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1BA4">
      <w:pPr>
        <w:jc w:val="center"/>
        <w:rPr>
          <w:rFonts w:hint="eastAsia" w:ascii="宋体" w:hAnsi="宋体" w:eastAsia="宋体" w:cs="宋体"/>
          <w:b/>
          <w:bCs/>
          <w:color w:val="auto"/>
          <w:sz w:val="44"/>
          <w:szCs w:val="44"/>
          <w:highlight w:val="none"/>
          <w:shd w:val="clear" w:color="auto" w:fill="auto"/>
        </w:rPr>
      </w:pPr>
    </w:p>
    <w:p w14:paraId="3BDF4D7E">
      <w:pPr>
        <w:jc w:val="center"/>
        <w:rPr>
          <w:rFonts w:hint="eastAsia" w:ascii="宋体" w:hAnsi="宋体" w:eastAsia="宋体" w:cs="宋体"/>
          <w:color w:val="auto"/>
          <w:sz w:val="32"/>
          <w:highlight w:val="none"/>
          <w:shd w:val="clear" w:color="auto" w:fill="auto"/>
        </w:rPr>
      </w:pPr>
      <w:r>
        <w:rPr>
          <w:rFonts w:hint="eastAsia" w:ascii="宋体" w:hAnsi="宋体" w:cs="宋体"/>
          <w:b/>
          <w:bCs/>
          <w:color w:val="auto"/>
          <w:sz w:val="44"/>
          <w:szCs w:val="44"/>
          <w:highlight w:val="none"/>
          <w:shd w:val="clear" w:color="auto" w:fill="auto"/>
          <w:lang w:eastAsia="zh-CN"/>
        </w:rPr>
        <w:t>河口县河口县河口镇合群社区两条半中越边境友好镇坊民族文化交流活动广场建设项目</w:t>
      </w:r>
    </w:p>
    <w:p w14:paraId="1C8BA7DA">
      <w:pPr>
        <w:rPr>
          <w:rFonts w:hint="eastAsia" w:ascii="宋体" w:hAnsi="宋体" w:eastAsia="宋体" w:cs="宋体"/>
          <w:color w:val="auto"/>
          <w:sz w:val="32"/>
          <w:highlight w:val="none"/>
          <w:shd w:val="clear" w:color="auto" w:fill="auto"/>
        </w:rPr>
      </w:pPr>
    </w:p>
    <w:p w14:paraId="699FDE65">
      <w:pPr>
        <w:rPr>
          <w:rFonts w:hint="eastAsia" w:ascii="宋体" w:hAnsi="宋体" w:eastAsia="宋体" w:cs="宋体"/>
          <w:color w:val="auto"/>
          <w:sz w:val="32"/>
          <w:highlight w:val="none"/>
          <w:shd w:val="clear" w:color="auto" w:fill="auto"/>
        </w:rPr>
      </w:pPr>
    </w:p>
    <w:p w14:paraId="7A1A8488">
      <w:pPr>
        <w:pStyle w:val="8"/>
        <w:jc w:val="both"/>
        <w:rPr>
          <w:rFonts w:hint="eastAsia" w:ascii="宋体" w:hAnsi="宋体" w:eastAsia="宋体" w:cs="宋体"/>
          <w:color w:val="auto"/>
          <w:sz w:val="32"/>
          <w:highlight w:val="none"/>
          <w:shd w:val="clear" w:color="auto" w:fill="auto"/>
        </w:rPr>
      </w:pPr>
    </w:p>
    <w:p w14:paraId="773CCE99">
      <w:pPr>
        <w:rPr>
          <w:rFonts w:hint="eastAsia" w:ascii="宋体" w:hAnsi="宋体" w:eastAsia="宋体" w:cs="宋体"/>
          <w:color w:val="auto"/>
          <w:highlight w:val="none"/>
          <w:shd w:val="clear" w:color="auto" w:fill="auto"/>
        </w:rPr>
      </w:pPr>
    </w:p>
    <w:p w14:paraId="7B36041D">
      <w:pPr>
        <w:rPr>
          <w:rFonts w:hint="eastAsia" w:ascii="宋体" w:hAnsi="宋体" w:eastAsia="宋体" w:cs="宋体"/>
          <w:color w:val="auto"/>
          <w:highlight w:val="none"/>
          <w:shd w:val="clear" w:color="auto" w:fill="auto"/>
        </w:rPr>
      </w:pPr>
    </w:p>
    <w:p w14:paraId="455A6AE3">
      <w:pPr>
        <w:pStyle w:val="16"/>
        <w:rPr>
          <w:rFonts w:hint="eastAsia" w:ascii="宋体" w:hAnsi="宋体" w:eastAsia="宋体" w:cs="宋体"/>
          <w:color w:val="auto"/>
          <w:highlight w:val="none"/>
          <w:shd w:val="clear" w:color="auto" w:fill="auto"/>
        </w:rPr>
      </w:pPr>
    </w:p>
    <w:p w14:paraId="587868F7">
      <w:pPr>
        <w:rPr>
          <w:rFonts w:hint="eastAsia" w:ascii="宋体" w:hAnsi="宋体" w:eastAsia="宋体" w:cs="宋体"/>
          <w:color w:val="auto"/>
          <w:sz w:val="32"/>
          <w:highlight w:val="none"/>
          <w:shd w:val="clear" w:color="auto" w:fill="auto"/>
        </w:rPr>
      </w:pPr>
    </w:p>
    <w:p w14:paraId="059D4E67">
      <w:pPr>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竞争性磋商文件</w:t>
      </w:r>
    </w:p>
    <w:p w14:paraId="26116838">
      <w:pPr>
        <w:spacing w:line="600" w:lineRule="exact"/>
        <w:jc w:val="center"/>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rPr>
        <w:t>招标编号：</w:t>
      </w:r>
      <w:r>
        <w:rPr>
          <w:rFonts w:hint="eastAsia" w:ascii="宋体" w:hAnsi="宋体" w:cs="宋体"/>
          <w:b/>
          <w:color w:val="auto"/>
          <w:sz w:val="24"/>
          <w:highlight w:val="none"/>
          <w:shd w:val="clear" w:color="auto" w:fill="auto"/>
          <w:lang w:eastAsia="zh-CN"/>
        </w:rPr>
        <w:t>HHZC2026-C2-01055-YNSL-0025</w:t>
      </w:r>
    </w:p>
    <w:p w14:paraId="316AB8C1">
      <w:pPr>
        <w:spacing w:line="600" w:lineRule="exact"/>
        <w:rPr>
          <w:rFonts w:hint="eastAsia" w:ascii="宋体" w:hAnsi="宋体" w:eastAsia="宋体" w:cs="宋体"/>
          <w:b/>
          <w:color w:val="auto"/>
          <w:sz w:val="28"/>
          <w:szCs w:val="28"/>
          <w:highlight w:val="none"/>
          <w:shd w:val="clear" w:color="auto" w:fill="auto"/>
        </w:rPr>
      </w:pPr>
    </w:p>
    <w:p w14:paraId="3BB952A6">
      <w:pPr>
        <w:spacing w:line="600" w:lineRule="exact"/>
        <w:rPr>
          <w:rFonts w:hint="eastAsia" w:ascii="宋体" w:hAnsi="宋体" w:eastAsia="宋体" w:cs="宋体"/>
          <w:color w:val="auto"/>
          <w:sz w:val="24"/>
          <w:highlight w:val="none"/>
          <w:shd w:val="clear" w:color="auto" w:fill="auto"/>
        </w:rPr>
      </w:pPr>
    </w:p>
    <w:p w14:paraId="2002B2B9">
      <w:pPr>
        <w:spacing w:line="600" w:lineRule="exact"/>
        <w:rPr>
          <w:rFonts w:hint="eastAsia" w:ascii="宋体" w:hAnsi="宋体" w:eastAsia="宋体" w:cs="宋体"/>
          <w:color w:val="auto"/>
          <w:sz w:val="24"/>
          <w:highlight w:val="none"/>
          <w:shd w:val="clear" w:color="auto" w:fill="auto"/>
        </w:rPr>
      </w:pPr>
    </w:p>
    <w:p w14:paraId="7B604E80">
      <w:pPr>
        <w:spacing w:line="600" w:lineRule="exact"/>
        <w:rPr>
          <w:rFonts w:hint="eastAsia" w:ascii="宋体" w:hAnsi="宋体" w:eastAsia="宋体" w:cs="宋体"/>
          <w:color w:val="auto"/>
          <w:sz w:val="24"/>
          <w:highlight w:val="none"/>
          <w:shd w:val="clear" w:color="auto" w:fill="auto"/>
        </w:rPr>
      </w:pPr>
    </w:p>
    <w:p w14:paraId="70ED8F84">
      <w:pPr>
        <w:spacing w:line="600" w:lineRule="exact"/>
        <w:rPr>
          <w:rFonts w:hint="eastAsia" w:ascii="宋体" w:hAnsi="宋体" w:eastAsia="宋体" w:cs="宋体"/>
          <w:color w:val="auto"/>
          <w:sz w:val="24"/>
          <w:highlight w:val="none"/>
          <w:shd w:val="clear" w:color="auto" w:fill="auto"/>
        </w:rPr>
      </w:pPr>
    </w:p>
    <w:p w14:paraId="2AB48204">
      <w:pPr>
        <w:spacing w:line="600" w:lineRule="exact"/>
        <w:rPr>
          <w:rFonts w:hint="eastAsia" w:ascii="宋体" w:hAnsi="宋体" w:eastAsia="宋体" w:cs="宋体"/>
          <w:color w:val="auto"/>
          <w:sz w:val="24"/>
          <w:highlight w:val="none"/>
          <w:shd w:val="clear" w:color="auto" w:fill="auto"/>
        </w:rPr>
      </w:pPr>
    </w:p>
    <w:p w14:paraId="6FDFEC1B">
      <w:pPr>
        <w:spacing w:line="600" w:lineRule="exact"/>
        <w:rPr>
          <w:rFonts w:hint="eastAsia" w:ascii="宋体" w:hAnsi="宋体" w:eastAsia="宋体" w:cs="宋体"/>
          <w:color w:val="auto"/>
          <w:sz w:val="24"/>
          <w:highlight w:val="none"/>
          <w:shd w:val="clear" w:color="auto" w:fill="auto"/>
        </w:rPr>
      </w:pPr>
    </w:p>
    <w:p w14:paraId="06A178E5">
      <w:pPr>
        <w:spacing w:line="600" w:lineRule="exact"/>
        <w:ind w:firstLine="643" w:firstLineChars="200"/>
        <w:rPr>
          <w:rFonts w:hint="eastAsia" w:ascii="宋体" w:hAnsi="宋体" w:eastAsia="宋体" w:cs="宋体"/>
          <w:b/>
          <w:color w:val="auto"/>
          <w:sz w:val="32"/>
          <w:szCs w:val="32"/>
          <w:highlight w:val="none"/>
          <w:shd w:val="clear" w:color="auto" w:fill="auto"/>
          <w:lang w:eastAsia="zh-CN"/>
        </w:rPr>
      </w:pPr>
      <w:r>
        <w:rPr>
          <w:rFonts w:hint="eastAsia" w:ascii="宋体" w:hAnsi="宋体" w:eastAsia="宋体" w:cs="宋体"/>
          <w:b/>
          <w:color w:val="auto"/>
          <w:sz w:val="32"/>
          <w:szCs w:val="32"/>
          <w:highlight w:val="none"/>
          <w:shd w:val="clear" w:color="auto" w:fill="auto"/>
        </w:rPr>
        <w:t>招   标   人：</w:t>
      </w:r>
      <w:r>
        <w:rPr>
          <w:rFonts w:hint="eastAsia" w:ascii="宋体" w:hAnsi="宋体" w:cs="宋体"/>
          <w:b/>
          <w:color w:val="auto"/>
          <w:sz w:val="32"/>
          <w:szCs w:val="32"/>
          <w:highlight w:val="none"/>
          <w:u w:val="single"/>
          <w:shd w:val="clear" w:color="auto" w:fill="auto"/>
          <w:lang w:eastAsia="zh-CN"/>
        </w:rPr>
        <w:t>河口瑶族自治县河口镇人民政府</w:t>
      </w:r>
    </w:p>
    <w:p w14:paraId="0A96698E">
      <w:pPr>
        <w:spacing w:line="600" w:lineRule="exact"/>
        <w:ind w:firstLine="643" w:firstLineChars="200"/>
        <w:rPr>
          <w:rFonts w:hint="eastAsia" w:ascii="宋体" w:hAnsi="宋体" w:eastAsia="宋体" w:cs="宋体"/>
          <w:b/>
          <w:color w:val="auto"/>
          <w:sz w:val="32"/>
          <w:szCs w:val="32"/>
          <w:highlight w:val="none"/>
          <w:shd w:val="clear" w:color="auto" w:fill="auto"/>
        </w:rPr>
      </w:pPr>
    </w:p>
    <w:p w14:paraId="4170C3F0">
      <w:pPr>
        <w:spacing w:line="600" w:lineRule="exact"/>
        <w:ind w:firstLine="643" w:firstLineChars="200"/>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招标代理机构：</w:t>
      </w:r>
      <w:r>
        <w:rPr>
          <w:rFonts w:hint="eastAsia" w:ascii="宋体" w:hAnsi="宋体" w:eastAsia="宋体" w:cs="宋体"/>
          <w:b/>
          <w:color w:val="auto"/>
          <w:sz w:val="32"/>
          <w:szCs w:val="32"/>
          <w:highlight w:val="none"/>
          <w:u w:val="single"/>
          <w:shd w:val="clear" w:color="auto" w:fill="auto"/>
        </w:rPr>
        <w:t>云南赛林工程管理咨询有限公司</w:t>
      </w:r>
    </w:p>
    <w:p w14:paraId="6B3D8C5D">
      <w:pPr>
        <w:spacing w:line="600" w:lineRule="exact"/>
        <w:ind w:right="72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202</w:t>
      </w:r>
      <w:r>
        <w:rPr>
          <w:rFonts w:hint="eastAsia" w:ascii="宋体" w:hAnsi="宋体" w:eastAsia="宋体" w:cs="宋体"/>
          <w:b/>
          <w:color w:val="auto"/>
          <w:sz w:val="28"/>
          <w:szCs w:val="28"/>
          <w:highlight w:val="none"/>
          <w:shd w:val="clear" w:color="auto" w:fill="auto"/>
          <w:lang w:val="en-US" w:eastAsia="zh-CN"/>
        </w:rPr>
        <w:t>6</w:t>
      </w:r>
      <w:r>
        <w:rPr>
          <w:rFonts w:hint="eastAsia" w:ascii="宋体" w:hAnsi="宋体" w:eastAsia="宋体" w:cs="宋体"/>
          <w:b/>
          <w:color w:val="auto"/>
          <w:sz w:val="28"/>
          <w:szCs w:val="28"/>
          <w:highlight w:val="none"/>
          <w:shd w:val="clear" w:color="auto" w:fill="auto"/>
        </w:rPr>
        <w:t>年</w:t>
      </w:r>
      <w:r>
        <w:rPr>
          <w:rFonts w:hint="eastAsia" w:ascii="宋体" w:hAnsi="宋体" w:cs="宋体"/>
          <w:b/>
          <w:color w:val="auto"/>
          <w:sz w:val="28"/>
          <w:szCs w:val="28"/>
          <w:highlight w:val="none"/>
          <w:shd w:val="clear" w:color="auto" w:fill="auto"/>
          <w:lang w:val="en-US" w:eastAsia="zh-CN"/>
        </w:rPr>
        <w:t>05</w:t>
      </w:r>
      <w:r>
        <w:rPr>
          <w:rFonts w:hint="eastAsia" w:ascii="宋体" w:hAnsi="宋体" w:eastAsia="宋体" w:cs="宋体"/>
          <w:b/>
          <w:color w:val="auto"/>
          <w:sz w:val="28"/>
          <w:szCs w:val="28"/>
          <w:highlight w:val="none"/>
          <w:shd w:val="clear" w:color="auto" w:fill="auto"/>
        </w:rPr>
        <w:t>月</w:t>
      </w:r>
    </w:p>
    <w:p w14:paraId="7CF710A4">
      <w:pPr>
        <w:rPr>
          <w:rFonts w:hint="eastAsia" w:ascii="宋体" w:hAnsi="宋体" w:eastAsia="宋体" w:cs="宋体"/>
          <w:b/>
          <w:bCs/>
          <w:color w:val="auto"/>
          <w:sz w:val="32"/>
          <w:highlight w:val="none"/>
          <w:shd w:val="clear" w:color="auto" w:fill="auto"/>
        </w:rPr>
      </w:pPr>
      <w:r>
        <w:rPr>
          <w:rFonts w:hint="eastAsia" w:ascii="宋体" w:hAnsi="宋体" w:eastAsia="宋体" w:cs="宋体"/>
          <w:b/>
          <w:bCs/>
          <w:color w:val="auto"/>
          <w:sz w:val="32"/>
          <w:highlight w:val="none"/>
          <w:shd w:val="clear" w:color="auto" w:fill="auto"/>
        </w:rPr>
        <w:br w:type="page"/>
      </w:r>
    </w:p>
    <w:p w14:paraId="1C26472C">
      <w:pPr>
        <w:spacing w:line="700" w:lineRule="exact"/>
        <w:jc w:val="center"/>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sz w:val="32"/>
          <w:highlight w:val="none"/>
          <w:shd w:val="clear" w:color="auto" w:fill="auto"/>
        </w:rPr>
        <w:t>目    录</w:t>
      </w:r>
    </w:p>
    <w:p w14:paraId="04311040">
      <w:pPr>
        <w:spacing w:line="700" w:lineRule="exact"/>
        <w:jc w:val="distribute"/>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第一章竞争性磋商公告……………………………………………………………………</w:t>
      </w:r>
      <w:r>
        <w:rPr>
          <w:rFonts w:hint="eastAsia" w:ascii="宋体" w:hAnsi="宋体" w:cs="宋体"/>
          <w:b/>
          <w:bCs/>
          <w:color w:val="auto"/>
          <w:sz w:val="24"/>
          <w:highlight w:val="none"/>
          <w:shd w:val="clear" w:color="auto" w:fill="auto"/>
          <w:lang w:val="en-US" w:eastAsia="zh-CN"/>
        </w:rPr>
        <w:t>3</w:t>
      </w:r>
    </w:p>
    <w:p w14:paraId="55FD3E4C">
      <w:pPr>
        <w:spacing w:line="700" w:lineRule="exact"/>
        <w:jc w:val="distribute"/>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第二章磋商须知………………………………………………………………………………</w:t>
      </w:r>
      <w:r>
        <w:rPr>
          <w:rFonts w:hint="eastAsia" w:ascii="宋体" w:hAnsi="宋体" w:cs="宋体"/>
          <w:b/>
          <w:bCs/>
          <w:color w:val="auto"/>
          <w:sz w:val="24"/>
          <w:highlight w:val="none"/>
          <w:shd w:val="clear" w:color="auto" w:fill="auto"/>
          <w:lang w:val="en-US" w:eastAsia="zh-CN"/>
        </w:rPr>
        <w:t>6</w:t>
      </w:r>
    </w:p>
    <w:p w14:paraId="2A5C7675">
      <w:pPr>
        <w:spacing w:line="700" w:lineRule="exact"/>
        <w:jc w:val="distribute"/>
        <w:rPr>
          <w:rFonts w:hint="default"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rPr>
        <w:t>第三章磋商评审办法………………………………………………………………………</w:t>
      </w:r>
      <w:r>
        <w:rPr>
          <w:rFonts w:hint="eastAsia" w:ascii="宋体" w:hAnsi="宋体" w:cs="宋体"/>
          <w:b/>
          <w:bCs/>
          <w:color w:val="auto"/>
          <w:sz w:val="24"/>
          <w:highlight w:val="none"/>
          <w:shd w:val="clear" w:color="auto" w:fill="auto"/>
          <w:lang w:val="en-US" w:eastAsia="zh-CN"/>
        </w:rPr>
        <w:t>20</w:t>
      </w:r>
    </w:p>
    <w:p w14:paraId="25421E3B">
      <w:pPr>
        <w:spacing w:line="700" w:lineRule="exact"/>
        <w:jc w:val="distribute"/>
        <w:rPr>
          <w:rFonts w:hint="default"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rPr>
        <w:t>第四章技术标准和要求……………………………………………………………………</w:t>
      </w:r>
      <w:r>
        <w:rPr>
          <w:rFonts w:hint="eastAsia" w:ascii="宋体" w:hAnsi="宋体" w:eastAsia="宋体" w:cs="宋体"/>
          <w:b/>
          <w:bCs/>
          <w:color w:val="auto"/>
          <w:sz w:val="24"/>
          <w:highlight w:val="none"/>
          <w:shd w:val="clear" w:color="auto" w:fill="auto"/>
          <w:lang w:val="en-US" w:eastAsia="zh-CN"/>
        </w:rPr>
        <w:t>26</w:t>
      </w:r>
    </w:p>
    <w:p w14:paraId="750F0896">
      <w:pPr>
        <w:spacing w:line="700" w:lineRule="exact"/>
        <w:jc w:val="left"/>
        <w:rPr>
          <w:rFonts w:hint="default" w:ascii="宋体" w:hAnsi="宋体" w:eastAsia="宋体" w:cs="宋体"/>
          <w:b/>
          <w:bCs/>
          <w:color w:val="auto"/>
          <w:sz w:val="24"/>
          <w:highlight w:val="none"/>
          <w:shd w:val="clear" w:color="auto" w:fill="auto"/>
          <w:lang w:val="en-US" w:eastAsia="zh-CN"/>
        </w:rPr>
      </w:pPr>
      <w:r>
        <w:rPr>
          <w:rFonts w:hint="eastAsia" w:ascii="宋体" w:hAnsi="宋体" w:eastAsia="宋体" w:cs="宋体"/>
          <w:b/>
          <w:bCs/>
          <w:color w:val="auto"/>
          <w:sz w:val="24"/>
          <w:highlight w:val="none"/>
          <w:shd w:val="clear" w:color="auto" w:fill="auto"/>
          <w:lang w:val="en-US" w:eastAsia="zh-CN"/>
        </w:rPr>
        <w:t>第五章</w:t>
      </w:r>
      <w:r>
        <w:rPr>
          <w:rFonts w:hint="eastAsia" w:ascii="宋体" w:hAnsi="宋体" w:eastAsia="宋体" w:cs="宋体"/>
          <w:b/>
          <w:bCs/>
          <w:color w:val="auto"/>
          <w:sz w:val="24"/>
          <w:highlight w:val="none"/>
          <w:shd w:val="clear" w:color="auto" w:fill="auto"/>
        </w:rPr>
        <w:t>合同条款及格式</w:t>
      </w:r>
      <w:r>
        <w:rPr>
          <w:rFonts w:hint="eastAsia" w:ascii="宋体" w:hAnsi="宋体" w:eastAsia="宋体" w:cs="宋体"/>
          <w:b/>
          <w:bCs/>
          <w:color w:val="auto"/>
          <w:sz w:val="24"/>
          <w:highlight w:val="none"/>
          <w:shd w:val="clear" w:color="auto" w:fill="auto"/>
          <w:lang w:val="en-US" w:eastAsia="zh-CN"/>
        </w:rPr>
        <w:t xml:space="preserve"> </w:t>
      </w:r>
      <w:r>
        <w:rPr>
          <w:rFonts w:hint="eastAsia" w:ascii="宋体" w:hAnsi="宋体" w:eastAsia="宋体" w:cs="宋体"/>
          <w:b/>
          <w:bCs/>
          <w:color w:val="auto"/>
          <w:sz w:val="24"/>
          <w:highlight w:val="none"/>
          <w:shd w:val="clear" w:color="auto" w:fill="auto"/>
        </w:rPr>
        <w:t>…………………………………………………………………………</w:t>
      </w:r>
      <w:r>
        <w:rPr>
          <w:rFonts w:hint="eastAsia" w:ascii="宋体" w:hAnsi="宋体" w:eastAsia="宋体" w:cs="宋体"/>
          <w:b/>
          <w:bCs/>
          <w:color w:val="auto"/>
          <w:sz w:val="24"/>
          <w:highlight w:val="none"/>
          <w:shd w:val="clear" w:color="auto" w:fill="auto"/>
          <w:lang w:val="en-US" w:eastAsia="zh-CN"/>
        </w:rPr>
        <w:t>2</w:t>
      </w:r>
      <w:r>
        <w:rPr>
          <w:rFonts w:hint="eastAsia" w:ascii="宋体" w:hAnsi="宋体" w:cs="宋体"/>
          <w:b/>
          <w:bCs/>
          <w:color w:val="auto"/>
          <w:sz w:val="24"/>
          <w:highlight w:val="none"/>
          <w:shd w:val="clear" w:color="auto" w:fill="auto"/>
          <w:lang w:val="en-US" w:eastAsia="zh-CN"/>
        </w:rPr>
        <w:t>7</w:t>
      </w:r>
    </w:p>
    <w:p w14:paraId="18A34984">
      <w:pPr>
        <w:spacing w:line="700" w:lineRule="exact"/>
        <w:jc w:val="distribute"/>
        <w:rPr>
          <w:rFonts w:hint="default" w:ascii="宋体" w:hAnsi="宋体" w:eastAsia="宋体" w:cs="宋体"/>
          <w:b/>
          <w:bCs/>
          <w:color w:val="auto"/>
          <w:sz w:val="24"/>
          <w:highlight w:val="none"/>
          <w:u w:val="single"/>
          <w:shd w:val="clear" w:color="auto" w:fill="auto"/>
          <w:lang w:val="en-US" w:eastAsia="zh-CN"/>
        </w:rPr>
      </w:pPr>
      <w:r>
        <w:rPr>
          <w:rFonts w:hint="eastAsia" w:ascii="宋体" w:hAnsi="宋体" w:eastAsia="宋体" w:cs="宋体"/>
          <w:b/>
          <w:bCs/>
          <w:color w:val="auto"/>
          <w:sz w:val="24"/>
          <w:highlight w:val="none"/>
          <w:shd w:val="clear" w:color="auto" w:fill="auto"/>
        </w:rPr>
        <w:t>第</w:t>
      </w:r>
      <w:r>
        <w:rPr>
          <w:rFonts w:hint="eastAsia" w:ascii="宋体" w:hAnsi="宋体" w:cs="宋体"/>
          <w:b/>
          <w:bCs/>
          <w:color w:val="auto"/>
          <w:sz w:val="24"/>
          <w:highlight w:val="none"/>
          <w:shd w:val="clear" w:color="auto" w:fill="auto"/>
          <w:lang w:val="en-US" w:eastAsia="zh-CN"/>
        </w:rPr>
        <w:t>六</w:t>
      </w:r>
      <w:r>
        <w:rPr>
          <w:rFonts w:hint="eastAsia" w:ascii="宋体" w:hAnsi="宋体" w:eastAsia="宋体" w:cs="宋体"/>
          <w:b/>
          <w:bCs/>
          <w:color w:val="auto"/>
          <w:sz w:val="24"/>
          <w:highlight w:val="none"/>
          <w:shd w:val="clear" w:color="auto" w:fill="auto"/>
        </w:rPr>
        <w:t>章磋商申请文件格式…………………………………………………………………</w:t>
      </w:r>
      <w:r>
        <w:rPr>
          <w:rFonts w:hint="eastAsia" w:ascii="宋体" w:hAnsi="宋体" w:cs="宋体"/>
          <w:b/>
          <w:bCs/>
          <w:color w:val="auto"/>
          <w:sz w:val="24"/>
          <w:highlight w:val="none"/>
          <w:shd w:val="clear" w:color="auto" w:fill="auto"/>
          <w:lang w:val="en-US" w:eastAsia="zh-CN"/>
        </w:rPr>
        <w:t>48</w:t>
      </w:r>
    </w:p>
    <w:p w14:paraId="4BD0203D">
      <w:pPr>
        <w:spacing w:line="700" w:lineRule="exact"/>
        <w:jc w:val="distribute"/>
        <w:rPr>
          <w:rFonts w:hint="eastAsia" w:ascii="宋体" w:hAnsi="宋体" w:eastAsia="宋体" w:cs="宋体"/>
          <w:b/>
          <w:bCs/>
          <w:color w:val="auto"/>
          <w:sz w:val="24"/>
          <w:highlight w:val="none"/>
          <w:u w:val="single"/>
          <w:shd w:val="clear" w:color="auto" w:fill="auto"/>
          <w:lang w:val="en-US" w:eastAsia="zh-CN"/>
        </w:rPr>
      </w:pPr>
    </w:p>
    <w:p w14:paraId="13112DCC">
      <w:pPr>
        <w:spacing w:line="700" w:lineRule="exact"/>
        <w:rPr>
          <w:rFonts w:hint="eastAsia" w:ascii="宋体" w:hAnsi="宋体" w:eastAsia="宋体" w:cs="宋体"/>
          <w:b/>
          <w:bCs/>
          <w:color w:val="auto"/>
          <w:sz w:val="24"/>
          <w:highlight w:val="none"/>
          <w:shd w:val="clear" w:color="auto" w:fill="auto"/>
        </w:rPr>
      </w:pPr>
    </w:p>
    <w:p w14:paraId="788AEBF5">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1C634F71">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19B9A135">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bookmarkStart w:id="915" w:name="_GoBack"/>
      <w:bookmarkEnd w:id="915"/>
    </w:p>
    <w:p w14:paraId="63354E3D">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0B172A6D">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4F94FE35">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14546579">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6A278F1B">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288E4B5E">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6138AC89">
      <w:pPr>
        <w:pStyle w:val="22"/>
        <w:snapToGrid w:val="0"/>
        <w:spacing w:beforeLines="0" w:afterLines="0" w:line="700" w:lineRule="exact"/>
        <w:outlineLvl w:val="0"/>
        <w:rPr>
          <w:rFonts w:hint="eastAsia" w:ascii="宋体" w:hAnsi="宋体" w:eastAsia="宋体" w:cs="宋体"/>
          <w:color w:val="auto"/>
          <w:sz w:val="30"/>
          <w:szCs w:val="30"/>
          <w:highlight w:val="none"/>
          <w:shd w:val="clear" w:color="auto" w:fill="auto"/>
        </w:rPr>
      </w:pPr>
    </w:p>
    <w:p w14:paraId="77B469C3">
      <w:pPr>
        <w:rPr>
          <w:rFonts w:hint="eastAsia" w:ascii="宋体" w:hAnsi="宋体" w:eastAsia="宋体" w:cs="宋体"/>
          <w:b/>
          <w:bCs/>
          <w:color w:val="auto"/>
          <w:sz w:val="44"/>
          <w:szCs w:val="44"/>
          <w:highlight w:val="none"/>
          <w:shd w:val="clear" w:color="auto" w:fill="auto"/>
        </w:rPr>
      </w:pPr>
    </w:p>
    <w:p w14:paraId="40DAE950">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14:paraId="28859C4C">
      <w:pPr>
        <w:widowControl/>
        <w:numPr>
          <w:ilvl w:val="0"/>
          <w:numId w:val="2"/>
        </w:numPr>
        <w:shd w:val="clear" w:color="auto" w:fill="FFFFFF"/>
        <w:jc w:val="center"/>
        <w:rPr>
          <w:rFonts w:hint="eastAsia" w:ascii="宋体" w:hAnsi="宋体" w:eastAsia="宋体" w:cs="宋体"/>
          <w:b/>
          <w:bCs/>
          <w:color w:val="auto"/>
          <w:sz w:val="36"/>
          <w:szCs w:val="36"/>
          <w:highlight w:val="none"/>
          <w:shd w:val="clear" w:color="auto" w:fill="auto"/>
        </w:rPr>
      </w:pPr>
    </w:p>
    <w:p w14:paraId="475919A4">
      <w:pPr>
        <w:widowControl/>
        <w:numPr>
          <w:ilvl w:val="0"/>
          <w:numId w:val="0"/>
        </w:numPr>
        <w:shd w:val="clear" w:color="auto" w:fill="FFFFFF"/>
        <w:jc w:val="center"/>
        <w:rPr>
          <w:rFonts w:hint="eastAsia" w:ascii="宋体" w:hAnsi="宋体" w:eastAsia="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lang w:eastAsia="zh-CN"/>
        </w:rPr>
        <w:t>河口县河口镇合群社区两条半中越边境友好镇坊民族文化交流活动广场建设项目</w:t>
      </w:r>
      <w:r>
        <w:rPr>
          <w:rFonts w:hint="eastAsia" w:ascii="宋体" w:hAnsi="宋体" w:eastAsia="宋体" w:cs="宋体"/>
          <w:b/>
          <w:bCs/>
          <w:color w:val="auto"/>
          <w:sz w:val="36"/>
          <w:szCs w:val="36"/>
          <w:highlight w:val="none"/>
          <w:shd w:val="clear" w:color="auto" w:fill="auto"/>
        </w:rPr>
        <w:t>竞争性磋商公告</w:t>
      </w:r>
    </w:p>
    <w:p w14:paraId="42A2DCC9">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根据《中华人民共和国政府采购法》及有关法律、法规的规定，云南赛林工程管理咨询有限公司受</w:t>
      </w:r>
      <w:r>
        <w:rPr>
          <w:rFonts w:hint="eastAsia" w:ascii="宋体" w:hAnsi="宋体" w:cs="宋体"/>
          <w:color w:val="auto"/>
          <w:kern w:val="0"/>
          <w:szCs w:val="21"/>
          <w:highlight w:val="none"/>
          <w:shd w:val="clear" w:color="auto" w:fill="auto"/>
          <w:lang w:eastAsia="zh-CN"/>
        </w:rPr>
        <w:t>河口瑶族自治县河口镇人民政府</w:t>
      </w:r>
      <w:r>
        <w:rPr>
          <w:rFonts w:hint="eastAsia" w:ascii="宋体" w:hAnsi="宋体" w:eastAsia="宋体" w:cs="宋体"/>
          <w:color w:val="auto"/>
          <w:kern w:val="0"/>
          <w:szCs w:val="21"/>
          <w:highlight w:val="none"/>
          <w:shd w:val="clear" w:color="auto" w:fill="auto"/>
        </w:rPr>
        <w:t>委托，就</w:t>
      </w:r>
      <w:r>
        <w:rPr>
          <w:rFonts w:hint="eastAsia" w:ascii="宋体" w:hAnsi="宋体" w:eastAsia="宋体" w:cs="宋体"/>
          <w:color w:val="auto"/>
          <w:kern w:val="0"/>
          <w:szCs w:val="21"/>
          <w:highlight w:val="none"/>
          <w:shd w:val="clear" w:color="auto" w:fill="auto"/>
          <w:lang w:eastAsia="zh-CN"/>
        </w:rPr>
        <w:t>“</w:t>
      </w:r>
      <w:r>
        <w:rPr>
          <w:rFonts w:hint="eastAsia" w:ascii="宋体" w:hAnsi="宋体" w:cs="宋体"/>
          <w:color w:val="auto"/>
          <w:kern w:val="0"/>
          <w:szCs w:val="21"/>
          <w:highlight w:val="none"/>
          <w:shd w:val="clear" w:color="auto" w:fill="auto"/>
          <w:lang w:eastAsia="zh-CN"/>
        </w:rPr>
        <w:t>河口县河口镇合群社区两条半中越边境友好镇坊民族文化交流活动广场建设项目</w:t>
      </w:r>
      <w:r>
        <w:rPr>
          <w:rFonts w:hint="eastAsia" w:ascii="宋体" w:hAnsi="宋体" w:eastAsia="宋体" w:cs="宋体"/>
          <w:color w:val="auto"/>
          <w:kern w:val="0"/>
          <w:szCs w:val="21"/>
          <w:highlight w:val="none"/>
          <w:shd w:val="clear" w:color="auto" w:fill="auto"/>
          <w:lang w:eastAsia="zh-CN"/>
        </w:rPr>
        <w:t xml:space="preserve"> ”</w:t>
      </w:r>
      <w:r>
        <w:rPr>
          <w:rFonts w:hint="eastAsia" w:ascii="宋体" w:hAnsi="宋体" w:eastAsia="宋体" w:cs="宋体"/>
          <w:color w:val="auto"/>
          <w:kern w:val="0"/>
          <w:szCs w:val="21"/>
          <w:highlight w:val="none"/>
          <w:shd w:val="clear" w:color="auto" w:fill="auto"/>
        </w:rPr>
        <w:t>组织竞争性磋商。现将相关事项公告如下：</w:t>
      </w:r>
    </w:p>
    <w:p w14:paraId="42EEDB5D">
      <w:pPr>
        <w:widowControl/>
        <w:shd w:val="clear" w:color="auto" w:fill="FFFFFF"/>
        <w:wordWrap w:val="0"/>
        <w:spacing w:line="440" w:lineRule="exact"/>
        <w:ind w:firstLine="422"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Cs w:val="21"/>
          <w:highlight w:val="none"/>
          <w:shd w:val="clear" w:color="auto" w:fill="auto"/>
        </w:rPr>
        <w:t>1、项目名称及编号</w:t>
      </w:r>
    </w:p>
    <w:p w14:paraId="13666662">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1.1项目名称：</w:t>
      </w:r>
      <w:r>
        <w:rPr>
          <w:rFonts w:hint="eastAsia" w:ascii="宋体" w:hAnsi="宋体" w:cs="宋体"/>
          <w:color w:val="auto"/>
          <w:kern w:val="0"/>
          <w:szCs w:val="21"/>
          <w:highlight w:val="none"/>
          <w:shd w:val="clear" w:color="auto" w:fill="auto"/>
          <w:lang w:eastAsia="zh-CN"/>
        </w:rPr>
        <w:t>河口县河口镇合群社区两条半中越边境友好镇坊民族文化交流活动广场建设项目</w:t>
      </w:r>
      <w:r>
        <w:rPr>
          <w:rFonts w:hint="eastAsia" w:ascii="宋体" w:hAnsi="宋体" w:eastAsia="宋体" w:cs="宋体"/>
          <w:color w:val="auto"/>
          <w:kern w:val="0"/>
          <w:szCs w:val="21"/>
          <w:highlight w:val="none"/>
          <w:shd w:val="clear" w:color="auto" w:fill="auto"/>
          <w:lang w:eastAsia="zh-CN"/>
        </w:rPr>
        <w:t xml:space="preserve"> </w:t>
      </w:r>
    </w:p>
    <w:p w14:paraId="79209AA1">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1.2项目编号：</w:t>
      </w:r>
      <w:r>
        <w:rPr>
          <w:rFonts w:hint="eastAsia" w:ascii="宋体" w:hAnsi="宋体" w:cs="宋体"/>
          <w:color w:val="auto"/>
          <w:kern w:val="0"/>
          <w:szCs w:val="21"/>
          <w:highlight w:val="none"/>
          <w:shd w:val="clear" w:color="auto" w:fill="auto"/>
          <w:lang w:eastAsia="zh-CN"/>
        </w:rPr>
        <w:t>HHZC2026-C2-01055-YNSL-0025</w:t>
      </w:r>
    </w:p>
    <w:p w14:paraId="1934E7CC">
      <w:pPr>
        <w:widowControl/>
        <w:shd w:val="clear" w:color="auto" w:fill="FFFFFF"/>
        <w:wordWrap w:val="0"/>
        <w:spacing w:line="440" w:lineRule="exact"/>
        <w:ind w:firstLine="422" w:firstLineChars="20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kern w:val="0"/>
          <w:szCs w:val="21"/>
          <w:highlight w:val="none"/>
          <w:shd w:val="clear" w:color="auto" w:fill="auto"/>
        </w:rPr>
        <w:t>2、项目简要说明</w:t>
      </w:r>
    </w:p>
    <w:p w14:paraId="65B1E7FF">
      <w:pPr>
        <w:widowControl/>
        <w:shd w:val="clear" w:color="auto" w:fill="FFFFFF"/>
        <w:wordWrap w:val="0"/>
        <w:spacing w:line="440" w:lineRule="exact"/>
        <w:ind w:firstLine="480"/>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2.1项目实施地点：</w:t>
      </w:r>
      <w:r>
        <w:rPr>
          <w:rFonts w:hint="eastAsia" w:ascii="宋体" w:hAnsi="宋体" w:eastAsia="宋体" w:cs="宋体"/>
          <w:bCs/>
          <w:color w:val="auto"/>
          <w:szCs w:val="21"/>
          <w:highlight w:val="none"/>
          <w:shd w:val="clear" w:color="auto" w:fill="auto"/>
          <w:lang w:eastAsia="zh-CN"/>
        </w:rPr>
        <w:t>河口镇合群社区</w:t>
      </w:r>
    </w:p>
    <w:p w14:paraId="0E1973ED">
      <w:pPr>
        <w:widowControl/>
        <w:shd w:val="clear" w:color="auto" w:fill="FFFFFF"/>
        <w:wordWrap w:val="0"/>
        <w:spacing w:line="440" w:lineRule="exact"/>
        <w:ind w:firstLine="480"/>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2.2建设内容：活动场地建设</w:t>
      </w:r>
      <w:r>
        <w:rPr>
          <w:rFonts w:hint="eastAsia" w:ascii="宋体" w:hAnsi="宋体" w:cs="宋体"/>
          <w:bCs/>
          <w:color w:val="auto"/>
          <w:sz w:val="21"/>
          <w:szCs w:val="21"/>
          <w:highlight w:val="none"/>
          <w:shd w:val="clear" w:color="auto" w:fill="auto"/>
          <w:lang w:val="en-US" w:eastAsia="zh-CN"/>
        </w:rPr>
        <w:t>、配套照明设施、观光护栏、垃圾收集房等，</w:t>
      </w:r>
      <w:r>
        <w:rPr>
          <w:rFonts w:hint="eastAsia" w:ascii="宋体" w:hAnsi="宋体" w:eastAsia="宋体" w:cs="宋体"/>
          <w:bCs/>
          <w:color w:val="auto"/>
          <w:sz w:val="21"/>
          <w:szCs w:val="21"/>
          <w:highlight w:val="none"/>
          <w:shd w:val="clear" w:color="auto" w:fill="auto"/>
        </w:rPr>
        <w:t>具体内容详见工程量清单。</w:t>
      </w:r>
    </w:p>
    <w:p w14:paraId="12048B86">
      <w:pPr>
        <w:widowControl/>
        <w:shd w:val="clear" w:color="auto" w:fill="FFFFFF"/>
        <w:wordWrap w:val="0"/>
        <w:spacing w:line="440" w:lineRule="exact"/>
        <w:ind w:firstLine="480"/>
        <w:jc w:val="left"/>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shd w:val="clear" w:color="auto" w:fill="auto"/>
          <w:lang w:eastAsia="zh-CN"/>
        </w:rPr>
        <w:t>2.3</w:t>
      </w:r>
      <w:r>
        <w:rPr>
          <w:rFonts w:hint="eastAsia" w:ascii="宋体" w:hAnsi="宋体" w:eastAsia="宋体" w:cs="宋体"/>
          <w:bCs/>
          <w:color w:val="auto"/>
          <w:sz w:val="21"/>
          <w:szCs w:val="21"/>
          <w:highlight w:val="none"/>
          <w:shd w:val="clear" w:color="auto" w:fill="auto"/>
          <w:lang w:val="en-US" w:eastAsia="zh-CN"/>
        </w:rPr>
        <w:t>预算金额</w:t>
      </w:r>
      <w:r>
        <w:rPr>
          <w:rFonts w:hint="eastAsia" w:ascii="宋体" w:hAnsi="宋体" w:eastAsia="宋体" w:cs="宋体"/>
          <w:bCs/>
          <w:color w:val="auto"/>
          <w:sz w:val="21"/>
          <w:szCs w:val="21"/>
          <w:highlight w:val="none"/>
          <w:shd w:val="clear" w:color="auto" w:fill="auto"/>
          <w:lang w:eastAsia="zh-CN"/>
        </w:rPr>
        <w:t>：</w:t>
      </w:r>
      <w:r>
        <w:rPr>
          <w:rFonts w:hint="eastAsia" w:ascii="宋体" w:hAnsi="宋体" w:cs="宋体"/>
          <w:bCs/>
          <w:color w:val="auto"/>
          <w:sz w:val="21"/>
          <w:szCs w:val="21"/>
          <w:highlight w:val="none"/>
          <w:shd w:val="clear" w:color="auto" w:fill="auto"/>
          <w:lang w:val="en-US" w:eastAsia="zh-CN"/>
        </w:rPr>
        <w:t>1700000.00</w:t>
      </w:r>
      <w:r>
        <w:rPr>
          <w:rFonts w:hint="eastAsia" w:ascii="宋体" w:hAnsi="宋体" w:eastAsia="宋体" w:cs="宋体"/>
          <w:bCs/>
          <w:color w:val="auto"/>
          <w:sz w:val="21"/>
          <w:szCs w:val="21"/>
          <w:highlight w:val="none"/>
          <w:shd w:val="clear" w:color="auto" w:fill="auto"/>
          <w:lang w:eastAsia="zh-CN"/>
        </w:rPr>
        <w:t>元；</w:t>
      </w:r>
    </w:p>
    <w:p w14:paraId="37E5F2CB">
      <w:pPr>
        <w:widowControl/>
        <w:shd w:val="clear" w:color="auto" w:fill="FFFFFF"/>
        <w:wordWrap w:val="0"/>
        <w:spacing w:line="440" w:lineRule="exact"/>
        <w:ind w:firstLine="480"/>
        <w:jc w:val="left"/>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lang w:val="en-US" w:eastAsia="zh-CN"/>
        </w:rPr>
        <w:t>2.4最高限价：1698779.78</w:t>
      </w:r>
      <w:r>
        <w:rPr>
          <w:rFonts w:hint="eastAsia" w:ascii="宋体" w:hAnsi="宋体" w:eastAsia="宋体" w:cs="宋体"/>
          <w:b w:val="0"/>
          <w:bCs w:val="0"/>
          <w:color w:val="auto"/>
          <w:sz w:val="21"/>
          <w:szCs w:val="21"/>
          <w:highlight w:val="none"/>
          <w:shd w:val="clear" w:color="auto" w:fill="auto"/>
          <w:lang w:val="en-US" w:eastAsia="zh-CN"/>
        </w:rPr>
        <w:t>元；</w:t>
      </w:r>
    </w:p>
    <w:p w14:paraId="5892DACA">
      <w:pPr>
        <w:widowControl/>
        <w:shd w:val="clear" w:color="auto" w:fill="FFFFFF"/>
        <w:wordWrap w:val="0"/>
        <w:spacing w:line="440" w:lineRule="exact"/>
        <w:ind w:firstLine="480"/>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w:t>
      </w:r>
      <w:r>
        <w:rPr>
          <w:rFonts w:hint="eastAsia" w:ascii="宋体" w:hAnsi="宋体" w:eastAsia="宋体" w:cs="宋体"/>
          <w:bCs/>
          <w:color w:val="auto"/>
          <w:szCs w:val="21"/>
          <w:highlight w:val="none"/>
          <w:shd w:val="clear" w:color="auto" w:fill="auto"/>
          <w:lang w:val="en-US" w:eastAsia="zh-CN"/>
        </w:rPr>
        <w:t>5</w:t>
      </w:r>
      <w:r>
        <w:rPr>
          <w:rFonts w:hint="eastAsia" w:ascii="宋体" w:hAnsi="宋体" w:cs="宋体"/>
          <w:bCs/>
          <w:color w:val="auto"/>
          <w:szCs w:val="21"/>
          <w:highlight w:val="none"/>
          <w:shd w:val="clear" w:color="auto" w:fill="auto"/>
          <w:lang w:val="en-US" w:eastAsia="zh-CN"/>
        </w:rPr>
        <w:t>工期</w:t>
      </w:r>
      <w:r>
        <w:rPr>
          <w:rFonts w:hint="eastAsia" w:ascii="宋体" w:hAnsi="宋体" w:eastAsia="宋体" w:cs="宋体"/>
          <w:bCs/>
          <w:color w:val="auto"/>
          <w:szCs w:val="21"/>
          <w:highlight w:val="none"/>
          <w:shd w:val="clear" w:color="auto" w:fill="auto"/>
        </w:rPr>
        <w:t>：</w:t>
      </w:r>
      <w:r>
        <w:rPr>
          <w:rFonts w:hint="eastAsia" w:ascii="宋体" w:hAnsi="宋体" w:cs="宋体"/>
          <w:bCs/>
          <w:color w:val="auto"/>
          <w:szCs w:val="21"/>
          <w:highlight w:val="none"/>
          <w:shd w:val="clear" w:color="auto" w:fill="auto"/>
          <w:lang w:val="en-US" w:eastAsia="zh-CN"/>
        </w:rPr>
        <w:t>180</w:t>
      </w:r>
      <w:r>
        <w:rPr>
          <w:rFonts w:hint="eastAsia" w:ascii="宋体" w:hAnsi="宋体" w:eastAsia="宋体" w:cs="宋体"/>
          <w:bCs/>
          <w:color w:val="auto"/>
          <w:szCs w:val="21"/>
          <w:highlight w:val="none"/>
          <w:shd w:val="clear" w:color="auto" w:fill="auto"/>
        </w:rPr>
        <w:t>日历天；</w:t>
      </w:r>
      <w:r>
        <w:rPr>
          <w:rFonts w:hint="eastAsia" w:ascii="宋体" w:hAnsi="宋体" w:eastAsia="宋体" w:cs="宋体"/>
          <w:bCs/>
          <w:color w:val="auto"/>
          <w:szCs w:val="21"/>
          <w:highlight w:val="none"/>
          <w:shd w:val="clear" w:color="auto" w:fill="auto"/>
        </w:rPr>
        <w:tab/>
      </w:r>
    </w:p>
    <w:p w14:paraId="5D6DC20B">
      <w:pPr>
        <w:widowControl/>
        <w:shd w:val="clear" w:color="auto" w:fill="FFFFFF"/>
        <w:wordWrap w:val="0"/>
        <w:spacing w:line="440" w:lineRule="exact"/>
        <w:ind w:firstLine="480"/>
        <w:jc w:val="left"/>
        <w:rPr>
          <w:rFonts w:hint="eastAsia" w:ascii="宋体" w:hAnsi="宋体" w:eastAsia="宋体" w:cs="宋体"/>
          <w:color w:val="auto"/>
          <w:spacing w:val="10"/>
          <w:szCs w:val="36"/>
          <w:highlight w:val="none"/>
          <w:shd w:val="clear" w:color="auto" w:fill="auto"/>
        </w:rPr>
      </w:pPr>
      <w:r>
        <w:rPr>
          <w:rFonts w:hint="eastAsia" w:ascii="宋体" w:hAnsi="宋体" w:eastAsia="宋体" w:cs="宋体"/>
          <w:bCs/>
          <w:color w:val="auto"/>
          <w:szCs w:val="21"/>
          <w:highlight w:val="none"/>
          <w:shd w:val="clear" w:color="auto" w:fill="auto"/>
        </w:rPr>
        <w:t>2.</w:t>
      </w:r>
      <w:r>
        <w:rPr>
          <w:rFonts w:hint="eastAsia" w:ascii="宋体" w:hAnsi="宋体" w:eastAsia="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质量要求：按国家标准及行业标准执行，一次性验收合格</w:t>
      </w:r>
      <w:r>
        <w:rPr>
          <w:rFonts w:hint="eastAsia" w:ascii="宋体" w:hAnsi="宋体" w:eastAsia="宋体" w:cs="宋体"/>
          <w:color w:val="auto"/>
          <w:spacing w:val="10"/>
          <w:szCs w:val="36"/>
          <w:highlight w:val="none"/>
          <w:shd w:val="clear" w:color="auto" w:fill="auto"/>
        </w:rPr>
        <w:t>。</w:t>
      </w:r>
    </w:p>
    <w:p w14:paraId="0BA62509">
      <w:pPr>
        <w:widowControl/>
        <w:shd w:val="clear" w:color="auto" w:fill="FFFFFF"/>
        <w:wordWrap w:val="0"/>
        <w:spacing w:line="440" w:lineRule="exact"/>
        <w:ind w:firstLine="422"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3、磋商申请人资格要求</w:t>
      </w:r>
    </w:p>
    <w:p w14:paraId="6104640F">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bookmarkStart w:id="0" w:name="OLE_LINK3"/>
      <w:r>
        <w:rPr>
          <w:rFonts w:hint="eastAsia" w:ascii="宋体" w:hAnsi="宋体" w:eastAsia="宋体" w:cs="宋体"/>
          <w:color w:val="auto"/>
          <w:spacing w:val="10"/>
          <w:szCs w:val="36"/>
          <w:highlight w:val="none"/>
          <w:shd w:val="clear" w:color="auto" w:fill="auto"/>
        </w:rPr>
        <w:t>3.1 磋商申请人应符合《中华人民共和国政府采购法》第二十二条及《中华人民共和国政府采购法实施条例》第十七条的要求：</w:t>
      </w:r>
    </w:p>
    <w:p w14:paraId="708B4B66">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36"/>
          <w:highlight w:val="none"/>
          <w:shd w:val="clear" w:color="auto" w:fill="auto"/>
        </w:rPr>
        <w:t>（1）具有独立承担民事责任的能力，提供法人或者其他组织的营业执照等证明文件,</w:t>
      </w:r>
      <w:r>
        <w:rPr>
          <w:rFonts w:hint="eastAsia" w:ascii="宋体" w:hAnsi="宋体" w:eastAsia="宋体" w:cs="宋体"/>
          <w:color w:val="auto"/>
          <w:spacing w:val="10"/>
          <w:szCs w:val="21"/>
          <w:highlight w:val="none"/>
          <w:shd w:val="clear" w:color="auto" w:fill="auto"/>
        </w:rPr>
        <w:t>磋商申请人应为经国家工商行政管理部门登记注册的独立企业法人或组织；</w:t>
      </w:r>
    </w:p>
    <w:p w14:paraId="392BFE8D">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2</w:t>
      </w:r>
      <w:r>
        <w:rPr>
          <w:rFonts w:hint="eastAsia" w:ascii="宋体" w:hAnsi="宋体" w:eastAsia="宋体" w:cs="宋体"/>
          <w:color w:val="auto"/>
          <w:spacing w:val="10"/>
          <w:szCs w:val="36"/>
          <w:highlight w:val="none"/>
          <w:shd w:val="clear" w:color="auto" w:fill="auto"/>
        </w:rPr>
        <w:t>）具有良好的商业信誉和健全的财务会计制度，提供</w:t>
      </w:r>
      <w:r>
        <w:rPr>
          <w:rFonts w:hint="eastAsia" w:ascii="宋体" w:hAnsi="宋体" w:cs="宋体"/>
          <w:color w:val="auto"/>
          <w:spacing w:val="10"/>
          <w:szCs w:val="36"/>
          <w:highlight w:val="none"/>
          <w:shd w:val="clear" w:color="auto" w:fill="auto"/>
          <w:lang w:eastAsia="zh-CN"/>
        </w:rPr>
        <w:t>2024至今任意一年</w:t>
      </w:r>
      <w:r>
        <w:rPr>
          <w:rFonts w:hint="eastAsia" w:ascii="宋体" w:hAnsi="宋体" w:eastAsia="宋体" w:cs="宋体"/>
          <w:color w:val="auto"/>
          <w:spacing w:val="10"/>
          <w:szCs w:val="36"/>
          <w:highlight w:val="none"/>
          <w:shd w:val="clear" w:color="auto" w:fill="auto"/>
        </w:rPr>
        <w:t>经第三方审计的审计报告及财务报表（包括资产负债表、利润表、现金流量表），新成立企业不满一年的，可提供开户银行出具的资信证明或资金存款证明；</w:t>
      </w:r>
    </w:p>
    <w:p w14:paraId="249F85F5">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3</w:t>
      </w:r>
      <w:r>
        <w:rPr>
          <w:rFonts w:hint="eastAsia" w:ascii="宋体" w:hAnsi="宋体" w:eastAsia="宋体" w:cs="宋体"/>
          <w:color w:val="auto"/>
          <w:spacing w:val="10"/>
          <w:szCs w:val="36"/>
          <w:highlight w:val="none"/>
          <w:shd w:val="clear" w:color="auto" w:fill="auto"/>
        </w:rPr>
        <w:t>）具有履行合同所必需的设备和专业技术能力，提供相关证明材料</w:t>
      </w:r>
      <w:r>
        <w:rPr>
          <w:rFonts w:hint="eastAsia" w:ascii="宋体" w:hAnsi="宋体" w:eastAsia="宋体" w:cs="宋体"/>
          <w:color w:val="auto"/>
          <w:spacing w:val="10"/>
          <w:szCs w:val="36"/>
          <w:highlight w:val="none"/>
          <w:shd w:val="clear" w:color="auto" w:fill="auto"/>
          <w:lang w:val="en-US" w:eastAsia="zh-CN"/>
        </w:rPr>
        <w:t>或声明</w:t>
      </w:r>
      <w:r>
        <w:rPr>
          <w:rFonts w:hint="eastAsia" w:ascii="宋体" w:hAnsi="宋体" w:eastAsia="宋体" w:cs="宋体"/>
          <w:color w:val="auto"/>
          <w:spacing w:val="10"/>
          <w:szCs w:val="36"/>
          <w:highlight w:val="none"/>
          <w:shd w:val="clear" w:color="auto" w:fill="auto"/>
        </w:rPr>
        <w:t>；</w:t>
      </w:r>
    </w:p>
    <w:p w14:paraId="5A51DB47">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4</w:t>
      </w:r>
      <w:r>
        <w:rPr>
          <w:rFonts w:hint="eastAsia" w:ascii="宋体" w:hAnsi="宋体" w:eastAsia="宋体" w:cs="宋体"/>
          <w:color w:val="auto"/>
          <w:spacing w:val="10"/>
          <w:szCs w:val="36"/>
          <w:highlight w:val="none"/>
          <w:shd w:val="clear" w:color="auto" w:fill="auto"/>
        </w:rPr>
        <w:t>）有依法缴纳税收和社会保障资金的良好记录，提供202</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年1月至今任意3个月依法缴纳税收和缴纳社会保障资金的证明（成立未满3个月的，提供成立以来的税收和社会保障资金缴纳凭证或相关情况说明；依法免税或不需要缴纳社会保障资金的磋商申请人，应提供相应文件证明）；</w:t>
      </w:r>
    </w:p>
    <w:p w14:paraId="47669489">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）参加政府采购活动前三年内，在经营活动中没有重大违法记录</w:t>
      </w:r>
      <w:r>
        <w:rPr>
          <w:rFonts w:hint="eastAsia" w:ascii="宋体" w:hAnsi="宋体" w:eastAsia="宋体" w:cs="宋体"/>
          <w:color w:val="auto"/>
          <w:szCs w:val="36"/>
          <w:highlight w:val="none"/>
          <w:shd w:val="clear" w:color="auto" w:fill="auto"/>
        </w:rPr>
        <w:t>（重大违法记录是指磋商</w:t>
      </w:r>
      <w:r>
        <w:rPr>
          <w:rFonts w:hint="eastAsia" w:ascii="宋体" w:hAnsi="宋体" w:eastAsia="宋体" w:cs="宋体"/>
          <w:color w:val="auto"/>
          <w:spacing w:val="10"/>
          <w:szCs w:val="21"/>
          <w:highlight w:val="none"/>
          <w:shd w:val="clear" w:color="auto" w:fill="auto"/>
        </w:rPr>
        <w:t>申请人因违法经营受到刑事处罚或者责令停产停业、吊销许可证或者执照、较大数额罚款等行政处罚）的书面声明。</w:t>
      </w:r>
    </w:p>
    <w:p w14:paraId="607AFDE8">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rPr>
        <w:t>3.</w:t>
      </w:r>
      <w:r>
        <w:rPr>
          <w:rFonts w:hint="eastAsia" w:ascii="宋体" w:hAnsi="宋体" w:eastAsia="宋体" w:cs="宋体"/>
          <w:color w:val="auto"/>
          <w:spacing w:val="10"/>
          <w:szCs w:val="21"/>
          <w:highlight w:val="none"/>
          <w:shd w:val="clear" w:color="auto" w:fill="auto"/>
          <w:lang w:val="en-US" w:eastAsia="zh-CN"/>
        </w:rPr>
        <w:t>2</w:t>
      </w:r>
      <w:r>
        <w:rPr>
          <w:rFonts w:hint="eastAsia" w:ascii="宋体" w:hAnsi="宋体" w:eastAsia="宋体" w:cs="宋体"/>
          <w:color w:val="auto"/>
          <w:spacing w:val="10"/>
          <w:szCs w:val="21"/>
          <w:highlight w:val="none"/>
          <w:shd w:val="clear" w:color="auto" w:fill="auto"/>
        </w:rPr>
        <w:t>磋商申请人未被列入“信用中国”网站（www.creditchina.gov.cn/）失信被执行人、</w:t>
      </w:r>
      <w:r>
        <w:rPr>
          <w:rFonts w:hint="eastAsia" w:ascii="宋体" w:hAnsi="宋体" w:eastAsia="宋体" w:cs="宋体"/>
          <w:color w:val="auto"/>
          <w:spacing w:val="10"/>
          <w:szCs w:val="21"/>
          <w:highlight w:val="none"/>
          <w:shd w:val="clear" w:color="auto" w:fill="auto"/>
          <w:lang w:val="en-US" w:eastAsia="zh-CN"/>
        </w:rPr>
        <w:t>重大</w:t>
      </w:r>
      <w:r>
        <w:rPr>
          <w:rFonts w:hint="eastAsia" w:ascii="宋体" w:hAnsi="宋体" w:eastAsia="宋体" w:cs="宋体"/>
          <w:color w:val="auto"/>
          <w:spacing w:val="10"/>
          <w:szCs w:val="21"/>
          <w:highlight w:val="none"/>
          <w:shd w:val="clear" w:color="auto" w:fill="auto"/>
        </w:rPr>
        <w:t>税收违法</w:t>
      </w:r>
      <w:r>
        <w:rPr>
          <w:rFonts w:hint="eastAsia" w:ascii="宋体" w:hAnsi="宋体" w:eastAsia="宋体" w:cs="宋体"/>
          <w:color w:val="auto"/>
          <w:spacing w:val="10"/>
          <w:szCs w:val="21"/>
          <w:highlight w:val="none"/>
          <w:shd w:val="clear" w:color="auto" w:fill="auto"/>
          <w:lang w:val="en-US" w:eastAsia="zh-CN"/>
        </w:rPr>
        <w:t>失信主体</w:t>
      </w:r>
      <w:r>
        <w:rPr>
          <w:rFonts w:hint="eastAsia" w:ascii="宋体" w:hAnsi="宋体" w:eastAsia="宋体" w:cs="宋体"/>
          <w:color w:val="auto"/>
          <w:spacing w:val="10"/>
          <w:szCs w:val="21"/>
          <w:highlight w:val="none"/>
          <w:shd w:val="clear" w:color="auto" w:fill="auto"/>
        </w:rPr>
        <w:t>及中国政府采购网（www.ccgp.gov.cn）“政府采购严重违法失信行为信息记录”（被禁止在一定期限内参加政府采购活动但期限届满的除外）</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rPr>
        <w:t xml:space="preserve">以采购人、采购代理机构开标当天查询结果为准。 </w:t>
      </w:r>
    </w:p>
    <w:p w14:paraId="6B2F831B">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3.3</w:t>
      </w:r>
      <w:r>
        <w:rPr>
          <w:rFonts w:hint="eastAsia" w:ascii="宋体" w:hAnsi="宋体" w:eastAsia="宋体" w:cs="宋体"/>
          <w:color w:val="auto"/>
          <w:spacing w:val="10"/>
          <w:szCs w:val="21"/>
          <w:highlight w:val="none"/>
          <w:shd w:val="clear" w:color="auto" w:fill="auto"/>
        </w:rPr>
        <w:t>落实政府采购政策需满足的资格要求</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b/>
          <w:bCs/>
          <w:color w:val="auto"/>
          <w:spacing w:val="10"/>
          <w:szCs w:val="21"/>
          <w:highlight w:val="none"/>
          <w:shd w:val="clear" w:color="auto" w:fill="auto"/>
          <w:lang w:val="en-US" w:eastAsia="zh-CN"/>
        </w:rPr>
        <w:t>本项目属于专门面向中小企业采购的项目</w:t>
      </w:r>
      <w:r>
        <w:rPr>
          <w:rFonts w:hint="eastAsia" w:ascii="宋体" w:hAnsi="宋体" w:eastAsia="宋体" w:cs="宋体"/>
          <w:color w:val="auto"/>
          <w:spacing w:val="10"/>
          <w:szCs w:val="21"/>
          <w:highlight w:val="none"/>
          <w:shd w:val="clear" w:color="auto" w:fill="auto"/>
          <w:lang w:val="en-US" w:eastAsia="zh-CN"/>
        </w:rPr>
        <w:t>。</w:t>
      </w:r>
    </w:p>
    <w:p w14:paraId="3774903B">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rPr>
        <w:t>3.</w:t>
      </w:r>
      <w:r>
        <w:rPr>
          <w:rFonts w:hint="eastAsia" w:ascii="宋体" w:hAnsi="宋体" w:eastAsia="宋体" w:cs="宋体"/>
          <w:color w:val="auto"/>
          <w:spacing w:val="10"/>
          <w:szCs w:val="21"/>
          <w:highlight w:val="none"/>
          <w:shd w:val="clear" w:color="auto" w:fill="auto"/>
          <w:lang w:val="en-US" w:eastAsia="zh-CN"/>
        </w:rPr>
        <w:t>4</w:t>
      </w:r>
      <w:r>
        <w:rPr>
          <w:rFonts w:hint="eastAsia" w:ascii="宋体" w:hAnsi="宋体" w:eastAsia="宋体" w:cs="宋体"/>
          <w:color w:val="auto"/>
          <w:spacing w:val="10"/>
          <w:szCs w:val="21"/>
          <w:highlight w:val="none"/>
          <w:shd w:val="clear" w:color="auto" w:fill="auto"/>
        </w:rPr>
        <w:t>本项目的特定资格要求：</w:t>
      </w:r>
    </w:p>
    <w:p w14:paraId="47A1EFB1">
      <w:pPr>
        <w:tabs>
          <w:tab w:val="left" w:pos="-180"/>
          <w:tab w:val="left" w:pos="0"/>
          <w:tab w:val="left" w:pos="2160"/>
        </w:tabs>
        <w:snapToGrid w:val="0"/>
        <w:spacing w:line="360" w:lineRule="auto"/>
        <w:ind w:firstLine="460" w:firstLineChars="200"/>
        <w:rPr>
          <w:rFonts w:hint="eastAsia" w:ascii="宋体" w:hAnsi="宋体" w:eastAsia="宋体" w:cs="宋体"/>
          <w:b w:val="0"/>
          <w:bCs w:val="0"/>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lang w:val="en-US" w:eastAsia="zh-CN"/>
        </w:rPr>
        <w:t>1</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rPr>
        <w:t>磋商申请人须</w:t>
      </w:r>
      <w:r>
        <w:rPr>
          <w:rFonts w:hint="eastAsia" w:ascii="宋体" w:hAnsi="宋体" w:eastAsia="宋体" w:cs="宋体"/>
          <w:color w:val="auto"/>
          <w:spacing w:val="10"/>
          <w:szCs w:val="21"/>
          <w:highlight w:val="none"/>
          <w:shd w:val="clear" w:color="auto" w:fill="auto"/>
          <w:lang w:val="en-US" w:eastAsia="zh-CN"/>
        </w:rPr>
        <w:t>具备</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施工总承包叁级及以上资质，</w:t>
      </w:r>
      <w:r>
        <w:rPr>
          <w:rFonts w:hint="eastAsia" w:ascii="宋体" w:hAnsi="宋体" w:eastAsia="宋体" w:cs="宋体"/>
          <w:color w:val="auto"/>
          <w:spacing w:val="10"/>
          <w:szCs w:val="21"/>
          <w:highlight w:val="none"/>
          <w:shd w:val="clear" w:color="auto" w:fill="auto"/>
        </w:rPr>
        <w:t>具备有效的安全生产许可证</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b w:val="0"/>
          <w:bCs w:val="0"/>
          <w:color w:val="auto"/>
          <w:spacing w:val="10"/>
          <w:szCs w:val="21"/>
          <w:highlight w:val="none"/>
          <w:shd w:val="clear" w:color="auto" w:fill="auto"/>
          <w:lang w:val="en-US" w:eastAsia="zh-CN"/>
        </w:rPr>
        <w:t>提供证书扫描件；</w:t>
      </w:r>
    </w:p>
    <w:p w14:paraId="53FA7FDD">
      <w:pPr>
        <w:numPr>
          <w:ilvl w:val="0"/>
          <w:numId w:val="0"/>
        </w:num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lang w:val="en-US" w:eastAsia="zh-CN"/>
        </w:rPr>
        <w:t>2</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lang w:val="en-US" w:eastAsia="zh-CN"/>
        </w:rPr>
        <w:t>项目负责人须具备贰级及以上注册建造师执业资格证书（</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）和有效的安全生产考核合格证书（B证），且注册在申请人单位，提供证书扫描件</w:t>
      </w:r>
      <w:r>
        <w:rPr>
          <w:rFonts w:hint="eastAsia" w:ascii="宋体" w:hAnsi="宋体" w:cs="宋体"/>
          <w:szCs w:val="21"/>
          <w:highlight w:val="none"/>
          <w:lang w:val="en-US" w:eastAsia="zh-CN"/>
        </w:rPr>
        <w:t>且</w:t>
      </w:r>
      <w:r>
        <w:rPr>
          <w:rFonts w:hint="eastAsia" w:ascii="宋体" w:hAnsi="宋体" w:eastAsia="宋体" w:cs="宋体"/>
          <w:szCs w:val="21"/>
          <w:highlight w:val="none"/>
          <w:lang w:eastAsia="zh-CN"/>
        </w:rPr>
        <w:t>不得担任其他在建项目的项目负责人</w:t>
      </w:r>
      <w:r>
        <w:rPr>
          <w:rFonts w:hint="eastAsia" w:ascii="宋体" w:hAnsi="宋体" w:eastAsia="宋体" w:cs="宋体"/>
          <w:color w:val="auto"/>
          <w:spacing w:val="10"/>
          <w:szCs w:val="21"/>
          <w:highlight w:val="none"/>
          <w:shd w:val="clear" w:color="auto" w:fill="auto"/>
          <w:lang w:val="en-US" w:eastAsia="zh-CN"/>
        </w:rPr>
        <w:t>。</w:t>
      </w:r>
    </w:p>
    <w:p w14:paraId="1F5D4D36">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rPr>
        <w:t>3.</w:t>
      </w:r>
      <w:r>
        <w:rPr>
          <w:rFonts w:hint="eastAsia" w:ascii="宋体" w:hAnsi="宋体" w:eastAsia="宋体" w:cs="宋体"/>
          <w:color w:val="auto"/>
          <w:spacing w:val="10"/>
          <w:szCs w:val="21"/>
          <w:highlight w:val="none"/>
          <w:shd w:val="clear" w:color="auto" w:fill="auto"/>
          <w:lang w:val="en-US" w:eastAsia="zh-CN"/>
        </w:rPr>
        <w:t>5</w:t>
      </w:r>
      <w:r>
        <w:rPr>
          <w:rFonts w:hint="eastAsia" w:ascii="宋体" w:hAnsi="宋体" w:eastAsia="宋体" w:cs="宋体"/>
          <w:color w:val="auto"/>
          <w:spacing w:val="10"/>
          <w:szCs w:val="21"/>
          <w:highlight w:val="none"/>
          <w:shd w:val="clear" w:color="auto" w:fill="auto"/>
        </w:rPr>
        <w:t>本次磋商</w:t>
      </w:r>
      <w:r>
        <w:rPr>
          <w:rFonts w:hint="eastAsia" w:ascii="宋体" w:hAnsi="宋体" w:eastAsia="宋体" w:cs="宋体"/>
          <w:b/>
          <w:bCs/>
          <w:color w:val="auto"/>
          <w:spacing w:val="10"/>
          <w:szCs w:val="21"/>
          <w:highlight w:val="none"/>
          <w:shd w:val="clear" w:color="auto" w:fill="auto"/>
          <w:lang w:val="en-US" w:eastAsia="zh-CN"/>
        </w:rPr>
        <w:t>不</w:t>
      </w:r>
      <w:r>
        <w:rPr>
          <w:rFonts w:hint="eastAsia" w:ascii="宋体" w:hAnsi="宋体" w:eastAsia="宋体" w:cs="宋体"/>
          <w:b/>
          <w:bCs/>
          <w:color w:val="auto"/>
          <w:spacing w:val="10"/>
          <w:szCs w:val="21"/>
          <w:highlight w:val="none"/>
          <w:shd w:val="clear" w:color="auto" w:fill="auto"/>
        </w:rPr>
        <w:t>接受</w:t>
      </w:r>
      <w:r>
        <w:rPr>
          <w:rFonts w:hint="eastAsia" w:ascii="宋体" w:hAnsi="宋体" w:eastAsia="宋体" w:cs="宋体"/>
          <w:color w:val="auto"/>
          <w:spacing w:val="10"/>
          <w:szCs w:val="21"/>
          <w:highlight w:val="none"/>
          <w:shd w:val="clear" w:color="auto" w:fill="auto"/>
        </w:rPr>
        <w:t>联合体磋商申请。</w:t>
      </w:r>
    </w:p>
    <w:bookmarkEnd w:id="0"/>
    <w:p w14:paraId="64B3CD6D">
      <w:pPr>
        <w:tabs>
          <w:tab w:val="left" w:pos="-180"/>
          <w:tab w:val="left" w:pos="0"/>
          <w:tab w:val="left" w:pos="2160"/>
        </w:tabs>
        <w:snapToGrid w:val="0"/>
        <w:spacing w:line="360" w:lineRule="auto"/>
        <w:ind w:firstLine="460" w:firstLineChars="200"/>
        <w:rPr>
          <w:rFonts w:hint="eastAsia" w:ascii="宋体" w:hAnsi="宋体" w:eastAsia="宋体" w:cs="宋体"/>
          <w:b w:val="0"/>
          <w:bCs w:val="0"/>
          <w:color w:val="auto"/>
          <w:spacing w:val="10"/>
          <w:szCs w:val="21"/>
          <w:highlight w:val="none"/>
          <w:shd w:val="clear" w:color="auto" w:fill="auto"/>
        </w:rPr>
      </w:pPr>
      <w:r>
        <w:rPr>
          <w:rFonts w:hint="eastAsia" w:ascii="宋体" w:hAnsi="宋体" w:eastAsia="宋体" w:cs="宋体"/>
          <w:b w:val="0"/>
          <w:bCs w:val="0"/>
          <w:color w:val="auto"/>
          <w:spacing w:val="10"/>
          <w:szCs w:val="21"/>
          <w:highlight w:val="none"/>
          <w:shd w:val="clear" w:color="auto" w:fill="auto"/>
          <w:lang w:val="en-US" w:eastAsia="zh-CN"/>
        </w:rPr>
        <w:t>3.6</w:t>
      </w:r>
      <w:r>
        <w:rPr>
          <w:rFonts w:hint="eastAsia" w:ascii="宋体" w:hAnsi="宋体" w:eastAsia="宋体" w:cs="宋体"/>
          <w:b w:val="0"/>
          <w:bCs w:val="0"/>
          <w:color w:val="auto"/>
          <w:spacing w:val="10"/>
          <w:szCs w:val="21"/>
          <w:highlight w:val="none"/>
          <w:shd w:val="clear" w:color="auto" w:fill="auto"/>
        </w:rPr>
        <w:t>本次竞争性磋商采用资格后审方式。</w:t>
      </w:r>
    </w:p>
    <w:p w14:paraId="2F31DBEF">
      <w:pPr>
        <w:tabs>
          <w:tab w:val="left" w:pos="-180"/>
          <w:tab w:val="left" w:pos="0"/>
          <w:tab w:val="left" w:pos="2160"/>
        </w:tabs>
        <w:snapToGrid w:val="0"/>
        <w:spacing w:line="360" w:lineRule="auto"/>
        <w:ind w:firstLine="462" w:firstLineChars="200"/>
        <w:rPr>
          <w:rFonts w:hint="eastAsia" w:ascii="宋体" w:hAnsi="宋体" w:eastAsia="宋体" w:cs="宋体"/>
          <w:b/>
          <w:bCs/>
          <w:color w:val="auto"/>
          <w:spacing w:val="10"/>
          <w:szCs w:val="21"/>
          <w:highlight w:val="none"/>
          <w:shd w:val="clear" w:color="auto" w:fill="auto"/>
        </w:rPr>
      </w:pPr>
      <w:r>
        <w:rPr>
          <w:rFonts w:hint="eastAsia" w:ascii="宋体" w:hAnsi="宋体" w:eastAsia="宋体" w:cs="宋体"/>
          <w:b/>
          <w:bCs/>
          <w:color w:val="auto"/>
          <w:spacing w:val="10"/>
          <w:szCs w:val="21"/>
          <w:highlight w:val="none"/>
          <w:shd w:val="clear" w:color="auto" w:fill="auto"/>
          <w:lang w:val="en-US" w:eastAsia="zh-CN"/>
        </w:rPr>
        <w:t>4</w:t>
      </w:r>
      <w:r>
        <w:rPr>
          <w:rFonts w:hint="eastAsia" w:ascii="宋体" w:hAnsi="宋体" w:eastAsia="宋体" w:cs="宋体"/>
          <w:b/>
          <w:bCs/>
          <w:color w:val="auto"/>
          <w:spacing w:val="10"/>
          <w:szCs w:val="21"/>
          <w:highlight w:val="none"/>
          <w:shd w:val="clear" w:color="auto" w:fill="auto"/>
        </w:rPr>
        <w:t>、竞争性磋商件的获取</w:t>
      </w:r>
    </w:p>
    <w:p w14:paraId="2B8F782E">
      <w:pPr>
        <w:tabs>
          <w:tab w:val="left" w:pos="-180"/>
          <w:tab w:val="left" w:pos="0"/>
          <w:tab w:val="left" w:pos="2160"/>
        </w:tabs>
        <w:snapToGrid w:val="0"/>
        <w:spacing w:line="360" w:lineRule="auto"/>
        <w:ind w:firstLine="460" w:firstLineChars="200"/>
        <w:rPr>
          <w:rFonts w:hint="eastAsia" w:ascii="宋体" w:hAnsi="宋体" w:eastAsia="宋体" w:cs="宋体"/>
          <w:b/>
          <w:bCs/>
          <w:color w:val="auto"/>
          <w:spacing w:val="10"/>
          <w:szCs w:val="21"/>
          <w:highlight w:val="none"/>
          <w:shd w:val="clear" w:color="auto" w:fill="auto"/>
        </w:rPr>
      </w:pPr>
      <w:r>
        <w:rPr>
          <w:rFonts w:hint="eastAsia" w:ascii="宋体" w:hAnsi="宋体" w:eastAsia="宋体" w:cs="宋体"/>
          <w:b w:val="0"/>
          <w:bCs w:val="0"/>
          <w:color w:val="auto"/>
          <w:spacing w:val="10"/>
          <w:szCs w:val="21"/>
          <w:highlight w:val="none"/>
          <w:shd w:val="clear" w:color="auto" w:fill="auto"/>
        </w:rPr>
        <w:t>时间：</w:t>
      </w:r>
      <w:r>
        <w:rPr>
          <w:rFonts w:hint="eastAsia" w:ascii="宋体" w:hAnsi="宋体" w:eastAsia="宋体" w:cs="宋体"/>
          <w:b w:val="0"/>
          <w:bCs w:val="0"/>
          <w:color w:val="auto"/>
          <w:spacing w:val="10"/>
          <w:szCs w:val="21"/>
          <w:highlight w:val="none"/>
          <w:shd w:val="clear" w:color="auto" w:fill="auto"/>
          <w:lang w:eastAsia="zh-CN"/>
        </w:rPr>
        <w:t>202</w:t>
      </w:r>
      <w:r>
        <w:rPr>
          <w:rFonts w:hint="eastAsia" w:ascii="宋体" w:hAnsi="宋体" w:eastAsia="宋体" w:cs="宋体"/>
          <w:b w:val="0"/>
          <w:bCs w:val="0"/>
          <w:color w:val="auto"/>
          <w:spacing w:val="10"/>
          <w:szCs w:val="21"/>
          <w:highlight w:val="none"/>
          <w:shd w:val="clear" w:color="auto" w:fill="auto"/>
          <w:lang w:val="en-US" w:eastAsia="zh-CN"/>
        </w:rPr>
        <w:t>6</w:t>
      </w:r>
      <w:r>
        <w:rPr>
          <w:rFonts w:hint="eastAsia" w:ascii="宋体" w:hAnsi="宋体" w:eastAsia="宋体" w:cs="宋体"/>
          <w:b w:val="0"/>
          <w:bCs w:val="0"/>
          <w:color w:val="auto"/>
          <w:spacing w:val="10"/>
          <w:szCs w:val="21"/>
          <w:highlight w:val="none"/>
          <w:shd w:val="clear" w:color="auto" w:fill="auto"/>
          <w:lang w:eastAsia="zh-CN"/>
        </w:rPr>
        <w:t>年</w:t>
      </w:r>
      <w:r>
        <w:rPr>
          <w:rFonts w:hint="eastAsia" w:ascii="宋体" w:hAnsi="宋体" w:cs="宋体"/>
          <w:b w:val="0"/>
          <w:bCs w:val="0"/>
          <w:color w:val="auto"/>
          <w:spacing w:val="10"/>
          <w:szCs w:val="21"/>
          <w:highlight w:val="none"/>
          <w:shd w:val="clear" w:color="auto" w:fill="auto"/>
          <w:lang w:val="en-US" w:eastAsia="zh-CN"/>
        </w:rPr>
        <w:t>5</w:t>
      </w:r>
      <w:r>
        <w:rPr>
          <w:rFonts w:hint="eastAsia" w:ascii="宋体" w:hAnsi="宋体" w:eastAsia="宋体" w:cs="宋体"/>
          <w:b w:val="0"/>
          <w:bCs w:val="0"/>
          <w:color w:val="auto"/>
          <w:spacing w:val="10"/>
          <w:szCs w:val="21"/>
          <w:highlight w:val="none"/>
          <w:shd w:val="clear" w:color="auto" w:fill="auto"/>
          <w:lang w:eastAsia="zh-CN"/>
        </w:rPr>
        <w:t>月</w:t>
      </w:r>
      <w:r>
        <w:rPr>
          <w:rFonts w:hint="eastAsia" w:ascii="宋体" w:hAnsi="宋体" w:cs="宋体"/>
          <w:b w:val="0"/>
          <w:bCs w:val="0"/>
          <w:color w:val="auto"/>
          <w:spacing w:val="10"/>
          <w:szCs w:val="21"/>
          <w:highlight w:val="none"/>
          <w:shd w:val="clear" w:color="auto" w:fill="auto"/>
          <w:lang w:val="en-US" w:eastAsia="zh-CN"/>
        </w:rPr>
        <w:t>25</w:t>
      </w:r>
      <w:r>
        <w:rPr>
          <w:rFonts w:hint="eastAsia" w:ascii="宋体" w:hAnsi="宋体" w:eastAsia="宋体" w:cs="宋体"/>
          <w:b w:val="0"/>
          <w:bCs w:val="0"/>
          <w:color w:val="auto"/>
          <w:spacing w:val="10"/>
          <w:szCs w:val="21"/>
          <w:highlight w:val="none"/>
          <w:shd w:val="clear" w:color="auto" w:fill="auto"/>
          <w:lang w:eastAsia="zh-CN"/>
        </w:rPr>
        <w:t>日00时00分至202</w:t>
      </w:r>
      <w:r>
        <w:rPr>
          <w:rFonts w:hint="eastAsia" w:ascii="宋体" w:hAnsi="宋体" w:eastAsia="宋体" w:cs="宋体"/>
          <w:b w:val="0"/>
          <w:bCs w:val="0"/>
          <w:color w:val="auto"/>
          <w:spacing w:val="10"/>
          <w:szCs w:val="21"/>
          <w:highlight w:val="none"/>
          <w:shd w:val="clear" w:color="auto" w:fill="auto"/>
          <w:lang w:val="en-US" w:eastAsia="zh-CN"/>
        </w:rPr>
        <w:t>6</w:t>
      </w:r>
      <w:r>
        <w:rPr>
          <w:rFonts w:hint="eastAsia" w:ascii="宋体" w:hAnsi="宋体" w:eastAsia="宋体" w:cs="宋体"/>
          <w:b w:val="0"/>
          <w:bCs w:val="0"/>
          <w:color w:val="auto"/>
          <w:spacing w:val="10"/>
          <w:szCs w:val="21"/>
          <w:highlight w:val="none"/>
          <w:shd w:val="clear" w:color="auto" w:fill="auto"/>
          <w:lang w:eastAsia="zh-CN"/>
        </w:rPr>
        <w:t>年</w:t>
      </w:r>
      <w:r>
        <w:rPr>
          <w:rFonts w:hint="eastAsia" w:ascii="宋体" w:hAnsi="宋体" w:cs="宋体"/>
          <w:b w:val="0"/>
          <w:bCs w:val="0"/>
          <w:color w:val="auto"/>
          <w:spacing w:val="10"/>
          <w:szCs w:val="21"/>
          <w:highlight w:val="none"/>
          <w:shd w:val="clear" w:color="auto" w:fill="auto"/>
          <w:lang w:val="en-US" w:eastAsia="zh-CN"/>
        </w:rPr>
        <w:t>5</w:t>
      </w:r>
      <w:r>
        <w:rPr>
          <w:rFonts w:hint="eastAsia" w:ascii="宋体" w:hAnsi="宋体" w:eastAsia="宋体" w:cs="宋体"/>
          <w:b w:val="0"/>
          <w:bCs w:val="0"/>
          <w:color w:val="auto"/>
          <w:spacing w:val="10"/>
          <w:szCs w:val="21"/>
          <w:highlight w:val="none"/>
          <w:shd w:val="clear" w:color="auto" w:fill="auto"/>
          <w:lang w:eastAsia="zh-CN"/>
        </w:rPr>
        <w:t>月</w:t>
      </w:r>
      <w:r>
        <w:rPr>
          <w:rFonts w:hint="eastAsia" w:ascii="宋体" w:hAnsi="宋体" w:cs="宋体"/>
          <w:b w:val="0"/>
          <w:bCs w:val="0"/>
          <w:color w:val="auto"/>
          <w:spacing w:val="10"/>
          <w:szCs w:val="21"/>
          <w:highlight w:val="none"/>
          <w:shd w:val="clear" w:color="auto" w:fill="auto"/>
          <w:lang w:val="en-US" w:eastAsia="zh-CN"/>
        </w:rPr>
        <w:t>29</w:t>
      </w:r>
      <w:r>
        <w:rPr>
          <w:rFonts w:hint="eastAsia" w:ascii="宋体" w:hAnsi="宋体" w:eastAsia="宋体" w:cs="宋体"/>
          <w:b w:val="0"/>
          <w:bCs w:val="0"/>
          <w:color w:val="auto"/>
          <w:spacing w:val="10"/>
          <w:szCs w:val="21"/>
          <w:highlight w:val="none"/>
          <w:shd w:val="clear" w:color="auto" w:fill="auto"/>
          <w:lang w:eastAsia="zh-CN"/>
        </w:rPr>
        <w:t>日</w:t>
      </w:r>
      <w:r>
        <w:rPr>
          <w:rFonts w:hint="eastAsia" w:ascii="宋体" w:hAnsi="宋体" w:eastAsia="宋体" w:cs="宋体"/>
          <w:b w:val="0"/>
          <w:bCs w:val="0"/>
          <w:color w:val="auto"/>
          <w:spacing w:val="10"/>
          <w:szCs w:val="21"/>
          <w:highlight w:val="none"/>
          <w:shd w:val="clear" w:color="auto" w:fill="auto"/>
          <w:lang w:val="en-US" w:eastAsia="zh-CN"/>
        </w:rPr>
        <w:t>23</w:t>
      </w:r>
      <w:r>
        <w:rPr>
          <w:rFonts w:hint="eastAsia" w:ascii="宋体" w:hAnsi="宋体" w:eastAsia="宋体" w:cs="宋体"/>
          <w:b w:val="0"/>
          <w:bCs w:val="0"/>
          <w:color w:val="auto"/>
          <w:spacing w:val="10"/>
          <w:szCs w:val="21"/>
          <w:highlight w:val="none"/>
          <w:shd w:val="clear" w:color="auto" w:fill="auto"/>
        </w:rPr>
        <w:t>时</w:t>
      </w:r>
      <w:r>
        <w:rPr>
          <w:rFonts w:hint="eastAsia" w:ascii="宋体" w:hAnsi="宋体" w:eastAsia="宋体" w:cs="宋体"/>
          <w:b w:val="0"/>
          <w:bCs w:val="0"/>
          <w:color w:val="auto"/>
          <w:spacing w:val="10"/>
          <w:szCs w:val="21"/>
          <w:highlight w:val="none"/>
          <w:shd w:val="clear" w:color="auto" w:fill="auto"/>
          <w:lang w:val="en-US" w:eastAsia="zh-CN"/>
        </w:rPr>
        <w:t>59</w:t>
      </w:r>
      <w:r>
        <w:rPr>
          <w:rFonts w:hint="eastAsia" w:ascii="宋体" w:hAnsi="宋体" w:eastAsia="宋体" w:cs="宋体"/>
          <w:b w:val="0"/>
          <w:bCs w:val="0"/>
          <w:color w:val="auto"/>
          <w:spacing w:val="10"/>
          <w:szCs w:val="21"/>
          <w:highlight w:val="none"/>
          <w:shd w:val="clear" w:color="auto" w:fill="auto"/>
        </w:rPr>
        <w:t>分（北京时间）（北京时间，法定节假日除外）。</w:t>
      </w:r>
      <w:r>
        <w:rPr>
          <w:rFonts w:hint="eastAsia" w:ascii="宋体" w:hAnsi="宋体" w:eastAsia="宋体" w:cs="宋体"/>
          <w:b/>
          <w:bCs/>
          <w:color w:val="auto"/>
          <w:spacing w:val="10"/>
          <w:szCs w:val="21"/>
          <w:highlight w:val="none"/>
          <w:shd w:val="clear" w:color="auto" w:fill="auto"/>
        </w:rPr>
        <w:t xml:space="preserve"> </w:t>
      </w:r>
    </w:p>
    <w:p w14:paraId="32F5ACFE">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地点：政采云平台 https://www.zcygov.cn。 </w:t>
      </w:r>
    </w:p>
    <w:p w14:paraId="54FD8E22">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方式： 1. 凡 有 意 参 加 投 标 者 ， 须 在 政 采 云 平台办理数字证书（ CA ） ， CA 申 领 链 接 ： https://middle.zcygov.cn/ca/apply/list?_app_=zcy.sys，并在政采云绑定数字证书（CA）后在网上获 取采购文件及其它采购资料，数字证书（CA）详见其办理流程。注：云南本地供应商如之前已在云南 CA 在 线数字证书办理网进行过注册并办理过企业数字证书（CA），直接绑定即可，无需重复办理（2022 年 1 月 1日前办理的云南CA需到云南CA办理处进行升级）。外省供应商在政采云平台办理的其他CA可直接使用，无需重复办理。 </w:t>
      </w:r>
    </w:p>
    <w:p w14:paraId="737732B3">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按上述要求获取文件的供应商视为合法获取了本项目采购文件，具备本项目的投标资格。 </w:t>
      </w:r>
    </w:p>
    <w:p w14:paraId="54FD8C23">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售价：0 元/份。 </w:t>
      </w:r>
    </w:p>
    <w:p w14:paraId="56B9193C">
      <w:pPr>
        <w:tabs>
          <w:tab w:val="left" w:pos="-180"/>
          <w:tab w:val="left" w:pos="0"/>
          <w:tab w:val="left" w:pos="2160"/>
        </w:tabs>
        <w:snapToGrid w:val="0"/>
        <w:spacing w:line="360" w:lineRule="auto"/>
        <w:ind w:firstLine="462" w:firstLineChars="200"/>
        <w:rPr>
          <w:rFonts w:hint="eastAsia" w:ascii="宋体" w:hAnsi="宋体" w:eastAsia="宋体" w:cs="宋体"/>
          <w:b/>
          <w:bCs/>
          <w:color w:val="auto"/>
          <w:spacing w:val="10"/>
          <w:szCs w:val="36"/>
          <w:highlight w:val="none"/>
          <w:shd w:val="clear" w:color="auto" w:fill="auto"/>
        </w:rPr>
      </w:pPr>
      <w:bookmarkStart w:id="1" w:name="_Toc15534"/>
      <w:r>
        <w:rPr>
          <w:rFonts w:hint="eastAsia" w:ascii="宋体" w:hAnsi="宋体" w:eastAsia="宋体" w:cs="宋体"/>
          <w:b/>
          <w:bCs/>
          <w:color w:val="auto"/>
          <w:spacing w:val="10"/>
          <w:szCs w:val="36"/>
          <w:highlight w:val="none"/>
          <w:shd w:val="clear" w:color="auto" w:fill="auto"/>
          <w:lang w:val="en-US" w:eastAsia="zh-CN"/>
        </w:rPr>
        <w:t>5</w:t>
      </w:r>
      <w:r>
        <w:rPr>
          <w:rFonts w:hint="eastAsia" w:ascii="宋体" w:hAnsi="宋体" w:eastAsia="宋体" w:cs="宋体"/>
          <w:b/>
          <w:bCs/>
          <w:color w:val="auto"/>
          <w:spacing w:val="10"/>
          <w:szCs w:val="36"/>
          <w:highlight w:val="none"/>
          <w:shd w:val="clear" w:color="auto" w:fill="auto"/>
        </w:rPr>
        <w:t>、响应文件的递交</w:t>
      </w:r>
      <w:bookmarkEnd w:id="1"/>
    </w:p>
    <w:p w14:paraId="5D1FE584">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截止时间：202</w:t>
      </w:r>
      <w:r>
        <w:rPr>
          <w:rFonts w:hint="eastAsia" w:ascii="宋体" w:hAnsi="宋体" w:eastAsia="宋体" w:cs="宋体"/>
          <w:color w:val="auto"/>
          <w:spacing w:val="10"/>
          <w:szCs w:val="36"/>
          <w:highlight w:val="none"/>
          <w:shd w:val="clear" w:color="auto" w:fill="auto"/>
          <w:lang w:val="en-US" w:eastAsia="zh-CN"/>
        </w:rPr>
        <w:t>6</w:t>
      </w:r>
      <w:r>
        <w:rPr>
          <w:rFonts w:hint="eastAsia" w:ascii="宋体" w:hAnsi="宋体" w:eastAsia="宋体" w:cs="宋体"/>
          <w:color w:val="auto"/>
          <w:spacing w:val="10"/>
          <w:szCs w:val="36"/>
          <w:highlight w:val="none"/>
          <w:shd w:val="clear" w:color="auto" w:fill="auto"/>
        </w:rPr>
        <w:t>年</w:t>
      </w:r>
      <w:r>
        <w:rPr>
          <w:rFonts w:hint="eastAsia" w:ascii="宋体" w:hAnsi="宋体" w:cs="宋体"/>
          <w:color w:val="auto"/>
          <w:spacing w:val="10"/>
          <w:szCs w:val="36"/>
          <w:highlight w:val="none"/>
          <w:shd w:val="clear" w:color="auto" w:fill="auto"/>
          <w:lang w:val="en-US" w:eastAsia="zh-CN"/>
        </w:rPr>
        <w:t>6</w:t>
      </w:r>
      <w:r>
        <w:rPr>
          <w:rFonts w:hint="eastAsia" w:ascii="宋体" w:hAnsi="宋体" w:eastAsia="宋体" w:cs="宋体"/>
          <w:color w:val="auto"/>
          <w:spacing w:val="10"/>
          <w:szCs w:val="36"/>
          <w:highlight w:val="none"/>
          <w:shd w:val="clear" w:color="auto" w:fill="auto"/>
        </w:rPr>
        <w:t>月</w:t>
      </w:r>
      <w:r>
        <w:rPr>
          <w:rFonts w:hint="eastAsia" w:ascii="宋体" w:hAnsi="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日</w:t>
      </w:r>
      <w:r>
        <w:rPr>
          <w:rFonts w:hint="eastAsia" w:ascii="宋体" w:hAnsi="宋体" w:cs="宋体"/>
          <w:color w:val="auto"/>
          <w:spacing w:val="10"/>
          <w:szCs w:val="36"/>
          <w:highlight w:val="none"/>
          <w:shd w:val="clear" w:color="auto" w:fill="auto"/>
          <w:lang w:val="en-US" w:eastAsia="zh-CN"/>
        </w:rPr>
        <w:t>9</w:t>
      </w:r>
      <w:r>
        <w:rPr>
          <w:rFonts w:hint="eastAsia" w:ascii="宋体" w:hAnsi="宋体" w:eastAsia="宋体" w:cs="宋体"/>
          <w:color w:val="auto"/>
          <w:spacing w:val="10"/>
          <w:szCs w:val="36"/>
          <w:highlight w:val="none"/>
          <w:shd w:val="clear" w:color="auto" w:fill="auto"/>
        </w:rPr>
        <w:t>时</w:t>
      </w:r>
      <w:r>
        <w:rPr>
          <w:rFonts w:hint="eastAsia" w:ascii="宋体" w:hAnsi="宋体" w:eastAsia="宋体" w:cs="宋体"/>
          <w:color w:val="auto"/>
          <w:spacing w:val="10"/>
          <w:szCs w:val="36"/>
          <w:highlight w:val="none"/>
          <w:shd w:val="clear" w:color="auto" w:fill="auto"/>
          <w:lang w:val="en-US" w:eastAsia="zh-CN"/>
        </w:rPr>
        <w:t>00</w:t>
      </w:r>
      <w:r>
        <w:rPr>
          <w:rFonts w:hint="eastAsia" w:ascii="宋体" w:hAnsi="宋体" w:eastAsia="宋体" w:cs="宋体"/>
          <w:color w:val="auto"/>
          <w:spacing w:val="10"/>
          <w:szCs w:val="36"/>
          <w:highlight w:val="none"/>
          <w:shd w:val="clear" w:color="auto" w:fill="auto"/>
        </w:rPr>
        <w:t>分（北京时间），（从磋商文件开始发出之日起至</w:t>
      </w:r>
      <w:r>
        <w:rPr>
          <w:rFonts w:hint="eastAsia" w:ascii="宋体" w:hAnsi="宋体" w:eastAsia="宋体" w:cs="宋体"/>
          <w:color w:val="auto"/>
          <w:spacing w:val="10"/>
          <w:szCs w:val="36"/>
          <w:highlight w:val="none"/>
          <w:shd w:val="clear" w:color="auto" w:fill="auto"/>
          <w:lang w:val="en-US" w:eastAsia="zh-CN"/>
        </w:rPr>
        <w:t>磋商申请人</w:t>
      </w:r>
      <w:r>
        <w:rPr>
          <w:rFonts w:hint="eastAsia" w:ascii="宋体" w:hAnsi="宋体" w:eastAsia="宋体" w:cs="宋体"/>
          <w:color w:val="auto"/>
          <w:spacing w:val="10"/>
          <w:szCs w:val="36"/>
          <w:highlight w:val="none"/>
          <w:shd w:val="clear" w:color="auto" w:fill="auto"/>
        </w:rPr>
        <w:t xml:space="preserve">提交首次响应文件截止之日止不得少于10日）。 </w:t>
      </w:r>
    </w:p>
    <w:p w14:paraId="792C1CF1">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地点：通过“政采云”平台在线提交（政采云平台 https://www.zcygov.cn/）。 </w:t>
      </w:r>
    </w:p>
    <w:p w14:paraId="24CCC67F">
      <w:pPr>
        <w:tabs>
          <w:tab w:val="left" w:pos="-180"/>
          <w:tab w:val="left" w:pos="0"/>
          <w:tab w:val="left" w:pos="2160"/>
        </w:tabs>
        <w:snapToGrid w:val="0"/>
        <w:spacing w:line="360" w:lineRule="auto"/>
        <w:ind w:firstLine="462" w:firstLineChars="200"/>
        <w:rPr>
          <w:rFonts w:hint="eastAsia" w:ascii="宋体" w:hAnsi="宋体" w:eastAsia="宋体" w:cs="宋体"/>
          <w:b/>
          <w:bCs/>
          <w:color w:val="auto"/>
          <w:spacing w:val="10"/>
          <w:szCs w:val="36"/>
          <w:highlight w:val="none"/>
          <w:shd w:val="clear" w:color="auto" w:fill="auto"/>
        </w:rPr>
      </w:pPr>
      <w:r>
        <w:rPr>
          <w:rFonts w:hint="eastAsia" w:ascii="宋体" w:hAnsi="宋体" w:eastAsia="宋体" w:cs="宋体"/>
          <w:b/>
          <w:bCs/>
          <w:color w:val="auto"/>
          <w:spacing w:val="10"/>
          <w:szCs w:val="36"/>
          <w:highlight w:val="none"/>
          <w:shd w:val="clear" w:color="auto" w:fill="auto"/>
          <w:lang w:val="en-US" w:eastAsia="zh-CN"/>
        </w:rPr>
        <w:t>6</w:t>
      </w:r>
      <w:r>
        <w:rPr>
          <w:rFonts w:hint="eastAsia" w:ascii="宋体" w:hAnsi="宋体" w:eastAsia="宋体" w:cs="宋体"/>
          <w:b/>
          <w:bCs/>
          <w:color w:val="auto"/>
          <w:spacing w:val="10"/>
          <w:szCs w:val="36"/>
          <w:highlight w:val="none"/>
          <w:shd w:val="clear" w:color="auto" w:fill="auto"/>
        </w:rPr>
        <w:t xml:space="preserve">、开启 </w:t>
      </w:r>
    </w:p>
    <w:p w14:paraId="3AE51267">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时间：202</w:t>
      </w:r>
      <w:r>
        <w:rPr>
          <w:rFonts w:hint="eastAsia" w:ascii="宋体" w:hAnsi="宋体" w:eastAsia="宋体" w:cs="宋体"/>
          <w:color w:val="auto"/>
          <w:spacing w:val="10"/>
          <w:szCs w:val="36"/>
          <w:highlight w:val="none"/>
          <w:shd w:val="clear" w:color="auto" w:fill="auto"/>
          <w:lang w:val="en-US" w:eastAsia="zh-CN"/>
        </w:rPr>
        <w:t>6</w:t>
      </w:r>
      <w:r>
        <w:rPr>
          <w:rFonts w:hint="eastAsia" w:ascii="宋体" w:hAnsi="宋体" w:eastAsia="宋体" w:cs="宋体"/>
          <w:color w:val="auto"/>
          <w:spacing w:val="10"/>
          <w:szCs w:val="36"/>
          <w:highlight w:val="none"/>
          <w:shd w:val="clear" w:color="auto" w:fill="auto"/>
        </w:rPr>
        <w:t>年</w:t>
      </w:r>
      <w:r>
        <w:rPr>
          <w:rFonts w:hint="eastAsia" w:ascii="宋体" w:hAnsi="宋体" w:cs="宋体"/>
          <w:color w:val="auto"/>
          <w:spacing w:val="10"/>
          <w:szCs w:val="36"/>
          <w:highlight w:val="none"/>
          <w:shd w:val="clear" w:color="auto" w:fill="auto"/>
          <w:lang w:val="en-US" w:eastAsia="zh-CN"/>
        </w:rPr>
        <w:t>6</w:t>
      </w:r>
      <w:r>
        <w:rPr>
          <w:rFonts w:hint="eastAsia" w:ascii="宋体" w:hAnsi="宋体" w:eastAsia="宋体" w:cs="宋体"/>
          <w:color w:val="auto"/>
          <w:spacing w:val="10"/>
          <w:szCs w:val="36"/>
          <w:highlight w:val="none"/>
          <w:shd w:val="clear" w:color="auto" w:fill="auto"/>
        </w:rPr>
        <w:t>月</w:t>
      </w:r>
      <w:r>
        <w:rPr>
          <w:rFonts w:hint="eastAsia" w:ascii="宋体" w:hAnsi="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日</w:t>
      </w:r>
      <w:r>
        <w:rPr>
          <w:rFonts w:hint="eastAsia" w:ascii="宋体" w:hAnsi="宋体" w:cs="宋体"/>
          <w:color w:val="auto"/>
          <w:spacing w:val="10"/>
          <w:szCs w:val="36"/>
          <w:highlight w:val="none"/>
          <w:shd w:val="clear" w:color="auto" w:fill="auto"/>
          <w:lang w:val="en-US" w:eastAsia="zh-CN"/>
        </w:rPr>
        <w:t>9</w:t>
      </w:r>
      <w:r>
        <w:rPr>
          <w:rFonts w:hint="eastAsia" w:ascii="宋体" w:hAnsi="宋体" w:eastAsia="宋体" w:cs="宋体"/>
          <w:color w:val="auto"/>
          <w:spacing w:val="10"/>
          <w:szCs w:val="36"/>
          <w:highlight w:val="none"/>
          <w:shd w:val="clear" w:color="auto" w:fill="auto"/>
        </w:rPr>
        <w:t>时</w:t>
      </w:r>
      <w:r>
        <w:rPr>
          <w:rFonts w:hint="eastAsia" w:ascii="宋体" w:hAnsi="宋体" w:eastAsia="宋体" w:cs="宋体"/>
          <w:color w:val="auto"/>
          <w:spacing w:val="10"/>
          <w:szCs w:val="36"/>
          <w:highlight w:val="none"/>
          <w:shd w:val="clear" w:color="auto" w:fill="auto"/>
          <w:lang w:val="en-US" w:eastAsia="zh-CN"/>
        </w:rPr>
        <w:t>00</w:t>
      </w:r>
      <w:r>
        <w:rPr>
          <w:rFonts w:hint="eastAsia" w:ascii="宋体" w:hAnsi="宋体" w:eastAsia="宋体" w:cs="宋体"/>
          <w:color w:val="auto"/>
          <w:spacing w:val="10"/>
          <w:szCs w:val="36"/>
          <w:highlight w:val="none"/>
          <w:shd w:val="clear" w:color="auto" w:fill="auto"/>
        </w:rPr>
        <w:t xml:space="preserve">分（北京时间） </w:t>
      </w:r>
    </w:p>
    <w:p w14:paraId="69EF24F4">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地点：通过“政采云”平台在线提交（政采云平台 https://www.zcygov.cn/）。 </w:t>
      </w:r>
    </w:p>
    <w:p w14:paraId="2E2E5A36">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 xml:space="preserve">注:因本项目采购方式为竞争性磋商，最后报价为线上填报，供应商需在政采云电子投标客户端上传竞争性磋商文件响应文件后，在系统上等待代理机构通知最后报价。 </w:t>
      </w:r>
    </w:p>
    <w:p w14:paraId="4D5A00DC">
      <w:pPr>
        <w:tabs>
          <w:tab w:val="left" w:pos="-180"/>
          <w:tab w:val="left" w:pos="0"/>
          <w:tab w:val="left" w:pos="2160"/>
        </w:tabs>
        <w:snapToGrid w:val="0"/>
        <w:spacing w:line="360" w:lineRule="auto"/>
        <w:ind w:firstLine="462" w:firstLineChars="200"/>
        <w:rPr>
          <w:rFonts w:hint="eastAsia" w:ascii="宋体" w:hAnsi="宋体" w:eastAsia="宋体" w:cs="宋体"/>
          <w:b/>
          <w:bCs/>
          <w:color w:val="auto"/>
          <w:spacing w:val="10"/>
          <w:szCs w:val="36"/>
          <w:highlight w:val="none"/>
          <w:shd w:val="clear" w:color="auto" w:fill="auto"/>
        </w:rPr>
      </w:pPr>
      <w:bookmarkStart w:id="2" w:name="_Toc18319"/>
      <w:r>
        <w:rPr>
          <w:rFonts w:hint="eastAsia" w:ascii="宋体" w:hAnsi="宋体" w:eastAsia="宋体" w:cs="宋体"/>
          <w:b/>
          <w:bCs/>
          <w:color w:val="auto"/>
          <w:spacing w:val="10"/>
          <w:szCs w:val="36"/>
          <w:highlight w:val="none"/>
          <w:shd w:val="clear" w:color="auto" w:fill="auto"/>
          <w:lang w:val="en-US" w:eastAsia="zh-CN"/>
        </w:rPr>
        <w:t>7</w:t>
      </w:r>
      <w:r>
        <w:rPr>
          <w:rFonts w:hint="eastAsia" w:ascii="宋体" w:hAnsi="宋体" w:eastAsia="宋体" w:cs="宋体"/>
          <w:b/>
          <w:bCs/>
          <w:color w:val="auto"/>
          <w:spacing w:val="10"/>
          <w:szCs w:val="36"/>
          <w:highlight w:val="none"/>
          <w:shd w:val="clear" w:color="auto" w:fill="auto"/>
        </w:rPr>
        <w:t>、发布公告的媒介</w:t>
      </w:r>
      <w:bookmarkEnd w:id="2"/>
    </w:p>
    <w:p w14:paraId="482793B3">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本次竞争性磋商公告在《云南省政府采购网》（http://www.yngp.com/）、政采云平台上发布，我公司对其他网站或媒体转载的公告及公告内容不承担任何责任。</w:t>
      </w:r>
    </w:p>
    <w:p w14:paraId="6C5B221C">
      <w:pPr>
        <w:tabs>
          <w:tab w:val="left" w:pos="-180"/>
          <w:tab w:val="left" w:pos="0"/>
          <w:tab w:val="left" w:pos="2160"/>
        </w:tabs>
        <w:snapToGrid w:val="0"/>
        <w:spacing w:line="360" w:lineRule="auto"/>
        <w:ind w:firstLine="462"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b/>
          <w:bCs/>
          <w:color w:val="auto"/>
          <w:spacing w:val="10"/>
          <w:szCs w:val="36"/>
          <w:highlight w:val="none"/>
          <w:shd w:val="clear" w:color="auto" w:fill="auto"/>
          <w:lang w:val="en-US" w:eastAsia="zh-CN"/>
        </w:rPr>
        <w:t>8</w:t>
      </w:r>
      <w:r>
        <w:rPr>
          <w:rFonts w:hint="eastAsia" w:ascii="宋体" w:hAnsi="宋体" w:eastAsia="宋体" w:cs="宋体"/>
          <w:b/>
          <w:bCs/>
          <w:color w:val="auto"/>
          <w:spacing w:val="10"/>
          <w:szCs w:val="36"/>
          <w:highlight w:val="none"/>
          <w:shd w:val="clear" w:color="auto" w:fill="auto"/>
        </w:rPr>
        <w:t>、其他补充事宜</w:t>
      </w:r>
      <w:r>
        <w:rPr>
          <w:rFonts w:hint="eastAsia" w:ascii="宋体" w:hAnsi="宋体" w:eastAsia="宋体" w:cs="宋体"/>
          <w:color w:val="auto"/>
          <w:spacing w:val="10"/>
          <w:szCs w:val="36"/>
          <w:highlight w:val="none"/>
          <w:shd w:val="clear" w:color="auto" w:fill="auto"/>
        </w:rPr>
        <w:t xml:space="preserve"> </w:t>
      </w:r>
    </w:p>
    <w:p w14:paraId="19608CBF">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cs="宋体"/>
          <w:color w:val="auto"/>
          <w:spacing w:val="10"/>
          <w:szCs w:val="36"/>
          <w:highlight w:val="none"/>
          <w:shd w:val="clear" w:color="auto" w:fill="auto"/>
          <w:lang w:val="en-US" w:eastAsia="zh-CN"/>
        </w:rPr>
        <w:t>8.1</w:t>
      </w:r>
      <w:r>
        <w:rPr>
          <w:rFonts w:hint="eastAsia" w:ascii="宋体" w:hAnsi="宋体" w:eastAsia="宋体" w:cs="宋体"/>
          <w:color w:val="auto"/>
          <w:spacing w:val="10"/>
          <w:szCs w:val="36"/>
          <w:highlight w:val="none"/>
          <w:shd w:val="clear" w:color="auto" w:fill="auto"/>
        </w:rPr>
        <w:t>本次采购公告在云南省政府采购网上发布。请各位供应商在递交投标（响应）文件前随时查看，以获取最新的消息。</w:t>
      </w:r>
    </w:p>
    <w:p w14:paraId="3B0188E4">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cs="宋体"/>
          <w:color w:val="auto"/>
          <w:spacing w:val="10"/>
          <w:szCs w:val="36"/>
          <w:highlight w:val="none"/>
          <w:shd w:val="clear" w:color="auto" w:fill="auto"/>
          <w:lang w:val="en-US" w:eastAsia="zh-CN"/>
        </w:rPr>
        <w:t>8.2</w:t>
      </w:r>
      <w:r>
        <w:rPr>
          <w:rFonts w:hint="eastAsia" w:ascii="宋体" w:hAnsi="宋体" w:eastAsia="宋体" w:cs="宋体"/>
          <w:color w:val="auto"/>
          <w:spacing w:val="10"/>
          <w:szCs w:val="36"/>
          <w:highlight w:val="none"/>
          <w:shd w:val="clear" w:color="auto" w:fill="auto"/>
        </w:rPr>
        <w:t xml:space="preserve">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 </w:t>
      </w:r>
    </w:p>
    <w:p w14:paraId="652C3F33">
      <w:pPr>
        <w:tabs>
          <w:tab w:val="left" w:pos="-180"/>
          <w:tab w:val="left" w:pos="0"/>
          <w:tab w:val="left" w:pos="2160"/>
        </w:tabs>
        <w:snapToGrid w:val="0"/>
        <w:spacing w:line="360" w:lineRule="auto"/>
        <w:ind w:firstLine="460" w:firstLineChars="200"/>
        <w:rPr>
          <w:rFonts w:hint="eastAsia" w:ascii="宋体" w:hAnsi="宋体" w:eastAsia="宋体" w:cs="宋体"/>
          <w:b/>
          <w:bCs/>
          <w:color w:val="auto"/>
          <w:kern w:val="0"/>
          <w:szCs w:val="21"/>
          <w:highlight w:val="none"/>
          <w:shd w:val="clear" w:color="auto" w:fill="auto"/>
        </w:rPr>
      </w:pPr>
      <w:r>
        <w:rPr>
          <w:rFonts w:hint="eastAsia" w:ascii="宋体" w:hAnsi="宋体" w:eastAsia="宋体" w:cs="宋体"/>
          <w:color w:val="auto"/>
          <w:spacing w:val="10"/>
          <w:szCs w:val="36"/>
          <w:highlight w:val="none"/>
          <w:shd w:val="clear" w:color="auto" w:fill="auto"/>
          <w:lang w:val="en-US" w:eastAsia="zh-CN"/>
        </w:rPr>
        <w:t>8.</w:t>
      </w:r>
      <w:r>
        <w:rPr>
          <w:rFonts w:hint="eastAsia" w:ascii="宋体" w:hAnsi="宋体" w:cs="宋体"/>
          <w:color w:val="auto"/>
          <w:spacing w:val="10"/>
          <w:szCs w:val="36"/>
          <w:highlight w:val="none"/>
          <w:shd w:val="clear" w:color="auto" w:fill="auto"/>
          <w:lang w:val="en-US" w:eastAsia="zh-CN"/>
        </w:rPr>
        <w:t>3</w:t>
      </w:r>
      <w:r>
        <w:rPr>
          <w:rFonts w:hint="eastAsia" w:ascii="宋体" w:hAnsi="宋体" w:eastAsia="宋体" w:cs="宋体"/>
          <w:color w:val="auto"/>
          <w:spacing w:val="10"/>
          <w:szCs w:val="36"/>
          <w:highlight w:val="none"/>
          <w:shd w:val="clear" w:color="auto" w:fill="auto"/>
        </w:rPr>
        <w:t xml:space="preserve">其他未尽事宜，详见本项目竞争性磋商文件。 </w:t>
      </w:r>
    </w:p>
    <w:p w14:paraId="15EEC8CE">
      <w:pPr>
        <w:tabs>
          <w:tab w:val="left" w:pos="-180"/>
          <w:tab w:val="left" w:pos="0"/>
          <w:tab w:val="left" w:pos="2160"/>
        </w:tabs>
        <w:snapToGrid w:val="0"/>
        <w:spacing w:line="360" w:lineRule="auto"/>
        <w:ind w:firstLine="462" w:firstLineChars="200"/>
        <w:rPr>
          <w:rFonts w:hint="eastAsia" w:ascii="宋体" w:hAnsi="宋体" w:eastAsia="宋体" w:cs="宋体"/>
          <w:b/>
          <w:bCs/>
          <w:color w:val="auto"/>
          <w:spacing w:val="10"/>
          <w:szCs w:val="36"/>
          <w:highlight w:val="none"/>
          <w:shd w:val="clear" w:color="auto" w:fill="auto"/>
          <w:lang w:val="en-US" w:eastAsia="zh-CN"/>
        </w:rPr>
      </w:pPr>
      <w:r>
        <w:rPr>
          <w:rFonts w:hint="eastAsia" w:ascii="宋体" w:hAnsi="宋体" w:eastAsia="宋体" w:cs="宋体"/>
          <w:b/>
          <w:bCs/>
          <w:color w:val="auto"/>
          <w:spacing w:val="10"/>
          <w:szCs w:val="36"/>
          <w:highlight w:val="none"/>
          <w:shd w:val="clear" w:color="auto" w:fill="auto"/>
          <w:lang w:val="en-US" w:eastAsia="zh-CN"/>
        </w:rPr>
        <w:t>9、联系方式</w:t>
      </w:r>
    </w:p>
    <w:p w14:paraId="0A53D35D">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lang w:val="en-US" w:eastAsia="zh-CN"/>
        </w:rPr>
        <w:t>招标单位：</w:t>
      </w:r>
      <w:r>
        <w:rPr>
          <w:rFonts w:hint="eastAsia" w:ascii="宋体" w:hAnsi="宋体" w:cs="宋体"/>
          <w:color w:val="auto"/>
          <w:kern w:val="0"/>
          <w:szCs w:val="21"/>
          <w:highlight w:val="none"/>
          <w:shd w:val="clear" w:color="auto" w:fill="auto"/>
          <w:lang w:val="en-US" w:eastAsia="zh-CN"/>
        </w:rPr>
        <w:t>河口瑶族自治县河口镇人民政府</w:t>
      </w:r>
    </w:p>
    <w:p w14:paraId="413BAA44">
      <w:pPr>
        <w:widowControl/>
        <w:shd w:val="clear" w:color="auto" w:fill="FFFFFF"/>
        <w:wordWrap w:val="0"/>
        <w:spacing w:line="440" w:lineRule="exact"/>
        <w:ind w:firstLine="480"/>
        <w:jc w:val="left"/>
        <w:rPr>
          <w:rFonts w:hint="default" w:ascii="宋体" w:hAnsi="宋体" w:eastAsia="宋体" w:cs="宋体"/>
          <w:color w:val="auto"/>
          <w:kern w:val="0"/>
          <w:szCs w:val="21"/>
          <w:highlight w:val="none"/>
          <w:shd w:val="clear" w:color="auto" w:fill="auto"/>
          <w:lang w:val="en-US"/>
        </w:rPr>
      </w:pPr>
      <w:r>
        <w:rPr>
          <w:rFonts w:hint="eastAsia" w:ascii="宋体" w:hAnsi="宋体" w:eastAsia="宋体" w:cs="宋体"/>
          <w:color w:val="auto"/>
          <w:kern w:val="0"/>
          <w:szCs w:val="21"/>
          <w:highlight w:val="none"/>
          <w:shd w:val="clear" w:color="auto" w:fill="auto"/>
        </w:rPr>
        <w:t>地  址：</w:t>
      </w:r>
      <w:r>
        <w:rPr>
          <w:rFonts w:hint="eastAsia" w:ascii="宋体" w:hAnsi="宋体" w:cs="宋体"/>
          <w:color w:val="auto"/>
          <w:kern w:val="0"/>
          <w:szCs w:val="21"/>
          <w:highlight w:val="none"/>
          <w:shd w:val="clear" w:color="auto" w:fill="auto"/>
          <w:lang w:val="en-US" w:eastAsia="zh-CN"/>
        </w:rPr>
        <w:t>河口县人民路94号</w:t>
      </w:r>
    </w:p>
    <w:p w14:paraId="6755AB0A">
      <w:pPr>
        <w:widowControl/>
        <w:shd w:val="clear" w:color="auto" w:fill="FFFFFF"/>
        <w:wordWrap w:val="0"/>
        <w:spacing w:line="440" w:lineRule="exact"/>
        <w:ind w:firstLine="480"/>
        <w:jc w:val="left"/>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联系人：</w:t>
      </w:r>
      <w:r>
        <w:rPr>
          <w:rFonts w:hint="eastAsia" w:ascii="宋体" w:hAnsi="宋体" w:cs="宋体"/>
          <w:color w:val="auto"/>
          <w:kern w:val="0"/>
          <w:szCs w:val="21"/>
          <w:highlight w:val="none"/>
          <w:shd w:val="clear" w:color="auto" w:fill="auto"/>
          <w:lang w:val="en-US" w:eastAsia="zh-CN"/>
        </w:rPr>
        <w:t>陈鹏</w:t>
      </w:r>
    </w:p>
    <w:p w14:paraId="03F76752">
      <w:pPr>
        <w:widowControl/>
        <w:shd w:val="clear" w:color="auto" w:fill="FFFFFF"/>
        <w:wordWrap w:val="0"/>
        <w:spacing w:line="440" w:lineRule="exact"/>
        <w:ind w:firstLine="480"/>
        <w:jc w:val="left"/>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联系电话：</w:t>
      </w:r>
      <w:r>
        <w:rPr>
          <w:rFonts w:hint="eastAsia" w:ascii="宋体" w:hAnsi="宋体" w:cs="宋体"/>
          <w:color w:val="auto"/>
          <w:kern w:val="0"/>
          <w:szCs w:val="21"/>
          <w:highlight w:val="none"/>
          <w:shd w:val="clear" w:color="auto" w:fill="auto"/>
          <w:lang w:val="en-US" w:eastAsia="zh-CN"/>
        </w:rPr>
        <w:t>13887392125</w:t>
      </w:r>
    </w:p>
    <w:p w14:paraId="3263BFAB">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代理机构：云南赛林工程管理咨询有限公司</w:t>
      </w:r>
    </w:p>
    <w:p w14:paraId="25F1BBE2">
      <w:pPr>
        <w:widowControl/>
        <w:shd w:val="clear" w:color="auto" w:fill="FFFFFF"/>
        <w:wordWrap w:val="0"/>
        <w:spacing w:line="440" w:lineRule="exact"/>
        <w:ind w:firstLine="480"/>
        <w:jc w:val="left"/>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地址：云南省红河州蒙自市文萃街道文汇路与明德路交叉口州国税小区对面6号商铺</w:t>
      </w:r>
    </w:p>
    <w:p w14:paraId="31F76C5B">
      <w:pPr>
        <w:widowControl/>
        <w:shd w:val="clear" w:color="auto" w:fill="FFFFFF"/>
        <w:wordWrap w:val="0"/>
        <w:spacing w:line="440" w:lineRule="exact"/>
        <w:ind w:firstLine="480"/>
        <w:jc w:val="left"/>
        <w:rPr>
          <w:rFonts w:hint="default"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联系人：</w:t>
      </w:r>
      <w:r>
        <w:rPr>
          <w:rFonts w:hint="eastAsia" w:ascii="宋体" w:hAnsi="宋体" w:eastAsia="宋体" w:cs="宋体"/>
          <w:color w:val="auto"/>
          <w:kern w:val="0"/>
          <w:szCs w:val="21"/>
          <w:highlight w:val="none"/>
          <w:shd w:val="clear" w:color="auto" w:fill="auto"/>
          <w:lang w:val="en-US" w:eastAsia="zh-CN"/>
        </w:rPr>
        <w:t>聂佳艳</w:t>
      </w:r>
    </w:p>
    <w:p w14:paraId="6AE7947F">
      <w:pPr>
        <w:widowControl/>
        <w:shd w:val="clear" w:color="auto" w:fill="FFFFFF"/>
        <w:wordWrap w:val="0"/>
        <w:spacing w:line="440" w:lineRule="exact"/>
        <w:ind w:firstLine="480"/>
        <w:jc w:val="left"/>
        <w:rPr>
          <w:rFonts w:hint="eastAsia" w:ascii="宋体" w:hAnsi="宋体" w:eastAsia="宋体" w:cs="宋体"/>
          <w:b/>
          <w:color w:val="auto"/>
          <w:sz w:val="36"/>
          <w:szCs w:val="36"/>
          <w:highlight w:val="none"/>
          <w:shd w:val="clear" w:color="auto" w:fill="auto"/>
        </w:rPr>
      </w:pPr>
      <w:r>
        <w:rPr>
          <w:rFonts w:hint="eastAsia" w:ascii="宋体" w:hAnsi="宋体" w:eastAsia="宋体" w:cs="宋体"/>
          <w:color w:val="auto"/>
          <w:kern w:val="0"/>
          <w:szCs w:val="21"/>
          <w:highlight w:val="none"/>
          <w:shd w:val="clear" w:color="auto" w:fill="auto"/>
        </w:rPr>
        <w:t>电话：</w:t>
      </w:r>
      <w:r>
        <w:rPr>
          <w:rFonts w:hint="eastAsia" w:ascii="宋体" w:hAnsi="宋体" w:eastAsia="宋体" w:cs="宋体"/>
          <w:color w:val="auto"/>
          <w:kern w:val="0"/>
          <w:szCs w:val="21"/>
          <w:highlight w:val="none"/>
          <w:shd w:val="clear" w:color="auto" w:fill="auto"/>
          <w:lang w:val="en-US" w:eastAsia="zh-CN"/>
        </w:rPr>
        <w:t>187874484</w:t>
      </w:r>
      <w:r>
        <w:rPr>
          <w:rFonts w:hint="eastAsia" w:ascii="宋体" w:hAnsi="宋体" w:cs="宋体"/>
          <w:color w:val="auto"/>
          <w:kern w:val="0"/>
          <w:szCs w:val="21"/>
          <w:highlight w:val="none"/>
          <w:shd w:val="clear" w:color="auto" w:fill="auto"/>
          <w:lang w:val="en-US" w:eastAsia="zh-CN"/>
        </w:rPr>
        <w:t>04</w:t>
      </w:r>
    </w:p>
    <w:p w14:paraId="642BD4A8">
      <w:pPr>
        <w:rPr>
          <w:rFonts w:hint="eastAsia" w:ascii="宋体" w:hAnsi="宋体" w:eastAsia="宋体" w:cs="宋体"/>
          <w:b/>
          <w:color w:val="auto"/>
          <w:sz w:val="36"/>
          <w:szCs w:val="36"/>
          <w:highlight w:val="none"/>
          <w:shd w:val="clear" w:color="auto" w:fill="auto"/>
        </w:rPr>
      </w:pPr>
    </w:p>
    <w:p w14:paraId="3F42B6AA">
      <w:pPr>
        <w:pStyle w:val="16"/>
        <w:spacing w:line="600" w:lineRule="exact"/>
        <w:ind w:firstLine="0" w:firstLineChars="0"/>
        <w:jc w:val="center"/>
        <w:rPr>
          <w:rFonts w:hint="eastAsia" w:ascii="宋体" w:hAnsi="宋体" w:eastAsia="宋体" w:cs="宋体"/>
          <w:b/>
          <w:color w:val="auto"/>
          <w:sz w:val="36"/>
          <w:szCs w:val="36"/>
          <w:highlight w:val="none"/>
          <w:shd w:val="clear" w:color="auto" w:fill="auto"/>
        </w:rPr>
      </w:pPr>
      <w:r>
        <w:rPr>
          <w:rFonts w:hint="eastAsia" w:ascii="宋体" w:hAnsi="宋体" w:eastAsia="宋体" w:cs="宋体"/>
          <w:b/>
          <w:color w:val="auto"/>
          <w:sz w:val="36"/>
          <w:szCs w:val="36"/>
          <w:highlight w:val="none"/>
          <w:shd w:val="clear" w:color="auto" w:fill="auto"/>
        </w:rPr>
        <w:t>第二章</w:t>
      </w:r>
      <w:r>
        <w:rPr>
          <w:rFonts w:hint="eastAsia" w:ascii="宋体" w:hAnsi="宋体" w:eastAsia="宋体" w:cs="宋体"/>
          <w:b/>
          <w:color w:val="auto"/>
          <w:sz w:val="36"/>
          <w:szCs w:val="36"/>
          <w:highlight w:val="none"/>
          <w:shd w:val="clear" w:color="auto" w:fill="auto"/>
          <w:lang w:val="en-US" w:eastAsia="zh-CN"/>
        </w:rPr>
        <w:t xml:space="preserve"> </w:t>
      </w:r>
      <w:r>
        <w:rPr>
          <w:rFonts w:hint="eastAsia" w:ascii="宋体" w:hAnsi="宋体" w:eastAsia="宋体" w:cs="宋体"/>
          <w:b/>
          <w:color w:val="auto"/>
          <w:sz w:val="36"/>
          <w:szCs w:val="36"/>
          <w:highlight w:val="none"/>
          <w:shd w:val="clear" w:color="auto" w:fill="auto"/>
        </w:rPr>
        <w:t>磋商须知</w:t>
      </w:r>
    </w:p>
    <w:p w14:paraId="3ECB3298">
      <w:pPr>
        <w:pStyle w:val="30"/>
        <w:spacing w:line="440" w:lineRule="exact"/>
        <w:ind w:firstLine="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一、磋商须知前附表</w:t>
      </w:r>
    </w:p>
    <w:tbl>
      <w:tblPr>
        <w:tblStyle w:val="34"/>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8"/>
        <w:gridCol w:w="7232"/>
      </w:tblGrid>
      <w:tr w14:paraId="162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B60E97">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项号</w:t>
            </w:r>
          </w:p>
        </w:tc>
        <w:tc>
          <w:tcPr>
            <w:tcW w:w="1948" w:type="dxa"/>
          </w:tcPr>
          <w:p w14:paraId="0838D529">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内    容</w:t>
            </w:r>
          </w:p>
        </w:tc>
        <w:tc>
          <w:tcPr>
            <w:tcW w:w="7232" w:type="dxa"/>
          </w:tcPr>
          <w:p w14:paraId="710EA823">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说 明 与 要 求</w:t>
            </w:r>
          </w:p>
        </w:tc>
      </w:tr>
      <w:tr w14:paraId="07A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B375493">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w:t>
            </w:r>
          </w:p>
        </w:tc>
        <w:tc>
          <w:tcPr>
            <w:tcW w:w="1948" w:type="dxa"/>
          </w:tcPr>
          <w:p w14:paraId="652E809F">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招标人</w:t>
            </w:r>
          </w:p>
        </w:tc>
        <w:tc>
          <w:tcPr>
            <w:tcW w:w="7232" w:type="dxa"/>
          </w:tcPr>
          <w:p w14:paraId="0B825A67">
            <w:pPr>
              <w:spacing w:line="390" w:lineRule="exact"/>
              <w:rPr>
                <w:rFonts w:hint="eastAsia" w:ascii="宋体" w:hAnsi="宋体" w:eastAsia="宋体" w:cs="宋体"/>
                <w:bCs/>
                <w:color w:val="auto"/>
                <w:szCs w:val="21"/>
                <w:highlight w:val="none"/>
                <w:shd w:val="clear" w:color="auto" w:fill="auto"/>
                <w:lang w:eastAsia="zh-CN"/>
              </w:rPr>
            </w:pPr>
            <w:r>
              <w:rPr>
                <w:rFonts w:hint="eastAsia" w:ascii="宋体" w:hAnsi="宋体" w:cs="宋体"/>
                <w:bCs/>
                <w:color w:val="auto"/>
                <w:szCs w:val="21"/>
                <w:highlight w:val="none"/>
                <w:shd w:val="clear" w:color="auto" w:fill="auto"/>
                <w:lang w:eastAsia="zh-CN"/>
              </w:rPr>
              <w:t>河口瑶族自治县河口镇人民政府</w:t>
            </w:r>
          </w:p>
        </w:tc>
      </w:tr>
      <w:tr w14:paraId="78B2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340E1C9">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w:t>
            </w:r>
          </w:p>
        </w:tc>
        <w:tc>
          <w:tcPr>
            <w:tcW w:w="1948" w:type="dxa"/>
            <w:vAlign w:val="center"/>
          </w:tcPr>
          <w:p w14:paraId="5448AF3D">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项目名称</w:t>
            </w:r>
          </w:p>
        </w:tc>
        <w:tc>
          <w:tcPr>
            <w:tcW w:w="7232" w:type="dxa"/>
          </w:tcPr>
          <w:p w14:paraId="26635A4E">
            <w:pPr>
              <w:spacing w:line="390" w:lineRule="exact"/>
              <w:rPr>
                <w:rFonts w:hint="eastAsia" w:ascii="宋体" w:hAnsi="宋体" w:eastAsia="宋体" w:cs="宋体"/>
                <w:bCs/>
                <w:color w:val="auto"/>
                <w:szCs w:val="21"/>
                <w:highlight w:val="none"/>
                <w:shd w:val="clear" w:color="auto" w:fill="auto"/>
                <w:lang w:eastAsia="zh-CN"/>
              </w:rPr>
            </w:pPr>
            <w:r>
              <w:rPr>
                <w:rFonts w:hint="eastAsia" w:ascii="宋体" w:hAnsi="宋体" w:cs="宋体"/>
                <w:bCs/>
                <w:color w:val="auto"/>
                <w:szCs w:val="21"/>
                <w:highlight w:val="none"/>
                <w:shd w:val="clear" w:color="auto" w:fill="auto"/>
                <w:lang w:eastAsia="zh-CN"/>
              </w:rPr>
              <w:t>河口县河口镇合群社区两条半中越边境友好镇坊民族文化交流活动广场建设项目</w:t>
            </w:r>
            <w:r>
              <w:rPr>
                <w:rFonts w:hint="eastAsia" w:ascii="宋体" w:hAnsi="宋体" w:eastAsia="宋体" w:cs="宋体"/>
                <w:bCs/>
                <w:color w:val="auto"/>
                <w:szCs w:val="21"/>
                <w:highlight w:val="none"/>
                <w:shd w:val="clear" w:color="auto" w:fill="auto"/>
                <w:lang w:eastAsia="zh-CN"/>
              </w:rPr>
              <w:t xml:space="preserve"> </w:t>
            </w:r>
          </w:p>
        </w:tc>
      </w:tr>
      <w:tr w14:paraId="02CA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FB4DA2A">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3</w:t>
            </w:r>
          </w:p>
        </w:tc>
        <w:tc>
          <w:tcPr>
            <w:tcW w:w="1948" w:type="dxa"/>
          </w:tcPr>
          <w:p w14:paraId="25DD2CCF">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建设地点</w:t>
            </w:r>
          </w:p>
        </w:tc>
        <w:tc>
          <w:tcPr>
            <w:tcW w:w="7232" w:type="dxa"/>
          </w:tcPr>
          <w:p w14:paraId="70552061">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lang w:eastAsia="zh-CN"/>
              </w:rPr>
              <w:t>河口镇合群社区</w:t>
            </w:r>
          </w:p>
        </w:tc>
      </w:tr>
      <w:tr w14:paraId="5540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4DF59BE">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4</w:t>
            </w:r>
          </w:p>
        </w:tc>
        <w:tc>
          <w:tcPr>
            <w:tcW w:w="1948" w:type="dxa"/>
          </w:tcPr>
          <w:p w14:paraId="1303157C">
            <w:pPr>
              <w:spacing w:line="390" w:lineRule="exact"/>
              <w:jc w:val="center"/>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lang w:val="en-US" w:eastAsia="zh-CN"/>
              </w:rPr>
              <w:t>预算金额</w:t>
            </w:r>
          </w:p>
        </w:tc>
        <w:tc>
          <w:tcPr>
            <w:tcW w:w="7232" w:type="dxa"/>
          </w:tcPr>
          <w:p w14:paraId="14926ACE">
            <w:pPr>
              <w:spacing w:line="390" w:lineRule="exact"/>
              <w:rPr>
                <w:rFonts w:hint="eastAsia" w:ascii="宋体" w:hAnsi="宋体" w:eastAsia="宋体" w:cs="宋体"/>
                <w:bCs/>
                <w:color w:val="auto"/>
                <w:szCs w:val="21"/>
                <w:highlight w:val="none"/>
                <w:shd w:val="clear" w:color="auto" w:fill="auto"/>
                <w:lang w:val="en-US"/>
              </w:rPr>
            </w:pPr>
            <w:r>
              <w:rPr>
                <w:rFonts w:hint="eastAsia" w:ascii="宋体" w:hAnsi="宋体" w:cs="宋体"/>
                <w:bCs/>
                <w:color w:val="auto"/>
                <w:szCs w:val="21"/>
                <w:highlight w:val="none"/>
                <w:shd w:val="clear" w:color="auto" w:fill="auto"/>
                <w:lang w:val="en-US" w:eastAsia="zh-CN"/>
              </w:rPr>
              <w:t>1700000.00</w:t>
            </w:r>
            <w:r>
              <w:rPr>
                <w:rFonts w:hint="eastAsia" w:ascii="宋体" w:hAnsi="宋体" w:eastAsia="宋体" w:cs="宋体"/>
                <w:bCs/>
                <w:color w:val="auto"/>
                <w:szCs w:val="21"/>
                <w:highlight w:val="none"/>
                <w:shd w:val="clear" w:color="auto" w:fill="auto"/>
                <w:lang w:val="en-US" w:eastAsia="zh-CN"/>
              </w:rPr>
              <w:t>元</w:t>
            </w:r>
          </w:p>
        </w:tc>
      </w:tr>
      <w:tr w14:paraId="7B81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A7B4FC">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5</w:t>
            </w:r>
          </w:p>
        </w:tc>
        <w:tc>
          <w:tcPr>
            <w:tcW w:w="1948" w:type="dxa"/>
          </w:tcPr>
          <w:p w14:paraId="22A1F9D0">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质量要求</w:t>
            </w:r>
          </w:p>
        </w:tc>
        <w:tc>
          <w:tcPr>
            <w:tcW w:w="7232" w:type="dxa"/>
          </w:tcPr>
          <w:p w14:paraId="3F1B94E5">
            <w:pPr>
              <w:widowControl/>
              <w:shd w:val="clear" w:color="auto" w:fill="FFFFFF"/>
              <w:wordWrap w:val="0"/>
              <w:spacing w:line="440" w:lineRule="exact"/>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按国家标准及行业标准执行，一次性验收合格；</w:t>
            </w:r>
          </w:p>
        </w:tc>
      </w:tr>
      <w:tr w14:paraId="6D52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20" w:type="dxa"/>
            <w:vAlign w:val="center"/>
          </w:tcPr>
          <w:p w14:paraId="2DBA4BFE">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6</w:t>
            </w:r>
          </w:p>
        </w:tc>
        <w:tc>
          <w:tcPr>
            <w:tcW w:w="1948" w:type="dxa"/>
            <w:vAlign w:val="center"/>
          </w:tcPr>
          <w:p w14:paraId="1FE17250">
            <w:pPr>
              <w:spacing w:line="390" w:lineRule="exact"/>
              <w:jc w:val="center"/>
              <w:rPr>
                <w:rFonts w:hint="eastAsia"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lang w:val="en-US" w:eastAsia="zh-CN"/>
              </w:rPr>
              <w:t>工期</w:t>
            </w:r>
          </w:p>
        </w:tc>
        <w:tc>
          <w:tcPr>
            <w:tcW w:w="7232" w:type="dxa"/>
          </w:tcPr>
          <w:p w14:paraId="77CDBCEB">
            <w:pPr>
              <w:spacing w:line="390" w:lineRule="exact"/>
              <w:rPr>
                <w:rFonts w:hint="eastAsia" w:ascii="宋体" w:hAnsi="宋体" w:eastAsia="宋体" w:cs="宋体"/>
                <w:bCs/>
                <w:color w:val="auto"/>
                <w:szCs w:val="21"/>
                <w:highlight w:val="none"/>
                <w:shd w:val="clear" w:color="auto" w:fill="auto"/>
              </w:rPr>
            </w:pPr>
            <w:r>
              <w:rPr>
                <w:rFonts w:hint="eastAsia" w:ascii="宋体" w:hAnsi="宋体" w:cs="宋体"/>
                <w:bCs/>
                <w:color w:val="auto"/>
                <w:szCs w:val="21"/>
                <w:highlight w:val="none"/>
                <w:shd w:val="clear" w:color="auto" w:fill="auto"/>
                <w:lang w:val="en-US" w:eastAsia="zh-CN"/>
              </w:rPr>
              <w:t>180</w:t>
            </w:r>
            <w:r>
              <w:rPr>
                <w:rFonts w:hint="eastAsia" w:ascii="宋体" w:hAnsi="宋体" w:eastAsia="宋体" w:cs="宋体"/>
                <w:bCs/>
                <w:color w:val="auto"/>
                <w:szCs w:val="21"/>
                <w:highlight w:val="none"/>
                <w:shd w:val="clear" w:color="auto" w:fill="auto"/>
              </w:rPr>
              <w:t>日历天</w:t>
            </w:r>
          </w:p>
        </w:tc>
      </w:tr>
      <w:tr w14:paraId="2AF7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526C234">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7</w:t>
            </w:r>
          </w:p>
        </w:tc>
        <w:tc>
          <w:tcPr>
            <w:tcW w:w="1948" w:type="dxa"/>
          </w:tcPr>
          <w:p w14:paraId="51D427A9">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资金来源</w:t>
            </w:r>
          </w:p>
        </w:tc>
        <w:tc>
          <w:tcPr>
            <w:tcW w:w="7232" w:type="dxa"/>
          </w:tcPr>
          <w:p w14:paraId="24E0D9FD">
            <w:pPr>
              <w:spacing w:line="390" w:lineRule="exact"/>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lang w:val="en-US" w:eastAsia="zh-CN"/>
              </w:rPr>
              <w:t>专项彩票公益金</w:t>
            </w:r>
          </w:p>
        </w:tc>
      </w:tr>
      <w:tr w14:paraId="2620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720" w:type="dxa"/>
            <w:vAlign w:val="center"/>
          </w:tcPr>
          <w:p w14:paraId="31BBA723">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8</w:t>
            </w:r>
          </w:p>
        </w:tc>
        <w:tc>
          <w:tcPr>
            <w:tcW w:w="1948" w:type="dxa"/>
            <w:vAlign w:val="center"/>
          </w:tcPr>
          <w:p w14:paraId="14278CD4">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磋商申请人</w:t>
            </w:r>
          </w:p>
          <w:p w14:paraId="19604107">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要求</w:t>
            </w:r>
          </w:p>
        </w:tc>
        <w:tc>
          <w:tcPr>
            <w:tcW w:w="7232" w:type="dxa"/>
            <w:vAlign w:val="center"/>
          </w:tcPr>
          <w:p w14:paraId="2BA60F67">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lang w:val="en-US" w:eastAsia="zh-CN"/>
              </w:rPr>
              <w:t>1、</w:t>
            </w:r>
            <w:r>
              <w:rPr>
                <w:rFonts w:hint="eastAsia" w:ascii="宋体" w:hAnsi="宋体" w:eastAsia="宋体" w:cs="宋体"/>
                <w:color w:val="auto"/>
                <w:spacing w:val="10"/>
                <w:szCs w:val="36"/>
                <w:highlight w:val="none"/>
                <w:shd w:val="clear" w:color="auto" w:fill="auto"/>
              </w:rPr>
              <w:t>磋商申请人应符合《中华人民共和国政府采购法》第二十二条及《中华人民共和国政府采购法实施条例》第十七条的要求：</w:t>
            </w:r>
          </w:p>
          <w:p w14:paraId="0EBEC3E7">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36"/>
                <w:highlight w:val="none"/>
                <w:shd w:val="clear" w:color="auto" w:fill="auto"/>
              </w:rPr>
              <w:t>（1）具有独立承担民事责任的能力，提供法人或者其他组织的营业执照等证明文件,</w:t>
            </w:r>
            <w:r>
              <w:rPr>
                <w:rFonts w:hint="eastAsia" w:ascii="宋体" w:hAnsi="宋体" w:eastAsia="宋体" w:cs="宋体"/>
                <w:color w:val="auto"/>
                <w:spacing w:val="10"/>
                <w:szCs w:val="21"/>
                <w:highlight w:val="none"/>
                <w:shd w:val="clear" w:color="auto" w:fill="auto"/>
              </w:rPr>
              <w:t>磋商申请人应为经国家工商行政管理部门登记注册的独立企业法人或组织；</w:t>
            </w:r>
          </w:p>
          <w:p w14:paraId="4566E54F">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2</w:t>
            </w:r>
            <w:r>
              <w:rPr>
                <w:rFonts w:hint="eastAsia" w:ascii="宋体" w:hAnsi="宋体" w:eastAsia="宋体" w:cs="宋体"/>
                <w:color w:val="auto"/>
                <w:spacing w:val="10"/>
                <w:szCs w:val="36"/>
                <w:highlight w:val="none"/>
                <w:shd w:val="clear" w:color="auto" w:fill="auto"/>
              </w:rPr>
              <w:t>）具有良好的商业信誉和健全的财务会计制度，提供</w:t>
            </w:r>
            <w:r>
              <w:rPr>
                <w:rFonts w:hint="eastAsia" w:ascii="宋体" w:hAnsi="宋体" w:cs="宋体"/>
                <w:color w:val="auto"/>
                <w:spacing w:val="10"/>
                <w:szCs w:val="36"/>
                <w:highlight w:val="none"/>
                <w:shd w:val="clear" w:color="auto" w:fill="auto"/>
                <w:lang w:eastAsia="zh-CN"/>
              </w:rPr>
              <w:t>2024至今任意一年</w:t>
            </w:r>
            <w:r>
              <w:rPr>
                <w:rFonts w:hint="eastAsia" w:ascii="宋体" w:hAnsi="宋体" w:eastAsia="宋体" w:cs="宋体"/>
                <w:color w:val="auto"/>
                <w:spacing w:val="10"/>
                <w:szCs w:val="36"/>
                <w:highlight w:val="none"/>
                <w:shd w:val="clear" w:color="auto" w:fill="auto"/>
              </w:rPr>
              <w:t>经第三方审计的审计报告及财务报表（包括资产负债表、利润表、现金流量表），新成立企业不满一年的，可提供开户银行出具的资信证明或资金存款证明；</w:t>
            </w:r>
          </w:p>
          <w:p w14:paraId="27452FEA">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3</w:t>
            </w:r>
            <w:r>
              <w:rPr>
                <w:rFonts w:hint="eastAsia" w:ascii="宋体" w:hAnsi="宋体" w:eastAsia="宋体" w:cs="宋体"/>
                <w:color w:val="auto"/>
                <w:spacing w:val="10"/>
                <w:szCs w:val="36"/>
                <w:highlight w:val="none"/>
                <w:shd w:val="clear" w:color="auto" w:fill="auto"/>
              </w:rPr>
              <w:t>）具有履行合同所必需的设备和专业技术能力，提供相关证明材料</w:t>
            </w:r>
            <w:r>
              <w:rPr>
                <w:rFonts w:hint="eastAsia" w:ascii="宋体" w:hAnsi="宋体" w:eastAsia="宋体" w:cs="宋体"/>
                <w:color w:val="auto"/>
                <w:spacing w:val="10"/>
                <w:szCs w:val="36"/>
                <w:highlight w:val="none"/>
                <w:shd w:val="clear" w:color="auto" w:fill="auto"/>
                <w:lang w:val="en-US" w:eastAsia="zh-CN"/>
              </w:rPr>
              <w:t>或声明</w:t>
            </w:r>
            <w:r>
              <w:rPr>
                <w:rFonts w:hint="eastAsia" w:ascii="宋体" w:hAnsi="宋体" w:eastAsia="宋体" w:cs="宋体"/>
                <w:color w:val="auto"/>
                <w:spacing w:val="10"/>
                <w:szCs w:val="36"/>
                <w:highlight w:val="none"/>
                <w:shd w:val="clear" w:color="auto" w:fill="auto"/>
              </w:rPr>
              <w:t>；</w:t>
            </w:r>
          </w:p>
          <w:p w14:paraId="4302A8E7">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4</w:t>
            </w:r>
            <w:r>
              <w:rPr>
                <w:rFonts w:hint="eastAsia" w:ascii="宋体" w:hAnsi="宋体" w:eastAsia="宋体" w:cs="宋体"/>
                <w:color w:val="auto"/>
                <w:spacing w:val="10"/>
                <w:szCs w:val="36"/>
                <w:highlight w:val="none"/>
                <w:shd w:val="clear" w:color="auto" w:fill="auto"/>
              </w:rPr>
              <w:t>）有依法缴纳税收和社会保障资金的良好记录，提供202</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年1月至今任意3个月依法缴纳税收和缴纳社会保障资金的证明（成立未满3个月的，提供成立以来的税收和社会保障资金缴纳凭证或相关情况说明；依法免税或不需要缴纳社会保障资金的磋商申请人，应提供相应文件证明）；</w:t>
            </w:r>
          </w:p>
          <w:p w14:paraId="03C7C770">
            <w:pPr>
              <w:tabs>
                <w:tab w:val="left" w:pos="-180"/>
                <w:tab w:val="left" w:pos="0"/>
                <w:tab w:val="left" w:pos="2160"/>
              </w:tabs>
              <w:snapToGrid w:val="0"/>
              <w:spacing w:line="360" w:lineRule="auto"/>
              <w:ind w:firstLine="460" w:firstLineChars="200"/>
              <w:rPr>
                <w:rFonts w:hint="eastAsia" w:ascii="宋体" w:hAnsi="宋体" w:eastAsia="宋体" w:cs="宋体"/>
                <w:color w:val="auto"/>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）参加政府采购活动前三年内，在经营活动中没有重大违法记录</w:t>
            </w:r>
            <w:r>
              <w:rPr>
                <w:rFonts w:hint="eastAsia" w:ascii="宋体" w:hAnsi="宋体" w:eastAsia="宋体" w:cs="宋体"/>
                <w:color w:val="auto"/>
                <w:szCs w:val="36"/>
                <w:highlight w:val="none"/>
                <w:shd w:val="clear" w:color="auto" w:fill="auto"/>
              </w:rPr>
              <w:t>（重大违法记录是指磋商申请人因违法经营受到刑事处罚或者责令停产停业、吊销许可证或者执照、较大数额罚款等行政处罚）的书面声明。</w:t>
            </w:r>
          </w:p>
          <w:p w14:paraId="271CCEFC">
            <w:pPr>
              <w:tabs>
                <w:tab w:val="left" w:pos="-180"/>
                <w:tab w:val="left" w:pos="0"/>
                <w:tab w:val="left" w:pos="2160"/>
              </w:tabs>
              <w:snapToGrid w:val="0"/>
              <w:spacing w:line="360" w:lineRule="auto"/>
              <w:ind w:firstLine="42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pacing w:val="10"/>
                <w:szCs w:val="21"/>
                <w:highlight w:val="none"/>
                <w:shd w:val="clear" w:color="auto" w:fill="auto"/>
              </w:rPr>
              <w:t>磋商申请人未被列入“信用中国”网站（www.creditchina.gov.cn/）失信被执行人、</w:t>
            </w:r>
            <w:r>
              <w:rPr>
                <w:rFonts w:hint="eastAsia" w:ascii="宋体" w:hAnsi="宋体" w:eastAsia="宋体" w:cs="宋体"/>
                <w:color w:val="auto"/>
                <w:spacing w:val="10"/>
                <w:szCs w:val="21"/>
                <w:highlight w:val="none"/>
                <w:shd w:val="clear" w:color="auto" w:fill="auto"/>
                <w:lang w:val="en-US" w:eastAsia="zh-CN"/>
              </w:rPr>
              <w:t>重大</w:t>
            </w:r>
            <w:r>
              <w:rPr>
                <w:rFonts w:hint="eastAsia" w:ascii="宋体" w:hAnsi="宋体" w:eastAsia="宋体" w:cs="宋体"/>
                <w:color w:val="auto"/>
                <w:spacing w:val="10"/>
                <w:szCs w:val="21"/>
                <w:highlight w:val="none"/>
                <w:shd w:val="clear" w:color="auto" w:fill="auto"/>
              </w:rPr>
              <w:t>税收违法</w:t>
            </w:r>
            <w:r>
              <w:rPr>
                <w:rFonts w:hint="eastAsia" w:ascii="宋体" w:hAnsi="宋体" w:eastAsia="宋体" w:cs="宋体"/>
                <w:color w:val="auto"/>
                <w:spacing w:val="10"/>
                <w:szCs w:val="21"/>
                <w:highlight w:val="none"/>
                <w:shd w:val="clear" w:color="auto" w:fill="auto"/>
                <w:lang w:val="en-US" w:eastAsia="zh-CN"/>
              </w:rPr>
              <w:t>失信主体</w:t>
            </w:r>
            <w:r>
              <w:rPr>
                <w:rFonts w:hint="eastAsia" w:ascii="宋体" w:hAnsi="宋体" w:eastAsia="宋体" w:cs="宋体"/>
                <w:color w:val="auto"/>
                <w:spacing w:val="10"/>
                <w:szCs w:val="21"/>
                <w:highlight w:val="none"/>
                <w:shd w:val="clear" w:color="auto" w:fill="auto"/>
              </w:rPr>
              <w:t>及中国政府采购网（www.ccgp.gov.cn）“政府采购严重违法失信行为信息记录”（被禁止在一定期限内参加政府采购活动但期限届满的除外）</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rPr>
              <w:t xml:space="preserve">以采购人、采购代理机构开标当天查询结果为准。  </w:t>
            </w:r>
          </w:p>
          <w:p w14:paraId="0D29BCF0">
            <w:pPr>
              <w:tabs>
                <w:tab w:val="left" w:pos="-180"/>
                <w:tab w:val="left" w:pos="0"/>
                <w:tab w:val="left" w:pos="2160"/>
              </w:tabs>
              <w:snapToGrid w:val="0"/>
              <w:spacing w:line="360" w:lineRule="auto"/>
              <w:ind w:firstLine="420" w:firstLineChars="200"/>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3.落实政府采购政策需满足的资格要求：</w:t>
            </w:r>
            <w:r>
              <w:rPr>
                <w:rFonts w:hint="eastAsia" w:ascii="宋体" w:hAnsi="宋体" w:eastAsia="宋体" w:cs="宋体"/>
                <w:b/>
                <w:bCs/>
                <w:color w:val="auto"/>
                <w:highlight w:val="none"/>
                <w:shd w:val="clear" w:color="auto" w:fill="auto"/>
                <w:lang w:val="en-US" w:eastAsia="zh-CN"/>
              </w:rPr>
              <w:t>本项目属于专门面向中小企业采购的项目。</w:t>
            </w:r>
          </w:p>
          <w:p w14:paraId="54ED381D">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4、本项目的特定资格要求：</w:t>
            </w:r>
          </w:p>
          <w:p w14:paraId="6CD69AC9">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（1）磋商申请人须具备</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施工总承包叁级及以上资质，具备有效的安全生产许可证，提供证书扫描件；</w:t>
            </w:r>
          </w:p>
          <w:p w14:paraId="2201510F">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（2）项目负责人须具备贰级及以上注册建造师执业资格证书（</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）和有效的安全生产考核合格证书（B证），且注册在申请人单位，提供证书扫描件且不得担任其他在建项目的项目负责人。</w:t>
            </w:r>
          </w:p>
          <w:p w14:paraId="187ADC14">
            <w:pPr>
              <w:tabs>
                <w:tab w:val="left" w:pos="-180"/>
                <w:tab w:val="left" w:pos="0"/>
                <w:tab w:val="left" w:pos="2160"/>
              </w:tabs>
              <w:snapToGrid w:val="0"/>
              <w:spacing w:line="360" w:lineRule="auto"/>
              <w:ind w:firstLine="46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pacing w:val="10"/>
                <w:szCs w:val="21"/>
                <w:highlight w:val="none"/>
                <w:shd w:val="clear" w:color="auto" w:fill="auto"/>
                <w:lang w:val="en-US" w:eastAsia="zh-CN"/>
              </w:rPr>
              <w:t>5、</w:t>
            </w:r>
            <w:r>
              <w:rPr>
                <w:rFonts w:hint="eastAsia" w:ascii="宋体" w:hAnsi="宋体" w:eastAsia="宋体" w:cs="宋体"/>
                <w:color w:val="auto"/>
                <w:spacing w:val="10"/>
                <w:szCs w:val="21"/>
                <w:highlight w:val="none"/>
                <w:shd w:val="clear" w:color="auto" w:fill="auto"/>
              </w:rPr>
              <w:t>本次磋商</w:t>
            </w:r>
            <w:r>
              <w:rPr>
                <w:rFonts w:hint="eastAsia" w:ascii="宋体" w:hAnsi="宋体" w:eastAsia="宋体" w:cs="宋体"/>
                <w:color w:val="auto"/>
                <w:spacing w:val="10"/>
                <w:szCs w:val="21"/>
                <w:highlight w:val="none"/>
                <w:shd w:val="clear" w:color="auto" w:fill="auto"/>
                <w:lang w:val="en-US" w:eastAsia="zh-CN"/>
              </w:rPr>
              <w:t>不</w:t>
            </w:r>
            <w:r>
              <w:rPr>
                <w:rFonts w:hint="eastAsia" w:ascii="宋体" w:hAnsi="宋体" w:eastAsia="宋体" w:cs="宋体"/>
                <w:b/>
                <w:bCs/>
                <w:color w:val="auto"/>
                <w:spacing w:val="10"/>
                <w:szCs w:val="21"/>
                <w:highlight w:val="none"/>
                <w:shd w:val="clear" w:color="auto" w:fill="auto"/>
              </w:rPr>
              <w:t>接受</w:t>
            </w:r>
            <w:r>
              <w:rPr>
                <w:rFonts w:hint="eastAsia" w:ascii="宋体" w:hAnsi="宋体" w:eastAsia="宋体" w:cs="宋体"/>
                <w:color w:val="auto"/>
                <w:spacing w:val="10"/>
                <w:szCs w:val="21"/>
                <w:highlight w:val="none"/>
                <w:shd w:val="clear" w:color="auto" w:fill="auto"/>
              </w:rPr>
              <w:t>联合体磋商申请。</w:t>
            </w:r>
          </w:p>
        </w:tc>
      </w:tr>
      <w:tr w14:paraId="6F19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427AB24">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9</w:t>
            </w:r>
          </w:p>
        </w:tc>
        <w:tc>
          <w:tcPr>
            <w:tcW w:w="1948" w:type="dxa"/>
          </w:tcPr>
          <w:p w14:paraId="15D5A882">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分包</w:t>
            </w:r>
          </w:p>
        </w:tc>
        <w:tc>
          <w:tcPr>
            <w:tcW w:w="7232" w:type="dxa"/>
          </w:tcPr>
          <w:p w14:paraId="6F343A58">
            <w:pPr>
              <w:autoSpaceDE w:val="0"/>
              <w:autoSpaceDN w:val="0"/>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AUTOTEXT  input408 \* MERGEFORMAT</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kern w:val="0"/>
                <w:szCs w:val="28"/>
                <w:highlight w:val="none"/>
                <w:shd w:val="clear" w:color="auto" w:fill="auto"/>
              </w:rPr>
              <w:t>☑</w:t>
            </w:r>
            <w:r>
              <w:rPr>
                <w:rFonts w:hint="eastAsia" w:ascii="宋体" w:hAnsi="宋体" w:eastAsia="宋体" w:cs="宋体"/>
                <w:color w:val="auto"/>
                <w:kern w:val="0"/>
                <w:szCs w:val="28"/>
                <w:highlight w:val="none"/>
                <w:shd w:val="clear" w:color="auto" w:fill="auto"/>
              </w:rPr>
              <w:fldChar w:fldCharType="end"/>
            </w:r>
            <w:r>
              <w:rPr>
                <w:rFonts w:hint="eastAsia" w:ascii="宋体" w:hAnsi="宋体" w:eastAsia="宋体" w:cs="宋体"/>
                <w:color w:val="auto"/>
                <w:kern w:val="0"/>
                <w:szCs w:val="28"/>
                <w:highlight w:val="none"/>
                <w:shd w:val="clear" w:color="auto" w:fill="auto"/>
              </w:rPr>
              <w:t xml:space="preserve"> 不允许</w:t>
            </w:r>
          </w:p>
        </w:tc>
      </w:tr>
      <w:tr w14:paraId="6E89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2F227C7">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10</w:t>
            </w:r>
          </w:p>
        </w:tc>
        <w:tc>
          <w:tcPr>
            <w:tcW w:w="1948" w:type="dxa"/>
          </w:tcPr>
          <w:p w14:paraId="09BA0947">
            <w:pPr>
              <w:spacing w:line="390" w:lineRule="exact"/>
              <w:jc w:val="center"/>
              <w:rPr>
                <w:rFonts w:hint="eastAsia" w:ascii="宋体" w:hAnsi="宋体" w:eastAsia="宋体" w:cs="宋体"/>
                <w:color w:val="auto"/>
                <w:szCs w:val="36"/>
                <w:highlight w:val="none"/>
                <w:shd w:val="clear" w:color="auto" w:fill="auto"/>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AUTOTEXT  input300 \* MERGEFORMAT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zCs w:val="36"/>
                <w:highlight w:val="none"/>
                <w:shd w:val="clear" w:color="auto" w:fill="auto"/>
              </w:rPr>
              <w:t>补充内容</w:t>
            </w:r>
            <w:r>
              <w:rPr>
                <w:rFonts w:hint="eastAsia" w:ascii="宋体" w:hAnsi="宋体" w:eastAsia="宋体" w:cs="宋体"/>
                <w:color w:val="auto"/>
                <w:szCs w:val="36"/>
                <w:highlight w:val="none"/>
                <w:shd w:val="clear" w:color="auto" w:fill="auto"/>
              </w:rPr>
              <w:fldChar w:fldCharType="end"/>
            </w:r>
          </w:p>
        </w:tc>
        <w:tc>
          <w:tcPr>
            <w:tcW w:w="7232" w:type="dxa"/>
          </w:tcPr>
          <w:p w14:paraId="79AF602E">
            <w:pPr>
              <w:adjustRightInd w:val="0"/>
              <w:snapToGrid w:val="0"/>
              <w:spacing w:line="360" w:lineRule="auto"/>
              <w:rPr>
                <w:rFonts w:hint="eastAsia" w:ascii="宋体" w:hAnsi="宋体" w:eastAsia="宋体" w:cs="宋体"/>
                <w:color w:val="auto"/>
                <w:szCs w:val="36"/>
                <w:highlight w:val="none"/>
                <w:shd w:val="clear" w:color="auto" w:fill="auto"/>
              </w:rPr>
            </w:pPr>
            <w:r>
              <w:rPr>
                <w:rFonts w:hint="eastAsia" w:ascii="宋体" w:hAnsi="宋体" w:eastAsia="宋体" w:cs="宋体"/>
                <w:color w:val="auto"/>
                <w:szCs w:val="36"/>
                <w:highlight w:val="none"/>
                <w:shd w:val="clear" w:color="auto" w:fill="auto"/>
              </w:rPr>
              <w:t>1.根据《红河州工程建设领域农民工工资分账管理和实名制发放实施细则》的通知》（红人社发〔2017〕94号）的规定，施工总承包企业须在项目所在地银行开设农民工工资专用账户用于农民工工资支付；施工总承包企业将按月足额支付农民工工资，实行人工费用与其他工程款分账管理。因重大劳动保障违法行为被公布列入 “黑名单” 的施工企业，不得参与建设工程投标，已中标的取消中标资格。</w:t>
            </w:r>
          </w:p>
          <w:p w14:paraId="525C4CBB">
            <w:pPr>
              <w:adjustRightInd w:val="0"/>
              <w:snapToGrid w:val="0"/>
              <w:spacing w:line="360" w:lineRule="auto"/>
              <w:rPr>
                <w:rFonts w:hint="eastAsia" w:ascii="宋体" w:hAnsi="宋体" w:eastAsia="宋体" w:cs="宋体"/>
                <w:color w:val="auto"/>
                <w:szCs w:val="36"/>
                <w:highlight w:val="none"/>
                <w:shd w:val="clear" w:color="auto" w:fill="auto"/>
              </w:rPr>
            </w:pPr>
            <w:r>
              <w:rPr>
                <w:rFonts w:hint="eastAsia" w:ascii="宋体" w:hAnsi="宋体" w:eastAsia="宋体" w:cs="宋体"/>
                <w:color w:val="auto"/>
                <w:szCs w:val="36"/>
                <w:highlight w:val="none"/>
                <w:shd w:val="clear" w:color="auto" w:fill="auto"/>
              </w:rPr>
              <w:t>2.根据《红河州人民政府办公室关于进一步构建解决农民工工资拖欠长效机制的实施意见》（红政办发〔2017〕116号）的规定，施工总承包企业应将工程款与人工费分账管理、农民工工资实名制发放、农民工工资银行按月足额代发、签订劳动合同等。如有拖欠工资或因拖欠工资引发群体性事件的施工总承包企业，按照情节严重程度在工程建设项目招投标评审时予以扣分；有拖欠工资重大违法行为的企业，不得参与工程建设项目投标，已中标的取消中标资格。</w:t>
            </w:r>
          </w:p>
          <w:p w14:paraId="0656AF98">
            <w:pPr>
              <w:adjustRightInd w:val="0"/>
              <w:snapToGrid w:val="0"/>
              <w:spacing w:line="360" w:lineRule="auto"/>
              <w:rPr>
                <w:rFonts w:hint="eastAsia" w:ascii="宋体" w:hAnsi="宋体" w:eastAsia="宋体" w:cs="宋体"/>
                <w:color w:val="auto"/>
                <w:szCs w:val="36"/>
                <w:highlight w:val="none"/>
                <w:shd w:val="clear" w:color="auto" w:fill="auto"/>
              </w:rPr>
            </w:pPr>
            <w:r>
              <w:rPr>
                <w:rFonts w:hint="eastAsia" w:ascii="宋体" w:hAnsi="宋体" w:eastAsia="宋体" w:cs="宋体"/>
                <w:color w:val="auto"/>
                <w:szCs w:val="36"/>
                <w:highlight w:val="none"/>
                <w:shd w:val="clear" w:color="auto" w:fill="auto"/>
              </w:rPr>
              <w:t>3.施工中涉及到的第三方检测费明确由中标方负责。</w:t>
            </w:r>
          </w:p>
        </w:tc>
      </w:tr>
      <w:tr w14:paraId="45E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7CA8123">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11</w:t>
            </w:r>
          </w:p>
        </w:tc>
        <w:tc>
          <w:tcPr>
            <w:tcW w:w="1948" w:type="dxa"/>
          </w:tcPr>
          <w:p w14:paraId="6641059B">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资格审查方式</w:t>
            </w:r>
          </w:p>
        </w:tc>
        <w:tc>
          <w:tcPr>
            <w:tcW w:w="7232" w:type="dxa"/>
          </w:tcPr>
          <w:p w14:paraId="782C6267">
            <w:pPr>
              <w:spacing w:line="390" w:lineRule="exact"/>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lang w:val="en-US" w:eastAsia="zh-CN"/>
              </w:rPr>
              <w:t>资格后审</w:t>
            </w:r>
          </w:p>
        </w:tc>
      </w:tr>
      <w:tr w14:paraId="4A98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C831372">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12</w:t>
            </w:r>
          </w:p>
        </w:tc>
        <w:tc>
          <w:tcPr>
            <w:tcW w:w="1948" w:type="dxa"/>
          </w:tcPr>
          <w:p w14:paraId="487CD412">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磋商报价方式</w:t>
            </w:r>
          </w:p>
        </w:tc>
        <w:tc>
          <w:tcPr>
            <w:tcW w:w="7232" w:type="dxa"/>
          </w:tcPr>
          <w:p w14:paraId="79122F53">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采用含税价人民币包干报价（元）</w:t>
            </w:r>
          </w:p>
        </w:tc>
      </w:tr>
      <w:tr w14:paraId="277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CE1CFF">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13</w:t>
            </w:r>
          </w:p>
        </w:tc>
        <w:tc>
          <w:tcPr>
            <w:tcW w:w="1948" w:type="dxa"/>
          </w:tcPr>
          <w:p w14:paraId="4B4F8966">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磋商有效期</w:t>
            </w:r>
          </w:p>
        </w:tc>
        <w:tc>
          <w:tcPr>
            <w:tcW w:w="7232" w:type="dxa"/>
          </w:tcPr>
          <w:p w14:paraId="1F22FC98">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lang w:val="en-US" w:eastAsia="zh-CN"/>
              </w:rPr>
              <w:t>9</w:t>
            </w:r>
            <w:r>
              <w:rPr>
                <w:rFonts w:hint="eastAsia" w:ascii="宋体" w:hAnsi="宋体" w:eastAsia="宋体" w:cs="宋体"/>
                <w:bCs/>
                <w:color w:val="auto"/>
                <w:szCs w:val="21"/>
                <w:highlight w:val="none"/>
                <w:shd w:val="clear" w:color="auto" w:fill="auto"/>
              </w:rPr>
              <w:t>0日历天（从磋商截止之日算起）</w:t>
            </w:r>
          </w:p>
        </w:tc>
      </w:tr>
      <w:tr w14:paraId="6736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F880776">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14</w:t>
            </w:r>
          </w:p>
        </w:tc>
        <w:tc>
          <w:tcPr>
            <w:tcW w:w="1948" w:type="dxa"/>
            <w:vAlign w:val="center"/>
          </w:tcPr>
          <w:p w14:paraId="66F19FFD">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磋商保证金金额</w:t>
            </w:r>
          </w:p>
        </w:tc>
        <w:tc>
          <w:tcPr>
            <w:tcW w:w="7232" w:type="dxa"/>
          </w:tcPr>
          <w:p w14:paraId="42ECFE3D">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不收取</w:t>
            </w:r>
          </w:p>
        </w:tc>
      </w:tr>
      <w:tr w14:paraId="56A1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221DBA0">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15</w:t>
            </w:r>
          </w:p>
        </w:tc>
        <w:tc>
          <w:tcPr>
            <w:tcW w:w="1948" w:type="dxa"/>
            <w:vAlign w:val="center"/>
          </w:tcPr>
          <w:p w14:paraId="7AFC320E">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踏勘现场</w:t>
            </w:r>
          </w:p>
        </w:tc>
        <w:tc>
          <w:tcPr>
            <w:tcW w:w="7232" w:type="dxa"/>
          </w:tcPr>
          <w:p w14:paraId="305097AB">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踏勘时间：自行踏勘</w:t>
            </w:r>
          </w:p>
        </w:tc>
      </w:tr>
      <w:tr w14:paraId="1206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5272B1">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16</w:t>
            </w:r>
          </w:p>
        </w:tc>
        <w:tc>
          <w:tcPr>
            <w:tcW w:w="1948" w:type="dxa"/>
          </w:tcPr>
          <w:p w14:paraId="533D76C8">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磋商申请文件份数</w:t>
            </w:r>
          </w:p>
        </w:tc>
        <w:tc>
          <w:tcPr>
            <w:tcW w:w="7232" w:type="dxa"/>
          </w:tcPr>
          <w:p w14:paraId="47A677B3">
            <w:pPr>
              <w:spacing w:line="390" w:lineRule="exact"/>
              <w:jc w:val="both"/>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成交单位</w:t>
            </w:r>
            <w:r>
              <w:rPr>
                <w:rFonts w:hint="eastAsia" w:ascii="宋体" w:hAnsi="宋体" w:eastAsia="宋体" w:cs="宋体"/>
                <w:bCs/>
                <w:color w:val="auto"/>
                <w:szCs w:val="21"/>
                <w:highlight w:val="none"/>
                <w:shd w:val="clear" w:color="auto" w:fill="auto"/>
                <w:lang w:val="en-US" w:eastAsia="zh-CN"/>
              </w:rPr>
              <w:t>领成交通知书时</w:t>
            </w:r>
            <w:r>
              <w:rPr>
                <w:rFonts w:hint="eastAsia" w:ascii="宋体" w:hAnsi="宋体" w:eastAsia="宋体" w:cs="宋体"/>
                <w:bCs/>
                <w:color w:val="auto"/>
                <w:szCs w:val="21"/>
                <w:highlight w:val="none"/>
                <w:shd w:val="clear" w:color="auto" w:fill="auto"/>
              </w:rPr>
              <w:t>须提供纸质版响应文件1份正本</w:t>
            </w:r>
            <w:r>
              <w:rPr>
                <w:rFonts w:hint="eastAsia" w:ascii="宋体" w:hAnsi="宋体" w:eastAsia="宋体" w:cs="宋体"/>
                <w:bCs/>
                <w:color w:val="auto"/>
                <w:szCs w:val="21"/>
                <w:highlight w:val="none"/>
                <w:shd w:val="clear" w:color="auto" w:fill="auto"/>
                <w:lang w:val="en-US" w:eastAsia="zh-CN"/>
              </w:rPr>
              <w:t>，1份副本；</w:t>
            </w:r>
            <w:r>
              <w:rPr>
                <w:rFonts w:hint="eastAsia" w:ascii="宋体" w:hAnsi="宋体" w:eastAsia="宋体" w:cs="宋体"/>
                <w:bCs/>
                <w:color w:val="auto"/>
                <w:szCs w:val="21"/>
                <w:highlight w:val="none"/>
                <w:shd w:val="clear" w:color="auto" w:fill="auto"/>
              </w:rPr>
              <w:t>电子版一份（介质为U盘，电子文件须为：①全套word版响应文件；②盖章签字后的响应文件正本扫描件，格式为PDF格式）。</w:t>
            </w:r>
          </w:p>
          <w:p w14:paraId="71F0644C">
            <w:pPr>
              <w:spacing w:line="390" w:lineRule="exact"/>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纸质版响应文件须与电子版响应文件一致。</w:t>
            </w:r>
          </w:p>
        </w:tc>
      </w:tr>
      <w:tr w14:paraId="1A6E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4867F57">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17</w:t>
            </w:r>
          </w:p>
        </w:tc>
        <w:tc>
          <w:tcPr>
            <w:tcW w:w="1948" w:type="dxa"/>
            <w:vAlign w:val="center"/>
          </w:tcPr>
          <w:p w14:paraId="2366C089">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竞争性磋商申请文件递交截止时间、地点</w:t>
            </w:r>
          </w:p>
        </w:tc>
        <w:tc>
          <w:tcPr>
            <w:tcW w:w="7232" w:type="dxa"/>
            <w:vAlign w:val="center"/>
          </w:tcPr>
          <w:p w14:paraId="6E6ED676">
            <w:pPr>
              <w:spacing w:line="390" w:lineRule="exact"/>
              <w:jc w:val="both"/>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时间：202</w:t>
            </w:r>
            <w:r>
              <w:rPr>
                <w:rFonts w:hint="eastAsia" w:ascii="宋体" w:hAnsi="宋体" w:eastAsia="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年</w:t>
            </w:r>
            <w:r>
              <w:rPr>
                <w:rFonts w:hint="eastAsia" w:ascii="宋体" w:hAnsi="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月</w:t>
            </w:r>
            <w:r>
              <w:rPr>
                <w:rFonts w:hint="eastAsia" w:ascii="宋体" w:hAnsi="宋体" w:cs="宋体"/>
                <w:bCs/>
                <w:color w:val="auto"/>
                <w:szCs w:val="21"/>
                <w:highlight w:val="none"/>
                <w:shd w:val="clear" w:color="auto" w:fill="auto"/>
                <w:lang w:val="en-US" w:eastAsia="zh-CN"/>
              </w:rPr>
              <w:t>5</w:t>
            </w:r>
            <w:r>
              <w:rPr>
                <w:rFonts w:hint="eastAsia" w:ascii="宋体" w:hAnsi="宋体" w:eastAsia="宋体" w:cs="宋体"/>
                <w:bCs/>
                <w:color w:val="auto"/>
                <w:szCs w:val="21"/>
                <w:highlight w:val="none"/>
                <w:shd w:val="clear" w:color="auto" w:fill="auto"/>
              </w:rPr>
              <w:t>日</w:t>
            </w:r>
            <w:r>
              <w:rPr>
                <w:rFonts w:hint="eastAsia" w:ascii="宋体" w:hAnsi="宋体" w:cs="宋体"/>
                <w:bCs/>
                <w:color w:val="auto"/>
                <w:szCs w:val="21"/>
                <w:highlight w:val="none"/>
                <w:shd w:val="clear" w:color="auto" w:fill="auto"/>
                <w:lang w:val="en-US" w:eastAsia="zh-CN"/>
              </w:rPr>
              <w:t>9</w:t>
            </w:r>
            <w:r>
              <w:rPr>
                <w:rFonts w:hint="eastAsia" w:ascii="宋体" w:hAnsi="宋体" w:eastAsia="宋体" w:cs="宋体"/>
                <w:bCs/>
                <w:color w:val="auto"/>
                <w:szCs w:val="21"/>
                <w:highlight w:val="none"/>
                <w:shd w:val="clear" w:color="auto" w:fill="auto"/>
              </w:rPr>
              <w:t>:</w:t>
            </w:r>
            <w:r>
              <w:rPr>
                <w:rFonts w:hint="eastAsia" w:ascii="宋体" w:hAnsi="宋体" w:eastAsia="宋体" w:cs="宋体"/>
                <w:bCs/>
                <w:color w:val="auto"/>
                <w:szCs w:val="21"/>
                <w:highlight w:val="none"/>
                <w:shd w:val="clear" w:color="auto" w:fill="auto"/>
                <w:lang w:val="en-US" w:eastAsia="zh-CN"/>
              </w:rPr>
              <w:t>00</w:t>
            </w:r>
            <w:r>
              <w:rPr>
                <w:rFonts w:hint="eastAsia" w:ascii="宋体" w:hAnsi="宋体" w:eastAsia="宋体" w:cs="宋体"/>
                <w:bCs/>
                <w:color w:val="auto"/>
                <w:szCs w:val="21"/>
                <w:highlight w:val="none"/>
                <w:shd w:val="clear" w:color="auto" w:fill="auto"/>
              </w:rPr>
              <w:t>时</w:t>
            </w:r>
          </w:p>
          <w:p w14:paraId="387E642D">
            <w:pPr>
              <w:spacing w:line="390" w:lineRule="exact"/>
              <w:jc w:val="both"/>
              <w:rPr>
                <w:rFonts w:hint="eastAsia" w:ascii="宋体" w:hAnsi="宋体" w:eastAsia="宋体" w:cs="宋体"/>
                <w:bCs/>
                <w:color w:val="auto"/>
                <w:szCs w:val="21"/>
                <w:highlight w:val="none"/>
                <w:shd w:val="clear" w:color="auto" w:fill="auto"/>
                <w:lang w:val="zh-CN"/>
              </w:rPr>
            </w:pPr>
            <w:r>
              <w:rPr>
                <w:rFonts w:hint="eastAsia" w:ascii="宋体" w:hAnsi="宋体" w:eastAsia="宋体" w:cs="宋体"/>
                <w:bCs/>
                <w:color w:val="auto"/>
                <w:szCs w:val="21"/>
                <w:highlight w:val="none"/>
                <w:shd w:val="clear" w:color="auto" w:fill="auto"/>
              </w:rPr>
              <w:t xml:space="preserve">地点：通 过 “ 政 采 云 ” 平 台 在 线 提 交 （ 政 采 云 平 台 https://www.zcygov.cn/）。 </w:t>
            </w:r>
          </w:p>
        </w:tc>
      </w:tr>
      <w:tr w14:paraId="22A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93E4DB4">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18</w:t>
            </w:r>
          </w:p>
        </w:tc>
        <w:tc>
          <w:tcPr>
            <w:tcW w:w="1948" w:type="dxa"/>
            <w:vAlign w:val="center"/>
          </w:tcPr>
          <w:p w14:paraId="0DFFFD4A">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竞争性磋商时间及地点</w:t>
            </w:r>
          </w:p>
        </w:tc>
        <w:tc>
          <w:tcPr>
            <w:tcW w:w="7232" w:type="dxa"/>
            <w:vAlign w:val="center"/>
          </w:tcPr>
          <w:p w14:paraId="4EFF6442">
            <w:pPr>
              <w:spacing w:line="390" w:lineRule="exact"/>
              <w:jc w:val="both"/>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磋商时间：202</w:t>
            </w:r>
            <w:r>
              <w:rPr>
                <w:rFonts w:hint="eastAsia" w:ascii="宋体" w:hAnsi="宋体" w:eastAsia="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年</w:t>
            </w:r>
            <w:r>
              <w:rPr>
                <w:rFonts w:hint="eastAsia" w:ascii="宋体" w:hAnsi="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月</w:t>
            </w:r>
            <w:r>
              <w:rPr>
                <w:rFonts w:hint="eastAsia" w:ascii="宋体" w:hAnsi="宋体" w:cs="宋体"/>
                <w:bCs/>
                <w:color w:val="auto"/>
                <w:szCs w:val="21"/>
                <w:highlight w:val="none"/>
                <w:shd w:val="clear" w:color="auto" w:fill="auto"/>
                <w:lang w:val="en-US" w:eastAsia="zh-CN"/>
              </w:rPr>
              <w:t>5</w:t>
            </w:r>
            <w:r>
              <w:rPr>
                <w:rFonts w:hint="eastAsia" w:ascii="宋体" w:hAnsi="宋体" w:eastAsia="宋体" w:cs="宋体"/>
                <w:bCs/>
                <w:color w:val="auto"/>
                <w:szCs w:val="21"/>
                <w:highlight w:val="none"/>
                <w:shd w:val="clear" w:color="auto" w:fill="auto"/>
              </w:rPr>
              <w:t>日</w:t>
            </w:r>
            <w:r>
              <w:rPr>
                <w:rFonts w:hint="eastAsia" w:ascii="宋体" w:hAnsi="宋体" w:cs="宋体"/>
                <w:bCs/>
                <w:color w:val="auto"/>
                <w:szCs w:val="21"/>
                <w:highlight w:val="none"/>
                <w:shd w:val="clear" w:color="auto" w:fill="auto"/>
                <w:lang w:val="en-US" w:eastAsia="zh-CN"/>
              </w:rPr>
              <w:t>9</w:t>
            </w:r>
            <w:r>
              <w:rPr>
                <w:rFonts w:hint="eastAsia" w:ascii="宋体" w:hAnsi="宋体" w:eastAsia="宋体" w:cs="宋体"/>
                <w:bCs/>
                <w:color w:val="auto"/>
                <w:szCs w:val="21"/>
                <w:highlight w:val="none"/>
                <w:shd w:val="clear" w:color="auto" w:fill="auto"/>
              </w:rPr>
              <w:t>:</w:t>
            </w:r>
            <w:r>
              <w:rPr>
                <w:rFonts w:hint="eastAsia" w:ascii="宋体" w:hAnsi="宋体" w:eastAsia="宋体" w:cs="宋体"/>
                <w:bCs/>
                <w:color w:val="auto"/>
                <w:szCs w:val="21"/>
                <w:highlight w:val="none"/>
                <w:shd w:val="clear" w:color="auto" w:fill="auto"/>
                <w:lang w:val="en-US" w:eastAsia="zh-CN"/>
              </w:rPr>
              <w:t>00</w:t>
            </w:r>
            <w:r>
              <w:rPr>
                <w:rFonts w:hint="eastAsia" w:ascii="宋体" w:hAnsi="宋体" w:eastAsia="宋体" w:cs="宋体"/>
                <w:bCs/>
                <w:color w:val="auto"/>
                <w:szCs w:val="21"/>
                <w:highlight w:val="none"/>
                <w:shd w:val="clear" w:color="auto" w:fill="auto"/>
              </w:rPr>
              <w:t>时</w:t>
            </w:r>
          </w:p>
          <w:p w14:paraId="54BEF397">
            <w:pPr>
              <w:spacing w:line="390" w:lineRule="exact"/>
              <w:jc w:val="both"/>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地点：通 过 “ 政 采 云 ” 平 台 在 线 提 交 （ 政 采 云 平 台 https://www.zcygov.cn/）。</w:t>
            </w:r>
          </w:p>
        </w:tc>
      </w:tr>
      <w:tr w14:paraId="0B7B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BEDED0C">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19</w:t>
            </w:r>
          </w:p>
        </w:tc>
        <w:tc>
          <w:tcPr>
            <w:tcW w:w="1948" w:type="dxa"/>
            <w:vAlign w:val="center"/>
          </w:tcPr>
          <w:p w14:paraId="39F20878">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评审方法及标准</w:t>
            </w:r>
          </w:p>
        </w:tc>
        <w:tc>
          <w:tcPr>
            <w:tcW w:w="7232" w:type="dxa"/>
          </w:tcPr>
          <w:p w14:paraId="36A5C2D7">
            <w:pPr>
              <w:spacing w:line="390" w:lineRule="exac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详见第三章“磋商评审办法”</w:t>
            </w:r>
          </w:p>
        </w:tc>
      </w:tr>
      <w:tr w14:paraId="78FE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47B368E">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20</w:t>
            </w:r>
          </w:p>
        </w:tc>
        <w:tc>
          <w:tcPr>
            <w:tcW w:w="1948" w:type="dxa"/>
            <w:vAlign w:val="center"/>
          </w:tcPr>
          <w:p w14:paraId="3585442E">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履约保证金</w:t>
            </w:r>
          </w:p>
        </w:tc>
        <w:tc>
          <w:tcPr>
            <w:tcW w:w="7232" w:type="dxa"/>
          </w:tcPr>
          <w:p w14:paraId="1F85F72B">
            <w:pPr>
              <w:spacing w:line="390" w:lineRule="exact"/>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履约保证金的形式：银行保函、银行汇款等</w:t>
            </w:r>
          </w:p>
          <w:p w14:paraId="2F5227EC">
            <w:pPr>
              <w:spacing w:line="390" w:lineRule="exact"/>
              <w:jc w:val="left"/>
              <w:rPr>
                <w:rFonts w:hint="default"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履约保证金的金额：</w:t>
            </w:r>
            <w:r>
              <w:rPr>
                <w:rFonts w:hint="eastAsia" w:ascii="宋体" w:hAnsi="宋体" w:cs="宋体"/>
                <w:bCs/>
                <w:color w:val="auto"/>
                <w:szCs w:val="21"/>
                <w:highlight w:val="none"/>
                <w:shd w:val="clear" w:color="auto" w:fill="auto"/>
                <w:lang w:val="en-US" w:eastAsia="zh-CN"/>
              </w:rPr>
              <w:t>本项目不需要缴纳</w:t>
            </w:r>
          </w:p>
        </w:tc>
      </w:tr>
      <w:tr w14:paraId="027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95D9A1C">
            <w:pPr>
              <w:spacing w:line="390" w:lineRule="exact"/>
              <w:jc w:val="center"/>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21</w:t>
            </w:r>
          </w:p>
        </w:tc>
        <w:tc>
          <w:tcPr>
            <w:tcW w:w="1948" w:type="dxa"/>
            <w:vAlign w:val="center"/>
          </w:tcPr>
          <w:p w14:paraId="76C8F894">
            <w:pPr>
              <w:widowControl/>
              <w:jc w:val="left"/>
              <w:rPr>
                <w:rFonts w:hint="eastAsia" w:ascii="宋体" w:hAnsi="宋体" w:eastAsia="宋体" w:cs="宋体"/>
                <w:bCs/>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政府采购政策</w:t>
            </w:r>
          </w:p>
        </w:tc>
        <w:tc>
          <w:tcPr>
            <w:tcW w:w="7232" w:type="dxa"/>
            <w:vAlign w:val="center"/>
          </w:tcPr>
          <w:p w14:paraId="50A78942">
            <w:pPr>
              <w:pStyle w:val="45"/>
              <w:ind w:left="0" w:leftChars="0" w:firstLine="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本项目</w:t>
            </w:r>
            <w:r>
              <w:rPr>
                <w:rFonts w:hint="eastAsia" w:ascii="宋体" w:hAnsi="宋体" w:eastAsia="宋体" w:cs="宋体"/>
                <w:b/>
                <w:bCs/>
                <w:color w:val="auto"/>
                <w:sz w:val="21"/>
                <w:szCs w:val="21"/>
                <w:highlight w:val="none"/>
                <w:shd w:val="clear" w:color="auto" w:fill="auto"/>
              </w:rPr>
              <w:t>属于专门面向中小企业采购的项目</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b/>
                <w:bCs/>
                <w:color w:val="auto"/>
                <w:kern w:val="2"/>
                <w:sz w:val="21"/>
                <w:szCs w:val="21"/>
                <w:highlight w:val="none"/>
                <w:shd w:val="clear" w:color="auto" w:fill="auto"/>
                <w:lang w:val="en-US" w:eastAsia="zh-CN" w:bidi="ar-SA"/>
              </w:rPr>
              <w:t>不再执行价格扣除政策。</w:t>
            </w:r>
          </w:p>
          <w:p w14:paraId="259F0B4A">
            <w:pPr>
              <w:spacing w:after="0" w:line="38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eastAsia="zh-CN"/>
              </w:rPr>
              <w:t>磋商申请人</w:t>
            </w:r>
            <w:r>
              <w:rPr>
                <w:rFonts w:hint="eastAsia" w:ascii="宋体" w:hAnsi="宋体" w:eastAsia="宋体" w:cs="宋体"/>
                <w:b/>
                <w:bCs/>
                <w:color w:val="auto"/>
                <w:sz w:val="21"/>
                <w:szCs w:val="21"/>
                <w:highlight w:val="none"/>
                <w:shd w:val="clear" w:color="auto" w:fill="auto"/>
                <w:lang w:val="en-US" w:eastAsia="zh-CN"/>
              </w:rPr>
              <w:t>须</w:t>
            </w:r>
            <w:r>
              <w:rPr>
                <w:rFonts w:hint="eastAsia" w:ascii="宋体" w:hAnsi="宋体" w:eastAsia="宋体" w:cs="宋体"/>
                <w:b/>
                <w:bCs/>
                <w:color w:val="auto"/>
                <w:sz w:val="21"/>
                <w:szCs w:val="21"/>
                <w:highlight w:val="none"/>
                <w:shd w:val="clear" w:color="auto" w:fill="auto"/>
              </w:rPr>
              <w:t>提供中小企业声明函</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rPr>
              <w:t>监狱企业、残疾人福利性单位视同小型、微型企业。</w:t>
            </w:r>
          </w:p>
          <w:p w14:paraId="64EA3E38">
            <w:pPr>
              <w:spacing w:after="0" w:line="38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fldChar w:fldCharType="begin"/>
            </w:r>
            <w:r>
              <w:rPr>
                <w:rFonts w:hint="eastAsia" w:ascii="宋体" w:hAnsi="宋体" w:eastAsia="宋体" w:cs="宋体"/>
                <w:b/>
                <w:bCs/>
                <w:color w:val="auto"/>
                <w:sz w:val="21"/>
                <w:szCs w:val="21"/>
                <w:highlight w:val="none"/>
                <w:shd w:val="clear" w:color="auto" w:fill="auto"/>
              </w:rPr>
              <w:instrText xml:space="preserve"> = 1 \* GB4 \* MERGEFORMAT </w:instrText>
            </w:r>
            <w:r>
              <w:rPr>
                <w:rFonts w:hint="eastAsia" w:ascii="宋体" w:hAnsi="宋体" w:eastAsia="宋体" w:cs="宋体"/>
                <w:b/>
                <w:bCs/>
                <w:color w:val="auto"/>
                <w:sz w:val="21"/>
                <w:szCs w:val="21"/>
                <w:highlight w:val="none"/>
                <w:shd w:val="clear" w:color="auto" w:fill="auto"/>
              </w:rPr>
              <w:fldChar w:fldCharType="separate"/>
            </w:r>
            <w:r>
              <w:rPr>
                <w:rFonts w:hint="eastAsia" w:ascii="宋体" w:hAnsi="宋体" w:eastAsia="宋体" w:cs="宋体"/>
                <w:b/>
                <w:bCs/>
                <w:color w:val="auto"/>
                <w:sz w:val="21"/>
                <w:szCs w:val="21"/>
                <w:highlight w:val="none"/>
                <w:shd w:val="clear" w:color="auto" w:fill="auto"/>
              </w:rPr>
              <w:t>㈠</w:t>
            </w:r>
            <w:r>
              <w:rPr>
                <w:rFonts w:hint="eastAsia" w:ascii="宋体" w:hAnsi="宋体" w:eastAsia="宋体" w:cs="宋体"/>
                <w:b/>
                <w:bCs/>
                <w:color w:val="auto"/>
                <w:sz w:val="21"/>
                <w:szCs w:val="21"/>
                <w:highlight w:val="none"/>
                <w:shd w:val="clear" w:color="auto" w:fill="auto"/>
              </w:rPr>
              <w:fldChar w:fldCharType="end"/>
            </w:r>
            <w:r>
              <w:rPr>
                <w:rFonts w:hint="eastAsia" w:ascii="宋体" w:hAnsi="宋体" w:eastAsia="宋体" w:cs="宋体"/>
                <w:b/>
                <w:bCs/>
                <w:color w:val="auto"/>
                <w:sz w:val="21"/>
                <w:szCs w:val="21"/>
                <w:highlight w:val="none"/>
                <w:shd w:val="clear" w:color="auto" w:fill="auto"/>
              </w:rPr>
              <w:t>如属于专门面向中小企业采购的项目，</w:t>
            </w:r>
            <w:r>
              <w:rPr>
                <w:rFonts w:hint="eastAsia" w:ascii="宋体" w:hAnsi="宋体" w:eastAsia="宋体" w:cs="宋体"/>
                <w:b/>
                <w:bCs/>
                <w:color w:val="auto"/>
                <w:sz w:val="21"/>
                <w:szCs w:val="21"/>
                <w:highlight w:val="none"/>
                <w:shd w:val="clear" w:color="auto" w:fill="auto"/>
                <w:lang w:eastAsia="zh-CN"/>
              </w:rPr>
              <w:t>磋商申请人</w:t>
            </w:r>
            <w:r>
              <w:rPr>
                <w:rFonts w:hint="eastAsia" w:ascii="宋体" w:hAnsi="宋体" w:eastAsia="宋体" w:cs="宋体"/>
                <w:b/>
                <w:bCs/>
                <w:color w:val="auto"/>
                <w:sz w:val="21"/>
                <w:szCs w:val="21"/>
                <w:highlight w:val="none"/>
                <w:shd w:val="clear" w:color="auto" w:fill="auto"/>
              </w:rPr>
              <w:t>应为中小微企业的具体资格要求：</w:t>
            </w:r>
          </w:p>
          <w:p w14:paraId="49850547">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在政府采购活动中，</w:t>
            </w:r>
            <w:r>
              <w:rPr>
                <w:rFonts w:hint="eastAsia" w:ascii="宋体" w:hAnsi="宋体" w:eastAsia="宋体" w:cs="宋体"/>
                <w:color w:val="auto"/>
                <w:sz w:val="21"/>
                <w:szCs w:val="21"/>
                <w:highlight w:val="none"/>
                <w:shd w:val="clear" w:color="auto" w:fill="auto"/>
                <w:lang w:eastAsia="zh-CN"/>
              </w:rPr>
              <w:t>磋商申请人</w:t>
            </w:r>
            <w:r>
              <w:rPr>
                <w:rFonts w:hint="eastAsia" w:ascii="宋体" w:hAnsi="宋体" w:eastAsia="宋体" w:cs="宋体"/>
                <w:color w:val="auto"/>
                <w:sz w:val="21"/>
                <w:szCs w:val="21"/>
                <w:highlight w:val="none"/>
                <w:shd w:val="clear" w:color="auto" w:fill="auto"/>
              </w:rPr>
              <w:t>提供的货物、工程或者服务符合下列情形的，享受本办法规定的中小企业扶持政策：</w:t>
            </w:r>
          </w:p>
          <w:p w14:paraId="19DB9931">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（一）在货物采购项目中，货物由中小企业制造，即货物由中小企业生产且使用该中小企业商号或者注册商标；</w:t>
            </w:r>
          </w:p>
          <w:p w14:paraId="31028E3F">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（二）在工程采购项目中，工程由中小企业承建，即工程施工单位为中小企业；</w:t>
            </w:r>
          </w:p>
          <w:p w14:paraId="3A0F264F">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（三）在服务采购项目中，服务由中小企业承接，即提供服务的人员为中小企业依照《中华人民共和国民法典》订立劳动合同的从业人员。</w:t>
            </w:r>
          </w:p>
          <w:p w14:paraId="398B7E9D">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w:t>
            </w:r>
          </w:p>
          <w:p w14:paraId="2D1B43F0">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 1 \* GB3 \* MERGEFORMAT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color w:val="auto"/>
                <w:sz w:val="21"/>
                <w:szCs w:val="21"/>
                <w:highlight w:val="none"/>
                <w:shd w:val="clear" w:color="auto" w:fill="auto"/>
              </w:rPr>
              <w:t>①</w:t>
            </w:r>
            <w:r>
              <w:rPr>
                <w:rFonts w:hint="eastAsia" w:ascii="宋体" w:hAnsi="宋体" w:eastAsia="宋体" w:cs="宋体"/>
                <w:color w:val="auto"/>
                <w:sz w:val="21"/>
                <w:szCs w:val="21"/>
                <w:highlight w:val="none"/>
                <w:shd w:val="clear" w:color="auto" w:fill="auto"/>
              </w:rPr>
              <w:fldChar w:fldCharType="end"/>
            </w:r>
            <w:r>
              <w:rPr>
                <w:rFonts w:hint="eastAsia" w:ascii="宋体" w:hAnsi="宋体" w:eastAsia="宋体" w:cs="宋体"/>
                <w:color w:val="auto"/>
                <w:sz w:val="21"/>
                <w:szCs w:val="21"/>
                <w:highlight w:val="none"/>
                <w:shd w:val="clear" w:color="auto" w:fill="auto"/>
              </w:rPr>
              <w:t>在货物采购项目中，</w:t>
            </w:r>
            <w:r>
              <w:rPr>
                <w:rFonts w:hint="eastAsia" w:ascii="宋体" w:hAnsi="宋体" w:eastAsia="宋体" w:cs="宋体"/>
                <w:color w:val="auto"/>
                <w:sz w:val="21"/>
                <w:szCs w:val="21"/>
                <w:highlight w:val="none"/>
                <w:shd w:val="clear" w:color="auto" w:fill="auto"/>
                <w:lang w:eastAsia="zh-CN"/>
              </w:rPr>
              <w:t>磋商申请人</w:t>
            </w:r>
            <w:r>
              <w:rPr>
                <w:rFonts w:hint="eastAsia" w:ascii="宋体" w:hAnsi="宋体" w:eastAsia="宋体" w:cs="宋体"/>
                <w:color w:val="auto"/>
                <w:sz w:val="21"/>
                <w:szCs w:val="21"/>
                <w:highlight w:val="none"/>
                <w:shd w:val="clear" w:color="auto" w:fill="auto"/>
              </w:rPr>
              <w:t>提供的货物既有中小企业制造货物，也有大型企业制造货物的，不享受本办法规定的中小企业扶持政策。</w:t>
            </w:r>
          </w:p>
          <w:p w14:paraId="40C8DE9A">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 2 \* GB3 \* MERGEFORMAT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color w:val="auto"/>
                <w:sz w:val="21"/>
                <w:szCs w:val="21"/>
                <w:highlight w:val="none"/>
                <w:shd w:val="clear" w:color="auto" w:fill="auto"/>
              </w:rPr>
              <w:t>②</w:t>
            </w:r>
            <w:r>
              <w:rPr>
                <w:rFonts w:hint="eastAsia" w:ascii="宋体" w:hAnsi="宋体" w:eastAsia="宋体" w:cs="宋体"/>
                <w:color w:val="auto"/>
                <w:sz w:val="21"/>
                <w:szCs w:val="21"/>
                <w:highlight w:val="none"/>
                <w:shd w:val="clear" w:color="auto" w:fill="auto"/>
              </w:rPr>
              <w:fldChar w:fldCharType="end"/>
            </w:r>
            <w:r>
              <w:rPr>
                <w:rFonts w:hint="eastAsia" w:ascii="宋体" w:hAnsi="宋体" w:eastAsia="宋体" w:cs="宋体"/>
                <w:color w:val="auto"/>
                <w:sz w:val="21"/>
                <w:szCs w:val="21"/>
                <w:highlight w:val="none"/>
                <w:shd w:val="clear" w:color="auto" w:fill="auto"/>
              </w:rPr>
              <w:t>以联合体形式参加政府采购活动，联合体各方均为中小企业的，联合体视同中小企业。其中，联合体各方均为小微企业的，联合体视同小微企业。</w:t>
            </w:r>
          </w:p>
          <w:p w14:paraId="332705DC">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 = 3 \* GB3 \* MERGEFORMAT </w:instrText>
            </w:r>
            <w:r>
              <w:rPr>
                <w:rFonts w:hint="eastAsia" w:ascii="宋体" w:hAnsi="宋体" w:eastAsia="宋体" w:cs="宋体"/>
                <w:color w:val="auto"/>
                <w:sz w:val="21"/>
                <w:szCs w:val="21"/>
                <w:highlight w:val="none"/>
                <w:shd w:val="clear" w:color="auto" w:fill="auto"/>
              </w:rPr>
              <w:fldChar w:fldCharType="separate"/>
            </w:r>
            <w:r>
              <w:rPr>
                <w:rFonts w:hint="eastAsia" w:ascii="宋体" w:hAnsi="宋体" w:eastAsia="宋体" w:cs="宋体"/>
                <w:color w:val="auto"/>
                <w:sz w:val="21"/>
                <w:szCs w:val="21"/>
                <w:highlight w:val="none"/>
                <w:shd w:val="clear" w:color="auto" w:fill="auto"/>
              </w:rPr>
              <w:t>③</w:t>
            </w:r>
            <w:r>
              <w:rPr>
                <w:rFonts w:hint="eastAsia" w:ascii="宋体" w:hAnsi="宋体" w:eastAsia="宋体" w:cs="宋体"/>
                <w:color w:val="auto"/>
                <w:sz w:val="21"/>
                <w:szCs w:val="21"/>
                <w:highlight w:val="none"/>
                <w:shd w:val="clear" w:color="auto" w:fill="auto"/>
              </w:rPr>
              <w:fldChar w:fldCharType="end"/>
            </w:r>
            <w:r>
              <w:rPr>
                <w:rFonts w:hint="eastAsia" w:ascii="宋体" w:hAnsi="宋体" w:eastAsia="宋体" w:cs="宋体"/>
                <w:color w:val="auto"/>
                <w:sz w:val="21"/>
                <w:szCs w:val="21"/>
                <w:highlight w:val="none"/>
                <w:shd w:val="clear" w:color="auto" w:fill="auto"/>
              </w:rPr>
              <w:t>本规定所称中小企业划分标准，是指国务院有关部门根据企业从业人员、营业收入、资产总额等指标制定的中小企业划型标准，详见《关于印发中小企业划型标准规定的通知》（工信部联企业〔2011〕300号）。</w:t>
            </w:r>
          </w:p>
          <w:p w14:paraId="58B90B0A">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⑶小型、微型企业提供中型企业制造的货物的，视同为中型企业。中小企业提供本企业制造的货物参与投标时，须提供本企业的《中小企业声明函》；中小企业提供其他中小企业制造的货物参与投标时，还须同时提供货物制造企业的《中小企业声明函》。</w:t>
            </w:r>
          </w:p>
          <w:p w14:paraId="107144CE">
            <w:pPr>
              <w:spacing w:after="0" w:line="38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fldChar w:fldCharType="begin"/>
            </w:r>
            <w:r>
              <w:rPr>
                <w:rFonts w:hint="eastAsia" w:ascii="宋体" w:hAnsi="宋体" w:eastAsia="宋体" w:cs="宋体"/>
                <w:b/>
                <w:bCs/>
                <w:color w:val="auto"/>
                <w:sz w:val="21"/>
                <w:szCs w:val="21"/>
                <w:highlight w:val="none"/>
                <w:shd w:val="clear" w:color="auto" w:fill="auto"/>
              </w:rPr>
              <w:instrText xml:space="preserve"> = 2 \* GB4 \* MERGEFORMAT </w:instrText>
            </w:r>
            <w:r>
              <w:rPr>
                <w:rFonts w:hint="eastAsia" w:ascii="宋体" w:hAnsi="宋体" w:eastAsia="宋体" w:cs="宋体"/>
                <w:b/>
                <w:bCs/>
                <w:color w:val="auto"/>
                <w:sz w:val="21"/>
                <w:szCs w:val="21"/>
                <w:highlight w:val="none"/>
                <w:shd w:val="clear" w:color="auto" w:fill="auto"/>
              </w:rPr>
              <w:fldChar w:fldCharType="separate"/>
            </w:r>
            <w:r>
              <w:rPr>
                <w:rFonts w:hint="eastAsia" w:ascii="宋体" w:hAnsi="宋体" w:eastAsia="宋体" w:cs="宋体"/>
                <w:b/>
                <w:bCs/>
                <w:color w:val="auto"/>
                <w:sz w:val="21"/>
                <w:szCs w:val="21"/>
                <w:highlight w:val="none"/>
                <w:shd w:val="clear" w:color="auto" w:fill="auto"/>
              </w:rPr>
              <w:t>㈡</w:t>
            </w:r>
            <w:r>
              <w:rPr>
                <w:rFonts w:hint="eastAsia" w:ascii="宋体" w:hAnsi="宋体" w:eastAsia="宋体" w:cs="宋体"/>
                <w:b/>
                <w:bCs/>
                <w:color w:val="auto"/>
                <w:sz w:val="21"/>
                <w:szCs w:val="21"/>
                <w:highlight w:val="none"/>
                <w:shd w:val="clear" w:color="auto" w:fill="auto"/>
              </w:rPr>
              <w:fldChar w:fldCharType="end"/>
            </w:r>
            <w:r>
              <w:rPr>
                <w:rFonts w:hint="eastAsia" w:ascii="宋体" w:hAnsi="宋体" w:eastAsia="宋体" w:cs="宋体"/>
                <w:b/>
                <w:bCs/>
                <w:color w:val="auto"/>
                <w:sz w:val="21"/>
                <w:szCs w:val="21"/>
                <w:highlight w:val="none"/>
                <w:shd w:val="clear" w:color="auto" w:fill="auto"/>
              </w:rPr>
              <w:t>如属于专门面向中小企业采购的项目，</w:t>
            </w:r>
            <w:r>
              <w:rPr>
                <w:rFonts w:hint="eastAsia" w:ascii="宋体" w:hAnsi="宋体" w:eastAsia="宋体" w:cs="宋体"/>
                <w:b/>
                <w:bCs/>
                <w:color w:val="auto"/>
                <w:sz w:val="21"/>
                <w:szCs w:val="21"/>
                <w:highlight w:val="none"/>
                <w:shd w:val="clear" w:color="auto" w:fill="auto"/>
                <w:lang w:eastAsia="zh-CN"/>
              </w:rPr>
              <w:t>磋商申请人</w:t>
            </w:r>
            <w:r>
              <w:rPr>
                <w:rFonts w:hint="eastAsia" w:ascii="宋体" w:hAnsi="宋体" w:eastAsia="宋体" w:cs="宋体"/>
                <w:b/>
                <w:bCs/>
                <w:color w:val="auto"/>
                <w:sz w:val="21"/>
                <w:szCs w:val="21"/>
                <w:highlight w:val="none"/>
                <w:shd w:val="clear" w:color="auto" w:fill="auto"/>
              </w:rPr>
              <w:t>应为监狱企业的具体资格要求：</w:t>
            </w:r>
          </w:p>
          <w:p w14:paraId="3C56A87F">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B89A15">
            <w:pPr>
              <w:spacing w:after="0" w:line="38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fldChar w:fldCharType="begin"/>
            </w:r>
            <w:r>
              <w:rPr>
                <w:rFonts w:hint="eastAsia" w:ascii="宋体" w:hAnsi="宋体" w:eastAsia="宋体" w:cs="宋体"/>
                <w:b/>
                <w:bCs/>
                <w:color w:val="auto"/>
                <w:sz w:val="21"/>
                <w:szCs w:val="21"/>
                <w:highlight w:val="none"/>
                <w:shd w:val="clear" w:color="auto" w:fill="auto"/>
              </w:rPr>
              <w:instrText xml:space="preserve"> = 3 \* GB4 \* MERGEFORMAT </w:instrText>
            </w:r>
            <w:r>
              <w:rPr>
                <w:rFonts w:hint="eastAsia" w:ascii="宋体" w:hAnsi="宋体" w:eastAsia="宋体" w:cs="宋体"/>
                <w:b/>
                <w:bCs/>
                <w:color w:val="auto"/>
                <w:sz w:val="21"/>
                <w:szCs w:val="21"/>
                <w:highlight w:val="none"/>
                <w:shd w:val="clear" w:color="auto" w:fill="auto"/>
              </w:rPr>
              <w:fldChar w:fldCharType="separate"/>
            </w:r>
            <w:r>
              <w:rPr>
                <w:rFonts w:hint="eastAsia" w:ascii="宋体" w:hAnsi="宋体" w:eastAsia="宋体" w:cs="宋体"/>
                <w:b/>
                <w:bCs/>
                <w:color w:val="auto"/>
                <w:sz w:val="21"/>
                <w:szCs w:val="21"/>
                <w:highlight w:val="none"/>
                <w:shd w:val="clear" w:color="auto" w:fill="auto"/>
              </w:rPr>
              <w:t>㈢</w:t>
            </w:r>
            <w:r>
              <w:rPr>
                <w:rFonts w:hint="eastAsia" w:ascii="宋体" w:hAnsi="宋体" w:eastAsia="宋体" w:cs="宋体"/>
                <w:b/>
                <w:bCs/>
                <w:color w:val="auto"/>
                <w:sz w:val="21"/>
                <w:szCs w:val="21"/>
                <w:highlight w:val="none"/>
                <w:shd w:val="clear" w:color="auto" w:fill="auto"/>
              </w:rPr>
              <w:fldChar w:fldCharType="end"/>
            </w:r>
            <w:r>
              <w:rPr>
                <w:rFonts w:hint="eastAsia" w:ascii="宋体" w:hAnsi="宋体" w:eastAsia="宋体" w:cs="宋体"/>
                <w:b/>
                <w:bCs/>
                <w:color w:val="auto"/>
                <w:sz w:val="21"/>
                <w:szCs w:val="21"/>
                <w:highlight w:val="none"/>
                <w:shd w:val="clear" w:color="auto" w:fill="auto"/>
              </w:rPr>
              <w:t>如属于专门面向中小企业采购的项目，</w:t>
            </w:r>
            <w:r>
              <w:rPr>
                <w:rFonts w:hint="eastAsia" w:ascii="宋体" w:hAnsi="宋体" w:eastAsia="宋体" w:cs="宋体"/>
                <w:b/>
                <w:bCs/>
                <w:color w:val="auto"/>
                <w:sz w:val="21"/>
                <w:szCs w:val="21"/>
                <w:highlight w:val="none"/>
                <w:shd w:val="clear" w:color="auto" w:fill="auto"/>
                <w:lang w:eastAsia="zh-CN"/>
              </w:rPr>
              <w:t>磋商申请人</w:t>
            </w:r>
            <w:r>
              <w:rPr>
                <w:rFonts w:hint="eastAsia" w:ascii="宋体" w:hAnsi="宋体" w:eastAsia="宋体" w:cs="宋体"/>
                <w:b/>
                <w:bCs/>
                <w:color w:val="auto"/>
                <w:sz w:val="21"/>
                <w:szCs w:val="21"/>
                <w:highlight w:val="none"/>
                <w:shd w:val="clear" w:color="auto" w:fill="auto"/>
              </w:rPr>
              <w:t>应为残疾人福利性单位的具体资格要求：</w:t>
            </w:r>
          </w:p>
          <w:p w14:paraId="57AFF8A0">
            <w:pPr>
              <w:spacing w:after="0" w:line="38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残疾人福利性单位优先采购政策根据《关于促进残疾人就业政府采购政策的通知》（财库[2017]141号）的规定，残疾人福利性单位优先采购政策，残疾人福利性单位参与本项目投标时，提供《残疾人福利性单位声明函》并对声明的真实性负责，视同小型、微型企业享受价格扣除等优惠政策。</w:t>
            </w:r>
          </w:p>
          <w:p w14:paraId="46C08B80">
            <w:pPr>
              <w:widowControl/>
              <w:spacing w:line="360" w:lineRule="auto"/>
              <w:jc w:val="left"/>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shd w:val="clear" w:color="auto" w:fill="auto"/>
              </w:rPr>
              <w:t>本项目对应的中小企业划分标准所属行业为：</w:t>
            </w:r>
            <w:r>
              <w:rPr>
                <w:rFonts w:hint="eastAsia" w:ascii="宋体" w:hAnsi="宋体" w:eastAsia="宋体" w:cs="宋体"/>
                <w:b/>
                <w:bCs/>
                <w:color w:val="auto"/>
                <w:sz w:val="21"/>
                <w:szCs w:val="21"/>
                <w:highlight w:val="none"/>
                <w:shd w:val="clear" w:color="auto" w:fill="auto"/>
                <w:lang w:val="en-US" w:eastAsia="zh-CN"/>
              </w:rPr>
              <w:t>建筑业</w:t>
            </w:r>
            <w:r>
              <w:rPr>
                <w:rFonts w:hint="eastAsia" w:ascii="宋体" w:hAnsi="宋体" w:eastAsia="宋体" w:cs="宋体"/>
                <w:color w:val="auto"/>
                <w:sz w:val="21"/>
                <w:szCs w:val="21"/>
                <w:highlight w:val="none"/>
                <w:shd w:val="clear" w:color="auto" w:fill="auto"/>
              </w:rPr>
              <w:t>。</w:t>
            </w:r>
          </w:p>
        </w:tc>
      </w:tr>
      <w:tr w14:paraId="7E5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EA2D270">
            <w:pPr>
              <w:spacing w:line="390" w:lineRule="exact"/>
              <w:jc w:val="center"/>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lang w:val="en-US" w:eastAsia="zh-CN"/>
              </w:rPr>
              <w:t>22</w:t>
            </w:r>
          </w:p>
        </w:tc>
        <w:tc>
          <w:tcPr>
            <w:tcW w:w="1948" w:type="dxa"/>
            <w:vAlign w:val="center"/>
          </w:tcPr>
          <w:p w14:paraId="7B81282C">
            <w:pPr>
              <w:widowControl/>
              <w:jc w:val="center"/>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2"/>
                <w:sz w:val="21"/>
                <w:szCs w:val="21"/>
                <w:highlight w:val="none"/>
                <w:shd w:val="clear" w:color="auto" w:fill="auto"/>
              </w:rPr>
              <w:t>费用承担</w:t>
            </w:r>
          </w:p>
        </w:tc>
        <w:tc>
          <w:tcPr>
            <w:tcW w:w="7232" w:type="dxa"/>
            <w:vAlign w:val="center"/>
          </w:tcPr>
          <w:p w14:paraId="6093BAE2">
            <w:pPr>
              <w:spacing w:after="0" w:line="380" w:lineRule="exac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代理服务费：参照</w:t>
            </w:r>
            <w:r>
              <w:rPr>
                <w:rFonts w:hint="eastAsia" w:ascii="宋体" w:hAnsi="宋体" w:eastAsia="宋体" w:cs="宋体"/>
                <w:color w:val="auto"/>
                <w:sz w:val="21"/>
                <w:szCs w:val="21"/>
                <w:highlight w:val="none"/>
                <w:shd w:val="clear" w:color="auto" w:fill="auto"/>
                <w:lang w:val="en-US" w:eastAsia="zh-CN"/>
              </w:rPr>
              <w:t>国家发展改革委《关于进一步放开建设项目专业服务价格的通知》（发改价格〔2015〕299号）</w:t>
            </w:r>
            <w:r>
              <w:rPr>
                <w:rFonts w:hint="eastAsia" w:ascii="宋体" w:hAnsi="宋体" w:eastAsia="宋体" w:cs="宋体"/>
                <w:color w:val="auto"/>
                <w:sz w:val="21"/>
                <w:szCs w:val="21"/>
                <w:highlight w:val="none"/>
                <w:shd w:val="clear" w:color="auto" w:fill="auto"/>
              </w:rPr>
              <w:t>收费标准收取</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代理服务费由</w:t>
            </w:r>
            <w:r>
              <w:rPr>
                <w:rFonts w:hint="eastAsia" w:ascii="宋体" w:hAnsi="宋体" w:eastAsia="宋体" w:cs="宋体"/>
                <w:color w:val="auto"/>
                <w:sz w:val="21"/>
                <w:szCs w:val="21"/>
                <w:highlight w:val="none"/>
                <w:shd w:val="clear" w:color="auto" w:fill="auto"/>
                <w:lang w:val="en-US" w:eastAsia="zh-CN"/>
              </w:rPr>
              <w:t>成交人</w:t>
            </w:r>
            <w:r>
              <w:rPr>
                <w:rFonts w:hint="eastAsia" w:ascii="宋体" w:hAnsi="宋体" w:eastAsia="宋体" w:cs="宋体"/>
                <w:color w:val="auto"/>
                <w:sz w:val="21"/>
                <w:szCs w:val="21"/>
                <w:highlight w:val="none"/>
                <w:shd w:val="clear" w:color="auto" w:fill="auto"/>
              </w:rPr>
              <w:t>支付。</w:t>
            </w:r>
          </w:p>
        </w:tc>
      </w:tr>
      <w:tr w14:paraId="3032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720" w:type="dxa"/>
            <w:vAlign w:val="center"/>
          </w:tcPr>
          <w:p w14:paraId="49A2A342">
            <w:pPr>
              <w:spacing w:line="390" w:lineRule="exact"/>
              <w:jc w:val="center"/>
              <w:rPr>
                <w:rFonts w:hint="eastAsia" w:ascii="宋体" w:hAnsi="宋体" w:eastAsia="宋体" w:cs="宋体"/>
                <w:bCs/>
                <w:color w:val="auto"/>
                <w:szCs w:val="21"/>
                <w:highlight w:val="none"/>
                <w:shd w:val="clear" w:color="auto" w:fill="auto"/>
                <w:lang w:eastAsia="zh-CN"/>
              </w:rPr>
            </w:pPr>
            <w:r>
              <w:rPr>
                <w:rFonts w:hint="eastAsia" w:ascii="宋体" w:hAnsi="宋体" w:eastAsia="宋体" w:cs="宋体"/>
                <w:bCs/>
                <w:color w:val="auto"/>
                <w:szCs w:val="21"/>
                <w:highlight w:val="none"/>
                <w:shd w:val="clear" w:color="auto" w:fill="auto"/>
              </w:rPr>
              <w:t>2</w:t>
            </w:r>
            <w:r>
              <w:rPr>
                <w:rFonts w:hint="eastAsia" w:ascii="宋体" w:hAnsi="宋体" w:eastAsia="宋体" w:cs="宋体"/>
                <w:bCs/>
                <w:color w:val="auto"/>
                <w:szCs w:val="21"/>
                <w:highlight w:val="none"/>
                <w:shd w:val="clear" w:color="auto" w:fill="auto"/>
                <w:lang w:val="en-US" w:eastAsia="zh-CN"/>
              </w:rPr>
              <w:t>3</w:t>
            </w:r>
          </w:p>
        </w:tc>
        <w:tc>
          <w:tcPr>
            <w:tcW w:w="9180" w:type="dxa"/>
            <w:gridSpan w:val="2"/>
            <w:vAlign w:val="center"/>
          </w:tcPr>
          <w:p w14:paraId="50884B90">
            <w:pPr>
              <w:widowControl/>
              <w:spacing w:line="360" w:lineRule="auto"/>
              <w:jc w:val="left"/>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本项目招标人设定的招标控制价为1698779.78元，各磋商申请人的最终报价不得超过招标控制价。评标委员会认为投标人的报价明显低于其他通过资格审查投标人的报价，有可能影响工程质量或者不能诚信履约的，应当要求其在评标现场合理的时间内提供书面说明，必要时提交相关证明材料；投标人不能证明其报价合理性的，评标委员会应当将其作为无效投标处理。</w:t>
            </w:r>
          </w:p>
        </w:tc>
      </w:tr>
      <w:tr w14:paraId="4220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720" w:type="dxa"/>
            <w:vAlign w:val="center"/>
          </w:tcPr>
          <w:p w14:paraId="08ED0DF3">
            <w:pPr>
              <w:spacing w:line="390" w:lineRule="exact"/>
              <w:jc w:val="center"/>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lang w:val="en-US" w:eastAsia="zh-CN"/>
              </w:rPr>
              <w:t>24</w:t>
            </w:r>
          </w:p>
        </w:tc>
        <w:tc>
          <w:tcPr>
            <w:tcW w:w="9180" w:type="dxa"/>
            <w:gridSpan w:val="2"/>
            <w:vAlign w:val="center"/>
          </w:tcPr>
          <w:p w14:paraId="6E94B08A">
            <w:pPr>
              <w:widowControl/>
              <w:spacing w:line="360" w:lineRule="auto"/>
              <w:jc w:val="left"/>
              <w:rPr>
                <w:rFonts w:hint="eastAsia" w:ascii="宋体" w:hAnsi="宋体" w:cs="宋体"/>
                <w:b/>
                <w:bCs/>
                <w:color w:val="auto"/>
                <w:kern w:val="0"/>
                <w:sz w:val="21"/>
                <w:szCs w:val="21"/>
                <w:highlight w:val="none"/>
                <w:shd w:val="clear" w:color="auto" w:fill="auto"/>
                <w:lang w:val="en-US" w:eastAsia="zh-CN" w:bidi="ar-SA"/>
              </w:rPr>
            </w:pPr>
            <w:r>
              <w:rPr>
                <w:rFonts w:hint="eastAsia" w:ascii="宋体" w:hAnsi="宋体" w:cs="宋体"/>
                <w:b/>
                <w:bCs/>
                <w:color w:val="auto"/>
                <w:kern w:val="0"/>
                <w:sz w:val="21"/>
                <w:szCs w:val="21"/>
                <w:highlight w:val="none"/>
                <w:shd w:val="clear" w:color="auto" w:fill="auto"/>
                <w:lang w:val="en-US" w:eastAsia="zh-CN" w:bidi="ar-SA"/>
              </w:rPr>
              <w:t>特别说明：关于异常低价的问题:</w:t>
            </w:r>
          </w:p>
          <w:p w14:paraId="364672E0">
            <w:pPr>
              <w:widowControl/>
              <w:spacing w:line="360" w:lineRule="auto"/>
              <w:jc w:val="left"/>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cs="宋体"/>
                <w:b/>
                <w:bCs/>
                <w:color w:val="auto"/>
                <w:kern w:val="0"/>
                <w:sz w:val="21"/>
                <w:szCs w:val="21"/>
                <w:highlight w:val="none"/>
                <w:shd w:val="clear" w:color="auto" w:fill="auto"/>
                <w:lang w:val="en-US" w:eastAsia="zh-CN" w:bidi="ar-SA"/>
              </w:rPr>
              <w:t>严格按照</w:t>
            </w:r>
            <w:r>
              <w:rPr>
                <w:rFonts w:hint="eastAsia" w:ascii="宋体" w:hAnsi="宋体" w:eastAsia="宋体" w:cs="宋体"/>
                <w:b/>
                <w:bCs/>
                <w:color w:val="auto"/>
                <w:kern w:val="0"/>
                <w:sz w:val="21"/>
                <w:szCs w:val="21"/>
                <w:highlight w:val="none"/>
                <w:shd w:val="clear" w:color="auto" w:fill="auto"/>
                <w:lang w:val="en-US" w:eastAsia="zh-CN" w:bidi="ar-SA"/>
              </w:rPr>
              <w:t>《关于推动解决政府采购异常低价问题的通知》财库〔2026〕2号</w:t>
            </w:r>
            <w:r>
              <w:rPr>
                <w:rFonts w:hint="eastAsia" w:ascii="宋体" w:hAnsi="宋体" w:cs="宋体"/>
                <w:b/>
                <w:bCs/>
                <w:color w:val="auto"/>
                <w:kern w:val="0"/>
                <w:sz w:val="21"/>
                <w:szCs w:val="21"/>
                <w:highlight w:val="none"/>
                <w:shd w:val="clear" w:color="auto" w:fill="auto"/>
                <w:lang w:val="en-US" w:eastAsia="zh-CN" w:bidi="ar-SA"/>
              </w:rPr>
              <w:t>执行</w:t>
            </w:r>
          </w:p>
        </w:tc>
      </w:tr>
    </w:tbl>
    <w:p w14:paraId="2764A918">
      <w:pPr>
        <w:pStyle w:val="30"/>
        <w:spacing w:line="440" w:lineRule="exact"/>
        <w:ind w:firstLine="0"/>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招标人根据需要填写“说明与要求”的具体内容，对相应的栏竖向可根据需要扩展。</w:t>
      </w:r>
    </w:p>
    <w:p w14:paraId="61EB25B4">
      <w:pPr>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二、磋商须知</w:t>
      </w:r>
    </w:p>
    <w:p w14:paraId="7377BEEF">
      <w:pPr>
        <w:pStyle w:val="8"/>
        <w:spacing w:beforeLines="100" w:line="360" w:lineRule="auto"/>
        <w:rPr>
          <w:rFonts w:hint="eastAsia" w:ascii="宋体" w:hAnsi="宋体" w:eastAsia="宋体" w:cs="宋体"/>
          <w:color w:val="auto"/>
          <w:sz w:val="21"/>
          <w:szCs w:val="21"/>
          <w:highlight w:val="none"/>
          <w:shd w:val="clear" w:color="auto" w:fill="auto"/>
          <w:lang w:val="en-US" w:eastAsia="zh-CN"/>
        </w:rPr>
      </w:pPr>
      <w:bookmarkStart w:id="3" w:name="_Toc28919"/>
      <w:bookmarkStart w:id="4" w:name="_Toc3863"/>
      <w:bookmarkStart w:id="5" w:name="_Toc3880"/>
      <w:bookmarkStart w:id="6" w:name="_Toc140139489"/>
      <w:bookmarkStart w:id="7" w:name="_Toc213841071"/>
      <w:bookmarkStart w:id="8" w:name="_Toc513"/>
      <w:r>
        <w:rPr>
          <w:rFonts w:hint="eastAsia" w:ascii="宋体" w:hAnsi="宋体" w:eastAsia="宋体" w:cs="宋体"/>
          <w:color w:val="auto"/>
          <w:sz w:val="21"/>
          <w:szCs w:val="21"/>
          <w:highlight w:val="none"/>
          <w:shd w:val="clear" w:color="auto" w:fill="auto"/>
          <w:lang w:val="en-US" w:eastAsia="zh-CN"/>
        </w:rPr>
        <w:t>一、总则</w:t>
      </w:r>
      <w:bookmarkEnd w:id="3"/>
      <w:bookmarkEnd w:id="4"/>
      <w:bookmarkEnd w:id="5"/>
      <w:bookmarkEnd w:id="6"/>
      <w:bookmarkEnd w:id="7"/>
      <w:bookmarkEnd w:id="8"/>
    </w:p>
    <w:p w14:paraId="59944068">
      <w:pPr>
        <w:snapToGrid w:val="0"/>
        <w:spacing w:line="360" w:lineRule="auto"/>
        <w:textAlignment w:val="baseline"/>
        <w:rPr>
          <w:rFonts w:hint="eastAsia" w:ascii="宋体" w:hAnsi="宋体" w:eastAsia="宋体" w:cs="宋体"/>
          <w:b/>
          <w:bCs/>
          <w:color w:val="auto"/>
          <w:sz w:val="21"/>
          <w:szCs w:val="21"/>
          <w:highlight w:val="none"/>
          <w:shd w:val="clear" w:color="auto" w:fill="auto"/>
          <w:lang w:val="en-US" w:eastAsia="zh-CN"/>
        </w:rPr>
      </w:pPr>
      <w:bookmarkStart w:id="9" w:name="_Toc213841072"/>
      <w:bookmarkStart w:id="10" w:name="_Toc400396869"/>
      <w:bookmarkStart w:id="11" w:name="_Toc340082051"/>
      <w:bookmarkStart w:id="12" w:name="_Toc413573948"/>
      <w:bookmarkStart w:id="13" w:name="_Toc9346"/>
      <w:bookmarkStart w:id="14" w:name="_Toc11738"/>
      <w:bookmarkStart w:id="15" w:name="_Toc291175550"/>
      <w:bookmarkStart w:id="16" w:name="_Toc403480652"/>
      <w:bookmarkStart w:id="17" w:name="_Toc140139490"/>
      <w:bookmarkStart w:id="18" w:name="_Toc289506201"/>
      <w:bookmarkStart w:id="19" w:name="_Toc413573625"/>
      <w:bookmarkStart w:id="20" w:name="_Toc400386852"/>
      <w:r>
        <w:rPr>
          <w:rFonts w:hint="eastAsia" w:ascii="宋体" w:hAnsi="宋体" w:eastAsia="宋体" w:cs="宋体"/>
          <w:b/>
          <w:bCs/>
          <w:color w:val="auto"/>
          <w:sz w:val="21"/>
          <w:szCs w:val="21"/>
          <w:highlight w:val="none"/>
          <w:shd w:val="clear" w:color="auto" w:fill="auto"/>
          <w:lang w:val="en-US" w:eastAsia="zh-CN"/>
        </w:rPr>
        <w:t>1.1 项目概况</w:t>
      </w:r>
      <w:bookmarkEnd w:id="9"/>
      <w:bookmarkEnd w:id="10"/>
      <w:bookmarkEnd w:id="11"/>
      <w:bookmarkEnd w:id="12"/>
      <w:bookmarkEnd w:id="13"/>
      <w:bookmarkEnd w:id="14"/>
      <w:bookmarkEnd w:id="15"/>
      <w:bookmarkEnd w:id="16"/>
      <w:bookmarkEnd w:id="17"/>
      <w:bookmarkEnd w:id="18"/>
      <w:bookmarkEnd w:id="19"/>
      <w:bookmarkEnd w:id="20"/>
    </w:p>
    <w:p w14:paraId="36610C6A">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1.1.1根据《中华人民共和国政府采购法》、《中华人民共和国政府采购法实施条例》、《政府采购竞争性磋商采购方式管理暂行办法》等有关法律、法规的规定，本项目已具备招标条件，现对本项目进行招标。</w:t>
      </w:r>
    </w:p>
    <w:p w14:paraId="45574AB4">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1.1.2 本项目采购人：详见《磋商须知前附表》。</w:t>
      </w:r>
    </w:p>
    <w:p w14:paraId="23304718">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1.1.3 本项目采购代理机构：详见《磋商须知前附表》。</w:t>
      </w:r>
    </w:p>
    <w:p w14:paraId="67D9CAB8">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1.1.4 本项目名称及项目编号：详见《磋商须知前附表》。</w:t>
      </w:r>
    </w:p>
    <w:p w14:paraId="62384D2C">
      <w:pPr>
        <w:snapToGrid w:val="0"/>
        <w:spacing w:line="360" w:lineRule="auto"/>
        <w:textAlignment w:val="baseline"/>
        <w:rPr>
          <w:rFonts w:hint="eastAsia" w:ascii="宋体" w:hAnsi="宋体" w:eastAsia="宋体" w:cs="宋体"/>
          <w:b/>
          <w:bCs/>
          <w:color w:val="auto"/>
          <w:sz w:val="21"/>
          <w:szCs w:val="21"/>
          <w:highlight w:val="none"/>
          <w:shd w:val="clear" w:color="auto" w:fill="auto"/>
          <w:lang w:val="en-US" w:eastAsia="zh-CN"/>
        </w:rPr>
      </w:pPr>
      <w:bookmarkStart w:id="21" w:name="_Toc152042307"/>
      <w:bookmarkStart w:id="22" w:name="_Toc489145705"/>
      <w:bookmarkStart w:id="23" w:name="_Toc247085691"/>
      <w:bookmarkStart w:id="24" w:name="_Toc528186454"/>
      <w:bookmarkStart w:id="25" w:name="_Toc246996920"/>
      <w:bookmarkStart w:id="26" w:name="_Toc144974499"/>
      <w:bookmarkStart w:id="27" w:name="_Toc246996177"/>
      <w:bookmarkStart w:id="28" w:name="_Toc152045531"/>
      <w:bookmarkStart w:id="29" w:name="_Toc179632548"/>
      <w:bookmarkStart w:id="30" w:name="_Toc296602422"/>
      <w:bookmarkStart w:id="31" w:name="_Toc489197809"/>
      <w:bookmarkStart w:id="32" w:name="_Toc3547"/>
      <w:bookmarkStart w:id="33" w:name="_Toc16232"/>
      <w:r>
        <w:rPr>
          <w:rFonts w:hint="eastAsia" w:ascii="宋体" w:hAnsi="宋体" w:eastAsia="宋体" w:cs="宋体"/>
          <w:b/>
          <w:bCs/>
          <w:color w:val="auto"/>
          <w:sz w:val="21"/>
          <w:szCs w:val="21"/>
          <w:highlight w:val="none"/>
          <w:shd w:val="clear" w:color="auto" w:fill="auto"/>
          <w:lang w:val="en-US" w:eastAsia="zh-CN"/>
        </w:rPr>
        <w:t>1.2</w:t>
      </w:r>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b/>
          <w:bCs/>
          <w:color w:val="auto"/>
          <w:sz w:val="21"/>
          <w:szCs w:val="21"/>
          <w:highlight w:val="none"/>
          <w:shd w:val="clear" w:color="auto" w:fill="auto"/>
          <w:lang w:val="en-US" w:eastAsia="zh-CN"/>
        </w:rPr>
        <w:t>采购预算及最高限价</w:t>
      </w:r>
      <w:bookmarkEnd w:id="32"/>
      <w:bookmarkEnd w:id="33"/>
    </w:p>
    <w:p w14:paraId="03B9BAD9">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1.2.1预算金额及最高限价：详见《磋商须知前附表》。</w:t>
      </w:r>
      <w:bookmarkStart w:id="34" w:name="_Toc246996178"/>
      <w:bookmarkStart w:id="35" w:name="_Toc152042308"/>
      <w:bookmarkStart w:id="36" w:name="_Toc296602423"/>
      <w:bookmarkStart w:id="37" w:name="_Toc247085692"/>
      <w:bookmarkStart w:id="38" w:name="_Toc144974500"/>
      <w:bookmarkStart w:id="39" w:name="_Toc179632549"/>
      <w:bookmarkStart w:id="40" w:name="_Toc152045532"/>
      <w:bookmarkStart w:id="41" w:name="_Toc246996921"/>
    </w:p>
    <w:bookmarkEnd w:id="34"/>
    <w:bookmarkEnd w:id="35"/>
    <w:bookmarkEnd w:id="36"/>
    <w:bookmarkEnd w:id="37"/>
    <w:bookmarkEnd w:id="38"/>
    <w:bookmarkEnd w:id="39"/>
    <w:bookmarkEnd w:id="40"/>
    <w:bookmarkEnd w:id="41"/>
    <w:p w14:paraId="44CAEE82">
      <w:pPr>
        <w:snapToGrid w:val="0"/>
        <w:spacing w:line="360" w:lineRule="auto"/>
        <w:textAlignment w:val="baseline"/>
        <w:rPr>
          <w:rFonts w:hint="eastAsia" w:ascii="宋体" w:hAnsi="宋体" w:eastAsia="宋体" w:cs="宋体"/>
          <w:b/>
          <w:bCs/>
          <w:color w:val="auto"/>
          <w:sz w:val="21"/>
          <w:szCs w:val="21"/>
          <w:highlight w:val="none"/>
          <w:shd w:val="clear" w:color="auto" w:fill="auto"/>
          <w:lang w:val="en-US" w:eastAsia="zh-CN"/>
        </w:rPr>
      </w:pPr>
      <w:bookmarkStart w:id="42" w:name="_Toc17758"/>
      <w:bookmarkStart w:id="43" w:name="_Toc421541057"/>
      <w:bookmarkStart w:id="44" w:name="_Toc427056529"/>
      <w:bookmarkStart w:id="45" w:name="_Toc6481"/>
      <w:bookmarkStart w:id="46" w:name="_Toc489145706"/>
      <w:bookmarkStart w:id="47" w:name="_Toc427056451"/>
      <w:bookmarkStart w:id="48" w:name="_Toc528186455"/>
      <w:bookmarkStart w:id="49" w:name="_Toc489197810"/>
      <w:r>
        <w:rPr>
          <w:rFonts w:hint="eastAsia" w:ascii="宋体" w:hAnsi="宋体" w:eastAsia="宋体" w:cs="宋体"/>
          <w:b/>
          <w:bCs/>
          <w:color w:val="auto"/>
          <w:sz w:val="21"/>
          <w:szCs w:val="21"/>
          <w:highlight w:val="none"/>
          <w:shd w:val="clear" w:color="auto" w:fill="auto"/>
          <w:lang w:val="en-US" w:eastAsia="zh-CN"/>
        </w:rPr>
        <w:t>1.3采购需求、质量要求、工期等其他要求</w:t>
      </w:r>
      <w:bookmarkEnd w:id="42"/>
      <w:bookmarkEnd w:id="43"/>
      <w:bookmarkEnd w:id="44"/>
      <w:bookmarkEnd w:id="45"/>
      <w:bookmarkEnd w:id="46"/>
      <w:bookmarkEnd w:id="47"/>
      <w:bookmarkEnd w:id="48"/>
      <w:bookmarkEnd w:id="49"/>
    </w:p>
    <w:p w14:paraId="657F2F19">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1.3.1本项目采购需求：详见《磋商须知前附表》。</w:t>
      </w:r>
    </w:p>
    <w:p w14:paraId="43E23CA1">
      <w:pPr>
        <w:snapToGrid w:val="0"/>
        <w:spacing w:line="360" w:lineRule="auto"/>
        <w:ind w:firstLine="420" w:firstLineChars="200"/>
        <w:textAlignment w:val="baseline"/>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1.3.2质量要求、工期等其他要求：详见《磋商须知前附表》。</w:t>
      </w:r>
    </w:p>
    <w:p w14:paraId="2B520C8C">
      <w:pPr>
        <w:snapToGrid w:val="0"/>
        <w:spacing w:line="360" w:lineRule="auto"/>
        <w:textAlignment w:val="baseline"/>
        <w:rPr>
          <w:rFonts w:hint="eastAsia" w:ascii="宋体" w:hAnsi="宋体" w:eastAsia="宋体" w:cs="宋体"/>
          <w:b/>
          <w:bCs/>
          <w:color w:val="auto"/>
          <w:sz w:val="21"/>
          <w:szCs w:val="21"/>
          <w:highlight w:val="none"/>
          <w:shd w:val="clear" w:color="auto" w:fill="auto"/>
          <w:lang w:val="en-US" w:eastAsia="zh-CN"/>
        </w:rPr>
      </w:pPr>
      <w:bookmarkStart w:id="50" w:name="_Toc403480653"/>
      <w:bookmarkStart w:id="51" w:name="_Toc400386853"/>
      <w:bookmarkStart w:id="52" w:name="_Toc413573949"/>
      <w:bookmarkStart w:id="53" w:name="_Toc31746"/>
      <w:bookmarkStart w:id="54" w:name="_Toc291175551"/>
      <w:bookmarkStart w:id="55" w:name="_Toc340082052"/>
      <w:bookmarkStart w:id="56" w:name="_Toc400396870"/>
      <w:bookmarkStart w:id="57" w:name="_Toc17515"/>
      <w:bookmarkStart w:id="58" w:name="_Toc213841073"/>
      <w:bookmarkStart w:id="59" w:name="_Toc413573626"/>
      <w:bookmarkStart w:id="60" w:name="_Toc140139491"/>
      <w:bookmarkStart w:id="61" w:name="_Toc289506202"/>
      <w:r>
        <w:rPr>
          <w:rFonts w:hint="eastAsia" w:ascii="宋体" w:hAnsi="宋体" w:eastAsia="宋体" w:cs="宋体"/>
          <w:b/>
          <w:bCs/>
          <w:color w:val="auto"/>
          <w:sz w:val="21"/>
          <w:szCs w:val="21"/>
          <w:highlight w:val="none"/>
          <w:shd w:val="clear" w:color="auto" w:fill="auto"/>
          <w:lang w:val="en-US" w:eastAsia="zh-CN"/>
        </w:rPr>
        <w:t>1.4. 合格的投标人</w:t>
      </w:r>
      <w:bookmarkEnd w:id="50"/>
      <w:bookmarkEnd w:id="51"/>
      <w:bookmarkEnd w:id="52"/>
      <w:bookmarkEnd w:id="53"/>
      <w:bookmarkEnd w:id="54"/>
      <w:bookmarkEnd w:id="55"/>
      <w:bookmarkEnd w:id="56"/>
      <w:bookmarkEnd w:id="57"/>
      <w:bookmarkEnd w:id="58"/>
      <w:bookmarkEnd w:id="59"/>
      <w:bookmarkEnd w:id="60"/>
      <w:bookmarkEnd w:id="61"/>
    </w:p>
    <w:p w14:paraId="315D3DE0">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bookmarkStart w:id="62" w:name="_Toc22341"/>
      <w:bookmarkStart w:id="63" w:name="_Toc403480654"/>
      <w:bookmarkStart w:id="64" w:name="_Toc289506203"/>
      <w:bookmarkStart w:id="65" w:name="_Toc340082053"/>
      <w:bookmarkStart w:id="66" w:name="_Toc413573627"/>
      <w:bookmarkStart w:id="67" w:name="_Toc413573950"/>
      <w:bookmarkStart w:id="68" w:name="_Toc32378"/>
      <w:bookmarkStart w:id="69" w:name="_Toc213841074"/>
      <w:bookmarkStart w:id="70" w:name="_Toc400396871"/>
      <w:bookmarkStart w:id="71" w:name="_Toc400386854"/>
      <w:bookmarkStart w:id="72" w:name="_Toc291175552"/>
      <w:bookmarkStart w:id="73" w:name="_Toc140139493"/>
      <w:r>
        <w:rPr>
          <w:rFonts w:hint="eastAsia" w:ascii="宋体" w:hAnsi="宋体" w:eastAsia="宋体" w:cs="宋体"/>
          <w:color w:val="auto"/>
          <w:spacing w:val="10"/>
          <w:szCs w:val="36"/>
          <w:highlight w:val="none"/>
          <w:shd w:val="clear" w:color="auto" w:fill="auto"/>
          <w:lang w:val="en-US" w:eastAsia="zh-CN"/>
        </w:rPr>
        <w:t>1.4.1</w:t>
      </w:r>
      <w:r>
        <w:rPr>
          <w:rFonts w:hint="eastAsia" w:ascii="宋体" w:hAnsi="宋体" w:eastAsia="宋体" w:cs="宋体"/>
          <w:color w:val="auto"/>
          <w:spacing w:val="10"/>
          <w:szCs w:val="36"/>
          <w:highlight w:val="none"/>
          <w:shd w:val="clear" w:color="auto" w:fill="auto"/>
        </w:rPr>
        <w:t>磋商申请人应符合《中华人民共和国政府采购法》第二十二条及《中华人民共和国政府采购法实施条例》第十七条的要求：</w:t>
      </w:r>
    </w:p>
    <w:p w14:paraId="1D67FB39">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36"/>
          <w:highlight w:val="none"/>
          <w:shd w:val="clear" w:color="auto" w:fill="auto"/>
        </w:rPr>
        <w:t>（1）具有独立承担民事责任的能力，提供法人或者其他组织的营业执照等证明文件,</w:t>
      </w:r>
      <w:r>
        <w:rPr>
          <w:rFonts w:hint="eastAsia" w:ascii="宋体" w:hAnsi="宋体" w:eastAsia="宋体" w:cs="宋体"/>
          <w:color w:val="auto"/>
          <w:spacing w:val="10"/>
          <w:szCs w:val="21"/>
          <w:highlight w:val="none"/>
          <w:shd w:val="clear" w:color="auto" w:fill="auto"/>
        </w:rPr>
        <w:t>磋商申请人应为经国家工商行政管理部门登记注册的独立企业法人或组织；</w:t>
      </w:r>
    </w:p>
    <w:p w14:paraId="23B6794B">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2</w:t>
      </w:r>
      <w:r>
        <w:rPr>
          <w:rFonts w:hint="eastAsia" w:ascii="宋体" w:hAnsi="宋体" w:eastAsia="宋体" w:cs="宋体"/>
          <w:color w:val="auto"/>
          <w:spacing w:val="10"/>
          <w:szCs w:val="36"/>
          <w:highlight w:val="none"/>
          <w:shd w:val="clear" w:color="auto" w:fill="auto"/>
        </w:rPr>
        <w:t>）具有良好的商业信誉和健全的财务会计制度，提供</w:t>
      </w:r>
      <w:r>
        <w:rPr>
          <w:rFonts w:hint="eastAsia" w:ascii="宋体" w:hAnsi="宋体" w:cs="宋体"/>
          <w:color w:val="auto"/>
          <w:spacing w:val="10"/>
          <w:szCs w:val="36"/>
          <w:highlight w:val="none"/>
          <w:shd w:val="clear" w:color="auto" w:fill="auto"/>
          <w:lang w:eastAsia="zh-CN"/>
        </w:rPr>
        <w:t>2024至今任意一年</w:t>
      </w:r>
      <w:r>
        <w:rPr>
          <w:rFonts w:hint="eastAsia" w:ascii="宋体" w:hAnsi="宋体" w:eastAsia="宋体" w:cs="宋体"/>
          <w:color w:val="auto"/>
          <w:spacing w:val="10"/>
          <w:szCs w:val="36"/>
          <w:highlight w:val="none"/>
          <w:shd w:val="clear" w:color="auto" w:fill="auto"/>
        </w:rPr>
        <w:t>经第三方审计的审计报告及财务报表（包括资产负债表、利润表、现金流量表），新成立企业不满一年的，可提供开户银行出具的资信证明或资金存款证明；</w:t>
      </w:r>
    </w:p>
    <w:p w14:paraId="140B6121">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3</w:t>
      </w:r>
      <w:r>
        <w:rPr>
          <w:rFonts w:hint="eastAsia" w:ascii="宋体" w:hAnsi="宋体" w:eastAsia="宋体" w:cs="宋体"/>
          <w:color w:val="auto"/>
          <w:spacing w:val="10"/>
          <w:szCs w:val="36"/>
          <w:highlight w:val="none"/>
          <w:shd w:val="clear" w:color="auto" w:fill="auto"/>
        </w:rPr>
        <w:t>）具有履行合同所必需的设备和专业技术能力，提供相关证明材料</w:t>
      </w:r>
      <w:r>
        <w:rPr>
          <w:rFonts w:hint="eastAsia" w:ascii="宋体" w:hAnsi="宋体" w:eastAsia="宋体" w:cs="宋体"/>
          <w:color w:val="auto"/>
          <w:spacing w:val="10"/>
          <w:szCs w:val="36"/>
          <w:highlight w:val="none"/>
          <w:shd w:val="clear" w:color="auto" w:fill="auto"/>
          <w:lang w:val="en-US" w:eastAsia="zh-CN"/>
        </w:rPr>
        <w:t>或声明</w:t>
      </w:r>
      <w:r>
        <w:rPr>
          <w:rFonts w:hint="eastAsia" w:ascii="宋体" w:hAnsi="宋体" w:eastAsia="宋体" w:cs="宋体"/>
          <w:color w:val="auto"/>
          <w:spacing w:val="10"/>
          <w:szCs w:val="36"/>
          <w:highlight w:val="none"/>
          <w:shd w:val="clear" w:color="auto" w:fill="auto"/>
        </w:rPr>
        <w:t>；</w:t>
      </w:r>
    </w:p>
    <w:p w14:paraId="5AE44B93">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36"/>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4</w:t>
      </w:r>
      <w:r>
        <w:rPr>
          <w:rFonts w:hint="eastAsia" w:ascii="宋体" w:hAnsi="宋体" w:eastAsia="宋体" w:cs="宋体"/>
          <w:color w:val="auto"/>
          <w:spacing w:val="10"/>
          <w:szCs w:val="36"/>
          <w:highlight w:val="none"/>
          <w:shd w:val="clear" w:color="auto" w:fill="auto"/>
        </w:rPr>
        <w:t>）有依法缴纳税收和社会保障资金的良好记录，提供202</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年1月至今任意3个月依法缴纳税收和缴纳社会保障资金的证明（成立未满3个月的，提供成立以来的税收和社会保障资金缴纳凭证或相关情况说明；依法免税或不需要缴纳社会保障资金的磋商申请人，应提供相应文件证明）；</w:t>
      </w:r>
    </w:p>
    <w:p w14:paraId="75BA5ABE">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36"/>
          <w:highlight w:val="none"/>
          <w:shd w:val="clear" w:color="auto" w:fill="auto"/>
        </w:rPr>
        <w:t>（</w:t>
      </w:r>
      <w:r>
        <w:rPr>
          <w:rFonts w:hint="eastAsia" w:ascii="宋体" w:hAnsi="宋体" w:eastAsia="宋体" w:cs="宋体"/>
          <w:color w:val="auto"/>
          <w:spacing w:val="10"/>
          <w:szCs w:val="36"/>
          <w:highlight w:val="none"/>
          <w:shd w:val="clear" w:color="auto" w:fill="auto"/>
          <w:lang w:val="en-US" w:eastAsia="zh-CN"/>
        </w:rPr>
        <w:t>5</w:t>
      </w:r>
      <w:r>
        <w:rPr>
          <w:rFonts w:hint="eastAsia" w:ascii="宋体" w:hAnsi="宋体" w:eastAsia="宋体" w:cs="宋体"/>
          <w:color w:val="auto"/>
          <w:spacing w:val="10"/>
          <w:szCs w:val="36"/>
          <w:highlight w:val="none"/>
          <w:shd w:val="clear" w:color="auto" w:fill="auto"/>
        </w:rPr>
        <w:t>）参加政府采购活动前三年内，在经营活动中没有重大违法记录</w:t>
      </w:r>
      <w:r>
        <w:rPr>
          <w:rFonts w:hint="eastAsia" w:ascii="宋体" w:hAnsi="宋体" w:eastAsia="宋体" w:cs="宋体"/>
          <w:color w:val="auto"/>
          <w:szCs w:val="36"/>
          <w:highlight w:val="none"/>
          <w:shd w:val="clear" w:color="auto" w:fill="auto"/>
        </w:rPr>
        <w:t>（重大违法记录是指磋商</w:t>
      </w:r>
      <w:r>
        <w:rPr>
          <w:rFonts w:hint="eastAsia" w:ascii="宋体" w:hAnsi="宋体" w:eastAsia="宋体" w:cs="宋体"/>
          <w:color w:val="auto"/>
          <w:spacing w:val="10"/>
          <w:szCs w:val="21"/>
          <w:highlight w:val="none"/>
          <w:shd w:val="clear" w:color="auto" w:fill="auto"/>
        </w:rPr>
        <w:t>申请人因违法经营受到刑事处罚或者责令停产停业、吊销许可证或者执照、较大数额罚款等行政处罚）的书面声明。</w:t>
      </w:r>
    </w:p>
    <w:p w14:paraId="713BEB15">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lang w:val="en-US" w:eastAsia="zh-CN"/>
        </w:rPr>
        <w:t>6</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rPr>
        <w:t>磋商申请人未被列入“信用中国”网站（www.creditchina.gov.cn）失信被执行人、</w:t>
      </w:r>
      <w:r>
        <w:rPr>
          <w:rFonts w:hint="eastAsia" w:ascii="宋体" w:hAnsi="宋体" w:eastAsia="宋体" w:cs="宋体"/>
          <w:color w:val="auto"/>
          <w:spacing w:val="10"/>
          <w:szCs w:val="21"/>
          <w:highlight w:val="none"/>
          <w:shd w:val="clear" w:color="auto" w:fill="auto"/>
          <w:lang w:val="en-US" w:eastAsia="zh-CN"/>
        </w:rPr>
        <w:t>重大</w:t>
      </w:r>
      <w:r>
        <w:rPr>
          <w:rFonts w:hint="eastAsia" w:ascii="宋体" w:hAnsi="宋体" w:eastAsia="宋体" w:cs="宋体"/>
          <w:color w:val="auto"/>
          <w:spacing w:val="10"/>
          <w:szCs w:val="21"/>
          <w:highlight w:val="none"/>
          <w:shd w:val="clear" w:color="auto" w:fill="auto"/>
        </w:rPr>
        <w:t>税收违法</w:t>
      </w:r>
      <w:r>
        <w:rPr>
          <w:rFonts w:hint="eastAsia" w:ascii="宋体" w:hAnsi="宋体" w:eastAsia="宋体" w:cs="宋体"/>
          <w:color w:val="auto"/>
          <w:spacing w:val="10"/>
          <w:szCs w:val="21"/>
          <w:highlight w:val="none"/>
          <w:shd w:val="clear" w:color="auto" w:fill="auto"/>
          <w:lang w:val="en-US" w:eastAsia="zh-CN"/>
        </w:rPr>
        <w:t>失信主体名单</w:t>
      </w:r>
      <w:r>
        <w:rPr>
          <w:rFonts w:hint="eastAsia" w:ascii="宋体" w:hAnsi="宋体" w:eastAsia="宋体" w:cs="宋体"/>
          <w:color w:val="auto"/>
          <w:spacing w:val="10"/>
          <w:szCs w:val="21"/>
          <w:highlight w:val="none"/>
          <w:shd w:val="clear" w:color="auto" w:fill="auto"/>
        </w:rPr>
        <w:t>及中国政府采购网（www.ccgp.gov.cn）“政府采购严重违法失信行为信息记录”（被禁止在一定期限内参加政府采购活动但期限届满的除外）</w:t>
      </w:r>
      <w:r>
        <w:rPr>
          <w:rFonts w:hint="eastAsia" w:ascii="宋体" w:hAnsi="宋体" w:eastAsia="宋体" w:cs="宋体"/>
          <w:color w:val="auto"/>
          <w:spacing w:val="10"/>
          <w:szCs w:val="21"/>
          <w:highlight w:val="none"/>
          <w:shd w:val="clear" w:color="auto" w:fill="auto"/>
          <w:lang w:eastAsia="zh-CN"/>
        </w:rPr>
        <w:t>。</w:t>
      </w:r>
      <w:r>
        <w:rPr>
          <w:rFonts w:hint="eastAsia" w:ascii="宋体" w:hAnsi="宋体" w:eastAsia="宋体" w:cs="宋体"/>
          <w:color w:val="auto"/>
          <w:spacing w:val="10"/>
          <w:szCs w:val="21"/>
          <w:highlight w:val="none"/>
          <w:shd w:val="clear" w:color="auto" w:fill="auto"/>
        </w:rPr>
        <w:t xml:space="preserve">以采购人、采购代理机构开标当天查询结果为准。  </w:t>
      </w:r>
    </w:p>
    <w:p w14:paraId="72836980">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lang w:val="en-US" w:eastAsia="zh-CN"/>
        </w:rPr>
        <w:t>1.4.2</w:t>
      </w:r>
      <w:r>
        <w:rPr>
          <w:rFonts w:hint="eastAsia" w:ascii="宋体" w:hAnsi="宋体" w:eastAsia="宋体" w:cs="宋体"/>
          <w:color w:val="auto"/>
          <w:spacing w:val="10"/>
          <w:szCs w:val="21"/>
          <w:highlight w:val="none"/>
          <w:shd w:val="clear" w:color="auto" w:fill="auto"/>
        </w:rPr>
        <w:t>本项目的特定资格要求：</w:t>
      </w:r>
    </w:p>
    <w:p w14:paraId="6F8892D0">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（1）磋商申请人须具备</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施工总承包叁级及以上资质，具备有效的安全生产许可证，提供证书扫描件；</w:t>
      </w:r>
    </w:p>
    <w:p w14:paraId="7204EF56">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lang w:val="en-US" w:eastAsia="zh-CN"/>
        </w:rPr>
      </w:pPr>
      <w:r>
        <w:rPr>
          <w:rFonts w:hint="eastAsia" w:ascii="宋体" w:hAnsi="宋体" w:eastAsia="宋体" w:cs="宋体"/>
          <w:color w:val="auto"/>
          <w:spacing w:val="10"/>
          <w:szCs w:val="21"/>
          <w:highlight w:val="none"/>
          <w:shd w:val="clear" w:color="auto" w:fill="auto"/>
          <w:lang w:val="en-US" w:eastAsia="zh-CN"/>
        </w:rPr>
        <w:t>（2）项目负责人须具备贰级及以上注册建造师执业资格证书（</w:t>
      </w:r>
      <w:r>
        <w:rPr>
          <w:rFonts w:hint="eastAsia" w:ascii="宋体" w:hAnsi="宋体" w:cs="宋体"/>
          <w:color w:val="auto"/>
          <w:spacing w:val="10"/>
          <w:szCs w:val="21"/>
          <w:highlight w:val="none"/>
          <w:shd w:val="clear" w:color="auto" w:fill="auto"/>
          <w:lang w:val="en-US" w:eastAsia="zh-CN"/>
        </w:rPr>
        <w:t>市政公用工程</w:t>
      </w:r>
      <w:r>
        <w:rPr>
          <w:rFonts w:hint="eastAsia" w:ascii="宋体" w:hAnsi="宋体" w:eastAsia="宋体" w:cs="宋体"/>
          <w:color w:val="auto"/>
          <w:spacing w:val="10"/>
          <w:szCs w:val="21"/>
          <w:highlight w:val="none"/>
          <w:shd w:val="clear" w:color="auto" w:fill="auto"/>
          <w:lang w:val="en-US" w:eastAsia="zh-CN"/>
        </w:rPr>
        <w:t>）和有效的安全生产考核合格证书（B证），且注册在申请人单位，提供证书扫描件</w:t>
      </w:r>
      <w:r>
        <w:rPr>
          <w:rFonts w:hint="eastAsia" w:ascii="宋体" w:hAnsi="宋体" w:cs="宋体"/>
          <w:szCs w:val="21"/>
          <w:highlight w:val="none"/>
          <w:lang w:val="en-US" w:eastAsia="zh-CN"/>
        </w:rPr>
        <w:t>且</w:t>
      </w:r>
      <w:r>
        <w:rPr>
          <w:rFonts w:hint="eastAsia" w:ascii="宋体" w:hAnsi="宋体" w:eastAsia="宋体" w:cs="宋体"/>
          <w:szCs w:val="21"/>
          <w:highlight w:val="none"/>
          <w:lang w:eastAsia="zh-CN"/>
        </w:rPr>
        <w:t>不得担任其他在建项目的项目负责人</w:t>
      </w:r>
      <w:r>
        <w:rPr>
          <w:rFonts w:hint="eastAsia" w:ascii="宋体" w:hAnsi="宋体" w:eastAsia="宋体" w:cs="宋体"/>
          <w:color w:val="auto"/>
          <w:spacing w:val="10"/>
          <w:szCs w:val="21"/>
          <w:highlight w:val="none"/>
          <w:shd w:val="clear" w:color="auto" w:fill="auto"/>
          <w:lang w:val="en-US" w:eastAsia="zh-CN"/>
        </w:rPr>
        <w:t>。</w:t>
      </w:r>
    </w:p>
    <w:p w14:paraId="1589E094">
      <w:pPr>
        <w:tabs>
          <w:tab w:val="left" w:pos="-180"/>
          <w:tab w:val="left" w:pos="0"/>
          <w:tab w:val="left" w:pos="2160"/>
        </w:tabs>
        <w:snapToGrid w:val="0"/>
        <w:spacing w:line="360" w:lineRule="auto"/>
        <w:ind w:firstLine="460" w:firstLineChars="200"/>
        <w:rPr>
          <w:rFonts w:hint="eastAsia" w:ascii="宋体" w:hAnsi="宋体" w:eastAsia="宋体" w:cs="宋体"/>
          <w:color w:val="auto"/>
          <w:spacing w:val="10"/>
          <w:szCs w:val="21"/>
          <w:highlight w:val="none"/>
          <w:shd w:val="clear" w:color="auto" w:fill="auto"/>
        </w:rPr>
      </w:pPr>
      <w:r>
        <w:rPr>
          <w:rFonts w:hint="eastAsia" w:ascii="宋体" w:hAnsi="宋体" w:eastAsia="宋体" w:cs="宋体"/>
          <w:color w:val="auto"/>
          <w:spacing w:val="10"/>
          <w:szCs w:val="21"/>
          <w:highlight w:val="none"/>
          <w:shd w:val="clear" w:color="auto" w:fill="auto"/>
          <w:lang w:val="en-US" w:eastAsia="zh-CN"/>
        </w:rPr>
        <w:t>1.4.3</w:t>
      </w:r>
      <w:r>
        <w:rPr>
          <w:rFonts w:hint="eastAsia" w:ascii="宋体" w:hAnsi="宋体" w:eastAsia="宋体" w:cs="宋体"/>
          <w:color w:val="auto"/>
          <w:spacing w:val="10"/>
          <w:szCs w:val="21"/>
          <w:highlight w:val="none"/>
          <w:shd w:val="clear" w:color="auto" w:fill="auto"/>
        </w:rPr>
        <w:t>本次磋商</w:t>
      </w:r>
      <w:r>
        <w:rPr>
          <w:rFonts w:hint="eastAsia" w:ascii="宋体" w:hAnsi="宋体" w:eastAsia="宋体" w:cs="宋体"/>
          <w:b/>
          <w:bCs/>
          <w:color w:val="auto"/>
          <w:spacing w:val="10"/>
          <w:szCs w:val="21"/>
          <w:highlight w:val="none"/>
          <w:shd w:val="clear" w:color="auto" w:fill="auto"/>
          <w:lang w:val="en-US" w:eastAsia="zh-CN"/>
        </w:rPr>
        <w:t>不</w:t>
      </w:r>
      <w:r>
        <w:rPr>
          <w:rFonts w:hint="eastAsia" w:ascii="宋体" w:hAnsi="宋体" w:eastAsia="宋体" w:cs="宋体"/>
          <w:b/>
          <w:bCs/>
          <w:color w:val="auto"/>
          <w:spacing w:val="10"/>
          <w:szCs w:val="21"/>
          <w:highlight w:val="none"/>
          <w:shd w:val="clear" w:color="auto" w:fill="auto"/>
        </w:rPr>
        <w:t>接受</w:t>
      </w:r>
      <w:r>
        <w:rPr>
          <w:rFonts w:hint="eastAsia" w:ascii="宋体" w:hAnsi="宋体" w:eastAsia="宋体" w:cs="宋体"/>
          <w:color w:val="auto"/>
          <w:spacing w:val="10"/>
          <w:szCs w:val="21"/>
          <w:highlight w:val="none"/>
          <w:shd w:val="clear" w:color="auto" w:fill="auto"/>
        </w:rPr>
        <w:t>联合体磋商申请。</w:t>
      </w:r>
    </w:p>
    <w:p w14:paraId="2434D7F7">
      <w:pPr>
        <w:keepNext w:val="0"/>
        <w:keepLines w:val="0"/>
        <w:pageBreakBefore w:val="0"/>
        <w:tabs>
          <w:tab w:val="left" w:pos="312"/>
        </w:tabs>
        <w:kinsoku/>
        <w:wordWrap/>
        <w:overflowPunct/>
        <w:topLinePunct w:val="0"/>
        <w:autoSpaceDE/>
        <w:autoSpaceDN/>
        <w:bidi w:val="0"/>
        <w:adjustRightInd/>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1.5投标费用</w:t>
      </w:r>
      <w:bookmarkEnd w:id="62"/>
      <w:bookmarkEnd w:id="63"/>
      <w:bookmarkEnd w:id="64"/>
      <w:bookmarkEnd w:id="65"/>
      <w:bookmarkEnd w:id="66"/>
      <w:bookmarkEnd w:id="67"/>
      <w:bookmarkEnd w:id="68"/>
      <w:bookmarkEnd w:id="69"/>
      <w:bookmarkEnd w:id="70"/>
      <w:bookmarkEnd w:id="71"/>
      <w:bookmarkEnd w:id="72"/>
      <w:bookmarkEnd w:id="73"/>
    </w:p>
    <w:p w14:paraId="4B0D0621">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1.5.1磋商申请人应承担所有与编写和提交投标文件有关的费用，不论投标的结果如何，采购人在任何情况下均无义务和责任承担这些费用。</w:t>
      </w:r>
    </w:p>
    <w:p w14:paraId="2EC21E7E">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1.5.2采购人不专门组织现场考察。若投标人认为有必要时，报请采购人批准后自行踏勘现场，但由此产生的费用和风险由投标人自行承担。</w:t>
      </w:r>
    </w:p>
    <w:p w14:paraId="545B5735">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1.5.3代理服务费按磋商须知前附表执行，费用包含在投标报价中。</w:t>
      </w:r>
    </w:p>
    <w:p w14:paraId="5FACA580">
      <w:pPr>
        <w:spacing w:line="360" w:lineRule="auto"/>
        <w:rPr>
          <w:rFonts w:hint="eastAsia" w:ascii="宋体" w:hAnsi="宋体" w:eastAsia="宋体" w:cs="宋体"/>
          <w:b/>
          <w:bCs/>
          <w:color w:val="auto"/>
          <w:sz w:val="21"/>
          <w:szCs w:val="21"/>
          <w:highlight w:val="none"/>
          <w:shd w:val="clear" w:color="auto" w:fill="auto"/>
          <w:lang w:val="en-US" w:eastAsia="zh-CN"/>
        </w:rPr>
      </w:pPr>
      <w:bookmarkStart w:id="74" w:name="_Toc484100525"/>
      <w:bookmarkStart w:id="75" w:name="_Toc246996181"/>
      <w:bookmarkStart w:id="76" w:name="_Toc2035"/>
      <w:bookmarkStart w:id="77" w:name="_Toc152042312"/>
      <w:bookmarkStart w:id="78" w:name="_Toc152045536"/>
      <w:bookmarkStart w:id="79" w:name="_Toc246996924"/>
      <w:bookmarkStart w:id="80" w:name="_Toc179632553"/>
      <w:bookmarkStart w:id="81" w:name="_Toc512498792"/>
      <w:bookmarkStart w:id="82" w:name="_Toc144974504"/>
      <w:bookmarkStart w:id="83" w:name="_Toc247085695"/>
      <w:r>
        <w:rPr>
          <w:rFonts w:hint="eastAsia" w:ascii="宋体" w:hAnsi="宋体" w:eastAsia="宋体" w:cs="宋体"/>
          <w:b/>
          <w:bCs/>
          <w:color w:val="auto"/>
          <w:sz w:val="21"/>
          <w:szCs w:val="21"/>
          <w:highlight w:val="none"/>
          <w:shd w:val="clear" w:color="auto" w:fill="auto"/>
          <w:lang w:val="en-US" w:eastAsia="zh-CN"/>
        </w:rPr>
        <w:t>1.6 保密</w:t>
      </w:r>
      <w:bookmarkEnd w:id="74"/>
      <w:bookmarkEnd w:id="75"/>
      <w:bookmarkEnd w:id="76"/>
      <w:bookmarkEnd w:id="77"/>
      <w:bookmarkEnd w:id="78"/>
      <w:bookmarkEnd w:id="79"/>
      <w:bookmarkEnd w:id="80"/>
      <w:bookmarkEnd w:id="81"/>
      <w:bookmarkEnd w:id="82"/>
      <w:bookmarkEnd w:id="83"/>
    </w:p>
    <w:p w14:paraId="780E912F">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参与招标投标活动的各方应对招标文件和投标文件中的商业和技术等秘密保密，否则应承担相应的法律责任。</w:t>
      </w:r>
    </w:p>
    <w:p w14:paraId="16BB2EBE">
      <w:pPr>
        <w:spacing w:line="360" w:lineRule="auto"/>
        <w:rPr>
          <w:rFonts w:hint="eastAsia" w:ascii="宋体" w:hAnsi="宋体" w:eastAsia="宋体" w:cs="宋体"/>
          <w:b/>
          <w:bCs/>
          <w:color w:val="auto"/>
          <w:sz w:val="21"/>
          <w:szCs w:val="21"/>
          <w:highlight w:val="none"/>
          <w:shd w:val="clear" w:color="auto" w:fill="auto"/>
          <w:lang w:val="en-US" w:eastAsia="zh-CN"/>
        </w:rPr>
      </w:pPr>
      <w:bookmarkStart w:id="84" w:name="_Toc144974505"/>
      <w:bookmarkStart w:id="85" w:name="_Toc3573"/>
      <w:bookmarkStart w:id="86" w:name="_Toc179632554"/>
      <w:bookmarkStart w:id="87" w:name="_Toc247085696"/>
      <w:bookmarkStart w:id="88" w:name="_Toc512498793"/>
      <w:bookmarkStart w:id="89" w:name="_Toc246996925"/>
      <w:bookmarkStart w:id="90" w:name="_Toc246996182"/>
      <w:bookmarkStart w:id="91" w:name="_Toc484100526"/>
      <w:bookmarkStart w:id="92" w:name="_Toc152042313"/>
      <w:bookmarkStart w:id="93" w:name="_Toc152045537"/>
      <w:r>
        <w:rPr>
          <w:rFonts w:hint="eastAsia" w:ascii="宋体" w:hAnsi="宋体" w:eastAsia="宋体" w:cs="宋体"/>
          <w:b/>
          <w:bCs/>
          <w:color w:val="auto"/>
          <w:sz w:val="21"/>
          <w:szCs w:val="21"/>
          <w:highlight w:val="none"/>
          <w:shd w:val="clear" w:color="auto" w:fill="auto"/>
          <w:lang w:val="en-US" w:eastAsia="zh-CN"/>
        </w:rPr>
        <w:t>1.7 语言</w:t>
      </w:r>
      <w:bookmarkEnd w:id="84"/>
      <w:r>
        <w:rPr>
          <w:rFonts w:hint="eastAsia" w:ascii="宋体" w:hAnsi="宋体" w:eastAsia="宋体" w:cs="宋体"/>
          <w:b/>
          <w:bCs/>
          <w:color w:val="auto"/>
          <w:sz w:val="21"/>
          <w:szCs w:val="21"/>
          <w:highlight w:val="none"/>
          <w:shd w:val="clear" w:color="auto" w:fill="auto"/>
          <w:lang w:val="en-US" w:eastAsia="zh-CN"/>
        </w:rPr>
        <w:t>文字</w:t>
      </w:r>
      <w:bookmarkEnd w:id="85"/>
      <w:bookmarkEnd w:id="86"/>
      <w:bookmarkEnd w:id="87"/>
      <w:bookmarkEnd w:id="88"/>
      <w:bookmarkEnd w:id="89"/>
      <w:bookmarkEnd w:id="90"/>
      <w:bookmarkEnd w:id="91"/>
      <w:bookmarkEnd w:id="92"/>
      <w:bookmarkEnd w:id="93"/>
    </w:p>
    <w:p w14:paraId="54CD551D">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bookmarkStart w:id="94" w:name="_Toc152045538"/>
      <w:bookmarkStart w:id="95" w:name="_Toc247085697"/>
      <w:bookmarkStart w:id="96" w:name="_Toc246996926"/>
      <w:bookmarkStart w:id="97" w:name="_Toc144974506"/>
      <w:bookmarkStart w:id="98" w:name="_Toc152042314"/>
      <w:bookmarkStart w:id="99" w:name="_Toc179632555"/>
      <w:bookmarkStart w:id="100" w:name="_Toc246996183"/>
      <w:r>
        <w:rPr>
          <w:rFonts w:hint="eastAsia" w:ascii="宋体" w:hAnsi="宋体" w:eastAsia="宋体" w:cs="宋体"/>
          <w:color w:val="auto"/>
          <w:sz w:val="21"/>
          <w:szCs w:val="21"/>
          <w:highlight w:val="none"/>
          <w:shd w:val="clear" w:color="auto" w:fill="auto"/>
          <w:lang w:val="en-US" w:eastAsia="zh-CN"/>
        </w:rPr>
        <w:t>招标投标文件使用的语言文字为中文。专用术语使用外文的，应附有中文注释。</w:t>
      </w:r>
    </w:p>
    <w:p w14:paraId="1A91F9D3">
      <w:pPr>
        <w:spacing w:line="360" w:lineRule="auto"/>
        <w:rPr>
          <w:rFonts w:hint="eastAsia" w:ascii="宋体" w:hAnsi="宋体" w:eastAsia="宋体" w:cs="宋体"/>
          <w:b/>
          <w:bCs/>
          <w:color w:val="auto"/>
          <w:sz w:val="21"/>
          <w:szCs w:val="21"/>
          <w:highlight w:val="none"/>
          <w:shd w:val="clear" w:color="auto" w:fill="auto"/>
          <w:lang w:val="en-US" w:eastAsia="zh-CN"/>
        </w:rPr>
      </w:pPr>
      <w:bookmarkStart w:id="101" w:name="_Toc512498794"/>
      <w:bookmarkStart w:id="102" w:name="_Toc1837"/>
      <w:bookmarkStart w:id="103" w:name="_Toc484100527"/>
      <w:r>
        <w:rPr>
          <w:rFonts w:hint="eastAsia" w:ascii="宋体" w:hAnsi="宋体" w:eastAsia="宋体" w:cs="宋体"/>
          <w:b/>
          <w:bCs/>
          <w:color w:val="auto"/>
          <w:sz w:val="21"/>
          <w:szCs w:val="21"/>
          <w:highlight w:val="none"/>
          <w:shd w:val="clear" w:color="auto" w:fill="auto"/>
          <w:lang w:val="en-US" w:eastAsia="zh-CN"/>
        </w:rPr>
        <w:t>1.8 计量单位</w:t>
      </w:r>
      <w:bookmarkEnd w:id="94"/>
      <w:bookmarkEnd w:id="95"/>
      <w:bookmarkEnd w:id="96"/>
      <w:bookmarkEnd w:id="97"/>
      <w:bookmarkEnd w:id="98"/>
      <w:bookmarkEnd w:id="99"/>
      <w:bookmarkEnd w:id="100"/>
      <w:bookmarkEnd w:id="101"/>
      <w:bookmarkEnd w:id="102"/>
      <w:bookmarkEnd w:id="103"/>
    </w:p>
    <w:p w14:paraId="47E8AE14">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所有计量均采用中华人民共和国法定计量单位。</w:t>
      </w:r>
    </w:p>
    <w:p w14:paraId="2FF95033">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1.9分包</w:t>
      </w:r>
    </w:p>
    <w:p w14:paraId="2F111BE6">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1.9.1“磋商须知前附表”规定允许分包的项目，投标人在中标后只能将项目的非主体、非关键性工作分包。投标人应当在投标文件中载明分包承担主体，分包承担主体应当具备相应资质条件且不得再次分包。</w:t>
      </w:r>
    </w:p>
    <w:p w14:paraId="0DACA492">
      <w:pPr>
        <w:pStyle w:val="8"/>
        <w:spacing w:beforeLines="100" w:line="360" w:lineRule="auto"/>
        <w:rPr>
          <w:rFonts w:hint="eastAsia" w:ascii="宋体" w:hAnsi="宋体" w:eastAsia="宋体" w:cs="宋体"/>
          <w:color w:val="auto"/>
          <w:sz w:val="21"/>
          <w:szCs w:val="21"/>
          <w:highlight w:val="none"/>
          <w:shd w:val="clear" w:color="auto" w:fill="auto"/>
        </w:rPr>
      </w:pPr>
      <w:bookmarkStart w:id="104" w:name="_Toc8927"/>
      <w:bookmarkStart w:id="105" w:name="_Toc26299"/>
      <w:bookmarkStart w:id="106" w:name="_Toc140139494"/>
      <w:bookmarkStart w:id="107" w:name="_Toc213841075"/>
      <w:bookmarkStart w:id="108" w:name="_Toc26343"/>
      <w:bookmarkStart w:id="109" w:name="_Toc3563"/>
      <w:r>
        <w:rPr>
          <w:rFonts w:hint="eastAsia" w:ascii="宋体" w:hAnsi="宋体" w:eastAsia="宋体" w:cs="宋体"/>
          <w:color w:val="auto"/>
          <w:sz w:val="21"/>
          <w:szCs w:val="21"/>
          <w:highlight w:val="none"/>
          <w:shd w:val="clear" w:color="auto" w:fill="auto"/>
          <w:lang w:val="en-US" w:eastAsia="zh-CN"/>
        </w:rPr>
        <w:t>二</w:t>
      </w:r>
      <w:r>
        <w:rPr>
          <w:rFonts w:hint="eastAsia" w:ascii="宋体" w:hAnsi="宋体" w:eastAsia="宋体" w:cs="宋体"/>
          <w:color w:val="auto"/>
          <w:sz w:val="21"/>
          <w:szCs w:val="21"/>
          <w:highlight w:val="none"/>
          <w:shd w:val="clear" w:color="auto" w:fill="auto"/>
        </w:rPr>
        <w:t>、招标文件</w:t>
      </w:r>
      <w:bookmarkEnd w:id="104"/>
      <w:bookmarkEnd w:id="105"/>
      <w:bookmarkEnd w:id="106"/>
      <w:bookmarkEnd w:id="107"/>
      <w:bookmarkEnd w:id="108"/>
      <w:bookmarkEnd w:id="109"/>
    </w:p>
    <w:p w14:paraId="0A769A7B">
      <w:pPr>
        <w:spacing w:line="360" w:lineRule="auto"/>
        <w:rPr>
          <w:rFonts w:hint="eastAsia" w:ascii="宋体" w:hAnsi="宋体" w:eastAsia="宋体" w:cs="宋体"/>
          <w:color w:val="auto"/>
          <w:sz w:val="21"/>
          <w:szCs w:val="21"/>
          <w:highlight w:val="none"/>
          <w:shd w:val="clear" w:color="auto" w:fill="auto"/>
        </w:rPr>
      </w:pPr>
      <w:bookmarkStart w:id="110" w:name="_Toc140139495"/>
      <w:bookmarkStart w:id="111" w:name="_Toc291175554"/>
      <w:bookmarkStart w:id="112" w:name="_Toc213841076"/>
      <w:bookmarkStart w:id="113" w:name="_Toc400396873"/>
      <w:bookmarkStart w:id="114" w:name="_Toc403480656"/>
      <w:bookmarkStart w:id="115" w:name="_Toc289506205"/>
      <w:bookmarkStart w:id="116" w:name="_Toc31642"/>
      <w:bookmarkStart w:id="117" w:name="_Toc340082055"/>
      <w:bookmarkStart w:id="118" w:name="_Toc400386856"/>
      <w:bookmarkStart w:id="119" w:name="_Toc413573952"/>
      <w:bookmarkStart w:id="120" w:name="_Toc413573629"/>
      <w:bookmarkStart w:id="121" w:name="_Toc16304"/>
      <w:r>
        <w:rPr>
          <w:rFonts w:hint="eastAsia" w:ascii="宋体" w:hAnsi="宋体" w:eastAsia="宋体" w:cs="宋体"/>
          <w:b/>
          <w:bCs/>
          <w:color w:val="auto"/>
          <w:sz w:val="21"/>
          <w:szCs w:val="21"/>
          <w:highlight w:val="none"/>
          <w:shd w:val="clear" w:color="auto" w:fill="auto"/>
          <w:lang w:val="en-US" w:eastAsia="zh-CN"/>
        </w:rPr>
        <w:t>2.1</w:t>
      </w:r>
      <w:r>
        <w:rPr>
          <w:rFonts w:hint="eastAsia" w:ascii="宋体" w:hAnsi="宋体" w:eastAsia="宋体" w:cs="宋体"/>
          <w:b/>
          <w:bCs/>
          <w:color w:val="auto"/>
          <w:sz w:val="21"/>
          <w:szCs w:val="21"/>
          <w:highlight w:val="none"/>
          <w:shd w:val="clear" w:color="auto" w:fill="auto"/>
        </w:rPr>
        <w:t>招标文件的构成</w:t>
      </w:r>
      <w:bookmarkEnd w:id="110"/>
      <w:bookmarkEnd w:id="111"/>
      <w:bookmarkEnd w:id="112"/>
      <w:bookmarkEnd w:id="113"/>
      <w:bookmarkEnd w:id="114"/>
      <w:bookmarkEnd w:id="115"/>
      <w:bookmarkEnd w:id="116"/>
      <w:bookmarkEnd w:id="117"/>
      <w:bookmarkEnd w:id="118"/>
      <w:bookmarkEnd w:id="119"/>
      <w:bookmarkEnd w:id="120"/>
      <w:bookmarkEnd w:id="121"/>
    </w:p>
    <w:p w14:paraId="5353E69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2.1.1</w:t>
      </w:r>
      <w:r>
        <w:rPr>
          <w:rFonts w:hint="eastAsia" w:ascii="宋体" w:hAnsi="宋体" w:eastAsia="宋体" w:cs="宋体"/>
          <w:color w:val="auto"/>
          <w:sz w:val="21"/>
          <w:szCs w:val="21"/>
          <w:highlight w:val="none"/>
          <w:shd w:val="clear" w:color="auto" w:fill="auto"/>
        </w:rPr>
        <w:t xml:space="preserve"> 招标文件包括:</w:t>
      </w:r>
    </w:p>
    <w:p w14:paraId="356B70DB">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第一章 </w:t>
      </w:r>
      <w:r>
        <w:rPr>
          <w:rFonts w:hint="eastAsia" w:ascii="宋体" w:hAnsi="宋体" w:eastAsia="宋体" w:cs="宋体"/>
          <w:color w:val="auto"/>
          <w:sz w:val="21"/>
          <w:szCs w:val="21"/>
          <w:highlight w:val="none"/>
          <w:shd w:val="clear" w:color="auto" w:fill="auto"/>
          <w:lang w:val="en-US" w:eastAsia="zh-CN"/>
        </w:rPr>
        <w:t>竞争性磋商</w:t>
      </w:r>
      <w:r>
        <w:rPr>
          <w:rFonts w:hint="eastAsia" w:ascii="宋体" w:hAnsi="宋体" w:eastAsia="宋体" w:cs="宋体"/>
          <w:color w:val="auto"/>
          <w:sz w:val="21"/>
          <w:szCs w:val="21"/>
          <w:highlight w:val="none"/>
          <w:shd w:val="clear" w:color="auto" w:fill="auto"/>
        </w:rPr>
        <w:t>公告</w:t>
      </w:r>
    </w:p>
    <w:p w14:paraId="062ACA6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第二章 </w:t>
      </w:r>
      <w:r>
        <w:rPr>
          <w:rFonts w:hint="eastAsia" w:ascii="宋体" w:hAnsi="宋体" w:eastAsia="宋体" w:cs="宋体"/>
          <w:color w:val="auto"/>
          <w:sz w:val="21"/>
          <w:szCs w:val="21"/>
          <w:highlight w:val="none"/>
          <w:shd w:val="clear" w:color="auto" w:fill="auto"/>
          <w:lang w:val="en-US" w:eastAsia="zh-CN"/>
        </w:rPr>
        <w:t>磋商</w:t>
      </w:r>
      <w:r>
        <w:rPr>
          <w:rFonts w:hint="eastAsia" w:ascii="宋体" w:hAnsi="宋体" w:eastAsia="宋体" w:cs="宋体"/>
          <w:color w:val="auto"/>
          <w:sz w:val="21"/>
          <w:szCs w:val="21"/>
          <w:highlight w:val="none"/>
          <w:shd w:val="clear" w:color="auto" w:fill="auto"/>
        </w:rPr>
        <w:t>须知及前附表</w:t>
      </w:r>
    </w:p>
    <w:p w14:paraId="13CE0A6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第三章 </w:t>
      </w:r>
      <w:r>
        <w:rPr>
          <w:rFonts w:hint="eastAsia" w:ascii="宋体" w:hAnsi="宋体" w:eastAsia="宋体" w:cs="宋体"/>
          <w:color w:val="auto"/>
          <w:sz w:val="21"/>
          <w:szCs w:val="21"/>
          <w:highlight w:val="none"/>
          <w:shd w:val="clear" w:color="auto" w:fill="auto"/>
          <w:lang w:val="en-US" w:eastAsia="zh-CN"/>
        </w:rPr>
        <w:t>磋商评审办法</w:t>
      </w:r>
    </w:p>
    <w:p w14:paraId="001C382E">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 xml:space="preserve">第四章 </w:t>
      </w:r>
      <w:r>
        <w:rPr>
          <w:rFonts w:hint="eastAsia" w:ascii="宋体" w:hAnsi="宋体" w:eastAsia="宋体" w:cs="宋体"/>
          <w:color w:val="auto"/>
          <w:sz w:val="21"/>
          <w:szCs w:val="21"/>
          <w:highlight w:val="none"/>
          <w:shd w:val="clear" w:color="auto" w:fill="auto"/>
          <w:lang w:val="en-US" w:eastAsia="zh-CN"/>
        </w:rPr>
        <w:t>技术标准和要求</w:t>
      </w:r>
    </w:p>
    <w:p w14:paraId="28380154">
      <w:pPr>
        <w:spacing w:line="360" w:lineRule="auto"/>
        <w:ind w:firstLine="420" w:firstLineChars="200"/>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 xml:space="preserve">第五章 </w:t>
      </w:r>
      <w:r>
        <w:rPr>
          <w:rFonts w:hint="eastAsia" w:ascii="宋体" w:hAnsi="宋体" w:eastAsia="宋体" w:cs="宋体"/>
          <w:color w:val="auto"/>
          <w:sz w:val="21"/>
          <w:szCs w:val="21"/>
          <w:highlight w:val="none"/>
          <w:shd w:val="clear" w:color="auto" w:fill="auto"/>
          <w:lang w:val="en-US" w:eastAsia="zh-CN"/>
        </w:rPr>
        <w:t>磋商申请文件格式</w:t>
      </w:r>
    </w:p>
    <w:p w14:paraId="2032FA65">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2.1</w:t>
      </w:r>
      <w:r>
        <w:rPr>
          <w:rFonts w:hint="eastAsia" w:ascii="宋体" w:hAnsi="宋体" w:eastAsia="宋体" w:cs="宋体"/>
          <w:color w:val="auto"/>
          <w:sz w:val="21"/>
          <w:szCs w:val="21"/>
          <w:highlight w:val="none"/>
          <w:shd w:val="clear" w:color="auto" w:fill="auto"/>
        </w:rPr>
        <w:t>.2 投标人应认真阅读招标文件中所有的事项、格式、条款和规范等要求。如果投标人没有按照招标文件要求提交全部资料或者投标文件没有对招标文件在各方面都做出实</w:t>
      </w:r>
      <w:r>
        <w:rPr>
          <w:rFonts w:hint="eastAsia" w:ascii="宋体" w:hAnsi="宋体" w:eastAsia="宋体" w:cs="宋体"/>
          <w:color w:val="auto"/>
          <w:sz w:val="21"/>
          <w:szCs w:val="21"/>
          <w:highlight w:val="none"/>
          <w:shd w:val="clear" w:color="auto" w:fill="auto"/>
          <w:lang w:val="en-US" w:eastAsia="zh-CN"/>
        </w:rPr>
        <w:t>质性响应，则其投标将被拒绝。</w:t>
      </w:r>
    </w:p>
    <w:p w14:paraId="07DF1CB5">
      <w:pPr>
        <w:spacing w:line="360" w:lineRule="auto"/>
        <w:rPr>
          <w:rFonts w:hint="eastAsia" w:ascii="宋体" w:hAnsi="宋体" w:eastAsia="宋体" w:cs="宋体"/>
          <w:b/>
          <w:bCs/>
          <w:color w:val="auto"/>
          <w:sz w:val="21"/>
          <w:szCs w:val="21"/>
          <w:highlight w:val="none"/>
          <w:shd w:val="clear" w:color="auto" w:fill="auto"/>
          <w:lang w:val="en-US" w:eastAsia="zh-CN"/>
        </w:rPr>
      </w:pPr>
      <w:bookmarkStart w:id="122" w:name="_Toc413573953"/>
      <w:bookmarkStart w:id="123" w:name="_Toc6770"/>
      <w:bookmarkStart w:id="124" w:name="_Toc400396874"/>
      <w:bookmarkStart w:id="125" w:name="_Toc291175555"/>
      <w:bookmarkStart w:id="126" w:name="_Toc140139496"/>
      <w:bookmarkStart w:id="127" w:name="_Toc340082056"/>
      <w:bookmarkStart w:id="128" w:name="_Toc213841077"/>
      <w:bookmarkStart w:id="129" w:name="_Toc400386857"/>
      <w:bookmarkStart w:id="130" w:name="_Toc413573630"/>
      <w:bookmarkStart w:id="131" w:name="_Toc289506206"/>
      <w:bookmarkStart w:id="132" w:name="_Toc403480657"/>
      <w:bookmarkStart w:id="133" w:name="_Toc24905"/>
      <w:r>
        <w:rPr>
          <w:rFonts w:hint="eastAsia" w:ascii="宋体" w:hAnsi="宋体" w:eastAsia="宋体" w:cs="宋体"/>
          <w:b/>
          <w:bCs/>
          <w:color w:val="auto"/>
          <w:sz w:val="21"/>
          <w:szCs w:val="21"/>
          <w:highlight w:val="none"/>
          <w:shd w:val="clear" w:color="auto" w:fill="auto"/>
          <w:lang w:val="en-US" w:eastAsia="zh-CN"/>
        </w:rPr>
        <w:t>2.2招标文件的澄清</w:t>
      </w:r>
      <w:bookmarkEnd w:id="122"/>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
          <w:bCs/>
          <w:color w:val="auto"/>
          <w:sz w:val="21"/>
          <w:szCs w:val="21"/>
          <w:highlight w:val="none"/>
          <w:shd w:val="clear" w:color="auto" w:fill="auto"/>
          <w:lang w:val="en-US" w:eastAsia="zh-CN"/>
        </w:rPr>
        <w:t>和修改</w:t>
      </w:r>
    </w:p>
    <w:p w14:paraId="654BDC7D">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2.2.1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58AAA3E">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2.2.2澄清或者修改的内容可</w:t>
      </w:r>
      <w:r>
        <w:rPr>
          <w:rFonts w:hint="eastAsia" w:ascii="宋体" w:hAnsi="宋体" w:eastAsia="宋体" w:cs="宋体"/>
          <w:color w:val="auto"/>
          <w:sz w:val="21"/>
          <w:szCs w:val="21"/>
          <w:highlight w:val="none"/>
          <w:shd w:val="clear" w:color="auto" w:fill="auto"/>
        </w:rPr>
        <w:t>能影响投标文件编制的，采购人或者采购代理机构应当在投标截止时间至少</w:t>
      </w: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日前，在原公告发布媒体上通知所有获取招标文件的潜在投标人；不足</w:t>
      </w: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日的，采购人或者采购代理机构应当顺延提交投标文件的截止时间。</w:t>
      </w:r>
    </w:p>
    <w:p w14:paraId="1F8EDFA0">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2.2.3对招标文件中的涉及评标办法、评审项目等重要评审内容做出变更，将同时发布补遗文件进行说明以保证各投标人都能重新下载并用于编制电子投标文件。</w:t>
      </w:r>
    </w:p>
    <w:p w14:paraId="180FC2A6">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2.2.4投标人应在投标截止时间前及时登录云南省政府采购网（http://www.yngp.com）</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"http://www.ljggzyxx.cn/zfcg-tb）中查看有关该工程招标文件的答疑、补遗内容。否则，后果自负。"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中查看有关该项目招标文件的答疑、补遗内容。否则，后果自负。</w:t>
      </w:r>
      <w:r>
        <w:rPr>
          <w:rFonts w:hint="eastAsia" w:ascii="宋体" w:hAnsi="宋体" w:eastAsia="宋体" w:cs="宋体"/>
          <w:color w:val="auto"/>
          <w:sz w:val="21"/>
          <w:szCs w:val="21"/>
          <w:highlight w:val="none"/>
          <w:shd w:val="clear" w:color="auto" w:fill="auto"/>
          <w:lang w:val="en-US" w:eastAsia="zh-CN"/>
        </w:rPr>
        <w:fldChar w:fldCharType="end"/>
      </w:r>
    </w:p>
    <w:p w14:paraId="66CF8381">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2.2.5招标文件澄清、招标文件修改文件内容均以网上电子文件为准，当招标文件、招标文件澄清、招标文件修改文件内容后前相互矛盾时，以最后发出的为准。</w:t>
      </w:r>
    </w:p>
    <w:p w14:paraId="7C81343E">
      <w:pPr>
        <w:pStyle w:val="2"/>
        <w:spacing w:line="360" w:lineRule="auto"/>
        <w:ind w:left="0" w:leftChars="0" w:firstLine="0" w:firstLineChars="0"/>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2.3招标文件的异议</w:t>
      </w:r>
    </w:p>
    <w:p w14:paraId="59F596C8">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投标人或其他利害关系人对招标文件有异议的，应在投标截止时间5日前以书面形式提出。招标人将在收到异议之日起3日内作出答复；作出答复前，将暂停招标投标活动。</w:t>
      </w:r>
    </w:p>
    <w:p w14:paraId="13B180C2">
      <w:pPr>
        <w:pStyle w:val="8"/>
        <w:numPr>
          <w:ilvl w:val="0"/>
          <w:numId w:val="3"/>
        </w:numPr>
        <w:spacing w:beforeLines="100" w:line="360" w:lineRule="auto"/>
        <w:ind w:left="0" w:leftChars="0" w:firstLine="0" w:firstLineChars="0"/>
        <w:rPr>
          <w:rFonts w:hint="eastAsia" w:ascii="宋体" w:hAnsi="宋体" w:eastAsia="宋体" w:cs="宋体"/>
          <w:color w:val="auto"/>
          <w:sz w:val="21"/>
          <w:szCs w:val="21"/>
          <w:highlight w:val="none"/>
          <w:shd w:val="clear" w:color="auto" w:fill="auto"/>
          <w:lang w:val="en-US" w:eastAsia="zh-CN"/>
        </w:rPr>
      </w:pPr>
      <w:bookmarkStart w:id="134" w:name="_Toc7556"/>
      <w:bookmarkStart w:id="135" w:name="_Toc140139499"/>
      <w:bookmarkStart w:id="136" w:name="_Toc25979"/>
      <w:bookmarkStart w:id="137" w:name="_Toc24659"/>
      <w:bookmarkStart w:id="138" w:name="_Toc17237"/>
      <w:bookmarkStart w:id="139" w:name="_Toc213841079"/>
      <w:r>
        <w:rPr>
          <w:rFonts w:hint="eastAsia" w:ascii="宋体" w:hAnsi="宋体" w:eastAsia="宋体" w:cs="宋体"/>
          <w:color w:val="auto"/>
          <w:sz w:val="21"/>
          <w:szCs w:val="21"/>
          <w:highlight w:val="none"/>
          <w:shd w:val="clear" w:color="auto" w:fill="auto"/>
          <w:lang w:val="en-US" w:eastAsia="zh-CN"/>
        </w:rPr>
        <w:t>响应文件</w:t>
      </w:r>
      <w:bookmarkEnd w:id="134"/>
      <w:bookmarkEnd w:id="135"/>
      <w:bookmarkEnd w:id="136"/>
      <w:bookmarkEnd w:id="137"/>
      <w:bookmarkEnd w:id="138"/>
      <w:bookmarkEnd w:id="139"/>
    </w:p>
    <w:p w14:paraId="44FDAB1E">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3.1响应文件的组成</w:t>
      </w:r>
    </w:p>
    <w:p w14:paraId="70204FD7">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响应</w:t>
      </w:r>
      <w:r>
        <w:rPr>
          <w:rFonts w:hint="eastAsia" w:ascii="宋体" w:hAnsi="宋体" w:eastAsia="宋体" w:cs="宋体"/>
          <w:color w:val="auto"/>
          <w:sz w:val="21"/>
          <w:szCs w:val="21"/>
          <w:highlight w:val="none"/>
          <w:shd w:val="clear" w:color="auto" w:fill="auto"/>
        </w:rPr>
        <w:t>文件由资格</w:t>
      </w:r>
      <w:r>
        <w:rPr>
          <w:rFonts w:hint="eastAsia" w:ascii="宋体" w:hAnsi="宋体" w:eastAsia="宋体" w:cs="宋体"/>
          <w:color w:val="auto"/>
          <w:sz w:val="21"/>
          <w:szCs w:val="21"/>
          <w:highlight w:val="none"/>
          <w:shd w:val="clear" w:color="auto" w:fill="auto"/>
          <w:lang w:val="en-US" w:eastAsia="zh-CN"/>
        </w:rPr>
        <w:t>审查</w:t>
      </w:r>
      <w:r>
        <w:rPr>
          <w:rFonts w:hint="eastAsia" w:ascii="宋体" w:hAnsi="宋体" w:eastAsia="宋体" w:cs="宋体"/>
          <w:color w:val="auto"/>
          <w:sz w:val="21"/>
          <w:szCs w:val="21"/>
          <w:highlight w:val="none"/>
          <w:shd w:val="clear" w:color="auto" w:fill="auto"/>
        </w:rPr>
        <w:t>部分、商务部分、技术部分三部分组成</w:t>
      </w:r>
      <w:r>
        <w:rPr>
          <w:rFonts w:hint="eastAsia" w:ascii="宋体" w:hAnsi="宋体" w:eastAsia="宋体" w:cs="宋体"/>
          <w:color w:val="auto"/>
          <w:sz w:val="21"/>
          <w:szCs w:val="21"/>
          <w:highlight w:val="none"/>
          <w:shd w:val="clear" w:color="auto" w:fill="auto"/>
          <w:lang w:eastAsia="zh-CN"/>
        </w:rPr>
        <w:t>。</w:t>
      </w:r>
    </w:p>
    <w:p w14:paraId="42ABF588">
      <w:pPr>
        <w:spacing w:line="360" w:lineRule="auto"/>
        <w:rPr>
          <w:rFonts w:hint="eastAsia" w:ascii="宋体" w:hAnsi="宋体" w:eastAsia="宋体" w:cs="宋体"/>
          <w:b/>
          <w:bCs/>
          <w:color w:val="auto"/>
          <w:sz w:val="21"/>
          <w:szCs w:val="21"/>
          <w:highlight w:val="none"/>
          <w:shd w:val="clear" w:color="auto" w:fill="auto"/>
          <w:lang w:val="en-US" w:eastAsia="zh-CN"/>
        </w:rPr>
      </w:pPr>
      <w:bookmarkStart w:id="140" w:name="_Toc3437"/>
      <w:bookmarkStart w:id="141" w:name="_Toc25773"/>
      <w:r>
        <w:rPr>
          <w:rFonts w:hint="eastAsia" w:ascii="宋体" w:hAnsi="宋体" w:eastAsia="宋体" w:cs="宋体"/>
          <w:b/>
          <w:bCs/>
          <w:color w:val="auto"/>
          <w:sz w:val="21"/>
          <w:szCs w:val="21"/>
          <w:highlight w:val="none"/>
          <w:shd w:val="clear" w:color="auto" w:fill="auto"/>
          <w:lang w:val="en-US" w:eastAsia="zh-CN"/>
        </w:rPr>
        <w:t>3.2磋商报价</w:t>
      </w:r>
      <w:bookmarkEnd w:id="140"/>
      <w:bookmarkEnd w:id="141"/>
    </w:p>
    <w:p w14:paraId="316E7AAD">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bookmarkStart w:id="142" w:name="_Toc5290"/>
      <w:bookmarkStart w:id="143" w:name="_Toc22727"/>
      <w:r>
        <w:rPr>
          <w:rFonts w:hint="eastAsia" w:ascii="宋体" w:hAnsi="宋体" w:eastAsia="宋体" w:cs="宋体"/>
          <w:color w:val="auto"/>
          <w:sz w:val="21"/>
          <w:szCs w:val="21"/>
          <w:highlight w:val="none"/>
          <w:shd w:val="clear" w:color="auto" w:fill="auto"/>
          <w:lang w:val="en-US" w:eastAsia="zh-CN"/>
        </w:rPr>
        <w:t xml:space="preserve">3.2.1本项目设最高限价，详见“磋商须知前附表”；磋商申请人所报磋商报价超过最高限价的，按无效标处理。磋商申请人需根据采购人提供的服务要求，并结合磋商申请人自身实力情况等进行磋商报价。 </w:t>
      </w:r>
    </w:p>
    <w:p w14:paraId="31EC1014">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3.2.2磋商申请人应按磋商文件第五章响应文件格式要求的相应报价表格填写，并由供应商的法定代表人（负责人）或其委托代理人签字、盖单位公章（或电子章）。 </w:t>
      </w:r>
    </w:p>
    <w:p w14:paraId="5C17E9D7">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3.2.3磋商报价：详见“磋商须知前附表”。</w:t>
      </w:r>
    </w:p>
    <w:p w14:paraId="2C9311C5">
      <w:pPr>
        <w:spacing w:line="360" w:lineRule="auto"/>
        <w:ind w:firstLine="420" w:firstLineChars="200"/>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3.2.4报价货币为人民币。</w:t>
      </w:r>
      <w:bookmarkEnd w:id="142"/>
      <w:bookmarkEnd w:id="143"/>
    </w:p>
    <w:p w14:paraId="3C0743CB">
      <w:pPr>
        <w:pStyle w:val="9"/>
        <w:numPr>
          <w:ilvl w:val="2"/>
          <w:numId w:val="0"/>
        </w:numPr>
        <w:spacing w:line="360" w:lineRule="auto"/>
        <w:jc w:val="both"/>
        <w:rPr>
          <w:rFonts w:hint="eastAsia" w:ascii="宋体" w:hAnsi="宋体" w:eastAsia="宋体" w:cs="宋体"/>
          <w:color w:val="auto"/>
          <w:sz w:val="21"/>
          <w:szCs w:val="21"/>
          <w:highlight w:val="none"/>
          <w:shd w:val="clear" w:color="auto" w:fill="auto"/>
          <w:lang w:val="en-US" w:eastAsia="zh-CN"/>
        </w:rPr>
      </w:pPr>
      <w:bookmarkStart w:id="144" w:name="_Toc32749"/>
      <w:bookmarkStart w:id="145" w:name="_Toc13334"/>
      <w:r>
        <w:rPr>
          <w:rFonts w:hint="eastAsia" w:ascii="宋体" w:hAnsi="宋体" w:eastAsia="宋体" w:cs="宋体"/>
          <w:color w:val="auto"/>
          <w:sz w:val="21"/>
          <w:szCs w:val="21"/>
          <w:highlight w:val="none"/>
          <w:shd w:val="clear" w:color="auto" w:fill="auto"/>
          <w:lang w:val="en-US" w:eastAsia="zh-CN"/>
        </w:rPr>
        <w:t>3.3投标有效期</w:t>
      </w:r>
      <w:bookmarkEnd w:id="144"/>
      <w:bookmarkEnd w:id="145"/>
    </w:p>
    <w:p w14:paraId="7E142E73">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3.3.1 除磋商须知前附表另有规定外，投标有效期为90日。</w:t>
      </w:r>
    </w:p>
    <w:p w14:paraId="155BC0A3">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3.3.2</w:t>
      </w:r>
      <w:r>
        <w:rPr>
          <w:rFonts w:hint="eastAsia" w:ascii="宋体" w:hAnsi="宋体" w:eastAsia="宋体" w:cs="宋体"/>
          <w:color w:val="auto"/>
          <w:sz w:val="21"/>
          <w:szCs w:val="21"/>
          <w:highlight w:val="none"/>
          <w:shd w:val="clear" w:color="auto" w:fill="auto"/>
          <w:lang w:eastAsia="zh-CN"/>
        </w:rPr>
        <w:t xml:space="preserve"> 在特殊情况下，在原投标有效期期满之前，采购人可延长投标有效期，这种要求与答复均应以书面形式如传真等通知各购买了招标文件的投标人。投标人可以拒绝采购人的这种要求且有权收回其投标保证金，同意延长的投标人既不能被要求也不允许修改其投标文件，但要相应延长其投标保证金的有效期。</w:t>
      </w:r>
    </w:p>
    <w:p w14:paraId="2774DC63">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3.3.3</w:t>
      </w:r>
      <w:r>
        <w:rPr>
          <w:rFonts w:hint="eastAsia" w:ascii="宋体" w:hAnsi="宋体" w:eastAsia="宋体" w:cs="宋体"/>
          <w:color w:val="auto"/>
          <w:sz w:val="21"/>
          <w:szCs w:val="21"/>
          <w:highlight w:val="none"/>
          <w:shd w:val="clear" w:color="auto" w:fill="auto"/>
          <w:lang w:eastAsia="zh-CN"/>
        </w:rPr>
        <w:t>在投标截止时间至投标有效期结束前，投标人不得撤销其投标文件，否则其投标保证金将不予退还。</w:t>
      </w:r>
      <w:bookmarkStart w:id="146" w:name="_Toc17752"/>
      <w:bookmarkStart w:id="147" w:name="_Toc8077"/>
    </w:p>
    <w:p w14:paraId="2537BCC8">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3.4投标保证金</w:t>
      </w:r>
      <w:bookmarkEnd w:id="146"/>
      <w:bookmarkEnd w:id="147"/>
      <w:r>
        <w:rPr>
          <w:rFonts w:hint="eastAsia" w:ascii="宋体" w:hAnsi="宋体" w:eastAsia="宋体" w:cs="宋体"/>
          <w:b/>
          <w:bCs/>
          <w:color w:val="auto"/>
          <w:sz w:val="21"/>
          <w:szCs w:val="21"/>
          <w:highlight w:val="none"/>
          <w:shd w:val="clear" w:color="auto" w:fill="auto"/>
          <w:lang w:val="en-US" w:eastAsia="zh-CN"/>
        </w:rPr>
        <w:t>（本项目不缴纳保证金）</w:t>
      </w:r>
    </w:p>
    <w:p w14:paraId="78C0A563">
      <w:pPr>
        <w:pStyle w:val="9"/>
        <w:numPr>
          <w:ilvl w:val="2"/>
          <w:numId w:val="0"/>
        </w:numPr>
        <w:spacing w:line="360" w:lineRule="auto"/>
        <w:jc w:val="both"/>
        <w:rPr>
          <w:rFonts w:hint="eastAsia" w:ascii="宋体" w:hAnsi="宋体" w:eastAsia="宋体" w:cs="宋体"/>
          <w:color w:val="auto"/>
          <w:sz w:val="21"/>
          <w:szCs w:val="21"/>
          <w:highlight w:val="none"/>
          <w:shd w:val="clear" w:color="auto" w:fill="auto"/>
          <w:lang w:val="en-US" w:eastAsia="zh-CN"/>
        </w:rPr>
      </w:pPr>
      <w:bookmarkStart w:id="148" w:name="_Toc2548"/>
      <w:bookmarkStart w:id="149" w:name="_Toc12133"/>
      <w:r>
        <w:rPr>
          <w:rFonts w:hint="eastAsia" w:ascii="宋体" w:hAnsi="宋体" w:eastAsia="宋体" w:cs="宋体"/>
          <w:color w:val="auto"/>
          <w:sz w:val="21"/>
          <w:szCs w:val="21"/>
          <w:highlight w:val="none"/>
          <w:shd w:val="clear" w:color="auto" w:fill="auto"/>
          <w:lang w:val="en-US" w:eastAsia="zh-CN"/>
        </w:rPr>
        <w:t>3.5投标文件的编制</w:t>
      </w:r>
      <w:bookmarkEnd w:id="148"/>
      <w:bookmarkEnd w:id="149"/>
    </w:p>
    <w:p w14:paraId="0236FA94">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3.5.1电子投标（响应）文件应使用“政采云”平台（http：//www.zcygov.cn）中下载的政采云电子投标客户端制作，并进行电子签章及加密后上传至政采云平台。编制要求见附件《电子投标文件编制要求》。</w:t>
      </w:r>
    </w:p>
    <w:p w14:paraId="21241BD8">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3.5.2如投标人提交的电子标书不符合要求或开标时无法读取导入或解密，其投标（响应）文件将不予受理。</w:t>
      </w:r>
    </w:p>
    <w:p w14:paraId="67D73EA6">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3.5.3本项目为全流程电子化项目，通过“政采云”平台（http：//www.zcygov.cn）实行在线电子响应，投标人应先安装“政采云电子交易客户端”（请自行前往“政采云”平台进行下载），并按照本项目招标文件和“政采云”平台的要求编制、加密后在投标截止时间前通过网络上传至“政采云”平台，投标人在“政采云”平台提交电子版投标文件时，请填写参加远程采购活动经办人联系方式。</w:t>
      </w:r>
    </w:p>
    <w:p w14:paraId="613A144E">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3.5.4投标人对网上提交的投标文件必须加密，如果投标人使用某个数字证书（CA）对投标文件进行了数字证书（CA）加密，需要在开标过程中使用该数字证书（CA）进行解密，才能读取或导入投标文件，因投标人原因造成投标文件未解密的，视为撤回其投标文件。</w:t>
      </w:r>
    </w:p>
    <w:p w14:paraId="64898589">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注：投标人应当在首次投标文件提交截止时间前完成电子投标文件的上传、提交，投标文件提交截止时间前可以补充、修改或者撤回投标文件。补充或者修改投标文件的，应当先行撤回原文件，补充、修改后重新上传、提交。响应截止时间前未完成上传、提交的，视为撤回投标文件。投标文件提交截止时间以后上传提交的投标文件的，“政采云”平台将予以拒收。</w:t>
      </w:r>
    </w:p>
    <w:p w14:paraId="23A8E66E">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CA 证书在线解密：首次投标文件开启时，需要投标人登录“政采云”平台电子开标大厅按规定时间对加密的投标文件进行解密，否则后果自负。</w:t>
      </w:r>
    </w:p>
    <w:p w14:paraId="357E9D39">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投标人需要在具备摄像头及语音功能且互联网网络状况良好的电脑登录“政采云”平台远程开标大厅参与本次投标否则后果自负。</w:t>
      </w:r>
    </w:p>
    <w:p w14:paraId="24A46DA0">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3.5.5表达不清、未按要求填写而导致非唯一理解，造成非实质性响应招标文件的投标文件将会被认定为无效的投标。</w:t>
      </w:r>
    </w:p>
    <w:p w14:paraId="74E0E6E9">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3.5.6投标文件应由法定代表人或其委托代理人在规定签字处电子签名或盖电子签字章；在投标人（投标人单位）盖章处盖单位电子公章。</w:t>
      </w:r>
    </w:p>
    <w:p w14:paraId="1F2688E5">
      <w:pPr>
        <w:pStyle w:val="9"/>
        <w:pageBreakBefore w:val="0"/>
        <w:widowControl w:val="0"/>
        <w:numPr>
          <w:ilvl w:val="2"/>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shd w:val="clear" w:color="auto" w:fill="auto"/>
        </w:rPr>
      </w:pPr>
      <w:bookmarkStart w:id="150" w:name="_Toc400396881"/>
      <w:bookmarkStart w:id="151" w:name="_Toc3023"/>
      <w:bookmarkStart w:id="152" w:name="_Toc140139504"/>
      <w:bookmarkStart w:id="153" w:name="_Toc289506213"/>
      <w:bookmarkStart w:id="154" w:name="_Toc340082063"/>
      <w:bookmarkStart w:id="155" w:name="_Toc403480664"/>
      <w:bookmarkStart w:id="156" w:name="_Toc413573637"/>
      <w:bookmarkStart w:id="157" w:name="_Toc15916"/>
      <w:bookmarkStart w:id="158" w:name="_Toc413573960"/>
      <w:bookmarkStart w:id="159" w:name="_Toc291175562"/>
      <w:bookmarkStart w:id="160" w:name="_Toc213841084"/>
      <w:bookmarkStart w:id="161" w:name="_Toc27109"/>
      <w:bookmarkStart w:id="162" w:name="_Toc400386864"/>
      <w:bookmarkStart w:id="163" w:name="_Toc17720"/>
      <w:r>
        <w:rPr>
          <w:rFonts w:hint="eastAsia" w:ascii="宋体" w:hAnsi="宋体" w:eastAsia="宋体" w:cs="宋体"/>
          <w:color w:val="auto"/>
          <w:sz w:val="21"/>
          <w:szCs w:val="21"/>
          <w:highlight w:val="none"/>
          <w:shd w:val="clear" w:color="auto" w:fill="auto"/>
          <w:lang w:val="en-US" w:eastAsia="zh-CN"/>
        </w:rPr>
        <w:t>3.6</w:t>
      </w:r>
      <w:r>
        <w:rPr>
          <w:rFonts w:hint="eastAsia" w:ascii="宋体" w:hAnsi="宋体" w:eastAsia="宋体" w:cs="宋体"/>
          <w:color w:val="auto"/>
          <w:sz w:val="21"/>
          <w:szCs w:val="21"/>
          <w:highlight w:val="none"/>
          <w:shd w:val="clear" w:color="auto" w:fill="auto"/>
        </w:rPr>
        <w:t>证明服务</w:t>
      </w:r>
      <w:r>
        <w:rPr>
          <w:rFonts w:hint="eastAsia" w:ascii="宋体" w:hAnsi="宋体" w:eastAsia="宋体" w:cs="宋体"/>
          <w:color w:val="auto"/>
          <w:sz w:val="21"/>
          <w:szCs w:val="21"/>
          <w:highlight w:val="none"/>
          <w:shd w:val="clear" w:color="auto" w:fill="auto"/>
          <w:lang w:val="en-US" w:eastAsia="zh-CN"/>
        </w:rPr>
        <w:t>或货物</w:t>
      </w:r>
      <w:r>
        <w:rPr>
          <w:rFonts w:hint="eastAsia" w:ascii="宋体" w:hAnsi="宋体" w:eastAsia="宋体" w:cs="宋体"/>
          <w:color w:val="auto"/>
          <w:sz w:val="21"/>
          <w:szCs w:val="21"/>
          <w:highlight w:val="none"/>
          <w:shd w:val="clear" w:color="auto" w:fill="auto"/>
        </w:rPr>
        <w:t>的合格性和符合招标文件规定的文件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C9D4B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bookmarkStart w:id="164" w:name="_Toc400386865"/>
      <w:bookmarkStart w:id="165" w:name="_Toc340082064"/>
      <w:bookmarkStart w:id="166" w:name="_Toc403480665"/>
      <w:bookmarkStart w:id="167" w:name="_Toc291175563"/>
      <w:bookmarkStart w:id="168" w:name="_Toc413573961"/>
      <w:bookmarkStart w:id="169" w:name="_Toc289506214"/>
      <w:bookmarkStart w:id="170" w:name="_Toc213841085"/>
      <w:bookmarkStart w:id="171" w:name="_Toc413573638"/>
      <w:bookmarkStart w:id="172" w:name="_Toc400396882"/>
      <w:r>
        <w:rPr>
          <w:rFonts w:hint="eastAsia" w:ascii="宋体" w:hAnsi="宋体" w:eastAsia="宋体" w:cs="宋体"/>
          <w:color w:val="auto"/>
          <w:sz w:val="21"/>
          <w:szCs w:val="21"/>
          <w:highlight w:val="none"/>
          <w:shd w:val="clear" w:color="auto" w:fill="auto"/>
          <w:lang w:val="en-US" w:eastAsia="zh-CN"/>
        </w:rPr>
        <w:t>3.6</w:t>
      </w:r>
      <w:r>
        <w:rPr>
          <w:rFonts w:hint="eastAsia" w:ascii="宋体" w:hAnsi="宋体" w:eastAsia="宋体" w:cs="宋体"/>
          <w:color w:val="auto"/>
          <w:sz w:val="21"/>
          <w:szCs w:val="21"/>
          <w:highlight w:val="none"/>
          <w:shd w:val="clear" w:color="auto" w:fill="auto"/>
        </w:rPr>
        <w:t>.1 投标人应根据招标要求提供设备及其服务的合格性以及符合招标文件规定的证明文件，并作为其投标文件的一部分。此类文件为影印件或复印件，并加盖投标人公章。</w:t>
      </w:r>
    </w:p>
    <w:p w14:paraId="17BB7B6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3.6</w:t>
      </w:r>
      <w:r>
        <w:rPr>
          <w:rFonts w:hint="eastAsia" w:ascii="宋体" w:hAnsi="宋体" w:eastAsia="宋体" w:cs="宋体"/>
          <w:color w:val="auto"/>
          <w:sz w:val="21"/>
          <w:szCs w:val="21"/>
          <w:highlight w:val="none"/>
          <w:shd w:val="clear" w:color="auto" w:fill="auto"/>
        </w:rPr>
        <w:t>.2 证明设备和服务与招标文件的要求相一致的文件可以是文字资料(包括相应证书、中文产品说明书、技术资料、产品彩页等)、图纸和数据，投标文件中应提供：</w:t>
      </w:r>
    </w:p>
    <w:p w14:paraId="393BFCE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(1)如涉及强制认证的产品，还需提供相关的证明文件。</w:t>
      </w:r>
    </w:p>
    <w:p w14:paraId="0AC0BC8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(2)设备主要技术指标和运行性能的详细说明。</w:t>
      </w:r>
    </w:p>
    <w:p w14:paraId="5B65B25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(3)其他在技术要求中明确的各项资格证明。</w:t>
      </w:r>
    </w:p>
    <w:p w14:paraId="00F8297A">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3.6</w:t>
      </w:r>
      <w:r>
        <w:rPr>
          <w:rFonts w:hint="eastAsia" w:ascii="宋体" w:hAnsi="宋体" w:eastAsia="宋体" w:cs="宋体"/>
          <w:color w:val="auto"/>
          <w:sz w:val="21"/>
          <w:szCs w:val="21"/>
          <w:highlight w:val="none"/>
          <w:shd w:val="clear" w:color="auto" w:fill="auto"/>
        </w:rPr>
        <w:t>.3 本次招标以招标文件所列技术要求(或参考品牌、规格、型号的技术标准)为技术上的基本要求，投标货物应满足其功能要求，重要技术参数应与招标文件技术要求一致(或高于招标文件所列技术要求)；招标文件中技术要求涉及品牌、专利、商标、设计及原产地等含有倾向或者排斥潜在投标人的内容均不作为必须的技术要求。</w:t>
      </w:r>
    </w:p>
    <w:p w14:paraId="593F9BBB">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3.7备选投标方案</w:t>
      </w:r>
    </w:p>
    <w:p w14:paraId="1C1E3B1C">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磋商须知前附表”中若规定可以接受备选方案的，磋商申请人在响应文件中只能提供一个备选方案，并注明主选方案，且备选方案的投标价格不得高于主选方案。凡提供两个以上备选方案或未注明主选方案的，该投标将被视为未实质性响应招标文件要求.</w:t>
      </w:r>
    </w:p>
    <w:p w14:paraId="4169533E">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评标委员会在对有备选方案的投标人进行评审时，应当以主选方案为准进行评审，如考虑备选方案的，备选方案必须实质性响应招标文件要求。</w:t>
      </w:r>
    </w:p>
    <w:bookmarkEnd w:id="164"/>
    <w:bookmarkEnd w:id="165"/>
    <w:bookmarkEnd w:id="166"/>
    <w:bookmarkEnd w:id="167"/>
    <w:bookmarkEnd w:id="168"/>
    <w:bookmarkEnd w:id="169"/>
    <w:bookmarkEnd w:id="170"/>
    <w:bookmarkEnd w:id="171"/>
    <w:bookmarkEnd w:id="172"/>
    <w:p w14:paraId="738B2B7D">
      <w:pPr>
        <w:pStyle w:val="8"/>
        <w:spacing w:beforeLines="100" w:line="360" w:lineRule="auto"/>
        <w:rPr>
          <w:rFonts w:hint="eastAsia" w:ascii="宋体" w:hAnsi="宋体" w:eastAsia="宋体" w:cs="宋体"/>
          <w:color w:val="auto"/>
          <w:sz w:val="21"/>
          <w:szCs w:val="21"/>
          <w:highlight w:val="none"/>
          <w:shd w:val="clear" w:color="auto" w:fill="auto"/>
        </w:rPr>
      </w:pPr>
      <w:bookmarkStart w:id="173" w:name="_Toc7801"/>
      <w:bookmarkStart w:id="174" w:name="_Toc213841088"/>
      <w:bookmarkStart w:id="175" w:name="_Toc6065"/>
      <w:bookmarkStart w:id="176" w:name="_Toc6588"/>
      <w:bookmarkStart w:id="177" w:name="_Toc6604"/>
      <w:bookmarkStart w:id="178" w:name="_Toc140139508"/>
      <w:r>
        <w:rPr>
          <w:rFonts w:hint="eastAsia" w:ascii="宋体" w:hAnsi="宋体" w:eastAsia="宋体" w:cs="宋体"/>
          <w:color w:val="auto"/>
          <w:sz w:val="21"/>
          <w:szCs w:val="21"/>
          <w:highlight w:val="none"/>
          <w:shd w:val="clear" w:color="auto" w:fill="auto"/>
        </w:rPr>
        <w:t>四、投标</w:t>
      </w:r>
      <w:bookmarkEnd w:id="173"/>
      <w:bookmarkEnd w:id="174"/>
      <w:bookmarkEnd w:id="175"/>
      <w:bookmarkEnd w:id="176"/>
      <w:bookmarkEnd w:id="177"/>
      <w:bookmarkEnd w:id="178"/>
    </w:p>
    <w:p w14:paraId="43F466C0">
      <w:pPr>
        <w:spacing w:line="360" w:lineRule="auto"/>
        <w:jc w:val="left"/>
        <w:rPr>
          <w:rFonts w:hint="eastAsia" w:ascii="宋体" w:hAnsi="宋体" w:eastAsia="宋体" w:cs="宋体"/>
          <w:b/>
          <w:bCs/>
          <w:color w:val="auto"/>
          <w:kern w:val="2"/>
          <w:sz w:val="21"/>
          <w:szCs w:val="21"/>
          <w:highlight w:val="none"/>
          <w:shd w:val="clear" w:color="auto" w:fill="auto"/>
          <w:lang w:val="en-US" w:eastAsia="zh-CN" w:bidi="ar-SA"/>
        </w:rPr>
      </w:pPr>
      <w:bookmarkStart w:id="179" w:name="_Toc403480669"/>
      <w:bookmarkStart w:id="180" w:name="_Toc400386869"/>
      <w:bookmarkStart w:id="181" w:name="_Toc213841089"/>
      <w:bookmarkStart w:id="182" w:name="_Toc400396886"/>
      <w:bookmarkStart w:id="183" w:name="_Toc291175567"/>
      <w:bookmarkStart w:id="184" w:name="_Toc289506218"/>
      <w:bookmarkStart w:id="185" w:name="_Toc14244"/>
      <w:bookmarkStart w:id="186" w:name="_Toc413573965"/>
      <w:bookmarkStart w:id="187" w:name="_Toc4134"/>
      <w:bookmarkStart w:id="188" w:name="_Toc413573642"/>
      <w:bookmarkStart w:id="189" w:name="_Toc140139509"/>
      <w:bookmarkStart w:id="190" w:name="_Toc340082068"/>
      <w:bookmarkStart w:id="191" w:name="_Toc500145945"/>
      <w:r>
        <w:rPr>
          <w:rFonts w:hint="eastAsia" w:ascii="宋体" w:hAnsi="宋体" w:eastAsia="宋体" w:cs="宋体"/>
          <w:b/>
          <w:bCs/>
          <w:color w:val="auto"/>
          <w:kern w:val="2"/>
          <w:sz w:val="21"/>
          <w:szCs w:val="21"/>
          <w:highlight w:val="none"/>
          <w:shd w:val="clear" w:color="auto" w:fill="auto"/>
          <w:lang w:val="en-US" w:eastAsia="zh-CN" w:bidi="ar-SA"/>
        </w:rPr>
        <w:t>4.1响应文件</w:t>
      </w:r>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b/>
          <w:bCs/>
          <w:color w:val="auto"/>
          <w:kern w:val="2"/>
          <w:sz w:val="21"/>
          <w:szCs w:val="21"/>
          <w:highlight w:val="none"/>
          <w:shd w:val="clear" w:color="auto" w:fill="auto"/>
          <w:lang w:val="en-US" w:eastAsia="zh-CN" w:bidi="ar-SA"/>
        </w:rPr>
        <w:t>的密封和标识</w:t>
      </w:r>
    </w:p>
    <w:p w14:paraId="5DD3034C">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4.1.1磋商申请人进行电子交易应安装客户端软件—“政采云电子交易客户端”，并按照招标文件和电子交易平台的要求</w:t>
      </w:r>
      <w:r>
        <w:rPr>
          <w:rFonts w:hint="eastAsia" w:ascii="宋体" w:hAnsi="宋体" w:eastAsia="宋体" w:cs="宋体"/>
          <w:b w:val="0"/>
          <w:bCs w:val="0"/>
          <w:color w:val="auto"/>
          <w:kern w:val="2"/>
          <w:sz w:val="21"/>
          <w:szCs w:val="21"/>
          <w:highlight w:val="none"/>
          <w:shd w:val="clear" w:color="auto" w:fill="auto"/>
          <w:lang w:val="en-US" w:eastAsia="zh-CN" w:bidi="ar-SA"/>
        </w:rPr>
        <w:t>编制并加密响应文件</w:t>
      </w:r>
      <w:r>
        <w:rPr>
          <w:rFonts w:hint="eastAsia" w:ascii="宋体" w:hAnsi="宋体" w:eastAsia="宋体" w:cs="宋体"/>
          <w:b w:val="0"/>
          <w:color w:val="auto"/>
          <w:kern w:val="2"/>
          <w:sz w:val="21"/>
          <w:szCs w:val="21"/>
          <w:highlight w:val="none"/>
          <w:shd w:val="clear" w:color="auto" w:fill="auto"/>
          <w:lang w:val="en-US" w:eastAsia="zh-CN" w:bidi="ar-SA"/>
        </w:rPr>
        <w:t>。磋商申请人未按规定加密的</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，电子交易平台将拒收并提示。</w:t>
      </w:r>
    </w:p>
    <w:p w14:paraId="12B2153C">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4.1.2使用“政采云电子交易客户端”需要提前申领 CA 数字证书，详询政采云技术支持电话：4008817190（客服热线）。</w:t>
      </w:r>
    </w:p>
    <w:p w14:paraId="42FCD4D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4.1.3逾期上传或者未按照招标文件要求加密的</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，采购人、采购代理机构将拒收。</w:t>
      </w:r>
    </w:p>
    <w:p w14:paraId="07DCC895">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4.1.4磋商申请人在提交截止时间前，可以对所提交的投标文件进行补充、修改或者撤回，并书面通知采购人或者采购代理机构。补充、修改的内容应当按照招标文件要求签署、盖章、密封后，作为</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的组成部分。</w:t>
      </w:r>
    </w:p>
    <w:p w14:paraId="78FC1513">
      <w:pPr>
        <w:autoSpaceDE w:val="0"/>
        <w:autoSpaceDN w:val="0"/>
        <w:adjustRightInd w:val="0"/>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4.2响应文件的提交</w:t>
      </w:r>
    </w:p>
    <w:p w14:paraId="5404611D">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bookmarkStart w:id="192" w:name="_Toc296602445"/>
      <w:r>
        <w:rPr>
          <w:rFonts w:hint="eastAsia" w:ascii="宋体" w:hAnsi="宋体" w:eastAsia="宋体" w:cs="宋体"/>
          <w:b w:val="0"/>
          <w:color w:val="auto"/>
          <w:kern w:val="2"/>
          <w:sz w:val="21"/>
          <w:szCs w:val="21"/>
          <w:highlight w:val="none"/>
          <w:shd w:val="clear" w:color="auto" w:fill="auto"/>
          <w:lang w:val="en-US" w:eastAsia="zh-CN" w:bidi="ar-SA"/>
        </w:rPr>
        <w:t>4.2.1</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提</w:t>
      </w:r>
      <w:bookmarkEnd w:id="192"/>
      <w:r>
        <w:rPr>
          <w:rFonts w:hint="eastAsia" w:ascii="宋体" w:hAnsi="宋体" w:eastAsia="宋体" w:cs="宋体"/>
          <w:b w:val="0"/>
          <w:color w:val="auto"/>
          <w:kern w:val="2"/>
          <w:sz w:val="21"/>
          <w:szCs w:val="21"/>
          <w:highlight w:val="none"/>
          <w:shd w:val="clear" w:color="auto" w:fill="auto"/>
          <w:lang w:val="en-US" w:eastAsia="zh-CN" w:bidi="ar-SA"/>
        </w:rPr>
        <w:t>交截止时间、提交</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的地点：详见《磋商须知前附表》。</w:t>
      </w:r>
    </w:p>
    <w:p w14:paraId="6FC2BAA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4.2.2磋商申请人应当在招标文件要求提交</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的截止时间前，投标人应按照本项目招标文件和"政采云"平台的要求编制、加密后在</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提交截止时间前上传至"政采云"平台，</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提交截止时间前未完成</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上传的，视为撤回</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。任何单位和个人不得在开标前开启</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w:t>
      </w:r>
    </w:p>
    <w:p w14:paraId="132F198C">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4.2.3</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的解密：采购代理机构将在“磋商须知前附表”规定的投标时间通过电子交易平台对</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开启，采购机构依托电子交易平台发起开始解密指令，磋商申请人的法定代表人或其委托代理人须携带加密时所用的CA锁按平台提示和采购文件的规定登录到“政采云”平台电子开标大厅签到，并在发起解密指令之时起30分钟内完成对电子</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在线解密。发起解密指令之时起5分钟内磋商申请人还未进行解密的，代理机构可电话通知磋商申请人，磋商申请人没预留联系方式或预留联系方式无效，导致代理机构无法联系到投标人进行解密的，视为撤回</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。如磋商申请人成功解密</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，但未在“政采云”电子开标大厅参加开标的，视同认可开标过程和结果，由此产生的后果由磋商申请人自行负责。</w:t>
      </w:r>
    </w:p>
    <w:p w14:paraId="447AB6A3">
      <w:pPr>
        <w:spacing w:line="360" w:lineRule="auto"/>
        <w:jc w:val="lef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4.3响应文件的补充、修改或者撤回</w:t>
      </w:r>
    </w:p>
    <w:p w14:paraId="10DC508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4.3.1磋商申请人在投标截止时间前，可以对所提交的</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进行补充、修改或者撤回，</w:t>
      </w:r>
      <w:r>
        <w:rPr>
          <w:rFonts w:hint="eastAsia" w:ascii="宋体" w:hAnsi="宋体" w:eastAsia="宋体" w:cs="宋体"/>
          <w:color w:val="auto"/>
          <w:sz w:val="21"/>
          <w:szCs w:val="21"/>
          <w:highlight w:val="none"/>
          <w:shd w:val="clear" w:color="auto" w:fill="auto"/>
        </w:rPr>
        <w:t>无须</w:t>
      </w:r>
      <w:r>
        <w:rPr>
          <w:rFonts w:hint="eastAsia" w:ascii="宋体" w:hAnsi="宋体" w:eastAsia="宋体" w:cs="宋体"/>
          <w:b w:val="0"/>
          <w:color w:val="auto"/>
          <w:kern w:val="2"/>
          <w:sz w:val="21"/>
          <w:szCs w:val="21"/>
          <w:highlight w:val="none"/>
          <w:shd w:val="clear" w:color="auto" w:fill="auto"/>
          <w:lang w:val="en-US" w:eastAsia="zh-CN" w:bidi="ar-SA"/>
        </w:rPr>
        <w:t>书面通知采购人或者采购代理机构。补充、修改的内容应当按照招标文件要求签署、盖章、密封后，作为投标文件的组成部分。</w:t>
      </w:r>
    </w:p>
    <w:p w14:paraId="283C0F93">
      <w:pPr>
        <w:spacing w:line="360"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val="0"/>
          <w:color w:val="auto"/>
          <w:kern w:val="2"/>
          <w:sz w:val="21"/>
          <w:szCs w:val="21"/>
          <w:highlight w:val="none"/>
          <w:shd w:val="clear" w:color="auto" w:fill="auto"/>
          <w:lang w:val="en-US" w:eastAsia="zh-CN" w:bidi="ar-SA"/>
        </w:rPr>
        <w:t>4.3.2 磋商申请人在投标截止时间前撤回已提交的</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的，采购人或者采购代理机构将自收到磋商申请人书面撤回通知之日起5个工作日内，退还已收取的投标保证金，但因投标人自身原因导致无法及时退还的除外。</w:t>
      </w:r>
    </w:p>
    <w:p w14:paraId="7DAE66A4">
      <w:pPr>
        <w:pStyle w:val="8"/>
        <w:spacing w:beforeLines="100" w:line="360" w:lineRule="auto"/>
        <w:rPr>
          <w:rFonts w:hint="eastAsia" w:ascii="宋体" w:hAnsi="宋体" w:eastAsia="宋体" w:cs="宋体"/>
          <w:color w:val="auto"/>
          <w:sz w:val="21"/>
          <w:szCs w:val="21"/>
          <w:highlight w:val="none"/>
          <w:shd w:val="clear" w:color="auto" w:fill="auto"/>
        </w:rPr>
      </w:pPr>
      <w:bookmarkStart w:id="193" w:name="_Toc7940"/>
      <w:bookmarkStart w:id="194" w:name="_Toc21476"/>
      <w:bookmarkStart w:id="195" w:name="_Toc25282"/>
      <w:bookmarkStart w:id="196" w:name="_Toc140139513"/>
      <w:bookmarkStart w:id="197" w:name="_Toc213841093"/>
      <w:bookmarkStart w:id="198" w:name="_Toc24988"/>
      <w:r>
        <w:rPr>
          <w:rFonts w:hint="eastAsia" w:ascii="宋体" w:hAnsi="宋体" w:eastAsia="宋体" w:cs="宋体"/>
          <w:color w:val="auto"/>
          <w:sz w:val="21"/>
          <w:szCs w:val="21"/>
          <w:highlight w:val="none"/>
          <w:shd w:val="clear" w:color="auto" w:fill="auto"/>
        </w:rPr>
        <w:t>五、开标与评标</w:t>
      </w:r>
      <w:bookmarkEnd w:id="193"/>
      <w:bookmarkEnd w:id="194"/>
      <w:bookmarkEnd w:id="195"/>
      <w:bookmarkEnd w:id="196"/>
      <w:bookmarkEnd w:id="197"/>
      <w:bookmarkEnd w:id="198"/>
    </w:p>
    <w:p w14:paraId="3FA9C8A2">
      <w:pPr>
        <w:spacing w:line="360" w:lineRule="auto"/>
        <w:jc w:val="left"/>
        <w:rPr>
          <w:rFonts w:hint="eastAsia" w:ascii="宋体" w:hAnsi="宋体" w:eastAsia="宋体" w:cs="宋体"/>
          <w:b/>
          <w:bCs/>
          <w:color w:val="auto"/>
          <w:kern w:val="2"/>
          <w:sz w:val="21"/>
          <w:szCs w:val="21"/>
          <w:highlight w:val="none"/>
          <w:shd w:val="clear" w:color="auto" w:fill="auto"/>
          <w:lang w:val="en-US" w:eastAsia="zh-CN" w:bidi="ar-SA"/>
        </w:rPr>
      </w:pPr>
      <w:bookmarkStart w:id="199" w:name="_Toc6705"/>
      <w:bookmarkStart w:id="200" w:name="_Toc289506225"/>
      <w:bookmarkStart w:id="201" w:name="_Toc213841096"/>
      <w:bookmarkStart w:id="202" w:name="_Toc413573649"/>
      <w:bookmarkStart w:id="203" w:name="_Toc291175574"/>
      <w:bookmarkStart w:id="204" w:name="_Toc403480676"/>
      <w:bookmarkStart w:id="205" w:name="_Toc413573972"/>
      <w:bookmarkStart w:id="206" w:name="_Toc400396893"/>
      <w:bookmarkStart w:id="207" w:name="_Toc2387"/>
      <w:bookmarkStart w:id="208" w:name="_Toc340082075"/>
      <w:bookmarkStart w:id="209" w:name="_Toc86457954"/>
      <w:bookmarkStart w:id="210" w:name="_Toc140139516"/>
      <w:bookmarkStart w:id="211" w:name="_Toc78603099"/>
      <w:bookmarkStart w:id="212" w:name="_Toc400386876"/>
      <w:r>
        <w:rPr>
          <w:rFonts w:hint="eastAsia" w:ascii="宋体" w:hAnsi="宋体" w:eastAsia="宋体" w:cs="宋体"/>
          <w:b/>
          <w:bCs/>
          <w:color w:val="auto"/>
          <w:kern w:val="2"/>
          <w:sz w:val="21"/>
          <w:szCs w:val="21"/>
          <w:highlight w:val="none"/>
          <w:shd w:val="clear" w:color="auto" w:fill="auto"/>
          <w:lang w:val="en-US" w:eastAsia="zh-CN" w:bidi="ar-SA"/>
        </w:rPr>
        <w:t>5.1开标</w:t>
      </w:r>
    </w:p>
    <w:p w14:paraId="275B263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5.1.1采购代理机构将在“磋商须知前附表”规定的时间和地点进行开标。</w:t>
      </w:r>
    </w:p>
    <w:p w14:paraId="3E9458C9">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5.1.2投标截止后投标人不足3家的，不得开标。</w:t>
      </w:r>
    </w:p>
    <w:p w14:paraId="692BC938">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5.1.3开标程序：</w:t>
      </w:r>
    </w:p>
    <w:p w14:paraId="3EA10B39">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开标会由采购代理机构主持，具体流程如下：</w:t>
      </w:r>
    </w:p>
    <w:p w14:paraId="759D7B4B">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（1）采购代理机构依托电子交易平台发起开始解密指令，磋商申请人须使用加密时所用的CA锁按平台提示和招标文件的规定登录到“政采云”平台电子开标大厅签到，并在平台规定的解密时间内完成对电子</w:t>
      </w:r>
      <w:r>
        <w:rPr>
          <w:rFonts w:hint="eastAsia" w:ascii="宋体" w:hAnsi="宋体" w:eastAsia="宋体" w:cs="宋体"/>
          <w:b w:val="0"/>
          <w:bCs w:val="0"/>
          <w:color w:val="auto"/>
          <w:kern w:val="2"/>
          <w:sz w:val="21"/>
          <w:szCs w:val="21"/>
          <w:highlight w:val="none"/>
          <w:shd w:val="clear" w:color="auto" w:fill="auto"/>
          <w:lang w:val="en-US" w:eastAsia="zh-CN" w:bidi="ar-SA"/>
        </w:rPr>
        <w:t>响应文件</w:t>
      </w:r>
      <w:r>
        <w:rPr>
          <w:rFonts w:hint="eastAsia" w:ascii="宋体" w:hAnsi="宋体" w:eastAsia="宋体" w:cs="宋体"/>
          <w:b w:val="0"/>
          <w:color w:val="auto"/>
          <w:kern w:val="2"/>
          <w:sz w:val="21"/>
          <w:szCs w:val="21"/>
          <w:highlight w:val="none"/>
          <w:shd w:val="clear" w:color="auto" w:fill="auto"/>
          <w:lang w:val="en-US" w:eastAsia="zh-CN" w:bidi="ar-SA"/>
        </w:rPr>
        <w:t>在线解密。</w:t>
      </w:r>
    </w:p>
    <w:p w14:paraId="0EF5687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如磋商申请人成功解密投标文件，但未在“政采云”电子开标大厅完成签字确认的，视同认可开标过程和结果，由此产生的后果由磋商申请人自行负责。</w:t>
      </w:r>
    </w:p>
    <w:p w14:paraId="6177DEB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5.1.4开标工作人员将做开标记录。</w:t>
      </w:r>
    </w:p>
    <w:p w14:paraId="0E17D077">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5.1.5磋商申请代表对开标过程和开标记录有疑义，以及认为采购人、采购代理机构相关工作人员有需要回避的情形的，应在线提出询问或者回避申请。采购人、采购代理机构对磋商申请人代表提出的询问或者回避申请应当及时处理。</w:t>
      </w:r>
    </w:p>
    <w:p w14:paraId="3DFFFCC2">
      <w:pPr>
        <w:spacing w:line="360" w:lineRule="auto"/>
        <w:jc w:val="lef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5.2评标</w:t>
      </w:r>
    </w:p>
    <w:p w14:paraId="34D6D05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5.2.1评标由采购人依法组建的评标委员会负责。评标委员会由采购人代表和有关技术、经济等方面的专家组成，成员人数应当为3人以上单数。其中，技术、经济等方面的专家不得少于成员总数的三分之二。评标委员会应当推选组长，但采购人代表不得担任组长。</w:t>
      </w:r>
    </w:p>
    <w:p w14:paraId="237D795B">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采购人委派代表参加评标委员会的，要向采购代理机构出具授权函。</w:t>
      </w:r>
    </w:p>
    <w:p w14:paraId="1971DAF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bookmarkStart w:id="213" w:name="_Toc191374422"/>
      <w:r>
        <w:rPr>
          <w:rFonts w:hint="eastAsia" w:ascii="宋体" w:hAnsi="宋体" w:eastAsia="宋体" w:cs="宋体"/>
          <w:b w:val="0"/>
          <w:color w:val="auto"/>
          <w:kern w:val="2"/>
          <w:sz w:val="21"/>
          <w:szCs w:val="21"/>
          <w:highlight w:val="none"/>
          <w:shd w:val="clear" w:color="auto" w:fill="auto"/>
          <w:lang w:val="en-US" w:eastAsia="zh-CN" w:bidi="ar-SA"/>
        </w:rPr>
        <w:t>5.2.2评标原则</w:t>
      </w:r>
      <w:bookmarkEnd w:id="213"/>
      <w:r>
        <w:rPr>
          <w:rFonts w:hint="eastAsia" w:ascii="宋体" w:hAnsi="宋体" w:eastAsia="宋体" w:cs="宋体"/>
          <w:b w:val="0"/>
          <w:color w:val="auto"/>
          <w:kern w:val="2"/>
          <w:sz w:val="21"/>
          <w:szCs w:val="21"/>
          <w:highlight w:val="none"/>
          <w:shd w:val="clear" w:color="auto" w:fill="auto"/>
          <w:lang w:val="en-US" w:eastAsia="zh-CN" w:bidi="ar-SA"/>
        </w:rPr>
        <w:t>及方法</w:t>
      </w:r>
    </w:p>
    <w:p w14:paraId="06FB4ABD">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评标活动遵循客观、公正、审慎的原则，评审专家应当根据采购文件规定的评审程序、评审方法和评审标准进行独立评审。</w:t>
      </w:r>
    </w:p>
    <w:p w14:paraId="398C3576">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5.2.3评标方法</w:t>
      </w:r>
    </w:p>
    <w:p w14:paraId="37E8D09B">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本项目按“磋商须知前附表”规定的评标方法评标。在评标中，不得改变招标文件中规定的评标标准、方法和中标条件。“评标方法”没有规定的评审因素和标准，不作为评标依据。</w:t>
      </w:r>
    </w:p>
    <w:p w14:paraId="7BC8A5A7">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5.2.4评标应当在严格保密的情况下进行。 任何单位和个人不得非法干预、影响评标办法的确定，以及评标过程和结果。评标委员会成员和与评标活动有关的人员在政府采购活动中应严格遵守政府采购评审工作纪律，不得向外界泄露评审情况。</w:t>
      </w:r>
    </w:p>
    <w:p w14:paraId="234745C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5.2.5有下列情形之一的，属于投标人相互串通投标：</w:t>
      </w:r>
    </w:p>
    <w:p w14:paraId="1910BC00">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（1）投标人之间协商投标报价等投标文件的实质性内容；</w:t>
      </w:r>
    </w:p>
    <w:p w14:paraId="70B633C0">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（2）投标人之间约定中标人；</w:t>
      </w:r>
    </w:p>
    <w:p w14:paraId="178F5231">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（3）投标人之间约定部分投标人放弃投标或者中标；</w:t>
      </w:r>
    </w:p>
    <w:p w14:paraId="15568105">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（4）属于同一集团、协会、商会等组织成员的投标人按照该组织要求协同投标；</w:t>
      </w:r>
    </w:p>
    <w:p w14:paraId="68CB7657">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（5）投标人之间为谋取中标或者排斥特定投标人而采取的其他联合行动。</w:t>
      </w:r>
    </w:p>
    <w:p w14:paraId="06E9803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5.2.6有下列情形之一的，视为投标人串通投标，其投标无效：</w:t>
      </w:r>
    </w:p>
    <w:p w14:paraId="3B62213C">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（1）不同投标人的投标文件由同一单位或者个人编制；</w:t>
      </w:r>
    </w:p>
    <w:p w14:paraId="3D64611B">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（2）不同投标人委托同一单位或者个人办理投标事宜；</w:t>
      </w:r>
    </w:p>
    <w:p w14:paraId="1CD9DBD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（3）不同投标人的投标文件载明的项目管理成员或者联系人员为同一人；</w:t>
      </w:r>
    </w:p>
    <w:p w14:paraId="3BC95297">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（4）不同投标人的投标文件异常一致或者投标报价呈规律性差异；</w:t>
      </w:r>
    </w:p>
    <w:p w14:paraId="6A9D80AE">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（5）不同投标人的投标文件相互混装；</w:t>
      </w:r>
    </w:p>
    <w:p w14:paraId="19E33196">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（6）不同投标人的投标保证金从同一单位或者个人的账户转出。</w:t>
      </w:r>
    </w:p>
    <w:p w14:paraId="0141D9B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5.2.7在评标过程中，评标委员会发现投标人有本须知第5.2.5、5.2.6条款及规定的情形，将认定其投标无效，并书面报告本级财政部门。</w:t>
      </w:r>
    </w:p>
    <w:p w14:paraId="28A7E243">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5.2.8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主要技术指标高优先、质保期长优先、交货时间短优先、故障到达时间短优先的顺序确定一个投标人获得中标人推荐资格，其他同品牌投标人不作为中标候选人。</w:t>
      </w:r>
    </w:p>
    <w:p w14:paraId="70D3B70E">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5.2.9若单个项目包为非单一产品采购项目，对于招标文件规定的核心产品，多家投标人提供的核心产品品牌有一项品牌相同的，按5.2.8款规定处理。</w:t>
      </w:r>
    </w:p>
    <w:p w14:paraId="7D8816E0">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5.2.10在招标采购中，出现下列情形之一的，应予废标：</w:t>
      </w:r>
    </w:p>
    <w:p w14:paraId="7313FF9F">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（1）符合专业条件的投标人或者对招标文件作实质响应的投标人不足3家的；</w:t>
      </w:r>
    </w:p>
    <w:p w14:paraId="793BB07F">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（2）出现影响采购公正的违法、违规行为的；</w:t>
      </w:r>
    </w:p>
    <w:p w14:paraId="610565C9">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（3）投标人的报价均超过了采购预算，采购人不能支付的；</w:t>
      </w:r>
    </w:p>
    <w:p w14:paraId="2E7BF962">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（4）因重大变故，采购任务取消的。</w:t>
      </w:r>
    </w:p>
    <w:p w14:paraId="74F54810">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废标后，采购人应当将废标理由通知所有投标人。</w:t>
      </w:r>
    </w:p>
    <w:p w14:paraId="01DD1926">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5.2.11电子交易活动的中止</w:t>
      </w:r>
    </w:p>
    <w:p w14:paraId="425EFE36">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采购过程中出现以下情形，导致电子交易平台无法正常运行，或者无法保证电子交易的公平、公正和安全时，采购代理机构可中止电子交易活动：</w:t>
      </w:r>
    </w:p>
    <w:p w14:paraId="02109B51">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（1）电子交易平台发生故障而无法登录访问的；</w:t>
      </w:r>
    </w:p>
    <w:p w14:paraId="106FA5F6">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（2）电子交易平台应用或数据库出现错误，不能进行正常操作的；</w:t>
      </w:r>
    </w:p>
    <w:p w14:paraId="336E754E">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（3）电子交易平台发现严重安全漏洞，有潜在泄密危险的；</w:t>
      </w:r>
    </w:p>
    <w:p w14:paraId="0B4891D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（4）病毒发作导致不能进行正常操作的；</w:t>
      </w:r>
    </w:p>
    <w:p w14:paraId="4CC8154A">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（5）其他无法正常操作电子交易平台的情况。</w:t>
      </w:r>
    </w:p>
    <w:p w14:paraId="30FF8B9B">
      <w:pPr>
        <w:spacing w:line="360" w:lineRule="auto"/>
        <w:ind w:firstLine="420" w:firstLineChars="200"/>
        <w:jc w:val="left"/>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5.2.12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14:paraId="4978C2E7">
      <w:pPr>
        <w:pStyle w:val="8"/>
        <w:numPr>
          <w:ilvl w:val="0"/>
          <w:numId w:val="4"/>
        </w:numPr>
        <w:spacing w:beforeLines="100" w:line="360" w:lineRule="auto"/>
        <w:rPr>
          <w:rFonts w:hint="eastAsia" w:ascii="宋体" w:hAnsi="宋体" w:eastAsia="宋体" w:cs="宋体"/>
          <w:color w:val="auto"/>
          <w:sz w:val="21"/>
          <w:szCs w:val="21"/>
          <w:highlight w:val="none"/>
          <w:shd w:val="clear" w:color="auto" w:fill="auto"/>
        </w:rPr>
      </w:pPr>
      <w:bookmarkStart w:id="214" w:name="_Toc140139518"/>
      <w:bookmarkStart w:id="215" w:name="_Toc21549"/>
      <w:bookmarkStart w:id="216" w:name="_Toc26195"/>
      <w:bookmarkStart w:id="217" w:name="_Toc213841098"/>
      <w:bookmarkStart w:id="218" w:name="_Toc4572"/>
      <w:bookmarkStart w:id="219" w:name="_Toc20820"/>
      <w:r>
        <w:rPr>
          <w:rFonts w:hint="eastAsia" w:ascii="宋体" w:hAnsi="宋体" w:eastAsia="宋体" w:cs="宋体"/>
          <w:color w:val="auto"/>
          <w:sz w:val="21"/>
          <w:szCs w:val="21"/>
          <w:highlight w:val="none"/>
          <w:shd w:val="clear" w:color="auto" w:fill="auto"/>
        </w:rPr>
        <w:t>中标通知书和合同授予</w:t>
      </w:r>
      <w:bookmarkEnd w:id="214"/>
      <w:bookmarkEnd w:id="215"/>
      <w:bookmarkEnd w:id="216"/>
      <w:bookmarkEnd w:id="217"/>
      <w:bookmarkEnd w:id="218"/>
      <w:bookmarkEnd w:id="219"/>
    </w:p>
    <w:p w14:paraId="4B695BA8">
      <w:pPr>
        <w:pStyle w:val="22"/>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6.1中标人的确定</w:t>
      </w:r>
    </w:p>
    <w:p w14:paraId="12FB95AD">
      <w:pPr>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6.1.1采购代理机构应当在评标结束之日起2个工作日内将评标报告送采购人确认。</w:t>
      </w:r>
    </w:p>
    <w:p w14:paraId="6CF85CB6">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6.1.2采购人应当在收到评标报告之日起5个工作日内，在评标报告中推荐的中标候选人中按顺序确定中标人。</w:t>
      </w:r>
    </w:p>
    <w:p w14:paraId="32DBA9E2">
      <w:pPr>
        <w:pStyle w:val="22"/>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6.2 中标通知书</w:t>
      </w:r>
    </w:p>
    <w:p w14:paraId="0EDB15A7">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6.2.1中标人确定之日起2个工作日内，采购代理机构在省级以上财政部门指定的媒体上公告中标结果，中标公告期限为1个工作日，同时向中标人发出中标通知书。</w:t>
      </w:r>
    </w:p>
    <w:p w14:paraId="69729ACF">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6.2.2中标通知书是合同的组成部分。</w:t>
      </w:r>
    </w:p>
    <w:p w14:paraId="5557FE0C">
      <w:pPr>
        <w:pStyle w:val="22"/>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6.3签订合同</w:t>
      </w:r>
    </w:p>
    <w:p w14:paraId="346E8723">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6.3.1采购人与中标（成交）人应当在中标（成交）通知书发出之日起30日内，按照招标文件和中标（成交）人响应文件的规定签订政府采购合同。所签订的合同不得对招标文件确定的事项和中标（成交）人响应文件作实质性修改。</w:t>
      </w:r>
    </w:p>
    <w:p w14:paraId="1DA6596A">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6.3.2中标（成交）人因不可抗力或者自身原因不能履行政府采购合同的，或中标（成交）人拒绝与采购人签订合同的，采购人可以按照评标报告推荐的中标（成交）候选人名单排序，确定下一候选人为中标（成交）人，也可以重新开展政府采购活动。</w:t>
      </w:r>
    </w:p>
    <w:p w14:paraId="792CF345">
      <w:pPr>
        <w:pStyle w:val="22"/>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6.3.3政府采购合同履行中，采购人需追加与合同标的相同的货物、工程或服务的，在不改变合同其他条款的前提下，可以与中标人协商签订补充合同，但所有补充合同的采购金额不得超过原合同采购金额的百分之十。</w:t>
      </w:r>
    </w:p>
    <w:p w14:paraId="5740011E">
      <w:pPr>
        <w:pStyle w:val="22"/>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6.4履约担保</w:t>
      </w:r>
    </w:p>
    <w:p w14:paraId="3288DD14">
      <w:pPr>
        <w:pStyle w:val="22"/>
        <w:tabs>
          <w:tab w:val="left" w:pos="710"/>
        </w:tabs>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6.4.1签订合同前，中标（成交）人应按“磋商须知前附表”规定的履约担保的金额及形式向采购人提交履约担保；联合体中标的，其履约担保由牵头人递交。否则，视为放弃中标项目，投标保证金将不予退还。</w:t>
      </w:r>
    </w:p>
    <w:p w14:paraId="7CEBD678">
      <w:pPr>
        <w:pStyle w:val="22"/>
        <w:tabs>
          <w:tab w:val="left" w:pos="710"/>
        </w:tabs>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6.4.2签订合同后，如中标人不按双方签订合同约定履约，则没收其全部履约保证金，履约保证金不足以赔偿损失的，按实际损失赔偿。</w:t>
      </w:r>
    </w:p>
    <w:p w14:paraId="46CA5FAE">
      <w:pPr>
        <w:pStyle w:val="22"/>
        <w:tabs>
          <w:tab w:val="left" w:pos="710"/>
        </w:tabs>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6.4.3履约保证金按合同约定退还。</w:t>
      </w:r>
    </w:p>
    <w:p w14:paraId="2D80FE35">
      <w:pPr>
        <w:pStyle w:val="22"/>
        <w:tabs>
          <w:tab w:val="left" w:pos="710"/>
        </w:tabs>
        <w:spacing w:line="36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6.5其他</w:t>
      </w:r>
    </w:p>
    <w:p w14:paraId="5CD0CFA8">
      <w:pPr>
        <w:pStyle w:val="22"/>
        <w:tabs>
          <w:tab w:val="left" w:pos="710"/>
        </w:tabs>
        <w:spacing w:line="360" w:lineRule="auto"/>
        <w:ind w:firstLine="420" w:firstLineChars="200"/>
        <w:rPr>
          <w:rFonts w:hint="eastAsia" w:ascii="宋体" w:hAnsi="宋体" w:eastAsia="宋体" w:cs="宋体"/>
          <w:b w:val="0"/>
          <w:color w:val="auto"/>
          <w:kern w:val="2"/>
          <w:sz w:val="21"/>
          <w:szCs w:val="21"/>
          <w:highlight w:val="none"/>
          <w:shd w:val="clear" w:color="auto" w:fill="auto"/>
          <w:lang w:val="en-US" w:eastAsia="zh-CN" w:bidi="ar-SA"/>
        </w:rPr>
      </w:pPr>
      <w:r>
        <w:rPr>
          <w:rFonts w:hint="eastAsia" w:ascii="宋体" w:hAnsi="宋体" w:eastAsia="宋体" w:cs="宋体"/>
          <w:b w:val="0"/>
          <w:color w:val="auto"/>
          <w:kern w:val="2"/>
          <w:sz w:val="21"/>
          <w:szCs w:val="21"/>
          <w:highlight w:val="none"/>
          <w:shd w:val="clear" w:color="auto" w:fill="auto"/>
          <w:lang w:val="en-US" w:eastAsia="zh-CN" w:bidi="ar-SA"/>
        </w:rPr>
        <w:t>其他内容将依照相关法律法规的规定，在合同签订时具体约定。</w:t>
      </w:r>
    </w:p>
    <w:p w14:paraId="2864A5DB">
      <w:pPr>
        <w:pStyle w:val="8"/>
        <w:spacing w:line="360" w:lineRule="auto"/>
        <w:rPr>
          <w:rFonts w:hint="eastAsia" w:ascii="宋体" w:hAnsi="宋体" w:eastAsia="宋体" w:cs="宋体"/>
          <w:color w:val="auto"/>
          <w:sz w:val="21"/>
          <w:szCs w:val="21"/>
          <w:highlight w:val="none"/>
          <w:shd w:val="clear" w:color="auto" w:fill="auto"/>
        </w:rPr>
      </w:pPr>
      <w:bookmarkStart w:id="220" w:name="_Toc102828530"/>
      <w:bookmarkStart w:id="221" w:name="_Toc26403"/>
      <w:bookmarkStart w:id="222" w:name="_Toc10866"/>
      <w:bookmarkStart w:id="223" w:name="_Toc9436779"/>
      <w:bookmarkStart w:id="224" w:name="_Toc140139519"/>
      <w:bookmarkStart w:id="225" w:name="_Toc31357"/>
      <w:r>
        <w:rPr>
          <w:rFonts w:hint="eastAsia" w:ascii="宋体" w:hAnsi="宋体" w:eastAsia="宋体" w:cs="宋体"/>
          <w:color w:val="auto"/>
          <w:sz w:val="21"/>
          <w:szCs w:val="21"/>
          <w:highlight w:val="none"/>
          <w:shd w:val="clear" w:color="auto" w:fill="auto"/>
        </w:rPr>
        <w:t>七、质疑和投诉</w:t>
      </w:r>
      <w:bookmarkEnd w:id="220"/>
      <w:bookmarkEnd w:id="221"/>
      <w:bookmarkEnd w:id="222"/>
      <w:bookmarkEnd w:id="223"/>
      <w:bookmarkEnd w:id="224"/>
      <w:bookmarkEnd w:id="225"/>
    </w:p>
    <w:p w14:paraId="444EEB24">
      <w:pPr>
        <w:pStyle w:val="9"/>
        <w:numPr>
          <w:ilvl w:val="2"/>
          <w:numId w:val="0"/>
        </w:numPr>
        <w:spacing w:line="360" w:lineRule="auto"/>
        <w:jc w:val="both"/>
        <w:rPr>
          <w:rFonts w:hint="eastAsia" w:ascii="宋体" w:hAnsi="宋体" w:eastAsia="宋体" w:cs="宋体"/>
          <w:color w:val="auto"/>
          <w:sz w:val="21"/>
          <w:szCs w:val="21"/>
          <w:highlight w:val="none"/>
          <w:shd w:val="clear" w:color="auto" w:fill="auto"/>
        </w:rPr>
      </w:pPr>
      <w:bookmarkStart w:id="226" w:name="_Toc140139520"/>
      <w:bookmarkStart w:id="227" w:name="_Toc29457"/>
      <w:bookmarkStart w:id="228" w:name="_Toc9046"/>
      <w:bookmarkStart w:id="229" w:name="_Toc9436780"/>
      <w:bookmarkStart w:id="230" w:name="_Toc27397"/>
      <w:bookmarkStart w:id="231" w:name="_Toc102828531"/>
      <w:r>
        <w:rPr>
          <w:rFonts w:hint="eastAsia" w:ascii="宋体" w:hAnsi="宋体" w:eastAsia="宋体" w:cs="宋体"/>
          <w:color w:val="auto"/>
          <w:sz w:val="21"/>
          <w:szCs w:val="21"/>
          <w:highlight w:val="none"/>
          <w:shd w:val="clear" w:color="auto" w:fill="auto"/>
          <w:lang w:val="en-US" w:eastAsia="zh-CN"/>
        </w:rPr>
        <w:t>7.1</w:t>
      </w:r>
      <w:r>
        <w:rPr>
          <w:rFonts w:hint="eastAsia" w:ascii="宋体" w:hAnsi="宋体" w:eastAsia="宋体" w:cs="宋体"/>
          <w:color w:val="auto"/>
          <w:sz w:val="21"/>
          <w:szCs w:val="21"/>
          <w:highlight w:val="none"/>
          <w:shd w:val="clear" w:color="auto" w:fill="auto"/>
        </w:rPr>
        <w:t>质疑</w:t>
      </w:r>
      <w:bookmarkEnd w:id="226"/>
      <w:bookmarkEnd w:id="227"/>
      <w:bookmarkEnd w:id="228"/>
      <w:bookmarkEnd w:id="229"/>
      <w:bookmarkEnd w:id="230"/>
      <w:bookmarkEnd w:id="231"/>
    </w:p>
    <w:p w14:paraId="2975D06A">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7.1.1</w:t>
      </w:r>
      <w:r>
        <w:rPr>
          <w:rFonts w:hint="eastAsia" w:ascii="宋体" w:hAnsi="宋体" w:eastAsia="宋体" w:cs="宋体"/>
          <w:color w:val="auto"/>
          <w:sz w:val="21"/>
          <w:szCs w:val="21"/>
          <w:highlight w:val="none"/>
          <w:shd w:val="clear" w:color="auto" w:fill="auto"/>
        </w:rPr>
        <w:t>投标人认为招标文件、招标过程和中标结果使自己的权益受到损害的，应当在知其权益受到损害之日起七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 7个工作日内对投标人依法提出的质疑作出书面答复，但答复的内容不得涉及商业秘密。</w:t>
      </w:r>
    </w:p>
    <w:p w14:paraId="734040A8">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投标人知其权益受到损害之日，是指：</w:t>
      </w:r>
    </w:p>
    <w:p w14:paraId="6AD84610">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）对可以质疑的招标文件提出质疑的，为收到招标文件之日或者招标文件公告期限届满之日；</w:t>
      </w:r>
    </w:p>
    <w:p w14:paraId="66D0DAAC">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）对采购过程提出质疑的，为各采购程序环节结束之日；</w:t>
      </w:r>
    </w:p>
    <w:p w14:paraId="507A7CE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）对中标或者成交结果提出质疑的，为中标或者成交结果公告期限届满之日。</w:t>
      </w:r>
    </w:p>
    <w:p w14:paraId="1DE47026">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7.1.2</w:t>
      </w:r>
      <w:r>
        <w:rPr>
          <w:rFonts w:hint="eastAsia" w:ascii="宋体" w:hAnsi="宋体" w:eastAsia="宋体" w:cs="宋体"/>
          <w:color w:val="auto"/>
          <w:sz w:val="21"/>
          <w:szCs w:val="21"/>
          <w:highlight w:val="none"/>
          <w:shd w:val="clear" w:color="auto" w:fill="auto"/>
        </w:rPr>
        <w:t>对本项目中标结果存在质疑的投标人，可以在法律法规规定的有效时间内，采用书面形式列举具体理由，同时提交有效证据向采购代理机构提出质疑。投标人对中标结果只能一次性的提出质疑。</w:t>
      </w:r>
    </w:p>
    <w:p w14:paraId="193A5941">
      <w:pPr>
        <w:spacing w:line="360" w:lineRule="auto"/>
        <w:ind w:firstLine="420" w:firstLineChars="200"/>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注：根据《中华人民共和国财政部令第94号--政府采购质疑和投诉办法》第十一条 提出质疑的投标人应当是参与所质疑项目采购活动的投标人。</w:t>
      </w:r>
    </w:p>
    <w:p w14:paraId="17505C76">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7.1.3</w:t>
      </w:r>
      <w:r>
        <w:rPr>
          <w:rFonts w:hint="eastAsia" w:ascii="宋体" w:hAnsi="宋体" w:eastAsia="宋体" w:cs="宋体"/>
          <w:color w:val="auto"/>
          <w:sz w:val="21"/>
          <w:szCs w:val="21"/>
          <w:highlight w:val="none"/>
          <w:shd w:val="clear" w:color="auto" w:fill="auto"/>
        </w:rPr>
        <w:t>投标人行使质疑权时，应承担使用虚假材料或恶意方式质疑的法律责任。</w:t>
      </w:r>
    </w:p>
    <w:p w14:paraId="51FC3A3A">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7.1.4</w:t>
      </w:r>
      <w:r>
        <w:rPr>
          <w:rFonts w:hint="eastAsia" w:ascii="宋体" w:hAnsi="宋体" w:eastAsia="宋体" w:cs="宋体"/>
          <w:color w:val="auto"/>
          <w:sz w:val="21"/>
          <w:szCs w:val="21"/>
          <w:highlight w:val="none"/>
          <w:shd w:val="clear" w:color="auto" w:fill="auto"/>
        </w:rPr>
        <w:t>无论是质疑方还是被质疑方，均须主动配合采购代理机构或采购人寻找相关证据，并承诺同意延长投标保证金及投标样机（若有）的退还时间。对于采购代理机构要求补充的证据材料，投标人不能无故推脱或者不予配合，否则，采购代理机构有权不支持退还其投标保证金。</w:t>
      </w:r>
    </w:p>
    <w:p w14:paraId="2D78E6E2">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7.1.5</w:t>
      </w:r>
      <w:r>
        <w:rPr>
          <w:rFonts w:hint="eastAsia" w:ascii="宋体" w:hAnsi="宋体" w:eastAsia="宋体" w:cs="宋体"/>
          <w:color w:val="auto"/>
          <w:sz w:val="21"/>
          <w:szCs w:val="21"/>
          <w:highlight w:val="none"/>
          <w:shd w:val="clear" w:color="auto" w:fill="auto"/>
        </w:rPr>
        <w:t>不接受口头或电话质疑、不接受未经采购代理机构认可的传真件质疑，质疑书实行实名制，并提交由法定代表人或其授权代理人签字并加盖单位章的原件，否则将不予接受。</w:t>
      </w:r>
    </w:p>
    <w:p w14:paraId="5EE61BDE">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7.1.6</w:t>
      </w:r>
      <w:r>
        <w:rPr>
          <w:rFonts w:hint="eastAsia" w:ascii="宋体" w:hAnsi="宋体" w:eastAsia="宋体" w:cs="宋体"/>
          <w:color w:val="auto"/>
          <w:sz w:val="21"/>
          <w:szCs w:val="21"/>
          <w:highlight w:val="none"/>
          <w:shd w:val="clear" w:color="auto" w:fill="auto"/>
        </w:rPr>
        <w:t>投标人提供的质疑函应符合中华人民共和国财政部第 94 号令《政府采购质疑和投诉办法》的规定。投标人提供的质疑函（如材料中有外文资料应同时附上中文译本）应当包括以下主要内容：</w:t>
      </w:r>
    </w:p>
    <w:p w14:paraId="7B37F59A">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（1）投标人的姓名或者名称、地址、邮编、联系人及联系电话；</w:t>
      </w:r>
    </w:p>
    <w:p w14:paraId="7B4E9CAF">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（2）质疑项目的名称、编号；</w:t>
      </w:r>
    </w:p>
    <w:p w14:paraId="5792576B">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（3）具体、明确的质疑事项和与质疑事项相关的请求；</w:t>
      </w:r>
    </w:p>
    <w:p w14:paraId="5EF16C25">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（4）事实依据；</w:t>
      </w:r>
    </w:p>
    <w:p w14:paraId="273005F2">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（5）必要的法律依据；</w:t>
      </w:r>
    </w:p>
    <w:p w14:paraId="676096AA">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（6）提出质疑的日期。</w:t>
      </w:r>
    </w:p>
    <w:p w14:paraId="58B27232">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7.1.7</w:t>
      </w:r>
      <w:r>
        <w:rPr>
          <w:rFonts w:hint="eastAsia" w:ascii="宋体" w:hAnsi="宋体" w:eastAsia="宋体" w:cs="宋体"/>
          <w:color w:val="auto"/>
          <w:sz w:val="21"/>
          <w:szCs w:val="21"/>
          <w:highlight w:val="none"/>
          <w:shd w:val="clear" w:color="auto" w:fill="auto"/>
        </w:rPr>
        <w:t>采购人、采购代理机构将在收到投标人的书面质疑后七个工作日内做出答复，并以书面形式通知质疑投标人和其他有关投标人，质疑答复的内容不得涉及商业秘密。</w:t>
      </w:r>
    </w:p>
    <w:p w14:paraId="70C2DB5B">
      <w:pPr>
        <w:spacing w:line="360" w:lineRule="auto"/>
        <w:ind w:firstLine="51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7.1.8</w:t>
      </w:r>
      <w:r>
        <w:rPr>
          <w:rFonts w:hint="eastAsia" w:ascii="宋体" w:hAnsi="宋体" w:eastAsia="宋体" w:cs="宋体"/>
          <w:color w:val="auto"/>
          <w:sz w:val="21"/>
          <w:szCs w:val="21"/>
          <w:highlight w:val="none"/>
          <w:shd w:val="clear" w:color="auto" w:fill="auto"/>
        </w:rPr>
        <w:t>参与政府采购活动的投标人对评审过程、中标或者成交结果提出质疑的，采购人或采购代理机构可以组织原评标委员会协助答复质疑事项，并依据评标委员会出具的意见进行答复。质疑答复导致中标结果改变的，采购人或采购代理机构应当将相关情况书面报财政部门备案。</w:t>
      </w:r>
    </w:p>
    <w:p w14:paraId="4E9539E0">
      <w:pPr>
        <w:pStyle w:val="9"/>
        <w:spacing w:line="360" w:lineRule="auto"/>
        <w:ind w:firstLine="0"/>
        <w:rPr>
          <w:rFonts w:hint="eastAsia" w:ascii="宋体" w:hAnsi="宋体" w:eastAsia="宋体" w:cs="宋体"/>
          <w:color w:val="auto"/>
          <w:sz w:val="21"/>
          <w:szCs w:val="21"/>
          <w:highlight w:val="none"/>
          <w:shd w:val="clear" w:color="auto" w:fill="auto"/>
        </w:rPr>
      </w:pPr>
      <w:bookmarkStart w:id="232" w:name="_Toc9436781"/>
      <w:bookmarkStart w:id="233" w:name="_Toc5619"/>
      <w:bookmarkStart w:id="234" w:name="_Toc18199"/>
      <w:bookmarkStart w:id="235" w:name="_Toc9235"/>
      <w:bookmarkStart w:id="236" w:name="_Toc102828532"/>
      <w:bookmarkStart w:id="237" w:name="_Toc140139521"/>
      <w:r>
        <w:rPr>
          <w:rFonts w:hint="eastAsia" w:ascii="宋体" w:hAnsi="宋体" w:eastAsia="宋体" w:cs="宋体"/>
          <w:color w:val="auto"/>
          <w:sz w:val="21"/>
          <w:szCs w:val="21"/>
          <w:highlight w:val="none"/>
          <w:shd w:val="clear" w:color="auto" w:fill="auto"/>
          <w:lang w:val="en-US" w:eastAsia="zh-CN"/>
        </w:rPr>
        <w:t>7.2</w:t>
      </w:r>
      <w:r>
        <w:rPr>
          <w:rFonts w:hint="eastAsia" w:ascii="宋体" w:hAnsi="宋体" w:eastAsia="宋体" w:cs="宋体"/>
          <w:color w:val="auto"/>
          <w:sz w:val="21"/>
          <w:szCs w:val="21"/>
          <w:highlight w:val="none"/>
          <w:shd w:val="clear" w:color="auto" w:fill="auto"/>
        </w:rPr>
        <w:t>投诉</w:t>
      </w:r>
      <w:bookmarkEnd w:id="232"/>
      <w:bookmarkEnd w:id="233"/>
      <w:bookmarkEnd w:id="234"/>
      <w:bookmarkEnd w:id="235"/>
      <w:bookmarkEnd w:id="236"/>
      <w:bookmarkEnd w:id="237"/>
    </w:p>
    <w:p w14:paraId="39D0F9D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7.2.1</w:t>
      </w:r>
      <w:r>
        <w:rPr>
          <w:rFonts w:hint="eastAsia" w:ascii="宋体" w:hAnsi="宋体" w:eastAsia="宋体" w:cs="宋体"/>
          <w:color w:val="auto"/>
          <w:sz w:val="21"/>
          <w:szCs w:val="21"/>
          <w:highlight w:val="none"/>
          <w:shd w:val="clear" w:color="auto" w:fill="auto"/>
        </w:rPr>
        <w:t>当事人提出的投诉事项必须首先经过质疑程序。质疑人对采购人、采购代理机构的答复不满意，或者采购人、采购代理机构未在规定的时间内做出答复的，可以在答复期满后十五个工作日内书面向同级财政部门提出投诉。</w:t>
      </w:r>
    </w:p>
    <w:p w14:paraId="3374845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7.2.2</w:t>
      </w:r>
      <w:r>
        <w:rPr>
          <w:rFonts w:hint="eastAsia" w:ascii="宋体" w:hAnsi="宋体" w:eastAsia="宋体" w:cs="宋体"/>
          <w:color w:val="auto"/>
          <w:sz w:val="21"/>
          <w:szCs w:val="21"/>
          <w:highlight w:val="none"/>
          <w:shd w:val="clear" w:color="auto" w:fill="auto"/>
        </w:rPr>
        <w:t>投标人对采购人、采购代理机构的答复不满意或者采购人、采购代理机构未在规定的时间内做出答复的，可以在答复期满后十五个工作日内书面向同级政府采购监督管理部门投诉。</w:t>
      </w:r>
    </w:p>
    <w:p w14:paraId="0D8A3EBB">
      <w:pPr>
        <w:spacing w:line="360" w:lineRule="auto"/>
        <w:rPr>
          <w:rFonts w:hint="eastAsia" w:ascii="宋体" w:hAnsi="宋体" w:eastAsia="宋体" w:cs="宋体"/>
          <w:b/>
          <w:color w:val="auto"/>
          <w:sz w:val="21"/>
          <w:szCs w:val="21"/>
          <w:highlight w:val="none"/>
          <w:shd w:val="clear" w:color="auto" w:fill="auto"/>
        </w:rPr>
      </w:pPr>
    </w:p>
    <w:p w14:paraId="662CFC4D">
      <w:pPr>
        <w:spacing w:line="360" w:lineRule="auto"/>
        <w:ind w:firstLine="510"/>
        <w:rPr>
          <w:rFonts w:hint="eastAsia" w:ascii="宋体" w:hAnsi="宋体" w:eastAsia="宋体" w:cs="宋体"/>
          <w:color w:val="auto"/>
          <w:sz w:val="21"/>
          <w:szCs w:val="21"/>
          <w:highlight w:val="none"/>
          <w:shd w:val="clear" w:color="auto" w:fill="auto"/>
        </w:rPr>
      </w:pPr>
    </w:p>
    <w:p w14:paraId="3A5D97D8">
      <w:pPr>
        <w:spacing w:line="360" w:lineRule="auto"/>
        <w:ind w:firstLine="510"/>
        <w:rPr>
          <w:rFonts w:hint="eastAsia" w:ascii="宋体" w:hAnsi="宋体" w:eastAsia="宋体" w:cs="宋体"/>
          <w:color w:val="auto"/>
          <w:sz w:val="21"/>
          <w:szCs w:val="21"/>
          <w:highlight w:val="none"/>
          <w:shd w:val="clear" w:color="auto" w:fill="auto"/>
        </w:rPr>
      </w:pPr>
    </w:p>
    <w:p w14:paraId="0F853ADF">
      <w:pPr>
        <w:spacing w:line="360" w:lineRule="auto"/>
        <w:ind w:firstLine="510"/>
        <w:rPr>
          <w:rFonts w:hint="eastAsia" w:ascii="宋体" w:hAnsi="宋体" w:eastAsia="宋体" w:cs="宋体"/>
          <w:color w:val="auto"/>
          <w:sz w:val="21"/>
          <w:szCs w:val="21"/>
          <w:highlight w:val="none"/>
          <w:shd w:val="clear" w:color="auto" w:fill="auto"/>
        </w:rPr>
      </w:pPr>
    </w:p>
    <w:p w14:paraId="5E0FB054">
      <w:pPr>
        <w:spacing w:line="360" w:lineRule="auto"/>
        <w:ind w:firstLine="510"/>
        <w:rPr>
          <w:rFonts w:hint="eastAsia" w:ascii="宋体" w:hAnsi="宋体" w:eastAsia="宋体" w:cs="宋体"/>
          <w:color w:val="auto"/>
          <w:sz w:val="21"/>
          <w:szCs w:val="21"/>
          <w:highlight w:val="none"/>
          <w:shd w:val="clear" w:color="auto" w:fill="auto"/>
        </w:rPr>
      </w:pPr>
    </w:p>
    <w:p w14:paraId="31C13D1F">
      <w:pPr>
        <w:spacing w:line="360" w:lineRule="auto"/>
        <w:ind w:firstLine="510"/>
        <w:rPr>
          <w:rFonts w:hint="eastAsia" w:ascii="宋体" w:hAnsi="宋体" w:eastAsia="宋体" w:cs="宋体"/>
          <w:color w:val="auto"/>
          <w:sz w:val="21"/>
          <w:szCs w:val="21"/>
          <w:highlight w:val="none"/>
          <w:shd w:val="clear" w:color="auto" w:fill="auto"/>
        </w:rPr>
      </w:pPr>
    </w:p>
    <w:p w14:paraId="3D143A9B">
      <w:pPr>
        <w:spacing w:line="360" w:lineRule="auto"/>
        <w:ind w:firstLine="510"/>
        <w:rPr>
          <w:rFonts w:hint="eastAsia" w:ascii="宋体" w:hAnsi="宋体" w:eastAsia="宋体" w:cs="宋体"/>
          <w:color w:val="auto"/>
          <w:sz w:val="21"/>
          <w:szCs w:val="21"/>
          <w:highlight w:val="none"/>
          <w:shd w:val="clear" w:color="auto" w:fill="auto"/>
        </w:rPr>
      </w:pPr>
    </w:p>
    <w:p w14:paraId="39978137">
      <w:pPr>
        <w:spacing w:line="360" w:lineRule="auto"/>
        <w:ind w:firstLine="510"/>
        <w:rPr>
          <w:rFonts w:hint="eastAsia" w:ascii="宋体" w:hAnsi="宋体" w:eastAsia="宋体" w:cs="宋体"/>
          <w:color w:val="auto"/>
          <w:sz w:val="21"/>
          <w:szCs w:val="21"/>
          <w:highlight w:val="none"/>
          <w:shd w:val="clear" w:color="auto" w:fill="auto"/>
        </w:rPr>
      </w:pPr>
    </w:p>
    <w:p w14:paraId="3D34098E">
      <w:pPr>
        <w:spacing w:line="360" w:lineRule="auto"/>
        <w:ind w:firstLine="510"/>
        <w:rPr>
          <w:rFonts w:hint="eastAsia" w:ascii="宋体" w:hAnsi="宋体" w:eastAsia="宋体" w:cs="宋体"/>
          <w:color w:val="auto"/>
          <w:sz w:val="21"/>
          <w:szCs w:val="21"/>
          <w:highlight w:val="none"/>
          <w:shd w:val="clear" w:color="auto" w:fill="auto"/>
        </w:rPr>
      </w:pPr>
    </w:p>
    <w:p w14:paraId="214ED2AF">
      <w:pPr>
        <w:spacing w:line="360" w:lineRule="auto"/>
        <w:ind w:firstLine="510"/>
        <w:rPr>
          <w:rFonts w:hint="eastAsia" w:ascii="宋体" w:hAnsi="宋体" w:eastAsia="宋体" w:cs="宋体"/>
          <w:color w:val="auto"/>
          <w:sz w:val="21"/>
          <w:szCs w:val="21"/>
          <w:highlight w:val="none"/>
          <w:shd w:val="clear" w:color="auto" w:fill="auto"/>
        </w:rPr>
      </w:pPr>
    </w:p>
    <w:p w14:paraId="5B4F6D6B">
      <w:pPr>
        <w:spacing w:line="360" w:lineRule="auto"/>
        <w:ind w:firstLine="510"/>
        <w:rPr>
          <w:rFonts w:hint="eastAsia" w:ascii="宋体" w:hAnsi="宋体" w:eastAsia="宋体" w:cs="宋体"/>
          <w:color w:val="auto"/>
          <w:sz w:val="21"/>
          <w:szCs w:val="21"/>
          <w:highlight w:val="none"/>
          <w:shd w:val="clear" w:color="auto" w:fill="auto"/>
        </w:rPr>
      </w:pPr>
    </w:p>
    <w:p w14:paraId="4BEC0E18">
      <w:pPr>
        <w:spacing w:line="360" w:lineRule="auto"/>
        <w:ind w:firstLine="510"/>
        <w:rPr>
          <w:rFonts w:hint="eastAsia" w:ascii="宋体" w:hAnsi="宋体" w:eastAsia="宋体" w:cs="宋体"/>
          <w:color w:val="auto"/>
          <w:sz w:val="21"/>
          <w:szCs w:val="21"/>
          <w:highlight w:val="none"/>
          <w:shd w:val="clear" w:color="auto" w:fill="auto"/>
        </w:rPr>
      </w:pPr>
    </w:p>
    <w:p w14:paraId="167FC760">
      <w:pPr>
        <w:spacing w:line="360" w:lineRule="auto"/>
        <w:ind w:firstLine="510"/>
        <w:rPr>
          <w:rFonts w:hint="eastAsia" w:ascii="宋体" w:hAnsi="宋体" w:eastAsia="宋体" w:cs="宋体"/>
          <w:color w:val="auto"/>
          <w:sz w:val="21"/>
          <w:szCs w:val="21"/>
          <w:highlight w:val="none"/>
          <w:shd w:val="clear" w:color="auto" w:fill="auto"/>
        </w:rPr>
      </w:pPr>
    </w:p>
    <w:p w14:paraId="59FCCCB2">
      <w:pPr>
        <w:spacing w:line="360" w:lineRule="auto"/>
        <w:ind w:firstLine="510"/>
        <w:rPr>
          <w:rFonts w:hint="eastAsia" w:ascii="宋体" w:hAnsi="宋体" w:eastAsia="宋体" w:cs="宋体"/>
          <w:color w:val="auto"/>
          <w:sz w:val="21"/>
          <w:szCs w:val="21"/>
          <w:highlight w:val="none"/>
          <w:shd w:val="clear" w:color="auto" w:fill="auto"/>
        </w:rPr>
      </w:pPr>
    </w:p>
    <w:p w14:paraId="4616E753">
      <w:pPr>
        <w:spacing w:line="360" w:lineRule="auto"/>
        <w:ind w:firstLine="510"/>
        <w:rPr>
          <w:rFonts w:hint="eastAsia" w:ascii="宋体" w:hAnsi="宋体" w:eastAsia="宋体" w:cs="宋体"/>
          <w:color w:val="auto"/>
          <w:sz w:val="21"/>
          <w:szCs w:val="21"/>
          <w:highlight w:val="none"/>
          <w:shd w:val="clear" w:color="auto" w:fill="auto"/>
        </w:rPr>
      </w:pPr>
    </w:p>
    <w:p w14:paraId="1E9FFAF7">
      <w:pPr>
        <w:spacing w:line="360" w:lineRule="auto"/>
        <w:ind w:firstLine="510"/>
        <w:rPr>
          <w:rFonts w:hint="eastAsia" w:ascii="宋体" w:hAnsi="宋体" w:eastAsia="宋体" w:cs="宋体"/>
          <w:color w:val="auto"/>
          <w:sz w:val="21"/>
          <w:szCs w:val="21"/>
          <w:highlight w:val="none"/>
          <w:shd w:val="clear" w:color="auto" w:fill="auto"/>
        </w:rPr>
      </w:pPr>
    </w:p>
    <w:p w14:paraId="5E2E2627">
      <w:pPr>
        <w:spacing w:line="360" w:lineRule="auto"/>
        <w:ind w:firstLine="510"/>
        <w:rPr>
          <w:rFonts w:hint="eastAsia" w:ascii="宋体" w:hAnsi="宋体" w:eastAsia="宋体" w:cs="宋体"/>
          <w:color w:val="auto"/>
          <w:sz w:val="21"/>
          <w:szCs w:val="21"/>
          <w:highlight w:val="none"/>
          <w:shd w:val="clear" w:color="auto" w:fill="auto"/>
        </w:rPr>
      </w:pPr>
    </w:p>
    <w:p w14:paraId="4AB3E89D">
      <w:pPr>
        <w:spacing w:line="360" w:lineRule="auto"/>
        <w:ind w:firstLine="510"/>
        <w:rPr>
          <w:rFonts w:hint="eastAsia" w:ascii="宋体" w:hAnsi="宋体" w:eastAsia="宋体" w:cs="宋体"/>
          <w:color w:val="auto"/>
          <w:sz w:val="21"/>
          <w:szCs w:val="21"/>
          <w:highlight w:val="none"/>
          <w:shd w:val="clear" w:color="auto" w:fill="auto"/>
        </w:rPr>
      </w:pPr>
    </w:p>
    <w:p w14:paraId="6CC1C49C">
      <w:pPr>
        <w:spacing w:line="360" w:lineRule="auto"/>
        <w:rPr>
          <w:rFonts w:hint="eastAsia" w:ascii="宋体" w:hAnsi="宋体" w:eastAsia="宋体" w:cs="宋体"/>
          <w:color w:val="auto"/>
          <w:sz w:val="21"/>
          <w:szCs w:val="21"/>
          <w:highlight w:val="none"/>
          <w:shd w:val="clear" w:color="auto" w:fill="auto"/>
        </w:rPr>
      </w:pPr>
    </w:p>
    <w:p w14:paraId="4CF6A27F">
      <w:pPr>
        <w:pStyle w:val="45"/>
        <w:rPr>
          <w:rFonts w:hint="eastAsia" w:ascii="宋体" w:hAnsi="宋体" w:eastAsia="宋体" w:cs="宋体"/>
          <w:color w:val="auto"/>
          <w:sz w:val="21"/>
          <w:szCs w:val="21"/>
          <w:highlight w:val="none"/>
          <w:shd w:val="clear" w:color="auto" w:fill="auto"/>
        </w:rPr>
      </w:pPr>
    </w:p>
    <w:p w14:paraId="32707B28">
      <w:pPr>
        <w:pStyle w:val="45"/>
        <w:rPr>
          <w:rFonts w:hint="eastAsia" w:ascii="宋体" w:hAnsi="宋体" w:eastAsia="宋体" w:cs="宋体"/>
          <w:color w:val="auto"/>
          <w:sz w:val="21"/>
          <w:szCs w:val="21"/>
          <w:highlight w:val="none"/>
          <w:shd w:val="clear" w:color="auto" w:fill="auto"/>
        </w:rPr>
      </w:pPr>
    </w:p>
    <w:p w14:paraId="71E87932">
      <w:pPr>
        <w:pStyle w:val="45"/>
        <w:rPr>
          <w:rFonts w:hint="eastAsia" w:ascii="宋体" w:hAnsi="宋体" w:eastAsia="宋体" w:cs="宋体"/>
          <w:color w:val="auto"/>
          <w:sz w:val="21"/>
          <w:szCs w:val="21"/>
          <w:highlight w:val="none"/>
          <w:shd w:val="clear" w:color="auto" w:fill="auto"/>
        </w:rPr>
      </w:pPr>
    </w:p>
    <w:p w14:paraId="06CD6657">
      <w:pPr>
        <w:pStyle w:val="45"/>
        <w:rPr>
          <w:rFonts w:hint="eastAsia" w:ascii="宋体" w:hAnsi="宋体" w:eastAsia="宋体" w:cs="宋体"/>
          <w:color w:val="auto"/>
          <w:sz w:val="21"/>
          <w:szCs w:val="21"/>
          <w:highlight w:val="none"/>
          <w:shd w:val="clear" w:color="auto" w:fill="auto"/>
        </w:rPr>
      </w:pPr>
    </w:p>
    <w:p w14:paraId="039BA540">
      <w:pPr>
        <w:pStyle w:val="45"/>
        <w:rPr>
          <w:rFonts w:hint="eastAsia" w:ascii="宋体" w:hAnsi="宋体" w:eastAsia="宋体" w:cs="宋体"/>
          <w:color w:val="auto"/>
          <w:sz w:val="21"/>
          <w:szCs w:val="21"/>
          <w:highlight w:val="none"/>
          <w:shd w:val="clear" w:color="auto" w:fill="auto"/>
        </w:rPr>
      </w:pPr>
    </w:p>
    <w:p w14:paraId="53044B61">
      <w:pPr>
        <w:pStyle w:val="45"/>
        <w:rPr>
          <w:rFonts w:hint="eastAsia" w:ascii="宋体" w:hAnsi="宋体" w:eastAsia="宋体" w:cs="宋体"/>
          <w:color w:val="auto"/>
          <w:sz w:val="21"/>
          <w:szCs w:val="21"/>
          <w:highlight w:val="none"/>
          <w:shd w:val="clear" w:color="auto" w:fill="auto"/>
        </w:rPr>
      </w:pPr>
    </w:p>
    <w:p w14:paraId="141CCC02">
      <w:pPr>
        <w:pStyle w:val="45"/>
        <w:rPr>
          <w:rFonts w:hint="eastAsia" w:ascii="宋体" w:hAnsi="宋体" w:eastAsia="宋体" w:cs="宋体"/>
          <w:color w:val="auto"/>
          <w:sz w:val="21"/>
          <w:szCs w:val="21"/>
          <w:highlight w:val="none"/>
          <w:shd w:val="clear" w:color="auto" w:fill="auto"/>
        </w:rPr>
      </w:pPr>
    </w:p>
    <w:p w14:paraId="25D451B5">
      <w:pPr>
        <w:pStyle w:val="45"/>
        <w:rPr>
          <w:rFonts w:hint="eastAsia" w:ascii="宋体" w:hAnsi="宋体" w:eastAsia="宋体" w:cs="宋体"/>
          <w:color w:val="auto"/>
          <w:sz w:val="21"/>
          <w:szCs w:val="21"/>
          <w:highlight w:val="none"/>
          <w:shd w:val="clear" w:color="auto" w:fill="auto"/>
        </w:rPr>
      </w:pPr>
    </w:p>
    <w:p w14:paraId="18E0D050">
      <w:pPr>
        <w:pStyle w:val="45"/>
        <w:rPr>
          <w:rFonts w:hint="eastAsia" w:ascii="宋体" w:hAnsi="宋体" w:eastAsia="宋体" w:cs="宋体"/>
          <w:color w:val="auto"/>
          <w:sz w:val="21"/>
          <w:szCs w:val="21"/>
          <w:highlight w:val="none"/>
          <w:shd w:val="clear" w:color="auto" w:fill="auto"/>
        </w:rPr>
      </w:pPr>
    </w:p>
    <w:p w14:paraId="55165614">
      <w:pPr>
        <w:pStyle w:val="45"/>
        <w:rPr>
          <w:rFonts w:hint="eastAsia" w:ascii="宋体" w:hAnsi="宋体" w:eastAsia="宋体" w:cs="宋体"/>
          <w:color w:val="auto"/>
          <w:sz w:val="21"/>
          <w:szCs w:val="21"/>
          <w:highlight w:val="none"/>
          <w:shd w:val="clear" w:color="auto" w:fill="auto"/>
        </w:rPr>
      </w:pPr>
    </w:p>
    <w:p w14:paraId="6EAA432F">
      <w:pPr>
        <w:pStyle w:val="45"/>
        <w:rPr>
          <w:rFonts w:hint="eastAsia" w:ascii="宋体" w:hAnsi="宋体" w:eastAsia="宋体" w:cs="宋体"/>
          <w:color w:val="auto"/>
          <w:sz w:val="21"/>
          <w:szCs w:val="21"/>
          <w:highlight w:val="none"/>
          <w:shd w:val="clear" w:color="auto" w:fill="auto"/>
        </w:rPr>
      </w:pPr>
    </w:p>
    <w:p w14:paraId="331484B0">
      <w:pPr>
        <w:spacing w:line="360" w:lineRule="auto"/>
        <w:rPr>
          <w:rFonts w:hint="eastAsia" w:ascii="宋体" w:hAnsi="宋体" w:eastAsia="宋体" w:cs="宋体"/>
          <w:color w:val="auto"/>
          <w:sz w:val="21"/>
          <w:szCs w:val="21"/>
          <w:highlight w:val="none"/>
          <w:shd w:val="clear" w:color="auto" w:fill="auto"/>
        </w:rPr>
      </w:pPr>
    </w:p>
    <w:p w14:paraId="200A89E6">
      <w:pPr>
        <w:tabs>
          <w:tab w:val="left" w:pos="-180"/>
          <w:tab w:val="left" w:pos="0"/>
          <w:tab w:val="left" w:pos="2160"/>
        </w:tabs>
        <w:snapToGrid w:val="0"/>
        <w:spacing w:line="360" w:lineRule="auto"/>
        <w:ind w:firstLine="723" w:firstLineChars="200"/>
        <w:jc w:val="center"/>
        <w:rPr>
          <w:rFonts w:hint="eastAsia" w:ascii="宋体" w:hAnsi="宋体" w:eastAsia="宋体" w:cs="宋体"/>
          <w:b/>
          <w:color w:val="auto"/>
          <w:sz w:val="36"/>
          <w:szCs w:val="36"/>
          <w:highlight w:val="none"/>
          <w:shd w:val="clear" w:color="auto" w:fill="auto"/>
        </w:rPr>
      </w:pPr>
      <w:r>
        <w:rPr>
          <w:rFonts w:hint="eastAsia" w:ascii="宋体" w:hAnsi="宋体" w:eastAsia="宋体" w:cs="宋体"/>
          <w:b/>
          <w:color w:val="auto"/>
          <w:sz w:val="36"/>
          <w:szCs w:val="36"/>
          <w:highlight w:val="none"/>
          <w:shd w:val="clear" w:color="auto" w:fill="auto"/>
        </w:rPr>
        <w:t>第三章  磋商评审办法</w:t>
      </w:r>
    </w:p>
    <w:p w14:paraId="6591A1DC">
      <w:pPr>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 w:val="28"/>
          <w:szCs w:val="28"/>
          <w:highlight w:val="none"/>
          <w:shd w:val="clear" w:color="auto" w:fill="auto"/>
        </w:rPr>
        <w:t>一、评审办法前附表</w:t>
      </w:r>
    </w:p>
    <w:p w14:paraId="35833A8F">
      <w:pPr>
        <w:jc w:val="center"/>
        <w:rPr>
          <w:rFonts w:hint="eastAsia" w:ascii="宋体" w:hAnsi="宋体" w:eastAsia="宋体" w:cs="宋体"/>
          <w:b/>
          <w:color w:val="auto"/>
          <w:szCs w:val="21"/>
          <w:highlight w:val="none"/>
          <w:shd w:val="clear" w:color="auto" w:fill="auto"/>
        </w:rPr>
      </w:pPr>
    </w:p>
    <w:tbl>
      <w:tblPr>
        <w:tblStyle w:val="3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80"/>
        <w:gridCol w:w="1875"/>
        <w:gridCol w:w="5947"/>
      </w:tblGrid>
      <w:tr w14:paraId="63C2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56" w:type="dxa"/>
            <w:noWrap w:val="0"/>
            <w:vAlign w:val="center"/>
          </w:tcPr>
          <w:p w14:paraId="37B2C93A">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标准</w:t>
            </w:r>
          </w:p>
        </w:tc>
        <w:tc>
          <w:tcPr>
            <w:tcW w:w="1080" w:type="dxa"/>
            <w:noWrap w:val="0"/>
            <w:vAlign w:val="center"/>
          </w:tcPr>
          <w:p w14:paraId="67B0CC9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评审因素</w:t>
            </w:r>
          </w:p>
        </w:tc>
        <w:tc>
          <w:tcPr>
            <w:tcW w:w="1875" w:type="dxa"/>
            <w:noWrap w:val="0"/>
            <w:vAlign w:val="center"/>
          </w:tcPr>
          <w:p w14:paraId="2709A848">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 审 标 准</w:t>
            </w:r>
          </w:p>
        </w:tc>
        <w:tc>
          <w:tcPr>
            <w:tcW w:w="5947" w:type="dxa"/>
            <w:noWrap w:val="0"/>
            <w:vAlign w:val="center"/>
          </w:tcPr>
          <w:p w14:paraId="3A9B0C16">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要求说明</w:t>
            </w:r>
          </w:p>
        </w:tc>
      </w:tr>
      <w:tr w14:paraId="5892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856" w:type="dxa"/>
            <w:vMerge w:val="restart"/>
            <w:noWrap w:val="0"/>
            <w:vAlign w:val="center"/>
          </w:tcPr>
          <w:p w14:paraId="2EDA1FA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资</w:t>
            </w:r>
          </w:p>
          <w:p w14:paraId="0AE06B1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格</w:t>
            </w:r>
          </w:p>
          <w:p w14:paraId="3DCD9FB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评</w:t>
            </w:r>
          </w:p>
          <w:p w14:paraId="2F28BCDD">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审</w:t>
            </w:r>
          </w:p>
          <w:p w14:paraId="1F0AE5DD">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080" w:type="dxa"/>
            <w:noWrap w:val="0"/>
            <w:vAlign w:val="center"/>
          </w:tcPr>
          <w:p w14:paraId="40528899">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营业</w:t>
            </w:r>
          </w:p>
          <w:p w14:paraId="354D7E9F">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执照</w:t>
            </w:r>
          </w:p>
        </w:tc>
        <w:tc>
          <w:tcPr>
            <w:tcW w:w="1875" w:type="dxa"/>
            <w:noWrap w:val="0"/>
            <w:vAlign w:val="center"/>
          </w:tcPr>
          <w:p w14:paraId="2DFBD6C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有效的企业法人营业执照或其他组织证明</w:t>
            </w:r>
            <w:r>
              <w:rPr>
                <w:rFonts w:hint="eastAsia" w:ascii="宋体" w:hAnsi="宋体" w:eastAsia="宋体" w:cs="宋体"/>
                <w:color w:val="auto"/>
                <w:sz w:val="21"/>
                <w:szCs w:val="21"/>
                <w:highlight w:val="none"/>
                <w:shd w:val="clear" w:color="auto" w:fill="auto"/>
                <w:lang w:val="en-US" w:eastAsia="zh-CN"/>
              </w:rPr>
              <w:t>文</w:t>
            </w:r>
            <w:r>
              <w:rPr>
                <w:rFonts w:hint="eastAsia" w:ascii="宋体" w:hAnsi="宋体" w:eastAsia="宋体" w:cs="宋体"/>
                <w:color w:val="auto"/>
                <w:sz w:val="21"/>
                <w:szCs w:val="21"/>
                <w:highlight w:val="none"/>
                <w:shd w:val="clear" w:color="auto" w:fill="auto"/>
              </w:rPr>
              <w:t>件</w:t>
            </w:r>
          </w:p>
        </w:tc>
        <w:tc>
          <w:tcPr>
            <w:tcW w:w="5947" w:type="dxa"/>
            <w:noWrap w:val="0"/>
            <w:vAlign w:val="center"/>
          </w:tcPr>
          <w:p w14:paraId="09E80A98">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证书在有效期内</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磋商申请人名称与营业执照、相关证明文件等一致。</w:t>
            </w:r>
          </w:p>
        </w:tc>
      </w:tr>
      <w:tr w14:paraId="6ECE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856" w:type="dxa"/>
            <w:vMerge w:val="continue"/>
            <w:noWrap w:val="0"/>
            <w:vAlign w:val="center"/>
          </w:tcPr>
          <w:p w14:paraId="4BCEB18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080" w:type="dxa"/>
            <w:noWrap w:val="0"/>
            <w:vAlign w:val="center"/>
          </w:tcPr>
          <w:p w14:paraId="2737E9F0">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财务</w:t>
            </w:r>
          </w:p>
          <w:p w14:paraId="455B5C6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报告</w:t>
            </w:r>
          </w:p>
        </w:tc>
        <w:tc>
          <w:tcPr>
            <w:tcW w:w="1875" w:type="dxa"/>
            <w:noWrap w:val="0"/>
            <w:vAlign w:val="center"/>
          </w:tcPr>
          <w:p w14:paraId="049D669F">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具有良好的商业信誉和健全的财务会计制度</w:t>
            </w:r>
          </w:p>
        </w:tc>
        <w:tc>
          <w:tcPr>
            <w:tcW w:w="5947" w:type="dxa"/>
            <w:noWrap w:val="0"/>
            <w:vAlign w:val="center"/>
          </w:tcPr>
          <w:p w14:paraId="50A0584F">
            <w:pPr>
              <w:keepNext w:val="0"/>
              <w:keepLines w:val="0"/>
              <w:pageBreakBefore w:val="0"/>
              <w:numPr>
                <w:ilvl w:val="0"/>
                <w:numId w:val="0"/>
              </w:numPr>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pacing w:val="10"/>
                <w:szCs w:val="36"/>
                <w:highlight w:val="none"/>
                <w:shd w:val="clear" w:color="auto" w:fill="auto"/>
              </w:rPr>
              <w:t>提供</w:t>
            </w:r>
            <w:r>
              <w:rPr>
                <w:rFonts w:hint="eastAsia" w:ascii="宋体" w:hAnsi="宋体" w:cs="宋体"/>
                <w:color w:val="auto"/>
                <w:spacing w:val="10"/>
                <w:szCs w:val="36"/>
                <w:highlight w:val="none"/>
                <w:shd w:val="clear" w:color="auto" w:fill="auto"/>
                <w:lang w:eastAsia="zh-CN"/>
              </w:rPr>
              <w:t>2024至今任意一年</w:t>
            </w:r>
            <w:r>
              <w:rPr>
                <w:rFonts w:hint="eastAsia" w:ascii="宋体" w:hAnsi="宋体" w:eastAsia="宋体" w:cs="宋体"/>
                <w:color w:val="auto"/>
                <w:spacing w:val="10"/>
                <w:szCs w:val="36"/>
                <w:highlight w:val="none"/>
                <w:shd w:val="clear" w:color="auto" w:fill="auto"/>
              </w:rPr>
              <w:t>经第三方审计的审计报告及财务报表（包括资产负债表、利润表、现金流量表），新成立企业不满一年的，可提供开户银行出具的资信证明或资金存款证明</w:t>
            </w:r>
            <w:r>
              <w:rPr>
                <w:rFonts w:hint="eastAsia" w:ascii="宋体" w:hAnsi="宋体" w:eastAsia="宋体" w:cs="宋体"/>
                <w:color w:val="auto"/>
                <w:spacing w:val="10"/>
                <w:szCs w:val="36"/>
                <w:highlight w:val="none"/>
                <w:shd w:val="clear" w:color="auto" w:fill="auto"/>
                <w:lang w:eastAsia="zh-CN"/>
              </w:rPr>
              <w:t>。</w:t>
            </w:r>
          </w:p>
        </w:tc>
      </w:tr>
      <w:tr w14:paraId="209D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856" w:type="dxa"/>
            <w:vMerge w:val="continue"/>
            <w:noWrap w:val="0"/>
            <w:vAlign w:val="center"/>
          </w:tcPr>
          <w:p w14:paraId="4DFA546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080" w:type="dxa"/>
            <w:noWrap w:val="0"/>
            <w:vAlign w:val="center"/>
          </w:tcPr>
          <w:p w14:paraId="7931EE2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基本</w:t>
            </w:r>
          </w:p>
          <w:p w14:paraId="7923EE2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资质</w:t>
            </w:r>
          </w:p>
        </w:tc>
        <w:tc>
          <w:tcPr>
            <w:tcW w:w="1875" w:type="dxa"/>
            <w:noWrap w:val="0"/>
            <w:vAlign w:val="center"/>
          </w:tcPr>
          <w:p w14:paraId="5981859C">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有依法缴纳税收和社会保障资金的良好记录</w:t>
            </w:r>
          </w:p>
        </w:tc>
        <w:tc>
          <w:tcPr>
            <w:tcW w:w="5947" w:type="dxa"/>
            <w:noWrap w:val="0"/>
            <w:vAlign w:val="center"/>
          </w:tcPr>
          <w:p w14:paraId="6FAE62EF">
            <w:pPr>
              <w:keepNext w:val="0"/>
              <w:keepLines w:val="0"/>
              <w:pageBreakBefore w:val="0"/>
              <w:widowControl/>
              <w:kinsoku/>
              <w:wordWrap/>
              <w:overflowPunct/>
              <w:topLinePunct w:val="0"/>
              <w:autoSpaceDE/>
              <w:autoSpaceDN/>
              <w:bidi w:val="0"/>
              <w:spacing w:line="276" w:lineRule="auto"/>
              <w:jc w:val="left"/>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highlight w:val="none"/>
                <w:shd w:val="clear" w:color="auto" w:fill="auto"/>
              </w:rPr>
              <w:t>提供202</w:t>
            </w:r>
            <w:r>
              <w:rPr>
                <w:rFonts w:hint="eastAsia" w:ascii="宋体" w:hAnsi="宋体" w:eastAsia="宋体"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rPr>
              <w:t>年</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月至今任意3个月依法缴纳税收和缴纳社会保障资金的证明（成立未满3个月的，提供成立以来的税收和社会保障资金缴纳凭证或相关情况说明；依法免税或不需要缴纳社会保障资金的磋商申请人，应提供相应文件证明）</w:t>
            </w:r>
            <w:r>
              <w:rPr>
                <w:rFonts w:hint="eastAsia" w:ascii="宋体" w:hAnsi="宋体" w:eastAsia="宋体" w:cs="宋体"/>
                <w:color w:val="auto"/>
                <w:highlight w:val="none"/>
                <w:shd w:val="clear" w:color="auto" w:fill="auto"/>
                <w:lang w:eastAsia="zh-CN"/>
              </w:rPr>
              <w:t>。</w:t>
            </w:r>
          </w:p>
        </w:tc>
      </w:tr>
      <w:tr w14:paraId="63AC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exact"/>
          <w:jc w:val="center"/>
        </w:trPr>
        <w:tc>
          <w:tcPr>
            <w:tcW w:w="856" w:type="dxa"/>
            <w:vMerge w:val="continue"/>
            <w:noWrap w:val="0"/>
            <w:vAlign w:val="center"/>
          </w:tcPr>
          <w:p w14:paraId="36ACE21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noWrap w:val="0"/>
            <w:vAlign w:val="center"/>
          </w:tcPr>
          <w:p w14:paraId="28F578DE">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基本</w:t>
            </w:r>
          </w:p>
          <w:p w14:paraId="6772F29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资质</w:t>
            </w:r>
          </w:p>
        </w:tc>
        <w:tc>
          <w:tcPr>
            <w:tcW w:w="1875" w:type="dxa"/>
            <w:noWrap w:val="0"/>
            <w:vAlign w:val="center"/>
          </w:tcPr>
          <w:p w14:paraId="62BBFA16">
            <w:pPr>
              <w:keepNext w:val="0"/>
              <w:keepLines w:val="0"/>
              <w:pageBreakBefore w:val="0"/>
              <w:numPr>
                <w:ilvl w:val="0"/>
                <w:numId w:val="0"/>
              </w:numPr>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具有独立承担民事责任的能力</w:t>
            </w:r>
            <w:r>
              <w:rPr>
                <w:rFonts w:hint="eastAsia" w:ascii="宋体" w:hAnsi="宋体" w:eastAsia="宋体" w:cs="宋体"/>
                <w:color w:val="auto"/>
                <w:sz w:val="21"/>
                <w:szCs w:val="21"/>
                <w:highlight w:val="none"/>
                <w:shd w:val="clear" w:color="auto" w:fill="auto"/>
                <w:lang w:eastAsia="zh-CN"/>
              </w:rPr>
              <w:t>；</w:t>
            </w:r>
          </w:p>
          <w:p w14:paraId="4F4289D9">
            <w:pPr>
              <w:keepNext w:val="0"/>
              <w:keepLines w:val="0"/>
              <w:pageBreakBefore w:val="0"/>
              <w:numPr>
                <w:ilvl w:val="0"/>
                <w:numId w:val="0"/>
              </w:numPr>
              <w:kinsoku/>
              <w:wordWrap/>
              <w:overflowPunct/>
              <w:topLinePunct w:val="0"/>
              <w:autoSpaceDE/>
              <w:autoSpaceDN/>
              <w:bidi w:val="0"/>
              <w:spacing w:after="0" w:line="276" w:lineRule="auto"/>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2.具有履行合同所必需的设备和专业技术能力；</w:t>
            </w:r>
          </w:p>
        </w:tc>
        <w:tc>
          <w:tcPr>
            <w:tcW w:w="5947" w:type="dxa"/>
            <w:noWrap w:val="0"/>
            <w:vAlign w:val="center"/>
          </w:tcPr>
          <w:p w14:paraId="69C741DF">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符合第二章“磋商须知前附表”第8项规定。</w:t>
            </w:r>
          </w:p>
        </w:tc>
      </w:tr>
      <w:tr w14:paraId="555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856" w:type="dxa"/>
            <w:vMerge w:val="continue"/>
            <w:noWrap w:val="0"/>
            <w:vAlign w:val="center"/>
          </w:tcPr>
          <w:p w14:paraId="67D55F5A">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noWrap w:val="0"/>
            <w:vAlign w:val="center"/>
          </w:tcPr>
          <w:p w14:paraId="2EC6254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采购政策</w:t>
            </w:r>
          </w:p>
        </w:tc>
        <w:tc>
          <w:tcPr>
            <w:tcW w:w="1875" w:type="dxa"/>
            <w:noWrap w:val="0"/>
            <w:vAlign w:val="center"/>
          </w:tcPr>
          <w:p w14:paraId="57994298">
            <w:pPr>
              <w:keepNext w:val="0"/>
              <w:keepLines w:val="0"/>
              <w:pageBreakBefore w:val="0"/>
              <w:widowControl/>
              <w:kinsoku/>
              <w:wordWrap/>
              <w:overflowPunct/>
              <w:topLinePunct w:val="0"/>
              <w:autoSpaceDE/>
              <w:autoSpaceDN/>
              <w:bidi w:val="0"/>
              <w:adjustRightInd w:val="0"/>
              <w:snapToGrid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参加政府采购活动前三年内，在经营活动中没有重大违法记录；</w:t>
            </w:r>
          </w:p>
        </w:tc>
        <w:tc>
          <w:tcPr>
            <w:tcW w:w="5947" w:type="dxa"/>
            <w:noWrap w:val="0"/>
            <w:vAlign w:val="center"/>
          </w:tcPr>
          <w:p w14:paraId="41CAA9E3">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按采购文件格式提供声明。</w:t>
            </w:r>
          </w:p>
        </w:tc>
      </w:tr>
      <w:tr w14:paraId="561C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exact"/>
          <w:jc w:val="center"/>
        </w:trPr>
        <w:tc>
          <w:tcPr>
            <w:tcW w:w="856" w:type="dxa"/>
            <w:vMerge w:val="continue"/>
            <w:noWrap w:val="0"/>
            <w:vAlign w:val="center"/>
          </w:tcPr>
          <w:p w14:paraId="34F0C0B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noWrap w:val="0"/>
            <w:vAlign w:val="center"/>
          </w:tcPr>
          <w:p w14:paraId="201478EA">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特定资质</w:t>
            </w:r>
          </w:p>
        </w:tc>
        <w:tc>
          <w:tcPr>
            <w:tcW w:w="1875" w:type="dxa"/>
            <w:noWrap w:val="0"/>
            <w:vAlign w:val="center"/>
          </w:tcPr>
          <w:p w14:paraId="5A28DE2B">
            <w:pPr>
              <w:keepNext w:val="0"/>
              <w:keepLines w:val="0"/>
              <w:pageBreakBefore w:val="0"/>
              <w:widowControl/>
              <w:kinsoku/>
              <w:wordWrap/>
              <w:overflowPunct/>
              <w:topLinePunct w:val="0"/>
              <w:autoSpaceDE/>
              <w:autoSpaceDN/>
              <w:bidi w:val="0"/>
              <w:adjustRightInd w:val="0"/>
              <w:snapToGrid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资质要求</w:t>
            </w:r>
          </w:p>
        </w:tc>
        <w:tc>
          <w:tcPr>
            <w:tcW w:w="5947" w:type="dxa"/>
            <w:noWrap w:val="0"/>
            <w:vAlign w:val="center"/>
          </w:tcPr>
          <w:p w14:paraId="38A9034A">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符合第二章“磋商须知前附表”第8项规定。</w:t>
            </w:r>
          </w:p>
        </w:tc>
      </w:tr>
      <w:tr w14:paraId="4AA4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exact"/>
          <w:jc w:val="center"/>
        </w:trPr>
        <w:tc>
          <w:tcPr>
            <w:tcW w:w="856" w:type="dxa"/>
            <w:vMerge w:val="continue"/>
            <w:noWrap w:val="0"/>
            <w:vAlign w:val="center"/>
          </w:tcPr>
          <w:p w14:paraId="1DFA635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080" w:type="dxa"/>
            <w:noWrap w:val="0"/>
            <w:vAlign w:val="center"/>
          </w:tcPr>
          <w:p w14:paraId="603360D8">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特定资质</w:t>
            </w:r>
          </w:p>
        </w:tc>
        <w:tc>
          <w:tcPr>
            <w:tcW w:w="1875" w:type="dxa"/>
            <w:noWrap w:val="0"/>
            <w:vAlign w:val="center"/>
          </w:tcPr>
          <w:p w14:paraId="1E92A4F4">
            <w:pPr>
              <w:keepNext w:val="0"/>
              <w:keepLines w:val="0"/>
              <w:pageBreakBefore w:val="0"/>
              <w:widowControl/>
              <w:kinsoku/>
              <w:wordWrap/>
              <w:overflowPunct/>
              <w:topLinePunct w:val="0"/>
              <w:autoSpaceDE/>
              <w:autoSpaceDN/>
              <w:bidi w:val="0"/>
              <w:adjustRightInd w:val="0"/>
              <w:snapToGrid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项目负责人</w:t>
            </w:r>
          </w:p>
        </w:tc>
        <w:tc>
          <w:tcPr>
            <w:tcW w:w="5947" w:type="dxa"/>
            <w:noWrap w:val="0"/>
            <w:vAlign w:val="center"/>
          </w:tcPr>
          <w:p w14:paraId="16A9BB4C">
            <w:pPr>
              <w:tabs>
                <w:tab w:val="left" w:pos="-180"/>
                <w:tab w:val="left" w:pos="0"/>
                <w:tab w:val="left" w:pos="2160"/>
              </w:tabs>
              <w:snapToGrid w:val="0"/>
              <w:spacing w:line="360" w:lineRule="auto"/>
              <w:rPr>
                <w:rFonts w:hint="eastAsia" w:ascii="宋体" w:hAnsi="宋体" w:eastAsia="宋体" w:cs="宋体"/>
                <w:b/>
                <w:bCs/>
                <w:color w:val="auto"/>
                <w:spacing w:val="10"/>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符合第二章“磋商须知前附表”第8项规定。</w:t>
            </w:r>
          </w:p>
        </w:tc>
      </w:tr>
      <w:tr w14:paraId="2200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856" w:type="dxa"/>
            <w:noWrap w:val="0"/>
            <w:vAlign w:val="center"/>
          </w:tcPr>
          <w:p w14:paraId="595519C0">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标准</w:t>
            </w:r>
          </w:p>
        </w:tc>
        <w:tc>
          <w:tcPr>
            <w:tcW w:w="1080" w:type="dxa"/>
            <w:noWrap w:val="0"/>
            <w:vAlign w:val="center"/>
          </w:tcPr>
          <w:p w14:paraId="6F6E8F12">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评审</w:t>
            </w:r>
          </w:p>
          <w:p w14:paraId="24AFB20C">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shd w:val="clear" w:color="auto" w:fill="auto"/>
              </w:rPr>
              <w:t>因素</w:t>
            </w:r>
          </w:p>
        </w:tc>
        <w:tc>
          <w:tcPr>
            <w:tcW w:w="1875" w:type="dxa"/>
            <w:noWrap w:val="0"/>
            <w:vAlign w:val="center"/>
          </w:tcPr>
          <w:p w14:paraId="0B01B92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shd w:val="clear" w:color="auto" w:fill="auto"/>
              </w:rPr>
              <w:t>评 审 标 准</w:t>
            </w:r>
          </w:p>
        </w:tc>
        <w:tc>
          <w:tcPr>
            <w:tcW w:w="5947" w:type="dxa"/>
            <w:noWrap w:val="0"/>
            <w:vAlign w:val="center"/>
          </w:tcPr>
          <w:p w14:paraId="48EA2E8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shd w:val="clear" w:color="auto" w:fill="auto"/>
                <w:lang w:val="en-US" w:eastAsia="zh-CN"/>
              </w:rPr>
              <w:t>要求说明</w:t>
            </w:r>
          </w:p>
        </w:tc>
      </w:tr>
      <w:tr w14:paraId="554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exact"/>
          <w:jc w:val="center"/>
        </w:trPr>
        <w:tc>
          <w:tcPr>
            <w:tcW w:w="856" w:type="dxa"/>
            <w:vMerge w:val="restart"/>
            <w:noWrap w:val="0"/>
            <w:vAlign w:val="center"/>
          </w:tcPr>
          <w:p w14:paraId="4F5C29B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符</w:t>
            </w:r>
          </w:p>
          <w:p w14:paraId="27C1472D">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合</w:t>
            </w:r>
          </w:p>
          <w:p w14:paraId="231B2EB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性</w:t>
            </w:r>
          </w:p>
          <w:p w14:paraId="4105C1F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评</w:t>
            </w:r>
          </w:p>
          <w:p w14:paraId="65E01F7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审</w:t>
            </w:r>
          </w:p>
          <w:p w14:paraId="5E22F52C">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080" w:type="dxa"/>
            <w:vMerge w:val="restart"/>
            <w:noWrap w:val="0"/>
            <w:vAlign w:val="center"/>
          </w:tcPr>
          <w:p w14:paraId="464162B6">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报价</w:t>
            </w:r>
          </w:p>
          <w:p w14:paraId="400A4F5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要求</w:t>
            </w:r>
          </w:p>
        </w:tc>
        <w:tc>
          <w:tcPr>
            <w:tcW w:w="1875" w:type="dxa"/>
            <w:noWrap w:val="0"/>
            <w:vAlign w:val="center"/>
          </w:tcPr>
          <w:p w14:paraId="1197FF26">
            <w:pPr>
              <w:keepNext w:val="0"/>
              <w:keepLines w:val="0"/>
              <w:pageBreakBefore w:val="0"/>
              <w:numPr>
                <w:ilvl w:val="0"/>
                <w:numId w:val="0"/>
              </w:numPr>
              <w:kinsoku/>
              <w:wordWrap/>
              <w:overflowPunct/>
              <w:topLinePunct w:val="0"/>
              <w:autoSpaceDE/>
              <w:autoSpaceDN/>
              <w:bidi w:val="0"/>
              <w:spacing w:after="0" w:line="276" w:lineRule="auto"/>
              <w:ind w:left="0" w:leftChars="0" w:firstLine="0" w:firstLineChars="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报价合理</w:t>
            </w:r>
          </w:p>
        </w:tc>
        <w:tc>
          <w:tcPr>
            <w:tcW w:w="5947" w:type="dxa"/>
            <w:noWrap w:val="0"/>
            <w:vAlign w:val="center"/>
          </w:tcPr>
          <w:p w14:paraId="4FE004C0">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磋商申请人的报价明显低于其他磋商报价，使得其磋商报价可能低于其个别成本的，应当要求该磋商申请人作出书面说明并提供相关证明材料。磋商申请人不能合理说明或者不能提供相关证明材料，并由评标委员会认定该磋商申请人以低于成本报价竞标的作否决投标处理。</w:t>
            </w:r>
          </w:p>
        </w:tc>
      </w:tr>
      <w:tr w14:paraId="52C9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856" w:type="dxa"/>
            <w:vMerge w:val="continue"/>
            <w:noWrap w:val="0"/>
            <w:vAlign w:val="center"/>
          </w:tcPr>
          <w:p w14:paraId="55CC8F2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503D47A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185249DF">
            <w:pPr>
              <w:keepNext w:val="0"/>
              <w:keepLines w:val="0"/>
              <w:pageBreakBefore w:val="0"/>
              <w:numPr>
                <w:ilvl w:val="0"/>
                <w:numId w:val="0"/>
              </w:numPr>
              <w:kinsoku/>
              <w:wordWrap/>
              <w:overflowPunct/>
              <w:topLinePunct w:val="0"/>
              <w:autoSpaceDE/>
              <w:autoSpaceDN/>
              <w:bidi w:val="0"/>
              <w:spacing w:after="0" w:line="276" w:lineRule="auto"/>
              <w:ind w:left="0" w:leftChars="0" w:firstLine="0" w:firstLineChars="0"/>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最高限价</w:t>
            </w:r>
          </w:p>
        </w:tc>
        <w:tc>
          <w:tcPr>
            <w:tcW w:w="5947" w:type="dxa"/>
            <w:noWrap w:val="0"/>
            <w:vAlign w:val="center"/>
          </w:tcPr>
          <w:p w14:paraId="6D11C8E9">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磋商申请人报价不得高于最高限价。</w:t>
            </w:r>
          </w:p>
        </w:tc>
      </w:tr>
      <w:tr w14:paraId="7779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856" w:type="dxa"/>
            <w:vMerge w:val="continue"/>
            <w:noWrap w:val="0"/>
            <w:vAlign w:val="center"/>
          </w:tcPr>
          <w:p w14:paraId="6B663D2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restart"/>
            <w:noWrap w:val="0"/>
            <w:vAlign w:val="center"/>
          </w:tcPr>
          <w:p w14:paraId="5806F96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商务</w:t>
            </w:r>
          </w:p>
          <w:p w14:paraId="01FB826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要求</w:t>
            </w:r>
          </w:p>
        </w:tc>
        <w:tc>
          <w:tcPr>
            <w:tcW w:w="1875" w:type="dxa"/>
            <w:noWrap w:val="0"/>
            <w:vAlign w:val="center"/>
          </w:tcPr>
          <w:p w14:paraId="58BFADE0">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响应文件格式</w:t>
            </w:r>
          </w:p>
        </w:tc>
        <w:tc>
          <w:tcPr>
            <w:tcW w:w="5947" w:type="dxa"/>
            <w:noWrap w:val="0"/>
            <w:vAlign w:val="center"/>
          </w:tcPr>
          <w:p w14:paraId="3E385804">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bidi="ar"/>
              </w:rPr>
              <w:t>按照规定的格式、内容填写，字迹或证明文件清晰可见、能准确辨识、按规定格式签名和盖章</w:t>
            </w:r>
            <w:r>
              <w:rPr>
                <w:rFonts w:hint="eastAsia" w:ascii="宋体" w:hAnsi="宋体" w:eastAsia="宋体" w:cs="宋体"/>
                <w:color w:val="auto"/>
                <w:kern w:val="0"/>
                <w:sz w:val="21"/>
                <w:szCs w:val="21"/>
                <w:highlight w:val="none"/>
                <w:shd w:val="clear" w:color="auto" w:fill="auto"/>
                <w:lang w:eastAsia="zh-CN" w:bidi="ar"/>
              </w:rPr>
              <w:t>。</w:t>
            </w:r>
          </w:p>
        </w:tc>
      </w:tr>
      <w:tr w14:paraId="3703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exact"/>
          <w:jc w:val="center"/>
        </w:trPr>
        <w:tc>
          <w:tcPr>
            <w:tcW w:w="856" w:type="dxa"/>
            <w:vMerge w:val="continue"/>
            <w:noWrap w:val="0"/>
            <w:vAlign w:val="center"/>
          </w:tcPr>
          <w:p w14:paraId="3797958C">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1436F546">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67FE929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签字或盖章</w:t>
            </w:r>
          </w:p>
        </w:tc>
        <w:tc>
          <w:tcPr>
            <w:tcW w:w="5947" w:type="dxa"/>
            <w:noWrap w:val="0"/>
            <w:vAlign w:val="center"/>
          </w:tcPr>
          <w:p w14:paraId="19171C50">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按第</w:t>
            </w:r>
            <w:r>
              <w:rPr>
                <w:rFonts w:hint="eastAsia" w:ascii="宋体" w:hAnsi="宋体" w:eastAsia="宋体" w:cs="宋体"/>
                <w:color w:val="auto"/>
                <w:sz w:val="21"/>
                <w:szCs w:val="21"/>
                <w:highlight w:val="none"/>
                <w:shd w:val="clear" w:color="auto" w:fill="auto"/>
                <w:lang w:val="en-US" w:eastAsia="zh-CN"/>
              </w:rPr>
              <w:t>五</w:t>
            </w:r>
            <w:r>
              <w:rPr>
                <w:rFonts w:hint="eastAsia" w:ascii="宋体" w:hAnsi="宋体" w:eastAsia="宋体" w:cs="宋体"/>
                <w:color w:val="auto"/>
                <w:sz w:val="21"/>
                <w:szCs w:val="21"/>
                <w:highlight w:val="none"/>
                <w:shd w:val="clear" w:color="auto" w:fill="auto"/>
              </w:rPr>
              <w:t>章“响应文件格式”要求</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采用单位和个人数字证书电子签章，在需要电子签章的地方进行电子签章，无需逐页电子签章。</w:t>
            </w:r>
          </w:p>
        </w:tc>
      </w:tr>
      <w:tr w14:paraId="79C3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856" w:type="dxa"/>
            <w:vMerge w:val="continue"/>
            <w:noWrap w:val="0"/>
            <w:vAlign w:val="center"/>
          </w:tcPr>
          <w:p w14:paraId="2EB24D8E">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03040FB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58108245">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工期</w:t>
            </w:r>
          </w:p>
        </w:tc>
        <w:tc>
          <w:tcPr>
            <w:tcW w:w="5947" w:type="dxa"/>
            <w:noWrap w:val="0"/>
            <w:vAlign w:val="center"/>
          </w:tcPr>
          <w:p w14:paraId="1F3BE6AC">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180</w:t>
            </w:r>
            <w:r>
              <w:rPr>
                <w:rFonts w:hint="eastAsia" w:ascii="宋体" w:hAnsi="宋体" w:eastAsia="宋体" w:cs="宋体"/>
                <w:color w:val="auto"/>
                <w:szCs w:val="21"/>
                <w:highlight w:val="none"/>
                <w:shd w:val="clear" w:color="auto" w:fill="auto"/>
              </w:rPr>
              <w:t>日历天</w:t>
            </w:r>
          </w:p>
        </w:tc>
      </w:tr>
      <w:tr w14:paraId="183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856" w:type="dxa"/>
            <w:vMerge w:val="continue"/>
            <w:noWrap w:val="0"/>
            <w:vAlign w:val="center"/>
          </w:tcPr>
          <w:p w14:paraId="0354925C">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409A864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2C4F914B">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质量要求</w:t>
            </w:r>
          </w:p>
        </w:tc>
        <w:tc>
          <w:tcPr>
            <w:tcW w:w="5947" w:type="dxa"/>
            <w:noWrap w:val="0"/>
            <w:vAlign w:val="center"/>
          </w:tcPr>
          <w:p w14:paraId="43326627">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按国家标准及行业标准执行，一次性验收合格</w:t>
            </w:r>
            <w:r>
              <w:rPr>
                <w:rFonts w:hint="eastAsia" w:ascii="宋体" w:hAnsi="宋体" w:eastAsia="宋体" w:cs="宋体"/>
                <w:bCs/>
                <w:color w:val="auto"/>
                <w:szCs w:val="21"/>
                <w:highlight w:val="none"/>
                <w:shd w:val="clear" w:color="auto" w:fill="auto"/>
                <w:lang w:eastAsia="zh-CN"/>
              </w:rPr>
              <w:t>。</w:t>
            </w:r>
          </w:p>
        </w:tc>
      </w:tr>
      <w:tr w14:paraId="557F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56" w:type="dxa"/>
            <w:vMerge w:val="continue"/>
            <w:noWrap w:val="0"/>
            <w:vAlign w:val="center"/>
          </w:tcPr>
          <w:p w14:paraId="652BD5C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6F4535B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43850C39">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响应文件</w:t>
            </w:r>
          </w:p>
          <w:p w14:paraId="6CF99246">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有效期</w:t>
            </w:r>
          </w:p>
        </w:tc>
        <w:tc>
          <w:tcPr>
            <w:tcW w:w="5947" w:type="dxa"/>
            <w:noWrap w:val="0"/>
            <w:vAlign w:val="center"/>
          </w:tcPr>
          <w:p w14:paraId="4DB1F9D3">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90</w:t>
            </w:r>
            <w:r>
              <w:rPr>
                <w:rFonts w:hint="eastAsia" w:ascii="宋体" w:hAnsi="宋体" w:eastAsia="宋体" w:cs="宋体"/>
                <w:color w:val="auto"/>
                <w:sz w:val="21"/>
                <w:szCs w:val="21"/>
                <w:highlight w:val="none"/>
                <w:shd w:val="clear" w:color="auto" w:fill="auto"/>
              </w:rPr>
              <w:t>日历天。</w:t>
            </w:r>
          </w:p>
        </w:tc>
      </w:tr>
      <w:tr w14:paraId="5CCF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856" w:type="dxa"/>
            <w:vMerge w:val="continue"/>
            <w:noWrap w:val="0"/>
            <w:vAlign w:val="center"/>
          </w:tcPr>
          <w:p w14:paraId="456A7848">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75BE5743">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p>
        </w:tc>
        <w:tc>
          <w:tcPr>
            <w:tcW w:w="1875" w:type="dxa"/>
            <w:noWrap w:val="0"/>
            <w:vAlign w:val="center"/>
          </w:tcPr>
          <w:p w14:paraId="66C587AA">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磋商申请函</w:t>
            </w:r>
          </w:p>
        </w:tc>
        <w:tc>
          <w:tcPr>
            <w:tcW w:w="5947" w:type="dxa"/>
            <w:noWrap w:val="0"/>
            <w:vAlign w:val="center"/>
          </w:tcPr>
          <w:p w14:paraId="0E14E742">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有法定代表人或委托代理人</w:t>
            </w:r>
            <w:r>
              <w:rPr>
                <w:rFonts w:hint="eastAsia" w:ascii="宋体" w:hAnsi="宋体" w:eastAsia="宋体" w:cs="宋体"/>
                <w:color w:val="auto"/>
                <w:sz w:val="21"/>
                <w:szCs w:val="21"/>
                <w:highlight w:val="none"/>
                <w:shd w:val="clear" w:color="auto" w:fill="auto"/>
                <w:lang w:val="en-US" w:eastAsia="zh-CN"/>
              </w:rPr>
              <w:t>亲笔签字或</w:t>
            </w:r>
            <w:r>
              <w:rPr>
                <w:rFonts w:hint="eastAsia" w:ascii="宋体" w:hAnsi="宋体" w:eastAsia="宋体" w:cs="宋体"/>
                <w:color w:val="auto"/>
                <w:sz w:val="21"/>
                <w:szCs w:val="21"/>
                <w:highlight w:val="none"/>
                <w:shd w:val="clear" w:color="auto" w:fill="auto"/>
              </w:rPr>
              <w:t>电子签名或电子签章，并加盖电子公章；符合《响应文件格式》中规定的格式及内容。</w:t>
            </w:r>
          </w:p>
        </w:tc>
      </w:tr>
      <w:tr w14:paraId="34C6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856" w:type="dxa"/>
            <w:vMerge w:val="continue"/>
            <w:noWrap w:val="0"/>
            <w:vAlign w:val="center"/>
          </w:tcPr>
          <w:p w14:paraId="04565AD3">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1AF19234">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p>
        </w:tc>
        <w:tc>
          <w:tcPr>
            <w:tcW w:w="1875" w:type="dxa"/>
            <w:noWrap w:val="0"/>
            <w:vAlign w:val="center"/>
          </w:tcPr>
          <w:p w14:paraId="0BB234DE">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法定代表人</w:t>
            </w:r>
          </w:p>
          <w:p w14:paraId="25E3175E">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身份证明书</w:t>
            </w:r>
          </w:p>
        </w:tc>
        <w:tc>
          <w:tcPr>
            <w:tcW w:w="5947" w:type="dxa"/>
            <w:noWrap w:val="0"/>
            <w:vAlign w:val="center"/>
          </w:tcPr>
          <w:p w14:paraId="4D1C3473">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符合《响应文件格式》中规定的格式及内容，并加盖电子公章</w:t>
            </w:r>
            <w:r>
              <w:rPr>
                <w:rFonts w:hint="eastAsia" w:ascii="宋体" w:hAnsi="宋体" w:eastAsia="宋体" w:cs="宋体"/>
                <w:color w:val="auto"/>
                <w:sz w:val="21"/>
                <w:szCs w:val="21"/>
                <w:highlight w:val="none"/>
                <w:shd w:val="clear" w:color="auto" w:fill="auto"/>
                <w:lang w:eastAsia="zh-CN"/>
              </w:rPr>
              <w:t>。</w:t>
            </w:r>
          </w:p>
        </w:tc>
      </w:tr>
      <w:tr w14:paraId="38FC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856" w:type="dxa"/>
            <w:vMerge w:val="continue"/>
            <w:noWrap w:val="0"/>
            <w:vAlign w:val="center"/>
          </w:tcPr>
          <w:p w14:paraId="648ADD9D">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0A709BE1">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p>
        </w:tc>
        <w:tc>
          <w:tcPr>
            <w:tcW w:w="1875" w:type="dxa"/>
            <w:noWrap w:val="0"/>
            <w:vAlign w:val="center"/>
          </w:tcPr>
          <w:p w14:paraId="50042711">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法定代表人</w:t>
            </w:r>
          </w:p>
          <w:p w14:paraId="15726A11">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授权委托书</w:t>
            </w:r>
          </w:p>
        </w:tc>
        <w:tc>
          <w:tcPr>
            <w:tcW w:w="5947" w:type="dxa"/>
            <w:noWrap w:val="0"/>
            <w:vAlign w:val="center"/>
          </w:tcPr>
          <w:p w14:paraId="218C2A88">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符合《响应文件格式》中规定的格式及内容，有法定代表人及委托代理人</w:t>
            </w:r>
            <w:r>
              <w:rPr>
                <w:rFonts w:hint="eastAsia" w:ascii="宋体" w:hAnsi="宋体" w:eastAsia="宋体" w:cs="宋体"/>
                <w:color w:val="auto"/>
                <w:sz w:val="21"/>
                <w:szCs w:val="21"/>
                <w:highlight w:val="none"/>
                <w:shd w:val="clear" w:color="auto" w:fill="auto"/>
                <w:lang w:val="en-US" w:eastAsia="zh-CN"/>
              </w:rPr>
              <w:t>亲笔签字或</w:t>
            </w:r>
            <w:r>
              <w:rPr>
                <w:rFonts w:hint="eastAsia" w:ascii="宋体" w:hAnsi="宋体" w:eastAsia="宋体" w:cs="宋体"/>
                <w:color w:val="auto"/>
                <w:sz w:val="21"/>
                <w:szCs w:val="21"/>
                <w:highlight w:val="none"/>
                <w:shd w:val="clear" w:color="auto" w:fill="auto"/>
              </w:rPr>
              <w:t>电子签名或电子签章，并加盖电子公章</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法定代表人参加是不需要提交</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eastAsia="zh-CN"/>
              </w:rPr>
              <w:t>。</w:t>
            </w:r>
          </w:p>
        </w:tc>
      </w:tr>
      <w:tr w14:paraId="5B98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56" w:type="dxa"/>
            <w:vMerge w:val="continue"/>
            <w:noWrap w:val="0"/>
            <w:vAlign w:val="center"/>
          </w:tcPr>
          <w:p w14:paraId="649CB1E5">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vMerge w:val="continue"/>
            <w:noWrap w:val="0"/>
            <w:vAlign w:val="center"/>
          </w:tcPr>
          <w:p w14:paraId="4016A73B">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rPr>
            </w:pPr>
          </w:p>
        </w:tc>
        <w:tc>
          <w:tcPr>
            <w:tcW w:w="1875" w:type="dxa"/>
            <w:noWrap w:val="0"/>
            <w:vAlign w:val="center"/>
          </w:tcPr>
          <w:p w14:paraId="11BAB7D0">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其它实质性</w:t>
            </w:r>
          </w:p>
          <w:p w14:paraId="4111D1FA">
            <w:pPr>
              <w:keepNext w:val="0"/>
              <w:keepLines w:val="0"/>
              <w:pageBreakBefore w:val="0"/>
              <w:kinsoku/>
              <w:wordWrap/>
              <w:overflowPunct/>
              <w:topLinePunct w:val="0"/>
              <w:autoSpaceDE/>
              <w:autoSpaceDN/>
              <w:bidi w:val="0"/>
              <w:spacing w:line="276"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条件</w:t>
            </w:r>
          </w:p>
        </w:tc>
        <w:tc>
          <w:tcPr>
            <w:tcW w:w="5947" w:type="dxa"/>
            <w:noWrap w:val="0"/>
            <w:vAlign w:val="center"/>
          </w:tcPr>
          <w:p w14:paraId="38DBE817">
            <w:pPr>
              <w:keepNext w:val="0"/>
              <w:keepLines w:val="0"/>
              <w:pageBreakBefore w:val="0"/>
              <w:kinsoku/>
              <w:wordWrap/>
              <w:overflowPunct/>
              <w:topLinePunct w:val="0"/>
              <w:autoSpaceDE/>
              <w:autoSpaceDN/>
              <w:bidi w:val="0"/>
              <w:spacing w:line="276" w:lineRule="auto"/>
              <w:jc w:val="lef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不存在</w:t>
            </w:r>
            <w:r>
              <w:rPr>
                <w:rFonts w:hint="eastAsia" w:ascii="宋体" w:hAnsi="宋体" w:eastAsia="宋体" w:cs="宋体"/>
                <w:color w:val="auto"/>
                <w:sz w:val="21"/>
                <w:szCs w:val="21"/>
                <w:highlight w:val="none"/>
                <w:shd w:val="clear" w:color="auto" w:fill="auto"/>
              </w:rPr>
              <w:t>磋商文件中明确规定的无效情形</w:t>
            </w:r>
            <w:r>
              <w:rPr>
                <w:rFonts w:hint="eastAsia" w:ascii="宋体" w:hAnsi="宋体" w:eastAsia="宋体" w:cs="宋体"/>
                <w:color w:val="auto"/>
                <w:sz w:val="21"/>
                <w:szCs w:val="21"/>
                <w:highlight w:val="none"/>
                <w:shd w:val="clear" w:color="auto" w:fill="auto"/>
                <w:lang w:eastAsia="zh-CN"/>
              </w:rPr>
              <w:t>。</w:t>
            </w:r>
          </w:p>
        </w:tc>
      </w:tr>
      <w:tr w14:paraId="568D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56" w:type="dxa"/>
            <w:vMerge w:val="continue"/>
            <w:noWrap w:val="0"/>
            <w:vAlign w:val="center"/>
          </w:tcPr>
          <w:p w14:paraId="15DBF4A7">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p>
        </w:tc>
        <w:tc>
          <w:tcPr>
            <w:tcW w:w="1080" w:type="dxa"/>
            <w:noWrap w:val="0"/>
            <w:vAlign w:val="center"/>
          </w:tcPr>
          <w:p w14:paraId="4B56CCAF">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技术</w:t>
            </w:r>
          </w:p>
          <w:p w14:paraId="0E217BAA">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要求</w:t>
            </w:r>
          </w:p>
        </w:tc>
        <w:tc>
          <w:tcPr>
            <w:tcW w:w="1875" w:type="dxa"/>
            <w:noWrap w:val="0"/>
            <w:vAlign w:val="center"/>
          </w:tcPr>
          <w:p w14:paraId="1811AB43">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磋商内容</w:t>
            </w:r>
          </w:p>
          <w:p w14:paraId="55A890CF">
            <w:pPr>
              <w:keepNext w:val="0"/>
              <w:keepLines w:val="0"/>
              <w:pageBreakBefore w:val="0"/>
              <w:kinsoku/>
              <w:wordWrap/>
              <w:overflowPunct/>
              <w:topLinePunct w:val="0"/>
              <w:autoSpaceDE/>
              <w:autoSpaceDN/>
              <w:bidi w:val="0"/>
              <w:spacing w:after="0" w:line="276"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（采购需求）</w:t>
            </w:r>
          </w:p>
        </w:tc>
        <w:tc>
          <w:tcPr>
            <w:tcW w:w="5947" w:type="dxa"/>
            <w:noWrap w:val="0"/>
            <w:vAlign w:val="center"/>
          </w:tcPr>
          <w:p w14:paraId="4B73E965">
            <w:pPr>
              <w:keepNext w:val="0"/>
              <w:keepLines w:val="0"/>
              <w:pageBreakBefore w:val="0"/>
              <w:kinsoku/>
              <w:wordWrap/>
              <w:overflowPunct/>
              <w:topLinePunct w:val="0"/>
              <w:autoSpaceDE/>
              <w:autoSpaceDN/>
              <w:bidi w:val="0"/>
              <w:spacing w:after="0" w:line="276" w:lineRule="auto"/>
              <w:textAlignment w:val="auto"/>
              <w:rPr>
                <w:rFonts w:hint="eastAsia"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eastAsia="zh-CN"/>
              </w:rPr>
              <w:t>符合招标文件的要求。</w:t>
            </w:r>
          </w:p>
        </w:tc>
      </w:tr>
    </w:tbl>
    <w:p w14:paraId="7245FCA5">
      <w:pP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br w:type="page"/>
      </w:r>
    </w:p>
    <w:p w14:paraId="76563D9C">
      <w:pPr>
        <w:pStyle w:val="22"/>
        <w:spacing w:beforeLines="0" w:afterLines="0" w:line="600" w:lineRule="exact"/>
        <w:jc w:val="center"/>
        <w:outlineLvl w:val="0"/>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二、磋商评审办法</w:t>
      </w:r>
    </w:p>
    <w:p w14:paraId="5A87E892">
      <w:pPr>
        <w:pStyle w:val="22"/>
        <w:spacing w:beforeLines="0" w:afterLines="0" w:line="520" w:lineRule="exact"/>
        <w:ind w:firstLine="420" w:firstLineChars="200"/>
        <w:outlineLvl w:val="0"/>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本办法适用于“</w:t>
      </w:r>
      <w:r>
        <w:rPr>
          <w:rFonts w:hint="eastAsia" w:hAnsi="宋体" w:cs="宋体"/>
          <w:color w:val="auto"/>
          <w:sz w:val="21"/>
          <w:szCs w:val="21"/>
          <w:highlight w:val="none"/>
          <w:shd w:val="clear" w:color="auto" w:fill="auto"/>
          <w:lang w:eastAsia="zh-CN"/>
        </w:rPr>
        <w:t>河口县河口镇合群社区两条半中越边境友好镇坊民族文化交流活动广场建设项目</w:t>
      </w:r>
      <w:r>
        <w:rPr>
          <w:rFonts w:hint="eastAsia" w:ascii="宋体" w:hAnsi="宋体" w:eastAsia="宋体" w:cs="宋体"/>
          <w:color w:val="auto"/>
          <w:sz w:val="21"/>
          <w:szCs w:val="21"/>
          <w:highlight w:val="none"/>
          <w:shd w:val="clear" w:color="auto" w:fill="auto"/>
          <w:lang w:eastAsia="zh-CN"/>
        </w:rPr>
        <w:t xml:space="preserve"> </w:t>
      </w:r>
      <w:r>
        <w:rPr>
          <w:rFonts w:hint="eastAsia" w:ascii="宋体" w:hAnsi="宋体" w:eastAsia="宋体" w:cs="宋体"/>
          <w:bCs/>
          <w:color w:val="auto"/>
          <w:sz w:val="21"/>
          <w:szCs w:val="21"/>
          <w:highlight w:val="none"/>
          <w:shd w:val="clear" w:color="auto" w:fill="auto"/>
        </w:rPr>
        <w:t>”的磋商评审。</w:t>
      </w:r>
    </w:p>
    <w:p w14:paraId="70BA2DCC">
      <w:pPr>
        <w:spacing w:line="52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本次竞争性磋商评审小组由3人构成。</w:t>
      </w:r>
    </w:p>
    <w:p w14:paraId="0D9FA7D3">
      <w:pPr>
        <w:spacing w:line="520" w:lineRule="exact"/>
        <w:ind w:firstLine="480"/>
        <w:rPr>
          <w:rFonts w:hint="eastAsia" w:ascii="宋体" w:hAnsi="宋体" w:eastAsia="宋体" w:cs="宋体"/>
          <w:b/>
          <w:color w:val="auto"/>
          <w:kern w:val="0"/>
          <w:szCs w:val="21"/>
          <w:highlight w:val="none"/>
          <w:shd w:val="clear" w:color="auto" w:fill="auto"/>
        </w:rPr>
      </w:pPr>
      <w:r>
        <w:rPr>
          <w:rFonts w:hint="eastAsia" w:ascii="宋体" w:hAnsi="宋体" w:eastAsia="宋体" w:cs="宋体"/>
          <w:b/>
          <w:color w:val="auto"/>
          <w:kern w:val="0"/>
          <w:szCs w:val="21"/>
          <w:highlight w:val="none"/>
          <w:shd w:val="clear" w:color="auto" w:fill="auto"/>
        </w:rPr>
        <w:t>一、评审程序：</w:t>
      </w:r>
    </w:p>
    <w:p w14:paraId="1074976E">
      <w:pPr>
        <w:spacing w:line="52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1、评审准备。</w:t>
      </w:r>
    </w:p>
    <w:p w14:paraId="55B28CF6">
      <w:pPr>
        <w:spacing w:line="52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2、初步评审。</w:t>
      </w:r>
    </w:p>
    <w:p w14:paraId="6D30FB82">
      <w:pPr>
        <w:spacing w:line="52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3、详细评审、评分。</w:t>
      </w:r>
    </w:p>
    <w:p w14:paraId="0D09F97E">
      <w:pPr>
        <w:spacing w:line="52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4、提交评审报告。</w:t>
      </w:r>
    </w:p>
    <w:p w14:paraId="2ABF645D">
      <w:pPr>
        <w:spacing w:line="520" w:lineRule="exact"/>
        <w:ind w:firstLine="422" w:firstLineChars="200"/>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二、评审办法</w:t>
      </w:r>
    </w:p>
    <w:p w14:paraId="51B3DBF1">
      <w:pPr>
        <w:jc w:val="center"/>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b/>
          <w:color w:val="auto"/>
          <w:sz w:val="24"/>
          <w:szCs w:val="24"/>
          <w:highlight w:val="none"/>
          <w:shd w:val="clear" w:color="auto" w:fill="auto"/>
          <w:lang w:val="en-US" w:eastAsia="zh-CN"/>
        </w:rPr>
        <w:t>1、</w:t>
      </w:r>
      <w:r>
        <w:rPr>
          <w:rFonts w:hint="eastAsia" w:ascii="宋体" w:hAnsi="宋体" w:eastAsia="宋体" w:cs="宋体"/>
          <w:b/>
          <w:color w:val="auto"/>
          <w:sz w:val="24"/>
          <w:szCs w:val="24"/>
          <w:highlight w:val="none"/>
          <w:shd w:val="clear" w:color="auto" w:fill="auto"/>
        </w:rPr>
        <w:t>磋商评审办法</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lang w:val="en-US" w:eastAsia="zh-CN"/>
        </w:rPr>
        <w:t>详细评审</w:t>
      </w:r>
      <w:r>
        <w:rPr>
          <w:rFonts w:hint="eastAsia" w:ascii="宋体" w:hAnsi="宋体" w:eastAsia="宋体" w:cs="宋体"/>
          <w:b/>
          <w:color w:val="auto"/>
          <w:sz w:val="24"/>
          <w:szCs w:val="24"/>
          <w:highlight w:val="none"/>
          <w:shd w:val="clear" w:color="auto" w:fill="auto"/>
          <w:lang w:eastAsia="zh-CN"/>
        </w:rPr>
        <w:t>）</w:t>
      </w:r>
    </w:p>
    <w:tbl>
      <w:tblPr>
        <w:tblStyle w:val="34"/>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64"/>
        <w:gridCol w:w="1375"/>
        <w:gridCol w:w="6329"/>
      </w:tblGrid>
      <w:tr w14:paraId="5ED2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14:paraId="0D997BF7">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564" w:type="dxa"/>
            <w:noWrap w:val="0"/>
            <w:vAlign w:val="center"/>
          </w:tcPr>
          <w:p w14:paraId="5D7DD62C">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评审内容</w:t>
            </w:r>
          </w:p>
        </w:tc>
        <w:tc>
          <w:tcPr>
            <w:tcW w:w="1375" w:type="dxa"/>
            <w:noWrap w:val="0"/>
            <w:vAlign w:val="center"/>
          </w:tcPr>
          <w:p w14:paraId="088B7FDB">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评分标准</w:t>
            </w:r>
          </w:p>
        </w:tc>
        <w:tc>
          <w:tcPr>
            <w:tcW w:w="6329" w:type="dxa"/>
            <w:noWrap w:val="0"/>
            <w:vAlign w:val="center"/>
          </w:tcPr>
          <w:p w14:paraId="5361F73B">
            <w:pPr>
              <w:spacing w:line="360" w:lineRule="auto"/>
              <w:jc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评</w:t>
            </w:r>
            <w:r>
              <w:rPr>
                <w:rFonts w:hint="eastAsia" w:ascii="宋体" w:hAnsi="宋体" w:eastAsia="宋体" w:cs="宋体"/>
                <w:color w:val="auto"/>
                <w:sz w:val="21"/>
                <w:szCs w:val="21"/>
                <w:highlight w:val="none"/>
                <w:shd w:val="clear" w:color="auto" w:fill="auto"/>
                <w:lang w:val="en-US" w:eastAsia="zh-CN"/>
              </w:rPr>
              <w:t>分细则</w:t>
            </w:r>
          </w:p>
        </w:tc>
      </w:tr>
      <w:tr w14:paraId="557F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3607" w:type="dxa"/>
            <w:gridSpan w:val="3"/>
            <w:noWrap w:val="0"/>
            <w:vAlign w:val="center"/>
          </w:tcPr>
          <w:p w14:paraId="2562D49E">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分值构成</w:t>
            </w:r>
          </w:p>
        </w:tc>
        <w:tc>
          <w:tcPr>
            <w:tcW w:w="6329" w:type="dxa"/>
            <w:noWrap w:val="0"/>
            <w:vAlign w:val="center"/>
          </w:tcPr>
          <w:p w14:paraId="7A4F5043">
            <w:pPr>
              <w:adjustRightInd w:val="0"/>
              <w:snapToGri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报价部分得分F1：</w:t>
            </w:r>
            <w:r>
              <w:rPr>
                <w:rFonts w:hint="eastAsia" w:ascii="宋体" w:hAnsi="宋体" w:eastAsia="宋体" w:cs="宋体"/>
                <w:b/>
                <w:bCs/>
                <w:color w:val="auto"/>
                <w:sz w:val="21"/>
                <w:szCs w:val="21"/>
                <w:highlight w:val="none"/>
                <w:shd w:val="clear" w:color="auto" w:fill="auto"/>
                <w:lang w:val="en-US" w:eastAsia="zh-CN"/>
              </w:rPr>
              <w:t>15</w:t>
            </w:r>
            <w:r>
              <w:rPr>
                <w:rFonts w:hint="eastAsia" w:ascii="宋体" w:hAnsi="宋体" w:eastAsia="宋体" w:cs="宋体"/>
                <w:b/>
                <w:bCs/>
                <w:color w:val="auto"/>
                <w:sz w:val="21"/>
                <w:szCs w:val="21"/>
                <w:highlight w:val="none"/>
                <w:shd w:val="clear" w:color="auto" w:fill="auto"/>
              </w:rPr>
              <w:t>分</w:t>
            </w:r>
          </w:p>
          <w:p w14:paraId="48ED56A0">
            <w:pPr>
              <w:adjustRightInd w:val="0"/>
              <w:snapToGrid w:val="0"/>
              <w:spacing w:line="360" w:lineRule="auto"/>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技术部分得分F2</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80</w:t>
            </w:r>
            <w:r>
              <w:rPr>
                <w:rFonts w:hint="eastAsia" w:ascii="宋体" w:hAnsi="宋体" w:eastAsia="宋体" w:cs="宋体"/>
                <w:b/>
                <w:bCs/>
                <w:color w:val="auto"/>
                <w:sz w:val="21"/>
                <w:szCs w:val="21"/>
                <w:highlight w:val="none"/>
                <w:shd w:val="clear" w:color="auto" w:fill="auto"/>
              </w:rPr>
              <w:t>分</w:t>
            </w:r>
          </w:p>
          <w:p w14:paraId="3D37AEE5">
            <w:pPr>
              <w:spacing w:line="360" w:lineRule="auto"/>
              <w:jc w:val="both"/>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商务部分得分F3</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rPr>
              <w:t>5分</w:t>
            </w:r>
          </w:p>
        </w:tc>
      </w:tr>
      <w:tr w14:paraId="7952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68" w:type="dxa"/>
            <w:noWrap w:val="0"/>
            <w:vAlign w:val="center"/>
          </w:tcPr>
          <w:p w14:paraId="1EF3EE52">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p>
        </w:tc>
        <w:tc>
          <w:tcPr>
            <w:tcW w:w="2939" w:type="dxa"/>
            <w:gridSpan w:val="2"/>
            <w:noWrap w:val="0"/>
            <w:vAlign w:val="center"/>
          </w:tcPr>
          <w:p w14:paraId="494F4EC2">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报价部分F1</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满分15分</w:t>
            </w:r>
            <w:r>
              <w:rPr>
                <w:rFonts w:hint="eastAsia" w:ascii="宋体" w:hAnsi="宋体" w:eastAsia="宋体" w:cs="宋体"/>
                <w:b/>
                <w:bCs/>
                <w:color w:val="auto"/>
                <w:sz w:val="21"/>
                <w:szCs w:val="21"/>
                <w:highlight w:val="none"/>
                <w:shd w:val="clear" w:color="auto" w:fill="auto"/>
                <w:lang w:eastAsia="zh-CN"/>
              </w:rPr>
              <w:t>）</w:t>
            </w:r>
          </w:p>
        </w:tc>
        <w:tc>
          <w:tcPr>
            <w:tcW w:w="6329" w:type="dxa"/>
            <w:noWrap w:val="0"/>
            <w:vAlign w:val="center"/>
          </w:tcPr>
          <w:p w14:paraId="6DB7C285">
            <w:pPr>
              <w:snapToGrid w:val="0"/>
              <w:spacing w:line="360" w:lineRule="auto"/>
              <w:jc w:val="left"/>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报价得分统一采用低价优先法计算，即满足竞争性磋商文件要求且最终报价最低的投标报价为评标基准价，其报价得分为满分。其他磋商申请人的报价得分统一按照下列公式计算：</w:t>
            </w:r>
          </w:p>
          <w:p w14:paraId="3EAF423A">
            <w:pPr>
              <w:snapToGrid w:val="0"/>
              <w:spacing w:line="36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投标报价得分</w:t>
            </w:r>
            <w:r>
              <w:rPr>
                <w:rFonts w:hint="eastAsia" w:ascii="宋体" w:hAnsi="宋体" w:eastAsia="宋体" w:cs="宋体"/>
                <w:b/>
                <w:bCs/>
                <w:color w:val="auto"/>
                <w:sz w:val="21"/>
                <w:szCs w:val="21"/>
                <w:highlight w:val="none"/>
                <w:shd w:val="clear" w:color="auto" w:fill="auto"/>
              </w:rPr>
              <w:t>F1</w:t>
            </w:r>
            <w:r>
              <w:rPr>
                <w:rFonts w:hint="eastAsia" w:ascii="宋体" w:hAnsi="宋体" w:eastAsia="宋体" w:cs="宋体"/>
                <w:color w:val="auto"/>
                <w:sz w:val="21"/>
                <w:szCs w:val="21"/>
                <w:highlight w:val="none"/>
                <w:shd w:val="clear" w:color="auto" w:fill="auto"/>
              </w:rPr>
              <w:t>=（评标基准价/</w:t>
            </w:r>
            <w:r>
              <w:rPr>
                <w:rFonts w:hint="eastAsia" w:ascii="宋体" w:hAnsi="宋体" w:cs="宋体"/>
                <w:color w:val="auto"/>
                <w:sz w:val="21"/>
                <w:szCs w:val="21"/>
                <w:highlight w:val="none"/>
                <w:shd w:val="clear" w:color="auto" w:fill="auto"/>
                <w:lang w:val="en-US" w:eastAsia="zh-CN"/>
              </w:rPr>
              <w:t>有效投标报价</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15</w:t>
            </w:r>
          </w:p>
          <w:p w14:paraId="43C2B18F">
            <w:pPr>
              <w:keepNext w:val="0"/>
              <w:keepLines w:val="0"/>
              <w:pageBreakBefore w:val="0"/>
              <w:widowControl/>
              <w:kinsoku/>
              <w:wordWrap/>
              <w:overflowPunct/>
              <w:topLinePunct w:val="0"/>
              <w:autoSpaceDE/>
              <w:autoSpaceDN/>
              <w:bidi w:val="0"/>
              <w:adjustRightInd w:val="0"/>
              <w:snapToGrid w:val="0"/>
              <w:spacing w:line="300" w:lineRule="auto"/>
              <w:ind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项目评审过程中，不得去掉最后报价中的最高报价和最低报价。</w:t>
            </w:r>
          </w:p>
        </w:tc>
      </w:tr>
      <w:tr w14:paraId="607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68" w:type="dxa"/>
            <w:vMerge w:val="restart"/>
            <w:noWrap w:val="0"/>
            <w:vAlign w:val="center"/>
          </w:tcPr>
          <w:p w14:paraId="5496F26C">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1564" w:type="dxa"/>
            <w:vMerge w:val="restart"/>
            <w:noWrap w:val="0"/>
            <w:vAlign w:val="center"/>
          </w:tcPr>
          <w:p w14:paraId="0FB75407">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技术部分评审F2（满分80分）</w:t>
            </w:r>
          </w:p>
        </w:tc>
        <w:tc>
          <w:tcPr>
            <w:tcW w:w="1375" w:type="dxa"/>
            <w:noWrap w:val="0"/>
            <w:vAlign w:val="center"/>
          </w:tcPr>
          <w:p w14:paraId="47A1DC97">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rPr>
              <w:t>施工技术方案评审评分</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满分25分</w:t>
            </w:r>
            <w:r>
              <w:rPr>
                <w:rFonts w:hint="eastAsia" w:ascii="宋体" w:hAnsi="宋体" w:eastAsia="宋体" w:cs="宋体"/>
                <w:b/>
                <w:bCs/>
                <w:color w:val="auto"/>
                <w:sz w:val="21"/>
                <w:szCs w:val="21"/>
                <w:highlight w:val="none"/>
                <w:shd w:val="clear" w:color="auto" w:fill="auto"/>
                <w:lang w:eastAsia="zh-CN"/>
              </w:rPr>
              <w:t>）</w:t>
            </w:r>
          </w:p>
        </w:tc>
        <w:tc>
          <w:tcPr>
            <w:tcW w:w="6329" w:type="dxa"/>
            <w:noWrap w:val="0"/>
            <w:vAlign w:val="top"/>
          </w:tcPr>
          <w:p w14:paraId="1143E7C1">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第一个档次（25分）：施工技术方案合理且能指导施工，施工措施具体且有针对性，施工部署全面的；</w:t>
            </w:r>
          </w:p>
          <w:p w14:paraId="3EDF9B12">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第二个档次（18分）：施工技术方案合理但对施工指导性一般，施工措施具体但针对性一般，施工部署全面的；</w:t>
            </w:r>
          </w:p>
          <w:p w14:paraId="5615F8E7">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第三个档次（10分）：施工技术方案基本合理、对施工缺乏指导性，施工措施、施工部署基本合理但存在一些问题的；</w:t>
            </w:r>
          </w:p>
          <w:p w14:paraId="4C4B7C08">
            <w:pPr>
              <w:spacing w:line="360" w:lineRule="auto"/>
              <w:jc w:val="left"/>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第四档次（5分）：施工技术方案、施工措施、施工部分存在有明显错误的。</w:t>
            </w:r>
          </w:p>
          <w:p w14:paraId="271947A3">
            <w:pPr>
              <w:spacing w:line="36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无施工技术方案的不得分。</w:t>
            </w:r>
          </w:p>
          <w:p w14:paraId="26C2B6DB">
            <w:pPr>
              <w:pStyle w:val="45"/>
              <w:rPr>
                <w:rFonts w:hint="eastAsia"/>
                <w:color w:val="auto"/>
                <w:highlight w:val="none"/>
                <w:shd w:val="clear" w:color="auto" w:fill="auto"/>
                <w:lang w:val="en-US" w:eastAsia="zh-CN"/>
              </w:rPr>
            </w:pPr>
            <w:r>
              <w:rPr>
                <w:rFonts w:hint="eastAsia"/>
                <w:color w:val="auto"/>
                <w:highlight w:val="none"/>
                <w:shd w:val="clear" w:color="auto" w:fill="auto"/>
                <w:lang w:val="en-US" w:eastAsia="zh-CN"/>
              </w:rPr>
              <w:t>注：在各档次中出现内容完整程度欠缺或逻辑混淆等细微问题每发现一处扣1分。</w:t>
            </w:r>
          </w:p>
        </w:tc>
      </w:tr>
      <w:tr w14:paraId="3BB9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68" w:type="dxa"/>
            <w:vMerge w:val="continue"/>
            <w:noWrap w:val="0"/>
            <w:vAlign w:val="center"/>
          </w:tcPr>
          <w:p w14:paraId="7A7A464C">
            <w:pPr>
              <w:spacing w:line="360" w:lineRule="auto"/>
              <w:jc w:val="center"/>
              <w:rPr>
                <w:rFonts w:hint="eastAsia" w:ascii="宋体" w:hAnsi="宋体" w:eastAsia="宋体" w:cs="宋体"/>
                <w:color w:val="auto"/>
                <w:sz w:val="21"/>
                <w:szCs w:val="21"/>
                <w:highlight w:val="none"/>
                <w:shd w:val="clear" w:color="auto" w:fill="auto"/>
              </w:rPr>
            </w:pPr>
          </w:p>
        </w:tc>
        <w:tc>
          <w:tcPr>
            <w:tcW w:w="1564" w:type="dxa"/>
            <w:vMerge w:val="continue"/>
            <w:noWrap w:val="0"/>
            <w:vAlign w:val="center"/>
          </w:tcPr>
          <w:p w14:paraId="63E664A4">
            <w:pPr>
              <w:spacing w:line="360" w:lineRule="auto"/>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14:paraId="13350152">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rPr>
              <w:t>质量承诺及保证措施审查评分</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满分12分</w:t>
            </w:r>
            <w:r>
              <w:rPr>
                <w:rFonts w:hint="eastAsia" w:ascii="宋体" w:hAnsi="宋体" w:eastAsia="宋体" w:cs="宋体"/>
                <w:b/>
                <w:bCs/>
                <w:color w:val="auto"/>
                <w:sz w:val="21"/>
                <w:szCs w:val="21"/>
                <w:highlight w:val="none"/>
                <w:shd w:val="clear" w:color="auto" w:fill="auto"/>
                <w:lang w:eastAsia="zh-CN"/>
              </w:rPr>
              <w:t>）</w:t>
            </w:r>
          </w:p>
        </w:tc>
        <w:tc>
          <w:tcPr>
            <w:tcW w:w="6329" w:type="dxa"/>
            <w:noWrap w:val="0"/>
            <w:vAlign w:val="top"/>
          </w:tcPr>
          <w:p w14:paraId="2793227A">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第一个档次（12分）：质量承诺满足响应文件且有具体的违约责任承诺，质量保证措施严格按磋商文件要求的施工技术规范、标准编制且针对性好的；</w:t>
            </w:r>
          </w:p>
          <w:p w14:paraId="752926C3">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第二个档次（9分）：质量承诺满足响应文件且有具体的违约责任承诺，质量保证措施达到磋商文件要求的施工技术规范、标准但针对性一般的；</w:t>
            </w:r>
          </w:p>
          <w:p w14:paraId="1D790DFC">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第三个档次（6分）：质量承诺满足响应文件且有具体的违约责任承诺，质量保证措施基本达到磋商文件要求的施工技术规范、标准但明显缺乏针对性的；</w:t>
            </w:r>
          </w:p>
          <w:p w14:paraId="6A291B56">
            <w:pPr>
              <w:spacing w:line="360" w:lineRule="auto"/>
              <w:jc w:val="left"/>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第四档次（3分）：质量承诺满足响应文件但违约责任承诺不具体，质量保证措施基本达到磋商响应文件要求的施工技术规范、标准但有重大缺陷或错漏的。</w:t>
            </w:r>
          </w:p>
          <w:p w14:paraId="1D30529D">
            <w:pPr>
              <w:spacing w:line="36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无质量承诺及保证措施的不得分。</w:t>
            </w:r>
          </w:p>
          <w:p w14:paraId="63B491B4">
            <w:pPr>
              <w:pStyle w:val="45"/>
              <w:rPr>
                <w:rFonts w:hint="eastAsia"/>
                <w:color w:val="auto"/>
                <w:highlight w:val="none"/>
                <w:shd w:val="clear" w:color="auto" w:fill="auto"/>
                <w:lang w:val="en-US" w:eastAsia="zh-CN"/>
              </w:rPr>
            </w:pPr>
            <w:r>
              <w:rPr>
                <w:rFonts w:hint="eastAsia"/>
                <w:color w:val="auto"/>
                <w:highlight w:val="none"/>
                <w:shd w:val="clear" w:color="auto" w:fill="auto"/>
                <w:lang w:val="en-US" w:eastAsia="zh-CN"/>
              </w:rPr>
              <w:t>注：在各档次中出现内容完整程度欠缺或逻辑混淆等细微问题每发现一处扣1分。</w:t>
            </w:r>
          </w:p>
        </w:tc>
      </w:tr>
      <w:tr w14:paraId="0A0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668" w:type="dxa"/>
            <w:vMerge w:val="continue"/>
            <w:noWrap w:val="0"/>
            <w:vAlign w:val="center"/>
          </w:tcPr>
          <w:p w14:paraId="49813E2E">
            <w:pPr>
              <w:spacing w:line="360" w:lineRule="auto"/>
              <w:jc w:val="center"/>
              <w:rPr>
                <w:rFonts w:hint="eastAsia" w:ascii="宋体" w:hAnsi="宋体" w:eastAsia="宋体" w:cs="宋体"/>
                <w:color w:val="auto"/>
                <w:sz w:val="21"/>
                <w:szCs w:val="21"/>
                <w:highlight w:val="none"/>
                <w:shd w:val="clear" w:color="auto" w:fill="auto"/>
              </w:rPr>
            </w:pPr>
          </w:p>
        </w:tc>
        <w:tc>
          <w:tcPr>
            <w:tcW w:w="1564" w:type="dxa"/>
            <w:vMerge w:val="continue"/>
            <w:noWrap w:val="0"/>
            <w:vAlign w:val="center"/>
          </w:tcPr>
          <w:p w14:paraId="30186DEC">
            <w:pPr>
              <w:spacing w:line="360" w:lineRule="auto"/>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14:paraId="34074314">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工期承诺和施工进度计划评审评分（满分</w:t>
            </w:r>
            <w:r>
              <w:rPr>
                <w:rFonts w:hint="eastAsia" w:ascii="宋体" w:hAnsi="宋体" w:eastAsia="宋体" w:cs="宋体"/>
                <w:b/>
                <w:bCs/>
                <w:color w:val="auto"/>
                <w:sz w:val="21"/>
                <w:szCs w:val="21"/>
                <w:highlight w:val="none"/>
                <w:shd w:val="clear" w:color="auto" w:fill="auto"/>
                <w:lang w:val="en-US" w:eastAsia="zh-CN"/>
              </w:rPr>
              <w:t>12</w:t>
            </w:r>
            <w:r>
              <w:rPr>
                <w:rFonts w:hint="eastAsia" w:ascii="宋体" w:hAnsi="宋体" w:eastAsia="宋体" w:cs="宋体"/>
                <w:b/>
                <w:bCs/>
                <w:color w:val="auto"/>
                <w:sz w:val="21"/>
                <w:szCs w:val="21"/>
                <w:highlight w:val="none"/>
                <w:shd w:val="clear" w:color="auto" w:fill="auto"/>
              </w:rPr>
              <w:t>分）</w:t>
            </w:r>
          </w:p>
        </w:tc>
        <w:tc>
          <w:tcPr>
            <w:tcW w:w="6329" w:type="dxa"/>
            <w:noWrap w:val="0"/>
            <w:vAlign w:val="top"/>
          </w:tcPr>
          <w:p w14:paraId="47F23F86">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第一个档次（12分）：工期承诺满足磋商文件要求，施工进度计划严格按竞标工期安排，工序搭配逻辑关系和关键线路清晰、合理，并能指导施工且针对性好的；</w:t>
            </w:r>
          </w:p>
          <w:p w14:paraId="60610C16">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第二个档次（9分）：工期承诺满足磋商文件要求，施工进度计划按竞标工期安排，工序搭配逻辑关系和关键线路合理，但针对性一般的；</w:t>
            </w:r>
          </w:p>
          <w:p w14:paraId="725ABD53">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第三个档次（6分）：工期承诺满足磋商文件要求，施工进度计划符合竞标工期要求，工序搭配逻辑关系和关键线路基本合理，但缺乏针对性的；</w:t>
            </w:r>
          </w:p>
          <w:p w14:paraId="3BD14D57">
            <w:pPr>
              <w:spacing w:line="360" w:lineRule="auto"/>
              <w:jc w:val="left"/>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第四档次（3分）：工期承诺满足磋商文件要求，施工进度计划中工序搭配逻辑关系有错误，关键线路不明确有错误的。</w:t>
            </w:r>
          </w:p>
          <w:p w14:paraId="1AC07C47">
            <w:pPr>
              <w:spacing w:line="360" w:lineRule="auto"/>
              <w:jc w:val="left"/>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无工期承诺和施工进度计划的不得分。</w:t>
            </w:r>
          </w:p>
          <w:p w14:paraId="0EDE0B9F">
            <w:pPr>
              <w:pStyle w:val="45"/>
              <w:rPr>
                <w:rFonts w:hint="eastAsia"/>
                <w:color w:val="auto"/>
                <w:highlight w:val="none"/>
                <w:shd w:val="clear" w:color="auto" w:fill="auto"/>
                <w:lang w:val="en-US" w:eastAsia="zh-CN"/>
              </w:rPr>
            </w:pPr>
            <w:r>
              <w:rPr>
                <w:rFonts w:hint="eastAsia"/>
                <w:color w:val="auto"/>
                <w:highlight w:val="none"/>
                <w:shd w:val="clear" w:color="auto" w:fill="auto"/>
                <w:lang w:val="en-US" w:eastAsia="zh-CN"/>
              </w:rPr>
              <w:t>注：在各档次中出现内容完整程度欠缺或逻辑混淆等细微问题每发现一处扣1分。</w:t>
            </w:r>
          </w:p>
        </w:tc>
      </w:tr>
      <w:tr w14:paraId="1132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668" w:type="dxa"/>
            <w:vMerge w:val="continue"/>
            <w:noWrap w:val="0"/>
            <w:vAlign w:val="center"/>
          </w:tcPr>
          <w:p w14:paraId="4FE1168E">
            <w:pPr>
              <w:spacing w:line="360" w:lineRule="auto"/>
              <w:jc w:val="center"/>
              <w:rPr>
                <w:rFonts w:hint="eastAsia" w:ascii="宋体" w:hAnsi="宋体" w:eastAsia="宋体" w:cs="宋体"/>
                <w:color w:val="auto"/>
                <w:sz w:val="21"/>
                <w:szCs w:val="21"/>
                <w:highlight w:val="none"/>
                <w:shd w:val="clear" w:color="auto" w:fill="auto"/>
              </w:rPr>
            </w:pPr>
          </w:p>
        </w:tc>
        <w:tc>
          <w:tcPr>
            <w:tcW w:w="1564" w:type="dxa"/>
            <w:vMerge w:val="continue"/>
            <w:noWrap w:val="0"/>
            <w:vAlign w:val="center"/>
          </w:tcPr>
          <w:p w14:paraId="3C7E0384">
            <w:pPr>
              <w:spacing w:line="360" w:lineRule="auto"/>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14:paraId="0104C31F">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安全文明施工保证措施评审评分（满分</w:t>
            </w:r>
            <w:r>
              <w:rPr>
                <w:rFonts w:hint="eastAsia" w:ascii="宋体" w:hAnsi="宋体" w:eastAsia="宋体" w:cs="宋体"/>
                <w:b/>
                <w:bCs/>
                <w:color w:val="auto"/>
                <w:sz w:val="21"/>
                <w:szCs w:val="21"/>
                <w:highlight w:val="none"/>
                <w:shd w:val="clear" w:color="auto" w:fill="auto"/>
                <w:lang w:val="en-US" w:eastAsia="zh-CN"/>
              </w:rPr>
              <w:t>12</w:t>
            </w:r>
            <w:r>
              <w:rPr>
                <w:rFonts w:hint="eastAsia" w:ascii="宋体" w:hAnsi="宋体" w:eastAsia="宋体" w:cs="宋体"/>
                <w:b/>
                <w:bCs/>
                <w:color w:val="auto"/>
                <w:sz w:val="21"/>
                <w:szCs w:val="21"/>
                <w:highlight w:val="none"/>
                <w:shd w:val="clear" w:color="auto" w:fill="auto"/>
              </w:rPr>
              <w:t>分）</w:t>
            </w:r>
          </w:p>
        </w:tc>
        <w:tc>
          <w:tcPr>
            <w:tcW w:w="6329" w:type="dxa"/>
            <w:noWrap w:val="0"/>
            <w:vAlign w:val="top"/>
          </w:tcPr>
          <w:p w14:paraId="2843C1DD">
            <w:pPr>
              <w:spacing w:after="0"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第一个档次（12 分）：响应文件中有具体、完整、可行的安全文明施工实施保证措施且合理、先进、针对性好，安全管理机构健全，职责分工明确，管理制度齐全，实施与监控措施全面、有效，并符合国家、省、州（市）的有关规定的； </w:t>
            </w:r>
          </w:p>
          <w:p w14:paraId="79507A1C">
            <w:pPr>
              <w:spacing w:after="0"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第二个档次（9分）：响应文件中有具体、完整、可行的安全文明施工实施保证措施且合理但针对性一般，安全管理机构健全，职责分工较明确，管理制度较齐全，实施与监控措施完整，并符合国家、省、州（市）的有关规定； </w:t>
            </w:r>
          </w:p>
          <w:p w14:paraId="414EB3EA">
            <w:pPr>
              <w:spacing w:after="0"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第三个档次（6 分）：响应文件中有基本具体、可行的安全文明施工实施保证措施，安全管理机构基本健全，管理制度基本齐全，实施与监控措施基本完整，并符合国家、省、州（市）的有关规定； </w:t>
            </w:r>
          </w:p>
          <w:p w14:paraId="43C8C0DD">
            <w:pPr>
              <w:spacing w:after="0"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第四个档次（3分）：响应文件中有安全文明施工保证措施，但措施内容一般的。 </w:t>
            </w:r>
          </w:p>
          <w:p w14:paraId="3F695D16">
            <w:pPr>
              <w:spacing w:after="0"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第五个档次（1分）：响应文件中有安全文明施工保证措施的，但不具体或存有错漏的。 </w:t>
            </w:r>
          </w:p>
          <w:p w14:paraId="7C39015B">
            <w:pPr>
              <w:spacing w:line="36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无安全文明施工保证措施的不得分。</w:t>
            </w:r>
          </w:p>
          <w:p w14:paraId="53096D85">
            <w:pPr>
              <w:pStyle w:val="45"/>
              <w:rPr>
                <w:rFonts w:hint="eastAsia"/>
                <w:color w:val="auto"/>
                <w:highlight w:val="none"/>
                <w:shd w:val="clear" w:color="auto" w:fill="auto"/>
              </w:rPr>
            </w:pPr>
            <w:r>
              <w:rPr>
                <w:rFonts w:hint="eastAsia"/>
                <w:color w:val="auto"/>
                <w:highlight w:val="none"/>
                <w:shd w:val="clear" w:color="auto" w:fill="auto"/>
                <w:lang w:val="en-US" w:eastAsia="zh-CN"/>
              </w:rPr>
              <w:t>注：在各档次中出现内容完整程度欠缺或逻辑混淆等细微问题每发现一处扣1分。</w:t>
            </w:r>
          </w:p>
        </w:tc>
      </w:tr>
      <w:tr w14:paraId="09F0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8" w:type="dxa"/>
            <w:vMerge w:val="continue"/>
            <w:noWrap w:val="0"/>
            <w:vAlign w:val="center"/>
          </w:tcPr>
          <w:p w14:paraId="3C48CD34">
            <w:pPr>
              <w:spacing w:line="360" w:lineRule="auto"/>
              <w:jc w:val="center"/>
              <w:rPr>
                <w:rFonts w:hint="eastAsia" w:ascii="宋体" w:hAnsi="宋体" w:eastAsia="宋体" w:cs="宋体"/>
                <w:color w:val="auto"/>
                <w:sz w:val="21"/>
                <w:szCs w:val="21"/>
                <w:highlight w:val="none"/>
                <w:shd w:val="clear" w:color="auto" w:fill="auto"/>
              </w:rPr>
            </w:pPr>
          </w:p>
        </w:tc>
        <w:tc>
          <w:tcPr>
            <w:tcW w:w="1564" w:type="dxa"/>
            <w:vMerge w:val="continue"/>
            <w:noWrap w:val="0"/>
            <w:vAlign w:val="center"/>
          </w:tcPr>
          <w:p w14:paraId="63A27981">
            <w:pPr>
              <w:spacing w:line="360" w:lineRule="auto"/>
              <w:jc w:val="center"/>
              <w:rPr>
                <w:rFonts w:hint="eastAsia" w:ascii="宋体" w:hAnsi="宋体" w:eastAsia="宋体" w:cs="宋体"/>
                <w:color w:val="auto"/>
                <w:sz w:val="21"/>
                <w:szCs w:val="21"/>
                <w:highlight w:val="none"/>
                <w:shd w:val="clear" w:color="auto" w:fill="auto"/>
              </w:rPr>
            </w:pPr>
          </w:p>
        </w:tc>
        <w:tc>
          <w:tcPr>
            <w:tcW w:w="1375" w:type="dxa"/>
            <w:noWrap w:val="0"/>
            <w:vAlign w:val="center"/>
          </w:tcPr>
          <w:p w14:paraId="6E5A4E4F">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劳动力安排和材料投入计划及其保证措施评审评分（满分</w:t>
            </w:r>
            <w:r>
              <w:rPr>
                <w:rFonts w:hint="eastAsia" w:ascii="宋体" w:hAnsi="宋体" w:eastAsia="宋体" w:cs="宋体"/>
                <w:b/>
                <w:bCs/>
                <w:color w:val="auto"/>
                <w:sz w:val="21"/>
                <w:szCs w:val="21"/>
                <w:highlight w:val="none"/>
                <w:shd w:val="clear" w:color="auto" w:fill="auto"/>
                <w:lang w:val="en-US" w:eastAsia="zh-CN"/>
              </w:rPr>
              <w:t>7</w:t>
            </w:r>
            <w:r>
              <w:rPr>
                <w:rFonts w:hint="eastAsia" w:ascii="宋体" w:hAnsi="宋体" w:eastAsia="宋体" w:cs="宋体"/>
                <w:b/>
                <w:bCs/>
                <w:color w:val="auto"/>
                <w:sz w:val="21"/>
                <w:szCs w:val="21"/>
                <w:highlight w:val="none"/>
                <w:shd w:val="clear" w:color="auto" w:fill="auto"/>
              </w:rPr>
              <w:t>分）</w:t>
            </w:r>
          </w:p>
        </w:tc>
        <w:tc>
          <w:tcPr>
            <w:tcW w:w="6329" w:type="dxa"/>
            <w:noWrap w:val="0"/>
            <w:vAlign w:val="center"/>
          </w:tcPr>
          <w:p w14:paraId="282AF7C6">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第一个档次（7分）：劳动力安排和材料投入计划与施工进度计划呼应，能较好满足施工需要，调配投入计划合理，能指导施工且针对性好的；</w:t>
            </w:r>
          </w:p>
          <w:p w14:paraId="015F022C">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第二个档次（5分）：劳动力安排和材料投入计划与施工进度计划呼应，能满足施工需要，调配投入计划合理，但针对性和指导性一般的；</w:t>
            </w:r>
          </w:p>
          <w:p w14:paraId="59CCF20B">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第三个档次（3分）：劳动力安排和材料投入计划与施工进度计划基本呼应，能基本满足施工需要，调配投入计划基本合理，但缺乏针对性的；</w:t>
            </w:r>
          </w:p>
          <w:p w14:paraId="7A3ACFC8">
            <w:pPr>
              <w:spacing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第四档次（1分）：劳动力安排和材料投入计划与施工进度计划不能呼应的。</w:t>
            </w:r>
          </w:p>
          <w:p w14:paraId="3833DBC9">
            <w:pPr>
              <w:spacing w:line="36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无劳动力安排和材料投入计划及其保证措得不得分。</w:t>
            </w:r>
          </w:p>
          <w:p w14:paraId="19AD941D">
            <w:pPr>
              <w:pStyle w:val="45"/>
              <w:rPr>
                <w:rFonts w:hint="eastAsia"/>
                <w:color w:val="auto"/>
                <w:highlight w:val="none"/>
                <w:shd w:val="clear" w:color="auto" w:fill="auto"/>
                <w:lang w:val="en-US" w:eastAsia="zh-CN"/>
              </w:rPr>
            </w:pPr>
            <w:r>
              <w:rPr>
                <w:rFonts w:hint="eastAsia"/>
                <w:color w:val="auto"/>
                <w:highlight w:val="none"/>
                <w:shd w:val="clear" w:color="auto" w:fill="auto"/>
                <w:lang w:val="en-US" w:eastAsia="zh-CN"/>
              </w:rPr>
              <w:t>注：在各档次中出现内容完整程度欠缺或逻辑混淆等细微问题每发现一处扣1分。</w:t>
            </w:r>
          </w:p>
        </w:tc>
      </w:tr>
      <w:tr w14:paraId="2711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8" w:type="dxa"/>
            <w:vMerge w:val="continue"/>
            <w:noWrap w:val="0"/>
            <w:vAlign w:val="center"/>
          </w:tcPr>
          <w:p w14:paraId="3EE0E80B">
            <w:pPr>
              <w:spacing w:line="360" w:lineRule="auto"/>
              <w:jc w:val="center"/>
              <w:rPr>
                <w:rFonts w:hint="eastAsia" w:ascii="宋体" w:hAnsi="宋体" w:eastAsia="宋体" w:cs="宋体"/>
                <w:color w:val="auto"/>
                <w:sz w:val="21"/>
                <w:szCs w:val="21"/>
                <w:highlight w:val="none"/>
                <w:shd w:val="clear" w:color="auto" w:fill="auto"/>
                <w:lang w:val="en-US" w:eastAsia="zh-CN"/>
              </w:rPr>
            </w:pPr>
          </w:p>
        </w:tc>
        <w:tc>
          <w:tcPr>
            <w:tcW w:w="1564" w:type="dxa"/>
            <w:vMerge w:val="continue"/>
            <w:noWrap w:val="0"/>
            <w:vAlign w:val="center"/>
          </w:tcPr>
          <w:p w14:paraId="16AA6FA5">
            <w:pPr>
              <w:spacing w:line="360" w:lineRule="auto"/>
              <w:jc w:val="center"/>
              <w:rPr>
                <w:rFonts w:hint="eastAsia" w:ascii="宋体" w:hAnsi="宋体" w:eastAsia="宋体" w:cs="宋体"/>
                <w:b/>
                <w:bCs/>
                <w:color w:val="auto"/>
                <w:sz w:val="21"/>
                <w:szCs w:val="21"/>
                <w:highlight w:val="none"/>
                <w:shd w:val="clear" w:color="auto" w:fill="auto"/>
              </w:rPr>
            </w:pPr>
          </w:p>
        </w:tc>
        <w:tc>
          <w:tcPr>
            <w:tcW w:w="1375" w:type="dxa"/>
            <w:noWrap w:val="0"/>
            <w:vAlign w:val="center"/>
          </w:tcPr>
          <w:p w14:paraId="7C9E9828">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rPr>
              <w:t>项目管理人员配置评审评分（满分</w:t>
            </w:r>
            <w:r>
              <w:rPr>
                <w:rFonts w:hint="eastAsia" w:ascii="宋体" w:hAnsi="宋体" w:eastAsia="宋体" w:cs="宋体"/>
                <w:b/>
                <w:bCs/>
                <w:color w:val="auto"/>
                <w:sz w:val="21"/>
                <w:szCs w:val="21"/>
                <w:highlight w:val="none"/>
                <w:shd w:val="clear" w:color="auto" w:fill="auto"/>
                <w:lang w:val="en-US" w:eastAsia="zh-CN"/>
              </w:rPr>
              <w:t>7</w:t>
            </w:r>
            <w:r>
              <w:rPr>
                <w:rFonts w:hint="eastAsia" w:ascii="宋体" w:hAnsi="宋体" w:eastAsia="宋体" w:cs="宋体"/>
                <w:b/>
                <w:bCs/>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rPr>
              <w:t>）</w:t>
            </w:r>
          </w:p>
        </w:tc>
        <w:tc>
          <w:tcPr>
            <w:tcW w:w="6329" w:type="dxa"/>
            <w:noWrap w:val="0"/>
            <w:vAlign w:val="center"/>
          </w:tcPr>
          <w:p w14:paraId="41BA60E0">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第一档（7分）：项目管理人员配置职责分工明确， 岗位责任制度健全，机构人员专业配备齐全、技术 工种及数量合理的；</w:t>
            </w:r>
          </w:p>
          <w:p w14:paraId="62147CFE">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第二档（5分）：项目管理人员配置职责分工基本满足施工要求，岗位责任制度一般，机构人员专业配备及技术工种数量基本满足施工需求的；</w:t>
            </w:r>
          </w:p>
          <w:p w14:paraId="43A9C5D1">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第三档（3 分）：项目管理人员（除项目经理外）配置基本满足工程管理需要，机构人员专业配备及技术工种数量缺乏针对性；</w:t>
            </w:r>
          </w:p>
          <w:p w14:paraId="2473A4F7">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 xml:space="preserve">第四档（1 分）：项目管理人员配置职责分工不明确， 岗位责任制度不健全，无机构人员专业配备及技术 工种的； </w:t>
            </w:r>
          </w:p>
          <w:p w14:paraId="3E0339E5">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第五档（0 分）：除资格要求人员外，未配置其他人员不得分。</w:t>
            </w:r>
          </w:p>
          <w:p w14:paraId="08034153">
            <w:pPr>
              <w:pStyle w:val="45"/>
              <w:rPr>
                <w:rFonts w:hint="eastAsia"/>
                <w:color w:val="auto"/>
                <w:highlight w:val="none"/>
                <w:shd w:val="clear" w:color="auto" w:fill="auto"/>
              </w:rPr>
            </w:pPr>
            <w:r>
              <w:rPr>
                <w:rFonts w:hint="eastAsia"/>
                <w:color w:val="auto"/>
                <w:highlight w:val="none"/>
                <w:shd w:val="clear" w:color="auto" w:fill="auto"/>
                <w:lang w:val="en-US" w:eastAsia="zh-CN"/>
              </w:rPr>
              <w:t>注：在各档次中出现内容完整程度欠缺或逻辑混淆等细微问题每发现一处扣1分。</w:t>
            </w:r>
          </w:p>
        </w:tc>
      </w:tr>
      <w:tr w14:paraId="3B3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8" w:type="dxa"/>
            <w:vMerge w:val="continue"/>
            <w:noWrap w:val="0"/>
            <w:vAlign w:val="center"/>
          </w:tcPr>
          <w:p w14:paraId="4802EB1C">
            <w:pPr>
              <w:spacing w:line="360" w:lineRule="auto"/>
              <w:jc w:val="center"/>
              <w:rPr>
                <w:rFonts w:hint="eastAsia" w:ascii="宋体" w:hAnsi="宋体" w:eastAsia="宋体" w:cs="宋体"/>
                <w:color w:val="auto"/>
                <w:sz w:val="21"/>
                <w:szCs w:val="21"/>
                <w:highlight w:val="none"/>
                <w:shd w:val="clear" w:color="auto" w:fill="auto"/>
                <w:lang w:val="en-US" w:eastAsia="zh-CN"/>
              </w:rPr>
            </w:pPr>
          </w:p>
        </w:tc>
        <w:tc>
          <w:tcPr>
            <w:tcW w:w="1564" w:type="dxa"/>
            <w:vMerge w:val="continue"/>
            <w:noWrap w:val="0"/>
            <w:vAlign w:val="center"/>
          </w:tcPr>
          <w:p w14:paraId="387547E6">
            <w:pPr>
              <w:spacing w:line="360" w:lineRule="auto"/>
              <w:jc w:val="center"/>
              <w:rPr>
                <w:rFonts w:hint="eastAsia" w:ascii="宋体" w:hAnsi="宋体" w:eastAsia="宋体" w:cs="宋体"/>
                <w:b/>
                <w:bCs/>
                <w:color w:val="auto"/>
                <w:sz w:val="21"/>
                <w:szCs w:val="21"/>
                <w:highlight w:val="none"/>
                <w:shd w:val="clear" w:color="auto" w:fill="auto"/>
              </w:rPr>
            </w:pPr>
          </w:p>
        </w:tc>
        <w:tc>
          <w:tcPr>
            <w:tcW w:w="1375" w:type="dxa"/>
            <w:noWrap w:val="0"/>
            <w:vAlign w:val="center"/>
          </w:tcPr>
          <w:p w14:paraId="16751D09">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shd w:val="clear" w:color="auto" w:fill="auto"/>
                <w:lang w:val="en-US" w:eastAsia="zh-CN" w:bidi="ar-SA"/>
              </w:rPr>
              <w:t>施工机械投入评审评分（满分5分）</w:t>
            </w:r>
          </w:p>
        </w:tc>
        <w:tc>
          <w:tcPr>
            <w:tcW w:w="6329" w:type="dxa"/>
            <w:noWrap w:val="0"/>
            <w:vAlign w:val="center"/>
          </w:tcPr>
          <w:p w14:paraId="4766C9CB">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第一个档次（5分）：施工机械投入与施工进度计划呼应，满足工程要求，施工机械搭配合理、准确且明确的有相对应的费用的；</w:t>
            </w:r>
          </w:p>
          <w:p w14:paraId="5E01B24E">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第二个档次（3分）：施工机械投入与施工进度计划呼应，满足工程要求，施工机械搭配基本合理、基本准确且有相对应的费用的；</w:t>
            </w:r>
          </w:p>
          <w:p w14:paraId="6AFB5251">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第三个档次（2分）：施工机械投入与施工进度计划呼应，基本满足工程要求，但施工机械搭配不当的；</w:t>
            </w:r>
          </w:p>
          <w:p w14:paraId="52153091">
            <w:pPr>
              <w:spacing w:after="0" w:line="360" w:lineRule="auto"/>
              <w:rPr>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bidi="ar-SA"/>
              </w:rPr>
              <w:t>无施工机械投入的不得分。</w:t>
            </w:r>
          </w:p>
          <w:p w14:paraId="58C714A0">
            <w:pPr>
              <w:pStyle w:val="45"/>
              <w:rPr>
                <w:rFonts w:hint="eastAsia"/>
                <w:color w:val="auto"/>
                <w:highlight w:val="none"/>
                <w:shd w:val="clear" w:color="auto" w:fill="auto"/>
                <w:lang w:val="en-US" w:eastAsia="zh-CN"/>
              </w:rPr>
            </w:pPr>
            <w:r>
              <w:rPr>
                <w:rFonts w:hint="eastAsia"/>
                <w:color w:val="auto"/>
                <w:highlight w:val="none"/>
                <w:shd w:val="clear" w:color="auto" w:fill="auto"/>
                <w:lang w:val="en-US" w:eastAsia="zh-CN"/>
              </w:rPr>
              <w:t>注：在各档次中出现内容完整程度欠缺或逻辑混淆等细微问题每发现一处扣1分。</w:t>
            </w:r>
          </w:p>
        </w:tc>
      </w:tr>
      <w:tr w14:paraId="1E38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8" w:type="dxa"/>
            <w:noWrap w:val="0"/>
            <w:vAlign w:val="center"/>
          </w:tcPr>
          <w:p w14:paraId="0238409A">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2939" w:type="dxa"/>
            <w:gridSpan w:val="2"/>
            <w:noWrap w:val="0"/>
            <w:vAlign w:val="center"/>
          </w:tcPr>
          <w:p w14:paraId="1186B9B8">
            <w:pPr>
              <w:spacing w:line="36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商务部分评审F3（满分5分）</w:t>
            </w:r>
          </w:p>
        </w:tc>
        <w:tc>
          <w:tcPr>
            <w:tcW w:w="6329" w:type="dxa"/>
            <w:noWrap w:val="0"/>
            <w:vAlign w:val="center"/>
          </w:tcPr>
          <w:p w14:paraId="3324D217">
            <w:pPr>
              <w:spacing w:line="360" w:lineRule="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磋商申请人20</w:t>
            </w:r>
            <w:r>
              <w:rPr>
                <w:rFonts w:hint="eastAsia" w:ascii="宋体" w:hAnsi="宋体" w:eastAsia="宋体" w:cs="宋体"/>
                <w:color w:val="auto"/>
                <w:sz w:val="21"/>
                <w:szCs w:val="21"/>
                <w:highlight w:val="none"/>
                <w:shd w:val="clear" w:color="auto" w:fill="auto"/>
                <w:lang w:val="en-US" w:eastAsia="zh-CN"/>
              </w:rPr>
              <w:t>23</w:t>
            </w:r>
            <w:r>
              <w:rPr>
                <w:rFonts w:hint="eastAsia" w:ascii="宋体" w:hAnsi="宋体" w:eastAsia="宋体" w:cs="宋体"/>
                <w:color w:val="auto"/>
                <w:sz w:val="21"/>
                <w:szCs w:val="21"/>
                <w:highlight w:val="none"/>
                <w:shd w:val="clear" w:color="auto" w:fill="auto"/>
              </w:rPr>
              <w:t>年1月1日至今</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以竣工验收时间为准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，承担过1个类似</w:t>
            </w:r>
            <w:r>
              <w:rPr>
                <w:rFonts w:hint="eastAsia" w:ascii="宋体" w:hAnsi="宋体" w:eastAsia="宋体" w:cs="宋体"/>
                <w:color w:val="auto"/>
                <w:sz w:val="21"/>
                <w:szCs w:val="21"/>
                <w:highlight w:val="none"/>
                <w:shd w:val="clear" w:color="auto" w:fill="auto"/>
                <w:lang w:val="en-US" w:eastAsia="zh-CN"/>
              </w:rPr>
              <w:t>项目</w:t>
            </w:r>
            <w:r>
              <w:rPr>
                <w:rFonts w:hint="eastAsia" w:ascii="宋体" w:hAnsi="宋体" w:eastAsia="宋体" w:cs="宋体"/>
                <w:color w:val="auto"/>
                <w:sz w:val="21"/>
                <w:szCs w:val="21"/>
                <w:highlight w:val="none"/>
                <w:shd w:val="clear" w:color="auto" w:fill="auto"/>
              </w:rPr>
              <w:t>业绩的，得基本分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分，每增加一个加1分，加满5分为止。</w:t>
            </w:r>
            <w:r>
              <w:rPr>
                <w:rFonts w:hint="eastAsia" w:ascii="宋体" w:hAnsi="宋体" w:eastAsia="宋体" w:cs="宋体"/>
                <w:b/>
                <w:bCs/>
                <w:color w:val="auto"/>
                <w:sz w:val="21"/>
                <w:szCs w:val="21"/>
                <w:highlight w:val="none"/>
                <w:shd w:val="clear" w:color="auto" w:fill="auto"/>
              </w:rPr>
              <w:t>有效的业绩证明</w:t>
            </w:r>
            <w:r>
              <w:rPr>
                <w:rFonts w:hint="eastAsia" w:ascii="宋体" w:hAnsi="宋体" w:eastAsia="宋体" w:cs="宋体"/>
                <w:b/>
                <w:bCs/>
                <w:color w:val="auto"/>
                <w:sz w:val="21"/>
                <w:szCs w:val="21"/>
                <w:highlight w:val="none"/>
                <w:shd w:val="clear" w:color="auto" w:fill="auto"/>
                <w:lang w:val="en-US" w:eastAsia="zh-CN"/>
              </w:rPr>
              <w:t>材料指</w:t>
            </w:r>
            <w:r>
              <w:rPr>
                <w:rFonts w:hint="eastAsia" w:ascii="宋体" w:hAnsi="宋体" w:eastAsia="宋体" w:cs="宋体"/>
                <w:b/>
                <w:bCs/>
                <w:color w:val="auto"/>
                <w:sz w:val="21"/>
                <w:szCs w:val="21"/>
                <w:highlight w:val="none"/>
                <w:shd w:val="clear" w:color="auto" w:fill="auto"/>
              </w:rPr>
              <w:t>合同或中标</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成交</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rPr>
              <w:t>通知书</w:t>
            </w:r>
            <w:r>
              <w:rPr>
                <w:rFonts w:hint="eastAsia" w:ascii="宋体" w:hAnsi="宋体" w:eastAsia="宋体" w:cs="宋体"/>
                <w:b/>
                <w:bCs/>
                <w:color w:val="auto"/>
                <w:sz w:val="21"/>
                <w:szCs w:val="21"/>
                <w:highlight w:val="none"/>
                <w:shd w:val="clear" w:color="auto" w:fill="auto"/>
                <w:lang w:val="en-US" w:eastAsia="zh-CN"/>
              </w:rPr>
              <w:t>或</w:t>
            </w:r>
            <w:r>
              <w:rPr>
                <w:rFonts w:hint="eastAsia" w:ascii="宋体" w:hAnsi="宋体" w:eastAsia="宋体" w:cs="宋体"/>
                <w:b/>
                <w:bCs/>
                <w:color w:val="auto"/>
                <w:sz w:val="21"/>
                <w:szCs w:val="21"/>
                <w:highlight w:val="none"/>
                <w:shd w:val="clear" w:color="auto" w:fill="auto"/>
              </w:rPr>
              <w:t>其他证明材料</w:t>
            </w:r>
            <w:r>
              <w:rPr>
                <w:rFonts w:hint="eastAsia" w:ascii="宋体" w:hAnsi="宋体" w:eastAsia="宋体" w:cs="宋体"/>
                <w:b/>
                <w:bCs/>
                <w:color w:val="auto"/>
                <w:sz w:val="21"/>
                <w:szCs w:val="21"/>
                <w:highlight w:val="none"/>
                <w:shd w:val="clear" w:color="auto" w:fill="auto"/>
                <w:lang w:eastAsia="zh-CN"/>
              </w:rPr>
              <w:t>。</w:t>
            </w:r>
          </w:p>
        </w:tc>
      </w:tr>
    </w:tbl>
    <w:p w14:paraId="1B1F6F05">
      <w:pPr>
        <w:spacing w:line="48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、评分要求和统计分数原则</w:t>
      </w:r>
    </w:p>
    <w:p w14:paraId="6D46A8C1">
      <w:pPr>
        <w:spacing w:line="48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（1）磋商评审小组应首先对每个竞争性磋商申请人的竞争性磋商申请文件进行评审，并按磋商文件规定分值评分，各分档评分中间不得用插入法评分。</w:t>
      </w:r>
    </w:p>
    <w:p w14:paraId="42B287D7">
      <w:pPr>
        <w:spacing w:line="48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（2）技术部分评分中，各评委应自主评分并签字确认。</w:t>
      </w:r>
    </w:p>
    <w:p w14:paraId="2637DC3B">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统计分数原则：当评委有效评分份数在5份以上时，去掉最高和最低评分后计算平均分值为竞选人技术部分得分；当评委有效评分份数少于5份时，计算算术平均分值为竞争性磋商申请人的技术部分得分（保留小数点后两位）。</w:t>
      </w:r>
    </w:p>
    <w:p w14:paraId="770EB0C9">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总得分即：J= </w:t>
      </w:r>
      <w:r>
        <w:rPr>
          <w:rFonts w:hint="eastAsia" w:ascii="宋体" w:hAnsi="宋体" w:eastAsia="宋体" w:cs="宋体"/>
          <w:color w:val="auto"/>
          <w:szCs w:val="21"/>
          <w:highlight w:val="none"/>
          <w:shd w:val="clear" w:color="auto" w:fill="auto"/>
          <w:lang w:val="en-US" w:eastAsia="zh-CN"/>
        </w:rPr>
        <w:t>投标报价得分（</w:t>
      </w:r>
      <w:r>
        <w:rPr>
          <w:rFonts w:hint="eastAsia" w:ascii="宋体" w:hAnsi="宋体" w:cs="宋体"/>
          <w:color w:val="auto"/>
          <w:szCs w:val="21"/>
          <w:highlight w:val="none"/>
          <w:shd w:val="clear" w:color="auto" w:fill="auto"/>
          <w:lang w:val="en-US" w:eastAsia="zh-CN"/>
        </w:rPr>
        <w:t>15</w:t>
      </w:r>
      <w:r>
        <w:rPr>
          <w:rFonts w:hint="eastAsia" w:ascii="宋体" w:hAnsi="宋体" w:eastAsia="宋体" w:cs="宋体"/>
          <w:color w:val="auto"/>
          <w:szCs w:val="21"/>
          <w:highlight w:val="none"/>
          <w:shd w:val="clear" w:color="auto" w:fill="auto"/>
          <w:lang w:val="en-US" w:eastAsia="zh-CN"/>
        </w:rPr>
        <w:t>分）+</w:t>
      </w:r>
      <w:r>
        <w:rPr>
          <w:rFonts w:hint="eastAsia" w:ascii="宋体" w:hAnsi="宋体" w:eastAsia="宋体" w:cs="宋体"/>
          <w:color w:val="auto"/>
          <w:szCs w:val="21"/>
          <w:highlight w:val="none"/>
          <w:shd w:val="clear" w:color="auto" w:fill="auto"/>
        </w:rPr>
        <w:t>技术部分</w:t>
      </w:r>
      <w:r>
        <w:rPr>
          <w:rFonts w:hint="eastAsia" w:ascii="宋体" w:hAnsi="宋体" w:eastAsia="宋体" w:cs="宋体"/>
          <w:color w:val="auto"/>
          <w:szCs w:val="21"/>
          <w:highlight w:val="none"/>
          <w:shd w:val="clear" w:color="auto" w:fill="auto"/>
          <w:lang w:val="en-US" w:eastAsia="zh-CN"/>
        </w:rPr>
        <w:t>得分</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80</w:t>
      </w:r>
      <w:r>
        <w:rPr>
          <w:rFonts w:hint="eastAsia" w:ascii="宋体" w:hAnsi="宋体" w:eastAsia="宋体" w:cs="宋体"/>
          <w:color w:val="auto"/>
          <w:szCs w:val="21"/>
          <w:highlight w:val="none"/>
          <w:shd w:val="clear" w:color="auto" w:fill="auto"/>
        </w:rPr>
        <w:t>分）+商务部分</w:t>
      </w:r>
      <w:r>
        <w:rPr>
          <w:rFonts w:hint="eastAsia" w:ascii="宋体" w:hAnsi="宋体" w:eastAsia="宋体" w:cs="宋体"/>
          <w:color w:val="auto"/>
          <w:szCs w:val="21"/>
          <w:highlight w:val="none"/>
          <w:shd w:val="clear" w:color="auto" w:fill="auto"/>
          <w:lang w:val="en-US" w:eastAsia="zh-CN"/>
        </w:rPr>
        <w:t>得分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分）</w:t>
      </w:r>
    </w:p>
    <w:p w14:paraId="047A52DA">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J指总得分</w:t>
      </w:r>
    </w:p>
    <w:p w14:paraId="72EFAC75">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4、评标报告</w:t>
      </w:r>
    </w:p>
    <w:p w14:paraId="6F6B8AF3">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4.1 评标委员会完成评标后，将写出评标报告送交招标人。</w:t>
      </w:r>
    </w:p>
    <w:p w14:paraId="2F9A5CC2">
      <w:pPr>
        <w:autoSpaceDE w:val="0"/>
        <w:autoSpaceDN w:val="0"/>
        <w:adjustRightInd w:val="0"/>
        <w:spacing w:line="380" w:lineRule="exact"/>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4.2 评标过程中如遇特殊情况由评标委员会依据相关法律、法规集体研究确定。</w:t>
      </w:r>
    </w:p>
    <w:p w14:paraId="394D6DAE">
      <w:pPr>
        <w:spacing w:line="38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4.3 评标委员会将按照投标申请人最后得分由高到低的顺序推荐三名中标候选人。</w:t>
      </w:r>
    </w:p>
    <w:p w14:paraId="6368DF5F">
      <w:pPr>
        <w:spacing w:line="600" w:lineRule="exact"/>
        <w:jc w:val="center"/>
        <w:rPr>
          <w:rFonts w:hint="eastAsia" w:ascii="宋体" w:hAnsi="宋体" w:eastAsia="宋体" w:cs="宋体"/>
          <w:b/>
          <w:color w:val="auto"/>
          <w:sz w:val="36"/>
          <w:szCs w:val="36"/>
          <w:highlight w:val="none"/>
          <w:shd w:val="clear" w:color="auto" w:fill="auto"/>
        </w:rPr>
      </w:pPr>
      <w:r>
        <w:rPr>
          <w:rFonts w:hint="eastAsia" w:ascii="宋体" w:hAnsi="宋体" w:eastAsia="宋体" w:cs="宋体"/>
          <w:b/>
          <w:color w:val="auto"/>
          <w:sz w:val="36"/>
          <w:szCs w:val="36"/>
          <w:highlight w:val="none"/>
          <w:shd w:val="clear" w:color="auto" w:fill="auto"/>
        </w:rPr>
        <w:t>第四章</w:t>
      </w:r>
      <w:r>
        <w:rPr>
          <w:rFonts w:hint="eastAsia" w:ascii="宋体" w:hAnsi="宋体" w:eastAsia="宋体" w:cs="宋体"/>
          <w:b/>
          <w:color w:val="auto"/>
          <w:sz w:val="36"/>
          <w:szCs w:val="36"/>
          <w:highlight w:val="none"/>
          <w:shd w:val="clear" w:color="auto" w:fill="auto"/>
          <w:lang w:val="en-US" w:eastAsia="zh-CN"/>
        </w:rPr>
        <w:t xml:space="preserve"> </w:t>
      </w:r>
      <w:r>
        <w:rPr>
          <w:rFonts w:hint="eastAsia" w:ascii="宋体" w:hAnsi="宋体" w:eastAsia="宋体" w:cs="宋体"/>
          <w:b/>
          <w:color w:val="auto"/>
          <w:sz w:val="36"/>
          <w:szCs w:val="36"/>
          <w:highlight w:val="none"/>
          <w:shd w:val="clear" w:color="auto" w:fill="auto"/>
        </w:rPr>
        <w:t>技术标准和要求</w:t>
      </w:r>
    </w:p>
    <w:p w14:paraId="02A1296F">
      <w:pPr>
        <w:ind w:firstLine="413" w:firstLineChars="196"/>
        <w:jc w:val="center"/>
        <w:rPr>
          <w:rFonts w:hint="eastAsia" w:ascii="宋体" w:hAnsi="宋体" w:eastAsia="宋体" w:cs="宋体"/>
          <w:b/>
          <w:bCs/>
          <w:color w:val="auto"/>
          <w:szCs w:val="21"/>
          <w:highlight w:val="none"/>
          <w:shd w:val="clear" w:color="auto" w:fill="auto"/>
        </w:rPr>
      </w:pPr>
    </w:p>
    <w:p w14:paraId="7BFA2205">
      <w:pPr>
        <w:ind w:firstLine="413" w:firstLineChars="196"/>
        <w:jc w:val="center"/>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主要技术标准和要求按国家、地方及行业现行的规范、标准、图集执行</w:t>
      </w:r>
    </w:p>
    <w:p w14:paraId="399BF14E">
      <w:pPr>
        <w:spacing w:line="600" w:lineRule="exact"/>
        <w:jc w:val="center"/>
        <w:rPr>
          <w:rFonts w:hint="eastAsia" w:ascii="宋体" w:hAnsi="宋体" w:eastAsia="宋体" w:cs="宋体"/>
          <w:b/>
          <w:caps/>
          <w:color w:val="auto"/>
          <w:szCs w:val="21"/>
          <w:highlight w:val="none"/>
          <w:shd w:val="clear" w:color="auto" w:fill="auto"/>
        </w:rPr>
      </w:pPr>
    </w:p>
    <w:p w14:paraId="38CD5455">
      <w:pPr>
        <w:spacing w:line="600" w:lineRule="exact"/>
        <w:jc w:val="center"/>
        <w:rPr>
          <w:rFonts w:hint="eastAsia" w:ascii="宋体" w:hAnsi="宋体" w:eastAsia="宋体" w:cs="宋体"/>
          <w:b/>
          <w:caps/>
          <w:color w:val="auto"/>
          <w:szCs w:val="21"/>
          <w:highlight w:val="none"/>
          <w:shd w:val="clear" w:color="auto" w:fill="auto"/>
        </w:rPr>
      </w:pPr>
    </w:p>
    <w:p w14:paraId="124AB0FF">
      <w:pPr>
        <w:spacing w:line="600" w:lineRule="exact"/>
        <w:jc w:val="center"/>
        <w:rPr>
          <w:rFonts w:hint="eastAsia" w:ascii="宋体" w:hAnsi="宋体" w:eastAsia="宋体" w:cs="宋体"/>
          <w:b/>
          <w:caps/>
          <w:color w:val="auto"/>
          <w:szCs w:val="21"/>
          <w:highlight w:val="none"/>
          <w:shd w:val="clear" w:color="auto" w:fill="auto"/>
        </w:rPr>
      </w:pPr>
    </w:p>
    <w:p w14:paraId="705305A4">
      <w:pPr>
        <w:spacing w:line="600" w:lineRule="exact"/>
        <w:jc w:val="center"/>
        <w:rPr>
          <w:rFonts w:hint="eastAsia" w:ascii="宋体" w:hAnsi="宋体" w:eastAsia="宋体" w:cs="宋体"/>
          <w:b/>
          <w:caps/>
          <w:color w:val="auto"/>
          <w:szCs w:val="21"/>
          <w:highlight w:val="none"/>
          <w:shd w:val="clear" w:color="auto" w:fill="auto"/>
        </w:rPr>
      </w:pPr>
    </w:p>
    <w:p w14:paraId="6615AD28">
      <w:pPr>
        <w:pStyle w:val="16"/>
        <w:rPr>
          <w:rFonts w:hint="eastAsia" w:ascii="宋体" w:hAnsi="宋体" w:eastAsia="宋体" w:cs="宋体"/>
          <w:b/>
          <w:caps/>
          <w:color w:val="auto"/>
          <w:szCs w:val="21"/>
          <w:highlight w:val="none"/>
          <w:shd w:val="clear" w:color="auto" w:fill="auto"/>
        </w:rPr>
      </w:pPr>
    </w:p>
    <w:p w14:paraId="1FBB0FF3">
      <w:pPr>
        <w:rPr>
          <w:rFonts w:hint="eastAsia" w:ascii="宋体" w:hAnsi="宋体" w:eastAsia="宋体" w:cs="宋体"/>
          <w:b/>
          <w:caps/>
          <w:color w:val="auto"/>
          <w:szCs w:val="21"/>
          <w:highlight w:val="none"/>
          <w:shd w:val="clear" w:color="auto" w:fill="auto"/>
        </w:rPr>
      </w:pPr>
    </w:p>
    <w:p w14:paraId="5FE60AF5">
      <w:pPr>
        <w:pStyle w:val="16"/>
        <w:rPr>
          <w:rFonts w:hint="eastAsia" w:ascii="宋体" w:hAnsi="宋体" w:eastAsia="宋体" w:cs="宋体"/>
          <w:b/>
          <w:caps/>
          <w:color w:val="auto"/>
          <w:szCs w:val="21"/>
          <w:highlight w:val="none"/>
          <w:shd w:val="clear" w:color="auto" w:fill="auto"/>
        </w:rPr>
      </w:pPr>
    </w:p>
    <w:p w14:paraId="3EBD3685">
      <w:pPr>
        <w:rPr>
          <w:rFonts w:hint="eastAsia" w:ascii="宋体" w:hAnsi="宋体" w:eastAsia="宋体" w:cs="宋体"/>
          <w:b/>
          <w:caps/>
          <w:color w:val="auto"/>
          <w:szCs w:val="21"/>
          <w:highlight w:val="none"/>
          <w:shd w:val="clear" w:color="auto" w:fill="auto"/>
        </w:rPr>
      </w:pPr>
    </w:p>
    <w:p w14:paraId="7A6E7726">
      <w:pPr>
        <w:pStyle w:val="16"/>
        <w:rPr>
          <w:rFonts w:hint="eastAsia" w:ascii="宋体" w:hAnsi="宋体" w:eastAsia="宋体" w:cs="宋体"/>
          <w:b/>
          <w:caps/>
          <w:color w:val="auto"/>
          <w:szCs w:val="21"/>
          <w:highlight w:val="none"/>
          <w:shd w:val="clear" w:color="auto" w:fill="auto"/>
        </w:rPr>
      </w:pPr>
    </w:p>
    <w:p w14:paraId="19122399">
      <w:pPr>
        <w:rPr>
          <w:rFonts w:hint="eastAsia" w:ascii="宋体" w:hAnsi="宋体" w:eastAsia="宋体" w:cs="宋体"/>
          <w:b/>
          <w:caps/>
          <w:color w:val="auto"/>
          <w:szCs w:val="21"/>
          <w:highlight w:val="none"/>
          <w:shd w:val="clear" w:color="auto" w:fill="auto"/>
        </w:rPr>
      </w:pPr>
    </w:p>
    <w:p w14:paraId="3478F56A">
      <w:pPr>
        <w:pStyle w:val="16"/>
        <w:rPr>
          <w:rFonts w:hint="eastAsia" w:ascii="宋体" w:hAnsi="宋体" w:eastAsia="宋体" w:cs="宋体"/>
          <w:b/>
          <w:caps/>
          <w:color w:val="auto"/>
          <w:szCs w:val="21"/>
          <w:highlight w:val="none"/>
          <w:shd w:val="clear" w:color="auto" w:fill="auto"/>
        </w:rPr>
      </w:pPr>
    </w:p>
    <w:p w14:paraId="7E39EA58">
      <w:pPr>
        <w:rPr>
          <w:rFonts w:hint="eastAsia" w:ascii="宋体" w:hAnsi="宋体" w:eastAsia="宋体" w:cs="宋体"/>
          <w:b/>
          <w:caps/>
          <w:color w:val="auto"/>
          <w:szCs w:val="21"/>
          <w:highlight w:val="none"/>
          <w:shd w:val="clear" w:color="auto" w:fill="auto"/>
        </w:rPr>
      </w:pPr>
    </w:p>
    <w:p w14:paraId="7FE953B6">
      <w:pPr>
        <w:pStyle w:val="16"/>
        <w:rPr>
          <w:rFonts w:hint="eastAsia" w:ascii="宋体" w:hAnsi="宋体" w:eastAsia="宋体" w:cs="宋体"/>
          <w:b/>
          <w:caps/>
          <w:color w:val="auto"/>
          <w:szCs w:val="21"/>
          <w:highlight w:val="none"/>
          <w:shd w:val="clear" w:color="auto" w:fill="auto"/>
        </w:rPr>
      </w:pPr>
    </w:p>
    <w:p w14:paraId="7F89FF10">
      <w:pPr>
        <w:rPr>
          <w:rFonts w:hint="eastAsia" w:ascii="宋体" w:hAnsi="宋体" w:eastAsia="宋体" w:cs="宋体"/>
          <w:b/>
          <w:caps/>
          <w:color w:val="auto"/>
          <w:szCs w:val="21"/>
          <w:highlight w:val="none"/>
          <w:shd w:val="clear" w:color="auto" w:fill="auto"/>
        </w:rPr>
      </w:pPr>
    </w:p>
    <w:p w14:paraId="1A80BCFA">
      <w:pPr>
        <w:pStyle w:val="16"/>
        <w:rPr>
          <w:rFonts w:hint="eastAsia" w:ascii="宋体" w:hAnsi="宋体" w:eastAsia="宋体" w:cs="宋体"/>
          <w:b/>
          <w:caps/>
          <w:color w:val="auto"/>
          <w:szCs w:val="21"/>
          <w:highlight w:val="none"/>
          <w:shd w:val="clear" w:color="auto" w:fill="auto"/>
        </w:rPr>
      </w:pPr>
    </w:p>
    <w:p w14:paraId="0C6F4F04">
      <w:pPr>
        <w:rPr>
          <w:rFonts w:hint="eastAsia" w:ascii="宋体" w:hAnsi="宋体" w:eastAsia="宋体" w:cs="宋体"/>
          <w:b/>
          <w:caps/>
          <w:color w:val="auto"/>
          <w:szCs w:val="21"/>
          <w:highlight w:val="none"/>
          <w:shd w:val="clear" w:color="auto" w:fill="auto"/>
        </w:rPr>
      </w:pPr>
    </w:p>
    <w:p w14:paraId="6DD274E3">
      <w:pPr>
        <w:pStyle w:val="16"/>
        <w:rPr>
          <w:rFonts w:hint="eastAsia" w:ascii="宋体" w:hAnsi="宋体" w:eastAsia="宋体" w:cs="宋体"/>
          <w:b/>
          <w:caps/>
          <w:color w:val="auto"/>
          <w:szCs w:val="21"/>
          <w:highlight w:val="none"/>
          <w:shd w:val="clear" w:color="auto" w:fill="auto"/>
        </w:rPr>
      </w:pPr>
    </w:p>
    <w:p w14:paraId="0BCFCD94">
      <w:pPr>
        <w:rPr>
          <w:rFonts w:hint="eastAsia" w:ascii="宋体" w:hAnsi="宋体" w:eastAsia="宋体" w:cs="宋体"/>
          <w:b/>
          <w:caps/>
          <w:color w:val="auto"/>
          <w:szCs w:val="21"/>
          <w:highlight w:val="none"/>
          <w:shd w:val="clear" w:color="auto" w:fill="auto"/>
        </w:rPr>
      </w:pPr>
    </w:p>
    <w:p w14:paraId="698B43D4">
      <w:pPr>
        <w:pStyle w:val="16"/>
        <w:rPr>
          <w:rFonts w:hint="eastAsia" w:ascii="宋体" w:hAnsi="宋体" w:eastAsia="宋体" w:cs="宋体"/>
          <w:b/>
          <w:caps/>
          <w:color w:val="auto"/>
          <w:szCs w:val="21"/>
          <w:highlight w:val="none"/>
          <w:shd w:val="clear" w:color="auto" w:fill="auto"/>
        </w:rPr>
      </w:pPr>
    </w:p>
    <w:p w14:paraId="7B7AC34E">
      <w:pPr>
        <w:rPr>
          <w:rFonts w:hint="eastAsia" w:ascii="宋体" w:hAnsi="宋体" w:eastAsia="宋体" w:cs="宋体"/>
          <w:b/>
          <w:caps/>
          <w:color w:val="auto"/>
          <w:szCs w:val="21"/>
          <w:highlight w:val="none"/>
          <w:shd w:val="clear" w:color="auto" w:fill="auto"/>
        </w:rPr>
      </w:pPr>
    </w:p>
    <w:p w14:paraId="3D856596">
      <w:pPr>
        <w:pStyle w:val="16"/>
        <w:rPr>
          <w:rFonts w:hint="eastAsia" w:ascii="宋体" w:hAnsi="宋体" w:eastAsia="宋体" w:cs="宋体"/>
          <w:b/>
          <w:caps/>
          <w:color w:val="auto"/>
          <w:szCs w:val="21"/>
          <w:highlight w:val="none"/>
          <w:shd w:val="clear" w:color="auto" w:fill="auto"/>
        </w:rPr>
      </w:pPr>
    </w:p>
    <w:p w14:paraId="461CEE53">
      <w:pPr>
        <w:rPr>
          <w:rFonts w:hint="eastAsia" w:ascii="宋体" w:hAnsi="宋体" w:eastAsia="宋体" w:cs="宋体"/>
          <w:b/>
          <w:caps/>
          <w:color w:val="auto"/>
          <w:szCs w:val="21"/>
          <w:highlight w:val="none"/>
          <w:shd w:val="clear" w:color="auto" w:fill="auto"/>
        </w:rPr>
      </w:pPr>
    </w:p>
    <w:p w14:paraId="2068E2C2">
      <w:pPr>
        <w:pStyle w:val="16"/>
        <w:rPr>
          <w:rFonts w:hint="eastAsia" w:ascii="宋体" w:hAnsi="宋体" w:eastAsia="宋体" w:cs="宋体"/>
          <w:b/>
          <w:caps/>
          <w:color w:val="auto"/>
          <w:szCs w:val="21"/>
          <w:highlight w:val="none"/>
          <w:shd w:val="clear" w:color="auto" w:fill="auto"/>
        </w:rPr>
      </w:pPr>
    </w:p>
    <w:p w14:paraId="02F756FC">
      <w:pPr>
        <w:rPr>
          <w:rFonts w:hint="eastAsia" w:ascii="宋体" w:hAnsi="宋体" w:eastAsia="宋体" w:cs="宋体"/>
          <w:b/>
          <w:caps/>
          <w:color w:val="auto"/>
          <w:szCs w:val="21"/>
          <w:highlight w:val="none"/>
          <w:shd w:val="clear" w:color="auto" w:fill="auto"/>
        </w:rPr>
      </w:pPr>
    </w:p>
    <w:p w14:paraId="60D8EA6F">
      <w:pPr>
        <w:pStyle w:val="16"/>
        <w:rPr>
          <w:rFonts w:hint="eastAsia" w:ascii="宋体" w:hAnsi="宋体" w:eastAsia="宋体" w:cs="宋体"/>
          <w:b/>
          <w:caps/>
          <w:color w:val="auto"/>
          <w:szCs w:val="21"/>
          <w:highlight w:val="none"/>
          <w:shd w:val="clear" w:color="auto" w:fill="auto"/>
        </w:rPr>
      </w:pPr>
    </w:p>
    <w:p w14:paraId="45F3B6DB">
      <w:pPr>
        <w:rPr>
          <w:rFonts w:hint="eastAsia" w:ascii="宋体" w:hAnsi="宋体" w:eastAsia="宋体" w:cs="宋体"/>
          <w:b/>
          <w:caps/>
          <w:color w:val="auto"/>
          <w:szCs w:val="21"/>
          <w:highlight w:val="none"/>
          <w:shd w:val="clear" w:color="auto" w:fill="auto"/>
        </w:rPr>
      </w:pPr>
    </w:p>
    <w:p w14:paraId="7966AFBB">
      <w:pPr>
        <w:pStyle w:val="16"/>
        <w:rPr>
          <w:rFonts w:hint="eastAsia" w:ascii="宋体" w:hAnsi="宋体" w:eastAsia="宋体" w:cs="宋体"/>
          <w:b/>
          <w:caps/>
          <w:color w:val="auto"/>
          <w:szCs w:val="21"/>
          <w:highlight w:val="none"/>
          <w:shd w:val="clear" w:color="auto" w:fill="auto"/>
        </w:rPr>
      </w:pPr>
    </w:p>
    <w:p w14:paraId="74C36242">
      <w:pPr>
        <w:rPr>
          <w:rFonts w:hint="eastAsia" w:ascii="宋体" w:hAnsi="宋体" w:eastAsia="宋体" w:cs="宋体"/>
          <w:b/>
          <w:caps/>
          <w:color w:val="auto"/>
          <w:szCs w:val="21"/>
          <w:highlight w:val="none"/>
          <w:shd w:val="clear" w:color="auto" w:fill="auto"/>
        </w:rPr>
      </w:pPr>
    </w:p>
    <w:p w14:paraId="52CB4A73">
      <w:pPr>
        <w:pStyle w:val="16"/>
        <w:rPr>
          <w:rFonts w:hint="eastAsia" w:ascii="宋体" w:hAnsi="宋体" w:eastAsia="宋体" w:cs="宋体"/>
          <w:b/>
          <w:caps/>
          <w:color w:val="auto"/>
          <w:szCs w:val="21"/>
          <w:highlight w:val="none"/>
          <w:shd w:val="clear" w:color="auto" w:fill="auto"/>
        </w:rPr>
      </w:pPr>
    </w:p>
    <w:p w14:paraId="0D909C0F">
      <w:pPr>
        <w:rPr>
          <w:rFonts w:hint="eastAsia" w:ascii="宋体" w:hAnsi="宋体" w:eastAsia="宋体" w:cs="宋体"/>
          <w:b/>
          <w:caps/>
          <w:color w:val="auto"/>
          <w:szCs w:val="21"/>
          <w:highlight w:val="none"/>
          <w:shd w:val="clear" w:color="auto" w:fill="auto"/>
        </w:rPr>
      </w:pPr>
    </w:p>
    <w:p w14:paraId="6AD4D89D">
      <w:pPr>
        <w:pStyle w:val="16"/>
        <w:rPr>
          <w:rFonts w:hint="eastAsia" w:ascii="宋体" w:hAnsi="宋体" w:eastAsia="宋体" w:cs="宋体"/>
          <w:b/>
          <w:caps/>
          <w:color w:val="auto"/>
          <w:szCs w:val="21"/>
          <w:highlight w:val="none"/>
          <w:shd w:val="clear" w:color="auto" w:fill="auto"/>
        </w:rPr>
      </w:pPr>
    </w:p>
    <w:p w14:paraId="55EBDBCA">
      <w:pPr>
        <w:rPr>
          <w:rFonts w:hint="eastAsia" w:ascii="宋体" w:hAnsi="宋体" w:eastAsia="宋体" w:cs="宋体"/>
          <w:b/>
          <w:caps/>
          <w:color w:val="auto"/>
          <w:szCs w:val="21"/>
          <w:highlight w:val="none"/>
          <w:shd w:val="clear" w:color="auto" w:fill="auto"/>
        </w:rPr>
      </w:pPr>
    </w:p>
    <w:p w14:paraId="60D91898">
      <w:pPr>
        <w:pStyle w:val="16"/>
        <w:rPr>
          <w:rFonts w:hint="eastAsia" w:ascii="宋体" w:hAnsi="宋体" w:eastAsia="宋体" w:cs="宋体"/>
          <w:b/>
          <w:caps/>
          <w:color w:val="auto"/>
          <w:szCs w:val="21"/>
          <w:highlight w:val="none"/>
          <w:shd w:val="clear" w:color="auto" w:fill="auto"/>
        </w:rPr>
      </w:pPr>
    </w:p>
    <w:p w14:paraId="2B1518D4">
      <w:pPr>
        <w:rPr>
          <w:rFonts w:hint="eastAsia" w:ascii="宋体" w:hAnsi="宋体" w:eastAsia="宋体" w:cs="宋体"/>
          <w:b/>
          <w:caps/>
          <w:color w:val="auto"/>
          <w:szCs w:val="21"/>
          <w:highlight w:val="none"/>
          <w:shd w:val="clear" w:color="auto" w:fill="auto"/>
        </w:rPr>
      </w:pPr>
    </w:p>
    <w:p w14:paraId="78E9B701">
      <w:pPr>
        <w:pStyle w:val="16"/>
        <w:rPr>
          <w:rFonts w:hint="eastAsia" w:ascii="宋体" w:hAnsi="宋体" w:eastAsia="宋体" w:cs="宋体"/>
          <w:b/>
          <w:caps/>
          <w:color w:val="auto"/>
          <w:szCs w:val="21"/>
          <w:highlight w:val="none"/>
          <w:shd w:val="clear" w:color="auto" w:fill="auto"/>
        </w:rPr>
      </w:pPr>
    </w:p>
    <w:p w14:paraId="7437F408">
      <w:pPr>
        <w:rPr>
          <w:rFonts w:hint="eastAsia" w:ascii="宋体" w:hAnsi="宋体" w:eastAsia="宋体" w:cs="宋体"/>
          <w:b/>
          <w:caps/>
          <w:color w:val="auto"/>
          <w:szCs w:val="21"/>
          <w:highlight w:val="none"/>
          <w:shd w:val="clear" w:color="auto" w:fill="auto"/>
        </w:rPr>
      </w:pPr>
    </w:p>
    <w:p w14:paraId="2EF89D54">
      <w:pPr>
        <w:pStyle w:val="16"/>
        <w:rPr>
          <w:rFonts w:hint="eastAsia"/>
          <w:color w:val="auto"/>
          <w:highlight w:val="none"/>
        </w:rPr>
      </w:pPr>
    </w:p>
    <w:p w14:paraId="3281986D">
      <w:pPr>
        <w:spacing w:line="600" w:lineRule="exact"/>
        <w:jc w:val="center"/>
        <w:rPr>
          <w:rFonts w:hint="eastAsia" w:ascii="宋体" w:hAnsi="宋体" w:eastAsia="宋体" w:cs="宋体"/>
          <w:b/>
          <w:caps/>
          <w:color w:val="auto"/>
          <w:szCs w:val="21"/>
          <w:highlight w:val="none"/>
          <w:shd w:val="clear" w:color="auto" w:fill="auto"/>
        </w:rPr>
      </w:pPr>
    </w:p>
    <w:p w14:paraId="3E64DA54">
      <w:pPr>
        <w:spacing w:line="600" w:lineRule="exact"/>
        <w:jc w:val="center"/>
        <w:rPr>
          <w:rFonts w:hint="eastAsia" w:ascii="宋体" w:hAnsi="宋体" w:eastAsia="宋体" w:cs="宋体"/>
          <w:b/>
          <w:caps/>
          <w:color w:val="auto"/>
          <w:szCs w:val="21"/>
          <w:highlight w:val="none"/>
          <w:shd w:val="clear" w:color="auto" w:fill="auto"/>
        </w:rPr>
      </w:pPr>
    </w:p>
    <w:p w14:paraId="298ABAF4">
      <w:pPr>
        <w:pStyle w:val="7"/>
        <w:ind w:left="-210" w:leftChars="-100"/>
        <w:rPr>
          <w:rFonts w:hint="eastAsia" w:ascii="宋体" w:hAnsi="宋体" w:cs="宋体"/>
          <w:b/>
          <w:color w:val="auto"/>
          <w:sz w:val="24"/>
          <w:szCs w:val="24"/>
          <w:highlight w:val="none"/>
          <w:shd w:val="clear" w:color="auto" w:fill="auto"/>
        </w:rPr>
      </w:pPr>
      <w:bookmarkStart w:id="238" w:name="_Toc23711"/>
      <w:bookmarkStart w:id="239" w:name="_Toc2620"/>
      <w:bookmarkStart w:id="240" w:name="_Toc11929"/>
      <w:r>
        <w:rPr>
          <w:rFonts w:hint="eastAsia" w:ascii="宋体" w:hAnsi="宋体" w:eastAsia="宋体" w:cs="宋体"/>
          <w:b/>
          <w:bCs/>
          <w:color w:val="auto"/>
          <w:sz w:val="36"/>
          <w:szCs w:val="36"/>
          <w:highlight w:val="none"/>
          <w:shd w:val="clear" w:color="auto" w:fill="auto"/>
        </w:rPr>
        <w:t>第</w:t>
      </w:r>
      <w:r>
        <w:rPr>
          <w:rFonts w:hint="eastAsia" w:ascii="宋体" w:hAnsi="宋体" w:eastAsia="宋体" w:cs="宋体"/>
          <w:b/>
          <w:bCs/>
          <w:color w:val="auto"/>
          <w:sz w:val="36"/>
          <w:szCs w:val="36"/>
          <w:highlight w:val="none"/>
          <w:shd w:val="clear" w:color="auto" w:fill="auto"/>
          <w:lang w:val="en-US" w:eastAsia="zh-CN"/>
        </w:rPr>
        <w:t>五</w:t>
      </w:r>
      <w:r>
        <w:rPr>
          <w:rFonts w:hint="eastAsia" w:ascii="宋体" w:hAnsi="宋体" w:eastAsia="宋体" w:cs="宋体"/>
          <w:b/>
          <w:bCs/>
          <w:color w:val="auto"/>
          <w:sz w:val="36"/>
          <w:szCs w:val="36"/>
          <w:highlight w:val="none"/>
          <w:shd w:val="clear" w:color="auto" w:fill="auto"/>
        </w:rPr>
        <w:t>章  合同条款及格式</w:t>
      </w:r>
      <w:bookmarkEnd w:id="238"/>
      <w:bookmarkEnd w:id="239"/>
      <w:bookmarkEnd w:id="240"/>
    </w:p>
    <w:p w14:paraId="22961FA5">
      <w:pPr>
        <w:rPr>
          <w:rFonts w:hint="eastAsia"/>
          <w:color w:val="auto"/>
          <w:highlight w:val="none"/>
          <w:shd w:val="clear" w:color="auto" w:fill="auto"/>
        </w:rPr>
      </w:pPr>
    </w:p>
    <w:p w14:paraId="4676D00D">
      <w:pPr>
        <w:spacing w:line="480" w:lineRule="exact"/>
        <w:ind w:firstLine="240" w:firstLine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（本条款仅供参考，成交后以甲乙双方依据竞争性磋商文件、响应文件的内容签订）</w:t>
      </w:r>
    </w:p>
    <w:p w14:paraId="5463445B">
      <w:pPr>
        <w:rPr>
          <w:rFonts w:hint="eastAsia" w:ascii="宋体" w:hAnsi="宋体" w:eastAsia="宋体" w:cs="宋体"/>
          <w:color w:val="auto"/>
          <w:sz w:val="24"/>
          <w:szCs w:val="24"/>
          <w:highlight w:val="none"/>
          <w:shd w:val="clear" w:color="auto" w:fill="auto"/>
        </w:rPr>
      </w:pPr>
    </w:p>
    <w:p w14:paraId="5B6E732C">
      <w:pPr>
        <w:spacing w:before="156" w:beforeLines="50" w:after="156" w:afterLines="50"/>
        <w:jc w:val="center"/>
        <w:outlineLvl w:val="2"/>
        <w:rPr>
          <w:rFonts w:hint="eastAsia" w:ascii="宋体" w:hAnsi="宋体" w:eastAsia="宋体" w:cs="宋体"/>
          <w:color w:val="auto"/>
          <w:sz w:val="24"/>
          <w:szCs w:val="24"/>
          <w:highlight w:val="none"/>
          <w:shd w:val="clear" w:color="auto" w:fill="auto"/>
        </w:rPr>
      </w:pPr>
      <w:bookmarkStart w:id="241" w:name="_Toc21224"/>
      <w:bookmarkStart w:id="242" w:name="_Toc9322723"/>
      <w:bookmarkStart w:id="243" w:name="_Toc1514"/>
      <w:bookmarkStart w:id="244" w:name="_Toc32377"/>
      <w:bookmarkStart w:id="245" w:name="_Toc27060"/>
      <w:r>
        <w:rPr>
          <w:rFonts w:hint="eastAsia" w:ascii="宋体" w:hAnsi="宋体" w:eastAsia="宋体" w:cs="宋体"/>
          <w:color w:val="auto"/>
          <w:sz w:val="24"/>
          <w:szCs w:val="24"/>
          <w:highlight w:val="none"/>
          <w:shd w:val="clear" w:color="auto" w:fill="auto"/>
        </w:rPr>
        <w:t>第一部分 合同协议书</w:t>
      </w:r>
      <w:bookmarkEnd w:id="241"/>
      <w:bookmarkEnd w:id="242"/>
      <w:bookmarkEnd w:id="243"/>
      <w:bookmarkEnd w:id="244"/>
      <w:bookmarkEnd w:id="245"/>
    </w:p>
    <w:p w14:paraId="5B560145">
      <w:pPr>
        <w:spacing w:line="360" w:lineRule="auto"/>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发包人（全称）：</w:t>
      </w:r>
      <w:r>
        <w:rPr>
          <w:rFonts w:hint="eastAsia" w:ascii="宋体" w:hAnsi="宋体" w:eastAsia="宋体" w:cs="宋体"/>
          <w:b/>
          <w:color w:val="auto"/>
          <w:sz w:val="24"/>
          <w:szCs w:val="24"/>
          <w:highlight w:val="none"/>
          <w:u w:val="single"/>
          <w:shd w:val="clear" w:color="auto" w:fill="auto"/>
        </w:rPr>
        <w:t>                       </w:t>
      </w:r>
    </w:p>
    <w:p w14:paraId="25FB7465">
      <w:pPr>
        <w:spacing w:line="360" w:lineRule="auto"/>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承包人（全称）：</w:t>
      </w:r>
      <w:r>
        <w:rPr>
          <w:rFonts w:hint="eastAsia" w:ascii="宋体" w:hAnsi="宋体" w:eastAsia="宋体" w:cs="宋体"/>
          <w:b/>
          <w:color w:val="auto"/>
          <w:sz w:val="24"/>
          <w:szCs w:val="24"/>
          <w:highlight w:val="none"/>
          <w:u w:val="single"/>
          <w:shd w:val="clear" w:color="auto" w:fill="auto"/>
        </w:rPr>
        <w:t>                      </w:t>
      </w:r>
    </w:p>
    <w:p w14:paraId="0B587F6D">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工程施工及有关事项协商一致，共同达成如下协议：</w:t>
      </w:r>
    </w:p>
    <w:p w14:paraId="2F344A8F">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46" w:name="_Toc9322724"/>
      <w:bookmarkStart w:id="247" w:name="_Toc351203481"/>
      <w:bookmarkStart w:id="248" w:name="_Toc4863"/>
      <w:r>
        <w:rPr>
          <w:rFonts w:hint="eastAsia" w:ascii="宋体" w:hAnsi="宋体" w:eastAsia="宋体" w:cs="宋体"/>
          <w:b w:val="0"/>
          <w:color w:val="auto"/>
          <w:sz w:val="24"/>
          <w:szCs w:val="24"/>
          <w:highlight w:val="none"/>
          <w:shd w:val="clear" w:color="auto" w:fill="auto"/>
        </w:rPr>
        <w:t>一、工程概况</w:t>
      </w:r>
      <w:bookmarkEnd w:id="246"/>
      <w:bookmarkEnd w:id="247"/>
      <w:bookmarkEnd w:id="248"/>
    </w:p>
    <w:p w14:paraId="4AE2830B">
      <w:pPr>
        <w:spacing w:line="360" w:lineRule="auto"/>
        <w:ind w:firstLine="470"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Cs/>
          <w:color w:val="auto"/>
          <w:sz w:val="24"/>
          <w:szCs w:val="24"/>
          <w:highlight w:val="none"/>
          <w:shd w:val="clear" w:color="auto" w:fill="auto"/>
        </w:rPr>
        <w:t>1.工程名称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color w:val="auto"/>
          <w:sz w:val="24"/>
          <w:szCs w:val="24"/>
          <w:highlight w:val="none"/>
          <w:shd w:val="clear" w:color="auto" w:fill="auto"/>
        </w:rPr>
        <w:t>。</w:t>
      </w:r>
    </w:p>
    <w:p w14:paraId="0864EB82">
      <w:pPr>
        <w:spacing w:line="360" w:lineRule="auto"/>
        <w:ind w:firstLine="470" w:firstLineChars="196"/>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2.工程地点：</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color w:val="auto"/>
          <w:sz w:val="24"/>
          <w:szCs w:val="24"/>
          <w:highlight w:val="none"/>
          <w:shd w:val="clear" w:color="auto" w:fill="auto"/>
        </w:rPr>
        <w:t>。</w:t>
      </w:r>
    </w:p>
    <w:p w14:paraId="249909F8">
      <w:pPr>
        <w:spacing w:line="360" w:lineRule="auto"/>
        <w:ind w:firstLine="470" w:firstLineChars="196"/>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3.工程立项批准文号：</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bCs/>
          <w:color w:val="auto"/>
          <w:sz w:val="24"/>
          <w:szCs w:val="24"/>
          <w:highlight w:val="none"/>
          <w:shd w:val="clear" w:color="auto" w:fill="auto"/>
        </w:rPr>
        <w:t>。</w:t>
      </w:r>
    </w:p>
    <w:p w14:paraId="5CD9EFC0">
      <w:pPr>
        <w:spacing w:line="360" w:lineRule="auto"/>
        <w:ind w:firstLine="470" w:firstLineChars="196"/>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4.资金来源：</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bCs/>
          <w:color w:val="auto"/>
          <w:sz w:val="24"/>
          <w:szCs w:val="24"/>
          <w:highlight w:val="none"/>
          <w:shd w:val="clear" w:color="auto" w:fill="auto"/>
        </w:rPr>
        <w:t>。</w:t>
      </w:r>
    </w:p>
    <w:p w14:paraId="1CFF3322">
      <w:pPr>
        <w:spacing w:line="360" w:lineRule="auto"/>
        <w:ind w:firstLine="470" w:firstLineChars="196"/>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5.工程内容：</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bCs/>
          <w:color w:val="auto"/>
          <w:sz w:val="24"/>
          <w:szCs w:val="24"/>
          <w:highlight w:val="none"/>
          <w:shd w:val="clear" w:color="auto" w:fill="auto"/>
        </w:rPr>
        <w:t>。</w:t>
      </w:r>
    </w:p>
    <w:p w14:paraId="2816F968">
      <w:pPr>
        <w:spacing w:line="360" w:lineRule="auto"/>
        <w:ind w:firstLine="470" w:firstLineChars="196"/>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6.工程承包范围：</w:t>
      </w:r>
    </w:p>
    <w:p w14:paraId="00F170C7">
      <w:pPr>
        <w:spacing w:line="360" w:lineRule="auto"/>
        <w:ind w:firstLine="463" w:firstLineChars="193"/>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rPr>
        <w:t>   </w:t>
      </w:r>
    </w:p>
    <w:p w14:paraId="446FED4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327A67E0">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49" w:name="_Toc9322725"/>
      <w:bookmarkStart w:id="250" w:name="_Toc24500"/>
      <w:bookmarkStart w:id="251" w:name="_Toc351203482"/>
      <w:r>
        <w:rPr>
          <w:rFonts w:hint="eastAsia" w:ascii="宋体" w:hAnsi="宋体" w:eastAsia="宋体" w:cs="宋体"/>
          <w:b w:val="0"/>
          <w:color w:val="auto"/>
          <w:sz w:val="24"/>
          <w:szCs w:val="24"/>
          <w:highlight w:val="none"/>
          <w:shd w:val="clear" w:color="auto" w:fill="auto"/>
        </w:rPr>
        <w:t>二、合同工期</w:t>
      </w:r>
      <w:bookmarkEnd w:id="249"/>
      <w:bookmarkEnd w:id="250"/>
      <w:bookmarkEnd w:id="251"/>
    </w:p>
    <w:p w14:paraId="69E580F1">
      <w:pPr>
        <w:spacing w:line="360" w:lineRule="auto"/>
        <w:ind w:firstLine="45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计划开工日期：</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日。</w:t>
      </w:r>
    </w:p>
    <w:p w14:paraId="235FD6A5">
      <w:pPr>
        <w:spacing w:line="360" w:lineRule="auto"/>
        <w:ind w:firstLine="45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计划竣工日期：</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日。</w:t>
      </w:r>
    </w:p>
    <w:p w14:paraId="46E04D38">
      <w:pPr>
        <w:spacing w:line="360" w:lineRule="auto"/>
        <w:ind w:firstLine="45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工期总日历天数：</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天。工期总日历天数与根据前述计划开竣工日期计算的工期天数不一致的，以工期总日历天数为准。</w:t>
      </w:r>
    </w:p>
    <w:p w14:paraId="73E2E7AC">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52" w:name="_Toc26732"/>
      <w:bookmarkStart w:id="253" w:name="_Toc351203483"/>
      <w:bookmarkStart w:id="254" w:name="_Toc9322726"/>
      <w:r>
        <w:rPr>
          <w:rFonts w:hint="eastAsia" w:ascii="宋体" w:hAnsi="宋体" w:eastAsia="宋体" w:cs="宋体"/>
          <w:b w:val="0"/>
          <w:color w:val="auto"/>
          <w:sz w:val="24"/>
          <w:szCs w:val="24"/>
          <w:highlight w:val="none"/>
          <w:shd w:val="clear" w:color="auto" w:fill="auto"/>
        </w:rPr>
        <w:t>三、质量标准</w:t>
      </w:r>
      <w:bookmarkEnd w:id="252"/>
      <w:bookmarkEnd w:id="253"/>
      <w:bookmarkEnd w:id="254"/>
    </w:p>
    <w:p w14:paraId="7C1FFC67">
      <w:pPr>
        <w:spacing w:line="360" w:lineRule="auto"/>
        <w:ind w:firstLine="45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工程质量符合</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shd w:val="clear" w:color="auto" w:fill="auto"/>
        </w:rPr>
        <w:t>标准。</w:t>
      </w:r>
    </w:p>
    <w:p w14:paraId="15F627AB">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55" w:name="_Toc9322727"/>
      <w:bookmarkStart w:id="256" w:name="_Toc25005"/>
      <w:bookmarkStart w:id="257" w:name="_Toc351203484"/>
      <w:r>
        <w:rPr>
          <w:rFonts w:hint="eastAsia" w:ascii="宋体" w:hAnsi="宋体" w:eastAsia="宋体" w:cs="宋体"/>
          <w:b w:val="0"/>
          <w:color w:val="auto"/>
          <w:sz w:val="24"/>
          <w:szCs w:val="24"/>
          <w:highlight w:val="none"/>
          <w:shd w:val="clear" w:color="auto" w:fill="auto"/>
        </w:rPr>
        <w:t>四、签约合同价与合同价格形式</w:t>
      </w:r>
      <w:bookmarkEnd w:id="255"/>
      <w:bookmarkEnd w:id="256"/>
      <w:bookmarkEnd w:id="257"/>
      <w:r>
        <w:rPr>
          <w:rFonts w:hint="eastAsia" w:ascii="宋体" w:hAnsi="宋体" w:eastAsia="宋体" w:cs="宋体"/>
          <w:b w:val="0"/>
          <w:color w:val="auto"/>
          <w:sz w:val="24"/>
          <w:szCs w:val="24"/>
          <w:highlight w:val="none"/>
          <w:shd w:val="clear" w:color="auto" w:fill="auto"/>
        </w:rPr>
        <w:tab/>
      </w:r>
    </w:p>
    <w:p w14:paraId="6126CE7E">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1.签约合同价为：</w:t>
      </w:r>
    </w:p>
    <w:p w14:paraId="4097A03D">
      <w:pPr>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5E993E65">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其中：</w:t>
      </w:r>
    </w:p>
    <w:p w14:paraId="37ACD0B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（1）安全文明施工费：</w:t>
      </w:r>
    </w:p>
    <w:p w14:paraId="624795AF">
      <w:pPr>
        <w:spacing w:line="360" w:lineRule="auto"/>
        <w:ind w:firstLine="1080" w:firstLineChars="4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25C0DE7C">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（2）材料和工程设备暂估价金额：</w:t>
      </w:r>
    </w:p>
    <w:p w14:paraId="2C9ADB75">
      <w:pPr>
        <w:spacing w:line="360" w:lineRule="auto"/>
        <w:ind w:firstLine="1080" w:firstLineChars="4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76884059">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（3）专业工程暂估价金额：</w:t>
      </w:r>
    </w:p>
    <w:p w14:paraId="6882610F">
      <w:pPr>
        <w:spacing w:line="360" w:lineRule="auto"/>
        <w:ind w:firstLine="1080" w:firstLineChars="4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578FFA8F">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（4）暂列金额：</w:t>
      </w:r>
    </w:p>
    <w:p w14:paraId="3087C5AD">
      <w:pPr>
        <w:spacing w:line="360" w:lineRule="auto"/>
        <w:ind w:firstLine="1080" w:firstLineChars="4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人民币（大写）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5F2301B8">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2.合同价格形式：</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0C72AFAB">
      <w:pPr>
        <w:pStyle w:val="10"/>
        <w:spacing w:before="120" w:after="120" w:line="360" w:lineRule="auto"/>
        <w:rPr>
          <w:rFonts w:hint="eastAsia" w:ascii="宋体" w:hAnsi="宋体" w:eastAsia="宋体" w:cs="宋体"/>
          <w:b w:val="0"/>
          <w:color w:val="auto"/>
          <w:sz w:val="24"/>
          <w:szCs w:val="24"/>
          <w:highlight w:val="none"/>
          <w:shd w:val="clear" w:color="auto" w:fill="auto"/>
        </w:rPr>
      </w:pPr>
      <w:bookmarkStart w:id="258" w:name="_Toc351203485"/>
      <w:bookmarkStart w:id="259" w:name="_Toc9322728"/>
      <w:bookmarkStart w:id="260" w:name="_Toc23515"/>
      <w:r>
        <w:rPr>
          <w:rFonts w:hint="eastAsia" w:ascii="宋体" w:hAnsi="宋体" w:eastAsia="宋体" w:cs="宋体"/>
          <w:b w:val="0"/>
          <w:color w:val="auto"/>
          <w:sz w:val="24"/>
          <w:szCs w:val="24"/>
          <w:highlight w:val="none"/>
          <w:shd w:val="clear" w:color="auto" w:fill="auto"/>
        </w:rPr>
        <w:t>五、</w:t>
      </w:r>
      <w:bookmarkEnd w:id="258"/>
      <w:r>
        <w:rPr>
          <w:rFonts w:hint="eastAsia" w:ascii="宋体" w:hAnsi="宋体" w:eastAsia="宋体" w:cs="宋体"/>
          <w:b w:val="0"/>
          <w:color w:val="auto"/>
          <w:sz w:val="24"/>
          <w:szCs w:val="24"/>
          <w:highlight w:val="none"/>
          <w:shd w:val="clear" w:color="auto" w:fill="auto"/>
        </w:rPr>
        <w:t>项目负责人</w:t>
      </w:r>
      <w:bookmarkEnd w:id="259"/>
      <w:bookmarkEnd w:id="260"/>
    </w:p>
    <w:p w14:paraId="6B289A2E">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承包人项目负责人：</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58393D95">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61" w:name="_Toc9322729"/>
      <w:bookmarkStart w:id="262" w:name="_Toc6895"/>
      <w:bookmarkStart w:id="263" w:name="_Toc351203486"/>
      <w:r>
        <w:rPr>
          <w:rFonts w:hint="eastAsia" w:ascii="宋体" w:hAnsi="宋体" w:eastAsia="宋体" w:cs="宋体"/>
          <w:b w:val="0"/>
          <w:color w:val="auto"/>
          <w:sz w:val="24"/>
          <w:szCs w:val="24"/>
          <w:highlight w:val="none"/>
          <w:shd w:val="clear" w:color="auto" w:fill="auto"/>
        </w:rPr>
        <w:t>六、合同文件构成</w:t>
      </w:r>
      <w:bookmarkEnd w:id="261"/>
      <w:bookmarkEnd w:id="262"/>
      <w:bookmarkEnd w:id="263"/>
    </w:p>
    <w:p w14:paraId="2A9B8100">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本协议书与下列文件一起构成合同文件：</w:t>
      </w:r>
    </w:p>
    <w:p w14:paraId="52E0611F">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（1）成交通知书（如果有）；</w:t>
      </w:r>
    </w:p>
    <w:p w14:paraId="5557A035">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（2）报价函及其附录（如果有）； </w:t>
      </w:r>
    </w:p>
    <w:p w14:paraId="63CE5ED1">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（3）专用合同条款及其附件；</w:t>
      </w:r>
    </w:p>
    <w:p w14:paraId="20689DA1">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（4）通用合同条款；</w:t>
      </w:r>
    </w:p>
    <w:p w14:paraId="3B9CDC60">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（5）技术标准和要求；</w:t>
      </w:r>
    </w:p>
    <w:p w14:paraId="42DB4776">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（6）图纸；</w:t>
      </w:r>
    </w:p>
    <w:p w14:paraId="318195D1">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（7）工程量清单或预算书；</w:t>
      </w:r>
    </w:p>
    <w:p w14:paraId="2A781DDA">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（8）其他合同文件。</w:t>
      </w:r>
    </w:p>
    <w:p w14:paraId="2CE9FC39">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在合同订立及履行过程中形成的与合同有关的文件均构成合同文件组成部分。</w:t>
      </w:r>
    </w:p>
    <w:p w14:paraId="1F576B3B">
      <w:pPr>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上述各项合同文件包括合同当事人就该项合同文件所作出的补充和修改，属于同一类内容的文件，应以最新签署的为准。专用合同条款及其附件须经合同当事人签字或盖章。</w:t>
      </w:r>
    </w:p>
    <w:p w14:paraId="7BB8EF3C">
      <w:pPr>
        <w:pStyle w:val="10"/>
        <w:spacing w:before="120" w:after="120" w:line="360" w:lineRule="auto"/>
        <w:rPr>
          <w:rFonts w:hint="eastAsia" w:ascii="宋体" w:hAnsi="宋体" w:eastAsia="宋体" w:cs="宋体"/>
          <w:b w:val="0"/>
          <w:bCs/>
          <w:color w:val="auto"/>
          <w:sz w:val="24"/>
          <w:szCs w:val="24"/>
          <w:highlight w:val="none"/>
          <w:shd w:val="clear" w:color="auto" w:fill="auto"/>
        </w:rPr>
      </w:pPr>
      <w:bookmarkStart w:id="264" w:name="_Toc9322730"/>
      <w:bookmarkStart w:id="265" w:name="_Toc351203487"/>
      <w:bookmarkStart w:id="266" w:name="_Toc30349"/>
      <w:r>
        <w:rPr>
          <w:rFonts w:hint="eastAsia" w:ascii="宋体" w:hAnsi="宋体" w:eastAsia="宋体" w:cs="宋体"/>
          <w:b w:val="0"/>
          <w:color w:val="auto"/>
          <w:sz w:val="24"/>
          <w:szCs w:val="24"/>
          <w:highlight w:val="none"/>
          <w:shd w:val="clear" w:color="auto" w:fill="auto"/>
        </w:rPr>
        <w:t>七、承诺</w:t>
      </w:r>
      <w:bookmarkEnd w:id="264"/>
      <w:bookmarkEnd w:id="265"/>
      <w:bookmarkEnd w:id="266"/>
    </w:p>
    <w:p w14:paraId="1B9D18C2">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1.发包人承诺按照法律规定履行项目审批手续、筹集工程建设资金并按照合同约定的期限和方式支付合同价款。</w:t>
      </w:r>
    </w:p>
    <w:p w14:paraId="30E7D2D5">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2.承包人承诺按照法律规定及合同约定组织完成工程施工，确保工程质量和安全，不进行转包及违法分包，并在缺陷责任期及保修期内承担相应的工程维修责任。</w:t>
      </w:r>
    </w:p>
    <w:p w14:paraId="4FA02A2E">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3.发包人和承包人通过招投标形式签订合同的，双方理解并承诺不再就同一工程另行签订与合同实质性内容相背离的协议。</w:t>
      </w:r>
    </w:p>
    <w:p w14:paraId="3AB54ADF">
      <w:pPr>
        <w:pStyle w:val="10"/>
        <w:spacing w:before="120" w:after="120" w:line="360" w:lineRule="auto"/>
        <w:rPr>
          <w:rFonts w:hint="eastAsia" w:ascii="宋体" w:hAnsi="宋体" w:eastAsia="宋体" w:cs="宋体"/>
          <w:b w:val="0"/>
          <w:color w:val="auto"/>
          <w:sz w:val="24"/>
          <w:szCs w:val="24"/>
          <w:highlight w:val="none"/>
          <w:shd w:val="clear" w:color="auto" w:fill="auto"/>
        </w:rPr>
      </w:pPr>
      <w:bookmarkStart w:id="267" w:name="_Toc29717"/>
      <w:bookmarkStart w:id="268" w:name="_Toc351203488"/>
      <w:bookmarkStart w:id="269" w:name="_Toc9322731"/>
      <w:r>
        <w:rPr>
          <w:rFonts w:hint="eastAsia" w:ascii="宋体" w:hAnsi="宋体" w:eastAsia="宋体" w:cs="宋体"/>
          <w:b w:val="0"/>
          <w:color w:val="auto"/>
          <w:sz w:val="24"/>
          <w:szCs w:val="24"/>
          <w:highlight w:val="none"/>
          <w:shd w:val="clear" w:color="auto" w:fill="auto"/>
        </w:rPr>
        <w:t>八、词语含义</w:t>
      </w:r>
      <w:bookmarkEnd w:id="267"/>
      <w:bookmarkEnd w:id="268"/>
      <w:bookmarkEnd w:id="269"/>
    </w:p>
    <w:p w14:paraId="5FE3D94B">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本协议书中词语含义与第二部分通用合同条款中赋予的含义相同。</w:t>
      </w:r>
    </w:p>
    <w:p w14:paraId="77AAE14E">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70" w:name="_Toc351203489"/>
      <w:bookmarkStart w:id="271" w:name="_Toc31109"/>
      <w:bookmarkStart w:id="272" w:name="_Toc9322732"/>
      <w:r>
        <w:rPr>
          <w:rFonts w:hint="eastAsia" w:ascii="宋体" w:hAnsi="宋体" w:eastAsia="宋体" w:cs="宋体"/>
          <w:b w:val="0"/>
          <w:color w:val="auto"/>
          <w:sz w:val="24"/>
          <w:szCs w:val="24"/>
          <w:highlight w:val="none"/>
          <w:shd w:val="clear" w:color="auto" w:fill="auto"/>
        </w:rPr>
        <w:t>九、签订时间</w:t>
      </w:r>
      <w:bookmarkEnd w:id="270"/>
      <w:bookmarkEnd w:id="271"/>
      <w:bookmarkEnd w:id="272"/>
    </w:p>
    <w:p w14:paraId="60BAD183">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本合同于</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日签订。</w:t>
      </w:r>
    </w:p>
    <w:p w14:paraId="22C15098">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73" w:name="_Toc8585"/>
      <w:bookmarkStart w:id="274" w:name="_Toc9322733"/>
      <w:bookmarkStart w:id="275" w:name="_Toc351203490"/>
      <w:r>
        <w:rPr>
          <w:rFonts w:hint="eastAsia" w:ascii="宋体" w:hAnsi="宋体" w:eastAsia="宋体" w:cs="宋体"/>
          <w:b w:val="0"/>
          <w:color w:val="auto"/>
          <w:sz w:val="24"/>
          <w:szCs w:val="24"/>
          <w:highlight w:val="none"/>
          <w:shd w:val="clear" w:color="auto" w:fill="auto"/>
        </w:rPr>
        <w:t>十、签订地点</w:t>
      </w:r>
      <w:bookmarkEnd w:id="273"/>
      <w:bookmarkEnd w:id="274"/>
      <w:bookmarkEnd w:id="275"/>
    </w:p>
    <w:p w14:paraId="5EF05791">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本合同在</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签订。</w:t>
      </w:r>
    </w:p>
    <w:p w14:paraId="53391D70">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76" w:name="_Toc10548"/>
      <w:bookmarkStart w:id="277" w:name="_Toc9322734"/>
      <w:bookmarkStart w:id="278" w:name="_Toc351203491"/>
      <w:r>
        <w:rPr>
          <w:rFonts w:hint="eastAsia" w:ascii="宋体" w:hAnsi="宋体" w:eastAsia="宋体" w:cs="宋体"/>
          <w:b w:val="0"/>
          <w:color w:val="auto"/>
          <w:sz w:val="24"/>
          <w:szCs w:val="24"/>
          <w:highlight w:val="none"/>
          <w:shd w:val="clear" w:color="auto" w:fill="auto"/>
        </w:rPr>
        <w:t>十一、补充协议</w:t>
      </w:r>
      <w:bookmarkEnd w:id="276"/>
      <w:bookmarkEnd w:id="277"/>
      <w:bookmarkEnd w:id="278"/>
    </w:p>
    <w:p w14:paraId="5457886D">
      <w:pPr>
        <w:spacing w:line="360" w:lineRule="auto"/>
        <w:ind w:firstLine="480" w:firstLineChars="200"/>
        <w:rPr>
          <w:rFonts w:hint="eastAsia" w:ascii="宋体" w:hAnsi="宋体" w:eastAsia="宋体" w:cs="宋体"/>
          <w:b/>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合同未尽事宜，合同当事人另行签订补充协议，补充协议是合同的组成部分。</w:t>
      </w:r>
    </w:p>
    <w:p w14:paraId="701851D8">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79" w:name="_Toc9322735"/>
      <w:bookmarkStart w:id="280" w:name="_Toc351203492"/>
      <w:bookmarkStart w:id="281" w:name="_Toc22778"/>
      <w:r>
        <w:rPr>
          <w:rFonts w:hint="eastAsia" w:ascii="宋体" w:hAnsi="宋体" w:eastAsia="宋体" w:cs="宋体"/>
          <w:b w:val="0"/>
          <w:color w:val="auto"/>
          <w:sz w:val="24"/>
          <w:szCs w:val="24"/>
          <w:highlight w:val="none"/>
          <w:shd w:val="clear" w:color="auto" w:fill="auto"/>
        </w:rPr>
        <w:t>十二、合同生效</w:t>
      </w:r>
      <w:bookmarkEnd w:id="279"/>
      <w:bookmarkEnd w:id="280"/>
      <w:bookmarkEnd w:id="281"/>
    </w:p>
    <w:p w14:paraId="61B96BD1">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本合同自</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生效。</w:t>
      </w:r>
    </w:p>
    <w:p w14:paraId="06AC67F6">
      <w:pPr>
        <w:pStyle w:val="10"/>
        <w:spacing w:before="120" w:after="120" w:line="360" w:lineRule="auto"/>
        <w:rPr>
          <w:rFonts w:hint="eastAsia" w:ascii="宋体" w:hAnsi="宋体" w:eastAsia="宋体" w:cs="宋体"/>
          <w:bCs/>
          <w:color w:val="auto"/>
          <w:sz w:val="24"/>
          <w:szCs w:val="24"/>
          <w:highlight w:val="none"/>
          <w:shd w:val="clear" w:color="auto" w:fill="auto"/>
        </w:rPr>
      </w:pPr>
      <w:bookmarkStart w:id="282" w:name="_Toc9322736"/>
      <w:bookmarkStart w:id="283" w:name="_Toc25478"/>
      <w:bookmarkStart w:id="284" w:name="_Toc351203493"/>
      <w:r>
        <w:rPr>
          <w:rFonts w:hint="eastAsia" w:ascii="宋体" w:hAnsi="宋体" w:eastAsia="宋体" w:cs="宋体"/>
          <w:b w:val="0"/>
          <w:color w:val="auto"/>
          <w:sz w:val="24"/>
          <w:szCs w:val="24"/>
          <w:highlight w:val="none"/>
          <w:shd w:val="clear" w:color="auto" w:fill="auto"/>
        </w:rPr>
        <w:t>十三、合同份数</w:t>
      </w:r>
      <w:bookmarkEnd w:id="282"/>
      <w:bookmarkEnd w:id="283"/>
      <w:bookmarkEnd w:id="284"/>
    </w:p>
    <w:p w14:paraId="5A6B8C8E">
      <w:pP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本合同一式</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份，均具有同等法律效力，发包人执</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份，承包人执</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份。</w:t>
      </w:r>
    </w:p>
    <w:p w14:paraId="5E01B28B">
      <w:pPr>
        <w:spacing w:line="360" w:lineRule="auto"/>
        <w:rPr>
          <w:rFonts w:hint="eastAsia" w:ascii="宋体" w:hAnsi="宋体" w:eastAsia="宋体" w:cs="宋体"/>
          <w:color w:val="auto"/>
          <w:sz w:val="24"/>
          <w:szCs w:val="24"/>
          <w:highlight w:val="none"/>
          <w:shd w:val="clear" w:color="auto" w:fill="auto"/>
        </w:rPr>
      </w:pPr>
    </w:p>
    <w:p w14:paraId="5052EDED">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  (公章)             承包人：  (公章)</w:t>
      </w:r>
    </w:p>
    <w:p w14:paraId="458D36C7">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法定代表人或其委托代理人：  法定代表人或其委托代理人：</w:t>
      </w:r>
    </w:p>
    <w:p w14:paraId="09019C7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（签字）                    （签字）</w:t>
      </w:r>
    </w:p>
    <w:p w14:paraId="402FFA58">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color w:val="auto"/>
          <w:sz w:val="24"/>
          <w:szCs w:val="24"/>
          <w:highlight w:val="none"/>
          <w:shd w:val="clear" w:color="auto" w:fill="auto"/>
        </w:rPr>
        <w:t xml:space="preserve">  地  址：</w:t>
      </w:r>
      <w:r>
        <w:rPr>
          <w:rFonts w:hint="eastAsia" w:ascii="宋体" w:hAnsi="宋体" w:eastAsia="宋体" w:cs="宋体"/>
          <w:color w:val="auto"/>
          <w:sz w:val="24"/>
          <w:szCs w:val="24"/>
          <w:highlight w:val="none"/>
          <w:u w:val="single"/>
          <w:shd w:val="clear" w:color="auto" w:fill="auto"/>
        </w:rPr>
        <w:t xml:space="preserve">        </w:t>
      </w:r>
    </w:p>
    <w:p w14:paraId="15F9B0C1">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邮政编码：</w:t>
      </w:r>
      <w:r>
        <w:rPr>
          <w:rFonts w:hint="eastAsia" w:ascii="宋体" w:hAnsi="宋体" w:eastAsia="宋体" w:cs="宋体"/>
          <w:color w:val="auto"/>
          <w:sz w:val="24"/>
          <w:szCs w:val="24"/>
          <w:highlight w:val="none"/>
          <w:u w:val="single"/>
          <w:shd w:val="clear" w:color="auto" w:fill="auto"/>
        </w:rPr>
        <w:t xml:space="preserve">      </w:t>
      </w:r>
      <w:r>
        <w:rPr>
          <w:rFonts w:hint="eastAsia" w:ascii="宋体" w:hAnsi="宋体" w:eastAsia="宋体" w:cs="宋体"/>
          <w:color w:val="auto"/>
          <w:sz w:val="24"/>
          <w:szCs w:val="24"/>
          <w:highlight w:val="none"/>
          <w:shd w:val="clear" w:color="auto" w:fill="auto"/>
        </w:rPr>
        <w:t xml:space="preserve">  邮政编码：</w:t>
      </w:r>
      <w:r>
        <w:rPr>
          <w:rFonts w:hint="eastAsia" w:ascii="宋体" w:hAnsi="宋体" w:eastAsia="宋体" w:cs="宋体"/>
          <w:color w:val="auto"/>
          <w:sz w:val="24"/>
          <w:szCs w:val="24"/>
          <w:highlight w:val="none"/>
          <w:u w:val="single"/>
          <w:shd w:val="clear" w:color="auto" w:fill="auto"/>
        </w:rPr>
        <w:t xml:space="preserve">   </w:t>
      </w:r>
    </w:p>
    <w:p w14:paraId="793D84F6">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color w:val="auto"/>
          <w:sz w:val="24"/>
          <w:szCs w:val="24"/>
          <w:highlight w:val="none"/>
          <w:shd w:val="clear" w:color="auto" w:fill="auto"/>
        </w:rPr>
        <w:t xml:space="preserve">  法定代表人：</w:t>
      </w:r>
      <w:r>
        <w:rPr>
          <w:rFonts w:hint="eastAsia" w:ascii="宋体" w:hAnsi="宋体" w:eastAsia="宋体" w:cs="宋体"/>
          <w:color w:val="auto"/>
          <w:sz w:val="24"/>
          <w:szCs w:val="24"/>
          <w:highlight w:val="none"/>
          <w:u w:val="single"/>
          <w:shd w:val="clear" w:color="auto" w:fill="auto"/>
        </w:rPr>
        <w:t xml:space="preserve">             </w:t>
      </w:r>
    </w:p>
    <w:p w14:paraId="6E76226C">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委托代理人：</w:t>
      </w:r>
      <w:r>
        <w:rPr>
          <w:rFonts w:hint="eastAsia" w:ascii="宋体" w:hAnsi="宋体" w:eastAsia="宋体" w:cs="宋体"/>
          <w:color w:val="auto"/>
          <w:sz w:val="24"/>
          <w:szCs w:val="24"/>
          <w:highlight w:val="none"/>
          <w:u w:val="single"/>
          <w:shd w:val="clear" w:color="auto" w:fill="auto"/>
        </w:rPr>
        <w:t xml:space="preserve">             </w:t>
      </w:r>
    </w:p>
    <w:p w14:paraId="0A240676">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电  话：</w:t>
      </w:r>
      <w:r>
        <w:rPr>
          <w:rFonts w:hint="eastAsia" w:ascii="宋体" w:hAnsi="宋体" w:eastAsia="宋体" w:cs="宋体"/>
          <w:color w:val="auto"/>
          <w:sz w:val="24"/>
          <w:szCs w:val="24"/>
          <w:highlight w:val="none"/>
          <w:u w:val="single"/>
          <w:shd w:val="clear" w:color="auto" w:fill="auto"/>
        </w:rPr>
        <w:t xml:space="preserve">     </w:t>
      </w:r>
    </w:p>
    <w:p w14:paraId="2890887B">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  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传  真：</w:t>
      </w:r>
      <w:r>
        <w:rPr>
          <w:rFonts w:hint="eastAsia" w:ascii="宋体" w:hAnsi="宋体" w:eastAsia="宋体" w:cs="宋体"/>
          <w:color w:val="auto"/>
          <w:sz w:val="24"/>
          <w:szCs w:val="24"/>
          <w:highlight w:val="none"/>
          <w:u w:val="single"/>
          <w:shd w:val="clear" w:color="auto" w:fill="auto"/>
        </w:rPr>
        <w:t xml:space="preserve">     </w:t>
      </w:r>
    </w:p>
    <w:p w14:paraId="6C22E45F">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电子信箱：</w:t>
      </w:r>
      <w:r>
        <w:rPr>
          <w:rFonts w:hint="eastAsia" w:ascii="宋体" w:hAnsi="宋体" w:eastAsia="宋体" w:cs="宋体"/>
          <w:color w:val="auto"/>
          <w:sz w:val="24"/>
          <w:szCs w:val="24"/>
          <w:highlight w:val="none"/>
          <w:u w:val="single"/>
          <w:shd w:val="clear" w:color="auto" w:fill="auto"/>
        </w:rPr>
        <w:t xml:space="preserve">   </w:t>
      </w:r>
    </w:p>
    <w:p w14:paraId="5DA920C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开户银行：</w:t>
      </w:r>
      <w:r>
        <w:rPr>
          <w:rFonts w:hint="eastAsia" w:ascii="宋体" w:hAnsi="宋体" w:eastAsia="宋体" w:cs="宋体"/>
          <w:color w:val="auto"/>
          <w:sz w:val="24"/>
          <w:szCs w:val="24"/>
          <w:highlight w:val="none"/>
          <w:u w:val="single"/>
          <w:shd w:val="clear" w:color="auto" w:fill="auto"/>
        </w:rPr>
        <w:t xml:space="preserve">   </w:t>
      </w:r>
    </w:p>
    <w:p w14:paraId="06EA9861">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账  号：</w:t>
      </w:r>
      <w:r>
        <w:rPr>
          <w:rFonts w:hint="eastAsia" w:ascii="宋体" w:hAnsi="宋体" w:eastAsia="宋体" w:cs="宋体"/>
          <w:color w:val="auto"/>
          <w:sz w:val="24"/>
          <w:szCs w:val="24"/>
          <w:highlight w:val="none"/>
          <w:u w:val="single"/>
          <w:shd w:val="clear" w:color="auto" w:fill="auto"/>
        </w:rPr>
        <w:t xml:space="preserve">       </w:t>
      </w:r>
      <w:r>
        <w:rPr>
          <w:rFonts w:hint="eastAsia" w:ascii="宋体" w:hAnsi="宋体" w:eastAsia="宋体" w:cs="宋体"/>
          <w:color w:val="auto"/>
          <w:sz w:val="24"/>
          <w:szCs w:val="24"/>
          <w:highlight w:val="none"/>
          <w:shd w:val="clear" w:color="auto" w:fill="auto"/>
        </w:rPr>
        <w:t xml:space="preserve">   账  号：</w:t>
      </w:r>
      <w:r>
        <w:rPr>
          <w:rFonts w:hint="eastAsia" w:ascii="宋体" w:hAnsi="宋体" w:eastAsia="宋体" w:cs="宋体"/>
          <w:color w:val="auto"/>
          <w:sz w:val="24"/>
          <w:szCs w:val="24"/>
          <w:highlight w:val="none"/>
          <w:u w:val="single"/>
          <w:shd w:val="clear" w:color="auto" w:fill="auto"/>
        </w:rPr>
        <w:t xml:space="preserve">     </w:t>
      </w:r>
    </w:p>
    <w:p w14:paraId="6B2AD365">
      <w:pPr>
        <w:spacing w:before="156" w:beforeLines="50" w:after="156" w:afterLines="50"/>
        <w:jc w:val="center"/>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br w:type="page"/>
      </w:r>
      <w:bookmarkStart w:id="285" w:name="_Toc16270"/>
      <w:bookmarkStart w:id="286" w:name="_Toc351203494"/>
      <w:bookmarkStart w:id="287" w:name="_Toc2961"/>
      <w:bookmarkStart w:id="288" w:name="_Toc9322737"/>
      <w:bookmarkStart w:id="289" w:name="_Toc13593"/>
      <w:bookmarkStart w:id="290" w:name="_Toc27575"/>
      <w:r>
        <w:rPr>
          <w:rFonts w:hint="eastAsia" w:ascii="宋体" w:hAnsi="宋体" w:eastAsia="宋体" w:cs="宋体"/>
          <w:color w:val="auto"/>
          <w:sz w:val="24"/>
          <w:szCs w:val="24"/>
          <w:highlight w:val="none"/>
          <w:shd w:val="clear" w:color="auto" w:fill="auto"/>
        </w:rPr>
        <w:t>第二部分 通用合同条款</w:t>
      </w:r>
      <w:bookmarkEnd w:id="285"/>
      <w:bookmarkEnd w:id="286"/>
      <w:bookmarkEnd w:id="287"/>
      <w:bookmarkEnd w:id="288"/>
      <w:bookmarkEnd w:id="289"/>
      <w:bookmarkEnd w:id="290"/>
    </w:p>
    <w:p w14:paraId="2DE937C7">
      <w:pPr>
        <w:tabs>
          <w:tab w:val="left" w:pos="1980"/>
          <w:tab w:val="left" w:pos="5145"/>
        </w:tabs>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通用条款引用《建设工程施工合同(示范文本》)[GF-2020-0216]中的第二部分 通用合同条款。</w:t>
      </w:r>
    </w:p>
    <w:p w14:paraId="314DD2E7">
      <w:pPr>
        <w:tabs>
          <w:tab w:val="left" w:pos="1980"/>
          <w:tab w:val="left" w:pos="5145"/>
        </w:tabs>
        <w:rPr>
          <w:rFonts w:hint="eastAsia" w:ascii="宋体" w:hAnsi="宋体" w:eastAsia="宋体" w:cs="宋体"/>
          <w:color w:val="auto"/>
          <w:sz w:val="24"/>
          <w:szCs w:val="24"/>
          <w:highlight w:val="none"/>
          <w:shd w:val="clear" w:color="auto" w:fill="auto"/>
        </w:rPr>
      </w:pPr>
    </w:p>
    <w:p w14:paraId="1990D47A">
      <w:pPr>
        <w:spacing w:before="156" w:beforeLines="50" w:after="156" w:afterLines="50"/>
        <w:jc w:val="center"/>
        <w:outlineLvl w:val="2"/>
        <w:rPr>
          <w:rFonts w:hint="eastAsia" w:ascii="宋体" w:hAnsi="宋体" w:eastAsia="宋体" w:cs="宋体"/>
          <w:color w:val="auto"/>
          <w:sz w:val="24"/>
          <w:szCs w:val="24"/>
          <w:highlight w:val="none"/>
          <w:shd w:val="clear" w:color="auto" w:fill="auto"/>
        </w:rPr>
      </w:pPr>
      <w:bookmarkStart w:id="291" w:name="_Toc15191"/>
      <w:bookmarkStart w:id="292" w:name="_Toc32675"/>
      <w:bookmarkStart w:id="293" w:name="_Toc24534"/>
      <w:bookmarkStart w:id="294" w:name="_Toc4882"/>
      <w:bookmarkStart w:id="295" w:name="_Toc9322738"/>
      <w:r>
        <w:rPr>
          <w:rFonts w:hint="eastAsia" w:ascii="宋体" w:hAnsi="宋体" w:eastAsia="宋体" w:cs="宋体"/>
          <w:color w:val="auto"/>
          <w:sz w:val="24"/>
          <w:szCs w:val="24"/>
          <w:highlight w:val="none"/>
          <w:shd w:val="clear" w:color="auto" w:fill="auto"/>
        </w:rPr>
        <w:t>第三部分 专用合同条款</w:t>
      </w:r>
      <w:bookmarkEnd w:id="291"/>
      <w:bookmarkEnd w:id="292"/>
      <w:bookmarkEnd w:id="293"/>
      <w:bookmarkEnd w:id="294"/>
      <w:bookmarkEnd w:id="295"/>
    </w:p>
    <w:p w14:paraId="6B2958EA">
      <w:pPr>
        <w:pStyle w:val="70"/>
        <w:spacing w:before="120" w:after="120"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fldChar w:fldCharType="begin"/>
      </w:r>
      <w:r>
        <w:rPr>
          <w:rFonts w:hint="eastAsia" w:ascii="宋体" w:hAnsi="宋体" w:eastAsia="宋体" w:cs="宋体"/>
          <w:color w:val="auto"/>
          <w:sz w:val="24"/>
          <w:szCs w:val="24"/>
          <w:highlight w:val="none"/>
          <w:shd w:val="clear" w:color="auto" w:fill="auto"/>
        </w:rPr>
        <w:instrText xml:space="preserve"> AUTOTEXT  专用合同条款 \* MERGEFORMAT </w:instrText>
      </w:r>
      <w:r>
        <w:rPr>
          <w:rFonts w:hint="eastAsia" w:ascii="宋体" w:hAnsi="宋体" w:eastAsia="宋体" w:cs="宋体"/>
          <w:color w:val="auto"/>
          <w:sz w:val="24"/>
          <w:szCs w:val="24"/>
          <w:highlight w:val="none"/>
          <w:shd w:val="clear" w:color="auto" w:fill="auto"/>
        </w:rPr>
        <w:fldChar w:fldCharType="end"/>
      </w:r>
      <w:r>
        <w:rPr>
          <w:rFonts w:hint="eastAsia" w:ascii="宋体" w:hAnsi="宋体" w:eastAsia="宋体" w:cs="宋体"/>
          <w:color w:val="auto"/>
          <w:sz w:val="24"/>
          <w:szCs w:val="24"/>
          <w:highlight w:val="none"/>
          <w:shd w:val="clear" w:color="auto" w:fill="auto"/>
        </w:rPr>
        <w:t xml:space="preserve"> </w:t>
      </w:r>
      <w:bookmarkStart w:id="296" w:name="_Toc351203633"/>
      <w:bookmarkStart w:id="297" w:name="_Toc10145"/>
      <w:bookmarkStart w:id="298" w:name="_Toc20198"/>
      <w:r>
        <w:rPr>
          <w:rFonts w:hint="eastAsia" w:ascii="宋体" w:hAnsi="宋体" w:eastAsia="宋体" w:cs="宋体"/>
          <w:b w:val="0"/>
          <w:color w:val="auto"/>
          <w:sz w:val="24"/>
          <w:szCs w:val="24"/>
          <w:highlight w:val="none"/>
          <w:shd w:val="clear" w:color="auto" w:fill="auto"/>
        </w:rPr>
        <w:t>1</w:t>
      </w:r>
      <w:bookmarkStart w:id="299" w:name="_Toc296346657"/>
      <w:bookmarkStart w:id="300" w:name="_Toc296503156"/>
      <w:bookmarkStart w:id="301" w:name="_Toc297120456"/>
      <w:bookmarkStart w:id="302" w:name="_Toc296347155"/>
      <w:bookmarkStart w:id="303" w:name="_Toc296944495"/>
      <w:bookmarkStart w:id="304" w:name="_Toc292559361"/>
      <w:bookmarkStart w:id="305" w:name="_Toc296891196"/>
      <w:bookmarkStart w:id="306" w:name="_Toc297048342"/>
      <w:bookmarkStart w:id="307" w:name="_Toc296890984"/>
      <w:bookmarkStart w:id="308" w:name="_Toc292559866"/>
      <w:r>
        <w:rPr>
          <w:rFonts w:hint="eastAsia" w:ascii="宋体" w:hAnsi="宋体" w:eastAsia="宋体" w:cs="宋体"/>
          <w:b w:val="0"/>
          <w:color w:val="auto"/>
          <w:sz w:val="24"/>
          <w:szCs w:val="24"/>
          <w:highlight w:val="none"/>
          <w:shd w:val="clear" w:color="auto" w:fill="auto"/>
        </w:rPr>
        <w:t>. 一般约定</w:t>
      </w:r>
      <w:bookmarkEnd w:id="296"/>
      <w:bookmarkEnd w:id="297"/>
      <w:bookmarkEnd w:id="298"/>
    </w:p>
    <w:bookmarkEnd w:id="299"/>
    <w:bookmarkEnd w:id="300"/>
    <w:bookmarkEnd w:id="301"/>
    <w:bookmarkEnd w:id="302"/>
    <w:bookmarkEnd w:id="303"/>
    <w:bookmarkEnd w:id="304"/>
    <w:bookmarkEnd w:id="305"/>
    <w:bookmarkEnd w:id="306"/>
    <w:bookmarkEnd w:id="307"/>
    <w:bookmarkEnd w:id="308"/>
    <w:p w14:paraId="7627BB46">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09" w:name="_Toc22855"/>
      <w:r>
        <w:rPr>
          <w:rFonts w:hint="eastAsia" w:ascii="宋体" w:hAnsi="宋体" w:eastAsia="宋体" w:cs="宋体"/>
          <w:color w:val="auto"/>
          <w:sz w:val="24"/>
          <w:szCs w:val="24"/>
          <w:highlight w:val="none"/>
          <w:shd w:val="clear" w:color="auto" w:fill="auto"/>
        </w:rPr>
        <w:t>1.1 词语定义</w:t>
      </w:r>
      <w:bookmarkEnd w:id="309"/>
    </w:p>
    <w:p w14:paraId="73E01FE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1.1.1合同</w:t>
      </w:r>
    </w:p>
    <w:p w14:paraId="37753D71">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1.1.1.10其他合同文件包括：</w:t>
      </w:r>
      <w:r>
        <w:rPr>
          <w:rFonts w:hint="eastAsia" w:ascii="宋体" w:hAnsi="宋体" w:eastAsia="宋体" w:cs="宋体"/>
          <w:color w:val="auto"/>
          <w:sz w:val="24"/>
          <w:szCs w:val="24"/>
          <w:highlight w:val="none"/>
          <w:u w:val="single"/>
          <w:shd w:val="clear" w:color="auto" w:fill="auto"/>
        </w:rPr>
        <w:t>招标文件、本合同履行过程中双方签订的有关工程及其他相关文件。</w:t>
      </w:r>
    </w:p>
    <w:p w14:paraId="69D8711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1.1.2 合同当事人及其他相关方</w:t>
      </w:r>
    </w:p>
    <w:p w14:paraId="6A53942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1.1.2.4监理人：</w:t>
      </w:r>
    </w:p>
    <w:p w14:paraId="7AC9068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    称：</w:t>
      </w:r>
      <w:r>
        <w:rPr>
          <w:rFonts w:hint="eastAsia" w:ascii="宋体" w:hAnsi="宋体" w:eastAsia="宋体" w:cs="宋体"/>
          <w:color w:val="auto"/>
          <w:sz w:val="24"/>
          <w:szCs w:val="24"/>
          <w:highlight w:val="none"/>
          <w:u w:val="single"/>
          <w:shd w:val="clear" w:color="auto" w:fill="auto"/>
        </w:rPr>
        <w:t xml:space="preserve">                </w:t>
      </w:r>
      <w:r>
        <w:rPr>
          <w:rFonts w:hint="eastAsia" w:ascii="宋体" w:hAnsi="宋体" w:eastAsia="宋体" w:cs="宋体"/>
          <w:color w:val="auto"/>
          <w:sz w:val="24"/>
          <w:szCs w:val="24"/>
          <w:highlight w:val="none"/>
          <w:shd w:val="clear" w:color="auto" w:fill="auto"/>
        </w:rPr>
        <w:t>；</w:t>
      </w:r>
    </w:p>
    <w:p w14:paraId="4655BE6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资质类别和等级：</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4403ECB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47B3FA2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5D8362B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通信地址：</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100902D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1.1.2.5 设计人：</w:t>
      </w:r>
    </w:p>
    <w:p w14:paraId="0D1C73B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    称：</w:t>
      </w:r>
      <w:r>
        <w:rPr>
          <w:rFonts w:hint="eastAsia" w:ascii="宋体" w:hAnsi="宋体" w:eastAsia="宋体" w:cs="宋体"/>
          <w:color w:val="auto"/>
          <w:sz w:val="24"/>
          <w:szCs w:val="24"/>
          <w:highlight w:val="none"/>
          <w:u w:val="single"/>
          <w:shd w:val="clear" w:color="auto" w:fill="auto"/>
        </w:rPr>
        <w:t xml:space="preserve">                                 </w:t>
      </w:r>
      <w:r>
        <w:rPr>
          <w:rFonts w:hint="eastAsia" w:ascii="宋体" w:hAnsi="宋体" w:eastAsia="宋体" w:cs="宋体"/>
          <w:color w:val="auto"/>
          <w:sz w:val="24"/>
          <w:szCs w:val="24"/>
          <w:highlight w:val="none"/>
          <w:shd w:val="clear" w:color="auto" w:fill="auto"/>
        </w:rPr>
        <w:t>；</w:t>
      </w:r>
    </w:p>
    <w:p w14:paraId="4999B2D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资质类别和等级：</w:t>
      </w:r>
      <w:r>
        <w:rPr>
          <w:rFonts w:hint="eastAsia" w:ascii="宋体" w:hAnsi="宋体" w:eastAsia="宋体" w:cs="宋体"/>
          <w:color w:val="auto"/>
          <w:sz w:val="24"/>
          <w:szCs w:val="24"/>
          <w:highlight w:val="none"/>
          <w:u w:val="single"/>
          <w:shd w:val="clear" w:color="auto" w:fill="auto"/>
        </w:rPr>
        <w:t>                               </w:t>
      </w:r>
      <w:r>
        <w:rPr>
          <w:rFonts w:hint="eastAsia" w:ascii="宋体" w:hAnsi="宋体" w:eastAsia="宋体" w:cs="宋体"/>
          <w:color w:val="auto"/>
          <w:sz w:val="24"/>
          <w:szCs w:val="24"/>
          <w:highlight w:val="none"/>
          <w:shd w:val="clear" w:color="auto" w:fill="auto"/>
        </w:rPr>
        <w:t>；</w:t>
      </w:r>
    </w:p>
    <w:p w14:paraId="3C22011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                             </w:t>
      </w:r>
      <w:r>
        <w:rPr>
          <w:rFonts w:hint="eastAsia" w:ascii="宋体" w:hAnsi="宋体" w:eastAsia="宋体" w:cs="宋体"/>
          <w:color w:val="auto"/>
          <w:sz w:val="24"/>
          <w:szCs w:val="24"/>
          <w:highlight w:val="none"/>
          <w:shd w:val="clear" w:color="auto" w:fill="auto"/>
        </w:rPr>
        <w:t>；</w:t>
      </w:r>
    </w:p>
    <w:p w14:paraId="7062732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xml:space="preserve">                                     </w:t>
      </w:r>
      <w:r>
        <w:rPr>
          <w:rFonts w:hint="eastAsia" w:ascii="宋体" w:hAnsi="宋体" w:eastAsia="宋体" w:cs="宋体"/>
          <w:color w:val="auto"/>
          <w:sz w:val="24"/>
          <w:szCs w:val="24"/>
          <w:highlight w:val="none"/>
          <w:shd w:val="clear" w:color="auto" w:fill="auto"/>
        </w:rPr>
        <w:t>；</w:t>
      </w:r>
    </w:p>
    <w:p w14:paraId="23E1DC22">
      <w:pPr>
        <w:pStyle w:val="71"/>
        <w:spacing w:line="360" w:lineRule="auto"/>
        <w:ind w:left="210" w:leftChars="10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通信地址：</w:t>
      </w:r>
      <w:r>
        <w:rPr>
          <w:rFonts w:hint="eastAsia" w:ascii="宋体" w:hAnsi="宋体" w:eastAsia="宋体" w:cs="宋体"/>
          <w:color w:val="auto"/>
          <w:sz w:val="24"/>
          <w:szCs w:val="24"/>
          <w:highlight w:val="none"/>
          <w:u w:val="single"/>
          <w:shd w:val="clear" w:color="auto" w:fill="auto"/>
        </w:rPr>
        <w:t xml:space="preserve">                                   </w:t>
      </w:r>
      <w:r>
        <w:rPr>
          <w:rFonts w:hint="eastAsia" w:ascii="宋体" w:hAnsi="宋体" w:eastAsia="宋体" w:cs="宋体"/>
          <w:color w:val="auto"/>
          <w:sz w:val="24"/>
          <w:szCs w:val="24"/>
          <w:highlight w:val="none"/>
          <w:shd w:val="clear" w:color="auto" w:fill="auto"/>
        </w:rPr>
        <w:t>。</w:t>
      </w:r>
    </w:p>
    <w:p w14:paraId="449615F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1.1.3 工程和设备</w:t>
      </w:r>
    </w:p>
    <w:p w14:paraId="1255385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1.1.3.7 作为施工现场组成部分的其他场所包括：</w:t>
      </w:r>
      <w:r>
        <w:rPr>
          <w:rFonts w:hint="eastAsia" w:ascii="宋体" w:hAnsi="宋体" w:eastAsia="宋体" w:cs="宋体"/>
          <w:color w:val="auto"/>
          <w:sz w:val="24"/>
          <w:szCs w:val="24"/>
          <w:highlight w:val="none"/>
          <w:u w:val="single"/>
          <w:shd w:val="clear" w:color="auto" w:fill="auto"/>
        </w:rPr>
        <w:t xml:space="preserve">                    。</w:t>
      </w:r>
    </w:p>
    <w:p w14:paraId="0AA4455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1.1.3.9 永久占地包括：</w:t>
      </w:r>
      <w:r>
        <w:rPr>
          <w:rFonts w:hint="eastAsia" w:ascii="宋体" w:hAnsi="宋体" w:eastAsia="宋体" w:cs="宋体"/>
          <w:color w:val="auto"/>
          <w:sz w:val="24"/>
          <w:szCs w:val="24"/>
          <w:highlight w:val="none"/>
          <w:u w:val="single"/>
          <w:shd w:val="clear" w:color="auto" w:fill="auto"/>
        </w:rPr>
        <w:t xml:space="preserve">                 。</w:t>
      </w:r>
    </w:p>
    <w:p w14:paraId="07EB8E1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1.1.3.10 临时占地包括：</w:t>
      </w:r>
      <w:r>
        <w:rPr>
          <w:rFonts w:hint="eastAsia" w:ascii="宋体" w:hAnsi="宋体" w:eastAsia="宋体" w:cs="宋体"/>
          <w:color w:val="auto"/>
          <w:sz w:val="24"/>
          <w:szCs w:val="24"/>
          <w:highlight w:val="none"/>
          <w:u w:val="single"/>
          <w:shd w:val="clear" w:color="auto" w:fill="auto"/>
        </w:rPr>
        <w:t xml:space="preserve">                  。</w:t>
      </w:r>
    </w:p>
    <w:p w14:paraId="369C2516">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1.3法律 </w:t>
      </w:r>
    </w:p>
    <w:p w14:paraId="10AA6D6C">
      <w:pPr>
        <w:pStyle w:val="71"/>
        <w:autoSpaceDE w:val="0"/>
        <w:autoSpaceDN w:val="0"/>
        <w:adjustRightInd w:val="0"/>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适用于合同的其他规范性文件：</w:t>
      </w:r>
      <w:r>
        <w:rPr>
          <w:rFonts w:hint="eastAsia" w:ascii="宋体" w:hAnsi="宋体" w:eastAsia="宋体" w:cs="宋体"/>
          <w:color w:val="auto"/>
          <w:sz w:val="24"/>
          <w:szCs w:val="24"/>
          <w:highlight w:val="none"/>
          <w:u w:val="single"/>
          <w:shd w:val="clear" w:color="auto" w:fill="auto"/>
        </w:rPr>
        <w:t xml:space="preserve">                   </w:t>
      </w:r>
    </w:p>
    <w:p w14:paraId="5406313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 标准和规范</w:t>
      </w:r>
    </w:p>
    <w:p w14:paraId="05E24DA3">
      <w:pPr>
        <w:pStyle w:val="71"/>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1.4.1适用于工程的标准规范包括：</w:t>
      </w:r>
      <w:r>
        <w:rPr>
          <w:rFonts w:hint="eastAsia" w:ascii="宋体" w:hAnsi="宋体" w:eastAsia="宋体" w:cs="宋体"/>
          <w:color w:val="auto"/>
          <w:sz w:val="24"/>
          <w:szCs w:val="24"/>
          <w:highlight w:val="none"/>
          <w:u w:val="single"/>
          <w:shd w:val="clear" w:color="auto" w:fill="auto"/>
        </w:rPr>
        <w:t xml:space="preserve">                        。</w:t>
      </w:r>
    </w:p>
    <w:p w14:paraId="5E7D39FE">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310" w:name="_Toc14227"/>
      <w:r>
        <w:rPr>
          <w:rFonts w:hint="eastAsia" w:ascii="宋体" w:hAnsi="宋体" w:eastAsia="宋体" w:cs="宋体"/>
          <w:color w:val="auto"/>
          <w:sz w:val="24"/>
          <w:szCs w:val="24"/>
          <w:highlight w:val="none"/>
          <w:shd w:val="clear" w:color="auto" w:fill="auto"/>
        </w:rPr>
        <w:t>1.4.2 发包人提供国外标准、规范的名称：</w:t>
      </w:r>
      <w:r>
        <w:rPr>
          <w:rFonts w:hint="eastAsia" w:ascii="宋体" w:hAnsi="宋体" w:eastAsia="宋体" w:cs="宋体"/>
          <w:color w:val="auto"/>
          <w:sz w:val="24"/>
          <w:szCs w:val="24"/>
          <w:highlight w:val="none"/>
          <w:u w:val="single"/>
          <w:shd w:val="clear" w:color="auto" w:fill="auto"/>
        </w:rPr>
        <w:t xml:space="preserve">               ；</w:t>
      </w:r>
      <w:bookmarkEnd w:id="310"/>
    </w:p>
    <w:p w14:paraId="4FE4CC3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发包人提供国外标准、规范的份数：</w:t>
      </w:r>
      <w:r>
        <w:rPr>
          <w:rFonts w:hint="eastAsia" w:ascii="宋体" w:hAnsi="宋体" w:eastAsia="宋体" w:cs="宋体"/>
          <w:color w:val="auto"/>
          <w:sz w:val="24"/>
          <w:szCs w:val="24"/>
          <w:highlight w:val="none"/>
          <w:u w:val="single"/>
          <w:shd w:val="clear" w:color="auto" w:fill="auto"/>
        </w:rPr>
        <w:t xml:space="preserve">                      ；</w:t>
      </w:r>
    </w:p>
    <w:p w14:paraId="48D2AB4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发包人提供国外标准、规范的名称：</w:t>
      </w:r>
      <w:r>
        <w:rPr>
          <w:rFonts w:hint="eastAsia" w:ascii="宋体" w:hAnsi="宋体" w:eastAsia="宋体" w:cs="宋体"/>
          <w:color w:val="auto"/>
          <w:sz w:val="24"/>
          <w:szCs w:val="24"/>
          <w:highlight w:val="none"/>
          <w:u w:val="single"/>
          <w:shd w:val="clear" w:color="auto" w:fill="auto"/>
        </w:rPr>
        <w:t xml:space="preserve">                     。</w:t>
      </w:r>
    </w:p>
    <w:p w14:paraId="2F6BFF05">
      <w:pPr>
        <w:pStyle w:val="71"/>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1.4.3发包人对工程的技术标准和功能要求的特殊要求：</w:t>
      </w:r>
      <w:r>
        <w:rPr>
          <w:rFonts w:hint="eastAsia" w:ascii="宋体" w:hAnsi="宋体" w:eastAsia="宋体" w:cs="宋体"/>
          <w:color w:val="auto"/>
          <w:sz w:val="24"/>
          <w:szCs w:val="24"/>
          <w:highlight w:val="none"/>
          <w:u w:val="single"/>
          <w:shd w:val="clear" w:color="auto" w:fill="auto"/>
        </w:rPr>
        <w:t xml:space="preserve">                。</w:t>
      </w:r>
    </w:p>
    <w:p w14:paraId="0D1576D9">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11" w:name="_Toc25897"/>
      <w:r>
        <w:rPr>
          <w:rFonts w:hint="eastAsia" w:ascii="宋体" w:hAnsi="宋体" w:eastAsia="宋体" w:cs="宋体"/>
          <w:color w:val="auto"/>
          <w:sz w:val="24"/>
          <w:szCs w:val="24"/>
          <w:highlight w:val="none"/>
          <w:shd w:val="clear" w:color="auto" w:fill="auto"/>
        </w:rPr>
        <w:t>1.5 合同文件的优先顺序</w:t>
      </w:r>
      <w:bookmarkEnd w:id="311"/>
    </w:p>
    <w:p w14:paraId="76E01C8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合同文件组成及优先顺序为：</w:t>
      </w:r>
      <w:r>
        <w:rPr>
          <w:rFonts w:hint="eastAsia" w:ascii="宋体" w:hAnsi="宋体" w:eastAsia="宋体" w:cs="宋体"/>
          <w:color w:val="auto"/>
          <w:sz w:val="24"/>
          <w:szCs w:val="24"/>
          <w:highlight w:val="none"/>
          <w:u w:val="single"/>
          <w:shd w:val="clear" w:color="auto" w:fill="auto"/>
        </w:rPr>
        <w:t xml:space="preserve">               。</w:t>
      </w:r>
    </w:p>
    <w:p w14:paraId="2FDC9D78">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12" w:name="_Toc20709"/>
      <w:r>
        <w:rPr>
          <w:rFonts w:hint="eastAsia" w:ascii="宋体" w:hAnsi="宋体" w:eastAsia="宋体" w:cs="宋体"/>
          <w:color w:val="auto"/>
          <w:sz w:val="24"/>
          <w:szCs w:val="24"/>
          <w:highlight w:val="none"/>
          <w:shd w:val="clear" w:color="auto" w:fill="auto"/>
        </w:rPr>
        <w:t>1.6 图纸和承包人文件</w:t>
      </w:r>
      <w:bookmarkEnd w:id="312"/>
      <w:r>
        <w:rPr>
          <w:rFonts w:hint="eastAsia" w:ascii="宋体" w:hAnsi="宋体" w:eastAsia="宋体" w:cs="宋体"/>
          <w:color w:val="auto"/>
          <w:sz w:val="24"/>
          <w:szCs w:val="24"/>
          <w:highlight w:val="none"/>
          <w:shd w:val="clear" w:color="auto" w:fill="auto"/>
        </w:rPr>
        <w:tab/>
      </w:r>
    </w:p>
    <w:p w14:paraId="6DA2159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1.6.1 图纸的提供</w:t>
      </w:r>
    </w:p>
    <w:p w14:paraId="206942C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发包人向承包人提供图纸的期限：</w:t>
      </w:r>
      <w:r>
        <w:rPr>
          <w:rFonts w:hint="eastAsia" w:ascii="宋体" w:hAnsi="宋体" w:eastAsia="宋体" w:cs="宋体"/>
          <w:color w:val="auto"/>
          <w:sz w:val="24"/>
          <w:szCs w:val="24"/>
          <w:highlight w:val="none"/>
          <w:u w:val="single"/>
          <w:shd w:val="clear" w:color="auto" w:fill="auto"/>
        </w:rPr>
        <w:t xml:space="preserve">               ；</w:t>
      </w:r>
    </w:p>
    <w:p w14:paraId="406F529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发包人向承包人提供图纸的数量：提供</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套；</w:t>
      </w:r>
    </w:p>
    <w:p w14:paraId="4C723F8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发包人向承包人提供图纸的内容：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0635ADE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1.6.4 承包人文件</w:t>
      </w:r>
    </w:p>
    <w:p w14:paraId="044D5C11">
      <w:pPr>
        <w:pStyle w:val="71"/>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需要由承包人提供的文件，包括：</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5DD2E1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承包人提供的文件的期限为：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D9C55A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承包人提供的文件的数量为：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7CBE504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承包人提供的文件的形式为：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09A967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发包人审批承包人文件的期限：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D70A46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1.6.5 现场图纸准备</w:t>
      </w:r>
    </w:p>
    <w:p w14:paraId="1472D30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关于现场图纸准备的约定：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01ACFC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13" w:name="_Toc1634"/>
      <w:r>
        <w:rPr>
          <w:rFonts w:hint="eastAsia" w:ascii="宋体" w:hAnsi="宋体" w:eastAsia="宋体" w:cs="宋体"/>
          <w:color w:val="auto"/>
          <w:sz w:val="24"/>
          <w:szCs w:val="24"/>
          <w:highlight w:val="none"/>
          <w:shd w:val="clear" w:color="auto" w:fill="auto"/>
        </w:rPr>
        <w:t>1.7 联络</w:t>
      </w:r>
      <w:bookmarkEnd w:id="313"/>
    </w:p>
    <w:p w14:paraId="7CA20A6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1.7.1发包人和承包人应当在</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天内将与合同有关的通知、批准、证明、证书、指示、指令、要求、请求、同意、意见、确定和决定等书面函件送达对方当事人。</w:t>
      </w:r>
    </w:p>
    <w:p w14:paraId="6B88B11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1.7.2 发包人接收文件的地点：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0C0D971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发包人指定的接收人为：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3B332D7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承包人接收文件的地点：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35A9F88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承包人指定的接收人为：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45E9BD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监理人接收文件的地点：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04F7C60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监理人指定的接收人为：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73C438D3">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14" w:name="_Toc14665"/>
      <w:r>
        <w:rPr>
          <w:rFonts w:hint="eastAsia" w:ascii="宋体" w:hAnsi="宋体" w:eastAsia="宋体" w:cs="宋体"/>
          <w:color w:val="auto"/>
          <w:sz w:val="24"/>
          <w:szCs w:val="24"/>
          <w:highlight w:val="none"/>
          <w:shd w:val="clear" w:color="auto" w:fill="auto"/>
        </w:rPr>
        <w:t>1.10 交通运输</w:t>
      </w:r>
      <w:bookmarkEnd w:id="314"/>
    </w:p>
    <w:p w14:paraId="7EBA7E08">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315" w:name="_Toc11818"/>
      <w:r>
        <w:rPr>
          <w:rFonts w:hint="eastAsia" w:ascii="宋体" w:hAnsi="宋体" w:eastAsia="宋体" w:cs="宋体"/>
          <w:color w:val="auto"/>
          <w:sz w:val="24"/>
          <w:szCs w:val="24"/>
          <w:highlight w:val="none"/>
          <w:shd w:val="clear" w:color="auto" w:fill="auto"/>
        </w:rPr>
        <w:t>1</w:t>
      </w:r>
      <w:bookmarkStart w:id="316" w:name="_Toc318581155"/>
      <w:bookmarkStart w:id="317" w:name="_Toc303539100"/>
      <w:bookmarkStart w:id="318" w:name="_Toc312677986"/>
      <w:bookmarkStart w:id="319" w:name="_Toc304295521"/>
      <w:bookmarkStart w:id="320" w:name="_Toc300934943"/>
      <w:r>
        <w:rPr>
          <w:rFonts w:hint="eastAsia" w:ascii="宋体" w:hAnsi="宋体" w:eastAsia="宋体" w:cs="宋体"/>
          <w:color w:val="auto"/>
          <w:sz w:val="24"/>
          <w:szCs w:val="24"/>
          <w:highlight w:val="none"/>
          <w:shd w:val="clear" w:color="auto" w:fill="auto"/>
        </w:rPr>
        <w:t>.10.1 出入现场的权利</w:t>
      </w:r>
      <w:bookmarkEnd w:id="315"/>
    </w:p>
    <w:p w14:paraId="153F5684">
      <w:pPr>
        <w:pStyle w:val="71"/>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关于出入现场的权利的约定：</w:t>
      </w:r>
      <w:r>
        <w:rPr>
          <w:rFonts w:hint="eastAsia" w:ascii="宋体" w:hAnsi="宋体" w:eastAsia="宋体" w:cs="宋体"/>
          <w:color w:val="auto"/>
          <w:sz w:val="24"/>
          <w:szCs w:val="24"/>
          <w:highlight w:val="none"/>
          <w:u w:val="single"/>
          <w:shd w:val="clear" w:color="auto" w:fill="auto"/>
        </w:rPr>
        <w:t xml:space="preserve">                   。</w:t>
      </w:r>
    </w:p>
    <w:bookmarkEnd w:id="316"/>
    <w:bookmarkEnd w:id="317"/>
    <w:bookmarkEnd w:id="318"/>
    <w:bookmarkEnd w:id="319"/>
    <w:bookmarkEnd w:id="320"/>
    <w:p w14:paraId="172DA6DE">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321" w:name="_Toc20408"/>
      <w:r>
        <w:rPr>
          <w:rFonts w:hint="eastAsia" w:ascii="宋体" w:hAnsi="宋体" w:eastAsia="宋体" w:cs="宋体"/>
          <w:color w:val="auto"/>
          <w:sz w:val="24"/>
          <w:szCs w:val="24"/>
          <w:highlight w:val="none"/>
          <w:shd w:val="clear" w:color="auto" w:fill="auto"/>
        </w:rPr>
        <w:t>1</w:t>
      </w:r>
      <w:bookmarkStart w:id="322" w:name="_Toc303539101"/>
      <w:bookmarkStart w:id="323" w:name="_Toc312677987"/>
      <w:bookmarkStart w:id="324" w:name="_Toc300934944"/>
      <w:bookmarkStart w:id="325" w:name="_Toc304295522"/>
      <w:bookmarkStart w:id="326" w:name="_Toc318581156"/>
      <w:r>
        <w:rPr>
          <w:rFonts w:hint="eastAsia" w:ascii="宋体" w:hAnsi="宋体" w:eastAsia="宋体" w:cs="宋体"/>
          <w:color w:val="auto"/>
          <w:sz w:val="24"/>
          <w:szCs w:val="24"/>
          <w:highlight w:val="none"/>
          <w:shd w:val="clear" w:color="auto" w:fill="auto"/>
        </w:rPr>
        <w:t>.10.3 场内交通</w:t>
      </w:r>
      <w:bookmarkEnd w:id="321"/>
    </w:p>
    <w:p w14:paraId="7202BBF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关于场外交通和场内交通的边界的约定：</w:t>
      </w:r>
      <w:r>
        <w:rPr>
          <w:rFonts w:hint="eastAsia" w:ascii="宋体" w:hAnsi="宋体" w:eastAsia="宋体" w:cs="宋体"/>
          <w:color w:val="auto"/>
          <w:sz w:val="24"/>
          <w:szCs w:val="24"/>
          <w:highlight w:val="none"/>
          <w:u w:val="single"/>
          <w:shd w:val="clear" w:color="auto" w:fill="auto"/>
        </w:rPr>
        <w:t xml:space="preserve">           。</w:t>
      </w:r>
    </w:p>
    <w:p w14:paraId="20113ED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关于发包人向承包人免费提供满足工程施工需要的场内道路和交通设施的约定：</w:t>
      </w:r>
      <w:bookmarkEnd w:id="322"/>
      <w:bookmarkEnd w:id="323"/>
      <w:bookmarkEnd w:id="324"/>
      <w:bookmarkEnd w:id="325"/>
      <w:bookmarkEnd w:id="326"/>
      <w:bookmarkStart w:id="327" w:name="_Toc318581157"/>
      <w:r>
        <w:rPr>
          <w:rFonts w:hint="eastAsia" w:ascii="宋体" w:hAnsi="宋体" w:eastAsia="宋体" w:cs="宋体"/>
          <w:color w:val="auto"/>
          <w:sz w:val="24"/>
          <w:szCs w:val="24"/>
          <w:highlight w:val="none"/>
          <w:u w:val="single"/>
          <w:shd w:val="clear" w:color="auto" w:fill="auto"/>
        </w:rPr>
        <w:t xml:space="preserve">          。</w:t>
      </w:r>
    </w:p>
    <w:p w14:paraId="3D310AC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1.10.4超大件和超重件的运输</w:t>
      </w:r>
    </w:p>
    <w:p w14:paraId="5DF4058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运输超大件或超重件所需的道路和桥梁临时加固改造费用和其他有关费用由</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规定承担。</w:t>
      </w:r>
    </w:p>
    <w:bookmarkEnd w:id="327"/>
    <w:p w14:paraId="208B7B9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28" w:name="_Toc12206"/>
      <w:r>
        <w:rPr>
          <w:rFonts w:hint="eastAsia" w:ascii="宋体" w:hAnsi="宋体" w:eastAsia="宋体" w:cs="宋体"/>
          <w:color w:val="auto"/>
          <w:sz w:val="24"/>
          <w:szCs w:val="24"/>
          <w:highlight w:val="none"/>
          <w:shd w:val="clear" w:color="auto" w:fill="auto"/>
        </w:rPr>
        <w:t>1.11 知识产权</w:t>
      </w:r>
      <w:bookmarkEnd w:id="328"/>
    </w:p>
    <w:p w14:paraId="25C77A1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shd w:val="clear" w:color="auto" w:fill="auto"/>
        </w:rPr>
        <w:t xml:space="preserve">          。</w:t>
      </w:r>
    </w:p>
    <w:p w14:paraId="472E15DE">
      <w:pPr>
        <w:pStyle w:val="71"/>
        <w:spacing w:line="360" w:lineRule="auto"/>
        <w:ind w:left="596" w:leftChars="28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关于发包人提供的上述文件的使用限制的要求：</w:t>
      </w:r>
      <w:r>
        <w:rPr>
          <w:rFonts w:hint="eastAsia" w:ascii="宋体" w:hAnsi="宋体" w:eastAsia="宋体" w:cs="宋体"/>
          <w:color w:val="auto"/>
          <w:sz w:val="24"/>
          <w:szCs w:val="24"/>
          <w:highlight w:val="none"/>
          <w:u w:val="single"/>
          <w:shd w:val="clear" w:color="auto" w:fill="auto"/>
        </w:rPr>
        <w:t xml:space="preserve">                   。</w:t>
      </w:r>
    </w:p>
    <w:p w14:paraId="6E934AB9">
      <w:pPr>
        <w:pStyle w:val="71"/>
        <w:spacing w:line="360" w:lineRule="auto"/>
        <w:ind w:left="596" w:leftChars="284"/>
        <w:rPr>
          <w:rFonts w:hint="eastAsia" w:ascii="宋体" w:hAnsi="宋体" w:eastAsia="宋体" w:cs="宋体"/>
          <w:color w:val="auto"/>
          <w:sz w:val="24"/>
          <w:szCs w:val="24"/>
          <w:highlight w:val="none"/>
          <w:shd w:val="clear" w:color="auto" w:fill="auto"/>
        </w:rPr>
      </w:pPr>
      <w:bookmarkStart w:id="329" w:name="_Toc12889"/>
      <w:r>
        <w:rPr>
          <w:rFonts w:hint="eastAsia" w:ascii="宋体" w:hAnsi="宋体" w:eastAsia="宋体" w:cs="宋体"/>
          <w:color w:val="auto"/>
          <w:sz w:val="24"/>
          <w:szCs w:val="24"/>
          <w:highlight w:val="none"/>
          <w:shd w:val="clear" w:color="auto" w:fill="auto"/>
        </w:rPr>
        <w:t>1.11.2 关于承包人为实施工程所编制文件的著作权的归属：</w:t>
      </w:r>
      <w:r>
        <w:rPr>
          <w:rFonts w:hint="eastAsia" w:ascii="宋体" w:hAnsi="宋体" w:eastAsia="宋体" w:cs="宋体"/>
          <w:color w:val="auto"/>
          <w:sz w:val="24"/>
          <w:szCs w:val="24"/>
          <w:highlight w:val="none"/>
          <w:u w:val="single"/>
          <w:shd w:val="clear" w:color="auto" w:fill="auto"/>
        </w:rPr>
        <w:t xml:space="preserve">       。</w:t>
      </w:r>
      <w:bookmarkEnd w:id="329"/>
    </w:p>
    <w:p w14:paraId="5EFB438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关于承包人提供的上述文件的使用限制的要求：</w:t>
      </w:r>
      <w:r>
        <w:rPr>
          <w:rFonts w:hint="eastAsia" w:ascii="宋体" w:hAnsi="宋体" w:eastAsia="宋体" w:cs="宋体"/>
          <w:color w:val="auto"/>
          <w:sz w:val="24"/>
          <w:szCs w:val="24"/>
          <w:highlight w:val="none"/>
          <w:u w:val="single"/>
          <w:shd w:val="clear" w:color="auto" w:fill="auto"/>
        </w:rPr>
        <w:t xml:space="preserve">                  。</w:t>
      </w:r>
    </w:p>
    <w:p w14:paraId="1314CBF7">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330" w:name="_Toc12643"/>
      <w:r>
        <w:rPr>
          <w:rFonts w:hint="eastAsia" w:ascii="宋体" w:hAnsi="宋体" w:eastAsia="宋体" w:cs="宋体"/>
          <w:color w:val="auto"/>
          <w:sz w:val="24"/>
          <w:szCs w:val="24"/>
          <w:highlight w:val="none"/>
          <w:shd w:val="clear" w:color="auto" w:fill="auto"/>
        </w:rPr>
        <w:t>1.11.4 承包人在施工过程中所采用的专利、专有技术、技术秘密的使用费的承担方式：</w:t>
      </w:r>
      <w:r>
        <w:rPr>
          <w:rFonts w:hint="eastAsia" w:ascii="宋体" w:hAnsi="宋体" w:eastAsia="宋体" w:cs="宋体"/>
          <w:color w:val="auto"/>
          <w:sz w:val="24"/>
          <w:szCs w:val="24"/>
          <w:highlight w:val="none"/>
          <w:u w:val="single"/>
          <w:shd w:val="clear" w:color="auto" w:fill="auto"/>
        </w:rPr>
        <w:t xml:space="preserve">       。</w:t>
      </w:r>
      <w:bookmarkEnd w:id="330"/>
    </w:p>
    <w:p w14:paraId="236101D8">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1.13工程量清单错误的修正</w:t>
      </w:r>
    </w:p>
    <w:p w14:paraId="505E416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出现工程量清单错误时，是否调整合同价格：</w:t>
      </w:r>
      <w:r>
        <w:rPr>
          <w:rFonts w:hint="eastAsia" w:ascii="宋体" w:hAnsi="宋体" w:eastAsia="宋体" w:cs="宋体"/>
          <w:color w:val="auto"/>
          <w:sz w:val="24"/>
          <w:szCs w:val="24"/>
          <w:highlight w:val="none"/>
          <w:u w:val="single"/>
          <w:shd w:val="clear" w:color="auto" w:fill="auto"/>
        </w:rPr>
        <w:t xml:space="preserve">                 。</w:t>
      </w:r>
    </w:p>
    <w:p w14:paraId="1D15F44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允许调整合同价格的工程量偏差范围：</w:t>
      </w:r>
      <w:r>
        <w:rPr>
          <w:rFonts w:hint="eastAsia" w:ascii="宋体" w:hAnsi="宋体" w:eastAsia="宋体" w:cs="宋体"/>
          <w:color w:val="auto"/>
          <w:sz w:val="24"/>
          <w:szCs w:val="24"/>
          <w:highlight w:val="none"/>
          <w:u w:val="single"/>
          <w:shd w:val="clear" w:color="auto" w:fill="auto"/>
        </w:rPr>
        <w:t xml:space="preserve">                   。</w:t>
      </w:r>
    </w:p>
    <w:p w14:paraId="51CEBAE5">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331" w:name="_Toc351203634"/>
      <w:bookmarkStart w:id="332" w:name="_Toc10582"/>
      <w:bookmarkStart w:id="333" w:name="_Toc13415"/>
      <w:r>
        <w:rPr>
          <w:rFonts w:hint="eastAsia" w:ascii="宋体" w:hAnsi="宋体" w:eastAsia="宋体" w:cs="宋体"/>
          <w:b w:val="0"/>
          <w:color w:val="auto"/>
          <w:sz w:val="24"/>
          <w:szCs w:val="24"/>
          <w:highlight w:val="none"/>
          <w:shd w:val="clear" w:color="auto" w:fill="auto"/>
        </w:rPr>
        <w:t>2</w:t>
      </w:r>
      <w:bookmarkStart w:id="334" w:name="_Toc296347156"/>
      <w:bookmarkStart w:id="335" w:name="_Toc296346658"/>
      <w:bookmarkStart w:id="336" w:name="_Toc296890985"/>
      <w:bookmarkStart w:id="337" w:name="_Toc296891197"/>
      <w:bookmarkStart w:id="338" w:name="_Toc292559362"/>
      <w:bookmarkStart w:id="339" w:name="_Toc297120457"/>
      <w:bookmarkStart w:id="340" w:name="_Toc296944496"/>
      <w:bookmarkStart w:id="341" w:name="_Toc292559867"/>
      <w:bookmarkStart w:id="342" w:name="_Toc296503157"/>
      <w:bookmarkStart w:id="343" w:name="_Toc297048343"/>
      <w:r>
        <w:rPr>
          <w:rFonts w:hint="eastAsia" w:ascii="宋体" w:hAnsi="宋体" w:eastAsia="宋体" w:cs="宋体"/>
          <w:b w:val="0"/>
          <w:color w:val="auto"/>
          <w:sz w:val="24"/>
          <w:szCs w:val="24"/>
          <w:highlight w:val="none"/>
          <w:shd w:val="clear" w:color="auto" w:fill="auto"/>
        </w:rPr>
        <w:t>. 发包人</w:t>
      </w:r>
      <w:bookmarkEnd w:id="331"/>
      <w:bookmarkEnd w:id="332"/>
      <w:bookmarkEnd w:id="333"/>
    </w:p>
    <w:bookmarkEnd w:id="334"/>
    <w:bookmarkEnd w:id="335"/>
    <w:bookmarkEnd w:id="336"/>
    <w:bookmarkEnd w:id="337"/>
    <w:bookmarkEnd w:id="338"/>
    <w:bookmarkEnd w:id="339"/>
    <w:bookmarkEnd w:id="340"/>
    <w:bookmarkEnd w:id="341"/>
    <w:bookmarkEnd w:id="342"/>
    <w:bookmarkEnd w:id="343"/>
    <w:p w14:paraId="72C1134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44" w:name="_Toc13781"/>
      <w:r>
        <w:rPr>
          <w:rFonts w:hint="eastAsia" w:ascii="宋体" w:hAnsi="宋体" w:eastAsia="宋体" w:cs="宋体"/>
          <w:color w:val="auto"/>
          <w:sz w:val="24"/>
          <w:szCs w:val="24"/>
          <w:highlight w:val="none"/>
          <w:shd w:val="clear" w:color="auto" w:fill="auto"/>
        </w:rPr>
        <w:t>2.2 发包人代表</w:t>
      </w:r>
      <w:bookmarkEnd w:id="344"/>
    </w:p>
    <w:p w14:paraId="19DA655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发包人代表：</w:t>
      </w:r>
    </w:p>
    <w:p w14:paraId="17B8205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0CA4EFC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身份证号：</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25C1B0A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职    务：</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4DB30BA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   </w:t>
      </w:r>
      <w:r>
        <w:rPr>
          <w:rFonts w:hint="eastAsia" w:ascii="宋体" w:hAnsi="宋体" w:eastAsia="宋体" w:cs="宋体"/>
          <w:color w:val="auto"/>
          <w:sz w:val="24"/>
          <w:szCs w:val="24"/>
          <w:highlight w:val="none"/>
          <w:shd w:val="clear" w:color="auto" w:fill="auto"/>
        </w:rPr>
        <w:t>；</w:t>
      </w:r>
    </w:p>
    <w:p w14:paraId="5FE5869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   </w:t>
      </w:r>
      <w:r>
        <w:rPr>
          <w:rFonts w:hint="eastAsia" w:ascii="宋体" w:hAnsi="宋体" w:eastAsia="宋体" w:cs="宋体"/>
          <w:color w:val="auto"/>
          <w:sz w:val="24"/>
          <w:szCs w:val="24"/>
          <w:highlight w:val="none"/>
          <w:shd w:val="clear" w:color="auto" w:fill="auto"/>
        </w:rPr>
        <w:t>；</w:t>
      </w:r>
    </w:p>
    <w:p w14:paraId="767DFCF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通信地址：</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5EBB3B04">
      <w:pPr>
        <w:pStyle w:val="71"/>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发包人对发包人代表的授权范围如下：</w:t>
      </w:r>
      <w:r>
        <w:rPr>
          <w:rFonts w:hint="eastAsia" w:ascii="宋体" w:hAnsi="宋体" w:eastAsia="宋体" w:cs="宋体"/>
          <w:color w:val="auto"/>
          <w:sz w:val="24"/>
          <w:szCs w:val="24"/>
          <w:highlight w:val="none"/>
          <w:u w:val="single"/>
          <w:shd w:val="clear" w:color="auto" w:fill="auto"/>
        </w:rPr>
        <w:t xml:space="preserve">        。</w:t>
      </w:r>
    </w:p>
    <w:p w14:paraId="46BFA9B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45" w:name="_Toc2447"/>
      <w:r>
        <w:rPr>
          <w:rFonts w:hint="eastAsia" w:ascii="宋体" w:hAnsi="宋体" w:eastAsia="宋体" w:cs="宋体"/>
          <w:color w:val="auto"/>
          <w:sz w:val="24"/>
          <w:szCs w:val="24"/>
          <w:highlight w:val="none"/>
          <w:shd w:val="clear" w:color="auto" w:fill="auto"/>
        </w:rPr>
        <w:t>2.4 施工现场、施工条件和基础资料的提供</w:t>
      </w:r>
      <w:bookmarkEnd w:id="345"/>
    </w:p>
    <w:p w14:paraId="0FA2834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2.4.1 提供施工现场</w:t>
      </w:r>
    </w:p>
    <w:p w14:paraId="52F69A3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关于发包人移交施工现场的期限要求：</w:t>
      </w:r>
      <w:r>
        <w:rPr>
          <w:rFonts w:hint="eastAsia" w:ascii="宋体" w:hAnsi="宋体" w:eastAsia="宋体" w:cs="宋体"/>
          <w:color w:val="auto"/>
          <w:sz w:val="24"/>
          <w:szCs w:val="24"/>
          <w:highlight w:val="none"/>
          <w:u w:val="single"/>
          <w:shd w:val="clear" w:color="auto" w:fill="auto"/>
        </w:rPr>
        <w:t xml:space="preserve">               。</w:t>
      </w:r>
    </w:p>
    <w:p w14:paraId="1F474D8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2.4.2 提供施工条件</w:t>
      </w:r>
    </w:p>
    <w:p w14:paraId="1AFA16BD">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关于发包人应负责提供施工所需要的条件，包括：</w:t>
      </w:r>
      <w:r>
        <w:rPr>
          <w:rFonts w:hint="eastAsia" w:ascii="宋体" w:hAnsi="宋体" w:eastAsia="宋体" w:cs="宋体"/>
          <w:color w:val="auto"/>
          <w:sz w:val="24"/>
          <w:szCs w:val="24"/>
          <w:highlight w:val="none"/>
          <w:u w:val="single"/>
          <w:shd w:val="clear" w:color="auto" w:fill="auto"/>
        </w:rPr>
        <w:t xml:space="preserve">         。</w:t>
      </w:r>
    </w:p>
    <w:p w14:paraId="2E96DB65">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346" w:name="_Toc24577"/>
      <w:r>
        <w:rPr>
          <w:rFonts w:hint="eastAsia" w:ascii="宋体" w:hAnsi="宋体" w:eastAsia="宋体" w:cs="宋体"/>
          <w:color w:val="auto"/>
          <w:sz w:val="24"/>
          <w:szCs w:val="24"/>
          <w:highlight w:val="none"/>
          <w:shd w:val="clear" w:color="auto" w:fill="auto"/>
        </w:rPr>
        <w:t>2.5 资金来源证明及支付担保</w:t>
      </w:r>
      <w:bookmarkEnd w:id="346"/>
    </w:p>
    <w:p w14:paraId="2EE118A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发包人提供资金来源证明的期限要求：</w:t>
      </w:r>
      <w:r>
        <w:rPr>
          <w:rFonts w:hint="eastAsia" w:ascii="宋体" w:hAnsi="宋体" w:eastAsia="宋体" w:cs="宋体"/>
          <w:color w:val="auto"/>
          <w:sz w:val="24"/>
          <w:szCs w:val="24"/>
          <w:highlight w:val="none"/>
          <w:u w:val="single"/>
          <w:shd w:val="clear" w:color="auto" w:fill="auto"/>
        </w:rPr>
        <w:t xml:space="preserve">         。</w:t>
      </w:r>
    </w:p>
    <w:p w14:paraId="72820CB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发包人是否提供支付担保：</w:t>
      </w:r>
      <w:r>
        <w:rPr>
          <w:rFonts w:hint="eastAsia" w:ascii="宋体" w:hAnsi="宋体" w:eastAsia="宋体" w:cs="宋体"/>
          <w:color w:val="auto"/>
          <w:sz w:val="24"/>
          <w:szCs w:val="24"/>
          <w:highlight w:val="none"/>
          <w:u w:val="single"/>
          <w:shd w:val="clear" w:color="auto" w:fill="auto"/>
        </w:rPr>
        <w:t xml:space="preserve">         。</w:t>
      </w:r>
    </w:p>
    <w:p w14:paraId="1A04DFED">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发包人提供支付担保的形式：</w:t>
      </w:r>
      <w:r>
        <w:rPr>
          <w:rFonts w:hint="eastAsia" w:ascii="宋体" w:hAnsi="宋体" w:eastAsia="宋体" w:cs="宋体"/>
          <w:color w:val="auto"/>
          <w:sz w:val="24"/>
          <w:szCs w:val="24"/>
          <w:highlight w:val="none"/>
          <w:u w:val="single"/>
          <w:shd w:val="clear" w:color="auto" w:fill="auto"/>
        </w:rPr>
        <w:t xml:space="preserve">         。</w:t>
      </w:r>
    </w:p>
    <w:p w14:paraId="6F453C7C">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347" w:name="_Toc14847"/>
      <w:bookmarkStart w:id="348" w:name="_Toc351203635"/>
      <w:bookmarkStart w:id="349" w:name="_Toc23521"/>
      <w:r>
        <w:rPr>
          <w:rFonts w:hint="eastAsia" w:ascii="宋体" w:hAnsi="宋体" w:eastAsia="宋体" w:cs="宋体"/>
          <w:b w:val="0"/>
          <w:color w:val="auto"/>
          <w:sz w:val="24"/>
          <w:szCs w:val="24"/>
          <w:highlight w:val="none"/>
          <w:shd w:val="clear" w:color="auto" w:fill="auto"/>
        </w:rPr>
        <w:t>3</w:t>
      </w:r>
      <w:bookmarkStart w:id="350" w:name="_Toc296891198"/>
      <w:bookmarkStart w:id="351" w:name="_Toc296503158"/>
      <w:bookmarkStart w:id="352" w:name="_Toc292559868"/>
      <w:bookmarkStart w:id="353" w:name="_Toc292559363"/>
      <w:bookmarkStart w:id="354" w:name="_Toc296346659"/>
      <w:bookmarkStart w:id="355" w:name="_Toc296347157"/>
      <w:bookmarkStart w:id="356" w:name="_Toc297120458"/>
      <w:bookmarkStart w:id="357" w:name="_Toc296944497"/>
      <w:bookmarkStart w:id="358" w:name="_Toc297048344"/>
      <w:bookmarkStart w:id="359" w:name="_Toc296890986"/>
      <w:r>
        <w:rPr>
          <w:rFonts w:hint="eastAsia" w:ascii="宋体" w:hAnsi="宋体" w:eastAsia="宋体" w:cs="宋体"/>
          <w:b w:val="0"/>
          <w:color w:val="auto"/>
          <w:sz w:val="24"/>
          <w:szCs w:val="24"/>
          <w:highlight w:val="none"/>
          <w:shd w:val="clear" w:color="auto" w:fill="auto"/>
        </w:rPr>
        <w:t>. 承包人</w:t>
      </w:r>
      <w:bookmarkEnd w:id="347"/>
      <w:bookmarkEnd w:id="348"/>
      <w:bookmarkEnd w:id="349"/>
    </w:p>
    <w:bookmarkEnd w:id="350"/>
    <w:bookmarkEnd w:id="351"/>
    <w:bookmarkEnd w:id="352"/>
    <w:bookmarkEnd w:id="353"/>
    <w:bookmarkEnd w:id="354"/>
    <w:bookmarkEnd w:id="355"/>
    <w:bookmarkEnd w:id="356"/>
    <w:bookmarkEnd w:id="357"/>
    <w:bookmarkEnd w:id="358"/>
    <w:bookmarkEnd w:id="359"/>
    <w:p w14:paraId="608A135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 承包人的一般义务</w:t>
      </w:r>
    </w:p>
    <w:p w14:paraId="2A58B6F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（9）承包人提交的竣工资料的内容：</w:t>
      </w:r>
      <w:r>
        <w:rPr>
          <w:rFonts w:hint="eastAsia" w:ascii="宋体" w:hAnsi="宋体" w:eastAsia="宋体" w:cs="宋体"/>
          <w:color w:val="auto"/>
          <w:sz w:val="24"/>
          <w:szCs w:val="24"/>
          <w:highlight w:val="none"/>
          <w:u w:val="single"/>
          <w:shd w:val="clear" w:color="auto" w:fill="auto"/>
        </w:rPr>
        <w:t xml:space="preserve">                   。</w:t>
      </w:r>
    </w:p>
    <w:p w14:paraId="3ECEED8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承包人需要提交的竣工资料套数：</w:t>
      </w:r>
      <w:r>
        <w:rPr>
          <w:rFonts w:hint="eastAsia" w:ascii="宋体" w:hAnsi="宋体" w:eastAsia="宋体" w:cs="宋体"/>
          <w:color w:val="auto"/>
          <w:sz w:val="24"/>
          <w:szCs w:val="24"/>
          <w:highlight w:val="none"/>
          <w:u w:val="single"/>
          <w:shd w:val="clear" w:color="auto" w:fill="auto"/>
        </w:rPr>
        <w:t xml:space="preserve">                      。</w:t>
      </w:r>
    </w:p>
    <w:p w14:paraId="028BAF01">
      <w:pPr>
        <w:pStyle w:val="71"/>
        <w:spacing w:line="360" w:lineRule="auto"/>
        <w:ind w:left="638" w:leftChars="30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承包人提交的竣工资料的费用承担：</w:t>
      </w:r>
      <w:r>
        <w:rPr>
          <w:rFonts w:hint="eastAsia" w:ascii="宋体" w:hAnsi="宋体" w:eastAsia="宋体" w:cs="宋体"/>
          <w:color w:val="auto"/>
          <w:sz w:val="24"/>
          <w:szCs w:val="24"/>
          <w:highlight w:val="none"/>
          <w:u w:val="single"/>
          <w:shd w:val="clear" w:color="auto" w:fill="auto"/>
        </w:rPr>
        <w:t xml:space="preserve">                  。</w:t>
      </w:r>
    </w:p>
    <w:p w14:paraId="63508AAA">
      <w:pPr>
        <w:pStyle w:val="71"/>
        <w:spacing w:line="360" w:lineRule="auto"/>
        <w:ind w:left="638" w:leftChars="304"/>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承包人提交的竣工资料移交时间：</w:t>
      </w:r>
      <w:r>
        <w:rPr>
          <w:rFonts w:hint="eastAsia" w:ascii="宋体" w:hAnsi="宋体" w:eastAsia="宋体" w:cs="宋体"/>
          <w:color w:val="auto"/>
          <w:sz w:val="24"/>
          <w:szCs w:val="24"/>
          <w:highlight w:val="none"/>
          <w:u w:val="single"/>
          <w:shd w:val="clear" w:color="auto" w:fill="auto"/>
        </w:rPr>
        <w:t xml:space="preserve">                    。</w:t>
      </w:r>
    </w:p>
    <w:p w14:paraId="5FE1972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承包人提交的竣工资料形式要求：</w:t>
      </w:r>
      <w:r>
        <w:rPr>
          <w:rFonts w:hint="eastAsia" w:ascii="宋体" w:hAnsi="宋体" w:eastAsia="宋体" w:cs="宋体"/>
          <w:color w:val="auto"/>
          <w:sz w:val="24"/>
          <w:szCs w:val="24"/>
          <w:highlight w:val="none"/>
          <w:u w:val="single"/>
          <w:shd w:val="clear" w:color="auto" w:fill="auto"/>
        </w:rPr>
        <w:t xml:space="preserve">                      。</w:t>
      </w:r>
    </w:p>
    <w:p w14:paraId="06ACF25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（10）承包人应履行的其他义务：</w:t>
      </w:r>
      <w:r>
        <w:rPr>
          <w:rFonts w:hint="eastAsia" w:ascii="宋体" w:hAnsi="宋体" w:eastAsia="宋体" w:cs="宋体"/>
          <w:color w:val="auto"/>
          <w:sz w:val="24"/>
          <w:szCs w:val="24"/>
          <w:highlight w:val="none"/>
          <w:u w:val="single"/>
          <w:shd w:val="clear" w:color="auto" w:fill="auto"/>
        </w:rPr>
        <w:t xml:space="preserve">                      。</w:t>
      </w:r>
    </w:p>
    <w:p w14:paraId="7D6C6B2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 项目经理</w:t>
      </w:r>
    </w:p>
    <w:p w14:paraId="7145640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3.2.1 项目经理：</w:t>
      </w:r>
    </w:p>
    <w:p w14:paraId="1D76D28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69311E5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身份证号：</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52F887B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建造师执业资格等级：</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47D4AB7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建造师注册证书号：</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7A92CE7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建造师执业印章号：</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4DD0D85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安全生产考核合格证书号：</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6A710A5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       </w:t>
      </w:r>
      <w:r>
        <w:rPr>
          <w:rFonts w:hint="eastAsia" w:ascii="宋体" w:hAnsi="宋体" w:eastAsia="宋体" w:cs="宋体"/>
          <w:color w:val="auto"/>
          <w:sz w:val="24"/>
          <w:szCs w:val="24"/>
          <w:highlight w:val="none"/>
          <w:shd w:val="clear" w:color="auto" w:fill="auto"/>
        </w:rPr>
        <w:t>；</w:t>
      </w:r>
    </w:p>
    <w:p w14:paraId="7753A07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2ADE527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通信地址：</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46F6D6C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承包人对项目经理的授权范围如下：</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6B7EF1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关于项目经理每月在施工现场的时间要求：</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885979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承包人未提交劳动合同，以及没有为项目经理缴纳社会保险证明的违约责任：发生时承包人向发包人支付</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元作为违约金，同时，责成承包人改正，否则发包人有权解除合同。</w:t>
      </w:r>
    </w:p>
    <w:p w14:paraId="5DD4996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项目经理未经批准，擅自离开施工现场的违约责任：每发生一次承包人向发包人支付</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元违约金。</w:t>
      </w:r>
    </w:p>
    <w:p w14:paraId="146E30F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3.2.3 承包人擅自更换项目经理的违约责任：</w:t>
      </w:r>
      <w:r>
        <w:rPr>
          <w:rFonts w:hint="eastAsia" w:ascii="宋体" w:hAnsi="宋体" w:eastAsia="宋体" w:cs="宋体"/>
          <w:color w:val="auto"/>
          <w:sz w:val="24"/>
          <w:szCs w:val="24"/>
          <w:highlight w:val="none"/>
          <w:u w:val="single"/>
          <w:shd w:val="clear" w:color="auto" w:fill="auto"/>
        </w:rPr>
        <w:t xml:space="preserve">                  。</w:t>
      </w:r>
    </w:p>
    <w:p w14:paraId="498CBC9A">
      <w:pPr>
        <w:pStyle w:val="71"/>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bookmarkStart w:id="360" w:name="_Toc30593"/>
      <w:r>
        <w:rPr>
          <w:rFonts w:hint="eastAsia" w:ascii="宋体" w:hAnsi="宋体" w:eastAsia="宋体" w:cs="宋体"/>
          <w:color w:val="auto"/>
          <w:sz w:val="24"/>
          <w:szCs w:val="24"/>
          <w:highlight w:val="none"/>
          <w:shd w:val="clear" w:color="auto" w:fill="auto"/>
        </w:rPr>
        <w:t>3.2.4 承包人无正当理由拒绝更换项目经理的违约责任：发生时承包人向发包人支付人民币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元违约金。</w:t>
      </w:r>
      <w:bookmarkEnd w:id="360"/>
    </w:p>
    <w:p w14:paraId="154D29A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3.3 承包人人员</w:t>
      </w:r>
    </w:p>
    <w:p w14:paraId="6558B99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3.3.1 承包人提交项目管理机构及施工现场管理人员安排报告的期限：</w:t>
      </w:r>
      <w:r>
        <w:rPr>
          <w:rFonts w:hint="eastAsia" w:ascii="宋体" w:hAnsi="宋体" w:eastAsia="宋体" w:cs="宋体"/>
          <w:color w:val="auto"/>
          <w:sz w:val="24"/>
          <w:szCs w:val="24"/>
          <w:highlight w:val="none"/>
          <w:u w:val="single"/>
          <w:shd w:val="clear" w:color="auto" w:fill="auto"/>
        </w:rPr>
        <w:t xml:space="preserve">             。</w:t>
      </w:r>
    </w:p>
    <w:p w14:paraId="4569D7F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3.3.3 承包人无正当理由拒绝撤换主要施工管理人员的违约责任：发生时承包人向发包人支付人民币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元违约金。</w:t>
      </w:r>
    </w:p>
    <w:p w14:paraId="040C06F3">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3.3.4 承包人主要施工管理人员离开施工现场的批准要求：</w:t>
      </w:r>
      <w:r>
        <w:rPr>
          <w:rFonts w:hint="eastAsia" w:ascii="宋体" w:hAnsi="宋体" w:eastAsia="宋体" w:cs="宋体"/>
          <w:color w:val="auto"/>
          <w:sz w:val="24"/>
          <w:szCs w:val="24"/>
          <w:highlight w:val="none"/>
          <w:u w:val="single"/>
          <w:shd w:val="clear" w:color="auto" w:fill="auto"/>
        </w:rPr>
        <w:t xml:space="preserve">                  。</w:t>
      </w:r>
    </w:p>
    <w:p w14:paraId="7CC3EB2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3.3.5承包人擅自更换主要施工管理人员的违约责任：发生时承包人向发包人支付人民币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元违约金。</w:t>
      </w:r>
    </w:p>
    <w:p w14:paraId="17B1468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承包人主要施工管理人员擅自离开施工现场的违约责任：</w:t>
      </w:r>
      <w:r>
        <w:rPr>
          <w:rFonts w:hint="eastAsia" w:ascii="宋体" w:hAnsi="宋体" w:eastAsia="宋体" w:cs="宋体"/>
          <w:color w:val="auto"/>
          <w:sz w:val="24"/>
          <w:szCs w:val="24"/>
          <w:highlight w:val="none"/>
          <w:u w:val="single"/>
          <w:shd w:val="clear" w:color="auto" w:fill="auto"/>
        </w:rPr>
        <w:t xml:space="preserve">                    。</w:t>
      </w:r>
    </w:p>
    <w:p w14:paraId="13196A76">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bookmarkStart w:id="361" w:name="_Toc303539102"/>
      <w:bookmarkStart w:id="362" w:name="_Toc297123492"/>
      <w:bookmarkStart w:id="363" w:name="_Toc296503159"/>
      <w:bookmarkStart w:id="364" w:name="_Toc296890987"/>
      <w:bookmarkStart w:id="365" w:name="_Toc297048345"/>
      <w:bookmarkStart w:id="366" w:name="_Toc296347158"/>
      <w:bookmarkStart w:id="367" w:name="_Toc296346660"/>
      <w:bookmarkStart w:id="368" w:name="_Toc312677988"/>
      <w:bookmarkStart w:id="369" w:name="_Toc297120459"/>
      <w:bookmarkStart w:id="370" w:name="_Toc300934945"/>
      <w:bookmarkStart w:id="371" w:name="_Toc296944498"/>
      <w:bookmarkStart w:id="372" w:name="_Toc297216151"/>
      <w:bookmarkStart w:id="373" w:name="_Toc292559364"/>
      <w:bookmarkStart w:id="374" w:name="_Toc304295523"/>
      <w:bookmarkStart w:id="375" w:name="_Toc292559869"/>
      <w:bookmarkStart w:id="376" w:name="_Toc296891199"/>
      <w:r>
        <w:rPr>
          <w:rFonts w:hint="eastAsia" w:ascii="宋体" w:hAnsi="宋体" w:eastAsia="宋体" w:cs="宋体"/>
          <w:color w:val="auto"/>
          <w:sz w:val="24"/>
          <w:szCs w:val="24"/>
          <w:highlight w:val="none"/>
          <w:shd w:val="clear" w:color="auto" w:fill="auto"/>
        </w:rPr>
        <w:t>.5 分包</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48815E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bookmarkStart w:id="377" w:name="_Toc296944499"/>
      <w:bookmarkStart w:id="378" w:name="_Toc296890988"/>
      <w:bookmarkStart w:id="379" w:name="_Toc297120460"/>
      <w:bookmarkStart w:id="380" w:name="_Toc292559870"/>
      <w:bookmarkStart w:id="381" w:name="_Toc304295524"/>
      <w:bookmarkStart w:id="382" w:name="_Toc297216152"/>
      <w:bookmarkStart w:id="383" w:name="_Toc297048346"/>
      <w:bookmarkStart w:id="384" w:name="_Toc296503160"/>
      <w:bookmarkStart w:id="385" w:name="_Toc296891200"/>
      <w:bookmarkStart w:id="386" w:name="_Toc296346661"/>
      <w:bookmarkStart w:id="387" w:name="_Toc292559365"/>
      <w:bookmarkStart w:id="388" w:name="_Toc300934946"/>
      <w:bookmarkStart w:id="389" w:name="_Toc296347159"/>
      <w:bookmarkStart w:id="390" w:name="_Toc297123493"/>
      <w:bookmarkStart w:id="391" w:name="_Toc303539103"/>
      <w:bookmarkStart w:id="392" w:name="_Toc312677989"/>
      <w:bookmarkStart w:id="393" w:name="_Toc318581158"/>
      <w:r>
        <w:rPr>
          <w:rFonts w:hint="eastAsia" w:ascii="宋体" w:hAnsi="宋体" w:eastAsia="宋体" w:cs="宋体"/>
          <w:color w:val="auto"/>
          <w:sz w:val="24"/>
          <w:szCs w:val="24"/>
          <w:highlight w:val="none"/>
          <w:shd w:val="clear" w:color="auto" w:fill="auto"/>
        </w:rPr>
        <w:t>.5.1 分包的一般约定</w:t>
      </w:r>
    </w:p>
    <w:p w14:paraId="4A5B1C8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禁止分包的工程包括：</w:t>
      </w:r>
      <w:r>
        <w:rPr>
          <w:rFonts w:hint="eastAsia" w:ascii="宋体" w:hAnsi="宋体" w:eastAsia="宋体" w:cs="宋体"/>
          <w:color w:val="auto"/>
          <w:sz w:val="24"/>
          <w:szCs w:val="24"/>
          <w:highlight w:val="none"/>
          <w:u w:val="single"/>
          <w:shd w:val="clear" w:color="auto" w:fill="auto"/>
        </w:rPr>
        <w:t xml:space="preserve">                  。</w:t>
      </w:r>
    </w:p>
    <w:p w14:paraId="1F098DCC">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主体结构、关键性工作的范围：</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Start w:id="394" w:name="_Toc304295525"/>
      <w:bookmarkStart w:id="395" w:name="_Toc297123494"/>
      <w:bookmarkStart w:id="396" w:name="_Toc297048347"/>
      <w:bookmarkStart w:id="397" w:name="_Toc296346662"/>
      <w:bookmarkStart w:id="398" w:name="_Toc296503161"/>
      <w:bookmarkStart w:id="399" w:name="_Toc296891201"/>
      <w:bookmarkStart w:id="400" w:name="_Toc296347160"/>
      <w:bookmarkStart w:id="401" w:name="_Toc300934947"/>
      <w:bookmarkStart w:id="402" w:name="_Toc297216153"/>
      <w:bookmarkStart w:id="403" w:name="_Toc296890989"/>
      <w:bookmarkStart w:id="404" w:name="_Toc296944500"/>
      <w:bookmarkStart w:id="405" w:name="_Toc297120461"/>
      <w:bookmarkStart w:id="406" w:name="_Toc303539104"/>
      <w:r>
        <w:rPr>
          <w:rFonts w:hint="eastAsia" w:ascii="宋体" w:hAnsi="宋体" w:eastAsia="宋体" w:cs="宋体"/>
          <w:color w:val="auto"/>
          <w:sz w:val="24"/>
          <w:szCs w:val="24"/>
          <w:highlight w:val="none"/>
          <w:u w:val="single"/>
          <w:shd w:val="clear" w:color="auto" w:fill="auto"/>
        </w:rPr>
        <w:t xml:space="preserve">                          。</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12B485A9">
      <w:pPr>
        <w:pStyle w:val="71"/>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3</w:t>
      </w:r>
      <w:bookmarkStart w:id="407" w:name="_Toc318581159"/>
      <w:bookmarkStart w:id="408" w:name="_Toc312677990"/>
      <w:r>
        <w:rPr>
          <w:rFonts w:hint="eastAsia" w:ascii="宋体" w:hAnsi="宋体" w:eastAsia="宋体" w:cs="宋体"/>
          <w:color w:val="auto"/>
          <w:sz w:val="24"/>
          <w:szCs w:val="24"/>
          <w:highlight w:val="none"/>
          <w:shd w:val="clear" w:color="auto" w:fill="auto"/>
        </w:rPr>
        <w:t>.5.2分包的确定</w:t>
      </w:r>
    </w:p>
    <w:p w14:paraId="07D35673">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允许分包的专业工程包括：</w:t>
      </w:r>
      <w:r>
        <w:rPr>
          <w:rFonts w:hint="eastAsia" w:ascii="宋体" w:hAnsi="宋体" w:eastAsia="宋体" w:cs="宋体"/>
          <w:color w:val="auto"/>
          <w:sz w:val="24"/>
          <w:szCs w:val="24"/>
          <w:highlight w:val="none"/>
          <w:u w:val="single"/>
          <w:shd w:val="clear" w:color="auto" w:fill="auto"/>
        </w:rPr>
        <w:t xml:space="preserve">                              。</w:t>
      </w:r>
    </w:p>
    <w:p w14:paraId="7725EEA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其他关于分包的约定：</w:t>
      </w:r>
      <w:r>
        <w:rPr>
          <w:rFonts w:hint="eastAsia" w:ascii="宋体" w:hAnsi="宋体" w:eastAsia="宋体" w:cs="宋体"/>
          <w:color w:val="auto"/>
          <w:sz w:val="24"/>
          <w:szCs w:val="24"/>
          <w:highlight w:val="none"/>
          <w:u w:val="single"/>
          <w:shd w:val="clear" w:color="auto" w:fill="auto"/>
        </w:rPr>
        <w:t xml:space="preserve">                                  。</w:t>
      </w:r>
    </w:p>
    <w:p w14:paraId="564EE97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3.5.4 分包合同价款</w:t>
      </w:r>
    </w:p>
    <w:p w14:paraId="063066A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关于分包合同价款支付的约定：</w:t>
      </w:r>
      <w:r>
        <w:rPr>
          <w:rFonts w:hint="eastAsia" w:ascii="宋体" w:hAnsi="宋体" w:eastAsia="宋体" w:cs="宋体"/>
          <w:color w:val="auto"/>
          <w:sz w:val="24"/>
          <w:szCs w:val="24"/>
          <w:highlight w:val="none"/>
          <w:u w:val="single"/>
          <w:shd w:val="clear" w:color="auto" w:fill="auto"/>
        </w:rPr>
        <w:t xml:space="preserve">                          。</w:t>
      </w:r>
    </w:p>
    <w:bookmarkEnd w:id="407"/>
    <w:bookmarkEnd w:id="408"/>
    <w:p w14:paraId="7CFAF04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3.6 工程照管与成品、半成品保护</w:t>
      </w:r>
    </w:p>
    <w:p w14:paraId="1F86AF09">
      <w:pPr>
        <w:pStyle w:val="71"/>
        <w:spacing w:before="120" w:after="120"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承包人负责照管工程及工程相关的材料、工程设备的起始时间：</w:t>
      </w:r>
      <w:r>
        <w:rPr>
          <w:rFonts w:hint="eastAsia" w:ascii="宋体" w:hAnsi="宋体" w:eastAsia="宋体" w:cs="宋体"/>
          <w:color w:val="auto"/>
          <w:sz w:val="24"/>
          <w:szCs w:val="24"/>
          <w:highlight w:val="none"/>
          <w:u w:val="single"/>
          <w:shd w:val="clear" w:color="auto" w:fill="auto"/>
        </w:rPr>
        <w:t xml:space="preserve">                。</w:t>
      </w:r>
    </w:p>
    <w:p w14:paraId="2C4020D7">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3.7 履约担保</w:t>
      </w:r>
    </w:p>
    <w:p w14:paraId="7AB5910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承包人是否提供履约担保：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739755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承包人提供履约担保的形式、金额及期限的：</w:t>
      </w:r>
      <w:r>
        <w:rPr>
          <w:rFonts w:hint="eastAsia" w:ascii="宋体" w:hAnsi="宋体" w:eastAsia="宋体" w:cs="宋体"/>
          <w:color w:val="auto"/>
          <w:sz w:val="24"/>
          <w:szCs w:val="24"/>
          <w:highlight w:val="none"/>
          <w:u w:val="single"/>
          <w:shd w:val="clear" w:color="auto" w:fill="auto"/>
        </w:rPr>
        <w:t xml:space="preserve">                    。</w:t>
      </w:r>
    </w:p>
    <w:p w14:paraId="47F683ED">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409" w:name="_Toc351203636"/>
      <w:bookmarkStart w:id="410" w:name="_Toc28169"/>
      <w:bookmarkStart w:id="411" w:name="_Toc13951"/>
      <w:r>
        <w:rPr>
          <w:rFonts w:hint="eastAsia" w:ascii="宋体" w:hAnsi="宋体" w:eastAsia="宋体" w:cs="宋体"/>
          <w:b w:val="0"/>
          <w:color w:val="auto"/>
          <w:sz w:val="24"/>
          <w:szCs w:val="24"/>
          <w:highlight w:val="none"/>
          <w:shd w:val="clear" w:color="auto" w:fill="auto"/>
        </w:rPr>
        <w:t>4</w:t>
      </w:r>
      <w:bookmarkStart w:id="412" w:name="_Toc292559871"/>
      <w:bookmarkStart w:id="413" w:name="_Toc296347161"/>
      <w:bookmarkStart w:id="414" w:name="_Toc296944501"/>
      <w:bookmarkStart w:id="415" w:name="_Toc297120462"/>
      <w:bookmarkStart w:id="416" w:name="_Toc267251413"/>
      <w:bookmarkStart w:id="417" w:name="_Toc292559366"/>
      <w:bookmarkStart w:id="418" w:name="_Toc296890990"/>
      <w:bookmarkStart w:id="419" w:name="_Toc296503162"/>
      <w:bookmarkStart w:id="420" w:name="_Toc297048348"/>
      <w:bookmarkStart w:id="421" w:name="_Toc296891202"/>
      <w:bookmarkStart w:id="422" w:name="_Toc296346663"/>
      <w:r>
        <w:rPr>
          <w:rFonts w:hint="eastAsia" w:ascii="宋体" w:hAnsi="宋体" w:eastAsia="宋体" w:cs="宋体"/>
          <w:b w:val="0"/>
          <w:color w:val="auto"/>
          <w:sz w:val="24"/>
          <w:szCs w:val="24"/>
          <w:highlight w:val="none"/>
          <w:shd w:val="clear" w:color="auto" w:fill="auto"/>
        </w:rPr>
        <w:t>. 监</w:t>
      </w:r>
      <w:bookmarkEnd w:id="412"/>
      <w:bookmarkEnd w:id="413"/>
      <w:bookmarkEnd w:id="414"/>
      <w:bookmarkEnd w:id="415"/>
      <w:bookmarkEnd w:id="416"/>
      <w:bookmarkEnd w:id="417"/>
      <w:bookmarkEnd w:id="418"/>
      <w:bookmarkEnd w:id="419"/>
      <w:bookmarkEnd w:id="420"/>
      <w:bookmarkEnd w:id="421"/>
      <w:bookmarkEnd w:id="422"/>
      <w:r>
        <w:rPr>
          <w:rFonts w:hint="eastAsia" w:ascii="宋体" w:hAnsi="宋体" w:eastAsia="宋体" w:cs="宋体"/>
          <w:b w:val="0"/>
          <w:color w:val="auto"/>
          <w:sz w:val="24"/>
          <w:szCs w:val="24"/>
          <w:highlight w:val="none"/>
          <w:shd w:val="clear" w:color="auto" w:fill="auto"/>
        </w:rPr>
        <w:t>理人</w:t>
      </w:r>
      <w:bookmarkEnd w:id="409"/>
      <w:bookmarkEnd w:id="410"/>
      <w:bookmarkEnd w:id="411"/>
    </w:p>
    <w:p w14:paraId="6CB875A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4.1监理人的一般规定</w:t>
      </w:r>
    </w:p>
    <w:p w14:paraId="441E3BF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关于监理人的监理内容：</w:t>
      </w:r>
      <w:r>
        <w:rPr>
          <w:rFonts w:hint="eastAsia" w:ascii="宋体" w:hAnsi="宋体" w:eastAsia="宋体" w:cs="宋体"/>
          <w:color w:val="auto"/>
          <w:sz w:val="24"/>
          <w:szCs w:val="24"/>
          <w:highlight w:val="none"/>
          <w:u w:val="single"/>
          <w:shd w:val="clear" w:color="auto" w:fill="auto"/>
        </w:rPr>
        <w:t xml:space="preserve">                   。</w:t>
      </w:r>
    </w:p>
    <w:p w14:paraId="06BF688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关于监理人的监理权限：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73C016A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关于监理人在施工现场的办公场所、生活场所的提供和费用承担的约定：</w:t>
      </w:r>
      <w:r>
        <w:rPr>
          <w:rFonts w:hint="eastAsia" w:ascii="宋体" w:hAnsi="宋体" w:eastAsia="宋体" w:cs="宋体"/>
          <w:color w:val="auto"/>
          <w:sz w:val="24"/>
          <w:szCs w:val="24"/>
          <w:highlight w:val="none"/>
          <w:u w:val="single"/>
          <w:shd w:val="clear" w:color="auto" w:fill="auto"/>
        </w:rPr>
        <w:t xml:space="preserve">             。</w:t>
      </w:r>
    </w:p>
    <w:p w14:paraId="6DE9847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4.2 监理人员</w:t>
      </w:r>
    </w:p>
    <w:p w14:paraId="578B10F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总监理工程师：</w:t>
      </w:r>
    </w:p>
    <w:p w14:paraId="435E872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235B3CB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职    务：</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485A791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监理工程师执业资格证书号：</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0057C98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联系电话：</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21ED292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电子信箱：</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1D0FFE2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通信地址：</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6BD1B60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关于监理人的其他约定：</w:t>
      </w:r>
      <w:r>
        <w:rPr>
          <w:rFonts w:hint="eastAsia" w:ascii="宋体" w:hAnsi="宋体" w:eastAsia="宋体" w:cs="宋体"/>
          <w:color w:val="auto"/>
          <w:sz w:val="24"/>
          <w:szCs w:val="24"/>
          <w:highlight w:val="none"/>
          <w:u w:val="single"/>
          <w:shd w:val="clear" w:color="auto" w:fill="auto"/>
        </w:rPr>
        <w:t>   </w:t>
      </w:r>
      <w:r>
        <w:rPr>
          <w:rFonts w:hint="eastAsia" w:ascii="宋体" w:hAnsi="宋体" w:eastAsia="宋体" w:cs="宋体"/>
          <w:color w:val="auto"/>
          <w:sz w:val="24"/>
          <w:szCs w:val="24"/>
          <w:highlight w:val="none"/>
          <w:shd w:val="clear" w:color="auto" w:fill="auto"/>
        </w:rPr>
        <w:t>。</w:t>
      </w:r>
    </w:p>
    <w:p w14:paraId="3E551FF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4.4 商定或确定</w:t>
      </w:r>
    </w:p>
    <w:p w14:paraId="2651256B">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423" w:name="_Toc267251418"/>
      <w:r>
        <w:rPr>
          <w:rFonts w:hint="eastAsia" w:ascii="宋体" w:hAnsi="宋体" w:eastAsia="宋体" w:cs="宋体"/>
          <w:color w:val="auto"/>
          <w:sz w:val="24"/>
          <w:szCs w:val="24"/>
          <w:highlight w:val="none"/>
          <w:shd w:val="clear" w:color="auto" w:fill="auto"/>
        </w:rPr>
        <w:t>在发包人和承包人不能通过协商达成一致意见时，发包人授权监理人对以下事项进行确定：</w:t>
      </w:r>
    </w:p>
    <w:p w14:paraId="47660DFA">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rPr>
        <w:t xml:space="preserve">                       。</w:t>
      </w:r>
    </w:p>
    <w:p w14:paraId="7EE1156A">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424" w:name="_Toc351203637"/>
      <w:bookmarkStart w:id="425" w:name="_Toc3594"/>
      <w:bookmarkStart w:id="426" w:name="_Toc17456"/>
      <w:r>
        <w:rPr>
          <w:rFonts w:hint="eastAsia" w:ascii="宋体" w:hAnsi="宋体" w:eastAsia="宋体" w:cs="宋体"/>
          <w:b w:val="0"/>
          <w:color w:val="auto"/>
          <w:sz w:val="24"/>
          <w:szCs w:val="24"/>
          <w:highlight w:val="none"/>
          <w:shd w:val="clear" w:color="auto" w:fill="auto"/>
        </w:rPr>
        <w:t>5</w:t>
      </w:r>
      <w:bookmarkEnd w:id="423"/>
      <w:bookmarkStart w:id="427" w:name="_Toc296503163"/>
      <w:bookmarkStart w:id="428" w:name="_Toc296346664"/>
      <w:bookmarkStart w:id="429" w:name="_Toc297120463"/>
      <w:bookmarkStart w:id="430" w:name="_Toc296890991"/>
      <w:bookmarkStart w:id="431" w:name="_Toc292559872"/>
      <w:bookmarkStart w:id="432" w:name="_Toc296944502"/>
      <w:bookmarkStart w:id="433" w:name="_Toc292559367"/>
      <w:bookmarkStart w:id="434" w:name="_Toc297048349"/>
      <w:bookmarkStart w:id="435" w:name="_Toc296347162"/>
      <w:bookmarkStart w:id="436" w:name="_Toc296891203"/>
      <w:r>
        <w:rPr>
          <w:rFonts w:hint="eastAsia" w:ascii="宋体" w:hAnsi="宋体" w:eastAsia="宋体" w:cs="宋体"/>
          <w:b w:val="0"/>
          <w:color w:val="auto"/>
          <w:sz w:val="24"/>
          <w:szCs w:val="24"/>
          <w:highlight w:val="none"/>
          <w:shd w:val="clear" w:color="auto" w:fill="auto"/>
        </w:rPr>
        <w:t>. 工程质量</w:t>
      </w:r>
      <w:bookmarkEnd w:id="424"/>
      <w:bookmarkEnd w:id="425"/>
      <w:bookmarkEnd w:id="426"/>
    </w:p>
    <w:p w14:paraId="363E4B3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437" w:name="_Toc26606"/>
      <w:r>
        <w:rPr>
          <w:rFonts w:hint="eastAsia" w:ascii="宋体" w:hAnsi="宋体" w:eastAsia="宋体" w:cs="宋体"/>
          <w:color w:val="auto"/>
          <w:sz w:val="24"/>
          <w:szCs w:val="24"/>
          <w:highlight w:val="none"/>
          <w:shd w:val="clear" w:color="auto" w:fill="auto"/>
        </w:rPr>
        <w:t>5.1 质量要求</w:t>
      </w:r>
      <w:bookmarkEnd w:id="437"/>
    </w:p>
    <w:p w14:paraId="0926810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bookmarkStart w:id="438" w:name="_Toc318581164"/>
      <w:bookmarkStart w:id="439" w:name="_Toc300934949"/>
      <w:bookmarkStart w:id="440" w:name="_Toc304295527"/>
      <w:bookmarkStart w:id="441" w:name="_Toc303539106"/>
      <w:bookmarkStart w:id="442" w:name="_Toc297123496"/>
      <w:bookmarkStart w:id="443" w:name="_Toc297216155"/>
      <w:bookmarkStart w:id="444" w:name="_Toc312677997"/>
      <w:r>
        <w:rPr>
          <w:rFonts w:hint="eastAsia" w:ascii="宋体" w:hAnsi="宋体" w:eastAsia="宋体" w:cs="宋体"/>
          <w:color w:val="auto"/>
          <w:sz w:val="24"/>
          <w:szCs w:val="24"/>
          <w:highlight w:val="none"/>
          <w:shd w:val="clear" w:color="auto" w:fill="auto"/>
        </w:rPr>
        <w:t>.1.1 特殊质量标准和要求：</w:t>
      </w:r>
      <w:r>
        <w:rPr>
          <w:rFonts w:hint="eastAsia" w:ascii="宋体" w:hAnsi="宋体" w:eastAsia="宋体" w:cs="宋体"/>
          <w:color w:val="auto"/>
          <w:sz w:val="24"/>
          <w:szCs w:val="24"/>
          <w:highlight w:val="none"/>
          <w:u w:val="single"/>
          <w:shd w:val="clear" w:color="auto" w:fill="auto"/>
        </w:rPr>
        <w:t xml:space="preserve">               。</w:t>
      </w:r>
    </w:p>
    <w:p w14:paraId="6094C18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关于工程奖项的约定：</w:t>
      </w:r>
      <w:r>
        <w:rPr>
          <w:rFonts w:hint="eastAsia" w:ascii="宋体" w:hAnsi="宋体" w:eastAsia="宋体" w:cs="宋体"/>
          <w:color w:val="auto"/>
          <w:sz w:val="24"/>
          <w:szCs w:val="24"/>
          <w:highlight w:val="none"/>
          <w:u w:val="single"/>
          <w:shd w:val="clear" w:color="auto" w:fill="auto"/>
        </w:rPr>
        <w:t xml:space="preserve">                 。</w:t>
      </w:r>
    </w:p>
    <w:p w14:paraId="592FB216">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445" w:name="_Toc17448"/>
      <w:r>
        <w:rPr>
          <w:rFonts w:hint="eastAsia" w:ascii="宋体" w:hAnsi="宋体" w:eastAsia="宋体" w:cs="宋体"/>
          <w:color w:val="auto"/>
          <w:sz w:val="24"/>
          <w:szCs w:val="24"/>
          <w:highlight w:val="none"/>
          <w:shd w:val="clear" w:color="auto" w:fill="auto"/>
        </w:rPr>
        <w:t>5.3 隐蔽工程检查</w:t>
      </w:r>
      <w:bookmarkEnd w:id="445"/>
    </w:p>
    <w:p w14:paraId="0A8FBD4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5.3.2承包人提前通知监理人隐蔽工程检查的期限的约定：</w:t>
      </w:r>
      <w:r>
        <w:rPr>
          <w:rFonts w:hint="eastAsia" w:ascii="宋体" w:hAnsi="宋体" w:eastAsia="宋体" w:cs="宋体"/>
          <w:color w:val="auto"/>
          <w:sz w:val="24"/>
          <w:szCs w:val="24"/>
          <w:highlight w:val="none"/>
          <w:u w:val="single"/>
          <w:shd w:val="clear" w:color="auto" w:fill="auto"/>
        </w:rPr>
        <w:t xml:space="preserve">               。</w:t>
      </w:r>
    </w:p>
    <w:p w14:paraId="6A053CE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监理人不能按时进行检查时，应提前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小时提交书面延期要求。</w:t>
      </w:r>
    </w:p>
    <w:p w14:paraId="0A693DD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关于延期最长不得超过：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小时。</w:t>
      </w:r>
    </w:p>
    <w:p w14:paraId="57B237C0">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446" w:name="_Toc28443"/>
      <w:bookmarkStart w:id="447" w:name="_Toc20590"/>
      <w:bookmarkStart w:id="448" w:name="_Toc351203638"/>
      <w:r>
        <w:rPr>
          <w:rFonts w:hint="eastAsia" w:ascii="宋体" w:hAnsi="宋体" w:eastAsia="宋体" w:cs="宋体"/>
          <w:b w:val="0"/>
          <w:color w:val="auto"/>
          <w:sz w:val="24"/>
          <w:szCs w:val="24"/>
          <w:highlight w:val="none"/>
          <w:shd w:val="clear" w:color="auto" w:fill="auto"/>
        </w:rPr>
        <w:t>6. 安全文明施工与环境保护</w:t>
      </w:r>
      <w:bookmarkEnd w:id="446"/>
      <w:bookmarkEnd w:id="447"/>
      <w:bookmarkEnd w:id="448"/>
    </w:p>
    <w:p w14:paraId="2A785041">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6.1安全文明施工</w:t>
      </w:r>
    </w:p>
    <w:p w14:paraId="4ABEDEC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6.1.1 项目安全生产的达标目标及相应事项的约定：</w:t>
      </w:r>
      <w:r>
        <w:rPr>
          <w:rFonts w:hint="eastAsia" w:ascii="宋体" w:hAnsi="宋体" w:eastAsia="宋体" w:cs="宋体"/>
          <w:color w:val="auto"/>
          <w:sz w:val="24"/>
          <w:szCs w:val="24"/>
          <w:highlight w:val="none"/>
          <w:u w:val="single"/>
          <w:shd w:val="clear" w:color="auto" w:fill="auto"/>
        </w:rPr>
        <w:t xml:space="preserve">                    。</w:t>
      </w:r>
    </w:p>
    <w:p w14:paraId="7FE3D02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6.1.4 关于治安保卫的特别约定：</w:t>
      </w:r>
      <w:r>
        <w:rPr>
          <w:rFonts w:hint="eastAsia" w:ascii="宋体" w:hAnsi="宋体" w:eastAsia="宋体" w:cs="宋体"/>
          <w:color w:val="auto"/>
          <w:sz w:val="24"/>
          <w:szCs w:val="24"/>
          <w:highlight w:val="none"/>
          <w:u w:val="single"/>
          <w:shd w:val="clear" w:color="auto" w:fill="auto"/>
        </w:rPr>
        <w:t xml:space="preserve">                      。</w:t>
      </w:r>
    </w:p>
    <w:p w14:paraId="07DE0B8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关于编制施工场地治安管理计划的约定：</w:t>
      </w:r>
      <w:r>
        <w:rPr>
          <w:rFonts w:hint="eastAsia" w:ascii="宋体" w:hAnsi="宋体" w:eastAsia="宋体" w:cs="宋体"/>
          <w:color w:val="auto"/>
          <w:sz w:val="24"/>
          <w:szCs w:val="24"/>
          <w:highlight w:val="none"/>
          <w:u w:val="single"/>
          <w:shd w:val="clear" w:color="auto" w:fill="auto"/>
        </w:rPr>
        <w:t xml:space="preserve">                    。</w:t>
      </w:r>
    </w:p>
    <w:p w14:paraId="5494FE0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6.1.5 文明施工</w:t>
      </w:r>
    </w:p>
    <w:p w14:paraId="45CA233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合同当事人对文明施工的要求：</w:t>
      </w:r>
      <w:r>
        <w:rPr>
          <w:rFonts w:hint="eastAsia" w:ascii="宋体" w:hAnsi="宋体" w:eastAsia="宋体" w:cs="宋体"/>
          <w:color w:val="auto"/>
          <w:sz w:val="24"/>
          <w:szCs w:val="24"/>
          <w:highlight w:val="none"/>
          <w:u w:val="single"/>
          <w:shd w:val="clear" w:color="auto" w:fill="auto"/>
        </w:rPr>
        <w:t xml:space="preserve">                       。</w:t>
      </w:r>
    </w:p>
    <w:p w14:paraId="372676B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6.1.6 关于安全文明施工费支付比例和支付期限的约定：</w:t>
      </w:r>
      <w:r>
        <w:rPr>
          <w:rFonts w:hint="eastAsia" w:ascii="宋体" w:hAnsi="宋体" w:eastAsia="宋体" w:cs="宋体"/>
          <w:color w:val="auto"/>
          <w:sz w:val="24"/>
          <w:szCs w:val="24"/>
          <w:highlight w:val="none"/>
          <w:u w:val="single"/>
          <w:shd w:val="clear" w:color="auto" w:fill="auto"/>
        </w:rPr>
        <w:t xml:space="preserve">               。</w:t>
      </w:r>
    </w:p>
    <w:bookmarkEnd w:id="438"/>
    <w:bookmarkEnd w:id="439"/>
    <w:bookmarkEnd w:id="440"/>
    <w:bookmarkEnd w:id="441"/>
    <w:bookmarkEnd w:id="442"/>
    <w:bookmarkEnd w:id="443"/>
    <w:bookmarkEnd w:id="444"/>
    <w:p w14:paraId="5DACDB5E">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449" w:name="_Toc26715"/>
      <w:bookmarkStart w:id="450" w:name="_Toc351203639"/>
      <w:bookmarkStart w:id="451" w:name="_Toc8693"/>
      <w:r>
        <w:rPr>
          <w:rFonts w:hint="eastAsia" w:ascii="宋体" w:hAnsi="宋体" w:eastAsia="宋体" w:cs="宋体"/>
          <w:b w:val="0"/>
          <w:color w:val="auto"/>
          <w:sz w:val="24"/>
          <w:szCs w:val="24"/>
          <w:highlight w:val="none"/>
          <w:shd w:val="clear" w:color="auto" w:fill="auto"/>
        </w:rPr>
        <w:t>7. 工期和进度</w:t>
      </w:r>
      <w:bookmarkEnd w:id="449"/>
      <w:bookmarkEnd w:id="450"/>
      <w:bookmarkEnd w:id="451"/>
    </w:p>
    <w:p w14:paraId="66398B4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 施工组织设计</w:t>
      </w:r>
    </w:p>
    <w:p w14:paraId="5369779C">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7.1.1 合同当事人约定的施工组织设计应包括的其他内容：</w:t>
      </w:r>
      <w:r>
        <w:rPr>
          <w:rFonts w:hint="eastAsia" w:ascii="宋体" w:hAnsi="宋体" w:eastAsia="宋体" w:cs="宋体"/>
          <w:color w:val="auto"/>
          <w:sz w:val="24"/>
          <w:szCs w:val="24"/>
          <w:highlight w:val="none"/>
          <w:u w:val="single"/>
          <w:shd w:val="clear" w:color="auto" w:fill="auto"/>
        </w:rPr>
        <w:t xml:space="preserve">              。</w:t>
      </w:r>
    </w:p>
    <w:p w14:paraId="128B4C16">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7.1.2 施工组织设计的提交和修改</w:t>
      </w:r>
    </w:p>
    <w:p w14:paraId="005FDB24">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承包人提交详细施工组织设计的期限的约定：</w:t>
      </w:r>
      <w:r>
        <w:rPr>
          <w:rFonts w:hint="eastAsia" w:ascii="宋体" w:hAnsi="宋体" w:eastAsia="宋体" w:cs="宋体"/>
          <w:color w:val="auto"/>
          <w:sz w:val="24"/>
          <w:szCs w:val="24"/>
          <w:highlight w:val="none"/>
          <w:u w:val="single"/>
          <w:shd w:val="clear" w:color="auto" w:fill="auto"/>
        </w:rPr>
        <w:t xml:space="preserve">           。</w:t>
      </w:r>
    </w:p>
    <w:p w14:paraId="4E32FCB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发包人和监理人在收到详细的施工组织设计后确认或提出修改意见的期限：</w:t>
      </w:r>
      <w:r>
        <w:rPr>
          <w:rFonts w:hint="eastAsia" w:ascii="宋体" w:hAnsi="宋体" w:eastAsia="宋体" w:cs="宋体"/>
          <w:color w:val="auto"/>
          <w:sz w:val="24"/>
          <w:szCs w:val="24"/>
          <w:highlight w:val="none"/>
          <w:u w:val="single"/>
          <w:shd w:val="clear" w:color="auto" w:fill="auto"/>
        </w:rPr>
        <w:t xml:space="preserve">              。</w:t>
      </w:r>
    </w:p>
    <w:p w14:paraId="0022AFC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bookmarkStart w:id="452" w:name="_Toc300934966"/>
      <w:bookmarkStart w:id="453" w:name="_Toc303539123"/>
      <w:bookmarkStart w:id="454" w:name="_Toc304295541"/>
      <w:bookmarkStart w:id="455" w:name="_Toc312678005"/>
      <w:bookmarkStart w:id="456" w:name="_Toc297216173"/>
      <w:bookmarkStart w:id="457" w:name="_Toc312677479"/>
      <w:bookmarkStart w:id="458" w:name="_Toc297123514"/>
      <w:r>
        <w:rPr>
          <w:rFonts w:hint="eastAsia" w:ascii="宋体" w:hAnsi="宋体" w:eastAsia="宋体" w:cs="宋体"/>
          <w:color w:val="auto"/>
          <w:sz w:val="24"/>
          <w:szCs w:val="24"/>
          <w:highlight w:val="none"/>
          <w:shd w:val="clear" w:color="auto" w:fill="auto"/>
        </w:rPr>
        <w:t>.2 施工进度计划</w:t>
      </w:r>
    </w:p>
    <w:p w14:paraId="75063BC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7.2.2 施工进度计划的修订</w:t>
      </w:r>
    </w:p>
    <w:p w14:paraId="07E193C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发包人和监理人在收到修订的施工进度计划后确认或提出修改意见的期限：</w:t>
      </w:r>
      <w:r>
        <w:rPr>
          <w:rFonts w:hint="eastAsia" w:ascii="宋体" w:hAnsi="宋体" w:eastAsia="宋体" w:cs="宋体"/>
          <w:color w:val="auto"/>
          <w:sz w:val="24"/>
          <w:szCs w:val="24"/>
          <w:highlight w:val="none"/>
          <w:u w:val="single"/>
          <w:shd w:val="clear" w:color="auto" w:fill="auto"/>
        </w:rPr>
        <w:t xml:space="preserve">            。</w:t>
      </w:r>
    </w:p>
    <w:p w14:paraId="1F4F4A29">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 开工</w:t>
      </w:r>
    </w:p>
    <w:p w14:paraId="0338B4D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7.3.1 开工准备</w:t>
      </w:r>
    </w:p>
    <w:p w14:paraId="15D938F1">
      <w:pPr>
        <w:pStyle w:val="71"/>
        <w:spacing w:line="360" w:lineRule="auto"/>
        <w:ind w:firstLine="645"/>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关于承包人提交工程开工报审表的期限：</w:t>
      </w:r>
      <w:r>
        <w:rPr>
          <w:rFonts w:hint="eastAsia" w:ascii="宋体" w:hAnsi="宋体" w:eastAsia="宋体" w:cs="宋体"/>
          <w:color w:val="auto"/>
          <w:sz w:val="24"/>
          <w:szCs w:val="24"/>
          <w:highlight w:val="none"/>
          <w:u w:val="single"/>
          <w:shd w:val="clear" w:color="auto" w:fill="auto"/>
        </w:rPr>
        <w:t xml:space="preserve">                  。</w:t>
      </w:r>
    </w:p>
    <w:p w14:paraId="031545B2">
      <w:pPr>
        <w:pStyle w:val="71"/>
        <w:spacing w:line="360" w:lineRule="auto"/>
        <w:ind w:firstLine="6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关于发包人应完成的其他开工准备工作及期限：</w:t>
      </w:r>
      <w:r>
        <w:rPr>
          <w:rFonts w:hint="eastAsia" w:ascii="宋体" w:hAnsi="宋体" w:eastAsia="宋体" w:cs="宋体"/>
          <w:color w:val="auto"/>
          <w:sz w:val="24"/>
          <w:szCs w:val="24"/>
          <w:highlight w:val="none"/>
          <w:u w:val="single"/>
          <w:shd w:val="clear" w:color="auto" w:fill="auto"/>
        </w:rPr>
        <w:t xml:space="preserve">                。</w:t>
      </w:r>
    </w:p>
    <w:p w14:paraId="5831BEC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关于承包人应完成的其他开工准备工作及期限：</w:t>
      </w:r>
      <w:r>
        <w:rPr>
          <w:rFonts w:hint="eastAsia" w:ascii="宋体" w:hAnsi="宋体" w:eastAsia="宋体" w:cs="宋体"/>
          <w:color w:val="auto"/>
          <w:sz w:val="24"/>
          <w:szCs w:val="24"/>
          <w:highlight w:val="none"/>
          <w:u w:val="single"/>
          <w:shd w:val="clear" w:color="auto" w:fill="auto"/>
        </w:rPr>
        <w:t xml:space="preserve">                 。</w:t>
      </w:r>
    </w:p>
    <w:p w14:paraId="0CC3D52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7.3.2开工通知</w:t>
      </w:r>
    </w:p>
    <w:p w14:paraId="2AB56B2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因发包人原因造成监理人未能在计划开工日期之日起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天内发出开工通知的，承包人有权提出价格调整要求，或者解除合同。</w:t>
      </w:r>
    </w:p>
    <w:bookmarkEnd w:id="452"/>
    <w:bookmarkEnd w:id="453"/>
    <w:bookmarkEnd w:id="454"/>
    <w:bookmarkEnd w:id="455"/>
    <w:bookmarkEnd w:id="456"/>
    <w:bookmarkEnd w:id="457"/>
    <w:bookmarkEnd w:id="458"/>
    <w:p w14:paraId="53CCEAF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7.4 测量放线</w:t>
      </w:r>
    </w:p>
    <w:p w14:paraId="3531162F">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7.4.1发包人通过监理人向承包人提供测量基准点、基准线和水准点及其书面资料的期限：</w:t>
      </w:r>
      <w:r>
        <w:rPr>
          <w:rFonts w:hint="eastAsia" w:ascii="宋体" w:hAnsi="宋体" w:eastAsia="宋体" w:cs="宋体"/>
          <w:color w:val="auto"/>
          <w:sz w:val="24"/>
          <w:szCs w:val="24"/>
          <w:highlight w:val="none"/>
          <w:u w:val="single"/>
          <w:shd w:val="clear" w:color="auto" w:fill="auto"/>
        </w:rPr>
        <w:t xml:space="preserve">     。</w:t>
      </w:r>
    </w:p>
    <w:p w14:paraId="0B7CD8C5">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bookmarkStart w:id="459" w:name="_Toc304295546"/>
      <w:bookmarkStart w:id="460" w:name="_Toc312677484"/>
      <w:bookmarkStart w:id="461" w:name="_Toc303539125"/>
      <w:bookmarkStart w:id="462" w:name="_Toc297216175"/>
      <w:bookmarkStart w:id="463" w:name="_Toc312678010"/>
      <w:bookmarkStart w:id="464" w:name="_Toc297123516"/>
      <w:bookmarkStart w:id="465" w:name="_Toc300934968"/>
      <w:r>
        <w:rPr>
          <w:rFonts w:hint="eastAsia" w:ascii="宋体" w:hAnsi="宋体" w:eastAsia="宋体" w:cs="宋体"/>
          <w:color w:val="auto"/>
          <w:sz w:val="24"/>
          <w:szCs w:val="24"/>
          <w:highlight w:val="none"/>
          <w:shd w:val="clear" w:color="auto" w:fill="auto"/>
        </w:rPr>
        <w:t>.5 工期延误</w:t>
      </w:r>
    </w:p>
    <w:bookmarkEnd w:id="459"/>
    <w:bookmarkEnd w:id="460"/>
    <w:bookmarkEnd w:id="461"/>
    <w:bookmarkEnd w:id="462"/>
    <w:bookmarkEnd w:id="463"/>
    <w:bookmarkEnd w:id="464"/>
    <w:bookmarkEnd w:id="465"/>
    <w:p w14:paraId="3207400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7.5.1 因发包人原因导致工期延误</w:t>
      </w:r>
    </w:p>
    <w:p w14:paraId="3E0F0A7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（7）因发包人原因导致工期延误的其他情形：</w:t>
      </w:r>
      <w:r>
        <w:rPr>
          <w:rFonts w:hint="eastAsia" w:ascii="宋体" w:hAnsi="宋体" w:eastAsia="宋体" w:cs="宋体"/>
          <w:color w:val="auto"/>
          <w:sz w:val="24"/>
          <w:szCs w:val="24"/>
          <w:highlight w:val="none"/>
          <w:u w:val="single"/>
          <w:shd w:val="clear" w:color="auto" w:fill="auto"/>
        </w:rPr>
        <w:t xml:space="preserve">              。</w:t>
      </w:r>
    </w:p>
    <w:p w14:paraId="7FAE298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bookmarkStart w:id="466" w:name="_Toc312678012"/>
      <w:bookmarkStart w:id="467" w:name="_Toc312677486"/>
      <w:bookmarkStart w:id="468" w:name="_Toc318581169"/>
      <w:bookmarkStart w:id="469" w:name="_Toc300934970"/>
      <w:bookmarkStart w:id="470" w:name="_Toc297123518"/>
      <w:bookmarkStart w:id="471" w:name="_Toc304295548"/>
      <w:bookmarkStart w:id="472" w:name="_Toc303539127"/>
      <w:bookmarkStart w:id="473" w:name="_Toc297216177"/>
      <w:r>
        <w:rPr>
          <w:rFonts w:hint="eastAsia" w:ascii="宋体" w:hAnsi="宋体" w:eastAsia="宋体" w:cs="宋体"/>
          <w:color w:val="auto"/>
          <w:sz w:val="24"/>
          <w:szCs w:val="24"/>
          <w:highlight w:val="none"/>
          <w:shd w:val="clear" w:color="auto" w:fill="auto"/>
        </w:rPr>
        <w:t>.5.2 因承包人原因导致工期延误</w:t>
      </w:r>
    </w:p>
    <w:bookmarkEnd w:id="466"/>
    <w:bookmarkEnd w:id="467"/>
    <w:bookmarkEnd w:id="468"/>
    <w:p w14:paraId="35F8472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因</w:t>
      </w:r>
      <w:bookmarkStart w:id="474" w:name="_Toc312678013"/>
      <w:bookmarkStart w:id="475" w:name="_Toc312677487"/>
      <w:bookmarkStart w:id="476" w:name="_Toc318581170"/>
      <w:r>
        <w:rPr>
          <w:rFonts w:hint="eastAsia" w:ascii="宋体" w:hAnsi="宋体" w:eastAsia="宋体" w:cs="宋体"/>
          <w:color w:val="auto"/>
          <w:sz w:val="24"/>
          <w:szCs w:val="24"/>
          <w:highlight w:val="none"/>
          <w:shd w:val="clear" w:color="auto" w:fill="auto"/>
        </w:rPr>
        <w:t>承包人原因造成工期延误，逾期竣工违约金的计算方法为：</w:t>
      </w:r>
      <w:bookmarkEnd w:id="469"/>
      <w:bookmarkEnd w:id="470"/>
      <w:bookmarkEnd w:id="471"/>
      <w:bookmarkEnd w:id="472"/>
      <w:bookmarkEnd w:id="473"/>
      <w:bookmarkEnd w:id="474"/>
      <w:bookmarkEnd w:id="475"/>
      <w:r>
        <w:rPr>
          <w:rFonts w:hint="eastAsia" w:ascii="宋体" w:hAnsi="宋体" w:eastAsia="宋体" w:cs="宋体"/>
          <w:color w:val="auto"/>
          <w:sz w:val="24"/>
          <w:szCs w:val="24"/>
          <w:highlight w:val="none"/>
          <w:u w:val="single"/>
          <w:shd w:val="clear" w:color="auto" w:fill="auto"/>
        </w:rPr>
        <w:t xml:space="preserve">                     。</w:t>
      </w:r>
    </w:p>
    <w:bookmarkEnd w:id="476"/>
    <w:p w14:paraId="284F057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因承包人原因造成工期延误，逾</w:t>
      </w:r>
      <w:bookmarkStart w:id="477" w:name="_Toc312678014"/>
      <w:bookmarkStart w:id="478" w:name="_Toc318581171"/>
      <w:r>
        <w:rPr>
          <w:rFonts w:hint="eastAsia" w:ascii="宋体" w:hAnsi="宋体" w:eastAsia="宋体" w:cs="宋体"/>
          <w:color w:val="auto"/>
          <w:sz w:val="24"/>
          <w:szCs w:val="24"/>
          <w:highlight w:val="none"/>
          <w:shd w:val="clear" w:color="auto" w:fill="auto"/>
        </w:rPr>
        <w:t>期竣工违约金的上限：</w:t>
      </w:r>
      <w:r>
        <w:rPr>
          <w:rFonts w:hint="eastAsia" w:ascii="宋体" w:hAnsi="宋体" w:eastAsia="宋体" w:cs="宋体"/>
          <w:color w:val="auto"/>
          <w:sz w:val="24"/>
          <w:szCs w:val="24"/>
          <w:highlight w:val="none"/>
          <w:u w:val="single"/>
          <w:shd w:val="clear" w:color="auto" w:fill="auto"/>
        </w:rPr>
        <w:t xml:space="preserve">               。</w:t>
      </w:r>
    </w:p>
    <w:bookmarkEnd w:id="477"/>
    <w:bookmarkEnd w:id="478"/>
    <w:p w14:paraId="4BAA84F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bookmarkStart w:id="479" w:name="_Toc297123519"/>
      <w:bookmarkStart w:id="480" w:name="_Toc312678015"/>
      <w:bookmarkStart w:id="481" w:name="_Toc300934971"/>
      <w:bookmarkStart w:id="482" w:name="_Toc303539128"/>
      <w:bookmarkStart w:id="483" w:name="_Toc304295549"/>
      <w:bookmarkStart w:id="484" w:name="_Toc297216178"/>
      <w:r>
        <w:rPr>
          <w:rFonts w:hint="eastAsia" w:ascii="宋体" w:hAnsi="宋体" w:eastAsia="宋体" w:cs="宋体"/>
          <w:color w:val="auto"/>
          <w:sz w:val="24"/>
          <w:szCs w:val="24"/>
          <w:highlight w:val="none"/>
          <w:shd w:val="clear" w:color="auto" w:fill="auto"/>
        </w:rPr>
        <w:t>.6 不</w:t>
      </w:r>
      <w:bookmarkEnd w:id="479"/>
      <w:bookmarkEnd w:id="480"/>
      <w:bookmarkEnd w:id="481"/>
      <w:bookmarkEnd w:id="482"/>
      <w:bookmarkEnd w:id="483"/>
      <w:bookmarkEnd w:id="484"/>
      <w:r>
        <w:rPr>
          <w:rFonts w:hint="eastAsia" w:ascii="宋体" w:hAnsi="宋体" w:eastAsia="宋体" w:cs="宋体"/>
          <w:color w:val="auto"/>
          <w:sz w:val="24"/>
          <w:szCs w:val="24"/>
          <w:highlight w:val="none"/>
          <w:shd w:val="clear" w:color="auto" w:fill="auto"/>
        </w:rPr>
        <w:t>利物质条件</w:t>
      </w:r>
    </w:p>
    <w:p w14:paraId="0951FFB6">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485" w:name="_Toc297216179"/>
      <w:bookmarkStart w:id="486" w:name="_Toc297123520"/>
      <w:bookmarkStart w:id="487" w:name="_Toc318581172"/>
      <w:bookmarkStart w:id="488" w:name="_Toc304295550"/>
      <w:bookmarkStart w:id="489" w:name="_Toc303539129"/>
      <w:bookmarkStart w:id="490" w:name="_Toc300934972"/>
      <w:bookmarkStart w:id="491" w:name="_Toc312678016"/>
      <w:r>
        <w:rPr>
          <w:rFonts w:hint="eastAsia" w:ascii="宋体" w:hAnsi="宋体" w:eastAsia="宋体" w:cs="宋体"/>
          <w:color w:val="auto"/>
          <w:sz w:val="24"/>
          <w:szCs w:val="24"/>
          <w:highlight w:val="none"/>
          <w:shd w:val="clear" w:color="auto" w:fill="auto"/>
        </w:rPr>
        <w:t>不利物质条件的其他情形和有关约定：</w:t>
      </w:r>
      <w:r>
        <w:rPr>
          <w:rFonts w:hint="eastAsia" w:ascii="宋体" w:hAnsi="宋体" w:eastAsia="宋体" w:cs="宋体"/>
          <w:color w:val="auto"/>
          <w:sz w:val="24"/>
          <w:szCs w:val="24"/>
          <w:highlight w:val="none"/>
          <w:u w:val="single"/>
          <w:shd w:val="clear" w:color="auto" w:fill="auto"/>
        </w:rPr>
        <w:t xml:space="preserve">                  。</w:t>
      </w:r>
    </w:p>
    <w:bookmarkEnd w:id="485"/>
    <w:bookmarkEnd w:id="486"/>
    <w:bookmarkEnd w:id="487"/>
    <w:bookmarkEnd w:id="488"/>
    <w:bookmarkEnd w:id="489"/>
    <w:bookmarkEnd w:id="490"/>
    <w:bookmarkEnd w:id="491"/>
    <w:p w14:paraId="10031A17">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bookmarkStart w:id="492" w:name="_Toc312678017"/>
      <w:bookmarkStart w:id="493" w:name="_Toc304295551"/>
      <w:bookmarkStart w:id="494" w:name="_Toc297216180"/>
      <w:bookmarkStart w:id="495" w:name="_Toc297123521"/>
      <w:bookmarkStart w:id="496" w:name="_Toc303539130"/>
      <w:bookmarkStart w:id="497" w:name="_Toc300934973"/>
      <w:r>
        <w:rPr>
          <w:rFonts w:hint="eastAsia" w:ascii="宋体" w:hAnsi="宋体" w:eastAsia="宋体" w:cs="宋体"/>
          <w:color w:val="auto"/>
          <w:sz w:val="24"/>
          <w:szCs w:val="24"/>
          <w:highlight w:val="none"/>
          <w:shd w:val="clear" w:color="auto" w:fill="auto"/>
        </w:rPr>
        <w:t>.7异常恶劣的气候条件</w:t>
      </w:r>
    </w:p>
    <w:bookmarkEnd w:id="492"/>
    <w:bookmarkEnd w:id="493"/>
    <w:bookmarkEnd w:id="494"/>
    <w:bookmarkEnd w:id="495"/>
    <w:bookmarkEnd w:id="496"/>
    <w:bookmarkEnd w:id="497"/>
    <w:p w14:paraId="0B5E9E7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发包人和承包人同意以下情形视为异常恶劣的气候条件：</w:t>
      </w:r>
    </w:p>
    <w:p w14:paraId="002A626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rPr>
        <w:t xml:space="preserve">                     。</w:t>
      </w:r>
    </w:p>
    <w:p w14:paraId="2C639D5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498" w:name="_Toc30945"/>
      <w:r>
        <w:rPr>
          <w:rFonts w:hint="eastAsia" w:ascii="宋体" w:hAnsi="宋体" w:eastAsia="宋体" w:cs="宋体"/>
          <w:color w:val="auto"/>
          <w:sz w:val="24"/>
          <w:szCs w:val="24"/>
          <w:highlight w:val="none"/>
          <w:shd w:val="clear" w:color="auto" w:fill="auto"/>
        </w:rPr>
        <w:t>7.9 提前竣工的奖励</w:t>
      </w:r>
      <w:bookmarkEnd w:id="498"/>
    </w:p>
    <w:p w14:paraId="2577CC3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7.9.2提前竣工的奖励：</w:t>
      </w:r>
      <w:r>
        <w:rPr>
          <w:rFonts w:hint="eastAsia" w:ascii="宋体" w:hAnsi="宋体" w:eastAsia="宋体" w:cs="宋体"/>
          <w:color w:val="auto"/>
          <w:sz w:val="24"/>
          <w:szCs w:val="24"/>
          <w:highlight w:val="none"/>
          <w:u w:val="single"/>
          <w:shd w:val="clear" w:color="auto" w:fill="auto"/>
        </w:rPr>
        <w:t xml:space="preserve">             。</w:t>
      </w:r>
    </w:p>
    <w:p w14:paraId="4E58C0BE">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499" w:name="_Toc351203640"/>
      <w:bookmarkStart w:id="500" w:name="_Toc18481"/>
      <w:bookmarkStart w:id="501" w:name="_Toc18447"/>
      <w:r>
        <w:rPr>
          <w:rFonts w:hint="eastAsia" w:ascii="宋体" w:hAnsi="宋体" w:eastAsia="宋体" w:cs="宋体"/>
          <w:b w:val="0"/>
          <w:color w:val="auto"/>
          <w:sz w:val="24"/>
          <w:szCs w:val="24"/>
          <w:highlight w:val="none"/>
          <w:shd w:val="clear" w:color="auto" w:fill="auto"/>
        </w:rPr>
        <w:t>8. 材料与设备</w:t>
      </w:r>
      <w:bookmarkEnd w:id="499"/>
      <w:bookmarkEnd w:id="500"/>
      <w:bookmarkEnd w:id="501"/>
    </w:p>
    <w:bookmarkEnd w:id="427"/>
    <w:bookmarkEnd w:id="428"/>
    <w:bookmarkEnd w:id="429"/>
    <w:bookmarkEnd w:id="430"/>
    <w:bookmarkEnd w:id="431"/>
    <w:bookmarkEnd w:id="432"/>
    <w:bookmarkEnd w:id="433"/>
    <w:bookmarkEnd w:id="434"/>
    <w:bookmarkEnd w:id="435"/>
    <w:bookmarkEnd w:id="436"/>
    <w:p w14:paraId="132EFB0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w:t>
      </w:r>
      <w:bookmarkStart w:id="502" w:name="_Toc297120467"/>
      <w:bookmarkStart w:id="503" w:name="_Toc300934979"/>
      <w:bookmarkStart w:id="504" w:name="_Toc296944506"/>
      <w:bookmarkStart w:id="505" w:name="_Toc296346668"/>
      <w:bookmarkStart w:id="506" w:name="_Toc304295556"/>
      <w:bookmarkStart w:id="507" w:name="_Toc297216186"/>
      <w:bookmarkStart w:id="508" w:name="_Toc296891207"/>
      <w:bookmarkStart w:id="509" w:name="_Toc280868654"/>
      <w:bookmarkStart w:id="510" w:name="_Toc297123527"/>
      <w:bookmarkStart w:id="511" w:name="_Toc292559877"/>
      <w:bookmarkStart w:id="512" w:name="_Toc296890995"/>
      <w:bookmarkStart w:id="513" w:name="_Toc296347166"/>
      <w:bookmarkStart w:id="514" w:name="_Toc297048353"/>
      <w:bookmarkStart w:id="515" w:name="_Toc303539136"/>
      <w:bookmarkStart w:id="516" w:name="_Toc296503167"/>
      <w:bookmarkStart w:id="517" w:name="_Toc312678019"/>
      <w:bookmarkStart w:id="518" w:name="_Toc292559372"/>
      <w:bookmarkStart w:id="519" w:name="_Toc312677493"/>
      <w:bookmarkStart w:id="520" w:name="_Toc267251424"/>
      <w:bookmarkStart w:id="521" w:name="_Toc280868656"/>
      <w:bookmarkStart w:id="522" w:name="_Toc280868655"/>
      <w:r>
        <w:rPr>
          <w:rFonts w:hint="eastAsia" w:ascii="宋体" w:hAnsi="宋体" w:eastAsia="宋体" w:cs="宋体"/>
          <w:color w:val="auto"/>
          <w:sz w:val="24"/>
          <w:szCs w:val="24"/>
          <w:highlight w:val="none"/>
          <w:shd w:val="clear" w:color="auto" w:fill="auto"/>
        </w:rPr>
        <w:t>.4材料与工程设备的保管与使用</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42EFA10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w:t>
      </w:r>
      <w:bookmarkStart w:id="523" w:name="_Toc292559373"/>
      <w:bookmarkStart w:id="524" w:name="_Toc292559878"/>
      <w:bookmarkStart w:id="525" w:name="_Toc300934980"/>
      <w:bookmarkStart w:id="526" w:name="_Toc297120468"/>
      <w:bookmarkStart w:id="527" w:name="_Toc297216187"/>
      <w:bookmarkStart w:id="528" w:name="_Toc303539137"/>
      <w:bookmarkStart w:id="529" w:name="_Toc296890996"/>
      <w:bookmarkStart w:id="530" w:name="_Toc304295557"/>
      <w:bookmarkStart w:id="531" w:name="_Toc296346669"/>
      <w:bookmarkStart w:id="532" w:name="_Toc297123528"/>
      <w:bookmarkStart w:id="533" w:name="_Toc297048354"/>
      <w:bookmarkStart w:id="534" w:name="_Toc318581173"/>
      <w:bookmarkStart w:id="535" w:name="_Toc296503168"/>
      <w:bookmarkStart w:id="536" w:name="_Toc312678020"/>
      <w:bookmarkStart w:id="537" w:name="_Toc296891208"/>
      <w:bookmarkStart w:id="538" w:name="_Toc312677494"/>
      <w:bookmarkStart w:id="539" w:name="_Toc296944507"/>
      <w:bookmarkStart w:id="540" w:name="_Toc296347167"/>
      <w:r>
        <w:rPr>
          <w:rFonts w:hint="eastAsia" w:ascii="宋体" w:hAnsi="宋体" w:eastAsia="宋体" w:cs="宋体"/>
          <w:color w:val="auto"/>
          <w:sz w:val="24"/>
          <w:szCs w:val="24"/>
          <w:highlight w:val="none"/>
          <w:shd w:val="clear" w:color="auto" w:fill="auto"/>
        </w:rPr>
        <w:t>.4.1发包人供应的材料设备的保管费用的承担：</w:t>
      </w:r>
      <w:bookmarkEnd w:id="523"/>
      <w:bookmarkEnd w:id="524"/>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782477BE">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541" w:name="_Toc22537"/>
      <w:r>
        <w:rPr>
          <w:rFonts w:hint="eastAsia" w:ascii="宋体" w:hAnsi="宋体" w:eastAsia="宋体" w:cs="宋体"/>
          <w:color w:val="auto"/>
          <w:sz w:val="24"/>
          <w:szCs w:val="24"/>
          <w:highlight w:val="none"/>
          <w:shd w:val="clear" w:color="auto" w:fill="auto"/>
        </w:rPr>
        <w:t>8.6 样品</w:t>
      </w:r>
      <w:bookmarkEnd w:id="541"/>
    </w:p>
    <w:p w14:paraId="1406C99C">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8.6.1</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样品的报送与封存</w:t>
      </w:r>
    </w:p>
    <w:p w14:paraId="22A5E644">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需要承包人报送样品的材料或工程设备，样品的种类、名称、规格、数量要求：</w:t>
      </w:r>
      <w:r>
        <w:rPr>
          <w:rFonts w:hint="eastAsia" w:ascii="宋体" w:hAnsi="宋体" w:eastAsia="宋体" w:cs="宋体"/>
          <w:color w:val="auto"/>
          <w:sz w:val="24"/>
          <w:szCs w:val="24"/>
          <w:highlight w:val="none"/>
          <w:u w:val="single"/>
          <w:shd w:val="clear" w:color="auto" w:fill="auto"/>
        </w:rPr>
        <w:t xml:space="preserve">                   。</w:t>
      </w:r>
    </w:p>
    <w:p w14:paraId="21B75889">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542" w:name="_Toc7913"/>
      <w:r>
        <w:rPr>
          <w:rFonts w:hint="eastAsia" w:ascii="宋体" w:hAnsi="宋体" w:eastAsia="宋体" w:cs="宋体"/>
          <w:color w:val="auto"/>
          <w:sz w:val="24"/>
          <w:szCs w:val="24"/>
          <w:highlight w:val="none"/>
          <w:shd w:val="clear" w:color="auto" w:fill="auto"/>
        </w:rPr>
        <w:t>8.8 施工设备和临时设施</w:t>
      </w:r>
      <w:bookmarkEnd w:id="542"/>
    </w:p>
    <w:p w14:paraId="69ECE9C4">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8.8.1 承包人提供的施工设备和临时设施</w:t>
      </w:r>
    </w:p>
    <w:p w14:paraId="18B8CF3E">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关于修建临时设施费用承担的约定：</w:t>
      </w:r>
      <w:r>
        <w:rPr>
          <w:rFonts w:hint="eastAsia" w:ascii="宋体" w:hAnsi="宋体" w:eastAsia="宋体" w:cs="宋体"/>
          <w:color w:val="auto"/>
          <w:sz w:val="24"/>
          <w:szCs w:val="24"/>
          <w:highlight w:val="none"/>
          <w:u w:val="single"/>
          <w:shd w:val="clear" w:color="auto" w:fill="auto"/>
        </w:rPr>
        <w:t xml:space="preserve">                  。</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659AA5CA">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543" w:name="_Toc8991"/>
      <w:bookmarkStart w:id="544" w:name="_Toc19813"/>
      <w:bookmarkStart w:id="545" w:name="_Toc351203641"/>
      <w:r>
        <w:rPr>
          <w:rFonts w:hint="eastAsia" w:ascii="宋体" w:hAnsi="宋体" w:eastAsia="宋体" w:cs="宋体"/>
          <w:b w:val="0"/>
          <w:color w:val="auto"/>
          <w:sz w:val="24"/>
          <w:szCs w:val="24"/>
          <w:highlight w:val="none"/>
          <w:shd w:val="clear" w:color="auto" w:fill="auto"/>
        </w:rPr>
        <w:t>9</w:t>
      </w:r>
      <w:bookmarkEnd w:id="520"/>
      <w:bookmarkEnd w:id="521"/>
      <w:bookmarkEnd w:id="522"/>
      <w:bookmarkStart w:id="546" w:name="_Toc303539139"/>
      <w:bookmarkStart w:id="547" w:name="_Toc300934982"/>
      <w:bookmarkStart w:id="548" w:name="_Toc304295559"/>
      <w:bookmarkStart w:id="549" w:name="_Toc312677495"/>
      <w:bookmarkStart w:id="550" w:name="_Toc297216192"/>
      <w:bookmarkStart w:id="551" w:name="_Toc312678021"/>
      <w:bookmarkStart w:id="552" w:name="_Toc297123533"/>
      <w:bookmarkStart w:id="553" w:name="_Toc296347172"/>
      <w:bookmarkStart w:id="554" w:name="_Toc296346674"/>
      <w:bookmarkStart w:id="555" w:name="_Toc297120473"/>
      <w:bookmarkStart w:id="556" w:name="_Toc296944512"/>
      <w:bookmarkStart w:id="557" w:name="_Toc292559883"/>
      <w:bookmarkStart w:id="558" w:name="_Toc296503173"/>
      <w:bookmarkStart w:id="559" w:name="_Toc267251427"/>
      <w:bookmarkStart w:id="560" w:name="_Toc297048359"/>
      <w:bookmarkStart w:id="561" w:name="_Toc292559378"/>
      <w:bookmarkStart w:id="562" w:name="_Toc296891213"/>
      <w:bookmarkStart w:id="563" w:name="_Toc296891001"/>
      <w:bookmarkStart w:id="564" w:name="_Toc267251428"/>
      <w:r>
        <w:rPr>
          <w:rFonts w:hint="eastAsia" w:ascii="宋体" w:hAnsi="宋体" w:eastAsia="宋体" w:cs="宋体"/>
          <w:b w:val="0"/>
          <w:color w:val="auto"/>
          <w:sz w:val="24"/>
          <w:szCs w:val="24"/>
          <w:highlight w:val="none"/>
          <w:shd w:val="clear" w:color="auto" w:fill="auto"/>
        </w:rPr>
        <w:t>. 试验与检验</w:t>
      </w:r>
      <w:bookmarkEnd w:id="543"/>
      <w:bookmarkEnd w:id="544"/>
      <w:bookmarkEnd w:id="545"/>
    </w:p>
    <w:bookmarkEnd w:id="546"/>
    <w:bookmarkEnd w:id="547"/>
    <w:bookmarkEnd w:id="548"/>
    <w:bookmarkEnd w:id="549"/>
    <w:bookmarkEnd w:id="550"/>
    <w:bookmarkEnd w:id="551"/>
    <w:bookmarkEnd w:id="552"/>
    <w:p w14:paraId="7749EE4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w:t>
      </w:r>
      <w:bookmarkStart w:id="565" w:name="_Toc312677496"/>
      <w:bookmarkStart w:id="566" w:name="_Toc304295560"/>
      <w:bookmarkStart w:id="567" w:name="_Toc297123534"/>
      <w:bookmarkStart w:id="568" w:name="_Toc312678022"/>
      <w:bookmarkStart w:id="569" w:name="_Toc297216193"/>
      <w:bookmarkStart w:id="570" w:name="_Toc303539140"/>
      <w:bookmarkStart w:id="571" w:name="_Toc300934983"/>
      <w:r>
        <w:rPr>
          <w:rFonts w:hint="eastAsia" w:ascii="宋体" w:hAnsi="宋体" w:eastAsia="宋体" w:cs="宋体"/>
          <w:color w:val="auto"/>
          <w:sz w:val="24"/>
          <w:szCs w:val="24"/>
          <w:highlight w:val="none"/>
          <w:shd w:val="clear" w:color="auto" w:fill="auto"/>
        </w:rPr>
        <w:t>.1试验设备与试验人员</w:t>
      </w:r>
    </w:p>
    <w:bookmarkEnd w:id="565"/>
    <w:bookmarkEnd w:id="566"/>
    <w:bookmarkEnd w:id="567"/>
    <w:bookmarkEnd w:id="568"/>
    <w:bookmarkEnd w:id="569"/>
    <w:bookmarkEnd w:id="570"/>
    <w:bookmarkEnd w:id="571"/>
    <w:p w14:paraId="1B416B7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w:t>
      </w:r>
      <w:bookmarkStart w:id="572" w:name="_Toc312677497"/>
      <w:bookmarkStart w:id="573" w:name="_Toc297216194"/>
      <w:bookmarkStart w:id="574" w:name="_Toc304295561"/>
      <w:bookmarkStart w:id="575" w:name="_Toc300934984"/>
      <w:bookmarkStart w:id="576" w:name="_Toc312678023"/>
      <w:bookmarkStart w:id="577" w:name="_Toc303539141"/>
      <w:bookmarkStart w:id="578" w:name="_Toc297123535"/>
      <w:bookmarkStart w:id="579" w:name="_Toc318581174"/>
      <w:r>
        <w:rPr>
          <w:rFonts w:hint="eastAsia" w:ascii="宋体" w:hAnsi="宋体" w:eastAsia="宋体" w:cs="宋体"/>
          <w:color w:val="auto"/>
          <w:sz w:val="24"/>
          <w:szCs w:val="24"/>
          <w:highlight w:val="none"/>
          <w:shd w:val="clear" w:color="auto" w:fill="auto"/>
        </w:rPr>
        <w:t>.1.2 试验设备</w:t>
      </w:r>
    </w:p>
    <w:p w14:paraId="36EC7D0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施工现场需要配置的试验场所：</w:t>
      </w:r>
      <w:bookmarkEnd w:id="572"/>
      <w:bookmarkEnd w:id="573"/>
      <w:bookmarkEnd w:id="574"/>
      <w:bookmarkEnd w:id="575"/>
      <w:bookmarkEnd w:id="576"/>
      <w:bookmarkEnd w:id="577"/>
      <w:bookmarkEnd w:id="578"/>
      <w:bookmarkStart w:id="580" w:name="_Toc297123536"/>
      <w:bookmarkStart w:id="581" w:name="_Toc297216195"/>
      <w:bookmarkStart w:id="582" w:name="_Toc300934985"/>
      <w:bookmarkStart w:id="583" w:name="_Toc304295562"/>
      <w:bookmarkStart w:id="584" w:name="_Toc312678024"/>
      <w:bookmarkStart w:id="585" w:name="_Toc312677498"/>
      <w:bookmarkStart w:id="586" w:name="_Toc303539142"/>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4DB709B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施工现场需要配备的试验设备：</w:t>
      </w:r>
      <w:r>
        <w:rPr>
          <w:rFonts w:hint="eastAsia" w:ascii="宋体" w:hAnsi="宋体" w:eastAsia="宋体" w:cs="宋体"/>
          <w:color w:val="auto"/>
          <w:sz w:val="24"/>
          <w:szCs w:val="24"/>
          <w:highlight w:val="none"/>
          <w:u w:val="single"/>
          <w:shd w:val="clear" w:color="auto" w:fill="auto"/>
        </w:rPr>
        <w:t xml:space="preserve">                        。</w:t>
      </w:r>
    </w:p>
    <w:p w14:paraId="3AB44D1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施工现场需要具备的其他试验条件：</w:t>
      </w:r>
      <w:r>
        <w:rPr>
          <w:rFonts w:hint="eastAsia" w:ascii="宋体" w:hAnsi="宋体" w:eastAsia="宋体" w:cs="宋体"/>
          <w:color w:val="auto"/>
          <w:sz w:val="24"/>
          <w:szCs w:val="24"/>
          <w:highlight w:val="none"/>
          <w:u w:val="single"/>
          <w:shd w:val="clear" w:color="auto" w:fill="auto"/>
        </w:rPr>
        <w:t xml:space="preserve">                        。</w:t>
      </w:r>
    </w:p>
    <w:p w14:paraId="31E53842">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587" w:name="_Toc17689"/>
      <w:r>
        <w:rPr>
          <w:rFonts w:hint="eastAsia" w:ascii="宋体" w:hAnsi="宋体" w:eastAsia="宋体" w:cs="宋体"/>
          <w:color w:val="auto"/>
          <w:sz w:val="24"/>
          <w:szCs w:val="24"/>
          <w:highlight w:val="none"/>
          <w:shd w:val="clear" w:color="auto" w:fill="auto"/>
        </w:rPr>
        <w:t>9.3 现场工艺试验</w:t>
      </w:r>
      <w:bookmarkEnd w:id="587"/>
      <w:r>
        <w:rPr>
          <w:rFonts w:hint="eastAsia" w:ascii="宋体" w:hAnsi="宋体" w:eastAsia="宋体" w:cs="宋体"/>
          <w:color w:val="auto"/>
          <w:sz w:val="24"/>
          <w:szCs w:val="24"/>
          <w:highlight w:val="none"/>
          <w:shd w:val="clear" w:color="auto" w:fill="auto"/>
        </w:rPr>
        <w:t xml:space="preserve"> </w:t>
      </w:r>
    </w:p>
    <w:p w14:paraId="2B6C483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现场工艺试验的有关约定：</w:t>
      </w:r>
      <w:r>
        <w:rPr>
          <w:rFonts w:hint="eastAsia" w:ascii="宋体" w:hAnsi="宋体" w:eastAsia="宋体" w:cs="宋体"/>
          <w:color w:val="auto"/>
          <w:sz w:val="24"/>
          <w:szCs w:val="24"/>
          <w:highlight w:val="none"/>
          <w:u w:val="single"/>
          <w:shd w:val="clear" w:color="auto" w:fill="auto"/>
        </w:rPr>
        <w:t xml:space="preserve">                      。</w:t>
      </w:r>
    </w:p>
    <w:bookmarkEnd w:id="579"/>
    <w:bookmarkEnd w:id="580"/>
    <w:bookmarkEnd w:id="581"/>
    <w:bookmarkEnd w:id="582"/>
    <w:bookmarkEnd w:id="583"/>
    <w:bookmarkEnd w:id="584"/>
    <w:bookmarkEnd w:id="585"/>
    <w:bookmarkEnd w:id="586"/>
    <w:p w14:paraId="1FC6B3AF">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588" w:name="_Toc351203642"/>
      <w:bookmarkStart w:id="589" w:name="_Toc19318"/>
      <w:bookmarkStart w:id="590" w:name="_Toc16225"/>
      <w:r>
        <w:rPr>
          <w:rFonts w:hint="eastAsia" w:ascii="宋体" w:hAnsi="宋体" w:eastAsia="宋体" w:cs="宋体"/>
          <w:b w:val="0"/>
          <w:color w:val="auto"/>
          <w:sz w:val="24"/>
          <w:szCs w:val="24"/>
          <w:highlight w:val="none"/>
          <w:shd w:val="clear" w:color="auto" w:fill="auto"/>
        </w:rPr>
        <w:t>1</w:t>
      </w:r>
      <w:bookmarkEnd w:id="553"/>
      <w:bookmarkEnd w:id="554"/>
      <w:bookmarkEnd w:id="555"/>
      <w:bookmarkEnd w:id="556"/>
      <w:bookmarkEnd w:id="557"/>
      <w:bookmarkEnd w:id="558"/>
      <w:bookmarkEnd w:id="559"/>
      <w:bookmarkEnd w:id="560"/>
      <w:bookmarkEnd w:id="561"/>
      <w:bookmarkEnd w:id="562"/>
      <w:bookmarkEnd w:id="563"/>
      <w:bookmarkEnd w:id="564"/>
      <w:bookmarkStart w:id="591" w:name="_Toc292559398"/>
      <w:bookmarkStart w:id="592" w:name="_Toc296891233"/>
      <w:bookmarkStart w:id="593" w:name="_Toc296346694"/>
      <w:bookmarkStart w:id="594" w:name="_Toc297216199"/>
      <w:bookmarkStart w:id="595" w:name="_Toc304295566"/>
      <w:bookmarkStart w:id="596" w:name="_Toc292559903"/>
      <w:bookmarkStart w:id="597" w:name="_Toc297120493"/>
      <w:bookmarkStart w:id="598" w:name="_Toc296944532"/>
      <w:bookmarkStart w:id="599" w:name="_Toc300934989"/>
      <w:bookmarkStart w:id="600" w:name="_Toc296347192"/>
      <w:bookmarkStart w:id="601" w:name="_Toc297123540"/>
      <w:bookmarkStart w:id="602" w:name="_Toc303539146"/>
      <w:bookmarkStart w:id="603" w:name="_Toc296503193"/>
      <w:bookmarkStart w:id="604" w:name="_Toc297048379"/>
      <w:bookmarkStart w:id="605" w:name="_Toc296891021"/>
      <w:bookmarkStart w:id="606" w:name="_Toc312678025"/>
      <w:bookmarkStart w:id="607" w:name="_Toc312677499"/>
      <w:bookmarkStart w:id="608" w:name="_Toc267251439"/>
      <w:bookmarkStart w:id="609" w:name="_Toc267251437"/>
      <w:bookmarkStart w:id="610" w:name="_Toc267251441"/>
      <w:bookmarkStart w:id="611" w:name="_Toc267251433"/>
      <w:bookmarkStart w:id="612" w:name="_Toc267251435"/>
      <w:bookmarkStart w:id="613" w:name="_Toc267251440"/>
      <w:bookmarkStart w:id="614" w:name="_Toc267251442"/>
      <w:r>
        <w:rPr>
          <w:rFonts w:hint="eastAsia" w:ascii="宋体" w:hAnsi="宋体" w:eastAsia="宋体" w:cs="宋体"/>
          <w:b w:val="0"/>
          <w:color w:val="auto"/>
          <w:sz w:val="24"/>
          <w:szCs w:val="24"/>
          <w:highlight w:val="none"/>
          <w:shd w:val="clear" w:color="auto" w:fill="auto"/>
        </w:rPr>
        <w:t>0. 变更</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bookmarkEnd w:id="606"/>
    <w:bookmarkEnd w:id="607"/>
    <w:p w14:paraId="43FB4578">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bookmarkStart w:id="615" w:name="_Toc292559399"/>
      <w:bookmarkStart w:id="616" w:name="_Toc304295567"/>
      <w:bookmarkStart w:id="617" w:name="_Toc297216200"/>
      <w:bookmarkStart w:id="618" w:name="_Toc296891234"/>
      <w:bookmarkStart w:id="619" w:name="_Toc297120494"/>
      <w:bookmarkStart w:id="620" w:name="_Toc296944533"/>
      <w:bookmarkStart w:id="621" w:name="_Toc297123541"/>
      <w:bookmarkStart w:id="622" w:name="_Toc303539147"/>
      <w:bookmarkStart w:id="623" w:name="_Toc296346695"/>
      <w:bookmarkStart w:id="624" w:name="_Toc296503194"/>
      <w:bookmarkStart w:id="625" w:name="_Toc312678026"/>
      <w:bookmarkStart w:id="626" w:name="_Toc300934990"/>
      <w:bookmarkStart w:id="627" w:name="_Toc297048380"/>
      <w:bookmarkStart w:id="628" w:name="_Toc296347193"/>
      <w:bookmarkStart w:id="629" w:name="_Toc292559904"/>
      <w:bookmarkStart w:id="630" w:name="_Toc296891022"/>
      <w:bookmarkStart w:id="631" w:name="_Toc312677500"/>
      <w:r>
        <w:rPr>
          <w:rFonts w:hint="eastAsia" w:ascii="宋体" w:hAnsi="宋体" w:eastAsia="宋体" w:cs="宋体"/>
          <w:color w:val="auto"/>
          <w:sz w:val="24"/>
          <w:szCs w:val="24"/>
          <w:highlight w:val="none"/>
          <w:shd w:val="clear" w:color="auto" w:fill="auto"/>
        </w:rPr>
        <w:t>0.1变更的范围</w:t>
      </w:r>
    </w:p>
    <w:p w14:paraId="628FBAAA">
      <w:pPr>
        <w:pStyle w:val="71"/>
        <w:spacing w:line="360" w:lineRule="auto"/>
        <w:ind w:firstLine="6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关于变更的范围的约定：</w:t>
      </w:r>
      <w:r>
        <w:rPr>
          <w:rFonts w:hint="eastAsia" w:ascii="宋体" w:hAnsi="宋体" w:eastAsia="宋体" w:cs="宋体"/>
          <w:color w:val="auto"/>
          <w:sz w:val="24"/>
          <w:szCs w:val="24"/>
          <w:highlight w:val="none"/>
          <w:u w:val="single"/>
          <w:shd w:val="clear" w:color="auto" w:fill="auto"/>
        </w:rPr>
        <w:t xml:space="preserve">                      。</w:t>
      </w:r>
    </w:p>
    <w:p w14:paraId="38CD40F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632" w:name="_Toc32630"/>
      <w:r>
        <w:rPr>
          <w:rFonts w:hint="eastAsia" w:ascii="宋体" w:hAnsi="宋体" w:eastAsia="宋体" w:cs="宋体"/>
          <w:color w:val="auto"/>
          <w:sz w:val="24"/>
          <w:szCs w:val="24"/>
          <w:highlight w:val="none"/>
          <w:shd w:val="clear" w:color="auto" w:fill="auto"/>
        </w:rPr>
        <w:t>10.2 变更估价</w:t>
      </w:r>
      <w:bookmarkEnd w:id="632"/>
    </w:p>
    <w:p w14:paraId="72460AA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10.2.1 变更估价原则</w:t>
      </w:r>
    </w:p>
    <w:p w14:paraId="04052ED0">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 xml:space="preserve">关于变更估价的约定: </w:t>
      </w:r>
      <w:r>
        <w:rPr>
          <w:rFonts w:hint="eastAsia" w:ascii="宋体" w:hAnsi="宋体" w:eastAsia="宋体" w:cs="宋体"/>
          <w:color w:val="auto"/>
          <w:sz w:val="24"/>
          <w:szCs w:val="24"/>
          <w:highlight w:val="none"/>
          <w:u w:val="single"/>
          <w:shd w:val="clear" w:color="auto" w:fill="auto"/>
        </w:rPr>
        <w:t xml:space="preserve">                     。</w:t>
      </w:r>
    </w:p>
    <w:p w14:paraId="622EC5E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Start w:id="633" w:name="_Toc296891237"/>
      <w:bookmarkStart w:id="634" w:name="_Toc292559402"/>
      <w:bookmarkStart w:id="635" w:name="_Toc296891025"/>
      <w:bookmarkStart w:id="636" w:name="_Toc297048383"/>
      <w:bookmarkStart w:id="637" w:name="_Toc297123544"/>
      <w:bookmarkStart w:id="638" w:name="_Toc303539150"/>
      <w:bookmarkStart w:id="639" w:name="_Toc296347196"/>
      <w:bookmarkStart w:id="640" w:name="_Toc297216203"/>
      <w:bookmarkStart w:id="641" w:name="_Toc296944536"/>
      <w:bookmarkStart w:id="642" w:name="_Toc296346698"/>
      <w:bookmarkStart w:id="643" w:name="_Toc300934993"/>
      <w:bookmarkStart w:id="644" w:name="_Toc292559907"/>
      <w:bookmarkStart w:id="645" w:name="_Toc297120497"/>
      <w:bookmarkStart w:id="646" w:name="_Toc296503197"/>
      <w:bookmarkStart w:id="647" w:name="_Toc304295570"/>
      <w:bookmarkStart w:id="648" w:name="_Toc312678029"/>
      <w:bookmarkStart w:id="649" w:name="_Toc312677503"/>
      <w:r>
        <w:rPr>
          <w:rFonts w:hint="eastAsia" w:ascii="宋体" w:hAnsi="宋体" w:eastAsia="宋体" w:cs="宋体"/>
          <w:color w:val="auto"/>
          <w:sz w:val="24"/>
          <w:szCs w:val="24"/>
          <w:highlight w:val="none"/>
          <w:shd w:val="clear" w:color="auto" w:fill="auto"/>
        </w:rPr>
        <w:t>0.3承</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Start w:id="650" w:name="_Toc296944542"/>
      <w:bookmarkStart w:id="651" w:name="_Toc292559913"/>
      <w:bookmarkStart w:id="652" w:name="_Toc297048389"/>
      <w:bookmarkStart w:id="653" w:name="_Toc296346704"/>
      <w:bookmarkStart w:id="654" w:name="_Toc297123545"/>
      <w:bookmarkStart w:id="655" w:name="_Toc296503203"/>
      <w:bookmarkStart w:id="656" w:name="_Toc296891243"/>
      <w:bookmarkStart w:id="657" w:name="_Toc300934994"/>
      <w:bookmarkStart w:id="658" w:name="_Toc303539151"/>
      <w:bookmarkStart w:id="659" w:name="_Toc296347202"/>
      <w:bookmarkStart w:id="660" w:name="_Toc296891031"/>
      <w:bookmarkStart w:id="661" w:name="_Toc292559408"/>
      <w:bookmarkStart w:id="662" w:name="_Toc297216204"/>
      <w:bookmarkStart w:id="663" w:name="_Toc297120503"/>
      <w:r>
        <w:rPr>
          <w:rFonts w:hint="eastAsia" w:ascii="宋体" w:hAnsi="宋体" w:eastAsia="宋体" w:cs="宋体"/>
          <w:color w:val="auto"/>
          <w:sz w:val="24"/>
          <w:szCs w:val="24"/>
          <w:highlight w:val="none"/>
          <w:shd w:val="clear" w:color="auto" w:fill="auto"/>
        </w:rPr>
        <w:t>包人的合理化建议</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0A2515B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监理人审查承包人合理化建议的期限：</w:t>
      </w:r>
      <w:r>
        <w:rPr>
          <w:rFonts w:hint="eastAsia" w:ascii="宋体" w:hAnsi="宋体" w:eastAsia="宋体" w:cs="宋体"/>
          <w:color w:val="auto"/>
          <w:sz w:val="24"/>
          <w:szCs w:val="24"/>
          <w:highlight w:val="none"/>
          <w:u w:val="single"/>
          <w:shd w:val="clear" w:color="auto" w:fill="auto"/>
        </w:rPr>
        <w:t xml:space="preserve">               。</w:t>
      </w:r>
    </w:p>
    <w:p w14:paraId="4C58170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发包人审批承包人合理化建议的期限：</w:t>
      </w:r>
      <w:r>
        <w:rPr>
          <w:rFonts w:hint="eastAsia" w:ascii="宋体" w:hAnsi="宋体" w:eastAsia="宋体" w:cs="宋体"/>
          <w:color w:val="auto"/>
          <w:sz w:val="24"/>
          <w:szCs w:val="24"/>
          <w:highlight w:val="none"/>
          <w:u w:val="single"/>
          <w:shd w:val="clear" w:color="auto" w:fill="auto"/>
        </w:rPr>
        <w:t xml:space="preserve">            。</w:t>
      </w:r>
    </w:p>
    <w:p w14:paraId="098D2084">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承</w:t>
      </w:r>
      <w:bookmarkStart w:id="664" w:name="_Toc297048390"/>
      <w:bookmarkStart w:id="665" w:name="_Toc297120504"/>
      <w:bookmarkStart w:id="666" w:name="_Toc296346705"/>
      <w:bookmarkStart w:id="667" w:name="_Toc300934995"/>
      <w:bookmarkStart w:id="668" w:name="_Toc296503204"/>
      <w:bookmarkStart w:id="669" w:name="_Toc292559409"/>
      <w:bookmarkStart w:id="670" w:name="_Toc297216205"/>
      <w:bookmarkStart w:id="671" w:name="_Toc296944543"/>
      <w:bookmarkStart w:id="672" w:name="_Toc318581175"/>
      <w:bookmarkStart w:id="673" w:name="_Toc296891244"/>
      <w:bookmarkStart w:id="674" w:name="_Toc296891032"/>
      <w:bookmarkStart w:id="675" w:name="_Toc296347203"/>
      <w:bookmarkStart w:id="676" w:name="_Toc312678030"/>
      <w:bookmarkStart w:id="677" w:name="_Toc303539152"/>
      <w:bookmarkStart w:id="678" w:name="_Toc312677504"/>
      <w:bookmarkStart w:id="679" w:name="_Toc297123546"/>
      <w:bookmarkStart w:id="680" w:name="_Toc292559914"/>
      <w:bookmarkStart w:id="681" w:name="_Toc304295571"/>
      <w:r>
        <w:rPr>
          <w:rFonts w:hint="eastAsia" w:ascii="宋体" w:hAnsi="宋体" w:eastAsia="宋体" w:cs="宋体"/>
          <w:color w:val="auto"/>
          <w:sz w:val="24"/>
          <w:szCs w:val="24"/>
          <w:highlight w:val="none"/>
          <w:shd w:val="clear" w:color="auto" w:fill="auto"/>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shd w:val="clear" w:color="auto" w:fill="auto"/>
        </w:rPr>
        <w:t xml:space="preserve">     。</w:t>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0EEFA5DD">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682" w:name="_Toc19647"/>
      <w:r>
        <w:rPr>
          <w:rFonts w:hint="eastAsia" w:ascii="宋体" w:hAnsi="宋体" w:eastAsia="宋体" w:cs="宋体"/>
          <w:color w:val="auto"/>
          <w:sz w:val="24"/>
          <w:szCs w:val="24"/>
          <w:highlight w:val="none"/>
          <w:shd w:val="clear" w:color="auto" w:fill="auto"/>
        </w:rPr>
        <w:t>1</w:t>
      </w:r>
      <w:bookmarkStart w:id="683" w:name="_Toc304295574"/>
      <w:bookmarkStart w:id="684" w:name="_Toc312677507"/>
      <w:bookmarkStart w:id="685" w:name="_Toc292559909"/>
      <w:bookmarkStart w:id="686" w:name="_Toc303539154"/>
      <w:bookmarkStart w:id="687" w:name="_Toc296346700"/>
      <w:bookmarkStart w:id="688" w:name="_Toc296944538"/>
      <w:bookmarkStart w:id="689" w:name="_Toc296891027"/>
      <w:bookmarkStart w:id="690" w:name="_Toc297216207"/>
      <w:bookmarkStart w:id="691" w:name="_Toc297123548"/>
      <w:bookmarkStart w:id="692" w:name="_Toc300934997"/>
      <w:bookmarkStart w:id="693" w:name="_Toc312678033"/>
      <w:bookmarkStart w:id="694" w:name="_Toc296503199"/>
      <w:bookmarkStart w:id="695" w:name="_Toc292559404"/>
      <w:bookmarkStart w:id="696" w:name="_Toc297048385"/>
      <w:bookmarkStart w:id="697" w:name="_Toc296347198"/>
      <w:bookmarkStart w:id="698" w:name="_Toc297120499"/>
      <w:bookmarkStart w:id="699" w:name="_Toc296891239"/>
      <w:r>
        <w:rPr>
          <w:rFonts w:hint="eastAsia" w:ascii="宋体" w:hAnsi="宋体" w:eastAsia="宋体" w:cs="宋体"/>
          <w:color w:val="auto"/>
          <w:sz w:val="24"/>
          <w:szCs w:val="24"/>
          <w:highlight w:val="none"/>
          <w:shd w:val="clear" w:color="auto" w:fill="auto"/>
        </w:rPr>
        <w:t>0.4 暂估价</w:t>
      </w:r>
      <w:bookmarkEnd w:id="682"/>
      <w:r>
        <w:rPr>
          <w:rFonts w:hint="eastAsia" w:ascii="宋体" w:hAnsi="宋体" w:eastAsia="宋体" w:cs="宋体"/>
          <w:color w:val="auto"/>
          <w:sz w:val="24"/>
          <w:szCs w:val="24"/>
          <w:highlight w:val="none"/>
          <w:shd w:val="clear" w:color="auto" w:fill="auto"/>
        </w:rPr>
        <w:t>：</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Start w:id="700" w:name="_Toc312677508"/>
      <w:bookmarkStart w:id="701" w:name="_Toc318581176"/>
      <w:bookmarkStart w:id="702" w:name="_Toc312678034"/>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bookmarkEnd w:id="700"/>
    <w:bookmarkEnd w:id="701"/>
    <w:bookmarkEnd w:id="702"/>
    <w:p w14:paraId="4B02DA3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bookmarkStart w:id="703" w:name="_Toc312677509"/>
      <w:bookmarkStart w:id="704" w:name="_Toc318581177"/>
      <w:bookmarkStart w:id="705" w:name="_Toc312678035"/>
      <w:r>
        <w:rPr>
          <w:rFonts w:hint="eastAsia" w:ascii="宋体" w:hAnsi="宋体" w:eastAsia="宋体" w:cs="宋体"/>
          <w:color w:val="auto"/>
          <w:sz w:val="24"/>
          <w:szCs w:val="24"/>
          <w:highlight w:val="none"/>
          <w:shd w:val="clear" w:color="auto" w:fill="auto"/>
        </w:rPr>
        <w:t>0.4.1 依法必须招标的暂估价项目</w:t>
      </w:r>
    </w:p>
    <w:bookmarkEnd w:id="703"/>
    <w:bookmarkEnd w:id="704"/>
    <w:bookmarkEnd w:id="705"/>
    <w:p w14:paraId="6F740C2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对于依法必须招标的暂估价项目，由承包人招标，对该暂估价项目的确认和批准按照以下约定执行：</w:t>
      </w:r>
    </w:p>
    <w:p w14:paraId="09D86C9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承包人应当根据施工进度计划，在招标工作启动前30天将招标方案报送发包人审查，发包人应当在收到承包人报送的招标方案后20天内批准或提出修改意见。承包人应当按照经过发包人批准的招标方案开展招标工作；</w:t>
      </w:r>
    </w:p>
    <w:p w14:paraId="6839963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（2）承包人应当根据施工进度计划，提前30天将招标文件报送发包人审批，发包人应当在收到承包人报送的相关文件后20天内完成审批或提出修改意见；发包人有权确定招标控制价并按照法律规定参加评标会议；</w:t>
      </w:r>
    </w:p>
    <w:p w14:paraId="590B115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（3）承包人与供应商、分包人在签订暂估价合同前，应当提前7天将确定的中标候选供应商或中标候选分包人的资料报送发包人；承包人应当在签订合同后7天内，将暂估价合同副本报送发包人留存。</w:t>
      </w:r>
    </w:p>
    <w:p w14:paraId="7E1AE19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10.4.2 不属于依法必须招标的暂估价项目</w:t>
      </w:r>
    </w:p>
    <w:p w14:paraId="0286ED8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对于不属于依法必须招标的暂估价项目的确认和批准采取第</w:t>
      </w:r>
      <w:r>
        <w:rPr>
          <w:rFonts w:hint="eastAsia" w:ascii="宋体" w:hAnsi="宋体" w:eastAsia="宋体" w:cs="宋体"/>
          <w:color w:val="auto"/>
          <w:sz w:val="24"/>
          <w:szCs w:val="24"/>
          <w:highlight w:val="none"/>
          <w:u w:val="single"/>
          <w:shd w:val="clear" w:color="auto" w:fill="auto"/>
        </w:rPr>
        <w:t xml:space="preserve"> 1</w:t>
      </w:r>
      <w:r>
        <w:rPr>
          <w:rFonts w:hint="eastAsia" w:ascii="宋体" w:hAnsi="宋体" w:eastAsia="宋体" w:cs="宋体"/>
          <w:color w:val="auto"/>
          <w:sz w:val="24"/>
          <w:szCs w:val="24"/>
          <w:highlight w:val="none"/>
          <w:shd w:val="clear" w:color="auto" w:fill="auto"/>
        </w:rPr>
        <w:t>种方式确定，即：</w:t>
      </w:r>
    </w:p>
    <w:p w14:paraId="7ECDD95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E9AAB3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（2）发包人认为承包人确定的供应商、分包人无法满足工程质量或合同要求的，发包人可以要求承包人重新确定暂估价项目的供应商、分包人;</w:t>
      </w:r>
    </w:p>
    <w:p w14:paraId="2B71C42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（3）承包人应当在签订暂估价合同后7天内，将暂估价合同副本报送发包人留存。</w:t>
      </w:r>
    </w:p>
    <w:p w14:paraId="0CEBF08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承包人直接实施的暂估价项目的约定：</w:t>
      </w:r>
      <w:r>
        <w:rPr>
          <w:rFonts w:hint="eastAsia" w:ascii="宋体" w:hAnsi="宋体" w:eastAsia="宋体" w:cs="宋体"/>
          <w:color w:val="auto"/>
          <w:sz w:val="24"/>
          <w:szCs w:val="24"/>
          <w:highlight w:val="none"/>
          <w:u w:val="single"/>
          <w:shd w:val="clear" w:color="auto" w:fill="auto"/>
        </w:rPr>
        <w:t xml:space="preserve">             。</w:t>
      </w:r>
    </w:p>
    <w:p w14:paraId="7BCC858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10.5 暂列金额</w:t>
      </w:r>
    </w:p>
    <w:p w14:paraId="7DAC0969">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合同当事人关于暂列金额使用的约定：</w:t>
      </w:r>
      <w:r>
        <w:rPr>
          <w:rFonts w:hint="eastAsia" w:ascii="宋体" w:hAnsi="宋体" w:eastAsia="宋体" w:cs="宋体"/>
          <w:color w:val="auto"/>
          <w:sz w:val="24"/>
          <w:szCs w:val="24"/>
          <w:highlight w:val="none"/>
          <w:u w:val="single"/>
          <w:shd w:val="clear" w:color="auto" w:fill="auto"/>
        </w:rPr>
        <w:t xml:space="preserve">             。</w:t>
      </w:r>
    </w:p>
    <w:p w14:paraId="70067AE5">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706" w:name="_Toc28090"/>
      <w:bookmarkStart w:id="707" w:name="_Toc351203643"/>
      <w:bookmarkStart w:id="708" w:name="_Toc26783"/>
      <w:r>
        <w:rPr>
          <w:rFonts w:hint="eastAsia" w:ascii="宋体" w:hAnsi="宋体" w:eastAsia="宋体" w:cs="宋体"/>
          <w:b w:val="0"/>
          <w:color w:val="auto"/>
          <w:sz w:val="24"/>
          <w:szCs w:val="24"/>
          <w:highlight w:val="none"/>
          <w:shd w:val="clear" w:color="auto" w:fill="auto"/>
        </w:rPr>
        <w:t>11. 价格调整</w:t>
      </w:r>
      <w:bookmarkEnd w:id="706"/>
      <w:bookmarkEnd w:id="707"/>
      <w:bookmarkEnd w:id="708"/>
    </w:p>
    <w:p w14:paraId="017E5C77">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709" w:name="_Toc297048387"/>
      <w:bookmarkStart w:id="710" w:name="_Toc303539157"/>
      <w:bookmarkStart w:id="711" w:name="_Toc292559406"/>
      <w:bookmarkStart w:id="712" w:name="_Toc297120501"/>
      <w:bookmarkStart w:id="713" w:name="_Toc296503201"/>
      <w:bookmarkStart w:id="714" w:name="_Toc300935000"/>
      <w:bookmarkStart w:id="715" w:name="_Toc296891241"/>
      <w:bookmarkStart w:id="716" w:name="_Toc297123550"/>
      <w:bookmarkStart w:id="717" w:name="_Toc296891029"/>
      <w:bookmarkStart w:id="718" w:name="_Toc304295577"/>
      <w:bookmarkStart w:id="719" w:name="_Toc297216209"/>
      <w:bookmarkStart w:id="720" w:name="_Toc312678039"/>
      <w:bookmarkStart w:id="721" w:name="_Toc296346702"/>
      <w:bookmarkStart w:id="722" w:name="_Toc296944540"/>
      <w:bookmarkStart w:id="723" w:name="_Toc296347200"/>
      <w:bookmarkStart w:id="724" w:name="_Toc292559911"/>
      <w:r>
        <w:rPr>
          <w:rFonts w:hint="eastAsia" w:ascii="宋体" w:hAnsi="宋体" w:eastAsia="宋体" w:cs="宋体"/>
          <w:color w:val="auto"/>
          <w:sz w:val="24"/>
          <w:szCs w:val="24"/>
          <w:highlight w:val="none"/>
          <w:shd w:val="clear" w:color="auto" w:fill="auto"/>
        </w:rPr>
        <w:t>11.1 市场价格波动引起的调整</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44B49FC9">
      <w:pPr>
        <w:pStyle w:val="71"/>
        <w:spacing w:line="360" w:lineRule="auto"/>
        <w:ind w:left="437" w:leftChars="208"/>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市场价格波动是否调整合同价格的约定：</w:t>
      </w:r>
      <w:r>
        <w:rPr>
          <w:rFonts w:hint="eastAsia" w:ascii="宋体" w:hAnsi="宋体" w:eastAsia="宋体" w:cs="宋体"/>
          <w:color w:val="auto"/>
          <w:sz w:val="24"/>
          <w:szCs w:val="24"/>
          <w:highlight w:val="none"/>
          <w:u w:val="single"/>
          <w:shd w:val="clear" w:color="auto" w:fill="auto"/>
        </w:rPr>
        <w:t xml:space="preserve">              。</w:t>
      </w:r>
    </w:p>
    <w:p w14:paraId="27CCF4DF">
      <w:pPr>
        <w:pStyle w:val="71"/>
        <w:spacing w:line="360" w:lineRule="auto"/>
        <w:ind w:left="437" w:leftChars="20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因市场价格波动调整合同价格，采用以下第</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种方式对合同价格进行调整：</w:t>
      </w:r>
    </w:p>
    <w:p w14:paraId="4918918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第1种方式：采用价格指数进行价格调整。</w:t>
      </w:r>
    </w:p>
    <w:p w14:paraId="4E06F376">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关于各可调因子、定值和变值权重，以及基本价格指数及其来源的约定：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68547E8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第2种方式：采用造价信息进行价格调整。</w:t>
      </w:r>
    </w:p>
    <w:p w14:paraId="0FB70DB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（2）关于基准价格的约定：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84C13D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%时，或材料单价跌幅以已标价工程量清单或预算书中载明材料单价为基础超过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%时，其超过部分据实调整。</w:t>
      </w:r>
    </w:p>
    <w:p w14:paraId="5F6606D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%时，材料单价涨幅以已标价工程量清单或预算书中载明材料单价为基础超过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%时，其超过部分据实调整。</w:t>
      </w:r>
    </w:p>
    <w:p w14:paraId="2E5C2021">
      <w:pPr>
        <w:pStyle w:val="71"/>
        <w:spacing w:line="360" w:lineRule="auto"/>
        <w:ind w:firstLine="6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%时，其超过部分据实调整。</w:t>
      </w:r>
    </w:p>
    <w:p w14:paraId="7FAAB888">
      <w:pPr>
        <w:pStyle w:val="71"/>
        <w:spacing w:line="360" w:lineRule="auto"/>
        <w:ind w:firstLine="6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3种方式：本工程主要材料的风险包干幅度为±5%（包含±5%）。项目实施期间，当主要建筑材料的价格波动幅度超过投标价格中的风险包干幅度时，超过部分材料价格调整原则：施工期间材料价格上涨或下降幅度在风险包干幅度以内的，其价差由承包人承担或受益；</w:t>
      </w:r>
    </w:p>
    <w:p w14:paraId="6C4E47FF">
      <w:pPr>
        <w:pStyle w:val="71"/>
        <w:spacing w:line="360" w:lineRule="auto"/>
        <w:ind w:firstLine="6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超过风险包干幅度的，超过部分由发包人承担或受益，施工期间材料价格根据施工期间当地每月的价格信息中该材料价格所跨月份算术平均后对照同投标单价下浮比例确定。属于价格调差范围的主要材料为：钢筋、水泥、商品混凝土；主要材料调整基价按照《云南省建设标准造价基价》（2020年第  期）综合材料价并结合市场行情执行。</w:t>
      </w:r>
    </w:p>
    <w:bookmarkEnd w:id="608"/>
    <w:bookmarkEnd w:id="609"/>
    <w:bookmarkEnd w:id="610"/>
    <w:bookmarkEnd w:id="611"/>
    <w:bookmarkEnd w:id="612"/>
    <w:bookmarkEnd w:id="613"/>
    <w:p w14:paraId="6A416CEB">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725" w:name="_Toc292559410"/>
      <w:bookmarkStart w:id="726" w:name="_Toc296891033"/>
      <w:bookmarkStart w:id="727" w:name="_Toc297048391"/>
      <w:bookmarkStart w:id="728" w:name="_Toc296503205"/>
      <w:bookmarkStart w:id="729" w:name="_Toc296347204"/>
      <w:bookmarkStart w:id="730" w:name="_Toc296891245"/>
      <w:bookmarkStart w:id="731" w:name="_Toc297120505"/>
      <w:bookmarkStart w:id="732" w:name="_Toc296944544"/>
      <w:bookmarkStart w:id="733" w:name="_Toc296346706"/>
      <w:bookmarkStart w:id="734" w:name="_Toc292559915"/>
      <w:bookmarkStart w:id="735" w:name="_Toc351203644"/>
      <w:bookmarkStart w:id="736" w:name="_Toc8131"/>
      <w:bookmarkStart w:id="737" w:name="_Toc8448"/>
      <w:bookmarkStart w:id="738" w:name="_Toc303539159"/>
      <w:bookmarkStart w:id="739" w:name="_Toc297123552"/>
      <w:bookmarkStart w:id="740" w:name="_Toc297216211"/>
      <w:bookmarkStart w:id="741" w:name="_Toc300935002"/>
      <w:bookmarkStart w:id="742" w:name="_Toc304295579"/>
      <w:bookmarkStart w:id="743" w:name="_Toc312678040"/>
      <w:r>
        <w:rPr>
          <w:rFonts w:hint="eastAsia" w:ascii="宋体" w:hAnsi="宋体" w:eastAsia="宋体" w:cs="宋体"/>
          <w:b w:val="0"/>
          <w:color w:val="auto"/>
          <w:sz w:val="24"/>
          <w:szCs w:val="24"/>
          <w:highlight w:val="none"/>
          <w:shd w:val="clear" w:color="auto" w:fill="auto"/>
        </w:rPr>
        <w:t xml:space="preserve">12. </w:t>
      </w:r>
      <w:bookmarkEnd w:id="725"/>
      <w:bookmarkEnd w:id="726"/>
      <w:bookmarkEnd w:id="727"/>
      <w:bookmarkEnd w:id="728"/>
      <w:bookmarkEnd w:id="729"/>
      <w:bookmarkEnd w:id="730"/>
      <w:bookmarkEnd w:id="731"/>
      <w:bookmarkEnd w:id="732"/>
      <w:bookmarkEnd w:id="733"/>
      <w:bookmarkEnd w:id="734"/>
      <w:r>
        <w:rPr>
          <w:rFonts w:hint="eastAsia" w:ascii="宋体" w:hAnsi="宋体" w:eastAsia="宋体" w:cs="宋体"/>
          <w:b w:val="0"/>
          <w:color w:val="auto"/>
          <w:sz w:val="24"/>
          <w:szCs w:val="24"/>
          <w:highlight w:val="none"/>
          <w:shd w:val="clear" w:color="auto" w:fill="auto"/>
        </w:rPr>
        <w:t>合同价格、计量与支付</w:t>
      </w:r>
      <w:bookmarkEnd w:id="735"/>
      <w:bookmarkEnd w:id="736"/>
      <w:bookmarkEnd w:id="737"/>
    </w:p>
    <w:bookmarkEnd w:id="738"/>
    <w:bookmarkEnd w:id="739"/>
    <w:bookmarkEnd w:id="740"/>
    <w:bookmarkEnd w:id="741"/>
    <w:bookmarkEnd w:id="742"/>
    <w:bookmarkEnd w:id="743"/>
    <w:p w14:paraId="7766EAC8">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744" w:name="_Toc292559411"/>
      <w:bookmarkStart w:id="745" w:name="_Toc267251461"/>
      <w:bookmarkStart w:id="746" w:name="_Toc292559916"/>
      <w:bookmarkStart w:id="747" w:name="_Toc296503206"/>
      <w:bookmarkStart w:id="748" w:name="_Toc296346707"/>
      <w:bookmarkStart w:id="749" w:name="_Toc296891034"/>
      <w:bookmarkStart w:id="750" w:name="_Toc296944545"/>
      <w:bookmarkStart w:id="751" w:name="_Toc297048392"/>
      <w:bookmarkStart w:id="752" w:name="_Toc296347205"/>
      <w:bookmarkStart w:id="753" w:name="_Toc296891246"/>
      <w:bookmarkStart w:id="754" w:name="_Toc297120506"/>
      <w:bookmarkStart w:id="755" w:name="_Toc303539160"/>
      <w:bookmarkStart w:id="756" w:name="_Toc297216212"/>
      <w:bookmarkStart w:id="757" w:name="_Toc304295580"/>
      <w:bookmarkStart w:id="758" w:name="_Toc300935003"/>
      <w:bookmarkStart w:id="759" w:name="_Toc297123553"/>
      <w:bookmarkStart w:id="760" w:name="_Toc312678041"/>
      <w:r>
        <w:rPr>
          <w:rFonts w:hint="eastAsia" w:ascii="宋体" w:hAnsi="宋体" w:eastAsia="宋体" w:cs="宋体"/>
          <w:color w:val="auto"/>
          <w:sz w:val="24"/>
          <w:szCs w:val="24"/>
          <w:highlight w:val="none"/>
          <w:shd w:val="clear" w:color="auto" w:fill="auto"/>
        </w:rPr>
        <w:t>12.1 合</w:t>
      </w:r>
      <w:bookmarkEnd w:id="744"/>
      <w:bookmarkEnd w:id="745"/>
      <w:bookmarkEnd w:id="746"/>
      <w:r>
        <w:rPr>
          <w:rFonts w:hint="eastAsia" w:ascii="宋体" w:hAnsi="宋体" w:eastAsia="宋体" w:cs="宋体"/>
          <w:color w:val="auto"/>
          <w:sz w:val="24"/>
          <w:szCs w:val="24"/>
          <w:highlight w:val="none"/>
          <w:shd w:val="clear" w:color="auto" w:fill="auto"/>
        </w:rPr>
        <w:t>同价</w:t>
      </w:r>
      <w:bookmarkEnd w:id="747"/>
      <w:bookmarkEnd w:id="748"/>
      <w:bookmarkEnd w:id="749"/>
      <w:bookmarkEnd w:id="750"/>
      <w:bookmarkEnd w:id="751"/>
      <w:bookmarkEnd w:id="752"/>
      <w:bookmarkEnd w:id="753"/>
      <w:bookmarkEnd w:id="754"/>
      <w:r>
        <w:rPr>
          <w:rFonts w:hint="eastAsia" w:ascii="宋体" w:hAnsi="宋体" w:eastAsia="宋体" w:cs="宋体"/>
          <w:color w:val="auto"/>
          <w:sz w:val="24"/>
          <w:szCs w:val="24"/>
          <w:highlight w:val="none"/>
          <w:shd w:val="clear" w:color="auto" w:fill="auto"/>
        </w:rPr>
        <w:t>格形式</w:t>
      </w:r>
    </w:p>
    <w:bookmarkEnd w:id="755"/>
    <w:bookmarkEnd w:id="756"/>
    <w:bookmarkEnd w:id="757"/>
    <w:bookmarkEnd w:id="758"/>
    <w:bookmarkEnd w:id="759"/>
    <w:bookmarkEnd w:id="760"/>
    <w:p w14:paraId="4B92BAF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1、单价合同。</w:t>
      </w:r>
    </w:p>
    <w:p w14:paraId="2DC0892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综合单价包含的风险范围：</w:t>
      </w:r>
      <w:r>
        <w:rPr>
          <w:rFonts w:hint="eastAsia" w:ascii="宋体" w:hAnsi="宋体" w:eastAsia="宋体" w:cs="宋体"/>
          <w:color w:val="auto"/>
          <w:sz w:val="24"/>
          <w:szCs w:val="24"/>
          <w:highlight w:val="none"/>
          <w:u w:val="single"/>
          <w:shd w:val="clear" w:color="auto" w:fill="auto"/>
        </w:rPr>
        <w:t xml:space="preserve">                 。</w:t>
      </w:r>
    </w:p>
    <w:p w14:paraId="5331F0E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风险费用的计算方法：</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EE236B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风险范围以外合同价格的调整方法：</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BF9858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2、总价合同。</w:t>
      </w:r>
    </w:p>
    <w:p w14:paraId="1FB2D6E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总价包含的风险范围：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02C163B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风险费用的计算方法：</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36E0CA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风险范围以外合同价格的调整方法：</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F560B0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3、其他价格方式：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0DECC40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761" w:name="_Toc297123554"/>
      <w:bookmarkStart w:id="762" w:name="_Toc312678042"/>
      <w:bookmarkStart w:id="763" w:name="_Toc300935004"/>
      <w:bookmarkStart w:id="764" w:name="_Toc303539161"/>
      <w:bookmarkStart w:id="765" w:name="_Toc304295581"/>
      <w:bookmarkStart w:id="766" w:name="_Toc297216213"/>
      <w:bookmarkStart w:id="767" w:name="_Toc296347206"/>
      <w:bookmarkStart w:id="768" w:name="_Toc297048393"/>
      <w:bookmarkStart w:id="769" w:name="_Toc297120507"/>
      <w:bookmarkStart w:id="770" w:name="_Toc292559917"/>
      <w:bookmarkStart w:id="771" w:name="_Toc292559412"/>
      <w:bookmarkStart w:id="772" w:name="_Toc296944546"/>
      <w:bookmarkStart w:id="773" w:name="_Toc296891035"/>
      <w:bookmarkStart w:id="774" w:name="_Toc296503207"/>
      <w:bookmarkStart w:id="775" w:name="_Toc296346708"/>
      <w:bookmarkStart w:id="776" w:name="_Toc296891247"/>
      <w:r>
        <w:rPr>
          <w:rFonts w:hint="eastAsia" w:ascii="宋体" w:hAnsi="宋体" w:eastAsia="宋体" w:cs="宋体"/>
          <w:color w:val="auto"/>
          <w:sz w:val="24"/>
          <w:szCs w:val="24"/>
          <w:highlight w:val="none"/>
          <w:shd w:val="clear" w:color="auto" w:fill="auto"/>
        </w:rPr>
        <w:t>12.2 预付款</w:t>
      </w:r>
    </w:p>
    <w:bookmarkEnd w:id="761"/>
    <w:bookmarkEnd w:id="762"/>
    <w:bookmarkEnd w:id="763"/>
    <w:bookmarkEnd w:id="764"/>
    <w:bookmarkEnd w:id="765"/>
    <w:bookmarkEnd w:id="766"/>
    <w:p w14:paraId="65A9022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12.2.1 预付款的支付</w:t>
      </w:r>
    </w:p>
    <w:p w14:paraId="44BBEE8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预付款支付比例或金额：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32DC0B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预付款支付期限：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750EF3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预付款扣回的方式：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A8D598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12.2.2 预付款担保</w:t>
      </w:r>
    </w:p>
    <w:p w14:paraId="27C5164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承包人提交预付款担保的期限：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4AE208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预付款担保的形式为：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bookmarkEnd w:id="767"/>
    <w:bookmarkEnd w:id="768"/>
    <w:bookmarkEnd w:id="769"/>
    <w:bookmarkEnd w:id="770"/>
    <w:bookmarkEnd w:id="771"/>
    <w:bookmarkEnd w:id="772"/>
    <w:bookmarkEnd w:id="773"/>
    <w:bookmarkEnd w:id="774"/>
    <w:bookmarkEnd w:id="775"/>
    <w:bookmarkEnd w:id="776"/>
    <w:p w14:paraId="6738F37F">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 计量</w:t>
      </w:r>
    </w:p>
    <w:p w14:paraId="290F7CF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12.3.1 计量原则</w:t>
      </w:r>
    </w:p>
    <w:p w14:paraId="3547572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工程量计算规则：</w:t>
      </w:r>
      <w:r>
        <w:rPr>
          <w:rFonts w:hint="eastAsia" w:ascii="宋体" w:hAnsi="宋体" w:eastAsia="宋体" w:cs="宋体"/>
          <w:color w:val="auto"/>
          <w:sz w:val="24"/>
          <w:szCs w:val="24"/>
          <w:highlight w:val="none"/>
          <w:u w:val="single"/>
          <w:shd w:val="clear" w:color="auto" w:fill="auto"/>
        </w:rPr>
        <w:t xml:space="preserve">                  。</w:t>
      </w:r>
    </w:p>
    <w:p w14:paraId="64893F7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12.3.2 计量周期</w:t>
      </w:r>
    </w:p>
    <w:p w14:paraId="44CA6A6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关于计量周期的约定：</w:t>
      </w:r>
      <w:r>
        <w:rPr>
          <w:rFonts w:hint="eastAsia" w:ascii="宋体" w:hAnsi="宋体" w:eastAsia="宋体" w:cs="宋体"/>
          <w:color w:val="auto"/>
          <w:sz w:val="24"/>
          <w:szCs w:val="24"/>
          <w:highlight w:val="none"/>
          <w:u w:val="single"/>
          <w:shd w:val="clear" w:color="auto" w:fill="auto"/>
        </w:rPr>
        <w:t xml:space="preserve">                   。</w:t>
      </w:r>
    </w:p>
    <w:p w14:paraId="05EB5EE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12.3.3 单价合同的计量</w:t>
      </w:r>
    </w:p>
    <w:p w14:paraId="3651598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关于单价合同计量的约定：</w:t>
      </w:r>
      <w:r>
        <w:rPr>
          <w:rFonts w:hint="eastAsia" w:ascii="宋体" w:hAnsi="宋体" w:eastAsia="宋体" w:cs="宋体"/>
          <w:color w:val="auto"/>
          <w:sz w:val="24"/>
          <w:szCs w:val="24"/>
          <w:highlight w:val="none"/>
          <w:u w:val="single"/>
          <w:shd w:val="clear" w:color="auto" w:fill="auto"/>
        </w:rPr>
        <w:t xml:space="preserve">              。</w:t>
      </w:r>
    </w:p>
    <w:p w14:paraId="0EA8B2DF">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12.3.4 总价合同的计量</w:t>
      </w:r>
    </w:p>
    <w:p w14:paraId="368B6CB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关于总价合同计量的约定：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C61A23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12.3.5总价合同采用支付分解表计量支付的，是否适用第12.3.4 项〔总价合同的计量〕约定进行计量：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17628A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12.3.6 其他价格形式合同的计量</w:t>
      </w:r>
    </w:p>
    <w:p w14:paraId="03D354B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其他价格形式的计量方式和程序：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8DB602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12.4 工程进度款支付</w:t>
      </w:r>
    </w:p>
    <w:p w14:paraId="2A38B9EE">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777" w:name="_Toc296347210"/>
      <w:bookmarkStart w:id="778" w:name="_Toc296346712"/>
      <w:bookmarkStart w:id="779" w:name="_Toc296891039"/>
      <w:bookmarkStart w:id="780" w:name="_Toc297120511"/>
      <w:bookmarkStart w:id="781" w:name="_Toc296944550"/>
      <w:bookmarkStart w:id="782" w:name="_Toc297048397"/>
      <w:bookmarkStart w:id="783" w:name="_Toc297123556"/>
      <w:bookmarkStart w:id="784" w:name="_Toc296891251"/>
      <w:bookmarkStart w:id="785" w:name="_Toc297216215"/>
      <w:bookmarkStart w:id="786" w:name="_Toc300935006"/>
      <w:bookmarkStart w:id="787" w:name="_Toc296503211"/>
      <w:bookmarkStart w:id="788" w:name="_Toc292559416"/>
      <w:bookmarkStart w:id="789" w:name="_Toc303539163"/>
      <w:bookmarkStart w:id="790" w:name="_Toc292559921"/>
      <w:r>
        <w:rPr>
          <w:rFonts w:hint="eastAsia" w:ascii="宋体" w:hAnsi="宋体" w:eastAsia="宋体" w:cs="宋体"/>
          <w:color w:val="auto"/>
          <w:sz w:val="24"/>
          <w:szCs w:val="24"/>
          <w:highlight w:val="none"/>
          <w:shd w:val="clear" w:color="auto" w:fill="auto"/>
        </w:rPr>
        <w:t>12.4.1 付款周期</w:t>
      </w:r>
    </w:p>
    <w:p w14:paraId="3EF1CA1B">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关于付款周期的约定：</w:t>
      </w:r>
      <w:r>
        <w:rPr>
          <w:rFonts w:hint="eastAsia" w:ascii="宋体" w:hAnsi="宋体" w:eastAsia="宋体" w:cs="宋体"/>
          <w:color w:val="auto"/>
          <w:sz w:val="24"/>
          <w:szCs w:val="24"/>
          <w:highlight w:val="none"/>
          <w:u w:val="single"/>
          <w:shd w:val="clear" w:color="auto" w:fill="auto"/>
        </w:rPr>
        <w:t xml:space="preserve">                      。.</w:t>
      </w:r>
    </w:p>
    <w:p w14:paraId="7E8176B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12.4.2 进度付款申请单的编制</w:t>
      </w:r>
    </w:p>
    <w:p w14:paraId="6BEDB4E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关于进度付款申请单编制的约定：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87D832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rFonts w:hint="eastAsia" w:ascii="宋体" w:hAnsi="宋体" w:eastAsia="宋体" w:cs="宋体"/>
          <w:color w:val="auto"/>
          <w:sz w:val="24"/>
          <w:szCs w:val="24"/>
          <w:highlight w:val="none"/>
          <w:shd w:val="clear" w:color="auto" w:fill="auto"/>
        </w:rPr>
        <w:t>2.4.3 进度付款申请单的提交</w:t>
      </w:r>
    </w:p>
    <w:p w14:paraId="281675E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（1）单价合同进度付款申请单提交的约定：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97CCAA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（2）总价合同进度付款申请单提交的约定：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E6E095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（3）其他价格形式合同进度付款申请单提交的约定：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20B18F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12.4.4 进度款审核和支付</w:t>
      </w:r>
    </w:p>
    <w:p w14:paraId="646C8F6C">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（1）监理人审查并报送发包人的期限：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EEA1C2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发包人完成审批并签发进度款支付证书的期限：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BD55DC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（2）发包人支付进度款的期限：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4D8C444">
      <w:pPr>
        <w:pStyle w:val="71"/>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发包人逾期支付进度款的违约金的计算方式：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BAC0F95">
      <w:pPr>
        <w:pStyle w:val="71"/>
        <w:spacing w:line="360" w:lineRule="auto"/>
        <w:ind w:firstLine="600" w:firstLineChars="2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12.4.6 支付分解表的编制</w:t>
      </w:r>
    </w:p>
    <w:p w14:paraId="24DE7AE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2、总价合同支付分解表的编制与审批：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2B8FD3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3、单价合同的总价项目支付分解表的编制与审批：</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bookmarkEnd w:id="614"/>
    <w:p w14:paraId="35F8D421">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791" w:name="_Toc13611"/>
      <w:bookmarkStart w:id="792" w:name="_Toc4211"/>
      <w:bookmarkStart w:id="793" w:name="_Toc351203645"/>
      <w:bookmarkStart w:id="794" w:name="_Toc292559424"/>
      <w:bookmarkStart w:id="795" w:name="_Toc296347218"/>
      <w:bookmarkStart w:id="796" w:name="_Toc292559929"/>
      <w:bookmarkStart w:id="797" w:name="_Toc297048405"/>
      <w:bookmarkStart w:id="798" w:name="_Toc303539172"/>
      <w:bookmarkStart w:id="799" w:name="_Toc296891259"/>
      <w:bookmarkStart w:id="800" w:name="_Toc312678053"/>
      <w:bookmarkStart w:id="801" w:name="_Toc297123564"/>
      <w:bookmarkStart w:id="802" w:name="_Toc296891047"/>
      <w:bookmarkStart w:id="803" w:name="_Toc300935015"/>
      <w:bookmarkStart w:id="804" w:name="_Toc297120519"/>
      <w:bookmarkStart w:id="805" w:name="_Toc304295593"/>
      <w:bookmarkStart w:id="806" w:name="_Toc296346720"/>
      <w:bookmarkStart w:id="807" w:name="_Toc297216223"/>
      <w:bookmarkStart w:id="808" w:name="_Toc296944558"/>
      <w:bookmarkStart w:id="809" w:name="_Toc296503219"/>
      <w:r>
        <w:rPr>
          <w:rFonts w:hint="eastAsia" w:ascii="宋体" w:hAnsi="宋体" w:eastAsia="宋体" w:cs="宋体"/>
          <w:b w:val="0"/>
          <w:color w:val="auto"/>
          <w:sz w:val="24"/>
          <w:szCs w:val="24"/>
          <w:highlight w:val="none"/>
          <w:shd w:val="clear" w:color="auto" w:fill="auto"/>
        </w:rPr>
        <w:t>13. 验收和工程试车</w:t>
      </w:r>
      <w:bookmarkEnd w:id="791"/>
      <w:bookmarkEnd w:id="792"/>
      <w:bookmarkEnd w:id="793"/>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69F8C36E">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13.1 分部分项工程验收</w:t>
      </w:r>
    </w:p>
    <w:p w14:paraId="6303A26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13.1.2监理人不能按时进行验收时，应提前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小时提交书面延期要求。</w:t>
      </w:r>
    </w:p>
    <w:p w14:paraId="5C8C47C3">
      <w:pPr>
        <w:pStyle w:val="71"/>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关于延期最长不得超过：</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小时。</w:t>
      </w:r>
    </w:p>
    <w:p w14:paraId="1FFB848D">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10" w:name="_Toc312678056"/>
      <w:bookmarkStart w:id="811" w:name="_Toc297120523"/>
      <w:bookmarkStart w:id="812" w:name="_Toc296891263"/>
      <w:bookmarkStart w:id="813" w:name="_Toc296891051"/>
      <w:bookmarkStart w:id="814" w:name="_Toc292559933"/>
      <w:bookmarkStart w:id="815" w:name="_Toc296944562"/>
      <w:bookmarkStart w:id="816" w:name="_Toc303539173"/>
      <w:bookmarkStart w:id="817" w:name="_Toc296347222"/>
      <w:bookmarkStart w:id="818" w:name="_Toc296503223"/>
      <w:bookmarkStart w:id="819" w:name="_Toc296346724"/>
      <w:bookmarkStart w:id="820" w:name="_Toc297123565"/>
      <w:bookmarkStart w:id="821" w:name="_Toc292559428"/>
      <w:bookmarkStart w:id="822" w:name="_Toc297216224"/>
      <w:bookmarkStart w:id="823" w:name="_Toc300935016"/>
      <w:bookmarkStart w:id="824" w:name="_Toc297048409"/>
      <w:bookmarkStart w:id="825" w:name="_Toc304295596"/>
      <w:bookmarkStart w:id="826" w:name="_Toc267251471"/>
      <w:bookmarkStart w:id="827" w:name="_Toc267251474"/>
      <w:bookmarkStart w:id="828" w:name="_Toc267251472"/>
      <w:bookmarkStart w:id="829" w:name="_Toc267251476"/>
      <w:bookmarkStart w:id="830" w:name="_Toc267251475"/>
      <w:bookmarkStart w:id="831" w:name="_Toc267251470"/>
      <w:bookmarkStart w:id="832" w:name="_Toc267251473"/>
      <w:r>
        <w:rPr>
          <w:rFonts w:hint="eastAsia" w:ascii="宋体" w:hAnsi="宋体" w:eastAsia="宋体" w:cs="宋体"/>
          <w:color w:val="auto"/>
          <w:sz w:val="24"/>
          <w:szCs w:val="24"/>
          <w:highlight w:val="none"/>
          <w:shd w:val="clear" w:color="auto" w:fill="auto"/>
        </w:rPr>
        <w:t>13.2 竣工验收</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6AE46B24">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833" w:name="_Toc280868704"/>
      <w:bookmarkStart w:id="834" w:name="_Toc280868705"/>
      <w:bookmarkStart w:id="835" w:name="_Toc280868706"/>
      <w:bookmarkStart w:id="836" w:name="_Toc280868707"/>
      <w:bookmarkStart w:id="837" w:name="_Toc280868708"/>
      <w:bookmarkStart w:id="838" w:name="_Toc280868709"/>
      <w:r>
        <w:rPr>
          <w:rFonts w:hint="eastAsia" w:ascii="宋体" w:hAnsi="宋体" w:eastAsia="宋体" w:cs="宋体"/>
          <w:color w:val="auto"/>
          <w:sz w:val="24"/>
          <w:szCs w:val="24"/>
          <w:highlight w:val="none"/>
          <w:shd w:val="clear" w:color="auto" w:fill="auto"/>
        </w:rPr>
        <w:t>13.2.2竣工验收程序</w:t>
      </w:r>
    </w:p>
    <w:bookmarkEnd w:id="833"/>
    <w:p w14:paraId="03D14BF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关于竣工验收程序的约定：</w:t>
      </w:r>
      <w:r>
        <w:rPr>
          <w:rFonts w:hint="eastAsia" w:ascii="宋体" w:hAnsi="宋体" w:eastAsia="宋体" w:cs="宋体"/>
          <w:color w:val="auto"/>
          <w:sz w:val="24"/>
          <w:szCs w:val="24"/>
          <w:highlight w:val="none"/>
          <w:u w:val="single"/>
          <w:shd w:val="clear" w:color="auto" w:fill="auto"/>
        </w:rPr>
        <w:t xml:space="preserve">                    。</w:t>
      </w:r>
    </w:p>
    <w:p w14:paraId="5A1ED6E7">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发包人不按照本项约定组织竣工验收、颁发工程接收证书的违约金的计算方法：</w:t>
      </w:r>
      <w:r>
        <w:rPr>
          <w:rFonts w:hint="eastAsia" w:ascii="宋体" w:hAnsi="宋体" w:eastAsia="宋体" w:cs="宋体"/>
          <w:color w:val="auto"/>
          <w:sz w:val="24"/>
          <w:szCs w:val="24"/>
          <w:highlight w:val="none"/>
          <w:u w:val="single"/>
          <w:shd w:val="clear" w:color="auto" w:fill="auto"/>
        </w:rPr>
        <w:t xml:space="preserve">             。</w:t>
      </w:r>
    </w:p>
    <w:bookmarkEnd w:id="834"/>
    <w:p w14:paraId="40F9344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13.2.5移交、接收全部与部分工程</w:t>
      </w:r>
    </w:p>
    <w:bookmarkEnd w:id="835"/>
    <w:p w14:paraId="434C4FD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承包人向发包人移交工程的期限：</w:t>
      </w:r>
      <w:r>
        <w:rPr>
          <w:rFonts w:hint="eastAsia" w:ascii="宋体" w:hAnsi="宋体" w:eastAsia="宋体" w:cs="宋体"/>
          <w:color w:val="auto"/>
          <w:sz w:val="24"/>
          <w:szCs w:val="24"/>
          <w:highlight w:val="none"/>
          <w:u w:val="single"/>
          <w:shd w:val="clear" w:color="auto" w:fill="auto"/>
        </w:rPr>
        <w:t xml:space="preserve">              。</w:t>
      </w:r>
    </w:p>
    <w:p w14:paraId="66266C7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发包人未按本合同约定接收全部或部分工程的，违约金的计算方法为：每延迟一天按</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元的标准向承包人支付违约金。</w:t>
      </w:r>
    </w:p>
    <w:bookmarkEnd w:id="836"/>
    <w:p w14:paraId="43D3E94E">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承包人未按时移交工程的，违约金的计算方法为：每延迟一天按</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元的标准向发包人支付违约金。</w:t>
      </w:r>
    </w:p>
    <w:p w14:paraId="584904B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13.3 工程试车</w:t>
      </w:r>
    </w:p>
    <w:bookmarkEnd w:id="837"/>
    <w:p w14:paraId="7695719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13.3.1 试车程序</w:t>
      </w:r>
    </w:p>
    <w:p w14:paraId="46A2E3D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工程试车内容：</w:t>
      </w:r>
      <w:r>
        <w:rPr>
          <w:rFonts w:hint="eastAsia" w:ascii="宋体" w:hAnsi="宋体" w:eastAsia="宋体" w:cs="宋体"/>
          <w:color w:val="auto"/>
          <w:sz w:val="24"/>
          <w:szCs w:val="24"/>
          <w:highlight w:val="none"/>
          <w:u w:val="single"/>
          <w:shd w:val="clear" w:color="auto" w:fill="auto"/>
        </w:rPr>
        <w:t xml:space="preserve">                      。</w:t>
      </w:r>
    </w:p>
    <w:p w14:paraId="3B1E4DD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（1）单机无负荷试车费用由</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承担；</w:t>
      </w:r>
    </w:p>
    <w:p w14:paraId="071C0BB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（2）无负荷联动试车费用由</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承担。</w:t>
      </w:r>
    </w:p>
    <w:p w14:paraId="1612216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13.3.3 投料试车</w:t>
      </w:r>
    </w:p>
    <w:p w14:paraId="7118848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关于投料试车相关事项的约定：</w:t>
      </w:r>
      <w:r>
        <w:rPr>
          <w:rFonts w:hint="eastAsia" w:ascii="宋体" w:hAnsi="宋体" w:eastAsia="宋体" w:cs="宋体"/>
          <w:color w:val="auto"/>
          <w:sz w:val="24"/>
          <w:szCs w:val="24"/>
          <w:highlight w:val="none"/>
          <w:u w:val="single"/>
          <w:shd w:val="clear" w:color="auto" w:fill="auto"/>
        </w:rPr>
        <w:t xml:space="preserve">                      。</w:t>
      </w:r>
    </w:p>
    <w:p w14:paraId="4139A214">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39" w:name="_Toc9108"/>
      <w:r>
        <w:rPr>
          <w:rFonts w:hint="eastAsia" w:ascii="宋体" w:hAnsi="宋体" w:eastAsia="宋体" w:cs="宋体"/>
          <w:color w:val="auto"/>
          <w:sz w:val="24"/>
          <w:szCs w:val="24"/>
          <w:highlight w:val="none"/>
          <w:shd w:val="clear" w:color="auto" w:fill="auto"/>
        </w:rPr>
        <w:t>13.6 竣工退场</w:t>
      </w:r>
      <w:bookmarkEnd w:id="839"/>
    </w:p>
    <w:p w14:paraId="5972912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13.6.1 竣工退场</w:t>
      </w:r>
    </w:p>
    <w:p w14:paraId="7FCD761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承包人完成竣工退场的期限：</w:t>
      </w:r>
      <w:r>
        <w:rPr>
          <w:rFonts w:hint="eastAsia" w:ascii="宋体" w:hAnsi="宋体" w:eastAsia="宋体" w:cs="宋体"/>
          <w:color w:val="auto"/>
          <w:sz w:val="24"/>
          <w:szCs w:val="24"/>
          <w:highlight w:val="none"/>
          <w:u w:val="single"/>
          <w:shd w:val="clear" w:color="auto" w:fill="auto"/>
        </w:rPr>
        <w:t xml:space="preserve">             。</w:t>
      </w:r>
    </w:p>
    <w:p w14:paraId="229B240B">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40" w:name="_Toc14886"/>
      <w:bookmarkStart w:id="841" w:name="_Toc351203646"/>
      <w:bookmarkStart w:id="842" w:name="_Toc12286"/>
      <w:r>
        <w:rPr>
          <w:rFonts w:hint="eastAsia" w:ascii="宋体" w:hAnsi="宋体" w:eastAsia="宋体" w:cs="宋体"/>
          <w:b w:val="0"/>
          <w:color w:val="auto"/>
          <w:sz w:val="24"/>
          <w:szCs w:val="24"/>
          <w:highlight w:val="none"/>
          <w:shd w:val="clear" w:color="auto" w:fill="auto"/>
        </w:rPr>
        <w:t>14. 竣工结算</w:t>
      </w:r>
      <w:bookmarkEnd w:id="840"/>
      <w:bookmarkEnd w:id="841"/>
      <w:bookmarkEnd w:id="842"/>
    </w:p>
    <w:p w14:paraId="474DD7D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14.1 竣工结算申请</w:t>
      </w:r>
    </w:p>
    <w:p w14:paraId="497C9C8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承包人提交竣工结算申请单的期限：</w:t>
      </w:r>
      <w:r>
        <w:rPr>
          <w:rFonts w:hint="eastAsia" w:ascii="宋体" w:hAnsi="宋体" w:eastAsia="宋体" w:cs="宋体"/>
          <w:color w:val="auto"/>
          <w:sz w:val="24"/>
          <w:szCs w:val="24"/>
          <w:highlight w:val="none"/>
          <w:u w:val="single"/>
          <w:shd w:val="clear" w:color="auto" w:fill="auto"/>
        </w:rPr>
        <w:t xml:space="preserve">                      。</w:t>
      </w:r>
    </w:p>
    <w:p w14:paraId="50CE120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竣工结算申请单应包括的内容：</w:t>
      </w:r>
      <w:r>
        <w:rPr>
          <w:rFonts w:hint="eastAsia" w:ascii="宋体" w:hAnsi="宋体" w:eastAsia="宋体" w:cs="宋体"/>
          <w:color w:val="auto"/>
          <w:sz w:val="24"/>
          <w:szCs w:val="24"/>
          <w:highlight w:val="none"/>
          <w:u w:val="single"/>
          <w:shd w:val="clear" w:color="auto" w:fill="auto"/>
        </w:rPr>
        <w:t xml:space="preserve">                      。</w:t>
      </w:r>
    </w:p>
    <w:p w14:paraId="7403D18D">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43" w:name="_Toc11786"/>
      <w:r>
        <w:rPr>
          <w:rFonts w:hint="eastAsia" w:ascii="宋体" w:hAnsi="宋体" w:eastAsia="宋体" w:cs="宋体"/>
          <w:color w:val="auto"/>
          <w:sz w:val="24"/>
          <w:szCs w:val="24"/>
          <w:highlight w:val="none"/>
          <w:shd w:val="clear" w:color="auto" w:fill="auto"/>
        </w:rPr>
        <w:t>14.2 竣工结算审核</w:t>
      </w:r>
      <w:bookmarkEnd w:id="843"/>
    </w:p>
    <w:p w14:paraId="0F444D3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发包人审批竣工付款申请单的期限：</w:t>
      </w:r>
      <w:r>
        <w:rPr>
          <w:rFonts w:hint="eastAsia" w:ascii="宋体" w:hAnsi="宋体" w:eastAsia="宋体" w:cs="宋体"/>
          <w:color w:val="auto"/>
          <w:sz w:val="24"/>
          <w:szCs w:val="24"/>
          <w:highlight w:val="none"/>
          <w:u w:val="single"/>
          <w:shd w:val="clear" w:color="auto" w:fill="auto"/>
        </w:rPr>
        <w:t xml:space="preserve">                      。</w:t>
      </w:r>
    </w:p>
    <w:p w14:paraId="3327208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发包人完成竣工付款的期限：</w:t>
      </w:r>
      <w:r>
        <w:rPr>
          <w:rFonts w:hint="eastAsia" w:ascii="宋体" w:hAnsi="宋体" w:eastAsia="宋体" w:cs="宋体"/>
          <w:color w:val="auto"/>
          <w:sz w:val="24"/>
          <w:szCs w:val="24"/>
          <w:highlight w:val="none"/>
          <w:u w:val="single"/>
          <w:shd w:val="clear" w:color="auto" w:fill="auto"/>
        </w:rPr>
        <w:t xml:space="preserve">                      。</w:t>
      </w:r>
    </w:p>
    <w:p w14:paraId="23EE44E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关于竣工付款证书质疑部分复核的方式和程序：</w:t>
      </w:r>
      <w:r>
        <w:rPr>
          <w:rFonts w:hint="eastAsia" w:ascii="宋体" w:hAnsi="宋体" w:eastAsia="宋体" w:cs="宋体"/>
          <w:color w:val="auto"/>
          <w:sz w:val="24"/>
          <w:szCs w:val="24"/>
          <w:highlight w:val="none"/>
          <w:u w:val="single"/>
          <w:shd w:val="clear" w:color="auto" w:fill="auto"/>
        </w:rPr>
        <w:t xml:space="preserve">                      。</w:t>
      </w:r>
    </w:p>
    <w:p w14:paraId="0108525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14.4 最终结清</w:t>
      </w:r>
    </w:p>
    <w:p w14:paraId="64C1AE0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14.4.1 最终结清申请单</w:t>
      </w:r>
    </w:p>
    <w:p w14:paraId="606D88F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承包人提交最终结清申请单的份数：</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38F9D7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承包人提交最终结算申请单的期限：</w:t>
      </w:r>
      <w:r>
        <w:rPr>
          <w:rFonts w:hint="eastAsia" w:ascii="宋体" w:hAnsi="宋体" w:eastAsia="宋体" w:cs="宋体"/>
          <w:color w:val="auto"/>
          <w:sz w:val="24"/>
          <w:szCs w:val="24"/>
          <w:highlight w:val="none"/>
          <w:u w:val="single"/>
          <w:shd w:val="clear" w:color="auto" w:fill="auto"/>
        </w:rPr>
        <w:t xml:space="preserve">                      。</w:t>
      </w:r>
    </w:p>
    <w:p w14:paraId="664F515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14.4.2 最终结清证书和支付</w:t>
      </w:r>
    </w:p>
    <w:p w14:paraId="1321269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（1）发包人完成最终结清申请单的审批并颁发最终结清证书的期限：</w:t>
      </w:r>
      <w:r>
        <w:rPr>
          <w:rFonts w:hint="eastAsia" w:ascii="宋体" w:hAnsi="宋体" w:eastAsia="宋体" w:cs="宋体"/>
          <w:color w:val="auto"/>
          <w:sz w:val="24"/>
          <w:szCs w:val="24"/>
          <w:highlight w:val="none"/>
          <w:u w:val="single"/>
          <w:shd w:val="clear" w:color="auto" w:fill="auto"/>
        </w:rPr>
        <w:t xml:space="preserve">             。</w:t>
      </w:r>
    </w:p>
    <w:p w14:paraId="102704C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（2）发包人完成支付的期限：</w:t>
      </w:r>
      <w:r>
        <w:rPr>
          <w:rFonts w:hint="eastAsia" w:ascii="宋体" w:hAnsi="宋体" w:eastAsia="宋体" w:cs="宋体"/>
          <w:color w:val="auto"/>
          <w:sz w:val="24"/>
          <w:szCs w:val="24"/>
          <w:highlight w:val="none"/>
          <w:u w:val="single"/>
          <w:shd w:val="clear" w:color="auto" w:fill="auto"/>
        </w:rPr>
        <w:t xml:space="preserve">                。</w:t>
      </w:r>
    </w:p>
    <w:bookmarkEnd w:id="826"/>
    <w:bookmarkEnd w:id="827"/>
    <w:bookmarkEnd w:id="828"/>
    <w:bookmarkEnd w:id="829"/>
    <w:bookmarkEnd w:id="830"/>
    <w:bookmarkEnd w:id="831"/>
    <w:bookmarkEnd w:id="832"/>
    <w:bookmarkEnd w:id="838"/>
    <w:p w14:paraId="5E310D1E">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44" w:name="_Toc351203647"/>
      <w:bookmarkStart w:id="845" w:name="_Toc8380"/>
      <w:bookmarkStart w:id="846" w:name="_Toc17522"/>
      <w:bookmarkStart w:id="847" w:name="_Toc267251483"/>
      <w:bookmarkStart w:id="848" w:name="_Toc267251484"/>
      <w:bookmarkStart w:id="849" w:name="_Toc267251482"/>
      <w:bookmarkStart w:id="850" w:name="_Toc267251485"/>
      <w:bookmarkStart w:id="851" w:name="_Toc267251488"/>
      <w:bookmarkStart w:id="852" w:name="_Toc267251489"/>
      <w:bookmarkStart w:id="853" w:name="_Toc267251490"/>
      <w:bookmarkStart w:id="854" w:name="_Toc267251486"/>
      <w:bookmarkStart w:id="855" w:name="_Toc267251498"/>
      <w:bookmarkStart w:id="856" w:name="_Toc267251497"/>
      <w:bookmarkStart w:id="857" w:name="_Toc267251499"/>
      <w:bookmarkStart w:id="858" w:name="_Toc267251492"/>
      <w:bookmarkStart w:id="859" w:name="_Toc267251501"/>
      <w:bookmarkStart w:id="860" w:name="_Toc267251502"/>
      <w:bookmarkStart w:id="861" w:name="_Toc267251494"/>
      <w:bookmarkStart w:id="862" w:name="_Toc267251493"/>
      <w:bookmarkStart w:id="863" w:name="_Toc267251491"/>
      <w:bookmarkStart w:id="864" w:name="_Toc267251503"/>
      <w:bookmarkStart w:id="865" w:name="_Toc267251495"/>
      <w:bookmarkStart w:id="866" w:name="_Toc267251496"/>
      <w:bookmarkStart w:id="867" w:name="_Toc267251506"/>
      <w:bookmarkStart w:id="868" w:name="_Toc267251504"/>
      <w:bookmarkStart w:id="869" w:name="_Toc267251507"/>
      <w:bookmarkStart w:id="870" w:name="_Toc267251508"/>
      <w:bookmarkStart w:id="871" w:name="_Toc267251513"/>
      <w:bookmarkStart w:id="872" w:name="_Toc267251514"/>
      <w:bookmarkStart w:id="873" w:name="_Toc267251515"/>
      <w:bookmarkStart w:id="874" w:name="_Toc267251509"/>
      <w:bookmarkStart w:id="875" w:name="_Toc267251510"/>
      <w:bookmarkStart w:id="876" w:name="_Toc267251511"/>
      <w:r>
        <w:rPr>
          <w:rFonts w:hint="eastAsia" w:ascii="宋体" w:hAnsi="宋体" w:eastAsia="宋体" w:cs="宋体"/>
          <w:b w:val="0"/>
          <w:color w:val="auto"/>
          <w:sz w:val="24"/>
          <w:szCs w:val="24"/>
          <w:highlight w:val="none"/>
          <w:shd w:val="clear" w:color="auto" w:fill="auto"/>
        </w:rPr>
        <w:t>15. 缺陷责任期与保修</w:t>
      </w:r>
      <w:bookmarkEnd w:id="844"/>
      <w:bookmarkEnd w:id="845"/>
      <w:bookmarkEnd w:id="846"/>
    </w:p>
    <w:p w14:paraId="3C9BE99A">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15.2缺陷责任期</w:t>
      </w:r>
      <w:bookmarkEnd w:id="847"/>
    </w:p>
    <w:p w14:paraId="205C1CCE">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缺陷责任期的具体期限：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B1E2CFC">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77" w:name="_Toc9222"/>
      <w:r>
        <w:rPr>
          <w:rFonts w:hint="eastAsia" w:ascii="宋体" w:hAnsi="宋体" w:eastAsia="宋体" w:cs="宋体"/>
          <w:color w:val="auto"/>
          <w:sz w:val="24"/>
          <w:szCs w:val="24"/>
          <w:highlight w:val="none"/>
          <w:shd w:val="clear" w:color="auto" w:fill="auto"/>
        </w:rPr>
        <w:t>15.3 质量保证金</w:t>
      </w:r>
      <w:bookmarkEnd w:id="877"/>
    </w:p>
    <w:p w14:paraId="5412FE8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关于是否扣留质量保证金的约定：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在工程项目竣工前，承包人按专用合同条款第3.7条提供履约担保的，发包人不得同时预留工程质量保证金。</w:t>
      </w:r>
    </w:p>
    <w:p w14:paraId="74DB688E">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878" w:name="_Toc23421"/>
      <w:r>
        <w:rPr>
          <w:rFonts w:hint="eastAsia" w:ascii="宋体" w:hAnsi="宋体" w:eastAsia="宋体" w:cs="宋体"/>
          <w:color w:val="auto"/>
          <w:sz w:val="24"/>
          <w:szCs w:val="24"/>
          <w:highlight w:val="none"/>
          <w:shd w:val="clear" w:color="auto" w:fill="auto"/>
        </w:rPr>
        <w:t>15.3.1 承包人提供质量保证金的方式</w:t>
      </w:r>
      <w:bookmarkEnd w:id="878"/>
    </w:p>
    <w:p w14:paraId="08A1B685">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质量保证金采用以下第</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种方式：</w:t>
      </w:r>
    </w:p>
    <w:p w14:paraId="6B15D527">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（1）质量保证金保函，保证金额为：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69446C47">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%的工程款；</w:t>
      </w:r>
    </w:p>
    <w:p w14:paraId="32582DF6">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（3）其他方式: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31EB6B60">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879" w:name="_Toc14019"/>
      <w:r>
        <w:rPr>
          <w:rFonts w:hint="eastAsia" w:ascii="宋体" w:hAnsi="宋体" w:eastAsia="宋体" w:cs="宋体"/>
          <w:color w:val="auto"/>
          <w:sz w:val="24"/>
          <w:szCs w:val="24"/>
          <w:highlight w:val="none"/>
          <w:shd w:val="clear" w:color="auto" w:fill="auto"/>
        </w:rPr>
        <w:t>15.3.2 质量保证金的扣留</w:t>
      </w:r>
      <w:bookmarkEnd w:id="879"/>
      <w:r>
        <w:rPr>
          <w:rFonts w:hint="eastAsia" w:ascii="宋体" w:hAnsi="宋体" w:eastAsia="宋体" w:cs="宋体"/>
          <w:color w:val="auto"/>
          <w:sz w:val="24"/>
          <w:szCs w:val="24"/>
          <w:highlight w:val="none"/>
          <w:shd w:val="clear" w:color="auto" w:fill="auto"/>
        </w:rPr>
        <w:t xml:space="preserve"> </w:t>
      </w:r>
    </w:p>
    <w:p w14:paraId="603B2E2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质量保证金的扣留采取以下第</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种方式：</w:t>
      </w:r>
    </w:p>
    <w:p w14:paraId="09F12D0F">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（1）在支付工程进度款时逐次扣留，在此情形下，质量保证金的计算基数不包括预付款的支付、扣回以及价格调整的金额；</w:t>
      </w:r>
    </w:p>
    <w:p w14:paraId="42C20E14">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bookmarkStart w:id="880" w:name="_Toc1699"/>
      <w:r>
        <w:rPr>
          <w:rFonts w:hint="eastAsia" w:ascii="宋体" w:hAnsi="宋体" w:eastAsia="宋体" w:cs="宋体"/>
          <w:color w:val="auto"/>
          <w:sz w:val="24"/>
          <w:szCs w:val="24"/>
          <w:highlight w:val="none"/>
          <w:shd w:val="clear" w:color="auto" w:fill="auto"/>
        </w:rPr>
        <w:t>（2）工程竣工结算时一次性扣留质量保证金；</w:t>
      </w:r>
      <w:bookmarkEnd w:id="880"/>
    </w:p>
    <w:p w14:paraId="6C44798C">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（3）其他扣留方式: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F65694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关于质量保证金的补充约定：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bookmarkEnd w:id="848"/>
    <w:bookmarkEnd w:id="849"/>
    <w:p w14:paraId="68F43941">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15.4保修</w:t>
      </w:r>
    </w:p>
    <w:bookmarkEnd w:id="850"/>
    <w:p w14:paraId="11E10E5F">
      <w:pPr>
        <w:pStyle w:val="71"/>
        <w:spacing w:line="360" w:lineRule="auto"/>
        <w:ind w:firstLine="468" w:firstLineChars="19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15.4.1 保修责任</w:t>
      </w:r>
    </w:p>
    <w:p w14:paraId="35C6EA7F">
      <w:pPr>
        <w:pStyle w:val="71"/>
        <w:spacing w:line="360" w:lineRule="auto"/>
        <w:ind w:firstLine="468" w:firstLineChars="19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工程保修期为：</w:t>
      </w:r>
      <w:r>
        <w:rPr>
          <w:rFonts w:hint="eastAsia" w:ascii="宋体" w:hAnsi="宋体" w:eastAsia="宋体" w:cs="宋体"/>
          <w:color w:val="auto"/>
          <w:sz w:val="24"/>
          <w:szCs w:val="24"/>
          <w:highlight w:val="none"/>
          <w:u w:val="single"/>
          <w:shd w:val="clear" w:color="auto" w:fill="auto"/>
        </w:rPr>
        <w:t xml:space="preserve">                          。</w:t>
      </w:r>
    </w:p>
    <w:p w14:paraId="6002FEE8">
      <w:pPr>
        <w:pStyle w:val="71"/>
        <w:spacing w:line="360" w:lineRule="auto"/>
        <w:ind w:firstLine="468" w:firstLineChars="19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15.4.3 修复通知</w:t>
      </w:r>
    </w:p>
    <w:p w14:paraId="02B88258">
      <w:pPr>
        <w:pStyle w:val="71"/>
        <w:spacing w:line="360" w:lineRule="auto"/>
        <w:ind w:firstLine="468" w:firstLineChars="19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承包人收到保修通知并到达工程现场的合理时间：</w:t>
      </w:r>
      <w:r>
        <w:rPr>
          <w:rFonts w:hint="eastAsia" w:ascii="宋体" w:hAnsi="宋体" w:eastAsia="宋体" w:cs="宋体"/>
          <w:color w:val="auto"/>
          <w:sz w:val="24"/>
          <w:szCs w:val="24"/>
          <w:highlight w:val="none"/>
          <w:u w:val="single"/>
          <w:shd w:val="clear" w:color="auto" w:fill="auto"/>
        </w:rPr>
        <w:t xml:space="preserve">               。</w:t>
      </w:r>
    </w:p>
    <w:bookmarkEnd w:id="851"/>
    <w:bookmarkEnd w:id="852"/>
    <w:bookmarkEnd w:id="853"/>
    <w:bookmarkEnd w:id="854"/>
    <w:p w14:paraId="356C2C8A">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81" w:name="_Toc198"/>
      <w:bookmarkStart w:id="882" w:name="_Toc13271"/>
      <w:bookmarkStart w:id="883" w:name="_Toc351203648"/>
      <w:bookmarkStart w:id="884" w:name="_Toc280868717"/>
      <w:bookmarkStart w:id="885" w:name="_Toc280868718"/>
      <w:r>
        <w:rPr>
          <w:rFonts w:hint="eastAsia" w:ascii="宋体" w:hAnsi="宋体" w:eastAsia="宋体" w:cs="宋体"/>
          <w:b w:val="0"/>
          <w:color w:val="auto"/>
          <w:sz w:val="24"/>
          <w:szCs w:val="24"/>
          <w:highlight w:val="none"/>
          <w:shd w:val="clear" w:color="auto" w:fill="auto"/>
        </w:rPr>
        <w:t>16. 违约</w:t>
      </w:r>
      <w:bookmarkEnd w:id="881"/>
      <w:bookmarkEnd w:id="882"/>
      <w:bookmarkEnd w:id="883"/>
    </w:p>
    <w:p w14:paraId="2FC65BD5">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86" w:name="_Toc32727"/>
      <w:r>
        <w:rPr>
          <w:rFonts w:hint="eastAsia" w:ascii="宋体" w:hAnsi="宋体" w:eastAsia="宋体" w:cs="宋体"/>
          <w:color w:val="auto"/>
          <w:sz w:val="24"/>
          <w:szCs w:val="24"/>
          <w:highlight w:val="none"/>
          <w:shd w:val="clear" w:color="auto" w:fill="auto"/>
        </w:rPr>
        <w:t>16.1 发包人违约</w:t>
      </w:r>
      <w:bookmarkEnd w:id="886"/>
    </w:p>
    <w:p w14:paraId="518EC2B7">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16.1.1发包人违约的情形</w:t>
      </w:r>
    </w:p>
    <w:p w14:paraId="30B83D2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发包人违约的其他情形：</w:t>
      </w:r>
      <w:r>
        <w:rPr>
          <w:rFonts w:hint="eastAsia" w:ascii="宋体" w:hAnsi="宋体" w:eastAsia="宋体" w:cs="宋体"/>
          <w:color w:val="auto"/>
          <w:sz w:val="24"/>
          <w:szCs w:val="24"/>
          <w:highlight w:val="none"/>
          <w:u w:val="single"/>
          <w:shd w:val="clear" w:color="auto" w:fill="auto"/>
        </w:rPr>
        <w:t xml:space="preserve">       。</w:t>
      </w:r>
    </w:p>
    <w:p w14:paraId="1E11DD5E">
      <w:pPr>
        <w:pStyle w:val="71"/>
        <w:spacing w:line="360" w:lineRule="auto"/>
        <w:ind w:left="1050" w:hanging="1200" w:hangingChars="5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16.1.2 发包人违约的责任</w:t>
      </w:r>
    </w:p>
    <w:p w14:paraId="520BDD78">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发包人违约责任的承担方式和计算方法：</w:t>
      </w:r>
    </w:p>
    <w:p w14:paraId="03BAA714">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（1）因发包人原因未能在计划开工日期前7天内下达开工通知的违约责任：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128E18C">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（2）因发包人原因未能按合同约定支付合同价款的违约责任：</w:t>
      </w:r>
      <w:r>
        <w:rPr>
          <w:rFonts w:hint="eastAsia" w:ascii="宋体" w:hAnsi="宋体" w:eastAsia="宋体" w:cs="宋体"/>
          <w:color w:val="auto"/>
          <w:sz w:val="24"/>
          <w:szCs w:val="24"/>
          <w:highlight w:val="none"/>
          <w:u w:val="single"/>
          <w:shd w:val="clear" w:color="auto" w:fill="auto"/>
        </w:rPr>
        <w:t xml:space="preserve">                 。</w:t>
      </w:r>
    </w:p>
    <w:p w14:paraId="36EFEC84">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shd w:val="clear" w:color="auto" w:fill="auto"/>
        </w:rPr>
        <w:t xml:space="preserve">                 。</w:t>
      </w:r>
    </w:p>
    <w:p w14:paraId="3722469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shd w:val="clear" w:color="auto" w:fill="auto"/>
        </w:rPr>
        <w:t xml:space="preserve">                 。</w:t>
      </w:r>
    </w:p>
    <w:p w14:paraId="0968F2B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（5）因发包人违反合同约定造成暂停施工的违约责任：</w:t>
      </w:r>
      <w:r>
        <w:rPr>
          <w:rFonts w:hint="eastAsia" w:ascii="宋体" w:hAnsi="宋体" w:eastAsia="宋体" w:cs="宋体"/>
          <w:color w:val="auto"/>
          <w:sz w:val="24"/>
          <w:szCs w:val="24"/>
          <w:highlight w:val="none"/>
          <w:u w:val="single"/>
          <w:shd w:val="clear" w:color="auto" w:fill="auto"/>
        </w:rPr>
        <w:t xml:space="preserve">                 。</w:t>
      </w:r>
    </w:p>
    <w:p w14:paraId="7025588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shd w:val="clear" w:color="auto" w:fill="auto"/>
        </w:rPr>
        <w:t xml:space="preserve">                  。</w:t>
      </w:r>
    </w:p>
    <w:p w14:paraId="15F5BB10">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（7）其他：</w:t>
      </w:r>
      <w:r>
        <w:rPr>
          <w:rFonts w:hint="eastAsia" w:ascii="宋体" w:hAnsi="宋体" w:eastAsia="宋体" w:cs="宋体"/>
          <w:color w:val="auto"/>
          <w:sz w:val="24"/>
          <w:szCs w:val="24"/>
          <w:highlight w:val="none"/>
          <w:u w:val="single"/>
          <w:shd w:val="clear" w:color="auto" w:fill="auto"/>
        </w:rPr>
        <w:t xml:space="preserve">                 。</w:t>
      </w:r>
    </w:p>
    <w:p w14:paraId="0EC0CCD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16.1.3 因发包人违约解除合同</w:t>
      </w:r>
    </w:p>
    <w:p w14:paraId="6281286D">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承包人按16.1.1项〔发包人违约的情形〕约定暂停施工满</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天后发包人仍不纠正其违约行为并致使合同目的不能实现的，承包人有权解除合同。</w:t>
      </w:r>
    </w:p>
    <w:p w14:paraId="401DF4EF">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87" w:name="_Toc11879"/>
      <w:r>
        <w:rPr>
          <w:rFonts w:hint="eastAsia" w:ascii="宋体" w:hAnsi="宋体" w:eastAsia="宋体" w:cs="宋体"/>
          <w:color w:val="auto"/>
          <w:sz w:val="24"/>
          <w:szCs w:val="24"/>
          <w:highlight w:val="none"/>
          <w:shd w:val="clear" w:color="auto" w:fill="auto"/>
        </w:rPr>
        <w:t>16.2 承包人违约</w:t>
      </w:r>
      <w:bookmarkEnd w:id="887"/>
    </w:p>
    <w:p w14:paraId="31F10E6A">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16.2.1 承包人违约的情形</w:t>
      </w:r>
    </w:p>
    <w:p w14:paraId="5E527951">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承包人违约的其他情形：</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15F41D52">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16.2.2承包人违约的责任</w:t>
      </w:r>
    </w:p>
    <w:p w14:paraId="4E763587">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承包人违约责任的承担方式和计算方法：</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42C872C0">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16.2.3 因承包人违约解除合同</w:t>
      </w:r>
    </w:p>
    <w:p w14:paraId="382D83DC">
      <w:pPr>
        <w:pStyle w:val="71"/>
        <w:spacing w:before="120"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关于承包人违约解除合同的特别约定：</w:t>
      </w:r>
      <w:r>
        <w:rPr>
          <w:rFonts w:hint="eastAsia" w:ascii="宋体" w:hAnsi="宋体" w:eastAsia="宋体" w:cs="宋体"/>
          <w:color w:val="auto"/>
          <w:sz w:val="24"/>
          <w:szCs w:val="24"/>
          <w:highlight w:val="none"/>
          <w:u w:val="single"/>
          <w:shd w:val="clear" w:color="auto" w:fill="auto"/>
        </w:rPr>
        <w:t xml:space="preserve">              。</w:t>
      </w:r>
    </w:p>
    <w:p w14:paraId="164FF83B">
      <w:pPr>
        <w:pStyle w:val="71"/>
        <w:spacing w:before="120"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shd w:val="clear" w:color="auto" w:fill="auto"/>
        </w:rPr>
        <w:t xml:space="preserve">              。</w:t>
      </w:r>
    </w:p>
    <w:p w14:paraId="5613EF65">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88" w:name="_Toc351203649"/>
      <w:bookmarkStart w:id="889" w:name="_Toc4148"/>
      <w:bookmarkStart w:id="890" w:name="_Toc1360"/>
      <w:r>
        <w:rPr>
          <w:rFonts w:hint="eastAsia" w:ascii="宋体" w:hAnsi="宋体" w:eastAsia="宋体" w:cs="宋体"/>
          <w:b w:val="0"/>
          <w:color w:val="auto"/>
          <w:sz w:val="24"/>
          <w:szCs w:val="24"/>
          <w:highlight w:val="none"/>
          <w:shd w:val="clear" w:color="auto" w:fill="auto"/>
        </w:rPr>
        <w:t>17. 不可抗力</w:t>
      </w:r>
      <w:bookmarkEnd w:id="888"/>
      <w:bookmarkEnd w:id="889"/>
      <w:bookmarkEnd w:id="890"/>
      <w:r>
        <w:rPr>
          <w:rFonts w:hint="eastAsia" w:ascii="宋体" w:hAnsi="宋体" w:eastAsia="宋体" w:cs="宋体"/>
          <w:b w:val="0"/>
          <w:color w:val="auto"/>
          <w:sz w:val="24"/>
          <w:szCs w:val="24"/>
          <w:highlight w:val="none"/>
          <w:shd w:val="clear" w:color="auto" w:fill="auto"/>
        </w:rPr>
        <w:t xml:space="preserve"> </w:t>
      </w:r>
      <w:bookmarkEnd w:id="884"/>
    </w:p>
    <w:p w14:paraId="35433A11">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 不可抗力的确认</w:t>
      </w:r>
    </w:p>
    <w:p w14:paraId="5B8176BC">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除通用合同条款约定的不可抗力事件之外，视为不可抗力的其他情形：</w:t>
      </w:r>
      <w:r>
        <w:rPr>
          <w:rFonts w:hint="eastAsia" w:ascii="宋体" w:hAnsi="宋体" w:eastAsia="宋体" w:cs="宋体"/>
          <w:color w:val="auto"/>
          <w:sz w:val="24"/>
          <w:szCs w:val="24"/>
          <w:highlight w:val="none"/>
          <w:u w:val="single"/>
          <w:shd w:val="clear" w:color="auto" w:fill="auto"/>
        </w:rPr>
        <w:t xml:space="preserve">         。</w:t>
      </w:r>
    </w:p>
    <w:p w14:paraId="2E909B22">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91" w:name="_Toc11258"/>
      <w:r>
        <w:rPr>
          <w:rFonts w:hint="eastAsia" w:ascii="宋体" w:hAnsi="宋体" w:eastAsia="宋体" w:cs="宋体"/>
          <w:color w:val="auto"/>
          <w:sz w:val="24"/>
          <w:szCs w:val="24"/>
          <w:highlight w:val="none"/>
          <w:shd w:val="clear" w:color="auto" w:fill="auto"/>
        </w:rPr>
        <w:t>17.4 因不可抗力解除合同</w:t>
      </w:r>
      <w:bookmarkEnd w:id="891"/>
    </w:p>
    <w:p w14:paraId="74E7995B">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合同解除后，发包人应在商定或确定发包人应支付款项后</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天内完成款项的支付。</w:t>
      </w:r>
    </w:p>
    <w:p w14:paraId="243589C1">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92" w:name="_Toc10643"/>
      <w:bookmarkStart w:id="893" w:name="_Toc351203650"/>
      <w:bookmarkStart w:id="894" w:name="_Toc10496"/>
      <w:r>
        <w:rPr>
          <w:rFonts w:hint="eastAsia" w:ascii="宋体" w:hAnsi="宋体" w:eastAsia="宋体" w:cs="宋体"/>
          <w:b w:val="0"/>
          <w:color w:val="auto"/>
          <w:sz w:val="24"/>
          <w:szCs w:val="24"/>
          <w:highlight w:val="none"/>
          <w:shd w:val="clear" w:color="auto" w:fill="auto"/>
        </w:rPr>
        <w:t>18. 保险</w:t>
      </w:r>
      <w:bookmarkEnd w:id="892"/>
      <w:bookmarkEnd w:id="893"/>
      <w:bookmarkEnd w:id="894"/>
    </w:p>
    <w:bookmarkEnd w:id="885"/>
    <w:p w14:paraId="172BAC48">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18.1 工程保险</w:t>
      </w:r>
    </w:p>
    <w:p w14:paraId="24380355">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关于工程保险的特别约定：</w:t>
      </w:r>
      <w:r>
        <w:rPr>
          <w:rFonts w:hint="eastAsia" w:ascii="宋体" w:hAnsi="宋体" w:eastAsia="宋体" w:cs="宋体"/>
          <w:color w:val="auto"/>
          <w:sz w:val="24"/>
          <w:szCs w:val="24"/>
          <w:highlight w:val="none"/>
          <w:u w:val="single"/>
          <w:shd w:val="clear" w:color="auto" w:fill="auto"/>
        </w:rPr>
        <w:t xml:space="preserve">           。</w:t>
      </w:r>
    </w:p>
    <w:p w14:paraId="40154F6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95" w:name="_Toc19128"/>
      <w:r>
        <w:rPr>
          <w:rFonts w:hint="eastAsia" w:ascii="宋体" w:hAnsi="宋体" w:eastAsia="宋体" w:cs="宋体"/>
          <w:color w:val="auto"/>
          <w:sz w:val="24"/>
          <w:szCs w:val="24"/>
          <w:highlight w:val="none"/>
          <w:shd w:val="clear" w:color="auto" w:fill="auto"/>
        </w:rPr>
        <w:t>18.3 其他保险</w:t>
      </w:r>
      <w:bookmarkEnd w:id="895"/>
    </w:p>
    <w:p w14:paraId="4277D076">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关于其他保险的约定：</w:t>
      </w:r>
      <w:r>
        <w:rPr>
          <w:rFonts w:hint="eastAsia" w:ascii="宋体" w:hAnsi="宋体" w:eastAsia="宋体" w:cs="宋体"/>
          <w:color w:val="auto"/>
          <w:sz w:val="24"/>
          <w:szCs w:val="24"/>
          <w:highlight w:val="none"/>
          <w:u w:val="single"/>
          <w:shd w:val="clear" w:color="auto" w:fill="auto"/>
        </w:rPr>
        <w:t xml:space="preserve">           。</w:t>
      </w:r>
    </w:p>
    <w:p w14:paraId="37B1ECBC">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承包人是否应为其施工设备等办理财产保险：</w:t>
      </w:r>
      <w:r>
        <w:rPr>
          <w:rFonts w:hint="eastAsia" w:ascii="宋体" w:hAnsi="宋体" w:eastAsia="宋体" w:cs="宋体"/>
          <w:color w:val="auto"/>
          <w:sz w:val="24"/>
          <w:szCs w:val="24"/>
          <w:highlight w:val="none"/>
          <w:u w:val="single"/>
          <w:shd w:val="clear" w:color="auto" w:fill="auto"/>
        </w:rPr>
        <w:t xml:space="preserve">            。</w:t>
      </w:r>
    </w:p>
    <w:p w14:paraId="5F7878DB">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18.7 通知义务</w:t>
      </w:r>
    </w:p>
    <w:p w14:paraId="20503EB6">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关于变更保险合同时的通知义务的约定：</w:t>
      </w:r>
      <w:r>
        <w:rPr>
          <w:rFonts w:hint="eastAsia" w:ascii="宋体" w:hAnsi="宋体" w:eastAsia="宋体" w:cs="宋体"/>
          <w:color w:val="auto"/>
          <w:sz w:val="24"/>
          <w:szCs w:val="24"/>
          <w:highlight w:val="none"/>
          <w:u w:val="single"/>
          <w:shd w:val="clear" w:color="auto" w:fill="auto"/>
        </w:rPr>
        <w:t xml:space="preserve">       。</w:t>
      </w:r>
    </w:p>
    <w:bookmarkEnd w:id="855"/>
    <w:bookmarkEnd w:id="856"/>
    <w:bookmarkEnd w:id="857"/>
    <w:bookmarkEnd w:id="858"/>
    <w:bookmarkEnd w:id="859"/>
    <w:bookmarkEnd w:id="860"/>
    <w:bookmarkEnd w:id="861"/>
    <w:bookmarkEnd w:id="862"/>
    <w:bookmarkEnd w:id="863"/>
    <w:bookmarkEnd w:id="864"/>
    <w:bookmarkEnd w:id="865"/>
    <w:bookmarkEnd w:id="866"/>
    <w:p w14:paraId="58E2D988">
      <w:pPr>
        <w:pStyle w:val="70"/>
        <w:spacing w:before="120" w:after="120" w:line="360" w:lineRule="auto"/>
        <w:rPr>
          <w:rFonts w:hint="eastAsia" w:ascii="宋体" w:hAnsi="宋体" w:eastAsia="宋体" w:cs="宋体"/>
          <w:b w:val="0"/>
          <w:color w:val="auto"/>
          <w:sz w:val="24"/>
          <w:szCs w:val="24"/>
          <w:highlight w:val="none"/>
          <w:shd w:val="clear" w:color="auto" w:fill="auto"/>
        </w:rPr>
      </w:pPr>
      <w:bookmarkStart w:id="896" w:name="_Toc18468"/>
      <w:bookmarkStart w:id="897" w:name="_Toc351203651"/>
      <w:bookmarkStart w:id="898" w:name="_Toc19415"/>
      <w:r>
        <w:rPr>
          <w:rFonts w:hint="eastAsia" w:ascii="宋体" w:hAnsi="宋体" w:eastAsia="宋体" w:cs="宋体"/>
          <w:b w:val="0"/>
          <w:color w:val="auto"/>
          <w:sz w:val="24"/>
          <w:szCs w:val="24"/>
          <w:highlight w:val="none"/>
          <w:shd w:val="clear" w:color="auto" w:fill="auto"/>
        </w:rPr>
        <w:t>20. 争议解决</w:t>
      </w:r>
      <w:bookmarkEnd w:id="896"/>
      <w:bookmarkEnd w:id="897"/>
      <w:bookmarkEnd w:id="898"/>
    </w:p>
    <w:bookmarkEnd w:id="867"/>
    <w:bookmarkEnd w:id="868"/>
    <w:p w14:paraId="75BCC719">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899" w:name="_Toc4816"/>
      <w:r>
        <w:rPr>
          <w:rFonts w:hint="eastAsia" w:ascii="宋体" w:hAnsi="宋体" w:eastAsia="宋体" w:cs="宋体"/>
          <w:color w:val="auto"/>
          <w:sz w:val="24"/>
          <w:szCs w:val="24"/>
          <w:highlight w:val="none"/>
          <w:shd w:val="clear" w:color="auto" w:fill="auto"/>
        </w:rPr>
        <w:t>20.3 争</w:t>
      </w:r>
      <w:bookmarkEnd w:id="869"/>
      <w:r>
        <w:rPr>
          <w:rFonts w:hint="eastAsia" w:ascii="宋体" w:hAnsi="宋体" w:eastAsia="宋体" w:cs="宋体"/>
          <w:color w:val="auto"/>
          <w:sz w:val="24"/>
          <w:szCs w:val="24"/>
          <w:highlight w:val="none"/>
          <w:shd w:val="clear" w:color="auto" w:fill="auto"/>
        </w:rPr>
        <w:t>议评审</w:t>
      </w:r>
      <w:bookmarkEnd w:id="899"/>
    </w:p>
    <w:p w14:paraId="4F34F7CE">
      <w:pPr>
        <w:pStyle w:val="71"/>
        <w:spacing w:line="360" w:lineRule="auto"/>
        <w:ind w:left="149" w:leftChars="71"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合同当事人是否同意将工程争议提交争议评审小组决定：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w:t>
      </w:r>
    </w:p>
    <w:p w14:paraId="779F490F">
      <w:pPr>
        <w:pStyle w:val="71"/>
        <w:spacing w:line="360" w:lineRule="auto"/>
        <w:ind w:firstLine="480" w:firstLineChars="200"/>
        <w:rPr>
          <w:rFonts w:hint="eastAsia" w:ascii="宋体" w:hAnsi="宋体" w:eastAsia="宋体" w:cs="宋体"/>
          <w:color w:val="auto"/>
          <w:sz w:val="24"/>
          <w:szCs w:val="24"/>
          <w:highlight w:val="none"/>
          <w:shd w:val="clear" w:color="auto" w:fill="auto"/>
        </w:rPr>
      </w:pPr>
      <w:bookmarkStart w:id="900" w:name="_Toc1715"/>
      <w:r>
        <w:rPr>
          <w:rFonts w:hint="eastAsia" w:ascii="宋体" w:hAnsi="宋体" w:eastAsia="宋体" w:cs="宋体"/>
          <w:color w:val="auto"/>
          <w:sz w:val="24"/>
          <w:szCs w:val="24"/>
          <w:highlight w:val="none"/>
          <w:shd w:val="clear" w:color="auto" w:fill="auto"/>
        </w:rPr>
        <w:t>20.3.1 争议评审小组的确定</w:t>
      </w:r>
      <w:bookmarkEnd w:id="900"/>
    </w:p>
    <w:p w14:paraId="47D5E702">
      <w:pPr>
        <w:pStyle w:val="71"/>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争议评审小组成员的确定：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4029D5ED">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选定争议评审员的期限：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CCED279">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争议评审小组成员的报酬承担方式：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34BB2433">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其他事项的约定：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28060C21">
      <w:pPr>
        <w:pStyle w:val="71"/>
        <w:autoSpaceDE w:val="0"/>
        <w:autoSpaceDN w:val="0"/>
        <w:adjustRightInd w:val="0"/>
        <w:spacing w:line="360" w:lineRule="auto"/>
        <w:ind w:firstLine="480" w:firstLineChars="200"/>
        <w:rPr>
          <w:rFonts w:hint="eastAsia" w:ascii="宋体" w:hAnsi="宋体" w:eastAsia="宋体" w:cs="宋体"/>
          <w:color w:val="auto"/>
          <w:sz w:val="24"/>
          <w:szCs w:val="24"/>
          <w:highlight w:val="none"/>
          <w:shd w:val="clear" w:color="auto" w:fill="auto"/>
        </w:rPr>
      </w:pPr>
      <w:bookmarkStart w:id="901" w:name="_Toc6438"/>
      <w:r>
        <w:rPr>
          <w:rFonts w:hint="eastAsia" w:ascii="宋体" w:hAnsi="宋体" w:eastAsia="宋体" w:cs="宋体"/>
          <w:color w:val="auto"/>
          <w:sz w:val="24"/>
          <w:szCs w:val="24"/>
          <w:highlight w:val="none"/>
          <w:shd w:val="clear" w:color="auto" w:fill="auto"/>
        </w:rPr>
        <w:t>20.3.2 争议评审小组的决定</w:t>
      </w:r>
      <w:bookmarkEnd w:id="901"/>
    </w:p>
    <w:p w14:paraId="6084E4E4">
      <w:pPr>
        <w:pStyle w:val="71"/>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合同当事人关于本项的约定：</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5D949F40">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bookmarkStart w:id="902" w:name="_Toc21290"/>
      <w:r>
        <w:rPr>
          <w:rFonts w:hint="eastAsia" w:ascii="宋体" w:hAnsi="宋体" w:eastAsia="宋体" w:cs="宋体"/>
          <w:color w:val="auto"/>
          <w:sz w:val="24"/>
          <w:szCs w:val="24"/>
          <w:highlight w:val="none"/>
          <w:shd w:val="clear" w:color="auto" w:fill="auto"/>
        </w:rPr>
        <w:t>20.4仲裁或诉讼</w:t>
      </w:r>
      <w:bookmarkEnd w:id="870"/>
      <w:bookmarkEnd w:id="902"/>
    </w:p>
    <w:p w14:paraId="08348695">
      <w:pPr>
        <w:pStyle w:val="71"/>
        <w:spacing w:after="120"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因合同及合同有关事项发生的争议，按下列第</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种方式解决：</w:t>
      </w:r>
    </w:p>
    <w:p w14:paraId="75059054">
      <w:pPr>
        <w:pStyle w:val="71"/>
        <w:numPr>
          <w:ilvl w:val="0"/>
          <w:numId w:val="5"/>
        </w:num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向</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仲裁委员会申请仲裁；</w:t>
      </w:r>
    </w:p>
    <w:p w14:paraId="49FF1057">
      <w:pPr>
        <w:pStyle w:val="71"/>
        <w:numPr>
          <w:ilvl w:val="0"/>
          <w:numId w:val="5"/>
        </w:num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向</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人民法院起诉。</w:t>
      </w:r>
      <w:bookmarkEnd w:id="871"/>
      <w:bookmarkEnd w:id="872"/>
      <w:bookmarkEnd w:id="873"/>
      <w:bookmarkEnd w:id="874"/>
      <w:bookmarkEnd w:id="875"/>
      <w:bookmarkEnd w:id="876"/>
    </w:p>
    <w:p w14:paraId="4D06EA06">
      <w:pPr>
        <w:spacing w:line="600" w:lineRule="exact"/>
        <w:jc w:val="center"/>
        <w:rPr>
          <w:rFonts w:hint="eastAsia" w:ascii="宋体" w:hAnsi="宋体" w:eastAsia="宋体" w:cs="宋体"/>
          <w:b/>
          <w:caps/>
          <w:color w:val="auto"/>
          <w:szCs w:val="21"/>
          <w:highlight w:val="none"/>
          <w:shd w:val="clear" w:color="auto" w:fill="auto"/>
        </w:rPr>
      </w:pPr>
    </w:p>
    <w:p w14:paraId="55B90D6F">
      <w:pPr>
        <w:spacing w:line="600" w:lineRule="exact"/>
        <w:jc w:val="center"/>
        <w:rPr>
          <w:rFonts w:hint="eastAsia" w:ascii="宋体" w:hAnsi="宋体" w:eastAsia="宋体" w:cs="宋体"/>
          <w:b/>
          <w:caps/>
          <w:color w:val="auto"/>
          <w:szCs w:val="21"/>
          <w:highlight w:val="none"/>
          <w:shd w:val="clear" w:color="auto" w:fill="auto"/>
        </w:rPr>
      </w:pPr>
    </w:p>
    <w:p w14:paraId="59733404">
      <w:pPr>
        <w:spacing w:line="600" w:lineRule="exact"/>
        <w:jc w:val="center"/>
        <w:rPr>
          <w:rFonts w:hint="eastAsia" w:ascii="宋体" w:hAnsi="宋体" w:eastAsia="宋体" w:cs="宋体"/>
          <w:b/>
          <w:caps/>
          <w:color w:val="auto"/>
          <w:szCs w:val="21"/>
          <w:highlight w:val="none"/>
          <w:shd w:val="clear" w:color="auto" w:fill="auto"/>
        </w:rPr>
      </w:pPr>
    </w:p>
    <w:p w14:paraId="5C0E455B">
      <w:pPr>
        <w:spacing w:line="600" w:lineRule="exact"/>
        <w:jc w:val="center"/>
        <w:rPr>
          <w:rFonts w:hint="eastAsia" w:ascii="宋体" w:hAnsi="宋体" w:eastAsia="宋体" w:cs="宋体"/>
          <w:b/>
          <w:caps/>
          <w:color w:val="auto"/>
          <w:szCs w:val="21"/>
          <w:highlight w:val="none"/>
          <w:shd w:val="clear" w:color="auto" w:fill="auto"/>
        </w:rPr>
      </w:pPr>
    </w:p>
    <w:p w14:paraId="5F489878">
      <w:pPr>
        <w:spacing w:line="600" w:lineRule="exact"/>
        <w:jc w:val="center"/>
        <w:rPr>
          <w:rFonts w:hint="eastAsia" w:ascii="宋体" w:hAnsi="宋体" w:eastAsia="宋体" w:cs="宋体"/>
          <w:b/>
          <w:caps/>
          <w:color w:val="auto"/>
          <w:szCs w:val="21"/>
          <w:highlight w:val="none"/>
          <w:shd w:val="clear" w:color="auto" w:fill="auto"/>
        </w:rPr>
      </w:pPr>
    </w:p>
    <w:p w14:paraId="43E5D84A">
      <w:pPr>
        <w:spacing w:line="600" w:lineRule="exact"/>
        <w:jc w:val="center"/>
        <w:rPr>
          <w:rFonts w:hint="eastAsia" w:ascii="宋体" w:hAnsi="宋体" w:eastAsia="宋体" w:cs="宋体"/>
          <w:b/>
          <w:caps/>
          <w:color w:val="auto"/>
          <w:szCs w:val="21"/>
          <w:highlight w:val="none"/>
          <w:shd w:val="clear" w:color="auto" w:fill="auto"/>
        </w:rPr>
      </w:pPr>
    </w:p>
    <w:p w14:paraId="0F19274D">
      <w:pPr>
        <w:spacing w:line="600" w:lineRule="exact"/>
        <w:jc w:val="center"/>
        <w:rPr>
          <w:rFonts w:hint="eastAsia" w:ascii="宋体" w:hAnsi="宋体" w:eastAsia="宋体" w:cs="宋体"/>
          <w:b/>
          <w:caps/>
          <w:color w:val="auto"/>
          <w:szCs w:val="21"/>
          <w:highlight w:val="none"/>
          <w:shd w:val="clear" w:color="auto" w:fill="auto"/>
        </w:rPr>
      </w:pPr>
    </w:p>
    <w:p w14:paraId="7124467B">
      <w:pPr>
        <w:spacing w:line="600" w:lineRule="exact"/>
        <w:jc w:val="center"/>
        <w:rPr>
          <w:rFonts w:hint="eastAsia" w:ascii="宋体" w:hAnsi="宋体" w:eastAsia="宋体" w:cs="宋体"/>
          <w:b/>
          <w:caps/>
          <w:color w:val="auto"/>
          <w:szCs w:val="21"/>
          <w:highlight w:val="none"/>
          <w:shd w:val="clear" w:color="auto" w:fill="auto"/>
        </w:rPr>
      </w:pPr>
    </w:p>
    <w:p w14:paraId="3C05A7FF">
      <w:pPr>
        <w:spacing w:line="600" w:lineRule="exact"/>
        <w:jc w:val="center"/>
        <w:rPr>
          <w:rFonts w:hint="eastAsia" w:ascii="宋体" w:hAnsi="宋体" w:eastAsia="宋体" w:cs="宋体"/>
          <w:b/>
          <w:caps/>
          <w:color w:val="auto"/>
          <w:szCs w:val="21"/>
          <w:highlight w:val="none"/>
          <w:shd w:val="clear" w:color="auto" w:fill="auto"/>
        </w:rPr>
      </w:pPr>
    </w:p>
    <w:p w14:paraId="46607C67">
      <w:pPr>
        <w:spacing w:line="600" w:lineRule="exact"/>
        <w:jc w:val="center"/>
        <w:rPr>
          <w:rFonts w:hint="eastAsia" w:ascii="宋体" w:hAnsi="宋体" w:eastAsia="宋体" w:cs="宋体"/>
          <w:b/>
          <w:caps/>
          <w:color w:val="auto"/>
          <w:szCs w:val="21"/>
          <w:highlight w:val="none"/>
          <w:shd w:val="clear" w:color="auto" w:fill="auto"/>
        </w:rPr>
      </w:pPr>
    </w:p>
    <w:p w14:paraId="29A82C90">
      <w:pPr>
        <w:spacing w:line="600" w:lineRule="exact"/>
        <w:jc w:val="center"/>
        <w:rPr>
          <w:rFonts w:hint="eastAsia" w:ascii="宋体" w:hAnsi="宋体" w:eastAsia="宋体" w:cs="宋体"/>
          <w:b/>
          <w:caps/>
          <w:color w:val="auto"/>
          <w:szCs w:val="21"/>
          <w:highlight w:val="none"/>
          <w:shd w:val="clear" w:color="auto" w:fill="auto"/>
        </w:rPr>
      </w:pPr>
    </w:p>
    <w:p w14:paraId="55E95367">
      <w:pPr>
        <w:spacing w:line="600" w:lineRule="exact"/>
        <w:jc w:val="center"/>
        <w:rPr>
          <w:rFonts w:hint="eastAsia" w:ascii="宋体" w:hAnsi="宋体" w:eastAsia="宋体" w:cs="宋体"/>
          <w:b/>
          <w:caps/>
          <w:color w:val="auto"/>
          <w:szCs w:val="21"/>
          <w:highlight w:val="none"/>
          <w:shd w:val="clear" w:color="auto" w:fill="auto"/>
        </w:rPr>
      </w:pPr>
    </w:p>
    <w:p w14:paraId="29693D9B">
      <w:pPr>
        <w:spacing w:line="600" w:lineRule="exact"/>
        <w:jc w:val="both"/>
        <w:rPr>
          <w:rFonts w:hint="eastAsia" w:ascii="宋体" w:hAnsi="宋体" w:eastAsia="宋体" w:cs="宋体"/>
          <w:b/>
          <w:caps/>
          <w:color w:val="auto"/>
          <w:szCs w:val="21"/>
          <w:highlight w:val="none"/>
          <w:shd w:val="clear" w:color="auto" w:fill="auto"/>
        </w:rPr>
      </w:pPr>
    </w:p>
    <w:p w14:paraId="5B8AE56D">
      <w:pPr>
        <w:spacing w:line="600" w:lineRule="exact"/>
        <w:jc w:val="center"/>
        <w:rPr>
          <w:rFonts w:hint="eastAsia" w:ascii="宋体" w:hAnsi="宋体" w:eastAsia="宋体" w:cs="宋体"/>
          <w:b/>
          <w:caps/>
          <w:color w:val="auto"/>
          <w:sz w:val="36"/>
          <w:szCs w:val="36"/>
          <w:highlight w:val="none"/>
          <w:shd w:val="clear" w:color="auto" w:fill="auto"/>
        </w:rPr>
      </w:pPr>
      <w:r>
        <w:rPr>
          <w:rFonts w:hint="eastAsia" w:ascii="宋体" w:hAnsi="宋体" w:eastAsia="宋体" w:cs="宋体"/>
          <w:b/>
          <w:caps/>
          <w:color w:val="auto"/>
          <w:sz w:val="36"/>
          <w:szCs w:val="36"/>
          <w:highlight w:val="none"/>
          <w:shd w:val="clear" w:color="auto" w:fill="auto"/>
        </w:rPr>
        <w:t>第</w:t>
      </w:r>
      <w:r>
        <w:rPr>
          <w:rFonts w:hint="eastAsia" w:ascii="宋体" w:hAnsi="宋体" w:cs="宋体"/>
          <w:b/>
          <w:caps/>
          <w:color w:val="auto"/>
          <w:sz w:val="36"/>
          <w:szCs w:val="36"/>
          <w:highlight w:val="none"/>
          <w:shd w:val="clear" w:color="auto" w:fill="auto"/>
          <w:lang w:val="en-US" w:eastAsia="zh-CN"/>
        </w:rPr>
        <w:t>六</w:t>
      </w:r>
      <w:r>
        <w:rPr>
          <w:rFonts w:hint="eastAsia" w:ascii="宋体" w:hAnsi="宋体" w:eastAsia="宋体" w:cs="宋体"/>
          <w:b/>
          <w:caps/>
          <w:color w:val="auto"/>
          <w:sz w:val="36"/>
          <w:szCs w:val="36"/>
          <w:highlight w:val="none"/>
          <w:shd w:val="clear" w:color="auto" w:fill="auto"/>
        </w:rPr>
        <w:t>章  磋商申请文件格式</w:t>
      </w:r>
    </w:p>
    <w:p w14:paraId="1AF343BF">
      <w:pPr>
        <w:spacing w:line="600" w:lineRule="exact"/>
        <w:rPr>
          <w:rFonts w:hint="eastAsia" w:ascii="宋体" w:hAnsi="宋体" w:eastAsia="宋体" w:cs="宋体"/>
          <w:b/>
          <w:caps/>
          <w:color w:val="auto"/>
          <w:szCs w:val="21"/>
          <w:highlight w:val="none"/>
          <w:u w:val="single"/>
          <w:shd w:val="clear" w:color="auto" w:fill="auto"/>
        </w:rPr>
      </w:pPr>
    </w:p>
    <w:p w14:paraId="4194FD8A">
      <w:pPr>
        <w:spacing w:line="600" w:lineRule="exact"/>
        <w:rPr>
          <w:rFonts w:hint="eastAsia" w:ascii="宋体" w:hAnsi="宋体" w:eastAsia="宋体" w:cs="宋体"/>
          <w:b/>
          <w:caps/>
          <w:color w:val="auto"/>
          <w:szCs w:val="21"/>
          <w:highlight w:val="none"/>
          <w:u w:val="single"/>
          <w:shd w:val="clear" w:color="auto" w:fill="auto"/>
        </w:rPr>
      </w:pPr>
    </w:p>
    <w:p w14:paraId="4B4F0C17">
      <w:pPr>
        <w:spacing w:line="600" w:lineRule="exact"/>
        <w:jc w:val="center"/>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44"/>
          <w:szCs w:val="44"/>
          <w:highlight w:val="none"/>
          <w:u w:val="single"/>
          <w:shd w:val="clear" w:color="auto" w:fill="auto"/>
        </w:rPr>
        <w:t>（项目名称）</w:t>
      </w:r>
    </w:p>
    <w:p w14:paraId="36AA45EF">
      <w:pPr>
        <w:spacing w:line="600" w:lineRule="exact"/>
        <w:rPr>
          <w:rFonts w:hint="eastAsia" w:ascii="宋体" w:hAnsi="宋体" w:eastAsia="宋体" w:cs="宋体"/>
          <w:color w:val="auto"/>
          <w:szCs w:val="21"/>
          <w:highlight w:val="none"/>
          <w:u w:val="single"/>
          <w:shd w:val="clear" w:color="auto" w:fill="auto"/>
        </w:rPr>
      </w:pPr>
    </w:p>
    <w:p w14:paraId="17608F96">
      <w:pPr>
        <w:spacing w:line="600" w:lineRule="exact"/>
        <w:rPr>
          <w:rFonts w:hint="eastAsia" w:ascii="宋体" w:hAnsi="宋体" w:eastAsia="宋体" w:cs="宋体"/>
          <w:color w:val="auto"/>
          <w:szCs w:val="21"/>
          <w:highlight w:val="none"/>
          <w:u w:val="single"/>
          <w:shd w:val="clear" w:color="auto" w:fill="auto"/>
        </w:rPr>
      </w:pPr>
    </w:p>
    <w:p w14:paraId="6D1B979C">
      <w:pPr>
        <w:tabs>
          <w:tab w:val="left" w:pos="2280"/>
        </w:tabs>
        <w:spacing w:line="600" w:lineRule="exact"/>
        <w:jc w:val="left"/>
        <w:rPr>
          <w:rFonts w:hint="eastAsia" w:ascii="宋体" w:hAnsi="宋体" w:eastAsia="宋体" w:cs="宋体"/>
          <w:color w:val="auto"/>
          <w:szCs w:val="21"/>
          <w:highlight w:val="none"/>
          <w:u w:val="single"/>
          <w:shd w:val="clear" w:color="auto" w:fill="auto"/>
        </w:rPr>
      </w:pPr>
    </w:p>
    <w:p w14:paraId="19B50B74">
      <w:pPr>
        <w:tabs>
          <w:tab w:val="left" w:pos="2280"/>
        </w:tabs>
        <w:spacing w:line="600" w:lineRule="exact"/>
        <w:jc w:val="left"/>
        <w:rPr>
          <w:rFonts w:hint="eastAsia" w:ascii="宋体" w:hAnsi="宋体" w:eastAsia="宋体" w:cs="宋体"/>
          <w:color w:val="auto"/>
          <w:szCs w:val="21"/>
          <w:highlight w:val="none"/>
          <w:u w:val="single"/>
          <w:shd w:val="clear" w:color="auto" w:fill="auto"/>
        </w:rPr>
      </w:pPr>
    </w:p>
    <w:p w14:paraId="12B11A95">
      <w:pPr>
        <w:tabs>
          <w:tab w:val="left" w:pos="2280"/>
        </w:tabs>
        <w:spacing w:line="600" w:lineRule="exact"/>
        <w:jc w:val="left"/>
        <w:rPr>
          <w:rFonts w:hint="eastAsia" w:ascii="宋体" w:hAnsi="宋体" w:eastAsia="宋体" w:cs="宋体"/>
          <w:color w:val="auto"/>
          <w:szCs w:val="21"/>
          <w:highlight w:val="none"/>
          <w:u w:val="single"/>
          <w:shd w:val="clear" w:color="auto" w:fill="auto"/>
        </w:rPr>
      </w:pPr>
    </w:p>
    <w:p w14:paraId="703370BD">
      <w:pPr>
        <w:tabs>
          <w:tab w:val="left" w:pos="2280"/>
        </w:tabs>
        <w:spacing w:line="600" w:lineRule="exact"/>
        <w:jc w:val="left"/>
        <w:rPr>
          <w:rFonts w:hint="eastAsia" w:ascii="宋体" w:hAnsi="宋体" w:eastAsia="宋体" w:cs="宋体"/>
          <w:color w:val="auto"/>
          <w:szCs w:val="21"/>
          <w:highlight w:val="none"/>
          <w:u w:val="single"/>
          <w:shd w:val="clear" w:color="auto" w:fill="auto"/>
        </w:rPr>
      </w:pPr>
    </w:p>
    <w:p w14:paraId="37ED5CA2">
      <w:pPr>
        <w:tabs>
          <w:tab w:val="left" w:pos="1365"/>
        </w:tabs>
        <w:spacing w:line="600" w:lineRule="exact"/>
        <w:jc w:val="center"/>
        <w:rPr>
          <w:rFonts w:hint="eastAsia" w:ascii="宋体" w:hAnsi="宋体" w:eastAsia="宋体" w:cs="宋体"/>
          <w:b/>
          <w:bCs/>
          <w:color w:val="auto"/>
          <w:sz w:val="52"/>
          <w:szCs w:val="52"/>
          <w:highlight w:val="none"/>
          <w:shd w:val="clear" w:color="auto" w:fill="auto"/>
        </w:rPr>
      </w:pPr>
      <w:r>
        <w:rPr>
          <w:rFonts w:hint="eastAsia" w:ascii="宋体" w:hAnsi="宋体" w:eastAsia="宋体" w:cs="宋体"/>
          <w:b/>
          <w:bCs/>
          <w:color w:val="auto"/>
          <w:sz w:val="52"/>
          <w:szCs w:val="52"/>
          <w:highlight w:val="none"/>
          <w:shd w:val="clear" w:color="auto" w:fill="auto"/>
        </w:rPr>
        <w:t>磋 商 申 请 文件</w:t>
      </w:r>
    </w:p>
    <w:p w14:paraId="4557BE01">
      <w:pPr>
        <w:tabs>
          <w:tab w:val="left" w:pos="1365"/>
        </w:tabs>
        <w:spacing w:line="600" w:lineRule="exact"/>
        <w:jc w:val="center"/>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rPr>
        <w:t>招标编号：</w:t>
      </w:r>
      <w:r>
        <w:rPr>
          <w:rFonts w:hint="eastAsia" w:ascii="宋体" w:hAnsi="宋体" w:cs="宋体"/>
          <w:b/>
          <w:bCs/>
          <w:color w:val="auto"/>
          <w:sz w:val="28"/>
          <w:szCs w:val="28"/>
          <w:highlight w:val="none"/>
          <w:shd w:val="clear" w:color="auto" w:fill="auto"/>
          <w:lang w:eastAsia="zh-CN"/>
        </w:rPr>
        <w:t>HHZC2026-C2-01055-YNSL-0025</w:t>
      </w:r>
    </w:p>
    <w:p w14:paraId="70B35DCD">
      <w:pPr>
        <w:tabs>
          <w:tab w:val="left" w:pos="1365"/>
        </w:tabs>
        <w:spacing w:line="600" w:lineRule="exact"/>
        <w:rPr>
          <w:rFonts w:hint="eastAsia" w:ascii="宋体" w:hAnsi="宋体" w:eastAsia="宋体" w:cs="宋体"/>
          <w:color w:val="auto"/>
          <w:szCs w:val="21"/>
          <w:highlight w:val="none"/>
          <w:shd w:val="clear" w:color="auto" w:fill="auto"/>
        </w:rPr>
      </w:pPr>
    </w:p>
    <w:p w14:paraId="27554E97">
      <w:pPr>
        <w:tabs>
          <w:tab w:val="left" w:pos="1365"/>
        </w:tabs>
        <w:spacing w:line="600" w:lineRule="exact"/>
        <w:rPr>
          <w:rFonts w:hint="eastAsia" w:ascii="宋体" w:hAnsi="宋体" w:eastAsia="宋体" w:cs="宋体"/>
          <w:b/>
          <w:bCs/>
          <w:color w:val="auto"/>
          <w:szCs w:val="21"/>
          <w:highlight w:val="none"/>
          <w:u w:val="single"/>
          <w:shd w:val="clear" w:color="auto" w:fill="auto"/>
        </w:rPr>
      </w:pPr>
    </w:p>
    <w:p w14:paraId="6C40A10C">
      <w:pPr>
        <w:tabs>
          <w:tab w:val="left" w:pos="2280"/>
        </w:tabs>
        <w:spacing w:line="600" w:lineRule="exact"/>
        <w:rPr>
          <w:rFonts w:hint="eastAsia" w:ascii="宋体" w:hAnsi="宋体" w:eastAsia="宋体" w:cs="宋体"/>
          <w:b/>
          <w:bCs/>
          <w:color w:val="auto"/>
          <w:szCs w:val="21"/>
          <w:highlight w:val="none"/>
          <w:u w:val="single"/>
          <w:shd w:val="clear" w:color="auto" w:fill="auto"/>
        </w:rPr>
      </w:pPr>
    </w:p>
    <w:p w14:paraId="6F782AA0">
      <w:pPr>
        <w:tabs>
          <w:tab w:val="left" w:pos="2280"/>
        </w:tabs>
        <w:spacing w:line="600" w:lineRule="exact"/>
        <w:rPr>
          <w:rFonts w:hint="eastAsia" w:ascii="宋体" w:hAnsi="宋体" w:eastAsia="宋体" w:cs="宋体"/>
          <w:b/>
          <w:bCs/>
          <w:color w:val="auto"/>
          <w:szCs w:val="21"/>
          <w:highlight w:val="none"/>
          <w:u w:val="single"/>
          <w:shd w:val="clear" w:color="auto" w:fill="auto"/>
        </w:rPr>
      </w:pPr>
    </w:p>
    <w:p w14:paraId="60C9D9CA">
      <w:pPr>
        <w:tabs>
          <w:tab w:val="left" w:pos="2280"/>
        </w:tabs>
        <w:spacing w:line="600" w:lineRule="exact"/>
        <w:rPr>
          <w:rFonts w:hint="eastAsia" w:ascii="宋体" w:hAnsi="宋体" w:eastAsia="宋体" w:cs="宋体"/>
          <w:color w:val="auto"/>
          <w:sz w:val="30"/>
          <w:szCs w:val="30"/>
          <w:highlight w:val="none"/>
          <w:u w:val="single"/>
          <w:shd w:val="clear" w:color="auto" w:fill="auto"/>
        </w:rPr>
      </w:pPr>
    </w:p>
    <w:p w14:paraId="0C3D785F">
      <w:pPr>
        <w:tabs>
          <w:tab w:val="left" w:pos="1365"/>
        </w:tabs>
        <w:spacing w:line="360" w:lineRule="auto"/>
        <w:ind w:firstLine="590" w:firstLineChars="196"/>
        <w:rPr>
          <w:rFonts w:hint="eastAsia" w:ascii="宋体" w:hAnsi="宋体" w:eastAsia="宋体" w:cs="宋体"/>
          <w:b/>
          <w:bCs/>
          <w:color w:val="auto"/>
          <w:sz w:val="30"/>
          <w:szCs w:val="30"/>
          <w:highlight w:val="none"/>
          <w:u w:val="single"/>
          <w:shd w:val="clear" w:color="auto" w:fill="auto"/>
        </w:rPr>
      </w:pPr>
      <w:r>
        <w:rPr>
          <w:rFonts w:hint="eastAsia" w:ascii="宋体" w:hAnsi="宋体" w:eastAsia="宋体" w:cs="宋体"/>
          <w:b/>
          <w:bCs/>
          <w:color w:val="auto"/>
          <w:sz w:val="30"/>
          <w:szCs w:val="30"/>
          <w:highlight w:val="none"/>
          <w:shd w:val="clear" w:color="auto" w:fill="auto"/>
        </w:rPr>
        <w:t>磋商申请人：</w:t>
      </w:r>
      <w:r>
        <w:rPr>
          <w:rFonts w:hint="eastAsia" w:ascii="宋体" w:hAnsi="宋体" w:eastAsia="宋体" w:cs="宋体"/>
          <w:bCs/>
          <w:color w:val="auto"/>
          <w:sz w:val="30"/>
          <w:szCs w:val="30"/>
          <w:highlight w:val="none"/>
          <w:u w:val="single"/>
          <w:shd w:val="clear" w:color="auto" w:fill="auto"/>
        </w:rPr>
        <w:t xml:space="preserve">                            </w:t>
      </w:r>
      <w:r>
        <w:rPr>
          <w:rFonts w:hint="eastAsia" w:ascii="宋体" w:hAnsi="宋体" w:eastAsia="宋体" w:cs="宋体"/>
          <w:b/>
          <w:bCs/>
          <w:color w:val="auto"/>
          <w:sz w:val="30"/>
          <w:szCs w:val="30"/>
          <w:highlight w:val="none"/>
          <w:u w:val="single"/>
          <w:shd w:val="clear" w:color="auto" w:fill="auto"/>
        </w:rPr>
        <w:t>（</w:t>
      </w:r>
      <w:r>
        <w:rPr>
          <w:rFonts w:hint="eastAsia" w:ascii="宋体" w:hAnsi="宋体" w:eastAsia="宋体" w:cs="宋体"/>
          <w:b/>
          <w:bCs/>
          <w:color w:val="auto"/>
          <w:sz w:val="30"/>
          <w:szCs w:val="30"/>
          <w:highlight w:val="none"/>
          <w:u w:val="single"/>
          <w:shd w:val="clear" w:color="auto" w:fill="auto"/>
          <w:lang w:val="en-US" w:eastAsia="zh-CN"/>
        </w:rPr>
        <w:t>电子公章</w:t>
      </w:r>
      <w:r>
        <w:rPr>
          <w:rFonts w:hint="eastAsia" w:ascii="宋体" w:hAnsi="宋体" w:eastAsia="宋体" w:cs="宋体"/>
          <w:b/>
          <w:bCs/>
          <w:color w:val="auto"/>
          <w:sz w:val="30"/>
          <w:szCs w:val="30"/>
          <w:highlight w:val="none"/>
          <w:u w:val="single"/>
          <w:shd w:val="clear" w:color="auto" w:fill="auto"/>
        </w:rPr>
        <w:t>）</w:t>
      </w:r>
    </w:p>
    <w:p w14:paraId="4864D34E">
      <w:pPr>
        <w:tabs>
          <w:tab w:val="left" w:pos="1365"/>
        </w:tabs>
        <w:spacing w:line="360" w:lineRule="auto"/>
        <w:rPr>
          <w:rFonts w:hint="eastAsia" w:ascii="宋体" w:hAnsi="宋体" w:eastAsia="宋体" w:cs="宋体"/>
          <w:b/>
          <w:bCs/>
          <w:color w:val="auto"/>
          <w:sz w:val="30"/>
          <w:szCs w:val="30"/>
          <w:highlight w:val="none"/>
          <w:shd w:val="clear" w:color="auto" w:fill="auto"/>
        </w:rPr>
      </w:pPr>
    </w:p>
    <w:p w14:paraId="5E9E7B3E">
      <w:pPr>
        <w:tabs>
          <w:tab w:val="left" w:pos="1365"/>
        </w:tabs>
        <w:spacing w:line="360" w:lineRule="auto"/>
        <w:ind w:firstLine="590" w:firstLineChars="196"/>
        <w:rPr>
          <w:rFonts w:hint="eastAsia" w:ascii="宋体" w:hAnsi="宋体" w:eastAsia="宋体" w:cs="宋体"/>
          <w:b/>
          <w:bCs/>
          <w:color w:val="auto"/>
          <w:sz w:val="30"/>
          <w:szCs w:val="30"/>
          <w:highlight w:val="none"/>
          <w:u w:val="single"/>
          <w:shd w:val="clear" w:color="auto" w:fill="auto"/>
        </w:rPr>
      </w:pPr>
      <w:r>
        <w:rPr>
          <w:rFonts w:hint="eastAsia" w:ascii="宋体" w:hAnsi="宋体" w:eastAsia="宋体" w:cs="宋体"/>
          <w:b/>
          <w:bCs/>
          <w:color w:val="auto"/>
          <w:sz w:val="30"/>
          <w:szCs w:val="30"/>
          <w:highlight w:val="none"/>
          <w:shd w:val="clear" w:color="auto" w:fill="auto"/>
        </w:rPr>
        <w:t>法定代表人或其委托代理人：</w:t>
      </w:r>
      <w:r>
        <w:rPr>
          <w:rFonts w:hint="eastAsia" w:ascii="宋体" w:hAnsi="宋体" w:eastAsia="宋体" w:cs="宋体"/>
          <w:bCs/>
          <w:color w:val="auto"/>
          <w:sz w:val="30"/>
          <w:szCs w:val="30"/>
          <w:highlight w:val="none"/>
          <w:u w:val="single"/>
          <w:shd w:val="clear" w:color="auto" w:fill="auto"/>
        </w:rPr>
        <w:t xml:space="preserve">                </w:t>
      </w:r>
      <w:r>
        <w:rPr>
          <w:rFonts w:hint="eastAsia" w:ascii="宋体" w:hAnsi="宋体" w:eastAsia="宋体" w:cs="宋体"/>
          <w:b/>
          <w:bCs/>
          <w:color w:val="auto"/>
          <w:sz w:val="30"/>
          <w:szCs w:val="30"/>
          <w:highlight w:val="none"/>
          <w:u w:val="single"/>
          <w:shd w:val="clear" w:color="auto" w:fill="auto"/>
        </w:rPr>
        <w:t>（签字</w:t>
      </w:r>
      <w:r>
        <w:rPr>
          <w:rFonts w:hint="eastAsia" w:ascii="宋体" w:hAnsi="宋体" w:eastAsia="宋体" w:cs="宋体"/>
          <w:b/>
          <w:bCs/>
          <w:color w:val="auto"/>
          <w:sz w:val="30"/>
          <w:szCs w:val="30"/>
          <w:highlight w:val="none"/>
          <w:u w:val="single"/>
          <w:shd w:val="clear" w:color="auto" w:fill="auto"/>
          <w:lang w:val="en-US" w:eastAsia="zh-CN"/>
        </w:rPr>
        <w:t>或电子签章</w:t>
      </w:r>
      <w:r>
        <w:rPr>
          <w:rFonts w:hint="eastAsia" w:ascii="宋体" w:hAnsi="宋体" w:eastAsia="宋体" w:cs="宋体"/>
          <w:b/>
          <w:bCs/>
          <w:color w:val="auto"/>
          <w:sz w:val="30"/>
          <w:szCs w:val="30"/>
          <w:highlight w:val="none"/>
          <w:u w:val="single"/>
          <w:shd w:val="clear" w:color="auto" w:fill="auto"/>
        </w:rPr>
        <w:t>）</w:t>
      </w:r>
    </w:p>
    <w:p w14:paraId="2E9578B1">
      <w:pPr>
        <w:tabs>
          <w:tab w:val="left" w:pos="1365"/>
        </w:tabs>
        <w:spacing w:line="360" w:lineRule="auto"/>
        <w:rPr>
          <w:rFonts w:hint="eastAsia" w:ascii="宋体" w:hAnsi="宋体" w:eastAsia="宋体" w:cs="宋体"/>
          <w:b/>
          <w:bCs/>
          <w:color w:val="auto"/>
          <w:sz w:val="30"/>
          <w:szCs w:val="30"/>
          <w:highlight w:val="none"/>
          <w:shd w:val="clear" w:color="auto" w:fill="auto"/>
        </w:rPr>
      </w:pPr>
    </w:p>
    <w:p w14:paraId="56485594">
      <w:pPr>
        <w:tabs>
          <w:tab w:val="left" w:pos="2280"/>
        </w:tabs>
        <w:spacing w:line="360" w:lineRule="auto"/>
        <w:ind w:firstLine="590" w:firstLineChars="196"/>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t>日        期：</w:t>
      </w:r>
      <w:r>
        <w:rPr>
          <w:rFonts w:hint="eastAsia" w:ascii="宋体" w:hAnsi="宋体" w:eastAsia="宋体" w:cs="宋体"/>
          <w:bCs/>
          <w:color w:val="auto"/>
          <w:sz w:val="30"/>
          <w:szCs w:val="30"/>
          <w:highlight w:val="none"/>
          <w:u w:val="single"/>
          <w:shd w:val="clear" w:color="auto" w:fill="auto"/>
        </w:rPr>
        <w:t xml:space="preserve">           </w:t>
      </w:r>
      <w:r>
        <w:rPr>
          <w:rFonts w:hint="eastAsia" w:ascii="宋体" w:hAnsi="宋体" w:eastAsia="宋体" w:cs="宋体"/>
          <w:b/>
          <w:bCs/>
          <w:color w:val="auto"/>
          <w:sz w:val="30"/>
          <w:szCs w:val="30"/>
          <w:highlight w:val="none"/>
          <w:shd w:val="clear" w:color="auto" w:fill="auto"/>
        </w:rPr>
        <w:t>年</w:t>
      </w:r>
      <w:r>
        <w:rPr>
          <w:rFonts w:hint="eastAsia" w:ascii="宋体" w:hAnsi="宋体" w:eastAsia="宋体" w:cs="宋体"/>
          <w:bCs/>
          <w:color w:val="auto"/>
          <w:sz w:val="30"/>
          <w:szCs w:val="30"/>
          <w:highlight w:val="none"/>
          <w:u w:val="single"/>
          <w:shd w:val="clear" w:color="auto" w:fill="auto"/>
        </w:rPr>
        <w:t xml:space="preserve">          </w:t>
      </w:r>
      <w:r>
        <w:rPr>
          <w:rFonts w:hint="eastAsia" w:ascii="宋体" w:hAnsi="宋体" w:eastAsia="宋体" w:cs="宋体"/>
          <w:b/>
          <w:bCs/>
          <w:color w:val="auto"/>
          <w:sz w:val="30"/>
          <w:szCs w:val="30"/>
          <w:highlight w:val="none"/>
          <w:shd w:val="clear" w:color="auto" w:fill="auto"/>
        </w:rPr>
        <w:t>月</w:t>
      </w:r>
      <w:r>
        <w:rPr>
          <w:rFonts w:hint="eastAsia" w:ascii="宋体" w:hAnsi="宋体" w:eastAsia="宋体" w:cs="宋体"/>
          <w:bCs/>
          <w:color w:val="auto"/>
          <w:sz w:val="30"/>
          <w:szCs w:val="30"/>
          <w:highlight w:val="none"/>
          <w:u w:val="single"/>
          <w:shd w:val="clear" w:color="auto" w:fill="auto"/>
        </w:rPr>
        <w:t xml:space="preserve">         </w:t>
      </w:r>
      <w:r>
        <w:rPr>
          <w:rFonts w:hint="eastAsia" w:ascii="宋体" w:hAnsi="宋体" w:eastAsia="宋体" w:cs="宋体"/>
          <w:b/>
          <w:bCs/>
          <w:color w:val="auto"/>
          <w:sz w:val="30"/>
          <w:szCs w:val="30"/>
          <w:highlight w:val="none"/>
          <w:shd w:val="clear" w:color="auto" w:fill="auto"/>
        </w:rPr>
        <w:t>日</w:t>
      </w:r>
    </w:p>
    <w:p w14:paraId="69316EF5">
      <w:pPr>
        <w:spacing w:line="500" w:lineRule="exact"/>
        <w:rPr>
          <w:rFonts w:hint="eastAsia" w:ascii="宋体" w:hAnsi="宋体" w:eastAsia="宋体" w:cs="宋体"/>
          <w:b/>
          <w:bCs/>
          <w:color w:val="auto"/>
          <w:szCs w:val="21"/>
          <w:highlight w:val="none"/>
          <w:shd w:val="clear" w:color="auto" w:fill="auto"/>
        </w:rPr>
      </w:pPr>
    </w:p>
    <w:p w14:paraId="1E41197B">
      <w:pPr>
        <w:rPr>
          <w:rFonts w:hint="eastAsia" w:ascii="宋体" w:hAnsi="宋体" w:eastAsia="宋体" w:cs="宋体"/>
          <w:b/>
          <w:bCs/>
          <w:color w:val="auto"/>
          <w:sz w:val="30"/>
          <w:szCs w:val="30"/>
          <w:highlight w:val="none"/>
          <w:shd w:val="clear" w:color="auto" w:fill="auto"/>
        </w:rPr>
      </w:pPr>
    </w:p>
    <w:p w14:paraId="3DB9ED3D">
      <w:pPr>
        <w:pStyle w:val="67"/>
        <w:pageBreakBefore w:val="0"/>
        <w:snapToGrid w:val="0"/>
        <w:spacing w:before="319"/>
        <w:rPr>
          <w:rFonts w:hint="eastAsia" w:ascii="宋体" w:hAnsi="宋体" w:eastAsia="宋体" w:cs="宋体"/>
          <w:b/>
          <w:color w:val="auto"/>
          <w:w w:val="99"/>
          <w:sz w:val="36"/>
          <w:szCs w:val="36"/>
          <w:highlight w:val="none"/>
          <w:shd w:val="clear" w:color="auto" w:fill="auto"/>
        </w:rPr>
      </w:pPr>
      <w:r>
        <w:rPr>
          <w:rFonts w:hint="eastAsia" w:ascii="宋体" w:hAnsi="宋体" w:eastAsia="宋体" w:cs="宋体"/>
          <w:b/>
          <w:color w:val="auto"/>
          <w:w w:val="99"/>
          <w:sz w:val="36"/>
          <w:szCs w:val="36"/>
          <w:highlight w:val="none"/>
          <w:shd w:val="clear" w:color="auto" w:fill="auto"/>
        </w:rPr>
        <w:t>目 录</w:t>
      </w:r>
    </w:p>
    <w:p w14:paraId="2BE6E318">
      <w:pPr>
        <w:snapToGrid w:val="0"/>
        <w:spacing w:line="360" w:lineRule="auto"/>
        <w:ind w:firstLine="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（1）资格审查部分格式</w:t>
      </w:r>
    </w:p>
    <w:p w14:paraId="25AE5197">
      <w:pPr>
        <w:snapToGrid w:val="0"/>
        <w:spacing w:line="360" w:lineRule="auto"/>
        <w:ind w:firstLine="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eastAsia="宋体" w:cs="宋体"/>
          <w:b/>
          <w:color w:val="auto"/>
          <w:sz w:val="24"/>
          <w:szCs w:val="24"/>
          <w:highlight w:val="none"/>
          <w:shd w:val="clear" w:color="auto" w:fill="auto"/>
          <w:lang w:val="en-US" w:eastAsia="zh-CN"/>
        </w:rPr>
        <w:t>2</w:t>
      </w:r>
      <w:r>
        <w:rPr>
          <w:rFonts w:hint="eastAsia" w:ascii="宋体" w:hAnsi="宋体" w:eastAsia="宋体" w:cs="宋体"/>
          <w:b/>
          <w:color w:val="auto"/>
          <w:sz w:val="24"/>
          <w:szCs w:val="24"/>
          <w:highlight w:val="none"/>
          <w:shd w:val="clear" w:color="auto" w:fill="auto"/>
        </w:rPr>
        <w:t>）投标报价部分格式</w:t>
      </w:r>
    </w:p>
    <w:p w14:paraId="05B14CB6">
      <w:pPr>
        <w:snapToGrid w:val="0"/>
        <w:spacing w:line="360" w:lineRule="auto"/>
        <w:ind w:firstLine="20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w:t>
      </w:r>
      <w:r>
        <w:rPr>
          <w:rFonts w:hint="eastAsia" w:ascii="宋体" w:hAnsi="宋体" w:eastAsia="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）技术</w:t>
      </w:r>
      <w:r>
        <w:rPr>
          <w:rFonts w:hint="eastAsia" w:ascii="宋体" w:hAnsi="宋体" w:eastAsia="宋体" w:cs="宋体"/>
          <w:b/>
          <w:color w:val="auto"/>
          <w:sz w:val="24"/>
          <w:szCs w:val="24"/>
          <w:highlight w:val="none"/>
          <w:shd w:val="clear" w:color="auto" w:fill="auto"/>
          <w:lang w:val="en-US" w:eastAsia="zh-CN"/>
        </w:rPr>
        <w:t>及</w:t>
      </w:r>
      <w:r>
        <w:rPr>
          <w:rFonts w:hint="eastAsia" w:ascii="宋体" w:hAnsi="宋体" w:eastAsia="宋体" w:cs="宋体"/>
          <w:b/>
          <w:color w:val="auto"/>
          <w:sz w:val="24"/>
          <w:szCs w:val="24"/>
          <w:highlight w:val="none"/>
          <w:shd w:val="clear" w:color="auto" w:fill="auto"/>
        </w:rPr>
        <w:t>商务部分格式</w:t>
      </w:r>
    </w:p>
    <w:p w14:paraId="71596111">
      <w:pPr>
        <w:pStyle w:val="67"/>
        <w:pageBreakBefore w:val="0"/>
        <w:snapToGrid w:val="0"/>
        <w:spacing w:before="319"/>
        <w:rPr>
          <w:rFonts w:hint="eastAsia" w:ascii="宋体" w:hAnsi="宋体" w:eastAsia="宋体" w:cs="宋体"/>
          <w:b/>
          <w:color w:val="auto"/>
          <w:w w:val="99"/>
          <w:sz w:val="24"/>
          <w:szCs w:val="24"/>
          <w:highlight w:val="none"/>
          <w:shd w:val="clear" w:color="auto" w:fill="auto"/>
        </w:rPr>
      </w:pPr>
    </w:p>
    <w:p w14:paraId="1631C16E">
      <w:pPr>
        <w:snapToGrid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注：响应文件请从目录开始编制页码（包括资质证书、报价书及其他复印件）。</w:t>
      </w:r>
    </w:p>
    <w:p w14:paraId="72575CFA">
      <w:pPr>
        <w:spacing w:line="360" w:lineRule="auto"/>
        <w:jc w:val="center"/>
        <w:rPr>
          <w:rFonts w:hint="eastAsia" w:ascii="宋体" w:hAnsi="宋体" w:eastAsia="宋体" w:cs="宋体"/>
          <w:b/>
          <w:color w:val="auto"/>
          <w:szCs w:val="21"/>
          <w:highlight w:val="none"/>
          <w:shd w:val="clear" w:color="auto" w:fill="auto"/>
        </w:rPr>
      </w:pPr>
    </w:p>
    <w:p w14:paraId="56268D3F">
      <w:pPr>
        <w:spacing w:line="360" w:lineRule="auto"/>
        <w:jc w:val="center"/>
        <w:rPr>
          <w:rFonts w:hint="eastAsia" w:ascii="宋体" w:hAnsi="宋体" w:eastAsia="宋体" w:cs="宋体"/>
          <w:b/>
          <w:color w:val="auto"/>
          <w:szCs w:val="21"/>
          <w:highlight w:val="none"/>
          <w:shd w:val="clear" w:color="auto" w:fill="auto"/>
        </w:rPr>
      </w:pPr>
    </w:p>
    <w:p w14:paraId="7F7DDDF8">
      <w:pPr>
        <w:pStyle w:val="21"/>
        <w:rPr>
          <w:rFonts w:hint="eastAsia" w:ascii="宋体" w:hAnsi="宋体" w:eastAsia="宋体" w:cs="宋体"/>
          <w:color w:val="auto"/>
          <w:highlight w:val="none"/>
          <w:shd w:val="clear" w:color="auto" w:fill="auto"/>
        </w:rPr>
      </w:pPr>
    </w:p>
    <w:p w14:paraId="12503FE8">
      <w:pPr>
        <w:spacing w:line="360" w:lineRule="auto"/>
        <w:jc w:val="both"/>
        <w:rPr>
          <w:rFonts w:hint="eastAsia" w:ascii="宋体" w:hAnsi="宋体" w:eastAsia="宋体" w:cs="宋体"/>
          <w:b/>
          <w:color w:val="auto"/>
          <w:szCs w:val="21"/>
          <w:highlight w:val="none"/>
          <w:shd w:val="clear" w:color="auto" w:fill="auto"/>
        </w:rPr>
      </w:pPr>
    </w:p>
    <w:p w14:paraId="336663E8">
      <w:pPr>
        <w:pStyle w:val="8"/>
        <w:spacing w:before="0" w:after="0" w:line="360" w:lineRule="auto"/>
        <w:jc w:val="center"/>
        <w:rPr>
          <w:rFonts w:hint="eastAsia" w:ascii="宋体" w:hAnsi="宋体" w:eastAsia="宋体" w:cs="宋体"/>
          <w:bCs w:val="0"/>
          <w:snapToGrid w:val="0"/>
          <w:color w:val="auto"/>
          <w:kern w:val="21"/>
          <w:szCs w:val="32"/>
          <w:highlight w:val="none"/>
          <w:shd w:val="clear" w:color="auto" w:fill="auto"/>
          <w:lang w:val="en-US" w:eastAsia="zh-CN"/>
        </w:rPr>
      </w:pPr>
      <w:r>
        <w:rPr>
          <w:rFonts w:hint="eastAsia" w:ascii="宋体" w:hAnsi="宋体" w:eastAsia="宋体" w:cs="宋体"/>
          <w:b/>
          <w:bCs/>
          <w:color w:val="auto"/>
          <w:sz w:val="30"/>
          <w:szCs w:val="30"/>
          <w:highlight w:val="none"/>
          <w:shd w:val="clear" w:color="auto" w:fill="auto"/>
        </w:rPr>
        <w:br w:type="page"/>
      </w:r>
      <w:bookmarkStart w:id="903" w:name="_Toc170912838"/>
      <w:r>
        <w:rPr>
          <w:rFonts w:hint="eastAsia" w:ascii="宋体" w:hAnsi="宋体" w:eastAsia="宋体" w:cs="宋体"/>
          <w:b/>
          <w:color w:val="auto"/>
          <w:sz w:val="32"/>
          <w:szCs w:val="32"/>
          <w:highlight w:val="none"/>
          <w:shd w:val="clear" w:color="auto" w:fill="auto"/>
        </w:rPr>
        <w:t>一、</w:t>
      </w:r>
      <w:bookmarkEnd w:id="903"/>
      <w:r>
        <w:rPr>
          <w:rFonts w:hint="eastAsia" w:ascii="宋体" w:hAnsi="宋体" w:eastAsia="宋体" w:cs="宋体"/>
          <w:b/>
          <w:color w:val="auto"/>
          <w:sz w:val="32"/>
          <w:szCs w:val="32"/>
          <w:highlight w:val="none"/>
          <w:shd w:val="clear" w:color="auto" w:fill="auto"/>
          <w:lang w:val="en-US" w:eastAsia="zh-CN"/>
        </w:rPr>
        <w:t>资格审查部分格式</w:t>
      </w:r>
    </w:p>
    <w:p w14:paraId="7A99B2D2">
      <w:pPr>
        <w:widowControl/>
        <w:spacing w:line="360" w:lineRule="auto"/>
        <w:ind w:firstLine="643"/>
        <w:rPr>
          <w:rFonts w:hint="eastAsia" w:ascii="宋体" w:hAnsi="宋体" w:eastAsia="宋体" w:cs="宋体"/>
          <w:b/>
          <w:snapToGrid/>
          <w:color w:val="auto"/>
          <w:kern w:val="0"/>
          <w:sz w:val="30"/>
          <w:szCs w:val="30"/>
          <w:highlight w:val="none"/>
          <w:shd w:val="clear" w:color="auto" w:fill="auto"/>
        </w:rPr>
      </w:pPr>
      <w:r>
        <w:rPr>
          <w:rFonts w:hint="eastAsia" w:ascii="宋体" w:hAnsi="宋体" w:eastAsia="宋体" w:cs="宋体"/>
          <w:b/>
          <w:snapToGrid/>
          <w:color w:val="auto"/>
          <w:kern w:val="0"/>
          <w:sz w:val="30"/>
          <w:szCs w:val="30"/>
          <w:highlight w:val="none"/>
          <w:shd w:val="clear" w:color="auto" w:fill="auto"/>
        </w:rPr>
        <w:t>格式1</w:t>
      </w:r>
    </w:p>
    <w:p w14:paraId="647FC27B">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磋商申请人具有独立承担民事责任的能力，提供法人或者其他组织的营业执照等证明文件,磋商申请人应为经国家工商行政管理部门登记注册的独立企业法人或组织；</w:t>
      </w:r>
    </w:p>
    <w:p w14:paraId="370F2371">
      <w:pPr>
        <w:widowControl/>
        <w:spacing w:line="360" w:lineRule="auto"/>
        <w:ind w:firstLine="643"/>
        <w:rPr>
          <w:rFonts w:hint="eastAsia" w:ascii="宋体" w:hAnsi="宋体" w:eastAsia="宋体" w:cs="宋体"/>
          <w:b/>
          <w:snapToGrid/>
          <w:color w:val="auto"/>
          <w:kern w:val="0"/>
          <w:sz w:val="30"/>
          <w:szCs w:val="30"/>
          <w:highlight w:val="none"/>
          <w:shd w:val="clear" w:color="auto" w:fill="auto"/>
        </w:rPr>
      </w:pPr>
    </w:p>
    <w:p w14:paraId="5646076C">
      <w:pPr>
        <w:widowControl/>
        <w:spacing w:line="360" w:lineRule="auto"/>
        <w:ind w:firstLine="643"/>
        <w:rPr>
          <w:rFonts w:hint="eastAsia" w:ascii="宋体" w:hAnsi="宋体" w:eastAsia="宋体" w:cs="宋体"/>
          <w:b/>
          <w:snapToGrid/>
          <w:color w:val="auto"/>
          <w:kern w:val="0"/>
          <w:sz w:val="30"/>
          <w:szCs w:val="30"/>
          <w:highlight w:val="none"/>
          <w:shd w:val="clear" w:color="auto" w:fill="auto"/>
        </w:rPr>
      </w:pPr>
      <w:r>
        <w:rPr>
          <w:rFonts w:hint="eastAsia" w:ascii="宋体" w:hAnsi="宋体" w:eastAsia="宋体" w:cs="宋体"/>
          <w:b/>
          <w:snapToGrid/>
          <w:color w:val="auto"/>
          <w:kern w:val="0"/>
          <w:sz w:val="30"/>
          <w:szCs w:val="30"/>
          <w:highlight w:val="none"/>
          <w:shd w:val="clear" w:color="auto" w:fill="auto"/>
        </w:rPr>
        <w:t>格式2</w:t>
      </w:r>
    </w:p>
    <w:p w14:paraId="6DBD3963">
      <w:pPr>
        <w:spacing w:line="360" w:lineRule="auto"/>
        <w:ind w:firstLine="482"/>
        <w:jc w:val="left"/>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t>具有良好的商业信誉和健全的财务会计制度：</w:t>
      </w:r>
    </w:p>
    <w:p w14:paraId="772C70C1">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提供</w:t>
      </w:r>
      <w:r>
        <w:rPr>
          <w:rFonts w:hint="eastAsia" w:ascii="宋体" w:hAnsi="宋体" w:cs="宋体"/>
          <w:color w:val="auto"/>
          <w:sz w:val="24"/>
          <w:highlight w:val="none"/>
          <w:shd w:val="clear" w:color="auto" w:fill="auto"/>
          <w:lang w:eastAsia="zh-CN"/>
        </w:rPr>
        <w:t>2024至今任意一年</w:t>
      </w:r>
      <w:r>
        <w:rPr>
          <w:rFonts w:hint="eastAsia" w:ascii="宋体" w:hAnsi="宋体" w:eastAsia="宋体" w:cs="宋体"/>
          <w:color w:val="auto"/>
          <w:sz w:val="24"/>
          <w:highlight w:val="none"/>
          <w:shd w:val="clear" w:color="auto" w:fill="auto"/>
          <w:lang w:eastAsia="zh-CN"/>
        </w:rPr>
        <w:t>经第三方审计的审计报告及财务报表（包括资产负债表、利润表、现金流量表），新成立企业不满一年的，可提供开户银行出具的资信证明或资金存款证明；</w:t>
      </w:r>
    </w:p>
    <w:p w14:paraId="09E2C816">
      <w:pPr>
        <w:spacing w:line="360" w:lineRule="auto"/>
        <w:ind w:firstLine="562"/>
        <w:jc w:val="left"/>
        <w:rPr>
          <w:rFonts w:hint="eastAsia" w:ascii="宋体" w:hAnsi="宋体" w:eastAsia="宋体" w:cs="宋体"/>
          <w:color w:val="auto"/>
          <w:highlight w:val="none"/>
          <w:shd w:val="clear" w:color="auto" w:fill="auto"/>
        </w:rPr>
      </w:pPr>
    </w:p>
    <w:p w14:paraId="2B5995B9">
      <w:pPr>
        <w:widowControl/>
        <w:spacing w:line="360" w:lineRule="auto"/>
        <w:ind w:firstLine="643"/>
        <w:rPr>
          <w:rFonts w:hint="eastAsia" w:ascii="宋体" w:hAnsi="宋体" w:eastAsia="宋体" w:cs="宋体"/>
          <w:bCs/>
          <w:snapToGrid/>
          <w:color w:val="auto"/>
          <w:kern w:val="2"/>
          <w:sz w:val="30"/>
          <w:szCs w:val="30"/>
          <w:highlight w:val="none"/>
          <w:shd w:val="clear" w:color="auto" w:fill="auto"/>
        </w:rPr>
      </w:pPr>
      <w:r>
        <w:rPr>
          <w:rFonts w:hint="eastAsia" w:ascii="宋体" w:hAnsi="宋体" w:eastAsia="宋体" w:cs="宋体"/>
          <w:b/>
          <w:bCs/>
          <w:snapToGrid/>
          <w:color w:val="auto"/>
          <w:kern w:val="0"/>
          <w:sz w:val="30"/>
          <w:szCs w:val="30"/>
          <w:highlight w:val="none"/>
          <w:shd w:val="clear" w:color="auto" w:fill="auto"/>
        </w:rPr>
        <w:t>格式3</w:t>
      </w:r>
    </w:p>
    <w:p w14:paraId="4D8144EC">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具有履行合同所必需的设备和专业技术能力，提供相关证明材料</w:t>
      </w:r>
      <w:r>
        <w:rPr>
          <w:rFonts w:hint="eastAsia" w:ascii="宋体" w:hAnsi="宋体" w:eastAsia="宋体" w:cs="宋体"/>
          <w:color w:val="auto"/>
          <w:sz w:val="24"/>
          <w:highlight w:val="none"/>
          <w:shd w:val="clear" w:color="auto" w:fill="auto"/>
          <w:lang w:val="en-US" w:eastAsia="zh-CN"/>
        </w:rPr>
        <w:t>或声明</w:t>
      </w:r>
      <w:r>
        <w:rPr>
          <w:rFonts w:hint="eastAsia" w:ascii="宋体" w:hAnsi="宋体" w:eastAsia="宋体" w:cs="宋体"/>
          <w:color w:val="auto"/>
          <w:sz w:val="24"/>
          <w:highlight w:val="none"/>
          <w:shd w:val="clear" w:color="auto" w:fill="auto"/>
          <w:lang w:eastAsia="zh-CN"/>
        </w:rPr>
        <w:t>；</w:t>
      </w:r>
    </w:p>
    <w:p w14:paraId="2369DB39">
      <w:pPr>
        <w:widowControl/>
        <w:spacing w:line="360" w:lineRule="auto"/>
        <w:ind w:firstLine="643"/>
        <w:rPr>
          <w:rFonts w:hint="eastAsia" w:ascii="宋体" w:hAnsi="宋体" w:eastAsia="宋体" w:cs="宋体"/>
          <w:b/>
          <w:bCs/>
          <w:snapToGrid/>
          <w:color w:val="auto"/>
          <w:kern w:val="0"/>
          <w:sz w:val="32"/>
          <w:szCs w:val="20"/>
          <w:highlight w:val="none"/>
          <w:shd w:val="clear" w:color="auto" w:fill="auto"/>
        </w:rPr>
      </w:pPr>
    </w:p>
    <w:p w14:paraId="4C2E0465">
      <w:pPr>
        <w:widowControl/>
        <w:spacing w:line="360" w:lineRule="auto"/>
        <w:ind w:firstLine="643"/>
        <w:rPr>
          <w:rFonts w:hint="eastAsia" w:ascii="宋体" w:hAnsi="宋体" w:eastAsia="宋体" w:cs="宋体"/>
          <w:b/>
          <w:bCs/>
          <w:snapToGrid/>
          <w:color w:val="auto"/>
          <w:kern w:val="0"/>
          <w:sz w:val="30"/>
          <w:szCs w:val="30"/>
          <w:highlight w:val="none"/>
          <w:shd w:val="clear" w:color="auto" w:fill="auto"/>
        </w:rPr>
      </w:pPr>
      <w:r>
        <w:rPr>
          <w:rFonts w:hint="eastAsia" w:ascii="宋体" w:hAnsi="宋体" w:eastAsia="宋体" w:cs="宋体"/>
          <w:b/>
          <w:bCs/>
          <w:snapToGrid/>
          <w:color w:val="auto"/>
          <w:kern w:val="0"/>
          <w:sz w:val="30"/>
          <w:szCs w:val="30"/>
          <w:highlight w:val="none"/>
          <w:shd w:val="clear" w:color="auto" w:fill="auto"/>
        </w:rPr>
        <w:t>格式4</w:t>
      </w:r>
    </w:p>
    <w:p w14:paraId="5358297E">
      <w:pPr>
        <w:spacing w:line="360" w:lineRule="auto"/>
        <w:ind w:firstLine="482"/>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具有依法缴纳税收和社会保障资金的良好记录：</w:t>
      </w:r>
    </w:p>
    <w:p w14:paraId="1B6156CD">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提供202</w:t>
      </w: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lang w:eastAsia="zh-CN"/>
        </w:rPr>
        <w:t>年1月至今任意3个月依法缴纳税收和缴纳社会保障资金的证明（成立未满3个月的，提供成立以来的税收和社会保障资金缴纳凭证或相关情况说明；依法免税或不需要缴纳社会保障资金的磋商申请人，应提供相应文件证明）；</w:t>
      </w:r>
    </w:p>
    <w:p w14:paraId="31C04C17">
      <w:pPr>
        <w:spacing w:line="360" w:lineRule="auto"/>
        <w:ind w:firstLine="562"/>
        <w:jc w:val="left"/>
        <w:rPr>
          <w:rFonts w:hint="eastAsia" w:ascii="宋体" w:hAnsi="宋体" w:eastAsia="宋体" w:cs="宋体"/>
          <w:color w:val="auto"/>
          <w:highlight w:val="none"/>
          <w:shd w:val="clear" w:color="auto" w:fill="auto"/>
        </w:rPr>
      </w:pPr>
    </w:p>
    <w:p w14:paraId="747B7398">
      <w:pPr>
        <w:widowControl/>
        <w:spacing w:line="360" w:lineRule="auto"/>
        <w:ind w:firstLine="643"/>
        <w:rPr>
          <w:rFonts w:hint="eastAsia" w:ascii="宋体" w:hAnsi="宋体" w:eastAsia="宋体" w:cs="宋体"/>
          <w:b/>
          <w:snapToGrid/>
          <w:color w:val="auto"/>
          <w:kern w:val="0"/>
          <w:sz w:val="30"/>
          <w:szCs w:val="30"/>
          <w:highlight w:val="none"/>
          <w:shd w:val="clear" w:color="auto" w:fill="auto"/>
        </w:rPr>
      </w:pPr>
      <w:r>
        <w:rPr>
          <w:rFonts w:hint="eastAsia" w:ascii="宋体" w:hAnsi="宋体" w:eastAsia="宋体" w:cs="宋体"/>
          <w:b/>
          <w:snapToGrid/>
          <w:color w:val="auto"/>
          <w:kern w:val="0"/>
          <w:sz w:val="30"/>
          <w:szCs w:val="30"/>
          <w:highlight w:val="none"/>
          <w:shd w:val="clear" w:color="auto" w:fill="auto"/>
        </w:rPr>
        <w:t>格式5</w:t>
      </w:r>
    </w:p>
    <w:p w14:paraId="58F9AA4B">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参加政府采购活动前三年内，在经营活动中没有重大违法记录（重大违法记录是指磋商申请人因违法经营受到刑事处罚或者责令停产停业、吊销许可证或者执照、较大数额罚款等行政处罚）的书面声明。</w:t>
      </w:r>
    </w:p>
    <w:p w14:paraId="2A531129">
      <w:pPr>
        <w:widowControl/>
        <w:spacing w:line="360" w:lineRule="auto"/>
        <w:ind w:firstLine="643"/>
        <w:rPr>
          <w:rFonts w:hint="eastAsia" w:ascii="宋体" w:hAnsi="宋体" w:eastAsia="宋体" w:cs="宋体"/>
          <w:b/>
          <w:snapToGrid/>
          <w:color w:val="auto"/>
          <w:kern w:val="0"/>
          <w:sz w:val="30"/>
          <w:szCs w:val="30"/>
          <w:highlight w:val="none"/>
          <w:shd w:val="clear" w:color="auto" w:fill="auto"/>
        </w:rPr>
      </w:pPr>
      <w:r>
        <w:rPr>
          <w:rFonts w:hint="eastAsia" w:ascii="宋体" w:hAnsi="宋体" w:eastAsia="宋体" w:cs="宋体"/>
          <w:b/>
          <w:bCs/>
          <w:snapToGrid/>
          <w:color w:val="auto"/>
          <w:kern w:val="0"/>
          <w:sz w:val="30"/>
          <w:szCs w:val="30"/>
          <w:highlight w:val="none"/>
          <w:shd w:val="clear" w:color="auto" w:fill="auto"/>
        </w:rPr>
        <w:t>格式</w:t>
      </w:r>
      <w:r>
        <w:rPr>
          <w:rFonts w:hint="eastAsia" w:ascii="宋体" w:hAnsi="宋体" w:eastAsia="宋体" w:cs="宋体"/>
          <w:b/>
          <w:snapToGrid/>
          <w:color w:val="auto"/>
          <w:kern w:val="0"/>
          <w:sz w:val="30"/>
          <w:szCs w:val="30"/>
          <w:highlight w:val="none"/>
          <w:shd w:val="clear" w:color="auto" w:fill="auto"/>
        </w:rPr>
        <w:t>6</w:t>
      </w:r>
    </w:p>
    <w:p w14:paraId="6B1B49D5">
      <w:pPr>
        <w:widowControl/>
        <w:spacing w:line="360" w:lineRule="auto"/>
        <w:ind w:firstLine="482"/>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本项目的特定资格要求</w:t>
      </w:r>
    </w:p>
    <w:p w14:paraId="5F2C0686">
      <w:pPr>
        <w:widowControl/>
        <w:spacing w:line="360" w:lineRule="auto"/>
        <w:ind w:firstLine="643"/>
        <w:jc w:val="left"/>
        <w:rPr>
          <w:rFonts w:hint="eastAsia" w:ascii="宋体" w:hAnsi="宋体" w:eastAsia="宋体" w:cs="宋体"/>
          <w:b/>
          <w:snapToGrid/>
          <w:color w:val="auto"/>
          <w:kern w:val="0"/>
          <w:sz w:val="30"/>
          <w:szCs w:val="30"/>
          <w:highlight w:val="none"/>
          <w:shd w:val="clear" w:color="auto" w:fill="auto"/>
        </w:rPr>
      </w:pPr>
      <w:r>
        <w:rPr>
          <w:rFonts w:hint="eastAsia" w:ascii="宋体" w:hAnsi="宋体" w:eastAsia="宋体" w:cs="宋体"/>
          <w:b/>
          <w:snapToGrid/>
          <w:color w:val="auto"/>
          <w:kern w:val="0"/>
          <w:sz w:val="30"/>
          <w:szCs w:val="30"/>
          <w:highlight w:val="none"/>
          <w:shd w:val="clear" w:color="auto" w:fill="auto"/>
        </w:rPr>
        <w:t>格式</w:t>
      </w:r>
      <w:r>
        <w:rPr>
          <w:rFonts w:hint="eastAsia" w:ascii="宋体" w:hAnsi="宋体" w:eastAsia="宋体" w:cs="宋体"/>
          <w:b/>
          <w:snapToGrid/>
          <w:color w:val="auto"/>
          <w:kern w:val="0"/>
          <w:sz w:val="30"/>
          <w:szCs w:val="30"/>
          <w:highlight w:val="none"/>
          <w:shd w:val="clear" w:color="auto" w:fill="auto"/>
          <w:lang w:val="en-US" w:eastAsia="zh-CN"/>
        </w:rPr>
        <w:t>6</w:t>
      </w:r>
      <w:r>
        <w:rPr>
          <w:rFonts w:hint="eastAsia" w:ascii="宋体" w:hAnsi="宋体" w:eastAsia="宋体" w:cs="宋体"/>
          <w:b/>
          <w:snapToGrid/>
          <w:color w:val="auto"/>
          <w:kern w:val="0"/>
          <w:sz w:val="30"/>
          <w:szCs w:val="30"/>
          <w:highlight w:val="none"/>
          <w:shd w:val="clear" w:color="auto" w:fill="auto"/>
        </w:rPr>
        <w:t>-1</w:t>
      </w:r>
    </w:p>
    <w:p w14:paraId="45DB7E66">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fldChar w:fldCharType="begin"/>
      </w:r>
      <w:r>
        <w:rPr>
          <w:rFonts w:hint="eastAsia" w:ascii="宋体" w:hAnsi="宋体" w:eastAsia="宋体" w:cs="宋体"/>
          <w:color w:val="auto"/>
          <w:sz w:val="24"/>
          <w:highlight w:val="none"/>
          <w:shd w:val="clear" w:color="auto" w:fill="auto"/>
          <w:lang w:eastAsia="zh-CN"/>
        </w:rPr>
        <w:instrText xml:space="preserve"> = 1 \* GB3 \* MERGEFORMAT </w:instrText>
      </w:r>
      <w:r>
        <w:rPr>
          <w:rFonts w:hint="eastAsia" w:ascii="宋体" w:hAnsi="宋体" w:eastAsia="宋体" w:cs="宋体"/>
          <w:color w:val="auto"/>
          <w:sz w:val="24"/>
          <w:highlight w:val="none"/>
          <w:shd w:val="clear" w:color="auto" w:fill="auto"/>
          <w:lang w:eastAsia="zh-CN"/>
        </w:rPr>
        <w:fldChar w:fldCharType="separate"/>
      </w:r>
      <w:r>
        <w:rPr>
          <w:rFonts w:hint="eastAsia" w:ascii="宋体" w:hAnsi="宋体" w:eastAsia="宋体" w:cs="宋体"/>
          <w:color w:val="auto"/>
          <w:sz w:val="24"/>
          <w:highlight w:val="none"/>
          <w:shd w:val="clear" w:color="auto" w:fill="auto"/>
          <w:lang w:eastAsia="zh-CN"/>
        </w:rPr>
        <w:t>①</w:t>
      </w:r>
      <w:r>
        <w:rPr>
          <w:rFonts w:hint="eastAsia" w:ascii="宋体" w:hAnsi="宋体" w:eastAsia="宋体" w:cs="宋体"/>
          <w:color w:val="auto"/>
          <w:sz w:val="24"/>
          <w:highlight w:val="none"/>
          <w:shd w:val="clear" w:color="auto" w:fill="auto"/>
          <w:lang w:eastAsia="zh-CN"/>
        </w:rPr>
        <w:fldChar w:fldCharType="end"/>
      </w:r>
      <w:r>
        <w:rPr>
          <w:rFonts w:hint="eastAsia" w:ascii="宋体" w:hAnsi="宋体" w:eastAsia="宋体" w:cs="宋体"/>
          <w:color w:val="auto"/>
          <w:sz w:val="24"/>
          <w:highlight w:val="none"/>
          <w:shd w:val="clear" w:color="auto" w:fill="auto"/>
          <w:lang w:eastAsia="zh-CN"/>
        </w:rPr>
        <w:t>磋商申请人须</w:t>
      </w:r>
      <w:r>
        <w:rPr>
          <w:rFonts w:hint="eastAsia" w:ascii="宋体" w:hAnsi="宋体" w:eastAsia="宋体" w:cs="宋体"/>
          <w:color w:val="auto"/>
          <w:sz w:val="24"/>
          <w:highlight w:val="none"/>
          <w:shd w:val="clear" w:color="auto" w:fill="auto"/>
          <w:lang w:val="en-US" w:eastAsia="zh-CN"/>
        </w:rPr>
        <w:t>具备</w:t>
      </w:r>
      <w:r>
        <w:rPr>
          <w:rFonts w:hint="eastAsia" w:ascii="宋体" w:hAnsi="宋体" w:cs="宋体"/>
          <w:color w:val="auto"/>
          <w:sz w:val="24"/>
          <w:highlight w:val="none"/>
          <w:shd w:val="clear" w:color="auto" w:fill="auto"/>
          <w:lang w:val="en-US" w:eastAsia="zh-CN"/>
        </w:rPr>
        <w:t>市政公用工程</w:t>
      </w:r>
      <w:r>
        <w:rPr>
          <w:rFonts w:hint="eastAsia" w:ascii="宋体" w:hAnsi="宋体" w:eastAsia="宋体" w:cs="宋体"/>
          <w:color w:val="auto"/>
          <w:sz w:val="24"/>
          <w:highlight w:val="none"/>
          <w:shd w:val="clear" w:color="auto" w:fill="auto"/>
          <w:lang w:val="en-US" w:eastAsia="zh-CN"/>
        </w:rPr>
        <w:t>施工总承包叁级及以上资质，</w:t>
      </w:r>
      <w:r>
        <w:rPr>
          <w:rFonts w:hint="eastAsia" w:ascii="宋体" w:hAnsi="宋体" w:eastAsia="宋体" w:cs="宋体"/>
          <w:color w:val="auto"/>
          <w:sz w:val="24"/>
          <w:highlight w:val="none"/>
          <w:shd w:val="clear" w:color="auto" w:fill="auto"/>
          <w:lang w:eastAsia="zh-CN"/>
        </w:rPr>
        <w:t>具备有效的安全生产许可证，</w:t>
      </w:r>
      <w:r>
        <w:rPr>
          <w:rFonts w:hint="eastAsia" w:ascii="宋体" w:hAnsi="宋体" w:eastAsia="宋体" w:cs="宋体"/>
          <w:color w:val="auto"/>
          <w:sz w:val="24"/>
          <w:highlight w:val="none"/>
          <w:shd w:val="clear" w:color="auto" w:fill="auto"/>
          <w:lang w:val="en-US" w:eastAsia="zh-CN"/>
        </w:rPr>
        <w:t>提供证书扫描件；</w:t>
      </w:r>
    </w:p>
    <w:p w14:paraId="104D7FA2">
      <w:pPr>
        <w:widowControl/>
        <w:spacing w:line="360" w:lineRule="auto"/>
        <w:ind w:firstLine="643"/>
        <w:jc w:val="left"/>
        <w:rPr>
          <w:rFonts w:hint="eastAsia" w:ascii="宋体" w:hAnsi="宋体" w:eastAsia="宋体" w:cs="宋体"/>
          <w:color w:val="auto"/>
          <w:sz w:val="30"/>
          <w:szCs w:val="30"/>
          <w:highlight w:val="none"/>
          <w:shd w:val="clear" w:color="auto" w:fill="auto"/>
        </w:rPr>
      </w:pPr>
      <w:r>
        <w:rPr>
          <w:rFonts w:hint="eastAsia" w:ascii="宋体" w:hAnsi="宋体" w:eastAsia="宋体" w:cs="宋体"/>
          <w:b/>
          <w:snapToGrid/>
          <w:color w:val="auto"/>
          <w:kern w:val="0"/>
          <w:sz w:val="30"/>
          <w:szCs w:val="30"/>
          <w:highlight w:val="none"/>
          <w:shd w:val="clear" w:color="auto" w:fill="auto"/>
        </w:rPr>
        <w:t>格式</w:t>
      </w:r>
      <w:r>
        <w:rPr>
          <w:rFonts w:hint="eastAsia" w:ascii="宋体" w:hAnsi="宋体" w:eastAsia="宋体" w:cs="宋体"/>
          <w:b/>
          <w:snapToGrid/>
          <w:color w:val="auto"/>
          <w:kern w:val="0"/>
          <w:sz w:val="30"/>
          <w:szCs w:val="30"/>
          <w:highlight w:val="none"/>
          <w:shd w:val="clear" w:color="auto" w:fill="auto"/>
          <w:lang w:val="en-US" w:eastAsia="zh-CN"/>
        </w:rPr>
        <w:t>6</w:t>
      </w:r>
      <w:r>
        <w:rPr>
          <w:rFonts w:hint="eastAsia" w:ascii="宋体" w:hAnsi="宋体" w:eastAsia="宋体" w:cs="宋体"/>
          <w:b/>
          <w:snapToGrid/>
          <w:color w:val="auto"/>
          <w:kern w:val="0"/>
          <w:sz w:val="30"/>
          <w:szCs w:val="30"/>
          <w:highlight w:val="none"/>
          <w:shd w:val="clear" w:color="auto" w:fill="auto"/>
        </w:rPr>
        <w:t>-</w:t>
      </w:r>
      <w:r>
        <w:rPr>
          <w:rFonts w:hint="eastAsia" w:ascii="宋体" w:hAnsi="宋体" w:eastAsia="宋体" w:cs="宋体"/>
          <w:b/>
          <w:snapToGrid/>
          <w:color w:val="auto"/>
          <w:kern w:val="0"/>
          <w:sz w:val="30"/>
          <w:szCs w:val="30"/>
          <w:highlight w:val="none"/>
          <w:shd w:val="clear" w:color="auto" w:fill="auto"/>
          <w:lang w:val="en-US" w:eastAsia="zh-CN"/>
        </w:rPr>
        <w:t>2</w:t>
      </w:r>
    </w:p>
    <w:p w14:paraId="1BA7DFAB">
      <w:pPr>
        <w:spacing w:line="360" w:lineRule="auto"/>
        <w:ind w:firstLine="482"/>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项目负责人要求：项目负责人须具备贰级及以上注册建造师执业资格</w:t>
      </w:r>
      <w:r>
        <w:rPr>
          <w:rFonts w:hint="eastAsia" w:ascii="宋体" w:hAnsi="宋体" w:eastAsia="宋体" w:cs="宋体"/>
          <w:color w:val="auto"/>
          <w:sz w:val="24"/>
          <w:highlight w:val="none"/>
          <w:shd w:val="clear" w:color="auto" w:fill="auto"/>
          <w:lang w:val="en-US" w:eastAsia="zh-CN"/>
        </w:rPr>
        <w:t>证书</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市政公用工程</w:t>
      </w:r>
      <w:r>
        <w:rPr>
          <w:rFonts w:hint="eastAsia" w:ascii="宋体" w:hAnsi="宋体" w:eastAsia="宋体" w:cs="宋体"/>
          <w:color w:val="auto"/>
          <w:sz w:val="24"/>
          <w:highlight w:val="none"/>
          <w:shd w:val="clear" w:color="auto" w:fill="auto"/>
          <w:lang w:eastAsia="zh-CN"/>
        </w:rPr>
        <w:t>）和有效的安全生产考核合格证书（B证）。且须注册在本单位,提供有效的身份证、注册证书、安全生产考核合格证书。</w:t>
      </w:r>
    </w:p>
    <w:tbl>
      <w:tblPr>
        <w:tblStyle w:val="3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68"/>
        <w:gridCol w:w="720"/>
        <w:gridCol w:w="927"/>
        <w:gridCol w:w="1065"/>
        <w:gridCol w:w="708"/>
        <w:gridCol w:w="1261"/>
        <w:gridCol w:w="161"/>
        <w:gridCol w:w="2135"/>
      </w:tblGrid>
      <w:tr w14:paraId="76F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center"/>
          </w:tcPr>
          <w:p w14:paraId="242BF9D6">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姓  名</w:t>
            </w:r>
          </w:p>
        </w:tc>
        <w:tc>
          <w:tcPr>
            <w:tcW w:w="2088" w:type="dxa"/>
            <w:gridSpan w:val="2"/>
            <w:noWrap w:val="0"/>
            <w:vAlign w:val="center"/>
          </w:tcPr>
          <w:p w14:paraId="6BAC32A1">
            <w:pPr>
              <w:spacing w:line="360" w:lineRule="auto"/>
              <w:ind w:firstLine="482"/>
              <w:jc w:val="center"/>
              <w:rPr>
                <w:rFonts w:hint="eastAsia" w:ascii="宋体" w:hAnsi="宋体" w:eastAsia="宋体" w:cs="宋体"/>
                <w:color w:val="auto"/>
                <w:sz w:val="24"/>
                <w:highlight w:val="none"/>
                <w:shd w:val="clear" w:color="auto" w:fill="auto"/>
              </w:rPr>
            </w:pPr>
          </w:p>
        </w:tc>
        <w:tc>
          <w:tcPr>
            <w:tcW w:w="927" w:type="dxa"/>
            <w:noWrap w:val="0"/>
            <w:vAlign w:val="center"/>
          </w:tcPr>
          <w:p w14:paraId="1855699F">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年 龄</w:t>
            </w:r>
          </w:p>
        </w:tc>
        <w:tc>
          <w:tcPr>
            <w:tcW w:w="1065" w:type="dxa"/>
            <w:noWrap w:val="0"/>
            <w:vAlign w:val="center"/>
          </w:tcPr>
          <w:p w14:paraId="0AEA1839">
            <w:pPr>
              <w:spacing w:line="360" w:lineRule="auto"/>
              <w:ind w:firstLine="482"/>
              <w:jc w:val="center"/>
              <w:rPr>
                <w:rFonts w:hint="eastAsia" w:ascii="宋体" w:hAnsi="宋体" w:eastAsia="宋体" w:cs="宋体"/>
                <w:color w:val="auto"/>
                <w:sz w:val="24"/>
                <w:highlight w:val="none"/>
                <w:shd w:val="clear" w:color="auto" w:fill="auto"/>
              </w:rPr>
            </w:pPr>
          </w:p>
        </w:tc>
        <w:tc>
          <w:tcPr>
            <w:tcW w:w="2130" w:type="dxa"/>
            <w:gridSpan w:val="3"/>
            <w:noWrap w:val="0"/>
            <w:vAlign w:val="center"/>
          </w:tcPr>
          <w:p w14:paraId="0326FE2F">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学历</w:t>
            </w:r>
          </w:p>
        </w:tc>
        <w:tc>
          <w:tcPr>
            <w:tcW w:w="2135" w:type="dxa"/>
            <w:noWrap w:val="0"/>
            <w:vAlign w:val="center"/>
          </w:tcPr>
          <w:p w14:paraId="63508255">
            <w:pPr>
              <w:spacing w:line="360" w:lineRule="auto"/>
              <w:ind w:firstLine="482"/>
              <w:rPr>
                <w:rFonts w:hint="eastAsia" w:ascii="宋体" w:hAnsi="宋体" w:eastAsia="宋体" w:cs="宋体"/>
                <w:color w:val="auto"/>
                <w:sz w:val="24"/>
                <w:highlight w:val="none"/>
                <w:shd w:val="clear" w:color="auto" w:fill="auto"/>
              </w:rPr>
            </w:pPr>
          </w:p>
        </w:tc>
      </w:tr>
      <w:tr w14:paraId="4149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center"/>
          </w:tcPr>
          <w:p w14:paraId="468EE280">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职  称</w:t>
            </w:r>
          </w:p>
        </w:tc>
        <w:tc>
          <w:tcPr>
            <w:tcW w:w="2088" w:type="dxa"/>
            <w:gridSpan w:val="2"/>
            <w:noWrap w:val="0"/>
            <w:vAlign w:val="center"/>
          </w:tcPr>
          <w:p w14:paraId="2E3C85F6">
            <w:pPr>
              <w:spacing w:line="360" w:lineRule="auto"/>
              <w:ind w:firstLine="482"/>
              <w:jc w:val="center"/>
              <w:rPr>
                <w:rFonts w:hint="eastAsia" w:ascii="宋体" w:hAnsi="宋体" w:eastAsia="宋体" w:cs="宋体"/>
                <w:color w:val="auto"/>
                <w:sz w:val="24"/>
                <w:highlight w:val="none"/>
                <w:shd w:val="clear" w:color="auto" w:fill="auto"/>
              </w:rPr>
            </w:pPr>
          </w:p>
        </w:tc>
        <w:tc>
          <w:tcPr>
            <w:tcW w:w="927" w:type="dxa"/>
            <w:noWrap w:val="0"/>
            <w:vAlign w:val="center"/>
          </w:tcPr>
          <w:p w14:paraId="5AFC49F4">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职 务</w:t>
            </w:r>
          </w:p>
        </w:tc>
        <w:tc>
          <w:tcPr>
            <w:tcW w:w="1065" w:type="dxa"/>
            <w:noWrap w:val="0"/>
            <w:vAlign w:val="center"/>
          </w:tcPr>
          <w:p w14:paraId="30918DF0">
            <w:pPr>
              <w:spacing w:line="360" w:lineRule="auto"/>
              <w:ind w:firstLine="482"/>
              <w:jc w:val="center"/>
              <w:rPr>
                <w:rFonts w:hint="eastAsia" w:ascii="宋体" w:hAnsi="宋体" w:eastAsia="宋体" w:cs="宋体"/>
                <w:color w:val="auto"/>
                <w:sz w:val="24"/>
                <w:highlight w:val="none"/>
                <w:shd w:val="clear" w:color="auto" w:fill="auto"/>
              </w:rPr>
            </w:pPr>
          </w:p>
        </w:tc>
        <w:tc>
          <w:tcPr>
            <w:tcW w:w="2130" w:type="dxa"/>
            <w:gridSpan w:val="3"/>
            <w:noWrap w:val="0"/>
            <w:vAlign w:val="center"/>
          </w:tcPr>
          <w:p w14:paraId="35544741">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拟在本合同任职</w:t>
            </w:r>
          </w:p>
        </w:tc>
        <w:tc>
          <w:tcPr>
            <w:tcW w:w="2135" w:type="dxa"/>
            <w:noWrap w:val="0"/>
            <w:vAlign w:val="center"/>
          </w:tcPr>
          <w:p w14:paraId="493BE038">
            <w:pPr>
              <w:spacing w:line="360" w:lineRule="auto"/>
              <w:ind w:firstLine="482"/>
              <w:rPr>
                <w:rFonts w:hint="eastAsia" w:ascii="宋体" w:hAnsi="宋体" w:eastAsia="宋体" w:cs="宋体"/>
                <w:color w:val="auto"/>
                <w:sz w:val="24"/>
                <w:highlight w:val="none"/>
                <w:shd w:val="clear" w:color="auto" w:fill="auto"/>
              </w:rPr>
            </w:pPr>
          </w:p>
        </w:tc>
      </w:tr>
      <w:tr w14:paraId="6A90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center"/>
          </w:tcPr>
          <w:p w14:paraId="1E872E5C">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毕业学校</w:t>
            </w:r>
          </w:p>
        </w:tc>
        <w:tc>
          <w:tcPr>
            <w:tcW w:w="8345" w:type="dxa"/>
            <w:gridSpan w:val="8"/>
            <w:noWrap w:val="0"/>
            <w:vAlign w:val="top"/>
          </w:tcPr>
          <w:p w14:paraId="2C452437">
            <w:pPr>
              <w:spacing w:line="360" w:lineRule="auto"/>
              <w:ind w:firstLine="48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年毕业于            学校        专业</w:t>
            </w:r>
          </w:p>
        </w:tc>
      </w:tr>
      <w:tr w14:paraId="52CA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5" w:type="dxa"/>
            <w:gridSpan w:val="9"/>
            <w:noWrap w:val="0"/>
            <w:vAlign w:val="center"/>
          </w:tcPr>
          <w:p w14:paraId="01BABB4D">
            <w:pPr>
              <w:spacing w:line="360" w:lineRule="auto"/>
              <w:ind w:firstLine="48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主要工作经历</w:t>
            </w:r>
          </w:p>
        </w:tc>
      </w:tr>
      <w:tr w14:paraId="0AE1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8" w:type="dxa"/>
            <w:gridSpan w:val="2"/>
            <w:noWrap w:val="0"/>
            <w:vAlign w:val="center"/>
          </w:tcPr>
          <w:p w14:paraId="0B8369CF">
            <w:pPr>
              <w:spacing w:line="360" w:lineRule="auto"/>
              <w:ind w:firstLine="48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时  间</w:t>
            </w:r>
          </w:p>
        </w:tc>
        <w:tc>
          <w:tcPr>
            <w:tcW w:w="3420" w:type="dxa"/>
            <w:gridSpan w:val="4"/>
            <w:noWrap w:val="0"/>
            <w:vAlign w:val="center"/>
          </w:tcPr>
          <w:p w14:paraId="7958A924">
            <w:pPr>
              <w:spacing w:line="360" w:lineRule="auto"/>
              <w:ind w:firstLine="482"/>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参加过的类似项目</w:t>
            </w:r>
          </w:p>
        </w:tc>
        <w:tc>
          <w:tcPr>
            <w:tcW w:w="1261" w:type="dxa"/>
            <w:noWrap w:val="0"/>
            <w:vAlign w:val="center"/>
          </w:tcPr>
          <w:p w14:paraId="02800959">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担任职务</w:t>
            </w:r>
          </w:p>
        </w:tc>
        <w:tc>
          <w:tcPr>
            <w:tcW w:w="2296" w:type="dxa"/>
            <w:gridSpan w:val="2"/>
            <w:noWrap w:val="0"/>
            <w:vAlign w:val="center"/>
          </w:tcPr>
          <w:p w14:paraId="35067F4C">
            <w:pPr>
              <w:spacing w:line="360" w:lineRule="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发包人及联系电话</w:t>
            </w:r>
          </w:p>
        </w:tc>
      </w:tr>
      <w:tr w14:paraId="1804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021A727E">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07CF0F6C">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0DF74D8B">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702CEFFC">
            <w:pPr>
              <w:spacing w:line="360" w:lineRule="auto"/>
              <w:ind w:firstLine="482"/>
              <w:rPr>
                <w:rFonts w:hint="eastAsia" w:ascii="宋体" w:hAnsi="宋体" w:eastAsia="宋体" w:cs="宋体"/>
                <w:color w:val="auto"/>
                <w:sz w:val="24"/>
                <w:highlight w:val="none"/>
                <w:shd w:val="clear" w:color="auto" w:fill="auto"/>
              </w:rPr>
            </w:pPr>
          </w:p>
        </w:tc>
      </w:tr>
      <w:tr w14:paraId="2FD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37F6E78A">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09F7BFF4">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4C8335C6">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7E03730A">
            <w:pPr>
              <w:spacing w:line="360" w:lineRule="auto"/>
              <w:ind w:firstLine="482"/>
              <w:rPr>
                <w:rFonts w:hint="eastAsia" w:ascii="宋体" w:hAnsi="宋体" w:eastAsia="宋体" w:cs="宋体"/>
                <w:color w:val="auto"/>
                <w:sz w:val="24"/>
                <w:highlight w:val="none"/>
                <w:shd w:val="clear" w:color="auto" w:fill="auto"/>
              </w:rPr>
            </w:pPr>
          </w:p>
        </w:tc>
      </w:tr>
      <w:tr w14:paraId="27A1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1AA37F77">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38BE281E">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43F51C18">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73EA7AE8">
            <w:pPr>
              <w:spacing w:line="360" w:lineRule="auto"/>
              <w:ind w:firstLine="482"/>
              <w:rPr>
                <w:rFonts w:hint="eastAsia" w:ascii="宋体" w:hAnsi="宋体" w:eastAsia="宋体" w:cs="宋体"/>
                <w:color w:val="auto"/>
                <w:sz w:val="24"/>
                <w:highlight w:val="none"/>
                <w:shd w:val="clear" w:color="auto" w:fill="auto"/>
              </w:rPr>
            </w:pPr>
          </w:p>
        </w:tc>
      </w:tr>
      <w:tr w14:paraId="704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6437B504">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7989286D">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461891F7">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1EA8FEA4">
            <w:pPr>
              <w:spacing w:line="360" w:lineRule="auto"/>
              <w:ind w:firstLine="482"/>
              <w:rPr>
                <w:rFonts w:hint="eastAsia" w:ascii="宋体" w:hAnsi="宋体" w:eastAsia="宋体" w:cs="宋体"/>
                <w:color w:val="auto"/>
                <w:sz w:val="24"/>
                <w:highlight w:val="none"/>
                <w:shd w:val="clear" w:color="auto" w:fill="auto"/>
              </w:rPr>
            </w:pPr>
          </w:p>
        </w:tc>
      </w:tr>
      <w:tr w14:paraId="03B8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65B8590D">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1519AFA6">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094875A6">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586705F5">
            <w:pPr>
              <w:spacing w:line="360" w:lineRule="auto"/>
              <w:ind w:firstLine="482"/>
              <w:rPr>
                <w:rFonts w:hint="eastAsia" w:ascii="宋体" w:hAnsi="宋体" w:eastAsia="宋体" w:cs="宋体"/>
                <w:color w:val="auto"/>
                <w:sz w:val="24"/>
                <w:highlight w:val="none"/>
                <w:shd w:val="clear" w:color="auto" w:fill="auto"/>
              </w:rPr>
            </w:pPr>
          </w:p>
        </w:tc>
      </w:tr>
      <w:tr w14:paraId="70C3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20DF64A9">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27297273">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499BDFE9">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55C30B69">
            <w:pPr>
              <w:spacing w:line="360" w:lineRule="auto"/>
              <w:ind w:firstLine="482"/>
              <w:rPr>
                <w:rFonts w:hint="eastAsia" w:ascii="宋体" w:hAnsi="宋体" w:eastAsia="宋体" w:cs="宋体"/>
                <w:color w:val="auto"/>
                <w:sz w:val="24"/>
                <w:highlight w:val="none"/>
                <w:shd w:val="clear" w:color="auto" w:fill="auto"/>
              </w:rPr>
            </w:pPr>
          </w:p>
        </w:tc>
      </w:tr>
      <w:tr w14:paraId="14CA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64183F21">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0319A437">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35FDE301">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52912514">
            <w:pPr>
              <w:spacing w:line="360" w:lineRule="auto"/>
              <w:ind w:firstLine="482"/>
              <w:rPr>
                <w:rFonts w:hint="eastAsia" w:ascii="宋体" w:hAnsi="宋体" w:eastAsia="宋体" w:cs="宋体"/>
                <w:color w:val="auto"/>
                <w:sz w:val="24"/>
                <w:highlight w:val="none"/>
                <w:shd w:val="clear" w:color="auto" w:fill="auto"/>
              </w:rPr>
            </w:pPr>
          </w:p>
        </w:tc>
      </w:tr>
      <w:tr w14:paraId="15FD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28" w:type="dxa"/>
            <w:gridSpan w:val="2"/>
            <w:noWrap w:val="0"/>
            <w:vAlign w:val="top"/>
          </w:tcPr>
          <w:p w14:paraId="0CFA4EAC">
            <w:pPr>
              <w:spacing w:line="360" w:lineRule="auto"/>
              <w:ind w:firstLine="482"/>
              <w:rPr>
                <w:rFonts w:hint="eastAsia" w:ascii="宋体" w:hAnsi="宋体" w:eastAsia="宋体" w:cs="宋体"/>
                <w:color w:val="auto"/>
                <w:sz w:val="24"/>
                <w:highlight w:val="none"/>
                <w:shd w:val="clear" w:color="auto" w:fill="auto"/>
              </w:rPr>
            </w:pPr>
          </w:p>
        </w:tc>
        <w:tc>
          <w:tcPr>
            <w:tcW w:w="3420" w:type="dxa"/>
            <w:gridSpan w:val="4"/>
            <w:noWrap w:val="0"/>
            <w:vAlign w:val="top"/>
          </w:tcPr>
          <w:p w14:paraId="500EB967">
            <w:pPr>
              <w:spacing w:line="360" w:lineRule="auto"/>
              <w:ind w:firstLine="482"/>
              <w:rPr>
                <w:rFonts w:hint="eastAsia" w:ascii="宋体" w:hAnsi="宋体" w:eastAsia="宋体" w:cs="宋体"/>
                <w:color w:val="auto"/>
                <w:sz w:val="24"/>
                <w:highlight w:val="none"/>
                <w:shd w:val="clear" w:color="auto" w:fill="auto"/>
              </w:rPr>
            </w:pPr>
          </w:p>
        </w:tc>
        <w:tc>
          <w:tcPr>
            <w:tcW w:w="1261" w:type="dxa"/>
            <w:noWrap w:val="0"/>
            <w:vAlign w:val="top"/>
          </w:tcPr>
          <w:p w14:paraId="561840FD">
            <w:pPr>
              <w:spacing w:line="360" w:lineRule="auto"/>
              <w:ind w:firstLine="482"/>
              <w:rPr>
                <w:rFonts w:hint="eastAsia" w:ascii="宋体" w:hAnsi="宋体" w:eastAsia="宋体" w:cs="宋体"/>
                <w:color w:val="auto"/>
                <w:sz w:val="24"/>
                <w:highlight w:val="none"/>
                <w:shd w:val="clear" w:color="auto" w:fill="auto"/>
              </w:rPr>
            </w:pPr>
          </w:p>
        </w:tc>
        <w:tc>
          <w:tcPr>
            <w:tcW w:w="2296" w:type="dxa"/>
            <w:gridSpan w:val="2"/>
            <w:noWrap w:val="0"/>
            <w:vAlign w:val="top"/>
          </w:tcPr>
          <w:p w14:paraId="10AB8E91">
            <w:pPr>
              <w:spacing w:line="360" w:lineRule="auto"/>
              <w:ind w:firstLine="482"/>
              <w:rPr>
                <w:rFonts w:hint="eastAsia" w:ascii="宋体" w:hAnsi="宋体" w:eastAsia="宋体" w:cs="宋体"/>
                <w:color w:val="auto"/>
                <w:sz w:val="24"/>
                <w:highlight w:val="none"/>
                <w:shd w:val="clear" w:color="auto" w:fill="auto"/>
              </w:rPr>
            </w:pPr>
          </w:p>
        </w:tc>
      </w:tr>
    </w:tbl>
    <w:p w14:paraId="09147795">
      <w:pPr>
        <w:jc w:val="both"/>
        <w:rPr>
          <w:rFonts w:hint="eastAsia" w:ascii="宋体" w:hAnsi="宋体" w:eastAsia="宋体" w:cs="宋体"/>
          <w:b/>
          <w:bCs/>
          <w:color w:val="auto"/>
          <w:sz w:val="24"/>
          <w:highlight w:val="none"/>
          <w:shd w:val="clear" w:color="auto" w:fill="auto"/>
        </w:rPr>
      </w:pPr>
    </w:p>
    <w:p w14:paraId="7A7D7181">
      <w:pPr>
        <w:ind w:firstLine="482"/>
        <w:jc w:val="center"/>
        <w:rPr>
          <w:rFonts w:hint="eastAsia" w:ascii="宋体" w:hAnsi="宋体" w:eastAsia="宋体" w:cs="宋体"/>
          <w:b/>
          <w:bCs/>
          <w:color w:val="auto"/>
          <w:sz w:val="24"/>
          <w:highlight w:val="none"/>
          <w:shd w:val="clear" w:color="auto" w:fill="auto"/>
        </w:rPr>
      </w:pPr>
    </w:p>
    <w:p w14:paraId="6EF57F96">
      <w:pPr>
        <w:pStyle w:val="2"/>
        <w:rPr>
          <w:rFonts w:hint="eastAsia" w:ascii="宋体" w:hAnsi="宋体" w:eastAsia="宋体" w:cs="宋体"/>
          <w:b/>
          <w:bCs/>
          <w:color w:val="auto"/>
          <w:sz w:val="24"/>
          <w:highlight w:val="none"/>
          <w:shd w:val="clear" w:color="auto" w:fill="auto"/>
        </w:rPr>
      </w:pPr>
    </w:p>
    <w:p w14:paraId="41BE168B">
      <w:pPr>
        <w:pStyle w:val="4"/>
        <w:rPr>
          <w:rFonts w:hint="eastAsia" w:ascii="宋体" w:hAnsi="宋体" w:eastAsia="宋体" w:cs="宋体"/>
          <w:b/>
          <w:bCs/>
          <w:color w:val="auto"/>
          <w:sz w:val="24"/>
          <w:highlight w:val="none"/>
          <w:shd w:val="clear" w:color="auto" w:fill="auto"/>
        </w:rPr>
      </w:pPr>
    </w:p>
    <w:p w14:paraId="3C95BD2A">
      <w:pPr>
        <w:pStyle w:val="6"/>
        <w:rPr>
          <w:rFonts w:hint="eastAsia" w:ascii="宋体" w:hAnsi="宋体" w:eastAsia="宋体" w:cs="宋体"/>
          <w:b/>
          <w:bCs/>
          <w:color w:val="auto"/>
          <w:sz w:val="24"/>
          <w:highlight w:val="none"/>
          <w:shd w:val="clear" w:color="auto" w:fill="auto"/>
        </w:rPr>
      </w:pPr>
    </w:p>
    <w:p w14:paraId="531BFE7F">
      <w:pPr>
        <w:rPr>
          <w:rFonts w:hint="eastAsia" w:ascii="宋体" w:hAnsi="宋体" w:eastAsia="宋体" w:cs="宋体"/>
          <w:b/>
          <w:bCs/>
          <w:color w:val="auto"/>
          <w:sz w:val="24"/>
          <w:highlight w:val="none"/>
          <w:shd w:val="clear" w:color="auto" w:fill="auto"/>
        </w:rPr>
      </w:pPr>
    </w:p>
    <w:p w14:paraId="05F1CF8D">
      <w:pPr>
        <w:pStyle w:val="2"/>
        <w:rPr>
          <w:rFonts w:hint="eastAsia" w:ascii="宋体" w:hAnsi="宋体" w:eastAsia="宋体" w:cs="宋体"/>
          <w:b/>
          <w:bCs/>
          <w:color w:val="auto"/>
          <w:sz w:val="24"/>
          <w:highlight w:val="none"/>
          <w:shd w:val="clear" w:color="auto" w:fill="auto"/>
        </w:rPr>
      </w:pPr>
    </w:p>
    <w:p w14:paraId="788A8071">
      <w:pPr>
        <w:pStyle w:val="4"/>
        <w:rPr>
          <w:rFonts w:hint="eastAsia" w:ascii="宋体" w:hAnsi="宋体" w:eastAsia="宋体" w:cs="宋体"/>
          <w:b/>
          <w:bCs/>
          <w:color w:val="auto"/>
          <w:sz w:val="24"/>
          <w:highlight w:val="none"/>
          <w:shd w:val="clear" w:color="auto" w:fill="auto"/>
        </w:rPr>
      </w:pPr>
    </w:p>
    <w:p w14:paraId="3A8CC27A">
      <w:pPr>
        <w:pStyle w:val="6"/>
        <w:rPr>
          <w:rFonts w:hint="eastAsia" w:ascii="宋体" w:hAnsi="宋体" w:eastAsia="宋体" w:cs="宋体"/>
          <w:b/>
          <w:bCs/>
          <w:color w:val="auto"/>
          <w:sz w:val="24"/>
          <w:highlight w:val="none"/>
          <w:shd w:val="clear" w:color="auto" w:fill="auto"/>
        </w:rPr>
      </w:pPr>
    </w:p>
    <w:p w14:paraId="51E97AF5">
      <w:pPr>
        <w:rPr>
          <w:rFonts w:hint="eastAsia"/>
          <w:highlight w:val="none"/>
        </w:rPr>
      </w:pPr>
    </w:p>
    <w:p w14:paraId="3EC539BB">
      <w:pPr>
        <w:widowControl/>
        <w:spacing w:line="360" w:lineRule="auto"/>
        <w:ind w:firstLine="643"/>
        <w:jc w:val="left"/>
        <w:rPr>
          <w:rFonts w:hint="eastAsia" w:ascii="宋体" w:hAnsi="宋体" w:cs="宋体"/>
          <w:b/>
          <w:snapToGrid/>
          <w:color w:val="auto"/>
          <w:kern w:val="0"/>
          <w:sz w:val="30"/>
          <w:szCs w:val="30"/>
          <w:highlight w:val="none"/>
          <w:shd w:val="clear" w:color="auto" w:fill="auto"/>
          <w:lang w:val="en-US" w:eastAsia="zh-CN"/>
        </w:rPr>
      </w:pPr>
      <w:r>
        <w:rPr>
          <w:rFonts w:hint="eastAsia" w:ascii="宋体" w:hAnsi="宋体" w:eastAsia="宋体" w:cs="宋体"/>
          <w:b/>
          <w:snapToGrid/>
          <w:color w:val="auto"/>
          <w:kern w:val="0"/>
          <w:sz w:val="30"/>
          <w:szCs w:val="30"/>
          <w:highlight w:val="none"/>
          <w:shd w:val="clear" w:color="auto" w:fill="auto"/>
        </w:rPr>
        <w:t>格式</w:t>
      </w:r>
      <w:r>
        <w:rPr>
          <w:rFonts w:hint="eastAsia" w:ascii="宋体" w:hAnsi="宋体" w:eastAsia="宋体" w:cs="宋体"/>
          <w:b/>
          <w:snapToGrid/>
          <w:color w:val="auto"/>
          <w:kern w:val="0"/>
          <w:sz w:val="30"/>
          <w:szCs w:val="30"/>
          <w:highlight w:val="none"/>
          <w:shd w:val="clear" w:color="auto" w:fill="auto"/>
          <w:lang w:val="en-US" w:eastAsia="zh-CN"/>
        </w:rPr>
        <w:t>6</w:t>
      </w:r>
      <w:r>
        <w:rPr>
          <w:rFonts w:hint="eastAsia" w:ascii="宋体" w:hAnsi="宋体" w:eastAsia="宋体" w:cs="宋体"/>
          <w:b/>
          <w:snapToGrid/>
          <w:color w:val="auto"/>
          <w:kern w:val="0"/>
          <w:sz w:val="30"/>
          <w:szCs w:val="30"/>
          <w:highlight w:val="none"/>
          <w:shd w:val="clear" w:color="auto" w:fill="auto"/>
        </w:rPr>
        <w:t>-</w:t>
      </w:r>
      <w:r>
        <w:rPr>
          <w:rFonts w:hint="eastAsia" w:ascii="宋体" w:hAnsi="宋体" w:cs="宋体"/>
          <w:b/>
          <w:snapToGrid/>
          <w:color w:val="auto"/>
          <w:kern w:val="0"/>
          <w:sz w:val="30"/>
          <w:szCs w:val="30"/>
          <w:highlight w:val="none"/>
          <w:shd w:val="clear" w:color="auto" w:fill="auto"/>
          <w:lang w:val="en-US" w:eastAsia="zh-CN"/>
        </w:rPr>
        <w:t>3</w:t>
      </w:r>
    </w:p>
    <w:p w14:paraId="1C17FC1E">
      <w:pPr>
        <w:spacing w:line="600" w:lineRule="exact"/>
        <w:jc w:val="center"/>
        <w:rPr>
          <w:rFonts w:hint="eastAsia" w:ascii="宋体" w:hAnsi="宋体" w:eastAsia="宋体" w:cs="宋体"/>
          <w:b/>
          <w:caps/>
          <w:color w:val="auto"/>
          <w:sz w:val="28"/>
          <w:szCs w:val="28"/>
          <w:highlight w:val="none"/>
          <w:shd w:val="clear" w:color="auto" w:fill="auto"/>
        </w:rPr>
      </w:pPr>
      <w:r>
        <w:rPr>
          <w:rFonts w:hint="eastAsia" w:ascii="宋体" w:hAnsi="宋体" w:eastAsia="宋体" w:cs="宋体"/>
          <w:b/>
          <w:caps/>
          <w:color w:val="auto"/>
          <w:sz w:val="28"/>
          <w:szCs w:val="28"/>
          <w:highlight w:val="none"/>
          <w:shd w:val="clear" w:color="auto" w:fill="auto"/>
        </w:rPr>
        <w:t>施工承诺书</w:t>
      </w:r>
    </w:p>
    <w:p w14:paraId="001F3ED3">
      <w:pPr>
        <w:pageBreakBefore w:val="0"/>
        <w:wordWrap w:val="0"/>
        <w:overflowPunct/>
        <w:topLinePunct w:val="0"/>
        <w:bidi w:val="0"/>
        <w:spacing w:line="44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p>
    <w:p w14:paraId="707216F4">
      <w:pPr>
        <w:pageBreakBefore w:val="0"/>
        <w:wordWrap w:val="0"/>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我方在此声明，我方拟派往（以下简称“本工程”）的项目负责人现阶段没有担任任何在建工程项目中的项目负责人。</w:t>
      </w:r>
    </w:p>
    <w:p w14:paraId="054F1BB4">
      <w:pPr>
        <w:pageBreakBefore w:val="0"/>
        <w:wordWrap w:val="0"/>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我方保证上述信息的事实和准确，否则愿意承担因我方就此弄虚作假所引起的一切法律后果。</w:t>
      </w:r>
    </w:p>
    <w:p w14:paraId="4697A21E">
      <w:pPr>
        <w:pageBreakBefore w:val="0"/>
        <w:wordWrap w:val="0"/>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我方承诺项目负责人及项目机构的其他人员因特殊原因必须更换时，需经发包人同意后方可更换，否则发包人可以终止合同。</w:t>
      </w:r>
    </w:p>
    <w:p w14:paraId="12952E9E">
      <w:pPr>
        <w:pageBreakBefore w:val="0"/>
        <w:wordWrap w:val="0"/>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施工过程中发包人若有充分理由证明项目负责人不能胜任该项目的施工时，发包人有权提出更换。</w:t>
      </w:r>
    </w:p>
    <w:p w14:paraId="57B4BAEB">
      <w:pPr>
        <w:pageBreakBefore w:val="0"/>
        <w:wordWrap w:val="0"/>
        <w:overflowPunct/>
        <w:topLinePunct w:val="0"/>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601667DD">
      <w:pPr>
        <w:pageBreakBefore w:val="0"/>
        <w:wordWrap w:val="0"/>
        <w:overflowPunct/>
        <w:topLinePunct w:val="0"/>
        <w:bidi w:val="0"/>
        <w:spacing w:line="440" w:lineRule="exact"/>
        <w:ind w:firstLine="5640" w:firstLineChars="23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电子</w:t>
      </w:r>
      <w:r>
        <w:rPr>
          <w:rFonts w:hint="eastAsia" w:ascii="宋体" w:hAnsi="宋体" w:eastAsia="宋体" w:cs="宋体"/>
          <w:sz w:val="24"/>
          <w:szCs w:val="24"/>
          <w:highlight w:val="none"/>
          <w:u w:val="single"/>
        </w:rPr>
        <w:t xml:space="preserve">公章）    </w:t>
      </w:r>
    </w:p>
    <w:p w14:paraId="20638191">
      <w:pPr>
        <w:pageBreakBefore w:val="0"/>
        <w:wordWrap w:val="0"/>
        <w:overflowPunct/>
        <w:topLinePunct w:val="0"/>
        <w:bidi w:val="0"/>
        <w:spacing w:line="440" w:lineRule="exact"/>
        <w:ind w:firstLine="3480" w:firstLineChars="1450"/>
        <w:rPr>
          <w:rFonts w:hint="eastAsia" w:ascii="宋体" w:hAnsi="宋体" w:eastAsia="宋体" w:cs="宋体"/>
          <w:caps/>
          <w:sz w:val="24"/>
          <w:szCs w:val="24"/>
          <w:highlight w:val="none"/>
          <w:u w:val="single"/>
        </w:rPr>
      </w:pPr>
      <w:r>
        <w:rPr>
          <w:rFonts w:hint="eastAsia" w:ascii="宋体" w:hAnsi="宋体" w:eastAsia="宋体" w:cs="宋体"/>
          <w:caps/>
          <w:sz w:val="24"/>
          <w:szCs w:val="24"/>
          <w:highlight w:val="none"/>
        </w:rPr>
        <w:t>法定代表人或其委托代理人：</w:t>
      </w:r>
      <w:r>
        <w:rPr>
          <w:rFonts w:hint="eastAsia" w:ascii="宋体" w:hAnsi="宋体" w:eastAsia="宋体" w:cs="宋体"/>
          <w:caps/>
          <w:sz w:val="24"/>
          <w:szCs w:val="24"/>
          <w:highlight w:val="none"/>
          <w:u w:val="single"/>
        </w:rPr>
        <w:t xml:space="preserve">    （签字或</w:t>
      </w:r>
      <w:r>
        <w:rPr>
          <w:rFonts w:hint="eastAsia" w:ascii="宋体" w:hAnsi="宋体" w:cs="宋体"/>
          <w:caps/>
          <w:sz w:val="24"/>
          <w:szCs w:val="24"/>
          <w:highlight w:val="none"/>
          <w:u w:val="single"/>
          <w:lang w:val="en-US" w:eastAsia="zh-CN"/>
        </w:rPr>
        <w:t>电子签章</w:t>
      </w:r>
      <w:r>
        <w:rPr>
          <w:rFonts w:hint="eastAsia" w:ascii="宋体" w:hAnsi="宋体" w:eastAsia="宋体" w:cs="宋体"/>
          <w:caps/>
          <w:sz w:val="24"/>
          <w:szCs w:val="24"/>
          <w:highlight w:val="none"/>
          <w:u w:val="single"/>
        </w:rPr>
        <w:t xml:space="preserve">）   </w:t>
      </w:r>
    </w:p>
    <w:p w14:paraId="14404106">
      <w:pPr>
        <w:pageBreakBefore w:val="0"/>
        <w:wordWrap w:val="0"/>
        <w:overflowPunct/>
        <w:topLinePunct w:val="0"/>
        <w:bidi w:val="0"/>
        <w:spacing w:line="440" w:lineRule="exact"/>
        <w:ind w:firstLine="5160" w:firstLineChars="215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1D15F07D">
      <w:pPr>
        <w:pageBreakBefore w:val="0"/>
        <w:wordWrap w:val="0"/>
        <w:overflowPunct/>
        <w:topLinePunct w:val="0"/>
        <w:bidi w:val="0"/>
        <w:rPr>
          <w:rFonts w:hint="eastAsia" w:ascii="宋体" w:hAnsi="宋体" w:eastAsia="宋体" w:cs="宋体"/>
          <w:highlight w:val="none"/>
        </w:rPr>
      </w:pPr>
    </w:p>
    <w:p w14:paraId="375AD573">
      <w:pPr>
        <w:widowControl/>
        <w:spacing w:line="360" w:lineRule="auto"/>
        <w:ind w:firstLine="643"/>
        <w:jc w:val="left"/>
        <w:rPr>
          <w:rFonts w:hint="eastAsia" w:ascii="宋体" w:hAnsi="宋体" w:cs="宋体"/>
          <w:b/>
          <w:snapToGrid/>
          <w:color w:val="auto"/>
          <w:kern w:val="0"/>
          <w:sz w:val="30"/>
          <w:szCs w:val="30"/>
          <w:highlight w:val="none"/>
          <w:shd w:val="clear" w:color="auto" w:fill="auto"/>
          <w:lang w:val="en-US" w:eastAsia="zh-CN"/>
        </w:rPr>
      </w:pPr>
    </w:p>
    <w:p w14:paraId="4CF0296A">
      <w:pPr>
        <w:ind w:firstLine="482"/>
        <w:jc w:val="center"/>
        <w:rPr>
          <w:rFonts w:hint="eastAsia" w:ascii="宋体" w:hAnsi="宋体" w:eastAsia="宋体" w:cs="宋体"/>
          <w:b/>
          <w:bCs/>
          <w:color w:val="auto"/>
          <w:sz w:val="28"/>
          <w:szCs w:val="28"/>
          <w:highlight w:val="none"/>
          <w:shd w:val="clear" w:color="auto" w:fill="auto"/>
        </w:rPr>
      </w:pPr>
    </w:p>
    <w:p w14:paraId="48D6CF0B">
      <w:pPr>
        <w:ind w:firstLine="482"/>
        <w:jc w:val="center"/>
        <w:rPr>
          <w:rFonts w:hint="eastAsia" w:ascii="宋体" w:hAnsi="宋体" w:eastAsia="宋体" w:cs="宋体"/>
          <w:b/>
          <w:bCs/>
          <w:color w:val="auto"/>
          <w:sz w:val="28"/>
          <w:szCs w:val="28"/>
          <w:highlight w:val="none"/>
          <w:shd w:val="clear" w:color="auto" w:fill="auto"/>
        </w:rPr>
      </w:pPr>
    </w:p>
    <w:p w14:paraId="4475EE3A">
      <w:pPr>
        <w:ind w:firstLine="482"/>
        <w:jc w:val="center"/>
        <w:rPr>
          <w:rFonts w:hint="eastAsia" w:ascii="宋体" w:hAnsi="宋体" w:eastAsia="宋体" w:cs="宋体"/>
          <w:b/>
          <w:bCs/>
          <w:color w:val="auto"/>
          <w:sz w:val="28"/>
          <w:szCs w:val="28"/>
          <w:highlight w:val="none"/>
          <w:shd w:val="clear" w:color="auto" w:fill="auto"/>
        </w:rPr>
      </w:pPr>
    </w:p>
    <w:p w14:paraId="57A71F1A">
      <w:pPr>
        <w:ind w:firstLine="482"/>
        <w:jc w:val="center"/>
        <w:rPr>
          <w:rFonts w:hint="eastAsia" w:ascii="宋体" w:hAnsi="宋体" w:eastAsia="宋体" w:cs="宋体"/>
          <w:b/>
          <w:bCs/>
          <w:color w:val="auto"/>
          <w:sz w:val="28"/>
          <w:szCs w:val="28"/>
          <w:highlight w:val="none"/>
          <w:shd w:val="clear" w:color="auto" w:fill="auto"/>
        </w:rPr>
      </w:pPr>
    </w:p>
    <w:p w14:paraId="47A7E8BF">
      <w:pPr>
        <w:ind w:firstLine="482"/>
        <w:jc w:val="center"/>
        <w:rPr>
          <w:rFonts w:hint="eastAsia" w:ascii="宋体" w:hAnsi="宋体" w:eastAsia="宋体" w:cs="宋体"/>
          <w:b/>
          <w:bCs/>
          <w:color w:val="auto"/>
          <w:sz w:val="28"/>
          <w:szCs w:val="28"/>
          <w:highlight w:val="none"/>
          <w:shd w:val="clear" w:color="auto" w:fill="auto"/>
        </w:rPr>
      </w:pPr>
    </w:p>
    <w:p w14:paraId="36B6B1A3">
      <w:pPr>
        <w:ind w:firstLine="482"/>
        <w:jc w:val="center"/>
        <w:rPr>
          <w:rFonts w:hint="eastAsia" w:ascii="宋体" w:hAnsi="宋体" w:eastAsia="宋体" w:cs="宋体"/>
          <w:b/>
          <w:bCs/>
          <w:color w:val="auto"/>
          <w:sz w:val="28"/>
          <w:szCs w:val="28"/>
          <w:highlight w:val="none"/>
          <w:shd w:val="clear" w:color="auto" w:fill="auto"/>
        </w:rPr>
      </w:pPr>
    </w:p>
    <w:p w14:paraId="3461CC88">
      <w:pPr>
        <w:spacing w:line="600" w:lineRule="exact"/>
        <w:jc w:val="left"/>
        <w:rPr>
          <w:rFonts w:hint="eastAsia" w:ascii="宋体" w:hAnsi="宋体" w:eastAsia="宋体" w:cs="宋体"/>
          <w:b/>
          <w:snapToGrid/>
          <w:color w:val="auto"/>
          <w:kern w:val="0"/>
          <w:sz w:val="32"/>
          <w:szCs w:val="20"/>
          <w:highlight w:val="none"/>
          <w:shd w:val="clear" w:color="auto" w:fill="auto"/>
          <w:lang w:val="en-US" w:eastAsia="zh-CN"/>
        </w:rPr>
      </w:pPr>
    </w:p>
    <w:p w14:paraId="278105E9">
      <w:pPr>
        <w:pStyle w:val="2"/>
        <w:rPr>
          <w:rFonts w:hint="eastAsia" w:ascii="宋体" w:hAnsi="宋体" w:eastAsia="宋体" w:cs="宋体"/>
          <w:b/>
          <w:snapToGrid/>
          <w:color w:val="auto"/>
          <w:kern w:val="0"/>
          <w:sz w:val="32"/>
          <w:szCs w:val="20"/>
          <w:highlight w:val="none"/>
          <w:shd w:val="clear" w:color="auto" w:fill="auto"/>
          <w:lang w:val="en-US" w:eastAsia="zh-CN"/>
        </w:rPr>
      </w:pPr>
    </w:p>
    <w:p w14:paraId="7F377E70">
      <w:pPr>
        <w:pStyle w:val="4"/>
        <w:rPr>
          <w:rFonts w:hint="eastAsia" w:ascii="宋体" w:hAnsi="宋体" w:eastAsia="宋体" w:cs="宋体"/>
          <w:b/>
          <w:snapToGrid/>
          <w:color w:val="auto"/>
          <w:kern w:val="0"/>
          <w:sz w:val="32"/>
          <w:szCs w:val="20"/>
          <w:highlight w:val="none"/>
          <w:shd w:val="clear" w:color="auto" w:fill="auto"/>
          <w:lang w:val="en-US" w:eastAsia="zh-CN"/>
        </w:rPr>
      </w:pPr>
    </w:p>
    <w:p w14:paraId="6F35CE24">
      <w:pPr>
        <w:pStyle w:val="6"/>
        <w:rPr>
          <w:rFonts w:hint="eastAsia" w:ascii="宋体" w:hAnsi="宋体" w:eastAsia="宋体" w:cs="宋体"/>
          <w:b/>
          <w:snapToGrid/>
          <w:color w:val="auto"/>
          <w:kern w:val="0"/>
          <w:sz w:val="32"/>
          <w:szCs w:val="20"/>
          <w:highlight w:val="none"/>
          <w:shd w:val="clear" w:color="auto" w:fill="auto"/>
          <w:lang w:val="en-US" w:eastAsia="zh-CN"/>
        </w:rPr>
      </w:pPr>
    </w:p>
    <w:p w14:paraId="416D1F85">
      <w:pPr>
        <w:rPr>
          <w:rFonts w:hint="eastAsia" w:ascii="宋体" w:hAnsi="宋体" w:eastAsia="宋体" w:cs="宋体"/>
          <w:b/>
          <w:snapToGrid/>
          <w:color w:val="auto"/>
          <w:kern w:val="0"/>
          <w:sz w:val="32"/>
          <w:szCs w:val="20"/>
          <w:highlight w:val="none"/>
          <w:shd w:val="clear" w:color="auto" w:fill="auto"/>
          <w:lang w:val="en-US" w:eastAsia="zh-CN"/>
        </w:rPr>
      </w:pPr>
    </w:p>
    <w:p w14:paraId="148F15A3">
      <w:pPr>
        <w:pStyle w:val="2"/>
        <w:rPr>
          <w:rFonts w:hint="eastAsia" w:ascii="宋体" w:hAnsi="宋体" w:eastAsia="宋体" w:cs="宋体"/>
          <w:b/>
          <w:snapToGrid/>
          <w:color w:val="auto"/>
          <w:kern w:val="0"/>
          <w:sz w:val="32"/>
          <w:szCs w:val="20"/>
          <w:highlight w:val="none"/>
          <w:shd w:val="clear" w:color="auto" w:fill="auto"/>
          <w:lang w:val="en-US" w:eastAsia="zh-CN"/>
        </w:rPr>
      </w:pPr>
    </w:p>
    <w:p w14:paraId="6C6AC3B8">
      <w:pPr>
        <w:pStyle w:val="4"/>
        <w:rPr>
          <w:rFonts w:hint="eastAsia" w:ascii="宋体" w:hAnsi="宋体" w:eastAsia="宋体" w:cs="宋体"/>
          <w:b/>
          <w:snapToGrid/>
          <w:color w:val="auto"/>
          <w:kern w:val="0"/>
          <w:sz w:val="32"/>
          <w:szCs w:val="20"/>
          <w:highlight w:val="none"/>
          <w:shd w:val="clear" w:color="auto" w:fill="auto"/>
          <w:lang w:val="en-US" w:eastAsia="zh-CN"/>
        </w:rPr>
      </w:pPr>
    </w:p>
    <w:p w14:paraId="6B92A310">
      <w:pPr>
        <w:pStyle w:val="6"/>
        <w:rPr>
          <w:rFonts w:hint="eastAsia"/>
          <w:highlight w:val="none"/>
          <w:lang w:val="en-US" w:eastAsia="zh-CN"/>
        </w:rPr>
      </w:pPr>
    </w:p>
    <w:p w14:paraId="294323C4">
      <w:pPr>
        <w:spacing w:line="600" w:lineRule="exact"/>
        <w:ind w:firstLine="602" w:firstLineChars="200"/>
        <w:jc w:val="left"/>
        <w:rPr>
          <w:rFonts w:hint="eastAsia" w:ascii="宋体" w:hAnsi="宋体" w:eastAsia="宋体" w:cs="宋体"/>
          <w:b/>
          <w:snapToGrid/>
          <w:color w:val="auto"/>
          <w:kern w:val="0"/>
          <w:sz w:val="30"/>
          <w:szCs w:val="30"/>
          <w:highlight w:val="none"/>
          <w:shd w:val="clear" w:color="auto" w:fill="auto"/>
          <w:lang w:val="en-US" w:eastAsia="zh-CN"/>
        </w:rPr>
      </w:pPr>
      <w:r>
        <w:rPr>
          <w:rFonts w:hint="eastAsia" w:ascii="宋体" w:hAnsi="宋体" w:eastAsia="宋体" w:cs="宋体"/>
          <w:b/>
          <w:snapToGrid/>
          <w:color w:val="auto"/>
          <w:kern w:val="0"/>
          <w:sz w:val="30"/>
          <w:szCs w:val="30"/>
          <w:highlight w:val="none"/>
          <w:shd w:val="clear" w:color="auto" w:fill="auto"/>
          <w:lang w:val="en-US" w:eastAsia="zh-CN"/>
        </w:rPr>
        <w:t>格式7</w:t>
      </w:r>
    </w:p>
    <w:p w14:paraId="5A59105D">
      <w:pPr>
        <w:spacing w:line="600" w:lineRule="exact"/>
        <w:ind w:firstLine="602" w:firstLineChars="200"/>
        <w:jc w:val="left"/>
        <w:rPr>
          <w:rFonts w:hint="eastAsia" w:ascii="宋体" w:hAnsi="宋体" w:eastAsia="宋体" w:cs="宋体"/>
          <w:b/>
          <w:snapToGrid/>
          <w:color w:val="auto"/>
          <w:kern w:val="0"/>
          <w:sz w:val="30"/>
          <w:szCs w:val="30"/>
          <w:highlight w:val="none"/>
          <w:shd w:val="clear" w:color="auto" w:fill="auto"/>
          <w:lang w:val="en-US" w:eastAsia="zh-CN"/>
        </w:rPr>
      </w:pPr>
      <w:r>
        <w:rPr>
          <w:rFonts w:hint="eastAsia" w:ascii="宋体" w:hAnsi="宋体" w:eastAsia="宋体" w:cs="宋体"/>
          <w:b/>
          <w:snapToGrid/>
          <w:color w:val="auto"/>
          <w:kern w:val="0"/>
          <w:sz w:val="30"/>
          <w:szCs w:val="30"/>
          <w:highlight w:val="none"/>
          <w:shd w:val="clear" w:color="auto" w:fill="auto"/>
          <w:lang w:val="en-US" w:eastAsia="zh-CN"/>
        </w:rPr>
        <w:t>其他材料</w:t>
      </w:r>
    </w:p>
    <w:p w14:paraId="18C86407">
      <w:pPr>
        <w:spacing w:line="600" w:lineRule="exact"/>
        <w:ind w:firstLine="602" w:firstLineChars="200"/>
        <w:jc w:val="both"/>
        <w:rPr>
          <w:rFonts w:hint="eastAsia" w:ascii="宋体" w:hAnsi="宋体" w:eastAsia="宋体" w:cs="宋体"/>
          <w:b/>
          <w:caps/>
          <w:color w:val="auto"/>
          <w:sz w:val="30"/>
          <w:szCs w:val="30"/>
          <w:highlight w:val="none"/>
          <w:shd w:val="clear" w:color="auto" w:fill="auto"/>
          <w:lang w:val="en-US" w:eastAsia="zh-CN"/>
        </w:rPr>
      </w:pPr>
      <w:r>
        <w:rPr>
          <w:rFonts w:hint="eastAsia" w:ascii="宋体" w:hAnsi="宋体" w:eastAsia="宋体" w:cs="宋体"/>
          <w:b/>
          <w:caps/>
          <w:color w:val="auto"/>
          <w:sz w:val="30"/>
          <w:szCs w:val="30"/>
          <w:highlight w:val="none"/>
          <w:shd w:val="clear" w:color="auto" w:fill="auto"/>
          <w:lang w:val="en-US" w:eastAsia="zh-CN"/>
        </w:rPr>
        <w:t>格式7-1</w:t>
      </w:r>
    </w:p>
    <w:p w14:paraId="63B19B4F">
      <w:pPr>
        <w:spacing w:line="600" w:lineRule="exact"/>
        <w:jc w:val="center"/>
        <w:rPr>
          <w:rFonts w:hint="eastAsia" w:ascii="宋体" w:hAnsi="宋体" w:eastAsia="宋体" w:cs="宋体"/>
          <w:b/>
          <w:caps/>
          <w:color w:val="auto"/>
          <w:sz w:val="28"/>
          <w:szCs w:val="28"/>
          <w:highlight w:val="none"/>
          <w:shd w:val="clear" w:color="auto" w:fill="auto"/>
        </w:rPr>
      </w:pPr>
      <w:r>
        <w:rPr>
          <w:rFonts w:hint="eastAsia" w:ascii="宋体" w:hAnsi="宋体" w:eastAsia="宋体" w:cs="宋体"/>
          <w:b/>
          <w:caps/>
          <w:color w:val="auto"/>
          <w:sz w:val="28"/>
          <w:szCs w:val="28"/>
          <w:highlight w:val="none"/>
          <w:shd w:val="clear" w:color="auto" w:fill="auto"/>
        </w:rPr>
        <w:t>磋商申请人基本情况表</w:t>
      </w:r>
    </w:p>
    <w:tbl>
      <w:tblPr>
        <w:tblStyle w:val="3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66"/>
        <w:gridCol w:w="3394"/>
        <w:gridCol w:w="1434"/>
        <w:gridCol w:w="2770"/>
      </w:tblGrid>
      <w:tr w14:paraId="41A0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gridSpan w:val="2"/>
            <w:noWrap w:val="0"/>
            <w:vAlign w:val="top"/>
          </w:tcPr>
          <w:p w14:paraId="70C55928">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p>
        </w:tc>
        <w:tc>
          <w:tcPr>
            <w:tcW w:w="3394" w:type="dxa"/>
            <w:noWrap w:val="0"/>
            <w:vAlign w:val="top"/>
          </w:tcPr>
          <w:p w14:paraId="57BBE4E4">
            <w:pPr>
              <w:spacing w:line="560" w:lineRule="exact"/>
              <w:rPr>
                <w:rFonts w:hint="eastAsia" w:ascii="宋体" w:hAnsi="宋体" w:eastAsia="宋体" w:cs="宋体"/>
                <w:color w:val="auto"/>
                <w:sz w:val="24"/>
                <w:szCs w:val="24"/>
                <w:highlight w:val="none"/>
                <w:shd w:val="clear" w:color="auto" w:fill="auto"/>
              </w:rPr>
            </w:pPr>
          </w:p>
        </w:tc>
        <w:tc>
          <w:tcPr>
            <w:tcW w:w="1434" w:type="dxa"/>
            <w:noWrap w:val="0"/>
            <w:vAlign w:val="top"/>
          </w:tcPr>
          <w:p w14:paraId="4FFC74C2">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tc>
        <w:tc>
          <w:tcPr>
            <w:tcW w:w="2770" w:type="dxa"/>
            <w:noWrap w:val="0"/>
            <w:vAlign w:val="top"/>
          </w:tcPr>
          <w:p w14:paraId="1175C596">
            <w:pPr>
              <w:spacing w:line="560" w:lineRule="exact"/>
              <w:rPr>
                <w:rFonts w:hint="eastAsia" w:ascii="宋体" w:hAnsi="宋体" w:eastAsia="宋体" w:cs="宋体"/>
                <w:color w:val="auto"/>
                <w:sz w:val="24"/>
                <w:szCs w:val="24"/>
                <w:highlight w:val="none"/>
                <w:shd w:val="clear" w:color="auto" w:fill="auto"/>
              </w:rPr>
            </w:pPr>
          </w:p>
        </w:tc>
      </w:tr>
      <w:tr w14:paraId="6A4B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0" w:type="dxa"/>
            <w:gridSpan w:val="2"/>
            <w:noWrap w:val="0"/>
            <w:vAlign w:val="top"/>
          </w:tcPr>
          <w:p w14:paraId="6F2AC05D">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通讯地址</w:t>
            </w:r>
          </w:p>
        </w:tc>
        <w:tc>
          <w:tcPr>
            <w:tcW w:w="7598" w:type="dxa"/>
            <w:gridSpan w:val="3"/>
            <w:noWrap w:val="0"/>
            <w:vAlign w:val="top"/>
          </w:tcPr>
          <w:p w14:paraId="0696A3ED">
            <w:pPr>
              <w:spacing w:line="56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tc>
      </w:tr>
      <w:tr w14:paraId="49D3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gridSpan w:val="2"/>
            <w:noWrap w:val="0"/>
            <w:vAlign w:val="top"/>
          </w:tcPr>
          <w:p w14:paraId="1D69DCF1">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资质等级</w:t>
            </w:r>
          </w:p>
        </w:tc>
        <w:tc>
          <w:tcPr>
            <w:tcW w:w="3394" w:type="dxa"/>
            <w:noWrap w:val="0"/>
            <w:vAlign w:val="top"/>
          </w:tcPr>
          <w:p w14:paraId="74DF5951">
            <w:pPr>
              <w:spacing w:line="560" w:lineRule="exact"/>
              <w:rPr>
                <w:rFonts w:hint="eastAsia" w:ascii="宋体" w:hAnsi="宋体" w:eastAsia="宋体" w:cs="宋体"/>
                <w:color w:val="auto"/>
                <w:sz w:val="24"/>
                <w:szCs w:val="24"/>
                <w:highlight w:val="none"/>
                <w:shd w:val="clear" w:color="auto" w:fill="auto"/>
              </w:rPr>
            </w:pPr>
          </w:p>
        </w:tc>
        <w:tc>
          <w:tcPr>
            <w:tcW w:w="1434" w:type="dxa"/>
            <w:noWrap w:val="0"/>
            <w:vAlign w:val="top"/>
          </w:tcPr>
          <w:p w14:paraId="6C86328D">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主管部门</w:t>
            </w:r>
          </w:p>
        </w:tc>
        <w:tc>
          <w:tcPr>
            <w:tcW w:w="2770" w:type="dxa"/>
            <w:noWrap w:val="0"/>
            <w:vAlign w:val="top"/>
          </w:tcPr>
          <w:p w14:paraId="08025561">
            <w:pPr>
              <w:spacing w:line="560" w:lineRule="exact"/>
              <w:rPr>
                <w:rFonts w:hint="eastAsia" w:ascii="宋体" w:hAnsi="宋体" w:eastAsia="宋体" w:cs="宋体"/>
                <w:color w:val="auto"/>
                <w:sz w:val="24"/>
                <w:szCs w:val="24"/>
                <w:highlight w:val="none"/>
                <w:shd w:val="clear" w:color="auto" w:fill="auto"/>
              </w:rPr>
            </w:pPr>
          </w:p>
        </w:tc>
      </w:tr>
      <w:tr w14:paraId="3985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050" w:type="dxa"/>
            <w:gridSpan w:val="2"/>
            <w:noWrap w:val="0"/>
            <w:vAlign w:val="top"/>
          </w:tcPr>
          <w:p w14:paraId="62D8EF92">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营 业 执 照</w:t>
            </w:r>
          </w:p>
          <w:p w14:paraId="0BA40A8C">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发证机关及号码</w:t>
            </w:r>
          </w:p>
        </w:tc>
        <w:tc>
          <w:tcPr>
            <w:tcW w:w="7598" w:type="dxa"/>
            <w:gridSpan w:val="3"/>
            <w:noWrap w:val="0"/>
            <w:vAlign w:val="center"/>
          </w:tcPr>
          <w:p w14:paraId="15BF7B93">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p>
        </w:tc>
      </w:tr>
      <w:tr w14:paraId="174B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50" w:type="dxa"/>
            <w:gridSpan w:val="2"/>
            <w:noWrap w:val="0"/>
            <w:vAlign w:val="top"/>
          </w:tcPr>
          <w:p w14:paraId="43C58A20">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统一信用代码</w:t>
            </w:r>
          </w:p>
        </w:tc>
        <w:tc>
          <w:tcPr>
            <w:tcW w:w="7598" w:type="dxa"/>
            <w:gridSpan w:val="3"/>
            <w:noWrap w:val="0"/>
            <w:vAlign w:val="top"/>
          </w:tcPr>
          <w:p w14:paraId="56630F07">
            <w:pPr>
              <w:spacing w:line="420" w:lineRule="exact"/>
              <w:rPr>
                <w:rFonts w:hint="eastAsia" w:ascii="宋体" w:hAnsi="宋体" w:eastAsia="宋体" w:cs="宋体"/>
                <w:color w:val="auto"/>
                <w:sz w:val="24"/>
                <w:szCs w:val="24"/>
                <w:highlight w:val="none"/>
                <w:shd w:val="clear" w:color="auto" w:fill="auto"/>
              </w:rPr>
            </w:pPr>
          </w:p>
        </w:tc>
      </w:tr>
      <w:tr w14:paraId="7439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50" w:type="dxa"/>
            <w:gridSpan w:val="2"/>
            <w:noWrap w:val="0"/>
            <w:vAlign w:val="top"/>
          </w:tcPr>
          <w:p w14:paraId="0B2A54B0">
            <w:pPr>
              <w:spacing w:line="56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营业范围</w:t>
            </w:r>
          </w:p>
        </w:tc>
        <w:tc>
          <w:tcPr>
            <w:tcW w:w="7598" w:type="dxa"/>
            <w:gridSpan w:val="3"/>
            <w:noWrap w:val="0"/>
            <w:vAlign w:val="top"/>
          </w:tcPr>
          <w:p w14:paraId="0FB84564">
            <w:pPr>
              <w:spacing w:line="560" w:lineRule="exact"/>
              <w:rPr>
                <w:rFonts w:hint="eastAsia" w:ascii="宋体" w:hAnsi="宋体" w:eastAsia="宋体" w:cs="宋体"/>
                <w:color w:val="auto"/>
                <w:sz w:val="24"/>
                <w:szCs w:val="24"/>
                <w:highlight w:val="none"/>
                <w:shd w:val="clear" w:color="auto" w:fill="auto"/>
              </w:rPr>
            </w:pPr>
          </w:p>
        </w:tc>
      </w:tr>
      <w:tr w14:paraId="4FDB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4" w:hRule="atLeast"/>
        </w:trPr>
        <w:tc>
          <w:tcPr>
            <w:tcW w:w="1384" w:type="dxa"/>
            <w:noWrap w:val="0"/>
            <w:vAlign w:val="center"/>
          </w:tcPr>
          <w:p w14:paraId="113FAD7C">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公司</w:t>
            </w:r>
          </w:p>
          <w:p w14:paraId="61138505">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简介</w:t>
            </w:r>
          </w:p>
        </w:tc>
        <w:tc>
          <w:tcPr>
            <w:tcW w:w="8264" w:type="dxa"/>
            <w:gridSpan w:val="4"/>
            <w:noWrap w:val="0"/>
            <w:vAlign w:val="top"/>
          </w:tcPr>
          <w:p w14:paraId="2FB41BCD">
            <w:pPr>
              <w:spacing w:line="560" w:lineRule="exact"/>
              <w:rPr>
                <w:rFonts w:hint="eastAsia" w:ascii="宋体" w:hAnsi="宋体" w:eastAsia="宋体" w:cs="宋体"/>
                <w:color w:val="auto"/>
                <w:sz w:val="24"/>
                <w:szCs w:val="24"/>
                <w:highlight w:val="none"/>
                <w:shd w:val="clear" w:color="auto" w:fill="auto"/>
              </w:rPr>
            </w:pPr>
          </w:p>
        </w:tc>
      </w:tr>
      <w:tr w14:paraId="5DC2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trPr>
        <w:tc>
          <w:tcPr>
            <w:tcW w:w="1384" w:type="dxa"/>
            <w:noWrap w:val="0"/>
            <w:vAlign w:val="center"/>
          </w:tcPr>
          <w:p w14:paraId="455FC641">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企业</w:t>
            </w:r>
          </w:p>
          <w:p w14:paraId="04877228">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现有</w:t>
            </w:r>
          </w:p>
          <w:p w14:paraId="249FB7AD">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人员</w:t>
            </w:r>
          </w:p>
          <w:p w14:paraId="0737B809">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情况</w:t>
            </w:r>
          </w:p>
          <w:p w14:paraId="075E925A">
            <w:pPr>
              <w:spacing w:line="42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表</w:t>
            </w:r>
          </w:p>
        </w:tc>
        <w:tc>
          <w:tcPr>
            <w:tcW w:w="8264" w:type="dxa"/>
            <w:gridSpan w:val="4"/>
            <w:noWrap w:val="0"/>
            <w:vAlign w:val="top"/>
          </w:tcPr>
          <w:p w14:paraId="2F513C6A">
            <w:pPr>
              <w:spacing w:line="56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14:paraId="0C0CED65">
            <w:pPr>
              <w:spacing w:line="560" w:lineRule="exact"/>
              <w:rPr>
                <w:rFonts w:hint="eastAsia" w:ascii="宋体" w:hAnsi="宋体" w:eastAsia="宋体" w:cs="宋体"/>
                <w:color w:val="auto"/>
                <w:sz w:val="24"/>
                <w:szCs w:val="24"/>
                <w:highlight w:val="none"/>
                <w:shd w:val="clear" w:color="auto" w:fill="auto"/>
              </w:rPr>
            </w:pPr>
          </w:p>
        </w:tc>
      </w:tr>
    </w:tbl>
    <w:p w14:paraId="34B0B4B0">
      <w:pPr>
        <w:spacing w:line="400" w:lineRule="exact"/>
        <w:rPr>
          <w:rFonts w:hint="eastAsia" w:ascii="宋体" w:hAnsi="宋体" w:eastAsia="宋体" w:cs="宋体"/>
          <w:b/>
          <w:caps/>
          <w:color w:val="auto"/>
          <w:szCs w:val="21"/>
          <w:highlight w:val="none"/>
          <w:shd w:val="clear" w:color="auto" w:fill="auto"/>
        </w:rPr>
      </w:pPr>
    </w:p>
    <w:p w14:paraId="4CAC7CDE">
      <w:pPr>
        <w:spacing w:line="400" w:lineRule="exact"/>
        <w:rPr>
          <w:rFonts w:hint="eastAsia" w:ascii="宋体" w:hAnsi="宋体" w:eastAsia="宋体" w:cs="宋体"/>
          <w:b/>
          <w:cap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注：投标人为联合体投标的，联合体各方均需填写本表。</w:t>
      </w:r>
    </w:p>
    <w:p w14:paraId="7AD0C4CD">
      <w:pPr>
        <w:autoSpaceDE w:val="0"/>
        <w:autoSpaceDN w:val="0"/>
        <w:adjustRightInd w:val="0"/>
        <w:spacing w:line="440" w:lineRule="exact"/>
        <w:ind w:right="-20"/>
        <w:jc w:val="center"/>
        <w:rPr>
          <w:rFonts w:hint="eastAsia" w:ascii="宋体" w:hAnsi="宋体" w:eastAsia="宋体" w:cs="宋体"/>
          <w:b/>
          <w:caps/>
          <w:color w:val="auto"/>
          <w:szCs w:val="21"/>
          <w:highlight w:val="none"/>
          <w:shd w:val="clear" w:color="auto" w:fill="auto"/>
        </w:rPr>
      </w:pPr>
    </w:p>
    <w:p w14:paraId="57CC5BC0">
      <w:pPr>
        <w:autoSpaceDE w:val="0"/>
        <w:autoSpaceDN w:val="0"/>
        <w:adjustRightInd w:val="0"/>
        <w:spacing w:line="440" w:lineRule="exact"/>
        <w:ind w:right="-20"/>
        <w:jc w:val="center"/>
        <w:rPr>
          <w:rFonts w:hint="eastAsia" w:ascii="宋体" w:hAnsi="宋体" w:eastAsia="宋体" w:cs="宋体"/>
          <w:b/>
          <w:caps/>
          <w:color w:val="auto"/>
          <w:szCs w:val="21"/>
          <w:highlight w:val="none"/>
          <w:shd w:val="clear" w:color="auto" w:fill="auto"/>
        </w:rPr>
      </w:pPr>
    </w:p>
    <w:p w14:paraId="2750C2CC">
      <w:pPr>
        <w:autoSpaceDE w:val="0"/>
        <w:autoSpaceDN w:val="0"/>
        <w:adjustRightInd w:val="0"/>
        <w:spacing w:line="440" w:lineRule="exact"/>
        <w:ind w:right="-20"/>
        <w:jc w:val="center"/>
        <w:rPr>
          <w:rFonts w:hint="eastAsia" w:ascii="宋体" w:hAnsi="宋体" w:eastAsia="宋体" w:cs="宋体"/>
          <w:b/>
          <w:caps/>
          <w:color w:val="auto"/>
          <w:szCs w:val="21"/>
          <w:highlight w:val="none"/>
          <w:shd w:val="clear" w:color="auto" w:fill="auto"/>
        </w:rPr>
      </w:pPr>
    </w:p>
    <w:p w14:paraId="6A47402F">
      <w:pPr>
        <w:autoSpaceDE w:val="0"/>
        <w:autoSpaceDN w:val="0"/>
        <w:adjustRightInd w:val="0"/>
        <w:spacing w:line="440" w:lineRule="exact"/>
        <w:ind w:right="-20"/>
        <w:jc w:val="both"/>
        <w:rPr>
          <w:rFonts w:hint="eastAsia" w:ascii="宋体" w:hAnsi="宋体" w:eastAsia="宋体" w:cs="宋体"/>
          <w:b/>
          <w:caps/>
          <w:color w:val="auto"/>
          <w:sz w:val="28"/>
          <w:szCs w:val="28"/>
          <w:highlight w:val="none"/>
          <w:shd w:val="clear" w:color="auto" w:fill="auto"/>
          <w:lang w:val="en-US" w:eastAsia="zh-CN"/>
        </w:rPr>
      </w:pPr>
    </w:p>
    <w:p w14:paraId="6A041EF3">
      <w:pPr>
        <w:autoSpaceDE w:val="0"/>
        <w:autoSpaceDN w:val="0"/>
        <w:adjustRightInd w:val="0"/>
        <w:spacing w:line="440" w:lineRule="exact"/>
        <w:ind w:right="-20" w:firstLine="602" w:firstLineChars="200"/>
        <w:jc w:val="both"/>
        <w:rPr>
          <w:rFonts w:hint="eastAsia" w:ascii="宋体" w:hAnsi="宋体" w:eastAsia="宋体" w:cs="宋体"/>
          <w:b/>
          <w:caps/>
          <w:color w:val="auto"/>
          <w:sz w:val="30"/>
          <w:szCs w:val="30"/>
          <w:highlight w:val="none"/>
          <w:shd w:val="clear" w:color="auto" w:fill="auto"/>
          <w:lang w:val="en-US" w:eastAsia="zh-CN"/>
        </w:rPr>
      </w:pPr>
      <w:r>
        <w:rPr>
          <w:rFonts w:hint="eastAsia" w:ascii="宋体" w:hAnsi="宋体" w:eastAsia="宋体" w:cs="宋体"/>
          <w:b/>
          <w:caps/>
          <w:color w:val="auto"/>
          <w:sz w:val="30"/>
          <w:szCs w:val="30"/>
          <w:highlight w:val="none"/>
          <w:shd w:val="clear" w:color="auto" w:fill="auto"/>
          <w:lang w:val="en-US" w:eastAsia="zh-CN"/>
        </w:rPr>
        <w:t>格式7-2</w:t>
      </w:r>
    </w:p>
    <w:p w14:paraId="21EE9939">
      <w:pPr>
        <w:autoSpaceDE w:val="0"/>
        <w:autoSpaceDN w:val="0"/>
        <w:adjustRightInd w:val="0"/>
        <w:spacing w:line="440" w:lineRule="exact"/>
        <w:ind w:right="-20"/>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近年完成的类似项目情况表</w:t>
      </w:r>
    </w:p>
    <w:tbl>
      <w:tblPr>
        <w:tblStyle w:val="34"/>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629"/>
        <w:gridCol w:w="2114"/>
        <w:gridCol w:w="2373"/>
        <w:gridCol w:w="2048"/>
      </w:tblGrid>
      <w:tr w14:paraId="4727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noWrap w:val="0"/>
            <w:vAlign w:val="center"/>
          </w:tcPr>
          <w:p w14:paraId="775CEB8D">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p>
        </w:tc>
        <w:tc>
          <w:tcPr>
            <w:tcW w:w="1629" w:type="dxa"/>
            <w:noWrap w:val="0"/>
            <w:vAlign w:val="center"/>
          </w:tcPr>
          <w:p w14:paraId="48F61497">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规模</w:t>
            </w:r>
          </w:p>
        </w:tc>
        <w:tc>
          <w:tcPr>
            <w:tcW w:w="2114" w:type="dxa"/>
            <w:noWrap w:val="0"/>
            <w:vAlign w:val="center"/>
          </w:tcPr>
          <w:p w14:paraId="5589424C">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w:t>
            </w:r>
          </w:p>
        </w:tc>
        <w:tc>
          <w:tcPr>
            <w:tcW w:w="2373" w:type="dxa"/>
            <w:noWrap w:val="0"/>
            <w:vAlign w:val="center"/>
          </w:tcPr>
          <w:p w14:paraId="793DA9AB">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合同金额</w:t>
            </w:r>
            <w:r>
              <w:rPr>
                <w:rFonts w:hint="eastAsia" w:ascii="宋体" w:hAnsi="宋体" w:eastAsia="宋体" w:cs="宋体"/>
                <w:color w:val="auto"/>
                <w:sz w:val="24"/>
                <w:szCs w:val="24"/>
                <w:highlight w:val="none"/>
                <w:shd w:val="clear" w:color="auto" w:fill="auto"/>
              </w:rPr>
              <w:t>（万元）</w:t>
            </w:r>
          </w:p>
        </w:tc>
        <w:tc>
          <w:tcPr>
            <w:tcW w:w="2048" w:type="dxa"/>
            <w:noWrap w:val="0"/>
            <w:vAlign w:val="center"/>
          </w:tcPr>
          <w:p w14:paraId="5AA9BF0F">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w:t>
            </w:r>
          </w:p>
        </w:tc>
      </w:tr>
      <w:tr w14:paraId="4E34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noWrap w:val="0"/>
            <w:vAlign w:val="top"/>
          </w:tcPr>
          <w:p w14:paraId="38728693">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1629" w:type="dxa"/>
            <w:noWrap w:val="0"/>
            <w:vAlign w:val="top"/>
          </w:tcPr>
          <w:p w14:paraId="7D1269F6">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114" w:type="dxa"/>
            <w:noWrap w:val="0"/>
            <w:vAlign w:val="top"/>
          </w:tcPr>
          <w:p w14:paraId="21EEE1BB">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373" w:type="dxa"/>
            <w:noWrap w:val="0"/>
            <w:vAlign w:val="top"/>
          </w:tcPr>
          <w:p w14:paraId="370E5662">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048" w:type="dxa"/>
            <w:noWrap w:val="0"/>
            <w:vAlign w:val="top"/>
          </w:tcPr>
          <w:p w14:paraId="48500CE8">
            <w:pPr>
              <w:widowControl/>
              <w:spacing w:line="440" w:lineRule="exact"/>
              <w:jc w:val="center"/>
              <w:rPr>
                <w:rFonts w:hint="eastAsia" w:ascii="宋体" w:hAnsi="宋体" w:eastAsia="宋体" w:cs="宋体"/>
                <w:b/>
                <w:color w:val="auto"/>
                <w:sz w:val="24"/>
                <w:szCs w:val="24"/>
                <w:highlight w:val="none"/>
                <w:shd w:val="clear" w:color="auto" w:fill="auto"/>
              </w:rPr>
            </w:pPr>
          </w:p>
        </w:tc>
      </w:tr>
      <w:tr w14:paraId="13ED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noWrap w:val="0"/>
            <w:vAlign w:val="top"/>
          </w:tcPr>
          <w:p w14:paraId="3691F9F2">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1629" w:type="dxa"/>
            <w:noWrap w:val="0"/>
            <w:vAlign w:val="top"/>
          </w:tcPr>
          <w:p w14:paraId="4FDC9443">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114" w:type="dxa"/>
            <w:noWrap w:val="0"/>
            <w:vAlign w:val="top"/>
          </w:tcPr>
          <w:p w14:paraId="7B1BCA60">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373" w:type="dxa"/>
            <w:noWrap w:val="0"/>
            <w:vAlign w:val="top"/>
          </w:tcPr>
          <w:p w14:paraId="5EA7D258">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048" w:type="dxa"/>
            <w:noWrap w:val="0"/>
            <w:vAlign w:val="top"/>
          </w:tcPr>
          <w:p w14:paraId="0240A3E4">
            <w:pPr>
              <w:widowControl/>
              <w:spacing w:line="440" w:lineRule="exact"/>
              <w:jc w:val="center"/>
              <w:rPr>
                <w:rFonts w:hint="eastAsia" w:ascii="宋体" w:hAnsi="宋体" w:eastAsia="宋体" w:cs="宋体"/>
                <w:b/>
                <w:color w:val="auto"/>
                <w:sz w:val="24"/>
                <w:szCs w:val="24"/>
                <w:highlight w:val="none"/>
                <w:shd w:val="clear" w:color="auto" w:fill="auto"/>
              </w:rPr>
            </w:pPr>
          </w:p>
        </w:tc>
      </w:tr>
      <w:tr w14:paraId="0307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noWrap w:val="0"/>
            <w:vAlign w:val="top"/>
          </w:tcPr>
          <w:p w14:paraId="57264090">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1629" w:type="dxa"/>
            <w:noWrap w:val="0"/>
            <w:vAlign w:val="top"/>
          </w:tcPr>
          <w:p w14:paraId="26A8346D">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114" w:type="dxa"/>
            <w:noWrap w:val="0"/>
            <w:vAlign w:val="top"/>
          </w:tcPr>
          <w:p w14:paraId="3201D5A2">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373" w:type="dxa"/>
            <w:noWrap w:val="0"/>
            <w:vAlign w:val="top"/>
          </w:tcPr>
          <w:p w14:paraId="5971F68B">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048" w:type="dxa"/>
            <w:noWrap w:val="0"/>
            <w:vAlign w:val="top"/>
          </w:tcPr>
          <w:p w14:paraId="01B7A8E6">
            <w:pPr>
              <w:widowControl/>
              <w:spacing w:line="440" w:lineRule="exact"/>
              <w:jc w:val="center"/>
              <w:rPr>
                <w:rFonts w:hint="eastAsia" w:ascii="宋体" w:hAnsi="宋体" w:eastAsia="宋体" w:cs="宋体"/>
                <w:b/>
                <w:color w:val="auto"/>
                <w:sz w:val="24"/>
                <w:szCs w:val="24"/>
                <w:highlight w:val="none"/>
                <w:shd w:val="clear" w:color="auto" w:fill="auto"/>
              </w:rPr>
            </w:pPr>
          </w:p>
        </w:tc>
      </w:tr>
      <w:tr w14:paraId="619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noWrap w:val="0"/>
            <w:vAlign w:val="top"/>
          </w:tcPr>
          <w:p w14:paraId="14FE4C9A">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1629" w:type="dxa"/>
            <w:noWrap w:val="0"/>
            <w:vAlign w:val="top"/>
          </w:tcPr>
          <w:p w14:paraId="0F72A8C9">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114" w:type="dxa"/>
            <w:noWrap w:val="0"/>
            <w:vAlign w:val="top"/>
          </w:tcPr>
          <w:p w14:paraId="67A4B256">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373" w:type="dxa"/>
            <w:noWrap w:val="0"/>
            <w:vAlign w:val="top"/>
          </w:tcPr>
          <w:p w14:paraId="61B53E90">
            <w:pPr>
              <w:widowControl/>
              <w:spacing w:line="440" w:lineRule="exact"/>
              <w:jc w:val="center"/>
              <w:rPr>
                <w:rFonts w:hint="eastAsia" w:ascii="宋体" w:hAnsi="宋体" w:eastAsia="宋体" w:cs="宋体"/>
                <w:b/>
                <w:color w:val="auto"/>
                <w:sz w:val="24"/>
                <w:szCs w:val="24"/>
                <w:highlight w:val="none"/>
                <w:shd w:val="clear" w:color="auto" w:fill="auto"/>
              </w:rPr>
            </w:pPr>
          </w:p>
        </w:tc>
        <w:tc>
          <w:tcPr>
            <w:tcW w:w="2048" w:type="dxa"/>
            <w:noWrap w:val="0"/>
            <w:vAlign w:val="top"/>
          </w:tcPr>
          <w:p w14:paraId="6AC945BD">
            <w:pPr>
              <w:widowControl/>
              <w:spacing w:line="440" w:lineRule="exact"/>
              <w:jc w:val="center"/>
              <w:rPr>
                <w:rFonts w:hint="eastAsia" w:ascii="宋体" w:hAnsi="宋体" w:eastAsia="宋体" w:cs="宋体"/>
                <w:b/>
                <w:color w:val="auto"/>
                <w:sz w:val="24"/>
                <w:szCs w:val="24"/>
                <w:highlight w:val="none"/>
                <w:shd w:val="clear" w:color="auto" w:fill="auto"/>
              </w:rPr>
            </w:pPr>
          </w:p>
        </w:tc>
      </w:tr>
    </w:tbl>
    <w:p w14:paraId="1D732785">
      <w:pPr>
        <w:spacing w:line="440" w:lineRule="exac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color w:val="auto"/>
          <w:szCs w:val="21"/>
          <w:highlight w:val="none"/>
          <w:shd w:val="clear" w:color="auto" w:fill="auto"/>
        </w:rPr>
        <w:t>①</w:t>
      </w:r>
      <w:r>
        <w:rPr>
          <w:rFonts w:hint="eastAsia" w:ascii="宋体" w:hAnsi="宋体" w:eastAsia="宋体" w:cs="宋体"/>
          <w:bCs/>
          <w:color w:val="auto"/>
          <w:szCs w:val="21"/>
          <w:highlight w:val="none"/>
          <w:shd w:val="clear" w:color="auto" w:fill="auto"/>
        </w:rPr>
        <w:t>磋商申请人</w:t>
      </w:r>
      <w:r>
        <w:rPr>
          <w:rFonts w:hint="eastAsia" w:ascii="宋体" w:hAnsi="宋体" w:eastAsia="宋体" w:cs="宋体"/>
          <w:color w:val="auto"/>
          <w:highlight w:val="none"/>
          <w:shd w:val="clear" w:color="auto" w:fill="auto"/>
        </w:rPr>
        <w:t>20</w:t>
      </w:r>
      <w:r>
        <w:rPr>
          <w:rFonts w:hint="eastAsia" w:ascii="宋体" w:hAnsi="宋体" w:eastAsia="宋体" w:cs="宋体"/>
          <w:color w:val="auto"/>
          <w:highlight w:val="none"/>
          <w:shd w:val="clear" w:color="auto" w:fill="auto"/>
          <w:lang w:val="en-US" w:eastAsia="zh-CN"/>
        </w:rPr>
        <w:t>23</w:t>
      </w:r>
      <w:r>
        <w:rPr>
          <w:rFonts w:hint="eastAsia" w:ascii="宋体" w:hAnsi="宋体" w:eastAsia="宋体" w:cs="宋体"/>
          <w:color w:val="auto"/>
          <w:highlight w:val="none"/>
          <w:shd w:val="clear" w:color="auto" w:fill="auto"/>
        </w:rPr>
        <w:t>年1月1日至今</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以竣工验收时间为准</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szCs w:val="21"/>
          <w:highlight w:val="none"/>
          <w:shd w:val="clear" w:color="auto" w:fill="auto"/>
        </w:rPr>
        <w:t>已完成的工程项目情况填入本表中。</w:t>
      </w:r>
    </w:p>
    <w:p w14:paraId="252B9D7A">
      <w:pPr>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②</w:t>
      </w:r>
      <w:r>
        <w:rPr>
          <w:rFonts w:hint="eastAsia" w:ascii="宋体" w:hAnsi="宋体" w:eastAsia="宋体" w:cs="宋体"/>
          <w:bCs/>
          <w:color w:val="auto"/>
          <w:szCs w:val="21"/>
          <w:highlight w:val="none"/>
          <w:shd w:val="clear" w:color="auto" w:fill="auto"/>
        </w:rPr>
        <w:t>磋商申请人</w:t>
      </w:r>
      <w:r>
        <w:rPr>
          <w:rFonts w:hint="eastAsia" w:ascii="宋体" w:hAnsi="宋体" w:eastAsia="宋体" w:cs="宋体"/>
          <w:color w:val="auto"/>
          <w:szCs w:val="21"/>
          <w:highlight w:val="none"/>
          <w:shd w:val="clear" w:color="auto" w:fill="auto"/>
        </w:rPr>
        <w:t>应随本表出具所填项目的</w:t>
      </w:r>
      <w:r>
        <w:rPr>
          <w:rFonts w:hint="eastAsia" w:ascii="宋体" w:hAnsi="宋体" w:eastAsia="宋体" w:cs="宋体"/>
          <w:b/>
          <w:bCs/>
          <w:color w:val="auto"/>
          <w:szCs w:val="21"/>
          <w:highlight w:val="none"/>
          <w:shd w:val="clear" w:color="auto" w:fill="auto"/>
          <w:lang w:val="en-US" w:eastAsia="zh-CN"/>
        </w:rPr>
        <w:t>施工</w:t>
      </w:r>
      <w:r>
        <w:rPr>
          <w:rFonts w:hint="eastAsia" w:ascii="宋体" w:hAnsi="宋体" w:eastAsia="宋体" w:cs="宋体"/>
          <w:b/>
          <w:bCs/>
          <w:color w:val="auto"/>
          <w:szCs w:val="21"/>
          <w:highlight w:val="none"/>
          <w:shd w:val="clear" w:color="auto" w:fill="auto"/>
        </w:rPr>
        <w:t>合同或中标</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成交</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rPr>
        <w:t>通知书</w:t>
      </w:r>
      <w:r>
        <w:rPr>
          <w:rFonts w:hint="eastAsia" w:ascii="宋体" w:hAnsi="宋体" w:eastAsia="宋体" w:cs="宋体"/>
          <w:b/>
          <w:bCs/>
          <w:color w:val="auto"/>
          <w:szCs w:val="21"/>
          <w:highlight w:val="none"/>
          <w:shd w:val="clear" w:color="auto" w:fill="auto"/>
          <w:lang w:val="en-US" w:eastAsia="zh-CN"/>
        </w:rPr>
        <w:t>或</w:t>
      </w:r>
      <w:r>
        <w:rPr>
          <w:rFonts w:hint="eastAsia" w:ascii="宋体" w:hAnsi="宋体" w:eastAsia="宋体" w:cs="宋体"/>
          <w:b/>
          <w:bCs/>
          <w:color w:val="auto"/>
          <w:szCs w:val="21"/>
          <w:highlight w:val="none"/>
          <w:shd w:val="clear" w:color="auto" w:fill="auto"/>
        </w:rPr>
        <w:t>其他证明材料</w:t>
      </w:r>
      <w:r>
        <w:rPr>
          <w:rFonts w:hint="eastAsia" w:ascii="宋体" w:hAnsi="宋体" w:eastAsia="宋体" w:cs="宋体"/>
          <w:b/>
          <w:bCs/>
          <w:color w:val="auto"/>
          <w:szCs w:val="21"/>
          <w:highlight w:val="none"/>
          <w:shd w:val="clear" w:color="auto" w:fill="auto"/>
          <w:lang w:eastAsia="zh-CN"/>
        </w:rPr>
        <w:t>。</w:t>
      </w:r>
    </w:p>
    <w:p w14:paraId="0AE453D3">
      <w:pPr>
        <w:autoSpaceDE w:val="0"/>
        <w:autoSpaceDN w:val="0"/>
        <w:adjustRightInd w:val="0"/>
        <w:spacing w:line="440" w:lineRule="exact"/>
        <w:ind w:right="-20"/>
        <w:jc w:val="left"/>
        <w:rPr>
          <w:rFonts w:hint="eastAsia" w:ascii="宋体" w:hAnsi="宋体" w:eastAsia="宋体" w:cs="宋体"/>
          <w:b/>
          <w:caps/>
          <w:color w:val="auto"/>
          <w:sz w:val="24"/>
          <w:szCs w:val="24"/>
          <w:highlight w:val="none"/>
          <w:shd w:val="clear" w:color="auto" w:fill="auto"/>
          <w:lang w:val="en-US" w:eastAsia="zh-CN"/>
        </w:rPr>
      </w:pPr>
    </w:p>
    <w:p w14:paraId="103FA244">
      <w:pPr>
        <w:spacing w:line="360" w:lineRule="auto"/>
        <w:ind w:firstLine="480" w:firstLineChars="200"/>
        <w:rPr>
          <w:rFonts w:hint="eastAsia" w:ascii="宋体" w:hAnsi="宋体" w:eastAsia="宋体" w:cs="宋体"/>
          <w:color w:val="auto"/>
          <w:sz w:val="24"/>
          <w:szCs w:val="24"/>
          <w:highlight w:val="none"/>
          <w:shd w:val="clear" w:color="auto" w:fill="auto"/>
        </w:rPr>
      </w:pPr>
    </w:p>
    <w:p w14:paraId="0BE3D1B4">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磋商申请人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电子公章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366C1940">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法定代表人或委托代理人（</w:t>
      </w:r>
      <w:r>
        <w:rPr>
          <w:rFonts w:hint="eastAsia" w:ascii="宋体" w:hAnsi="宋体" w:eastAsia="宋体" w:cs="宋体"/>
          <w:color w:val="auto"/>
          <w:sz w:val="24"/>
          <w:szCs w:val="24"/>
          <w:highlight w:val="none"/>
          <w:shd w:val="clear" w:color="auto" w:fill="auto"/>
          <w:lang w:val="en-US" w:eastAsia="zh-CN"/>
        </w:rPr>
        <w:t>签字或电子签章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09204C97">
      <w:pPr>
        <w:pStyle w:val="21"/>
        <w:ind w:firstLine="2880" w:firstLineChars="1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日</w:t>
      </w:r>
    </w:p>
    <w:p w14:paraId="2D2B46EB">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214E2842">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314D5A5E">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2C098A80">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0D536C60">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3EE7F4BD">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1EEB9F83">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46C352C2">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689FB3C7">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4DF080E1">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541741FD">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204B9204">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046228AA">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4A082409">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5351E86B">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0327DAC2">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76BD1F34">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3C6AE2A7">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672970CC">
      <w:pPr>
        <w:autoSpaceDE w:val="0"/>
        <w:autoSpaceDN w:val="0"/>
        <w:adjustRightInd w:val="0"/>
        <w:spacing w:line="440" w:lineRule="exact"/>
        <w:ind w:right="-20"/>
        <w:jc w:val="left"/>
        <w:rPr>
          <w:rFonts w:hint="eastAsia" w:ascii="宋体" w:hAnsi="宋体" w:eastAsia="宋体" w:cs="宋体"/>
          <w:b/>
          <w:caps/>
          <w:color w:val="auto"/>
          <w:sz w:val="32"/>
          <w:szCs w:val="32"/>
          <w:highlight w:val="none"/>
          <w:shd w:val="clear" w:color="auto" w:fill="auto"/>
          <w:lang w:val="en-US" w:eastAsia="zh-CN"/>
        </w:rPr>
      </w:pPr>
    </w:p>
    <w:p w14:paraId="14720777">
      <w:pPr>
        <w:autoSpaceDE w:val="0"/>
        <w:autoSpaceDN w:val="0"/>
        <w:adjustRightInd w:val="0"/>
        <w:spacing w:line="440" w:lineRule="exact"/>
        <w:ind w:right="-20" w:firstLine="602" w:firstLineChars="200"/>
        <w:jc w:val="left"/>
        <w:rPr>
          <w:rFonts w:hint="eastAsia" w:ascii="宋体" w:hAnsi="宋体" w:eastAsia="宋体" w:cs="宋体"/>
          <w:b/>
          <w:caps/>
          <w:color w:val="auto"/>
          <w:sz w:val="30"/>
          <w:szCs w:val="30"/>
          <w:highlight w:val="none"/>
          <w:shd w:val="clear" w:color="auto" w:fill="auto"/>
          <w:lang w:val="en-US" w:eastAsia="zh-CN"/>
        </w:rPr>
      </w:pPr>
      <w:r>
        <w:rPr>
          <w:rFonts w:hint="eastAsia" w:ascii="宋体" w:hAnsi="宋体" w:eastAsia="宋体" w:cs="宋体"/>
          <w:b/>
          <w:caps/>
          <w:color w:val="auto"/>
          <w:sz w:val="30"/>
          <w:szCs w:val="30"/>
          <w:highlight w:val="none"/>
          <w:shd w:val="clear" w:color="auto" w:fill="auto"/>
          <w:lang w:val="en-US" w:eastAsia="zh-CN"/>
        </w:rPr>
        <w:t>格式7-3</w:t>
      </w:r>
    </w:p>
    <w:p w14:paraId="1D04B2CA">
      <w:pPr>
        <w:autoSpaceDE w:val="0"/>
        <w:autoSpaceDN w:val="0"/>
        <w:adjustRightInd w:val="0"/>
        <w:spacing w:line="440" w:lineRule="exact"/>
        <w:ind w:right="-20"/>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磋商申请人拟投入本项目人员汇总表</w:t>
      </w:r>
    </w:p>
    <w:tbl>
      <w:tblPr>
        <w:tblStyle w:val="34"/>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7"/>
        <w:gridCol w:w="988"/>
        <w:gridCol w:w="1560"/>
        <w:gridCol w:w="1700"/>
        <w:gridCol w:w="1700"/>
        <w:gridCol w:w="1845"/>
      </w:tblGrid>
      <w:tr w14:paraId="02D1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17" w:type="dxa"/>
            <w:noWrap w:val="0"/>
            <w:vAlign w:val="center"/>
          </w:tcPr>
          <w:p w14:paraId="5C0E3537">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997" w:type="dxa"/>
            <w:noWrap w:val="0"/>
            <w:vAlign w:val="center"/>
          </w:tcPr>
          <w:p w14:paraId="3B2E3BE5">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988" w:type="dxa"/>
            <w:noWrap w:val="0"/>
            <w:vAlign w:val="center"/>
          </w:tcPr>
          <w:p w14:paraId="1236AD7B">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性别</w:t>
            </w:r>
          </w:p>
        </w:tc>
        <w:tc>
          <w:tcPr>
            <w:tcW w:w="1560" w:type="dxa"/>
            <w:noWrap w:val="0"/>
            <w:vAlign w:val="center"/>
          </w:tcPr>
          <w:p w14:paraId="70FB3F1C">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出生日期</w:t>
            </w:r>
          </w:p>
        </w:tc>
        <w:tc>
          <w:tcPr>
            <w:tcW w:w="1700" w:type="dxa"/>
            <w:noWrap w:val="0"/>
            <w:vAlign w:val="center"/>
          </w:tcPr>
          <w:p w14:paraId="57B99263">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学历</w:t>
            </w:r>
          </w:p>
        </w:tc>
        <w:tc>
          <w:tcPr>
            <w:tcW w:w="1700" w:type="dxa"/>
            <w:noWrap w:val="0"/>
            <w:vAlign w:val="center"/>
          </w:tcPr>
          <w:p w14:paraId="4BB0BEB7">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专业</w:t>
            </w:r>
          </w:p>
        </w:tc>
        <w:tc>
          <w:tcPr>
            <w:tcW w:w="1845" w:type="dxa"/>
            <w:noWrap w:val="0"/>
            <w:vAlign w:val="center"/>
          </w:tcPr>
          <w:p w14:paraId="5D4C5903">
            <w:pPr>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在本项目拟任职务</w:t>
            </w:r>
          </w:p>
        </w:tc>
      </w:tr>
      <w:tr w14:paraId="46A6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B34BA79">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997" w:type="dxa"/>
            <w:noWrap w:val="0"/>
            <w:vAlign w:val="top"/>
          </w:tcPr>
          <w:p w14:paraId="1F52B86F">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1241F3B2">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20B65793">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48ED5305">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241D9F5D">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1E8EF263">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69F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E5B246C">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997" w:type="dxa"/>
            <w:noWrap w:val="0"/>
            <w:vAlign w:val="top"/>
          </w:tcPr>
          <w:p w14:paraId="1501BA7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4934149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04258FB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39E4026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3B6F2E80">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44903D50">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530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21371C5">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p>
        </w:tc>
        <w:tc>
          <w:tcPr>
            <w:tcW w:w="997" w:type="dxa"/>
            <w:noWrap w:val="0"/>
            <w:vAlign w:val="top"/>
          </w:tcPr>
          <w:p w14:paraId="1368C67B">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73DE3D30">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21BCE08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5F0B598B">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3CEBA9A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112E7E37">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304F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7B8A5DF">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p>
        </w:tc>
        <w:tc>
          <w:tcPr>
            <w:tcW w:w="997" w:type="dxa"/>
            <w:noWrap w:val="0"/>
            <w:vAlign w:val="top"/>
          </w:tcPr>
          <w:p w14:paraId="23787476">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4E00A67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283E579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46F8A5DA">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4DFC6679">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7A1E281A">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2430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F1DC9DF">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w:t>
            </w:r>
          </w:p>
        </w:tc>
        <w:tc>
          <w:tcPr>
            <w:tcW w:w="997" w:type="dxa"/>
            <w:noWrap w:val="0"/>
            <w:vAlign w:val="top"/>
          </w:tcPr>
          <w:p w14:paraId="3D2E18F8">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0200F628">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6C469CD2">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3BD3160D">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1A282D22">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439BBE21">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1EE3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EF1D3F6">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p>
        </w:tc>
        <w:tc>
          <w:tcPr>
            <w:tcW w:w="997" w:type="dxa"/>
            <w:noWrap w:val="0"/>
            <w:vAlign w:val="top"/>
          </w:tcPr>
          <w:p w14:paraId="77EC2910">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0E8B90CB">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2B7D1FC2">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14450DBF">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5ECCBEF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133CCC72">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33E3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15AA430">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w:t>
            </w:r>
          </w:p>
        </w:tc>
        <w:tc>
          <w:tcPr>
            <w:tcW w:w="997" w:type="dxa"/>
            <w:noWrap w:val="0"/>
            <w:vAlign w:val="top"/>
          </w:tcPr>
          <w:p w14:paraId="7E0604D1">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13E38056">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43295CEA">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1A5495BA">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53694C80">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438D6B17">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43E3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3D1A903">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w:t>
            </w:r>
          </w:p>
        </w:tc>
        <w:tc>
          <w:tcPr>
            <w:tcW w:w="997" w:type="dxa"/>
            <w:noWrap w:val="0"/>
            <w:vAlign w:val="top"/>
          </w:tcPr>
          <w:p w14:paraId="64B5C271">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6BFA3E35">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2377E9DA">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2822E402">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6C784086">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24BA08D6">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1966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A8F6846">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w:t>
            </w:r>
          </w:p>
        </w:tc>
        <w:tc>
          <w:tcPr>
            <w:tcW w:w="997" w:type="dxa"/>
            <w:noWrap w:val="0"/>
            <w:vAlign w:val="top"/>
          </w:tcPr>
          <w:p w14:paraId="5BB817F7">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739669F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056B5C15">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61A1F13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3E076F03">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175E077E">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48CF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51CEB6D">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p>
        </w:tc>
        <w:tc>
          <w:tcPr>
            <w:tcW w:w="997" w:type="dxa"/>
            <w:noWrap w:val="0"/>
            <w:vAlign w:val="top"/>
          </w:tcPr>
          <w:p w14:paraId="2FC152C4">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0BF75878">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703BAA46">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6A2D818C">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506FAE2E">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027BA8C7">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061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FFAA2DB">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w:t>
            </w:r>
          </w:p>
        </w:tc>
        <w:tc>
          <w:tcPr>
            <w:tcW w:w="997" w:type="dxa"/>
            <w:noWrap w:val="0"/>
            <w:vAlign w:val="top"/>
          </w:tcPr>
          <w:p w14:paraId="56992DB5">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39C23267">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35F55146">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613AAD5A">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0FD877E9">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0CCEF6F1">
            <w:pPr>
              <w:snapToGrid w:val="0"/>
              <w:spacing w:line="440" w:lineRule="exact"/>
              <w:jc w:val="center"/>
              <w:rPr>
                <w:rFonts w:hint="eastAsia" w:ascii="宋体" w:hAnsi="宋体" w:eastAsia="宋体" w:cs="宋体"/>
                <w:color w:val="auto"/>
                <w:sz w:val="24"/>
                <w:szCs w:val="24"/>
                <w:highlight w:val="none"/>
                <w:shd w:val="clear" w:color="auto" w:fill="auto"/>
              </w:rPr>
            </w:pPr>
          </w:p>
        </w:tc>
      </w:tr>
      <w:tr w14:paraId="1EAF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962EA31">
            <w:pPr>
              <w:snapToGrid w:val="0"/>
              <w:spacing w:line="44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w:t>
            </w:r>
          </w:p>
        </w:tc>
        <w:tc>
          <w:tcPr>
            <w:tcW w:w="997" w:type="dxa"/>
            <w:noWrap w:val="0"/>
            <w:vAlign w:val="top"/>
          </w:tcPr>
          <w:p w14:paraId="595F17C0">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988" w:type="dxa"/>
            <w:noWrap w:val="0"/>
            <w:vAlign w:val="top"/>
          </w:tcPr>
          <w:p w14:paraId="5CF05919">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560" w:type="dxa"/>
            <w:noWrap w:val="0"/>
            <w:vAlign w:val="top"/>
          </w:tcPr>
          <w:p w14:paraId="7B74511B">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2E1127B8">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700" w:type="dxa"/>
            <w:noWrap w:val="0"/>
            <w:vAlign w:val="top"/>
          </w:tcPr>
          <w:p w14:paraId="283271CE">
            <w:pPr>
              <w:snapToGrid w:val="0"/>
              <w:spacing w:line="440" w:lineRule="exact"/>
              <w:jc w:val="center"/>
              <w:rPr>
                <w:rFonts w:hint="eastAsia" w:ascii="宋体" w:hAnsi="宋体" w:eastAsia="宋体" w:cs="宋体"/>
                <w:color w:val="auto"/>
                <w:sz w:val="24"/>
                <w:szCs w:val="24"/>
                <w:highlight w:val="none"/>
                <w:shd w:val="clear" w:color="auto" w:fill="auto"/>
              </w:rPr>
            </w:pPr>
          </w:p>
        </w:tc>
        <w:tc>
          <w:tcPr>
            <w:tcW w:w="1845" w:type="dxa"/>
            <w:noWrap w:val="0"/>
            <w:vAlign w:val="top"/>
          </w:tcPr>
          <w:p w14:paraId="23EB64B7">
            <w:pPr>
              <w:snapToGrid w:val="0"/>
              <w:spacing w:line="440" w:lineRule="exact"/>
              <w:jc w:val="center"/>
              <w:rPr>
                <w:rFonts w:hint="eastAsia" w:ascii="宋体" w:hAnsi="宋体" w:eastAsia="宋体" w:cs="宋体"/>
                <w:color w:val="auto"/>
                <w:sz w:val="24"/>
                <w:szCs w:val="24"/>
                <w:highlight w:val="none"/>
                <w:shd w:val="clear" w:color="auto" w:fill="auto"/>
              </w:rPr>
            </w:pPr>
          </w:p>
        </w:tc>
      </w:tr>
    </w:tbl>
    <w:p w14:paraId="402E6819">
      <w:pPr>
        <w:spacing w:line="44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aps/>
          <w:color w:val="auto"/>
          <w:sz w:val="21"/>
          <w:szCs w:val="21"/>
          <w:highlight w:val="none"/>
          <w:shd w:val="clear" w:color="auto" w:fill="auto"/>
        </w:rPr>
        <w:t>注：1.</w:t>
      </w:r>
      <w:r>
        <w:rPr>
          <w:rFonts w:hint="eastAsia" w:ascii="宋体" w:hAnsi="宋体" w:eastAsia="宋体" w:cs="宋体"/>
          <w:b/>
          <w:bCs/>
          <w:caps/>
          <w:color w:val="auto"/>
          <w:sz w:val="21"/>
          <w:szCs w:val="21"/>
          <w:highlight w:val="none"/>
          <w:shd w:val="clear" w:color="auto" w:fill="auto"/>
          <w:lang w:val="en-US" w:eastAsia="zh-CN"/>
        </w:rPr>
        <w:t>磋商申请人</w:t>
      </w:r>
      <w:r>
        <w:rPr>
          <w:rFonts w:hint="eastAsia" w:ascii="宋体" w:hAnsi="宋体" w:eastAsia="宋体" w:cs="宋体"/>
          <w:b/>
          <w:bCs/>
          <w:caps/>
          <w:color w:val="auto"/>
          <w:sz w:val="21"/>
          <w:szCs w:val="21"/>
          <w:highlight w:val="none"/>
          <w:shd w:val="clear" w:color="auto" w:fill="auto"/>
        </w:rPr>
        <w:t>根据自身实力自行填报；2.附人员相关证书证件原件扫描件。</w:t>
      </w:r>
    </w:p>
    <w:p w14:paraId="4458458F">
      <w:pPr>
        <w:spacing w:line="440" w:lineRule="exact"/>
        <w:rPr>
          <w:rFonts w:hint="eastAsia" w:ascii="宋体" w:hAnsi="宋体" w:eastAsia="宋体" w:cs="宋体"/>
          <w:color w:val="auto"/>
          <w:sz w:val="24"/>
          <w:szCs w:val="24"/>
          <w:highlight w:val="none"/>
          <w:shd w:val="clear" w:color="auto" w:fill="auto"/>
        </w:rPr>
      </w:pPr>
    </w:p>
    <w:p w14:paraId="13E3ED57">
      <w:pPr>
        <w:spacing w:line="360" w:lineRule="auto"/>
        <w:ind w:firstLine="480" w:firstLineChars="200"/>
        <w:rPr>
          <w:rFonts w:hint="eastAsia" w:ascii="宋体" w:hAnsi="宋体" w:eastAsia="宋体" w:cs="宋体"/>
          <w:color w:val="auto"/>
          <w:sz w:val="24"/>
          <w:szCs w:val="24"/>
          <w:highlight w:val="none"/>
          <w:shd w:val="clear" w:color="auto" w:fill="auto"/>
        </w:rPr>
      </w:pPr>
    </w:p>
    <w:p w14:paraId="7668CC5E">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磋商申请人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电子公章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149442EE">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法定代表人或委托代理人（</w:t>
      </w:r>
      <w:r>
        <w:rPr>
          <w:rFonts w:hint="eastAsia" w:ascii="宋体" w:hAnsi="宋体" w:eastAsia="宋体" w:cs="宋体"/>
          <w:color w:val="auto"/>
          <w:sz w:val="24"/>
          <w:szCs w:val="24"/>
          <w:highlight w:val="none"/>
          <w:shd w:val="clear" w:color="auto" w:fill="auto"/>
          <w:lang w:val="en-US" w:eastAsia="zh-CN"/>
        </w:rPr>
        <w:t>签字或电子签章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2353BA3E">
      <w:pPr>
        <w:pStyle w:val="21"/>
        <w:ind w:firstLine="2880" w:firstLineChars="1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日</w:t>
      </w:r>
    </w:p>
    <w:p w14:paraId="288342E2">
      <w:pPr>
        <w:spacing w:line="500" w:lineRule="exact"/>
        <w:jc w:val="both"/>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snapToGrid/>
          <w:color w:val="auto"/>
          <w:kern w:val="0"/>
          <w:sz w:val="32"/>
          <w:szCs w:val="20"/>
          <w:highlight w:val="none"/>
          <w:shd w:val="clear" w:color="auto" w:fill="auto"/>
        </w:rPr>
        <w:br w:type="page"/>
      </w:r>
    </w:p>
    <w:p w14:paraId="3E788FDC">
      <w:pPr>
        <w:spacing w:line="500" w:lineRule="exact"/>
        <w:jc w:val="center"/>
        <w:rPr>
          <w:rFonts w:hint="eastAsia" w:ascii="宋体" w:hAnsi="宋体" w:eastAsia="宋体" w:cs="宋体"/>
          <w:b/>
          <w:bCs/>
          <w:color w:val="auto"/>
          <w:sz w:val="30"/>
          <w:szCs w:val="30"/>
          <w:highlight w:val="none"/>
          <w:shd w:val="clear" w:color="auto" w:fill="auto"/>
        </w:rPr>
      </w:pPr>
    </w:p>
    <w:p w14:paraId="5E7DC13F">
      <w:pPr>
        <w:pStyle w:val="21"/>
        <w:jc w:val="center"/>
        <w:rPr>
          <w:rFonts w:hint="eastAsia" w:ascii="宋体" w:hAnsi="宋体" w:eastAsia="宋体" w:cs="宋体"/>
          <w:color w:val="auto"/>
          <w:sz w:val="32"/>
          <w:szCs w:val="32"/>
          <w:highlight w:val="none"/>
          <w:shd w:val="clear" w:color="auto" w:fill="auto"/>
        </w:rPr>
      </w:pPr>
      <w:r>
        <w:rPr>
          <w:rFonts w:hint="eastAsia" w:ascii="宋体" w:hAnsi="宋体" w:eastAsia="宋体" w:cs="宋体"/>
          <w:b/>
          <w:bCs/>
          <w:color w:val="auto"/>
          <w:kern w:val="0"/>
          <w:sz w:val="32"/>
          <w:szCs w:val="32"/>
          <w:highlight w:val="none"/>
          <w:shd w:val="clear" w:color="auto" w:fill="auto"/>
          <w:lang w:val="en-US" w:eastAsia="zh-CN"/>
        </w:rPr>
        <w:t>二、</w:t>
      </w:r>
      <w:r>
        <w:rPr>
          <w:rFonts w:hint="eastAsia" w:ascii="宋体" w:hAnsi="宋体" w:eastAsia="宋体" w:cs="宋体"/>
          <w:b/>
          <w:bCs/>
          <w:color w:val="auto"/>
          <w:kern w:val="0"/>
          <w:sz w:val="32"/>
          <w:szCs w:val="32"/>
          <w:highlight w:val="none"/>
          <w:shd w:val="clear" w:color="auto" w:fill="auto"/>
        </w:rPr>
        <w:t>投标</w:t>
      </w:r>
      <w:r>
        <w:rPr>
          <w:rFonts w:hint="eastAsia" w:ascii="宋体" w:hAnsi="宋体" w:eastAsia="宋体" w:cs="宋体"/>
          <w:b/>
          <w:bCs/>
          <w:color w:val="auto"/>
          <w:kern w:val="0"/>
          <w:sz w:val="32"/>
          <w:szCs w:val="32"/>
          <w:highlight w:val="none"/>
          <w:shd w:val="clear" w:color="auto" w:fill="auto"/>
          <w:lang w:val="en-US" w:eastAsia="zh-CN"/>
        </w:rPr>
        <w:t>报价部</w:t>
      </w:r>
      <w:r>
        <w:rPr>
          <w:rFonts w:hint="eastAsia" w:ascii="宋体" w:hAnsi="宋体" w:eastAsia="宋体" w:cs="宋体"/>
          <w:b/>
          <w:bCs/>
          <w:color w:val="auto"/>
          <w:kern w:val="0"/>
          <w:sz w:val="32"/>
          <w:szCs w:val="32"/>
          <w:highlight w:val="none"/>
          <w:shd w:val="clear" w:color="auto" w:fill="auto"/>
        </w:rPr>
        <w:t>分格式</w:t>
      </w:r>
    </w:p>
    <w:p w14:paraId="66C97959">
      <w:pPr>
        <w:spacing w:line="500" w:lineRule="exact"/>
        <w:jc w:val="center"/>
        <w:rPr>
          <w:rFonts w:hint="eastAsia" w:ascii="宋体" w:hAnsi="宋体" w:eastAsia="宋体" w:cs="宋体"/>
          <w:b/>
          <w:bCs/>
          <w:color w:val="auto"/>
          <w:sz w:val="30"/>
          <w:szCs w:val="30"/>
          <w:highlight w:val="none"/>
          <w:shd w:val="clear" w:color="auto" w:fill="auto"/>
        </w:rPr>
      </w:pPr>
    </w:p>
    <w:p w14:paraId="6A7BC655">
      <w:pPr>
        <w:widowControl/>
        <w:spacing w:line="360" w:lineRule="auto"/>
        <w:ind w:firstLine="643"/>
        <w:rPr>
          <w:rFonts w:hint="eastAsia" w:ascii="宋体" w:hAnsi="宋体" w:eastAsia="宋体" w:cs="宋体"/>
          <w:b/>
          <w:snapToGrid/>
          <w:color w:val="auto"/>
          <w:kern w:val="0"/>
          <w:sz w:val="30"/>
          <w:szCs w:val="30"/>
          <w:highlight w:val="none"/>
          <w:shd w:val="clear" w:color="auto" w:fill="auto"/>
          <w:lang w:eastAsia="zh-CN"/>
        </w:rPr>
      </w:pPr>
      <w:r>
        <w:rPr>
          <w:rFonts w:hint="eastAsia" w:ascii="宋体" w:hAnsi="宋体" w:eastAsia="宋体" w:cs="宋体"/>
          <w:b/>
          <w:bCs/>
          <w:snapToGrid/>
          <w:color w:val="auto"/>
          <w:kern w:val="0"/>
          <w:sz w:val="30"/>
          <w:szCs w:val="30"/>
          <w:highlight w:val="none"/>
          <w:shd w:val="clear" w:color="auto" w:fill="auto"/>
        </w:rPr>
        <w:t>格式</w:t>
      </w:r>
      <w:r>
        <w:rPr>
          <w:rFonts w:hint="eastAsia" w:ascii="宋体" w:hAnsi="宋体" w:eastAsia="宋体" w:cs="宋体"/>
          <w:b/>
          <w:snapToGrid/>
          <w:color w:val="auto"/>
          <w:kern w:val="0"/>
          <w:sz w:val="30"/>
          <w:szCs w:val="30"/>
          <w:highlight w:val="none"/>
          <w:shd w:val="clear" w:color="auto" w:fill="auto"/>
          <w:lang w:val="en-US" w:eastAsia="zh-CN"/>
        </w:rPr>
        <w:t>1</w:t>
      </w:r>
    </w:p>
    <w:p w14:paraId="2FE549D7">
      <w:pPr>
        <w:spacing w:line="500" w:lineRule="exact"/>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磋商函</w:t>
      </w:r>
    </w:p>
    <w:p w14:paraId="3F122DB9">
      <w:pPr>
        <w:spacing w:line="50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aps/>
          <w:color w:val="auto"/>
          <w:sz w:val="24"/>
          <w:szCs w:val="24"/>
          <w:highlight w:val="none"/>
          <w:u w:val="single"/>
          <w:shd w:val="clear" w:color="auto" w:fill="auto"/>
        </w:rPr>
        <w:t xml:space="preserve">   （招标人名称）    </w:t>
      </w:r>
      <w:r>
        <w:rPr>
          <w:rFonts w:hint="eastAsia" w:ascii="宋体" w:hAnsi="宋体" w:eastAsia="宋体" w:cs="宋体"/>
          <w:caps/>
          <w:color w:val="auto"/>
          <w:sz w:val="24"/>
          <w:szCs w:val="24"/>
          <w:highlight w:val="none"/>
          <w:shd w:val="clear" w:color="auto" w:fill="auto"/>
        </w:rPr>
        <w:t>：</w:t>
      </w:r>
    </w:p>
    <w:p w14:paraId="0B80B57D">
      <w:pPr>
        <w:spacing w:line="500" w:lineRule="exact"/>
        <w:ind w:firstLine="480" w:firstLineChars="200"/>
        <w:rPr>
          <w:rFonts w:hint="eastAsia" w:ascii="宋体" w:hAnsi="宋体" w:eastAsia="宋体" w:cs="宋体"/>
          <w:caps/>
          <w:color w:val="auto"/>
          <w:sz w:val="24"/>
          <w:szCs w:val="24"/>
          <w:highlight w:val="none"/>
          <w:u w:val="single"/>
          <w:shd w:val="clear" w:color="auto" w:fill="auto"/>
        </w:rPr>
      </w:pPr>
      <w:r>
        <w:rPr>
          <w:rFonts w:hint="eastAsia" w:ascii="宋体" w:hAnsi="宋体" w:eastAsia="宋体" w:cs="宋体"/>
          <w:caps/>
          <w:color w:val="auto"/>
          <w:sz w:val="24"/>
          <w:szCs w:val="24"/>
          <w:highlight w:val="none"/>
          <w:shd w:val="clear" w:color="auto" w:fill="auto"/>
        </w:rPr>
        <w:t>1.我方己仔细研究了</w:t>
      </w:r>
      <w:r>
        <w:rPr>
          <w:rFonts w:hint="eastAsia" w:ascii="宋体" w:hAnsi="宋体" w:eastAsia="宋体" w:cs="宋体"/>
          <w:caps/>
          <w:color w:val="auto"/>
          <w:sz w:val="24"/>
          <w:szCs w:val="24"/>
          <w:highlight w:val="none"/>
          <w:u w:val="single"/>
          <w:shd w:val="clear" w:color="auto" w:fill="auto"/>
        </w:rPr>
        <w:t>（项目名称）</w:t>
      </w:r>
      <w:r>
        <w:rPr>
          <w:rFonts w:hint="eastAsia" w:ascii="宋体" w:hAnsi="宋体" w:eastAsia="宋体" w:cs="宋体"/>
          <w:caps/>
          <w:color w:val="auto"/>
          <w:sz w:val="24"/>
          <w:szCs w:val="24"/>
          <w:highlight w:val="none"/>
          <w:shd w:val="clear" w:color="auto" w:fill="auto"/>
        </w:rPr>
        <w:t>竞争性磋商文件的全部内容，愿意以最终承诺的</w:t>
      </w:r>
      <w:r>
        <w:rPr>
          <w:rFonts w:hint="eastAsia" w:ascii="宋体" w:hAnsi="宋体" w:eastAsia="宋体" w:cs="宋体"/>
          <w:caps/>
          <w:color w:val="auto"/>
          <w:sz w:val="24"/>
          <w:szCs w:val="24"/>
          <w:highlight w:val="none"/>
          <w:shd w:val="clear" w:color="auto" w:fill="auto"/>
          <w:lang w:val="en-US" w:eastAsia="zh-CN"/>
        </w:rPr>
        <w:t>磋商报价</w:t>
      </w:r>
      <w:r>
        <w:rPr>
          <w:rFonts w:hint="eastAsia" w:ascii="宋体" w:hAnsi="宋体" w:eastAsia="宋体" w:cs="宋体"/>
          <w:caps/>
          <w:color w:val="auto"/>
          <w:sz w:val="24"/>
          <w:szCs w:val="24"/>
          <w:highlight w:val="none"/>
          <w:shd w:val="clear" w:color="auto" w:fill="auto"/>
        </w:rPr>
        <w:t>作为最终磋商报价，</w:t>
      </w:r>
      <w:r>
        <w:rPr>
          <w:rFonts w:hint="eastAsia" w:ascii="宋体" w:hAnsi="宋体" w:cs="宋体"/>
          <w:caps/>
          <w:color w:val="auto"/>
          <w:sz w:val="24"/>
          <w:szCs w:val="24"/>
          <w:highlight w:val="none"/>
          <w:shd w:val="clear" w:color="auto" w:fill="auto"/>
          <w:lang w:eastAsia="zh-CN"/>
        </w:rPr>
        <w:t>工期</w:t>
      </w:r>
      <w:r>
        <w:rPr>
          <w:rFonts w:hint="eastAsia" w:ascii="宋体" w:hAnsi="宋体" w:eastAsia="宋体" w:cs="宋体"/>
          <w:caps/>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u w:val="single"/>
          <w:shd w:val="clear" w:color="auto" w:fill="auto"/>
          <w:lang w:val="en-US" w:eastAsia="zh-CN"/>
        </w:rPr>
        <w:t xml:space="preserve">        </w:t>
      </w:r>
      <w:r>
        <w:rPr>
          <w:rFonts w:hint="eastAsia" w:ascii="宋体" w:hAnsi="宋体" w:eastAsia="宋体" w:cs="宋体"/>
          <w:caps/>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shd w:val="clear" w:color="auto" w:fill="auto"/>
        </w:rPr>
        <w:t>，按合同约定实施和完成承包工程，修补工程中的任何缺陷，工程质量达到：</w:t>
      </w:r>
      <w:r>
        <w:rPr>
          <w:rFonts w:hint="eastAsia" w:ascii="宋体" w:hAnsi="宋体" w:eastAsia="宋体" w:cs="宋体"/>
          <w:caps/>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shd w:val="clear" w:color="auto" w:fill="auto"/>
        </w:rPr>
        <w:t>。</w:t>
      </w:r>
    </w:p>
    <w:p w14:paraId="14F0CC15">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2.我方承诺在磋商有效期天内不修改、撤销磋商文件。</w:t>
      </w:r>
    </w:p>
    <w:p w14:paraId="5633575E">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3.如果我单位中标，将按照招标文件的规定交纳代理服务费和履约保证金。</w:t>
      </w:r>
    </w:p>
    <w:p w14:paraId="5913B948">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4.如我方中选：</w:t>
      </w:r>
    </w:p>
    <w:p w14:paraId="053DDFB9">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⑴我方承诺在收到成交通知书后，在成交通知书规定的期限内与你方签订合同。</w:t>
      </w:r>
    </w:p>
    <w:p w14:paraId="52913D36">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⑵随同本磋商函递交的磋商函附录属于合同文件的组成部分。</w:t>
      </w:r>
    </w:p>
    <w:p w14:paraId="423F8BD0">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⑶我方承诺在合同约定的期限内完成并移交全部合同工程。</w:t>
      </w:r>
    </w:p>
    <w:p w14:paraId="1ADFADCB">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5.我方在此声明，所递交的磋商申请文件及有关资料内容完整、真实和准确。</w:t>
      </w:r>
    </w:p>
    <w:p w14:paraId="0F00CEF6">
      <w:pPr>
        <w:spacing w:line="500" w:lineRule="exact"/>
        <w:ind w:firstLine="480" w:firstLineChars="200"/>
        <w:rPr>
          <w:rFonts w:hint="eastAsia" w:ascii="宋体" w:hAnsi="宋体" w:eastAsia="宋体" w:cs="宋体"/>
          <w:cap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6.（其他补充说明）。</w:t>
      </w:r>
    </w:p>
    <w:p w14:paraId="40362440">
      <w:pPr>
        <w:spacing w:line="500" w:lineRule="exact"/>
        <w:rPr>
          <w:rFonts w:hint="eastAsia" w:ascii="宋体" w:hAnsi="宋体" w:eastAsia="宋体" w:cs="宋体"/>
          <w:caps/>
          <w:color w:val="auto"/>
          <w:sz w:val="24"/>
          <w:szCs w:val="24"/>
          <w:highlight w:val="none"/>
          <w:shd w:val="clear" w:color="auto" w:fill="auto"/>
        </w:rPr>
      </w:pPr>
    </w:p>
    <w:p w14:paraId="79A5C49E">
      <w:pPr>
        <w:spacing w:line="500" w:lineRule="exact"/>
        <w:rPr>
          <w:rFonts w:hint="eastAsia" w:ascii="宋体" w:hAnsi="宋体" w:eastAsia="宋体" w:cs="宋体"/>
          <w:caps/>
          <w:color w:val="auto"/>
          <w:sz w:val="24"/>
          <w:szCs w:val="24"/>
          <w:highlight w:val="none"/>
          <w:shd w:val="clear" w:color="auto" w:fill="auto"/>
        </w:rPr>
      </w:pPr>
    </w:p>
    <w:p w14:paraId="2E93480C">
      <w:pPr>
        <w:spacing w:line="500" w:lineRule="exact"/>
        <w:rPr>
          <w:rFonts w:hint="eastAsia" w:ascii="宋体" w:hAnsi="宋体" w:eastAsia="宋体" w:cs="宋体"/>
          <w:caps/>
          <w:color w:val="auto"/>
          <w:sz w:val="24"/>
          <w:szCs w:val="24"/>
          <w:highlight w:val="none"/>
          <w:shd w:val="clear" w:color="auto" w:fill="auto"/>
        </w:rPr>
      </w:pPr>
    </w:p>
    <w:p w14:paraId="61DA8CA8">
      <w:pPr>
        <w:spacing w:line="500" w:lineRule="exact"/>
        <w:ind w:firstLine="4320" w:firstLineChars="1800"/>
        <w:rPr>
          <w:rFonts w:hint="eastAsia" w:ascii="宋体" w:hAnsi="宋体" w:eastAsia="宋体" w:cs="宋体"/>
          <w:caps/>
          <w:color w:val="auto"/>
          <w:sz w:val="24"/>
          <w:szCs w:val="24"/>
          <w:highlight w:val="none"/>
          <w:u w:val="single"/>
          <w:shd w:val="clear" w:color="auto" w:fill="auto"/>
        </w:rPr>
      </w:pPr>
      <w:r>
        <w:rPr>
          <w:rFonts w:hint="eastAsia" w:ascii="宋体" w:hAnsi="宋体" w:eastAsia="宋体" w:cs="宋体"/>
          <w:caps/>
          <w:color w:val="auto"/>
          <w:sz w:val="24"/>
          <w:szCs w:val="24"/>
          <w:highlight w:val="none"/>
          <w:shd w:val="clear" w:color="auto" w:fill="auto"/>
        </w:rPr>
        <w:t>磋商申请人：</w:t>
      </w:r>
      <w:r>
        <w:rPr>
          <w:rFonts w:hint="eastAsia" w:ascii="宋体" w:hAnsi="宋体" w:eastAsia="宋体" w:cs="宋体"/>
          <w:caps/>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u w:val="single"/>
          <w:shd w:val="clear" w:color="auto" w:fill="auto"/>
          <w:lang w:val="en-US" w:eastAsia="zh-CN"/>
        </w:rPr>
        <w:t xml:space="preserve">      </w:t>
      </w:r>
      <w:r>
        <w:rPr>
          <w:rFonts w:hint="eastAsia" w:ascii="宋体" w:hAnsi="宋体" w:eastAsia="宋体" w:cs="宋体"/>
          <w:caps/>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u w:val="single"/>
          <w:shd w:val="clear" w:color="auto" w:fill="auto"/>
          <w:lang w:val="en-US" w:eastAsia="zh-CN"/>
        </w:rPr>
        <w:t>电子公章</w:t>
      </w:r>
      <w:r>
        <w:rPr>
          <w:rFonts w:hint="eastAsia" w:ascii="宋体" w:hAnsi="宋体" w:eastAsia="宋体" w:cs="宋体"/>
          <w:caps/>
          <w:color w:val="auto"/>
          <w:sz w:val="24"/>
          <w:szCs w:val="24"/>
          <w:highlight w:val="none"/>
          <w:u w:val="single"/>
          <w:shd w:val="clear" w:color="auto" w:fill="auto"/>
        </w:rPr>
        <w:t xml:space="preserve">）       </w:t>
      </w:r>
    </w:p>
    <w:p w14:paraId="096CE715">
      <w:pPr>
        <w:spacing w:line="500" w:lineRule="exact"/>
        <w:ind w:firstLine="4320" w:firstLineChars="1800"/>
        <w:rPr>
          <w:rFonts w:hint="eastAsia" w:ascii="宋体" w:hAnsi="宋体" w:eastAsia="宋体" w:cs="宋体"/>
          <w:caps/>
          <w:color w:val="auto"/>
          <w:sz w:val="24"/>
          <w:szCs w:val="24"/>
          <w:highlight w:val="none"/>
          <w:u w:val="single"/>
          <w:shd w:val="clear" w:color="auto" w:fill="auto"/>
        </w:rPr>
      </w:pPr>
      <w:r>
        <w:rPr>
          <w:rFonts w:hint="eastAsia" w:ascii="宋体" w:hAnsi="宋体" w:eastAsia="宋体" w:cs="宋体"/>
          <w:caps/>
          <w:color w:val="auto"/>
          <w:sz w:val="24"/>
          <w:szCs w:val="24"/>
          <w:highlight w:val="none"/>
          <w:shd w:val="clear" w:color="auto" w:fill="auto"/>
        </w:rPr>
        <w:t>法定代表人或其委托代理人：</w:t>
      </w:r>
      <w:r>
        <w:rPr>
          <w:rFonts w:hint="eastAsia" w:ascii="宋体" w:hAnsi="宋体" w:eastAsia="宋体" w:cs="宋体"/>
          <w:caps/>
          <w:color w:val="auto"/>
          <w:sz w:val="24"/>
          <w:szCs w:val="24"/>
          <w:highlight w:val="none"/>
          <w:u w:val="single"/>
          <w:shd w:val="clear" w:color="auto" w:fill="auto"/>
        </w:rPr>
        <w:t>（签字</w:t>
      </w:r>
      <w:r>
        <w:rPr>
          <w:rFonts w:hint="eastAsia" w:ascii="宋体" w:hAnsi="宋体" w:eastAsia="宋体" w:cs="宋体"/>
          <w:caps/>
          <w:color w:val="auto"/>
          <w:sz w:val="24"/>
          <w:szCs w:val="24"/>
          <w:highlight w:val="none"/>
          <w:u w:val="single"/>
          <w:shd w:val="clear" w:color="auto" w:fill="auto"/>
          <w:lang w:val="en-US" w:eastAsia="zh-CN"/>
        </w:rPr>
        <w:t>或电子签章</w:t>
      </w:r>
      <w:r>
        <w:rPr>
          <w:rFonts w:hint="eastAsia" w:ascii="宋体" w:hAnsi="宋体" w:eastAsia="宋体" w:cs="宋体"/>
          <w:caps/>
          <w:color w:val="auto"/>
          <w:sz w:val="24"/>
          <w:szCs w:val="24"/>
          <w:highlight w:val="none"/>
          <w:u w:val="single"/>
          <w:shd w:val="clear" w:color="auto" w:fill="auto"/>
        </w:rPr>
        <w:t>）</w:t>
      </w:r>
    </w:p>
    <w:p w14:paraId="0812F0DB">
      <w:pPr>
        <w:spacing w:line="500" w:lineRule="exact"/>
        <w:ind w:firstLine="4320" w:firstLineChars="1800"/>
        <w:rPr>
          <w:rFonts w:hint="eastAsia" w:ascii="宋体" w:hAnsi="宋体" w:eastAsia="宋体" w:cs="宋体"/>
          <w:caps/>
          <w:color w:val="auto"/>
          <w:sz w:val="24"/>
          <w:szCs w:val="24"/>
          <w:highlight w:val="none"/>
          <w:u w:val="single"/>
          <w:shd w:val="clear" w:color="auto" w:fill="auto"/>
          <w:lang w:val="en-US" w:eastAsia="zh-CN"/>
        </w:rPr>
      </w:pPr>
      <w:r>
        <w:rPr>
          <w:rFonts w:hint="eastAsia" w:ascii="宋体" w:hAnsi="宋体" w:eastAsia="宋体" w:cs="宋体"/>
          <w:caps/>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u w:val="single"/>
          <w:shd w:val="clear" w:color="auto" w:fill="auto"/>
          <w:lang w:val="en-US" w:eastAsia="zh-CN"/>
        </w:rPr>
        <w:t xml:space="preserve">                          </w:t>
      </w:r>
    </w:p>
    <w:p w14:paraId="6BFAA243">
      <w:pPr>
        <w:spacing w:line="500" w:lineRule="exact"/>
        <w:ind w:firstLine="4320" w:firstLineChars="1800"/>
        <w:rPr>
          <w:rFonts w:hint="eastAsia" w:ascii="宋体" w:hAnsi="宋体" w:eastAsia="宋体" w:cs="宋体"/>
          <w:caps/>
          <w:color w:val="auto"/>
          <w:sz w:val="24"/>
          <w:szCs w:val="24"/>
          <w:highlight w:val="none"/>
          <w:shd w:val="clear" w:color="auto" w:fill="auto"/>
          <w:lang w:val="en-US" w:eastAsia="zh-CN"/>
        </w:rPr>
      </w:pPr>
      <w:r>
        <w:rPr>
          <w:rFonts w:hint="eastAsia" w:ascii="宋体" w:hAnsi="宋体" w:eastAsia="宋体" w:cs="宋体"/>
          <w:caps/>
          <w:color w:val="auto"/>
          <w:sz w:val="24"/>
          <w:szCs w:val="24"/>
          <w:highlight w:val="none"/>
          <w:shd w:val="clear" w:color="auto" w:fill="auto"/>
          <w:lang w:val="en-US" w:eastAsia="zh-CN"/>
        </w:rPr>
        <w:t>电    话：</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703D96D5">
      <w:pPr>
        <w:spacing w:line="500" w:lineRule="exact"/>
        <w:ind w:firstLine="4320" w:firstLineChars="1800"/>
        <w:rPr>
          <w:rFonts w:hint="eastAsia" w:ascii="宋体" w:hAnsi="宋体" w:eastAsia="宋体" w:cs="宋体"/>
          <w:caps/>
          <w:color w:val="auto"/>
          <w:sz w:val="24"/>
          <w:szCs w:val="24"/>
          <w:highlight w:val="none"/>
          <w:u w:val="single"/>
          <w:shd w:val="clear" w:color="auto" w:fill="auto"/>
        </w:rPr>
      </w:pPr>
      <w:r>
        <w:rPr>
          <w:rFonts w:hint="eastAsia" w:ascii="宋体" w:hAnsi="宋体" w:eastAsia="宋体" w:cs="宋体"/>
          <w:caps/>
          <w:color w:val="auto"/>
          <w:sz w:val="24"/>
          <w:szCs w:val="24"/>
          <w:highlight w:val="none"/>
          <w:shd w:val="clear" w:color="auto" w:fill="auto"/>
        </w:rPr>
        <w:t>传    真：</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147BADF2">
      <w:pPr>
        <w:spacing w:line="500" w:lineRule="exact"/>
        <w:ind w:firstLine="4320" w:firstLineChars="1800"/>
        <w:rPr>
          <w:rFonts w:hint="eastAsia" w:ascii="宋体" w:hAnsi="宋体" w:eastAsia="宋体" w:cs="宋体"/>
          <w:caps/>
          <w:color w:val="auto"/>
          <w:sz w:val="24"/>
          <w:szCs w:val="24"/>
          <w:highlight w:val="none"/>
          <w:u w:val="single"/>
          <w:shd w:val="clear" w:color="auto" w:fill="auto"/>
        </w:rPr>
      </w:pPr>
      <w:r>
        <w:rPr>
          <w:rFonts w:hint="eastAsia" w:ascii="宋体" w:hAnsi="宋体" w:eastAsia="宋体" w:cs="宋体"/>
          <w:caps/>
          <w:color w:val="auto"/>
          <w:sz w:val="24"/>
          <w:szCs w:val="24"/>
          <w:highlight w:val="none"/>
          <w:shd w:val="clear" w:color="auto" w:fill="auto"/>
        </w:rPr>
        <w:t>邮政编码：</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50807F11">
      <w:pPr>
        <w:spacing w:line="500" w:lineRule="exact"/>
        <w:ind w:firstLine="7560" w:firstLineChars="3150"/>
        <w:rPr>
          <w:rFonts w:hint="eastAsia" w:ascii="宋体" w:hAnsi="宋体" w:eastAsia="宋体" w:cs="宋体"/>
          <w:b/>
          <w:bCs/>
          <w:color w:val="auto"/>
          <w:sz w:val="24"/>
          <w:szCs w:val="24"/>
          <w:highlight w:val="none"/>
          <w:shd w:val="clear" w:color="auto" w:fill="auto"/>
        </w:rPr>
      </w:pPr>
      <w:r>
        <w:rPr>
          <w:rFonts w:hint="eastAsia" w:ascii="宋体" w:hAnsi="宋体" w:eastAsia="宋体" w:cs="宋体"/>
          <w:caps/>
          <w:color w:val="auto"/>
          <w:sz w:val="24"/>
          <w:szCs w:val="24"/>
          <w:highlight w:val="none"/>
          <w:shd w:val="clear" w:color="auto" w:fill="auto"/>
        </w:rPr>
        <w:t>年</w:t>
      </w:r>
      <w:r>
        <w:rPr>
          <w:rFonts w:hint="eastAsia" w:ascii="宋体" w:hAnsi="宋体" w:eastAsia="宋体" w:cs="宋体"/>
          <w:caps/>
          <w:color w:val="auto"/>
          <w:sz w:val="24"/>
          <w:szCs w:val="24"/>
          <w:highlight w:val="none"/>
          <w:shd w:val="clear" w:color="auto" w:fill="auto"/>
          <w:lang w:val="en-US" w:eastAsia="zh-CN"/>
        </w:rPr>
        <w:t xml:space="preserve">  </w:t>
      </w:r>
      <w:r>
        <w:rPr>
          <w:rFonts w:hint="eastAsia" w:ascii="宋体" w:hAnsi="宋体" w:eastAsia="宋体" w:cs="宋体"/>
          <w:caps/>
          <w:color w:val="auto"/>
          <w:sz w:val="24"/>
          <w:szCs w:val="24"/>
          <w:highlight w:val="none"/>
          <w:shd w:val="clear" w:color="auto" w:fill="auto"/>
        </w:rPr>
        <w:t>月</w:t>
      </w:r>
      <w:r>
        <w:rPr>
          <w:rFonts w:hint="eastAsia" w:ascii="宋体" w:hAnsi="宋体" w:eastAsia="宋体" w:cs="宋体"/>
          <w:caps/>
          <w:color w:val="auto"/>
          <w:sz w:val="24"/>
          <w:szCs w:val="24"/>
          <w:highlight w:val="none"/>
          <w:shd w:val="clear" w:color="auto" w:fill="auto"/>
          <w:lang w:val="en-US" w:eastAsia="zh-CN"/>
        </w:rPr>
        <w:t xml:space="preserve">  </w:t>
      </w:r>
      <w:r>
        <w:rPr>
          <w:rFonts w:hint="eastAsia" w:ascii="宋体" w:hAnsi="宋体" w:eastAsia="宋体" w:cs="宋体"/>
          <w:caps/>
          <w:color w:val="auto"/>
          <w:sz w:val="24"/>
          <w:szCs w:val="24"/>
          <w:highlight w:val="none"/>
          <w:shd w:val="clear" w:color="auto" w:fill="auto"/>
        </w:rPr>
        <w:t>日</w:t>
      </w:r>
    </w:p>
    <w:p w14:paraId="2AA37A83">
      <w:pPr>
        <w:jc w:val="both"/>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bCs/>
          <w:color w:val="auto"/>
          <w:sz w:val="30"/>
          <w:szCs w:val="30"/>
          <w:highlight w:val="none"/>
          <w:shd w:val="clear" w:color="auto" w:fill="auto"/>
        </w:rPr>
        <w:br w:type="page"/>
      </w:r>
      <w:r>
        <w:rPr>
          <w:rFonts w:hint="eastAsia" w:ascii="宋体" w:hAnsi="宋体" w:eastAsia="宋体" w:cs="宋体"/>
          <w:b/>
          <w:bCs/>
          <w:color w:val="auto"/>
          <w:sz w:val="30"/>
          <w:szCs w:val="30"/>
          <w:highlight w:val="none"/>
          <w:shd w:val="clear" w:color="auto" w:fill="auto"/>
          <w:lang w:val="en-US" w:eastAsia="zh-CN"/>
        </w:rPr>
        <w:t xml:space="preserve">  格式2</w:t>
      </w:r>
    </w:p>
    <w:p w14:paraId="491AE9CE">
      <w:pPr>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法定代表人身份证明书</w:t>
      </w:r>
    </w:p>
    <w:p w14:paraId="2E0C731B">
      <w:pPr>
        <w:spacing w:line="360" w:lineRule="auto"/>
        <w:ind w:firstLine="420" w:firstLineChars="200"/>
        <w:rPr>
          <w:rFonts w:hint="eastAsia" w:ascii="宋体" w:hAnsi="宋体" w:eastAsia="宋体" w:cs="宋体"/>
          <w:color w:val="auto"/>
          <w:highlight w:val="none"/>
          <w:shd w:val="clear" w:color="auto" w:fill="auto"/>
        </w:rPr>
      </w:pPr>
    </w:p>
    <w:p w14:paraId="536C7C86">
      <w:pPr>
        <w:spacing w:line="360" w:lineRule="auto"/>
        <w:ind w:firstLine="420" w:firstLineChars="200"/>
        <w:rPr>
          <w:rFonts w:hint="eastAsia" w:ascii="宋体" w:hAnsi="宋体" w:eastAsia="宋体" w:cs="宋体"/>
          <w:color w:val="auto"/>
          <w:highlight w:val="none"/>
          <w:shd w:val="clear" w:color="auto" w:fill="auto"/>
        </w:rPr>
      </w:pPr>
    </w:p>
    <w:p w14:paraId="7A6E2FAC">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单位名称：</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4206C97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7CA4289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p>
    <w:p w14:paraId="026D29D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1E4B3D24">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经营期限：</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p>
    <w:p w14:paraId="0296292B">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p>
    <w:p w14:paraId="02FBA6CB">
      <w:pPr>
        <w:tabs>
          <w:tab w:val="left" w:pos="1365"/>
        </w:tabs>
        <w:spacing w:line="360" w:lineRule="auto"/>
        <w:ind w:left="239" w:leftChars="114" w:firstLine="240" w:firstLineChars="10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身份证号码：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系</w:t>
      </w:r>
      <w:r>
        <w:rPr>
          <w:rFonts w:hint="eastAsia" w:ascii="宋体" w:hAnsi="宋体" w:eastAsia="宋体" w:cs="宋体"/>
          <w:color w:val="auto"/>
          <w:sz w:val="24"/>
          <w:szCs w:val="24"/>
          <w:highlight w:val="none"/>
          <w:u w:val="single"/>
          <w:shd w:val="clear" w:color="auto" w:fill="auto"/>
        </w:rPr>
        <w:t xml:space="preserve">      （磋商申请人名称）   </w:t>
      </w:r>
      <w:r>
        <w:rPr>
          <w:rFonts w:hint="eastAsia" w:ascii="宋体" w:hAnsi="宋体" w:eastAsia="宋体" w:cs="宋体"/>
          <w:color w:val="auto"/>
          <w:sz w:val="24"/>
          <w:szCs w:val="24"/>
          <w:highlight w:val="none"/>
          <w:shd w:val="clear" w:color="auto" w:fill="auto"/>
        </w:rPr>
        <w:t>的法定</w:t>
      </w:r>
      <w:r>
        <w:rPr>
          <w:rFonts w:hint="eastAsia" w:ascii="宋体" w:hAnsi="宋体" w:eastAsia="宋体" w:cs="宋体"/>
          <w:color w:val="auto"/>
          <w:sz w:val="24"/>
          <w:szCs w:val="24"/>
          <w:highlight w:val="none"/>
          <w:shd w:val="clear" w:color="auto" w:fill="auto"/>
          <w:lang w:val="en-US" w:eastAsia="zh-CN"/>
        </w:rPr>
        <w:t>代表人。</w:t>
      </w:r>
    </w:p>
    <w:p w14:paraId="34693EE0">
      <w:pPr>
        <w:tabs>
          <w:tab w:val="left" w:pos="13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14:paraId="002D5EA3">
      <w:pPr>
        <w:tabs>
          <w:tab w:val="left" w:pos="13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附：法定代表人身份证</w:t>
      </w:r>
    </w:p>
    <w:p w14:paraId="27480284">
      <w:pPr>
        <w:tabs>
          <w:tab w:val="left" w:pos="1365"/>
        </w:tabs>
        <w:spacing w:line="440" w:lineRule="exact"/>
        <w:ind w:firstLine="420" w:firstLineChars="200"/>
        <w:rPr>
          <w:rFonts w:hint="eastAsia" w:ascii="宋体" w:hAnsi="宋体" w:eastAsia="宋体" w:cs="宋体"/>
          <w:color w:val="auto"/>
          <w:szCs w:val="21"/>
          <w:highlight w:val="none"/>
          <w:u w:val="single"/>
          <w:shd w:val="clear" w:color="auto" w:fill="auto"/>
        </w:rPr>
      </w:pPr>
    </w:p>
    <w:p w14:paraId="07B8606B">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368935</wp:posOffset>
                </wp:positionH>
                <wp:positionV relativeFrom="paragraph">
                  <wp:posOffset>71755</wp:posOffset>
                </wp:positionV>
                <wp:extent cx="4598035" cy="2181225"/>
                <wp:effectExtent l="4445" t="4445" r="7620" b="5080"/>
                <wp:wrapNone/>
                <wp:docPr id="2" name="流程图: 可选过程 2"/>
                <wp:cNvGraphicFramePr/>
                <a:graphic xmlns:a="http://schemas.openxmlformats.org/drawingml/2006/main">
                  <a:graphicData uri="http://schemas.microsoft.com/office/word/2010/wordprocessingShape">
                    <wps:wsp>
                      <wps:cNvSpPr/>
                      <wps:spPr>
                        <a:xfrm>
                          <a:off x="0" y="0"/>
                          <a:ext cx="459803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666B40">
                            <w:pPr>
                              <w:jc w:val="center"/>
                              <w:rPr>
                                <w:rFonts w:hAnsi="宋体"/>
                                <w:szCs w:val="21"/>
                              </w:rPr>
                            </w:pPr>
                          </w:p>
                          <w:p w14:paraId="1C813C9E">
                            <w:pPr>
                              <w:jc w:val="center"/>
                              <w:rPr>
                                <w:rFonts w:hAnsi="宋体"/>
                                <w:szCs w:val="21"/>
                              </w:rPr>
                            </w:pPr>
                          </w:p>
                          <w:p w14:paraId="2DC6AA01">
                            <w:pPr>
                              <w:jc w:val="center"/>
                              <w:rPr>
                                <w:rFonts w:ascii="宋体" w:hAnsi="宋体"/>
                                <w:szCs w:val="21"/>
                              </w:rPr>
                            </w:pPr>
                          </w:p>
                          <w:p w14:paraId="4726B97F">
                            <w:pPr>
                              <w:jc w:val="center"/>
                              <w:rPr>
                                <w:rFonts w:ascii="宋体" w:hAnsi="宋体"/>
                                <w:szCs w:val="21"/>
                              </w:rPr>
                            </w:pPr>
                            <w:r>
                              <w:rPr>
                                <w:rFonts w:hint="eastAsia" w:ascii="宋体"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9.05pt;margin-top:5.65pt;height:171.75pt;width:362.05pt;z-index:251659264;mso-width-relative:page;mso-height-relative:page;" fillcolor="#FFFFFF" filled="t" stroked="t" coordsize="21600,21600" o:gfxdata="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Yi0d9gAAAAJAQAADwAAAAAAAAABACAAAAAiAAAAZHJzL2Rvd25yZXYueG1sUEsB&#10;AhQAFAAAAAgAh07iQEZyfUwuAgAAXgQAAA4AAAAAAAAAAQAgAAAAJwEAAGRycy9lMm9Eb2MueG1s&#10;UEsFBgAAAAAGAAYAWQEAAMcFAAAAAA==&#10;">
                <v:fill on="t" focussize="0,0"/>
                <v:stroke color="#000000" joinstyle="miter"/>
                <v:imagedata o:title=""/>
                <o:lock v:ext="edit" aspectratio="f"/>
                <v:textbox>
                  <w:txbxContent>
                    <w:p w14:paraId="3C666B40">
                      <w:pPr>
                        <w:jc w:val="center"/>
                        <w:rPr>
                          <w:rFonts w:hAnsi="宋体"/>
                          <w:szCs w:val="21"/>
                        </w:rPr>
                      </w:pPr>
                    </w:p>
                    <w:p w14:paraId="1C813C9E">
                      <w:pPr>
                        <w:jc w:val="center"/>
                        <w:rPr>
                          <w:rFonts w:hAnsi="宋体"/>
                          <w:szCs w:val="21"/>
                        </w:rPr>
                      </w:pPr>
                    </w:p>
                    <w:p w14:paraId="2DC6AA01">
                      <w:pPr>
                        <w:jc w:val="center"/>
                        <w:rPr>
                          <w:rFonts w:ascii="宋体" w:hAnsi="宋体"/>
                          <w:szCs w:val="21"/>
                        </w:rPr>
                      </w:pPr>
                    </w:p>
                    <w:p w14:paraId="4726B97F">
                      <w:pPr>
                        <w:jc w:val="center"/>
                        <w:rPr>
                          <w:rFonts w:ascii="宋体" w:hAnsi="宋体"/>
                          <w:szCs w:val="21"/>
                        </w:rPr>
                      </w:pPr>
                      <w:r>
                        <w:rPr>
                          <w:rFonts w:hint="eastAsia" w:ascii="宋体" w:hAnsi="宋体"/>
                          <w:szCs w:val="21"/>
                        </w:rPr>
                        <w:t>法定代表人身份证复印件</w:t>
                      </w:r>
                    </w:p>
                  </w:txbxContent>
                </v:textbox>
              </v:shape>
            </w:pict>
          </mc:Fallback>
        </mc:AlternateContent>
      </w:r>
    </w:p>
    <w:p w14:paraId="16447F50">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79EF2E82">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3B3689CB">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7780A4C7">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266E10C6">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4DDECE00">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4365B724">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46E6FC4A">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29AAD188">
      <w:pPr>
        <w:tabs>
          <w:tab w:val="left" w:pos="1365"/>
        </w:tabs>
        <w:spacing w:line="440" w:lineRule="exact"/>
        <w:ind w:right="480"/>
        <w:rPr>
          <w:rFonts w:hint="eastAsia" w:ascii="宋体" w:hAnsi="宋体" w:eastAsia="宋体" w:cs="宋体"/>
          <w:color w:val="auto"/>
          <w:szCs w:val="21"/>
          <w:highlight w:val="none"/>
          <w:shd w:val="clear" w:color="auto" w:fill="auto"/>
        </w:rPr>
      </w:pPr>
    </w:p>
    <w:p w14:paraId="67E20A14">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0430D13E">
      <w:pPr>
        <w:tabs>
          <w:tab w:val="left" w:pos="1365"/>
        </w:tabs>
        <w:spacing w:line="440" w:lineRule="exact"/>
        <w:ind w:right="480" w:firstLine="4305" w:firstLineChars="2050"/>
        <w:rPr>
          <w:rFonts w:hint="eastAsia" w:ascii="宋体" w:hAnsi="宋体" w:eastAsia="宋体" w:cs="宋体"/>
          <w:color w:val="auto"/>
          <w:szCs w:val="21"/>
          <w:highlight w:val="none"/>
          <w:shd w:val="clear" w:color="auto" w:fill="auto"/>
        </w:rPr>
      </w:pPr>
    </w:p>
    <w:p w14:paraId="5C1D9F1B">
      <w:pPr>
        <w:tabs>
          <w:tab w:val="left" w:pos="1365"/>
        </w:tabs>
        <w:spacing w:line="440" w:lineRule="exact"/>
        <w:ind w:right="480" w:firstLine="4920" w:firstLineChars="205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磋商申请人：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电子公章</w:t>
      </w:r>
      <w:r>
        <w:rPr>
          <w:rFonts w:hint="eastAsia" w:ascii="宋体" w:hAnsi="宋体" w:eastAsia="宋体" w:cs="宋体"/>
          <w:color w:val="auto"/>
          <w:sz w:val="24"/>
          <w:szCs w:val="24"/>
          <w:highlight w:val="none"/>
          <w:u w:val="single"/>
          <w:shd w:val="clear" w:color="auto" w:fill="auto"/>
        </w:rPr>
        <w:t xml:space="preserve">）     </w:t>
      </w:r>
    </w:p>
    <w:p w14:paraId="2AD83753">
      <w:pPr>
        <w:spacing w:line="400" w:lineRule="exact"/>
        <w:ind w:firstLine="5040" w:firstLineChars="2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日期</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u w:val="single"/>
          <w:shd w:val="clear" w:color="auto" w:fill="auto"/>
          <w:lang w:val="en-US" w:eastAsia="zh-CN"/>
        </w:rPr>
        <w:t xml:space="preserve">    </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日</w:t>
      </w:r>
    </w:p>
    <w:p w14:paraId="09C6459E">
      <w:pPr>
        <w:pStyle w:val="21"/>
        <w:ind w:left="0" w:leftChars="0" w:right="0" w:firstLine="0" w:firstLineChars="0"/>
        <w:rPr>
          <w:rFonts w:hint="eastAsia" w:ascii="宋体" w:hAnsi="宋体" w:eastAsia="宋体" w:cs="宋体"/>
          <w:color w:val="auto"/>
          <w:highlight w:val="none"/>
          <w:shd w:val="clear" w:color="auto" w:fill="auto"/>
        </w:rPr>
      </w:pPr>
    </w:p>
    <w:p w14:paraId="4E86025F">
      <w:pPr>
        <w:pStyle w:val="21"/>
        <w:ind w:left="0" w:leftChars="0" w:right="0" w:firstLine="0" w:firstLineChars="0"/>
        <w:rPr>
          <w:rFonts w:hint="eastAsia" w:ascii="宋体" w:hAnsi="宋体" w:eastAsia="宋体" w:cs="宋体"/>
          <w:color w:val="auto"/>
          <w:highlight w:val="none"/>
          <w:shd w:val="clear" w:color="auto" w:fill="auto"/>
        </w:rPr>
      </w:pPr>
    </w:p>
    <w:p w14:paraId="21542FC1">
      <w:pPr>
        <w:pStyle w:val="21"/>
        <w:ind w:left="0" w:leftChars="0" w:right="0" w:firstLine="0" w:firstLineChars="0"/>
        <w:rPr>
          <w:rFonts w:hint="eastAsia" w:ascii="宋体" w:hAnsi="宋体" w:eastAsia="宋体" w:cs="宋体"/>
          <w:color w:val="auto"/>
          <w:highlight w:val="none"/>
          <w:shd w:val="clear" w:color="auto" w:fill="auto"/>
        </w:rPr>
      </w:pPr>
    </w:p>
    <w:p w14:paraId="57545F05">
      <w:pPr>
        <w:pStyle w:val="21"/>
        <w:ind w:left="0" w:leftChars="0" w:right="0" w:firstLine="0" w:firstLineChars="0"/>
        <w:rPr>
          <w:rFonts w:hint="eastAsia" w:ascii="宋体" w:hAnsi="宋体" w:eastAsia="宋体" w:cs="宋体"/>
          <w:color w:val="auto"/>
          <w:highlight w:val="none"/>
          <w:shd w:val="clear" w:color="auto" w:fill="auto"/>
        </w:rPr>
      </w:pPr>
    </w:p>
    <w:p w14:paraId="00E4B05F">
      <w:pPr>
        <w:tabs>
          <w:tab w:val="left" w:pos="1365"/>
        </w:tabs>
        <w:spacing w:line="440" w:lineRule="exact"/>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授权委托书</w:t>
      </w:r>
    </w:p>
    <w:p w14:paraId="4419DD99">
      <w:pPr>
        <w:tabs>
          <w:tab w:val="left" w:pos="13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本人</w:t>
      </w:r>
      <w:r>
        <w:rPr>
          <w:rFonts w:hint="eastAsia" w:ascii="宋体" w:hAnsi="宋体" w:eastAsia="宋体" w:cs="宋体"/>
          <w:color w:val="auto"/>
          <w:sz w:val="24"/>
          <w:szCs w:val="24"/>
          <w:highlight w:val="none"/>
          <w:u w:val="single"/>
          <w:shd w:val="clear" w:color="auto" w:fill="auto"/>
        </w:rPr>
        <w:t>（姓名）</w:t>
      </w: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（磋商申请人名称）</w:t>
      </w:r>
      <w:r>
        <w:rPr>
          <w:rFonts w:hint="eastAsia" w:ascii="宋体" w:hAnsi="宋体" w:eastAsia="宋体" w:cs="宋体"/>
          <w:color w:val="auto"/>
          <w:sz w:val="24"/>
          <w:szCs w:val="24"/>
          <w:highlight w:val="none"/>
          <w:shd w:val="clear" w:color="auto" w:fill="auto"/>
        </w:rPr>
        <w:t>的法定代表人，现授权委托</w:t>
      </w:r>
      <w:r>
        <w:rPr>
          <w:rFonts w:hint="eastAsia" w:ascii="宋体" w:hAnsi="宋体" w:eastAsia="宋体" w:cs="宋体"/>
          <w:color w:val="auto"/>
          <w:sz w:val="24"/>
          <w:szCs w:val="24"/>
          <w:highlight w:val="none"/>
          <w:u w:val="single"/>
          <w:shd w:val="clear" w:color="auto" w:fill="auto"/>
        </w:rPr>
        <w:t>（姓名）</w:t>
      </w:r>
      <w:r>
        <w:rPr>
          <w:rFonts w:hint="eastAsia" w:ascii="宋体" w:hAnsi="宋体" w:eastAsia="宋体" w:cs="宋体"/>
          <w:color w:val="auto"/>
          <w:sz w:val="24"/>
          <w:szCs w:val="24"/>
          <w:highlight w:val="none"/>
          <w:shd w:val="clear" w:color="auto" w:fill="auto"/>
        </w:rPr>
        <w:t>为我方代理人。代理人根据授权，以我方名义签署、澄清、说明、补正、递交、撤回、修改</w:t>
      </w:r>
      <w:r>
        <w:rPr>
          <w:rFonts w:hint="eastAsia" w:ascii="宋体" w:hAnsi="宋体" w:eastAsia="宋体" w:cs="宋体"/>
          <w:color w:val="auto"/>
          <w:sz w:val="24"/>
          <w:szCs w:val="24"/>
          <w:highlight w:val="none"/>
          <w:u w:val="single"/>
          <w:shd w:val="clear" w:color="auto" w:fill="auto"/>
        </w:rPr>
        <w:t>（项目名称）</w:t>
      </w:r>
      <w:r>
        <w:rPr>
          <w:rFonts w:hint="eastAsia" w:ascii="宋体" w:hAnsi="宋体" w:eastAsia="宋体" w:cs="宋体"/>
          <w:color w:val="auto"/>
          <w:sz w:val="24"/>
          <w:szCs w:val="24"/>
          <w:highlight w:val="none"/>
          <w:shd w:val="clear" w:color="auto" w:fill="auto"/>
        </w:rPr>
        <w:t>磋商申请文件、签订合同和处理有关事宜，其法律后果由我方承担。</w:t>
      </w:r>
    </w:p>
    <w:p w14:paraId="2BDB0E3A">
      <w:pPr>
        <w:tabs>
          <w:tab w:val="left" w:pos="1365"/>
        </w:tabs>
        <w:spacing w:line="360" w:lineRule="auto"/>
        <w:ind w:firstLine="48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委托期限：</w:t>
      </w:r>
    </w:p>
    <w:p w14:paraId="2BE40FB0">
      <w:pPr>
        <w:tabs>
          <w:tab w:val="left" w:pos="13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代理人无转委托权。</w:t>
      </w:r>
    </w:p>
    <w:p w14:paraId="4AB297AC">
      <w:pPr>
        <w:tabs>
          <w:tab w:val="left" w:pos="1365"/>
        </w:tabs>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附：被授权代理人身份证正反面原件扫描件</w:t>
      </w:r>
      <w:r>
        <w:rPr>
          <w:rFonts w:hint="eastAsia" w:ascii="宋体" w:hAnsi="宋体" w:eastAsia="宋体" w:cs="宋体"/>
          <w:color w:val="auto"/>
          <w:sz w:val="24"/>
          <w:szCs w:val="24"/>
          <w:highlight w:val="none"/>
          <w:shd w:val="clear" w:color="auto" w:fill="auto"/>
          <w:lang w:eastAsia="zh-CN"/>
        </w:rPr>
        <w:t>。</w:t>
      </w:r>
    </w:p>
    <w:p w14:paraId="54348FC8">
      <w:pPr>
        <w:tabs>
          <w:tab w:val="left" w:pos="1365"/>
        </w:tabs>
        <w:spacing w:line="360" w:lineRule="auto"/>
        <w:ind w:firstLine="482"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注：</w:t>
      </w:r>
      <w:r>
        <w:rPr>
          <w:rFonts w:hint="eastAsia" w:ascii="宋体" w:hAnsi="宋体" w:cs="宋体"/>
          <w:color w:val="auto"/>
          <w:sz w:val="24"/>
          <w:szCs w:val="24"/>
          <w:highlight w:val="none"/>
          <w:shd w:val="clear" w:color="auto" w:fill="auto"/>
          <w:lang w:val="en-US" w:eastAsia="zh-CN"/>
        </w:rPr>
        <w:t>法定代表人自己参加的可以为空表</w:t>
      </w:r>
    </w:p>
    <w:p w14:paraId="4D724540">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4FF9A230">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299720</wp:posOffset>
                </wp:positionH>
                <wp:positionV relativeFrom="paragraph">
                  <wp:posOffset>-1270</wp:posOffset>
                </wp:positionV>
                <wp:extent cx="4972050" cy="2038350"/>
                <wp:effectExtent l="4445" t="4445" r="14605" b="14605"/>
                <wp:wrapNone/>
                <wp:docPr id="3" name="流程图: 可选过程 3"/>
                <wp:cNvGraphicFramePr/>
                <a:graphic xmlns:a="http://schemas.openxmlformats.org/drawingml/2006/main">
                  <a:graphicData uri="http://schemas.microsoft.com/office/word/2010/wordprocessingShape">
                    <wps:wsp>
                      <wps:cNvSpPr/>
                      <wps:spPr>
                        <a:xfrm>
                          <a:off x="0" y="0"/>
                          <a:ext cx="497205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D2CA44">
                            <w:pPr>
                              <w:jc w:val="center"/>
                              <w:rPr>
                                <w:rFonts w:hAnsi="宋体"/>
                                <w:szCs w:val="21"/>
                              </w:rPr>
                            </w:pPr>
                          </w:p>
                          <w:p w14:paraId="5D371539">
                            <w:pPr>
                              <w:jc w:val="center"/>
                              <w:rPr>
                                <w:rFonts w:hAnsi="宋体"/>
                                <w:szCs w:val="21"/>
                              </w:rPr>
                            </w:pPr>
                          </w:p>
                          <w:p w14:paraId="35403860">
                            <w:pPr>
                              <w:jc w:val="center"/>
                              <w:rPr>
                                <w:rFonts w:hAnsi="宋体"/>
                                <w:szCs w:val="21"/>
                              </w:rPr>
                            </w:pPr>
                          </w:p>
                          <w:p w14:paraId="3F41EFC7">
                            <w:pPr>
                              <w:jc w:val="center"/>
                              <w:rPr>
                                <w:rFonts w:ascii="宋体" w:hAnsi="宋体"/>
                              </w:rPr>
                            </w:pPr>
                            <w:r>
                              <w:rPr>
                                <w:rFonts w:ascii="宋体" w:hAnsi="宋体"/>
                              </w:rPr>
                              <w:t>代理人身份证复印件</w:t>
                            </w:r>
                          </w:p>
                        </w:txbxContent>
                      </wps:txbx>
                      <wps:bodyPr upright="1"/>
                    </wps:wsp>
                  </a:graphicData>
                </a:graphic>
              </wp:anchor>
            </w:drawing>
          </mc:Choice>
          <mc:Fallback>
            <w:pict>
              <v:shape id="_x0000_s1026" o:spid="_x0000_s1026" o:spt="176" type="#_x0000_t176" style="position:absolute;left:0pt;margin-left:23.6pt;margin-top:-0.1pt;height:160.5pt;width:391.5pt;z-index:251660288;mso-width-relative:page;mso-height-relative:page;" fillcolor="#FFFFFF" filled="t" stroked="t" coordsize="21600,21600" o:gfxdata="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WwOj1wAAAAgBAAAPAAAAAAAAAAEAIAAAACIAAABkcnMvZG93bnJldi54bWxQSwEC&#10;FAAUAAAACACHTuJA3N2v3S4CAABeBAAADgAAAAAAAAABACAAAAAmAQAAZHJzL2Uyb0RvYy54bWxQ&#10;SwUGAAAAAAYABgBZAQAAxgUAAAAA&#10;">
                <v:fill on="t" focussize="0,0"/>
                <v:stroke color="#000000" joinstyle="miter"/>
                <v:imagedata o:title=""/>
                <o:lock v:ext="edit" aspectratio="f"/>
                <v:textbox>
                  <w:txbxContent>
                    <w:p w14:paraId="2DD2CA44">
                      <w:pPr>
                        <w:jc w:val="center"/>
                        <w:rPr>
                          <w:rFonts w:hAnsi="宋体"/>
                          <w:szCs w:val="21"/>
                        </w:rPr>
                      </w:pPr>
                    </w:p>
                    <w:p w14:paraId="5D371539">
                      <w:pPr>
                        <w:jc w:val="center"/>
                        <w:rPr>
                          <w:rFonts w:hAnsi="宋体"/>
                          <w:szCs w:val="21"/>
                        </w:rPr>
                      </w:pPr>
                    </w:p>
                    <w:p w14:paraId="35403860">
                      <w:pPr>
                        <w:jc w:val="center"/>
                        <w:rPr>
                          <w:rFonts w:hAnsi="宋体"/>
                          <w:szCs w:val="21"/>
                        </w:rPr>
                      </w:pPr>
                    </w:p>
                    <w:p w14:paraId="3F41EFC7">
                      <w:pPr>
                        <w:jc w:val="center"/>
                        <w:rPr>
                          <w:rFonts w:ascii="宋体" w:hAnsi="宋体"/>
                        </w:rPr>
                      </w:pPr>
                      <w:r>
                        <w:rPr>
                          <w:rFonts w:ascii="宋体" w:hAnsi="宋体"/>
                        </w:rPr>
                        <w:t>代理人身份证复印件</w:t>
                      </w:r>
                    </w:p>
                  </w:txbxContent>
                </v:textbox>
              </v:shape>
            </w:pict>
          </mc:Fallback>
        </mc:AlternateContent>
      </w:r>
    </w:p>
    <w:p w14:paraId="1386C4B8">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210FD559">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2465D692">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024478CA">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661C6696">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6041C0F4">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5CB92608">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7C5F4B21">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6F1DB642">
      <w:pPr>
        <w:tabs>
          <w:tab w:val="left" w:pos="1365"/>
        </w:tabs>
        <w:spacing w:line="440" w:lineRule="exact"/>
        <w:ind w:firstLine="420" w:firstLineChars="200"/>
        <w:rPr>
          <w:rFonts w:hint="eastAsia" w:ascii="宋体" w:hAnsi="宋体" w:eastAsia="宋体" w:cs="宋体"/>
          <w:color w:val="auto"/>
          <w:szCs w:val="21"/>
          <w:highlight w:val="none"/>
          <w:shd w:val="clear" w:color="auto" w:fill="auto"/>
        </w:rPr>
      </w:pPr>
    </w:p>
    <w:p w14:paraId="5447BF1F">
      <w:pPr>
        <w:tabs>
          <w:tab w:val="left" w:pos="1365"/>
        </w:tabs>
        <w:spacing w:line="440" w:lineRule="exact"/>
        <w:rPr>
          <w:rFonts w:hint="eastAsia" w:ascii="宋体" w:hAnsi="宋体" w:eastAsia="宋体" w:cs="宋体"/>
          <w:color w:val="auto"/>
          <w:szCs w:val="21"/>
          <w:highlight w:val="none"/>
          <w:shd w:val="clear" w:color="auto" w:fill="auto"/>
        </w:rPr>
      </w:pPr>
    </w:p>
    <w:p w14:paraId="4C275CB3">
      <w:pPr>
        <w:tabs>
          <w:tab w:val="left" w:pos="1365"/>
        </w:tabs>
        <w:spacing w:line="360" w:lineRule="auto"/>
        <w:ind w:firstLine="3840" w:firstLineChars="16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磋商申请人：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电子公章</w:t>
      </w:r>
      <w:r>
        <w:rPr>
          <w:rFonts w:hint="eastAsia" w:ascii="宋体" w:hAnsi="宋体" w:eastAsia="宋体" w:cs="宋体"/>
          <w:color w:val="auto"/>
          <w:sz w:val="24"/>
          <w:szCs w:val="24"/>
          <w:highlight w:val="none"/>
          <w:u w:val="single"/>
          <w:shd w:val="clear" w:color="auto" w:fill="auto"/>
        </w:rPr>
        <w:t>）</w:t>
      </w:r>
    </w:p>
    <w:p w14:paraId="7DF00FE4">
      <w:pPr>
        <w:tabs>
          <w:tab w:val="left" w:pos="1365"/>
        </w:tabs>
        <w:spacing w:line="360" w:lineRule="auto"/>
        <w:ind w:firstLine="3840" w:firstLineChars="16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（签字或</w:t>
      </w:r>
      <w:r>
        <w:rPr>
          <w:rFonts w:hint="eastAsia" w:ascii="宋体" w:hAnsi="宋体" w:eastAsia="宋体" w:cs="宋体"/>
          <w:color w:val="auto"/>
          <w:sz w:val="24"/>
          <w:szCs w:val="24"/>
          <w:highlight w:val="none"/>
          <w:u w:val="single"/>
          <w:shd w:val="clear" w:color="auto" w:fill="auto"/>
          <w:lang w:val="en-US" w:eastAsia="zh-CN"/>
        </w:rPr>
        <w:t>电子签章</w:t>
      </w:r>
      <w:r>
        <w:rPr>
          <w:rFonts w:hint="eastAsia" w:ascii="宋体" w:hAnsi="宋体" w:eastAsia="宋体" w:cs="宋体"/>
          <w:color w:val="auto"/>
          <w:sz w:val="24"/>
          <w:szCs w:val="24"/>
          <w:highlight w:val="none"/>
          <w:u w:val="single"/>
          <w:shd w:val="clear" w:color="auto" w:fill="auto"/>
        </w:rPr>
        <w:t>）</w:t>
      </w:r>
    </w:p>
    <w:p w14:paraId="044CD449">
      <w:pPr>
        <w:spacing w:line="360" w:lineRule="auto"/>
        <w:ind w:firstLine="3840" w:firstLineChars="1600"/>
        <w:rPr>
          <w:rFonts w:hint="eastAsia" w:ascii="宋体" w:hAnsi="宋体" w:eastAsia="宋体" w:cs="宋体"/>
          <w:caps/>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身份证号码：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aps/>
          <w:color w:val="auto"/>
          <w:sz w:val="24"/>
          <w:szCs w:val="24"/>
          <w:highlight w:val="none"/>
          <w:u w:val="single"/>
          <w:shd w:val="clear" w:color="auto" w:fill="auto"/>
          <w:lang w:val="en-US" w:eastAsia="zh-CN"/>
        </w:rPr>
        <w:t xml:space="preserve">                          </w:t>
      </w:r>
    </w:p>
    <w:p w14:paraId="22296109">
      <w:pPr>
        <w:spacing w:line="360" w:lineRule="auto"/>
        <w:ind w:firstLine="3840" w:firstLineChars="1600"/>
        <w:rPr>
          <w:rFonts w:hint="eastAsia" w:ascii="宋体" w:hAnsi="宋体" w:eastAsia="宋体" w:cs="宋体"/>
          <w:caps/>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（签字）                       </w:t>
      </w:r>
    </w:p>
    <w:p w14:paraId="042D3C3F">
      <w:pPr>
        <w:tabs>
          <w:tab w:val="left" w:pos="1365"/>
        </w:tabs>
        <w:spacing w:line="360" w:lineRule="auto"/>
        <w:ind w:firstLine="3840" w:firstLineChars="16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身份证号码：</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p>
    <w:p w14:paraId="019F5FE5">
      <w:pPr>
        <w:tabs>
          <w:tab w:val="left" w:pos="1365"/>
        </w:tabs>
        <w:spacing w:line="360" w:lineRule="auto"/>
        <w:ind w:left="4079" w:leftChars="1828" w:hanging="240" w:hangingChars="1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日期</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u w:val="single"/>
          <w:shd w:val="clear" w:color="auto" w:fill="auto"/>
          <w:lang w:val="en-US" w:eastAsia="zh-CN"/>
        </w:rPr>
        <w:t xml:space="preserve">  </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年</w:t>
      </w:r>
      <w:r>
        <w:rPr>
          <w:rFonts w:hint="eastAsia" w:ascii="宋体" w:hAnsi="宋体" w:eastAsia="宋体" w:cs="宋体"/>
          <w:bCs/>
          <w:color w:val="auto"/>
          <w:sz w:val="24"/>
          <w:szCs w:val="24"/>
          <w:highlight w:val="none"/>
          <w:u w:val="single"/>
          <w:shd w:val="clear" w:color="auto" w:fill="auto"/>
          <w:lang w:val="en-US" w:eastAsia="zh-CN"/>
        </w:rPr>
        <w:t xml:space="preserve">     </w:t>
      </w:r>
      <w:r>
        <w:rPr>
          <w:rFonts w:hint="eastAsia" w:ascii="宋体" w:hAnsi="宋体" w:eastAsia="宋体" w:cs="宋体"/>
          <w:bCs/>
          <w:color w:val="auto"/>
          <w:sz w:val="24"/>
          <w:szCs w:val="24"/>
          <w:highlight w:val="none"/>
          <w:shd w:val="clear" w:color="auto" w:fill="auto"/>
        </w:rPr>
        <w:t>月</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u w:val="single"/>
          <w:shd w:val="clear" w:color="auto" w:fill="auto"/>
          <w:lang w:val="en-US" w:eastAsia="zh-CN"/>
        </w:rPr>
        <w:t xml:space="preserve">    </w:t>
      </w:r>
      <w:r>
        <w:rPr>
          <w:rFonts w:hint="eastAsia" w:ascii="宋体" w:hAnsi="宋体" w:eastAsia="宋体" w:cs="宋体"/>
          <w:bCs/>
          <w:color w:val="auto"/>
          <w:sz w:val="24"/>
          <w:szCs w:val="24"/>
          <w:highlight w:val="none"/>
          <w:u w:val="single"/>
          <w:shd w:val="clear" w:color="auto" w:fill="auto"/>
        </w:rPr>
        <w:t xml:space="preserve"> </w:t>
      </w:r>
      <w:r>
        <w:rPr>
          <w:rFonts w:hint="eastAsia" w:ascii="宋体" w:hAnsi="宋体" w:eastAsia="宋体" w:cs="宋体"/>
          <w:bCs/>
          <w:color w:val="auto"/>
          <w:sz w:val="24"/>
          <w:szCs w:val="24"/>
          <w:highlight w:val="none"/>
          <w:shd w:val="clear" w:color="auto" w:fill="auto"/>
        </w:rPr>
        <w:t>日</w:t>
      </w:r>
    </w:p>
    <w:p w14:paraId="3C5A2F04">
      <w:pPr>
        <w:tabs>
          <w:tab w:val="left" w:pos="1365"/>
        </w:tabs>
        <w:spacing w:line="440" w:lineRule="exact"/>
        <w:rPr>
          <w:rFonts w:hint="eastAsia" w:ascii="宋体" w:hAnsi="宋体" w:eastAsia="宋体" w:cs="宋体"/>
          <w:color w:val="auto"/>
          <w:szCs w:val="21"/>
          <w:highlight w:val="none"/>
          <w:shd w:val="clear" w:color="auto" w:fill="auto"/>
        </w:rPr>
      </w:pPr>
    </w:p>
    <w:p w14:paraId="2A3765E2">
      <w:pPr>
        <w:tabs>
          <w:tab w:val="left" w:pos="1365"/>
        </w:tabs>
        <w:spacing w:line="440" w:lineRule="exact"/>
        <w:rPr>
          <w:rFonts w:hint="eastAsia" w:ascii="宋体" w:hAnsi="宋体" w:eastAsia="宋体" w:cs="宋体"/>
          <w:color w:val="auto"/>
          <w:szCs w:val="21"/>
          <w:highlight w:val="none"/>
          <w:shd w:val="clear" w:color="auto" w:fill="auto"/>
        </w:rPr>
      </w:pPr>
    </w:p>
    <w:p w14:paraId="5CD923F9">
      <w:pPr>
        <w:spacing w:line="400" w:lineRule="exact"/>
        <w:rPr>
          <w:rFonts w:hint="eastAsia" w:ascii="宋体" w:hAnsi="宋体" w:eastAsia="宋体" w:cs="宋体"/>
          <w:b/>
          <w:caps/>
          <w:color w:val="auto"/>
          <w:szCs w:val="21"/>
          <w:highlight w:val="none"/>
          <w:shd w:val="clear" w:color="auto" w:fill="auto"/>
        </w:rPr>
      </w:pPr>
    </w:p>
    <w:p w14:paraId="3E001D98">
      <w:pPr>
        <w:rPr>
          <w:rFonts w:hint="eastAsia" w:ascii="宋体" w:hAnsi="宋体" w:eastAsia="宋体" w:cs="宋体"/>
          <w:b/>
          <w:caps/>
          <w:color w:val="auto"/>
          <w:szCs w:val="21"/>
          <w:highlight w:val="none"/>
          <w:shd w:val="clear" w:color="auto" w:fill="auto"/>
        </w:rPr>
      </w:pPr>
    </w:p>
    <w:p w14:paraId="0CDF0489">
      <w:pPr>
        <w:rPr>
          <w:rFonts w:hint="eastAsia" w:ascii="宋体" w:hAnsi="宋体" w:eastAsia="宋体" w:cs="宋体"/>
          <w:b/>
          <w:caps/>
          <w:color w:val="auto"/>
          <w:szCs w:val="21"/>
          <w:highlight w:val="none"/>
          <w:shd w:val="clear" w:color="auto" w:fill="auto"/>
        </w:rPr>
      </w:pPr>
    </w:p>
    <w:p w14:paraId="5C74726A">
      <w:pPr>
        <w:rPr>
          <w:rFonts w:hint="eastAsia" w:ascii="宋体" w:hAnsi="宋体" w:eastAsia="宋体" w:cs="宋体"/>
          <w:b/>
          <w:caps/>
          <w:color w:val="auto"/>
          <w:szCs w:val="21"/>
          <w:highlight w:val="none"/>
          <w:shd w:val="clear" w:color="auto" w:fill="auto"/>
        </w:rPr>
      </w:pPr>
    </w:p>
    <w:p w14:paraId="6C4787B0">
      <w:pPr>
        <w:rPr>
          <w:rFonts w:hint="eastAsia" w:ascii="宋体" w:hAnsi="宋体" w:eastAsia="宋体" w:cs="宋体"/>
          <w:b/>
          <w:caps/>
          <w:color w:val="auto"/>
          <w:szCs w:val="21"/>
          <w:highlight w:val="none"/>
          <w:shd w:val="clear" w:color="auto" w:fill="auto"/>
        </w:rPr>
      </w:pPr>
    </w:p>
    <w:p w14:paraId="5A2F8E38">
      <w:pPr>
        <w:rPr>
          <w:rFonts w:hint="eastAsia" w:ascii="宋体" w:hAnsi="宋体" w:eastAsia="宋体" w:cs="宋体"/>
          <w:b/>
          <w:caps/>
          <w:color w:val="auto"/>
          <w:szCs w:val="21"/>
          <w:highlight w:val="none"/>
          <w:shd w:val="clear" w:color="auto" w:fill="auto"/>
        </w:rPr>
      </w:pPr>
    </w:p>
    <w:p w14:paraId="513E6AF2">
      <w:pPr>
        <w:ind w:firstLine="602" w:firstLineChars="200"/>
        <w:jc w:val="both"/>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bCs/>
          <w:color w:val="auto"/>
          <w:sz w:val="30"/>
          <w:szCs w:val="30"/>
          <w:highlight w:val="none"/>
          <w:shd w:val="clear" w:color="auto" w:fill="auto"/>
          <w:lang w:val="en-US" w:eastAsia="zh-CN"/>
        </w:rPr>
        <w:t>格式3</w:t>
      </w:r>
    </w:p>
    <w:p w14:paraId="77B76EBE">
      <w:pPr>
        <w:rPr>
          <w:rFonts w:hint="eastAsia" w:ascii="宋体" w:hAnsi="宋体" w:eastAsia="宋体" w:cs="宋体"/>
          <w:color w:val="auto"/>
          <w:highlight w:val="none"/>
          <w:shd w:val="clear" w:color="auto" w:fill="auto"/>
        </w:rPr>
      </w:pPr>
    </w:p>
    <w:p w14:paraId="08EF7C7C">
      <w:pPr>
        <w:spacing w:line="400" w:lineRule="exact"/>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磋商报价表（一次报价）</w:t>
      </w:r>
    </w:p>
    <w:p w14:paraId="4DFD9762">
      <w:pPr>
        <w:spacing w:line="40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磋商申请人名称：                            项目名称：</w:t>
      </w:r>
    </w:p>
    <w:tbl>
      <w:tblPr>
        <w:tblStyle w:val="34"/>
        <w:tblW w:w="97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84"/>
        <w:gridCol w:w="6301"/>
      </w:tblGrid>
      <w:tr w14:paraId="3388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56" w:type="dxa"/>
            <w:noWrap w:val="0"/>
            <w:vAlign w:val="center"/>
          </w:tcPr>
          <w:p w14:paraId="2F5A376B">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8785" w:type="dxa"/>
            <w:gridSpan w:val="2"/>
            <w:noWrap w:val="0"/>
            <w:vAlign w:val="center"/>
          </w:tcPr>
          <w:p w14:paraId="232A987C">
            <w:pPr>
              <w:spacing w:line="400" w:lineRule="exact"/>
              <w:jc w:val="center"/>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内      容</w:t>
            </w:r>
          </w:p>
        </w:tc>
      </w:tr>
      <w:tr w14:paraId="7C2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956" w:type="dxa"/>
            <w:noWrap w:val="0"/>
            <w:vAlign w:val="center"/>
          </w:tcPr>
          <w:p w14:paraId="584FB4B7">
            <w:pPr>
              <w:spacing w:line="400" w:lineRule="exac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w:t>
            </w:r>
          </w:p>
        </w:tc>
        <w:tc>
          <w:tcPr>
            <w:tcW w:w="2484" w:type="dxa"/>
            <w:noWrap w:val="0"/>
            <w:vAlign w:val="center"/>
          </w:tcPr>
          <w:p w14:paraId="551579F0">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磋商报价（元）</w:t>
            </w:r>
          </w:p>
        </w:tc>
        <w:tc>
          <w:tcPr>
            <w:tcW w:w="6301" w:type="dxa"/>
            <w:noWrap w:val="0"/>
            <w:vAlign w:val="center"/>
          </w:tcPr>
          <w:p w14:paraId="6D2359CB">
            <w:pPr>
              <w:spacing w:line="40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小写：</w:t>
            </w:r>
          </w:p>
          <w:p w14:paraId="2D39A129">
            <w:pPr>
              <w:spacing w:line="400" w:lineRule="exac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w:t>
            </w:r>
          </w:p>
        </w:tc>
      </w:tr>
      <w:tr w14:paraId="2CDB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956" w:type="dxa"/>
            <w:noWrap w:val="0"/>
            <w:vAlign w:val="center"/>
          </w:tcPr>
          <w:p w14:paraId="556E7DE7">
            <w:pPr>
              <w:spacing w:line="400" w:lineRule="exac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2</w:t>
            </w:r>
          </w:p>
        </w:tc>
        <w:tc>
          <w:tcPr>
            <w:tcW w:w="2484" w:type="dxa"/>
            <w:noWrap w:val="0"/>
            <w:vAlign w:val="center"/>
          </w:tcPr>
          <w:p w14:paraId="367100C4">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质量承诺</w:t>
            </w:r>
          </w:p>
        </w:tc>
        <w:tc>
          <w:tcPr>
            <w:tcW w:w="6301" w:type="dxa"/>
            <w:noWrap w:val="0"/>
            <w:vAlign w:val="center"/>
          </w:tcPr>
          <w:p w14:paraId="4C280C65">
            <w:pPr>
              <w:spacing w:line="400" w:lineRule="exact"/>
              <w:jc w:val="center"/>
              <w:rPr>
                <w:rFonts w:hint="eastAsia" w:ascii="宋体" w:hAnsi="宋体" w:eastAsia="宋体" w:cs="宋体"/>
                <w:color w:val="auto"/>
                <w:sz w:val="24"/>
                <w:szCs w:val="24"/>
                <w:highlight w:val="none"/>
                <w:shd w:val="clear" w:color="auto" w:fill="auto"/>
              </w:rPr>
            </w:pPr>
          </w:p>
        </w:tc>
      </w:tr>
      <w:tr w14:paraId="349F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56" w:type="dxa"/>
            <w:noWrap w:val="0"/>
            <w:vAlign w:val="center"/>
          </w:tcPr>
          <w:p w14:paraId="06197A7A">
            <w:pPr>
              <w:spacing w:line="400" w:lineRule="exac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3</w:t>
            </w:r>
          </w:p>
        </w:tc>
        <w:tc>
          <w:tcPr>
            <w:tcW w:w="2484" w:type="dxa"/>
            <w:noWrap w:val="0"/>
            <w:vAlign w:val="center"/>
          </w:tcPr>
          <w:p w14:paraId="1135D690">
            <w:pPr>
              <w:spacing w:line="400" w:lineRule="exact"/>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工期</w:t>
            </w:r>
          </w:p>
        </w:tc>
        <w:tc>
          <w:tcPr>
            <w:tcW w:w="6301" w:type="dxa"/>
            <w:noWrap w:val="0"/>
            <w:vAlign w:val="center"/>
          </w:tcPr>
          <w:p w14:paraId="1859E0FE">
            <w:pPr>
              <w:spacing w:line="400" w:lineRule="exact"/>
              <w:rPr>
                <w:rFonts w:hint="eastAsia" w:ascii="宋体" w:hAnsi="宋体" w:eastAsia="宋体" w:cs="宋体"/>
                <w:color w:val="auto"/>
                <w:sz w:val="24"/>
                <w:szCs w:val="24"/>
                <w:highlight w:val="none"/>
                <w:shd w:val="clear" w:color="auto" w:fill="auto"/>
              </w:rPr>
            </w:pPr>
          </w:p>
        </w:tc>
      </w:tr>
      <w:tr w14:paraId="773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56" w:type="dxa"/>
            <w:noWrap w:val="0"/>
            <w:vAlign w:val="center"/>
          </w:tcPr>
          <w:p w14:paraId="50CFFF38">
            <w:pPr>
              <w:spacing w:line="400" w:lineRule="exac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4</w:t>
            </w:r>
          </w:p>
        </w:tc>
        <w:tc>
          <w:tcPr>
            <w:tcW w:w="2484" w:type="dxa"/>
            <w:noWrap w:val="0"/>
            <w:vAlign w:val="center"/>
          </w:tcPr>
          <w:p w14:paraId="186B97CA">
            <w:pPr>
              <w:spacing w:line="4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项目负责人</w:t>
            </w:r>
          </w:p>
        </w:tc>
        <w:tc>
          <w:tcPr>
            <w:tcW w:w="6301" w:type="dxa"/>
            <w:noWrap w:val="0"/>
            <w:vAlign w:val="center"/>
          </w:tcPr>
          <w:p w14:paraId="69C4E010">
            <w:pPr>
              <w:spacing w:line="400" w:lineRule="exac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姓名：      证书编号：</w:t>
            </w:r>
          </w:p>
        </w:tc>
      </w:tr>
      <w:tr w14:paraId="7329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56" w:type="dxa"/>
            <w:noWrap w:val="0"/>
            <w:vAlign w:val="center"/>
          </w:tcPr>
          <w:p w14:paraId="1C51EB67">
            <w:pPr>
              <w:spacing w:line="400" w:lineRule="exact"/>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5</w:t>
            </w:r>
          </w:p>
        </w:tc>
        <w:tc>
          <w:tcPr>
            <w:tcW w:w="2484" w:type="dxa"/>
            <w:noWrap w:val="0"/>
            <w:vAlign w:val="center"/>
          </w:tcPr>
          <w:p w14:paraId="00545141">
            <w:pPr>
              <w:spacing w:line="400" w:lineRule="exact"/>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备注</w:t>
            </w:r>
          </w:p>
        </w:tc>
        <w:tc>
          <w:tcPr>
            <w:tcW w:w="6301" w:type="dxa"/>
            <w:noWrap w:val="0"/>
            <w:vAlign w:val="center"/>
          </w:tcPr>
          <w:p w14:paraId="3DE01B64">
            <w:pPr>
              <w:spacing w:line="400" w:lineRule="exact"/>
              <w:rPr>
                <w:rFonts w:hint="eastAsia" w:ascii="宋体" w:hAnsi="宋体" w:eastAsia="宋体" w:cs="宋体"/>
                <w:color w:val="auto"/>
                <w:sz w:val="24"/>
                <w:szCs w:val="24"/>
                <w:highlight w:val="none"/>
                <w:shd w:val="clear" w:color="auto" w:fill="auto"/>
              </w:rPr>
            </w:pPr>
          </w:p>
        </w:tc>
      </w:tr>
    </w:tbl>
    <w:p w14:paraId="76275CEC">
      <w:pPr>
        <w:spacing w:line="400" w:lineRule="exact"/>
        <w:rPr>
          <w:rFonts w:hint="eastAsia" w:ascii="宋体" w:hAnsi="宋体" w:eastAsia="宋体" w:cs="宋体"/>
          <w:b/>
          <w:color w:val="auto"/>
          <w:szCs w:val="21"/>
          <w:highlight w:val="none"/>
          <w:shd w:val="clear" w:color="auto" w:fill="auto"/>
        </w:rPr>
      </w:pPr>
    </w:p>
    <w:p w14:paraId="62BCFBD4">
      <w:pPr>
        <w:spacing w:line="400" w:lineRule="exac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注：⑴磋商报价一经涂改，应在涂改处加盖单位公章或者由法定代表人或授权委托人签字或盖章，否则其磋商报价作无效处理。</w:t>
      </w:r>
    </w:p>
    <w:p w14:paraId="6084A7B1">
      <w:pPr>
        <w:spacing w:line="400" w:lineRule="exact"/>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⑵磋商报价应包含该项目的全部费用。</w:t>
      </w:r>
    </w:p>
    <w:p w14:paraId="14CC2E47">
      <w:pPr>
        <w:spacing w:line="400" w:lineRule="exact"/>
        <w:ind w:left="424" w:leftChars="202"/>
        <w:rPr>
          <w:rFonts w:hint="eastAsia" w:ascii="宋体" w:hAnsi="宋体" w:eastAsia="宋体" w:cs="宋体"/>
          <w:bCs/>
          <w:color w:val="auto"/>
          <w:szCs w:val="21"/>
          <w:highlight w:val="none"/>
          <w:shd w:val="clear" w:color="auto" w:fill="auto"/>
        </w:rPr>
      </w:pPr>
    </w:p>
    <w:p w14:paraId="16553081">
      <w:pPr>
        <w:spacing w:line="360" w:lineRule="auto"/>
        <w:ind w:firstLine="480" w:firstLineChars="200"/>
        <w:rPr>
          <w:rFonts w:hint="eastAsia" w:ascii="宋体" w:hAnsi="宋体" w:eastAsia="宋体" w:cs="宋体"/>
          <w:color w:val="auto"/>
          <w:sz w:val="24"/>
          <w:szCs w:val="24"/>
          <w:highlight w:val="none"/>
          <w:shd w:val="clear" w:color="auto" w:fill="auto"/>
        </w:rPr>
      </w:pPr>
    </w:p>
    <w:p w14:paraId="189C49B1">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磋商申请人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电子公章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7DAE9DD7">
      <w:pPr>
        <w:spacing w:line="360" w:lineRule="auto"/>
        <w:ind w:firstLine="2640" w:firstLineChars="11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法定代表人或委托代理人（</w:t>
      </w:r>
      <w:r>
        <w:rPr>
          <w:rFonts w:hint="eastAsia" w:ascii="宋体" w:hAnsi="宋体" w:eastAsia="宋体" w:cs="宋体"/>
          <w:color w:val="auto"/>
          <w:sz w:val="24"/>
          <w:szCs w:val="24"/>
          <w:highlight w:val="none"/>
          <w:shd w:val="clear" w:color="auto" w:fill="auto"/>
          <w:lang w:val="en-US" w:eastAsia="zh-CN"/>
        </w:rPr>
        <w:t>签字或电子签章</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rPr>
        <w:tab/>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ab/>
      </w:r>
    </w:p>
    <w:p w14:paraId="0E13307C">
      <w:pPr>
        <w:pStyle w:val="21"/>
        <w:ind w:firstLine="2880" w:firstLineChars="1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日</w:t>
      </w:r>
    </w:p>
    <w:p w14:paraId="4ED81FCB">
      <w:pPr>
        <w:spacing w:line="400" w:lineRule="exact"/>
        <w:jc w:val="center"/>
        <w:rPr>
          <w:rFonts w:hint="eastAsia" w:ascii="宋体" w:hAnsi="宋体" w:eastAsia="宋体" w:cs="宋体"/>
          <w:b/>
          <w:caps/>
          <w:color w:val="auto"/>
          <w:szCs w:val="21"/>
          <w:highlight w:val="none"/>
          <w:shd w:val="clear" w:color="auto" w:fill="auto"/>
        </w:rPr>
      </w:pPr>
    </w:p>
    <w:p w14:paraId="73FA8482">
      <w:pPr>
        <w:spacing w:line="400" w:lineRule="exact"/>
        <w:jc w:val="center"/>
        <w:rPr>
          <w:rFonts w:hint="eastAsia" w:ascii="宋体" w:hAnsi="宋体" w:eastAsia="宋体" w:cs="宋体"/>
          <w:b/>
          <w:caps/>
          <w:color w:val="auto"/>
          <w:szCs w:val="21"/>
          <w:highlight w:val="none"/>
          <w:shd w:val="clear" w:color="auto" w:fill="auto"/>
        </w:rPr>
      </w:pPr>
    </w:p>
    <w:p w14:paraId="7222EA0F">
      <w:pPr>
        <w:jc w:val="both"/>
        <w:rPr>
          <w:rFonts w:hint="eastAsia" w:ascii="宋体" w:hAnsi="宋体" w:eastAsia="宋体" w:cs="宋体"/>
          <w:b/>
          <w:bCs/>
          <w:color w:val="auto"/>
          <w:sz w:val="32"/>
          <w:szCs w:val="32"/>
          <w:highlight w:val="none"/>
          <w:shd w:val="clear" w:color="auto" w:fill="auto"/>
          <w:lang w:val="en-US" w:eastAsia="zh-CN"/>
        </w:rPr>
      </w:pPr>
    </w:p>
    <w:p w14:paraId="48E6F5F4">
      <w:pPr>
        <w:jc w:val="both"/>
        <w:rPr>
          <w:rFonts w:hint="eastAsia" w:ascii="宋体" w:hAnsi="宋体" w:eastAsia="宋体" w:cs="宋体"/>
          <w:b/>
          <w:bCs/>
          <w:color w:val="auto"/>
          <w:sz w:val="32"/>
          <w:szCs w:val="32"/>
          <w:highlight w:val="none"/>
          <w:shd w:val="clear" w:color="auto" w:fill="auto"/>
          <w:lang w:val="en-US" w:eastAsia="zh-CN"/>
        </w:rPr>
      </w:pPr>
    </w:p>
    <w:p w14:paraId="49619FFD">
      <w:pPr>
        <w:jc w:val="both"/>
        <w:rPr>
          <w:rFonts w:hint="eastAsia" w:ascii="宋体" w:hAnsi="宋体" w:eastAsia="宋体" w:cs="宋体"/>
          <w:b/>
          <w:bCs/>
          <w:color w:val="auto"/>
          <w:sz w:val="32"/>
          <w:szCs w:val="32"/>
          <w:highlight w:val="none"/>
          <w:shd w:val="clear" w:color="auto" w:fill="auto"/>
          <w:lang w:val="en-US" w:eastAsia="zh-CN"/>
        </w:rPr>
      </w:pPr>
    </w:p>
    <w:p w14:paraId="234D7E1B">
      <w:pPr>
        <w:jc w:val="both"/>
        <w:rPr>
          <w:rFonts w:hint="eastAsia" w:ascii="宋体" w:hAnsi="宋体" w:eastAsia="宋体" w:cs="宋体"/>
          <w:b/>
          <w:bCs/>
          <w:color w:val="auto"/>
          <w:sz w:val="32"/>
          <w:szCs w:val="32"/>
          <w:highlight w:val="none"/>
          <w:shd w:val="clear" w:color="auto" w:fill="auto"/>
          <w:lang w:val="en-US" w:eastAsia="zh-CN"/>
        </w:rPr>
      </w:pPr>
    </w:p>
    <w:p w14:paraId="254A98C9">
      <w:pPr>
        <w:jc w:val="both"/>
        <w:rPr>
          <w:rFonts w:hint="eastAsia" w:ascii="宋体" w:hAnsi="宋体" w:eastAsia="宋体" w:cs="宋体"/>
          <w:b/>
          <w:bCs/>
          <w:color w:val="auto"/>
          <w:sz w:val="32"/>
          <w:szCs w:val="32"/>
          <w:highlight w:val="none"/>
          <w:shd w:val="clear" w:color="auto" w:fill="auto"/>
          <w:lang w:val="en-US" w:eastAsia="zh-CN"/>
        </w:rPr>
      </w:pPr>
    </w:p>
    <w:p w14:paraId="4464F5B2">
      <w:pPr>
        <w:jc w:val="both"/>
        <w:rPr>
          <w:rFonts w:hint="eastAsia" w:ascii="宋体" w:hAnsi="宋体" w:eastAsia="宋体" w:cs="宋体"/>
          <w:b/>
          <w:bCs/>
          <w:color w:val="auto"/>
          <w:sz w:val="32"/>
          <w:szCs w:val="32"/>
          <w:highlight w:val="none"/>
          <w:shd w:val="clear" w:color="auto" w:fill="auto"/>
          <w:lang w:val="en-US" w:eastAsia="zh-CN"/>
        </w:rPr>
      </w:pPr>
    </w:p>
    <w:p w14:paraId="11844443">
      <w:pPr>
        <w:jc w:val="both"/>
        <w:rPr>
          <w:rFonts w:hint="eastAsia" w:ascii="宋体" w:hAnsi="宋体" w:eastAsia="宋体" w:cs="宋体"/>
          <w:b/>
          <w:bCs/>
          <w:color w:val="auto"/>
          <w:sz w:val="32"/>
          <w:szCs w:val="32"/>
          <w:highlight w:val="none"/>
          <w:shd w:val="clear" w:color="auto" w:fill="auto"/>
          <w:lang w:val="en-US" w:eastAsia="zh-CN"/>
        </w:rPr>
      </w:pPr>
    </w:p>
    <w:p w14:paraId="6E82FEB5">
      <w:pPr>
        <w:jc w:val="both"/>
        <w:rPr>
          <w:rFonts w:hint="eastAsia" w:ascii="宋体" w:hAnsi="宋体" w:eastAsia="宋体" w:cs="宋体"/>
          <w:b/>
          <w:bCs/>
          <w:color w:val="auto"/>
          <w:sz w:val="32"/>
          <w:szCs w:val="32"/>
          <w:highlight w:val="none"/>
          <w:shd w:val="clear" w:color="auto" w:fill="auto"/>
          <w:lang w:val="en-US" w:eastAsia="zh-CN"/>
        </w:rPr>
      </w:pPr>
    </w:p>
    <w:p w14:paraId="05F2D9EA">
      <w:pPr>
        <w:jc w:val="both"/>
        <w:rPr>
          <w:rFonts w:hint="eastAsia" w:ascii="宋体" w:hAnsi="宋体" w:eastAsia="宋体" w:cs="宋体"/>
          <w:b/>
          <w:bCs/>
          <w:color w:val="auto"/>
          <w:sz w:val="32"/>
          <w:szCs w:val="32"/>
          <w:highlight w:val="none"/>
          <w:shd w:val="clear" w:color="auto" w:fill="auto"/>
          <w:lang w:val="en-US" w:eastAsia="zh-CN"/>
        </w:rPr>
      </w:pPr>
    </w:p>
    <w:p w14:paraId="2F884955">
      <w:pPr>
        <w:jc w:val="both"/>
        <w:rPr>
          <w:rFonts w:hint="eastAsia" w:ascii="宋体" w:hAnsi="宋体" w:eastAsia="宋体" w:cs="宋体"/>
          <w:b/>
          <w:bCs/>
          <w:color w:val="auto"/>
          <w:sz w:val="32"/>
          <w:szCs w:val="32"/>
          <w:highlight w:val="none"/>
          <w:shd w:val="clear" w:color="auto" w:fill="auto"/>
          <w:lang w:val="en-US" w:eastAsia="zh-CN"/>
        </w:rPr>
      </w:pPr>
    </w:p>
    <w:p w14:paraId="2F922974">
      <w:pPr>
        <w:ind w:firstLine="602" w:firstLineChars="200"/>
        <w:jc w:val="both"/>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bCs/>
          <w:color w:val="auto"/>
          <w:sz w:val="30"/>
          <w:szCs w:val="30"/>
          <w:highlight w:val="none"/>
          <w:shd w:val="clear" w:color="auto" w:fill="auto"/>
          <w:lang w:val="en-US" w:eastAsia="zh-CN"/>
        </w:rPr>
        <w:t>格式4</w:t>
      </w:r>
    </w:p>
    <w:p w14:paraId="07B7C8B2">
      <w:pPr>
        <w:jc w:val="center"/>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kern w:val="2"/>
          <w:sz w:val="28"/>
          <w:szCs w:val="28"/>
          <w:highlight w:val="none"/>
          <w:shd w:val="clear" w:color="auto" w:fill="auto"/>
          <w:lang w:val="en-US" w:eastAsia="zh-CN" w:bidi="ar-SA"/>
        </w:rPr>
        <w:t>已标价的工程量清单</w:t>
      </w:r>
    </w:p>
    <w:p w14:paraId="36E9496B">
      <w:pPr>
        <w:rPr>
          <w:rFonts w:hint="eastAsia" w:ascii="宋体" w:hAnsi="宋体" w:eastAsia="宋体" w:cs="宋体"/>
          <w:b/>
          <w:caps/>
          <w:color w:val="auto"/>
          <w:szCs w:val="21"/>
          <w:highlight w:val="none"/>
          <w:shd w:val="clear" w:color="auto" w:fill="auto"/>
        </w:rPr>
      </w:pPr>
    </w:p>
    <w:p w14:paraId="48EE7EA2">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1、报价格式由磋商申请人根据工程量清单格式进行报价。 </w:t>
      </w:r>
    </w:p>
    <w:p w14:paraId="3E6B6A85">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2、根据采购人提供的项目需求及工程量清单进行报价。 </w:t>
      </w:r>
    </w:p>
    <w:p w14:paraId="4E185968">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磋商申请人需填报单价和合价。每一项目只允许有一个报价。任何有选择的报价将不予接受。磋商申请人未填单价或合价的工程项目，在实施中，采购人将不予支付，并视为该项费用已包括在其他有价款的单价和合价内。</w:t>
      </w:r>
    </w:p>
    <w:p w14:paraId="4D115605">
      <w:pPr>
        <w:spacing w:line="360" w:lineRule="auto"/>
        <w:rPr>
          <w:rFonts w:hint="eastAsia" w:ascii="宋体" w:hAnsi="宋体" w:eastAsia="宋体" w:cs="宋体"/>
          <w:color w:val="auto"/>
          <w:sz w:val="28"/>
          <w:szCs w:val="28"/>
          <w:highlight w:val="none"/>
          <w:shd w:val="clear" w:color="auto" w:fill="auto"/>
        </w:rPr>
      </w:pPr>
    </w:p>
    <w:p w14:paraId="27489DFA">
      <w:pPr>
        <w:pStyle w:val="18"/>
        <w:rPr>
          <w:rFonts w:hint="eastAsia" w:ascii="宋体" w:hAnsi="宋体" w:eastAsia="宋体" w:cs="宋体"/>
          <w:b/>
          <w:caps/>
          <w:color w:val="auto"/>
          <w:szCs w:val="21"/>
          <w:highlight w:val="none"/>
          <w:shd w:val="clear" w:color="auto" w:fill="auto"/>
        </w:rPr>
      </w:pPr>
    </w:p>
    <w:p w14:paraId="5839C8D5">
      <w:pPr>
        <w:rPr>
          <w:rFonts w:hint="eastAsia" w:ascii="宋体" w:hAnsi="宋体" w:eastAsia="宋体" w:cs="宋体"/>
          <w:b/>
          <w:caps/>
          <w:color w:val="auto"/>
          <w:szCs w:val="21"/>
          <w:highlight w:val="none"/>
          <w:shd w:val="clear" w:color="auto" w:fill="auto"/>
        </w:rPr>
      </w:pPr>
    </w:p>
    <w:p w14:paraId="47817F04">
      <w:pPr>
        <w:pStyle w:val="18"/>
        <w:rPr>
          <w:rFonts w:hint="eastAsia" w:ascii="宋体" w:hAnsi="宋体" w:eastAsia="宋体" w:cs="宋体"/>
          <w:color w:val="auto"/>
          <w:highlight w:val="none"/>
          <w:shd w:val="clear" w:color="auto" w:fill="auto"/>
        </w:rPr>
      </w:pPr>
    </w:p>
    <w:p w14:paraId="726CA25E">
      <w:pPr>
        <w:rPr>
          <w:rFonts w:hint="eastAsia" w:ascii="宋体" w:hAnsi="宋体" w:eastAsia="宋体" w:cs="宋体"/>
          <w:color w:val="auto"/>
          <w:highlight w:val="none"/>
          <w:shd w:val="clear" w:color="auto" w:fill="auto"/>
        </w:rPr>
      </w:pPr>
    </w:p>
    <w:p w14:paraId="2E73B748">
      <w:pPr>
        <w:rPr>
          <w:rFonts w:hint="eastAsia" w:ascii="宋体" w:hAnsi="宋体" w:eastAsia="宋体" w:cs="宋体"/>
          <w:color w:val="auto"/>
          <w:highlight w:val="none"/>
          <w:shd w:val="clear" w:color="auto" w:fill="auto"/>
        </w:rPr>
      </w:pPr>
    </w:p>
    <w:p w14:paraId="1C61485F">
      <w:pPr>
        <w:rPr>
          <w:rFonts w:hint="eastAsia" w:ascii="宋体" w:hAnsi="宋体" w:eastAsia="宋体" w:cs="宋体"/>
          <w:color w:val="auto"/>
          <w:highlight w:val="none"/>
          <w:shd w:val="clear" w:color="auto" w:fill="auto"/>
        </w:rPr>
      </w:pPr>
    </w:p>
    <w:p w14:paraId="3897AA58">
      <w:pPr>
        <w:rPr>
          <w:rFonts w:hint="eastAsia" w:ascii="宋体" w:hAnsi="宋体" w:eastAsia="宋体" w:cs="宋体"/>
          <w:color w:val="auto"/>
          <w:highlight w:val="none"/>
          <w:shd w:val="clear" w:color="auto" w:fill="auto"/>
        </w:rPr>
      </w:pPr>
    </w:p>
    <w:p w14:paraId="2123CB75">
      <w:pPr>
        <w:rPr>
          <w:rFonts w:hint="eastAsia" w:ascii="宋体" w:hAnsi="宋体" w:eastAsia="宋体" w:cs="宋体"/>
          <w:color w:val="auto"/>
          <w:highlight w:val="none"/>
          <w:shd w:val="clear" w:color="auto" w:fill="auto"/>
        </w:rPr>
      </w:pPr>
    </w:p>
    <w:p w14:paraId="18938A80">
      <w:pPr>
        <w:rPr>
          <w:rFonts w:hint="eastAsia" w:ascii="宋体" w:hAnsi="宋体" w:eastAsia="宋体" w:cs="宋体"/>
          <w:color w:val="auto"/>
          <w:highlight w:val="none"/>
          <w:shd w:val="clear" w:color="auto" w:fill="auto"/>
        </w:rPr>
      </w:pPr>
    </w:p>
    <w:p w14:paraId="62A66AE4">
      <w:pPr>
        <w:rPr>
          <w:rFonts w:hint="eastAsia" w:ascii="宋体" w:hAnsi="宋体" w:eastAsia="宋体" w:cs="宋体"/>
          <w:color w:val="auto"/>
          <w:highlight w:val="none"/>
          <w:shd w:val="clear" w:color="auto" w:fill="auto"/>
        </w:rPr>
      </w:pPr>
    </w:p>
    <w:p w14:paraId="7F2521CE">
      <w:pPr>
        <w:rPr>
          <w:rFonts w:hint="eastAsia" w:ascii="宋体" w:hAnsi="宋体" w:eastAsia="宋体" w:cs="宋体"/>
          <w:color w:val="auto"/>
          <w:highlight w:val="none"/>
          <w:shd w:val="clear" w:color="auto" w:fill="auto"/>
        </w:rPr>
      </w:pPr>
    </w:p>
    <w:p w14:paraId="74F1F96F">
      <w:pPr>
        <w:rPr>
          <w:rFonts w:hint="eastAsia" w:ascii="宋体" w:hAnsi="宋体" w:eastAsia="宋体" w:cs="宋体"/>
          <w:color w:val="auto"/>
          <w:highlight w:val="none"/>
          <w:shd w:val="clear" w:color="auto" w:fill="auto"/>
        </w:rPr>
      </w:pPr>
    </w:p>
    <w:p w14:paraId="73554088">
      <w:pPr>
        <w:rPr>
          <w:rFonts w:hint="eastAsia" w:ascii="宋体" w:hAnsi="宋体" w:eastAsia="宋体" w:cs="宋体"/>
          <w:color w:val="auto"/>
          <w:highlight w:val="none"/>
          <w:shd w:val="clear" w:color="auto" w:fill="auto"/>
        </w:rPr>
      </w:pPr>
    </w:p>
    <w:p w14:paraId="69994364">
      <w:pPr>
        <w:rPr>
          <w:rFonts w:hint="eastAsia" w:ascii="宋体" w:hAnsi="宋体" w:eastAsia="宋体" w:cs="宋体"/>
          <w:color w:val="auto"/>
          <w:highlight w:val="none"/>
          <w:shd w:val="clear" w:color="auto" w:fill="auto"/>
        </w:rPr>
      </w:pPr>
    </w:p>
    <w:p w14:paraId="2F28ACC4">
      <w:pPr>
        <w:rPr>
          <w:rFonts w:hint="eastAsia" w:ascii="宋体" w:hAnsi="宋体" w:eastAsia="宋体" w:cs="宋体"/>
          <w:color w:val="auto"/>
          <w:highlight w:val="none"/>
          <w:shd w:val="clear" w:color="auto" w:fill="auto"/>
        </w:rPr>
      </w:pPr>
    </w:p>
    <w:p w14:paraId="71A25505">
      <w:pPr>
        <w:rPr>
          <w:rFonts w:hint="eastAsia" w:ascii="宋体" w:hAnsi="宋体" w:eastAsia="宋体" w:cs="宋体"/>
          <w:color w:val="auto"/>
          <w:highlight w:val="none"/>
          <w:shd w:val="clear" w:color="auto" w:fill="auto"/>
        </w:rPr>
      </w:pPr>
    </w:p>
    <w:p w14:paraId="7B43FCC5">
      <w:pPr>
        <w:rPr>
          <w:rFonts w:hint="eastAsia" w:ascii="宋体" w:hAnsi="宋体" w:eastAsia="宋体" w:cs="宋体"/>
          <w:color w:val="auto"/>
          <w:highlight w:val="none"/>
          <w:shd w:val="clear" w:color="auto" w:fill="auto"/>
        </w:rPr>
      </w:pPr>
    </w:p>
    <w:p w14:paraId="0883F38D">
      <w:pPr>
        <w:rPr>
          <w:rFonts w:hint="eastAsia" w:ascii="宋体" w:hAnsi="宋体" w:eastAsia="宋体" w:cs="宋体"/>
          <w:color w:val="auto"/>
          <w:highlight w:val="none"/>
          <w:shd w:val="clear" w:color="auto" w:fill="auto"/>
        </w:rPr>
      </w:pPr>
    </w:p>
    <w:p w14:paraId="00F920EA">
      <w:pPr>
        <w:rPr>
          <w:rFonts w:hint="eastAsia" w:ascii="宋体" w:hAnsi="宋体" w:eastAsia="宋体" w:cs="宋体"/>
          <w:color w:val="auto"/>
          <w:highlight w:val="none"/>
          <w:shd w:val="clear" w:color="auto" w:fill="auto"/>
        </w:rPr>
      </w:pPr>
    </w:p>
    <w:p w14:paraId="26C7D893">
      <w:pPr>
        <w:rPr>
          <w:rFonts w:hint="eastAsia" w:ascii="宋体" w:hAnsi="宋体" w:eastAsia="宋体" w:cs="宋体"/>
          <w:color w:val="auto"/>
          <w:highlight w:val="none"/>
          <w:shd w:val="clear" w:color="auto" w:fill="auto"/>
        </w:rPr>
      </w:pPr>
    </w:p>
    <w:p w14:paraId="140233F8">
      <w:pPr>
        <w:rPr>
          <w:rFonts w:hint="eastAsia" w:ascii="宋体" w:hAnsi="宋体" w:eastAsia="宋体" w:cs="宋体"/>
          <w:color w:val="auto"/>
          <w:highlight w:val="none"/>
          <w:shd w:val="clear" w:color="auto" w:fill="auto"/>
        </w:rPr>
      </w:pPr>
    </w:p>
    <w:p w14:paraId="2F87B6B1">
      <w:pPr>
        <w:rPr>
          <w:rFonts w:hint="eastAsia" w:ascii="宋体" w:hAnsi="宋体" w:eastAsia="宋体" w:cs="宋体"/>
          <w:color w:val="auto"/>
          <w:highlight w:val="none"/>
          <w:shd w:val="clear" w:color="auto" w:fill="auto"/>
        </w:rPr>
      </w:pPr>
    </w:p>
    <w:p w14:paraId="4635885D">
      <w:pPr>
        <w:rPr>
          <w:rFonts w:hint="eastAsia" w:ascii="宋体" w:hAnsi="宋体" w:eastAsia="宋体" w:cs="宋体"/>
          <w:color w:val="auto"/>
          <w:highlight w:val="none"/>
          <w:shd w:val="clear" w:color="auto" w:fill="auto"/>
        </w:rPr>
      </w:pPr>
    </w:p>
    <w:p w14:paraId="67D08536">
      <w:pPr>
        <w:rPr>
          <w:rFonts w:hint="eastAsia" w:ascii="宋体" w:hAnsi="宋体" w:eastAsia="宋体" w:cs="宋体"/>
          <w:color w:val="auto"/>
          <w:highlight w:val="none"/>
          <w:shd w:val="clear" w:color="auto" w:fill="auto"/>
        </w:rPr>
      </w:pPr>
    </w:p>
    <w:p w14:paraId="651DB4D3">
      <w:pPr>
        <w:rPr>
          <w:rFonts w:hint="eastAsia" w:ascii="宋体" w:hAnsi="宋体" w:eastAsia="宋体" w:cs="宋体"/>
          <w:color w:val="auto"/>
          <w:highlight w:val="none"/>
          <w:shd w:val="clear" w:color="auto" w:fill="auto"/>
        </w:rPr>
      </w:pPr>
    </w:p>
    <w:p w14:paraId="57F61A35">
      <w:pPr>
        <w:rPr>
          <w:rFonts w:hint="eastAsia" w:ascii="宋体" w:hAnsi="宋体" w:eastAsia="宋体" w:cs="宋体"/>
          <w:color w:val="auto"/>
          <w:highlight w:val="none"/>
          <w:shd w:val="clear" w:color="auto" w:fill="auto"/>
        </w:rPr>
      </w:pPr>
    </w:p>
    <w:p w14:paraId="0039C71B">
      <w:pPr>
        <w:rPr>
          <w:rFonts w:hint="eastAsia" w:ascii="宋体" w:hAnsi="宋体" w:eastAsia="宋体" w:cs="宋体"/>
          <w:color w:val="auto"/>
          <w:highlight w:val="none"/>
          <w:shd w:val="clear" w:color="auto" w:fill="auto"/>
        </w:rPr>
      </w:pPr>
    </w:p>
    <w:p w14:paraId="06FA9A7F">
      <w:pPr>
        <w:rPr>
          <w:rFonts w:hint="eastAsia" w:ascii="宋体" w:hAnsi="宋体" w:eastAsia="宋体" w:cs="宋体"/>
          <w:color w:val="auto"/>
          <w:highlight w:val="none"/>
          <w:shd w:val="clear" w:color="auto" w:fill="auto"/>
        </w:rPr>
      </w:pPr>
    </w:p>
    <w:p w14:paraId="25384236">
      <w:pPr>
        <w:rPr>
          <w:rFonts w:hint="eastAsia" w:ascii="宋体" w:hAnsi="宋体" w:eastAsia="宋体" w:cs="宋体"/>
          <w:color w:val="auto"/>
          <w:highlight w:val="none"/>
          <w:shd w:val="clear" w:color="auto" w:fill="auto"/>
        </w:rPr>
      </w:pPr>
    </w:p>
    <w:p w14:paraId="4D0103BB">
      <w:pPr>
        <w:rPr>
          <w:rFonts w:hint="eastAsia" w:ascii="宋体" w:hAnsi="宋体" w:eastAsia="宋体" w:cs="宋体"/>
          <w:color w:val="auto"/>
          <w:highlight w:val="none"/>
          <w:shd w:val="clear" w:color="auto" w:fill="auto"/>
        </w:rPr>
      </w:pPr>
    </w:p>
    <w:p w14:paraId="1E47F873">
      <w:pPr>
        <w:rPr>
          <w:rFonts w:hint="eastAsia" w:ascii="宋体" w:hAnsi="宋体" w:eastAsia="宋体" w:cs="宋体"/>
          <w:color w:val="auto"/>
          <w:highlight w:val="none"/>
          <w:shd w:val="clear" w:color="auto" w:fill="auto"/>
        </w:rPr>
      </w:pPr>
    </w:p>
    <w:p w14:paraId="5BC922EC">
      <w:pPr>
        <w:rPr>
          <w:rFonts w:hint="eastAsia" w:ascii="宋体" w:hAnsi="宋体" w:eastAsia="宋体" w:cs="宋体"/>
          <w:color w:val="auto"/>
          <w:highlight w:val="none"/>
          <w:shd w:val="clear" w:color="auto" w:fill="auto"/>
        </w:rPr>
      </w:pPr>
    </w:p>
    <w:p w14:paraId="3F82820E">
      <w:pPr>
        <w:rPr>
          <w:rFonts w:hint="eastAsia" w:ascii="宋体" w:hAnsi="宋体" w:eastAsia="宋体" w:cs="宋体"/>
          <w:color w:val="auto"/>
          <w:highlight w:val="none"/>
          <w:shd w:val="clear" w:color="auto" w:fill="auto"/>
        </w:rPr>
      </w:pPr>
    </w:p>
    <w:p w14:paraId="0C240D9D">
      <w:pPr>
        <w:pStyle w:val="21"/>
        <w:ind w:left="0" w:leftChars="0" w:firstLine="0" w:firstLineChars="0"/>
        <w:rPr>
          <w:rFonts w:hint="eastAsia" w:ascii="宋体" w:hAnsi="宋体" w:eastAsia="宋体" w:cs="宋体"/>
          <w:b/>
          <w:bCs/>
          <w:color w:val="auto"/>
          <w:sz w:val="32"/>
          <w:szCs w:val="32"/>
          <w:highlight w:val="none"/>
          <w:shd w:val="clear" w:color="auto" w:fill="auto"/>
          <w:lang w:val="en-US" w:eastAsia="zh-CN"/>
        </w:rPr>
      </w:pPr>
    </w:p>
    <w:p w14:paraId="6C67C685">
      <w:pPr>
        <w:pStyle w:val="21"/>
        <w:ind w:left="0" w:leftChars="0" w:firstLine="0" w:firstLineChars="0"/>
        <w:rPr>
          <w:rFonts w:hint="eastAsia" w:ascii="宋体" w:hAnsi="宋体" w:eastAsia="宋体" w:cs="宋体"/>
          <w:b/>
          <w:bCs/>
          <w:color w:val="auto"/>
          <w:sz w:val="32"/>
          <w:szCs w:val="32"/>
          <w:highlight w:val="none"/>
          <w:shd w:val="clear" w:color="auto" w:fill="auto"/>
          <w:lang w:val="en-US" w:eastAsia="zh-CN"/>
        </w:rPr>
      </w:pPr>
    </w:p>
    <w:p w14:paraId="3DB7D8B6">
      <w:pPr>
        <w:pStyle w:val="21"/>
        <w:ind w:left="0" w:leftChars="0" w:firstLine="602" w:firstLineChars="200"/>
        <w:rPr>
          <w:rFonts w:hint="eastAsia" w:ascii="宋体" w:hAnsi="宋体" w:eastAsia="宋体" w:cs="宋体"/>
          <w:b/>
          <w:bCs/>
          <w:color w:val="auto"/>
          <w:sz w:val="30"/>
          <w:szCs w:val="30"/>
          <w:highlight w:val="none"/>
          <w:shd w:val="clear" w:color="auto" w:fill="auto"/>
          <w:lang w:val="en-US" w:eastAsia="zh-CN"/>
        </w:rPr>
      </w:pPr>
      <w:r>
        <w:rPr>
          <w:rFonts w:hint="eastAsia" w:ascii="宋体" w:hAnsi="宋体" w:eastAsia="宋体" w:cs="宋体"/>
          <w:b/>
          <w:bCs/>
          <w:color w:val="auto"/>
          <w:sz w:val="30"/>
          <w:szCs w:val="30"/>
          <w:highlight w:val="none"/>
          <w:shd w:val="clear" w:color="auto" w:fill="auto"/>
          <w:lang w:val="en-US" w:eastAsia="zh-CN"/>
        </w:rPr>
        <w:t>格式5</w:t>
      </w:r>
    </w:p>
    <w:p w14:paraId="06C45792">
      <w:pPr>
        <w:pStyle w:val="9"/>
        <w:keepNext w:val="0"/>
        <w:keepLines w:val="0"/>
        <w:spacing w:before="0" w:after="0" w:line="360" w:lineRule="auto"/>
        <w:ind w:firstLine="482"/>
        <w:jc w:val="center"/>
        <w:rPr>
          <w:rFonts w:hint="eastAsia" w:ascii="宋体" w:hAnsi="宋体" w:eastAsia="宋体" w:cs="宋体"/>
          <w:b/>
          <w:color w:val="auto"/>
          <w:sz w:val="28"/>
          <w:szCs w:val="28"/>
          <w:highlight w:val="none"/>
          <w:shd w:val="clear" w:color="auto" w:fill="auto"/>
        </w:rPr>
      </w:pPr>
      <w:bookmarkStart w:id="904" w:name="_Toc163738536"/>
      <w:bookmarkStart w:id="905" w:name="_Toc163253477"/>
      <w:bookmarkStart w:id="906" w:name="_Toc170912840"/>
      <w:r>
        <w:rPr>
          <w:rFonts w:hint="eastAsia" w:ascii="宋体" w:hAnsi="宋体" w:eastAsia="宋体" w:cs="宋体"/>
          <w:b/>
          <w:color w:val="auto"/>
          <w:sz w:val="28"/>
          <w:szCs w:val="28"/>
          <w:highlight w:val="none"/>
          <w:shd w:val="clear" w:color="auto" w:fill="auto"/>
        </w:rPr>
        <w:t>中小企业声明函（工程）</w:t>
      </w:r>
      <w:bookmarkEnd w:id="904"/>
      <w:bookmarkEnd w:id="905"/>
      <w:bookmarkEnd w:id="906"/>
    </w:p>
    <w:p w14:paraId="708CDDFF">
      <w:pPr>
        <w:autoSpaceDE w:val="0"/>
        <w:autoSpaceDN w:val="0"/>
        <w:adjustRightInd w:val="0"/>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（单位名称）</w:t>
      </w:r>
      <w:r>
        <w:rPr>
          <w:rFonts w:hint="eastAsia" w:ascii="宋体" w:hAnsi="宋体" w:eastAsia="宋体" w:cs="宋体"/>
          <w:color w:val="auto"/>
          <w:sz w:val="24"/>
          <w:highlight w:val="none"/>
          <w:shd w:val="clear" w:color="auto" w:fill="auto"/>
        </w:rPr>
        <w:t>的</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采购活动，工程的施工单位全部为符合政策要求的中小企业。相关企业（含联合体中的中小企业、签订分包意向协议的中小企业）的具体情况如下：</w:t>
      </w:r>
    </w:p>
    <w:p w14:paraId="4399D172">
      <w:pPr>
        <w:autoSpaceDE w:val="0"/>
        <w:autoSpaceDN w:val="0"/>
        <w:adjustRightInd w:val="0"/>
        <w:spacing w:line="360" w:lineRule="auto"/>
        <w:ind w:firstLine="424" w:firstLineChars="177"/>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；承建（承接）企业为</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，从业人员</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w:t>
      </w:r>
      <w:r>
        <w:rPr>
          <w:rFonts w:hint="eastAsia" w:ascii="宋体" w:hAnsi="宋体" w:eastAsia="宋体" w:cs="宋体"/>
          <w:color w:val="auto"/>
          <w:sz w:val="24"/>
          <w:highlight w:val="none"/>
          <w:shd w:val="clear" w:color="auto" w:fill="auto"/>
          <w:vertAlign w:val="superscript"/>
        </w:rPr>
        <w:t>1</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（中型企业、小型企业、微型企业）</w:t>
      </w:r>
      <w:r>
        <w:rPr>
          <w:rFonts w:hint="eastAsia" w:ascii="宋体" w:hAnsi="宋体" w:eastAsia="宋体" w:cs="宋体"/>
          <w:color w:val="auto"/>
          <w:sz w:val="24"/>
          <w:highlight w:val="none"/>
          <w:shd w:val="clear" w:color="auto" w:fill="auto"/>
        </w:rPr>
        <w:t>；</w:t>
      </w:r>
    </w:p>
    <w:p w14:paraId="66D833DE">
      <w:pPr>
        <w:autoSpaceDE w:val="0"/>
        <w:autoSpaceDN w:val="0"/>
        <w:adjustRightInd w:val="0"/>
        <w:spacing w:line="360" w:lineRule="auto"/>
        <w:ind w:firstLine="424" w:firstLineChars="177"/>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；承建（承接）企业为</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，从业人员</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万元，属于</w:t>
      </w:r>
      <w:r>
        <w:rPr>
          <w:rFonts w:hint="eastAsia" w:ascii="宋体" w:hAnsi="宋体" w:eastAsia="宋体" w:cs="宋体"/>
          <w:color w:val="auto"/>
          <w:sz w:val="24"/>
          <w:highlight w:val="none"/>
          <w:u w:val="single"/>
          <w:shd w:val="clear" w:color="auto" w:fill="auto"/>
        </w:rPr>
        <w:t>（中型企业、小型企业、微型企业）</w:t>
      </w:r>
      <w:r>
        <w:rPr>
          <w:rFonts w:hint="eastAsia" w:ascii="宋体" w:hAnsi="宋体" w:eastAsia="宋体" w:cs="宋体"/>
          <w:color w:val="auto"/>
          <w:sz w:val="24"/>
          <w:highlight w:val="none"/>
          <w:shd w:val="clear" w:color="auto" w:fill="auto"/>
        </w:rPr>
        <w:t>；</w:t>
      </w:r>
    </w:p>
    <w:p w14:paraId="2E342DBC">
      <w:pPr>
        <w:autoSpaceDE w:val="0"/>
        <w:autoSpaceDN w:val="0"/>
        <w:adjustRightInd w:val="0"/>
        <w:spacing w:line="360" w:lineRule="auto"/>
        <w:ind w:firstLine="424" w:firstLineChars="177"/>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5BC0EE2E">
      <w:pPr>
        <w:autoSpaceDE w:val="0"/>
        <w:autoSpaceDN w:val="0"/>
        <w:adjustRightInd w:val="0"/>
        <w:spacing w:line="360" w:lineRule="auto"/>
        <w:ind w:firstLine="424" w:firstLineChars="177"/>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18B4A158">
      <w:pPr>
        <w:autoSpaceDE w:val="0"/>
        <w:autoSpaceDN w:val="0"/>
        <w:adjustRightInd w:val="0"/>
        <w:spacing w:line="360" w:lineRule="auto"/>
        <w:ind w:firstLine="424" w:firstLineChars="177"/>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1658124">
      <w:pPr>
        <w:autoSpaceDE w:val="0"/>
        <w:autoSpaceDN w:val="0"/>
        <w:adjustRightInd w:val="0"/>
        <w:spacing w:line="360" w:lineRule="auto"/>
        <w:ind w:firstLine="5527" w:firstLineChars="2303"/>
        <w:jc w:val="left"/>
        <w:rPr>
          <w:rFonts w:hint="eastAsia" w:ascii="宋体" w:hAnsi="宋体" w:eastAsia="宋体" w:cs="宋体"/>
          <w:color w:val="auto"/>
          <w:sz w:val="24"/>
          <w:highlight w:val="none"/>
          <w:shd w:val="clear" w:color="auto" w:fill="auto"/>
        </w:rPr>
      </w:pPr>
    </w:p>
    <w:p w14:paraId="1CAC23F0">
      <w:pPr>
        <w:autoSpaceDE w:val="0"/>
        <w:autoSpaceDN w:val="0"/>
        <w:adjustRightInd w:val="0"/>
        <w:spacing w:line="360" w:lineRule="auto"/>
        <w:ind w:firstLine="482"/>
        <w:jc w:val="righ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企业名称（</w:t>
      </w:r>
      <w:r>
        <w:rPr>
          <w:rFonts w:hint="eastAsia" w:ascii="宋体" w:hAnsi="宋体" w:eastAsia="宋体" w:cs="宋体"/>
          <w:color w:val="auto"/>
          <w:sz w:val="24"/>
          <w:highlight w:val="none"/>
          <w:shd w:val="clear" w:color="auto" w:fill="auto"/>
          <w:lang w:val="en-US" w:eastAsia="zh-CN"/>
        </w:rPr>
        <w:t>电子公章</w:t>
      </w:r>
      <w:r>
        <w:rPr>
          <w:rFonts w:hint="eastAsia" w:ascii="宋体" w:hAnsi="宋体" w:eastAsia="宋体" w:cs="宋体"/>
          <w:color w:val="auto"/>
          <w:sz w:val="24"/>
          <w:highlight w:val="none"/>
          <w:shd w:val="clear" w:color="auto" w:fill="auto"/>
        </w:rPr>
        <w:t xml:space="preserve">）：          </w:t>
      </w:r>
    </w:p>
    <w:p w14:paraId="6EE8B06B">
      <w:pPr>
        <w:autoSpaceDE w:val="0"/>
        <w:autoSpaceDN w:val="0"/>
        <w:adjustRightInd w:val="0"/>
        <w:spacing w:line="360" w:lineRule="auto"/>
        <w:ind w:firstLine="482"/>
        <w:jc w:val="righ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日期：          </w:t>
      </w:r>
    </w:p>
    <w:p w14:paraId="0EF52838">
      <w:pPr>
        <w:spacing w:line="360" w:lineRule="auto"/>
        <w:ind w:firstLine="482"/>
        <w:jc w:val="left"/>
        <w:rPr>
          <w:rFonts w:hint="eastAsia" w:ascii="宋体" w:hAnsi="宋体" w:eastAsia="宋体" w:cs="宋体"/>
          <w:color w:val="auto"/>
          <w:sz w:val="24"/>
          <w:highlight w:val="none"/>
          <w:shd w:val="clear" w:color="auto" w:fill="auto"/>
        </w:rPr>
      </w:pPr>
    </w:p>
    <w:p w14:paraId="1BC39BC6">
      <w:pPr>
        <w:ind w:firstLine="482"/>
        <w:jc w:val="left"/>
        <w:rPr>
          <w:rFonts w:hint="eastAsia" w:ascii="宋体" w:hAnsi="宋体" w:eastAsia="宋体" w:cs="宋体"/>
          <w:color w:val="auto"/>
          <w:spacing w:val="6"/>
          <w:sz w:val="24"/>
          <w:highlight w:val="none"/>
          <w:shd w:val="clear" w:color="auto" w:fill="auto"/>
        </w:rPr>
      </w:pPr>
      <w:r>
        <w:rPr>
          <w:rFonts w:hint="eastAsia" w:ascii="宋体" w:hAnsi="宋体" w:eastAsia="宋体" w:cs="宋体"/>
          <w:color w:val="auto"/>
          <w:sz w:val="24"/>
          <w:highlight w:val="none"/>
          <w:shd w:val="clear" w:color="auto" w:fill="auto"/>
          <w:vertAlign w:val="superscript"/>
        </w:rPr>
        <w:t>1</w:t>
      </w:r>
      <w:r>
        <w:rPr>
          <w:rFonts w:hint="eastAsia" w:ascii="宋体" w:hAnsi="宋体" w:eastAsia="宋体" w:cs="宋体"/>
          <w:color w:val="auto"/>
          <w:sz w:val="24"/>
          <w:highlight w:val="none"/>
          <w:shd w:val="clear" w:color="auto" w:fill="auto"/>
        </w:rPr>
        <w:t>从业人员、营业收入、资产总额填报上一年度数据，无上一年度数据的新成立企业可不填报。</w:t>
      </w:r>
    </w:p>
    <w:p w14:paraId="304DEEFF">
      <w:pPr>
        <w:spacing w:line="240" w:lineRule="auto"/>
        <w:ind w:firstLine="562"/>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备注：</w:t>
      </w:r>
    </w:p>
    <w:p w14:paraId="077DF51A">
      <w:pPr>
        <w:spacing w:line="240" w:lineRule="auto"/>
        <w:ind w:firstLine="562"/>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w:t>
      </w:r>
      <w:r>
        <w:rPr>
          <w:rFonts w:hint="eastAsia" w:ascii="宋体" w:hAnsi="宋体" w:eastAsia="宋体" w:cs="宋体"/>
          <w:b/>
          <w:bCs/>
          <w:color w:val="auto"/>
          <w:sz w:val="21"/>
          <w:szCs w:val="21"/>
          <w:highlight w:val="none"/>
          <w:shd w:val="clear" w:color="auto" w:fill="auto"/>
          <w:lang w:val="en-US" w:eastAsia="zh-CN"/>
        </w:rPr>
        <w:t>磋商申请人</w:t>
      </w:r>
      <w:r>
        <w:rPr>
          <w:rFonts w:hint="eastAsia" w:ascii="宋体" w:hAnsi="宋体" w:eastAsia="宋体" w:cs="宋体"/>
          <w:b/>
          <w:bCs/>
          <w:color w:val="auto"/>
          <w:sz w:val="21"/>
          <w:szCs w:val="21"/>
          <w:highlight w:val="none"/>
          <w:shd w:val="clear" w:color="auto" w:fill="auto"/>
        </w:rPr>
        <w:t>符合《政府采购促进中小企业发展管理办法》（财库﹝2020﹞46号）的规定，如实填写出具“中小企业声明函”。</w:t>
      </w:r>
    </w:p>
    <w:p w14:paraId="07A676AB">
      <w:pPr>
        <w:pStyle w:val="16"/>
        <w:spacing w:line="240" w:lineRule="auto"/>
        <w:ind w:firstLine="562"/>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2、成交</w:t>
      </w:r>
      <w:r>
        <w:rPr>
          <w:rFonts w:hint="eastAsia" w:ascii="宋体" w:hAnsi="宋体" w:eastAsia="宋体" w:cs="宋体"/>
          <w:b/>
          <w:color w:val="auto"/>
          <w:sz w:val="21"/>
          <w:szCs w:val="21"/>
          <w:highlight w:val="none"/>
          <w:shd w:val="clear" w:color="auto" w:fill="auto"/>
          <w:lang w:val="en-US" w:eastAsia="zh-CN"/>
        </w:rPr>
        <w:t>单位</w:t>
      </w:r>
      <w:r>
        <w:rPr>
          <w:rFonts w:hint="eastAsia" w:ascii="宋体" w:hAnsi="宋体" w:eastAsia="宋体" w:cs="宋体"/>
          <w:b/>
          <w:color w:val="auto"/>
          <w:sz w:val="21"/>
          <w:szCs w:val="21"/>
          <w:highlight w:val="none"/>
          <w:shd w:val="clear" w:color="auto" w:fill="auto"/>
        </w:rPr>
        <w:t>享受本办法（财库〔2020〕46号）规定的中小企业扶持政策的，采购代理机构随成交结果公开成交</w:t>
      </w:r>
      <w:r>
        <w:rPr>
          <w:rFonts w:hint="eastAsia" w:ascii="宋体" w:hAnsi="宋体" w:eastAsia="宋体" w:cs="宋体"/>
          <w:b/>
          <w:color w:val="auto"/>
          <w:sz w:val="21"/>
          <w:szCs w:val="21"/>
          <w:highlight w:val="none"/>
          <w:shd w:val="clear" w:color="auto" w:fill="auto"/>
          <w:lang w:eastAsia="zh-CN"/>
        </w:rPr>
        <w:t>磋商申请人</w:t>
      </w:r>
      <w:r>
        <w:rPr>
          <w:rFonts w:hint="eastAsia" w:ascii="宋体" w:hAnsi="宋体" w:eastAsia="宋体" w:cs="宋体"/>
          <w:b/>
          <w:color w:val="auto"/>
          <w:sz w:val="21"/>
          <w:szCs w:val="21"/>
          <w:highlight w:val="none"/>
          <w:shd w:val="clear" w:color="auto" w:fill="auto"/>
        </w:rPr>
        <w:t>的《中小企业声明函》，接受社会监督。</w:t>
      </w:r>
    </w:p>
    <w:p w14:paraId="29F508A5">
      <w:pPr>
        <w:spacing w:line="240" w:lineRule="auto"/>
        <w:ind w:firstLine="562"/>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3、采购文件中明确的所属行业为：</w:t>
      </w:r>
      <w:r>
        <w:rPr>
          <w:rFonts w:hint="eastAsia" w:ascii="宋体" w:hAnsi="宋体" w:eastAsia="宋体" w:cs="宋体"/>
          <w:b/>
          <w:color w:val="auto"/>
          <w:sz w:val="21"/>
          <w:szCs w:val="21"/>
          <w:highlight w:val="none"/>
          <w:shd w:val="clear" w:color="auto" w:fill="auto"/>
          <w:lang w:val="en-US" w:eastAsia="zh-CN"/>
        </w:rPr>
        <w:t>建筑业</w:t>
      </w:r>
      <w:r>
        <w:rPr>
          <w:rFonts w:hint="eastAsia" w:ascii="宋体" w:hAnsi="宋体" w:eastAsia="宋体" w:cs="宋体"/>
          <w:b/>
          <w:color w:val="auto"/>
          <w:sz w:val="21"/>
          <w:szCs w:val="21"/>
          <w:highlight w:val="none"/>
          <w:shd w:val="clear" w:color="auto" w:fill="auto"/>
        </w:rPr>
        <w:t>。</w:t>
      </w:r>
    </w:p>
    <w:p w14:paraId="303CFDA0">
      <w:pPr>
        <w:widowControl/>
        <w:spacing w:line="240" w:lineRule="auto"/>
        <w:ind w:firstLine="560"/>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br w:type="page"/>
      </w:r>
    </w:p>
    <w:p w14:paraId="4515E851">
      <w:pPr>
        <w:ind w:firstLine="602" w:firstLineChars="200"/>
        <w:rPr>
          <w:rFonts w:hint="eastAsia" w:ascii="宋体" w:hAnsi="宋体" w:eastAsia="宋体" w:cs="宋体"/>
          <w:color w:val="auto"/>
          <w:sz w:val="30"/>
          <w:szCs w:val="30"/>
          <w:highlight w:val="none"/>
          <w:shd w:val="clear" w:color="auto" w:fill="auto"/>
          <w:lang w:eastAsia="zh-CN"/>
        </w:rPr>
      </w:pPr>
      <w:r>
        <w:rPr>
          <w:rFonts w:hint="eastAsia" w:ascii="宋体" w:hAnsi="宋体" w:eastAsia="宋体" w:cs="宋体"/>
          <w:b/>
          <w:bCs/>
          <w:snapToGrid/>
          <w:color w:val="auto"/>
          <w:kern w:val="2"/>
          <w:sz w:val="30"/>
          <w:szCs w:val="30"/>
          <w:highlight w:val="none"/>
          <w:shd w:val="clear" w:color="auto" w:fill="auto"/>
        </w:rPr>
        <w:t>格式</w:t>
      </w:r>
      <w:r>
        <w:rPr>
          <w:rFonts w:hint="eastAsia" w:ascii="宋体" w:hAnsi="宋体" w:eastAsia="宋体" w:cs="宋体"/>
          <w:b/>
          <w:bCs/>
          <w:snapToGrid/>
          <w:color w:val="auto"/>
          <w:kern w:val="2"/>
          <w:sz w:val="30"/>
          <w:szCs w:val="30"/>
          <w:highlight w:val="none"/>
          <w:shd w:val="clear" w:color="auto" w:fill="auto"/>
          <w:lang w:val="en-US" w:eastAsia="zh-CN"/>
        </w:rPr>
        <w:t>6</w:t>
      </w:r>
    </w:p>
    <w:p w14:paraId="7D91C976">
      <w:pPr>
        <w:pStyle w:val="9"/>
        <w:spacing w:before="240" w:after="240" w:line="360" w:lineRule="auto"/>
        <w:ind w:firstLine="0"/>
        <w:jc w:val="center"/>
        <w:rPr>
          <w:rFonts w:hint="eastAsia" w:ascii="宋体" w:hAnsi="宋体" w:eastAsia="宋体" w:cs="宋体"/>
          <w:color w:val="auto"/>
          <w:kern w:val="0"/>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rPr>
        <w:t>《残疾人福利性单位声明函》</w:t>
      </w:r>
    </w:p>
    <w:p w14:paraId="6CF82AD0">
      <w:pPr>
        <w:ind w:right="-2"/>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符合《关于促进残疾人就业政府采购政策的通知》（财库〔2017〕141号）价格扣减条件的</w:t>
      </w:r>
      <w:r>
        <w:rPr>
          <w:rFonts w:hint="eastAsia" w:ascii="宋体" w:hAnsi="宋体" w:eastAsia="宋体" w:cs="宋体"/>
          <w:b/>
          <w:bCs/>
          <w:color w:val="auto"/>
          <w:sz w:val="24"/>
          <w:szCs w:val="24"/>
          <w:highlight w:val="none"/>
          <w:shd w:val="clear" w:color="auto" w:fill="auto"/>
          <w:lang w:eastAsia="zh-CN"/>
        </w:rPr>
        <w:t>磋商申请人</w:t>
      </w:r>
      <w:r>
        <w:rPr>
          <w:rFonts w:hint="eastAsia" w:ascii="宋体" w:hAnsi="宋体" w:eastAsia="宋体" w:cs="宋体"/>
          <w:b/>
          <w:bCs/>
          <w:color w:val="auto"/>
          <w:sz w:val="24"/>
          <w:szCs w:val="24"/>
          <w:highlight w:val="none"/>
          <w:shd w:val="clear" w:color="auto" w:fill="auto"/>
        </w:rPr>
        <w:t>提供</w:t>
      </w:r>
    </w:p>
    <w:p w14:paraId="4E24A6D7">
      <w:pPr>
        <w:spacing w:before="312" w:beforeLines="100"/>
        <w:jc w:val="center"/>
        <w:rPr>
          <w:rFonts w:hint="eastAsia" w:ascii="宋体" w:hAnsi="宋体" w:eastAsia="宋体" w:cs="宋体"/>
          <w:b/>
          <w:bCs w:val="0"/>
          <w:snapToGrid/>
          <w:color w:val="auto"/>
          <w:kern w:val="0"/>
          <w:sz w:val="24"/>
          <w:szCs w:val="24"/>
          <w:highlight w:val="none"/>
          <w:shd w:val="clear" w:color="auto" w:fill="auto"/>
        </w:rPr>
      </w:pPr>
      <w:r>
        <w:rPr>
          <w:rFonts w:hint="eastAsia" w:ascii="宋体" w:hAnsi="宋体" w:eastAsia="宋体" w:cs="宋体"/>
          <w:b/>
          <w:bCs w:val="0"/>
          <w:snapToGrid/>
          <w:color w:val="auto"/>
          <w:kern w:val="0"/>
          <w:sz w:val="24"/>
          <w:szCs w:val="24"/>
          <w:highlight w:val="none"/>
          <w:shd w:val="clear" w:color="auto" w:fill="auto"/>
        </w:rPr>
        <w:t>残疾人福利性单位声明函</w:t>
      </w:r>
    </w:p>
    <w:p w14:paraId="283DAD23">
      <w:pPr>
        <w:spacing w:line="360" w:lineRule="auto"/>
        <w:ind w:firstLine="504" w:firstLineChars="200"/>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shd w:val="clear" w:color="auto" w:fill="auto"/>
        </w:rPr>
        <w:t>〔2017〕141</w:t>
      </w:r>
      <w:r>
        <w:rPr>
          <w:rFonts w:hint="eastAsia" w:ascii="宋体" w:hAnsi="宋体" w:eastAsia="宋体" w:cs="宋体"/>
          <w:color w:val="auto"/>
          <w:spacing w:val="6"/>
          <w:sz w:val="24"/>
          <w:szCs w:val="24"/>
          <w:highlight w:val="none"/>
          <w:shd w:val="clear" w:color="auto" w:fill="auto"/>
        </w:rPr>
        <w:t>号）的规定，本单位为符合条件的残疾人福利性单位，且本单位参加</w:t>
      </w:r>
      <w:r>
        <w:rPr>
          <w:rFonts w:hint="eastAsia" w:ascii="宋体" w:hAnsi="宋体" w:eastAsia="宋体" w:cs="宋体"/>
          <w:color w:val="auto"/>
          <w:spacing w:val="6"/>
          <w:sz w:val="24"/>
          <w:szCs w:val="24"/>
          <w:highlight w:val="none"/>
          <w:u w:val="single"/>
          <w:shd w:val="clear" w:color="auto" w:fill="auto"/>
          <w:lang w:val="en-US" w:eastAsia="zh-CN"/>
        </w:rPr>
        <w:t xml:space="preserve">     </w:t>
      </w:r>
      <w:r>
        <w:rPr>
          <w:rFonts w:hint="eastAsia" w:ascii="宋体" w:hAnsi="宋体" w:eastAsia="宋体" w:cs="宋体"/>
          <w:color w:val="auto"/>
          <w:spacing w:val="6"/>
          <w:sz w:val="24"/>
          <w:szCs w:val="24"/>
          <w:highlight w:val="none"/>
          <w:shd w:val="clear" w:color="auto" w:fill="auto"/>
        </w:rPr>
        <w:t>单位的</w:t>
      </w:r>
      <w:r>
        <w:rPr>
          <w:rFonts w:hint="eastAsia" w:ascii="宋体" w:hAnsi="宋体" w:eastAsia="宋体" w:cs="宋体"/>
          <w:color w:val="auto"/>
          <w:spacing w:val="6"/>
          <w:sz w:val="24"/>
          <w:szCs w:val="24"/>
          <w:highlight w:val="none"/>
          <w:u w:val="single"/>
          <w:shd w:val="clear" w:color="auto" w:fill="auto"/>
          <w:lang w:val="en-US" w:eastAsia="zh-CN"/>
        </w:rPr>
        <w:t xml:space="preserve">     </w:t>
      </w:r>
      <w:r>
        <w:rPr>
          <w:rFonts w:hint="eastAsia" w:ascii="宋体" w:hAnsi="宋体" w:eastAsia="宋体" w:cs="宋体"/>
          <w:color w:val="auto"/>
          <w:spacing w:val="6"/>
          <w:sz w:val="24"/>
          <w:szCs w:val="24"/>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7C056D0A">
      <w:pPr>
        <w:spacing w:line="360" w:lineRule="auto"/>
        <w:ind w:firstLine="504" w:firstLineChars="200"/>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rPr>
        <w:t>本单位对上述声明的真实性负责。如有虚假，将依法承担相应责任。</w:t>
      </w:r>
    </w:p>
    <w:p w14:paraId="451B1C63">
      <w:pPr>
        <w:ind w:firstLine="504" w:firstLineChars="200"/>
        <w:rPr>
          <w:rFonts w:hint="eastAsia" w:ascii="宋体" w:hAnsi="宋体" w:eastAsia="宋体" w:cs="宋体"/>
          <w:color w:val="auto"/>
          <w:spacing w:val="6"/>
          <w:sz w:val="24"/>
          <w:szCs w:val="24"/>
          <w:highlight w:val="none"/>
          <w:shd w:val="clear" w:color="auto" w:fill="auto"/>
        </w:rPr>
      </w:pPr>
    </w:p>
    <w:p w14:paraId="4C85DAE9">
      <w:pPr>
        <w:ind w:firstLine="504" w:firstLineChars="200"/>
        <w:rPr>
          <w:rFonts w:hint="eastAsia" w:ascii="宋体" w:hAnsi="宋体" w:eastAsia="宋体" w:cs="宋体"/>
          <w:color w:val="auto"/>
          <w:spacing w:val="6"/>
          <w:sz w:val="24"/>
          <w:szCs w:val="24"/>
          <w:highlight w:val="none"/>
          <w:shd w:val="clear" w:color="auto" w:fill="auto"/>
        </w:rPr>
      </w:pPr>
    </w:p>
    <w:p w14:paraId="6983FB8D">
      <w:pPr>
        <w:pStyle w:val="32"/>
        <w:spacing w:before="0" w:beforeAutospacing="0" w:after="0" w:afterAutospacing="0" w:line="48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磋商申请人</w:t>
      </w:r>
      <w:r>
        <w:rPr>
          <w:rFonts w:hint="eastAsia" w:ascii="宋体" w:hAnsi="宋体" w:eastAsia="宋体" w:cs="宋体"/>
          <w:color w:val="auto"/>
          <w:sz w:val="24"/>
          <w:szCs w:val="24"/>
          <w:highlight w:val="none"/>
          <w:shd w:val="clear" w:color="auto" w:fill="auto"/>
        </w:rPr>
        <w:t>名称（</w:t>
      </w:r>
      <w:r>
        <w:rPr>
          <w:rFonts w:hint="eastAsia" w:ascii="宋体" w:hAnsi="宋体" w:eastAsia="宋体" w:cs="宋体"/>
          <w:color w:val="auto"/>
          <w:sz w:val="24"/>
          <w:szCs w:val="24"/>
          <w:highlight w:val="none"/>
          <w:shd w:val="clear" w:color="auto" w:fill="auto"/>
          <w:lang w:val="en-US" w:eastAsia="zh-CN"/>
        </w:rPr>
        <w:t>电子公章</w:t>
      </w:r>
      <w:r>
        <w:rPr>
          <w:rFonts w:hint="eastAsia" w:ascii="宋体" w:hAnsi="宋体" w:eastAsia="宋体" w:cs="宋体"/>
          <w:color w:val="auto"/>
          <w:sz w:val="24"/>
          <w:szCs w:val="24"/>
          <w:highlight w:val="none"/>
          <w:shd w:val="clear" w:color="auto" w:fill="auto"/>
        </w:rPr>
        <w:t>）：</w:t>
      </w:r>
    </w:p>
    <w:p w14:paraId="14F9AABD">
      <w:pPr>
        <w:pStyle w:val="32"/>
        <w:spacing w:before="0" w:beforeAutospacing="0" w:after="0" w:afterAutospacing="0" w:line="48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p>
    <w:p w14:paraId="74532526">
      <w:pPr>
        <w:ind w:firstLine="422" w:firstLineChars="200"/>
        <w:rPr>
          <w:rFonts w:hint="eastAsia" w:ascii="宋体" w:hAnsi="宋体" w:eastAsia="宋体" w:cs="宋体"/>
          <w:b/>
          <w:color w:val="auto"/>
          <w:szCs w:val="21"/>
          <w:highlight w:val="none"/>
          <w:shd w:val="clear" w:color="auto" w:fill="auto"/>
        </w:rPr>
      </w:pPr>
    </w:p>
    <w:p w14:paraId="2CFA8A0E">
      <w:pPr>
        <w:ind w:firstLine="422" w:firstLineChars="200"/>
        <w:rPr>
          <w:rFonts w:hint="eastAsia" w:ascii="宋体" w:hAnsi="宋体" w:eastAsia="宋体" w:cs="宋体"/>
          <w:b/>
          <w:color w:val="auto"/>
          <w:szCs w:val="21"/>
          <w:highlight w:val="none"/>
          <w:shd w:val="clear" w:color="auto" w:fill="auto"/>
        </w:rPr>
      </w:pPr>
    </w:p>
    <w:p w14:paraId="56AA10A0">
      <w:pPr>
        <w:ind w:firstLine="422" w:firstLineChars="200"/>
        <w:rPr>
          <w:rFonts w:hint="eastAsia" w:ascii="宋体" w:hAnsi="宋体" w:eastAsia="宋体" w:cs="宋体"/>
          <w:b/>
          <w:color w:val="auto"/>
          <w:szCs w:val="21"/>
          <w:highlight w:val="none"/>
          <w:shd w:val="clear" w:color="auto" w:fill="auto"/>
        </w:rPr>
      </w:pPr>
    </w:p>
    <w:p w14:paraId="4D691C87">
      <w:pPr>
        <w:ind w:firstLine="422" w:firstLineChars="200"/>
        <w:jc w:val="left"/>
        <w:rPr>
          <w:rFonts w:hint="eastAsia" w:ascii="宋体" w:hAnsi="宋体" w:eastAsia="宋体" w:cs="宋体"/>
          <w:b/>
          <w:bCs/>
          <w:color w:val="auto"/>
          <w:kern w:val="0"/>
          <w:szCs w:val="21"/>
          <w:highlight w:val="none"/>
          <w:shd w:val="clear" w:color="auto" w:fill="auto"/>
        </w:rPr>
      </w:pPr>
      <w:r>
        <w:rPr>
          <w:rFonts w:hint="eastAsia" w:ascii="宋体" w:hAnsi="宋体" w:eastAsia="宋体" w:cs="宋体"/>
          <w:b/>
          <w:color w:val="auto"/>
          <w:szCs w:val="21"/>
          <w:highlight w:val="none"/>
          <w:shd w:val="clear" w:color="auto" w:fill="auto"/>
        </w:rPr>
        <w:t>注：符合条件的残疾人福利性单位在参加政府采购活动时，应当按《关于促进残疾人就业政府采购政策的通知》（财库〔2017〕141号）提供规定的《残疾人福利性单位声明函》，并对声明的真实性负责。</w:t>
      </w:r>
      <w:r>
        <w:rPr>
          <w:rFonts w:hint="eastAsia" w:ascii="宋体" w:hAnsi="宋体" w:eastAsia="宋体" w:cs="宋体"/>
          <w:b/>
          <w:bCs/>
          <w:color w:val="auto"/>
          <w:kern w:val="0"/>
          <w:szCs w:val="21"/>
          <w:highlight w:val="none"/>
          <w:shd w:val="clear" w:color="auto" w:fill="auto"/>
        </w:rPr>
        <w:br w:type="textWrapping"/>
      </w:r>
    </w:p>
    <w:p w14:paraId="67DCE759">
      <w:pPr>
        <w:rPr>
          <w:rFonts w:hint="eastAsia" w:ascii="宋体" w:hAnsi="宋体" w:eastAsia="宋体" w:cs="宋体"/>
          <w:color w:val="auto"/>
          <w:highlight w:val="none"/>
          <w:shd w:val="clear" w:color="auto" w:fill="auto"/>
        </w:rPr>
      </w:pPr>
    </w:p>
    <w:p w14:paraId="30FED039">
      <w:pPr>
        <w:rPr>
          <w:rFonts w:hint="eastAsia" w:ascii="宋体" w:hAnsi="宋体" w:eastAsia="宋体" w:cs="宋体"/>
          <w:color w:val="auto"/>
          <w:highlight w:val="none"/>
          <w:shd w:val="clear" w:color="auto" w:fill="auto"/>
        </w:rPr>
      </w:pPr>
    </w:p>
    <w:p w14:paraId="29A3D8A9">
      <w:pPr>
        <w:rPr>
          <w:rFonts w:hint="eastAsia" w:ascii="宋体" w:hAnsi="宋体" w:eastAsia="宋体" w:cs="宋体"/>
          <w:color w:val="auto"/>
          <w:highlight w:val="none"/>
          <w:shd w:val="clear" w:color="auto" w:fill="auto"/>
        </w:rPr>
      </w:pPr>
    </w:p>
    <w:p w14:paraId="163B574F">
      <w:pPr>
        <w:rPr>
          <w:rFonts w:hint="eastAsia" w:ascii="宋体" w:hAnsi="宋体" w:eastAsia="宋体" w:cs="宋体"/>
          <w:color w:val="auto"/>
          <w:highlight w:val="none"/>
          <w:shd w:val="clear" w:color="auto" w:fill="auto"/>
        </w:rPr>
      </w:pPr>
    </w:p>
    <w:p w14:paraId="35568290">
      <w:pPr>
        <w:rPr>
          <w:rFonts w:hint="eastAsia" w:ascii="宋体" w:hAnsi="宋体" w:eastAsia="宋体" w:cs="宋体"/>
          <w:color w:val="auto"/>
          <w:highlight w:val="none"/>
          <w:shd w:val="clear" w:color="auto" w:fill="auto"/>
        </w:rPr>
      </w:pPr>
    </w:p>
    <w:p w14:paraId="6B08C77F">
      <w:pPr>
        <w:rPr>
          <w:rFonts w:hint="eastAsia" w:ascii="宋体" w:hAnsi="宋体" w:eastAsia="宋体" w:cs="宋体"/>
          <w:color w:val="auto"/>
          <w:highlight w:val="none"/>
          <w:shd w:val="clear" w:color="auto" w:fill="auto"/>
        </w:rPr>
      </w:pPr>
    </w:p>
    <w:p w14:paraId="6DF8C52E">
      <w:pPr>
        <w:rPr>
          <w:rFonts w:hint="eastAsia" w:ascii="宋体" w:hAnsi="宋体" w:eastAsia="宋体" w:cs="宋体"/>
          <w:color w:val="auto"/>
          <w:highlight w:val="none"/>
          <w:shd w:val="clear" w:color="auto" w:fill="auto"/>
        </w:rPr>
      </w:pPr>
    </w:p>
    <w:p w14:paraId="749AD65E">
      <w:pPr>
        <w:rPr>
          <w:rFonts w:hint="eastAsia" w:ascii="宋体" w:hAnsi="宋体" w:eastAsia="宋体" w:cs="宋体"/>
          <w:color w:val="auto"/>
          <w:highlight w:val="none"/>
          <w:shd w:val="clear" w:color="auto" w:fill="auto"/>
        </w:rPr>
      </w:pPr>
    </w:p>
    <w:p w14:paraId="228CF12B">
      <w:pPr>
        <w:rPr>
          <w:rFonts w:hint="eastAsia" w:ascii="宋体" w:hAnsi="宋体" w:eastAsia="宋体" w:cs="宋体"/>
          <w:color w:val="auto"/>
          <w:highlight w:val="none"/>
          <w:shd w:val="clear" w:color="auto" w:fill="auto"/>
        </w:rPr>
      </w:pPr>
    </w:p>
    <w:p w14:paraId="10B0C56C">
      <w:pPr>
        <w:rPr>
          <w:rFonts w:hint="eastAsia" w:ascii="宋体" w:hAnsi="宋体" w:eastAsia="宋体" w:cs="宋体"/>
          <w:color w:val="auto"/>
          <w:highlight w:val="none"/>
          <w:shd w:val="clear" w:color="auto" w:fill="auto"/>
        </w:rPr>
      </w:pPr>
    </w:p>
    <w:p w14:paraId="4C3C2E09">
      <w:pPr>
        <w:pStyle w:val="8"/>
        <w:rPr>
          <w:rFonts w:hint="eastAsia" w:ascii="宋体" w:hAnsi="宋体" w:eastAsia="宋体" w:cs="宋体"/>
          <w:color w:val="auto"/>
          <w:highlight w:val="none"/>
          <w:shd w:val="clear" w:color="auto" w:fill="auto"/>
        </w:rPr>
      </w:pPr>
    </w:p>
    <w:p w14:paraId="3FC20932">
      <w:pPr>
        <w:rPr>
          <w:rFonts w:hint="eastAsia" w:ascii="宋体" w:hAnsi="宋体" w:eastAsia="宋体" w:cs="宋体"/>
          <w:color w:val="auto"/>
          <w:highlight w:val="none"/>
          <w:shd w:val="clear" w:color="auto" w:fill="auto"/>
        </w:rPr>
      </w:pPr>
    </w:p>
    <w:p w14:paraId="4D5CCA9E">
      <w:pPr>
        <w:rPr>
          <w:rFonts w:hint="eastAsia" w:ascii="宋体" w:hAnsi="宋体" w:eastAsia="宋体" w:cs="宋体"/>
          <w:color w:val="auto"/>
          <w:highlight w:val="none"/>
          <w:shd w:val="clear" w:color="auto" w:fill="auto"/>
        </w:rPr>
      </w:pPr>
    </w:p>
    <w:p w14:paraId="3303027F">
      <w:pPr>
        <w:rPr>
          <w:rFonts w:hint="eastAsia" w:ascii="宋体" w:hAnsi="宋体" w:eastAsia="宋体" w:cs="宋体"/>
          <w:color w:val="auto"/>
          <w:highlight w:val="none"/>
          <w:shd w:val="clear" w:color="auto" w:fill="auto"/>
        </w:rPr>
      </w:pPr>
    </w:p>
    <w:p w14:paraId="20514A0D">
      <w:pPr>
        <w:tabs>
          <w:tab w:val="left" w:pos="5580"/>
        </w:tabs>
        <w:ind w:firstLine="602" w:firstLineChars="200"/>
        <w:jc w:val="left"/>
        <w:rPr>
          <w:rFonts w:hint="eastAsia" w:ascii="宋体" w:hAnsi="宋体" w:eastAsia="宋体" w:cs="宋体"/>
          <w:b/>
          <w:color w:val="auto"/>
          <w:sz w:val="30"/>
          <w:szCs w:val="30"/>
          <w:highlight w:val="none"/>
          <w:shd w:val="clear" w:color="auto" w:fill="auto"/>
          <w:lang w:val="en-US" w:eastAsia="zh-CN"/>
        </w:rPr>
      </w:pPr>
      <w:r>
        <w:rPr>
          <w:rFonts w:hint="eastAsia" w:ascii="宋体" w:hAnsi="宋体" w:eastAsia="宋体" w:cs="宋体"/>
          <w:b/>
          <w:bCs/>
          <w:snapToGrid/>
          <w:color w:val="auto"/>
          <w:kern w:val="2"/>
          <w:sz w:val="30"/>
          <w:szCs w:val="30"/>
          <w:highlight w:val="none"/>
          <w:shd w:val="clear" w:color="auto" w:fill="auto"/>
        </w:rPr>
        <w:t>格式</w:t>
      </w:r>
      <w:r>
        <w:rPr>
          <w:rFonts w:hint="eastAsia" w:ascii="宋体" w:hAnsi="宋体" w:eastAsia="宋体" w:cs="宋体"/>
          <w:b/>
          <w:bCs/>
          <w:snapToGrid/>
          <w:color w:val="auto"/>
          <w:kern w:val="2"/>
          <w:sz w:val="30"/>
          <w:szCs w:val="30"/>
          <w:highlight w:val="none"/>
          <w:shd w:val="clear" w:color="auto" w:fill="auto"/>
          <w:lang w:val="en-US" w:eastAsia="zh-CN"/>
        </w:rPr>
        <w:t>7</w:t>
      </w:r>
    </w:p>
    <w:p w14:paraId="5521B10D">
      <w:pPr>
        <w:pStyle w:val="9"/>
        <w:keepNext w:val="0"/>
        <w:keepLines w:val="0"/>
        <w:spacing w:before="0" w:after="0" w:line="360" w:lineRule="auto"/>
        <w:ind w:firstLine="482"/>
        <w:jc w:val="center"/>
        <w:rPr>
          <w:rFonts w:hint="eastAsia" w:ascii="宋体" w:hAnsi="宋体" w:eastAsia="宋体" w:cs="宋体"/>
          <w:b/>
          <w:color w:val="auto"/>
          <w:sz w:val="28"/>
          <w:szCs w:val="28"/>
          <w:highlight w:val="none"/>
          <w:shd w:val="clear" w:color="auto" w:fill="auto"/>
        </w:rPr>
      </w:pPr>
      <w:bookmarkStart w:id="907" w:name="_Toc25699"/>
      <w:bookmarkStart w:id="908" w:name="_Toc163253479"/>
      <w:bookmarkStart w:id="909" w:name="_Toc163738538"/>
      <w:bookmarkStart w:id="910" w:name="_Toc32028"/>
      <w:bookmarkStart w:id="911" w:name="_Toc15682"/>
      <w:bookmarkStart w:id="912" w:name="_Toc528186509"/>
      <w:bookmarkStart w:id="913" w:name="_Toc170912842"/>
      <w:r>
        <w:rPr>
          <w:rFonts w:hint="eastAsia" w:ascii="宋体" w:hAnsi="宋体" w:eastAsia="宋体" w:cs="宋体"/>
          <w:b/>
          <w:color w:val="auto"/>
          <w:sz w:val="28"/>
          <w:szCs w:val="28"/>
          <w:highlight w:val="none"/>
          <w:shd w:val="clear" w:color="auto" w:fill="auto"/>
        </w:rPr>
        <w:t>监狱企业证明文件</w:t>
      </w:r>
      <w:bookmarkEnd w:id="907"/>
      <w:bookmarkEnd w:id="908"/>
      <w:bookmarkEnd w:id="909"/>
      <w:bookmarkEnd w:id="910"/>
      <w:bookmarkEnd w:id="911"/>
      <w:bookmarkEnd w:id="912"/>
      <w:bookmarkEnd w:id="913"/>
    </w:p>
    <w:p w14:paraId="086B6A6A">
      <w:pPr>
        <w:ind w:right="-2"/>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符合《财政部 司法部关于政府采购支持监狱企业发展有关问题的通知》（财库[2014]68号）价格扣减条件的</w:t>
      </w:r>
      <w:r>
        <w:rPr>
          <w:rFonts w:hint="eastAsia" w:ascii="宋体" w:hAnsi="宋体" w:eastAsia="宋体" w:cs="宋体"/>
          <w:b/>
          <w:bCs/>
          <w:color w:val="auto"/>
          <w:szCs w:val="21"/>
          <w:highlight w:val="none"/>
          <w:shd w:val="clear" w:color="auto" w:fill="auto"/>
          <w:lang w:eastAsia="zh-CN"/>
        </w:rPr>
        <w:t>磋商申请人</w:t>
      </w:r>
      <w:r>
        <w:rPr>
          <w:rFonts w:hint="eastAsia" w:ascii="宋体" w:hAnsi="宋体" w:eastAsia="宋体" w:cs="宋体"/>
          <w:b/>
          <w:bCs/>
          <w:color w:val="auto"/>
          <w:szCs w:val="21"/>
          <w:highlight w:val="none"/>
          <w:shd w:val="clear" w:color="auto" w:fill="auto"/>
        </w:rPr>
        <w:t>提供</w:t>
      </w:r>
    </w:p>
    <w:p w14:paraId="27483DA6">
      <w:pPr>
        <w:spacing w:before="312" w:beforeLines="100"/>
        <w:jc w:val="center"/>
        <w:rPr>
          <w:rFonts w:hint="eastAsia" w:ascii="宋体" w:hAnsi="宋体" w:eastAsia="宋体" w:cs="宋体"/>
          <w:b/>
          <w:bCs w:val="0"/>
          <w:snapToGrid/>
          <w:color w:val="auto"/>
          <w:kern w:val="0"/>
          <w:sz w:val="24"/>
          <w:szCs w:val="24"/>
          <w:highlight w:val="none"/>
          <w:shd w:val="clear" w:color="auto" w:fill="auto"/>
        </w:rPr>
      </w:pPr>
      <w:r>
        <w:rPr>
          <w:rFonts w:hint="eastAsia" w:ascii="宋体" w:hAnsi="宋体" w:eastAsia="宋体" w:cs="宋体"/>
          <w:b/>
          <w:bCs w:val="0"/>
          <w:snapToGrid/>
          <w:color w:val="auto"/>
          <w:kern w:val="0"/>
          <w:sz w:val="24"/>
          <w:szCs w:val="24"/>
          <w:highlight w:val="none"/>
          <w:shd w:val="clear" w:color="auto" w:fill="auto"/>
        </w:rPr>
        <w:t>监狱企业证明文件</w:t>
      </w:r>
    </w:p>
    <w:p w14:paraId="2973DF43">
      <w:pPr>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EFB540">
      <w:pPr>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监狱企业参加政府采购活动时，应当提供由省级以上监狱管理局、戒毒管理局（含新疆生产建设兵团）出具的属于监狱企业的证明文件。</w:t>
      </w:r>
    </w:p>
    <w:p w14:paraId="2CB83C33">
      <w:pPr>
        <w:widowControl/>
        <w:ind w:firstLine="422" w:firstLineChars="200"/>
        <w:jc w:val="left"/>
        <w:rPr>
          <w:rFonts w:hint="eastAsia" w:ascii="宋体" w:hAnsi="宋体" w:eastAsia="宋体" w:cs="宋体"/>
          <w:b/>
          <w:color w:val="auto"/>
          <w:szCs w:val="21"/>
          <w:highlight w:val="none"/>
          <w:shd w:val="clear" w:color="auto" w:fill="auto"/>
        </w:rPr>
      </w:pPr>
    </w:p>
    <w:p w14:paraId="5DC47D7F">
      <w:pPr>
        <w:widowControl/>
        <w:ind w:firstLine="422" w:firstLineChars="200"/>
        <w:jc w:val="left"/>
        <w:rPr>
          <w:rFonts w:hint="eastAsia" w:ascii="宋体" w:hAnsi="宋体" w:eastAsia="宋体" w:cs="宋体"/>
          <w:b/>
          <w:caps/>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注：符合条件的监狱企业在参加政府采购活动时，应当按《财政部 司法部关于政府采购支持监狱企业发展有关问题的通知》（财库[2014]68号）提供规定的《监狱企业证明文件》，并对声明的真实性负责。</w:t>
      </w:r>
    </w:p>
    <w:p w14:paraId="4594290C">
      <w:pPr>
        <w:spacing w:line="440" w:lineRule="exact"/>
        <w:rPr>
          <w:rFonts w:hint="eastAsia" w:ascii="宋体" w:hAnsi="宋体" w:eastAsia="宋体" w:cs="宋体"/>
          <w:b/>
          <w:caps/>
          <w:color w:val="auto"/>
          <w:sz w:val="24"/>
          <w:szCs w:val="24"/>
          <w:highlight w:val="none"/>
          <w:shd w:val="clear" w:color="auto" w:fill="auto"/>
        </w:rPr>
      </w:pPr>
    </w:p>
    <w:p w14:paraId="4D40D9E2">
      <w:pPr>
        <w:spacing w:line="440" w:lineRule="exact"/>
        <w:rPr>
          <w:rFonts w:hint="eastAsia" w:ascii="宋体" w:hAnsi="宋体" w:eastAsia="宋体" w:cs="宋体"/>
          <w:b/>
          <w:caps/>
          <w:color w:val="auto"/>
          <w:sz w:val="30"/>
          <w:szCs w:val="30"/>
          <w:highlight w:val="none"/>
          <w:shd w:val="clear" w:color="auto" w:fill="auto"/>
        </w:rPr>
      </w:pPr>
    </w:p>
    <w:p w14:paraId="1F4FA6AE">
      <w:pPr>
        <w:rPr>
          <w:rFonts w:hint="eastAsia" w:ascii="宋体" w:hAnsi="宋体" w:eastAsia="宋体" w:cs="宋体"/>
          <w:b/>
          <w:caps/>
          <w:color w:val="auto"/>
          <w:sz w:val="24"/>
          <w:highlight w:val="none"/>
          <w:shd w:val="clear" w:color="auto" w:fill="auto"/>
        </w:rPr>
      </w:pPr>
      <w:bookmarkStart w:id="914" w:name="_Toc176339402"/>
    </w:p>
    <w:p w14:paraId="13C903BF">
      <w:pPr>
        <w:rPr>
          <w:rFonts w:hint="eastAsia" w:ascii="宋体" w:hAnsi="宋体" w:eastAsia="宋体" w:cs="宋体"/>
          <w:b/>
          <w:caps/>
          <w:color w:val="auto"/>
          <w:sz w:val="24"/>
          <w:highlight w:val="none"/>
          <w:shd w:val="clear" w:color="auto" w:fill="auto"/>
        </w:rPr>
      </w:pPr>
    </w:p>
    <w:p w14:paraId="4DDF4484">
      <w:pPr>
        <w:rPr>
          <w:rFonts w:hint="eastAsia" w:ascii="宋体" w:hAnsi="宋体" w:eastAsia="宋体" w:cs="宋体"/>
          <w:b/>
          <w:caps/>
          <w:color w:val="auto"/>
          <w:sz w:val="24"/>
          <w:highlight w:val="none"/>
          <w:shd w:val="clear" w:color="auto" w:fill="auto"/>
        </w:rPr>
      </w:pPr>
    </w:p>
    <w:p w14:paraId="5B6B85AB">
      <w:pPr>
        <w:rPr>
          <w:rFonts w:hint="eastAsia" w:ascii="宋体" w:hAnsi="宋体" w:eastAsia="宋体" w:cs="宋体"/>
          <w:b/>
          <w:caps/>
          <w:color w:val="auto"/>
          <w:sz w:val="24"/>
          <w:highlight w:val="none"/>
          <w:shd w:val="clear" w:color="auto" w:fill="auto"/>
        </w:rPr>
      </w:pPr>
    </w:p>
    <w:p w14:paraId="0F2E4A83">
      <w:pPr>
        <w:rPr>
          <w:rFonts w:hint="eastAsia" w:ascii="宋体" w:hAnsi="宋体" w:eastAsia="宋体" w:cs="宋体"/>
          <w:b/>
          <w:caps/>
          <w:color w:val="auto"/>
          <w:sz w:val="24"/>
          <w:highlight w:val="none"/>
          <w:shd w:val="clear" w:color="auto" w:fill="auto"/>
        </w:rPr>
      </w:pPr>
    </w:p>
    <w:p w14:paraId="6F80366C">
      <w:pPr>
        <w:rPr>
          <w:rFonts w:hint="eastAsia" w:ascii="宋体" w:hAnsi="宋体" w:eastAsia="宋体" w:cs="宋体"/>
          <w:b/>
          <w:caps/>
          <w:color w:val="auto"/>
          <w:sz w:val="24"/>
          <w:highlight w:val="none"/>
          <w:shd w:val="clear" w:color="auto" w:fill="auto"/>
        </w:rPr>
      </w:pPr>
    </w:p>
    <w:p w14:paraId="1D2C0967">
      <w:pPr>
        <w:rPr>
          <w:rFonts w:hint="eastAsia" w:ascii="宋体" w:hAnsi="宋体" w:eastAsia="宋体" w:cs="宋体"/>
          <w:b/>
          <w:caps/>
          <w:color w:val="auto"/>
          <w:sz w:val="24"/>
          <w:highlight w:val="none"/>
          <w:shd w:val="clear" w:color="auto" w:fill="auto"/>
        </w:rPr>
      </w:pPr>
    </w:p>
    <w:p w14:paraId="3DC13BD3">
      <w:pPr>
        <w:rPr>
          <w:rFonts w:hint="eastAsia" w:ascii="宋体" w:hAnsi="宋体" w:eastAsia="宋体" w:cs="宋体"/>
          <w:b/>
          <w:caps/>
          <w:color w:val="auto"/>
          <w:sz w:val="24"/>
          <w:highlight w:val="none"/>
          <w:shd w:val="clear" w:color="auto" w:fill="auto"/>
        </w:rPr>
      </w:pPr>
    </w:p>
    <w:p w14:paraId="4D88E129">
      <w:pPr>
        <w:rPr>
          <w:rFonts w:hint="eastAsia" w:ascii="宋体" w:hAnsi="宋体" w:eastAsia="宋体" w:cs="宋体"/>
          <w:b/>
          <w:caps/>
          <w:color w:val="auto"/>
          <w:sz w:val="24"/>
          <w:highlight w:val="none"/>
          <w:shd w:val="clear" w:color="auto" w:fill="auto"/>
        </w:rPr>
      </w:pPr>
    </w:p>
    <w:p w14:paraId="796EA1ED">
      <w:pPr>
        <w:rPr>
          <w:rFonts w:hint="eastAsia" w:ascii="宋体" w:hAnsi="宋体" w:eastAsia="宋体" w:cs="宋体"/>
          <w:b/>
          <w:caps/>
          <w:color w:val="auto"/>
          <w:sz w:val="24"/>
          <w:highlight w:val="none"/>
          <w:shd w:val="clear" w:color="auto" w:fill="auto"/>
        </w:rPr>
      </w:pPr>
    </w:p>
    <w:p w14:paraId="2D9C8757">
      <w:pPr>
        <w:rPr>
          <w:rFonts w:hint="eastAsia" w:ascii="宋体" w:hAnsi="宋体" w:eastAsia="宋体" w:cs="宋体"/>
          <w:b/>
          <w:caps/>
          <w:color w:val="auto"/>
          <w:sz w:val="24"/>
          <w:highlight w:val="none"/>
          <w:shd w:val="clear" w:color="auto" w:fill="auto"/>
        </w:rPr>
      </w:pPr>
    </w:p>
    <w:p w14:paraId="4CDF29CE">
      <w:pPr>
        <w:rPr>
          <w:rFonts w:hint="eastAsia" w:ascii="宋体" w:hAnsi="宋体" w:eastAsia="宋体" w:cs="宋体"/>
          <w:b/>
          <w:caps/>
          <w:color w:val="auto"/>
          <w:sz w:val="24"/>
          <w:highlight w:val="none"/>
          <w:shd w:val="clear" w:color="auto" w:fill="auto"/>
        </w:rPr>
      </w:pPr>
    </w:p>
    <w:p w14:paraId="7E6B8472">
      <w:pPr>
        <w:rPr>
          <w:rFonts w:hint="eastAsia" w:ascii="宋体" w:hAnsi="宋体" w:eastAsia="宋体" w:cs="宋体"/>
          <w:b/>
          <w:caps/>
          <w:color w:val="auto"/>
          <w:sz w:val="24"/>
          <w:highlight w:val="none"/>
          <w:shd w:val="clear" w:color="auto" w:fill="auto"/>
        </w:rPr>
      </w:pPr>
    </w:p>
    <w:p w14:paraId="7EFFDAB5">
      <w:pPr>
        <w:rPr>
          <w:rFonts w:hint="eastAsia" w:ascii="宋体" w:hAnsi="宋体" w:eastAsia="宋体" w:cs="宋体"/>
          <w:b/>
          <w:caps/>
          <w:color w:val="auto"/>
          <w:sz w:val="24"/>
          <w:highlight w:val="none"/>
          <w:shd w:val="clear" w:color="auto" w:fill="auto"/>
        </w:rPr>
      </w:pPr>
    </w:p>
    <w:p w14:paraId="06BA4FE2">
      <w:pPr>
        <w:rPr>
          <w:rFonts w:hint="eastAsia" w:ascii="宋体" w:hAnsi="宋体" w:eastAsia="宋体" w:cs="宋体"/>
          <w:b/>
          <w:caps/>
          <w:color w:val="auto"/>
          <w:sz w:val="24"/>
          <w:highlight w:val="none"/>
          <w:shd w:val="clear" w:color="auto" w:fill="auto"/>
        </w:rPr>
      </w:pPr>
    </w:p>
    <w:p w14:paraId="69C038B4">
      <w:pPr>
        <w:pStyle w:val="8"/>
        <w:rPr>
          <w:rFonts w:hint="eastAsia" w:ascii="宋体" w:hAnsi="宋体" w:eastAsia="宋体" w:cs="宋体"/>
          <w:color w:val="auto"/>
          <w:highlight w:val="none"/>
          <w:shd w:val="clear" w:color="auto" w:fill="auto"/>
        </w:rPr>
      </w:pPr>
    </w:p>
    <w:p w14:paraId="671DB327">
      <w:pPr>
        <w:rPr>
          <w:rFonts w:hint="eastAsia" w:ascii="宋体" w:hAnsi="宋体" w:eastAsia="宋体" w:cs="宋体"/>
          <w:b/>
          <w:caps/>
          <w:color w:val="auto"/>
          <w:sz w:val="24"/>
          <w:highlight w:val="none"/>
          <w:shd w:val="clear" w:color="auto" w:fill="auto"/>
        </w:rPr>
      </w:pPr>
    </w:p>
    <w:p w14:paraId="0260EB57">
      <w:pPr>
        <w:rPr>
          <w:rFonts w:hint="eastAsia" w:ascii="宋体" w:hAnsi="宋体" w:eastAsia="宋体" w:cs="宋体"/>
          <w:b/>
          <w:caps/>
          <w:color w:val="auto"/>
          <w:sz w:val="24"/>
          <w:highlight w:val="none"/>
          <w:shd w:val="clear" w:color="auto" w:fill="auto"/>
        </w:rPr>
      </w:pPr>
    </w:p>
    <w:p w14:paraId="39F9843B">
      <w:pPr>
        <w:rPr>
          <w:rFonts w:hint="eastAsia" w:ascii="宋体" w:hAnsi="宋体" w:eastAsia="宋体" w:cs="宋体"/>
          <w:color w:val="auto"/>
          <w:highlight w:val="none"/>
          <w:shd w:val="clear" w:color="auto" w:fill="auto"/>
        </w:rPr>
      </w:pPr>
    </w:p>
    <w:p w14:paraId="18CEBA5B">
      <w:pPr>
        <w:spacing w:line="360" w:lineRule="auto"/>
        <w:jc w:val="center"/>
        <w:rPr>
          <w:rFonts w:hint="eastAsia" w:ascii="宋体" w:hAnsi="宋体" w:eastAsia="宋体" w:cs="宋体"/>
          <w:b/>
          <w:caps/>
          <w:color w:val="auto"/>
          <w:sz w:val="32"/>
          <w:szCs w:val="32"/>
          <w:highlight w:val="none"/>
          <w:shd w:val="clear" w:color="auto" w:fill="auto"/>
        </w:rPr>
      </w:pPr>
      <w:r>
        <w:rPr>
          <w:rFonts w:hint="eastAsia" w:ascii="宋体" w:hAnsi="宋体" w:eastAsia="宋体" w:cs="宋体"/>
          <w:b/>
          <w:bCs/>
          <w:color w:val="auto"/>
          <w:kern w:val="0"/>
          <w:sz w:val="32"/>
          <w:szCs w:val="32"/>
          <w:highlight w:val="none"/>
          <w:shd w:val="clear" w:color="auto" w:fill="auto"/>
          <w:lang w:val="en-US" w:eastAsia="zh-CN"/>
        </w:rPr>
        <w:t>三、技术及商务文件</w:t>
      </w:r>
      <w:r>
        <w:rPr>
          <w:rFonts w:hint="eastAsia" w:ascii="宋体" w:hAnsi="宋体" w:eastAsia="宋体" w:cs="宋体"/>
          <w:b/>
          <w:bCs/>
          <w:color w:val="auto"/>
          <w:kern w:val="0"/>
          <w:sz w:val="32"/>
          <w:szCs w:val="32"/>
          <w:highlight w:val="none"/>
          <w:shd w:val="clear" w:color="auto" w:fill="auto"/>
        </w:rPr>
        <w:t>格式</w:t>
      </w:r>
    </w:p>
    <w:p w14:paraId="353B27CF">
      <w:pPr>
        <w:numPr>
          <w:ilvl w:val="0"/>
          <w:numId w:val="0"/>
        </w:numPr>
        <w:spacing w:line="360" w:lineRule="auto"/>
        <w:jc w:val="both"/>
        <w:rPr>
          <w:rFonts w:hint="eastAsia" w:ascii="宋体" w:hAnsi="宋体" w:eastAsia="宋体" w:cs="宋体"/>
          <w:b/>
          <w:caps/>
          <w:color w:val="auto"/>
          <w:sz w:val="24"/>
          <w:szCs w:val="24"/>
          <w:highlight w:val="none"/>
          <w:shd w:val="clear" w:color="auto" w:fill="auto"/>
        </w:rPr>
      </w:pPr>
      <w:r>
        <w:rPr>
          <w:rFonts w:hint="eastAsia" w:ascii="宋体" w:hAnsi="宋体" w:eastAsia="宋体" w:cs="宋体"/>
          <w:b/>
          <w:caps/>
          <w:color w:val="auto"/>
          <w:sz w:val="24"/>
          <w:szCs w:val="24"/>
          <w:highlight w:val="none"/>
          <w:shd w:val="clear" w:color="auto" w:fill="auto"/>
          <w:lang w:val="en-US" w:eastAsia="zh-CN"/>
        </w:rPr>
        <w:t>一、</w:t>
      </w:r>
      <w:r>
        <w:rPr>
          <w:rFonts w:hint="eastAsia" w:ascii="宋体" w:hAnsi="宋体" w:eastAsia="宋体" w:cs="宋体"/>
          <w:b/>
          <w:caps/>
          <w:color w:val="auto"/>
          <w:sz w:val="24"/>
          <w:szCs w:val="24"/>
          <w:highlight w:val="none"/>
          <w:shd w:val="clear" w:color="auto" w:fill="auto"/>
        </w:rPr>
        <w:t>施工组织设计</w:t>
      </w:r>
    </w:p>
    <w:p w14:paraId="2FF27D7C">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⑴施工技术方案（若有格式自拟）。</w:t>
      </w:r>
    </w:p>
    <w:p w14:paraId="2E70FF79">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⑵质量承诺及保证措施（若有格式自拟）。</w:t>
      </w:r>
    </w:p>
    <w:p w14:paraId="1543F207">
      <w:pPr>
        <w:spacing w:line="360" w:lineRule="auto"/>
        <w:rPr>
          <w:rFonts w:hint="eastAsia" w:ascii="宋体" w:hAnsi="宋体" w:eastAsia="宋体" w:cs="宋体"/>
          <w:b/>
          <w:cap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⑶工期承诺及保证措施（若有格式自拟）</w:t>
      </w:r>
    </w:p>
    <w:p w14:paraId="7637B036">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⑷投入施工机械（若有格式自拟）</w:t>
      </w:r>
    </w:p>
    <w:p w14:paraId="7C9C5E12">
      <w:pPr>
        <w:spacing w:line="360" w:lineRule="auto"/>
        <w:rPr>
          <w:rFonts w:hint="eastAsia" w:ascii="宋体" w:hAnsi="宋体" w:eastAsia="宋体" w:cs="宋体"/>
          <w:b/>
          <w:cap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等...</w:t>
      </w:r>
    </w:p>
    <w:p w14:paraId="0551671D">
      <w:pPr>
        <w:spacing w:line="360" w:lineRule="auto"/>
        <w:jc w:val="both"/>
        <w:rPr>
          <w:rFonts w:hint="eastAsia" w:ascii="宋体" w:hAnsi="宋体" w:eastAsia="宋体" w:cs="宋体"/>
          <w:b/>
          <w:caps/>
          <w:color w:val="auto"/>
          <w:sz w:val="24"/>
          <w:szCs w:val="24"/>
          <w:highlight w:val="none"/>
          <w:shd w:val="clear" w:color="auto" w:fill="auto"/>
        </w:rPr>
      </w:pPr>
      <w:r>
        <w:rPr>
          <w:rFonts w:hint="eastAsia" w:ascii="宋体" w:hAnsi="宋体" w:eastAsia="宋体" w:cs="宋体"/>
          <w:b/>
          <w:caps/>
          <w:color w:val="auto"/>
          <w:sz w:val="24"/>
          <w:szCs w:val="24"/>
          <w:highlight w:val="none"/>
          <w:shd w:val="clear" w:color="auto" w:fill="auto"/>
          <w:lang w:val="en-US" w:eastAsia="zh-CN"/>
        </w:rPr>
        <w:t>二</w:t>
      </w:r>
      <w:r>
        <w:rPr>
          <w:rFonts w:hint="eastAsia" w:ascii="宋体" w:hAnsi="宋体" w:eastAsia="宋体" w:cs="宋体"/>
          <w:b/>
          <w:caps/>
          <w:color w:val="auto"/>
          <w:sz w:val="24"/>
          <w:szCs w:val="24"/>
          <w:highlight w:val="none"/>
          <w:shd w:val="clear" w:color="auto" w:fill="auto"/>
        </w:rPr>
        <w:t>、其他材料</w:t>
      </w:r>
      <w:bookmarkEnd w:id="914"/>
    </w:p>
    <w:p w14:paraId="0E9CF15E">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664F39D8">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4135B22D">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30194708">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63B053D3">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7328ECD2">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5CC30E5D">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2B8CBDC1">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6FC484A7">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52F8E8A7">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35CD526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6A320297">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0CC2C0E6">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644370E5">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40B532F2">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456EC838">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77347520">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5ED1EBB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35E45680">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046BACF3">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2B3455A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5B64F68B">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0AD804B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1"/>
          <w:szCs w:val="21"/>
          <w:highlight w:val="none"/>
          <w:shd w:val="clear" w:color="auto" w:fill="auto"/>
          <w:lang w:val="en-US" w:eastAsia="zh-CN"/>
        </w:rPr>
      </w:pPr>
    </w:p>
    <w:p w14:paraId="710535A3">
      <w:pPr>
        <w:spacing w:line="32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最终磋商报价一览表</w:t>
      </w:r>
    </w:p>
    <w:p w14:paraId="2D1F7AA7">
      <w:pPr>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项目名称：</w:t>
      </w:r>
    </w:p>
    <w:p w14:paraId="7E77851B">
      <w:pPr>
        <w:spacing w:line="360" w:lineRule="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rPr>
        <w:t>项目编号：</w:t>
      </w:r>
    </w:p>
    <w:tbl>
      <w:tblPr>
        <w:tblStyle w:val="3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268"/>
        <w:gridCol w:w="6765"/>
      </w:tblGrid>
      <w:tr w14:paraId="6D2D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noWrap w:val="0"/>
            <w:vAlign w:val="center"/>
          </w:tcPr>
          <w:p w14:paraId="2406FB33">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2268" w:type="dxa"/>
            <w:noWrap w:val="0"/>
            <w:vAlign w:val="center"/>
          </w:tcPr>
          <w:p w14:paraId="5AE425E7">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   目</w:t>
            </w:r>
          </w:p>
        </w:tc>
        <w:tc>
          <w:tcPr>
            <w:tcW w:w="6765" w:type="dxa"/>
            <w:noWrap w:val="0"/>
            <w:vAlign w:val="center"/>
          </w:tcPr>
          <w:p w14:paraId="5404B02C">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内  容</w:t>
            </w:r>
          </w:p>
        </w:tc>
      </w:tr>
      <w:tr w14:paraId="4FF5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94" w:type="dxa"/>
            <w:noWrap w:val="0"/>
            <w:vAlign w:val="center"/>
          </w:tcPr>
          <w:p w14:paraId="2832FE7F">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2268" w:type="dxa"/>
            <w:noWrap w:val="0"/>
            <w:vAlign w:val="center"/>
          </w:tcPr>
          <w:p w14:paraId="63BF9AD2">
            <w:pPr>
              <w:spacing w:after="0"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最终磋商报价</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元</w:t>
            </w:r>
            <w:r>
              <w:rPr>
                <w:rFonts w:hint="eastAsia" w:ascii="宋体" w:hAnsi="宋体" w:eastAsia="宋体" w:cs="宋体"/>
                <w:color w:val="auto"/>
                <w:sz w:val="24"/>
                <w:szCs w:val="24"/>
                <w:highlight w:val="none"/>
                <w:shd w:val="clear" w:color="auto" w:fill="auto"/>
                <w:lang w:eastAsia="zh-CN"/>
              </w:rPr>
              <w:t>）</w:t>
            </w:r>
          </w:p>
        </w:tc>
        <w:tc>
          <w:tcPr>
            <w:tcW w:w="6765" w:type="dxa"/>
            <w:noWrap w:val="0"/>
            <w:vAlign w:val="center"/>
          </w:tcPr>
          <w:p w14:paraId="5C031732">
            <w:pPr>
              <w:spacing w:after="0" w:line="360" w:lineRule="auto"/>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小写：      大写：</w:t>
            </w:r>
          </w:p>
        </w:tc>
      </w:tr>
      <w:tr w14:paraId="6578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94" w:type="dxa"/>
            <w:noWrap w:val="0"/>
            <w:vAlign w:val="center"/>
          </w:tcPr>
          <w:p w14:paraId="12357010">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2268" w:type="dxa"/>
            <w:noWrap w:val="0"/>
            <w:vAlign w:val="center"/>
          </w:tcPr>
          <w:p w14:paraId="229EA21E">
            <w:pPr>
              <w:spacing w:after="0"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说       明</w:t>
            </w:r>
          </w:p>
        </w:tc>
        <w:tc>
          <w:tcPr>
            <w:tcW w:w="6765" w:type="dxa"/>
            <w:noWrap w:val="0"/>
            <w:vAlign w:val="center"/>
          </w:tcPr>
          <w:p w14:paraId="1635F318">
            <w:pPr>
              <w:spacing w:after="0" w:line="360" w:lineRule="auto"/>
              <w:jc w:val="center"/>
              <w:rPr>
                <w:rFonts w:hint="eastAsia" w:ascii="宋体" w:hAnsi="宋体" w:eastAsia="宋体" w:cs="宋体"/>
                <w:color w:val="auto"/>
                <w:sz w:val="24"/>
                <w:szCs w:val="24"/>
                <w:highlight w:val="none"/>
                <w:shd w:val="clear" w:color="auto" w:fill="auto"/>
              </w:rPr>
            </w:pPr>
          </w:p>
        </w:tc>
      </w:tr>
      <w:tr w14:paraId="7C3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9927" w:type="dxa"/>
            <w:gridSpan w:val="3"/>
            <w:noWrap w:val="0"/>
            <w:vAlign w:val="center"/>
          </w:tcPr>
          <w:p w14:paraId="7BBBCFDE">
            <w:pPr>
              <w:spacing w:line="36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en-US" w:eastAsia="zh-CN"/>
              </w:rPr>
              <w:t>磋商申请人全称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电子公章</w:t>
            </w:r>
            <w:r>
              <w:rPr>
                <w:rFonts w:hint="eastAsia" w:ascii="宋体" w:hAnsi="宋体" w:eastAsia="宋体" w:cs="宋体"/>
                <w:color w:val="auto"/>
                <w:sz w:val="24"/>
                <w:szCs w:val="24"/>
                <w:highlight w:val="none"/>
                <w:u w:val="single"/>
                <w:shd w:val="clear" w:color="auto" w:fill="auto"/>
              </w:rPr>
              <w:t>）</w:t>
            </w:r>
          </w:p>
          <w:p w14:paraId="06AF92FA">
            <w:pPr>
              <w:spacing w:line="360" w:lineRule="auto"/>
              <w:jc w:val="both"/>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法定代表人或其委托人: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签字或电子签章</w:t>
            </w:r>
            <w:r>
              <w:rPr>
                <w:rFonts w:hint="eastAsia" w:ascii="宋体" w:hAnsi="宋体" w:eastAsia="宋体" w:cs="宋体"/>
                <w:color w:val="auto"/>
                <w:sz w:val="24"/>
                <w:szCs w:val="24"/>
                <w:highlight w:val="none"/>
                <w:u w:val="single"/>
                <w:shd w:val="clear" w:color="auto" w:fill="auto"/>
              </w:rPr>
              <w:t>）</w:t>
            </w:r>
          </w:p>
          <w:p w14:paraId="044C9072">
            <w:pPr>
              <w:spacing w:line="360" w:lineRule="auto"/>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tc>
      </w:tr>
    </w:tbl>
    <w:p w14:paraId="28460ABE">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w:t>
      </w:r>
    </w:p>
    <w:p w14:paraId="57C9B7B0">
      <w:pPr>
        <w:tabs>
          <w:tab w:val="left" w:pos="418"/>
        </w:tabs>
        <w:spacing w:line="360" w:lineRule="auto"/>
        <w:ind w:firstLine="420" w:firstLineChars="20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、磋商报价方式：</w:t>
      </w:r>
      <w:r>
        <w:rPr>
          <w:rFonts w:hint="eastAsia" w:ascii="宋体" w:hAnsi="宋体" w:eastAsia="宋体" w:cs="宋体"/>
          <w:b/>
          <w:bCs/>
          <w:color w:val="auto"/>
          <w:sz w:val="21"/>
          <w:szCs w:val="21"/>
          <w:highlight w:val="none"/>
          <w:shd w:val="clear" w:color="auto" w:fill="auto"/>
        </w:rPr>
        <w:t>采用</w:t>
      </w:r>
      <w:r>
        <w:rPr>
          <w:rFonts w:hint="eastAsia" w:ascii="宋体" w:hAnsi="宋体" w:eastAsia="宋体" w:cs="宋体"/>
          <w:b/>
          <w:bCs/>
          <w:color w:val="auto"/>
          <w:sz w:val="21"/>
          <w:szCs w:val="21"/>
          <w:highlight w:val="none"/>
          <w:shd w:val="clear" w:color="auto" w:fill="auto"/>
          <w:lang w:val="en-US" w:eastAsia="zh-CN"/>
        </w:rPr>
        <w:t>总价</w:t>
      </w:r>
      <w:r>
        <w:rPr>
          <w:rFonts w:hint="eastAsia" w:ascii="宋体" w:hAnsi="宋体" w:eastAsia="宋体" w:cs="宋体"/>
          <w:b/>
          <w:bCs/>
          <w:color w:val="auto"/>
          <w:sz w:val="21"/>
          <w:szCs w:val="21"/>
          <w:highlight w:val="none"/>
          <w:shd w:val="clear" w:color="auto" w:fill="auto"/>
        </w:rPr>
        <w:t>的方式</w:t>
      </w:r>
      <w:r>
        <w:rPr>
          <w:rFonts w:hint="eastAsia" w:ascii="宋体" w:hAnsi="宋体" w:eastAsia="宋体" w:cs="宋体"/>
          <w:b/>
          <w:bCs/>
          <w:color w:val="auto"/>
          <w:sz w:val="21"/>
          <w:szCs w:val="21"/>
          <w:highlight w:val="none"/>
          <w:shd w:val="clear" w:color="auto" w:fill="auto"/>
          <w:lang w:val="en-US" w:eastAsia="zh-CN"/>
        </w:rPr>
        <w:t>在第一次报价基础上</w:t>
      </w:r>
      <w:r>
        <w:rPr>
          <w:rFonts w:hint="eastAsia" w:ascii="宋体" w:hAnsi="宋体" w:eastAsia="宋体" w:cs="宋体"/>
          <w:b/>
          <w:bCs/>
          <w:color w:val="auto"/>
          <w:sz w:val="21"/>
          <w:szCs w:val="21"/>
          <w:highlight w:val="none"/>
          <w:shd w:val="clear" w:color="auto" w:fill="auto"/>
        </w:rPr>
        <w:t>进行</w:t>
      </w:r>
      <w:r>
        <w:rPr>
          <w:rFonts w:hint="eastAsia" w:ascii="宋体" w:hAnsi="宋体" w:eastAsia="宋体" w:cs="宋体"/>
          <w:b/>
          <w:bCs/>
          <w:color w:val="auto"/>
          <w:sz w:val="21"/>
          <w:szCs w:val="21"/>
          <w:highlight w:val="none"/>
          <w:shd w:val="clear" w:color="auto" w:fill="auto"/>
          <w:lang w:val="en-US" w:eastAsia="zh-CN"/>
        </w:rPr>
        <w:t>二次</w:t>
      </w:r>
      <w:r>
        <w:rPr>
          <w:rFonts w:hint="eastAsia" w:ascii="宋体" w:hAnsi="宋体" w:eastAsia="宋体" w:cs="宋体"/>
          <w:b/>
          <w:bCs/>
          <w:color w:val="auto"/>
          <w:sz w:val="21"/>
          <w:szCs w:val="21"/>
          <w:highlight w:val="none"/>
          <w:shd w:val="clear" w:color="auto" w:fill="auto"/>
        </w:rPr>
        <w:t>报价；</w:t>
      </w:r>
    </w:p>
    <w:p w14:paraId="5B9330B6">
      <w:pPr>
        <w:spacing w:line="360" w:lineRule="auto"/>
        <w:ind w:firstLine="420" w:firstLineChars="200"/>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b/>
          <w:color w:val="auto"/>
          <w:sz w:val="21"/>
          <w:szCs w:val="21"/>
          <w:highlight w:val="none"/>
          <w:shd w:val="clear" w:color="auto" w:fill="auto"/>
        </w:rPr>
        <w:t>最终报价由法定代表人或其委托代理人在</w:t>
      </w:r>
      <w:r>
        <w:rPr>
          <w:rFonts w:hint="eastAsia" w:ascii="宋体" w:hAnsi="宋体" w:eastAsia="宋体" w:cs="宋体"/>
          <w:b/>
          <w:color w:val="auto"/>
          <w:sz w:val="21"/>
          <w:szCs w:val="21"/>
          <w:highlight w:val="none"/>
          <w:shd w:val="clear" w:color="auto" w:fill="auto"/>
          <w:lang w:val="en-US" w:eastAsia="zh-CN"/>
        </w:rPr>
        <w:t>网上</w:t>
      </w:r>
      <w:r>
        <w:rPr>
          <w:rFonts w:hint="eastAsia" w:ascii="宋体" w:hAnsi="宋体" w:eastAsia="宋体" w:cs="宋体"/>
          <w:b/>
          <w:color w:val="auto"/>
          <w:sz w:val="21"/>
          <w:szCs w:val="21"/>
          <w:highlight w:val="none"/>
          <w:shd w:val="clear" w:color="auto" w:fill="auto"/>
        </w:rPr>
        <w:t>直接填报。</w:t>
      </w:r>
      <w:r>
        <w:rPr>
          <w:rFonts w:hint="eastAsia" w:ascii="宋体" w:hAnsi="宋体" w:eastAsia="宋体" w:cs="宋体"/>
          <w:color w:val="auto"/>
          <w:sz w:val="21"/>
          <w:szCs w:val="21"/>
          <w:highlight w:val="none"/>
          <w:shd w:val="clear" w:color="auto" w:fill="auto"/>
        </w:rPr>
        <w:t>磋商报价高于预算金额时，为废标。最终报价不得高于第一次报价，否则视为无效报价；采购人不承诺最低价成交。</w:t>
      </w:r>
    </w:p>
    <w:p w14:paraId="3E4C9097">
      <w:pPr>
        <w:spacing w:line="440" w:lineRule="exact"/>
        <w:jc w:val="center"/>
        <w:rPr>
          <w:rFonts w:hint="eastAsia" w:ascii="宋体" w:hAnsi="宋体" w:eastAsia="宋体" w:cs="宋体"/>
          <w:b/>
          <w:caps/>
          <w:color w:val="auto"/>
          <w:szCs w:val="21"/>
          <w:highlight w:val="none"/>
          <w:shd w:val="clear" w:color="auto" w:fill="auto"/>
        </w:rPr>
      </w:pPr>
    </w:p>
    <w:sectPr>
      <w:headerReference r:id="rId3" w:type="default"/>
      <w:footerReference r:id="rId4" w:type="default"/>
      <w:pgSz w:w="11907" w:h="16840"/>
      <w:pgMar w:top="1247" w:right="964" w:bottom="1304" w:left="1418" w:header="851" w:footer="1134" w:gutter="0"/>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enlo">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5964">
    <w:pPr>
      <w:pStyle w:val="26"/>
      <w:framePr w:wrap="around" w:vAnchor="text" w:hAnchor="margin" w:xAlign="right" w:y="1"/>
      <w:rPr>
        <w:rStyle w:val="37"/>
      </w:rPr>
    </w:pPr>
    <w:r>
      <w:fldChar w:fldCharType="begin"/>
    </w:r>
    <w:r>
      <w:rPr>
        <w:rStyle w:val="37"/>
      </w:rPr>
      <w:instrText xml:space="preserve">PAGE  </w:instrText>
    </w:r>
    <w:r>
      <w:fldChar w:fldCharType="separate"/>
    </w:r>
    <w:r>
      <w:rPr>
        <w:rStyle w:val="37"/>
      </w:rPr>
      <w:t>14</w:t>
    </w:r>
    <w:r>
      <w:fldChar w:fldCharType="end"/>
    </w:r>
  </w:p>
  <w:p w14:paraId="77A9A773">
    <w:pPr>
      <w:pStyle w:val="26"/>
      <w:ind w:right="360"/>
    </w:pPr>
    <w:r>
      <w:rPr>
        <w:rFonts w:hint="eastAsia" w:ascii="楷体_GB2312" w:eastAsia="楷体_GB2312"/>
        <w:sz w:val="21"/>
        <w:szCs w:val="21"/>
      </w:rPr>
      <w:t xml:space="preserve">     联系电话</w:t>
    </w:r>
    <w:r>
      <w:rPr>
        <w:rFonts w:eastAsia="楷体_GB2312"/>
        <w:sz w:val="21"/>
        <w:szCs w:val="21"/>
      </w:rPr>
      <w:t>：0873-</w:t>
    </w:r>
    <w:r>
      <w:rPr>
        <w:rFonts w:hint="eastAsia" w:eastAsia="楷体_GB2312"/>
        <w:sz w:val="21"/>
        <w:szCs w:val="21"/>
      </w:rPr>
      <w:t>3729476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F3FA">
    <w:pPr>
      <w:pStyle w:val="27"/>
      <w:ind w:firstLine="181" w:firstLineChars="100"/>
      <w:jc w:val="left"/>
    </w:pPr>
    <w:r>
      <w:rPr>
        <w:rFonts w:hint="eastAsia" w:ascii="宋体" w:hAnsi="宋体"/>
        <w:b/>
        <w:bCs/>
        <w:szCs w:val="18"/>
        <w:lang w:eastAsia="zh-CN"/>
      </w:rPr>
      <w:t xml:space="preserve">河口县河口镇合群社区两条半中越边境友好镇坊民族文化交流活动广场建设项目 </w:t>
    </w:r>
    <w:r>
      <w:rPr>
        <w:rFonts w:hint="eastAsia" w:ascii="宋体" w:hAnsi="宋体"/>
        <w:b/>
        <w:bCs/>
        <w:spacing w:val="-4"/>
        <w:szCs w:val="18"/>
        <w:lang w:val="en-US" w:eastAsia="zh-CN"/>
      </w:rPr>
      <w:t xml:space="preserve">               </w:t>
    </w:r>
    <w:r>
      <w:rPr>
        <w:rFonts w:hint="eastAsia" w:ascii="宋体" w:hAnsi="宋体"/>
        <w:b/>
        <w:bCs/>
        <w:spacing w:val="-4"/>
        <w:szCs w:val="18"/>
      </w:rPr>
      <w:t xml:space="preserve"> </w:t>
    </w:r>
    <w:r>
      <w:rPr>
        <w:rFonts w:hint="eastAsia" w:ascii="宋体" w:hAnsi="宋体"/>
        <w:b/>
        <w:bCs/>
        <w:spacing w:val="-4"/>
        <w:szCs w:val="18"/>
        <w:lang w:val="en-US" w:eastAsia="zh-CN"/>
      </w:rPr>
      <w:t xml:space="preserve">       </w:t>
    </w:r>
    <w:r>
      <w:rPr>
        <w:rFonts w:hint="eastAsia" w:ascii="宋体" w:hAnsi="宋体"/>
        <w:b/>
        <w:bCs/>
        <w:spacing w:val="-4"/>
        <w:szCs w:val="18"/>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5EDC5"/>
    <w:multiLevelType w:val="singleLevel"/>
    <w:tmpl w:val="C285EDC5"/>
    <w:lvl w:ilvl="0" w:tentative="0">
      <w:start w:val="6"/>
      <w:numFmt w:val="chineseCounting"/>
      <w:suff w:val="nothing"/>
      <w:lvlText w:val="%1、"/>
      <w:lvlJc w:val="left"/>
      <w:rPr>
        <w:rFonts w:hint="eastAsia"/>
      </w:rPr>
    </w:lvl>
  </w:abstractNum>
  <w:abstractNum w:abstractNumId="1">
    <w:nsid w:val="E7E5964C"/>
    <w:multiLevelType w:val="singleLevel"/>
    <w:tmpl w:val="E7E5964C"/>
    <w:lvl w:ilvl="0" w:tentative="0">
      <w:start w:val="2"/>
      <w:numFmt w:val="chineseCounting"/>
      <w:suff w:val="nothing"/>
      <w:lvlText w:val="%1、"/>
      <w:lvlJc w:val="left"/>
      <w:rPr>
        <w:rFonts w:hint="eastAsia"/>
      </w:rPr>
    </w:lvl>
  </w:abstractNum>
  <w:abstractNum w:abstractNumId="2">
    <w:nsid w:val="EE330296"/>
    <w:multiLevelType w:val="singleLevel"/>
    <w:tmpl w:val="EE330296"/>
    <w:lvl w:ilvl="0" w:tentative="0">
      <w:start w:val="1"/>
      <w:numFmt w:val="chineseCounting"/>
      <w:suff w:val="space"/>
      <w:lvlText w:val="第%1章"/>
      <w:lvlJc w:val="left"/>
      <w:rPr>
        <w:rFonts w:hint="eastAsia"/>
      </w:rPr>
    </w:lvl>
  </w:abstractNum>
  <w:abstractNum w:abstractNumId="3">
    <w:nsid w:val="1933ECC9"/>
    <w:multiLevelType w:val="singleLevel"/>
    <w:tmpl w:val="1933ECC9"/>
    <w:lvl w:ilvl="0" w:tentative="0">
      <w:start w:val="1"/>
      <w:numFmt w:val="decimal"/>
      <w:suff w:val="nothing"/>
      <w:lvlText w:val="（%1）"/>
      <w:lvlJc w:val="left"/>
    </w:lvl>
  </w:abstractNum>
  <w:abstractNum w:abstractNumId="4">
    <w:nsid w:val="60AE39CC"/>
    <w:multiLevelType w:val="multilevel"/>
    <w:tmpl w:val="60AE39CC"/>
    <w:lvl w:ilvl="0" w:tentative="0">
      <w:start w:val="1"/>
      <w:numFmt w:val="none"/>
      <w:pStyle w:val="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2"/>
      <w:lvlText w:val="           "/>
      <w:lvlJc w:val="left"/>
      <w:pPr>
        <w:tabs>
          <w:tab w:val="left" w:pos="1440"/>
        </w:tabs>
        <w:ind w:left="1152" w:hanging="1152"/>
      </w:pPr>
      <w:rPr>
        <w:rFonts w:hint="eastAsia"/>
      </w:rPr>
    </w:lvl>
    <w:lvl w:ilvl="6" w:tentative="0">
      <w:start w:val="1"/>
      <w:numFmt w:val="decimal"/>
      <w:pStyle w:val="13"/>
      <w:lvlText w:val="%1.%2.%3.%4.%5.%6.%7"/>
      <w:lvlJc w:val="left"/>
      <w:pPr>
        <w:tabs>
          <w:tab w:val="left" w:pos="2520"/>
        </w:tabs>
        <w:ind w:left="1296" w:hanging="1296"/>
      </w:pPr>
      <w:rPr>
        <w:rFonts w:hint="eastAsia"/>
      </w:rPr>
    </w:lvl>
    <w:lvl w:ilvl="7" w:tentative="0">
      <w:start w:val="1"/>
      <w:numFmt w:val="decimal"/>
      <w:pStyle w:val="14"/>
      <w:lvlText w:val="%1.%2.%3.%4.%5.%6.%7.%8"/>
      <w:lvlJc w:val="left"/>
      <w:pPr>
        <w:tabs>
          <w:tab w:val="left" w:pos="1440"/>
        </w:tabs>
        <w:ind w:left="1440" w:hanging="1440"/>
      </w:pPr>
      <w:rPr>
        <w:rFonts w:hint="eastAsia"/>
      </w:rPr>
    </w:lvl>
    <w:lvl w:ilvl="8" w:tentative="0">
      <w:start w:val="1"/>
      <w:numFmt w:val="decimal"/>
      <w:pStyle w:val="15"/>
      <w:lvlText w:val="%1.%2.%3.%4.%5.%6.%7.%8.%9"/>
      <w:lvlJc w:val="left"/>
      <w:pPr>
        <w:tabs>
          <w:tab w:val="left" w:pos="1584"/>
        </w:tabs>
        <w:ind w:left="1584" w:hanging="1584"/>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NjkzMTY4ZjFiZTQ0M2NiZmM0NzlhZDYyZTM4NzYifQ=="/>
  </w:docVars>
  <w:rsids>
    <w:rsidRoot w:val="00172A27"/>
    <w:rsid w:val="0000240F"/>
    <w:rsid w:val="00021061"/>
    <w:rsid w:val="0003575C"/>
    <w:rsid w:val="0003714A"/>
    <w:rsid w:val="00045875"/>
    <w:rsid w:val="00081743"/>
    <w:rsid w:val="00081EBD"/>
    <w:rsid w:val="00085D7A"/>
    <w:rsid w:val="00087AFD"/>
    <w:rsid w:val="000D0AAA"/>
    <w:rsid w:val="000D1DDE"/>
    <w:rsid w:val="000E7A0F"/>
    <w:rsid w:val="00120670"/>
    <w:rsid w:val="001257F6"/>
    <w:rsid w:val="001320A3"/>
    <w:rsid w:val="0014110D"/>
    <w:rsid w:val="00172A27"/>
    <w:rsid w:val="00192A80"/>
    <w:rsid w:val="00192B7C"/>
    <w:rsid w:val="0019707B"/>
    <w:rsid w:val="001A0FF4"/>
    <w:rsid w:val="001A4ACC"/>
    <w:rsid w:val="001F2F7A"/>
    <w:rsid w:val="00214DCC"/>
    <w:rsid w:val="002435E7"/>
    <w:rsid w:val="00267A08"/>
    <w:rsid w:val="0027042C"/>
    <w:rsid w:val="00285353"/>
    <w:rsid w:val="002932B7"/>
    <w:rsid w:val="002C2FA2"/>
    <w:rsid w:val="002E03D8"/>
    <w:rsid w:val="002E14B3"/>
    <w:rsid w:val="002E6E8A"/>
    <w:rsid w:val="002F1886"/>
    <w:rsid w:val="00310228"/>
    <w:rsid w:val="00316D8A"/>
    <w:rsid w:val="00332451"/>
    <w:rsid w:val="00345726"/>
    <w:rsid w:val="003570CA"/>
    <w:rsid w:val="00365AC1"/>
    <w:rsid w:val="00377414"/>
    <w:rsid w:val="00391296"/>
    <w:rsid w:val="00396983"/>
    <w:rsid w:val="003A5439"/>
    <w:rsid w:val="003B33D5"/>
    <w:rsid w:val="003B5086"/>
    <w:rsid w:val="003B5A3C"/>
    <w:rsid w:val="003B7EF5"/>
    <w:rsid w:val="003E1DCC"/>
    <w:rsid w:val="003F2071"/>
    <w:rsid w:val="003F3012"/>
    <w:rsid w:val="00410477"/>
    <w:rsid w:val="0041222C"/>
    <w:rsid w:val="00424DAE"/>
    <w:rsid w:val="004413EF"/>
    <w:rsid w:val="00464380"/>
    <w:rsid w:val="004718BD"/>
    <w:rsid w:val="00496B2C"/>
    <w:rsid w:val="004A049E"/>
    <w:rsid w:val="004D7010"/>
    <w:rsid w:val="00512408"/>
    <w:rsid w:val="00512497"/>
    <w:rsid w:val="0055621E"/>
    <w:rsid w:val="00560BE1"/>
    <w:rsid w:val="00583CAC"/>
    <w:rsid w:val="005B1A26"/>
    <w:rsid w:val="005C1428"/>
    <w:rsid w:val="005C6E75"/>
    <w:rsid w:val="005D2B2D"/>
    <w:rsid w:val="005D5692"/>
    <w:rsid w:val="005E54D1"/>
    <w:rsid w:val="006059B7"/>
    <w:rsid w:val="00611765"/>
    <w:rsid w:val="006118CD"/>
    <w:rsid w:val="006171E5"/>
    <w:rsid w:val="00624EDB"/>
    <w:rsid w:val="0062594C"/>
    <w:rsid w:val="006540CD"/>
    <w:rsid w:val="006656C2"/>
    <w:rsid w:val="0067382F"/>
    <w:rsid w:val="006A2E13"/>
    <w:rsid w:val="006B287B"/>
    <w:rsid w:val="006C3D40"/>
    <w:rsid w:val="006D286C"/>
    <w:rsid w:val="006D3869"/>
    <w:rsid w:val="006E7AE2"/>
    <w:rsid w:val="006F0763"/>
    <w:rsid w:val="006F1455"/>
    <w:rsid w:val="006F6988"/>
    <w:rsid w:val="006F7E31"/>
    <w:rsid w:val="00700111"/>
    <w:rsid w:val="007331A3"/>
    <w:rsid w:val="007421A9"/>
    <w:rsid w:val="00750F4C"/>
    <w:rsid w:val="00751BFE"/>
    <w:rsid w:val="00752B22"/>
    <w:rsid w:val="0075764F"/>
    <w:rsid w:val="00763B3C"/>
    <w:rsid w:val="00765DF5"/>
    <w:rsid w:val="007833C6"/>
    <w:rsid w:val="007A05A0"/>
    <w:rsid w:val="007A22A6"/>
    <w:rsid w:val="007A4182"/>
    <w:rsid w:val="007B6784"/>
    <w:rsid w:val="007C395D"/>
    <w:rsid w:val="007C5CBF"/>
    <w:rsid w:val="007D14C8"/>
    <w:rsid w:val="007D2FB9"/>
    <w:rsid w:val="007F77A5"/>
    <w:rsid w:val="008232C2"/>
    <w:rsid w:val="00827CA3"/>
    <w:rsid w:val="00845F8D"/>
    <w:rsid w:val="00850B63"/>
    <w:rsid w:val="00866A4F"/>
    <w:rsid w:val="00867BDD"/>
    <w:rsid w:val="00883A82"/>
    <w:rsid w:val="008870BC"/>
    <w:rsid w:val="00897ADF"/>
    <w:rsid w:val="008B4242"/>
    <w:rsid w:val="008B526C"/>
    <w:rsid w:val="008B5440"/>
    <w:rsid w:val="008F3FCD"/>
    <w:rsid w:val="008F6FF7"/>
    <w:rsid w:val="00914D51"/>
    <w:rsid w:val="00914E33"/>
    <w:rsid w:val="00920364"/>
    <w:rsid w:val="0092573E"/>
    <w:rsid w:val="00931668"/>
    <w:rsid w:val="009406B5"/>
    <w:rsid w:val="0094349C"/>
    <w:rsid w:val="00954DF6"/>
    <w:rsid w:val="00960E6A"/>
    <w:rsid w:val="00977FAF"/>
    <w:rsid w:val="009956B6"/>
    <w:rsid w:val="00997BB2"/>
    <w:rsid w:val="009B1A3F"/>
    <w:rsid w:val="009E623F"/>
    <w:rsid w:val="009F326C"/>
    <w:rsid w:val="009F6871"/>
    <w:rsid w:val="00A37606"/>
    <w:rsid w:val="00A50D8C"/>
    <w:rsid w:val="00A562D3"/>
    <w:rsid w:val="00A65977"/>
    <w:rsid w:val="00A77F21"/>
    <w:rsid w:val="00A87105"/>
    <w:rsid w:val="00A9251D"/>
    <w:rsid w:val="00AB5561"/>
    <w:rsid w:val="00AB64FB"/>
    <w:rsid w:val="00AB76F4"/>
    <w:rsid w:val="00AC3E8B"/>
    <w:rsid w:val="00AC7AE3"/>
    <w:rsid w:val="00AD60C7"/>
    <w:rsid w:val="00AE6762"/>
    <w:rsid w:val="00AF3422"/>
    <w:rsid w:val="00B01D47"/>
    <w:rsid w:val="00B2427C"/>
    <w:rsid w:val="00B40927"/>
    <w:rsid w:val="00B5330A"/>
    <w:rsid w:val="00B770DA"/>
    <w:rsid w:val="00BA26FC"/>
    <w:rsid w:val="00BB1B8D"/>
    <w:rsid w:val="00BB327E"/>
    <w:rsid w:val="00BC635D"/>
    <w:rsid w:val="00BE00EB"/>
    <w:rsid w:val="00BF1611"/>
    <w:rsid w:val="00BF4FC9"/>
    <w:rsid w:val="00BF532B"/>
    <w:rsid w:val="00BF7A65"/>
    <w:rsid w:val="00C12ED3"/>
    <w:rsid w:val="00C149FF"/>
    <w:rsid w:val="00C26823"/>
    <w:rsid w:val="00C31739"/>
    <w:rsid w:val="00C362C2"/>
    <w:rsid w:val="00C411CB"/>
    <w:rsid w:val="00C66940"/>
    <w:rsid w:val="00C73881"/>
    <w:rsid w:val="00C805E6"/>
    <w:rsid w:val="00C96F5F"/>
    <w:rsid w:val="00C974F3"/>
    <w:rsid w:val="00CA55D9"/>
    <w:rsid w:val="00CC399D"/>
    <w:rsid w:val="00CD048F"/>
    <w:rsid w:val="00CE3A75"/>
    <w:rsid w:val="00CF3568"/>
    <w:rsid w:val="00D0609C"/>
    <w:rsid w:val="00D2134B"/>
    <w:rsid w:val="00D25BC1"/>
    <w:rsid w:val="00D467D1"/>
    <w:rsid w:val="00D6257D"/>
    <w:rsid w:val="00D80E18"/>
    <w:rsid w:val="00D90ED8"/>
    <w:rsid w:val="00DA72A9"/>
    <w:rsid w:val="00DC23F3"/>
    <w:rsid w:val="00DC37F3"/>
    <w:rsid w:val="00DC5BC3"/>
    <w:rsid w:val="00DD725B"/>
    <w:rsid w:val="00DF1CE9"/>
    <w:rsid w:val="00E108A5"/>
    <w:rsid w:val="00E10919"/>
    <w:rsid w:val="00E10C75"/>
    <w:rsid w:val="00E448A1"/>
    <w:rsid w:val="00E45D98"/>
    <w:rsid w:val="00E46171"/>
    <w:rsid w:val="00E63B75"/>
    <w:rsid w:val="00E72A65"/>
    <w:rsid w:val="00E90500"/>
    <w:rsid w:val="00EB01B7"/>
    <w:rsid w:val="00EB2D0A"/>
    <w:rsid w:val="00EC3319"/>
    <w:rsid w:val="00ED1787"/>
    <w:rsid w:val="00EE1974"/>
    <w:rsid w:val="00EF54EF"/>
    <w:rsid w:val="00F12E2B"/>
    <w:rsid w:val="00F164AF"/>
    <w:rsid w:val="00F3593D"/>
    <w:rsid w:val="00F53608"/>
    <w:rsid w:val="00F768D8"/>
    <w:rsid w:val="00F80058"/>
    <w:rsid w:val="015E2A51"/>
    <w:rsid w:val="015F31BA"/>
    <w:rsid w:val="017E4F7F"/>
    <w:rsid w:val="01ED24E1"/>
    <w:rsid w:val="02FF1273"/>
    <w:rsid w:val="03681797"/>
    <w:rsid w:val="03B2599D"/>
    <w:rsid w:val="03CB005B"/>
    <w:rsid w:val="04D45CCE"/>
    <w:rsid w:val="078734AD"/>
    <w:rsid w:val="079B67B2"/>
    <w:rsid w:val="0880785E"/>
    <w:rsid w:val="095E639F"/>
    <w:rsid w:val="0A047F10"/>
    <w:rsid w:val="0A3934BF"/>
    <w:rsid w:val="0B3C5723"/>
    <w:rsid w:val="0B8F3E5F"/>
    <w:rsid w:val="0CC314FE"/>
    <w:rsid w:val="0DEF75D0"/>
    <w:rsid w:val="0E675C40"/>
    <w:rsid w:val="0E7E18FC"/>
    <w:rsid w:val="0E8E59FB"/>
    <w:rsid w:val="0EA043A3"/>
    <w:rsid w:val="101A1275"/>
    <w:rsid w:val="10AA1C88"/>
    <w:rsid w:val="1165428C"/>
    <w:rsid w:val="11F952D1"/>
    <w:rsid w:val="127F2705"/>
    <w:rsid w:val="12C8110D"/>
    <w:rsid w:val="133833D9"/>
    <w:rsid w:val="15745237"/>
    <w:rsid w:val="15F2528F"/>
    <w:rsid w:val="173E3EF1"/>
    <w:rsid w:val="1793790F"/>
    <w:rsid w:val="188F5919"/>
    <w:rsid w:val="199A0F18"/>
    <w:rsid w:val="1A0F3E3B"/>
    <w:rsid w:val="1A963400"/>
    <w:rsid w:val="1B734B7B"/>
    <w:rsid w:val="1D2666A1"/>
    <w:rsid w:val="1D2B658D"/>
    <w:rsid w:val="1E2A0C5B"/>
    <w:rsid w:val="1E4B70C1"/>
    <w:rsid w:val="20192FB6"/>
    <w:rsid w:val="206246E0"/>
    <w:rsid w:val="20953BE5"/>
    <w:rsid w:val="21280C26"/>
    <w:rsid w:val="21C54EA1"/>
    <w:rsid w:val="21E143E6"/>
    <w:rsid w:val="25904DD5"/>
    <w:rsid w:val="261C6CC9"/>
    <w:rsid w:val="26581828"/>
    <w:rsid w:val="27BA55A2"/>
    <w:rsid w:val="291A071D"/>
    <w:rsid w:val="29977117"/>
    <w:rsid w:val="2C315DE9"/>
    <w:rsid w:val="2D255800"/>
    <w:rsid w:val="2DC41BF6"/>
    <w:rsid w:val="2F575CC6"/>
    <w:rsid w:val="2F897B14"/>
    <w:rsid w:val="30B655AA"/>
    <w:rsid w:val="30DA0877"/>
    <w:rsid w:val="30EC29B3"/>
    <w:rsid w:val="31D2444A"/>
    <w:rsid w:val="32252923"/>
    <w:rsid w:val="323E1D62"/>
    <w:rsid w:val="32D11B54"/>
    <w:rsid w:val="32DC2614"/>
    <w:rsid w:val="353006EC"/>
    <w:rsid w:val="38A57C7B"/>
    <w:rsid w:val="3A6D68A5"/>
    <w:rsid w:val="3B707B46"/>
    <w:rsid w:val="3C1B71D5"/>
    <w:rsid w:val="3C5C7DA9"/>
    <w:rsid w:val="3D615EC3"/>
    <w:rsid w:val="3D8157BD"/>
    <w:rsid w:val="3D913C81"/>
    <w:rsid w:val="3DAA38BC"/>
    <w:rsid w:val="3DAA497A"/>
    <w:rsid w:val="3DC46D6B"/>
    <w:rsid w:val="3DE47185"/>
    <w:rsid w:val="3EB0555F"/>
    <w:rsid w:val="3EDA5F2B"/>
    <w:rsid w:val="3FDB3402"/>
    <w:rsid w:val="4033379E"/>
    <w:rsid w:val="40795765"/>
    <w:rsid w:val="40F5403B"/>
    <w:rsid w:val="41FC4995"/>
    <w:rsid w:val="427B5C58"/>
    <w:rsid w:val="43334B95"/>
    <w:rsid w:val="45363AFA"/>
    <w:rsid w:val="453C43ED"/>
    <w:rsid w:val="45737ADB"/>
    <w:rsid w:val="4672030F"/>
    <w:rsid w:val="46B02538"/>
    <w:rsid w:val="474F246B"/>
    <w:rsid w:val="476C6B2E"/>
    <w:rsid w:val="487B7811"/>
    <w:rsid w:val="4884027E"/>
    <w:rsid w:val="48C239C5"/>
    <w:rsid w:val="4A4A6F73"/>
    <w:rsid w:val="4A514D2A"/>
    <w:rsid w:val="4AA15CB0"/>
    <w:rsid w:val="4B6556BB"/>
    <w:rsid w:val="4BA743C0"/>
    <w:rsid w:val="4CF15D4A"/>
    <w:rsid w:val="4D5E074C"/>
    <w:rsid w:val="4E294D00"/>
    <w:rsid w:val="4F832C5C"/>
    <w:rsid w:val="4FDC026A"/>
    <w:rsid w:val="50823EDD"/>
    <w:rsid w:val="50AE7F4F"/>
    <w:rsid w:val="50C76017"/>
    <w:rsid w:val="50F053B1"/>
    <w:rsid w:val="51D61A6B"/>
    <w:rsid w:val="52827145"/>
    <w:rsid w:val="5366778C"/>
    <w:rsid w:val="53D10B13"/>
    <w:rsid w:val="54743B97"/>
    <w:rsid w:val="55164C07"/>
    <w:rsid w:val="55BA6B87"/>
    <w:rsid w:val="56494BF9"/>
    <w:rsid w:val="566D2810"/>
    <w:rsid w:val="56C33E88"/>
    <w:rsid w:val="56D669BD"/>
    <w:rsid w:val="572E529B"/>
    <w:rsid w:val="59C95E67"/>
    <w:rsid w:val="59CC0C1F"/>
    <w:rsid w:val="5B491999"/>
    <w:rsid w:val="5C3B2046"/>
    <w:rsid w:val="5C3C3F9E"/>
    <w:rsid w:val="5D3C6A34"/>
    <w:rsid w:val="5DB423A2"/>
    <w:rsid w:val="5E896B02"/>
    <w:rsid w:val="605167F3"/>
    <w:rsid w:val="61BC4C40"/>
    <w:rsid w:val="628B596C"/>
    <w:rsid w:val="629B2C5A"/>
    <w:rsid w:val="63AE011A"/>
    <w:rsid w:val="63F70B5C"/>
    <w:rsid w:val="64435CE0"/>
    <w:rsid w:val="645B4B62"/>
    <w:rsid w:val="648844C8"/>
    <w:rsid w:val="65BD1969"/>
    <w:rsid w:val="6689359F"/>
    <w:rsid w:val="66CC64BA"/>
    <w:rsid w:val="67CA2BFB"/>
    <w:rsid w:val="68C819E0"/>
    <w:rsid w:val="697846E1"/>
    <w:rsid w:val="697B1C0E"/>
    <w:rsid w:val="6A2161CA"/>
    <w:rsid w:val="6A8F68EB"/>
    <w:rsid w:val="6BAF4BB7"/>
    <w:rsid w:val="6D2B3C26"/>
    <w:rsid w:val="6D95343C"/>
    <w:rsid w:val="6F8F4F9D"/>
    <w:rsid w:val="70B84F45"/>
    <w:rsid w:val="713A6DAB"/>
    <w:rsid w:val="734F1B9E"/>
    <w:rsid w:val="73E34BA0"/>
    <w:rsid w:val="75A77951"/>
    <w:rsid w:val="760975C1"/>
    <w:rsid w:val="76A61B3B"/>
    <w:rsid w:val="77C170F9"/>
    <w:rsid w:val="77FF6CA7"/>
    <w:rsid w:val="782071AE"/>
    <w:rsid w:val="785940FE"/>
    <w:rsid w:val="7C324FAC"/>
    <w:rsid w:val="7C8870BC"/>
    <w:rsid w:val="7D48291D"/>
    <w:rsid w:val="7D9D660F"/>
    <w:rsid w:val="7DB71BD5"/>
    <w:rsid w:val="7EC76C6B"/>
    <w:rsid w:val="7F454665"/>
    <w:rsid w:val="7FF53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8">
    <w:name w:val="heading 2"/>
    <w:basedOn w:val="1"/>
    <w:next w:val="1"/>
    <w:qFormat/>
    <w:uiPriority w:val="0"/>
    <w:pPr>
      <w:keepNext/>
      <w:keepLines/>
      <w:widowControl/>
      <w:spacing w:before="260" w:after="260" w:line="416" w:lineRule="auto"/>
      <w:jc w:val="center"/>
      <w:outlineLvl w:val="1"/>
    </w:pPr>
    <w:rPr>
      <w:rFonts w:ascii="Arial" w:hAnsi="Arial" w:eastAsia="黑体"/>
      <w:b/>
      <w:kern w:val="0"/>
      <w:sz w:val="36"/>
      <w:szCs w:val="20"/>
    </w:rPr>
  </w:style>
  <w:style w:type="paragraph" w:styleId="9">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10">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11">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2">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3">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4">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5">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line="240" w:lineRule="auto"/>
      <w:ind w:left="420" w:leftChars="200" w:firstLine="420" w:firstLineChars="200"/>
    </w:pPr>
  </w:style>
  <w:style w:type="paragraph" w:styleId="3">
    <w:name w:val="Body Text Indent"/>
    <w:basedOn w:val="1"/>
    <w:next w:val="2"/>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4">
    <w:name w:val="Body Text First Indent"/>
    <w:basedOn w:val="5"/>
    <w:next w:val="6"/>
    <w:qFormat/>
    <w:uiPriority w:val="0"/>
    <w:pPr>
      <w:adjustRightInd/>
      <w:spacing w:after="120" w:line="240" w:lineRule="auto"/>
      <w:ind w:firstLine="420" w:firstLineChars="100"/>
    </w:pPr>
    <w:rPr>
      <w:rFonts w:ascii="Times New Roman" w:hAnsi="Times New Roman"/>
      <w:color w:val="auto"/>
      <w:sz w:val="21"/>
    </w:rPr>
  </w:style>
  <w:style w:type="paragraph" w:styleId="5">
    <w:name w:val="Body Text"/>
    <w:basedOn w:val="1"/>
    <w:next w:val="1"/>
    <w:qFormat/>
    <w:uiPriority w:val="0"/>
    <w:pPr>
      <w:spacing w:line="0" w:lineRule="atLeast"/>
    </w:pPr>
    <w:rPr>
      <w:sz w:val="30"/>
      <w:szCs w:val="20"/>
    </w:rPr>
  </w:style>
  <w:style w:type="paragraph" w:styleId="6">
    <w:name w:val="toc 6"/>
    <w:basedOn w:val="1"/>
    <w:next w:val="1"/>
    <w:qFormat/>
    <w:uiPriority w:val="39"/>
    <w:pPr>
      <w:ind w:left="2100" w:leftChars="1000"/>
    </w:pPr>
    <w:rPr>
      <w:rFonts w:ascii="Calibri" w:hAnsi="Calibri"/>
      <w:szCs w:val="22"/>
    </w:rPr>
  </w:style>
  <w:style w:type="paragraph" w:styleId="16">
    <w:name w:val="Normal Indent"/>
    <w:basedOn w:val="1"/>
    <w:next w:val="1"/>
    <w:qFormat/>
    <w:uiPriority w:val="0"/>
    <w:pPr>
      <w:ind w:firstLine="420" w:firstLineChars="200"/>
    </w:pPr>
  </w:style>
  <w:style w:type="paragraph" w:styleId="17">
    <w:name w:val="Document Map"/>
    <w:basedOn w:val="1"/>
    <w:semiHidden/>
    <w:qFormat/>
    <w:uiPriority w:val="0"/>
    <w:pPr>
      <w:shd w:val="clear" w:color="auto" w:fill="000080"/>
    </w:p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49"/>
    <w:semiHidden/>
    <w:qFormat/>
    <w:uiPriority w:val="0"/>
    <w:pPr>
      <w:adjustRightInd w:val="0"/>
      <w:spacing w:line="360" w:lineRule="atLeast"/>
      <w:jc w:val="left"/>
      <w:textAlignment w:val="baseline"/>
    </w:pPr>
    <w:rPr>
      <w:kern w:val="0"/>
      <w:sz w:val="24"/>
      <w:szCs w:val="20"/>
    </w:rPr>
  </w:style>
  <w:style w:type="paragraph" w:styleId="20">
    <w:name w:val="Body Text 3"/>
    <w:basedOn w:val="1"/>
    <w:qFormat/>
    <w:uiPriority w:val="0"/>
    <w:pPr>
      <w:spacing w:line="600" w:lineRule="exact"/>
    </w:pPr>
    <w:rPr>
      <w:color w:val="000000"/>
      <w:sz w:val="28"/>
    </w:rPr>
  </w:style>
  <w:style w:type="paragraph" w:styleId="21">
    <w:name w:val="Block Text"/>
    <w:basedOn w:val="1"/>
    <w:qFormat/>
    <w:uiPriority w:val="0"/>
    <w:pPr>
      <w:adjustRightInd w:val="0"/>
      <w:ind w:left="420" w:right="33"/>
      <w:jc w:val="left"/>
      <w:textAlignment w:val="baseline"/>
    </w:pPr>
    <w:rPr>
      <w:kern w:val="0"/>
      <w:sz w:val="24"/>
      <w:szCs w:val="20"/>
    </w:rPr>
  </w:style>
  <w:style w:type="paragraph" w:styleId="22">
    <w:name w:val="Plain Text"/>
    <w:basedOn w:val="1"/>
    <w:qFormat/>
    <w:uiPriority w:val="0"/>
    <w:pPr>
      <w:spacing w:beforeLines="50" w:afterLines="50" w:line="400" w:lineRule="exact"/>
    </w:pPr>
    <w:rPr>
      <w:rFonts w:ascii="宋体" w:hAnsi="Courier New"/>
      <w:sz w:val="24"/>
    </w:rPr>
  </w:style>
  <w:style w:type="paragraph" w:styleId="23">
    <w:name w:val="Date"/>
    <w:basedOn w:val="1"/>
    <w:next w:val="1"/>
    <w:qFormat/>
    <w:uiPriority w:val="0"/>
    <w:rPr>
      <w:sz w:val="24"/>
      <w:szCs w:val="20"/>
    </w:rPr>
  </w:style>
  <w:style w:type="paragraph" w:styleId="2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5">
    <w:name w:val="Balloon Text"/>
    <w:basedOn w:val="1"/>
    <w:link w:val="48"/>
    <w:qFormat/>
    <w:uiPriority w:val="0"/>
    <w:rPr>
      <w:sz w:val="18"/>
      <w:szCs w:val="18"/>
    </w:rPr>
  </w:style>
  <w:style w:type="paragraph" w:styleId="26">
    <w:name w:val="footer"/>
    <w:basedOn w:val="1"/>
    <w:qFormat/>
    <w:uiPriority w:val="0"/>
    <w:pPr>
      <w:widowControl/>
      <w:tabs>
        <w:tab w:val="center" w:pos="4153"/>
        <w:tab w:val="right" w:pos="8306"/>
      </w:tabs>
      <w:snapToGrid w:val="0"/>
      <w:jc w:val="left"/>
    </w:pPr>
    <w:rPr>
      <w:kern w:val="0"/>
      <w:sz w:val="18"/>
      <w:szCs w:val="20"/>
    </w:rPr>
  </w:style>
  <w:style w:type="paragraph" w:styleId="27">
    <w:name w:val="header"/>
    <w:basedOn w:val="1"/>
    <w:next w:val="26"/>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8">
    <w:name w:val="toc 1"/>
    <w:basedOn w:val="1"/>
    <w:next w:val="1"/>
    <w:semiHidden/>
    <w:qFormat/>
    <w:uiPriority w:val="0"/>
    <w:pPr>
      <w:spacing w:before="360"/>
      <w:jc w:val="left"/>
    </w:pPr>
    <w:rPr>
      <w:rFonts w:ascii="Arial" w:hAnsi="Arial"/>
      <w:b/>
      <w:bCs/>
      <w:caps/>
      <w:szCs w:val="28"/>
    </w:rPr>
  </w:style>
  <w:style w:type="paragraph" w:styleId="29">
    <w:name w:val="toc 4"/>
    <w:basedOn w:val="1"/>
    <w:next w:val="1"/>
    <w:semiHidden/>
    <w:qFormat/>
    <w:uiPriority w:val="0"/>
    <w:pPr>
      <w:widowControl/>
      <w:spacing w:line="500" w:lineRule="exact"/>
      <w:ind w:firstLine="602" w:firstLineChars="200"/>
      <w:jc w:val="left"/>
    </w:pPr>
    <w:rPr>
      <w:b/>
      <w:bCs/>
      <w:color w:val="000000"/>
      <w:kern w:val="0"/>
      <w:sz w:val="30"/>
      <w:szCs w:val="21"/>
    </w:rPr>
  </w:style>
  <w:style w:type="paragraph" w:styleId="30">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1">
    <w:name w:val="Body Text 2"/>
    <w:basedOn w:val="1"/>
    <w:qFormat/>
    <w:uiPriority w:val="0"/>
    <w:pPr>
      <w:spacing w:line="500" w:lineRule="exact"/>
    </w:pPr>
    <w:rPr>
      <w:color w:val="000000"/>
      <w:sz w:val="30"/>
    </w:rPr>
  </w:style>
  <w:style w:type="paragraph" w:styleId="32">
    <w:name w:val="Normal (Web)"/>
    <w:basedOn w:val="1"/>
    <w:qFormat/>
    <w:uiPriority w:val="99"/>
    <w:pPr>
      <w:spacing w:after="150"/>
      <w:jc w:val="left"/>
    </w:pPr>
    <w:rPr>
      <w:rFonts w:ascii="微软雅黑" w:hAnsi="微软雅黑" w:eastAsia="微软雅黑"/>
      <w:color w:val="454545"/>
      <w:kern w:val="0"/>
      <w:sz w:val="24"/>
    </w:rPr>
  </w:style>
  <w:style w:type="paragraph" w:styleId="33">
    <w:name w:val="annotation subject"/>
    <w:basedOn w:val="19"/>
    <w:next w:val="19"/>
    <w:link w:val="46"/>
    <w:qFormat/>
    <w:uiPriority w:val="0"/>
    <w:pPr>
      <w:adjustRightInd/>
      <w:spacing w:line="240" w:lineRule="auto"/>
      <w:textAlignment w:val="auto"/>
    </w:pPr>
    <w:rPr>
      <w:b/>
      <w:bCs/>
      <w:kern w:val="2"/>
      <w:sz w:val="21"/>
      <w:szCs w:val="24"/>
    </w:rPr>
  </w:style>
  <w:style w:type="character" w:styleId="36">
    <w:name w:val="Strong"/>
    <w:basedOn w:val="35"/>
    <w:qFormat/>
    <w:uiPriority w:val="0"/>
    <w:rPr>
      <w:b/>
    </w:rPr>
  </w:style>
  <w:style w:type="character" w:styleId="37">
    <w:name w:val="page number"/>
    <w:basedOn w:val="35"/>
    <w:qFormat/>
    <w:uiPriority w:val="0"/>
  </w:style>
  <w:style w:type="character" w:styleId="38">
    <w:name w:val="FollowedHyperlink"/>
    <w:basedOn w:val="35"/>
    <w:qFormat/>
    <w:uiPriority w:val="0"/>
    <w:rPr>
      <w:rFonts w:hint="eastAsia" w:ascii="微软雅黑" w:hAnsi="微软雅黑" w:eastAsia="微软雅黑" w:cs="微软雅黑"/>
      <w:color w:val="428BCA"/>
      <w:u w:val="none"/>
    </w:rPr>
  </w:style>
  <w:style w:type="character" w:styleId="39">
    <w:name w:val="HTML Definition"/>
    <w:basedOn w:val="35"/>
    <w:qFormat/>
    <w:uiPriority w:val="0"/>
    <w:rPr>
      <w:i/>
    </w:rPr>
  </w:style>
  <w:style w:type="character" w:styleId="40">
    <w:name w:val="Hyperlink"/>
    <w:basedOn w:val="35"/>
    <w:unhideWhenUsed/>
    <w:qFormat/>
    <w:uiPriority w:val="99"/>
    <w:rPr>
      <w:color w:val="666666"/>
      <w:u w:val="none"/>
    </w:rPr>
  </w:style>
  <w:style w:type="character" w:styleId="41">
    <w:name w:val="HTML Code"/>
    <w:basedOn w:val="35"/>
    <w:qFormat/>
    <w:uiPriority w:val="0"/>
    <w:rPr>
      <w:rFonts w:ascii="Menlo" w:hAnsi="Menlo" w:eastAsia="Menlo" w:cs="Menlo"/>
      <w:color w:val="C7254E"/>
      <w:sz w:val="21"/>
      <w:szCs w:val="21"/>
      <w:shd w:val="clear" w:color="auto" w:fill="F9F2F4"/>
    </w:rPr>
  </w:style>
  <w:style w:type="character" w:styleId="42">
    <w:name w:val="annotation reference"/>
    <w:qFormat/>
    <w:uiPriority w:val="0"/>
    <w:rPr>
      <w:sz w:val="21"/>
      <w:szCs w:val="21"/>
    </w:rPr>
  </w:style>
  <w:style w:type="character" w:styleId="43">
    <w:name w:val="HTML Keyboard"/>
    <w:basedOn w:val="35"/>
    <w:qFormat/>
    <w:uiPriority w:val="0"/>
    <w:rPr>
      <w:rFonts w:hint="default" w:ascii="Menlo" w:hAnsi="Menlo" w:eastAsia="Menlo" w:cs="Menlo"/>
      <w:color w:val="FFFFFF"/>
      <w:sz w:val="21"/>
      <w:szCs w:val="21"/>
      <w:shd w:val="clear" w:color="auto" w:fill="333333"/>
    </w:rPr>
  </w:style>
  <w:style w:type="character" w:styleId="44">
    <w:name w:val="HTML Sample"/>
    <w:basedOn w:val="35"/>
    <w:qFormat/>
    <w:uiPriority w:val="0"/>
    <w:rPr>
      <w:rFonts w:hint="default" w:ascii="Menlo" w:hAnsi="Menlo" w:eastAsia="Menlo" w:cs="Menlo"/>
      <w:sz w:val="21"/>
      <w:szCs w:val="21"/>
    </w:rPr>
  </w:style>
  <w:style w:type="paragraph" w:customStyle="1" w:styleId="45">
    <w:name w:val="实施方案正文"/>
    <w:basedOn w:val="1"/>
    <w:autoRedefine/>
    <w:qFormat/>
    <w:uiPriority w:val="99"/>
    <w:pPr>
      <w:ind w:firstLine="566" w:firstLineChars="202"/>
    </w:pPr>
    <w:rPr>
      <w:szCs w:val="28"/>
    </w:rPr>
  </w:style>
  <w:style w:type="character" w:customStyle="1" w:styleId="46">
    <w:name w:val="批注主题 Char"/>
    <w:link w:val="33"/>
    <w:qFormat/>
    <w:uiPriority w:val="0"/>
    <w:rPr>
      <w:rFonts w:eastAsia="宋体"/>
      <w:b/>
      <w:bCs/>
      <w:kern w:val="2"/>
      <w:sz w:val="21"/>
      <w:szCs w:val="24"/>
      <w:lang w:val="en-US" w:eastAsia="zh-CN" w:bidi="ar-SA"/>
    </w:rPr>
  </w:style>
  <w:style w:type="character" w:customStyle="1" w:styleId="47">
    <w:name w:val="Para head"/>
    <w:qFormat/>
    <w:uiPriority w:val="0"/>
    <w:rPr>
      <w:rFonts w:ascii="Arial" w:hAnsi="Arial" w:eastAsia="Times New Roman"/>
      <w:sz w:val="20"/>
    </w:rPr>
  </w:style>
  <w:style w:type="character" w:customStyle="1" w:styleId="48">
    <w:name w:val="批注框文本 Char"/>
    <w:link w:val="25"/>
    <w:qFormat/>
    <w:uiPriority w:val="0"/>
    <w:rPr>
      <w:rFonts w:eastAsia="宋体"/>
      <w:kern w:val="2"/>
      <w:sz w:val="18"/>
      <w:szCs w:val="18"/>
      <w:lang w:val="en-US" w:eastAsia="zh-CN" w:bidi="ar-SA"/>
    </w:rPr>
  </w:style>
  <w:style w:type="character" w:customStyle="1" w:styleId="49">
    <w:name w:val="批注文字 Char"/>
    <w:link w:val="19"/>
    <w:semiHidden/>
    <w:qFormat/>
    <w:uiPriority w:val="0"/>
    <w:rPr>
      <w:rFonts w:eastAsia="宋体"/>
      <w:sz w:val="24"/>
      <w:lang w:val="en-US" w:eastAsia="zh-CN" w:bidi="ar-SA"/>
    </w:rPr>
  </w:style>
  <w:style w:type="paragraph" w:customStyle="1" w:styleId="50">
    <w:name w:val="Char Char Char"/>
    <w:basedOn w:val="1"/>
    <w:qFormat/>
    <w:uiPriority w:val="0"/>
    <w:rPr>
      <w:rFonts w:ascii="Tahoma" w:hAnsi="Tahoma"/>
      <w:sz w:val="24"/>
      <w:szCs w:val="20"/>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xl34"/>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53">
    <w:name w:val="菲页2"/>
    <w:basedOn w:val="9"/>
    <w:qFormat/>
    <w:uiPriority w:val="0"/>
    <w:pPr>
      <w:numPr>
        <w:numId w:val="0"/>
      </w:numPr>
      <w:tabs>
        <w:tab w:val="left" w:pos="945"/>
      </w:tabs>
      <w:ind w:left="945" w:hanging="375"/>
    </w:pPr>
    <w:rPr>
      <w:rFonts w:ascii="黑体" w:hAnsi="宋体" w:eastAsia="黑体"/>
      <w:b w:val="0"/>
      <w:sz w:val="44"/>
    </w:rPr>
  </w:style>
  <w:style w:type="paragraph" w:customStyle="1" w:styleId="54">
    <w:name w:val="Char"/>
    <w:basedOn w:val="1"/>
    <w:qFormat/>
    <w:uiPriority w:val="0"/>
    <w:rPr>
      <w:rFonts w:ascii="Tahoma" w:hAnsi="Tahoma"/>
      <w:sz w:val="24"/>
      <w:szCs w:val="20"/>
    </w:rPr>
  </w:style>
  <w:style w:type="paragraph" w:customStyle="1" w:styleId="5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6">
    <w:name w:val="Char1"/>
    <w:basedOn w:val="1"/>
    <w:qFormat/>
    <w:uiPriority w:val="0"/>
    <w:pPr>
      <w:widowControl/>
      <w:spacing w:line="400" w:lineRule="exact"/>
    </w:pPr>
    <w:rPr>
      <w:szCs w:val="20"/>
    </w:rPr>
  </w:style>
  <w:style w:type="paragraph" w:customStyle="1" w:styleId="57">
    <w:name w:val="菲页(卷)"/>
    <w:basedOn w:val="7"/>
    <w:next w:val="51"/>
    <w:qFormat/>
    <w:uiPriority w:val="0"/>
    <w:pPr>
      <w:numPr>
        <w:numId w:val="0"/>
      </w:numPr>
      <w:tabs>
        <w:tab w:val="left" w:pos="945"/>
      </w:tabs>
      <w:ind w:left="945" w:hanging="375"/>
      <w:outlineLvl w:val="1"/>
    </w:pPr>
  </w:style>
  <w:style w:type="paragraph" w:customStyle="1" w:styleId="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9">
    <w:name w:val="Char Char Char Char Char Char"/>
    <w:basedOn w:val="1"/>
    <w:qFormat/>
    <w:uiPriority w:val="0"/>
  </w:style>
  <w:style w:type="paragraph" w:customStyle="1" w:styleId="60">
    <w:name w:val="Char Char Char Char"/>
    <w:basedOn w:val="1"/>
    <w:qFormat/>
    <w:uiPriority w:val="0"/>
    <w:rPr>
      <w:rFonts w:ascii="Tahoma" w:hAnsi="Tahoma"/>
      <w:sz w:val="24"/>
      <w:szCs w:val="20"/>
    </w:rPr>
  </w:style>
  <w:style w:type="paragraph" w:customStyle="1" w:styleId="61">
    <w:name w:val="目录文字"/>
    <w:basedOn w:val="1"/>
    <w:qFormat/>
    <w:uiPriority w:val="0"/>
    <w:pPr>
      <w:widowControl/>
      <w:spacing w:line="480" w:lineRule="auto"/>
      <w:jc w:val="left"/>
    </w:pPr>
    <w:rPr>
      <w:rFonts w:ascii="宋体" w:hAnsi="宋体"/>
      <w:kern w:val="0"/>
      <w:sz w:val="24"/>
      <w:szCs w:val="20"/>
    </w:rPr>
  </w:style>
  <w:style w:type="paragraph" w:customStyle="1" w:styleId="62">
    <w:name w:val="菲页1"/>
    <w:basedOn w:val="8"/>
    <w:qFormat/>
    <w:uiPriority w:val="0"/>
    <w:rPr>
      <w:rFonts w:ascii="黑体" w:hAnsi="宋体"/>
      <w:b w:val="0"/>
      <w:sz w:val="52"/>
    </w:rPr>
  </w:style>
  <w:style w:type="paragraph" w:customStyle="1" w:styleId="63">
    <w:name w:val="目录"/>
    <w:basedOn w:val="1"/>
    <w:qFormat/>
    <w:uiPriority w:val="0"/>
    <w:pPr>
      <w:widowControl/>
      <w:jc w:val="center"/>
    </w:pPr>
    <w:rPr>
      <w:rFonts w:ascii="宋体"/>
      <w:b/>
      <w:kern w:val="0"/>
      <w:sz w:val="36"/>
      <w:szCs w:val="20"/>
    </w:rPr>
  </w:style>
  <w:style w:type="paragraph" w:customStyle="1" w:styleId="64">
    <w:name w:val="1"/>
    <w:basedOn w:val="1"/>
    <w:next w:val="3"/>
    <w:qFormat/>
    <w:uiPriority w:val="0"/>
    <w:pPr>
      <w:ind w:firstLine="560" w:firstLineChars="200"/>
    </w:pPr>
    <w:rPr>
      <w:sz w:val="28"/>
    </w:rPr>
  </w:style>
  <w:style w:type="paragraph" w:customStyle="1" w:styleId="65">
    <w:name w:val="样式1"/>
    <w:basedOn w:val="1"/>
    <w:qFormat/>
    <w:uiPriority w:val="0"/>
    <w:pPr>
      <w:spacing w:before="120" w:after="120" w:line="300" w:lineRule="auto"/>
    </w:pPr>
    <w:rPr>
      <w:rFonts w:ascii="宋体" w:hAnsi="宋体"/>
      <w:b/>
      <w:sz w:val="24"/>
      <w:szCs w:val="20"/>
    </w:rPr>
  </w:style>
  <w:style w:type="paragraph" w:customStyle="1" w:styleId="66">
    <w:name w:val="p0"/>
    <w:basedOn w:val="1"/>
    <w:qFormat/>
    <w:uiPriority w:val="0"/>
    <w:pPr>
      <w:widowControl/>
    </w:pPr>
    <w:rPr>
      <w:kern w:val="0"/>
      <w:szCs w:val="21"/>
    </w:rPr>
  </w:style>
  <w:style w:type="paragraph" w:customStyle="1" w:styleId="67">
    <w:name w:val="标题一"/>
    <w:basedOn w:val="1"/>
    <w:qFormat/>
    <w:uiPriority w:val="0"/>
    <w:pPr>
      <w:pageBreakBefore/>
      <w:autoSpaceDE w:val="0"/>
      <w:autoSpaceDN w:val="0"/>
      <w:adjustRightInd w:val="0"/>
      <w:spacing w:beforeLines="100" w:line="360" w:lineRule="auto"/>
      <w:jc w:val="center"/>
    </w:pPr>
    <w:rPr>
      <w:rFonts w:ascii="黑体" w:eastAsia="黑体"/>
      <w:kern w:val="0"/>
      <w:sz w:val="32"/>
      <w:szCs w:val="32"/>
    </w:rPr>
  </w:style>
  <w:style w:type="paragraph" w:styleId="68">
    <w:name w:val="List Paragraph"/>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69">
    <w:name w:val="样式 标题 3 + (中文) 黑体 小四 非加粗 段前: 7.8 磅 段后: 0 磅 行距: 固定值 20 磅"/>
    <w:basedOn w:val="9"/>
    <w:qFormat/>
    <w:uiPriority w:val="0"/>
    <w:pPr>
      <w:widowControl w:val="0"/>
      <w:spacing w:before="0" w:after="0" w:line="400" w:lineRule="exact"/>
      <w:jc w:val="both"/>
    </w:pPr>
    <w:rPr>
      <w:rFonts w:eastAsia="黑体" w:cs="宋体"/>
      <w:b w:val="0"/>
      <w:kern w:val="2"/>
      <w:sz w:val="24"/>
      <w:szCs w:val="20"/>
    </w:rPr>
  </w:style>
  <w:style w:type="paragraph" w:customStyle="1" w:styleId="70">
    <w:name w:val="Heading 4_0"/>
    <w:basedOn w:val="71"/>
    <w:next w:val="71"/>
    <w:qFormat/>
    <w:uiPriority w:val="0"/>
    <w:pPr>
      <w:keepNext/>
      <w:keepLines/>
      <w:spacing w:before="280" w:after="290" w:line="376" w:lineRule="auto"/>
      <w:outlineLvl w:val="3"/>
    </w:pPr>
    <w:rPr>
      <w:rFonts w:ascii="Arial" w:hAnsi="Arial" w:eastAsia="黑体"/>
      <w:b/>
      <w:bCs/>
      <w:sz w:val="28"/>
      <w:szCs w:val="28"/>
    </w:rPr>
  </w:style>
  <w:style w:type="paragraph" w:customStyle="1" w:styleId="71">
    <w:name w:val="Normal_0"/>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65</Pages>
  <Words>2861</Words>
  <Characters>3389</Characters>
  <Lines>19</Lines>
  <Paragraphs>27</Paragraphs>
  <TotalTime>28</TotalTime>
  <ScaleCrop>false</ScaleCrop>
  <LinksUpToDate>false</LinksUpToDate>
  <CharactersWithSpaces>3468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2017-06-02T01:32:00Z</dcterms:created>
  <dc:creator>雨林木风</dc:creator>
  <cp:lastModifiedBy>云南赛林工程管理咨询有限公司</cp:lastModifiedBy>
  <cp:lastPrinted>2021-07-19T07:09:00Z</cp:lastPrinted>
  <dcterms:modified xsi:type="dcterms:W3CDTF">2026-05-22T09:29:03Z</dcterms:modified>
  <dc:title>注意事项</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5FFBEBB27DA1452389CDBF1F17882E06_13</vt:lpwstr>
  </property>
  <property fmtid="{D5CDD505-2E9C-101B-9397-08002B2CF9AE}" pid="4" name="KSOTemplateDocerSaveRecord">
    <vt:lpwstr>eyJoZGlkIjoiNWMyNzM2ZmQ4ODQwNTlkMzFjZDk4M2JjY2Q3NmYwNzkiLCJ1c2VySWQiOiIzMDU5NjkyMzUifQ==</vt:lpwstr>
  </property>
</Properties>
</file>