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000000"/>
          <w:sz w:val="44"/>
          <w:szCs w:val="44"/>
        </w:rPr>
      </w:pPr>
    </w:p>
    <w:p>
      <w:pPr>
        <w:widowControl/>
        <w:jc w:val="both"/>
        <w:rPr>
          <w:rFonts w:hint="eastAsia" w:ascii="宋体" w:hAnsi="宋体" w:cs="宋体"/>
          <w:b/>
          <w:sz w:val="44"/>
          <w:szCs w:val="44"/>
          <w:u w:val="single"/>
        </w:rPr>
      </w:pPr>
    </w:p>
    <w:p>
      <w:pPr>
        <w:widowControl/>
        <w:jc w:val="center"/>
        <w:rPr>
          <w:rFonts w:hint="eastAsia" w:ascii="宋体" w:hAnsi="宋体" w:cs="宋体"/>
          <w:b/>
          <w:sz w:val="36"/>
          <w:szCs w:val="36"/>
          <w:u w:val="single"/>
        </w:rPr>
      </w:pPr>
    </w:p>
    <w:p>
      <w:pPr>
        <w:jc w:val="center"/>
        <w:rPr>
          <w:rFonts w:hint="eastAsia" w:ascii="宋体" w:hAnsi="宋体" w:eastAsia="宋体"/>
          <w:b/>
          <w:sz w:val="44"/>
          <w:szCs w:val="44"/>
          <w:u w:val="single"/>
          <w:lang w:val="en-US" w:eastAsia="zh-CN"/>
        </w:rPr>
      </w:pPr>
      <w:bookmarkStart w:id="0" w:name="OLE_LINK19"/>
      <w:r>
        <w:rPr>
          <w:rFonts w:hint="eastAsia" w:ascii="宋体" w:hAnsi="宋体" w:cs="宋体"/>
          <w:b/>
          <w:bCs/>
          <w:color w:val="000000"/>
          <w:sz w:val="36"/>
          <w:szCs w:val="36"/>
          <w:u w:val="single"/>
          <w:lang w:val="en-US" w:eastAsia="zh-CN"/>
        </w:rPr>
        <w:t>安图县融媒体中心关于综合频道高清播出系统升级及高清采编制设备采购</w:t>
      </w:r>
      <w:bookmarkEnd w:id="0"/>
    </w:p>
    <w:p>
      <w:pPr>
        <w:jc w:val="both"/>
        <w:rPr>
          <w:rFonts w:hint="eastAsia" w:ascii="宋体" w:hAnsi="宋体"/>
          <w:b/>
          <w:sz w:val="44"/>
          <w:szCs w:val="44"/>
          <w:lang w:eastAsia="zh-CN"/>
        </w:rPr>
      </w:pPr>
    </w:p>
    <w:p>
      <w:pPr>
        <w:jc w:val="center"/>
        <w:rPr>
          <w:rFonts w:hint="eastAsia" w:ascii="宋体" w:hAnsi="宋体"/>
          <w:b/>
          <w:sz w:val="44"/>
          <w:szCs w:val="44"/>
          <w:lang w:eastAsia="zh-CN"/>
        </w:rPr>
      </w:pPr>
    </w:p>
    <w:p>
      <w:pPr>
        <w:jc w:val="center"/>
        <w:rPr>
          <w:rFonts w:ascii="宋体" w:hAnsi="宋体"/>
          <w:b/>
          <w:sz w:val="44"/>
          <w:szCs w:val="44"/>
        </w:rPr>
      </w:pPr>
      <w:r>
        <w:rPr>
          <w:rFonts w:hint="eastAsia" w:ascii="黑体" w:hAnsi="黑体" w:eastAsia="黑体" w:cs="黑体"/>
          <w:b/>
          <w:sz w:val="84"/>
          <w:szCs w:val="84"/>
          <w:lang w:eastAsia="zh-CN"/>
        </w:rPr>
        <w:t>询</w:t>
      </w:r>
      <w:r>
        <w:rPr>
          <w:rFonts w:hint="eastAsia" w:ascii="黑体" w:hAnsi="黑体" w:eastAsia="黑体" w:cs="黑体"/>
          <w:b/>
          <w:sz w:val="84"/>
          <w:szCs w:val="84"/>
          <w:lang w:val="en-US" w:eastAsia="zh-CN"/>
        </w:rPr>
        <w:t xml:space="preserve"> </w:t>
      </w:r>
      <w:r>
        <w:rPr>
          <w:rFonts w:hint="eastAsia" w:ascii="黑体" w:hAnsi="黑体" w:eastAsia="黑体" w:cs="黑体"/>
          <w:b/>
          <w:sz w:val="84"/>
          <w:szCs w:val="84"/>
          <w:lang w:eastAsia="zh-CN"/>
        </w:rPr>
        <w:t>价</w:t>
      </w:r>
      <w:r>
        <w:rPr>
          <w:rFonts w:hint="eastAsia" w:ascii="黑体" w:hAnsi="黑体" w:eastAsia="黑体" w:cs="黑体"/>
          <w:b/>
          <w:sz w:val="84"/>
          <w:szCs w:val="84"/>
          <w:lang w:val="en-US" w:eastAsia="zh-CN"/>
        </w:rPr>
        <w:t xml:space="preserve"> </w:t>
      </w:r>
      <w:r>
        <w:rPr>
          <w:rFonts w:hint="eastAsia" w:ascii="黑体" w:hAnsi="黑体" w:eastAsia="黑体" w:cs="黑体"/>
          <w:b/>
          <w:sz w:val="84"/>
          <w:szCs w:val="84"/>
        </w:rPr>
        <w:t>文</w:t>
      </w:r>
      <w:r>
        <w:rPr>
          <w:rFonts w:hint="eastAsia" w:ascii="黑体" w:hAnsi="黑体" w:eastAsia="黑体" w:cs="黑体"/>
          <w:b/>
          <w:sz w:val="84"/>
          <w:szCs w:val="84"/>
          <w:lang w:val="en-US" w:eastAsia="zh-CN"/>
        </w:rPr>
        <w:t xml:space="preserve"> </w:t>
      </w:r>
      <w:r>
        <w:rPr>
          <w:rFonts w:hint="eastAsia" w:ascii="黑体" w:hAnsi="黑体" w:eastAsia="黑体" w:cs="黑体"/>
          <w:b/>
          <w:sz w:val="84"/>
          <w:szCs w:val="84"/>
        </w:rPr>
        <w:t>件</w:t>
      </w:r>
    </w:p>
    <w:p>
      <w:pPr>
        <w:rPr>
          <w:rFonts w:ascii="宋体" w:hAnsi="宋体"/>
        </w:rPr>
      </w:pPr>
    </w:p>
    <w:p>
      <w:pPr>
        <w:jc w:val="center"/>
        <w:rPr>
          <w:rFonts w:ascii="宋体" w:hAnsi="宋体"/>
          <w:b/>
          <w:sz w:val="30"/>
          <w:szCs w:val="30"/>
        </w:rPr>
      </w:pPr>
    </w:p>
    <w:p>
      <w:pPr>
        <w:jc w:val="center"/>
        <w:rPr>
          <w:rFonts w:ascii="宋体" w:hAnsi="宋体"/>
          <w:b/>
          <w:sz w:val="30"/>
          <w:szCs w:val="30"/>
          <w:lang w:val="en-US"/>
        </w:rPr>
      </w:pPr>
      <w:r>
        <w:rPr>
          <w:rFonts w:hint="eastAsia" w:ascii="宋体" w:hAnsi="宋体"/>
          <w:b/>
          <w:sz w:val="30"/>
          <w:szCs w:val="30"/>
        </w:rPr>
        <w:t>项</w:t>
      </w:r>
      <w:r>
        <w:rPr>
          <w:rFonts w:ascii="宋体" w:hAnsi="宋体"/>
          <w:b/>
          <w:sz w:val="30"/>
          <w:szCs w:val="30"/>
        </w:rPr>
        <w:t xml:space="preserve"> </w:t>
      </w:r>
      <w:r>
        <w:rPr>
          <w:rFonts w:hint="eastAsia" w:ascii="宋体" w:hAnsi="宋体"/>
          <w:b/>
          <w:sz w:val="30"/>
          <w:szCs w:val="30"/>
        </w:rPr>
        <w:t>目</w:t>
      </w:r>
      <w:r>
        <w:rPr>
          <w:rFonts w:ascii="宋体" w:hAnsi="宋体"/>
          <w:b/>
          <w:sz w:val="30"/>
          <w:szCs w:val="30"/>
        </w:rPr>
        <w:t xml:space="preserve"> </w:t>
      </w:r>
      <w:r>
        <w:rPr>
          <w:rFonts w:hint="eastAsia" w:ascii="宋体" w:hAnsi="宋体"/>
          <w:b/>
          <w:sz w:val="30"/>
          <w:szCs w:val="30"/>
        </w:rPr>
        <w:t>编</w:t>
      </w:r>
      <w:r>
        <w:rPr>
          <w:rFonts w:ascii="宋体" w:hAnsi="宋体"/>
          <w:b/>
          <w:sz w:val="30"/>
          <w:szCs w:val="30"/>
        </w:rPr>
        <w:t xml:space="preserve"> </w:t>
      </w:r>
      <w:r>
        <w:rPr>
          <w:rFonts w:hint="eastAsia" w:ascii="宋体" w:hAnsi="宋体"/>
          <w:b/>
          <w:sz w:val="30"/>
          <w:szCs w:val="30"/>
        </w:rPr>
        <w:t>号</w:t>
      </w:r>
      <w:r>
        <w:rPr>
          <w:rFonts w:ascii="宋体" w:hAnsi="宋体"/>
          <w:b/>
          <w:sz w:val="30"/>
          <w:szCs w:val="30"/>
        </w:rPr>
        <w:t xml:space="preserve"> </w:t>
      </w:r>
      <w:r>
        <w:rPr>
          <w:rFonts w:hint="eastAsia" w:ascii="宋体" w:hAnsi="宋体"/>
          <w:b/>
          <w:sz w:val="30"/>
          <w:szCs w:val="30"/>
        </w:rPr>
        <w:t>：</w:t>
      </w:r>
      <w:r>
        <w:rPr>
          <w:rFonts w:hint="eastAsia" w:ascii="宋体" w:hAnsi="宋体"/>
          <w:b/>
          <w:sz w:val="30"/>
          <w:szCs w:val="30"/>
          <w:lang w:val="en-US" w:eastAsia="zh-CN"/>
        </w:rPr>
        <w:t>LYCG2026-005</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tabs>
          <w:tab w:val="left" w:pos="735"/>
          <w:tab w:val="left" w:pos="1260"/>
          <w:tab w:val="left" w:pos="7035"/>
        </w:tabs>
        <w:rPr>
          <w:rFonts w:hint="eastAsia" w:ascii="宋体" w:hAnsi="宋体"/>
          <w:b/>
          <w:sz w:val="28"/>
          <w:szCs w:val="28"/>
        </w:rPr>
      </w:pPr>
    </w:p>
    <w:p>
      <w:pPr>
        <w:tabs>
          <w:tab w:val="left" w:pos="735"/>
          <w:tab w:val="left" w:pos="1260"/>
          <w:tab w:val="left" w:pos="7035"/>
        </w:tabs>
        <w:rPr>
          <w:rFonts w:hint="eastAsia" w:ascii="宋体" w:hAnsi="宋体"/>
          <w:b/>
          <w:sz w:val="28"/>
          <w:szCs w:val="28"/>
        </w:rPr>
      </w:pPr>
    </w:p>
    <w:p>
      <w:pPr>
        <w:tabs>
          <w:tab w:val="left" w:pos="735"/>
          <w:tab w:val="left" w:pos="1260"/>
          <w:tab w:val="left" w:pos="7035"/>
          <w:tab w:val="left" w:pos="7140"/>
        </w:tabs>
        <w:rPr>
          <w:rFonts w:hint="eastAsia" w:ascii="宋体" w:hAnsi="宋体" w:eastAsia="宋体" w:cs="宋体"/>
          <w:b/>
          <w:sz w:val="30"/>
          <w:szCs w:val="30"/>
        </w:rPr>
      </w:pPr>
      <w:r>
        <w:rPr>
          <w:rFonts w:hint="eastAsia" w:ascii="宋体" w:hAnsi="宋体"/>
          <w:b/>
          <w:sz w:val="28"/>
          <w:szCs w:val="28"/>
        </w:rPr>
        <w:t xml:space="preserve">    </w:t>
      </w:r>
      <w:r>
        <w:rPr>
          <w:rFonts w:hint="eastAsia" w:ascii="宋体" w:hAnsi="宋体"/>
          <w:b/>
          <w:sz w:val="28"/>
          <w:szCs w:val="28"/>
          <w:lang w:val="en-US" w:eastAsia="zh-CN"/>
        </w:rPr>
        <w:t xml:space="preserve"> </w:t>
      </w:r>
      <w:r>
        <w:rPr>
          <w:rFonts w:hint="eastAsia" w:ascii="宋体" w:hAnsi="宋体"/>
          <w:b/>
          <w:sz w:val="28"/>
          <w:szCs w:val="28"/>
        </w:rPr>
        <w:t xml:space="preserve"> </w:t>
      </w:r>
      <w:r>
        <w:rPr>
          <w:rFonts w:hint="eastAsia" w:ascii="宋体" w:hAnsi="宋体"/>
          <w:b/>
          <w:sz w:val="28"/>
          <w:szCs w:val="28"/>
          <w:lang w:val="en-US" w:eastAsia="zh-CN"/>
        </w:rPr>
        <w:t xml:space="preserve"> </w:t>
      </w:r>
      <w:r>
        <w:rPr>
          <w:rFonts w:hint="eastAsia" w:ascii="宋体" w:hAnsi="宋体"/>
          <w:b/>
          <w:sz w:val="30"/>
          <w:szCs w:val="30"/>
        </w:rPr>
        <w:t>采购</w:t>
      </w:r>
      <w:r>
        <w:rPr>
          <w:rFonts w:hint="eastAsia" w:ascii="宋体" w:hAnsi="宋体" w:eastAsia="宋体" w:cs="宋体"/>
          <w:b/>
          <w:sz w:val="30"/>
          <w:szCs w:val="30"/>
        </w:rPr>
        <w:t xml:space="preserve">单位: </w:t>
      </w:r>
      <w:r>
        <w:rPr>
          <w:rFonts w:hint="eastAsia" w:ascii="宋体" w:hAnsi="宋体" w:eastAsia="宋体" w:cs="宋体"/>
          <w:b/>
          <w:sz w:val="30"/>
          <w:szCs w:val="30"/>
          <w:lang w:val="en-US" w:eastAsia="zh-CN"/>
        </w:rPr>
        <w:t xml:space="preserve">      </w:t>
      </w:r>
      <w:r>
        <w:rPr>
          <w:rFonts w:hint="eastAsia" w:ascii="宋体" w:hAnsi="宋体" w:cs="宋体"/>
          <w:b/>
          <w:bCs/>
          <w:color w:val="000000"/>
          <w:sz w:val="30"/>
          <w:szCs w:val="30"/>
          <w:u w:val="single"/>
          <w:lang w:val="en-US" w:eastAsia="zh-CN"/>
        </w:rPr>
        <w:t>安图县融媒体中心</w:t>
      </w:r>
      <w:r>
        <w:rPr>
          <w:rFonts w:hint="eastAsia" w:ascii="宋体" w:hAnsi="宋体" w:cs="宋体"/>
          <w:b/>
          <w:bCs/>
          <w:color w:val="000000"/>
          <w:sz w:val="30"/>
          <w:szCs w:val="30"/>
          <w:u w:val="none"/>
          <w:lang w:val="en-US" w:eastAsia="zh-CN"/>
        </w:rPr>
        <w:t xml:space="preserve"> </w:t>
      </w:r>
      <w:r>
        <w:rPr>
          <w:rFonts w:hint="eastAsia" w:ascii="宋体" w:hAnsi="宋体" w:eastAsia="宋体" w:cs="宋体"/>
          <w:b/>
          <w:sz w:val="30"/>
          <w:szCs w:val="30"/>
          <w:lang w:val="en-US" w:eastAsia="zh-CN"/>
        </w:rPr>
        <w:t xml:space="preserve">        </w:t>
      </w:r>
      <w:r>
        <w:rPr>
          <w:rFonts w:hint="eastAsia" w:ascii="宋体" w:hAnsi="宋体" w:eastAsia="宋体" w:cs="宋体"/>
          <w:b/>
          <w:sz w:val="30"/>
          <w:szCs w:val="30"/>
        </w:rPr>
        <w:t>（盖 章）</w:t>
      </w:r>
    </w:p>
    <w:p>
      <w:pPr>
        <w:rPr>
          <w:rFonts w:hint="eastAsia" w:ascii="宋体" w:hAnsi="宋体" w:eastAsia="宋体" w:cs="宋体"/>
          <w:b/>
          <w:sz w:val="30"/>
          <w:szCs w:val="30"/>
        </w:rPr>
      </w:pPr>
    </w:p>
    <w:p>
      <w:pPr>
        <w:rPr>
          <w:rFonts w:hint="eastAsia" w:ascii="宋体" w:hAnsi="宋体" w:eastAsia="宋体" w:cs="宋体"/>
          <w:b/>
          <w:sz w:val="30"/>
          <w:szCs w:val="30"/>
        </w:rPr>
      </w:pPr>
    </w:p>
    <w:p>
      <w:pPr>
        <w:tabs>
          <w:tab w:val="left" w:pos="735"/>
          <w:tab w:val="left" w:pos="1260"/>
          <w:tab w:val="left" w:pos="7140"/>
        </w:tabs>
        <w:jc w:val="center"/>
        <w:rPr>
          <w:rFonts w:hint="eastAsia" w:ascii="宋体" w:hAnsi="宋体" w:eastAsia="宋体" w:cs="宋体"/>
          <w:b/>
          <w:sz w:val="30"/>
          <w:szCs w:val="30"/>
        </w:rPr>
      </w:pPr>
      <w:r>
        <w:rPr>
          <w:rFonts w:hint="eastAsia" w:ascii="宋体" w:hAnsi="宋体" w:eastAsia="宋体" w:cs="宋体"/>
          <w:b/>
          <w:sz w:val="30"/>
          <w:szCs w:val="30"/>
        </w:rPr>
        <w:t xml:space="preserve">      </w:t>
      </w:r>
    </w:p>
    <w:p>
      <w:pPr>
        <w:tabs>
          <w:tab w:val="left" w:pos="735"/>
          <w:tab w:val="left" w:pos="1260"/>
          <w:tab w:val="left" w:pos="7140"/>
        </w:tabs>
        <w:ind w:firstLine="602" w:firstLineChars="200"/>
        <w:jc w:val="both"/>
        <w:rPr>
          <w:rFonts w:ascii="宋体" w:hAnsi="宋体"/>
          <w:b/>
          <w:sz w:val="30"/>
          <w:szCs w:val="30"/>
        </w:rPr>
      </w:pPr>
      <w:r>
        <w:rPr>
          <w:rFonts w:hint="eastAsia" w:ascii="宋体" w:hAnsi="宋体" w:eastAsia="宋体" w:cs="宋体"/>
          <w:b/>
          <w:sz w:val="30"/>
          <w:szCs w:val="30"/>
        </w:rPr>
        <w:t xml:space="preserve">  </w:t>
      </w:r>
      <w:r>
        <w:rPr>
          <w:rFonts w:hint="eastAsia" w:ascii="宋体" w:hAnsi="宋体" w:eastAsia="宋体" w:cs="宋体"/>
          <w:b/>
          <w:sz w:val="30"/>
          <w:szCs w:val="30"/>
          <w:lang w:eastAsia="zh-CN"/>
        </w:rPr>
        <w:t>代理机构</w:t>
      </w:r>
      <w:r>
        <w:rPr>
          <w:rFonts w:hint="eastAsia" w:ascii="宋体" w:hAnsi="宋体" w:eastAsia="宋体" w:cs="宋体"/>
          <w:b/>
          <w:sz w:val="30"/>
          <w:szCs w:val="30"/>
        </w:rPr>
        <w:t>：</w:t>
      </w:r>
      <w:r>
        <w:rPr>
          <w:rFonts w:hint="eastAsia" w:ascii="宋体" w:hAnsi="宋体" w:eastAsia="宋体" w:cs="宋体"/>
          <w:b/>
          <w:sz w:val="30"/>
          <w:szCs w:val="30"/>
          <w:lang w:val="en-US" w:eastAsia="zh-CN"/>
        </w:rPr>
        <w:t xml:space="preserve"> </w:t>
      </w:r>
      <w:r>
        <w:rPr>
          <w:rFonts w:hint="eastAsia" w:ascii="宋体" w:hAnsi="宋体" w:eastAsia="宋体" w:cs="宋体"/>
          <w:b/>
          <w:sz w:val="30"/>
          <w:szCs w:val="30"/>
          <w:u w:val="single"/>
          <w:lang w:eastAsia="zh-CN"/>
        </w:rPr>
        <w:t>吉林省隆元工程管理咨询有限公司</w:t>
      </w:r>
      <w:r>
        <w:rPr>
          <w:rFonts w:hint="eastAsia" w:ascii="宋体" w:hAnsi="宋体" w:eastAsia="宋体" w:cs="宋体"/>
          <w:b/>
          <w:sz w:val="30"/>
          <w:szCs w:val="30"/>
          <w:u w:val="none"/>
          <w:lang w:val="en-US" w:eastAsia="zh-CN"/>
        </w:rPr>
        <w:t xml:space="preserve"> </w:t>
      </w:r>
      <w:r>
        <w:rPr>
          <w:rFonts w:hint="eastAsia" w:ascii="宋体" w:hAnsi="宋体"/>
          <w:b/>
          <w:sz w:val="30"/>
          <w:szCs w:val="30"/>
        </w:rPr>
        <w:t>（盖 章）</w:t>
      </w:r>
    </w:p>
    <w:p>
      <w:pPr>
        <w:rPr>
          <w:rFonts w:hint="eastAsia" w:ascii="宋体" w:hAnsi="宋体"/>
          <w:b/>
          <w:sz w:val="28"/>
          <w:szCs w:val="28"/>
        </w:rPr>
      </w:pPr>
    </w:p>
    <w:p>
      <w:pPr>
        <w:jc w:val="center"/>
        <w:rPr>
          <w:rFonts w:hint="eastAsia" w:ascii="宋体" w:hAnsi="宋体"/>
          <w:b/>
          <w:sz w:val="28"/>
          <w:szCs w:val="28"/>
        </w:rPr>
      </w:pPr>
      <w:r>
        <w:rPr>
          <w:rFonts w:hint="eastAsia" w:ascii="宋体" w:hAnsi="宋体"/>
          <w:b/>
          <w:sz w:val="28"/>
          <w:szCs w:val="28"/>
        </w:rPr>
        <w:t xml:space="preserve">    </w:t>
      </w:r>
    </w:p>
    <w:p>
      <w:pPr>
        <w:jc w:val="center"/>
        <w:rPr>
          <w:rFonts w:hint="eastAsia" w:ascii="宋体" w:hAnsi="宋体"/>
          <w:b/>
          <w:sz w:val="28"/>
          <w:szCs w:val="28"/>
        </w:rPr>
      </w:pPr>
    </w:p>
    <w:p>
      <w:pPr>
        <w:jc w:val="center"/>
        <w:rPr>
          <w:rFonts w:hint="eastAsia" w:ascii="宋体" w:hAnsi="宋体" w:eastAsia="宋体"/>
          <w:b/>
          <w:sz w:val="28"/>
          <w:szCs w:val="28"/>
          <w:lang w:eastAsia="zh-CN"/>
        </w:rPr>
      </w:pPr>
      <w:r>
        <w:rPr>
          <w:rFonts w:hint="eastAsia" w:ascii="宋体" w:hAnsi="宋体"/>
          <w:b/>
          <w:sz w:val="28"/>
          <w:szCs w:val="28"/>
        </w:rPr>
        <w:t xml:space="preserve"> </w:t>
      </w:r>
      <w:r>
        <w:rPr>
          <w:rFonts w:hint="eastAsia" w:ascii="宋体" w:hAnsi="宋体"/>
          <w:b/>
          <w:sz w:val="28"/>
          <w:szCs w:val="28"/>
          <w:lang w:eastAsia="zh-CN"/>
        </w:rPr>
        <w:t>2026年5月18日</w:t>
      </w:r>
    </w:p>
    <w:p>
      <w:pPr>
        <w:jc w:val="center"/>
        <w:rPr>
          <w:rFonts w:hint="eastAsia" w:ascii="宋体" w:hAnsi="宋体" w:eastAsia="宋体" w:cs="宋体"/>
          <w:b/>
          <w:bCs/>
          <w:color w:val="000000"/>
          <w:sz w:val="44"/>
          <w:szCs w:val="44"/>
        </w:rPr>
      </w:pPr>
    </w:p>
    <w:p>
      <w:pPr>
        <w:pStyle w:val="85"/>
        <w:jc w:val="center"/>
        <w:rPr>
          <w:rFonts w:hint="eastAsia" w:ascii="宋体" w:hAnsi="宋体" w:eastAsia="宋体" w:cs="宋体"/>
          <w:color w:val="000000"/>
          <w:sz w:val="52"/>
          <w:szCs w:val="52"/>
        </w:rPr>
      </w:pPr>
      <w:bookmarkStart w:id="1" w:name="_Toc25490"/>
      <w:bookmarkStart w:id="2" w:name="_Toc26523"/>
      <w:r>
        <w:rPr>
          <w:rFonts w:hint="eastAsia" w:ascii="宋体" w:hAnsi="宋体" w:eastAsia="宋体" w:cs="宋体"/>
          <w:color w:val="000000"/>
          <w:sz w:val="52"/>
          <w:szCs w:val="52"/>
          <w:lang w:val="zh-CN"/>
        </w:rPr>
        <w:t>目录</w:t>
      </w:r>
      <w:bookmarkEnd w:id="1"/>
      <w:bookmarkEnd w:id="2"/>
    </w:p>
    <w:p>
      <w:pPr>
        <w:pStyle w:val="28"/>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p>
    <w:p>
      <w:pPr>
        <w:pStyle w:val="28"/>
        <w:tabs>
          <w:tab w:val="right" w:leader="dot" w:pos="9354"/>
        </w:tabs>
        <w:rPr>
          <w:rFonts w:hint="eastAsia" w:ascii="宋体" w:hAnsi="宋体" w:eastAsia="宋体" w:cs="宋体"/>
          <w:lang w:eastAsia="zh-CN"/>
        </w:rPr>
      </w:pPr>
      <w:r>
        <w:rPr>
          <w:rFonts w:hint="eastAsia" w:ascii="宋体" w:hAnsi="宋体" w:eastAsia="宋体" w:cs="宋体"/>
        </w:rPr>
        <w:fldChar w:fldCharType="begin"/>
      </w:r>
      <w:r>
        <w:rPr>
          <w:rFonts w:hint="eastAsia" w:ascii="宋体" w:hAnsi="宋体" w:eastAsia="宋体" w:cs="宋体"/>
        </w:rPr>
        <w:instrText xml:space="preserve"> HYPERLINK \l "_Toc24599" </w:instrText>
      </w:r>
      <w:r>
        <w:rPr>
          <w:rFonts w:hint="eastAsia" w:ascii="宋体" w:hAnsi="宋体" w:eastAsia="宋体" w:cs="宋体"/>
        </w:rPr>
        <w:fldChar w:fldCharType="separate"/>
      </w:r>
      <w:r>
        <w:rPr>
          <w:rFonts w:hint="eastAsia" w:ascii="宋体" w:hAnsi="宋体" w:eastAsia="宋体" w:cs="宋体"/>
          <w:szCs w:val="36"/>
        </w:rPr>
        <w:t>第一章 询价采购公告</w:t>
      </w:r>
      <w:r>
        <w:rPr>
          <w:rFonts w:hint="eastAsia" w:ascii="宋体" w:hAnsi="宋体" w:eastAsia="宋体" w:cs="宋体"/>
        </w:rPr>
        <w:tab/>
      </w:r>
      <w:r>
        <w:rPr>
          <w:rFonts w:hint="eastAsia" w:ascii="宋体" w:hAnsi="宋体" w:eastAsia="宋体" w:cs="宋体"/>
        </w:rPr>
        <w:fldChar w:fldCharType="end"/>
      </w:r>
      <w:r>
        <w:rPr>
          <w:rFonts w:hint="eastAsia" w:ascii="宋体" w:hAnsi="宋体" w:eastAsia="宋体" w:cs="宋体"/>
          <w:lang w:val="en-US" w:eastAsia="zh-CN"/>
        </w:rPr>
        <w:t>1</w:t>
      </w:r>
    </w:p>
    <w:p>
      <w:pPr>
        <w:pStyle w:val="28"/>
        <w:tabs>
          <w:tab w:val="right" w:leader="dot" w:pos="9354"/>
        </w:tabs>
        <w:rPr>
          <w:rFonts w:hint="eastAsia" w:ascii="宋体" w:hAnsi="宋体" w:eastAsia="宋体" w:cs="宋体"/>
          <w:lang w:eastAsia="zh-CN"/>
        </w:rPr>
      </w:pPr>
      <w:r>
        <w:rPr>
          <w:rFonts w:hint="eastAsia" w:ascii="宋体" w:hAnsi="宋体" w:eastAsia="宋体" w:cs="宋体"/>
        </w:rPr>
        <w:fldChar w:fldCharType="begin"/>
      </w:r>
      <w:r>
        <w:rPr>
          <w:rFonts w:hint="eastAsia" w:ascii="宋体" w:hAnsi="宋体" w:eastAsia="宋体" w:cs="宋体"/>
        </w:rPr>
        <w:instrText xml:space="preserve"> HYPERLINK \l "_Toc30374" </w:instrText>
      </w:r>
      <w:r>
        <w:rPr>
          <w:rFonts w:hint="eastAsia" w:ascii="宋体" w:hAnsi="宋体" w:eastAsia="宋体" w:cs="宋体"/>
        </w:rPr>
        <w:fldChar w:fldCharType="separate"/>
      </w:r>
      <w:r>
        <w:rPr>
          <w:rFonts w:hint="eastAsia" w:ascii="宋体" w:hAnsi="宋体" w:eastAsia="宋体" w:cs="宋体"/>
          <w:szCs w:val="36"/>
        </w:rPr>
        <w:t>第二章 供应商须知前附表</w:t>
      </w:r>
      <w:r>
        <w:rPr>
          <w:rFonts w:hint="eastAsia" w:ascii="宋体" w:hAnsi="宋体" w:eastAsia="宋体" w:cs="宋体"/>
        </w:rPr>
        <w:tab/>
      </w:r>
      <w:r>
        <w:rPr>
          <w:rFonts w:hint="eastAsia" w:ascii="宋体" w:hAnsi="宋体" w:eastAsia="宋体" w:cs="宋体"/>
        </w:rPr>
        <w:fldChar w:fldCharType="end"/>
      </w:r>
      <w:r>
        <w:rPr>
          <w:rFonts w:hint="eastAsia" w:ascii="宋体" w:hAnsi="宋体" w:eastAsia="宋体" w:cs="宋体"/>
          <w:lang w:val="en-US" w:eastAsia="zh-CN"/>
        </w:rPr>
        <w:t>4</w:t>
      </w:r>
    </w:p>
    <w:p>
      <w:pPr>
        <w:pStyle w:val="28"/>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"_Toc22418" </w:instrText>
      </w:r>
      <w:r>
        <w:rPr>
          <w:rFonts w:hint="eastAsia" w:ascii="宋体" w:hAnsi="宋体" w:eastAsia="宋体" w:cs="宋体"/>
        </w:rPr>
        <w:fldChar w:fldCharType="separate"/>
      </w:r>
      <w:r>
        <w:rPr>
          <w:rFonts w:hint="eastAsia" w:ascii="宋体" w:hAnsi="宋体" w:eastAsia="宋体" w:cs="宋体"/>
        </w:rPr>
        <w:t>第三章 供应商须知</w:t>
      </w:r>
      <w:r>
        <w:rPr>
          <w:rFonts w:hint="eastAsia" w:ascii="宋体" w:hAnsi="宋体" w:eastAsia="宋体" w:cs="宋体"/>
        </w:rPr>
        <w:tab/>
      </w:r>
      <w:r>
        <w:rPr>
          <w:rFonts w:hint="eastAsia" w:ascii="宋体" w:hAnsi="宋体" w:eastAsia="宋体" w:cs="宋体"/>
          <w:lang w:val="en-US" w:eastAsia="zh-CN"/>
        </w:rPr>
        <w:t>9</w:t>
      </w:r>
      <w:r>
        <w:rPr>
          <w:rFonts w:hint="eastAsia" w:ascii="宋体" w:hAnsi="宋体" w:eastAsia="宋体" w:cs="宋体"/>
        </w:rPr>
        <w:fldChar w:fldCharType="end"/>
      </w:r>
    </w:p>
    <w:p>
      <w:pPr>
        <w:pStyle w:val="28"/>
        <w:tabs>
          <w:tab w:val="right" w:leader="dot" w:pos="9354"/>
        </w:tabs>
        <w:rPr>
          <w:rFonts w:hint="eastAsia" w:ascii="宋体" w:hAnsi="宋体" w:eastAsia="宋体" w:cs="宋体"/>
          <w:lang w:eastAsia="zh-CN"/>
        </w:rPr>
      </w:pPr>
      <w:r>
        <w:rPr>
          <w:rFonts w:hint="eastAsia" w:ascii="宋体" w:hAnsi="宋体" w:eastAsia="宋体" w:cs="宋体"/>
        </w:rPr>
        <w:t>第四</w:t>
      </w:r>
      <w:r>
        <w:rPr>
          <w:rFonts w:hint="eastAsia" w:ascii="宋体" w:hAnsi="宋体" w:eastAsia="宋体" w:cs="宋体"/>
          <w:lang w:eastAsia="zh-CN"/>
        </w:rPr>
        <w:t>章</w:t>
      </w:r>
      <w:r>
        <w:rPr>
          <w:rFonts w:hint="eastAsia" w:ascii="宋体" w:hAnsi="宋体" w:eastAsia="宋体" w:cs="宋体"/>
        </w:rPr>
        <w:t xml:space="preserve"> 询价项目技术需求</w:t>
      </w:r>
      <w:r>
        <w:rPr>
          <w:rFonts w:hint="eastAsia" w:ascii="宋体" w:hAnsi="宋体" w:eastAsia="宋体" w:cs="宋体"/>
        </w:rPr>
        <w:tab/>
      </w:r>
      <w:r>
        <w:rPr>
          <w:rFonts w:hint="eastAsia" w:ascii="宋体" w:hAnsi="宋体" w:eastAsia="宋体" w:cs="宋体"/>
        </w:rPr>
        <w:t>1</w:t>
      </w:r>
      <w:r>
        <w:rPr>
          <w:rFonts w:hint="eastAsia" w:ascii="宋体" w:hAnsi="宋体" w:cs="宋体"/>
          <w:lang w:val="en-US" w:eastAsia="zh-CN"/>
        </w:rPr>
        <w:t>5</w:t>
      </w:r>
      <w:bookmarkStart w:id="205" w:name="_GoBack"/>
      <w:bookmarkEnd w:id="205"/>
    </w:p>
    <w:p>
      <w:pPr>
        <w:pStyle w:val="28"/>
        <w:tabs>
          <w:tab w:val="right" w:leader="dot" w:pos="9354"/>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"_Toc24653" </w:instrText>
      </w:r>
      <w:r>
        <w:rPr>
          <w:rFonts w:hint="eastAsia" w:ascii="宋体" w:hAnsi="宋体" w:eastAsia="宋体" w:cs="宋体"/>
        </w:rPr>
        <w:fldChar w:fldCharType="separate"/>
      </w:r>
      <w:r>
        <w:rPr>
          <w:rFonts w:hint="eastAsia" w:ascii="宋体" w:hAnsi="宋体" w:eastAsia="宋体" w:cs="宋体"/>
          <w:szCs w:val="36"/>
        </w:rPr>
        <w:t>第五章 评标办法</w:t>
      </w:r>
      <w:r>
        <w:rPr>
          <w:rFonts w:hint="eastAsia" w:ascii="宋体" w:hAnsi="宋体" w:eastAsia="宋体" w:cs="宋体"/>
        </w:rPr>
        <w:tab/>
      </w:r>
      <w:r>
        <w:rPr>
          <w:rFonts w:hint="eastAsia" w:ascii="宋体" w:hAnsi="宋体" w:cs="宋体"/>
          <w:lang w:val="en-US" w:eastAsia="zh-CN"/>
        </w:rPr>
        <w:t>3</w:t>
      </w:r>
      <w:r>
        <w:rPr>
          <w:rFonts w:hint="eastAsia" w:ascii="宋体" w:hAnsi="宋体" w:eastAsia="宋体" w:cs="宋体"/>
        </w:rPr>
        <w:fldChar w:fldCharType="end"/>
      </w:r>
      <w:r>
        <w:rPr>
          <w:rFonts w:hint="eastAsia" w:ascii="宋体" w:hAnsi="宋体" w:cs="宋体"/>
          <w:lang w:val="en-US" w:eastAsia="zh-CN"/>
        </w:rPr>
        <w:t>0</w:t>
      </w:r>
    </w:p>
    <w:p>
      <w:pPr>
        <w:pStyle w:val="28"/>
        <w:tabs>
          <w:tab w:val="right" w:leader="dot" w:pos="9354"/>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"_Toc15303" </w:instrText>
      </w:r>
      <w:r>
        <w:rPr>
          <w:rFonts w:hint="eastAsia" w:ascii="宋体" w:hAnsi="宋体" w:eastAsia="宋体" w:cs="宋体"/>
        </w:rPr>
        <w:fldChar w:fldCharType="separate"/>
      </w:r>
      <w:r>
        <w:rPr>
          <w:rFonts w:hint="eastAsia" w:ascii="宋体" w:hAnsi="宋体" w:eastAsia="宋体" w:cs="宋体"/>
          <w:szCs w:val="36"/>
        </w:rPr>
        <w:t>第六章 响应文件格式</w:t>
      </w:r>
      <w:r>
        <w:rPr>
          <w:rFonts w:hint="eastAsia" w:ascii="宋体" w:hAnsi="宋体" w:eastAsia="宋体" w:cs="宋体"/>
        </w:rPr>
        <w:tab/>
      </w:r>
      <w:r>
        <w:rPr>
          <w:rFonts w:hint="eastAsia" w:ascii="宋体" w:hAnsi="宋体" w:cs="宋体"/>
          <w:lang w:val="en-US" w:eastAsia="zh-CN"/>
        </w:rPr>
        <w:t>3</w:t>
      </w:r>
      <w:r>
        <w:rPr>
          <w:rFonts w:hint="eastAsia" w:ascii="宋体" w:hAnsi="宋体" w:eastAsia="宋体" w:cs="宋体"/>
        </w:rPr>
        <w:fldChar w:fldCharType="end"/>
      </w:r>
      <w:r>
        <w:rPr>
          <w:rFonts w:hint="eastAsia" w:ascii="宋体" w:hAnsi="宋体" w:cs="宋体"/>
          <w:lang w:val="en-US" w:eastAsia="zh-CN"/>
        </w:rPr>
        <w:t>7</w:t>
      </w:r>
    </w:p>
    <w:p>
      <w:pPr>
        <w:pStyle w:val="28"/>
        <w:tabs>
          <w:tab w:val="right" w:leader="dot" w:pos="9354"/>
        </w:tabs>
        <w:rPr>
          <w:rFonts w:hint="default"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"_Toc16056" </w:instrText>
      </w:r>
      <w:r>
        <w:rPr>
          <w:rFonts w:hint="eastAsia" w:ascii="宋体" w:hAnsi="宋体" w:eastAsia="宋体" w:cs="宋体"/>
        </w:rPr>
        <w:fldChar w:fldCharType="separate"/>
      </w:r>
      <w:r>
        <w:rPr>
          <w:rFonts w:hint="eastAsia" w:ascii="宋体" w:hAnsi="宋体" w:eastAsia="宋体" w:cs="宋体"/>
          <w:szCs w:val="36"/>
        </w:rPr>
        <w:t>第七章 合同条款及格式</w:t>
      </w:r>
      <w:r>
        <w:rPr>
          <w:rFonts w:hint="eastAsia" w:ascii="宋体" w:hAnsi="宋体" w:eastAsia="宋体" w:cs="宋体"/>
        </w:rPr>
        <w:tab/>
      </w:r>
      <w:r>
        <w:rPr>
          <w:rFonts w:hint="eastAsia" w:ascii="宋体" w:hAnsi="宋体" w:cs="宋体"/>
          <w:lang w:val="en-US" w:eastAsia="zh-CN"/>
        </w:rPr>
        <w:t>6</w:t>
      </w:r>
      <w:r>
        <w:rPr>
          <w:rFonts w:hint="eastAsia" w:ascii="宋体" w:hAnsi="宋体" w:eastAsia="宋体" w:cs="宋体"/>
        </w:rPr>
        <w:fldChar w:fldCharType="end"/>
      </w:r>
      <w:r>
        <w:rPr>
          <w:rFonts w:hint="eastAsia" w:ascii="宋体" w:hAnsi="宋体" w:cs="宋体"/>
          <w:lang w:val="en-US" w:eastAsia="zh-CN"/>
        </w:rPr>
        <w:t>9</w:t>
      </w:r>
    </w:p>
    <w:p>
      <w:pPr>
        <w:rPr>
          <w:rFonts w:hint="eastAsia" w:ascii="宋体" w:hAnsi="宋体" w:eastAsia="宋体" w:cs="宋体"/>
        </w:rPr>
      </w:pPr>
      <w:r>
        <w:rPr>
          <w:rFonts w:hint="eastAsia" w:ascii="宋体" w:hAnsi="宋体" w:eastAsia="宋体" w:cs="宋体"/>
        </w:rPr>
        <w:fldChar w:fldCharType="end"/>
      </w:r>
    </w:p>
    <w:p>
      <w:pPr>
        <w:sectPr>
          <w:headerReference r:id="rId4" w:type="first"/>
          <w:footerReference r:id="rId7" w:type="first"/>
          <w:headerReference r:id="rId3" w:type="default"/>
          <w:footerReference r:id="rId5" w:type="default"/>
          <w:footerReference r:id="rId6" w:type="even"/>
          <w:pgSz w:w="11906" w:h="16838"/>
          <w:pgMar w:top="1701" w:right="1134" w:bottom="851" w:left="1418" w:header="1247" w:footer="1344" w:gutter="0"/>
          <w:pgNumType w:start="1"/>
          <w:cols w:space="720" w:num="1"/>
          <w:titlePg/>
          <w:docGrid w:linePitch="312" w:charSpace="0"/>
        </w:sectPr>
      </w:pPr>
    </w:p>
    <w:p>
      <w:pPr>
        <w:jc w:val="center"/>
        <w:rPr>
          <w:rFonts w:hint="eastAsia" w:ascii="宋体" w:hAnsi="宋体" w:eastAsia="宋体" w:cs="宋体"/>
          <w:b/>
          <w:bCs/>
          <w:sz w:val="32"/>
          <w:szCs w:val="32"/>
          <w:lang w:eastAsia="zh-CN"/>
        </w:rPr>
      </w:pPr>
    </w:p>
    <w:p>
      <w:pPr>
        <w:jc w:val="center"/>
        <w:rPr>
          <w:rFonts w:hint="eastAsia" w:ascii="宋体" w:hAnsi="宋体" w:eastAsia="宋体" w:cs="宋体"/>
          <w:lang w:eastAsia="zh-CN"/>
        </w:rPr>
      </w:pPr>
      <w:r>
        <w:rPr>
          <w:rFonts w:hint="eastAsia" w:ascii="宋体" w:hAnsi="宋体" w:eastAsia="宋体" w:cs="宋体"/>
          <w:b/>
          <w:bCs/>
          <w:sz w:val="32"/>
          <w:szCs w:val="32"/>
          <w:lang w:eastAsia="zh-CN"/>
        </w:rPr>
        <w:t>第一章询价采购公告</w:t>
      </w:r>
    </w:p>
    <w:p>
      <w:pPr>
        <w:pStyle w:val="4"/>
        <w:rPr>
          <w:rFonts w:hint="eastAsia" w:ascii="宋体" w:hAnsi="宋体" w:eastAsia="宋体" w:cs="宋体"/>
          <w:b/>
          <w:bCs/>
          <w:color w:val="000000"/>
          <w:sz w:val="30"/>
          <w:szCs w:val="30"/>
          <w:lang w:eastAsia="zh-CN"/>
        </w:rPr>
      </w:pPr>
      <w:bookmarkStart w:id="3" w:name="_Toc367975912"/>
    </w:p>
    <w:bookmarkEnd w:id="3"/>
    <w:p>
      <w:pPr>
        <w:pStyle w:val="32"/>
        <w:keepNext w:val="0"/>
        <w:keepLines w:val="0"/>
        <w:pageBreakBefore w:val="0"/>
        <w:widowControl/>
        <w:suppressLineNumbers w:val="0"/>
        <w:kinsoku/>
        <w:wordWrap/>
        <w:overflowPunct/>
        <w:topLinePunct w:val="0"/>
        <w:autoSpaceDE/>
        <w:autoSpaceDN/>
        <w:bidi w:val="0"/>
        <w:spacing w:before="0" w:beforeAutospacing="0" w:after="0" w:afterAutospacing="0" w:line="300" w:lineRule="exact"/>
        <w:ind w:left="0" w:right="0"/>
        <w:jc w:val="center"/>
        <w:rPr>
          <w:rFonts w:hint="default" w:ascii="宋体" w:hAnsi="宋体" w:eastAsia="宋体" w:cs="宋体"/>
          <w:b/>
          <w:bCs/>
          <w:color w:val="000000"/>
          <w:sz w:val="21"/>
          <w:szCs w:val="21"/>
          <w:u w:val="none"/>
          <w:lang w:val="en-US" w:eastAsia="zh-CN"/>
        </w:rPr>
      </w:pPr>
      <w:bookmarkStart w:id="4" w:name="OLE_LINK16"/>
      <w:r>
        <w:rPr>
          <w:rFonts w:hint="eastAsia" w:cs="宋体"/>
          <w:b/>
          <w:bCs/>
          <w:color w:val="000000"/>
          <w:sz w:val="24"/>
          <w:szCs w:val="24"/>
          <w:u w:val="none"/>
          <w:lang w:val="en-US" w:eastAsia="zh-CN"/>
        </w:rPr>
        <w:t xml:space="preserve">安图县融媒体中心关于综合频道高清播出系统升级及高清采编制设备采购 </w:t>
      </w:r>
    </w:p>
    <w:p>
      <w:pPr>
        <w:pStyle w:val="32"/>
        <w:keepNext w:val="0"/>
        <w:keepLines w:val="0"/>
        <w:pageBreakBefore w:val="0"/>
        <w:widowControl/>
        <w:suppressLineNumbers w:val="0"/>
        <w:kinsoku/>
        <w:wordWrap/>
        <w:overflowPunct/>
        <w:topLinePunct w:val="0"/>
        <w:autoSpaceDE/>
        <w:autoSpaceDN/>
        <w:bidi w:val="0"/>
        <w:spacing w:before="0" w:beforeAutospacing="0" w:after="0" w:afterAutospacing="0" w:line="300" w:lineRule="exact"/>
        <w:ind w:left="0" w:right="0"/>
        <w:jc w:val="center"/>
        <w:rPr>
          <w:rFonts w:hint="eastAsia" w:ascii="宋体" w:hAnsi="宋体" w:eastAsia="宋体" w:cs="宋体"/>
          <w:b/>
          <w:bCs/>
          <w:color w:val="000000"/>
          <w:sz w:val="21"/>
          <w:szCs w:val="21"/>
          <w:u w:val="none"/>
          <w:lang w:val="en-US" w:eastAsia="zh-CN"/>
        </w:rPr>
      </w:pPr>
      <w:r>
        <w:rPr>
          <w:rFonts w:hint="eastAsia" w:ascii="宋体" w:hAnsi="宋体" w:eastAsia="宋体" w:cs="宋体"/>
          <w:b/>
          <w:bCs/>
          <w:color w:val="000000"/>
          <w:sz w:val="21"/>
          <w:szCs w:val="21"/>
          <w:u w:val="none"/>
          <w:lang w:val="en-US" w:eastAsia="zh-CN"/>
        </w:rPr>
        <w:t>询价公告</w:t>
      </w:r>
    </w:p>
    <w:p>
      <w:pPr>
        <w:pStyle w:val="32"/>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420" w:firstLineChars="200"/>
        <w:jc w:val="both"/>
        <w:rPr>
          <w:rFonts w:hint="eastAsia" w:ascii="宋体" w:hAnsi="宋体" w:eastAsia="宋体" w:cs="宋体"/>
          <w:sz w:val="21"/>
          <w:szCs w:val="21"/>
        </w:rPr>
      </w:pPr>
      <w:bookmarkStart w:id="5" w:name="OLE_LINK17"/>
      <w:r>
        <w:rPr>
          <w:rFonts w:hint="eastAsia" w:ascii="宋体" w:hAnsi="宋体" w:eastAsia="宋体" w:cs="宋体"/>
          <w:color w:val="333333"/>
          <w:sz w:val="21"/>
          <w:szCs w:val="21"/>
        </w:rPr>
        <w:t>项目概况</w:t>
      </w:r>
    </w:p>
    <w:p>
      <w:pPr>
        <w:pStyle w:val="32"/>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30" w:firstLineChars="300"/>
        <w:jc w:val="both"/>
        <w:rPr>
          <w:rFonts w:hint="eastAsia" w:ascii="宋体" w:hAnsi="宋体" w:eastAsia="宋体" w:cs="宋体"/>
          <w:color w:val="000000"/>
          <w:sz w:val="21"/>
          <w:szCs w:val="21"/>
        </w:rPr>
      </w:pPr>
      <w:bookmarkStart w:id="6" w:name="OLE_LINK15"/>
      <w:r>
        <w:rPr>
          <w:rFonts w:hint="eastAsia" w:cs="宋体"/>
          <w:b w:val="0"/>
          <w:bCs w:val="0"/>
          <w:color w:val="000000"/>
          <w:sz w:val="21"/>
          <w:szCs w:val="21"/>
          <w:u w:val="none"/>
          <w:lang w:val="en-US" w:eastAsia="zh-CN"/>
        </w:rPr>
        <w:t>安图县融媒体中心关于综合频道高清播出系统升级及高清采编制设备采购</w:t>
      </w:r>
      <w:r>
        <w:rPr>
          <w:rFonts w:hint="eastAsia" w:ascii="宋体" w:hAnsi="宋体" w:eastAsia="宋体" w:cs="宋体"/>
          <w:color w:val="000000"/>
          <w:sz w:val="21"/>
          <w:szCs w:val="21"/>
        </w:rPr>
        <w:t>的潜在供应商应</w:t>
      </w:r>
      <w:r>
        <w:rPr>
          <w:rFonts w:hint="eastAsia" w:ascii="宋体" w:hAnsi="宋体" w:eastAsia="宋体" w:cs="宋体"/>
          <w:color w:val="000000"/>
          <w:sz w:val="21"/>
          <w:szCs w:val="21"/>
          <w:lang w:val="en-US" w:eastAsia="zh-CN"/>
        </w:rPr>
        <w:t>在</w:t>
      </w:r>
      <w:r>
        <w:rPr>
          <w:rFonts w:hint="eastAsia" w:ascii="宋体" w:hAnsi="宋体" w:eastAsia="宋体" w:cs="宋体"/>
          <w:color w:val="000000"/>
          <w:spacing w:val="3"/>
          <w:sz w:val="21"/>
          <w:szCs w:val="21"/>
          <w:u w:val="single"/>
        </w:rPr>
        <w:t>政府</w:t>
      </w:r>
      <w:r>
        <w:rPr>
          <w:rFonts w:hint="eastAsia" w:ascii="宋体" w:hAnsi="宋体" w:eastAsia="宋体" w:cs="宋体"/>
          <w:color w:val="000000"/>
          <w:spacing w:val="-1"/>
          <w:sz w:val="21"/>
          <w:szCs w:val="21"/>
          <w:u w:val="single"/>
        </w:rPr>
        <w:t>采购云平台（http:// www.zcygov.cn）</w:t>
      </w:r>
      <w:r>
        <w:rPr>
          <w:rFonts w:hint="eastAsia" w:ascii="宋体" w:hAnsi="宋体" w:eastAsia="宋体" w:cs="宋体"/>
          <w:color w:val="000000"/>
          <w:sz w:val="21"/>
          <w:szCs w:val="21"/>
          <w:u w:val="single"/>
          <w:lang w:val="en-US" w:eastAsia="zh-CN"/>
        </w:rPr>
        <w:t>获取</w:t>
      </w:r>
      <w:r>
        <w:rPr>
          <w:rFonts w:hint="eastAsia" w:ascii="宋体" w:hAnsi="宋体" w:eastAsia="宋体" w:cs="宋体"/>
          <w:color w:val="000000"/>
          <w:sz w:val="21"/>
          <w:szCs w:val="21"/>
        </w:rPr>
        <w:t>采购文件，并于</w:t>
      </w:r>
      <w:r>
        <w:rPr>
          <w:rFonts w:hint="eastAsia" w:cs="宋体"/>
          <w:color w:val="000000"/>
          <w:sz w:val="21"/>
          <w:szCs w:val="21"/>
          <w:lang w:eastAsia="zh-CN"/>
        </w:rPr>
        <w:t>2026年5月27日9时</w:t>
      </w:r>
      <w:r>
        <w:rPr>
          <w:rFonts w:hint="eastAsia" w:cs="宋体"/>
          <w:color w:val="000000"/>
          <w:sz w:val="21"/>
          <w:szCs w:val="21"/>
          <w:lang w:val="en-US" w:eastAsia="zh-CN"/>
        </w:rPr>
        <w:t>0</w:t>
      </w:r>
      <w:r>
        <w:rPr>
          <w:rFonts w:hint="eastAsia" w:cs="宋体"/>
          <w:color w:val="000000"/>
          <w:sz w:val="21"/>
          <w:szCs w:val="21"/>
          <w:lang w:eastAsia="zh-CN"/>
        </w:rPr>
        <w:t>0分</w:t>
      </w:r>
      <w:r>
        <w:rPr>
          <w:rFonts w:hint="eastAsia" w:ascii="宋体" w:hAnsi="宋体" w:eastAsia="宋体" w:cs="宋体"/>
          <w:color w:val="000000"/>
          <w:sz w:val="21"/>
          <w:szCs w:val="21"/>
        </w:rPr>
        <w:t>（北京时间）前提交响应文件。</w:t>
      </w:r>
      <w:bookmarkEnd w:id="6"/>
    </w:p>
    <w:p>
      <w:pPr>
        <w:pStyle w:val="32"/>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02"/>
        <w:jc w:val="both"/>
        <w:rPr>
          <w:rFonts w:hint="eastAsia" w:ascii="宋体" w:hAnsi="宋体" w:eastAsia="宋体" w:cs="宋体"/>
          <w:color w:val="000000"/>
          <w:sz w:val="21"/>
          <w:szCs w:val="21"/>
        </w:rPr>
      </w:pPr>
      <w:r>
        <w:rPr>
          <w:rFonts w:hint="eastAsia" w:ascii="宋体" w:hAnsi="宋体" w:eastAsia="宋体" w:cs="宋体"/>
          <w:b/>
          <w:bCs w:val="0"/>
          <w:color w:val="000000"/>
          <w:sz w:val="21"/>
          <w:szCs w:val="21"/>
        </w:rPr>
        <w:t>一</w:t>
      </w:r>
      <w:r>
        <w:rPr>
          <w:rFonts w:hint="eastAsia" w:ascii="宋体" w:hAnsi="宋体" w:eastAsia="宋体" w:cs="宋体"/>
          <w:b/>
          <w:color w:val="000000"/>
          <w:sz w:val="21"/>
          <w:szCs w:val="21"/>
        </w:rPr>
        <w:t>、项目基本情况</w:t>
      </w:r>
    </w:p>
    <w:p>
      <w:pPr>
        <w:pStyle w:val="32"/>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0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 xml:space="preserve">项目编号: </w:t>
      </w:r>
      <w:r>
        <w:rPr>
          <w:rFonts w:hint="eastAsia" w:cs="宋体"/>
          <w:b w:val="0"/>
          <w:bCs w:val="0"/>
          <w:color w:val="000000"/>
          <w:sz w:val="21"/>
          <w:szCs w:val="21"/>
          <w:lang w:val="en-US" w:eastAsia="zh-CN"/>
        </w:rPr>
        <w:t>LYCG2026-005</w:t>
      </w:r>
    </w:p>
    <w:p>
      <w:pPr>
        <w:pStyle w:val="32"/>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0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政府采购计划编号：</w:t>
      </w:r>
      <w:r>
        <w:rPr>
          <w:rFonts w:hint="eastAsia" w:cs="宋体"/>
          <w:color w:val="000000"/>
          <w:sz w:val="21"/>
          <w:szCs w:val="21"/>
          <w:lang w:val="en-US" w:eastAsia="zh-CN"/>
        </w:rPr>
        <w:t>采购计划-[2025]-00233号</w:t>
      </w:r>
    </w:p>
    <w:p>
      <w:pPr>
        <w:pStyle w:val="32"/>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00"/>
        <w:jc w:val="both"/>
        <w:rPr>
          <w:rFonts w:hint="eastAsia" w:ascii="宋体" w:hAnsi="宋体" w:eastAsia="宋体" w:cs="宋体"/>
          <w:color w:val="000000"/>
          <w:sz w:val="21"/>
          <w:szCs w:val="21"/>
          <w:lang w:val="en-US"/>
        </w:rPr>
      </w:pPr>
      <w:r>
        <w:rPr>
          <w:rFonts w:hint="eastAsia" w:ascii="宋体" w:hAnsi="宋体" w:eastAsia="宋体" w:cs="宋体"/>
          <w:color w:val="000000"/>
          <w:sz w:val="21"/>
          <w:szCs w:val="21"/>
        </w:rPr>
        <w:t>项目名称：</w:t>
      </w:r>
      <w:r>
        <w:rPr>
          <w:rFonts w:hint="eastAsia" w:cs="宋体"/>
          <w:b w:val="0"/>
          <w:bCs w:val="0"/>
          <w:color w:val="000000"/>
          <w:sz w:val="21"/>
          <w:szCs w:val="21"/>
          <w:u w:val="none"/>
          <w:lang w:val="en-US" w:eastAsia="zh-CN"/>
        </w:rPr>
        <w:t>安图县融媒体中心关于综合频道高清播出系统升级及高清采编制设备采购</w:t>
      </w:r>
    </w:p>
    <w:p>
      <w:pPr>
        <w:pStyle w:val="32"/>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00"/>
        <w:jc w:val="both"/>
        <w:rPr>
          <w:rFonts w:hint="eastAsia" w:ascii="宋体" w:hAnsi="宋体" w:eastAsia="宋体" w:cs="宋体"/>
          <w:color w:val="auto"/>
          <w:sz w:val="21"/>
          <w:szCs w:val="21"/>
        </w:rPr>
      </w:pPr>
      <w:r>
        <w:rPr>
          <w:rFonts w:hint="eastAsia" w:ascii="宋体" w:hAnsi="宋体" w:eastAsia="宋体" w:cs="宋体"/>
          <w:color w:val="000000"/>
          <w:sz w:val="21"/>
          <w:szCs w:val="21"/>
        </w:rPr>
        <w:t>采购方式</w:t>
      </w:r>
      <w:r>
        <w:rPr>
          <w:rFonts w:hint="eastAsia" w:ascii="宋体" w:hAnsi="宋体" w:eastAsia="宋体" w:cs="宋体"/>
          <w:color w:val="auto"/>
          <w:sz w:val="21"/>
          <w:szCs w:val="21"/>
        </w:rPr>
        <w:t>：询价</w:t>
      </w:r>
    </w:p>
    <w:p>
      <w:pPr>
        <w:pStyle w:val="32"/>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00"/>
        <w:jc w:val="both"/>
        <w:rPr>
          <w:rFonts w:hint="eastAsia" w:ascii="宋体" w:hAnsi="宋体" w:eastAsia="宋体" w:cs="宋体"/>
          <w:color w:val="auto"/>
          <w:sz w:val="21"/>
          <w:szCs w:val="21"/>
          <w:lang w:val="en-US"/>
        </w:rPr>
      </w:pPr>
      <w:r>
        <w:rPr>
          <w:rFonts w:hint="eastAsia" w:ascii="宋体" w:hAnsi="宋体" w:eastAsia="宋体" w:cs="宋体"/>
          <w:color w:val="auto"/>
          <w:sz w:val="21"/>
          <w:szCs w:val="21"/>
        </w:rPr>
        <w:t>预算金额：</w:t>
      </w:r>
      <w:bookmarkStart w:id="7" w:name="OLE_LINK9"/>
      <w:r>
        <w:rPr>
          <w:rFonts w:hint="eastAsia" w:cs="宋体"/>
          <w:color w:val="auto"/>
          <w:sz w:val="21"/>
          <w:szCs w:val="21"/>
          <w:lang w:val="en-US" w:eastAsia="zh-CN"/>
        </w:rPr>
        <w:t>148.267</w:t>
      </w:r>
      <w:r>
        <w:rPr>
          <w:rFonts w:hint="eastAsia" w:ascii="宋体" w:hAnsi="宋体" w:eastAsia="宋体" w:cs="宋体"/>
          <w:color w:val="auto"/>
          <w:sz w:val="21"/>
          <w:szCs w:val="21"/>
          <w:lang w:val="en-US" w:eastAsia="zh-CN"/>
        </w:rPr>
        <w:t>万</w:t>
      </w:r>
      <w:bookmarkEnd w:id="7"/>
      <w:r>
        <w:rPr>
          <w:rFonts w:hint="eastAsia" w:ascii="宋体" w:hAnsi="宋体" w:eastAsia="宋体" w:cs="宋体"/>
          <w:color w:val="auto"/>
          <w:sz w:val="21"/>
          <w:szCs w:val="21"/>
          <w:lang w:val="en-US" w:eastAsia="zh-CN"/>
        </w:rPr>
        <w:t>元</w:t>
      </w:r>
    </w:p>
    <w:p>
      <w:pPr>
        <w:pStyle w:val="32"/>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00"/>
        <w:jc w:val="both"/>
        <w:rPr>
          <w:rFonts w:hint="eastAsia" w:ascii="宋体" w:hAnsi="宋体" w:eastAsia="宋体" w:cs="宋体"/>
          <w:b w:val="0"/>
          <w:bCs w:val="0"/>
          <w:color w:val="auto"/>
          <w:sz w:val="21"/>
          <w:szCs w:val="21"/>
          <w:lang w:eastAsia="zh-CN"/>
        </w:rPr>
      </w:pPr>
      <w:r>
        <w:rPr>
          <w:rFonts w:hint="eastAsia" w:ascii="宋体" w:hAnsi="宋体" w:eastAsia="宋体" w:cs="宋体"/>
          <w:color w:val="auto"/>
          <w:sz w:val="21"/>
          <w:szCs w:val="21"/>
        </w:rPr>
        <w:t>采购需</w:t>
      </w:r>
      <w:r>
        <w:rPr>
          <w:rFonts w:hint="eastAsia" w:ascii="宋体" w:hAnsi="宋体" w:eastAsia="宋体" w:cs="宋体"/>
          <w:b w:val="0"/>
          <w:bCs w:val="0"/>
          <w:color w:val="auto"/>
          <w:sz w:val="21"/>
          <w:szCs w:val="21"/>
        </w:rPr>
        <w:t>求：</w:t>
      </w:r>
      <w:bookmarkStart w:id="8" w:name="OLE_LINK8"/>
      <w:bookmarkStart w:id="9" w:name="OLE_LINK6"/>
      <w:r>
        <w:rPr>
          <w:rFonts w:hint="eastAsia" w:cs="宋体"/>
          <w:i w:val="0"/>
          <w:caps w:val="0"/>
          <w:color w:val="auto"/>
          <w:spacing w:val="0"/>
          <w:sz w:val="21"/>
          <w:szCs w:val="21"/>
          <w:lang w:eastAsia="zh-CN"/>
        </w:rPr>
        <w:t>硬盘播出系统一套（含传输、监看监听、供配电改造）等</w:t>
      </w:r>
      <w:bookmarkEnd w:id="8"/>
      <w:r>
        <w:rPr>
          <w:rFonts w:hint="eastAsia" w:ascii="宋体" w:hAnsi="宋体" w:eastAsia="宋体" w:cs="宋体"/>
          <w:b w:val="0"/>
          <w:bCs w:val="0"/>
          <w:i w:val="0"/>
          <w:iCs w:val="0"/>
          <w:color w:val="auto"/>
          <w:kern w:val="0"/>
          <w:sz w:val="21"/>
          <w:szCs w:val="21"/>
          <w:u w:val="none"/>
          <w:lang w:val="en-US" w:eastAsia="zh-CN" w:bidi="ar"/>
        </w:rPr>
        <w:t>。</w:t>
      </w:r>
      <w:bookmarkEnd w:id="9"/>
      <w:r>
        <w:rPr>
          <w:rFonts w:hint="eastAsia" w:ascii="宋体" w:hAnsi="宋体" w:eastAsia="宋体" w:cs="宋体"/>
          <w:b w:val="0"/>
          <w:bCs w:val="0"/>
          <w:color w:val="auto"/>
          <w:sz w:val="21"/>
          <w:szCs w:val="21"/>
          <w:lang w:eastAsia="zh-CN"/>
        </w:rPr>
        <w:t>（详细参数见询价文件）；</w:t>
      </w:r>
    </w:p>
    <w:p>
      <w:pPr>
        <w:pStyle w:val="32"/>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0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采购地点：</w:t>
      </w:r>
      <w:bookmarkStart w:id="10" w:name="OLE_LINK5"/>
      <w:r>
        <w:rPr>
          <w:rFonts w:hint="eastAsia" w:ascii="宋体" w:hAnsi="宋体" w:eastAsia="宋体" w:cs="宋体"/>
          <w:b w:val="0"/>
          <w:bCs w:val="0"/>
          <w:color w:val="auto"/>
          <w:sz w:val="21"/>
          <w:szCs w:val="21"/>
          <w:u w:val="none"/>
          <w:lang w:val="en-US" w:eastAsia="zh-CN"/>
        </w:rPr>
        <w:t>甲方指定地点</w:t>
      </w:r>
      <w:bookmarkEnd w:id="10"/>
      <w:r>
        <w:rPr>
          <w:rFonts w:hint="eastAsia" w:ascii="宋体" w:hAnsi="宋体" w:eastAsia="宋体" w:cs="宋体"/>
          <w:b w:val="0"/>
          <w:bCs w:val="0"/>
          <w:color w:val="auto"/>
          <w:sz w:val="21"/>
          <w:szCs w:val="21"/>
          <w:lang w:eastAsia="zh-CN"/>
        </w:rPr>
        <w:t>；</w:t>
      </w:r>
    </w:p>
    <w:p>
      <w:pPr>
        <w:pStyle w:val="32"/>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right="0" w:firstLine="630" w:firstLineChars="30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合同履行期限</w:t>
      </w:r>
      <w:r>
        <w:rPr>
          <w:rFonts w:hint="eastAsia" w:ascii="宋体" w:hAnsi="宋体" w:eastAsia="宋体" w:cs="宋体"/>
          <w:b w:val="0"/>
          <w:bCs w:val="0"/>
          <w:color w:val="auto"/>
          <w:sz w:val="21"/>
          <w:szCs w:val="21"/>
        </w:rPr>
        <w:t>：</w:t>
      </w:r>
      <w:bookmarkStart w:id="11" w:name="OLE_LINK7"/>
      <w:r>
        <w:rPr>
          <w:rFonts w:hint="eastAsia" w:cs="宋体"/>
          <w:i w:val="0"/>
          <w:iCs w:val="0"/>
          <w:caps w:val="0"/>
          <w:color w:val="auto"/>
          <w:spacing w:val="0"/>
          <w:sz w:val="21"/>
          <w:szCs w:val="21"/>
          <w:shd w:val="clear" w:fill="FFFFFF"/>
          <w:lang w:val="en-US" w:eastAsia="zh-CN"/>
        </w:rPr>
        <w:t>合同签订之日起20日内供货并安装完成</w:t>
      </w:r>
      <w:r>
        <w:rPr>
          <w:rFonts w:hint="eastAsia" w:ascii="宋体" w:hAnsi="宋体" w:eastAsia="宋体" w:cs="宋体"/>
          <w:i w:val="0"/>
          <w:iCs w:val="0"/>
          <w:caps w:val="0"/>
          <w:color w:val="auto"/>
          <w:spacing w:val="0"/>
          <w:sz w:val="21"/>
          <w:szCs w:val="21"/>
          <w:shd w:val="clear" w:fill="FFFFFF"/>
          <w:lang w:eastAsia="zh-CN"/>
        </w:rPr>
        <w:t>。</w:t>
      </w:r>
      <w:bookmarkEnd w:id="11"/>
      <w:r>
        <w:rPr>
          <w:rFonts w:hint="eastAsia" w:ascii="宋体" w:hAnsi="宋体" w:eastAsia="宋体" w:cs="宋体"/>
          <w:color w:val="auto"/>
          <w:sz w:val="21"/>
          <w:szCs w:val="21"/>
          <w:lang w:val="zh-CN"/>
        </w:rPr>
        <w:t>（实际期限以双方签订合同为准）</w:t>
      </w:r>
      <w:r>
        <w:rPr>
          <w:rFonts w:hint="eastAsia" w:ascii="宋体" w:hAnsi="宋体" w:eastAsia="宋体" w:cs="宋体"/>
          <w:b w:val="0"/>
          <w:bCs w:val="0"/>
          <w:color w:val="auto"/>
          <w:sz w:val="21"/>
          <w:szCs w:val="21"/>
          <w:lang w:val="en-US" w:eastAsia="zh-CN"/>
        </w:rPr>
        <w:t>；</w:t>
      </w:r>
    </w:p>
    <w:p>
      <w:pPr>
        <w:pStyle w:val="32"/>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0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本项目不接受联合体。</w:t>
      </w:r>
    </w:p>
    <w:p>
      <w:pPr>
        <w:pStyle w:val="32"/>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left="0" w:right="0" w:firstLine="602"/>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二、申请人的资格要求</w:t>
      </w:r>
    </w:p>
    <w:p>
      <w:pPr>
        <w:pStyle w:val="39"/>
        <w:keepNext w:val="0"/>
        <w:keepLines w:val="0"/>
        <w:pageBreakBefore w:val="0"/>
        <w:kinsoku/>
        <w:wordWrap/>
        <w:overflowPunct/>
        <w:topLinePunct w:val="0"/>
        <w:autoSpaceDE/>
        <w:autoSpaceDN/>
        <w:bidi w:val="0"/>
        <w:adjustRightInd/>
        <w:spacing w:line="320" w:lineRule="exact"/>
        <w:ind w:firstLine="420" w:firstLineChars="200"/>
        <w:jc w:val="both"/>
        <w:textAlignment w:val="auto"/>
        <w:outlineLvl w:val="9"/>
        <w:rPr>
          <w:rFonts w:hint="eastAsia" w:ascii="宋体" w:hAnsi="宋体" w:eastAsia="宋体" w:cs="宋体"/>
          <w:b w:val="0"/>
          <w:bCs w:val="0"/>
          <w:color w:val="auto"/>
          <w:sz w:val="21"/>
          <w:szCs w:val="21"/>
        </w:rPr>
      </w:pPr>
      <w:bookmarkStart w:id="12" w:name="OLE_LINK13"/>
      <w:r>
        <w:rPr>
          <w:rFonts w:hint="eastAsia" w:ascii="宋体" w:hAnsi="宋体" w:eastAsia="宋体" w:cs="宋体"/>
          <w:b w:val="0"/>
          <w:bCs w:val="0"/>
          <w:color w:val="auto"/>
          <w:sz w:val="21"/>
          <w:szCs w:val="21"/>
          <w:lang w:val="en-US" w:eastAsia="zh-CN"/>
        </w:rPr>
        <w:t>1</w:t>
      </w:r>
      <w:r>
        <w:rPr>
          <w:rFonts w:hint="eastAsia" w:ascii="宋体" w:hAnsi="宋体" w:cs="宋体"/>
          <w:b w:val="0"/>
          <w:bCs w:val="0"/>
          <w:color w:val="auto"/>
          <w:sz w:val="21"/>
          <w:szCs w:val="21"/>
          <w:lang w:val="en-US" w:eastAsia="zh-CN"/>
        </w:rPr>
        <w:t>.</w:t>
      </w:r>
      <w:r>
        <w:rPr>
          <w:rFonts w:hint="eastAsia" w:ascii="宋体" w:hAnsi="宋体" w:eastAsia="宋体" w:cs="宋体"/>
          <w:i w:val="0"/>
          <w:iCs w:val="0"/>
          <w:caps w:val="0"/>
          <w:color w:val="auto"/>
          <w:spacing w:val="0"/>
          <w:kern w:val="0"/>
          <w:sz w:val="21"/>
          <w:szCs w:val="21"/>
          <w:shd w:val="clear" w:fill="FFFFFF"/>
          <w:lang w:val="en-US" w:eastAsia="zh-CN" w:bidi="ar"/>
        </w:rPr>
        <w:t>符合《中华人民共和国政府采购法》第二十二条规定的条件</w:t>
      </w:r>
      <w:r>
        <w:rPr>
          <w:rFonts w:hint="eastAsia" w:ascii="宋体" w:hAnsi="宋体" w:eastAsia="宋体" w:cs="宋体"/>
          <w:color w:val="auto"/>
          <w:sz w:val="21"/>
          <w:szCs w:val="21"/>
        </w:rPr>
        <w:t>；</w:t>
      </w:r>
    </w:p>
    <w:p>
      <w:pPr>
        <w:pStyle w:val="32"/>
        <w:keepNext w:val="0"/>
        <w:keepLines w:val="0"/>
        <w:widowControl/>
        <w:suppressLineNumbers w:val="0"/>
        <w:spacing w:before="0" w:beforeAutospacing="0" w:after="0" w:afterAutospacing="0" w:line="23" w:lineRule="atLeast"/>
        <w:ind w:right="0" w:firstLine="420" w:firstLineChars="200"/>
        <w:jc w:val="left"/>
      </w:pPr>
      <w:r>
        <w:rPr>
          <w:rFonts w:hint="eastAsia" w:ascii="宋体" w:hAnsi="宋体" w:eastAsia="宋体" w:cs="宋体"/>
          <w:b w:val="0"/>
          <w:bCs w:val="0"/>
          <w:i w:val="0"/>
          <w:iCs w:val="0"/>
          <w:color w:val="000000"/>
          <w:spacing w:val="0"/>
          <w:w w:val="100"/>
          <w:sz w:val="21"/>
          <w:szCs w:val="21"/>
          <w:shd w:val="clear" w:fill="FFFFFF"/>
          <w:vertAlign w:val="baseline"/>
        </w:rPr>
        <w:t>2</w:t>
      </w:r>
      <w:r>
        <w:rPr>
          <w:rFonts w:hint="eastAsia" w:ascii="宋体" w:hAnsi="宋体" w:eastAsia="宋体" w:cs="宋体"/>
          <w:b w:val="0"/>
          <w:bCs w:val="0"/>
          <w:i w:val="0"/>
          <w:iCs w:val="0"/>
          <w:color w:val="000000"/>
          <w:spacing w:val="0"/>
          <w:w w:val="100"/>
          <w:sz w:val="21"/>
          <w:szCs w:val="21"/>
          <w:shd w:val="clear" w:fill="FFFFFF"/>
          <w:vertAlign w:val="baseline"/>
          <w:lang w:val="en-US" w:eastAsia="zh-CN"/>
        </w:rPr>
        <w:t>.</w:t>
      </w:r>
      <w:r>
        <w:rPr>
          <w:rFonts w:hint="eastAsia" w:ascii="宋体" w:hAnsi="宋体" w:eastAsia="宋体" w:cs="宋体"/>
          <w:b w:val="0"/>
          <w:bCs w:val="0"/>
          <w:i w:val="0"/>
          <w:iCs w:val="0"/>
          <w:color w:val="000000"/>
          <w:spacing w:val="0"/>
          <w:w w:val="100"/>
          <w:sz w:val="21"/>
          <w:szCs w:val="21"/>
          <w:shd w:val="clear" w:fill="FFFFFF"/>
          <w:vertAlign w:val="baseline"/>
        </w:rPr>
        <w:t>落实政府采购政策需满足的资格要求：本项目属于</w:t>
      </w:r>
      <w:r>
        <w:rPr>
          <w:rFonts w:hint="eastAsia" w:cs="宋体"/>
          <w:b w:val="0"/>
          <w:bCs w:val="0"/>
          <w:i w:val="0"/>
          <w:iCs w:val="0"/>
          <w:color w:val="000000"/>
          <w:spacing w:val="0"/>
          <w:w w:val="100"/>
          <w:sz w:val="21"/>
          <w:szCs w:val="21"/>
          <w:shd w:val="clear" w:fill="FFFFFF"/>
          <w:vertAlign w:val="baseline"/>
          <w:lang w:eastAsia="zh-CN"/>
        </w:rPr>
        <w:t>非专门面向中小企业采购的项目，所属行业为工业，</w:t>
      </w:r>
      <w:r>
        <w:rPr>
          <w:rFonts w:hint="eastAsia" w:ascii="宋体" w:hAnsi="宋体" w:eastAsia="宋体" w:cs="宋体"/>
          <w:b w:val="0"/>
          <w:bCs w:val="0"/>
          <w:i w:val="0"/>
          <w:iCs w:val="0"/>
          <w:color w:val="333333"/>
          <w:spacing w:val="0"/>
          <w:w w:val="100"/>
          <w:sz w:val="21"/>
          <w:szCs w:val="21"/>
          <w:shd w:val="clear" w:fill="FFFFFF"/>
          <w:vertAlign w:val="baseline"/>
        </w:rPr>
        <w:t>相关政策以最新文件为准。</w:t>
      </w:r>
    </w:p>
    <w:p>
      <w:pPr>
        <w:pStyle w:val="32"/>
        <w:keepNext w:val="0"/>
        <w:keepLines w:val="0"/>
        <w:widowControl/>
        <w:suppressLineNumbers w:val="0"/>
        <w:spacing w:before="0" w:beforeAutospacing="0" w:after="0" w:afterAutospacing="0" w:line="23" w:lineRule="atLeast"/>
        <w:ind w:left="0" w:right="0" w:firstLine="480"/>
        <w:jc w:val="left"/>
      </w:pPr>
      <w:r>
        <w:rPr>
          <w:rFonts w:hint="eastAsia" w:ascii="宋体" w:hAnsi="宋体" w:eastAsia="宋体" w:cs="宋体"/>
          <w:b w:val="0"/>
          <w:bCs w:val="0"/>
          <w:i w:val="0"/>
          <w:iCs w:val="0"/>
          <w:color w:val="333333"/>
          <w:spacing w:val="0"/>
          <w:w w:val="100"/>
          <w:sz w:val="21"/>
          <w:szCs w:val="21"/>
          <w:shd w:val="clear" w:fill="FFFFFF"/>
          <w:vertAlign w:val="baseline"/>
        </w:rPr>
        <w:t>2.1《政府采购促进中小企业发展管理办法》(财库[2020]46号)和《吉林省强化政府采购政策支持中小企业发展落实举措》吉财采购〔2022〕478号,本项目对符合规定的小微企业报价给予10%的扣除，用扣除后的价格参加评审；</w:t>
      </w:r>
    </w:p>
    <w:p>
      <w:pPr>
        <w:pStyle w:val="32"/>
        <w:keepNext w:val="0"/>
        <w:keepLines w:val="0"/>
        <w:widowControl/>
        <w:suppressLineNumbers w:val="0"/>
        <w:spacing w:before="0" w:beforeAutospacing="0" w:after="0" w:afterAutospacing="0" w:line="23" w:lineRule="atLeast"/>
        <w:ind w:left="0" w:right="0" w:firstLine="480"/>
        <w:jc w:val="left"/>
      </w:pPr>
      <w:r>
        <w:rPr>
          <w:rFonts w:hint="eastAsia" w:ascii="宋体" w:hAnsi="宋体" w:eastAsia="宋体" w:cs="宋体"/>
          <w:b w:val="0"/>
          <w:bCs w:val="0"/>
          <w:i w:val="0"/>
          <w:iCs w:val="0"/>
          <w:color w:val="333333"/>
          <w:spacing w:val="0"/>
          <w:w w:val="100"/>
          <w:sz w:val="21"/>
          <w:szCs w:val="21"/>
          <w:shd w:val="clear" w:fill="FFFFFF"/>
          <w:vertAlign w:val="baseline"/>
        </w:rPr>
        <w:t>2.2《关于政府采购支持监狱企业发展有关问题的通知》(财库[2014]68号)，在政府采购活动中，监狱企业视同小型、微型企业，享受预留份额、评审中价格扣除等政府采购促进中小企业发展的政府采购政策；</w:t>
      </w:r>
    </w:p>
    <w:p>
      <w:pPr>
        <w:pStyle w:val="32"/>
        <w:keepNext w:val="0"/>
        <w:keepLines w:val="0"/>
        <w:widowControl/>
        <w:suppressLineNumbers w:val="0"/>
        <w:spacing w:before="0" w:beforeAutospacing="0" w:after="0" w:afterAutospacing="0" w:line="23" w:lineRule="atLeast"/>
        <w:ind w:left="0" w:right="0" w:firstLine="480"/>
        <w:jc w:val="left"/>
      </w:pPr>
      <w:r>
        <w:rPr>
          <w:rFonts w:hint="eastAsia" w:ascii="宋体" w:hAnsi="宋体" w:eastAsia="宋体" w:cs="宋体"/>
          <w:b w:val="0"/>
          <w:bCs w:val="0"/>
          <w:i w:val="0"/>
          <w:iCs w:val="0"/>
          <w:color w:val="333333"/>
          <w:spacing w:val="0"/>
          <w:w w:val="100"/>
          <w:sz w:val="21"/>
          <w:szCs w:val="21"/>
          <w:shd w:val="clear" w:fill="FFFFFF"/>
          <w:vertAlign w:val="baseline"/>
        </w:rPr>
        <w:t>2.3《关于促进残疾人就业政府采购政策的通知》(财库[2017]141号),在政府采购活动中，残疾人福利性单位视同小型、微型企业，享受预留份额、评审中价格扣除等促进中小企业发展的政府采购政策；</w:t>
      </w:r>
    </w:p>
    <w:p>
      <w:pPr>
        <w:pStyle w:val="32"/>
        <w:keepNext w:val="0"/>
        <w:keepLines w:val="0"/>
        <w:widowControl/>
        <w:suppressLineNumbers w:val="0"/>
        <w:spacing w:before="0" w:beforeAutospacing="0" w:after="0" w:afterAutospacing="0" w:line="23" w:lineRule="atLeast"/>
        <w:ind w:left="0" w:right="0" w:firstLine="478" w:firstLineChars="228"/>
        <w:jc w:val="both"/>
      </w:pPr>
      <w:r>
        <w:rPr>
          <w:rFonts w:hint="eastAsia" w:ascii="宋体" w:hAnsi="宋体" w:eastAsia="宋体" w:cs="宋体"/>
          <w:b w:val="0"/>
          <w:bCs w:val="0"/>
          <w:i w:val="0"/>
          <w:iCs w:val="0"/>
          <w:color w:val="333333"/>
          <w:spacing w:val="0"/>
          <w:w w:val="100"/>
          <w:sz w:val="21"/>
          <w:szCs w:val="21"/>
          <w:shd w:val="clear" w:fill="FFFFFF"/>
          <w:vertAlign w:val="baseline"/>
        </w:rPr>
        <w:t>2.4 潜在供应商须提提供参加政府采购活动前3年内在经营活动中没有重大违法记录的书面声明。</w:t>
      </w:r>
    </w:p>
    <w:p>
      <w:pPr>
        <w:pStyle w:val="39"/>
        <w:keepNext w:val="0"/>
        <w:keepLines w:val="0"/>
        <w:pageBreakBefore w:val="0"/>
        <w:kinsoku/>
        <w:wordWrap/>
        <w:overflowPunct/>
        <w:topLinePunct w:val="0"/>
        <w:autoSpaceDE/>
        <w:autoSpaceDN/>
        <w:bidi w:val="0"/>
        <w:adjustRightInd/>
        <w:spacing w:line="320" w:lineRule="exact"/>
        <w:ind w:firstLine="420" w:firstLineChars="200"/>
        <w:jc w:val="both"/>
        <w:textAlignment w:val="auto"/>
        <w:outlineLvl w:val="9"/>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w:t>
      </w:r>
      <w:r>
        <w:rPr>
          <w:rFonts w:hint="eastAsia" w:ascii="宋体" w:hAnsi="宋体" w:eastAsia="宋体" w:cs="宋体"/>
          <w:color w:val="auto"/>
          <w:sz w:val="21"/>
          <w:szCs w:val="21"/>
        </w:rPr>
        <w:t>财务状况</w:t>
      </w:r>
      <w:r>
        <w:rPr>
          <w:rFonts w:hint="eastAsia" w:ascii="宋体" w:hAnsi="宋体" w:eastAsia="宋体" w:cs="宋体"/>
          <w:color w:val="auto"/>
          <w:sz w:val="21"/>
          <w:szCs w:val="21"/>
          <w:lang w:eastAsia="zh-CN"/>
        </w:rPr>
        <w:t>良好</w:t>
      </w:r>
      <w:r>
        <w:rPr>
          <w:rFonts w:hint="eastAsia" w:ascii="宋体" w:hAnsi="宋体" w:eastAsia="宋体" w:cs="宋体"/>
          <w:color w:val="auto"/>
          <w:sz w:val="21"/>
          <w:szCs w:val="21"/>
        </w:rPr>
        <w:t>，依法缴纳税收和社会保障资金的相关材料；</w:t>
      </w:r>
    </w:p>
    <w:p>
      <w:pPr>
        <w:pStyle w:val="39"/>
        <w:keepNext w:val="0"/>
        <w:keepLines w:val="0"/>
        <w:pageBreakBefore w:val="0"/>
        <w:kinsoku/>
        <w:wordWrap/>
        <w:overflowPunct/>
        <w:topLinePunct w:val="0"/>
        <w:autoSpaceDE/>
        <w:autoSpaceDN/>
        <w:bidi w:val="0"/>
        <w:adjustRightInd/>
        <w:spacing w:line="320" w:lineRule="exact"/>
        <w:ind w:firstLine="420" w:firstLineChars="200"/>
        <w:jc w:val="both"/>
        <w:textAlignment w:val="auto"/>
        <w:outlineLvl w:val="9"/>
        <w:rPr>
          <w:rFonts w:hint="eastAsia" w:ascii="宋体" w:hAnsi="宋体" w:eastAsia="宋体" w:cs="宋体"/>
          <w:i w:val="0"/>
          <w:iCs w:val="0"/>
          <w:caps w:val="0"/>
          <w:color w:val="auto"/>
          <w:spacing w:val="0"/>
          <w:sz w:val="21"/>
          <w:szCs w:val="21"/>
          <w:shd w:val="clear" w:color="auto" w:fill="FFFFFF"/>
          <w:lang w:eastAsia="zh-CN"/>
        </w:rPr>
      </w:pPr>
      <w:r>
        <w:rPr>
          <w:rFonts w:hint="eastAsia" w:ascii="宋体" w:hAnsi="宋体" w:eastAsia="宋体" w:cs="宋体"/>
          <w:i w:val="0"/>
          <w:iCs w:val="0"/>
          <w:caps w:val="0"/>
          <w:color w:val="auto"/>
          <w:spacing w:val="0"/>
          <w:sz w:val="21"/>
          <w:szCs w:val="21"/>
          <w:shd w:val="clear" w:color="auto" w:fill="FFFFFF"/>
          <w:lang w:val="en-US" w:eastAsia="zh-CN"/>
        </w:rPr>
        <w:t>4.</w:t>
      </w:r>
      <w:r>
        <w:rPr>
          <w:rFonts w:hint="eastAsia" w:ascii="宋体" w:hAnsi="宋体" w:eastAsia="宋体" w:cs="宋体"/>
          <w:i w:val="0"/>
          <w:iCs w:val="0"/>
          <w:caps w:val="0"/>
          <w:color w:val="auto"/>
          <w:spacing w:val="0"/>
          <w:sz w:val="21"/>
          <w:szCs w:val="21"/>
          <w:shd w:val="clear" w:color="auto" w:fill="FFFFFF"/>
        </w:rPr>
        <w:t>投标人不得为“信用中国”网站（www.creditchina.gov.cn）中列入失信被执行人和重大税收违法案件当事人名单的</w:t>
      </w:r>
      <w:r>
        <w:rPr>
          <w:rFonts w:hint="eastAsia" w:ascii="宋体" w:hAnsi="宋体" w:eastAsia="宋体" w:cs="宋体"/>
          <w:i w:val="0"/>
          <w:iCs w:val="0"/>
          <w:caps w:val="0"/>
          <w:color w:val="auto"/>
          <w:spacing w:val="0"/>
          <w:sz w:val="21"/>
          <w:szCs w:val="21"/>
          <w:shd w:val="clear" w:color="auto" w:fill="FFFFFF"/>
          <w:lang w:val="en-US" w:eastAsia="zh-CN"/>
        </w:rPr>
        <w:t>企业</w:t>
      </w:r>
      <w:r>
        <w:rPr>
          <w:rFonts w:hint="eastAsia" w:ascii="宋体" w:hAnsi="宋体" w:eastAsia="宋体" w:cs="宋体"/>
          <w:i w:val="0"/>
          <w:iCs w:val="0"/>
          <w:caps w:val="0"/>
          <w:color w:val="auto"/>
          <w:spacing w:val="0"/>
          <w:sz w:val="21"/>
          <w:szCs w:val="21"/>
          <w:shd w:val="clear" w:color="auto" w:fill="FFFFFF"/>
        </w:rPr>
        <w:t>，不得为中国政府采购网（www.ccgp.gov.cn）政府采购严重违法失信行为记录名单中被财政部门禁止参加政府采购活动的</w:t>
      </w:r>
      <w:r>
        <w:rPr>
          <w:rFonts w:hint="eastAsia" w:ascii="宋体" w:hAnsi="宋体" w:eastAsia="宋体" w:cs="宋体"/>
          <w:i w:val="0"/>
          <w:iCs w:val="0"/>
          <w:caps w:val="0"/>
          <w:color w:val="auto"/>
          <w:spacing w:val="0"/>
          <w:sz w:val="21"/>
          <w:szCs w:val="21"/>
          <w:shd w:val="clear" w:color="auto" w:fill="FFFFFF"/>
          <w:lang w:val="en-US" w:eastAsia="zh-CN"/>
        </w:rPr>
        <w:t>企业</w:t>
      </w:r>
      <w:r>
        <w:rPr>
          <w:rFonts w:hint="eastAsia" w:ascii="宋体" w:hAnsi="宋体" w:eastAsia="宋体" w:cs="宋体"/>
          <w:i w:val="0"/>
          <w:iCs w:val="0"/>
          <w:caps w:val="0"/>
          <w:color w:val="auto"/>
          <w:spacing w:val="0"/>
          <w:sz w:val="21"/>
          <w:szCs w:val="21"/>
          <w:shd w:val="clear" w:color="auto" w:fill="FFFFFF"/>
        </w:rPr>
        <w:t>（在处罚决定规定的时间和地域范围内）（详见财库【2016】125号文）；</w:t>
      </w:r>
      <w:r>
        <w:rPr>
          <w:rFonts w:hint="eastAsia" w:ascii="宋体" w:hAnsi="宋体" w:eastAsia="宋体" w:cs="宋体"/>
          <w:i w:val="0"/>
          <w:iCs w:val="0"/>
          <w:caps w:val="0"/>
          <w:color w:val="auto"/>
          <w:spacing w:val="0"/>
          <w:sz w:val="21"/>
          <w:szCs w:val="21"/>
          <w:shd w:val="clear" w:color="auto" w:fill="FFFFFF"/>
          <w:lang w:val="en-US" w:eastAsia="zh-CN"/>
        </w:rPr>
        <w:t>不得为</w:t>
      </w:r>
      <w:r>
        <w:rPr>
          <w:rFonts w:hint="eastAsia" w:ascii="宋体" w:hAnsi="宋体" w:eastAsia="宋体" w:cs="宋体"/>
          <w:b w:val="0"/>
          <w:bCs w:val="0"/>
          <w:color w:val="auto"/>
          <w:sz w:val="21"/>
          <w:szCs w:val="21"/>
        </w:rPr>
        <w:t>工商行政管理机关在全国企业信用信息公示系统（http://www.gsxt.gov.cn/index.html）中列入严重违法失信企业名单的企业</w:t>
      </w:r>
      <w:r>
        <w:rPr>
          <w:rFonts w:hint="eastAsia" w:ascii="宋体" w:hAnsi="宋体" w:eastAsia="宋体" w:cs="宋体"/>
          <w:b w:val="0"/>
          <w:bCs w:val="0"/>
          <w:color w:val="auto"/>
          <w:sz w:val="21"/>
          <w:szCs w:val="21"/>
          <w:lang w:val="en-US" w:eastAsia="zh-CN"/>
        </w:rPr>
        <w:t>；</w:t>
      </w:r>
      <w:r>
        <w:rPr>
          <w:rFonts w:hint="eastAsia" w:ascii="宋体" w:hAnsi="宋体" w:eastAsia="宋体" w:cs="宋体"/>
          <w:i w:val="0"/>
          <w:iCs w:val="0"/>
          <w:caps w:val="0"/>
          <w:color w:val="auto"/>
          <w:spacing w:val="0"/>
          <w:sz w:val="21"/>
          <w:szCs w:val="21"/>
          <w:shd w:val="clear" w:color="auto" w:fill="FFFFFF"/>
        </w:rPr>
        <w:t>投标人须在中国裁判文书网（http://wenshu.court.gov.cn）自行查询本公司无行贿犯罪记录</w:t>
      </w:r>
      <w:r>
        <w:rPr>
          <w:rFonts w:hint="eastAsia" w:ascii="宋体" w:hAnsi="宋体" w:eastAsia="宋体" w:cs="宋体"/>
          <w:sz w:val="21"/>
          <w:szCs w:val="21"/>
          <w:highlight w:val="none"/>
          <w:lang w:val="zh-CN"/>
        </w:rPr>
        <w:t>（</w:t>
      </w:r>
      <w:r>
        <w:rPr>
          <w:rFonts w:hint="eastAsia" w:ascii="宋体" w:hAnsi="宋体" w:cs="宋体"/>
          <w:sz w:val="21"/>
          <w:szCs w:val="21"/>
          <w:highlight w:val="none"/>
          <w:lang w:val="en-US" w:eastAsia="zh-CN"/>
        </w:rPr>
        <w:t>2023年5月1日</w:t>
      </w:r>
      <w:r>
        <w:rPr>
          <w:rFonts w:hint="eastAsia" w:ascii="宋体" w:hAnsi="宋体" w:eastAsia="宋体" w:cs="宋体"/>
          <w:sz w:val="21"/>
          <w:szCs w:val="21"/>
          <w:highlight w:val="none"/>
          <w:lang w:val="zh-CN"/>
        </w:rPr>
        <w:t>至</w:t>
      </w:r>
      <w:r>
        <w:rPr>
          <w:rFonts w:hint="eastAsia" w:ascii="宋体" w:hAnsi="宋体" w:eastAsia="宋体" w:cs="宋体"/>
          <w:sz w:val="21"/>
          <w:szCs w:val="21"/>
          <w:highlight w:val="none"/>
          <w:lang w:val="en-US" w:eastAsia="zh-CN"/>
        </w:rPr>
        <w:t>今</w:t>
      </w:r>
      <w:r>
        <w:rPr>
          <w:rFonts w:hint="eastAsia" w:ascii="宋体" w:hAnsi="宋体" w:eastAsia="宋体" w:cs="宋体"/>
          <w:sz w:val="21"/>
          <w:szCs w:val="21"/>
          <w:highlight w:val="none"/>
          <w:lang w:val="zh-CN"/>
        </w:rPr>
        <w:t>）</w:t>
      </w:r>
      <w:r>
        <w:rPr>
          <w:rFonts w:hint="eastAsia" w:ascii="宋体" w:hAnsi="宋体" w:eastAsia="宋体" w:cs="宋体"/>
          <w:i w:val="0"/>
          <w:iCs w:val="0"/>
          <w:caps w:val="0"/>
          <w:color w:val="auto"/>
          <w:spacing w:val="0"/>
          <w:sz w:val="21"/>
          <w:szCs w:val="21"/>
          <w:shd w:val="clear" w:color="auto" w:fill="FFFFFF"/>
          <w:lang w:eastAsia="zh-CN"/>
        </w:rPr>
        <w:t>；</w:t>
      </w:r>
    </w:p>
    <w:p>
      <w:pPr>
        <w:pStyle w:val="39"/>
        <w:keepNext w:val="0"/>
        <w:keepLines w:val="0"/>
        <w:pageBreakBefore w:val="0"/>
        <w:kinsoku/>
        <w:wordWrap/>
        <w:overflowPunct/>
        <w:topLinePunct w:val="0"/>
        <w:autoSpaceDE/>
        <w:autoSpaceDN/>
        <w:bidi w:val="0"/>
        <w:adjustRightInd/>
        <w:spacing w:line="320" w:lineRule="exact"/>
        <w:ind w:firstLine="420" w:firstLineChars="20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b w:val="0"/>
          <w:bCs w:val="0"/>
          <w:color w:val="auto"/>
          <w:sz w:val="21"/>
          <w:szCs w:val="21"/>
          <w:lang w:val="en-US" w:eastAsia="zh-CN"/>
        </w:rPr>
        <w:t>5.</w:t>
      </w:r>
      <w:r>
        <w:rPr>
          <w:rFonts w:hint="eastAsia" w:ascii="宋体" w:hAnsi="宋体" w:eastAsia="宋体" w:cs="宋体"/>
          <w:color w:val="auto"/>
          <w:sz w:val="21"/>
          <w:szCs w:val="21"/>
        </w:rPr>
        <w:t>拒绝列入政府不良行为记录期间的企业或个人投标</w:t>
      </w:r>
      <w:r>
        <w:rPr>
          <w:rFonts w:hint="eastAsia" w:ascii="宋体" w:hAnsi="宋体" w:eastAsia="宋体" w:cs="宋体"/>
          <w:color w:val="auto"/>
          <w:sz w:val="21"/>
          <w:szCs w:val="21"/>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6.本项目采用资格后审。</w:t>
      </w:r>
      <w:bookmarkEnd w:id="12"/>
    </w:p>
    <w:p>
      <w:pPr>
        <w:keepNext w:val="0"/>
        <w:keepLines w:val="0"/>
        <w:pageBreakBefore w:val="0"/>
        <w:wordWrap/>
        <w:overflowPunct/>
        <w:topLinePunct w:val="0"/>
        <w:bidi w:val="0"/>
        <w:spacing w:line="520" w:lineRule="exact"/>
        <w:ind w:firstLine="361" w:firstLineChars="171"/>
        <w:rPr>
          <w:rFonts w:hint="eastAsia" w:ascii="宋体" w:hAnsi="宋体" w:eastAsia="宋体" w:cs="宋体"/>
          <w:color w:val="auto"/>
          <w:sz w:val="21"/>
          <w:szCs w:val="21"/>
        </w:rPr>
      </w:pPr>
      <w:r>
        <w:rPr>
          <w:rFonts w:hint="eastAsia" w:ascii="宋体" w:hAnsi="宋体" w:eastAsia="宋体" w:cs="宋体"/>
          <w:b/>
          <w:color w:val="auto"/>
          <w:sz w:val="21"/>
          <w:szCs w:val="21"/>
        </w:rPr>
        <w:t>三、评标方法：</w:t>
      </w:r>
      <w:r>
        <w:rPr>
          <w:rFonts w:hint="eastAsia" w:ascii="宋体" w:hAnsi="宋体" w:eastAsia="宋体" w:cs="宋体"/>
          <w:color w:val="auto"/>
          <w:sz w:val="21"/>
          <w:szCs w:val="21"/>
          <w:lang w:eastAsia="zh-CN"/>
        </w:rPr>
        <w:t>最低评标价</w:t>
      </w:r>
      <w:r>
        <w:rPr>
          <w:rFonts w:hint="eastAsia" w:ascii="宋体" w:hAnsi="宋体" w:eastAsia="宋体" w:cs="宋体"/>
          <w:color w:val="auto"/>
          <w:sz w:val="21"/>
          <w:szCs w:val="21"/>
        </w:rPr>
        <w:t>法</w:t>
      </w:r>
      <w:bookmarkStart w:id="13" w:name="_Toc234221977"/>
      <w:bookmarkStart w:id="14" w:name="_Toc233683948"/>
      <w:bookmarkStart w:id="15" w:name="_Toc234220679"/>
    </w:p>
    <w:p>
      <w:pPr>
        <w:keepNext w:val="0"/>
        <w:keepLines w:val="0"/>
        <w:pageBreakBefore w:val="0"/>
        <w:wordWrap/>
        <w:overflowPunct/>
        <w:topLinePunct w:val="0"/>
        <w:bidi w:val="0"/>
        <w:spacing w:line="520" w:lineRule="exact"/>
        <w:ind w:firstLine="361" w:firstLineChars="171"/>
        <w:rPr>
          <w:rFonts w:hint="eastAsia" w:ascii="宋体" w:hAnsi="宋体" w:eastAsia="宋体" w:cs="宋体"/>
          <w:b/>
          <w:color w:val="auto"/>
          <w:sz w:val="21"/>
          <w:szCs w:val="21"/>
        </w:rPr>
      </w:pPr>
      <w:r>
        <w:rPr>
          <w:rFonts w:hint="eastAsia" w:ascii="宋体" w:hAnsi="宋体" w:eastAsia="宋体" w:cs="宋体"/>
          <w:b/>
          <w:color w:val="auto"/>
          <w:sz w:val="21"/>
          <w:szCs w:val="21"/>
        </w:rPr>
        <w:t>四、招标文件的获取：</w:t>
      </w:r>
      <w:bookmarkEnd w:id="13"/>
      <w:bookmarkEnd w:id="14"/>
      <w:bookmarkEnd w:id="15"/>
    </w:p>
    <w:p>
      <w:pPr>
        <w:keepNext w:val="0"/>
        <w:keepLines w:val="0"/>
        <w:pageBreakBefore w:val="0"/>
        <w:wordWrap/>
        <w:overflowPunct/>
        <w:topLinePunct w:val="0"/>
        <w:bidi w:val="0"/>
        <w:spacing w:line="520" w:lineRule="exact"/>
        <w:ind w:firstLine="359" w:firstLineChars="17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时间：202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19</w:t>
      </w:r>
      <w:r>
        <w:rPr>
          <w:rFonts w:hint="eastAsia" w:ascii="宋体" w:hAnsi="宋体" w:eastAsia="宋体" w:cs="宋体"/>
          <w:color w:val="auto"/>
          <w:sz w:val="21"/>
          <w:szCs w:val="21"/>
          <w:lang w:val="en-US" w:eastAsia="zh-CN"/>
        </w:rPr>
        <w:t>日至202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21</w:t>
      </w:r>
      <w:r>
        <w:rPr>
          <w:rFonts w:hint="eastAsia" w:ascii="宋体" w:hAnsi="宋体" w:eastAsia="宋体" w:cs="宋体"/>
          <w:color w:val="auto"/>
          <w:sz w:val="21"/>
          <w:szCs w:val="21"/>
          <w:lang w:val="en-US" w:eastAsia="zh-CN"/>
        </w:rPr>
        <w:t>日，</w:t>
      </w:r>
      <w:r>
        <w:rPr>
          <w:rFonts w:hint="eastAsia" w:ascii="宋体" w:hAnsi="宋体" w:eastAsia="宋体" w:cs="宋体"/>
          <w:color w:val="auto"/>
          <w:sz w:val="21"/>
          <w:szCs w:val="21"/>
          <w:highlight w:val="none"/>
          <w:lang w:val="en-US" w:eastAsia="zh-CN"/>
        </w:rPr>
        <w:t>每天上午08:00至11:30，下午13:30至1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:00（北京时间，法定节假日除外 ）</w:t>
      </w:r>
      <w:r>
        <w:rPr>
          <w:rFonts w:hint="eastAsia" w:ascii="宋体" w:hAnsi="宋体" w:eastAsia="宋体" w:cs="宋体"/>
          <w:color w:val="auto"/>
          <w:sz w:val="21"/>
          <w:szCs w:val="21"/>
          <w:lang w:val="en-US" w:eastAsia="zh-CN"/>
        </w:rPr>
        <w:t>；</w:t>
      </w:r>
    </w:p>
    <w:p>
      <w:pPr>
        <w:keepNext w:val="0"/>
        <w:keepLines w:val="0"/>
        <w:pageBreakBefore w:val="0"/>
        <w:wordWrap/>
        <w:overflowPunct/>
        <w:topLinePunct w:val="0"/>
        <w:bidi w:val="0"/>
        <w:spacing w:line="520" w:lineRule="exact"/>
        <w:ind w:firstLine="359" w:firstLineChars="17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 HYPERLINK "http://www.zcygov.cn/" \h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lang w:val="en-US" w:eastAsia="zh-CN"/>
        </w:rPr>
        <w:t>地点：政府采购云平台（http：//www.zcygov.cn</w:t>
      </w:r>
      <w:r>
        <w:rPr>
          <w:rFonts w:hint="eastAsia" w:ascii="宋体" w:hAnsi="宋体" w:eastAsia="宋体" w:cs="宋体"/>
          <w:color w:val="auto"/>
          <w:sz w:val="21"/>
          <w:szCs w:val="21"/>
          <w:lang w:val="en-US" w:eastAsia="zh-CN"/>
        </w:rPr>
        <w:fldChar w:fldCharType="end"/>
      </w:r>
      <w:r>
        <w:rPr>
          <w:rFonts w:hint="eastAsia" w:ascii="宋体" w:hAnsi="宋体" w:eastAsia="宋体" w:cs="宋体"/>
          <w:color w:val="auto"/>
          <w:sz w:val="21"/>
          <w:szCs w:val="21"/>
          <w:lang w:val="en-US" w:eastAsia="zh-CN"/>
        </w:rPr>
        <w:t>）；</w:t>
      </w:r>
    </w:p>
    <w:p>
      <w:pPr>
        <w:keepNext w:val="0"/>
        <w:keepLines w:val="0"/>
        <w:pageBreakBefore w:val="0"/>
        <w:wordWrap/>
        <w:overflowPunct/>
        <w:topLinePunct w:val="0"/>
        <w:bidi w:val="0"/>
        <w:spacing w:line="520" w:lineRule="exact"/>
        <w:ind w:firstLine="359" w:firstLineChars="171"/>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方式：供应商获取采购文件前，应当注册成为“政采云”平台供应商。凡已注册的供应商，按照授予的操作权限自行在“政采云”平台（http：//www.zcygov.cn）(操作路径：登录“政采云”平台-项目采购-获取采购文件-找到本项目-点击“申请获取采购文件”）按采购包下载采购文件并点击下载确认参加本项目征集活动。具体注册及下载采购文件方法请访问“政采云”平台查询相关信息。未进行网上注册</w:t>
      </w:r>
      <w:r>
        <w:rPr>
          <w:rFonts w:hint="eastAsia" w:ascii="宋体" w:hAnsi="宋体" w:eastAsia="宋体" w:cs="宋体"/>
          <w:sz w:val="21"/>
          <w:szCs w:val="21"/>
          <w:lang w:val="en-US" w:eastAsia="zh-CN"/>
        </w:rPr>
        <w:t>的供应商将无法参与本次征集活动。</w:t>
      </w:r>
    </w:p>
    <w:p>
      <w:pPr>
        <w:keepNext w:val="0"/>
        <w:keepLines w:val="0"/>
        <w:pageBreakBefore w:val="0"/>
        <w:wordWrap/>
        <w:overflowPunct/>
        <w:topLinePunct w:val="0"/>
        <w:bidi w:val="0"/>
        <w:spacing w:line="520" w:lineRule="exact"/>
        <w:ind w:firstLine="359" w:firstLineChars="17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售价：免费</w:t>
      </w:r>
    </w:p>
    <w:p>
      <w:pPr>
        <w:keepNext w:val="0"/>
        <w:keepLines w:val="0"/>
        <w:pageBreakBefore w:val="0"/>
        <w:wordWrap/>
        <w:overflowPunct/>
        <w:topLinePunct w:val="0"/>
        <w:bidi w:val="0"/>
        <w:spacing w:line="520" w:lineRule="exact"/>
        <w:ind w:firstLine="361" w:firstLineChars="171"/>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五、公告期限</w:t>
      </w:r>
    </w:p>
    <w:p>
      <w:pPr>
        <w:keepNext w:val="0"/>
        <w:keepLines w:val="0"/>
        <w:pageBreakBefore w:val="0"/>
        <w:wordWrap/>
        <w:overflowPunct/>
        <w:topLinePunct w:val="0"/>
        <w:bidi w:val="0"/>
        <w:spacing w:line="520" w:lineRule="exact"/>
        <w:ind w:firstLine="359" w:firstLineChars="171"/>
        <w:rPr>
          <w:rFonts w:hint="eastAsia" w:ascii="宋体" w:hAnsi="宋体" w:eastAsia="宋体" w:cs="宋体"/>
          <w:b/>
          <w:color w:val="000000"/>
          <w:sz w:val="21"/>
          <w:szCs w:val="21"/>
        </w:rPr>
      </w:pPr>
      <w:r>
        <w:rPr>
          <w:rFonts w:hint="eastAsia" w:ascii="宋体" w:hAnsi="宋体" w:eastAsia="宋体" w:cs="宋体"/>
          <w:color w:val="000000"/>
          <w:sz w:val="21"/>
          <w:szCs w:val="21"/>
        </w:rPr>
        <w:t>自本公告发布次日起</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个工作日。</w:t>
      </w:r>
    </w:p>
    <w:p>
      <w:pPr>
        <w:keepNext w:val="0"/>
        <w:keepLines w:val="0"/>
        <w:pageBreakBefore w:val="0"/>
        <w:wordWrap/>
        <w:overflowPunct/>
        <w:topLinePunct w:val="0"/>
        <w:bidi w:val="0"/>
        <w:spacing w:line="520" w:lineRule="exact"/>
        <w:ind w:firstLine="361" w:firstLineChars="171"/>
        <w:rPr>
          <w:rFonts w:hint="eastAsia" w:ascii="宋体" w:hAnsi="宋体" w:eastAsia="宋体" w:cs="宋体"/>
          <w:b/>
          <w:color w:val="000000"/>
          <w:sz w:val="21"/>
          <w:szCs w:val="21"/>
        </w:rPr>
      </w:pPr>
      <w:r>
        <w:rPr>
          <w:rFonts w:hint="eastAsia" w:ascii="宋体" w:hAnsi="宋体" w:eastAsia="宋体" w:cs="宋体"/>
          <w:b/>
          <w:color w:val="000000"/>
          <w:sz w:val="21"/>
          <w:szCs w:val="21"/>
        </w:rPr>
        <w:t>六、</w:t>
      </w:r>
      <w:r>
        <w:rPr>
          <w:rFonts w:hint="eastAsia" w:ascii="宋体" w:hAnsi="宋体" w:eastAsia="宋体" w:cs="宋体"/>
          <w:b/>
          <w:color w:val="000000"/>
          <w:sz w:val="21"/>
          <w:szCs w:val="21"/>
          <w:lang w:eastAsia="zh-CN"/>
        </w:rPr>
        <w:t>响应文件的递交</w:t>
      </w:r>
      <w:r>
        <w:rPr>
          <w:rFonts w:hint="eastAsia" w:ascii="宋体" w:hAnsi="宋体" w:eastAsia="宋体" w:cs="宋体"/>
          <w:b/>
          <w:color w:val="000000"/>
          <w:sz w:val="21"/>
          <w:szCs w:val="21"/>
        </w:rPr>
        <w:t>：</w:t>
      </w:r>
    </w:p>
    <w:p>
      <w:pPr>
        <w:keepNext w:val="0"/>
        <w:keepLines w:val="0"/>
        <w:pageBreakBefore w:val="0"/>
        <w:widowControl/>
        <w:kinsoku w:val="0"/>
        <w:wordWrap/>
        <w:overflowPunct/>
        <w:topLinePunct w:val="0"/>
        <w:autoSpaceDE w:val="0"/>
        <w:autoSpaceDN w:val="0"/>
        <w:bidi w:val="0"/>
        <w:spacing w:line="52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截止时间：</w:t>
      </w:r>
      <w:r>
        <w:rPr>
          <w:rFonts w:hint="eastAsia" w:ascii="宋体" w:hAnsi="宋体" w:cs="宋体"/>
          <w:color w:val="000000"/>
          <w:sz w:val="21"/>
          <w:szCs w:val="21"/>
          <w:u w:val="single"/>
          <w:lang w:val="en-US" w:eastAsia="zh-CN"/>
        </w:rPr>
        <w:t>2026年5月27日9时00分</w:t>
      </w:r>
      <w:r>
        <w:rPr>
          <w:rFonts w:hint="eastAsia" w:ascii="宋体" w:hAnsi="宋体" w:eastAsia="宋体" w:cs="宋体"/>
          <w:color w:val="000000"/>
          <w:sz w:val="21"/>
          <w:szCs w:val="21"/>
        </w:rPr>
        <w:t>（北京时间）；</w:t>
      </w:r>
    </w:p>
    <w:p>
      <w:pPr>
        <w:keepNext w:val="0"/>
        <w:keepLines w:val="0"/>
        <w:pageBreakBefore w:val="0"/>
        <w:widowControl/>
        <w:kinsoku w:val="0"/>
        <w:wordWrap/>
        <w:overflowPunct/>
        <w:topLinePunct w:val="0"/>
        <w:autoSpaceDE w:val="0"/>
        <w:autoSpaceDN w:val="0"/>
        <w:bidi w:val="0"/>
        <w:spacing w:line="52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响应文件提交方式：本项目为全流程电子化项目，通过“政采云”平台（http：//www.zcygov.cn）实行在线电子投标，供应商应先安装“政采云投标客户端”（请自行前往“政采云 ”平台进行下载），并按照本项目</w:t>
      </w:r>
      <w:r>
        <w:rPr>
          <w:rFonts w:hint="eastAsia" w:ascii="宋体" w:hAnsi="宋体" w:eastAsia="宋体" w:cs="宋体"/>
          <w:color w:val="000000"/>
          <w:sz w:val="21"/>
          <w:szCs w:val="21"/>
          <w:lang w:eastAsia="zh-CN"/>
        </w:rPr>
        <w:t>采购文件</w:t>
      </w:r>
      <w:r>
        <w:rPr>
          <w:rFonts w:hint="eastAsia" w:ascii="宋体" w:hAnsi="宋体" w:eastAsia="宋体" w:cs="宋体"/>
          <w:color w:val="000000"/>
          <w:sz w:val="21"/>
          <w:szCs w:val="21"/>
        </w:rPr>
        <w:t>和“政采云 ”平台的要求编制、加密后在投标截止时间前通过网络上传至“政采云”平台，供应商在“政采云”平台提交电子版响应文件时，请填写参加开标活动经办人联系方式。</w:t>
      </w:r>
    </w:p>
    <w:p>
      <w:pPr>
        <w:keepNext w:val="0"/>
        <w:keepLines w:val="0"/>
        <w:pageBreakBefore w:val="0"/>
        <w:widowControl/>
        <w:kinsoku w:val="0"/>
        <w:wordWrap/>
        <w:overflowPunct/>
        <w:topLinePunct w:val="0"/>
        <w:autoSpaceDE w:val="0"/>
        <w:autoSpaceDN w:val="0"/>
        <w:bidi w:val="0"/>
        <w:spacing w:line="52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响应文件开启（解密）时间：</w:t>
      </w:r>
      <w:r>
        <w:rPr>
          <w:rFonts w:hint="eastAsia" w:ascii="宋体" w:hAnsi="宋体" w:cs="宋体"/>
          <w:color w:val="000000"/>
          <w:sz w:val="21"/>
          <w:szCs w:val="21"/>
          <w:u w:val="single"/>
          <w:lang w:val="en-US" w:eastAsia="zh-CN"/>
        </w:rPr>
        <w:t>2026年5月27日9时00分</w:t>
      </w:r>
      <w:r>
        <w:rPr>
          <w:rFonts w:hint="eastAsia" w:ascii="宋体" w:hAnsi="宋体" w:eastAsia="宋体" w:cs="宋体"/>
          <w:color w:val="000000"/>
          <w:sz w:val="21"/>
          <w:szCs w:val="21"/>
        </w:rPr>
        <w:t>（北京时间）；</w:t>
      </w:r>
    </w:p>
    <w:p>
      <w:pPr>
        <w:keepNext w:val="0"/>
        <w:keepLines w:val="0"/>
        <w:pageBreakBefore w:val="0"/>
        <w:widowControl/>
        <w:kinsoku w:val="0"/>
        <w:wordWrap/>
        <w:overflowPunct/>
        <w:topLinePunct w:val="0"/>
        <w:autoSpaceDE w:val="0"/>
        <w:autoSpaceDN w:val="0"/>
        <w:bidi w:val="0"/>
        <w:spacing w:line="52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电子响应文件解密期限及方式：本项目采用全流程电子化采购，需通过政府采购云平台（http：//www.zcygov.cn）递交电子版响应文件，开启时间后30分钟内完成解密。</w:t>
      </w:r>
    </w:p>
    <w:p>
      <w:pPr>
        <w:keepNext w:val="0"/>
        <w:keepLines w:val="0"/>
        <w:pageBreakBefore w:val="0"/>
        <w:widowControl/>
        <w:kinsoku w:val="0"/>
        <w:wordWrap/>
        <w:overflowPunct/>
        <w:topLinePunct w:val="0"/>
        <w:autoSpaceDE w:val="0"/>
        <w:autoSpaceDN w:val="0"/>
        <w:bidi w:val="0"/>
        <w:spacing w:line="52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响应文件开启（解密）方式：响应文件解密截止时间后，“政采云”平台手动公布响应报价信息，供应商登录“政采云 ”平台在线查询响应报价信息。</w:t>
      </w:r>
    </w:p>
    <w:p>
      <w:pPr>
        <w:keepNext w:val="0"/>
        <w:keepLines w:val="0"/>
        <w:pageBreakBefore w:val="0"/>
        <w:wordWrap/>
        <w:overflowPunct/>
        <w:topLinePunct w:val="0"/>
        <w:autoSpaceDE w:val="0"/>
        <w:autoSpaceDN w:val="0"/>
        <w:bidi w:val="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响应文件开启地点</w:t>
      </w:r>
      <w:r>
        <w:rPr>
          <w:rFonts w:hint="eastAsia" w:ascii="宋体" w:hAnsi="宋体" w:eastAsia="宋体" w:cs="宋体"/>
          <w:color w:val="000000"/>
          <w:sz w:val="21"/>
          <w:szCs w:val="21"/>
          <w:lang w:eastAsia="zh-CN"/>
        </w:rPr>
        <w:t>：</w:t>
      </w:r>
      <w:r>
        <w:rPr>
          <w:rFonts w:hint="eastAsia" w:ascii="宋体" w:hAnsi="宋体" w:eastAsia="宋体" w:cs="宋体"/>
          <w:sz w:val="21"/>
          <w:szCs w:val="21"/>
        </w:rPr>
        <w:t>安图县明月镇延安路8号安图县政务服务中心（4楼公共资源交易中心）</w:t>
      </w:r>
      <w:r>
        <w:rPr>
          <w:rFonts w:hint="eastAsia" w:ascii="宋体" w:hAnsi="宋体" w:eastAsia="宋体" w:cs="宋体"/>
          <w:sz w:val="21"/>
          <w:szCs w:val="21"/>
          <w:lang w:eastAsia="zh-CN"/>
        </w:rPr>
        <w:t>。</w:t>
      </w:r>
      <w:r>
        <w:rPr>
          <w:rFonts w:hint="eastAsia" w:ascii="宋体" w:hAnsi="宋体" w:eastAsia="宋体" w:cs="宋体"/>
          <w:color w:val="000000"/>
          <w:sz w:val="21"/>
          <w:szCs w:val="21"/>
        </w:rPr>
        <w:t>（投标供</w:t>
      </w:r>
      <w:r>
        <w:rPr>
          <w:rFonts w:hint="eastAsia" w:ascii="宋体" w:hAnsi="宋体" w:eastAsia="宋体" w:cs="宋体"/>
          <w:color w:val="auto"/>
          <w:sz w:val="21"/>
          <w:szCs w:val="21"/>
        </w:rPr>
        <w:t>应商无需到达开标现场）</w:t>
      </w:r>
    </w:p>
    <w:p>
      <w:pPr>
        <w:keepNext w:val="0"/>
        <w:keepLines w:val="0"/>
        <w:pageBreakBefore w:val="0"/>
        <w:wordWrap/>
        <w:overflowPunct/>
        <w:topLinePunct w:val="0"/>
        <w:autoSpaceDE w:val="0"/>
        <w:autoSpaceDN w:val="0"/>
        <w:bidi w:val="0"/>
        <w:spacing w:line="520" w:lineRule="exact"/>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r>
        <w:rPr>
          <w:rFonts w:hint="eastAsia" w:ascii="宋体" w:hAnsi="宋体" w:eastAsia="宋体" w:cs="宋体"/>
          <w:i w:val="0"/>
          <w:iCs w:val="0"/>
          <w:caps w:val="0"/>
          <w:color w:val="333333"/>
          <w:spacing w:val="0"/>
          <w:sz w:val="21"/>
          <w:szCs w:val="21"/>
          <w:shd w:val="clear" w:color="auto" w:fill="FFFFFF"/>
        </w:rPr>
        <w:t>本次招标公告在“政采云”平台 (http:// www.zcygov.cn)</w:t>
      </w:r>
      <w:r>
        <w:rPr>
          <w:rFonts w:hint="eastAsia" w:ascii="宋体" w:hAnsi="宋体" w:cs="宋体"/>
          <w:color w:val="000000"/>
          <w:sz w:val="21"/>
          <w:szCs w:val="21"/>
          <w:lang w:val="zh-CN" w:bidi="ar"/>
        </w:rPr>
        <w:t>、《中国政府采购网》、《吉林省公共资源交易公共服务平台》</w:t>
      </w:r>
      <w:r>
        <w:rPr>
          <w:rFonts w:hint="eastAsia" w:ascii="宋体" w:hAnsi="宋体" w:cs="宋体"/>
          <w:color w:val="000000"/>
          <w:sz w:val="21"/>
          <w:szCs w:val="21"/>
          <w:lang w:bidi="ar"/>
        </w:rPr>
        <w:t>上发布</w:t>
      </w:r>
      <w:r>
        <w:rPr>
          <w:rFonts w:hint="eastAsia" w:ascii="宋体" w:hAnsi="宋体" w:cs="宋体"/>
          <w:color w:val="000000"/>
          <w:sz w:val="21"/>
          <w:szCs w:val="21"/>
          <w:lang w:val="zh-CN" w:bidi="ar"/>
        </w:rPr>
        <w:t>。</w:t>
      </w:r>
    </w:p>
    <w:p>
      <w:pPr>
        <w:keepNext w:val="0"/>
        <w:keepLines w:val="0"/>
        <w:pageBreakBefore w:val="0"/>
        <w:wordWrap/>
        <w:overflowPunct/>
        <w:topLinePunct w:val="0"/>
        <w:bidi w:val="0"/>
        <w:spacing w:line="520" w:lineRule="exact"/>
        <w:ind w:left="479" w:leftChars="171"/>
        <w:rPr>
          <w:rFonts w:hint="eastAsia" w:ascii="宋体" w:hAnsi="宋体" w:eastAsia="宋体" w:cs="宋体"/>
          <w:b/>
          <w:bCs/>
          <w:color w:val="auto"/>
          <w:sz w:val="21"/>
          <w:szCs w:val="21"/>
        </w:rPr>
      </w:pPr>
      <w:r>
        <w:rPr>
          <w:rFonts w:hint="eastAsia" w:ascii="宋体" w:hAnsi="宋体" w:eastAsia="宋体" w:cs="宋体"/>
          <w:b/>
          <w:bCs/>
          <w:color w:val="auto"/>
          <w:sz w:val="21"/>
          <w:szCs w:val="21"/>
        </w:rPr>
        <w:t>七、对本次招标提出询问，请按以下方式联系</w:t>
      </w:r>
    </w:p>
    <w:p>
      <w:pPr>
        <w:keepNext w:val="0"/>
        <w:keepLines w:val="0"/>
        <w:pageBreakBefore w:val="0"/>
        <w:wordWrap/>
        <w:overflowPunct/>
        <w:topLinePunct w:val="0"/>
        <w:bidi w:val="0"/>
        <w:spacing w:line="520" w:lineRule="exact"/>
        <w:ind w:left="479" w:leftChars="17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1、采购单位：</w:t>
      </w:r>
      <w:r>
        <w:rPr>
          <w:rFonts w:hint="eastAsia" w:ascii="宋体" w:hAnsi="宋体" w:cs="宋体"/>
          <w:color w:val="auto"/>
          <w:sz w:val="21"/>
          <w:szCs w:val="21"/>
          <w:lang w:eastAsia="zh-CN"/>
        </w:rPr>
        <w:t>安图县融媒体中心</w:t>
      </w:r>
    </w:p>
    <w:p>
      <w:pPr>
        <w:keepNext w:val="0"/>
        <w:keepLines w:val="0"/>
        <w:pageBreakBefore w:val="0"/>
        <w:wordWrap/>
        <w:overflowPunct/>
        <w:topLinePunct w:val="0"/>
        <w:bidi w:val="0"/>
        <w:spacing w:line="520" w:lineRule="exact"/>
        <w:ind w:left="479" w:leftChars="171"/>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联系人：</w:t>
      </w:r>
      <w:bookmarkStart w:id="16" w:name="OLE_LINK18"/>
      <w:r>
        <w:rPr>
          <w:rFonts w:hint="eastAsia" w:ascii="宋体" w:hAnsi="宋体" w:cs="宋体"/>
          <w:color w:val="auto"/>
          <w:sz w:val="21"/>
          <w:szCs w:val="21"/>
          <w:lang w:val="en-US" w:eastAsia="zh-CN"/>
        </w:rPr>
        <w:t>曲鹏志</w:t>
      </w:r>
      <w:bookmarkEnd w:id="16"/>
    </w:p>
    <w:p>
      <w:pPr>
        <w:keepNext w:val="0"/>
        <w:keepLines w:val="0"/>
        <w:pageBreakBefore w:val="0"/>
        <w:wordWrap/>
        <w:overflowPunct/>
        <w:topLinePunct w:val="0"/>
        <w:bidi w:val="0"/>
        <w:spacing w:line="520" w:lineRule="exact"/>
        <w:ind w:left="479" w:leftChars="171"/>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电话：</w:t>
      </w:r>
      <w:bookmarkStart w:id="17" w:name="OLE_LINK20"/>
      <w:r>
        <w:rPr>
          <w:rFonts w:hint="eastAsia" w:ascii="宋体" w:hAnsi="宋体" w:cs="宋体"/>
          <w:color w:val="auto"/>
          <w:sz w:val="21"/>
          <w:szCs w:val="21"/>
          <w:lang w:val="en-US" w:eastAsia="zh-CN"/>
        </w:rPr>
        <w:t>19904339982</w:t>
      </w:r>
      <w:bookmarkEnd w:id="17"/>
    </w:p>
    <w:p>
      <w:pPr>
        <w:keepNext w:val="0"/>
        <w:keepLines w:val="0"/>
        <w:pageBreakBefore w:val="0"/>
        <w:wordWrap/>
        <w:overflowPunct/>
        <w:topLinePunct w:val="0"/>
        <w:bidi w:val="0"/>
        <w:spacing w:line="520" w:lineRule="exact"/>
        <w:ind w:left="479" w:leftChars="171"/>
        <w:rPr>
          <w:rFonts w:hint="eastAsia" w:ascii="宋体" w:hAnsi="宋体" w:eastAsia="宋体" w:cs="宋体"/>
          <w:color w:val="auto"/>
          <w:sz w:val="21"/>
          <w:szCs w:val="21"/>
        </w:rPr>
      </w:pPr>
      <w:r>
        <w:rPr>
          <w:rFonts w:hint="eastAsia" w:ascii="宋体" w:hAnsi="宋体" w:eastAsia="宋体" w:cs="宋体"/>
          <w:color w:val="auto"/>
          <w:sz w:val="21"/>
          <w:szCs w:val="21"/>
        </w:rPr>
        <w:t>地址：</w:t>
      </w:r>
      <w:bookmarkStart w:id="18" w:name="OLE_LINK21"/>
      <w:r>
        <w:rPr>
          <w:rFonts w:hint="eastAsia" w:ascii="宋体" w:hAnsi="宋体" w:eastAsia="宋体" w:cs="宋体"/>
          <w:color w:val="auto"/>
          <w:sz w:val="21"/>
          <w:szCs w:val="21"/>
          <w:lang w:val="en-US" w:eastAsia="zh-CN"/>
        </w:rPr>
        <w:t>安图县</w:t>
      </w:r>
      <w:r>
        <w:rPr>
          <w:rFonts w:hint="eastAsia" w:ascii="宋体" w:hAnsi="宋体" w:cs="宋体"/>
          <w:color w:val="auto"/>
          <w:sz w:val="21"/>
          <w:szCs w:val="21"/>
          <w:lang w:val="en-US" w:eastAsia="zh-CN"/>
        </w:rPr>
        <w:t>明月</w:t>
      </w:r>
      <w:r>
        <w:rPr>
          <w:rFonts w:hint="eastAsia" w:ascii="宋体" w:hAnsi="宋体" w:cs="宋体"/>
          <w:color w:val="auto"/>
          <w:sz w:val="21"/>
          <w:szCs w:val="21"/>
          <w:lang w:eastAsia="zh-CN"/>
        </w:rPr>
        <w:t>镇</w:t>
      </w:r>
      <w:bookmarkEnd w:id="18"/>
    </w:p>
    <w:p>
      <w:pPr>
        <w:keepNext w:val="0"/>
        <w:keepLines w:val="0"/>
        <w:pageBreakBefore w:val="0"/>
        <w:wordWrap/>
        <w:overflowPunct/>
        <w:topLinePunct w:val="0"/>
        <w:bidi w:val="0"/>
        <w:spacing w:line="520" w:lineRule="exact"/>
        <w:ind w:firstLine="359" w:firstLineChars="17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2、采购代理机构：</w:t>
      </w:r>
      <w:r>
        <w:rPr>
          <w:rFonts w:hint="eastAsia" w:ascii="宋体" w:hAnsi="宋体" w:eastAsia="宋体" w:cs="宋体"/>
          <w:color w:val="auto"/>
          <w:sz w:val="21"/>
          <w:szCs w:val="21"/>
          <w:lang w:eastAsia="zh-CN"/>
        </w:rPr>
        <w:t>吉林省隆元工程管理咨询有限公司</w:t>
      </w:r>
    </w:p>
    <w:p>
      <w:pPr>
        <w:keepNext w:val="0"/>
        <w:keepLines w:val="0"/>
        <w:pageBreakBefore w:val="0"/>
        <w:wordWrap/>
        <w:overflowPunct/>
        <w:topLinePunct w:val="0"/>
        <w:bidi w:val="0"/>
        <w:spacing w:line="520" w:lineRule="exact"/>
        <w:ind w:firstLine="359" w:firstLineChars="17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项目联系人：</w:t>
      </w:r>
      <w:r>
        <w:rPr>
          <w:rFonts w:hint="eastAsia" w:ascii="宋体" w:hAnsi="宋体" w:eastAsia="宋体" w:cs="宋体"/>
          <w:color w:val="auto"/>
          <w:sz w:val="21"/>
          <w:szCs w:val="21"/>
          <w:lang w:val="en-US" w:eastAsia="zh-CN"/>
        </w:rPr>
        <w:t>王怀成</w:t>
      </w:r>
    </w:p>
    <w:p>
      <w:pPr>
        <w:keepNext w:val="0"/>
        <w:keepLines w:val="0"/>
        <w:pageBreakBefore w:val="0"/>
        <w:wordWrap/>
        <w:overflowPunct/>
        <w:topLinePunct w:val="0"/>
        <w:bidi w:val="0"/>
        <w:spacing w:line="520" w:lineRule="exact"/>
        <w:ind w:firstLine="359" w:firstLineChars="171"/>
        <w:rPr>
          <w:rFonts w:hint="eastAsia" w:ascii="宋体" w:hAnsi="宋体" w:eastAsia="宋体" w:cs="宋体"/>
          <w:color w:val="000000"/>
          <w:sz w:val="21"/>
          <w:szCs w:val="21"/>
        </w:rPr>
      </w:pP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0433-5812769</w:t>
      </w:r>
      <w:r>
        <w:rPr>
          <w:rFonts w:hint="eastAsia" w:ascii="宋体" w:hAnsi="宋体" w:eastAsia="宋体" w:cs="宋体"/>
          <w:color w:val="000000"/>
          <w:sz w:val="21"/>
          <w:szCs w:val="21"/>
        </w:rPr>
        <w:tab/>
      </w:r>
    </w:p>
    <w:p>
      <w:pPr>
        <w:keepNext w:val="0"/>
        <w:keepLines w:val="0"/>
        <w:pageBreakBefore w:val="0"/>
        <w:wordWrap/>
        <w:overflowPunct/>
        <w:topLinePunct w:val="0"/>
        <w:bidi w:val="0"/>
        <w:spacing w:line="520" w:lineRule="exact"/>
        <w:ind w:firstLine="359" w:firstLineChars="171"/>
        <w:rPr>
          <w:rFonts w:hint="eastAsia" w:ascii="宋体" w:hAnsi="宋体" w:eastAsia="宋体" w:cs="宋体"/>
          <w:sz w:val="21"/>
          <w:szCs w:val="21"/>
        </w:rPr>
      </w:pPr>
      <w:r>
        <w:rPr>
          <w:rFonts w:hint="eastAsia" w:ascii="宋体" w:hAnsi="宋体" w:eastAsia="宋体" w:cs="宋体"/>
          <w:color w:val="000000"/>
          <w:sz w:val="21"/>
          <w:szCs w:val="21"/>
        </w:rPr>
        <w:t>地址：</w:t>
      </w:r>
      <w:r>
        <w:rPr>
          <w:rFonts w:hint="eastAsia" w:ascii="宋体" w:hAnsi="宋体" w:eastAsia="宋体" w:cs="宋体"/>
          <w:b w:val="0"/>
          <w:bCs w:val="0"/>
          <w:color w:val="000000"/>
          <w:sz w:val="21"/>
          <w:szCs w:val="21"/>
        </w:rPr>
        <w:t>安图县明月镇明月路</w:t>
      </w:r>
      <w:r>
        <w:rPr>
          <w:rFonts w:hint="eastAsia" w:ascii="宋体" w:hAnsi="宋体" w:eastAsia="宋体" w:cs="宋体"/>
          <w:b w:val="0"/>
          <w:bCs w:val="0"/>
          <w:color w:val="000000"/>
          <w:sz w:val="21"/>
          <w:szCs w:val="21"/>
          <w:lang w:val="en-US" w:eastAsia="zh-CN"/>
        </w:rPr>
        <w:t>101</w:t>
      </w:r>
      <w:r>
        <w:rPr>
          <w:rFonts w:hint="eastAsia" w:ascii="宋体" w:hAnsi="宋体" w:eastAsia="宋体" w:cs="宋体"/>
          <w:b w:val="0"/>
          <w:bCs w:val="0"/>
          <w:color w:val="000000"/>
          <w:sz w:val="21"/>
          <w:szCs w:val="21"/>
        </w:rPr>
        <w:t>号</w:t>
      </w:r>
    </w:p>
    <w:p>
      <w:pPr>
        <w:keepNext w:val="0"/>
        <w:keepLines w:val="0"/>
        <w:pageBreakBefore w:val="0"/>
        <w:numPr>
          <w:ilvl w:val="0"/>
          <w:numId w:val="0"/>
        </w:numPr>
        <w:wordWrap/>
        <w:overflowPunct/>
        <w:topLinePunct w:val="0"/>
        <w:bidi w:val="0"/>
        <w:spacing w:line="520" w:lineRule="exact"/>
        <w:ind w:firstLine="210" w:firstLineChars="100"/>
        <w:rPr>
          <w:rFonts w:hint="eastAsia" w:ascii="宋体" w:hAnsi="宋体" w:eastAsia="宋体" w:cs="宋体"/>
          <w:sz w:val="21"/>
          <w:szCs w:val="21"/>
          <w:lang w:val="zh-CN"/>
        </w:rPr>
      </w:pPr>
      <w:r>
        <w:rPr>
          <w:rFonts w:hint="eastAsia" w:ascii="宋体" w:hAnsi="宋体" w:eastAsia="宋体" w:cs="宋体"/>
          <w:sz w:val="21"/>
          <w:szCs w:val="21"/>
          <w:lang w:val="en-US" w:eastAsia="zh-CN"/>
        </w:rPr>
        <w:t>3.</w:t>
      </w:r>
      <w:r>
        <w:rPr>
          <w:rFonts w:hint="eastAsia" w:ascii="宋体" w:hAnsi="宋体" w:eastAsia="宋体" w:cs="宋体"/>
          <w:sz w:val="21"/>
          <w:szCs w:val="21"/>
          <w:lang w:val="zh-CN"/>
        </w:rPr>
        <w:t>采购监督管理部门：</w:t>
      </w:r>
      <w:r>
        <w:rPr>
          <w:rFonts w:hint="eastAsia" w:ascii="宋体" w:hAnsi="宋体" w:eastAsia="宋体" w:cs="宋体"/>
          <w:sz w:val="21"/>
          <w:szCs w:val="21"/>
          <w:lang w:val="en-US" w:eastAsia="zh-CN"/>
        </w:rPr>
        <w:t>安图县</w:t>
      </w:r>
      <w:r>
        <w:rPr>
          <w:rFonts w:hint="eastAsia" w:ascii="宋体" w:hAnsi="宋体" w:eastAsia="宋体" w:cs="宋体"/>
          <w:sz w:val="21"/>
          <w:szCs w:val="21"/>
          <w:lang w:val="zh-CN"/>
        </w:rPr>
        <w:t>财政局政府采购管理工作办公室</w:t>
      </w:r>
    </w:p>
    <w:p>
      <w:pPr>
        <w:pStyle w:val="35"/>
        <w:keepNext w:val="0"/>
        <w:keepLines w:val="0"/>
        <w:pageBreakBefore w:val="0"/>
        <w:numPr>
          <w:ilvl w:val="0"/>
          <w:numId w:val="0"/>
        </w:numPr>
        <w:wordWrap/>
        <w:overflowPunct/>
        <w:topLinePunct w:val="0"/>
        <w:bidi w:val="0"/>
        <w:spacing w:line="520" w:lineRule="exact"/>
        <w:jc w:val="both"/>
        <w:rPr>
          <w:rFonts w:hint="eastAsia" w:ascii="宋体" w:hAnsi="宋体" w:eastAsia="宋体" w:cs="宋体"/>
          <w:kern w:val="2"/>
          <w:sz w:val="21"/>
          <w:szCs w:val="21"/>
          <w:lang w:val="zh-CN" w:eastAsia="zh-CN" w:bidi="ar-SA"/>
        </w:rPr>
      </w:pPr>
    </w:p>
    <w:p>
      <w:pPr>
        <w:pStyle w:val="32"/>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right="0"/>
        <w:jc w:val="right"/>
        <w:rPr>
          <w:rFonts w:hint="eastAsia" w:ascii="宋体" w:hAnsi="宋体" w:eastAsia="宋体" w:cs="宋体"/>
          <w:color w:val="333333"/>
          <w:sz w:val="21"/>
          <w:szCs w:val="21"/>
          <w:lang w:val="en-US" w:eastAsia="zh-CN"/>
        </w:rPr>
      </w:pPr>
    </w:p>
    <w:p>
      <w:pPr>
        <w:pStyle w:val="32"/>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right="0"/>
        <w:jc w:val="right"/>
        <w:rPr>
          <w:rFonts w:hint="eastAsia" w:ascii="宋体" w:hAnsi="宋体" w:eastAsia="宋体" w:cs="宋体"/>
          <w:color w:val="333333"/>
          <w:sz w:val="21"/>
          <w:szCs w:val="21"/>
          <w:lang w:val="en-US" w:eastAsia="zh-CN"/>
        </w:rPr>
      </w:pPr>
    </w:p>
    <w:p>
      <w:pPr>
        <w:pStyle w:val="32"/>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right="0"/>
        <w:jc w:val="right"/>
        <w:rPr>
          <w:rFonts w:hint="eastAsia" w:ascii="宋体" w:hAnsi="宋体" w:eastAsia="宋体" w:cs="宋体"/>
          <w:color w:val="333333"/>
          <w:sz w:val="21"/>
          <w:szCs w:val="21"/>
          <w:lang w:val="en-US" w:eastAsia="zh-CN"/>
        </w:rPr>
      </w:pPr>
    </w:p>
    <w:p>
      <w:pPr>
        <w:pStyle w:val="32"/>
        <w:keepNext w:val="0"/>
        <w:keepLines w:val="0"/>
        <w:pageBreakBefore w:val="0"/>
        <w:widowControl/>
        <w:suppressLineNumbers w:val="0"/>
        <w:kinsoku/>
        <w:wordWrap/>
        <w:overflowPunct/>
        <w:topLinePunct w:val="0"/>
        <w:autoSpaceDE/>
        <w:autoSpaceDN/>
        <w:bidi w:val="0"/>
        <w:spacing w:before="0" w:beforeAutospacing="0" w:after="0" w:afterAutospacing="0" w:line="520" w:lineRule="exact"/>
        <w:ind w:right="0"/>
        <w:jc w:val="right"/>
        <w:rPr>
          <w:rFonts w:hint="eastAsia" w:ascii="宋体" w:hAnsi="宋体" w:eastAsia="宋体" w:cs="宋体"/>
          <w:color w:val="333333"/>
          <w:sz w:val="21"/>
          <w:szCs w:val="21"/>
          <w:lang w:val="en-US" w:eastAsia="zh-CN"/>
        </w:rPr>
      </w:pPr>
      <w:r>
        <w:rPr>
          <w:rFonts w:hint="eastAsia" w:ascii="宋体" w:hAnsi="宋体" w:eastAsia="宋体" w:cs="宋体"/>
          <w:color w:val="000000"/>
          <w:sz w:val="21"/>
          <w:szCs w:val="21"/>
          <w:lang w:val="en-US" w:eastAsia="zh-CN"/>
        </w:rPr>
        <w:t xml:space="preserve"> </w:t>
      </w:r>
      <w:bookmarkEnd w:id="4"/>
      <w:bookmarkEnd w:id="5"/>
      <w:r>
        <w:rPr>
          <w:rFonts w:hint="eastAsia" w:cs="宋体"/>
          <w:color w:val="000000"/>
          <w:sz w:val="21"/>
          <w:szCs w:val="21"/>
          <w:lang w:val="en-US" w:eastAsia="zh-CN"/>
        </w:rPr>
        <w:t>2026年5月18日</w:t>
      </w:r>
      <w:r>
        <w:rPr>
          <w:rFonts w:hint="eastAsia" w:ascii="宋体" w:hAnsi="宋体" w:eastAsia="宋体" w:cs="宋体"/>
          <w:color w:val="333333"/>
          <w:sz w:val="21"/>
          <w:szCs w:val="21"/>
          <w:lang w:val="en-US" w:eastAsia="zh-CN"/>
        </w:rPr>
        <w:t xml:space="preserve"> </w:t>
      </w:r>
    </w:p>
    <w:p>
      <w:pPr>
        <w:pStyle w:val="32"/>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right="0"/>
        <w:jc w:val="both"/>
        <w:rPr>
          <w:rFonts w:hint="eastAsia" w:ascii="宋体" w:hAnsi="宋体" w:eastAsia="宋体" w:cs="宋体"/>
          <w:color w:val="333333"/>
          <w:sz w:val="21"/>
          <w:szCs w:val="21"/>
          <w:lang w:val="en-US" w:eastAsia="zh-CN"/>
        </w:rPr>
      </w:pPr>
    </w:p>
    <w:p>
      <w:pPr>
        <w:pStyle w:val="32"/>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right="0"/>
        <w:jc w:val="both"/>
        <w:rPr>
          <w:rFonts w:hint="eastAsia" w:ascii="宋体" w:hAnsi="宋体" w:eastAsia="宋体" w:cs="宋体"/>
          <w:color w:val="333333"/>
          <w:sz w:val="21"/>
          <w:szCs w:val="21"/>
          <w:lang w:val="en-US" w:eastAsia="zh-CN"/>
        </w:rPr>
      </w:pPr>
    </w:p>
    <w:p>
      <w:pPr>
        <w:pStyle w:val="32"/>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right="0"/>
        <w:jc w:val="both"/>
        <w:rPr>
          <w:rFonts w:hint="eastAsia" w:ascii="宋体" w:hAnsi="宋体" w:eastAsia="宋体" w:cs="宋体"/>
          <w:color w:val="333333"/>
          <w:sz w:val="21"/>
          <w:szCs w:val="21"/>
          <w:lang w:val="en-US" w:eastAsia="zh-CN"/>
        </w:rPr>
      </w:pPr>
    </w:p>
    <w:p>
      <w:pPr>
        <w:pStyle w:val="32"/>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right="0" w:firstLine="630" w:firstLineChars="300"/>
        <w:jc w:val="center"/>
        <w:rPr>
          <w:rFonts w:hint="eastAsia" w:ascii="宋体" w:hAnsi="宋体" w:eastAsia="宋体" w:cs="宋体"/>
          <w:color w:val="333333"/>
          <w:sz w:val="21"/>
          <w:szCs w:val="21"/>
          <w:lang w:val="en-US" w:eastAsia="zh-CN"/>
        </w:rPr>
      </w:pPr>
    </w:p>
    <w:p>
      <w:pPr>
        <w:pStyle w:val="4"/>
        <w:numPr>
          <w:ilvl w:val="0"/>
          <w:numId w:val="2"/>
        </w:numPr>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供应商须知前附表</w:t>
      </w:r>
    </w:p>
    <w:p>
      <w:pPr>
        <w:numPr>
          <w:ilvl w:val="0"/>
          <w:numId w:val="0"/>
        </w:numPr>
        <w:rPr>
          <w:rFonts w:hint="eastAsia"/>
        </w:rPr>
      </w:pPr>
    </w:p>
    <w:p>
      <w:pPr>
        <w:spacing w:before="104" w:line="184" w:lineRule="auto"/>
        <w:ind w:firstLine="3684"/>
        <w:outlineLvl w:val="0"/>
        <w:rPr>
          <w:rFonts w:ascii="宋体" w:hAnsi="宋体" w:eastAsia="宋体" w:cs="宋体"/>
          <w:color w:val="000000"/>
          <w:sz w:val="32"/>
          <w:szCs w:val="32"/>
        </w:rPr>
      </w:pPr>
      <w:bookmarkStart w:id="19" w:name="_Toc12644"/>
      <w:bookmarkStart w:id="20" w:name="_Toc15064"/>
      <w:r>
        <w:rPr>
          <w:rFonts w:hint="eastAsia" w:ascii="宋体" w:hAnsi="宋体" w:eastAsia="宋体" w:cs="宋体"/>
          <w:color w:val="000000"/>
          <w:spacing w:val="-1"/>
          <w:sz w:val="32"/>
          <w:szCs w:val="32"/>
          <w:lang w:eastAsia="zh-CN"/>
        </w:rPr>
        <w:t>响应人</w:t>
      </w:r>
      <w:r>
        <w:rPr>
          <w:rFonts w:ascii="宋体" w:hAnsi="宋体" w:eastAsia="宋体" w:cs="宋体"/>
          <w:color w:val="000000"/>
          <w:spacing w:val="-1"/>
          <w:sz w:val="32"/>
          <w:szCs w:val="32"/>
        </w:rPr>
        <w:t>须知前附表</w:t>
      </w:r>
      <w:bookmarkEnd w:id="19"/>
      <w:bookmarkEnd w:id="20"/>
    </w:p>
    <w:p>
      <w:pPr>
        <w:rPr>
          <w:color w:val="000000"/>
        </w:rPr>
      </w:pPr>
    </w:p>
    <w:p>
      <w:pPr>
        <w:spacing w:line="137" w:lineRule="exact"/>
        <w:rPr>
          <w:color w:val="000000"/>
        </w:rPr>
      </w:pPr>
    </w:p>
    <w:tbl>
      <w:tblPr>
        <w:tblStyle w:val="49"/>
        <w:tblW w:w="10083" w:type="dxa"/>
        <w:tblInd w:w="-13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44"/>
        <w:gridCol w:w="1883"/>
        <w:gridCol w:w="71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9" w:hRule="atLeast"/>
        </w:trPr>
        <w:tc>
          <w:tcPr>
            <w:tcW w:w="1044" w:type="dxa"/>
            <w:vAlign w:val="top"/>
          </w:tcPr>
          <w:p>
            <w:pPr>
              <w:spacing w:before="34" w:line="184" w:lineRule="auto"/>
              <w:ind w:firstLine="143"/>
              <w:jc w:val="both"/>
              <w:rPr>
                <w:rFonts w:hint="eastAsia" w:ascii="宋体" w:hAnsi="宋体" w:eastAsia="宋体" w:cs="宋体"/>
                <w:color w:val="000000"/>
                <w:sz w:val="21"/>
                <w:szCs w:val="21"/>
              </w:rPr>
            </w:pPr>
            <w:r>
              <w:rPr>
                <w:rFonts w:hint="eastAsia" w:ascii="宋体" w:hAnsi="宋体" w:eastAsia="宋体" w:cs="宋体"/>
                <w:color w:val="000000"/>
                <w:spacing w:val="-3"/>
                <w:sz w:val="21"/>
                <w:szCs w:val="21"/>
              </w:rPr>
              <w:t>条款号</w:t>
            </w:r>
          </w:p>
        </w:tc>
        <w:tc>
          <w:tcPr>
            <w:tcW w:w="1883" w:type="dxa"/>
            <w:vAlign w:val="top"/>
          </w:tcPr>
          <w:p>
            <w:pPr>
              <w:spacing w:before="34" w:line="184" w:lineRule="auto"/>
              <w:jc w:val="center"/>
              <w:rPr>
                <w:rFonts w:hint="eastAsia" w:ascii="宋体" w:hAnsi="宋体" w:eastAsia="宋体" w:cs="宋体"/>
                <w:color w:val="000000"/>
                <w:sz w:val="21"/>
                <w:szCs w:val="21"/>
              </w:rPr>
            </w:pPr>
            <w:r>
              <w:rPr>
                <w:rFonts w:hint="eastAsia" w:ascii="宋体" w:hAnsi="宋体" w:eastAsia="宋体" w:cs="宋体"/>
                <w:color w:val="000000"/>
                <w:spacing w:val="-9"/>
                <w:sz w:val="21"/>
                <w:szCs w:val="21"/>
              </w:rPr>
              <w:t>条款名称</w:t>
            </w:r>
          </w:p>
        </w:tc>
        <w:tc>
          <w:tcPr>
            <w:tcW w:w="7156" w:type="dxa"/>
            <w:vAlign w:val="top"/>
          </w:tcPr>
          <w:p>
            <w:pPr>
              <w:spacing w:before="34" w:line="184" w:lineRule="auto"/>
              <w:ind w:firstLine="2553"/>
              <w:jc w:val="both"/>
              <w:rPr>
                <w:rFonts w:hint="eastAsia" w:ascii="宋体" w:hAnsi="宋体" w:eastAsia="宋体" w:cs="宋体"/>
                <w:color w:val="000000"/>
                <w:sz w:val="21"/>
                <w:szCs w:val="21"/>
              </w:rPr>
            </w:pPr>
            <w:r>
              <w:rPr>
                <w:rFonts w:hint="eastAsia" w:ascii="宋体" w:hAnsi="宋体" w:eastAsia="宋体" w:cs="宋体"/>
                <w:color w:val="000000"/>
                <w:spacing w:val="-15"/>
                <w:sz w:val="21"/>
                <w:szCs w:val="21"/>
              </w:rPr>
              <w:t>编列内容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70" w:hRule="atLeast"/>
        </w:trPr>
        <w:tc>
          <w:tcPr>
            <w:tcW w:w="1044" w:type="dxa"/>
            <w:vAlign w:val="top"/>
          </w:tcPr>
          <w:p>
            <w:pPr>
              <w:spacing w:line="425" w:lineRule="auto"/>
              <w:rPr>
                <w:rFonts w:ascii="宋体"/>
                <w:color w:val="000000"/>
                <w:sz w:val="21"/>
                <w:szCs w:val="21"/>
              </w:rPr>
            </w:pPr>
          </w:p>
          <w:p>
            <w:pPr>
              <w:spacing w:before="58" w:line="180" w:lineRule="auto"/>
              <w:ind w:firstLine="245"/>
              <w:rPr>
                <w:rFonts w:ascii="宋体" w:hAnsi="宋体" w:eastAsia="宋体" w:cs="宋体"/>
                <w:color w:val="000000"/>
                <w:sz w:val="21"/>
                <w:szCs w:val="21"/>
              </w:rPr>
            </w:pPr>
            <w:r>
              <w:rPr>
                <w:rFonts w:ascii="宋体" w:hAnsi="宋体" w:eastAsia="宋体" w:cs="宋体"/>
                <w:color w:val="000000"/>
                <w:spacing w:val="-3"/>
                <w:sz w:val="21"/>
                <w:szCs w:val="21"/>
              </w:rPr>
              <w:t>1.1.2</w:t>
            </w:r>
          </w:p>
        </w:tc>
        <w:tc>
          <w:tcPr>
            <w:tcW w:w="1883" w:type="dxa"/>
            <w:vAlign w:val="center"/>
          </w:tcPr>
          <w:p>
            <w:pPr>
              <w:spacing w:before="58" w:line="184" w:lineRule="auto"/>
              <w:jc w:val="center"/>
              <w:rPr>
                <w:rFonts w:ascii="宋体" w:hAnsi="宋体" w:eastAsia="宋体" w:cs="宋体"/>
                <w:color w:val="auto"/>
                <w:sz w:val="21"/>
                <w:szCs w:val="21"/>
              </w:rPr>
            </w:pPr>
            <w:r>
              <w:rPr>
                <w:rFonts w:ascii="宋体" w:hAnsi="宋体" w:eastAsia="宋体" w:cs="宋体"/>
                <w:color w:val="auto"/>
                <w:spacing w:val="-3"/>
                <w:sz w:val="21"/>
                <w:szCs w:val="21"/>
              </w:rPr>
              <w:t>采购人</w:t>
            </w:r>
          </w:p>
        </w:tc>
        <w:tc>
          <w:tcPr>
            <w:tcW w:w="7156" w:type="dxa"/>
            <w:vAlign w:val="top"/>
          </w:tcPr>
          <w:p>
            <w:pPr>
              <w:spacing w:before="101" w:line="240" w:lineRule="auto"/>
              <w:ind w:firstLine="111"/>
              <w:rPr>
                <w:rFonts w:hint="eastAsia" w:ascii="宋体" w:hAnsi="宋体" w:eastAsia="宋体" w:cs="宋体"/>
                <w:color w:val="auto"/>
                <w:spacing w:val="-7"/>
                <w:sz w:val="21"/>
                <w:szCs w:val="21"/>
                <w:lang w:eastAsia="zh-CN"/>
              </w:rPr>
            </w:pPr>
            <w:r>
              <w:rPr>
                <w:rFonts w:hint="eastAsia" w:ascii="宋体" w:hAnsi="宋体" w:eastAsia="宋体" w:cs="宋体"/>
                <w:color w:val="auto"/>
                <w:spacing w:val="-7"/>
                <w:sz w:val="21"/>
                <w:szCs w:val="21"/>
                <w:lang w:eastAsia="zh-CN"/>
              </w:rPr>
              <w:t>采购人：</w:t>
            </w:r>
            <w:r>
              <w:rPr>
                <w:rFonts w:hint="eastAsia" w:ascii="宋体" w:hAnsi="宋体" w:cs="宋体"/>
                <w:color w:val="auto"/>
                <w:spacing w:val="-7"/>
                <w:sz w:val="21"/>
                <w:szCs w:val="21"/>
                <w:lang w:eastAsia="zh-CN"/>
              </w:rPr>
              <w:t>安图县融媒体中心</w:t>
            </w:r>
          </w:p>
          <w:p>
            <w:pPr>
              <w:spacing w:before="101" w:line="240" w:lineRule="auto"/>
              <w:ind w:firstLine="111"/>
              <w:rPr>
                <w:rFonts w:hint="eastAsia" w:ascii="宋体" w:hAnsi="宋体" w:eastAsia="宋体" w:cs="宋体"/>
                <w:color w:val="auto"/>
                <w:spacing w:val="-7"/>
                <w:sz w:val="21"/>
                <w:szCs w:val="21"/>
                <w:lang w:eastAsia="zh-CN"/>
              </w:rPr>
            </w:pPr>
            <w:r>
              <w:rPr>
                <w:rFonts w:hint="eastAsia" w:ascii="宋体" w:hAnsi="宋体" w:eastAsia="宋体" w:cs="宋体"/>
                <w:color w:val="auto"/>
                <w:spacing w:val="-7"/>
                <w:sz w:val="21"/>
                <w:szCs w:val="21"/>
                <w:lang w:eastAsia="zh-CN"/>
              </w:rPr>
              <w:t>地</w:t>
            </w:r>
            <w:r>
              <w:rPr>
                <w:rFonts w:hint="eastAsia" w:ascii="宋体" w:hAnsi="宋体" w:eastAsia="宋体" w:cs="宋体"/>
                <w:color w:val="auto"/>
                <w:spacing w:val="-7"/>
                <w:sz w:val="21"/>
                <w:szCs w:val="21"/>
                <w:lang w:val="en-US" w:eastAsia="zh-CN"/>
              </w:rPr>
              <w:t xml:space="preserve">  </w:t>
            </w:r>
            <w:r>
              <w:rPr>
                <w:rFonts w:hint="eastAsia" w:ascii="宋体" w:hAnsi="宋体" w:eastAsia="宋体" w:cs="宋体"/>
                <w:color w:val="auto"/>
                <w:spacing w:val="-7"/>
                <w:sz w:val="21"/>
                <w:szCs w:val="21"/>
                <w:lang w:eastAsia="zh-CN"/>
              </w:rPr>
              <w:t>址：</w:t>
            </w:r>
            <w:r>
              <w:rPr>
                <w:rFonts w:hint="eastAsia" w:ascii="宋体" w:hAnsi="宋体" w:eastAsia="宋体" w:cs="宋体"/>
                <w:color w:val="auto"/>
                <w:sz w:val="21"/>
                <w:szCs w:val="21"/>
                <w:lang w:val="en-US" w:eastAsia="zh-CN"/>
              </w:rPr>
              <w:t>安图县</w:t>
            </w:r>
            <w:r>
              <w:rPr>
                <w:rFonts w:hint="eastAsia" w:ascii="宋体" w:hAnsi="宋体" w:cs="宋体"/>
                <w:color w:val="auto"/>
                <w:sz w:val="21"/>
                <w:szCs w:val="21"/>
                <w:lang w:val="en-US" w:eastAsia="zh-CN"/>
              </w:rPr>
              <w:t>明月</w:t>
            </w:r>
            <w:r>
              <w:rPr>
                <w:rFonts w:hint="eastAsia" w:ascii="宋体" w:hAnsi="宋体" w:eastAsia="宋体" w:cs="宋体"/>
                <w:color w:val="auto"/>
                <w:sz w:val="21"/>
                <w:szCs w:val="21"/>
                <w:lang w:val="en-US" w:eastAsia="zh-CN"/>
              </w:rPr>
              <w:t>镇</w:t>
            </w:r>
          </w:p>
          <w:p>
            <w:pPr>
              <w:spacing w:before="101" w:line="240" w:lineRule="auto"/>
              <w:ind w:firstLine="111"/>
              <w:rPr>
                <w:rFonts w:hint="default"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eastAsia="zh-CN"/>
              </w:rPr>
              <w:t>联系人：</w:t>
            </w:r>
            <w:r>
              <w:rPr>
                <w:rFonts w:hint="eastAsia" w:ascii="宋体" w:hAnsi="宋体" w:cs="宋体"/>
                <w:color w:val="auto"/>
                <w:sz w:val="21"/>
                <w:szCs w:val="21"/>
                <w:lang w:val="en-US" w:eastAsia="zh-CN"/>
              </w:rPr>
              <w:t>曲鹏志</w:t>
            </w:r>
          </w:p>
          <w:p>
            <w:pPr>
              <w:spacing w:before="101" w:line="240" w:lineRule="auto"/>
              <w:ind w:firstLine="111"/>
              <w:rPr>
                <w:rFonts w:hint="default" w:ascii="宋体" w:hAnsi="宋体" w:eastAsia="宋体" w:cs="宋体"/>
                <w:color w:val="auto"/>
                <w:spacing w:val="-7"/>
                <w:sz w:val="21"/>
                <w:szCs w:val="21"/>
                <w:lang w:val="en-US" w:eastAsia="zh-CN"/>
              </w:rPr>
            </w:pPr>
            <w:r>
              <w:rPr>
                <w:rFonts w:hint="eastAsia" w:ascii="宋体" w:hAnsi="宋体" w:eastAsia="宋体" w:cs="宋体"/>
                <w:color w:val="auto"/>
                <w:spacing w:val="-7"/>
                <w:sz w:val="21"/>
                <w:szCs w:val="21"/>
                <w:lang w:eastAsia="zh-CN"/>
              </w:rPr>
              <w:t>联系方式：</w:t>
            </w:r>
            <w:r>
              <w:rPr>
                <w:rFonts w:hint="eastAsia" w:ascii="宋体" w:hAnsi="宋体" w:cs="宋体"/>
                <w:color w:val="auto"/>
                <w:sz w:val="21"/>
                <w:szCs w:val="21"/>
                <w:lang w:val="en-US" w:eastAsia="zh-CN"/>
              </w:rPr>
              <w:t>19904339982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4" w:hRule="atLeast"/>
        </w:trPr>
        <w:tc>
          <w:tcPr>
            <w:tcW w:w="1044" w:type="dxa"/>
            <w:vAlign w:val="center"/>
          </w:tcPr>
          <w:p>
            <w:pPr>
              <w:spacing w:before="59" w:line="180" w:lineRule="auto"/>
              <w:jc w:val="center"/>
              <w:rPr>
                <w:rFonts w:ascii="宋体" w:hAnsi="宋体" w:eastAsia="宋体" w:cs="宋体"/>
                <w:color w:val="000000"/>
                <w:sz w:val="21"/>
                <w:szCs w:val="21"/>
              </w:rPr>
            </w:pPr>
            <w:r>
              <w:rPr>
                <w:rFonts w:ascii="宋体" w:hAnsi="宋体" w:eastAsia="宋体" w:cs="宋体"/>
                <w:color w:val="000000"/>
                <w:spacing w:val="-2"/>
                <w:sz w:val="21"/>
                <w:szCs w:val="21"/>
              </w:rPr>
              <w:t>1.1.3</w:t>
            </w:r>
          </w:p>
        </w:tc>
        <w:tc>
          <w:tcPr>
            <w:tcW w:w="1883" w:type="dxa"/>
            <w:vAlign w:val="center"/>
          </w:tcPr>
          <w:p>
            <w:pPr>
              <w:spacing w:before="58" w:line="184" w:lineRule="auto"/>
              <w:jc w:val="center"/>
              <w:rPr>
                <w:rFonts w:ascii="宋体" w:hAnsi="宋体" w:eastAsia="宋体" w:cs="宋体"/>
                <w:color w:val="000000"/>
                <w:sz w:val="21"/>
                <w:szCs w:val="21"/>
              </w:rPr>
            </w:pPr>
            <w:r>
              <w:rPr>
                <w:rFonts w:ascii="宋体" w:hAnsi="宋体" w:eastAsia="宋体" w:cs="宋体"/>
                <w:color w:val="000000"/>
                <w:spacing w:val="-2"/>
                <w:sz w:val="21"/>
                <w:szCs w:val="21"/>
              </w:rPr>
              <w:t>采购代理机构</w:t>
            </w:r>
          </w:p>
        </w:tc>
        <w:tc>
          <w:tcPr>
            <w:tcW w:w="7156" w:type="dxa"/>
            <w:vAlign w:val="top"/>
          </w:tcPr>
          <w:p>
            <w:pPr>
              <w:spacing w:before="101" w:line="240" w:lineRule="auto"/>
              <w:ind w:firstLine="111"/>
              <w:rPr>
                <w:rFonts w:hint="eastAsia" w:ascii="宋体" w:hAnsi="宋体" w:eastAsia="宋体" w:cs="宋体"/>
                <w:color w:val="000000"/>
                <w:spacing w:val="-7"/>
                <w:sz w:val="21"/>
                <w:szCs w:val="21"/>
                <w:lang w:eastAsia="zh-CN"/>
              </w:rPr>
            </w:pPr>
            <w:r>
              <w:rPr>
                <w:rFonts w:ascii="宋体" w:hAnsi="宋体" w:eastAsia="宋体" w:cs="宋体"/>
                <w:color w:val="000000"/>
                <w:spacing w:val="-7"/>
                <w:sz w:val="21"/>
                <w:szCs w:val="21"/>
              </w:rPr>
              <w:t>名称：</w:t>
            </w:r>
            <w:r>
              <w:rPr>
                <w:rFonts w:hint="eastAsia" w:ascii="宋体" w:hAnsi="宋体" w:eastAsia="宋体" w:cs="宋体"/>
                <w:color w:val="000000"/>
                <w:spacing w:val="-7"/>
                <w:sz w:val="21"/>
                <w:szCs w:val="21"/>
                <w:lang w:eastAsia="zh-CN"/>
              </w:rPr>
              <w:t>吉林省隆元工程管理咨询有限公司</w:t>
            </w:r>
          </w:p>
          <w:p>
            <w:pPr>
              <w:spacing w:before="101" w:line="240" w:lineRule="auto"/>
              <w:ind w:firstLine="111"/>
              <w:rPr>
                <w:rFonts w:hint="eastAsia" w:ascii="宋体" w:hAnsi="宋体" w:eastAsia="宋体" w:cs="宋体"/>
                <w:color w:val="000000"/>
                <w:spacing w:val="-7"/>
                <w:sz w:val="21"/>
                <w:szCs w:val="21"/>
                <w:lang w:eastAsia="zh-CN"/>
              </w:rPr>
            </w:pPr>
            <w:r>
              <w:rPr>
                <w:rFonts w:ascii="宋体" w:hAnsi="宋体" w:eastAsia="宋体" w:cs="宋体"/>
                <w:color w:val="000000"/>
                <w:spacing w:val="-7"/>
                <w:sz w:val="21"/>
                <w:szCs w:val="21"/>
              </w:rPr>
              <w:t>地址：</w:t>
            </w:r>
            <w:r>
              <w:rPr>
                <w:rFonts w:hint="eastAsia" w:ascii="宋体" w:hAnsi="宋体" w:eastAsia="宋体" w:cs="宋体"/>
                <w:b w:val="0"/>
                <w:bCs w:val="0"/>
                <w:color w:val="000000"/>
                <w:sz w:val="21"/>
                <w:szCs w:val="21"/>
              </w:rPr>
              <w:t>安图县明月镇明月路</w:t>
            </w:r>
            <w:r>
              <w:rPr>
                <w:rFonts w:hint="eastAsia" w:ascii="宋体" w:hAnsi="宋体" w:eastAsia="宋体" w:cs="宋体"/>
                <w:b w:val="0"/>
                <w:bCs w:val="0"/>
                <w:color w:val="000000"/>
                <w:sz w:val="21"/>
                <w:szCs w:val="21"/>
                <w:lang w:val="en-US" w:eastAsia="zh-CN"/>
              </w:rPr>
              <w:t>101</w:t>
            </w:r>
            <w:r>
              <w:rPr>
                <w:rFonts w:hint="eastAsia" w:ascii="宋体" w:hAnsi="宋体" w:eastAsia="宋体" w:cs="宋体"/>
                <w:b w:val="0"/>
                <w:bCs w:val="0"/>
                <w:color w:val="000000"/>
                <w:sz w:val="21"/>
                <w:szCs w:val="21"/>
              </w:rPr>
              <w:t>号</w:t>
            </w:r>
          </w:p>
          <w:p>
            <w:pPr>
              <w:spacing w:before="101" w:line="240" w:lineRule="auto"/>
              <w:ind w:firstLine="111"/>
              <w:rPr>
                <w:rFonts w:hint="eastAsia" w:ascii="宋体" w:hAnsi="宋体" w:eastAsia="宋体" w:cs="宋体"/>
                <w:color w:val="000000"/>
                <w:spacing w:val="-7"/>
                <w:sz w:val="21"/>
                <w:szCs w:val="21"/>
                <w:lang w:eastAsia="zh-CN"/>
              </w:rPr>
            </w:pPr>
            <w:r>
              <w:rPr>
                <w:rFonts w:ascii="宋体" w:hAnsi="宋体" w:eastAsia="宋体" w:cs="宋体"/>
                <w:color w:val="000000"/>
                <w:spacing w:val="-7"/>
                <w:sz w:val="21"/>
                <w:szCs w:val="21"/>
              </w:rPr>
              <w:t>联系人：</w:t>
            </w:r>
            <w:r>
              <w:rPr>
                <w:rFonts w:hint="eastAsia" w:ascii="宋体" w:hAnsi="宋体" w:eastAsia="宋体" w:cs="宋体"/>
                <w:color w:val="000000"/>
                <w:sz w:val="21"/>
                <w:szCs w:val="21"/>
                <w:lang w:val="en-US" w:eastAsia="zh-CN"/>
              </w:rPr>
              <w:t>王怀成</w:t>
            </w:r>
          </w:p>
          <w:p>
            <w:pPr>
              <w:spacing w:before="101" w:line="240" w:lineRule="auto"/>
              <w:ind w:firstLine="111"/>
              <w:rPr>
                <w:rFonts w:ascii="宋体" w:hAnsi="宋体" w:eastAsia="宋体" w:cs="宋体"/>
                <w:color w:val="000000"/>
                <w:spacing w:val="-7"/>
                <w:sz w:val="21"/>
                <w:szCs w:val="21"/>
                <w:lang w:val="en-US" w:eastAsia="zh-CN"/>
              </w:rPr>
            </w:pPr>
            <w:r>
              <w:rPr>
                <w:rFonts w:ascii="宋体" w:hAnsi="宋体" w:eastAsia="宋体" w:cs="宋体"/>
                <w:color w:val="000000"/>
                <w:spacing w:val="-7"/>
                <w:sz w:val="21"/>
                <w:szCs w:val="21"/>
              </w:rPr>
              <w:t>电话：</w:t>
            </w:r>
            <w:r>
              <w:rPr>
                <w:rFonts w:hint="eastAsia" w:ascii="宋体" w:hAnsi="宋体" w:eastAsia="宋体" w:cs="宋体"/>
                <w:color w:val="000000"/>
                <w:spacing w:val="-7"/>
                <w:sz w:val="21"/>
                <w:szCs w:val="21"/>
                <w:lang w:val="en-US" w:eastAsia="zh-CN"/>
              </w:rPr>
              <w:t>0433-5812769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5" w:hRule="atLeast"/>
        </w:trPr>
        <w:tc>
          <w:tcPr>
            <w:tcW w:w="1044" w:type="dxa"/>
            <w:vAlign w:val="top"/>
          </w:tcPr>
          <w:p>
            <w:pPr>
              <w:spacing w:before="192" w:line="180" w:lineRule="auto"/>
              <w:ind w:firstLine="245"/>
              <w:rPr>
                <w:rFonts w:ascii="宋体" w:hAnsi="宋体" w:eastAsia="宋体" w:cs="宋体"/>
                <w:color w:val="000000"/>
                <w:sz w:val="21"/>
                <w:szCs w:val="21"/>
              </w:rPr>
            </w:pPr>
            <w:r>
              <w:rPr>
                <w:rFonts w:ascii="宋体" w:hAnsi="宋体" w:eastAsia="宋体" w:cs="宋体"/>
                <w:color w:val="000000"/>
                <w:spacing w:val="-4"/>
                <w:sz w:val="21"/>
                <w:szCs w:val="21"/>
              </w:rPr>
              <w:t>1.1.4</w:t>
            </w:r>
          </w:p>
        </w:tc>
        <w:tc>
          <w:tcPr>
            <w:tcW w:w="1883" w:type="dxa"/>
            <w:vAlign w:val="center"/>
          </w:tcPr>
          <w:p>
            <w:pPr>
              <w:spacing w:before="165" w:line="184" w:lineRule="auto"/>
              <w:jc w:val="center"/>
              <w:rPr>
                <w:rFonts w:ascii="宋体" w:hAnsi="宋体" w:eastAsia="宋体" w:cs="宋体"/>
                <w:color w:val="000000"/>
                <w:sz w:val="21"/>
                <w:szCs w:val="21"/>
              </w:rPr>
            </w:pPr>
            <w:r>
              <w:rPr>
                <w:rFonts w:ascii="宋体" w:hAnsi="宋体" w:eastAsia="宋体" w:cs="宋体"/>
                <w:color w:val="000000"/>
                <w:spacing w:val="-2"/>
                <w:sz w:val="21"/>
                <w:szCs w:val="21"/>
              </w:rPr>
              <w:t>项目名称及编号</w:t>
            </w:r>
          </w:p>
        </w:tc>
        <w:tc>
          <w:tcPr>
            <w:tcW w:w="7156" w:type="dxa"/>
            <w:vAlign w:val="top"/>
          </w:tcPr>
          <w:p>
            <w:pPr>
              <w:spacing w:before="73" w:line="184" w:lineRule="auto"/>
              <w:ind w:firstLine="114"/>
              <w:rPr>
                <w:rFonts w:hint="eastAsia" w:ascii="宋体" w:hAnsi="宋体" w:eastAsia="宋体" w:cs="宋体"/>
                <w:color w:val="000000"/>
                <w:sz w:val="21"/>
                <w:szCs w:val="21"/>
                <w:lang w:eastAsia="zh-CN"/>
              </w:rPr>
            </w:pPr>
            <w:r>
              <w:rPr>
                <w:rFonts w:ascii="宋体" w:hAnsi="宋体" w:eastAsia="宋体" w:cs="宋体"/>
                <w:color w:val="000000"/>
                <w:spacing w:val="-6"/>
                <w:sz w:val="21"/>
                <w:szCs w:val="21"/>
              </w:rPr>
              <w:t>项目名称：</w:t>
            </w:r>
            <w:r>
              <w:rPr>
                <w:rFonts w:hint="eastAsia" w:ascii="宋体" w:hAnsi="宋体" w:cs="宋体"/>
                <w:b w:val="0"/>
                <w:bCs w:val="0"/>
                <w:color w:val="000000"/>
                <w:sz w:val="21"/>
                <w:szCs w:val="21"/>
                <w:u w:val="none"/>
                <w:lang w:val="en-US" w:eastAsia="zh-CN"/>
              </w:rPr>
              <w:t>安图县融媒体中心关于综合频道高清播出系统升级及高清采编制设备采购</w:t>
            </w:r>
          </w:p>
          <w:p>
            <w:pPr>
              <w:spacing w:before="101" w:line="184" w:lineRule="auto"/>
              <w:ind w:firstLine="114"/>
              <w:rPr>
                <w:rFonts w:ascii="宋体" w:hAnsi="宋体" w:eastAsia="宋体" w:cs="宋体"/>
                <w:color w:val="000000"/>
                <w:sz w:val="21"/>
                <w:szCs w:val="21"/>
                <w:lang w:val="en-US" w:eastAsia="zh-CN"/>
              </w:rPr>
            </w:pPr>
            <w:r>
              <w:rPr>
                <w:rFonts w:ascii="宋体" w:hAnsi="宋体" w:eastAsia="宋体" w:cs="宋体"/>
                <w:color w:val="000000"/>
                <w:spacing w:val="-8"/>
                <w:sz w:val="21"/>
                <w:szCs w:val="21"/>
              </w:rPr>
              <w:t>项目编号：</w:t>
            </w:r>
            <w:r>
              <w:rPr>
                <w:rFonts w:hint="eastAsia" w:ascii="宋体" w:hAnsi="宋体" w:cs="宋体"/>
                <w:b w:val="0"/>
                <w:bCs w:val="0"/>
                <w:color w:val="000000"/>
                <w:sz w:val="21"/>
                <w:szCs w:val="21"/>
                <w:lang w:val="en-US" w:eastAsia="zh-CN"/>
              </w:rPr>
              <w:t>LYCG2026-005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5" w:hRule="atLeast"/>
        </w:trPr>
        <w:tc>
          <w:tcPr>
            <w:tcW w:w="1044" w:type="dxa"/>
            <w:vAlign w:val="top"/>
          </w:tcPr>
          <w:p>
            <w:pPr>
              <w:spacing w:before="191" w:line="180" w:lineRule="auto"/>
              <w:ind w:firstLine="245"/>
              <w:rPr>
                <w:rFonts w:ascii="宋体" w:hAnsi="宋体" w:eastAsia="宋体" w:cs="宋体"/>
                <w:color w:val="000000"/>
                <w:sz w:val="21"/>
                <w:szCs w:val="21"/>
              </w:rPr>
            </w:pPr>
            <w:r>
              <w:rPr>
                <w:rFonts w:ascii="宋体" w:hAnsi="宋体" w:eastAsia="宋体" w:cs="宋体"/>
                <w:color w:val="000000"/>
                <w:spacing w:val="-2"/>
                <w:sz w:val="21"/>
                <w:szCs w:val="21"/>
              </w:rPr>
              <w:t>1.1.5</w:t>
            </w:r>
          </w:p>
        </w:tc>
        <w:tc>
          <w:tcPr>
            <w:tcW w:w="1883" w:type="dxa"/>
            <w:vAlign w:val="center"/>
          </w:tcPr>
          <w:p>
            <w:pPr>
              <w:spacing w:before="163" w:line="184" w:lineRule="auto"/>
              <w:jc w:val="center"/>
              <w:rPr>
                <w:rFonts w:ascii="宋体" w:hAnsi="宋体" w:eastAsia="宋体" w:cs="宋体"/>
                <w:color w:val="000000"/>
                <w:sz w:val="21"/>
                <w:szCs w:val="21"/>
              </w:rPr>
            </w:pPr>
            <w:r>
              <w:rPr>
                <w:rFonts w:hint="eastAsia" w:ascii="宋体" w:hAnsi="宋体" w:eastAsia="宋体" w:cs="宋体"/>
                <w:color w:val="000000"/>
                <w:spacing w:val="-3"/>
                <w:sz w:val="21"/>
                <w:szCs w:val="21"/>
                <w:lang w:eastAsia="zh-CN"/>
              </w:rPr>
              <w:t>项目</w:t>
            </w:r>
            <w:r>
              <w:rPr>
                <w:rFonts w:ascii="宋体" w:hAnsi="宋体" w:eastAsia="宋体" w:cs="宋体"/>
                <w:color w:val="000000"/>
                <w:spacing w:val="-3"/>
                <w:sz w:val="21"/>
                <w:szCs w:val="21"/>
              </w:rPr>
              <w:t>地点</w:t>
            </w:r>
          </w:p>
        </w:tc>
        <w:tc>
          <w:tcPr>
            <w:tcW w:w="7156" w:type="dxa"/>
            <w:vAlign w:val="top"/>
          </w:tcPr>
          <w:p>
            <w:pPr>
              <w:spacing w:before="213" w:line="184" w:lineRule="auto"/>
              <w:ind w:firstLine="141"/>
              <w:rPr>
                <w:rFonts w:ascii="宋体" w:hAnsi="宋体" w:eastAsia="宋体" w:cs="宋体"/>
                <w:color w:val="000000"/>
                <w:spacing w:val="-4"/>
                <w:sz w:val="21"/>
                <w:szCs w:val="21"/>
                <w:lang w:val="en-US"/>
              </w:rPr>
            </w:pPr>
            <w:r>
              <w:rPr>
                <w:rFonts w:hint="eastAsia" w:ascii="宋体" w:hAnsi="宋体" w:cs="宋体"/>
                <w:color w:val="000000"/>
                <w:spacing w:val="-7"/>
                <w:sz w:val="21"/>
                <w:szCs w:val="21"/>
                <w:lang w:val="en-US" w:eastAsia="zh-CN"/>
              </w:rPr>
              <w:t>甲方指定地点</w:t>
            </w:r>
            <w:r>
              <w:rPr>
                <w:rFonts w:hint="eastAsia" w:ascii="宋体" w:hAnsi="宋体" w:eastAsia="宋体" w:cs="宋体"/>
                <w:sz w:val="21"/>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0" w:hRule="atLeast"/>
        </w:trPr>
        <w:tc>
          <w:tcPr>
            <w:tcW w:w="1044" w:type="dxa"/>
            <w:vAlign w:val="top"/>
          </w:tcPr>
          <w:p>
            <w:pPr>
              <w:spacing w:before="192" w:line="180" w:lineRule="auto"/>
              <w:ind w:firstLine="245"/>
              <w:rPr>
                <w:rFonts w:ascii="宋体" w:hAnsi="宋体" w:eastAsia="宋体" w:cs="宋体"/>
                <w:color w:val="000000"/>
                <w:sz w:val="21"/>
                <w:szCs w:val="21"/>
              </w:rPr>
            </w:pPr>
            <w:r>
              <w:rPr>
                <w:rFonts w:ascii="宋体" w:hAnsi="宋体" w:eastAsia="宋体" w:cs="宋体"/>
                <w:color w:val="000000"/>
                <w:spacing w:val="-1"/>
                <w:sz w:val="21"/>
                <w:szCs w:val="21"/>
              </w:rPr>
              <w:t>1.2.1</w:t>
            </w:r>
          </w:p>
        </w:tc>
        <w:tc>
          <w:tcPr>
            <w:tcW w:w="1883" w:type="dxa"/>
            <w:vAlign w:val="center"/>
          </w:tcPr>
          <w:p>
            <w:pPr>
              <w:spacing w:before="165" w:line="184" w:lineRule="auto"/>
              <w:jc w:val="center"/>
              <w:rPr>
                <w:rFonts w:ascii="宋体" w:hAnsi="宋体" w:eastAsia="宋体" w:cs="宋体"/>
                <w:color w:val="000000"/>
                <w:sz w:val="21"/>
                <w:szCs w:val="21"/>
              </w:rPr>
            </w:pPr>
            <w:r>
              <w:rPr>
                <w:rFonts w:ascii="宋体" w:hAnsi="宋体" w:eastAsia="宋体" w:cs="宋体"/>
                <w:color w:val="000000"/>
                <w:spacing w:val="-3"/>
                <w:sz w:val="21"/>
                <w:szCs w:val="21"/>
              </w:rPr>
              <w:t>资金来源</w:t>
            </w:r>
          </w:p>
        </w:tc>
        <w:tc>
          <w:tcPr>
            <w:tcW w:w="7156" w:type="dxa"/>
            <w:vAlign w:val="top"/>
          </w:tcPr>
          <w:p>
            <w:pPr>
              <w:spacing w:before="213" w:line="184" w:lineRule="auto"/>
              <w:ind w:firstLine="141"/>
              <w:rPr>
                <w:rFonts w:hint="eastAsia" w:ascii="宋体" w:hAnsi="宋体" w:eastAsia="宋体" w:cs="宋体"/>
                <w:color w:val="000000"/>
                <w:spacing w:val="-4"/>
                <w:sz w:val="21"/>
                <w:szCs w:val="21"/>
                <w:lang w:val="en-US" w:eastAsia="zh-CN"/>
              </w:rPr>
            </w:pPr>
            <w:r>
              <w:rPr>
                <w:rFonts w:ascii="宋体" w:hAnsi="宋体" w:eastAsia="宋体" w:cs="宋体"/>
                <w:color w:val="000000"/>
                <w:spacing w:val="-4"/>
                <w:sz w:val="21"/>
                <w:szCs w:val="21"/>
              </w:rPr>
              <w:t>财政</w:t>
            </w:r>
            <w:r>
              <w:rPr>
                <w:rFonts w:hint="eastAsia" w:ascii="宋体" w:hAnsi="宋体" w:eastAsia="宋体" w:cs="宋体"/>
                <w:color w:val="000000"/>
                <w:spacing w:val="-4"/>
                <w:sz w:val="21"/>
                <w:szCs w:val="21"/>
                <w:lang w:val="en-US" w:eastAsia="zh-CN"/>
              </w:rPr>
              <w:t>资金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5" w:hRule="atLeast"/>
        </w:trPr>
        <w:tc>
          <w:tcPr>
            <w:tcW w:w="1044" w:type="dxa"/>
            <w:vAlign w:val="top"/>
          </w:tcPr>
          <w:p>
            <w:pPr>
              <w:spacing w:before="191" w:line="180" w:lineRule="auto"/>
              <w:ind w:firstLine="245"/>
              <w:rPr>
                <w:rFonts w:hint="eastAsia" w:ascii="宋体" w:hAnsi="宋体" w:eastAsia="宋体" w:cs="宋体"/>
                <w:color w:val="000000"/>
                <w:sz w:val="21"/>
                <w:szCs w:val="21"/>
                <w:lang w:eastAsia="zh-CN"/>
              </w:rPr>
            </w:pPr>
            <w:r>
              <w:rPr>
                <w:rFonts w:ascii="宋体" w:hAnsi="宋体" w:eastAsia="宋体" w:cs="宋体"/>
                <w:color w:val="000000"/>
                <w:spacing w:val="-3"/>
                <w:sz w:val="21"/>
                <w:szCs w:val="21"/>
              </w:rPr>
              <w:t>1.2.</w:t>
            </w:r>
            <w:r>
              <w:rPr>
                <w:rFonts w:hint="eastAsia" w:ascii="宋体" w:hAnsi="宋体" w:eastAsia="宋体" w:cs="宋体"/>
                <w:color w:val="000000"/>
                <w:spacing w:val="-3"/>
                <w:sz w:val="21"/>
                <w:szCs w:val="21"/>
                <w:lang w:val="en-US" w:eastAsia="zh-CN"/>
              </w:rPr>
              <w:t>3</w:t>
            </w:r>
          </w:p>
        </w:tc>
        <w:tc>
          <w:tcPr>
            <w:tcW w:w="1883" w:type="dxa"/>
            <w:vAlign w:val="center"/>
          </w:tcPr>
          <w:p>
            <w:pPr>
              <w:spacing w:before="163" w:line="184" w:lineRule="auto"/>
              <w:jc w:val="center"/>
              <w:rPr>
                <w:rFonts w:ascii="宋体" w:hAnsi="宋体" w:eastAsia="宋体" w:cs="宋体"/>
                <w:color w:val="000000"/>
                <w:sz w:val="21"/>
                <w:szCs w:val="21"/>
              </w:rPr>
            </w:pPr>
            <w:r>
              <w:rPr>
                <w:rFonts w:ascii="宋体" w:hAnsi="宋体" w:eastAsia="宋体" w:cs="宋体"/>
                <w:color w:val="000000"/>
                <w:spacing w:val="-3"/>
                <w:sz w:val="21"/>
                <w:szCs w:val="21"/>
              </w:rPr>
              <w:t>资金落实情况</w:t>
            </w:r>
          </w:p>
        </w:tc>
        <w:tc>
          <w:tcPr>
            <w:tcW w:w="7156" w:type="dxa"/>
            <w:vAlign w:val="top"/>
          </w:tcPr>
          <w:p>
            <w:pPr>
              <w:spacing w:before="214" w:line="184" w:lineRule="auto"/>
              <w:ind w:firstLine="131"/>
              <w:rPr>
                <w:rFonts w:ascii="宋体" w:hAnsi="宋体" w:eastAsia="宋体" w:cs="宋体"/>
                <w:color w:val="000000"/>
                <w:sz w:val="21"/>
                <w:szCs w:val="21"/>
              </w:rPr>
            </w:pPr>
            <w:r>
              <w:rPr>
                <w:rFonts w:ascii="宋体" w:hAnsi="宋体" w:eastAsia="宋体" w:cs="宋体"/>
                <w:color w:val="000000"/>
                <w:spacing w:val="-9"/>
                <w:sz w:val="21"/>
                <w:szCs w:val="21"/>
              </w:rPr>
              <w:t>已落实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4" w:hRule="atLeast"/>
        </w:trPr>
        <w:tc>
          <w:tcPr>
            <w:tcW w:w="1044" w:type="dxa"/>
            <w:vAlign w:val="center"/>
          </w:tcPr>
          <w:p>
            <w:pPr>
              <w:spacing w:before="58" w:line="180" w:lineRule="auto"/>
              <w:jc w:val="center"/>
              <w:rPr>
                <w:rFonts w:ascii="宋体" w:hAnsi="宋体" w:eastAsia="宋体" w:cs="宋体"/>
                <w:color w:val="000000"/>
                <w:sz w:val="21"/>
                <w:szCs w:val="21"/>
              </w:rPr>
            </w:pPr>
            <w:r>
              <w:rPr>
                <w:rFonts w:ascii="宋体" w:hAnsi="宋体" w:eastAsia="宋体" w:cs="宋体"/>
                <w:color w:val="000000"/>
                <w:spacing w:val="-1"/>
                <w:sz w:val="21"/>
                <w:szCs w:val="21"/>
              </w:rPr>
              <w:t>1.3.1</w:t>
            </w:r>
          </w:p>
        </w:tc>
        <w:tc>
          <w:tcPr>
            <w:tcW w:w="1883" w:type="dxa"/>
            <w:vAlign w:val="center"/>
          </w:tcPr>
          <w:p>
            <w:pPr>
              <w:spacing w:before="305" w:line="184" w:lineRule="auto"/>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lang w:eastAsia="zh-CN"/>
              </w:rPr>
              <w:t>采购</w:t>
            </w:r>
            <w:r>
              <w:rPr>
                <w:rFonts w:hint="eastAsia" w:ascii="宋体" w:hAnsi="宋体" w:eastAsia="宋体" w:cs="宋体"/>
                <w:color w:val="auto"/>
                <w:spacing w:val="-2"/>
                <w:sz w:val="21"/>
                <w:szCs w:val="21"/>
              </w:rPr>
              <w:t>范围</w:t>
            </w:r>
          </w:p>
        </w:tc>
        <w:tc>
          <w:tcPr>
            <w:tcW w:w="7156" w:type="dxa"/>
            <w:vAlign w:val="center"/>
          </w:tcPr>
          <w:p>
            <w:pPr>
              <w:spacing w:before="73" w:line="253" w:lineRule="auto"/>
              <w:ind w:left="111" w:right="23"/>
              <w:jc w:val="both"/>
              <w:rPr>
                <w:rFonts w:hint="eastAsia" w:ascii="宋体" w:hAnsi="宋体" w:eastAsia="宋体" w:cs="宋体"/>
                <w:color w:val="auto"/>
                <w:sz w:val="21"/>
                <w:szCs w:val="21"/>
              </w:rPr>
            </w:pPr>
            <w:r>
              <w:rPr>
                <w:rFonts w:hint="eastAsia" w:ascii="宋体" w:hAnsi="宋体" w:cs="宋体"/>
                <w:i w:val="0"/>
                <w:caps w:val="0"/>
                <w:color w:val="auto"/>
                <w:spacing w:val="0"/>
                <w:sz w:val="21"/>
                <w:szCs w:val="21"/>
                <w:lang w:eastAsia="zh-CN"/>
              </w:rPr>
              <w:t>硬盘播出系统一套（含传输、监看监听、供配电改造）等</w:t>
            </w:r>
            <w:r>
              <w:rPr>
                <w:rFonts w:hint="eastAsia" w:ascii="宋体" w:hAnsi="宋体" w:eastAsia="宋体" w:cs="宋体"/>
                <w:b w:val="0"/>
                <w:bCs w:val="0"/>
                <w:i w:val="0"/>
                <w:iCs w:val="0"/>
                <w:color w:val="auto"/>
                <w:kern w:val="0"/>
                <w:sz w:val="21"/>
                <w:szCs w:val="21"/>
                <w:u w:val="none"/>
                <w:lang w:val="en-US" w:eastAsia="zh-CN" w:bidi="ar"/>
              </w:rPr>
              <w:t>。</w:t>
            </w:r>
            <w:r>
              <w:rPr>
                <w:rFonts w:hint="eastAsia" w:ascii="宋体" w:hAnsi="宋体" w:eastAsia="宋体" w:cs="宋体"/>
                <w:b w:val="0"/>
                <w:bCs w:val="0"/>
                <w:color w:val="auto"/>
                <w:sz w:val="21"/>
                <w:szCs w:val="21"/>
                <w:lang w:eastAsia="zh-CN"/>
              </w:rPr>
              <w:t>（详细参数见询价文件）；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5" w:hRule="atLeast"/>
        </w:trPr>
        <w:tc>
          <w:tcPr>
            <w:tcW w:w="1044" w:type="dxa"/>
            <w:vAlign w:val="top"/>
          </w:tcPr>
          <w:p>
            <w:pPr>
              <w:spacing w:before="192" w:line="180" w:lineRule="auto"/>
              <w:ind w:firstLine="245"/>
              <w:rPr>
                <w:rFonts w:ascii="宋体" w:hAnsi="宋体" w:eastAsia="宋体" w:cs="宋体"/>
                <w:color w:val="000000"/>
                <w:sz w:val="21"/>
                <w:szCs w:val="21"/>
              </w:rPr>
            </w:pPr>
            <w:r>
              <w:rPr>
                <w:rFonts w:ascii="宋体" w:hAnsi="宋体" w:eastAsia="宋体" w:cs="宋体"/>
                <w:color w:val="000000"/>
                <w:spacing w:val="-3"/>
                <w:sz w:val="21"/>
                <w:szCs w:val="21"/>
              </w:rPr>
              <w:t>1.3.2</w:t>
            </w:r>
          </w:p>
        </w:tc>
        <w:tc>
          <w:tcPr>
            <w:tcW w:w="1883" w:type="dxa"/>
            <w:vAlign w:val="center"/>
          </w:tcPr>
          <w:p>
            <w:pPr>
              <w:spacing w:before="164" w:line="184" w:lineRule="auto"/>
              <w:jc w:val="center"/>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lang w:eastAsia="zh-CN"/>
              </w:rPr>
              <w:t>合同履行期限</w:t>
            </w:r>
          </w:p>
        </w:tc>
        <w:tc>
          <w:tcPr>
            <w:tcW w:w="7156" w:type="dxa"/>
            <w:vAlign w:val="top"/>
          </w:tcPr>
          <w:p>
            <w:pPr>
              <w:spacing w:before="250" w:line="184" w:lineRule="auto"/>
              <w:ind w:firstLine="112"/>
              <w:rPr>
                <w:rFonts w:hint="eastAsia" w:ascii="宋体" w:hAnsi="宋体" w:eastAsia="宋体" w:cs="宋体"/>
                <w:color w:val="auto"/>
                <w:sz w:val="21"/>
                <w:szCs w:val="21"/>
                <w:lang w:eastAsia="zh-CN"/>
              </w:rPr>
            </w:pPr>
            <w:r>
              <w:rPr>
                <w:rFonts w:hint="eastAsia" w:ascii="宋体" w:hAnsi="宋体" w:cs="宋体"/>
                <w:i w:val="0"/>
                <w:iCs w:val="0"/>
                <w:caps w:val="0"/>
                <w:color w:val="auto"/>
                <w:spacing w:val="0"/>
                <w:sz w:val="21"/>
                <w:szCs w:val="21"/>
                <w:shd w:val="clear" w:fill="FFFFFF"/>
                <w:lang w:val="en-US" w:eastAsia="zh-CN"/>
              </w:rPr>
              <w:t>合同签订之日起20日内供货并安装完成</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auto"/>
                <w:sz w:val="21"/>
                <w:szCs w:val="21"/>
                <w:lang w:val="zh-CN"/>
              </w:rPr>
              <w:t>（实际期限以双方签订合同为准）；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6" w:hRule="atLeast"/>
        </w:trPr>
        <w:tc>
          <w:tcPr>
            <w:tcW w:w="1044" w:type="dxa"/>
            <w:vAlign w:val="top"/>
          </w:tcPr>
          <w:p>
            <w:pPr>
              <w:spacing w:line="245" w:lineRule="auto"/>
              <w:rPr>
                <w:rFonts w:hint="eastAsia" w:ascii="宋体" w:hAnsi="宋体" w:eastAsia="宋体" w:cs="宋体"/>
                <w:color w:val="000000"/>
                <w:sz w:val="21"/>
                <w:szCs w:val="21"/>
              </w:rPr>
            </w:pPr>
          </w:p>
          <w:p>
            <w:pPr>
              <w:spacing w:line="245" w:lineRule="auto"/>
              <w:rPr>
                <w:rFonts w:hint="eastAsia" w:ascii="宋体" w:hAnsi="宋体" w:eastAsia="宋体" w:cs="宋体"/>
                <w:color w:val="000000"/>
                <w:sz w:val="21"/>
                <w:szCs w:val="21"/>
              </w:rPr>
            </w:pPr>
          </w:p>
          <w:p>
            <w:pPr>
              <w:spacing w:line="245" w:lineRule="auto"/>
              <w:rPr>
                <w:rFonts w:hint="eastAsia" w:ascii="宋体" w:hAnsi="宋体" w:eastAsia="宋体" w:cs="宋体"/>
                <w:color w:val="000000"/>
                <w:sz w:val="21"/>
                <w:szCs w:val="21"/>
              </w:rPr>
            </w:pPr>
          </w:p>
          <w:p>
            <w:pPr>
              <w:spacing w:line="245" w:lineRule="auto"/>
              <w:rPr>
                <w:rFonts w:hint="eastAsia" w:ascii="宋体" w:hAnsi="宋体" w:eastAsia="宋体" w:cs="宋体"/>
                <w:color w:val="000000"/>
                <w:sz w:val="21"/>
                <w:szCs w:val="21"/>
              </w:rPr>
            </w:pPr>
          </w:p>
          <w:p>
            <w:pPr>
              <w:spacing w:line="246" w:lineRule="auto"/>
              <w:rPr>
                <w:rFonts w:hint="eastAsia" w:ascii="宋体" w:hAnsi="宋体" w:eastAsia="宋体" w:cs="宋体"/>
                <w:color w:val="000000"/>
                <w:sz w:val="21"/>
                <w:szCs w:val="21"/>
              </w:rPr>
            </w:pPr>
          </w:p>
          <w:p>
            <w:pPr>
              <w:spacing w:line="246" w:lineRule="auto"/>
              <w:rPr>
                <w:rFonts w:hint="eastAsia" w:ascii="宋体" w:hAnsi="宋体" w:eastAsia="宋体" w:cs="宋体"/>
                <w:color w:val="000000"/>
                <w:sz w:val="21"/>
                <w:szCs w:val="21"/>
              </w:rPr>
            </w:pPr>
          </w:p>
          <w:p>
            <w:pPr>
              <w:spacing w:line="246" w:lineRule="auto"/>
              <w:rPr>
                <w:rFonts w:hint="eastAsia" w:ascii="宋体" w:hAnsi="宋体" w:eastAsia="宋体" w:cs="宋体"/>
                <w:color w:val="000000"/>
                <w:sz w:val="21"/>
                <w:szCs w:val="21"/>
              </w:rPr>
            </w:pPr>
          </w:p>
          <w:p>
            <w:pPr>
              <w:spacing w:line="246" w:lineRule="auto"/>
              <w:rPr>
                <w:rFonts w:hint="eastAsia" w:ascii="宋体" w:hAnsi="宋体" w:eastAsia="宋体" w:cs="宋体"/>
                <w:color w:val="000000"/>
                <w:sz w:val="21"/>
                <w:szCs w:val="21"/>
              </w:rPr>
            </w:pPr>
          </w:p>
          <w:p>
            <w:pPr>
              <w:spacing w:line="246" w:lineRule="auto"/>
              <w:rPr>
                <w:rFonts w:hint="eastAsia" w:ascii="宋体" w:hAnsi="宋体" w:eastAsia="宋体" w:cs="宋体"/>
                <w:color w:val="000000"/>
                <w:sz w:val="21"/>
                <w:szCs w:val="21"/>
              </w:rPr>
            </w:pPr>
          </w:p>
          <w:p>
            <w:pPr>
              <w:spacing w:before="58" w:line="180" w:lineRule="auto"/>
              <w:ind w:firstLine="245"/>
              <w:rPr>
                <w:rFonts w:hint="eastAsia" w:ascii="宋体" w:hAnsi="宋体" w:eastAsia="宋体" w:cs="宋体"/>
                <w:color w:val="000000"/>
                <w:sz w:val="21"/>
                <w:szCs w:val="21"/>
              </w:rPr>
            </w:pPr>
            <w:r>
              <w:rPr>
                <w:rFonts w:hint="eastAsia" w:ascii="宋体" w:hAnsi="宋体" w:eastAsia="宋体" w:cs="宋体"/>
                <w:color w:val="000000"/>
                <w:spacing w:val="-1"/>
                <w:sz w:val="21"/>
                <w:szCs w:val="21"/>
              </w:rPr>
              <w:t>1.4.1</w:t>
            </w:r>
          </w:p>
        </w:tc>
        <w:tc>
          <w:tcPr>
            <w:tcW w:w="1883" w:type="dxa"/>
            <w:vAlign w:val="center"/>
          </w:tcPr>
          <w:p>
            <w:pPr>
              <w:spacing w:before="164" w:line="184" w:lineRule="auto"/>
              <w:jc w:val="center"/>
              <w:rPr>
                <w:rFonts w:hint="eastAsia" w:ascii="宋体" w:hAnsi="宋体" w:eastAsia="宋体" w:cs="宋体"/>
                <w:color w:val="auto"/>
                <w:spacing w:val="-2"/>
                <w:sz w:val="21"/>
                <w:szCs w:val="21"/>
                <w:lang w:eastAsia="zh-CN"/>
              </w:rPr>
            </w:pPr>
            <w:r>
              <w:rPr>
                <w:rFonts w:hint="eastAsia" w:ascii="宋体" w:hAnsi="宋体" w:eastAsia="宋体" w:cs="宋体"/>
                <w:color w:val="auto"/>
                <w:spacing w:val="-2"/>
                <w:sz w:val="21"/>
                <w:szCs w:val="21"/>
                <w:lang w:eastAsia="zh-CN"/>
              </w:rPr>
              <w:t>响应人资质条件、能力</w:t>
            </w:r>
          </w:p>
        </w:tc>
        <w:tc>
          <w:tcPr>
            <w:tcW w:w="7156" w:type="dxa"/>
            <w:vAlign w:val="top"/>
          </w:tcPr>
          <w:p>
            <w:pPr>
              <w:pStyle w:val="39"/>
              <w:keepNext w:val="0"/>
              <w:keepLines w:val="0"/>
              <w:pageBreakBefore w:val="0"/>
              <w:kinsoku/>
              <w:wordWrap/>
              <w:overflowPunct/>
              <w:topLinePunct w:val="0"/>
              <w:autoSpaceDE/>
              <w:autoSpaceDN/>
              <w:bidi w:val="0"/>
              <w:adjustRightInd/>
              <w:spacing w:line="320" w:lineRule="exact"/>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1.</w:t>
            </w:r>
            <w:r>
              <w:rPr>
                <w:rFonts w:hint="eastAsia" w:ascii="宋体" w:hAnsi="宋体" w:eastAsia="宋体" w:cs="宋体"/>
                <w:i w:val="0"/>
                <w:iCs w:val="0"/>
                <w:caps w:val="0"/>
                <w:color w:val="auto"/>
                <w:spacing w:val="0"/>
                <w:kern w:val="0"/>
                <w:sz w:val="21"/>
                <w:szCs w:val="21"/>
                <w:shd w:val="clear" w:fill="FFFFFF"/>
                <w:lang w:val="en-US" w:eastAsia="zh-CN" w:bidi="ar"/>
              </w:rPr>
              <w:t>符合《中华人民共和国政府采购法》第二十二条规定的条件</w:t>
            </w:r>
            <w:r>
              <w:rPr>
                <w:rFonts w:hint="eastAsia" w:ascii="宋体" w:hAnsi="宋体" w:eastAsia="宋体" w:cs="宋体"/>
                <w:color w:val="auto"/>
                <w:sz w:val="21"/>
                <w:szCs w:val="21"/>
              </w:rPr>
              <w:t>；</w:t>
            </w:r>
          </w:p>
          <w:p>
            <w:pPr>
              <w:pStyle w:val="32"/>
              <w:keepNext w:val="0"/>
              <w:keepLines w:val="0"/>
              <w:widowControl/>
              <w:suppressLineNumbers w:val="0"/>
              <w:spacing w:before="0" w:beforeAutospacing="0" w:after="0" w:afterAutospacing="0" w:line="23" w:lineRule="atLeast"/>
              <w:ind w:right="0"/>
              <w:jc w:val="left"/>
            </w:pPr>
            <w:r>
              <w:rPr>
                <w:rFonts w:hint="eastAsia" w:ascii="宋体" w:hAnsi="宋体" w:eastAsia="宋体" w:cs="宋体"/>
                <w:b w:val="0"/>
                <w:bCs w:val="0"/>
                <w:i w:val="0"/>
                <w:iCs w:val="0"/>
                <w:color w:val="000000"/>
                <w:spacing w:val="0"/>
                <w:w w:val="100"/>
                <w:sz w:val="21"/>
                <w:szCs w:val="21"/>
                <w:shd w:val="clear" w:fill="FFFFFF"/>
                <w:vertAlign w:val="baseline"/>
              </w:rPr>
              <w:t>2</w:t>
            </w:r>
            <w:r>
              <w:rPr>
                <w:rFonts w:hint="eastAsia" w:ascii="宋体" w:hAnsi="宋体" w:eastAsia="宋体" w:cs="宋体"/>
                <w:b w:val="0"/>
                <w:bCs w:val="0"/>
                <w:i w:val="0"/>
                <w:iCs w:val="0"/>
                <w:color w:val="000000"/>
                <w:spacing w:val="0"/>
                <w:w w:val="100"/>
                <w:sz w:val="21"/>
                <w:szCs w:val="21"/>
                <w:shd w:val="clear" w:fill="FFFFFF"/>
                <w:vertAlign w:val="baseline"/>
                <w:lang w:val="en-US" w:eastAsia="zh-CN"/>
              </w:rPr>
              <w:t>.</w:t>
            </w:r>
            <w:r>
              <w:rPr>
                <w:rFonts w:hint="eastAsia" w:ascii="宋体" w:hAnsi="宋体" w:eastAsia="宋体" w:cs="宋体"/>
                <w:b w:val="0"/>
                <w:bCs w:val="0"/>
                <w:i w:val="0"/>
                <w:iCs w:val="0"/>
                <w:color w:val="000000"/>
                <w:spacing w:val="0"/>
                <w:w w:val="100"/>
                <w:sz w:val="21"/>
                <w:szCs w:val="21"/>
                <w:shd w:val="clear" w:fill="FFFFFF"/>
                <w:vertAlign w:val="baseline"/>
              </w:rPr>
              <w:t>落实政府采购政策需满足的资格要求：本项目属于</w:t>
            </w:r>
            <w:r>
              <w:rPr>
                <w:rFonts w:hint="eastAsia" w:cs="宋体"/>
                <w:b w:val="0"/>
                <w:bCs w:val="0"/>
                <w:i w:val="0"/>
                <w:iCs w:val="0"/>
                <w:color w:val="000000"/>
                <w:spacing w:val="0"/>
                <w:w w:val="100"/>
                <w:sz w:val="21"/>
                <w:szCs w:val="21"/>
                <w:shd w:val="clear" w:fill="FFFFFF"/>
                <w:vertAlign w:val="baseline"/>
                <w:lang w:eastAsia="zh-CN"/>
              </w:rPr>
              <w:t>非专门面向中小企业采购的项目，所属行业为工业，</w:t>
            </w:r>
            <w:r>
              <w:rPr>
                <w:rFonts w:hint="eastAsia" w:ascii="宋体" w:hAnsi="宋体" w:eastAsia="宋体" w:cs="宋体"/>
                <w:b w:val="0"/>
                <w:bCs w:val="0"/>
                <w:i w:val="0"/>
                <w:iCs w:val="0"/>
                <w:color w:val="333333"/>
                <w:spacing w:val="0"/>
                <w:w w:val="100"/>
                <w:sz w:val="21"/>
                <w:szCs w:val="21"/>
                <w:shd w:val="clear" w:fill="FFFFFF"/>
                <w:vertAlign w:val="baseline"/>
              </w:rPr>
              <w:t>相关政策以最新文件为准。</w:t>
            </w:r>
          </w:p>
          <w:p>
            <w:pPr>
              <w:pStyle w:val="32"/>
              <w:keepNext w:val="0"/>
              <w:keepLines w:val="0"/>
              <w:widowControl/>
              <w:suppressLineNumbers w:val="0"/>
              <w:spacing w:before="0" w:beforeAutospacing="0" w:after="0" w:afterAutospacing="0" w:line="23" w:lineRule="atLeast"/>
              <w:ind w:right="0"/>
              <w:jc w:val="left"/>
            </w:pPr>
            <w:r>
              <w:rPr>
                <w:rFonts w:hint="eastAsia" w:ascii="宋体" w:hAnsi="宋体" w:eastAsia="宋体" w:cs="宋体"/>
                <w:b w:val="0"/>
                <w:bCs w:val="0"/>
                <w:i w:val="0"/>
                <w:iCs w:val="0"/>
                <w:color w:val="333333"/>
                <w:spacing w:val="0"/>
                <w:w w:val="100"/>
                <w:sz w:val="21"/>
                <w:szCs w:val="21"/>
                <w:shd w:val="clear" w:fill="FFFFFF"/>
                <w:vertAlign w:val="baseline"/>
              </w:rPr>
              <w:t>2.1《政府采购促进中小企业发展管理办法》(财库[2020]46号)和《吉林省强化政府采购政策支持中小企业发展落实举措》吉财采购〔2022〕478号,本项目对符合规定的小微企业报价给予10%的扣除，用扣除后的价格参加评审；</w:t>
            </w:r>
          </w:p>
          <w:p>
            <w:pPr>
              <w:pStyle w:val="32"/>
              <w:keepNext w:val="0"/>
              <w:keepLines w:val="0"/>
              <w:widowControl/>
              <w:suppressLineNumbers w:val="0"/>
              <w:spacing w:before="0" w:beforeAutospacing="0" w:after="0" w:afterAutospacing="0" w:line="23" w:lineRule="atLeast"/>
              <w:ind w:right="0"/>
              <w:jc w:val="left"/>
            </w:pPr>
            <w:r>
              <w:rPr>
                <w:rFonts w:hint="eastAsia" w:ascii="宋体" w:hAnsi="宋体" w:eastAsia="宋体" w:cs="宋体"/>
                <w:b w:val="0"/>
                <w:bCs w:val="0"/>
                <w:i w:val="0"/>
                <w:iCs w:val="0"/>
                <w:color w:val="333333"/>
                <w:spacing w:val="0"/>
                <w:w w:val="100"/>
                <w:sz w:val="21"/>
                <w:szCs w:val="21"/>
                <w:shd w:val="clear" w:fill="FFFFFF"/>
                <w:vertAlign w:val="baseline"/>
              </w:rPr>
              <w:t>2.2《关于政府采购支持监狱企业发展有关问题的通知》(财库[2014]68号)，在政府采购活动中，监狱企业视同小型、微型企业，享受预留份额、评审中价格扣除等政府采购促进中小企业发展的政府采购政策；</w:t>
            </w:r>
          </w:p>
          <w:p>
            <w:pPr>
              <w:pStyle w:val="32"/>
              <w:keepNext w:val="0"/>
              <w:keepLines w:val="0"/>
              <w:widowControl/>
              <w:suppressLineNumbers w:val="0"/>
              <w:spacing w:before="0" w:beforeAutospacing="0" w:after="0" w:afterAutospacing="0" w:line="23" w:lineRule="atLeast"/>
              <w:ind w:right="0"/>
              <w:jc w:val="left"/>
            </w:pPr>
            <w:r>
              <w:rPr>
                <w:rFonts w:hint="eastAsia" w:ascii="宋体" w:hAnsi="宋体" w:eastAsia="宋体" w:cs="宋体"/>
                <w:b w:val="0"/>
                <w:bCs w:val="0"/>
                <w:i w:val="0"/>
                <w:iCs w:val="0"/>
                <w:color w:val="333333"/>
                <w:spacing w:val="0"/>
                <w:w w:val="100"/>
                <w:sz w:val="21"/>
                <w:szCs w:val="21"/>
                <w:shd w:val="clear" w:fill="FFFFFF"/>
                <w:vertAlign w:val="baseline"/>
              </w:rPr>
              <w:t>2.3《关于促进残疾人就业政府采购政策的通知》(财库[2017]141号),在政府采购活动中，残疾人福利性单位视同小型、微型企业，享受预留份额、评审中价格扣除等促进中小企业发展的政府采购政策；</w:t>
            </w:r>
          </w:p>
          <w:p>
            <w:pPr>
              <w:pStyle w:val="32"/>
              <w:keepNext w:val="0"/>
              <w:keepLines w:val="0"/>
              <w:widowControl/>
              <w:suppressLineNumbers w:val="0"/>
              <w:spacing w:before="0" w:beforeAutospacing="0" w:after="0" w:afterAutospacing="0" w:line="23" w:lineRule="atLeast"/>
              <w:ind w:right="0"/>
              <w:jc w:val="both"/>
            </w:pPr>
            <w:r>
              <w:rPr>
                <w:rFonts w:hint="eastAsia" w:ascii="宋体" w:hAnsi="宋体" w:eastAsia="宋体" w:cs="宋体"/>
                <w:b w:val="0"/>
                <w:bCs w:val="0"/>
                <w:i w:val="0"/>
                <w:iCs w:val="0"/>
                <w:color w:val="333333"/>
                <w:spacing w:val="0"/>
                <w:w w:val="100"/>
                <w:sz w:val="21"/>
                <w:szCs w:val="21"/>
                <w:shd w:val="clear" w:fill="FFFFFF"/>
                <w:vertAlign w:val="baseline"/>
              </w:rPr>
              <w:t>2.4 潜在供应商须提提供参加政府采购活动前3年内在经营活动中没有重大违法记录的书面声明。</w:t>
            </w:r>
          </w:p>
          <w:p>
            <w:pPr>
              <w:pStyle w:val="39"/>
              <w:keepNext w:val="0"/>
              <w:keepLines w:val="0"/>
              <w:pageBreakBefore w:val="0"/>
              <w:kinsoku/>
              <w:wordWrap/>
              <w:overflowPunct/>
              <w:topLinePunct w:val="0"/>
              <w:autoSpaceDE/>
              <w:autoSpaceDN/>
              <w:bidi w:val="0"/>
              <w:adjustRightInd/>
              <w:spacing w:line="320" w:lineRule="exact"/>
              <w:jc w:val="both"/>
              <w:textAlignment w:val="auto"/>
              <w:outlineLvl w:val="9"/>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w:t>
            </w:r>
            <w:r>
              <w:rPr>
                <w:rFonts w:hint="eastAsia" w:ascii="宋体" w:hAnsi="宋体" w:eastAsia="宋体" w:cs="宋体"/>
                <w:color w:val="auto"/>
                <w:sz w:val="21"/>
                <w:szCs w:val="21"/>
              </w:rPr>
              <w:t>财务状况</w:t>
            </w:r>
            <w:r>
              <w:rPr>
                <w:rFonts w:hint="eastAsia" w:ascii="宋体" w:hAnsi="宋体" w:eastAsia="宋体" w:cs="宋体"/>
                <w:color w:val="auto"/>
                <w:sz w:val="21"/>
                <w:szCs w:val="21"/>
                <w:lang w:eastAsia="zh-CN"/>
              </w:rPr>
              <w:t>良好</w:t>
            </w:r>
            <w:r>
              <w:rPr>
                <w:rFonts w:hint="eastAsia" w:ascii="宋体" w:hAnsi="宋体" w:eastAsia="宋体" w:cs="宋体"/>
                <w:color w:val="auto"/>
                <w:sz w:val="21"/>
                <w:szCs w:val="21"/>
              </w:rPr>
              <w:t>，依法缴纳税收和社会保障资金的相关材料；</w:t>
            </w:r>
          </w:p>
          <w:p>
            <w:pPr>
              <w:pStyle w:val="39"/>
              <w:keepNext w:val="0"/>
              <w:keepLines w:val="0"/>
              <w:pageBreakBefore w:val="0"/>
              <w:kinsoku/>
              <w:wordWrap/>
              <w:overflowPunct/>
              <w:topLinePunct w:val="0"/>
              <w:autoSpaceDE/>
              <w:autoSpaceDN/>
              <w:bidi w:val="0"/>
              <w:adjustRightInd/>
              <w:spacing w:line="320" w:lineRule="exact"/>
              <w:jc w:val="both"/>
              <w:textAlignment w:val="auto"/>
              <w:outlineLvl w:val="9"/>
              <w:rPr>
                <w:rFonts w:hint="eastAsia" w:ascii="宋体" w:hAnsi="宋体" w:eastAsia="宋体" w:cs="宋体"/>
                <w:i w:val="0"/>
                <w:iCs w:val="0"/>
                <w:caps w:val="0"/>
                <w:color w:val="auto"/>
                <w:spacing w:val="0"/>
                <w:sz w:val="21"/>
                <w:szCs w:val="21"/>
                <w:shd w:val="clear" w:color="auto" w:fill="FFFFFF"/>
                <w:lang w:eastAsia="zh-CN"/>
              </w:rPr>
            </w:pPr>
            <w:r>
              <w:rPr>
                <w:rFonts w:hint="eastAsia" w:ascii="宋体" w:hAnsi="宋体" w:eastAsia="宋体" w:cs="宋体"/>
                <w:i w:val="0"/>
                <w:iCs w:val="0"/>
                <w:caps w:val="0"/>
                <w:color w:val="auto"/>
                <w:spacing w:val="0"/>
                <w:sz w:val="21"/>
                <w:szCs w:val="21"/>
                <w:shd w:val="clear" w:color="auto" w:fill="FFFFFF"/>
                <w:lang w:val="en-US" w:eastAsia="zh-CN"/>
              </w:rPr>
              <w:t>4.</w:t>
            </w:r>
            <w:r>
              <w:rPr>
                <w:rFonts w:hint="eastAsia" w:ascii="宋体" w:hAnsi="宋体" w:eastAsia="宋体" w:cs="宋体"/>
                <w:i w:val="0"/>
                <w:iCs w:val="0"/>
                <w:caps w:val="0"/>
                <w:color w:val="auto"/>
                <w:spacing w:val="0"/>
                <w:sz w:val="21"/>
                <w:szCs w:val="21"/>
                <w:shd w:val="clear" w:color="auto" w:fill="FFFFFF"/>
              </w:rPr>
              <w:t>投标人不得为“信用中国”网站（www.creditchina.gov.cn）中列入失信被执行人和重大税收违法案件当事人名单的</w:t>
            </w:r>
            <w:r>
              <w:rPr>
                <w:rFonts w:hint="eastAsia" w:ascii="宋体" w:hAnsi="宋体" w:eastAsia="宋体" w:cs="宋体"/>
                <w:i w:val="0"/>
                <w:iCs w:val="0"/>
                <w:caps w:val="0"/>
                <w:color w:val="auto"/>
                <w:spacing w:val="0"/>
                <w:sz w:val="21"/>
                <w:szCs w:val="21"/>
                <w:shd w:val="clear" w:color="auto" w:fill="FFFFFF"/>
                <w:lang w:val="en-US" w:eastAsia="zh-CN"/>
              </w:rPr>
              <w:t>企业</w:t>
            </w:r>
            <w:r>
              <w:rPr>
                <w:rFonts w:hint="eastAsia" w:ascii="宋体" w:hAnsi="宋体" w:eastAsia="宋体" w:cs="宋体"/>
                <w:i w:val="0"/>
                <w:iCs w:val="0"/>
                <w:caps w:val="0"/>
                <w:color w:val="auto"/>
                <w:spacing w:val="0"/>
                <w:sz w:val="21"/>
                <w:szCs w:val="21"/>
                <w:shd w:val="clear" w:color="auto" w:fill="FFFFFF"/>
              </w:rPr>
              <w:t>，不得为中国政府采购网（www.ccgp.gov.cn）政府采购严重违法失信行为记录名单中被财政部门禁止参加政府采购活动的</w:t>
            </w:r>
            <w:r>
              <w:rPr>
                <w:rFonts w:hint="eastAsia" w:ascii="宋体" w:hAnsi="宋体" w:eastAsia="宋体" w:cs="宋体"/>
                <w:i w:val="0"/>
                <w:iCs w:val="0"/>
                <w:caps w:val="0"/>
                <w:color w:val="auto"/>
                <w:spacing w:val="0"/>
                <w:sz w:val="21"/>
                <w:szCs w:val="21"/>
                <w:shd w:val="clear" w:color="auto" w:fill="FFFFFF"/>
                <w:lang w:val="en-US" w:eastAsia="zh-CN"/>
              </w:rPr>
              <w:t>企业</w:t>
            </w:r>
            <w:r>
              <w:rPr>
                <w:rFonts w:hint="eastAsia" w:ascii="宋体" w:hAnsi="宋体" w:eastAsia="宋体" w:cs="宋体"/>
                <w:i w:val="0"/>
                <w:iCs w:val="0"/>
                <w:caps w:val="0"/>
                <w:color w:val="auto"/>
                <w:spacing w:val="0"/>
                <w:sz w:val="21"/>
                <w:szCs w:val="21"/>
                <w:shd w:val="clear" w:color="auto" w:fill="FFFFFF"/>
              </w:rPr>
              <w:t>（在处罚决定规定的时间和地域范围内）（详见财库【2016】125号文）；</w:t>
            </w:r>
            <w:r>
              <w:rPr>
                <w:rFonts w:hint="eastAsia" w:ascii="宋体" w:hAnsi="宋体" w:eastAsia="宋体" w:cs="宋体"/>
                <w:i w:val="0"/>
                <w:iCs w:val="0"/>
                <w:caps w:val="0"/>
                <w:color w:val="auto"/>
                <w:spacing w:val="0"/>
                <w:sz w:val="21"/>
                <w:szCs w:val="21"/>
                <w:shd w:val="clear" w:color="auto" w:fill="FFFFFF"/>
                <w:lang w:val="en-US" w:eastAsia="zh-CN"/>
              </w:rPr>
              <w:t>不得为</w:t>
            </w:r>
            <w:r>
              <w:rPr>
                <w:rFonts w:hint="eastAsia" w:ascii="宋体" w:hAnsi="宋体" w:eastAsia="宋体" w:cs="宋体"/>
                <w:b w:val="0"/>
                <w:bCs w:val="0"/>
                <w:color w:val="auto"/>
                <w:sz w:val="21"/>
                <w:szCs w:val="21"/>
              </w:rPr>
              <w:t>工商行政管理机关在全国企业信用信息公示系统（http://www.gsxt.gov.cn/index.html）中列入严重违法失信企业名单的企业</w:t>
            </w:r>
            <w:r>
              <w:rPr>
                <w:rFonts w:hint="eastAsia" w:ascii="宋体" w:hAnsi="宋体" w:eastAsia="宋体" w:cs="宋体"/>
                <w:b w:val="0"/>
                <w:bCs w:val="0"/>
                <w:color w:val="auto"/>
                <w:sz w:val="21"/>
                <w:szCs w:val="21"/>
                <w:lang w:val="en-US" w:eastAsia="zh-CN"/>
              </w:rPr>
              <w:t>；</w:t>
            </w:r>
            <w:r>
              <w:rPr>
                <w:rFonts w:hint="eastAsia" w:ascii="宋体" w:hAnsi="宋体" w:eastAsia="宋体" w:cs="宋体"/>
                <w:i w:val="0"/>
                <w:iCs w:val="0"/>
                <w:caps w:val="0"/>
                <w:color w:val="auto"/>
                <w:spacing w:val="0"/>
                <w:sz w:val="21"/>
                <w:szCs w:val="21"/>
                <w:shd w:val="clear" w:color="auto" w:fill="FFFFFF"/>
              </w:rPr>
              <w:t>投标人须在中国裁判文书网（http://wenshu.court.gov.cn）自行查询本公司无行贿犯罪记录</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2022年11月1日</w:t>
            </w:r>
            <w:r>
              <w:rPr>
                <w:rFonts w:hint="eastAsia" w:ascii="宋体" w:hAnsi="宋体" w:eastAsia="宋体" w:cs="宋体"/>
                <w:color w:val="auto"/>
                <w:sz w:val="21"/>
                <w:szCs w:val="21"/>
                <w:highlight w:val="none"/>
                <w:lang w:val="zh-CN"/>
              </w:rPr>
              <w:t>至</w:t>
            </w:r>
            <w:r>
              <w:rPr>
                <w:rFonts w:hint="eastAsia" w:ascii="宋体" w:hAnsi="宋体" w:eastAsia="宋体" w:cs="宋体"/>
                <w:color w:val="auto"/>
                <w:sz w:val="21"/>
                <w:szCs w:val="21"/>
                <w:highlight w:val="none"/>
                <w:lang w:val="en-US" w:eastAsia="zh-CN"/>
              </w:rPr>
              <w:t>今</w:t>
            </w:r>
            <w:r>
              <w:rPr>
                <w:rFonts w:hint="eastAsia" w:ascii="宋体" w:hAnsi="宋体" w:eastAsia="宋体" w:cs="宋体"/>
                <w:color w:val="auto"/>
                <w:sz w:val="21"/>
                <w:szCs w:val="21"/>
                <w:highlight w:val="none"/>
                <w:lang w:val="zh-CN"/>
              </w:rPr>
              <w:t>）</w:t>
            </w:r>
            <w:r>
              <w:rPr>
                <w:rFonts w:hint="eastAsia" w:ascii="宋体" w:hAnsi="宋体" w:eastAsia="宋体" w:cs="宋体"/>
                <w:i w:val="0"/>
                <w:iCs w:val="0"/>
                <w:caps w:val="0"/>
                <w:color w:val="auto"/>
                <w:spacing w:val="0"/>
                <w:sz w:val="21"/>
                <w:szCs w:val="21"/>
                <w:shd w:val="clear" w:color="auto" w:fill="FFFFFF"/>
                <w:lang w:eastAsia="zh-CN"/>
              </w:rPr>
              <w:t>；</w:t>
            </w:r>
          </w:p>
          <w:p>
            <w:pPr>
              <w:pStyle w:val="39"/>
              <w:keepNext w:val="0"/>
              <w:keepLines w:val="0"/>
              <w:pageBreakBefore w:val="0"/>
              <w:kinsoku/>
              <w:wordWrap/>
              <w:overflowPunct/>
              <w:topLinePunct w:val="0"/>
              <w:autoSpaceDE/>
              <w:autoSpaceDN/>
              <w:bidi w:val="0"/>
              <w:adjustRightInd/>
              <w:spacing w:line="320" w:lineRule="exact"/>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b w:val="0"/>
                <w:bCs w:val="0"/>
                <w:color w:val="auto"/>
                <w:sz w:val="21"/>
                <w:szCs w:val="21"/>
                <w:lang w:val="en-US" w:eastAsia="zh-CN"/>
              </w:rPr>
              <w:t>5.</w:t>
            </w:r>
            <w:r>
              <w:rPr>
                <w:rFonts w:hint="eastAsia" w:ascii="宋体" w:hAnsi="宋体" w:eastAsia="宋体" w:cs="宋体"/>
                <w:color w:val="auto"/>
                <w:sz w:val="21"/>
                <w:szCs w:val="21"/>
              </w:rPr>
              <w:t>拒绝列入政府不良行为记录期间的企业或个人投标</w:t>
            </w:r>
            <w:r>
              <w:rPr>
                <w:rFonts w:hint="eastAsia" w:ascii="宋体" w:hAnsi="宋体" w:eastAsia="宋体" w:cs="宋体"/>
                <w:color w:val="auto"/>
                <w:sz w:val="21"/>
                <w:szCs w:val="21"/>
                <w:lang w:eastAsia="zh-CN"/>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6.本项目采用资格后审。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1" w:hRule="atLeast"/>
        </w:trPr>
        <w:tc>
          <w:tcPr>
            <w:tcW w:w="1044" w:type="dxa"/>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1.4.2</w:t>
            </w:r>
          </w:p>
        </w:tc>
        <w:tc>
          <w:tcPr>
            <w:tcW w:w="1883" w:type="dxa"/>
            <w:vAlign w:val="center"/>
          </w:tcPr>
          <w:p>
            <w:pPr>
              <w:spacing w:line="360" w:lineRule="auto"/>
              <w:jc w:val="center"/>
              <w:rPr>
                <w:rFonts w:hint="eastAsia" w:ascii="宋体" w:hAnsi="宋体" w:eastAsia="宋体" w:cs="宋体"/>
                <w:color w:val="auto"/>
                <w:spacing w:val="-1"/>
                <w:sz w:val="21"/>
                <w:szCs w:val="21"/>
              </w:rPr>
            </w:pPr>
            <w:r>
              <w:rPr>
                <w:rFonts w:hint="eastAsia" w:ascii="宋体" w:hAnsi="宋体" w:eastAsia="宋体" w:cs="宋体"/>
                <w:color w:val="auto"/>
                <w:sz w:val="21"/>
                <w:szCs w:val="21"/>
              </w:rPr>
              <w:t>是否接受联合体投标</w:t>
            </w:r>
          </w:p>
        </w:tc>
        <w:tc>
          <w:tcPr>
            <w:tcW w:w="7156" w:type="dxa"/>
            <w:vAlign w:val="center"/>
          </w:tcPr>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不接受</w:t>
            </w:r>
          </w:p>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□接受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1" w:hRule="atLeast"/>
        </w:trPr>
        <w:tc>
          <w:tcPr>
            <w:tcW w:w="1044" w:type="dxa"/>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.1</w:t>
            </w:r>
          </w:p>
        </w:tc>
        <w:tc>
          <w:tcPr>
            <w:tcW w:w="1883" w:type="dxa"/>
            <w:vAlign w:val="center"/>
          </w:tcPr>
          <w:p>
            <w:pPr>
              <w:spacing w:line="360" w:lineRule="auto"/>
              <w:jc w:val="center"/>
              <w:rPr>
                <w:rFonts w:hint="eastAsia" w:ascii="宋体" w:hAnsi="宋体" w:eastAsia="宋体" w:cs="宋体"/>
                <w:color w:val="auto"/>
                <w:spacing w:val="-1"/>
                <w:sz w:val="21"/>
                <w:szCs w:val="21"/>
              </w:rPr>
            </w:pPr>
            <w:r>
              <w:rPr>
                <w:rFonts w:hint="eastAsia" w:ascii="宋体" w:hAnsi="宋体" w:eastAsia="宋体" w:cs="宋体"/>
                <w:color w:val="auto"/>
                <w:sz w:val="21"/>
                <w:szCs w:val="21"/>
                <w:lang w:eastAsia="zh-CN"/>
              </w:rPr>
              <w:t>开标</w:t>
            </w:r>
            <w:r>
              <w:rPr>
                <w:rFonts w:hint="eastAsia" w:ascii="宋体" w:hAnsi="宋体" w:eastAsia="宋体" w:cs="宋体"/>
                <w:color w:val="auto"/>
                <w:sz w:val="21"/>
                <w:szCs w:val="21"/>
              </w:rPr>
              <w:t>预备会</w:t>
            </w:r>
          </w:p>
        </w:tc>
        <w:tc>
          <w:tcPr>
            <w:tcW w:w="7156" w:type="dxa"/>
            <w:vAlign w:val="center"/>
          </w:tcPr>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不召开</w:t>
            </w:r>
          </w:p>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1" w:hRule="atLeast"/>
        </w:trPr>
        <w:tc>
          <w:tcPr>
            <w:tcW w:w="1044" w:type="dxa"/>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1.10.2</w:t>
            </w:r>
          </w:p>
        </w:tc>
        <w:tc>
          <w:tcPr>
            <w:tcW w:w="1883" w:type="dxa"/>
            <w:vAlign w:val="center"/>
          </w:tcPr>
          <w:p>
            <w:pPr>
              <w:spacing w:line="360" w:lineRule="auto"/>
              <w:jc w:val="center"/>
              <w:rPr>
                <w:rFonts w:hint="eastAsia" w:ascii="宋体" w:hAnsi="宋体" w:eastAsia="宋体" w:cs="宋体"/>
                <w:color w:val="auto"/>
                <w:spacing w:val="-1"/>
                <w:sz w:val="21"/>
                <w:szCs w:val="21"/>
              </w:rPr>
            </w:pPr>
            <w:r>
              <w:rPr>
                <w:rFonts w:hint="eastAsia" w:ascii="宋体" w:hAnsi="宋体" w:eastAsia="宋体" w:cs="宋体"/>
                <w:color w:val="auto"/>
                <w:sz w:val="21"/>
                <w:szCs w:val="21"/>
                <w:lang w:eastAsia="zh-CN"/>
              </w:rPr>
              <w:t>响应人</w:t>
            </w:r>
            <w:r>
              <w:rPr>
                <w:rFonts w:hint="eastAsia" w:ascii="宋体" w:hAnsi="宋体" w:eastAsia="宋体" w:cs="宋体"/>
                <w:color w:val="auto"/>
                <w:sz w:val="21"/>
                <w:szCs w:val="21"/>
              </w:rPr>
              <w:t>提出问题的截止时间</w:t>
            </w:r>
          </w:p>
        </w:tc>
        <w:tc>
          <w:tcPr>
            <w:tcW w:w="7156" w:type="dxa"/>
            <w:vAlign w:val="center"/>
          </w:tcPr>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时间：</w:t>
            </w:r>
            <w:r>
              <w:rPr>
                <w:rFonts w:hint="eastAsia" w:ascii="宋体" w:hAnsi="宋体" w:eastAsia="宋体" w:cs="宋体"/>
                <w:color w:val="auto"/>
                <w:sz w:val="21"/>
                <w:szCs w:val="21"/>
                <w:lang w:val="en-US" w:eastAsia="zh-CN"/>
              </w:rPr>
              <w:t>询价</w:t>
            </w:r>
            <w:r>
              <w:rPr>
                <w:rFonts w:hint="eastAsia" w:ascii="宋体" w:hAnsi="宋体" w:eastAsia="宋体" w:cs="宋体"/>
                <w:color w:val="auto"/>
                <w:sz w:val="21"/>
                <w:szCs w:val="21"/>
              </w:rPr>
              <w:t>截止日期前3日</w:t>
            </w:r>
          </w:p>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询价</w:t>
            </w:r>
            <w:r>
              <w:rPr>
                <w:rFonts w:hint="eastAsia" w:ascii="宋体" w:hAnsi="宋体" w:eastAsia="宋体" w:cs="宋体"/>
                <w:color w:val="auto"/>
                <w:sz w:val="21"/>
                <w:szCs w:val="21"/>
              </w:rPr>
              <w:t>疑问的提交：“政采云”平台（http://www.zcygov.cn）。</w:t>
            </w:r>
          </w:p>
          <w:p>
            <w:pPr>
              <w:spacing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送交地点：“政采云”平台（http://www.zcygov.cn）</w:t>
            </w:r>
          </w:p>
          <w:p>
            <w:pPr>
              <w:spacing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王怀成</w:t>
            </w:r>
          </w:p>
          <w:p>
            <w:pPr>
              <w:spacing w:line="360" w:lineRule="auto"/>
              <w:jc w:val="both"/>
              <w:rPr>
                <w:rFonts w:hint="eastAsia" w:ascii="宋体" w:hAnsi="宋体" w:eastAsia="宋体" w:cs="宋体"/>
                <w:color w:val="auto"/>
                <w:sz w:val="21"/>
                <w:szCs w:val="21"/>
                <w:lang w:val="en-US"/>
              </w:rPr>
            </w:pPr>
            <w:r>
              <w:rPr>
                <w:rFonts w:hint="eastAsia" w:ascii="宋体" w:hAnsi="宋体" w:eastAsia="宋体" w:cs="宋体"/>
                <w:color w:val="auto"/>
                <w:sz w:val="21"/>
                <w:szCs w:val="21"/>
              </w:rPr>
              <w:t>电话：</w:t>
            </w:r>
            <w:r>
              <w:rPr>
                <w:rFonts w:hint="eastAsia" w:ascii="宋体" w:hAnsi="宋体" w:eastAsia="宋体" w:cs="宋体"/>
                <w:color w:val="auto"/>
                <w:sz w:val="21"/>
                <w:szCs w:val="21"/>
                <w:lang w:val="en-US" w:eastAsia="zh-CN"/>
              </w:rPr>
              <w:t>0433-5812769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1" w:hRule="atLeast"/>
        </w:trPr>
        <w:tc>
          <w:tcPr>
            <w:tcW w:w="1044" w:type="dxa"/>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1.11</w:t>
            </w:r>
          </w:p>
        </w:tc>
        <w:tc>
          <w:tcPr>
            <w:tcW w:w="1883" w:type="dxa"/>
            <w:vAlign w:val="center"/>
          </w:tcPr>
          <w:p>
            <w:pPr>
              <w:spacing w:line="360" w:lineRule="auto"/>
              <w:jc w:val="center"/>
              <w:rPr>
                <w:rFonts w:hint="eastAsia" w:ascii="宋体" w:hAnsi="宋体" w:eastAsia="宋体" w:cs="宋体"/>
                <w:color w:val="auto"/>
                <w:spacing w:val="-1"/>
                <w:sz w:val="21"/>
                <w:szCs w:val="21"/>
              </w:rPr>
            </w:pPr>
            <w:r>
              <w:rPr>
                <w:rFonts w:hint="eastAsia" w:ascii="宋体" w:hAnsi="宋体" w:eastAsia="宋体" w:cs="宋体"/>
                <w:color w:val="auto"/>
                <w:sz w:val="21"/>
                <w:szCs w:val="21"/>
              </w:rPr>
              <w:t>偏离</w:t>
            </w:r>
          </w:p>
        </w:tc>
        <w:tc>
          <w:tcPr>
            <w:tcW w:w="7156" w:type="dxa"/>
            <w:vAlign w:val="center"/>
          </w:tcPr>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不允许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1" w:hRule="atLeast"/>
        </w:trPr>
        <w:tc>
          <w:tcPr>
            <w:tcW w:w="1044" w:type="dxa"/>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2.2.1</w:t>
            </w:r>
          </w:p>
        </w:tc>
        <w:tc>
          <w:tcPr>
            <w:tcW w:w="1883" w:type="dxa"/>
            <w:vAlign w:val="center"/>
          </w:tcPr>
          <w:p>
            <w:pPr>
              <w:spacing w:line="360" w:lineRule="auto"/>
              <w:jc w:val="center"/>
              <w:rPr>
                <w:rFonts w:hint="eastAsia" w:ascii="宋体" w:hAnsi="宋体" w:eastAsia="宋体" w:cs="宋体"/>
                <w:color w:val="auto"/>
                <w:spacing w:val="-1"/>
                <w:sz w:val="21"/>
                <w:szCs w:val="21"/>
              </w:rPr>
            </w:pPr>
            <w:r>
              <w:rPr>
                <w:rFonts w:hint="eastAsia" w:ascii="宋体" w:hAnsi="宋体" w:eastAsia="宋体" w:cs="宋体"/>
                <w:color w:val="auto"/>
                <w:sz w:val="21"/>
                <w:szCs w:val="21"/>
                <w:lang w:eastAsia="zh-CN"/>
              </w:rPr>
              <w:t>响应人</w:t>
            </w:r>
            <w:r>
              <w:rPr>
                <w:rFonts w:hint="eastAsia" w:ascii="宋体" w:hAnsi="宋体" w:eastAsia="宋体" w:cs="宋体"/>
                <w:color w:val="auto"/>
                <w:sz w:val="21"/>
                <w:szCs w:val="21"/>
              </w:rPr>
              <w:t>要求澄清</w:t>
            </w:r>
            <w:r>
              <w:rPr>
                <w:rFonts w:hint="eastAsia" w:ascii="宋体" w:hAnsi="宋体" w:eastAsia="宋体" w:cs="宋体"/>
                <w:color w:val="auto"/>
                <w:sz w:val="21"/>
                <w:szCs w:val="21"/>
                <w:lang w:val="en-US" w:eastAsia="zh-CN"/>
              </w:rPr>
              <w:t>询价</w:t>
            </w:r>
            <w:r>
              <w:rPr>
                <w:rFonts w:hint="eastAsia" w:ascii="宋体" w:hAnsi="宋体" w:eastAsia="宋体" w:cs="宋体"/>
                <w:color w:val="auto"/>
                <w:sz w:val="21"/>
                <w:szCs w:val="21"/>
              </w:rPr>
              <w:t>文件的截止时间</w:t>
            </w:r>
          </w:p>
        </w:tc>
        <w:tc>
          <w:tcPr>
            <w:tcW w:w="7156" w:type="dxa"/>
            <w:vAlign w:val="center"/>
          </w:tcPr>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询价</w:t>
            </w:r>
            <w:r>
              <w:rPr>
                <w:rFonts w:hint="eastAsia" w:ascii="宋体" w:hAnsi="宋体" w:eastAsia="宋体" w:cs="宋体"/>
                <w:color w:val="auto"/>
                <w:sz w:val="21"/>
                <w:szCs w:val="21"/>
              </w:rPr>
              <w:t>截止日期前</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044" w:type="dxa"/>
            <w:vAlign w:val="center"/>
          </w:tcPr>
          <w:p>
            <w:pPr>
              <w:spacing w:line="36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2.2.2</w:t>
            </w:r>
          </w:p>
        </w:tc>
        <w:tc>
          <w:tcPr>
            <w:tcW w:w="1883" w:type="dxa"/>
            <w:vAlign w:val="center"/>
          </w:tcPr>
          <w:p>
            <w:pPr>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采购人书面澄清的时间</w:t>
            </w:r>
          </w:p>
        </w:tc>
        <w:tc>
          <w:tcPr>
            <w:tcW w:w="7156" w:type="dxa"/>
            <w:vAlign w:val="center"/>
          </w:tcPr>
          <w:p>
            <w:pPr>
              <w:spacing w:line="360" w:lineRule="auto"/>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询价</w:t>
            </w:r>
            <w:r>
              <w:rPr>
                <w:rFonts w:hint="eastAsia" w:ascii="宋体" w:hAnsi="宋体" w:eastAsia="宋体" w:cs="宋体"/>
                <w:color w:val="auto"/>
                <w:sz w:val="21"/>
                <w:szCs w:val="21"/>
              </w:rPr>
              <w:t>截止日期前</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1" w:hRule="atLeast"/>
        </w:trPr>
        <w:tc>
          <w:tcPr>
            <w:tcW w:w="1044" w:type="dxa"/>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2.2.3</w:t>
            </w:r>
          </w:p>
        </w:tc>
        <w:tc>
          <w:tcPr>
            <w:tcW w:w="1883" w:type="dxa"/>
            <w:vAlign w:val="center"/>
          </w:tcPr>
          <w:p>
            <w:pPr>
              <w:spacing w:line="360" w:lineRule="auto"/>
              <w:jc w:val="center"/>
              <w:rPr>
                <w:rFonts w:hint="eastAsia" w:ascii="宋体" w:hAnsi="宋体" w:eastAsia="宋体" w:cs="宋体"/>
                <w:color w:val="auto"/>
                <w:spacing w:val="-1"/>
                <w:sz w:val="21"/>
                <w:szCs w:val="21"/>
              </w:rPr>
            </w:pPr>
            <w:r>
              <w:rPr>
                <w:rFonts w:hint="eastAsia" w:ascii="宋体" w:hAnsi="宋体" w:eastAsia="宋体" w:cs="宋体"/>
                <w:color w:val="auto"/>
                <w:sz w:val="21"/>
                <w:szCs w:val="21"/>
                <w:lang w:eastAsia="zh-CN"/>
              </w:rPr>
              <w:t>响应人</w:t>
            </w:r>
            <w:r>
              <w:rPr>
                <w:rFonts w:hint="eastAsia" w:ascii="宋体" w:hAnsi="宋体" w:eastAsia="宋体" w:cs="宋体"/>
                <w:color w:val="auto"/>
                <w:sz w:val="21"/>
                <w:szCs w:val="21"/>
              </w:rPr>
              <w:t>确认收到</w:t>
            </w:r>
            <w:r>
              <w:rPr>
                <w:rFonts w:hint="eastAsia" w:ascii="宋体" w:hAnsi="宋体" w:eastAsia="宋体" w:cs="宋体"/>
                <w:color w:val="auto"/>
                <w:sz w:val="21"/>
                <w:szCs w:val="21"/>
                <w:lang w:val="en-US" w:eastAsia="zh-CN"/>
              </w:rPr>
              <w:t>询价</w:t>
            </w:r>
            <w:r>
              <w:rPr>
                <w:rFonts w:hint="eastAsia" w:ascii="宋体" w:hAnsi="宋体" w:eastAsia="宋体" w:cs="宋体"/>
                <w:color w:val="auto"/>
                <w:sz w:val="21"/>
                <w:szCs w:val="21"/>
              </w:rPr>
              <w:t>文件澄清的时间</w:t>
            </w:r>
          </w:p>
        </w:tc>
        <w:tc>
          <w:tcPr>
            <w:tcW w:w="7156" w:type="dxa"/>
            <w:vAlign w:val="center"/>
          </w:tcPr>
          <w:p>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在收到相应澄清文件后24小时内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1" w:hRule="atLeast"/>
        </w:trPr>
        <w:tc>
          <w:tcPr>
            <w:tcW w:w="1044" w:type="dxa"/>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2.3.2</w:t>
            </w:r>
          </w:p>
        </w:tc>
        <w:tc>
          <w:tcPr>
            <w:tcW w:w="1883" w:type="dxa"/>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确认收到</w:t>
            </w:r>
            <w:r>
              <w:rPr>
                <w:rFonts w:hint="eastAsia" w:ascii="宋体" w:hAnsi="宋体" w:eastAsia="宋体" w:cs="宋体"/>
                <w:color w:val="000000"/>
                <w:sz w:val="21"/>
                <w:szCs w:val="21"/>
                <w:lang w:val="en-US" w:eastAsia="zh-CN"/>
              </w:rPr>
              <w:t>询价</w:t>
            </w:r>
            <w:r>
              <w:rPr>
                <w:rFonts w:hint="eastAsia" w:ascii="宋体" w:hAnsi="宋体" w:eastAsia="宋体" w:cs="宋体"/>
                <w:color w:val="000000"/>
                <w:sz w:val="21"/>
                <w:szCs w:val="21"/>
              </w:rPr>
              <w:t>文件修改的时间</w:t>
            </w:r>
          </w:p>
        </w:tc>
        <w:tc>
          <w:tcPr>
            <w:tcW w:w="7156" w:type="dxa"/>
            <w:vAlign w:val="center"/>
          </w:tcPr>
          <w:p>
            <w:pPr>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在收到相应修改文件后24小时内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1" w:hRule="atLeast"/>
        </w:trPr>
        <w:tc>
          <w:tcPr>
            <w:tcW w:w="1044" w:type="dxa"/>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3.1.1</w:t>
            </w:r>
          </w:p>
        </w:tc>
        <w:tc>
          <w:tcPr>
            <w:tcW w:w="1883" w:type="dxa"/>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构成响应文件的其他材料</w:t>
            </w:r>
          </w:p>
        </w:tc>
        <w:tc>
          <w:tcPr>
            <w:tcW w:w="7156" w:type="dxa"/>
            <w:vAlign w:val="center"/>
          </w:tcPr>
          <w:p>
            <w:pPr>
              <w:spacing w:line="360" w:lineRule="auto"/>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1" w:hRule="atLeast"/>
        </w:trPr>
        <w:tc>
          <w:tcPr>
            <w:tcW w:w="1044" w:type="dxa"/>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3.3.1</w:t>
            </w:r>
          </w:p>
        </w:tc>
        <w:tc>
          <w:tcPr>
            <w:tcW w:w="1883" w:type="dxa"/>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lang w:val="en-US" w:eastAsia="zh-CN"/>
              </w:rPr>
              <w:t>询价</w:t>
            </w:r>
            <w:r>
              <w:rPr>
                <w:rFonts w:hint="eastAsia" w:ascii="宋体" w:hAnsi="宋体" w:eastAsia="宋体" w:cs="宋体"/>
                <w:color w:val="000000"/>
                <w:sz w:val="21"/>
                <w:szCs w:val="21"/>
              </w:rPr>
              <w:t>有效期</w:t>
            </w:r>
          </w:p>
        </w:tc>
        <w:tc>
          <w:tcPr>
            <w:tcW w:w="7156" w:type="dxa"/>
            <w:vAlign w:val="center"/>
          </w:tcPr>
          <w:p>
            <w:pPr>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60天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906" w:hRule="atLeast"/>
        </w:trPr>
        <w:tc>
          <w:tcPr>
            <w:tcW w:w="1044" w:type="dxa"/>
            <w:vAlign w:val="top"/>
          </w:tcPr>
          <w:p>
            <w:pPr>
              <w:spacing w:line="360" w:lineRule="auto"/>
              <w:jc w:val="center"/>
              <w:rPr>
                <w:rFonts w:hint="eastAsia" w:ascii="宋体" w:hAnsi="宋体" w:eastAsia="宋体" w:cs="宋体"/>
                <w:color w:val="000000"/>
                <w:sz w:val="21"/>
                <w:szCs w:val="21"/>
              </w:rPr>
            </w:pPr>
          </w:p>
          <w:p>
            <w:pPr>
              <w:spacing w:line="360" w:lineRule="auto"/>
              <w:jc w:val="center"/>
              <w:rPr>
                <w:rFonts w:hint="eastAsia" w:ascii="宋体" w:hAnsi="宋体" w:eastAsia="宋体" w:cs="宋体"/>
                <w:color w:val="000000"/>
                <w:sz w:val="21"/>
                <w:szCs w:val="21"/>
              </w:rPr>
            </w:pPr>
          </w:p>
          <w:p>
            <w:pPr>
              <w:spacing w:line="360" w:lineRule="auto"/>
              <w:ind w:firstLine="210" w:firstLineChars="100"/>
              <w:jc w:val="both"/>
              <w:rPr>
                <w:rFonts w:hint="eastAsia" w:ascii="宋体" w:hAnsi="宋体" w:eastAsia="宋体" w:cs="宋体"/>
                <w:color w:val="000000"/>
                <w:spacing w:val="-1"/>
                <w:sz w:val="21"/>
                <w:szCs w:val="21"/>
              </w:rPr>
            </w:pPr>
            <w:r>
              <w:rPr>
                <w:rFonts w:hint="eastAsia" w:ascii="宋体" w:hAnsi="宋体" w:eastAsia="宋体" w:cs="宋体"/>
                <w:color w:val="000000"/>
                <w:sz w:val="21"/>
                <w:szCs w:val="21"/>
              </w:rPr>
              <w:t>3.4.1</w:t>
            </w:r>
          </w:p>
        </w:tc>
        <w:tc>
          <w:tcPr>
            <w:tcW w:w="1883" w:type="dxa"/>
            <w:vAlign w:val="center"/>
          </w:tcPr>
          <w:p>
            <w:pPr>
              <w:keepNext w:val="0"/>
              <w:keepLines w:val="0"/>
              <w:pageBreakBefore w:val="0"/>
              <w:kinsoku/>
              <w:wordWrap/>
              <w:overflowPunct/>
              <w:topLinePunct w:val="0"/>
              <w:bidi w:val="0"/>
              <w:snapToGrid/>
              <w:spacing w:line="300" w:lineRule="exact"/>
              <w:jc w:val="center"/>
              <w:textAlignment w:val="auto"/>
              <w:rPr>
                <w:rFonts w:hint="eastAsia" w:ascii="宋体" w:hAnsi="宋体" w:eastAsia="宋体" w:cs="宋体"/>
                <w:b w:val="0"/>
                <w:bCs w:val="0"/>
                <w:color w:val="000000"/>
                <w:spacing w:val="-1"/>
                <w:sz w:val="21"/>
                <w:szCs w:val="21"/>
              </w:rPr>
            </w:pPr>
            <w:r>
              <w:rPr>
                <w:rFonts w:hint="eastAsia" w:ascii="宋体" w:hAnsi="宋体" w:eastAsia="宋体" w:cs="宋体"/>
                <w:color w:val="000000"/>
                <w:sz w:val="21"/>
                <w:szCs w:val="21"/>
                <w:lang w:val="en-US" w:eastAsia="zh-CN"/>
              </w:rPr>
              <w:t>询价</w:t>
            </w:r>
            <w:r>
              <w:rPr>
                <w:rFonts w:hint="eastAsia" w:ascii="宋体" w:hAnsi="宋体" w:eastAsia="宋体" w:cs="宋体"/>
                <w:color w:val="000000"/>
                <w:sz w:val="21"/>
                <w:szCs w:val="21"/>
              </w:rPr>
              <w:t>保证金</w:t>
            </w:r>
          </w:p>
        </w:tc>
        <w:tc>
          <w:tcPr>
            <w:tcW w:w="7156" w:type="dxa"/>
            <w:vAlign w:val="center"/>
          </w:tcPr>
          <w:p>
            <w:pPr>
              <w:keepNext w:val="0"/>
              <w:keepLines w:val="0"/>
              <w:pageBreakBefore w:val="0"/>
              <w:kinsoku/>
              <w:wordWrap/>
              <w:overflowPunct/>
              <w:topLinePunct w:val="0"/>
              <w:bidi w:val="0"/>
              <w:spacing w:line="300" w:lineRule="exact"/>
              <w:rPr>
                <w:rFonts w:hint="eastAsia" w:ascii="宋体" w:hAnsi="宋体" w:eastAsia="宋体" w:cs="宋体"/>
                <w:b w:val="0"/>
                <w:bCs w:val="0"/>
                <w:sz w:val="21"/>
                <w:szCs w:val="21"/>
              </w:rPr>
            </w:pPr>
            <w:r>
              <w:rPr>
                <w:rFonts w:hint="eastAsia" w:ascii="宋体" w:hAnsi="宋体" w:eastAsia="宋体" w:cs="宋体"/>
                <w:sz w:val="21"/>
                <w:szCs w:val="21"/>
              </w:rPr>
              <w:t>投标保证金的金额</w:t>
            </w:r>
            <w:r>
              <w:rPr>
                <w:rFonts w:hint="eastAsia" w:ascii="宋体" w:hAnsi="宋体" w:eastAsia="宋体" w:cs="宋体"/>
                <w:b/>
                <w:bCs/>
                <w:sz w:val="21"/>
                <w:szCs w:val="21"/>
                <w:u w:val="single"/>
              </w:rPr>
              <w:t>：</w:t>
            </w:r>
            <w:r>
              <w:rPr>
                <w:rFonts w:hint="eastAsia" w:ascii="宋体" w:hAnsi="宋体" w:eastAsia="宋体" w:cs="宋体"/>
                <w:b/>
                <w:bCs/>
                <w:sz w:val="21"/>
                <w:szCs w:val="21"/>
                <w:u w:val="single"/>
                <w:lang w:val="en-US" w:eastAsia="zh-CN"/>
              </w:rPr>
              <w:t>1.4</w:t>
            </w:r>
            <w:r>
              <w:rPr>
                <w:rFonts w:hint="eastAsia" w:ascii="宋体" w:hAnsi="宋体" w:eastAsia="宋体" w:cs="宋体"/>
                <w:b/>
                <w:bCs/>
                <w:sz w:val="21"/>
                <w:szCs w:val="21"/>
                <w:u w:val="single"/>
                <w:lang w:eastAsia="zh-CN"/>
              </w:rPr>
              <w:t>万</w:t>
            </w:r>
            <w:r>
              <w:rPr>
                <w:rFonts w:hint="eastAsia" w:ascii="宋体" w:hAnsi="宋体" w:eastAsia="宋体" w:cs="宋体"/>
                <w:b/>
                <w:bCs/>
                <w:sz w:val="21"/>
                <w:szCs w:val="21"/>
                <w:u w:val="single"/>
              </w:rPr>
              <w:t>元</w:t>
            </w:r>
            <w:r>
              <w:rPr>
                <w:rFonts w:hint="eastAsia" w:ascii="宋体" w:hAnsi="宋体" w:eastAsia="宋体" w:cs="宋体"/>
                <w:sz w:val="21"/>
                <w:szCs w:val="21"/>
              </w:rPr>
              <w:t>(人民币)</w:t>
            </w:r>
            <w:r>
              <w:rPr>
                <w:rFonts w:hint="eastAsia" w:ascii="宋体" w:hAnsi="宋体" w:eastAsia="宋体" w:cs="宋体"/>
                <w:b w:val="0"/>
                <w:bCs w:val="0"/>
                <w:sz w:val="21"/>
                <w:szCs w:val="21"/>
              </w:rPr>
              <w:t>保证金应当以支票、汇票、本票或者金融机构、担保机构出具的保函等非现金形式提交。保证金应从基本账户转出。银行电汇单据扫描件及基本账户开户许可证扫描件应放入</w:t>
            </w:r>
            <w:r>
              <w:rPr>
                <w:rFonts w:hint="eastAsia" w:ascii="宋体" w:hAnsi="宋体" w:cs="宋体"/>
                <w:b w:val="0"/>
                <w:bCs w:val="0"/>
                <w:sz w:val="21"/>
                <w:szCs w:val="21"/>
                <w:lang w:val="en-US" w:eastAsia="zh-CN"/>
              </w:rPr>
              <w:t>询价</w:t>
            </w:r>
            <w:r>
              <w:rPr>
                <w:rFonts w:hint="eastAsia" w:ascii="宋体" w:hAnsi="宋体" w:eastAsia="宋体" w:cs="宋体"/>
                <w:b w:val="0"/>
                <w:bCs w:val="0"/>
                <w:sz w:val="21"/>
                <w:szCs w:val="21"/>
              </w:rPr>
              <w:t>文件中。</w:t>
            </w:r>
          </w:p>
          <w:p>
            <w:pPr>
              <w:keepNext w:val="0"/>
              <w:keepLines w:val="0"/>
              <w:pageBreakBefore w:val="0"/>
              <w:kinsoku/>
              <w:wordWrap/>
              <w:overflowPunct/>
              <w:topLinePunct w:val="0"/>
              <w:bidi w:val="0"/>
              <w:spacing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磋商保证金的递交时间及地点：于</w:t>
            </w:r>
            <w:r>
              <w:rPr>
                <w:rFonts w:hint="eastAsia" w:ascii="宋体" w:hAnsi="宋体" w:cs="宋体"/>
                <w:b w:val="0"/>
                <w:bCs w:val="0"/>
                <w:sz w:val="21"/>
                <w:szCs w:val="21"/>
                <w:lang w:eastAsia="zh-CN"/>
              </w:rPr>
              <w:t>2026年5月2</w:t>
            </w:r>
            <w:r>
              <w:rPr>
                <w:rFonts w:hint="eastAsia" w:ascii="宋体" w:hAnsi="宋体" w:cs="宋体"/>
                <w:b w:val="0"/>
                <w:bCs w:val="0"/>
                <w:sz w:val="21"/>
                <w:szCs w:val="21"/>
                <w:lang w:val="en-US" w:eastAsia="zh-CN"/>
              </w:rPr>
              <w:t>7</w:t>
            </w:r>
            <w:r>
              <w:rPr>
                <w:rFonts w:hint="eastAsia" w:ascii="宋体" w:hAnsi="宋体" w:cs="宋体"/>
                <w:b w:val="0"/>
                <w:bCs w:val="0"/>
                <w:sz w:val="21"/>
                <w:szCs w:val="21"/>
                <w:lang w:eastAsia="zh-CN"/>
              </w:rPr>
              <w:t>日</w:t>
            </w:r>
            <w:r>
              <w:rPr>
                <w:rFonts w:hint="eastAsia" w:ascii="宋体" w:hAnsi="宋体" w:cs="宋体"/>
                <w:b w:val="0"/>
                <w:bCs w:val="0"/>
                <w:sz w:val="21"/>
                <w:szCs w:val="21"/>
                <w:lang w:val="en-US" w:eastAsia="zh-CN"/>
              </w:rPr>
              <w:t>9</w:t>
            </w:r>
            <w:r>
              <w:rPr>
                <w:rFonts w:hint="eastAsia" w:ascii="宋体" w:hAnsi="宋体" w:cs="宋体"/>
                <w:b w:val="0"/>
                <w:bCs w:val="0"/>
                <w:sz w:val="21"/>
                <w:szCs w:val="21"/>
                <w:lang w:eastAsia="zh-CN"/>
              </w:rPr>
              <w:t>时</w:t>
            </w:r>
            <w:r>
              <w:rPr>
                <w:rFonts w:hint="eastAsia" w:ascii="宋体" w:hAnsi="宋体" w:cs="宋体"/>
                <w:b w:val="0"/>
                <w:bCs w:val="0"/>
                <w:sz w:val="21"/>
                <w:szCs w:val="21"/>
                <w:lang w:val="en-US" w:eastAsia="zh-CN"/>
              </w:rPr>
              <w:t>0</w:t>
            </w:r>
            <w:r>
              <w:rPr>
                <w:rFonts w:hint="eastAsia" w:ascii="宋体" w:hAnsi="宋体" w:cs="宋体"/>
                <w:b w:val="0"/>
                <w:bCs w:val="0"/>
                <w:sz w:val="21"/>
                <w:szCs w:val="21"/>
                <w:lang w:eastAsia="zh-CN"/>
              </w:rPr>
              <w:t>0分</w:t>
            </w:r>
            <w:r>
              <w:rPr>
                <w:rFonts w:hint="eastAsia" w:ascii="宋体" w:hAnsi="宋体" w:eastAsia="宋体" w:cs="宋体"/>
                <w:b w:val="0"/>
                <w:bCs w:val="0"/>
                <w:sz w:val="21"/>
                <w:szCs w:val="21"/>
              </w:rPr>
              <w:t>（北京时间）前请电汇至</w:t>
            </w:r>
          </w:p>
          <w:p>
            <w:pPr>
              <w:keepNext w:val="0"/>
              <w:keepLines w:val="0"/>
              <w:pageBreakBefore w:val="0"/>
              <w:kinsoku/>
              <w:wordWrap/>
              <w:overflowPunct/>
              <w:topLinePunct w:val="0"/>
              <w:bidi w:val="0"/>
              <w:spacing w:line="300" w:lineRule="exact"/>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收款单位：</w:t>
            </w:r>
            <w:r>
              <w:rPr>
                <w:rFonts w:hint="eastAsia" w:ascii="宋体" w:hAnsi="宋体" w:eastAsia="宋体" w:cs="宋体"/>
                <w:b w:val="0"/>
                <w:bCs w:val="0"/>
                <w:sz w:val="21"/>
                <w:szCs w:val="21"/>
                <w:lang w:val="en-US" w:eastAsia="zh-CN"/>
              </w:rPr>
              <w:t>吉林省隆元工程管理咨询有限公司</w:t>
            </w:r>
          </w:p>
          <w:p>
            <w:pPr>
              <w:keepNext w:val="0"/>
              <w:keepLines w:val="0"/>
              <w:pageBreakBefore w:val="0"/>
              <w:kinsoku/>
              <w:wordWrap/>
              <w:overflowPunct/>
              <w:topLinePunct w:val="0"/>
              <w:bidi w:val="0"/>
              <w:spacing w:line="300" w:lineRule="exact"/>
              <w:rPr>
                <w:rFonts w:hint="eastAsia" w:ascii="宋体" w:hAnsi="宋体" w:eastAsia="宋体" w:cs="宋体"/>
                <w:color w:val="000000"/>
                <w:sz w:val="21"/>
                <w:szCs w:val="21"/>
                <w:u w:val="single"/>
              </w:rPr>
            </w:pPr>
            <w:r>
              <w:rPr>
                <w:rFonts w:hint="eastAsia" w:ascii="宋体" w:hAnsi="宋体" w:eastAsia="宋体" w:cs="宋体"/>
                <w:b w:val="0"/>
                <w:bCs w:val="0"/>
                <w:sz w:val="21"/>
                <w:szCs w:val="21"/>
                <w:lang w:val="zh-CN"/>
              </w:rPr>
              <w:t>开户行：</w:t>
            </w:r>
            <w:r>
              <w:rPr>
                <w:rFonts w:hint="eastAsia" w:ascii="宋体" w:hAnsi="宋体" w:eastAsia="宋体" w:cs="宋体"/>
                <w:color w:val="000000"/>
                <w:sz w:val="21"/>
                <w:szCs w:val="21"/>
                <w:u w:val="single"/>
              </w:rPr>
              <w:t>中国银行股份有限公司安图支行</w:t>
            </w:r>
          </w:p>
          <w:p>
            <w:pPr>
              <w:keepNext w:val="0"/>
              <w:keepLines w:val="0"/>
              <w:pageBreakBefore w:val="0"/>
              <w:kinsoku/>
              <w:wordWrap/>
              <w:overflowPunct/>
              <w:topLinePunct w:val="0"/>
              <w:bidi w:val="0"/>
              <w:spacing w:line="300" w:lineRule="exact"/>
              <w:rPr>
                <w:rFonts w:hint="eastAsia" w:ascii="宋体" w:hAnsi="宋体" w:eastAsia="宋体" w:cs="宋体"/>
                <w:b w:val="0"/>
                <w:bCs w:val="0"/>
                <w:sz w:val="21"/>
                <w:szCs w:val="21"/>
              </w:rPr>
            </w:pPr>
            <w:r>
              <w:rPr>
                <w:rFonts w:hint="eastAsia" w:ascii="宋体" w:hAnsi="宋体" w:eastAsia="宋体" w:cs="宋体"/>
                <w:b w:val="0"/>
                <w:bCs w:val="0"/>
                <w:sz w:val="21"/>
                <w:szCs w:val="21"/>
                <w:lang w:val="zh-CN"/>
              </w:rPr>
              <w:t>帐号：</w:t>
            </w:r>
            <w:r>
              <w:rPr>
                <w:rFonts w:hint="eastAsia" w:ascii="宋体" w:hAnsi="宋体" w:eastAsia="宋体" w:cs="宋体"/>
                <w:color w:val="000000"/>
                <w:sz w:val="21"/>
                <w:szCs w:val="21"/>
                <w:u w:val="single"/>
              </w:rPr>
              <w:t>160431315277</w:t>
            </w:r>
          </w:p>
          <w:p>
            <w:pPr>
              <w:keepNext w:val="0"/>
              <w:keepLines w:val="0"/>
              <w:pageBreakBefore w:val="0"/>
              <w:kinsoku/>
              <w:wordWrap/>
              <w:overflowPunct/>
              <w:topLinePunct w:val="0"/>
              <w:bidi w:val="0"/>
              <w:spacing w:line="300" w:lineRule="exact"/>
              <w:rPr>
                <w:rFonts w:ascii="宋体" w:hAnsi="宋体" w:eastAsia="宋体" w:cs="宋体"/>
                <w:b w:val="0"/>
                <w:bCs w:val="0"/>
                <w:sz w:val="21"/>
                <w:szCs w:val="21"/>
                <w:lang w:val="en-US" w:eastAsia="zh-CN"/>
              </w:rPr>
            </w:pPr>
            <w:r>
              <w:rPr>
                <w:rFonts w:hint="eastAsia" w:ascii="宋体" w:hAnsi="宋体" w:eastAsia="宋体" w:cs="宋体"/>
                <w:b w:val="0"/>
                <w:bCs w:val="0"/>
                <w:sz w:val="21"/>
                <w:szCs w:val="21"/>
              </w:rPr>
              <w:t>行号：</w:t>
            </w:r>
            <w:r>
              <w:rPr>
                <w:rFonts w:hint="eastAsia" w:ascii="宋体" w:hAnsi="宋体" w:eastAsia="宋体" w:cs="宋体"/>
                <w:b w:val="0"/>
                <w:bCs w:val="0"/>
                <w:sz w:val="21"/>
                <w:szCs w:val="21"/>
                <w:lang w:val="en-US" w:eastAsia="zh-CN"/>
              </w:rPr>
              <w:t>104249830373</w:t>
            </w:r>
          </w:p>
          <w:p>
            <w:pPr>
              <w:keepNext w:val="0"/>
              <w:keepLines w:val="0"/>
              <w:pageBreakBefore w:val="0"/>
              <w:kinsoku/>
              <w:wordWrap/>
              <w:overflowPunct/>
              <w:topLinePunct w:val="0"/>
              <w:bidi w:val="0"/>
              <w:spacing w:line="300" w:lineRule="exact"/>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联系人：王怀成</w:t>
            </w:r>
          </w:p>
          <w:p>
            <w:pPr>
              <w:keepNext w:val="0"/>
              <w:keepLines w:val="0"/>
              <w:pageBreakBefore w:val="0"/>
              <w:kinsoku/>
              <w:wordWrap/>
              <w:overflowPunct/>
              <w:topLinePunct w:val="0"/>
              <w:bidi w:val="0"/>
              <w:spacing w:line="300" w:lineRule="exact"/>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联系电话：0433-5812769</w:t>
            </w:r>
          </w:p>
          <w:p>
            <w:pPr>
              <w:keepNext w:val="0"/>
              <w:keepLines w:val="0"/>
              <w:pageBreakBefore w:val="0"/>
              <w:kinsoku/>
              <w:wordWrap/>
              <w:overflowPunct/>
              <w:topLinePunct w:val="0"/>
              <w:bidi w:val="0"/>
              <w:spacing w:line="300" w:lineRule="exact"/>
              <w:rPr>
                <w:rFonts w:hint="eastAsia" w:ascii="宋体" w:hAnsi="宋体" w:eastAsia="宋体" w:cs="宋体"/>
                <w:b/>
                <w:bCs/>
                <w:sz w:val="21"/>
                <w:szCs w:val="21"/>
                <w:lang w:val="zh-CN"/>
              </w:rPr>
            </w:pPr>
            <w:r>
              <w:rPr>
                <w:rFonts w:hint="eastAsia" w:ascii="宋体" w:hAnsi="宋体" w:eastAsia="宋体" w:cs="宋体"/>
                <w:b/>
                <w:bCs/>
                <w:sz w:val="21"/>
                <w:szCs w:val="21"/>
                <w:lang w:val="zh-CN"/>
              </w:rPr>
              <w:t>注：各投标单位应在汇款时认真核对收款单位、开户行名称、账号准确无误，确保保证金按时到账，否则后果自负。</w:t>
            </w:r>
          </w:p>
          <w:p>
            <w:pPr>
              <w:keepNext w:val="0"/>
              <w:keepLines w:val="0"/>
              <w:pageBreakBefore w:val="0"/>
              <w:kinsoku/>
              <w:wordWrap/>
              <w:overflowPunct/>
              <w:topLinePunct w:val="0"/>
              <w:bidi w:val="0"/>
              <w:snapToGrid/>
              <w:spacing w:line="300" w:lineRule="exact"/>
              <w:jc w:val="both"/>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zh-CN"/>
              </w:rPr>
              <w:t>投标保证金应写明项目全称或简称</w:t>
            </w:r>
            <w:r>
              <w:rPr>
                <w:rFonts w:hint="eastAsia" w:ascii="宋体" w:hAnsi="宋体" w:eastAsia="宋体" w:cs="宋体"/>
                <w:b/>
                <w:bCs/>
                <w:sz w:val="21"/>
                <w:szCs w:val="21"/>
              </w:rPr>
              <w:t>,</w:t>
            </w:r>
            <w:r>
              <w:rPr>
                <w:rFonts w:hint="eastAsia" w:ascii="宋体" w:hAnsi="宋体" w:eastAsia="宋体" w:cs="宋体"/>
                <w:b/>
                <w:bCs/>
                <w:sz w:val="21"/>
                <w:szCs w:val="21"/>
                <w:lang w:val="zh-CN"/>
              </w:rPr>
              <w:t>否则后果自负。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1" w:hRule="atLeast"/>
        </w:trPr>
        <w:tc>
          <w:tcPr>
            <w:tcW w:w="1044" w:type="dxa"/>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3.4.4</w:t>
            </w:r>
          </w:p>
        </w:tc>
        <w:tc>
          <w:tcPr>
            <w:tcW w:w="1883" w:type="dxa"/>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不予退还</w:t>
            </w:r>
            <w:r>
              <w:rPr>
                <w:rFonts w:hint="eastAsia" w:ascii="宋体" w:hAnsi="宋体" w:eastAsia="宋体" w:cs="宋体"/>
                <w:color w:val="000000"/>
                <w:sz w:val="21"/>
                <w:szCs w:val="21"/>
                <w:lang w:val="en-US" w:eastAsia="zh-CN"/>
              </w:rPr>
              <w:t>询价</w:t>
            </w:r>
            <w:r>
              <w:rPr>
                <w:rFonts w:hint="eastAsia" w:ascii="宋体" w:hAnsi="宋体" w:eastAsia="宋体" w:cs="宋体"/>
                <w:color w:val="000000"/>
                <w:sz w:val="21"/>
                <w:szCs w:val="21"/>
              </w:rPr>
              <w:t>保证金的情形</w:t>
            </w:r>
          </w:p>
        </w:tc>
        <w:tc>
          <w:tcPr>
            <w:tcW w:w="7156" w:type="dxa"/>
            <w:vAlign w:val="center"/>
          </w:tcPr>
          <w:p>
            <w:pPr>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增加：</w:t>
            </w:r>
          </w:p>
          <w:p>
            <w:pPr>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在</w:t>
            </w:r>
            <w:r>
              <w:rPr>
                <w:rFonts w:hint="eastAsia" w:ascii="宋体" w:hAnsi="宋体" w:eastAsia="宋体" w:cs="宋体"/>
                <w:color w:val="000000"/>
                <w:sz w:val="21"/>
                <w:szCs w:val="21"/>
                <w:lang w:val="en-US" w:eastAsia="zh-CN"/>
              </w:rPr>
              <w:t>询价</w:t>
            </w:r>
            <w:r>
              <w:rPr>
                <w:rFonts w:hint="eastAsia" w:ascii="宋体" w:hAnsi="宋体" w:eastAsia="宋体" w:cs="宋体"/>
                <w:color w:val="000000"/>
                <w:sz w:val="21"/>
                <w:szCs w:val="21"/>
              </w:rPr>
              <w:t>过程中借用他人资质，互相串通、结盟，或违反国家有关规定，损害采购的公正性和竞争性</w:t>
            </w:r>
            <w:r>
              <w:rPr>
                <w:rFonts w:hint="eastAsia" w:ascii="宋体" w:hAnsi="宋体" w:eastAsia="宋体" w:cs="宋体"/>
                <w:color w:val="000000"/>
                <w:sz w:val="21"/>
                <w:szCs w:val="21"/>
                <w:lang w:val="en-US" w:eastAsia="zh-CN"/>
              </w:rPr>
              <w:t>的情形</w:t>
            </w:r>
            <w:r>
              <w:rPr>
                <w:rFonts w:hint="eastAsia" w:ascii="宋体" w:hAnsi="宋体" w:eastAsia="宋体" w:cs="宋体"/>
                <w:color w:val="000000"/>
                <w:sz w:val="21"/>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1" w:hRule="atLeast"/>
        </w:trPr>
        <w:tc>
          <w:tcPr>
            <w:tcW w:w="1044" w:type="dxa"/>
            <w:vAlign w:val="center"/>
          </w:tcPr>
          <w:p>
            <w:pPr>
              <w:spacing w:line="36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3.5.2</w:t>
            </w:r>
          </w:p>
        </w:tc>
        <w:tc>
          <w:tcPr>
            <w:tcW w:w="1883" w:type="dxa"/>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近年财务状况</w:t>
            </w:r>
          </w:p>
        </w:tc>
        <w:tc>
          <w:tcPr>
            <w:tcW w:w="7156" w:type="dxa"/>
            <w:vAlign w:val="center"/>
          </w:tcPr>
          <w:p>
            <w:pPr>
              <w:spacing w:line="360" w:lineRule="auto"/>
              <w:jc w:val="both"/>
              <w:rPr>
                <w:rFonts w:hint="eastAsia" w:ascii="宋体" w:hAnsi="宋体" w:eastAsia="宋体" w:cs="宋体"/>
                <w:color w:val="000000"/>
                <w:sz w:val="21"/>
                <w:szCs w:val="21"/>
                <w:lang w:eastAsia="zh-CN"/>
              </w:rPr>
            </w:pPr>
            <w:r>
              <w:rPr>
                <w:rFonts w:hint="eastAsia" w:ascii="宋体" w:hAnsi="宋体" w:eastAsia="宋体" w:cs="宋体"/>
                <w:sz w:val="21"/>
                <w:szCs w:val="21"/>
              </w:rPr>
              <w:t>公司</w:t>
            </w:r>
            <w:r>
              <w:rPr>
                <w:rFonts w:hint="eastAsia" w:ascii="宋体" w:hAnsi="宋体" w:eastAsia="宋体" w:cs="宋体"/>
                <w:sz w:val="21"/>
                <w:szCs w:val="21"/>
                <w:lang w:val="en-US" w:eastAsia="zh-CN"/>
              </w:rPr>
              <w:t>202</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年</w:t>
            </w:r>
            <w:r>
              <w:rPr>
                <w:rFonts w:hint="eastAsia" w:ascii="宋体" w:hAnsi="宋体" w:eastAsia="宋体" w:cs="宋体"/>
                <w:sz w:val="21"/>
                <w:szCs w:val="21"/>
              </w:rPr>
              <w:t>财务</w:t>
            </w:r>
            <w:r>
              <w:rPr>
                <w:rFonts w:hint="eastAsia" w:ascii="宋体" w:hAnsi="宋体" w:eastAsia="宋体" w:cs="宋体"/>
                <w:sz w:val="21"/>
                <w:szCs w:val="21"/>
                <w:lang w:eastAsia="zh-CN"/>
              </w:rPr>
              <w:t>报表（</w:t>
            </w:r>
            <w:r>
              <w:rPr>
                <w:rFonts w:hint="eastAsia" w:ascii="宋体" w:hAnsi="宋体" w:eastAsia="宋体" w:cs="宋体"/>
                <w:color w:val="000000"/>
                <w:kern w:val="0"/>
                <w:sz w:val="21"/>
                <w:szCs w:val="21"/>
              </w:rPr>
              <w:t>包括：资产负债表、利润表、现金流量表</w:t>
            </w:r>
            <w:r>
              <w:rPr>
                <w:rFonts w:hint="eastAsia" w:ascii="宋体" w:hAnsi="宋体" w:eastAsia="宋体" w:cs="宋体"/>
                <w:sz w:val="21"/>
                <w:szCs w:val="21"/>
                <w:lang w:eastAsia="zh-CN"/>
              </w:rPr>
              <w:t>）</w:t>
            </w:r>
            <w:r>
              <w:rPr>
                <w:rFonts w:hint="eastAsia" w:ascii="宋体" w:hAnsi="宋体" w:eastAsia="宋体" w:cs="宋体"/>
                <w:sz w:val="21"/>
                <w:szCs w:val="21"/>
              </w:rPr>
              <w:t>复印件加盖公章，</w:t>
            </w:r>
            <w:r>
              <w:rPr>
                <w:rFonts w:hint="eastAsia" w:ascii="宋体" w:hAnsi="宋体" w:eastAsia="宋体" w:cs="宋体"/>
                <w:bCs/>
                <w:sz w:val="21"/>
                <w:szCs w:val="21"/>
              </w:rPr>
              <w:t>新成立企业当年验资报告或银行出具的公司资信证明</w:t>
            </w:r>
            <w:r>
              <w:rPr>
                <w:rFonts w:hint="eastAsia" w:ascii="宋体" w:hAnsi="宋体" w:eastAsia="宋体" w:cs="宋体"/>
                <w:sz w:val="21"/>
                <w:szCs w:val="21"/>
              </w:rPr>
              <w:t>复印件加盖公章</w:t>
            </w:r>
            <w:r>
              <w:rPr>
                <w:rFonts w:hint="eastAsia" w:ascii="宋体" w:hAnsi="宋体" w:eastAsia="宋体" w:cs="宋体"/>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1" w:hRule="atLeast"/>
        </w:trPr>
        <w:tc>
          <w:tcPr>
            <w:tcW w:w="1044" w:type="dxa"/>
            <w:vAlign w:val="center"/>
          </w:tcPr>
          <w:p>
            <w:pPr>
              <w:spacing w:line="36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7.3</w:t>
            </w:r>
          </w:p>
        </w:tc>
        <w:tc>
          <w:tcPr>
            <w:tcW w:w="1883" w:type="dxa"/>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签字或盖章要求</w:t>
            </w:r>
          </w:p>
        </w:tc>
        <w:tc>
          <w:tcPr>
            <w:tcW w:w="7156" w:type="dxa"/>
            <w:vAlign w:val="center"/>
          </w:tcPr>
          <w:p>
            <w:pPr>
              <w:numPr>
                <w:ilvl w:val="0"/>
                <w:numId w:val="0"/>
              </w:numPr>
              <w:shd w:val="clear" w:color="auto" w:fill="auto"/>
              <w:autoSpaceDE w:val="0"/>
              <w:autoSpaceDN w:val="0"/>
              <w:spacing w:line="360" w:lineRule="exact"/>
              <w:rPr>
                <w:rFonts w:hint="eastAsia" w:ascii="宋体" w:hAnsi="宋体" w:eastAsia="宋体" w:cs="宋体"/>
                <w:bCs/>
                <w:color w:val="000000"/>
                <w:sz w:val="21"/>
                <w:szCs w:val="21"/>
                <w:lang w:val="zh-CN"/>
              </w:rPr>
            </w:pPr>
            <w:r>
              <w:rPr>
                <w:rFonts w:hint="eastAsia" w:ascii="宋体" w:hAnsi="宋体" w:eastAsia="宋体" w:cs="宋体"/>
                <w:bCs/>
                <w:color w:val="000000"/>
                <w:sz w:val="21"/>
                <w:szCs w:val="21"/>
                <w:lang w:val="en-US" w:eastAsia="zh-CN"/>
              </w:rPr>
              <w:t>1</w:t>
            </w:r>
            <w:r>
              <w:rPr>
                <w:rFonts w:hint="eastAsia" w:ascii="宋体" w:hAnsi="宋体" w:eastAsia="宋体" w:cs="宋体"/>
                <w:color w:val="000000"/>
                <w:sz w:val="21"/>
                <w:szCs w:val="21"/>
              </w:rPr>
              <w:t>.</w:t>
            </w:r>
            <w:r>
              <w:rPr>
                <w:rFonts w:hint="eastAsia" w:ascii="宋体" w:hAnsi="宋体" w:eastAsia="宋体" w:cs="宋体"/>
                <w:bCs/>
                <w:color w:val="000000"/>
                <w:sz w:val="21"/>
                <w:szCs w:val="21"/>
                <w:lang w:val="en-US" w:eastAsia="zh-CN"/>
              </w:rPr>
              <w:t>按政府采购云平台（网址：http:// www.zcygov.cn）提供的格式及要求填写。</w:t>
            </w:r>
            <w:r>
              <w:rPr>
                <w:rFonts w:hint="eastAsia" w:ascii="宋体" w:hAnsi="宋体" w:eastAsia="宋体" w:cs="宋体"/>
                <w:bCs/>
                <w:color w:val="000000"/>
                <w:sz w:val="21"/>
                <w:szCs w:val="21"/>
                <w:lang w:val="zh-CN"/>
              </w:rPr>
              <w:t>第六章《响应文件格式》中凡要求签署和加盖公章的，均须由供应商的法定代表人或其授权代理人签字和加盖供应商公章。</w:t>
            </w:r>
            <w:r>
              <w:rPr>
                <w:rFonts w:hint="eastAsia" w:ascii="宋体" w:hAnsi="宋体" w:eastAsia="宋体" w:cs="宋体"/>
                <w:bCs/>
                <w:color w:val="000000"/>
                <w:sz w:val="21"/>
                <w:szCs w:val="21"/>
                <w:lang w:val="en-US" w:eastAsia="zh-CN"/>
              </w:rPr>
              <w:t>询价</w:t>
            </w:r>
            <w:r>
              <w:rPr>
                <w:rFonts w:hint="eastAsia" w:ascii="宋体" w:hAnsi="宋体" w:eastAsia="宋体" w:cs="宋体"/>
                <w:bCs/>
                <w:color w:val="000000"/>
                <w:sz w:val="21"/>
                <w:szCs w:val="21"/>
                <w:lang w:val="zh-CN"/>
              </w:rPr>
              <w:t>响应文件由法定代表人签署的，须与其企业法人营业执照相符；由授权代理人签署的，须提交以书面形式出具的《法定代表人授权书》。</w:t>
            </w:r>
          </w:p>
          <w:p>
            <w:pPr>
              <w:spacing w:line="360" w:lineRule="auto"/>
              <w:jc w:val="both"/>
              <w:rPr>
                <w:rFonts w:hint="eastAsia" w:ascii="宋体" w:hAnsi="宋体" w:eastAsia="宋体" w:cs="宋体"/>
                <w:bCs/>
                <w:color w:val="000000"/>
                <w:kern w:val="15"/>
                <w:sz w:val="21"/>
                <w:szCs w:val="21"/>
                <w:lang w:eastAsia="zh-CN"/>
              </w:rPr>
            </w:pPr>
            <w:r>
              <w:rPr>
                <w:rFonts w:hint="eastAsia" w:ascii="宋体" w:hAnsi="宋体" w:eastAsia="宋体" w:cs="宋体"/>
                <w:bCs/>
                <w:color w:val="000000"/>
                <w:sz w:val="21"/>
                <w:szCs w:val="21"/>
                <w:lang w:val="en-US" w:eastAsia="zh-CN"/>
              </w:rPr>
              <w:t>2</w:t>
            </w:r>
            <w:r>
              <w:rPr>
                <w:rFonts w:hint="eastAsia" w:ascii="宋体" w:hAnsi="宋体" w:eastAsia="宋体" w:cs="宋体"/>
                <w:color w:val="000000"/>
                <w:sz w:val="21"/>
                <w:szCs w:val="21"/>
              </w:rPr>
              <w:t>.</w:t>
            </w:r>
            <w:r>
              <w:rPr>
                <w:rFonts w:hint="eastAsia" w:ascii="宋体" w:hAnsi="宋体" w:eastAsia="宋体" w:cs="宋体"/>
                <w:bCs/>
                <w:color w:val="000000"/>
                <w:sz w:val="21"/>
                <w:szCs w:val="21"/>
                <w:lang w:val="en-US" w:eastAsia="zh-CN"/>
              </w:rPr>
              <w:t>询价</w:t>
            </w:r>
            <w:r>
              <w:rPr>
                <w:rFonts w:hint="eastAsia" w:ascii="宋体" w:hAnsi="宋体" w:eastAsia="宋体" w:cs="宋体"/>
                <w:bCs/>
                <w:color w:val="000000"/>
                <w:sz w:val="21"/>
                <w:szCs w:val="21"/>
                <w:lang w:val="zh-CN"/>
              </w:rPr>
              <w:t>响应文件中如有修改错漏处，应在修改处加盖供应商公章。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1" w:hRule="atLeast"/>
        </w:trPr>
        <w:tc>
          <w:tcPr>
            <w:tcW w:w="1044" w:type="dxa"/>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4.2.2</w:t>
            </w:r>
          </w:p>
        </w:tc>
        <w:tc>
          <w:tcPr>
            <w:tcW w:w="1883" w:type="dxa"/>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递交响应文件地点</w:t>
            </w:r>
          </w:p>
        </w:tc>
        <w:tc>
          <w:tcPr>
            <w:tcW w:w="7156" w:type="dxa"/>
            <w:vAlign w:val="center"/>
          </w:tcPr>
          <w:p>
            <w:pPr>
              <w:spacing w:line="360" w:lineRule="auto"/>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“政采云”平台（http://www.zcygov.cn）</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6" w:hRule="atLeast"/>
        </w:trPr>
        <w:tc>
          <w:tcPr>
            <w:tcW w:w="1044" w:type="dxa"/>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4.2.3</w:t>
            </w:r>
          </w:p>
        </w:tc>
        <w:tc>
          <w:tcPr>
            <w:tcW w:w="1883" w:type="dxa"/>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是否退还响应文件</w:t>
            </w:r>
          </w:p>
        </w:tc>
        <w:tc>
          <w:tcPr>
            <w:tcW w:w="7156" w:type="dxa"/>
            <w:vAlign w:val="center"/>
          </w:tcPr>
          <w:p>
            <w:pPr>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54" w:hRule="atLeast"/>
        </w:trPr>
        <w:tc>
          <w:tcPr>
            <w:tcW w:w="1044" w:type="dxa"/>
            <w:tcBorders>
              <w:bottom w:val="single" w:color="auto" w:sz="4" w:space="0"/>
            </w:tcBorders>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5.1</w:t>
            </w:r>
          </w:p>
        </w:tc>
        <w:tc>
          <w:tcPr>
            <w:tcW w:w="1883" w:type="dxa"/>
            <w:tcBorders>
              <w:bottom w:val="single" w:color="auto" w:sz="4" w:space="0"/>
            </w:tcBorders>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开标时间和地点</w:t>
            </w:r>
          </w:p>
        </w:tc>
        <w:tc>
          <w:tcPr>
            <w:tcW w:w="7156" w:type="dxa"/>
            <w:tcBorders>
              <w:bottom w:val="single" w:color="auto" w:sz="4" w:space="0"/>
            </w:tcBorders>
            <w:vAlign w:val="top"/>
          </w:tcPr>
          <w:p>
            <w:pPr>
              <w:spacing w:line="360" w:lineRule="auto"/>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rPr>
              <w:t>开标时间</w:t>
            </w:r>
            <w:r>
              <w:rPr>
                <w:rFonts w:hint="eastAsia" w:ascii="宋体" w:hAnsi="宋体" w:eastAsia="宋体" w:cs="宋体"/>
                <w:color w:val="000000"/>
                <w:kern w:val="0"/>
                <w:sz w:val="21"/>
                <w:szCs w:val="21"/>
                <w:lang w:eastAsia="zh-CN"/>
              </w:rPr>
              <w:t>：</w:t>
            </w:r>
            <w:r>
              <w:rPr>
                <w:rFonts w:hint="eastAsia" w:ascii="宋体" w:hAnsi="宋体" w:cs="宋体"/>
                <w:color w:val="000000"/>
                <w:kern w:val="0"/>
                <w:sz w:val="21"/>
                <w:szCs w:val="21"/>
                <w:lang w:eastAsia="zh-CN"/>
              </w:rPr>
              <w:t>2026年5月27日9时</w:t>
            </w:r>
            <w:r>
              <w:rPr>
                <w:rFonts w:hint="eastAsia" w:ascii="宋体" w:hAnsi="宋体" w:cs="宋体"/>
                <w:color w:val="000000"/>
                <w:kern w:val="0"/>
                <w:sz w:val="21"/>
                <w:szCs w:val="21"/>
                <w:lang w:val="en-US" w:eastAsia="zh-CN"/>
              </w:rPr>
              <w:t>0</w:t>
            </w:r>
            <w:r>
              <w:rPr>
                <w:rFonts w:hint="eastAsia" w:ascii="宋体" w:hAnsi="宋体" w:cs="宋体"/>
                <w:color w:val="000000"/>
                <w:kern w:val="0"/>
                <w:sz w:val="21"/>
                <w:szCs w:val="21"/>
                <w:lang w:eastAsia="zh-CN"/>
              </w:rPr>
              <w:t>0分</w:t>
            </w:r>
          </w:p>
          <w:p>
            <w:pPr>
              <w:keepNext w:val="0"/>
              <w:keepLines w:val="0"/>
              <w:pageBreakBefore w:val="0"/>
              <w:wordWrap/>
              <w:overflowPunct/>
              <w:topLinePunct w:val="0"/>
              <w:autoSpaceDE w:val="0"/>
              <w:autoSpaceDN w:val="0"/>
              <w:bidi w:val="0"/>
              <w:spacing w:line="520" w:lineRule="exact"/>
              <w:rPr>
                <w:rFonts w:hint="eastAsia" w:ascii="宋体" w:hAnsi="宋体" w:eastAsia="宋体" w:cs="宋体"/>
                <w:sz w:val="21"/>
                <w:szCs w:val="21"/>
                <w:lang w:eastAsia="zh-CN"/>
              </w:rPr>
            </w:pPr>
            <w:r>
              <w:rPr>
                <w:rFonts w:hint="eastAsia" w:ascii="宋体" w:hAnsi="宋体" w:eastAsia="宋体" w:cs="宋体"/>
                <w:color w:val="000000"/>
                <w:sz w:val="21"/>
                <w:szCs w:val="21"/>
              </w:rPr>
              <w:t>开标地点：</w:t>
            </w:r>
            <w:r>
              <w:rPr>
                <w:rFonts w:hint="eastAsia" w:ascii="宋体" w:hAnsi="宋体" w:eastAsia="宋体" w:cs="宋体"/>
                <w:sz w:val="21"/>
                <w:szCs w:val="21"/>
              </w:rPr>
              <w:t>安图县政务服务中心（4楼公共资源交易中心）</w:t>
            </w:r>
            <w:r>
              <w:rPr>
                <w:rFonts w:hint="eastAsia" w:ascii="宋体" w:hAnsi="宋体" w:eastAsia="宋体" w:cs="宋体"/>
                <w:sz w:val="21"/>
                <w:szCs w:val="21"/>
                <w:lang w:eastAsia="zh-CN"/>
              </w:rPr>
              <w:t>。</w:t>
            </w:r>
          </w:p>
          <w:p>
            <w:pPr>
              <w:keepNext w:val="0"/>
              <w:keepLines w:val="0"/>
              <w:pageBreakBefore w:val="0"/>
              <w:wordWrap/>
              <w:overflowPunct/>
              <w:topLinePunct w:val="0"/>
              <w:autoSpaceDE w:val="0"/>
              <w:autoSpaceDN w:val="0"/>
              <w:bidi w:val="0"/>
              <w:spacing w:line="520" w:lineRule="exact"/>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rPr>
              <w:t>地址：</w:t>
            </w:r>
            <w:r>
              <w:rPr>
                <w:rFonts w:hint="eastAsia" w:ascii="宋体" w:hAnsi="宋体" w:eastAsia="宋体" w:cs="宋体"/>
                <w:sz w:val="21"/>
                <w:szCs w:val="21"/>
              </w:rPr>
              <w:t>安图县明月镇延安路8号</w:t>
            </w:r>
            <w:r>
              <w:rPr>
                <w:rFonts w:hint="eastAsia" w:ascii="宋体" w:hAnsi="宋体" w:eastAsia="宋体" w:cs="宋体"/>
                <w:color w:val="000000"/>
                <w:kern w:val="0"/>
                <w:sz w:val="21"/>
                <w:szCs w:val="21"/>
                <w:lang w:eastAsia="zh-CN"/>
              </w:rPr>
              <w:t>。</w:t>
            </w:r>
            <w:r>
              <w:rPr>
                <w:rFonts w:hint="eastAsia" w:ascii="宋体" w:hAnsi="宋体" w:eastAsia="宋体" w:cs="宋体"/>
                <w:color w:val="000000"/>
                <w:sz w:val="21"/>
                <w:szCs w:val="21"/>
              </w:rPr>
              <w:t>（投标供应商无需到达开标现场）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6" w:hRule="atLeast"/>
        </w:trPr>
        <w:tc>
          <w:tcPr>
            <w:tcW w:w="1044" w:type="dxa"/>
            <w:tcBorders>
              <w:top w:val="single" w:color="auto" w:sz="4" w:space="0"/>
            </w:tcBorders>
            <w:vAlign w:val="center"/>
          </w:tcPr>
          <w:p>
            <w:pPr>
              <w:spacing w:line="360" w:lineRule="auto"/>
              <w:jc w:val="center"/>
              <w:rPr>
                <w:rFonts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5.2</w:t>
            </w:r>
          </w:p>
        </w:tc>
        <w:tc>
          <w:tcPr>
            <w:tcW w:w="1883" w:type="dxa"/>
            <w:tcBorders>
              <w:top w:val="single" w:color="auto" w:sz="4" w:space="0"/>
            </w:tcBorders>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color w:val="auto"/>
                <w:sz w:val="21"/>
                <w:szCs w:val="21"/>
              </w:rPr>
            </w:pPr>
            <w:r>
              <w:rPr>
                <w:rFonts w:hint="eastAsia" w:ascii="宋体" w:hAnsi="宋体" w:cs="宋体"/>
                <w:color w:val="auto"/>
                <w:sz w:val="21"/>
                <w:szCs w:val="21"/>
              </w:rPr>
              <w:t>开标时间和方式</w:t>
            </w:r>
          </w:p>
        </w:tc>
        <w:tc>
          <w:tcPr>
            <w:tcW w:w="7156"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snapToGrid/>
              <w:spacing w:line="300" w:lineRule="exac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开标时间：同</w:t>
            </w:r>
            <w:r>
              <w:rPr>
                <w:rFonts w:hint="eastAsia" w:ascii="宋体" w:hAnsi="宋体" w:eastAsia="宋体" w:cs="宋体"/>
                <w:color w:val="auto"/>
                <w:kern w:val="15"/>
                <w:sz w:val="21"/>
                <w:szCs w:val="21"/>
                <w:highlight w:val="none"/>
                <w:lang w:val="en-US" w:eastAsia="zh-CN"/>
              </w:rPr>
              <w:t>开标</w:t>
            </w:r>
            <w:r>
              <w:rPr>
                <w:rFonts w:hint="default" w:ascii="宋体" w:hAnsi="宋体" w:eastAsia="宋体" w:cs="宋体"/>
                <w:color w:val="auto"/>
                <w:sz w:val="21"/>
                <w:szCs w:val="21"/>
                <w:highlight w:val="none"/>
                <w:lang w:val="en-US" w:eastAsia="zh-CN"/>
              </w:rPr>
              <w:t>截止时间</w:t>
            </w:r>
          </w:p>
          <w:p>
            <w:pPr>
              <w:keepNext w:val="0"/>
              <w:keepLines w:val="0"/>
              <w:pageBreakBefore w:val="0"/>
              <w:widowControl w:val="0"/>
              <w:kinsoku/>
              <w:wordWrap/>
              <w:overflowPunct/>
              <w:topLinePunct w:val="0"/>
              <w:autoSpaceDE/>
              <w:autoSpaceDN/>
              <w:bidi w:val="0"/>
              <w:snapToGrid/>
              <w:spacing w:line="300" w:lineRule="exac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开标地点：“政采云”线上开标</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cs="宋体"/>
                <w:color w:val="auto"/>
                <w:sz w:val="21"/>
                <w:szCs w:val="21"/>
                <w:lang w:val="zh-CN"/>
              </w:rPr>
            </w:pPr>
            <w:r>
              <w:rPr>
                <w:rFonts w:hint="eastAsia" w:ascii="宋体" w:hAnsi="宋体" w:cs="宋体"/>
                <w:color w:val="auto"/>
                <w:sz w:val="21"/>
                <w:szCs w:val="21"/>
                <w:lang w:val="zh-CN"/>
              </w:rPr>
              <w:t>开</w:t>
            </w:r>
            <w:r>
              <w:rPr>
                <w:rFonts w:hint="eastAsia" w:ascii="宋体" w:hAnsi="宋体" w:cs="宋体"/>
                <w:color w:val="auto"/>
                <w:sz w:val="21"/>
                <w:szCs w:val="21"/>
              </w:rPr>
              <w:t>启</w:t>
            </w:r>
            <w:r>
              <w:rPr>
                <w:rFonts w:hint="eastAsia" w:ascii="宋体" w:hAnsi="宋体" w:cs="宋体"/>
                <w:color w:val="auto"/>
                <w:sz w:val="21"/>
                <w:szCs w:val="21"/>
                <w:lang w:val="zh-CN"/>
              </w:rPr>
              <w:t>时间：同</w:t>
            </w:r>
            <w:r>
              <w:rPr>
                <w:rFonts w:hint="eastAsia" w:hAnsi="宋体"/>
                <w:color w:val="auto"/>
                <w:sz w:val="21"/>
                <w:szCs w:val="21"/>
                <w:lang w:val="en-US" w:eastAsia="zh-CN"/>
              </w:rPr>
              <w:t>投标</w:t>
            </w:r>
            <w:r>
              <w:rPr>
                <w:rFonts w:hint="eastAsia" w:hAnsi="宋体"/>
                <w:color w:val="auto"/>
                <w:sz w:val="21"/>
                <w:szCs w:val="21"/>
              </w:rPr>
              <w:t>文件递交截止时间</w:t>
            </w:r>
          </w:p>
          <w:p>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zh-CN"/>
              </w:rPr>
              <w:t>开</w:t>
            </w:r>
            <w:r>
              <w:rPr>
                <w:rFonts w:hint="eastAsia" w:ascii="宋体" w:hAnsi="宋体" w:cs="宋体"/>
                <w:color w:val="auto"/>
                <w:sz w:val="21"/>
                <w:szCs w:val="21"/>
              </w:rPr>
              <w:t>启</w:t>
            </w:r>
            <w:r>
              <w:rPr>
                <w:rFonts w:hint="eastAsia" w:ascii="宋体" w:hAnsi="宋体" w:cs="宋体"/>
                <w:color w:val="auto"/>
                <w:sz w:val="21"/>
                <w:szCs w:val="21"/>
                <w:lang w:val="zh-CN"/>
              </w:rPr>
              <w:t>方式：</w:t>
            </w:r>
            <w:r>
              <w:rPr>
                <w:rFonts w:hint="eastAsia" w:ascii="宋体" w:hAnsi="宋体" w:cs="宋体"/>
                <w:color w:val="auto"/>
                <w:sz w:val="21"/>
                <w:szCs w:val="21"/>
                <w:lang w:val="zh-CN" w:bidi="ar"/>
              </w:rPr>
              <w:t>开启时间后</w:t>
            </w:r>
            <w:r>
              <w:rPr>
                <w:rFonts w:hint="eastAsia" w:ascii="宋体" w:hAnsi="宋体" w:cs="宋体"/>
                <w:color w:val="auto"/>
                <w:sz w:val="21"/>
                <w:szCs w:val="21"/>
                <w:lang w:bidi="ar"/>
              </w:rPr>
              <w:t>3</w:t>
            </w:r>
            <w:r>
              <w:rPr>
                <w:rFonts w:hint="eastAsia" w:ascii="宋体" w:hAnsi="宋体" w:cs="宋体"/>
                <w:color w:val="auto"/>
                <w:sz w:val="21"/>
                <w:szCs w:val="21"/>
                <w:lang w:val="zh-CN" w:bidi="ar"/>
              </w:rPr>
              <w:t>0分钟内，由供应商持制作该电子</w:t>
            </w:r>
            <w:r>
              <w:rPr>
                <w:rFonts w:hint="eastAsia" w:ascii="宋体" w:hAnsi="宋体" w:cs="宋体"/>
                <w:color w:val="auto"/>
                <w:sz w:val="21"/>
                <w:szCs w:val="21"/>
                <w:lang w:val="en-US" w:eastAsia="zh-CN" w:bidi="ar"/>
              </w:rPr>
              <w:t>投标</w:t>
            </w:r>
            <w:r>
              <w:rPr>
                <w:rFonts w:hint="eastAsia" w:ascii="宋体" w:hAnsi="宋体" w:cs="宋体"/>
                <w:color w:val="auto"/>
                <w:sz w:val="21"/>
                <w:szCs w:val="21"/>
                <w:lang w:val="zh-CN" w:bidi="ar"/>
              </w:rPr>
              <w:t>文件的同一数字证书（CA锁）及电脑进行远程解密（各供应商开标前及网上开评标系统公布供应商名单前，不要提前进行远程解密；具体解密时间在开标直播时采购代理机构工作人员会进行通知）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1" w:hRule="atLeast"/>
        </w:trPr>
        <w:tc>
          <w:tcPr>
            <w:tcW w:w="1044" w:type="dxa"/>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6.1.1</w:t>
            </w:r>
          </w:p>
        </w:tc>
        <w:tc>
          <w:tcPr>
            <w:tcW w:w="1883" w:type="dxa"/>
            <w:vAlign w:val="center"/>
          </w:tcPr>
          <w:p>
            <w:pPr>
              <w:spacing w:line="360" w:lineRule="auto"/>
              <w:jc w:val="center"/>
              <w:rPr>
                <w:rFonts w:hint="eastAsia" w:ascii="宋体" w:hAnsi="宋体" w:eastAsia="宋体" w:cs="宋体"/>
                <w:color w:val="auto"/>
                <w:spacing w:val="-1"/>
                <w:sz w:val="21"/>
                <w:szCs w:val="21"/>
              </w:rPr>
            </w:pPr>
            <w:r>
              <w:rPr>
                <w:rFonts w:hint="eastAsia" w:ascii="宋体" w:hAnsi="宋体" w:eastAsia="宋体" w:cs="宋体"/>
                <w:color w:val="auto"/>
                <w:sz w:val="21"/>
                <w:szCs w:val="21"/>
              </w:rPr>
              <w:t>评标委员会的组建</w:t>
            </w:r>
          </w:p>
        </w:tc>
        <w:tc>
          <w:tcPr>
            <w:tcW w:w="7156" w:type="dxa"/>
            <w:vAlign w:val="top"/>
          </w:tcPr>
          <w:p>
            <w:pPr>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评标委员会构成：3人，</w:t>
            </w:r>
            <w:r>
              <w:rPr>
                <w:rFonts w:hint="eastAsia" w:ascii="宋体" w:hAnsi="宋体" w:cs="宋体"/>
                <w:color w:val="auto"/>
                <w:sz w:val="21"/>
                <w:szCs w:val="21"/>
                <w:lang w:val="en-US" w:eastAsia="zh-CN"/>
              </w:rPr>
              <w:t>相关专业</w:t>
            </w:r>
            <w:r>
              <w:rPr>
                <w:rFonts w:hint="eastAsia" w:ascii="宋体" w:hAnsi="宋体" w:eastAsia="宋体" w:cs="宋体"/>
                <w:color w:val="auto"/>
                <w:sz w:val="21"/>
                <w:szCs w:val="21"/>
              </w:rPr>
              <w:t>专家</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人；</w:t>
            </w:r>
            <w:r>
              <w:rPr>
                <w:rFonts w:hint="eastAsia" w:ascii="宋体" w:hAnsi="宋体" w:cs="宋体"/>
                <w:color w:val="auto"/>
                <w:sz w:val="21"/>
                <w:szCs w:val="21"/>
                <w:lang w:val="en-US" w:eastAsia="zh-CN"/>
              </w:rPr>
              <w:t>采购人代表1人。</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评标专家确定方式：从</w:t>
            </w:r>
            <w:r>
              <w:rPr>
                <w:rFonts w:hint="eastAsia" w:ascii="宋体" w:hAnsi="宋体" w:eastAsia="宋体" w:cs="宋体"/>
                <w:color w:val="auto"/>
                <w:sz w:val="21"/>
                <w:szCs w:val="21"/>
                <w:lang w:eastAsia="zh-CN"/>
              </w:rPr>
              <w:t>“政采云”</w:t>
            </w:r>
            <w:r>
              <w:rPr>
                <w:rFonts w:hint="eastAsia" w:ascii="宋体" w:hAnsi="宋体" w:eastAsia="宋体" w:cs="宋体"/>
                <w:color w:val="auto"/>
                <w:sz w:val="21"/>
                <w:szCs w:val="21"/>
              </w:rPr>
              <w:t>专家库中随机抽聘。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1" w:hRule="atLeast"/>
        </w:trPr>
        <w:tc>
          <w:tcPr>
            <w:tcW w:w="1044" w:type="dxa"/>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7.1</w:t>
            </w:r>
          </w:p>
        </w:tc>
        <w:tc>
          <w:tcPr>
            <w:tcW w:w="1883" w:type="dxa"/>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是否授权评标委员会确定中标人</w:t>
            </w:r>
          </w:p>
        </w:tc>
        <w:tc>
          <w:tcPr>
            <w:tcW w:w="7156" w:type="dxa"/>
            <w:vAlign w:val="top"/>
          </w:tcPr>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是</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否</w:t>
            </w:r>
            <w:r>
              <w:rPr>
                <w:rFonts w:hint="eastAsia" w:ascii="宋体" w:hAnsi="宋体" w:eastAsia="宋体" w:cs="宋体"/>
                <w:color w:val="000000"/>
                <w:sz w:val="21"/>
                <w:szCs w:val="21"/>
                <w:lang w:eastAsia="zh-CN"/>
              </w:rPr>
              <w:t>（</w:t>
            </w:r>
            <w:r>
              <w:rPr>
                <w:rFonts w:hint="eastAsia" w:ascii="宋体" w:hAnsi="宋体" w:eastAsia="宋体" w:cs="宋体"/>
                <w:kern w:val="0"/>
                <w:sz w:val="21"/>
                <w:szCs w:val="21"/>
              </w:rPr>
              <w:t>推荐的中标候选人数：3名</w:t>
            </w:r>
            <w:r>
              <w:rPr>
                <w:rFonts w:hint="eastAsia" w:ascii="宋体" w:hAnsi="宋体" w:eastAsia="宋体" w:cs="宋体"/>
                <w:color w:val="00000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5" w:hRule="atLeast"/>
        </w:trPr>
        <w:tc>
          <w:tcPr>
            <w:tcW w:w="1044" w:type="dxa"/>
            <w:tcBorders>
              <w:bottom w:val="single" w:color="auto" w:sz="4" w:space="0"/>
            </w:tcBorders>
            <w:vAlign w:val="center"/>
          </w:tcPr>
          <w:p>
            <w:pPr>
              <w:spacing w:line="36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7.3.2</w:t>
            </w:r>
          </w:p>
        </w:tc>
        <w:tc>
          <w:tcPr>
            <w:tcW w:w="1883" w:type="dxa"/>
            <w:tcBorders>
              <w:bottom w:val="single" w:color="auto" w:sz="4" w:space="0"/>
            </w:tcBorders>
            <w:vAlign w:val="center"/>
          </w:tcPr>
          <w:p>
            <w:pPr>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履约保证金</w:t>
            </w:r>
          </w:p>
        </w:tc>
        <w:tc>
          <w:tcPr>
            <w:tcW w:w="7156" w:type="dxa"/>
            <w:tcBorders>
              <w:bottom w:val="single" w:color="auto" w:sz="4" w:space="0"/>
            </w:tcBorders>
            <w:vAlign w:val="center"/>
          </w:tcPr>
          <w:p>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rPr>
              <w:t>投标人提供的履约担保金额为（合同价款的</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1" w:hRule="atLeast"/>
        </w:trPr>
        <w:tc>
          <w:tcPr>
            <w:tcW w:w="1044" w:type="dxa"/>
            <w:tcBorders>
              <w:top w:val="single" w:color="auto" w:sz="4" w:space="0"/>
            </w:tcBorders>
            <w:vAlign w:val="center"/>
          </w:tcPr>
          <w:p>
            <w:pPr>
              <w:spacing w:line="36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1883" w:type="dxa"/>
            <w:tcBorders>
              <w:top w:val="single" w:color="auto" w:sz="4" w:space="0"/>
            </w:tcBorders>
            <w:vAlign w:val="center"/>
          </w:tcPr>
          <w:p>
            <w:pPr>
              <w:pStyle w:val="22"/>
              <w:keepNext w:val="0"/>
              <w:keepLines w:val="0"/>
              <w:pageBreakBefore w:val="0"/>
              <w:kinsoku/>
              <w:wordWrap/>
              <w:overflowPunct/>
              <w:topLinePunct w:val="0"/>
              <w:autoSpaceDE/>
              <w:autoSpaceDN/>
              <w:bidi w:val="0"/>
              <w:snapToGrid/>
              <w:spacing w:line="300" w:lineRule="exact"/>
              <w:jc w:val="center"/>
              <w:textAlignment w:val="auto"/>
              <w:rPr>
                <w:rFonts w:hint="eastAsia" w:ascii="宋体" w:hAnsi="宋体" w:eastAsia="宋体" w:cs="宋体"/>
                <w:b w:val="0"/>
                <w:bCs w:val="0"/>
                <w:color w:val="auto"/>
                <w:sz w:val="21"/>
                <w:szCs w:val="21"/>
                <w:lang w:eastAsia="zh-CN"/>
              </w:rPr>
            </w:pPr>
            <w:r>
              <w:rPr>
                <w:rFonts w:hint="eastAsia" w:ascii="Times New Roman" w:hAnsi="Times New Roman" w:cs="Times New Roman"/>
                <w:b w:val="0"/>
                <w:bCs w:val="0"/>
                <w:color w:val="auto"/>
                <w:sz w:val="21"/>
                <w:szCs w:val="21"/>
                <w:lang w:eastAsia="zh-CN"/>
              </w:rPr>
              <w:t>质保期</w:t>
            </w:r>
          </w:p>
        </w:tc>
        <w:tc>
          <w:tcPr>
            <w:tcW w:w="7156" w:type="dxa"/>
            <w:tcBorders>
              <w:top w:val="single" w:color="auto" w:sz="4" w:space="0"/>
            </w:tcBorders>
            <w:vAlign w:val="center"/>
          </w:tcPr>
          <w:p>
            <w:pPr>
              <w:pStyle w:val="22"/>
              <w:keepNext w:val="0"/>
              <w:keepLines w:val="0"/>
              <w:pageBreakBefore w:val="0"/>
              <w:kinsoku/>
              <w:wordWrap/>
              <w:overflowPunct/>
              <w:topLinePunct w:val="0"/>
              <w:autoSpaceDE/>
              <w:autoSpaceDN/>
              <w:bidi w:val="0"/>
              <w:snapToGrid/>
              <w:spacing w:line="300" w:lineRule="exact"/>
              <w:jc w:val="left"/>
              <w:textAlignment w:val="auto"/>
              <w:rPr>
                <w:rFonts w:hint="eastAsia" w:ascii="宋体" w:hAnsi="宋体" w:cs="宋体"/>
                <w:b w:val="0"/>
                <w:bCs w:val="0"/>
                <w:color w:val="auto"/>
                <w:sz w:val="21"/>
                <w:szCs w:val="21"/>
                <w:lang w:val="en-US" w:eastAsia="zh-CN"/>
              </w:rPr>
            </w:pPr>
            <w:r>
              <w:rPr>
                <w:rFonts w:hint="eastAsia" w:hAnsi="宋体"/>
                <w:b w:val="0"/>
                <w:bCs w:val="0"/>
                <w:color w:val="auto"/>
                <w:sz w:val="21"/>
                <w:szCs w:val="21"/>
                <w:lang w:eastAsia="zh-CN"/>
              </w:rPr>
              <w:t>免费质量保修期</w:t>
            </w:r>
            <w:r>
              <w:rPr>
                <w:rFonts w:hint="eastAsia" w:hAnsi="宋体"/>
                <w:b w:val="0"/>
                <w:bCs w:val="0"/>
                <w:color w:val="auto"/>
                <w:sz w:val="21"/>
                <w:szCs w:val="21"/>
                <w:lang w:val="en-US" w:eastAsia="zh-CN"/>
              </w:rPr>
              <w:t>三</w:t>
            </w:r>
            <w:r>
              <w:rPr>
                <w:rFonts w:hint="eastAsia" w:hAnsi="宋体"/>
                <w:b w:val="0"/>
                <w:bCs w:val="0"/>
                <w:color w:val="auto"/>
                <w:sz w:val="21"/>
                <w:szCs w:val="21"/>
                <w:lang w:eastAsia="zh-CN"/>
              </w:rPr>
              <w:t>年；</w:t>
            </w:r>
            <w:r>
              <w:rPr>
                <w:rFonts w:hint="eastAsia" w:ascii="宋体" w:hAnsi="宋体"/>
                <w:b w:val="0"/>
                <w:bCs w:val="0"/>
                <w:color w:val="auto"/>
                <w:sz w:val="21"/>
                <w:szCs w:val="21"/>
                <w:lang w:eastAsia="zh-CN"/>
              </w:rPr>
              <w:t>（</w:t>
            </w:r>
            <w:r>
              <w:rPr>
                <w:rFonts w:hint="eastAsia" w:ascii="宋体" w:hAnsi="宋体"/>
                <w:b w:val="0"/>
                <w:bCs w:val="0"/>
                <w:color w:val="auto"/>
                <w:sz w:val="21"/>
                <w:szCs w:val="21"/>
                <w:lang w:val="en-US" w:eastAsia="zh-CN"/>
              </w:rPr>
              <w:t>技术需求中有另行规定的按要求执行</w:t>
            </w:r>
            <w:r>
              <w:rPr>
                <w:rFonts w:hint="eastAsia" w:ascii="宋体" w:hAnsi="宋体"/>
                <w:b w:val="0"/>
                <w:bCs w:val="0"/>
                <w:color w:val="auto"/>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1" w:hRule="atLeast"/>
        </w:trPr>
        <w:tc>
          <w:tcPr>
            <w:tcW w:w="1044" w:type="dxa"/>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9.1</w:t>
            </w:r>
          </w:p>
        </w:tc>
        <w:tc>
          <w:tcPr>
            <w:tcW w:w="1883" w:type="dxa"/>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对采购人的纪律要求</w:t>
            </w:r>
          </w:p>
        </w:tc>
        <w:tc>
          <w:tcPr>
            <w:tcW w:w="7156" w:type="dxa"/>
            <w:vAlign w:val="center"/>
          </w:tcPr>
          <w:p>
            <w:pPr>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有下列情形之一的，属于采购人与</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串通</w:t>
            </w:r>
            <w:r>
              <w:rPr>
                <w:rFonts w:hint="eastAsia" w:ascii="宋体" w:hAnsi="宋体" w:eastAsia="宋体" w:cs="宋体"/>
                <w:color w:val="000000"/>
                <w:sz w:val="21"/>
                <w:szCs w:val="21"/>
                <w:lang w:val="en-US" w:eastAsia="zh-CN"/>
              </w:rPr>
              <w:t>投标</w:t>
            </w:r>
            <w:r>
              <w:rPr>
                <w:rFonts w:hint="eastAsia" w:ascii="宋体" w:hAnsi="宋体" w:eastAsia="宋体" w:cs="宋体"/>
                <w:color w:val="000000"/>
                <w:sz w:val="21"/>
                <w:szCs w:val="21"/>
              </w:rPr>
              <w:t>：</w:t>
            </w:r>
          </w:p>
          <w:p>
            <w:pPr>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（一）采购人在开标前开启响应文件并将有关信息泄露给其他</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w:t>
            </w:r>
          </w:p>
          <w:p>
            <w:pPr>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（二）采购人直接或者间接向</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泄露标底、评标委员会成员等信息；</w:t>
            </w:r>
          </w:p>
          <w:p>
            <w:pPr>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（三）采购人明示或者暗示</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压低或者抬高</w:t>
            </w:r>
            <w:r>
              <w:rPr>
                <w:rFonts w:hint="eastAsia" w:ascii="宋体" w:hAnsi="宋体" w:eastAsia="宋体" w:cs="宋体"/>
                <w:color w:val="000000"/>
                <w:sz w:val="21"/>
                <w:szCs w:val="21"/>
                <w:lang w:eastAsia="zh-CN"/>
              </w:rPr>
              <w:t>响应</w:t>
            </w:r>
            <w:r>
              <w:rPr>
                <w:rFonts w:hint="eastAsia" w:ascii="宋体" w:hAnsi="宋体" w:eastAsia="宋体" w:cs="宋体"/>
                <w:color w:val="000000"/>
                <w:sz w:val="21"/>
                <w:szCs w:val="21"/>
              </w:rPr>
              <w:t>报价；</w:t>
            </w:r>
          </w:p>
          <w:p>
            <w:pPr>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（四）采购人授意</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撤换、修改响应文件；</w:t>
            </w:r>
          </w:p>
          <w:p>
            <w:pPr>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（五）采购人明示或者暗示</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为特定</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中标提供方便；</w:t>
            </w:r>
          </w:p>
          <w:p>
            <w:pPr>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（六）采购人与</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为谋求特定</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中标而采取的其他串通行为。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1" w:hRule="atLeast"/>
        </w:trPr>
        <w:tc>
          <w:tcPr>
            <w:tcW w:w="1044" w:type="dxa"/>
            <w:vAlign w:val="center"/>
          </w:tcPr>
          <w:p>
            <w:pPr>
              <w:spacing w:before="58" w:line="180" w:lineRule="auto"/>
              <w:ind w:firstLine="245"/>
              <w:jc w:val="center"/>
              <w:rPr>
                <w:rFonts w:hint="eastAsia" w:ascii="宋体" w:hAnsi="宋体" w:eastAsia="宋体" w:cs="宋体"/>
                <w:color w:val="000000"/>
                <w:spacing w:val="-1"/>
                <w:sz w:val="21"/>
                <w:szCs w:val="21"/>
                <w:lang w:val="en-US" w:eastAsia="zh-CN"/>
              </w:rPr>
            </w:pPr>
            <w:r>
              <w:rPr>
                <w:rFonts w:hint="eastAsia" w:ascii="宋体" w:hAnsi="宋体" w:eastAsia="宋体" w:cs="宋体"/>
                <w:color w:val="000000"/>
                <w:spacing w:val="-1"/>
                <w:sz w:val="21"/>
                <w:szCs w:val="21"/>
                <w:lang w:val="en-US" w:eastAsia="zh-CN"/>
              </w:rPr>
              <w:t>9.2</w:t>
            </w:r>
          </w:p>
        </w:tc>
        <w:tc>
          <w:tcPr>
            <w:tcW w:w="1883" w:type="dxa"/>
            <w:vAlign w:val="center"/>
          </w:tcPr>
          <w:p>
            <w:pPr>
              <w:spacing w:before="58" w:line="240" w:lineRule="auto"/>
              <w:jc w:val="center"/>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对</w:t>
            </w:r>
            <w:r>
              <w:rPr>
                <w:rFonts w:hint="eastAsia" w:ascii="宋体" w:hAnsi="宋体" w:eastAsia="宋体" w:cs="宋体"/>
                <w:color w:val="000000"/>
                <w:spacing w:val="-1"/>
                <w:sz w:val="21"/>
                <w:szCs w:val="21"/>
                <w:lang w:eastAsia="zh-CN"/>
              </w:rPr>
              <w:t>响应人</w:t>
            </w:r>
            <w:r>
              <w:rPr>
                <w:rFonts w:hint="eastAsia" w:ascii="宋体" w:hAnsi="宋体" w:eastAsia="宋体" w:cs="宋体"/>
                <w:color w:val="000000"/>
                <w:spacing w:val="-1"/>
                <w:sz w:val="21"/>
                <w:szCs w:val="21"/>
              </w:rPr>
              <w:t>的纪律要求</w:t>
            </w:r>
          </w:p>
        </w:tc>
        <w:tc>
          <w:tcPr>
            <w:tcW w:w="7156" w:type="dxa"/>
            <w:vAlign w:val="top"/>
          </w:tcPr>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在本款末增加：</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有下列情形之一的，属于</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相互串通</w:t>
            </w:r>
            <w:r>
              <w:rPr>
                <w:rFonts w:hint="eastAsia" w:ascii="宋体" w:hAnsi="宋体" w:eastAsia="宋体" w:cs="宋体"/>
                <w:color w:val="000000"/>
                <w:sz w:val="21"/>
                <w:szCs w:val="21"/>
                <w:lang w:val="en-US" w:eastAsia="zh-CN"/>
              </w:rPr>
              <w:t>投标</w:t>
            </w:r>
            <w:r>
              <w:rPr>
                <w:rFonts w:hint="eastAsia" w:ascii="宋体" w:hAnsi="宋体" w:eastAsia="宋体" w:cs="宋体"/>
                <w:color w:val="000000"/>
                <w:sz w:val="21"/>
                <w:szCs w:val="21"/>
              </w:rPr>
              <w:t>：</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（一）</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之间协商</w:t>
            </w:r>
            <w:r>
              <w:rPr>
                <w:rFonts w:hint="eastAsia" w:ascii="宋体" w:hAnsi="宋体" w:eastAsia="宋体" w:cs="宋体"/>
                <w:color w:val="000000"/>
                <w:sz w:val="21"/>
                <w:szCs w:val="21"/>
                <w:lang w:eastAsia="zh-CN"/>
              </w:rPr>
              <w:t>响应</w:t>
            </w:r>
            <w:r>
              <w:rPr>
                <w:rFonts w:hint="eastAsia" w:ascii="宋体" w:hAnsi="宋体" w:eastAsia="宋体" w:cs="宋体"/>
                <w:color w:val="000000"/>
                <w:sz w:val="21"/>
                <w:szCs w:val="21"/>
              </w:rPr>
              <w:t>报价等响应文件的实质性内容；</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（二）</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之间约定中标人；</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（三）</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之间约定部分</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放弃</w:t>
            </w:r>
            <w:r>
              <w:rPr>
                <w:rFonts w:hint="eastAsia" w:ascii="宋体" w:hAnsi="宋体" w:eastAsia="宋体" w:cs="宋体"/>
                <w:color w:val="000000"/>
                <w:sz w:val="21"/>
                <w:szCs w:val="21"/>
                <w:lang w:val="en-US" w:eastAsia="zh-CN"/>
              </w:rPr>
              <w:t>投标</w:t>
            </w:r>
            <w:r>
              <w:rPr>
                <w:rFonts w:hint="eastAsia" w:ascii="宋体" w:hAnsi="宋体" w:eastAsia="宋体" w:cs="宋体"/>
                <w:color w:val="000000"/>
                <w:sz w:val="21"/>
                <w:szCs w:val="21"/>
              </w:rPr>
              <w:t>或者中标；</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（四）属于同一集团、协会、商会等组织成员的</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按照该组织要求协同</w:t>
            </w:r>
            <w:r>
              <w:rPr>
                <w:rFonts w:hint="eastAsia" w:ascii="宋体" w:hAnsi="宋体" w:eastAsia="宋体" w:cs="宋体"/>
                <w:color w:val="000000"/>
                <w:sz w:val="21"/>
                <w:szCs w:val="21"/>
                <w:lang w:val="en-US" w:eastAsia="zh-CN"/>
              </w:rPr>
              <w:t>询价</w:t>
            </w:r>
            <w:r>
              <w:rPr>
                <w:rFonts w:hint="eastAsia" w:ascii="宋体" w:hAnsi="宋体" w:eastAsia="宋体" w:cs="宋体"/>
                <w:color w:val="000000"/>
                <w:sz w:val="21"/>
                <w:szCs w:val="21"/>
              </w:rPr>
              <w:t>；</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（五）</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之间为谋取中标或者排斥特定</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而采取的其他联合行动。</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有下列情形之一的，视为</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相互串通</w:t>
            </w:r>
            <w:r>
              <w:rPr>
                <w:rFonts w:hint="eastAsia" w:ascii="宋体" w:hAnsi="宋体" w:eastAsia="宋体" w:cs="宋体"/>
                <w:color w:val="000000"/>
                <w:sz w:val="21"/>
                <w:szCs w:val="21"/>
                <w:lang w:val="en-US" w:eastAsia="zh-CN"/>
              </w:rPr>
              <w:t>询价</w:t>
            </w:r>
            <w:r>
              <w:rPr>
                <w:rFonts w:hint="eastAsia" w:ascii="宋体" w:hAnsi="宋体" w:eastAsia="宋体" w:cs="宋体"/>
                <w:color w:val="000000"/>
                <w:sz w:val="21"/>
                <w:szCs w:val="21"/>
              </w:rPr>
              <w:t>：</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（一）不同</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的响应文件由同一单位或者个人编制；</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（二）不同</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委托同一单位或者个人办理</w:t>
            </w:r>
            <w:r>
              <w:rPr>
                <w:rFonts w:hint="eastAsia" w:ascii="宋体" w:hAnsi="宋体" w:eastAsia="宋体" w:cs="宋体"/>
                <w:color w:val="000000"/>
                <w:sz w:val="21"/>
                <w:szCs w:val="21"/>
                <w:lang w:val="en-US" w:eastAsia="zh-CN"/>
              </w:rPr>
              <w:t>询价</w:t>
            </w:r>
            <w:r>
              <w:rPr>
                <w:rFonts w:hint="eastAsia" w:ascii="宋体" w:hAnsi="宋体" w:eastAsia="宋体" w:cs="宋体"/>
                <w:color w:val="000000"/>
                <w:sz w:val="21"/>
                <w:szCs w:val="21"/>
              </w:rPr>
              <w:t>事宜；</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（三）不同</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的响应文件载明的项目管理成员为同一人；</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（四）不同</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的响应文件异常一致或者</w:t>
            </w:r>
            <w:r>
              <w:rPr>
                <w:rFonts w:hint="eastAsia" w:ascii="宋体" w:hAnsi="宋体" w:eastAsia="宋体" w:cs="宋体"/>
                <w:color w:val="000000"/>
                <w:sz w:val="21"/>
                <w:szCs w:val="21"/>
                <w:lang w:eastAsia="zh-CN"/>
              </w:rPr>
              <w:t>响应</w:t>
            </w:r>
            <w:r>
              <w:rPr>
                <w:rFonts w:hint="eastAsia" w:ascii="宋体" w:hAnsi="宋体" w:eastAsia="宋体" w:cs="宋体"/>
                <w:color w:val="000000"/>
                <w:sz w:val="21"/>
                <w:szCs w:val="21"/>
              </w:rPr>
              <w:t>报价呈规律性差异；</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（五）不同</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的响应文件相互混装；</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（六）不同</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的</w:t>
            </w:r>
            <w:r>
              <w:rPr>
                <w:rFonts w:hint="eastAsia" w:ascii="宋体" w:hAnsi="宋体" w:eastAsia="宋体" w:cs="宋体"/>
                <w:color w:val="000000"/>
                <w:sz w:val="21"/>
                <w:szCs w:val="21"/>
                <w:lang w:val="en-US" w:eastAsia="zh-CN"/>
              </w:rPr>
              <w:t>询价</w:t>
            </w:r>
            <w:r>
              <w:rPr>
                <w:rFonts w:hint="eastAsia" w:ascii="宋体" w:hAnsi="宋体" w:eastAsia="宋体" w:cs="宋体"/>
                <w:color w:val="000000"/>
                <w:sz w:val="21"/>
                <w:szCs w:val="21"/>
              </w:rPr>
              <w:t>保证金从同一单位或者个人的账户转出。</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有下列情形之一的，属于以他人名义</w:t>
            </w:r>
            <w:r>
              <w:rPr>
                <w:rFonts w:hint="eastAsia" w:ascii="宋体" w:hAnsi="宋体" w:eastAsia="宋体" w:cs="宋体"/>
                <w:color w:val="000000"/>
                <w:sz w:val="21"/>
                <w:szCs w:val="21"/>
                <w:lang w:val="en-US" w:eastAsia="zh-CN"/>
              </w:rPr>
              <w:t>询价</w:t>
            </w:r>
            <w:r>
              <w:rPr>
                <w:rFonts w:hint="eastAsia" w:ascii="宋体" w:hAnsi="宋体" w:eastAsia="宋体" w:cs="宋体"/>
                <w:color w:val="000000"/>
                <w:sz w:val="21"/>
                <w:szCs w:val="21"/>
              </w:rPr>
              <w:t>：</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使用通过受让或者租借等方式获取的资格、资质证书</w:t>
            </w:r>
            <w:r>
              <w:rPr>
                <w:rFonts w:hint="eastAsia" w:ascii="宋体" w:hAnsi="宋体" w:eastAsia="宋体" w:cs="宋体"/>
                <w:color w:val="000000"/>
                <w:sz w:val="21"/>
                <w:szCs w:val="21"/>
                <w:lang w:val="en-US" w:eastAsia="zh-CN"/>
              </w:rPr>
              <w:t>询价</w:t>
            </w:r>
            <w:r>
              <w:rPr>
                <w:rFonts w:hint="eastAsia" w:ascii="宋体" w:hAnsi="宋体" w:eastAsia="宋体" w:cs="宋体"/>
                <w:color w:val="000000"/>
                <w:sz w:val="21"/>
                <w:szCs w:val="21"/>
              </w:rPr>
              <w:t>的。</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有下列情形之一的，属于弄虚作假：</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（一）使用伪造、变造的许可证件；</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（二）提供虚假的财务状况或者业绩；</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（三）提供虚假的项目负责人或者主要技术人员简历、劳动关系证明；</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（四）提供虚假的信用状况；</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（五）其他弄虚作假的行为。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1" w:hRule="atLeast"/>
        </w:trPr>
        <w:tc>
          <w:tcPr>
            <w:tcW w:w="1044" w:type="dxa"/>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9039" w:type="dxa"/>
            <w:gridSpan w:val="2"/>
            <w:vAlign w:val="center"/>
          </w:tcPr>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需要补充的其他内容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1" w:hRule="atLeast"/>
        </w:trPr>
        <w:tc>
          <w:tcPr>
            <w:tcW w:w="1044" w:type="dxa"/>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10.1</w:t>
            </w:r>
          </w:p>
        </w:tc>
        <w:tc>
          <w:tcPr>
            <w:tcW w:w="1883" w:type="dxa"/>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采购代理服务费</w:t>
            </w:r>
          </w:p>
        </w:tc>
        <w:tc>
          <w:tcPr>
            <w:tcW w:w="7156" w:type="dxa"/>
            <w:vAlign w:val="center"/>
          </w:tcPr>
          <w:p>
            <w:pPr>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由中标（成交）供应商支付，执行《国家发展改革委关于进一步放开建设项目专业服务价格的通知》（发改价格〔2015〕299号），按照中标价格的1.5%计取采购代理服务费。中标结果公示结束后中标通知书发放前由中标人向招标代理机构足额缴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1" w:hRule="atLeast"/>
        </w:trPr>
        <w:tc>
          <w:tcPr>
            <w:tcW w:w="1044" w:type="dxa"/>
            <w:vAlign w:val="center"/>
          </w:tcPr>
          <w:p>
            <w:pPr>
              <w:spacing w:line="360" w:lineRule="auto"/>
              <w:jc w:val="center"/>
              <w:rPr>
                <w:rFonts w:hint="eastAsia" w:ascii="宋体" w:hAnsi="宋体" w:eastAsia="宋体" w:cs="宋体"/>
                <w:color w:val="000000"/>
                <w:sz w:val="21"/>
                <w:szCs w:val="21"/>
              </w:rPr>
            </w:pPr>
          </w:p>
          <w:p>
            <w:pPr>
              <w:spacing w:line="36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10.</w:t>
            </w:r>
            <w:r>
              <w:rPr>
                <w:rFonts w:hint="eastAsia" w:ascii="宋体" w:hAnsi="宋体" w:eastAsia="宋体" w:cs="宋体"/>
                <w:color w:val="000000"/>
                <w:sz w:val="21"/>
                <w:szCs w:val="21"/>
                <w:lang w:val="en-US" w:eastAsia="zh-CN"/>
              </w:rPr>
              <w:t>2</w:t>
            </w:r>
          </w:p>
        </w:tc>
        <w:tc>
          <w:tcPr>
            <w:tcW w:w="1883" w:type="dxa"/>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最高投标限价</w:t>
            </w:r>
          </w:p>
        </w:tc>
        <w:tc>
          <w:tcPr>
            <w:tcW w:w="7156" w:type="dxa"/>
            <w:vAlign w:val="center"/>
          </w:tcPr>
          <w:p>
            <w:pPr>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人民币</w:t>
            </w:r>
            <w:r>
              <w:rPr>
                <w:rFonts w:hint="eastAsia" w:ascii="宋体" w:hAnsi="宋体" w:cs="宋体"/>
                <w:color w:val="000000"/>
                <w:sz w:val="21"/>
                <w:szCs w:val="21"/>
                <w:lang w:val="en-US" w:eastAsia="zh-CN"/>
              </w:rPr>
              <w:t>148.267</w:t>
            </w:r>
            <w:r>
              <w:rPr>
                <w:rFonts w:hint="eastAsia" w:ascii="宋体" w:hAnsi="宋体" w:eastAsia="宋体" w:cs="宋体"/>
                <w:color w:val="000000"/>
                <w:sz w:val="21"/>
                <w:szCs w:val="21"/>
                <w:lang w:val="en-US" w:eastAsia="zh-CN"/>
              </w:rPr>
              <w:t>万元</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响应</w:t>
            </w:r>
            <w:r>
              <w:rPr>
                <w:rFonts w:hint="eastAsia" w:ascii="宋体" w:hAnsi="宋体" w:eastAsia="宋体" w:cs="宋体"/>
                <w:color w:val="000000"/>
                <w:sz w:val="21"/>
                <w:szCs w:val="21"/>
              </w:rPr>
              <w:t>报价不得超过控制价，否则视为废标。详见</w:t>
            </w:r>
            <w:r>
              <w:rPr>
                <w:rFonts w:hint="eastAsia" w:ascii="宋体" w:hAnsi="宋体" w:eastAsia="宋体" w:cs="宋体"/>
                <w:color w:val="000000"/>
                <w:sz w:val="21"/>
                <w:szCs w:val="21"/>
                <w:lang w:val="en-US" w:eastAsia="zh-CN"/>
              </w:rPr>
              <w:t>详细参数</w:t>
            </w:r>
            <w:r>
              <w:rPr>
                <w:rFonts w:hint="eastAsia" w:ascii="宋体" w:hAnsi="宋体" w:eastAsia="宋体" w:cs="宋体"/>
                <w:color w:val="000000"/>
                <w:sz w:val="21"/>
                <w:szCs w:val="21"/>
              </w:rPr>
              <w:t>清单。）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1" w:hRule="atLeast"/>
        </w:trPr>
        <w:tc>
          <w:tcPr>
            <w:tcW w:w="1044" w:type="dxa"/>
            <w:vAlign w:val="center"/>
          </w:tcPr>
          <w:p>
            <w:pPr>
              <w:spacing w:line="36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10.</w:t>
            </w:r>
            <w:r>
              <w:rPr>
                <w:rFonts w:hint="eastAsia" w:ascii="宋体" w:hAnsi="宋体" w:eastAsia="宋体" w:cs="宋体"/>
                <w:color w:val="000000"/>
                <w:sz w:val="21"/>
                <w:szCs w:val="21"/>
                <w:lang w:val="en-US" w:eastAsia="zh-CN"/>
              </w:rPr>
              <w:t>4</w:t>
            </w:r>
          </w:p>
        </w:tc>
        <w:tc>
          <w:tcPr>
            <w:tcW w:w="1883" w:type="dxa"/>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合同形式</w:t>
            </w:r>
          </w:p>
        </w:tc>
        <w:tc>
          <w:tcPr>
            <w:tcW w:w="7156" w:type="dxa"/>
            <w:vAlign w:val="center"/>
          </w:tcPr>
          <w:p>
            <w:pPr>
              <w:spacing w:line="360" w:lineRule="auto"/>
              <w:jc w:val="both"/>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书面形式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1" w:hRule="atLeast"/>
        </w:trPr>
        <w:tc>
          <w:tcPr>
            <w:tcW w:w="1044" w:type="dxa"/>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r>
              <w:rPr>
                <w:rFonts w:hint="eastAsia" w:ascii="宋体" w:hAnsi="宋体" w:eastAsia="宋体" w:cs="宋体"/>
                <w:color w:val="000000"/>
                <w:sz w:val="21"/>
                <w:szCs w:val="21"/>
                <w:lang w:val="en-US" w:eastAsia="zh-CN"/>
              </w:rPr>
              <w:t>5</w:t>
            </w:r>
          </w:p>
        </w:tc>
        <w:tc>
          <w:tcPr>
            <w:tcW w:w="1883" w:type="dxa"/>
            <w:vAlign w:val="center"/>
          </w:tcPr>
          <w:p>
            <w:pPr>
              <w:spacing w:line="36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付款方式</w:t>
            </w:r>
          </w:p>
        </w:tc>
        <w:tc>
          <w:tcPr>
            <w:tcW w:w="7156" w:type="dxa"/>
            <w:vAlign w:val="center"/>
          </w:tcPr>
          <w:p>
            <w:pPr>
              <w:spacing w:line="360" w:lineRule="auto"/>
              <w:jc w:val="both"/>
              <w:rPr>
                <w:rFonts w:hint="eastAsia" w:ascii="宋体" w:hAnsi="宋体" w:eastAsia="宋体" w:cs="宋体"/>
                <w:color w:val="000000"/>
                <w:sz w:val="21"/>
                <w:szCs w:val="21"/>
                <w:lang w:eastAsia="zh-CN"/>
              </w:rPr>
            </w:pPr>
            <w:bookmarkStart w:id="21" w:name="OLE_LINK22"/>
            <w:r>
              <w:rPr>
                <w:rFonts w:hint="eastAsia" w:ascii="宋体" w:hAnsi="宋体" w:eastAsia="宋体" w:cs="宋体"/>
                <w:color w:val="000000"/>
                <w:sz w:val="21"/>
                <w:szCs w:val="21"/>
                <w:lang w:eastAsia="zh-CN"/>
              </w:rPr>
              <w:t>按合同约定执行</w:t>
            </w:r>
            <w:bookmarkEnd w:id="2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1" w:hRule="atLeast"/>
        </w:trPr>
        <w:tc>
          <w:tcPr>
            <w:tcW w:w="1044" w:type="dxa"/>
            <w:vAlign w:val="center"/>
          </w:tcPr>
          <w:p>
            <w:pPr>
              <w:spacing w:line="360" w:lineRule="auto"/>
              <w:jc w:val="center"/>
              <w:rPr>
                <w:rFonts w:hint="eastAsia" w:ascii="宋体" w:hAnsi="宋体" w:eastAsia="宋体" w:cs="宋体"/>
                <w:color w:val="000000"/>
                <w:spacing w:val="-1"/>
                <w:sz w:val="21"/>
                <w:szCs w:val="21"/>
                <w:lang w:val="en-US" w:eastAsia="zh-CN"/>
              </w:rPr>
            </w:pPr>
            <w:r>
              <w:rPr>
                <w:rFonts w:hint="eastAsia" w:ascii="宋体" w:hAnsi="宋体" w:eastAsia="宋体" w:cs="宋体"/>
                <w:color w:val="000000"/>
                <w:spacing w:val="-1"/>
                <w:sz w:val="21"/>
                <w:szCs w:val="21"/>
                <w:lang w:val="en-US" w:eastAsia="zh-CN"/>
              </w:rPr>
              <w:t>10.6</w:t>
            </w:r>
          </w:p>
        </w:tc>
        <w:tc>
          <w:tcPr>
            <w:tcW w:w="1883" w:type="dxa"/>
            <w:vAlign w:val="center"/>
          </w:tcPr>
          <w:p>
            <w:pPr>
              <w:spacing w:line="360" w:lineRule="auto"/>
              <w:jc w:val="center"/>
              <w:rPr>
                <w:rFonts w:hint="eastAsia" w:ascii="宋体" w:hAnsi="宋体" w:eastAsia="宋体" w:cs="宋体"/>
                <w:color w:val="000000"/>
                <w:spacing w:val="-1"/>
                <w:sz w:val="21"/>
                <w:szCs w:val="21"/>
              </w:rPr>
            </w:pPr>
            <w:r>
              <w:rPr>
                <w:rFonts w:hint="eastAsia" w:ascii="宋体" w:hAnsi="宋体" w:eastAsia="宋体" w:cs="宋体"/>
                <w:color w:val="000000"/>
                <w:sz w:val="21"/>
                <w:szCs w:val="21"/>
              </w:rPr>
              <w:t>其他</w:t>
            </w:r>
          </w:p>
        </w:tc>
        <w:tc>
          <w:tcPr>
            <w:tcW w:w="7156" w:type="dxa"/>
            <w:vAlign w:val="center"/>
          </w:tcPr>
          <w:p>
            <w:pPr>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询价</w:t>
            </w:r>
            <w:r>
              <w:rPr>
                <w:rFonts w:hint="eastAsia" w:ascii="宋体" w:hAnsi="宋体" w:eastAsia="宋体" w:cs="宋体"/>
                <w:color w:val="000000"/>
                <w:sz w:val="21"/>
                <w:szCs w:val="21"/>
              </w:rPr>
              <w:t>文件与</w:t>
            </w:r>
            <w:r>
              <w:rPr>
                <w:rFonts w:hint="eastAsia" w:ascii="宋体" w:hAnsi="宋体" w:eastAsia="宋体" w:cs="宋体"/>
                <w:color w:val="000000"/>
                <w:sz w:val="21"/>
                <w:szCs w:val="21"/>
                <w:lang w:val="en-US" w:eastAsia="zh-CN"/>
              </w:rPr>
              <w:t>询价</w:t>
            </w:r>
            <w:r>
              <w:rPr>
                <w:rFonts w:hint="eastAsia" w:ascii="宋体" w:hAnsi="宋体" w:eastAsia="宋体" w:cs="宋体"/>
                <w:color w:val="000000"/>
                <w:sz w:val="21"/>
                <w:szCs w:val="21"/>
              </w:rPr>
              <w:t>公告不一致时，以</w:t>
            </w:r>
            <w:r>
              <w:rPr>
                <w:rFonts w:hint="eastAsia" w:ascii="宋体" w:hAnsi="宋体" w:eastAsia="宋体" w:cs="宋体"/>
                <w:color w:val="000000"/>
                <w:sz w:val="21"/>
                <w:szCs w:val="21"/>
                <w:lang w:val="en-US" w:eastAsia="zh-CN"/>
              </w:rPr>
              <w:t>询价</w:t>
            </w:r>
            <w:r>
              <w:rPr>
                <w:rFonts w:hint="eastAsia" w:ascii="宋体" w:hAnsi="宋体" w:eastAsia="宋体" w:cs="宋体"/>
                <w:color w:val="000000"/>
                <w:sz w:val="21"/>
                <w:szCs w:val="21"/>
              </w:rPr>
              <w:t>文件为准。</w:t>
            </w:r>
          </w:p>
        </w:tc>
      </w:tr>
    </w:tbl>
    <w:p>
      <w:pPr>
        <w:pStyle w:val="4"/>
        <w:jc w:val="both"/>
        <w:rPr>
          <w:rFonts w:hint="eastAsia" w:ascii="宋体" w:hAnsi="宋体" w:eastAsia="宋体" w:cs="宋体"/>
          <w:b/>
          <w:bCs/>
          <w:color w:val="000000"/>
          <w:sz w:val="21"/>
          <w:szCs w:val="21"/>
        </w:rPr>
      </w:pPr>
    </w:p>
    <w:p>
      <w:pPr>
        <w:rPr>
          <w:rFonts w:hint="eastAsia" w:ascii="宋体" w:hAnsi="宋体" w:eastAsia="宋体" w:cs="宋体"/>
          <w:b/>
          <w:bCs/>
          <w:color w:val="000000"/>
          <w:sz w:val="21"/>
          <w:szCs w:val="21"/>
        </w:rPr>
      </w:pPr>
    </w:p>
    <w:p>
      <w:pPr>
        <w:bidi w:val="0"/>
        <w:jc w:val="center"/>
        <w:rPr>
          <w:rFonts w:hint="eastAsia"/>
          <w:b/>
          <w:bCs/>
          <w:sz w:val="32"/>
          <w:szCs w:val="32"/>
        </w:rPr>
      </w:pPr>
    </w:p>
    <w:p>
      <w:pPr>
        <w:bidi w:val="0"/>
        <w:jc w:val="center"/>
        <w:rPr>
          <w:rFonts w:hint="eastAsia"/>
          <w:b/>
          <w:bCs/>
          <w:sz w:val="32"/>
          <w:szCs w:val="32"/>
        </w:rPr>
      </w:pPr>
    </w:p>
    <w:p>
      <w:pPr>
        <w:bidi w:val="0"/>
        <w:jc w:val="center"/>
        <w:rPr>
          <w:rFonts w:hint="eastAsia"/>
          <w:b/>
          <w:bCs/>
          <w:sz w:val="32"/>
          <w:szCs w:val="32"/>
        </w:rPr>
      </w:pPr>
    </w:p>
    <w:p>
      <w:pPr>
        <w:bidi w:val="0"/>
        <w:jc w:val="center"/>
        <w:rPr>
          <w:rFonts w:hint="eastAsia"/>
          <w:b/>
          <w:bCs/>
          <w:sz w:val="32"/>
          <w:szCs w:val="32"/>
        </w:rPr>
      </w:pPr>
    </w:p>
    <w:p>
      <w:pPr>
        <w:bidi w:val="0"/>
        <w:jc w:val="center"/>
        <w:rPr>
          <w:rFonts w:hint="eastAsia"/>
          <w:b/>
          <w:bCs/>
          <w:sz w:val="32"/>
          <w:szCs w:val="32"/>
        </w:rPr>
      </w:pPr>
    </w:p>
    <w:p>
      <w:pPr>
        <w:bidi w:val="0"/>
        <w:jc w:val="center"/>
        <w:rPr>
          <w:rFonts w:hint="eastAsia"/>
          <w:b/>
          <w:bCs/>
          <w:sz w:val="32"/>
          <w:szCs w:val="32"/>
        </w:rPr>
      </w:pPr>
    </w:p>
    <w:p>
      <w:pPr>
        <w:bidi w:val="0"/>
        <w:jc w:val="center"/>
        <w:rPr>
          <w:rFonts w:hint="eastAsia"/>
          <w:b/>
          <w:bCs/>
          <w:sz w:val="32"/>
          <w:szCs w:val="32"/>
        </w:rPr>
      </w:pPr>
    </w:p>
    <w:p>
      <w:pPr>
        <w:bidi w:val="0"/>
        <w:jc w:val="center"/>
        <w:rPr>
          <w:rFonts w:hint="eastAsia"/>
          <w:b/>
          <w:bCs/>
          <w:sz w:val="32"/>
          <w:szCs w:val="32"/>
        </w:rPr>
      </w:pPr>
    </w:p>
    <w:p>
      <w:pPr>
        <w:bidi w:val="0"/>
        <w:jc w:val="center"/>
        <w:rPr>
          <w:rFonts w:hint="eastAsia"/>
          <w:b/>
          <w:bCs/>
          <w:sz w:val="32"/>
          <w:szCs w:val="32"/>
        </w:rPr>
      </w:pPr>
    </w:p>
    <w:p>
      <w:pPr>
        <w:pStyle w:val="20"/>
        <w:ind w:left="0" w:leftChars="0" w:firstLine="0" w:firstLineChars="0"/>
        <w:rPr>
          <w:rFonts w:hint="eastAsia"/>
          <w:b/>
          <w:bCs/>
          <w:sz w:val="32"/>
          <w:szCs w:val="32"/>
        </w:rPr>
      </w:pPr>
    </w:p>
    <w:p>
      <w:pPr>
        <w:bidi w:val="0"/>
        <w:jc w:val="center"/>
        <w:rPr>
          <w:rFonts w:hint="eastAsia"/>
        </w:rPr>
      </w:pPr>
      <w:r>
        <w:rPr>
          <w:rFonts w:hint="eastAsia"/>
          <w:b/>
          <w:bCs/>
          <w:sz w:val="32"/>
          <w:szCs w:val="32"/>
        </w:rPr>
        <w:t>第三章 供应商须知</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1.</w:t>
      </w:r>
      <w:r>
        <w:rPr>
          <w:rFonts w:hint="eastAsia" w:ascii="宋体" w:hAnsi="宋体" w:eastAsia="宋体" w:cs="宋体"/>
          <w:color w:val="000000"/>
          <w:spacing w:val="-6"/>
          <w:sz w:val="21"/>
          <w:szCs w:val="21"/>
          <w:lang w:eastAsia="zh-CN"/>
        </w:rPr>
        <w:t>采购代理机构</w:t>
      </w:r>
      <w:r>
        <w:rPr>
          <w:rFonts w:hint="eastAsia" w:ascii="宋体" w:hAnsi="宋体" w:eastAsia="宋体" w:cs="宋体"/>
          <w:color w:val="000000"/>
          <w:spacing w:val="-6"/>
          <w:sz w:val="21"/>
          <w:szCs w:val="21"/>
        </w:rPr>
        <w:t>和采购人</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1.1</w:t>
      </w:r>
      <w:r>
        <w:rPr>
          <w:rFonts w:hint="eastAsia" w:ascii="宋体" w:hAnsi="宋体" w:eastAsia="宋体" w:cs="宋体"/>
          <w:color w:val="000000"/>
          <w:spacing w:val="-6"/>
          <w:sz w:val="21"/>
          <w:szCs w:val="21"/>
          <w:lang w:eastAsia="zh-CN"/>
        </w:rPr>
        <w:t>采购代理机构</w:t>
      </w:r>
      <w:r>
        <w:rPr>
          <w:rFonts w:hint="eastAsia" w:ascii="宋体" w:hAnsi="宋体" w:eastAsia="宋体" w:cs="宋体"/>
          <w:color w:val="000000"/>
          <w:spacing w:val="-6"/>
          <w:sz w:val="21"/>
          <w:szCs w:val="21"/>
        </w:rPr>
        <w:t>受采购人委托具体组织本次询价采购活动的单位，即</w:t>
      </w:r>
      <w:r>
        <w:rPr>
          <w:rFonts w:hint="eastAsia" w:ascii="宋体" w:hAnsi="宋体" w:eastAsia="宋体" w:cs="宋体"/>
          <w:color w:val="000000"/>
          <w:spacing w:val="-6"/>
          <w:sz w:val="21"/>
          <w:szCs w:val="21"/>
          <w:lang w:eastAsia="zh-CN"/>
        </w:rPr>
        <w:t>吉林省隆元工程管理咨询有限公司</w:t>
      </w:r>
      <w:r>
        <w:rPr>
          <w:rFonts w:hint="eastAsia" w:ascii="宋体" w:hAnsi="宋体" w:eastAsia="宋体" w:cs="宋体"/>
          <w:color w:val="000000"/>
          <w:spacing w:val="-6"/>
          <w:sz w:val="21"/>
          <w:szCs w:val="21"/>
        </w:rPr>
        <w:t>。</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1.2 采购人是指依法进行政府采购的国家机关、事业单位、团体组织。本项目采购人详见询价公告。</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2.合格供应商</w:t>
      </w:r>
    </w:p>
    <w:p>
      <w:pPr>
        <w:pStyle w:val="39"/>
        <w:keepNext w:val="0"/>
        <w:keepLines w:val="0"/>
        <w:pageBreakBefore w:val="0"/>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2.1</w:t>
      </w:r>
      <w:r>
        <w:rPr>
          <w:rFonts w:hint="eastAsia" w:ascii="宋体" w:hAnsi="宋体" w:eastAsia="宋体" w:cs="宋体"/>
          <w:i w:val="0"/>
          <w:iCs w:val="0"/>
          <w:caps w:val="0"/>
          <w:color w:val="auto"/>
          <w:spacing w:val="0"/>
          <w:kern w:val="0"/>
          <w:sz w:val="21"/>
          <w:szCs w:val="21"/>
          <w:shd w:val="clear" w:fill="FFFFFF"/>
          <w:lang w:val="en-US" w:eastAsia="zh-CN" w:bidi="ar"/>
        </w:rPr>
        <w:t>符合《中华人民共和国政府采购法》第二十二条规定的条件</w:t>
      </w:r>
      <w:r>
        <w:rPr>
          <w:rFonts w:hint="eastAsia" w:ascii="宋体" w:hAnsi="宋体" w:eastAsia="宋体" w:cs="宋体"/>
          <w:color w:val="auto"/>
        </w:rPr>
        <w:t>；</w:t>
      </w:r>
    </w:p>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480" w:lineRule="auto"/>
        <w:ind w:right="0"/>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2.</w:t>
      </w:r>
      <w:r>
        <w:rPr>
          <w:rFonts w:hint="eastAsia" w:cs="宋体"/>
          <w:i w:val="0"/>
          <w:iCs w:val="0"/>
          <w:caps w:val="0"/>
          <w:color w:val="auto"/>
          <w:spacing w:val="0"/>
          <w:kern w:val="0"/>
          <w:sz w:val="21"/>
          <w:szCs w:val="21"/>
          <w:shd w:val="clear" w:fill="FFFFFF"/>
          <w:lang w:val="en-US" w:eastAsia="zh-CN" w:bidi="ar"/>
        </w:rPr>
        <w:t>2</w:t>
      </w:r>
      <w:r>
        <w:rPr>
          <w:rFonts w:hint="eastAsia" w:ascii="宋体" w:hAnsi="宋体" w:eastAsia="宋体" w:cs="宋体"/>
          <w:color w:val="auto"/>
          <w:sz w:val="21"/>
          <w:szCs w:val="21"/>
        </w:rPr>
        <w:t>落实政府采购政策需满足的资格要求：</w:t>
      </w: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本项目属于</w:t>
      </w:r>
      <w:r>
        <w:rPr>
          <w:rFonts w:hint="eastAsia" w:cs="宋体"/>
          <w:i w:val="0"/>
          <w:iCs w:val="0"/>
          <w:caps w:val="0"/>
          <w:color w:val="auto"/>
          <w:spacing w:val="0"/>
          <w:kern w:val="0"/>
          <w:sz w:val="21"/>
          <w:szCs w:val="21"/>
          <w:shd w:val="clear" w:color="auto" w:fill="FFFFFF"/>
          <w:vertAlign w:val="baseline"/>
          <w:lang w:val="en-US" w:eastAsia="zh-CN" w:bidi="ar"/>
        </w:rPr>
        <w:t>非</w:t>
      </w: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专门面向</w:t>
      </w:r>
      <w:r>
        <w:rPr>
          <w:rFonts w:hint="eastAsia" w:cs="宋体"/>
          <w:i w:val="0"/>
          <w:iCs w:val="0"/>
          <w:caps w:val="0"/>
          <w:color w:val="auto"/>
          <w:spacing w:val="0"/>
          <w:kern w:val="0"/>
          <w:sz w:val="21"/>
          <w:szCs w:val="21"/>
          <w:shd w:val="clear" w:color="auto" w:fill="FFFFFF"/>
          <w:vertAlign w:val="baseline"/>
          <w:lang w:val="en-US" w:eastAsia="zh-CN" w:bidi="ar"/>
        </w:rPr>
        <w:t>中小微</w:t>
      </w:r>
      <w:r>
        <w:rPr>
          <w:rFonts w:hint="eastAsia" w:ascii="宋体" w:hAnsi="宋体" w:eastAsia="宋体" w:cs="宋体"/>
          <w:i w:val="0"/>
          <w:iCs w:val="0"/>
          <w:caps w:val="0"/>
          <w:color w:val="auto"/>
          <w:spacing w:val="0"/>
          <w:kern w:val="0"/>
          <w:sz w:val="21"/>
          <w:szCs w:val="21"/>
          <w:shd w:val="clear" w:color="auto" w:fill="FFFFFF"/>
          <w:vertAlign w:val="baseline"/>
          <w:lang w:val="en-US" w:eastAsia="zh-CN" w:bidi="ar"/>
        </w:rPr>
        <w:t>企业、监狱企业、残疾人福利性单位采购的项目</w:t>
      </w:r>
      <w:r>
        <w:rPr>
          <w:rFonts w:hint="eastAsia" w:ascii="宋体" w:hAnsi="宋体" w:eastAsia="宋体" w:cs="宋体"/>
          <w:i w:val="0"/>
          <w:iCs w:val="0"/>
          <w:caps w:val="0"/>
          <w:color w:val="333333"/>
          <w:spacing w:val="0"/>
          <w:sz w:val="21"/>
          <w:szCs w:val="21"/>
          <w:shd w:val="clear" w:fill="FFFFFF"/>
        </w:rPr>
        <w:t>。</w:t>
      </w:r>
    </w:p>
    <w:p>
      <w:pPr>
        <w:pStyle w:val="39"/>
        <w:keepNext w:val="0"/>
        <w:keepLines w:val="0"/>
        <w:pageBreakBefore w:val="0"/>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3</w:t>
      </w:r>
      <w:r>
        <w:rPr>
          <w:rFonts w:hint="eastAsia" w:ascii="宋体" w:hAnsi="宋体" w:eastAsia="宋体" w:cs="宋体"/>
          <w:color w:val="auto"/>
          <w:sz w:val="21"/>
          <w:szCs w:val="21"/>
        </w:rPr>
        <w:t>财务状况</w:t>
      </w:r>
      <w:r>
        <w:rPr>
          <w:rFonts w:hint="eastAsia" w:ascii="宋体" w:hAnsi="宋体" w:eastAsia="宋体" w:cs="宋体"/>
          <w:color w:val="auto"/>
          <w:sz w:val="21"/>
          <w:szCs w:val="21"/>
          <w:lang w:eastAsia="zh-CN"/>
        </w:rPr>
        <w:t>良好</w:t>
      </w:r>
      <w:r>
        <w:rPr>
          <w:rFonts w:hint="eastAsia" w:ascii="宋体" w:hAnsi="宋体" w:eastAsia="宋体" w:cs="宋体"/>
          <w:color w:val="auto"/>
          <w:sz w:val="21"/>
          <w:szCs w:val="21"/>
        </w:rPr>
        <w:t>，依法缴纳税收和社会保障资金的相关材料；</w:t>
      </w:r>
    </w:p>
    <w:p>
      <w:pPr>
        <w:pStyle w:val="39"/>
        <w:keepNext w:val="0"/>
        <w:keepLines w:val="0"/>
        <w:pageBreakBefore w:val="0"/>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i w:val="0"/>
          <w:iCs w:val="0"/>
          <w:caps w:val="0"/>
          <w:color w:val="auto"/>
          <w:spacing w:val="0"/>
          <w:sz w:val="21"/>
          <w:szCs w:val="21"/>
          <w:shd w:val="clear" w:color="auto" w:fill="FFFFFF"/>
          <w:lang w:eastAsia="zh-CN"/>
        </w:rPr>
      </w:pPr>
      <w:r>
        <w:rPr>
          <w:rFonts w:hint="eastAsia" w:ascii="宋体" w:hAnsi="宋体" w:cs="宋体"/>
          <w:i w:val="0"/>
          <w:iCs w:val="0"/>
          <w:caps w:val="0"/>
          <w:color w:val="auto"/>
          <w:spacing w:val="0"/>
          <w:sz w:val="21"/>
          <w:szCs w:val="21"/>
          <w:shd w:val="clear" w:color="auto" w:fill="FFFFFF"/>
          <w:lang w:val="en-US" w:eastAsia="zh-CN"/>
        </w:rPr>
        <w:t>2.4</w:t>
      </w:r>
      <w:r>
        <w:rPr>
          <w:rFonts w:hint="eastAsia" w:ascii="宋体" w:hAnsi="宋体" w:eastAsia="宋体" w:cs="宋体"/>
          <w:i w:val="0"/>
          <w:iCs w:val="0"/>
          <w:caps w:val="0"/>
          <w:color w:val="auto"/>
          <w:spacing w:val="0"/>
          <w:sz w:val="21"/>
          <w:szCs w:val="21"/>
          <w:shd w:val="clear" w:color="auto" w:fill="FFFFFF"/>
        </w:rPr>
        <w:t>投标人不得为“信用中国”网站（www.creditchina.gov.cn）中列入失信被执行人和重大税收违法案件当事人名单的</w:t>
      </w:r>
      <w:r>
        <w:rPr>
          <w:rFonts w:hint="eastAsia" w:ascii="宋体" w:hAnsi="宋体" w:eastAsia="宋体" w:cs="宋体"/>
          <w:i w:val="0"/>
          <w:iCs w:val="0"/>
          <w:caps w:val="0"/>
          <w:color w:val="auto"/>
          <w:spacing w:val="0"/>
          <w:sz w:val="21"/>
          <w:szCs w:val="21"/>
          <w:shd w:val="clear" w:color="auto" w:fill="FFFFFF"/>
          <w:lang w:val="en-US" w:eastAsia="zh-CN"/>
        </w:rPr>
        <w:t>企业</w:t>
      </w:r>
      <w:r>
        <w:rPr>
          <w:rFonts w:hint="eastAsia" w:ascii="宋体" w:hAnsi="宋体" w:eastAsia="宋体" w:cs="宋体"/>
          <w:i w:val="0"/>
          <w:iCs w:val="0"/>
          <w:caps w:val="0"/>
          <w:color w:val="auto"/>
          <w:spacing w:val="0"/>
          <w:sz w:val="21"/>
          <w:szCs w:val="21"/>
          <w:shd w:val="clear" w:color="auto" w:fill="FFFFFF"/>
        </w:rPr>
        <w:t>，不得为中国政府采购网（www.ccgp.gov.cn）政府采购严重违法失信行为记录名单中被财政部门禁止参加政府采购活动的</w:t>
      </w:r>
      <w:r>
        <w:rPr>
          <w:rFonts w:hint="eastAsia" w:ascii="宋体" w:hAnsi="宋体" w:eastAsia="宋体" w:cs="宋体"/>
          <w:i w:val="0"/>
          <w:iCs w:val="0"/>
          <w:caps w:val="0"/>
          <w:color w:val="auto"/>
          <w:spacing w:val="0"/>
          <w:sz w:val="21"/>
          <w:szCs w:val="21"/>
          <w:shd w:val="clear" w:color="auto" w:fill="FFFFFF"/>
          <w:lang w:val="en-US" w:eastAsia="zh-CN"/>
        </w:rPr>
        <w:t>企业</w:t>
      </w:r>
      <w:r>
        <w:rPr>
          <w:rFonts w:hint="eastAsia" w:ascii="宋体" w:hAnsi="宋体" w:eastAsia="宋体" w:cs="宋体"/>
          <w:i w:val="0"/>
          <w:iCs w:val="0"/>
          <w:caps w:val="0"/>
          <w:color w:val="auto"/>
          <w:spacing w:val="0"/>
          <w:sz w:val="21"/>
          <w:szCs w:val="21"/>
          <w:shd w:val="clear" w:color="auto" w:fill="FFFFFF"/>
        </w:rPr>
        <w:t>（在处罚决定规定的时间和地域范围内）（详见财库【2016】125号文）；</w:t>
      </w:r>
      <w:r>
        <w:rPr>
          <w:rFonts w:hint="eastAsia" w:ascii="宋体" w:hAnsi="宋体" w:eastAsia="宋体" w:cs="宋体"/>
          <w:i w:val="0"/>
          <w:iCs w:val="0"/>
          <w:caps w:val="0"/>
          <w:color w:val="auto"/>
          <w:spacing w:val="0"/>
          <w:sz w:val="21"/>
          <w:szCs w:val="21"/>
          <w:shd w:val="clear" w:color="auto" w:fill="FFFFFF"/>
          <w:lang w:val="en-US" w:eastAsia="zh-CN"/>
        </w:rPr>
        <w:t>不得为</w:t>
      </w:r>
      <w:r>
        <w:rPr>
          <w:rFonts w:hint="eastAsia" w:ascii="宋体" w:hAnsi="宋体" w:eastAsia="宋体" w:cs="宋体"/>
          <w:b w:val="0"/>
          <w:bCs w:val="0"/>
          <w:color w:val="auto"/>
          <w:sz w:val="21"/>
          <w:szCs w:val="21"/>
        </w:rPr>
        <w:t>工商行政管理机关在全国企业信用信息公示系统（http://www.gsxt.gov.cn/index.html）中列入严重违法失信企业名单的企业</w:t>
      </w:r>
      <w:r>
        <w:rPr>
          <w:rFonts w:hint="eastAsia" w:ascii="宋体" w:hAnsi="宋体" w:eastAsia="宋体" w:cs="宋体"/>
          <w:b w:val="0"/>
          <w:bCs w:val="0"/>
          <w:color w:val="auto"/>
          <w:sz w:val="21"/>
          <w:szCs w:val="21"/>
          <w:lang w:val="en-US" w:eastAsia="zh-CN"/>
        </w:rPr>
        <w:t>；</w:t>
      </w:r>
      <w:r>
        <w:rPr>
          <w:rFonts w:hint="eastAsia" w:ascii="宋体" w:hAnsi="宋体" w:eastAsia="宋体" w:cs="宋体"/>
          <w:i w:val="0"/>
          <w:iCs w:val="0"/>
          <w:caps w:val="0"/>
          <w:color w:val="auto"/>
          <w:spacing w:val="0"/>
          <w:sz w:val="21"/>
          <w:szCs w:val="21"/>
          <w:shd w:val="clear" w:color="auto" w:fill="FFFFFF"/>
        </w:rPr>
        <w:t>投标人须在中国裁判文书网（http://wenshu.court.gov.cn）自行查询本公司无行贿犯罪记录</w:t>
      </w:r>
      <w:r>
        <w:rPr>
          <w:rFonts w:hint="eastAsia" w:ascii="宋体" w:hAnsi="宋体" w:eastAsia="宋体" w:cs="宋体"/>
          <w:sz w:val="21"/>
          <w:szCs w:val="21"/>
          <w:highlight w:val="none"/>
          <w:lang w:val="zh-CN"/>
        </w:rPr>
        <w:t>（</w:t>
      </w:r>
      <w:r>
        <w:rPr>
          <w:rFonts w:hint="eastAsia" w:ascii="宋体" w:hAnsi="宋体" w:cs="宋体"/>
          <w:sz w:val="21"/>
          <w:szCs w:val="21"/>
          <w:highlight w:val="none"/>
          <w:lang w:val="en-US" w:eastAsia="zh-CN"/>
        </w:rPr>
        <w:t>2023年5月1日至今</w:t>
      </w:r>
      <w:r>
        <w:rPr>
          <w:rFonts w:hint="eastAsia" w:ascii="宋体" w:hAnsi="宋体" w:eastAsia="宋体" w:cs="宋体"/>
          <w:sz w:val="21"/>
          <w:szCs w:val="21"/>
          <w:highlight w:val="none"/>
          <w:lang w:val="zh-CN"/>
        </w:rPr>
        <w:t>）</w:t>
      </w:r>
      <w:r>
        <w:rPr>
          <w:rFonts w:hint="eastAsia" w:ascii="宋体" w:hAnsi="宋体" w:eastAsia="宋体" w:cs="宋体"/>
          <w:i w:val="0"/>
          <w:iCs w:val="0"/>
          <w:caps w:val="0"/>
          <w:color w:val="auto"/>
          <w:spacing w:val="0"/>
          <w:sz w:val="21"/>
          <w:szCs w:val="21"/>
          <w:shd w:val="clear" w:color="auto" w:fill="FFFFFF"/>
          <w:lang w:eastAsia="zh-CN"/>
        </w:rPr>
        <w:t>；</w:t>
      </w:r>
    </w:p>
    <w:p>
      <w:pPr>
        <w:pStyle w:val="39"/>
        <w:keepNext w:val="0"/>
        <w:keepLines w:val="0"/>
        <w:pageBreakBefore w:val="0"/>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color w:val="auto"/>
          <w:sz w:val="21"/>
          <w:szCs w:val="21"/>
          <w:lang w:eastAsia="zh-CN"/>
        </w:rPr>
      </w:pP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val="en-US" w:eastAsia="zh-CN"/>
        </w:rPr>
        <w:t>5</w:t>
      </w:r>
      <w:r>
        <w:rPr>
          <w:rFonts w:hint="eastAsia" w:ascii="宋体" w:hAnsi="宋体" w:eastAsia="宋体" w:cs="宋体"/>
          <w:color w:val="auto"/>
          <w:sz w:val="21"/>
          <w:szCs w:val="21"/>
        </w:rPr>
        <w:t>拒绝列入政府不良行为记录期间的企业或个人投标</w:t>
      </w:r>
      <w:r>
        <w:rPr>
          <w:rFonts w:hint="eastAsia" w:ascii="宋体" w:hAnsi="宋体" w:eastAsia="宋体" w:cs="宋体"/>
          <w:color w:val="auto"/>
          <w:sz w:val="21"/>
          <w:szCs w:val="21"/>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480" w:lineRule="auto"/>
        <w:ind w:right="0"/>
        <w:jc w:val="left"/>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6本项目采用资格后审。</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3.询价费用</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3.1供应商应承担所有与准备和参加询价有关的费用，无论询价的结果如何，</w:t>
      </w:r>
      <w:r>
        <w:rPr>
          <w:rFonts w:hint="eastAsia" w:ascii="宋体" w:hAnsi="宋体" w:eastAsia="宋体" w:cs="宋体"/>
          <w:color w:val="auto"/>
          <w:spacing w:val="-6"/>
          <w:sz w:val="21"/>
          <w:szCs w:val="21"/>
          <w:lang w:eastAsia="zh-CN"/>
        </w:rPr>
        <w:t>采购代理机构</w:t>
      </w:r>
      <w:r>
        <w:rPr>
          <w:rFonts w:hint="eastAsia" w:ascii="宋体" w:hAnsi="宋体" w:eastAsia="宋体" w:cs="宋体"/>
          <w:color w:val="auto"/>
          <w:spacing w:val="-6"/>
          <w:sz w:val="21"/>
          <w:szCs w:val="21"/>
        </w:rPr>
        <w:t>和采购人均无义务和责任承担这些费用。</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4.询价文件的实质性响应</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4.1供应商应认真阅读询价文件中的全部内容，如果没有按照询价文件的要求完整地提交全部资料或响应文件没有对询价文件做出实质性响应，其风险由供应商自行承担。 </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5.询价文件的澄清和修改</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5.1提交响应文件截止之日前，采购人、</w:t>
      </w:r>
      <w:r>
        <w:rPr>
          <w:rFonts w:hint="eastAsia" w:ascii="宋体" w:hAnsi="宋体" w:eastAsia="宋体" w:cs="宋体"/>
          <w:color w:val="auto"/>
          <w:spacing w:val="-6"/>
          <w:sz w:val="21"/>
          <w:szCs w:val="21"/>
          <w:lang w:eastAsia="zh-CN"/>
        </w:rPr>
        <w:t>采购代理机构</w:t>
      </w:r>
      <w:r>
        <w:rPr>
          <w:rFonts w:hint="eastAsia" w:ascii="宋体" w:hAnsi="宋体" w:eastAsia="宋体" w:cs="宋体"/>
          <w:color w:val="auto"/>
          <w:spacing w:val="-6"/>
          <w:sz w:val="21"/>
          <w:szCs w:val="21"/>
        </w:rPr>
        <w:t>或者询价小组可以对已发出的询价文件进行必要的澄清或者修改，澄清或者修改的内容作为询价文件的组成部分。</w:t>
      </w:r>
      <w:r>
        <w:rPr>
          <w:rFonts w:hint="eastAsia" w:ascii="宋体" w:hAnsi="宋体" w:eastAsia="宋体" w:cs="宋体"/>
          <w:color w:val="auto"/>
          <w:spacing w:val="-6"/>
          <w:sz w:val="21"/>
          <w:szCs w:val="21"/>
          <w:lang w:eastAsia="zh-CN"/>
        </w:rPr>
        <w:t>采购代理机构</w:t>
      </w:r>
      <w:r>
        <w:rPr>
          <w:rFonts w:hint="eastAsia" w:ascii="宋体" w:hAnsi="宋体" w:eastAsia="宋体" w:cs="宋体"/>
          <w:color w:val="auto"/>
          <w:spacing w:val="-6"/>
          <w:sz w:val="21"/>
          <w:szCs w:val="21"/>
        </w:rPr>
        <w:t>应当在提交响应文件截止之日3个工作日前，以书面形式通知所有接收询价文件的供应商，不足3个工作日的，应当顺延提交响应文件截止之日。</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6.响应文件的构成</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6.1供应商应按询价文件提供的响应文件格式完整地编制响应文件。响应文件包括以下内容：</w:t>
      </w:r>
    </w:p>
    <w:p>
      <w:pPr>
        <w:keepNext w:val="0"/>
        <w:keepLines w:val="0"/>
        <w:pageBreakBefore w:val="0"/>
        <w:kinsoku/>
        <w:wordWrap/>
        <w:overflowPunct/>
        <w:topLinePunct w:val="0"/>
        <w:bidi w:val="0"/>
        <w:adjustRightInd/>
        <w:snapToGrid/>
        <w:spacing w:line="480" w:lineRule="auto"/>
        <w:ind w:firstLine="594" w:firstLineChars="300"/>
        <w:textAlignment w:val="auto"/>
        <w:outlineLvl w:val="9"/>
        <w:rPr>
          <w:rFonts w:ascii="宋体" w:hAnsi="宋体" w:eastAsia="宋体"/>
          <w:color w:val="auto"/>
          <w:sz w:val="21"/>
          <w:szCs w:val="21"/>
        </w:rPr>
      </w:pPr>
      <w:bookmarkStart w:id="22" w:name="_Toc445837867"/>
      <w:bookmarkStart w:id="23" w:name="_Toc445838384"/>
      <w:bookmarkStart w:id="24" w:name="_Toc445838078"/>
      <w:r>
        <w:rPr>
          <w:rFonts w:hint="eastAsia" w:ascii="宋体" w:hAnsi="宋体" w:eastAsia="宋体" w:cs="宋体"/>
          <w:color w:val="auto"/>
          <w:spacing w:val="-6"/>
          <w:sz w:val="21"/>
          <w:szCs w:val="21"/>
          <w:lang w:val="en-US" w:eastAsia="zh-CN"/>
        </w:rPr>
        <w:t xml:space="preserve"> </w:t>
      </w:r>
      <w:bookmarkEnd w:id="22"/>
      <w:bookmarkEnd w:id="23"/>
      <w:bookmarkEnd w:id="24"/>
      <w:bookmarkStart w:id="25" w:name="_Toc445837872"/>
      <w:bookmarkStart w:id="26" w:name="_Toc445838389"/>
      <w:bookmarkStart w:id="27" w:name="_Toc445838083"/>
      <w:r>
        <w:rPr>
          <w:rFonts w:hint="eastAsia" w:ascii="宋体" w:hAnsi="宋体" w:eastAsia="宋体"/>
          <w:color w:val="auto"/>
          <w:sz w:val="21"/>
          <w:szCs w:val="21"/>
          <w:lang w:val="en-US" w:eastAsia="zh-CN"/>
        </w:rPr>
        <w:t>(1)</w:t>
      </w:r>
      <w:r>
        <w:rPr>
          <w:rFonts w:hint="eastAsia" w:ascii="宋体" w:hAnsi="宋体" w:eastAsia="宋体"/>
          <w:color w:val="auto"/>
          <w:sz w:val="21"/>
          <w:szCs w:val="21"/>
        </w:rPr>
        <w:t>投标函；</w:t>
      </w:r>
    </w:p>
    <w:p>
      <w:pPr>
        <w:keepNext w:val="0"/>
        <w:keepLines w:val="0"/>
        <w:pageBreakBefore w:val="0"/>
        <w:kinsoku/>
        <w:wordWrap/>
        <w:overflowPunct/>
        <w:topLinePunct w:val="0"/>
        <w:bidi w:val="0"/>
        <w:adjustRightInd/>
        <w:snapToGrid/>
        <w:spacing w:line="480" w:lineRule="auto"/>
        <w:ind w:firstLine="630" w:firstLineChars="300"/>
        <w:textAlignment w:val="auto"/>
        <w:outlineLvl w:val="9"/>
        <w:rPr>
          <w:rFonts w:ascii="宋体" w:hAnsi="宋体" w:eastAsia="宋体"/>
          <w:color w:val="auto"/>
          <w:sz w:val="21"/>
          <w:szCs w:val="21"/>
        </w:rPr>
      </w:pPr>
      <w:r>
        <w:rPr>
          <w:rFonts w:hint="eastAsia" w:ascii="宋体" w:hAnsi="宋体" w:eastAsia="宋体"/>
          <w:color w:val="auto"/>
          <w:sz w:val="21"/>
          <w:szCs w:val="21"/>
        </w:rPr>
        <w:t>(2)法定代表人身份证明</w:t>
      </w:r>
      <w:r>
        <w:rPr>
          <w:rFonts w:hint="eastAsia" w:ascii="宋体" w:hAnsi="宋体" w:eastAsia="宋体"/>
          <w:color w:val="auto"/>
          <w:sz w:val="21"/>
          <w:szCs w:val="21"/>
          <w:lang w:val="en-US" w:eastAsia="zh-CN"/>
        </w:rPr>
        <w:t>或附有法定代表人身份证明的授权委托书</w:t>
      </w:r>
      <w:r>
        <w:rPr>
          <w:rFonts w:hint="eastAsia" w:ascii="宋体" w:hAnsi="宋体" w:eastAsia="宋体"/>
          <w:color w:val="auto"/>
          <w:sz w:val="21"/>
          <w:szCs w:val="21"/>
        </w:rPr>
        <w:t>；</w:t>
      </w:r>
    </w:p>
    <w:p>
      <w:pPr>
        <w:keepNext w:val="0"/>
        <w:keepLines w:val="0"/>
        <w:pageBreakBefore w:val="0"/>
        <w:kinsoku/>
        <w:wordWrap/>
        <w:overflowPunct/>
        <w:topLinePunct w:val="0"/>
        <w:bidi w:val="0"/>
        <w:adjustRightInd/>
        <w:snapToGrid/>
        <w:spacing w:line="480" w:lineRule="auto"/>
        <w:ind w:firstLine="630" w:firstLineChars="300"/>
        <w:textAlignment w:val="auto"/>
        <w:outlineLvl w:val="9"/>
        <w:rPr>
          <w:color w:val="auto"/>
          <w:sz w:val="21"/>
          <w:szCs w:val="21"/>
        </w:rPr>
      </w:pPr>
      <w:r>
        <w:rPr>
          <w:rFonts w:hint="eastAsia" w:ascii="宋体" w:hAnsi="宋体" w:eastAsia="宋体"/>
          <w:color w:val="auto"/>
          <w:sz w:val="21"/>
          <w:szCs w:val="21"/>
        </w:rPr>
        <w:t>(</w:t>
      </w:r>
      <w:r>
        <w:rPr>
          <w:rFonts w:hint="eastAsia" w:ascii="宋体" w:hAnsi="宋体" w:eastAsia="宋体"/>
          <w:color w:val="auto"/>
          <w:sz w:val="21"/>
          <w:szCs w:val="21"/>
          <w:lang w:val="en-US" w:eastAsia="zh-CN"/>
        </w:rPr>
        <w:t>3</w:t>
      </w:r>
      <w:r>
        <w:rPr>
          <w:rFonts w:hint="eastAsia" w:ascii="宋体" w:hAnsi="宋体" w:eastAsia="宋体"/>
          <w:color w:val="auto"/>
          <w:sz w:val="21"/>
          <w:szCs w:val="21"/>
        </w:rPr>
        <w:t>)</w:t>
      </w:r>
      <w:r>
        <w:rPr>
          <w:rFonts w:hint="eastAsia" w:ascii="宋体" w:hAnsi="宋体" w:eastAsia="宋体"/>
          <w:color w:val="auto"/>
          <w:sz w:val="21"/>
          <w:szCs w:val="21"/>
          <w:lang w:val="en-US" w:eastAsia="zh-CN"/>
        </w:rPr>
        <w:t>报价表</w:t>
      </w:r>
      <w:r>
        <w:rPr>
          <w:rFonts w:hint="eastAsia" w:ascii="宋体" w:hAnsi="宋体" w:eastAsia="宋体"/>
          <w:color w:val="auto"/>
          <w:sz w:val="21"/>
          <w:szCs w:val="21"/>
        </w:rPr>
        <w:t>；</w:t>
      </w:r>
    </w:p>
    <w:p>
      <w:pPr>
        <w:keepNext w:val="0"/>
        <w:keepLines w:val="0"/>
        <w:pageBreakBefore w:val="0"/>
        <w:kinsoku/>
        <w:wordWrap/>
        <w:overflowPunct/>
        <w:topLinePunct w:val="0"/>
        <w:bidi w:val="0"/>
        <w:adjustRightInd/>
        <w:snapToGrid/>
        <w:spacing w:line="480" w:lineRule="auto"/>
        <w:ind w:firstLine="630" w:firstLineChars="300"/>
        <w:textAlignment w:val="auto"/>
        <w:outlineLvl w:val="9"/>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(4)</w:t>
      </w:r>
      <w:r>
        <w:rPr>
          <w:rFonts w:hint="eastAsia" w:ascii="宋体" w:hAnsi="宋体"/>
          <w:color w:val="auto"/>
          <w:sz w:val="21"/>
          <w:szCs w:val="21"/>
          <w:lang w:val="en-US" w:eastAsia="zh-CN"/>
        </w:rPr>
        <w:t>供货方案</w:t>
      </w:r>
      <w:r>
        <w:rPr>
          <w:rFonts w:hint="eastAsia" w:ascii="宋体" w:hAnsi="宋体" w:eastAsia="宋体"/>
          <w:color w:val="auto"/>
          <w:sz w:val="21"/>
          <w:szCs w:val="21"/>
          <w:lang w:val="en-US" w:eastAsia="zh-CN"/>
        </w:rPr>
        <w:t>；</w:t>
      </w:r>
    </w:p>
    <w:p>
      <w:pPr>
        <w:keepNext w:val="0"/>
        <w:keepLines w:val="0"/>
        <w:pageBreakBefore w:val="0"/>
        <w:kinsoku/>
        <w:wordWrap/>
        <w:overflowPunct/>
        <w:topLinePunct w:val="0"/>
        <w:bidi w:val="0"/>
        <w:adjustRightInd/>
        <w:snapToGrid/>
        <w:spacing w:line="480" w:lineRule="auto"/>
        <w:ind w:firstLine="630" w:firstLineChars="300"/>
        <w:textAlignment w:val="auto"/>
        <w:outlineLvl w:val="9"/>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(5)资格审查资料；</w:t>
      </w:r>
    </w:p>
    <w:p>
      <w:pPr>
        <w:keepNext w:val="0"/>
        <w:keepLines w:val="0"/>
        <w:pageBreakBefore w:val="0"/>
        <w:kinsoku/>
        <w:wordWrap/>
        <w:overflowPunct/>
        <w:topLinePunct w:val="0"/>
        <w:bidi w:val="0"/>
        <w:adjustRightInd/>
        <w:snapToGrid/>
        <w:spacing w:line="480" w:lineRule="auto"/>
        <w:ind w:left="0" w:leftChars="0" w:firstLine="525" w:firstLineChars="25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6）</w:t>
      </w:r>
      <w:r>
        <w:rPr>
          <w:rFonts w:hint="eastAsia" w:ascii="宋体" w:hAnsi="宋体" w:eastAsia="宋体" w:cs="Times New Roman"/>
          <w:color w:val="auto"/>
          <w:kern w:val="2"/>
          <w:sz w:val="21"/>
          <w:szCs w:val="21"/>
          <w:lang w:val="en-US" w:eastAsia="zh-CN" w:bidi="ar-SA"/>
        </w:rPr>
        <w:t>中小企业声明函</w:t>
      </w:r>
      <w:r>
        <w:rPr>
          <w:rFonts w:hint="eastAsia" w:ascii="宋体" w:hAnsi="宋体" w:cs="Times New Roman"/>
          <w:color w:val="auto"/>
          <w:kern w:val="2"/>
          <w:sz w:val="21"/>
          <w:szCs w:val="21"/>
          <w:lang w:val="en-US" w:eastAsia="zh-CN" w:bidi="ar-SA"/>
        </w:rPr>
        <w:t>（如有）；</w:t>
      </w:r>
    </w:p>
    <w:p>
      <w:pPr>
        <w:keepNext w:val="0"/>
        <w:keepLines w:val="0"/>
        <w:pageBreakBefore w:val="0"/>
        <w:kinsoku/>
        <w:wordWrap/>
        <w:overflowPunct/>
        <w:topLinePunct w:val="0"/>
        <w:bidi w:val="0"/>
        <w:adjustRightInd/>
        <w:snapToGrid/>
        <w:spacing w:line="480" w:lineRule="auto"/>
        <w:ind w:firstLine="420" w:firstLineChars="200"/>
        <w:textAlignment w:val="auto"/>
        <w:rPr>
          <w:rFonts w:hint="eastAsia" w:ascii="宋体" w:hAnsi="宋体" w:eastAsia="宋体" w:cs="宋体"/>
          <w:color w:val="auto"/>
          <w:spacing w:val="-6"/>
          <w:sz w:val="21"/>
          <w:szCs w:val="21"/>
        </w:rPr>
      </w:pPr>
      <w:r>
        <w:rPr>
          <w:rFonts w:hint="eastAsia" w:ascii="宋体" w:hAnsi="宋体" w:eastAsia="宋体"/>
          <w:color w:val="auto"/>
          <w:sz w:val="21"/>
          <w:szCs w:val="21"/>
          <w:lang w:val="en-US" w:eastAsia="zh-CN"/>
        </w:rPr>
        <w:t>（7）</w:t>
      </w:r>
      <w:r>
        <w:rPr>
          <w:rFonts w:hint="eastAsia" w:ascii="宋体" w:hAnsi="宋体" w:eastAsia="宋体"/>
          <w:color w:val="auto"/>
          <w:sz w:val="21"/>
          <w:szCs w:val="21"/>
          <w:lang w:eastAsia="zh-CN"/>
        </w:rPr>
        <w:t>其他材料。</w:t>
      </w:r>
      <w:r>
        <w:rPr>
          <w:rFonts w:hint="eastAsia" w:ascii="宋体" w:hAnsi="宋体" w:eastAsia="宋体" w:cs="宋体"/>
          <w:color w:val="auto"/>
          <w:spacing w:val="-6"/>
          <w:sz w:val="21"/>
          <w:szCs w:val="21"/>
        </w:rPr>
        <w:t>（供应商可根据项目特点自行提供）</w:t>
      </w:r>
      <w:bookmarkEnd w:id="25"/>
      <w:bookmarkEnd w:id="26"/>
      <w:bookmarkEnd w:id="27"/>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 xml:space="preserve">   7.报价</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7.1 所有报价均使用人民币。供应商的报价应遵守《中华人民共和国价格法》。</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bookmarkStart w:id="28" w:name="_Toc445838085"/>
      <w:bookmarkStart w:id="29" w:name="_Toc445838391"/>
      <w:bookmarkStart w:id="30" w:name="_Toc445837874"/>
      <w:r>
        <w:rPr>
          <w:rFonts w:hint="eastAsia" w:ascii="宋体" w:hAnsi="宋体" w:eastAsia="宋体" w:cs="宋体"/>
          <w:color w:val="000000"/>
          <w:spacing w:val="-6"/>
          <w:sz w:val="21"/>
          <w:szCs w:val="21"/>
        </w:rPr>
        <w:t>7.2供应商应一次报出不得更改的价格</w:t>
      </w:r>
      <w:bookmarkEnd w:id="28"/>
      <w:bookmarkEnd w:id="29"/>
      <w:bookmarkEnd w:id="30"/>
      <w:r>
        <w:rPr>
          <w:rFonts w:hint="eastAsia" w:ascii="宋体" w:hAnsi="宋体" w:eastAsia="宋体" w:cs="宋体"/>
          <w:color w:val="000000"/>
          <w:spacing w:val="-6"/>
          <w:sz w:val="21"/>
          <w:szCs w:val="21"/>
        </w:rPr>
        <w:t>。</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8.投标保证金</w:t>
      </w:r>
    </w:p>
    <w:p>
      <w:pPr>
        <w:keepNext w:val="0"/>
        <w:keepLines w:val="0"/>
        <w:pageBreakBefore w:val="0"/>
        <w:kinsoku/>
        <w:wordWrap/>
        <w:overflowPunct/>
        <w:topLinePunct w:val="0"/>
        <w:bidi w:val="0"/>
        <w:adjustRightInd/>
        <w:snapToGrid/>
        <w:spacing w:line="480" w:lineRule="auto"/>
        <w:ind w:firstLine="594" w:firstLineChars="300"/>
        <w:textAlignment w:val="auto"/>
        <w:rPr>
          <w:rFonts w:ascii="宋体" w:hAnsi="宋体" w:eastAsia="宋体" w:cs="宋体"/>
          <w:color w:val="000000"/>
          <w:spacing w:val="-6"/>
          <w:sz w:val="21"/>
          <w:szCs w:val="21"/>
          <w:lang w:val="en-US"/>
        </w:rPr>
      </w:pPr>
      <w:r>
        <w:rPr>
          <w:rFonts w:hint="eastAsia" w:ascii="宋体" w:hAnsi="宋体" w:eastAsia="宋体" w:cs="宋体"/>
          <w:color w:val="000000"/>
          <w:spacing w:val="-6"/>
          <w:sz w:val="21"/>
          <w:szCs w:val="21"/>
          <w:lang w:eastAsia="zh-CN"/>
        </w:rPr>
        <w:t>按供应商须知前附表第</w:t>
      </w:r>
      <w:r>
        <w:rPr>
          <w:rFonts w:hint="eastAsia" w:ascii="宋体" w:hAnsi="宋体" w:eastAsia="宋体" w:cs="宋体"/>
          <w:color w:val="000000"/>
          <w:spacing w:val="-6"/>
          <w:sz w:val="21"/>
          <w:szCs w:val="21"/>
          <w:lang w:val="en-US" w:eastAsia="zh-CN"/>
        </w:rPr>
        <w:t>21条规定。</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9.投标有效期</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bookmarkStart w:id="31" w:name="_Toc445838392"/>
      <w:bookmarkStart w:id="32" w:name="_Toc445838086"/>
      <w:bookmarkStart w:id="33" w:name="_Toc445837875"/>
      <w:r>
        <w:rPr>
          <w:rFonts w:hint="eastAsia" w:ascii="宋体" w:hAnsi="宋体" w:eastAsia="宋体" w:cs="宋体"/>
          <w:color w:val="000000"/>
          <w:spacing w:val="-6"/>
          <w:sz w:val="21"/>
          <w:szCs w:val="21"/>
        </w:rPr>
        <w:t>9.1 报价应在询价文件规定的投标有效期内保持有效，投标报价不满足投标有效期的将被视为未响应询价文件要求将被拒绝。</w:t>
      </w:r>
      <w:bookmarkEnd w:id="31"/>
      <w:bookmarkEnd w:id="32"/>
      <w:bookmarkEnd w:id="33"/>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bookmarkStart w:id="34" w:name="_Toc445837876"/>
      <w:bookmarkStart w:id="35" w:name="_Toc445838087"/>
      <w:bookmarkStart w:id="36" w:name="_Toc445838393"/>
      <w:r>
        <w:rPr>
          <w:rFonts w:hint="eastAsia" w:ascii="宋体" w:hAnsi="宋体" w:eastAsia="宋体" w:cs="宋体"/>
          <w:color w:val="000000"/>
          <w:spacing w:val="-6"/>
          <w:sz w:val="21"/>
          <w:szCs w:val="21"/>
        </w:rPr>
        <w:t>9.2 除特别说明外，投标有效期为</w:t>
      </w:r>
      <w:r>
        <w:rPr>
          <w:rFonts w:hint="eastAsia" w:ascii="宋体" w:hAnsi="宋体" w:cs="宋体"/>
          <w:color w:val="000000"/>
          <w:spacing w:val="-6"/>
          <w:sz w:val="21"/>
          <w:szCs w:val="21"/>
          <w:lang w:val="en-US" w:eastAsia="zh-CN"/>
        </w:rPr>
        <w:t>60</w:t>
      </w:r>
      <w:r>
        <w:rPr>
          <w:rFonts w:hint="eastAsia" w:ascii="宋体" w:hAnsi="宋体" w:eastAsia="宋体" w:cs="宋体"/>
          <w:color w:val="000000"/>
          <w:spacing w:val="-6"/>
          <w:sz w:val="21"/>
          <w:szCs w:val="21"/>
        </w:rPr>
        <w:t>天（日历天）。</w:t>
      </w:r>
      <w:bookmarkEnd w:id="34"/>
      <w:bookmarkEnd w:id="35"/>
      <w:bookmarkEnd w:id="36"/>
    </w:p>
    <w:p>
      <w:pPr>
        <w:keepNext w:val="0"/>
        <w:keepLines w:val="0"/>
        <w:pageBreakBefore w:val="0"/>
        <w:kinsoku/>
        <w:wordWrap/>
        <w:overflowPunct/>
        <w:topLinePunct w:val="0"/>
        <w:bidi w:val="0"/>
        <w:adjustRightInd/>
        <w:snapToGrid/>
        <w:spacing w:line="480" w:lineRule="auto"/>
        <w:ind w:firstLine="396" w:firstLineChars="200"/>
        <w:jc w:val="both"/>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1</w:t>
      </w:r>
      <w:r>
        <w:rPr>
          <w:rFonts w:hint="eastAsia" w:ascii="宋体" w:hAnsi="宋体" w:cs="宋体"/>
          <w:color w:val="000000"/>
          <w:spacing w:val="-6"/>
          <w:sz w:val="21"/>
          <w:szCs w:val="21"/>
          <w:lang w:val="en-US" w:eastAsia="zh-CN"/>
        </w:rPr>
        <w:t>0</w:t>
      </w:r>
      <w:r>
        <w:rPr>
          <w:rFonts w:hint="eastAsia" w:ascii="宋体" w:hAnsi="宋体" w:eastAsia="宋体" w:cs="宋体"/>
          <w:color w:val="000000"/>
          <w:spacing w:val="-6"/>
          <w:sz w:val="21"/>
          <w:szCs w:val="21"/>
        </w:rPr>
        <w:t>.响应文件的提交</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bookmarkStart w:id="37" w:name="_Toc445838095"/>
      <w:bookmarkStart w:id="38" w:name="_Toc445838401"/>
      <w:bookmarkStart w:id="39" w:name="_Toc445837884"/>
      <w:r>
        <w:rPr>
          <w:rFonts w:hint="eastAsia" w:ascii="宋体" w:hAnsi="宋体" w:eastAsia="宋体" w:cs="宋体"/>
          <w:color w:val="000000"/>
          <w:spacing w:val="-6"/>
          <w:sz w:val="21"/>
          <w:szCs w:val="21"/>
        </w:rPr>
        <w:t>1</w:t>
      </w:r>
      <w:r>
        <w:rPr>
          <w:rFonts w:hint="eastAsia" w:ascii="宋体" w:hAnsi="宋体" w:cs="宋体"/>
          <w:color w:val="000000"/>
          <w:spacing w:val="-6"/>
          <w:sz w:val="21"/>
          <w:szCs w:val="21"/>
          <w:lang w:val="en-US" w:eastAsia="zh-CN"/>
        </w:rPr>
        <w:t>0</w:t>
      </w:r>
      <w:r>
        <w:rPr>
          <w:rFonts w:hint="eastAsia" w:ascii="宋体" w:hAnsi="宋体" w:eastAsia="宋体" w:cs="宋体"/>
          <w:color w:val="000000"/>
          <w:spacing w:val="-6"/>
          <w:sz w:val="21"/>
          <w:szCs w:val="21"/>
        </w:rPr>
        <w:t>.1 供应商应当按询价文件规定的时间、地点提交响应文件。</w:t>
      </w:r>
      <w:bookmarkEnd w:id="37"/>
      <w:bookmarkEnd w:id="38"/>
      <w:bookmarkEnd w:id="39"/>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bookmarkStart w:id="40" w:name="_Toc445838096"/>
      <w:bookmarkStart w:id="41" w:name="_Toc445837885"/>
      <w:bookmarkStart w:id="42" w:name="_Toc445838402"/>
      <w:r>
        <w:rPr>
          <w:rFonts w:hint="eastAsia" w:ascii="宋体" w:hAnsi="宋体" w:eastAsia="宋体" w:cs="宋体"/>
          <w:color w:val="000000"/>
          <w:spacing w:val="-6"/>
          <w:sz w:val="21"/>
          <w:szCs w:val="21"/>
        </w:rPr>
        <w:t>1</w:t>
      </w:r>
      <w:r>
        <w:rPr>
          <w:rFonts w:hint="eastAsia" w:ascii="宋体" w:hAnsi="宋体" w:cs="宋体"/>
          <w:color w:val="000000"/>
          <w:spacing w:val="-6"/>
          <w:sz w:val="21"/>
          <w:szCs w:val="21"/>
          <w:lang w:val="en-US" w:eastAsia="zh-CN"/>
        </w:rPr>
        <w:t>0</w:t>
      </w:r>
      <w:r>
        <w:rPr>
          <w:rFonts w:hint="eastAsia" w:ascii="宋体" w:hAnsi="宋体" w:eastAsia="宋体" w:cs="宋体"/>
          <w:color w:val="000000"/>
          <w:spacing w:val="-6"/>
          <w:sz w:val="21"/>
          <w:szCs w:val="21"/>
        </w:rPr>
        <w:t xml:space="preserve">.2 </w:t>
      </w:r>
      <w:r>
        <w:rPr>
          <w:rFonts w:hint="eastAsia" w:ascii="宋体" w:hAnsi="宋体" w:eastAsia="宋体" w:cs="宋体"/>
          <w:color w:val="000000"/>
          <w:spacing w:val="-6"/>
          <w:sz w:val="21"/>
          <w:szCs w:val="21"/>
          <w:lang w:eastAsia="zh-CN"/>
        </w:rPr>
        <w:t>采购代理机构</w:t>
      </w:r>
      <w:r>
        <w:rPr>
          <w:rFonts w:hint="eastAsia" w:ascii="宋体" w:hAnsi="宋体" w:eastAsia="宋体" w:cs="宋体"/>
          <w:color w:val="000000"/>
          <w:spacing w:val="-6"/>
          <w:sz w:val="21"/>
          <w:szCs w:val="21"/>
        </w:rPr>
        <w:t>有权按本须知第5.1条的规定，通过修改询价文件延长提交响应文件截止期。在此情况下，</w:t>
      </w:r>
      <w:r>
        <w:rPr>
          <w:rFonts w:hint="eastAsia" w:ascii="宋体" w:hAnsi="宋体" w:eastAsia="宋体" w:cs="宋体"/>
          <w:color w:val="000000"/>
          <w:spacing w:val="-6"/>
          <w:sz w:val="21"/>
          <w:szCs w:val="21"/>
          <w:lang w:eastAsia="zh-CN"/>
        </w:rPr>
        <w:t>采购代理机构</w:t>
      </w:r>
      <w:r>
        <w:rPr>
          <w:rFonts w:hint="eastAsia" w:ascii="宋体" w:hAnsi="宋体" w:eastAsia="宋体" w:cs="宋体"/>
          <w:color w:val="000000"/>
          <w:spacing w:val="-6"/>
          <w:sz w:val="21"/>
          <w:szCs w:val="21"/>
        </w:rPr>
        <w:t>和供应商受提交响应文件截止期制约的所有权利和义务均应延长至新的截止期。</w:t>
      </w:r>
      <w:bookmarkEnd w:id="40"/>
      <w:bookmarkEnd w:id="41"/>
      <w:bookmarkEnd w:id="42"/>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1</w:t>
      </w:r>
      <w:r>
        <w:rPr>
          <w:rFonts w:hint="eastAsia" w:ascii="宋体" w:hAnsi="宋体" w:cs="宋体"/>
          <w:color w:val="000000"/>
          <w:spacing w:val="-6"/>
          <w:sz w:val="21"/>
          <w:szCs w:val="21"/>
          <w:lang w:val="en-US" w:eastAsia="zh-CN"/>
        </w:rPr>
        <w:t>1</w:t>
      </w:r>
      <w:r>
        <w:rPr>
          <w:rFonts w:hint="eastAsia" w:ascii="宋体" w:hAnsi="宋体" w:eastAsia="宋体" w:cs="宋体"/>
          <w:color w:val="000000"/>
          <w:spacing w:val="-6"/>
          <w:sz w:val="21"/>
          <w:szCs w:val="21"/>
        </w:rPr>
        <w:t xml:space="preserve">.响应文件的补充、修改或撤回 </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bookmarkStart w:id="43" w:name="_Toc445838403"/>
      <w:bookmarkStart w:id="44" w:name="_Toc445837886"/>
      <w:bookmarkStart w:id="45" w:name="_Toc445838097"/>
      <w:r>
        <w:rPr>
          <w:rFonts w:hint="eastAsia" w:ascii="宋体" w:hAnsi="宋体" w:eastAsia="宋体" w:cs="宋体"/>
          <w:color w:val="000000"/>
          <w:spacing w:val="-6"/>
          <w:sz w:val="21"/>
          <w:szCs w:val="21"/>
        </w:rPr>
        <w:t>1</w:t>
      </w:r>
      <w:r>
        <w:rPr>
          <w:rFonts w:hint="eastAsia" w:ascii="宋体" w:hAnsi="宋体" w:cs="宋体"/>
          <w:color w:val="000000"/>
          <w:spacing w:val="-6"/>
          <w:sz w:val="21"/>
          <w:szCs w:val="21"/>
          <w:lang w:val="en-US" w:eastAsia="zh-CN"/>
        </w:rPr>
        <w:t>1</w:t>
      </w:r>
      <w:r>
        <w:rPr>
          <w:rFonts w:hint="eastAsia" w:ascii="宋体" w:hAnsi="宋体" w:eastAsia="宋体" w:cs="宋体"/>
          <w:color w:val="000000"/>
          <w:spacing w:val="-6"/>
          <w:sz w:val="21"/>
          <w:szCs w:val="21"/>
        </w:rPr>
        <w:t>.1供应商在提交询价响应文件截止时间前，可以对所提交的响应文件进行补充、修改或者撤回，同时补充、修改或者撤回</w:t>
      </w:r>
      <w:r>
        <w:rPr>
          <w:rFonts w:hint="eastAsia" w:ascii="宋体" w:hAnsi="宋体" w:eastAsia="宋体" w:cs="宋体"/>
          <w:color w:val="000000"/>
          <w:spacing w:val="-6"/>
          <w:sz w:val="21"/>
          <w:szCs w:val="21"/>
          <w:lang w:eastAsia="zh-CN"/>
        </w:rPr>
        <w:t>的文件</w:t>
      </w:r>
      <w:r>
        <w:rPr>
          <w:rFonts w:hint="eastAsia" w:ascii="宋体" w:hAnsi="宋体" w:eastAsia="宋体" w:cs="宋体"/>
          <w:color w:val="000000"/>
          <w:spacing w:val="-6"/>
          <w:sz w:val="21"/>
          <w:szCs w:val="21"/>
        </w:rPr>
        <w:t>应向</w:t>
      </w:r>
      <w:r>
        <w:rPr>
          <w:rFonts w:hint="eastAsia" w:ascii="宋体" w:hAnsi="宋体" w:eastAsia="宋体" w:cs="宋体"/>
          <w:color w:val="000000"/>
          <w:spacing w:val="-6"/>
          <w:sz w:val="21"/>
          <w:szCs w:val="21"/>
          <w:lang w:eastAsia="zh-CN"/>
        </w:rPr>
        <w:t>采购代理机构</w:t>
      </w:r>
      <w:r>
        <w:rPr>
          <w:rFonts w:hint="eastAsia" w:ascii="宋体" w:hAnsi="宋体" w:eastAsia="宋体" w:cs="宋体"/>
          <w:color w:val="000000"/>
          <w:spacing w:val="-6"/>
          <w:sz w:val="21"/>
          <w:szCs w:val="21"/>
        </w:rPr>
        <w:t>提交经供应商法定代表人或授权代表签字或加盖公章的书面声明。补充、修改的内容作为响应文件的组成部分。补充、修改的内容与响应文件不一致的，以补充、修改的内容为准。</w:t>
      </w:r>
      <w:bookmarkEnd w:id="43"/>
      <w:bookmarkEnd w:id="44"/>
      <w:bookmarkEnd w:id="45"/>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1</w:t>
      </w:r>
      <w:r>
        <w:rPr>
          <w:rFonts w:hint="eastAsia" w:ascii="宋体" w:hAnsi="宋体" w:cs="宋体"/>
          <w:color w:val="000000"/>
          <w:spacing w:val="-6"/>
          <w:sz w:val="21"/>
          <w:szCs w:val="21"/>
          <w:lang w:val="en-US" w:eastAsia="zh-CN"/>
        </w:rPr>
        <w:t>2</w:t>
      </w:r>
      <w:r>
        <w:rPr>
          <w:rFonts w:hint="eastAsia" w:ascii="宋体" w:hAnsi="宋体" w:eastAsia="宋体" w:cs="宋体"/>
          <w:color w:val="000000"/>
          <w:spacing w:val="-6"/>
          <w:sz w:val="21"/>
          <w:szCs w:val="21"/>
        </w:rPr>
        <w:t>.询价小组的组建</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1</w:t>
      </w:r>
      <w:r>
        <w:rPr>
          <w:rFonts w:hint="eastAsia" w:ascii="宋体" w:hAnsi="宋体" w:cs="宋体"/>
          <w:color w:val="000000"/>
          <w:spacing w:val="-6"/>
          <w:sz w:val="21"/>
          <w:szCs w:val="21"/>
          <w:lang w:val="en-US" w:eastAsia="zh-CN"/>
        </w:rPr>
        <w:t>2</w:t>
      </w:r>
      <w:r>
        <w:rPr>
          <w:rFonts w:hint="eastAsia" w:ascii="宋体" w:hAnsi="宋体" w:eastAsia="宋体" w:cs="宋体"/>
          <w:color w:val="000000"/>
          <w:spacing w:val="-6"/>
          <w:sz w:val="21"/>
          <w:szCs w:val="21"/>
        </w:rPr>
        <w:t>.1询价小组成员由评审专家代表组成，评审专家从政府采购评审专家库内相关专业的专家名单中抽取，询价小组为三人，成员名单在成交结果确定前保密。</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1</w:t>
      </w:r>
      <w:r>
        <w:rPr>
          <w:rFonts w:hint="eastAsia" w:ascii="宋体" w:hAnsi="宋体" w:cs="宋体"/>
          <w:color w:val="000000"/>
          <w:spacing w:val="-6"/>
          <w:sz w:val="21"/>
          <w:szCs w:val="21"/>
          <w:lang w:val="en-US" w:eastAsia="zh-CN"/>
        </w:rPr>
        <w:t>3</w:t>
      </w:r>
      <w:r>
        <w:rPr>
          <w:rFonts w:hint="eastAsia" w:ascii="宋体" w:hAnsi="宋体" w:eastAsia="宋体" w:cs="宋体"/>
          <w:color w:val="000000"/>
          <w:spacing w:val="-6"/>
          <w:sz w:val="21"/>
          <w:szCs w:val="21"/>
        </w:rPr>
        <w:t>.询价过程的组织和保密</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bookmarkStart w:id="46" w:name="_Toc445837887"/>
      <w:bookmarkStart w:id="47" w:name="_Toc445838404"/>
      <w:bookmarkStart w:id="48" w:name="_Toc445838098"/>
      <w:r>
        <w:rPr>
          <w:rFonts w:hint="eastAsia" w:ascii="宋体" w:hAnsi="宋体" w:eastAsia="宋体" w:cs="宋体"/>
          <w:color w:val="000000"/>
          <w:spacing w:val="-6"/>
          <w:sz w:val="21"/>
          <w:szCs w:val="21"/>
        </w:rPr>
        <w:t>1</w:t>
      </w:r>
      <w:r>
        <w:rPr>
          <w:rFonts w:hint="eastAsia" w:ascii="宋体" w:hAnsi="宋体" w:cs="宋体"/>
          <w:color w:val="000000"/>
          <w:spacing w:val="-6"/>
          <w:sz w:val="21"/>
          <w:szCs w:val="21"/>
          <w:lang w:val="en-US" w:eastAsia="zh-CN"/>
        </w:rPr>
        <w:t>3</w:t>
      </w:r>
      <w:r>
        <w:rPr>
          <w:rFonts w:hint="eastAsia" w:ascii="宋体" w:hAnsi="宋体" w:eastAsia="宋体" w:cs="宋体"/>
          <w:color w:val="000000"/>
          <w:spacing w:val="-6"/>
          <w:sz w:val="21"/>
          <w:szCs w:val="21"/>
        </w:rPr>
        <w:t>.1</w:t>
      </w:r>
      <w:r>
        <w:rPr>
          <w:rFonts w:hint="eastAsia" w:ascii="宋体" w:hAnsi="宋体" w:eastAsia="宋体" w:cs="宋体"/>
          <w:color w:val="000000"/>
          <w:spacing w:val="-6"/>
          <w:sz w:val="21"/>
          <w:szCs w:val="21"/>
          <w:lang w:eastAsia="zh-CN"/>
        </w:rPr>
        <w:t>采购代理机构</w:t>
      </w:r>
      <w:r>
        <w:rPr>
          <w:rFonts w:hint="eastAsia" w:ascii="宋体" w:hAnsi="宋体" w:eastAsia="宋体" w:cs="宋体"/>
          <w:color w:val="000000"/>
          <w:spacing w:val="-6"/>
          <w:sz w:val="21"/>
          <w:szCs w:val="21"/>
        </w:rPr>
        <w:t>负责组织询价过程，并保证询价在严格保密的情况下进行。任何单位和个人不得非法干预、影响评审过程和结果。</w:t>
      </w:r>
      <w:bookmarkEnd w:id="46"/>
      <w:bookmarkEnd w:id="47"/>
      <w:bookmarkEnd w:id="48"/>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bookmarkStart w:id="49" w:name="_Toc445838099"/>
      <w:bookmarkStart w:id="50" w:name="_Toc445837888"/>
      <w:bookmarkStart w:id="51" w:name="_Toc445838405"/>
      <w:r>
        <w:rPr>
          <w:rFonts w:hint="eastAsia" w:ascii="宋体" w:hAnsi="宋体" w:eastAsia="宋体" w:cs="宋体"/>
          <w:color w:val="000000"/>
          <w:spacing w:val="-6"/>
          <w:sz w:val="21"/>
          <w:szCs w:val="21"/>
        </w:rPr>
        <w:t>1</w:t>
      </w:r>
      <w:r>
        <w:rPr>
          <w:rFonts w:hint="eastAsia" w:ascii="宋体" w:hAnsi="宋体" w:cs="宋体"/>
          <w:color w:val="000000"/>
          <w:spacing w:val="-6"/>
          <w:sz w:val="21"/>
          <w:szCs w:val="21"/>
          <w:lang w:val="en-US" w:eastAsia="zh-CN"/>
        </w:rPr>
        <w:t>3</w:t>
      </w:r>
      <w:r>
        <w:rPr>
          <w:rFonts w:hint="eastAsia" w:ascii="宋体" w:hAnsi="宋体" w:eastAsia="宋体" w:cs="宋体"/>
          <w:color w:val="000000"/>
          <w:spacing w:val="-6"/>
          <w:sz w:val="21"/>
          <w:szCs w:val="21"/>
        </w:rPr>
        <w:t>.2询价小组成员以及与评审工作有关的人员不得泄露评审情况以及评审过程中获悉的国家秘密、商业秘密。</w:t>
      </w:r>
      <w:bookmarkEnd w:id="49"/>
      <w:bookmarkEnd w:id="50"/>
      <w:bookmarkEnd w:id="51"/>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1</w:t>
      </w:r>
      <w:r>
        <w:rPr>
          <w:rFonts w:hint="eastAsia" w:ascii="宋体" w:hAnsi="宋体" w:cs="宋体"/>
          <w:color w:val="000000"/>
          <w:spacing w:val="-6"/>
          <w:sz w:val="21"/>
          <w:szCs w:val="21"/>
          <w:lang w:val="en-US" w:eastAsia="zh-CN"/>
        </w:rPr>
        <w:t>4</w:t>
      </w:r>
      <w:r>
        <w:rPr>
          <w:rFonts w:hint="eastAsia" w:ascii="宋体" w:hAnsi="宋体" w:eastAsia="宋体" w:cs="宋体"/>
          <w:color w:val="000000"/>
          <w:spacing w:val="-6"/>
          <w:sz w:val="21"/>
          <w:szCs w:val="21"/>
        </w:rPr>
        <w:t>.询价文件的确认</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1</w:t>
      </w:r>
      <w:r>
        <w:rPr>
          <w:rFonts w:hint="eastAsia" w:ascii="宋体" w:hAnsi="宋体" w:cs="宋体"/>
          <w:color w:val="000000"/>
          <w:spacing w:val="-6"/>
          <w:sz w:val="21"/>
          <w:szCs w:val="21"/>
          <w:lang w:val="en-US" w:eastAsia="zh-CN"/>
        </w:rPr>
        <w:t>5</w:t>
      </w:r>
      <w:r>
        <w:rPr>
          <w:rFonts w:hint="eastAsia" w:ascii="宋体" w:hAnsi="宋体" w:eastAsia="宋体" w:cs="宋体"/>
          <w:color w:val="000000"/>
          <w:spacing w:val="-6"/>
          <w:sz w:val="21"/>
          <w:szCs w:val="21"/>
        </w:rPr>
        <w:t>.1询价文件由依法组建的询价小组确认。</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1</w:t>
      </w:r>
      <w:r>
        <w:rPr>
          <w:rFonts w:hint="eastAsia" w:ascii="宋体" w:hAnsi="宋体" w:cs="宋体"/>
          <w:color w:val="000000"/>
          <w:spacing w:val="-6"/>
          <w:sz w:val="21"/>
          <w:szCs w:val="21"/>
          <w:lang w:val="en-US" w:eastAsia="zh-CN"/>
        </w:rPr>
        <w:t>6</w:t>
      </w:r>
      <w:r>
        <w:rPr>
          <w:rFonts w:hint="eastAsia" w:ascii="宋体" w:hAnsi="宋体" w:eastAsia="宋体" w:cs="宋体"/>
          <w:color w:val="000000"/>
          <w:spacing w:val="-6"/>
          <w:sz w:val="21"/>
          <w:szCs w:val="21"/>
        </w:rPr>
        <w:t>.响应文件的初审</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bookmarkStart w:id="52" w:name="_Toc445838100"/>
      <w:bookmarkStart w:id="53" w:name="_Toc445837889"/>
      <w:bookmarkStart w:id="54" w:name="_Toc445838406"/>
      <w:r>
        <w:rPr>
          <w:rFonts w:hint="eastAsia" w:ascii="宋体" w:hAnsi="宋体" w:eastAsia="宋体" w:cs="宋体"/>
          <w:color w:val="000000"/>
          <w:spacing w:val="-6"/>
          <w:sz w:val="21"/>
          <w:szCs w:val="21"/>
        </w:rPr>
        <w:t>1</w:t>
      </w:r>
      <w:r>
        <w:rPr>
          <w:rFonts w:hint="eastAsia" w:ascii="宋体" w:hAnsi="宋体" w:cs="宋体"/>
          <w:color w:val="000000"/>
          <w:spacing w:val="-6"/>
          <w:sz w:val="21"/>
          <w:szCs w:val="21"/>
          <w:lang w:val="en-US" w:eastAsia="zh-CN"/>
        </w:rPr>
        <w:t>6</w:t>
      </w:r>
      <w:r>
        <w:rPr>
          <w:rFonts w:hint="eastAsia" w:ascii="宋体" w:hAnsi="宋体" w:eastAsia="宋体" w:cs="宋体"/>
          <w:color w:val="000000"/>
          <w:spacing w:val="-6"/>
          <w:sz w:val="21"/>
          <w:szCs w:val="21"/>
        </w:rPr>
        <w:t>.1询价小组首先应当依据询价文件的规定，对响应文件进行资格性审查和符合性审查。</w:t>
      </w:r>
      <w:bookmarkEnd w:id="52"/>
      <w:bookmarkEnd w:id="53"/>
      <w:bookmarkEnd w:id="54"/>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bookmarkStart w:id="55" w:name="_Toc445838407"/>
      <w:bookmarkStart w:id="56" w:name="_Toc445838101"/>
      <w:bookmarkStart w:id="57" w:name="_Toc445837890"/>
      <w:r>
        <w:rPr>
          <w:rFonts w:hint="eastAsia" w:ascii="宋体" w:hAnsi="宋体" w:eastAsia="宋体" w:cs="宋体"/>
          <w:color w:val="000000"/>
          <w:spacing w:val="-6"/>
          <w:sz w:val="21"/>
          <w:szCs w:val="21"/>
        </w:rPr>
        <w:t>1</w:t>
      </w:r>
      <w:r>
        <w:rPr>
          <w:rFonts w:hint="eastAsia" w:ascii="宋体" w:hAnsi="宋体" w:cs="宋体"/>
          <w:color w:val="000000"/>
          <w:spacing w:val="-6"/>
          <w:sz w:val="21"/>
          <w:szCs w:val="21"/>
          <w:lang w:val="en-US" w:eastAsia="zh-CN"/>
        </w:rPr>
        <w:t>6</w:t>
      </w:r>
      <w:r>
        <w:rPr>
          <w:rFonts w:hint="eastAsia" w:ascii="宋体" w:hAnsi="宋体" w:eastAsia="宋体" w:cs="宋体"/>
          <w:color w:val="000000"/>
          <w:spacing w:val="-6"/>
          <w:sz w:val="21"/>
          <w:szCs w:val="21"/>
        </w:rPr>
        <w:t>.2资格性审查是指询价小组对响应文件中的资格证明、投标保证金和报价有效期等内容进行审查，以确定供应商是否具备参与报价的资格。</w:t>
      </w:r>
      <w:bookmarkEnd w:id="55"/>
      <w:bookmarkEnd w:id="56"/>
      <w:bookmarkEnd w:id="57"/>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bookmarkStart w:id="58" w:name="_Toc445838408"/>
      <w:bookmarkStart w:id="59" w:name="_Toc445837891"/>
      <w:bookmarkStart w:id="60" w:name="_Toc445838102"/>
      <w:r>
        <w:rPr>
          <w:rFonts w:hint="eastAsia" w:ascii="宋体" w:hAnsi="宋体" w:eastAsia="宋体" w:cs="宋体"/>
          <w:color w:val="000000"/>
          <w:spacing w:val="-6"/>
          <w:sz w:val="21"/>
          <w:szCs w:val="21"/>
        </w:rPr>
        <w:t>1</w:t>
      </w:r>
      <w:r>
        <w:rPr>
          <w:rFonts w:hint="eastAsia" w:ascii="宋体" w:hAnsi="宋体" w:cs="宋体"/>
          <w:color w:val="000000"/>
          <w:spacing w:val="-6"/>
          <w:sz w:val="21"/>
          <w:szCs w:val="21"/>
          <w:lang w:val="en-US" w:eastAsia="zh-CN"/>
        </w:rPr>
        <w:t>6</w:t>
      </w:r>
      <w:r>
        <w:rPr>
          <w:rFonts w:hint="eastAsia" w:ascii="宋体" w:hAnsi="宋体" w:eastAsia="宋体" w:cs="宋体"/>
          <w:color w:val="000000"/>
          <w:spacing w:val="-6"/>
          <w:sz w:val="21"/>
          <w:szCs w:val="21"/>
        </w:rPr>
        <w:t>.3符合性审查是指询价小组从响应文件的有效性、完整性和对询价文件的响应程度进行审查，以确定供应商是否对询价文件的实质性要求做出响应。实质上响应的响应文件应该是与询价文件要求的全部条款、条件和规格相符，没有重大偏离或保留的文件。所谓重大偏离或保留是指实质上影响合同的服务范围或者实质上与询价文件不一致，而且限制了合同中采购人的权利或供应商的义务。纠正这些偏离或保留将会对其他实质上响应要求的供应商的竞争地位产生不公正的影响。询价小组决定响应文件的响应性只根据响应文件本身的内容，而不寻求外部的证据。</w:t>
      </w:r>
      <w:bookmarkEnd w:id="58"/>
      <w:bookmarkEnd w:id="59"/>
      <w:bookmarkEnd w:id="60"/>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bookmarkStart w:id="61" w:name="_Toc445838409"/>
      <w:bookmarkStart w:id="62" w:name="_Toc445838103"/>
      <w:bookmarkStart w:id="63" w:name="_Toc445837892"/>
      <w:r>
        <w:rPr>
          <w:rFonts w:hint="eastAsia" w:ascii="宋体" w:hAnsi="宋体" w:eastAsia="宋体" w:cs="宋体"/>
          <w:color w:val="000000"/>
          <w:spacing w:val="-6"/>
          <w:sz w:val="21"/>
          <w:szCs w:val="21"/>
        </w:rPr>
        <w:t>1</w:t>
      </w:r>
      <w:r>
        <w:rPr>
          <w:rFonts w:hint="eastAsia" w:ascii="宋体" w:hAnsi="宋体" w:cs="宋体"/>
          <w:color w:val="000000"/>
          <w:spacing w:val="-6"/>
          <w:sz w:val="21"/>
          <w:szCs w:val="21"/>
          <w:lang w:val="en-US" w:eastAsia="zh-CN"/>
        </w:rPr>
        <w:t>6</w:t>
      </w:r>
      <w:r>
        <w:rPr>
          <w:rFonts w:hint="eastAsia" w:ascii="宋体" w:hAnsi="宋体" w:eastAsia="宋体" w:cs="宋体"/>
          <w:color w:val="000000"/>
          <w:spacing w:val="-6"/>
          <w:sz w:val="21"/>
          <w:szCs w:val="21"/>
        </w:rPr>
        <w:t>.4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授权代表签字或者加盖公章。由授权代表签字的，应当附法定代表人授权书。供应商为自然人的，应当由本人签字并附身份证明。</w:t>
      </w:r>
      <w:bookmarkEnd w:id="61"/>
      <w:bookmarkEnd w:id="62"/>
      <w:bookmarkEnd w:id="63"/>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bookmarkStart w:id="64" w:name="_Toc445837893"/>
      <w:bookmarkStart w:id="65" w:name="_Toc445838410"/>
      <w:bookmarkStart w:id="66" w:name="_Toc445838104"/>
      <w:r>
        <w:rPr>
          <w:rFonts w:hint="eastAsia" w:ascii="宋体" w:hAnsi="宋体" w:eastAsia="宋体" w:cs="宋体"/>
          <w:color w:val="000000"/>
          <w:spacing w:val="-6"/>
          <w:sz w:val="21"/>
          <w:szCs w:val="21"/>
        </w:rPr>
        <w:t>1</w:t>
      </w:r>
      <w:r>
        <w:rPr>
          <w:rFonts w:hint="eastAsia" w:ascii="宋体" w:hAnsi="宋体" w:cs="宋体"/>
          <w:color w:val="000000"/>
          <w:spacing w:val="-6"/>
          <w:sz w:val="21"/>
          <w:szCs w:val="21"/>
          <w:lang w:val="en-US" w:eastAsia="zh-CN"/>
        </w:rPr>
        <w:t>6</w:t>
      </w:r>
      <w:r>
        <w:rPr>
          <w:rFonts w:hint="eastAsia" w:ascii="宋体" w:hAnsi="宋体" w:eastAsia="宋体" w:cs="宋体"/>
          <w:color w:val="000000"/>
          <w:spacing w:val="-6"/>
          <w:sz w:val="21"/>
          <w:szCs w:val="21"/>
        </w:rPr>
        <w:t>.5未实质性响应询价文件的响应文件按无效处理，询价小组应当告知有关</w:t>
      </w:r>
      <w:r>
        <w:rPr>
          <w:rFonts w:hint="eastAsia" w:ascii="宋体" w:hAnsi="宋体" w:eastAsia="宋体" w:cs="宋体"/>
          <w:color w:val="000000"/>
          <w:sz w:val="21"/>
          <w:szCs w:val="21"/>
        </w:rPr>
        <w:t>供应商</w:t>
      </w:r>
      <w:r>
        <w:rPr>
          <w:rFonts w:hint="eastAsia" w:ascii="宋体" w:hAnsi="宋体" w:eastAsia="宋体" w:cs="宋体"/>
          <w:color w:val="000000"/>
          <w:spacing w:val="-6"/>
          <w:sz w:val="21"/>
          <w:szCs w:val="21"/>
        </w:rPr>
        <w:t>。供应商不得通过修正或撤销不符合要求的报价从而使其成为实质上响应的报价。</w:t>
      </w:r>
      <w:bookmarkEnd w:id="64"/>
      <w:bookmarkEnd w:id="65"/>
      <w:bookmarkEnd w:id="66"/>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1</w:t>
      </w:r>
      <w:r>
        <w:rPr>
          <w:rFonts w:hint="eastAsia" w:ascii="宋体" w:hAnsi="宋体" w:cs="宋体"/>
          <w:color w:val="000000"/>
          <w:spacing w:val="-6"/>
          <w:sz w:val="21"/>
          <w:szCs w:val="21"/>
          <w:lang w:val="en-US" w:eastAsia="zh-CN"/>
        </w:rPr>
        <w:t>7</w:t>
      </w:r>
      <w:r>
        <w:rPr>
          <w:rFonts w:hint="eastAsia" w:ascii="宋体" w:hAnsi="宋体" w:eastAsia="宋体" w:cs="宋体"/>
          <w:color w:val="000000"/>
          <w:spacing w:val="-6"/>
          <w:sz w:val="21"/>
          <w:szCs w:val="21"/>
        </w:rPr>
        <w:t>评定成交标准</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bookmarkStart w:id="67" w:name="_Toc445837894"/>
      <w:bookmarkStart w:id="68" w:name="_Toc445838105"/>
      <w:bookmarkStart w:id="69" w:name="_Toc445838411"/>
      <w:r>
        <w:rPr>
          <w:rFonts w:hint="eastAsia" w:ascii="宋体" w:hAnsi="宋体" w:eastAsia="宋体" w:cs="宋体"/>
          <w:color w:val="000000"/>
          <w:spacing w:val="-6"/>
          <w:sz w:val="21"/>
          <w:szCs w:val="21"/>
        </w:rPr>
        <w:t>1</w:t>
      </w:r>
      <w:r>
        <w:rPr>
          <w:rFonts w:hint="eastAsia" w:ascii="宋体" w:hAnsi="宋体" w:cs="宋体"/>
          <w:color w:val="000000"/>
          <w:spacing w:val="-6"/>
          <w:sz w:val="21"/>
          <w:szCs w:val="21"/>
          <w:lang w:val="en-US" w:eastAsia="zh-CN"/>
        </w:rPr>
        <w:t>7</w:t>
      </w:r>
      <w:r>
        <w:rPr>
          <w:rFonts w:hint="eastAsia" w:ascii="宋体" w:hAnsi="宋体" w:eastAsia="宋体" w:cs="宋体"/>
          <w:color w:val="000000"/>
          <w:spacing w:val="-6"/>
          <w:sz w:val="21"/>
          <w:szCs w:val="21"/>
        </w:rPr>
        <w:t>.1询价小组应当从质量和服务均能满足询价文件实质性响应要求的</w:t>
      </w:r>
      <w:r>
        <w:rPr>
          <w:rFonts w:hint="eastAsia" w:ascii="宋体" w:hAnsi="宋体" w:eastAsia="宋体" w:cs="宋体"/>
          <w:color w:val="000000"/>
          <w:sz w:val="21"/>
          <w:szCs w:val="21"/>
        </w:rPr>
        <w:t>供应商</w:t>
      </w:r>
      <w:r>
        <w:rPr>
          <w:rFonts w:hint="eastAsia" w:ascii="宋体" w:hAnsi="宋体" w:eastAsia="宋体" w:cs="宋体"/>
          <w:color w:val="000000"/>
          <w:spacing w:val="-6"/>
          <w:sz w:val="21"/>
          <w:szCs w:val="21"/>
        </w:rPr>
        <w:t>中，按照报价由低到高的顺序推荐3名成交候选人。如出现</w:t>
      </w:r>
      <w:r>
        <w:rPr>
          <w:rFonts w:hint="eastAsia" w:ascii="宋体" w:hAnsi="宋体" w:eastAsia="宋体" w:cs="宋体"/>
          <w:color w:val="000000"/>
          <w:sz w:val="21"/>
          <w:szCs w:val="21"/>
        </w:rPr>
        <w:t>供应商</w:t>
      </w:r>
      <w:r>
        <w:rPr>
          <w:rFonts w:hint="eastAsia" w:ascii="宋体" w:hAnsi="宋体" w:eastAsia="宋体" w:cs="宋体"/>
          <w:color w:val="000000"/>
          <w:spacing w:val="-6"/>
          <w:sz w:val="21"/>
          <w:szCs w:val="21"/>
        </w:rPr>
        <w:t>报价相同的情况，按技术指标优劣顺序排列，如出现技术指标相同，按优惠条件优劣顺序排列，如以上均相同，采取随机抽取确定。</w:t>
      </w:r>
      <w:bookmarkEnd w:id="67"/>
      <w:bookmarkEnd w:id="68"/>
      <w:bookmarkEnd w:id="69"/>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1</w:t>
      </w:r>
      <w:r>
        <w:rPr>
          <w:rFonts w:hint="eastAsia" w:ascii="宋体" w:hAnsi="宋体" w:cs="宋体"/>
          <w:color w:val="000000"/>
          <w:spacing w:val="-6"/>
          <w:sz w:val="21"/>
          <w:szCs w:val="21"/>
          <w:lang w:val="en-US" w:eastAsia="zh-CN"/>
        </w:rPr>
        <w:t>8</w:t>
      </w:r>
      <w:r>
        <w:rPr>
          <w:rFonts w:hint="eastAsia" w:ascii="宋体" w:hAnsi="宋体" w:eastAsia="宋体" w:cs="宋体"/>
          <w:color w:val="000000"/>
          <w:spacing w:val="-6"/>
          <w:sz w:val="21"/>
          <w:szCs w:val="21"/>
        </w:rPr>
        <w:t>成交人的确定</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bookmarkStart w:id="70" w:name="_Toc445838412"/>
      <w:bookmarkStart w:id="71" w:name="_Toc445838106"/>
      <w:bookmarkStart w:id="72" w:name="_Toc445837895"/>
      <w:r>
        <w:rPr>
          <w:rFonts w:hint="eastAsia" w:ascii="宋体" w:hAnsi="宋体" w:eastAsia="宋体" w:cs="宋体"/>
          <w:color w:val="000000"/>
          <w:spacing w:val="-6"/>
          <w:sz w:val="21"/>
          <w:szCs w:val="21"/>
        </w:rPr>
        <w:t>1</w:t>
      </w:r>
      <w:r>
        <w:rPr>
          <w:rFonts w:hint="eastAsia" w:ascii="宋体" w:hAnsi="宋体" w:cs="宋体"/>
          <w:color w:val="000000"/>
          <w:spacing w:val="-6"/>
          <w:sz w:val="21"/>
          <w:szCs w:val="21"/>
          <w:lang w:val="en-US" w:eastAsia="zh-CN"/>
        </w:rPr>
        <w:t>9</w:t>
      </w:r>
      <w:r>
        <w:rPr>
          <w:rFonts w:hint="eastAsia" w:ascii="宋体" w:hAnsi="宋体" w:eastAsia="宋体" w:cs="宋体"/>
          <w:color w:val="000000"/>
          <w:spacing w:val="-6"/>
          <w:sz w:val="21"/>
          <w:szCs w:val="21"/>
        </w:rPr>
        <w:t>.1询价小组从评审报告提交的成交候选人中，确定排名第一的供应商为成交供应商。</w:t>
      </w:r>
      <w:bookmarkEnd w:id="70"/>
      <w:bookmarkEnd w:id="71"/>
      <w:bookmarkEnd w:id="72"/>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cs="宋体"/>
          <w:color w:val="000000"/>
          <w:spacing w:val="-6"/>
          <w:sz w:val="21"/>
          <w:szCs w:val="21"/>
          <w:lang w:val="en-US" w:eastAsia="zh-CN"/>
        </w:rPr>
        <w:t>19</w:t>
      </w:r>
      <w:r>
        <w:rPr>
          <w:rFonts w:hint="eastAsia" w:ascii="宋体" w:hAnsi="宋体" w:eastAsia="宋体" w:cs="宋体"/>
          <w:color w:val="000000"/>
          <w:spacing w:val="-6"/>
          <w:sz w:val="21"/>
          <w:szCs w:val="21"/>
        </w:rPr>
        <w:t>.评审报告的编写</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bookmarkStart w:id="73" w:name="_Toc445837896"/>
      <w:bookmarkStart w:id="74" w:name="_Toc445838413"/>
      <w:bookmarkStart w:id="75" w:name="_Toc445838107"/>
      <w:r>
        <w:rPr>
          <w:rFonts w:hint="eastAsia" w:ascii="宋体" w:hAnsi="宋体" w:cs="宋体"/>
          <w:color w:val="000000"/>
          <w:spacing w:val="-6"/>
          <w:sz w:val="21"/>
          <w:szCs w:val="21"/>
          <w:lang w:val="en-US" w:eastAsia="zh-CN"/>
        </w:rPr>
        <w:t>19</w:t>
      </w:r>
      <w:r>
        <w:rPr>
          <w:rFonts w:hint="eastAsia" w:ascii="宋体" w:hAnsi="宋体" w:eastAsia="宋体" w:cs="宋体"/>
          <w:color w:val="000000"/>
          <w:spacing w:val="-6"/>
          <w:sz w:val="21"/>
          <w:szCs w:val="21"/>
        </w:rPr>
        <w:t>.1询价小组编写评审报告。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bookmarkEnd w:id="73"/>
      <w:bookmarkEnd w:id="74"/>
      <w:bookmarkEnd w:id="75"/>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2</w:t>
      </w:r>
      <w:r>
        <w:rPr>
          <w:rFonts w:hint="eastAsia" w:ascii="宋体" w:hAnsi="宋体" w:cs="宋体"/>
          <w:color w:val="000000"/>
          <w:spacing w:val="-6"/>
          <w:sz w:val="21"/>
          <w:szCs w:val="21"/>
          <w:lang w:val="en-US" w:eastAsia="zh-CN"/>
        </w:rPr>
        <w:t>0</w:t>
      </w:r>
      <w:r>
        <w:rPr>
          <w:rFonts w:hint="eastAsia" w:ascii="宋体" w:hAnsi="宋体" w:eastAsia="宋体" w:cs="宋体"/>
          <w:color w:val="000000"/>
          <w:spacing w:val="-6"/>
          <w:sz w:val="21"/>
          <w:szCs w:val="21"/>
        </w:rPr>
        <w:t>..成交结果的公布和成交通知书的发出</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2</w:t>
      </w:r>
      <w:r>
        <w:rPr>
          <w:rFonts w:hint="eastAsia" w:ascii="宋体" w:hAnsi="宋体" w:cs="宋体"/>
          <w:color w:val="000000"/>
          <w:spacing w:val="-6"/>
          <w:sz w:val="21"/>
          <w:szCs w:val="21"/>
          <w:lang w:val="en-US" w:eastAsia="zh-CN"/>
        </w:rPr>
        <w:t>0</w:t>
      </w:r>
      <w:r>
        <w:rPr>
          <w:rFonts w:hint="eastAsia" w:ascii="宋体" w:hAnsi="宋体" w:eastAsia="宋体" w:cs="宋体"/>
          <w:color w:val="000000"/>
          <w:spacing w:val="-6"/>
          <w:sz w:val="21"/>
          <w:szCs w:val="21"/>
        </w:rPr>
        <w:t xml:space="preserve">.1 </w:t>
      </w:r>
      <w:r>
        <w:rPr>
          <w:rFonts w:hint="eastAsia" w:ascii="宋体" w:hAnsi="宋体" w:eastAsia="宋体" w:cs="宋体"/>
          <w:color w:val="000000"/>
          <w:spacing w:val="-6"/>
          <w:sz w:val="21"/>
          <w:szCs w:val="21"/>
          <w:lang w:eastAsia="zh-CN"/>
        </w:rPr>
        <w:t>采购代理机构</w:t>
      </w:r>
      <w:r>
        <w:rPr>
          <w:rFonts w:hint="eastAsia" w:ascii="宋体" w:hAnsi="宋体" w:eastAsia="宋体" w:cs="宋体"/>
          <w:color w:val="000000"/>
          <w:spacing w:val="-6"/>
          <w:sz w:val="21"/>
          <w:szCs w:val="21"/>
        </w:rPr>
        <w:t>应当在成交供应商确定后2个工作日内公告成交结果，同时向成交人发出成交通知书。</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2</w:t>
      </w:r>
      <w:r>
        <w:rPr>
          <w:rFonts w:hint="eastAsia" w:ascii="宋体" w:hAnsi="宋体" w:cs="宋体"/>
          <w:color w:val="000000"/>
          <w:spacing w:val="-6"/>
          <w:sz w:val="21"/>
          <w:szCs w:val="21"/>
          <w:lang w:val="en-US" w:eastAsia="zh-CN"/>
        </w:rPr>
        <w:t>1</w:t>
      </w:r>
      <w:r>
        <w:rPr>
          <w:rFonts w:hint="eastAsia" w:ascii="宋体" w:hAnsi="宋体" w:eastAsia="宋体" w:cs="宋体"/>
          <w:color w:val="000000"/>
          <w:spacing w:val="-6"/>
          <w:sz w:val="21"/>
          <w:szCs w:val="21"/>
        </w:rPr>
        <w:t>.质疑和投诉</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 xml:space="preserve"> 2</w:t>
      </w:r>
      <w:r>
        <w:rPr>
          <w:rFonts w:hint="eastAsia" w:ascii="宋体" w:hAnsi="宋体" w:cs="宋体"/>
          <w:color w:val="000000"/>
          <w:spacing w:val="-6"/>
          <w:sz w:val="21"/>
          <w:szCs w:val="21"/>
          <w:lang w:val="en-US" w:eastAsia="zh-CN"/>
        </w:rPr>
        <w:t>1</w:t>
      </w:r>
      <w:r>
        <w:rPr>
          <w:rFonts w:hint="eastAsia" w:ascii="宋体" w:hAnsi="宋体" w:eastAsia="宋体" w:cs="宋体"/>
          <w:color w:val="000000"/>
          <w:spacing w:val="-6"/>
          <w:sz w:val="21"/>
          <w:szCs w:val="21"/>
        </w:rPr>
        <w:t>.1供应商认为询价文件、询价过程和成交结果使自己的权益受到损害的，可以在知道或者应知其权益受到损害之日起七个工作日内，以书面形式向采购人或者</w:t>
      </w:r>
      <w:r>
        <w:rPr>
          <w:rFonts w:hint="eastAsia" w:ascii="宋体" w:hAnsi="宋体" w:eastAsia="宋体" w:cs="宋体"/>
          <w:color w:val="000000"/>
          <w:spacing w:val="-6"/>
          <w:sz w:val="21"/>
          <w:szCs w:val="21"/>
          <w:lang w:eastAsia="zh-CN"/>
        </w:rPr>
        <w:t>采购代理机构</w:t>
      </w:r>
      <w:r>
        <w:rPr>
          <w:rFonts w:hint="eastAsia" w:ascii="宋体" w:hAnsi="宋体" w:eastAsia="宋体" w:cs="宋体"/>
          <w:color w:val="000000"/>
          <w:spacing w:val="-6"/>
          <w:sz w:val="21"/>
          <w:szCs w:val="21"/>
        </w:rPr>
        <w:t>提出质疑。采购人或者</w:t>
      </w:r>
      <w:r>
        <w:rPr>
          <w:rFonts w:hint="eastAsia" w:ascii="宋体" w:hAnsi="宋体" w:eastAsia="宋体" w:cs="宋体"/>
          <w:color w:val="000000"/>
          <w:spacing w:val="-6"/>
          <w:sz w:val="21"/>
          <w:szCs w:val="21"/>
          <w:lang w:eastAsia="zh-CN"/>
        </w:rPr>
        <w:t>采购代理机构</w:t>
      </w:r>
      <w:r>
        <w:rPr>
          <w:rFonts w:hint="eastAsia" w:ascii="宋体" w:hAnsi="宋体" w:eastAsia="宋体" w:cs="宋体"/>
          <w:color w:val="000000"/>
          <w:spacing w:val="-6"/>
          <w:sz w:val="21"/>
          <w:szCs w:val="21"/>
        </w:rPr>
        <w:t>应当在收到供应商的书面质疑后七个工作日内做出答复。</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2</w:t>
      </w:r>
      <w:r>
        <w:rPr>
          <w:rFonts w:hint="eastAsia" w:ascii="宋体" w:hAnsi="宋体" w:cs="宋体"/>
          <w:color w:val="000000"/>
          <w:spacing w:val="-6"/>
          <w:sz w:val="21"/>
          <w:szCs w:val="21"/>
          <w:lang w:val="en-US" w:eastAsia="zh-CN"/>
        </w:rPr>
        <w:t>1</w:t>
      </w:r>
      <w:r>
        <w:rPr>
          <w:rFonts w:hint="eastAsia" w:ascii="宋体" w:hAnsi="宋体" w:eastAsia="宋体" w:cs="宋体"/>
          <w:color w:val="000000"/>
          <w:spacing w:val="-6"/>
          <w:sz w:val="21"/>
          <w:szCs w:val="21"/>
        </w:rPr>
        <w:t>.2 质疑</w:t>
      </w:r>
      <w:r>
        <w:rPr>
          <w:rFonts w:hint="eastAsia" w:ascii="宋体" w:hAnsi="宋体" w:eastAsia="宋体" w:cs="宋体"/>
          <w:color w:val="000000"/>
          <w:sz w:val="21"/>
          <w:szCs w:val="21"/>
        </w:rPr>
        <w:t>供应商</w:t>
      </w:r>
      <w:r>
        <w:rPr>
          <w:rFonts w:hint="eastAsia" w:ascii="宋体" w:hAnsi="宋体" w:eastAsia="宋体" w:cs="宋体"/>
          <w:color w:val="000000"/>
          <w:spacing w:val="-6"/>
          <w:sz w:val="21"/>
          <w:szCs w:val="21"/>
        </w:rPr>
        <w:t>对</w:t>
      </w:r>
      <w:r>
        <w:rPr>
          <w:rFonts w:hint="eastAsia" w:ascii="宋体" w:hAnsi="宋体" w:eastAsia="宋体" w:cs="宋体"/>
          <w:color w:val="000000"/>
          <w:spacing w:val="-6"/>
          <w:sz w:val="21"/>
          <w:szCs w:val="21"/>
          <w:lang w:eastAsia="zh-CN"/>
        </w:rPr>
        <w:t>采购代理机构</w:t>
      </w:r>
      <w:r>
        <w:rPr>
          <w:rFonts w:hint="eastAsia" w:ascii="宋体" w:hAnsi="宋体" w:eastAsia="宋体" w:cs="宋体"/>
          <w:color w:val="000000"/>
          <w:spacing w:val="-6"/>
          <w:sz w:val="21"/>
          <w:szCs w:val="21"/>
        </w:rPr>
        <w:t>的答复不满意或者</w:t>
      </w:r>
      <w:r>
        <w:rPr>
          <w:rFonts w:hint="eastAsia" w:ascii="宋体" w:hAnsi="宋体" w:eastAsia="宋体" w:cs="宋体"/>
          <w:color w:val="000000"/>
          <w:spacing w:val="-6"/>
          <w:sz w:val="21"/>
          <w:szCs w:val="21"/>
          <w:lang w:eastAsia="zh-CN"/>
        </w:rPr>
        <w:t>采购代理机构</w:t>
      </w:r>
      <w:r>
        <w:rPr>
          <w:rFonts w:hint="eastAsia" w:ascii="宋体" w:hAnsi="宋体" w:eastAsia="宋体" w:cs="宋体"/>
          <w:color w:val="000000"/>
          <w:spacing w:val="-6"/>
          <w:sz w:val="21"/>
          <w:szCs w:val="21"/>
        </w:rPr>
        <w:t>未在规定时间内答复的，可以在答复期满十五个工作日内按有关规定向同级政府采购管理部门投诉。</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2</w:t>
      </w:r>
      <w:r>
        <w:rPr>
          <w:rFonts w:hint="eastAsia" w:ascii="宋体" w:hAnsi="宋体" w:cs="宋体"/>
          <w:color w:val="000000"/>
          <w:spacing w:val="-6"/>
          <w:sz w:val="21"/>
          <w:szCs w:val="21"/>
          <w:lang w:val="en-US" w:eastAsia="zh-CN"/>
        </w:rPr>
        <w:t>2</w:t>
      </w:r>
      <w:r>
        <w:rPr>
          <w:rFonts w:hint="eastAsia" w:ascii="宋体" w:hAnsi="宋体" w:eastAsia="宋体" w:cs="宋体"/>
          <w:color w:val="000000"/>
          <w:spacing w:val="-6"/>
          <w:sz w:val="21"/>
          <w:szCs w:val="21"/>
        </w:rPr>
        <w:t>.采购活动的终止</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2</w:t>
      </w:r>
      <w:r>
        <w:rPr>
          <w:rFonts w:hint="eastAsia" w:ascii="宋体" w:hAnsi="宋体" w:cs="宋体"/>
          <w:color w:val="000000"/>
          <w:spacing w:val="-6"/>
          <w:sz w:val="21"/>
          <w:szCs w:val="21"/>
          <w:lang w:val="en-US" w:eastAsia="zh-CN"/>
        </w:rPr>
        <w:t>2</w:t>
      </w:r>
      <w:r>
        <w:rPr>
          <w:rFonts w:hint="eastAsia" w:ascii="宋体" w:hAnsi="宋体" w:eastAsia="宋体" w:cs="宋体"/>
          <w:color w:val="000000"/>
          <w:spacing w:val="-6"/>
          <w:sz w:val="21"/>
          <w:szCs w:val="21"/>
        </w:rPr>
        <w:t>.1 出现下列情形之一的，采购人或者采购项目应当终止询价采购活动，发布项目终止公告并说明原因，重新开展采购活动：</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（1）因情况变化，不再符合规定的询价采购方式适用情形的；</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（2）出现影响采购公正的违法、违规行为的；</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（3）在采购过程中符合竞争要求的供应商或者报价未超过采购预算的供应商不足3家的。</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lang w:eastAsia="zh-CN"/>
        </w:rPr>
      </w:pPr>
      <w:r>
        <w:rPr>
          <w:rFonts w:hint="eastAsia" w:ascii="宋体" w:hAnsi="宋体" w:eastAsia="宋体" w:cs="宋体"/>
          <w:color w:val="000000"/>
          <w:spacing w:val="-6"/>
          <w:sz w:val="21"/>
          <w:szCs w:val="21"/>
        </w:rPr>
        <w:t>2</w:t>
      </w:r>
      <w:r>
        <w:rPr>
          <w:rFonts w:hint="eastAsia" w:ascii="宋体" w:hAnsi="宋体" w:cs="宋体"/>
          <w:color w:val="000000"/>
          <w:spacing w:val="-6"/>
          <w:sz w:val="21"/>
          <w:szCs w:val="21"/>
          <w:lang w:val="en-US" w:eastAsia="zh-CN"/>
        </w:rPr>
        <w:t>3</w:t>
      </w:r>
      <w:r>
        <w:rPr>
          <w:rFonts w:hint="eastAsia" w:ascii="宋体" w:hAnsi="宋体" w:eastAsia="宋体" w:cs="宋体"/>
          <w:color w:val="000000"/>
          <w:spacing w:val="-6"/>
          <w:sz w:val="21"/>
          <w:szCs w:val="21"/>
        </w:rPr>
        <w:t>.履约保证金</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2</w:t>
      </w:r>
      <w:r>
        <w:rPr>
          <w:rFonts w:hint="eastAsia" w:ascii="宋体" w:hAnsi="宋体" w:cs="宋体"/>
          <w:color w:val="000000"/>
          <w:spacing w:val="-6"/>
          <w:sz w:val="21"/>
          <w:szCs w:val="21"/>
          <w:lang w:val="en-US" w:eastAsia="zh-CN"/>
        </w:rPr>
        <w:t>3</w:t>
      </w:r>
      <w:r>
        <w:rPr>
          <w:rFonts w:hint="eastAsia" w:ascii="宋体" w:hAnsi="宋体" w:eastAsia="宋体" w:cs="宋体"/>
          <w:color w:val="000000"/>
          <w:spacing w:val="-6"/>
          <w:sz w:val="21"/>
          <w:szCs w:val="21"/>
        </w:rPr>
        <w:t>.1除特殊说明外。</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2</w:t>
      </w:r>
      <w:r>
        <w:rPr>
          <w:rFonts w:hint="eastAsia" w:ascii="宋体" w:hAnsi="宋体" w:cs="宋体"/>
          <w:color w:val="000000"/>
          <w:spacing w:val="-6"/>
          <w:sz w:val="21"/>
          <w:szCs w:val="21"/>
          <w:lang w:val="en-US" w:eastAsia="zh-CN"/>
        </w:rPr>
        <w:t>4</w:t>
      </w:r>
      <w:r>
        <w:rPr>
          <w:rFonts w:hint="eastAsia" w:ascii="宋体" w:hAnsi="宋体" w:eastAsia="宋体" w:cs="宋体"/>
          <w:color w:val="000000"/>
          <w:spacing w:val="-6"/>
          <w:sz w:val="21"/>
          <w:szCs w:val="21"/>
        </w:rPr>
        <w:t>.签订合同</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2</w:t>
      </w:r>
      <w:r>
        <w:rPr>
          <w:rFonts w:hint="eastAsia" w:ascii="宋体" w:hAnsi="宋体" w:cs="宋体"/>
          <w:color w:val="000000"/>
          <w:spacing w:val="-6"/>
          <w:sz w:val="21"/>
          <w:szCs w:val="21"/>
          <w:lang w:val="en-US" w:eastAsia="zh-CN"/>
        </w:rPr>
        <w:t>4</w:t>
      </w:r>
      <w:r>
        <w:rPr>
          <w:rFonts w:hint="eastAsia" w:ascii="宋体" w:hAnsi="宋体" w:eastAsia="宋体" w:cs="宋体"/>
          <w:color w:val="000000"/>
          <w:spacing w:val="-6"/>
          <w:sz w:val="21"/>
          <w:szCs w:val="21"/>
        </w:rPr>
        <w:t>.1成交供应商在收到成交通知书后</w:t>
      </w:r>
      <w:r>
        <w:rPr>
          <w:rFonts w:hint="eastAsia" w:ascii="宋体" w:hAnsi="宋体" w:cs="宋体"/>
          <w:color w:val="000000"/>
          <w:spacing w:val="-6"/>
          <w:sz w:val="21"/>
          <w:szCs w:val="21"/>
          <w:lang w:val="en-US" w:eastAsia="zh-CN"/>
        </w:rPr>
        <w:t>15</w:t>
      </w:r>
      <w:r>
        <w:rPr>
          <w:rFonts w:hint="eastAsia" w:ascii="宋体" w:hAnsi="宋体" w:eastAsia="宋体" w:cs="宋体"/>
          <w:color w:val="000000"/>
          <w:spacing w:val="-6"/>
          <w:sz w:val="21"/>
          <w:szCs w:val="21"/>
        </w:rPr>
        <w:t>天内，应派授权代表与采购人商讨、签订合同。供应商成交后不得拖延或拒绝签署合同。</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2</w:t>
      </w:r>
      <w:r>
        <w:rPr>
          <w:rFonts w:hint="eastAsia" w:ascii="宋体" w:hAnsi="宋体" w:cs="宋体"/>
          <w:color w:val="000000"/>
          <w:spacing w:val="-6"/>
          <w:sz w:val="21"/>
          <w:szCs w:val="21"/>
          <w:lang w:val="en-US" w:eastAsia="zh-CN"/>
        </w:rPr>
        <w:t>5</w:t>
      </w:r>
      <w:r>
        <w:rPr>
          <w:rFonts w:hint="eastAsia" w:ascii="宋体" w:hAnsi="宋体" w:eastAsia="宋体" w:cs="宋体"/>
          <w:color w:val="000000"/>
          <w:spacing w:val="-6"/>
          <w:sz w:val="21"/>
          <w:szCs w:val="21"/>
        </w:rPr>
        <w:t>．评审委员会</w:t>
      </w:r>
      <w:r>
        <w:rPr>
          <w:rFonts w:hint="eastAsia" w:ascii="宋体" w:hAnsi="宋体" w:eastAsia="宋体" w:cs="宋体"/>
          <w:color w:val="000000"/>
          <w:spacing w:val="-6"/>
          <w:sz w:val="21"/>
          <w:szCs w:val="21"/>
          <w:lang w:val="en-US" w:eastAsia="zh-CN"/>
        </w:rPr>
        <w:t>询价</w:t>
      </w:r>
      <w:r>
        <w:rPr>
          <w:rFonts w:hint="eastAsia" w:ascii="宋体" w:hAnsi="宋体" w:eastAsia="宋体" w:cs="宋体"/>
          <w:color w:val="000000"/>
          <w:spacing w:val="-6"/>
          <w:sz w:val="21"/>
          <w:szCs w:val="21"/>
        </w:rPr>
        <w:t>中发现供应商有下列情形之一的，应当认定属于串通投标行为，相关供应商的投标作废标处理，并在评审报告 （评审纪要）中准确记录。</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2</w:t>
      </w:r>
      <w:r>
        <w:rPr>
          <w:rFonts w:hint="eastAsia" w:ascii="宋体" w:hAnsi="宋体" w:cs="宋体"/>
          <w:color w:val="000000"/>
          <w:spacing w:val="-6"/>
          <w:sz w:val="21"/>
          <w:szCs w:val="21"/>
          <w:lang w:val="en-US" w:eastAsia="zh-CN"/>
        </w:rPr>
        <w:t>5</w:t>
      </w:r>
      <w:r>
        <w:rPr>
          <w:rFonts w:hint="eastAsia" w:ascii="宋体" w:hAnsi="宋体" w:eastAsia="宋体" w:cs="宋体"/>
          <w:color w:val="000000"/>
          <w:spacing w:val="-6"/>
          <w:sz w:val="21"/>
          <w:szCs w:val="21"/>
        </w:rPr>
        <w:t>.1  不同供应商的响应文件中错、漏之处相同的。</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2</w:t>
      </w:r>
      <w:r>
        <w:rPr>
          <w:rFonts w:hint="eastAsia" w:ascii="宋体" w:hAnsi="宋体" w:cs="宋体"/>
          <w:color w:val="000000"/>
          <w:spacing w:val="-6"/>
          <w:sz w:val="21"/>
          <w:szCs w:val="21"/>
          <w:lang w:val="en-US" w:eastAsia="zh-CN"/>
        </w:rPr>
        <w:t>5</w:t>
      </w:r>
      <w:r>
        <w:rPr>
          <w:rFonts w:hint="eastAsia" w:ascii="宋体" w:hAnsi="宋体" w:eastAsia="宋体" w:cs="宋体"/>
          <w:color w:val="000000"/>
          <w:spacing w:val="-6"/>
          <w:sz w:val="21"/>
          <w:szCs w:val="21"/>
        </w:rPr>
        <w:t>.2  不同供应商的响应文件相互混装的，或者相互加盖了对方公章的，或者相互出现了对方法定代表人或者授权代理人签名的，或者相互书写了对方名称的。</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2</w:t>
      </w:r>
      <w:r>
        <w:rPr>
          <w:rFonts w:hint="eastAsia" w:ascii="宋体" w:hAnsi="宋体" w:cs="宋体"/>
          <w:color w:val="000000"/>
          <w:spacing w:val="-6"/>
          <w:sz w:val="21"/>
          <w:szCs w:val="21"/>
          <w:lang w:val="en-US" w:eastAsia="zh-CN"/>
        </w:rPr>
        <w:t>5</w:t>
      </w:r>
      <w:r>
        <w:rPr>
          <w:rFonts w:hint="eastAsia" w:ascii="宋体" w:hAnsi="宋体" w:eastAsia="宋体" w:cs="宋体"/>
          <w:color w:val="000000"/>
          <w:spacing w:val="-6"/>
          <w:sz w:val="21"/>
          <w:szCs w:val="21"/>
        </w:rPr>
        <w:t>.3  一家供应商的响应文件中加盖了另一家供应商公章的。</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2</w:t>
      </w:r>
      <w:r>
        <w:rPr>
          <w:rFonts w:hint="eastAsia" w:ascii="宋体" w:hAnsi="宋体" w:cs="宋体"/>
          <w:color w:val="000000"/>
          <w:spacing w:val="-6"/>
          <w:sz w:val="21"/>
          <w:szCs w:val="21"/>
          <w:lang w:val="en-US" w:eastAsia="zh-CN"/>
        </w:rPr>
        <w:t>5</w:t>
      </w:r>
      <w:r>
        <w:rPr>
          <w:rFonts w:hint="eastAsia" w:ascii="宋体" w:hAnsi="宋体" w:eastAsia="宋体" w:cs="宋体"/>
          <w:color w:val="000000"/>
          <w:spacing w:val="-6"/>
          <w:sz w:val="21"/>
          <w:szCs w:val="21"/>
        </w:rPr>
        <w:t>.4  不同供应商的响应文件中项目成员出现同一人的。</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2</w:t>
      </w:r>
      <w:r>
        <w:rPr>
          <w:rFonts w:hint="eastAsia" w:ascii="宋体" w:hAnsi="宋体" w:cs="宋体"/>
          <w:color w:val="000000"/>
          <w:spacing w:val="-6"/>
          <w:sz w:val="21"/>
          <w:szCs w:val="21"/>
          <w:lang w:val="en-US" w:eastAsia="zh-CN"/>
        </w:rPr>
        <w:t>5</w:t>
      </w:r>
      <w:r>
        <w:rPr>
          <w:rFonts w:hint="eastAsia" w:ascii="宋体" w:hAnsi="宋体" w:eastAsia="宋体" w:cs="宋体"/>
          <w:color w:val="000000"/>
          <w:spacing w:val="-6"/>
          <w:sz w:val="21"/>
          <w:szCs w:val="21"/>
        </w:rPr>
        <w:t>.5  不同供应商的响应文件制作非正常一致的。</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2</w:t>
      </w:r>
      <w:r>
        <w:rPr>
          <w:rFonts w:hint="eastAsia" w:ascii="宋体" w:hAnsi="宋体" w:cs="宋体"/>
          <w:color w:val="000000"/>
          <w:spacing w:val="-6"/>
          <w:sz w:val="21"/>
          <w:szCs w:val="21"/>
          <w:lang w:val="en-US" w:eastAsia="zh-CN"/>
        </w:rPr>
        <w:t>5</w:t>
      </w:r>
      <w:r>
        <w:rPr>
          <w:rFonts w:hint="eastAsia" w:ascii="宋体" w:hAnsi="宋体" w:eastAsia="宋体" w:cs="宋体"/>
          <w:color w:val="000000"/>
          <w:spacing w:val="-6"/>
          <w:sz w:val="21"/>
          <w:szCs w:val="21"/>
        </w:rPr>
        <w:t>.6  不同供应商的响应文件中相关内容的段落、字句、联系电话、联系人姓名等非正常一致的。</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2</w:t>
      </w:r>
      <w:r>
        <w:rPr>
          <w:rFonts w:hint="eastAsia" w:ascii="宋体" w:hAnsi="宋体" w:cs="宋体"/>
          <w:color w:val="000000"/>
          <w:spacing w:val="-6"/>
          <w:sz w:val="21"/>
          <w:szCs w:val="21"/>
          <w:lang w:val="en-US" w:eastAsia="zh-CN"/>
        </w:rPr>
        <w:t>5</w:t>
      </w:r>
      <w:r>
        <w:rPr>
          <w:rFonts w:hint="eastAsia" w:ascii="宋体" w:hAnsi="宋体" w:eastAsia="宋体" w:cs="宋体"/>
          <w:color w:val="000000"/>
          <w:spacing w:val="-6"/>
          <w:sz w:val="21"/>
          <w:szCs w:val="21"/>
        </w:rPr>
        <w:t>.7  一家供应商的响应文件中装订了标有另一家供应商名称的文件材料，或者出现了另一家法定代表人或者授权代理人签名的。</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2</w:t>
      </w:r>
      <w:r>
        <w:rPr>
          <w:rFonts w:hint="eastAsia" w:ascii="宋体" w:hAnsi="宋体" w:cs="宋体"/>
          <w:color w:val="000000"/>
          <w:spacing w:val="-6"/>
          <w:sz w:val="21"/>
          <w:szCs w:val="21"/>
          <w:lang w:val="en-US" w:eastAsia="zh-CN"/>
        </w:rPr>
        <w:t>5</w:t>
      </w:r>
      <w:r>
        <w:rPr>
          <w:rFonts w:hint="eastAsia" w:ascii="宋体" w:hAnsi="宋体" w:eastAsia="宋体" w:cs="宋体"/>
          <w:color w:val="000000"/>
          <w:spacing w:val="-6"/>
          <w:sz w:val="21"/>
          <w:szCs w:val="21"/>
        </w:rPr>
        <w:t>.8  不同供应商的响应文件由同一供应商或者同一个人编制的。</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2</w:t>
      </w:r>
      <w:r>
        <w:rPr>
          <w:rFonts w:hint="eastAsia" w:ascii="宋体" w:hAnsi="宋体" w:cs="宋体"/>
          <w:color w:val="000000"/>
          <w:spacing w:val="-6"/>
          <w:sz w:val="21"/>
          <w:szCs w:val="21"/>
          <w:lang w:val="en-US" w:eastAsia="zh-CN"/>
        </w:rPr>
        <w:t>5</w:t>
      </w:r>
      <w:r>
        <w:rPr>
          <w:rFonts w:hint="eastAsia" w:ascii="宋体" w:hAnsi="宋体" w:eastAsia="宋体" w:cs="宋体"/>
          <w:color w:val="000000"/>
          <w:spacing w:val="-6"/>
          <w:sz w:val="21"/>
          <w:szCs w:val="21"/>
        </w:rPr>
        <w:t>.9  《关于禁止串通招标投标行为的暂行规定》（国家工商行政管理局令第82号）第三条规定的串通投标行为。</w:t>
      </w:r>
    </w:p>
    <w:p>
      <w:pPr>
        <w:keepNext w:val="0"/>
        <w:keepLines w:val="0"/>
        <w:pageBreakBefore w:val="0"/>
        <w:kinsoku/>
        <w:wordWrap/>
        <w:overflowPunct/>
        <w:topLinePunct w:val="0"/>
        <w:bidi w:val="0"/>
        <w:adjustRightInd/>
        <w:snapToGrid/>
        <w:spacing w:line="480" w:lineRule="auto"/>
        <w:ind w:firstLine="396" w:firstLineChars="200"/>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2</w:t>
      </w:r>
      <w:r>
        <w:rPr>
          <w:rFonts w:hint="eastAsia" w:ascii="宋体" w:hAnsi="宋体" w:cs="宋体"/>
          <w:color w:val="000000"/>
          <w:spacing w:val="-6"/>
          <w:sz w:val="21"/>
          <w:szCs w:val="21"/>
          <w:lang w:val="en-US" w:eastAsia="zh-CN"/>
        </w:rPr>
        <w:t>5</w:t>
      </w:r>
      <w:r>
        <w:rPr>
          <w:rFonts w:hint="eastAsia" w:ascii="宋体" w:hAnsi="宋体" w:eastAsia="宋体" w:cs="宋体"/>
          <w:color w:val="000000"/>
          <w:spacing w:val="-6"/>
          <w:sz w:val="21"/>
          <w:szCs w:val="21"/>
        </w:rPr>
        <w:t>.10 供应商串通投标的其他情形。</w:t>
      </w:r>
    </w:p>
    <w:p>
      <w:pPr>
        <w:pStyle w:val="33"/>
        <w:keepNext w:val="0"/>
        <w:keepLines w:val="0"/>
        <w:pageBreakBefore w:val="0"/>
        <w:kinsoku/>
        <w:wordWrap/>
        <w:overflowPunct/>
        <w:topLinePunct w:val="0"/>
        <w:bidi w:val="0"/>
        <w:adjustRightInd/>
        <w:snapToGrid/>
        <w:spacing w:line="480" w:lineRule="auto"/>
        <w:textAlignment w:val="auto"/>
        <w:rPr>
          <w:rFonts w:hint="eastAsia"/>
        </w:rPr>
      </w:pPr>
    </w:p>
    <w:p>
      <w:pPr>
        <w:rPr>
          <w:rFonts w:hint="eastAsia"/>
        </w:rPr>
      </w:pPr>
    </w:p>
    <w:p>
      <w:pPr>
        <w:pStyle w:val="33"/>
        <w:rPr>
          <w:rFonts w:hint="eastAsia"/>
        </w:rPr>
      </w:pPr>
    </w:p>
    <w:p>
      <w:pPr>
        <w:rPr>
          <w:rFonts w:hint="eastAsia"/>
        </w:rPr>
      </w:pPr>
    </w:p>
    <w:p>
      <w:pPr>
        <w:pStyle w:val="33"/>
        <w:rPr>
          <w:rFonts w:hint="eastAsia"/>
        </w:rPr>
      </w:pPr>
    </w:p>
    <w:p>
      <w:pPr>
        <w:rPr>
          <w:rFonts w:hint="eastAsia"/>
        </w:rPr>
      </w:pPr>
    </w:p>
    <w:p>
      <w:pPr>
        <w:pStyle w:val="33"/>
        <w:rPr>
          <w:rFonts w:hint="eastAsia"/>
        </w:rPr>
      </w:pPr>
    </w:p>
    <w:p>
      <w:pPr>
        <w:rPr>
          <w:rFonts w:hint="eastAsia"/>
        </w:rPr>
      </w:pPr>
    </w:p>
    <w:p>
      <w:pPr>
        <w:pStyle w:val="17"/>
        <w:rPr>
          <w:rFonts w:hint="eastAsia"/>
        </w:rPr>
      </w:pPr>
    </w:p>
    <w:p>
      <w:pPr>
        <w:rPr>
          <w:rFonts w:hint="eastAsia"/>
        </w:rPr>
      </w:pPr>
    </w:p>
    <w:p>
      <w:pPr>
        <w:pStyle w:val="33"/>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104"/>
        <w:ind w:left="0" w:leftChars="0" w:firstLine="0" w:firstLineChars="0"/>
        <w:rPr>
          <w:rFonts w:hint="eastAsia"/>
        </w:rPr>
      </w:pPr>
    </w:p>
    <w:p>
      <w:pPr>
        <w:pStyle w:val="104"/>
        <w:rPr>
          <w:rFonts w:hint="eastAsia"/>
        </w:rPr>
      </w:pPr>
    </w:p>
    <w:p>
      <w:pPr>
        <w:pStyle w:val="4"/>
        <w:numPr>
          <w:ilvl w:val="0"/>
          <w:numId w:val="3"/>
        </w:numPr>
        <w:jc w:val="center"/>
        <w:rPr>
          <w:rFonts w:hint="eastAsia" w:ascii="宋体" w:hAnsi="宋体" w:eastAsia="宋体" w:cs="宋体"/>
          <w:b/>
          <w:bCs/>
          <w:color w:val="000000"/>
          <w:sz w:val="36"/>
          <w:szCs w:val="36"/>
          <w:lang w:eastAsia="zh-CN"/>
        </w:rPr>
      </w:pPr>
      <w:bookmarkStart w:id="76" w:name="_Toc445838122"/>
      <w:bookmarkStart w:id="77" w:name="_Toc445837911"/>
      <w:bookmarkStart w:id="78" w:name="_Toc445838428"/>
      <w:bookmarkStart w:id="79" w:name="_Toc445901290"/>
      <w:r>
        <w:rPr>
          <w:rFonts w:hint="eastAsia" w:ascii="宋体" w:hAnsi="宋体" w:eastAsia="宋体" w:cs="宋体"/>
          <w:b/>
          <w:bCs/>
          <w:sz w:val="36"/>
          <w:szCs w:val="36"/>
        </w:rPr>
        <w:t>询价项目技术需求</w:t>
      </w:r>
      <w:bookmarkStart w:id="80" w:name="_Toc24653"/>
    </w:p>
    <w:p>
      <w:pPr>
        <w:rPr>
          <w:rFonts w:hint="eastAsia"/>
          <w:lang w:eastAsia="zh-CN"/>
        </w:rPr>
      </w:pPr>
    </w:p>
    <w:p>
      <w:pPr>
        <w:pStyle w:val="4"/>
        <w:keepLines w:val="0"/>
        <w:pageBreakBefore w:val="0"/>
        <w:widowControl w:val="0"/>
        <w:numPr>
          <w:ilvl w:val="0"/>
          <w:numId w:val="0"/>
        </w:numPr>
        <w:kinsoku/>
        <w:wordWrap/>
        <w:overflowPunct/>
        <w:topLinePunct w:val="0"/>
        <w:bidi w:val="0"/>
        <w:spacing w:line="600" w:lineRule="exact"/>
        <w:jc w:val="both"/>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val="en-US" w:eastAsia="zh-CN"/>
        </w:rPr>
        <w:t>一、</w:t>
      </w:r>
      <w:r>
        <w:rPr>
          <w:rFonts w:hint="eastAsia" w:ascii="宋体" w:hAnsi="宋体" w:eastAsia="宋体" w:cs="宋体"/>
          <w:b/>
          <w:bCs/>
          <w:color w:val="000000"/>
          <w:sz w:val="21"/>
          <w:szCs w:val="21"/>
          <w:lang w:eastAsia="zh-CN"/>
        </w:rPr>
        <w:t>质量标准和要求</w:t>
      </w:r>
    </w:p>
    <w:p>
      <w:pPr>
        <w:keepLines w:val="0"/>
        <w:pageBreakBefore w:val="0"/>
        <w:widowControl w:val="0"/>
        <w:kinsoku/>
        <w:wordWrap/>
        <w:overflowPunct/>
        <w:topLinePunct w:val="0"/>
        <w:bidi w:val="0"/>
        <w:spacing w:line="600" w:lineRule="exact"/>
        <w:ind w:firstLine="420" w:firstLineChars="200"/>
        <w:rPr>
          <w:rFonts w:hint="eastAsia" w:ascii="宋体" w:hAnsi="宋体" w:eastAsia="宋体" w:cs="宋体"/>
          <w:sz w:val="21"/>
          <w:szCs w:val="21"/>
          <w:lang w:val="zh-CN" w:eastAsia="zh-CN"/>
        </w:rPr>
      </w:pPr>
      <w:r>
        <w:rPr>
          <w:rFonts w:hint="eastAsia" w:ascii="宋体" w:hAnsi="宋体" w:eastAsia="宋体" w:cs="宋体"/>
          <w:sz w:val="21"/>
          <w:szCs w:val="21"/>
          <w:lang w:val="zh-CN"/>
        </w:rPr>
        <w:t>项目编号：</w:t>
      </w:r>
      <w:r>
        <w:rPr>
          <w:rFonts w:hint="eastAsia" w:ascii="宋体" w:hAnsi="宋体" w:cs="宋体"/>
          <w:b w:val="0"/>
          <w:bCs w:val="0"/>
          <w:color w:val="000000"/>
          <w:sz w:val="21"/>
          <w:szCs w:val="21"/>
          <w:lang w:val="en-US" w:eastAsia="zh-CN"/>
        </w:rPr>
        <w:t>LYCG2026-005</w:t>
      </w:r>
    </w:p>
    <w:p>
      <w:pPr>
        <w:keepLines w:val="0"/>
        <w:pageBreakBefore w:val="0"/>
        <w:widowControl w:val="0"/>
        <w:kinsoku/>
        <w:wordWrap/>
        <w:overflowPunct/>
        <w:topLinePunct w:val="0"/>
        <w:bidi w:val="0"/>
        <w:spacing w:line="600" w:lineRule="exact"/>
        <w:ind w:firstLine="420" w:firstLineChars="200"/>
        <w:rPr>
          <w:rFonts w:hint="eastAsia" w:ascii="宋体" w:hAnsi="宋体" w:eastAsia="宋体" w:cs="宋体"/>
          <w:sz w:val="21"/>
          <w:szCs w:val="21"/>
          <w:lang w:val="zh-CN" w:eastAsia="zh-CN"/>
        </w:rPr>
      </w:pPr>
      <w:r>
        <w:rPr>
          <w:rFonts w:hint="eastAsia" w:ascii="宋体" w:hAnsi="宋体" w:eastAsia="宋体" w:cs="宋体"/>
          <w:sz w:val="21"/>
          <w:szCs w:val="21"/>
          <w:lang w:val="zh-CN"/>
        </w:rPr>
        <w:t>采购任务书编号：</w:t>
      </w:r>
      <w:r>
        <w:rPr>
          <w:rFonts w:hint="eastAsia" w:ascii="宋体" w:hAnsi="宋体" w:cs="宋体"/>
          <w:color w:val="000000"/>
          <w:sz w:val="21"/>
          <w:szCs w:val="21"/>
          <w:lang w:val="en-US" w:eastAsia="zh-CN"/>
        </w:rPr>
        <w:t>采购计划-[2025]-00233号</w:t>
      </w:r>
    </w:p>
    <w:p>
      <w:pPr>
        <w:keepLines w:val="0"/>
        <w:pageBreakBefore w:val="0"/>
        <w:widowControl w:val="0"/>
        <w:kinsoku/>
        <w:wordWrap/>
        <w:overflowPunct/>
        <w:topLinePunct w:val="0"/>
        <w:bidi w:val="0"/>
        <w:spacing w:line="60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项目名称：</w:t>
      </w:r>
      <w:r>
        <w:rPr>
          <w:rFonts w:hint="eastAsia" w:ascii="宋体" w:hAnsi="宋体" w:cs="宋体"/>
          <w:b w:val="0"/>
          <w:bCs w:val="0"/>
          <w:color w:val="000000"/>
          <w:sz w:val="21"/>
          <w:szCs w:val="21"/>
          <w:u w:val="none"/>
          <w:lang w:val="en-US" w:eastAsia="zh-CN"/>
        </w:rPr>
        <w:t>安图县融媒体中心关于综合频道高清播出系统升级及高清采编制设备采购</w:t>
      </w:r>
    </w:p>
    <w:p>
      <w:pPr>
        <w:keepLines w:val="0"/>
        <w:pageBreakBefore w:val="0"/>
        <w:widowControl w:val="0"/>
        <w:kinsoku/>
        <w:wordWrap/>
        <w:overflowPunct/>
        <w:topLinePunct w:val="0"/>
        <w:bidi w:val="0"/>
        <w:spacing w:line="6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sz w:val="21"/>
          <w:szCs w:val="21"/>
          <w:lang w:val="zh-CN"/>
        </w:rPr>
        <w:t>采购方式：</w:t>
      </w:r>
      <w:r>
        <w:rPr>
          <w:rFonts w:hint="eastAsia" w:ascii="宋体" w:hAnsi="宋体" w:eastAsia="宋体" w:cs="宋体"/>
          <w:sz w:val="21"/>
          <w:szCs w:val="21"/>
          <w:lang w:val="en-US" w:eastAsia="zh-CN"/>
        </w:rPr>
        <w:t>询价</w:t>
      </w:r>
    </w:p>
    <w:p>
      <w:pPr>
        <w:keepLines w:val="0"/>
        <w:pageBreakBefore w:val="0"/>
        <w:widowControl w:val="0"/>
        <w:kinsoku/>
        <w:wordWrap/>
        <w:overflowPunct/>
        <w:topLinePunct w:val="0"/>
        <w:bidi w:val="0"/>
        <w:spacing w:line="6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最高投标限价：</w:t>
      </w:r>
      <w:r>
        <w:rPr>
          <w:rFonts w:hint="eastAsia" w:ascii="宋体" w:hAnsi="宋体" w:cs="宋体"/>
          <w:color w:val="auto"/>
          <w:sz w:val="21"/>
          <w:szCs w:val="21"/>
          <w:lang w:val="en-US" w:eastAsia="zh-CN"/>
        </w:rPr>
        <w:t>148.267</w:t>
      </w:r>
      <w:r>
        <w:rPr>
          <w:rFonts w:hint="eastAsia" w:ascii="宋体" w:hAnsi="宋体" w:eastAsia="宋体" w:cs="宋体"/>
          <w:color w:val="auto"/>
          <w:sz w:val="21"/>
          <w:szCs w:val="21"/>
          <w:lang w:val="en-US" w:eastAsia="zh-CN"/>
        </w:rPr>
        <w:t>万元</w:t>
      </w:r>
    </w:p>
    <w:p>
      <w:pPr>
        <w:keepLines w:val="0"/>
        <w:pageBreakBefore w:val="0"/>
        <w:widowControl w:val="0"/>
        <w:kinsoku/>
        <w:wordWrap/>
        <w:overflowPunct/>
        <w:topLinePunct w:val="0"/>
        <w:bidi w:val="0"/>
        <w:spacing w:line="6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采购需求：</w:t>
      </w:r>
      <w:r>
        <w:rPr>
          <w:rFonts w:hint="eastAsia" w:ascii="宋体" w:hAnsi="宋体" w:cs="宋体"/>
          <w:i w:val="0"/>
          <w:caps w:val="0"/>
          <w:color w:val="auto"/>
          <w:spacing w:val="0"/>
          <w:sz w:val="21"/>
          <w:szCs w:val="21"/>
          <w:lang w:eastAsia="zh-CN"/>
        </w:rPr>
        <w:t>硬盘播出系统一套（含传输、监看监听、供配电改造），支持高标清同播，支持7*24小时工作。符合国家三级标准。具有台标和字幕叠加功能。时钟为北斗单模系统。各关键设备(如播出控制、编码器、复用器、光端机等)支持主备，支持多路多接口信号无卡顿、爆音、黑场切换，各切换开关支持遥控面板，播出切换开关应能在断电恢复后保持原接通状态;播出切 换台和播出切换开关、键控器应具有手动和自动两种控制方式，支持全部源信号和播出信号进行实时监看监听，支持对各播出节点信号播出状态异常声光报警，可对播出信号进行录制，可对播出机房内重要设备进行监视。主备编码器支持自动切换、主备光端机支持自动切换，可监视ASI回传信号，支持在不同网络进行节目上载，支持对现有数据库进行无损迁移。采购视频采集设备、大型活动导播设备、高清视频剪辑设备及直播转码设备等，达到高清采集、高清剪辑、高清播出标。</w:t>
      </w:r>
      <w:r>
        <w:rPr>
          <w:rFonts w:hint="eastAsia" w:ascii="宋体" w:hAnsi="宋体" w:eastAsia="宋体" w:cs="宋体"/>
          <w:b w:val="0"/>
          <w:bCs w:val="0"/>
          <w:color w:val="auto"/>
          <w:sz w:val="21"/>
          <w:szCs w:val="21"/>
          <w:lang w:eastAsia="zh-CN"/>
        </w:rPr>
        <w:t>（详细参数见询价文件）；</w:t>
      </w:r>
    </w:p>
    <w:p>
      <w:pPr>
        <w:keepLines w:val="0"/>
        <w:pageBreakBefore w:val="0"/>
        <w:widowControl w:val="0"/>
        <w:kinsoku/>
        <w:wordWrap/>
        <w:overflowPunct/>
        <w:topLinePunct w:val="0"/>
        <w:bidi w:val="0"/>
        <w:spacing w:line="6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项目地</w:t>
      </w:r>
      <w:r>
        <w:rPr>
          <w:rFonts w:hint="eastAsia" w:ascii="宋体" w:hAnsi="宋体" w:eastAsia="宋体" w:cs="宋体"/>
          <w:b w:val="0"/>
          <w:bCs w:val="0"/>
          <w:color w:val="auto"/>
          <w:sz w:val="21"/>
          <w:szCs w:val="21"/>
          <w:u w:val="none"/>
          <w:lang w:val="zh-CN" w:eastAsia="zh-CN"/>
        </w:rPr>
        <w:t>点：</w:t>
      </w:r>
      <w:r>
        <w:rPr>
          <w:rFonts w:hint="eastAsia" w:ascii="宋体" w:hAnsi="宋体" w:eastAsia="宋体" w:cs="宋体"/>
          <w:b w:val="0"/>
          <w:bCs w:val="0"/>
          <w:color w:val="auto"/>
          <w:sz w:val="21"/>
          <w:szCs w:val="21"/>
          <w:u w:val="none"/>
          <w:lang w:val="en-US" w:eastAsia="zh-CN"/>
        </w:rPr>
        <w:t>甲方指定地点</w:t>
      </w:r>
      <w:r>
        <w:rPr>
          <w:rFonts w:hint="eastAsia" w:ascii="宋体" w:hAnsi="宋体" w:eastAsia="宋体" w:cs="宋体"/>
          <w:b w:val="0"/>
          <w:bCs w:val="0"/>
          <w:color w:val="auto"/>
          <w:sz w:val="21"/>
          <w:szCs w:val="21"/>
          <w:lang w:eastAsia="zh-CN"/>
        </w:rPr>
        <w:t>；</w:t>
      </w:r>
    </w:p>
    <w:p>
      <w:pPr>
        <w:keepLines w:val="0"/>
        <w:pageBreakBefore w:val="0"/>
        <w:widowControl w:val="0"/>
        <w:kinsoku/>
        <w:wordWrap/>
        <w:overflowPunct/>
        <w:topLinePunct w:val="0"/>
        <w:bidi w:val="0"/>
        <w:spacing w:line="6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合同履行期限：</w:t>
      </w:r>
      <w:r>
        <w:rPr>
          <w:rFonts w:hint="eastAsia" w:ascii="宋体" w:hAnsi="宋体" w:cs="宋体"/>
          <w:i w:val="0"/>
          <w:iCs w:val="0"/>
          <w:caps w:val="0"/>
          <w:color w:val="auto"/>
          <w:spacing w:val="0"/>
          <w:sz w:val="21"/>
          <w:szCs w:val="21"/>
          <w:shd w:val="clear" w:fill="FFFFFF"/>
          <w:lang w:val="en-US" w:eastAsia="zh-CN"/>
        </w:rPr>
        <w:t>合同签订之日起20日内供货并安装完成</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color w:val="auto"/>
          <w:sz w:val="21"/>
          <w:szCs w:val="21"/>
          <w:lang w:val="zh-CN"/>
        </w:rPr>
        <w:t>（实际期限以双方签订合同为准）</w:t>
      </w:r>
      <w:r>
        <w:rPr>
          <w:rFonts w:hint="eastAsia" w:ascii="宋体" w:hAnsi="宋体" w:eastAsia="宋体" w:cs="宋体"/>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spacing w:line="600" w:lineRule="exact"/>
        <w:ind w:firstLine="420" w:firstLineChars="200"/>
        <w:rPr>
          <w:rFonts w:hint="eastAsia" w:ascii="宋体" w:hAnsi="宋体" w:cs="宋体"/>
          <w:color w:val="auto"/>
          <w:sz w:val="21"/>
          <w:szCs w:val="21"/>
          <w:lang w:val="zh-CN"/>
        </w:rPr>
      </w:pPr>
      <w:r>
        <w:rPr>
          <w:rFonts w:hint="eastAsia" w:ascii="宋体" w:hAnsi="宋体" w:eastAsia="宋体" w:cs="宋体"/>
          <w:color w:val="auto"/>
          <w:sz w:val="21"/>
          <w:szCs w:val="21"/>
          <w:lang w:val="zh-CN"/>
        </w:rPr>
        <w:t>本项目不接受联合体投标</w:t>
      </w:r>
      <w:r>
        <w:rPr>
          <w:rFonts w:hint="eastAsia" w:ascii="宋体" w:hAnsi="宋体" w:cs="宋体"/>
          <w:color w:val="auto"/>
          <w:sz w:val="21"/>
          <w:szCs w:val="21"/>
          <w:lang w:val="zh-CN"/>
        </w:rPr>
        <w:t>。</w:t>
      </w:r>
    </w:p>
    <w:p>
      <w:pPr>
        <w:jc w:val="center"/>
        <w:rPr>
          <w:rFonts w:hint="eastAsia"/>
          <w:b/>
          <w:bCs/>
          <w:sz w:val="28"/>
          <w:szCs w:val="28"/>
          <w:lang w:val="en-US" w:eastAsia="zh-CN"/>
        </w:rPr>
      </w:pPr>
    </w:p>
    <w:p>
      <w:pPr>
        <w:jc w:val="center"/>
        <w:rPr>
          <w:rFonts w:hint="eastAsia"/>
          <w:b/>
          <w:bCs/>
          <w:sz w:val="28"/>
          <w:szCs w:val="28"/>
          <w:lang w:val="en-US" w:eastAsia="zh-CN"/>
        </w:rPr>
      </w:pPr>
    </w:p>
    <w:p>
      <w:pPr>
        <w:jc w:val="center"/>
        <w:rPr>
          <w:rFonts w:hint="eastAsia"/>
          <w:b/>
          <w:bCs/>
          <w:sz w:val="28"/>
          <w:szCs w:val="28"/>
          <w:lang w:val="en-US" w:eastAsia="zh-CN"/>
        </w:rPr>
      </w:pPr>
    </w:p>
    <w:p>
      <w:pPr>
        <w:jc w:val="center"/>
        <w:rPr>
          <w:rFonts w:hint="eastAsia" w:ascii="宋体" w:hAnsi="宋体" w:cs="宋体"/>
          <w:color w:val="auto"/>
          <w:sz w:val="21"/>
          <w:szCs w:val="21"/>
          <w:lang w:val="zh-CN"/>
        </w:rPr>
      </w:pPr>
      <w:r>
        <w:rPr>
          <w:rFonts w:hint="eastAsia"/>
          <w:b/>
          <w:bCs/>
          <w:sz w:val="28"/>
          <w:szCs w:val="28"/>
          <w:lang w:val="en-US" w:eastAsia="zh-CN"/>
        </w:rPr>
        <w:t>设备采购清单表</w:t>
      </w:r>
    </w:p>
    <w:tbl>
      <w:tblPr>
        <w:tblStyle w:val="37"/>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180"/>
        <w:gridCol w:w="6705"/>
        <w:gridCol w:w="551"/>
        <w:gridCol w:w="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02" w:type="dxa"/>
            <w:noWrap w:val="0"/>
            <w:vAlign w:val="center"/>
          </w:tcPr>
          <w:p>
            <w:pPr>
              <w:snapToGrid w:val="0"/>
              <w:ind w:left="0" w:leftChars="0" w:right="0" w:rightChars="0" w:firstLine="0" w:firstLineChars="0"/>
              <w:jc w:val="center"/>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序号</w:t>
            </w:r>
          </w:p>
        </w:tc>
        <w:tc>
          <w:tcPr>
            <w:tcW w:w="1183" w:type="dxa"/>
            <w:noWrap w:val="0"/>
            <w:vAlign w:val="center"/>
          </w:tcPr>
          <w:p>
            <w:pPr>
              <w:snapToGrid w:val="0"/>
              <w:ind w:left="0" w:leftChars="0" w:right="0" w:rightChars="0" w:firstLine="0" w:firstLineChars="0"/>
              <w:jc w:val="center"/>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设备名称</w:t>
            </w:r>
          </w:p>
        </w:tc>
        <w:tc>
          <w:tcPr>
            <w:tcW w:w="6733" w:type="dxa"/>
            <w:noWrap w:val="0"/>
            <w:vAlign w:val="center"/>
          </w:tcPr>
          <w:p>
            <w:pPr>
              <w:snapToGrid w:val="0"/>
              <w:ind w:left="0" w:leftChars="0" w:right="0" w:rightChars="0" w:firstLine="0" w:firstLineChars="0"/>
              <w:jc w:val="center"/>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设备参数</w:t>
            </w:r>
          </w:p>
        </w:tc>
        <w:tc>
          <w:tcPr>
            <w:tcW w:w="551" w:type="dxa"/>
            <w:noWrap w:val="0"/>
            <w:vAlign w:val="center"/>
          </w:tcPr>
          <w:p>
            <w:pPr>
              <w:snapToGrid w:val="0"/>
              <w:ind w:left="0" w:leftChars="0" w:right="0" w:rightChars="0" w:firstLine="0" w:firstLineChars="0"/>
              <w:jc w:val="center"/>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数量</w:t>
            </w:r>
          </w:p>
        </w:tc>
        <w:tc>
          <w:tcPr>
            <w:tcW w:w="467" w:type="dxa"/>
            <w:noWrap w:val="0"/>
            <w:vAlign w:val="center"/>
          </w:tcPr>
          <w:p>
            <w:pPr>
              <w:snapToGrid w:val="0"/>
              <w:ind w:left="0" w:leftChars="0" w:right="0" w:rightChars="0" w:firstLine="0" w:firstLineChars="0"/>
              <w:jc w:val="center"/>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w:t>
            </w:r>
          </w:p>
        </w:tc>
        <w:tc>
          <w:tcPr>
            <w:tcW w:w="11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视频服务器</w:t>
            </w:r>
          </w:p>
        </w:tc>
        <w:tc>
          <w:tcPr>
            <w:tcW w:w="67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eastAsia" w:ascii="宋体" w:hAnsi="宋体" w:eastAsia="宋体" w:cs="宋体"/>
                <w:sz w:val="21"/>
                <w:szCs w:val="21"/>
                <w:vertAlign w:val="baseline"/>
              </w:rPr>
            </w:pPr>
          </w:p>
        </w:tc>
        <w:tc>
          <w:tcPr>
            <w:tcW w:w="55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eastAsia" w:ascii="宋体" w:hAnsi="宋体" w:eastAsia="宋体" w:cs="宋体"/>
                <w:sz w:val="21"/>
                <w:szCs w:val="21"/>
                <w:vertAlign w:val="baseline"/>
              </w:rPr>
            </w:pPr>
          </w:p>
        </w:tc>
        <w:tc>
          <w:tcPr>
            <w:tcW w:w="4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83" w:type="dxa"/>
            <w:noWrap w:val="0"/>
            <w:vAlign w:val="center"/>
          </w:tcPr>
          <w:p>
            <w:pPr>
              <w:snapToGrid w:val="0"/>
              <w:ind w:left="0" w:leftChars="0" w:right="0" w:righ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视频播出服务</w:t>
            </w:r>
            <w:r>
              <w:rPr>
                <w:rFonts w:hint="eastAsia" w:ascii="宋体" w:hAnsi="宋体" w:eastAsia="宋体" w:cs="宋体"/>
                <w:sz w:val="21"/>
                <w:szCs w:val="21"/>
                <w:vertAlign w:val="baseline"/>
                <w:lang w:val="en-US" w:eastAsia="zh-CN"/>
              </w:rPr>
              <w:t>主机</w:t>
            </w:r>
          </w:p>
        </w:tc>
        <w:tc>
          <w:tcPr>
            <w:tcW w:w="6733" w:type="dxa"/>
            <w:noWrap w:val="0"/>
            <w:vAlign w:val="center"/>
          </w:tcPr>
          <w:p>
            <w:pPr>
              <w:keepNext w:val="0"/>
              <w:keepLines w:val="0"/>
              <w:widowControl/>
              <w:numPr>
                <w:ilvl w:val="0"/>
                <w:numId w:val="4"/>
              </w:numPr>
              <w:suppressLineNumbers w:val="0"/>
              <w:ind w:left="225" w:leftChars="0" w:hanging="225" w:firstLineChars="0"/>
              <w:jc w:val="left"/>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2U 机架式服务器；</w:t>
            </w:r>
          </w:p>
          <w:p>
            <w:pPr>
              <w:keepNext w:val="0"/>
              <w:keepLines w:val="0"/>
              <w:widowControl/>
              <w:numPr>
                <w:ilvl w:val="0"/>
                <w:numId w:val="4"/>
              </w:numPr>
              <w:suppressLineNumbers w:val="0"/>
              <w:ind w:left="225" w:leftChars="0" w:hanging="225" w:firstLineChars="0"/>
              <w:jc w:val="left"/>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CPU</w:t>
            </w:r>
            <w:r>
              <w:rPr>
                <w:rFonts w:hint="eastAsia" w:ascii="宋体" w:hAnsi="宋体" w:eastAsia="宋体" w:cs="宋体"/>
                <w:sz w:val="21"/>
                <w:szCs w:val="21"/>
                <w:vertAlign w:val="baseline"/>
                <w:lang w:val="en-US" w:eastAsia="zh-CN"/>
              </w:rPr>
              <w:t>核心数≥</w:t>
            </w:r>
            <w:r>
              <w:rPr>
                <w:rFonts w:hint="eastAsia" w:ascii="宋体" w:hAnsi="宋体" w:eastAsia="宋体" w:cs="宋体"/>
                <w:sz w:val="21"/>
                <w:szCs w:val="21"/>
                <w:vertAlign w:val="baseline"/>
              </w:rPr>
              <w:t>10核心</w:t>
            </w:r>
            <w:r>
              <w:rPr>
                <w:rFonts w:hint="eastAsia" w:ascii="宋体" w:hAnsi="宋体" w:eastAsia="宋体" w:cs="宋体"/>
                <w:sz w:val="21"/>
                <w:szCs w:val="21"/>
                <w:vertAlign w:val="baseline"/>
                <w:lang w:eastAsia="zh-CN"/>
              </w:rPr>
              <w:t>；</w:t>
            </w:r>
          </w:p>
          <w:p>
            <w:pPr>
              <w:numPr>
                <w:ilvl w:val="0"/>
                <w:numId w:val="4"/>
              </w:numPr>
              <w:snapToGrid w:val="0"/>
              <w:ind w:left="225" w:leftChars="0" w:right="0" w:rightChars="0" w:hanging="225" w:firstLineChars="0"/>
              <w:jc w:val="left"/>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内存</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32GB</w:t>
            </w:r>
            <w:r>
              <w:rPr>
                <w:rFonts w:hint="eastAsia" w:ascii="宋体" w:hAnsi="宋体" w:eastAsia="宋体" w:cs="宋体"/>
                <w:sz w:val="21"/>
                <w:szCs w:val="21"/>
                <w:vertAlign w:val="baseline"/>
                <w:lang w:eastAsia="zh-CN"/>
              </w:rPr>
              <w:t>；</w:t>
            </w:r>
          </w:p>
          <w:p>
            <w:pPr>
              <w:numPr>
                <w:ilvl w:val="0"/>
                <w:numId w:val="4"/>
              </w:numPr>
              <w:snapToGrid w:val="0"/>
              <w:ind w:left="225" w:leftChars="0" w:right="0" w:rightChars="0" w:hanging="225" w:firstLineChars="0"/>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系统盘</w:t>
            </w:r>
            <w:r>
              <w:rPr>
                <w:rFonts w:hint="eastAsia" w:ascii="宋体" w:hAnsi="宋体" w:eastAsia="宋体" w:cs="宋体"/>
                <w:sz w:val="21"/>
                <w:szCs w:val="21"/>
                <w:vertAlign w:val="baseline"/>
                <w:lang w:val="en-US" w:eastAsia="zh-CN"/>
              </w:rPr>
              <w:t>单块容量≥</w:t>
            </w:r>
            <w:r>
              <w:rPr>
                <w:rFonts w:hint="eastAsia" w:ascii="宋体" w:hAnsi="宋体" w:eastAsia="宋体" w:cs="宋体"/>
                <w:sz w:val="21"/>
                <w:szCs w:val="21"/>
                <w:vertAlign w:val="baseline"/>
              </w:rPr>
              <w:t>512G</w:t>
            </w:r>
            <w:r>
              <w:rPr>
                <w:rFonts w:hint="eastAsia" w:ascii="宋体" w:hAnsi="宋体" w:eastAsia="宋体" w:cs="宋体"/>
                <w:sz w:val="21"/>
                <w:szCs w:val="21"/>
                <w:vertAlign w:val="baseline"/>
                <w:lang w:val="en-US" w:eastAsia="zh-CN"/>
              </w:rPr>
              <w:t>；</w:t>
            </w:r>
          </w:p>
          <w:p>
            <w:pPr>
              <w:numPr>
                <w:ilvl w:val="0"/>
                <w:numId w:val="4"/>
              </w:numPr>
              <w:snapToGrid w:val="0"/>
              <w:ind w:left="225" w:leftChars="0" w:right="0" w:rightChars="0" w:hanging="225" w:firstLineChars="0"/>
              <w:jc w:val="left"/>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系统盘数量≥</w:t>
            </w:r>
            <w:r>
              <w:rPr>
                <w:rFonts w:hint="eastAsia" w:ascii="宋体" w:hAnsi="宋体" w:eastAsia="宋体" w:cs="宋体"/>
                <w:sz w:val="21"/>
                <w:szCs w:val="21"/>
                <w:vertAlign w:val="baseline"/>
              </w:rPr>
              <w:t>2 SSD</w:t>
            </w:r>
            <w:r>
              <w:rPr>
                <w:rFonts w:hint="eastAsia" w:ascii="宋体" w:hAnsi="宋体" w:eastAsia="宋体" w:cs="宋体"/>
                <w:sz w:val="21"/>
                <w:szCs w:val="21"/>
                <w:vertAlign w:val="baseline"/>
                <w:lang w:eastAsia="zh-CN"/>
              </w:rPr>
              <w:t>；</w:t>
            </w:r>
          </w:p>
          <w:p>
            <w:pPr>
              <w:numPr>
                <w:ilvl w:val="0"/>
                <w:numId w:val="4"/>
              </w:numPr>
              <w:snapToGrid w:val="0"/>
              <w:ind w:left="225" w:leftChars="0" w:right="0" w:rightChars="0" w:hanging="225" w:firstLineChars="0"/>
              <w:jc w:val="left"/>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rPr>
              <w:t>存储</w:t>
            </w:r>
            <w:r>
              <w:rPr>
                <w:rFonts w:hint="eastAsia" w:ascii="宋体" w:hAnsi="宋体" w:eastAsia="宋体" w:cs="宋体"/>
                <w:sz w:val="21"/>
                <w:szCs w:val="21"/>
                <w:vertAlign w:val="baseline"/>
                <w:lang w:val="en-US" w:eastAsia="zh-CN"/>
              </w:rPr>
              <w:t>盘容量≥16TB；</w:t>
            </w:r>
          </w:p>
          <w:p>
            <w:pPr>
              <w:numPr>
                <w:ilvl w:val="0"/>
                <w:numId w:val="4"/>
              </w:numPr>
              <w:snapToGrid w:val="0"/>
              <w:ind w:left="225" w:leftChars="0" w:right="0" w:rightChars="0" w:hanging="225" w:firstLineChars="0"/>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显卡</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独立显卡</w:t>
            </w:r>
            <w:r>
              <w:rPr>
                <w:rFonts w:hint="eastAsia" w:ascii="宋体" w:hAnsi="宋体" w:eastAsia="宋体" w:cs="宋体"/>
                <w:sz w:val="21"/>
                <w:szCs w:val="21"/>
                <w:vertAlign w:val="baseline"/>
                <w:lang w:val="en-US" w:eastAsia="zh-CN"/>
              </w:rPr>
              <w:t>；</w:t>
            </w:r>
          </w:p>
          <w:p>
            <w:pPr>
              <w:numPr>
                <w:ilvl w:val="0"/>
                <w:numId w:val="4"/>
              </w:numPr>
              <w:snapToGrid w:val="0"/>
              <w:ind w:left="225" w:leftChars="0" w:right="0" w:rightChars="0" w:hanging="225" w:firstLineChars="0"/>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显存≥</w:t>
            </w:r>
            <w:r>
              <w:rPr>
                <w:rFonts w:hint="eastAsia" w:ascii="宋体" w:hAnsi="宋体" w:eastAsia="宋体" w:cs="宋体"/>
                <w:sz w:val="21"/>
                <w:szCs w:val="21"/>
                <w:vertAlign w:val="baseline"/>
              </w:rPr>
              <w:t>2GB内存</w:t>
            </w:r>
            <w:r>
              <w:rPr>
                <w:rFonts w:hint="eastAsia" w:ascii="宋体" w:hAnsi="宋体" w:eastAsia="宋体" w:cs="宋体"/>
                <w:sz w:val="21"/>
                <w:szCs w:val="21"/>
                <w:vertAlign w:val="baseline"/>
                <w:lang w:val="en-US" w:eastAsia="zh-CN"/>
              </w:rPr>
              <w:t>；</w:t>
            </w:r>
          </w:p>
          <w:p>
            <w:pPr>
              <w:numPr>
                <w:ilvl w:val="0"/>
                <w:numId w:val="4"/>
              </w:numPr>
              <w:snapToGrid w:val="0"/>
              <w:ind w:left="225" w:leftChars="0" w:right="0" w:rightChars="0" w:hanging="225"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电源：750W*2冗余电源</w:t>
            </w:r>
            <w:r>
              <w:rPr>
                <w:rFonts w:hint="eastAsia" w:ascii="宋体" w:hAnsi="宋体" w:eastAsia="宋体" w:cs="宋体"/>
                <w:sz w:val="21"/>
                <w:szCs w:val="21"/>
                <w:vertAlign w:val="baseline"/>
                <w:lang w:eastAsia="zh-CN"/>
              </w:rPr>
              <w:t>；</w:t>
            </w:r>
          </w:p>
          <w:p>
            <w:pPr>
              <w:keepNext w:val="0"/>
              <w:keepLines w:val="0"/>
              <w:widowControl/>
              <w:numPr>
                <w:ilvl w:val="0"/>
                <w:numId w:val="4"/>
              </w:numPr>
              <w:suppressLineNumbers w:val="0"/>
              <w:ind w:left="5" w:leftChars="0" w:hanging="5"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IO卡：RedBridge6B-2X2O</w:t>
            </w:r>
            <w:r>
              <w:rPr>
                <w:rFonts w:hint="eastAsia" w:ascii="宋体" w:hAnsi="宋体" w:eastAsia="宋体" w:cs="宋体"/>
                <w:sz w:val="21"/>
                <w:szCs w:val="21"/>
                <w:vertAlign w:val="baseline"/>
                <w:lang w:eastAsia="zh-CN"/>
              </w:rPr>
              <w:t>；</w:t>
            </w:r>
          </w:p>
          <w:p>
            <w:pPr>
              <w:keepNext w:val="0"/>
              <w:keepLines w:val="0"/>
              <w:widowControl/>
              <w:numPr>
                <w:ilvl w:val="0"/>
                <w:numId w:val="4"/>
              </w:numPr>
              <w:suppressLineNumbers w:val="0"/>
              <w:ind w:left="5" w:leftChars="0" w:hanging="5" w:firstLineChars="0"/>
              <w:jc w:val="left"/>
              <w:rPr>
                <w:rFonts w:hint="eastAsia" w:ascii="宋体" w:hAnsi="宋体" w:eastAsia="宋体" w:cs="宋体"/>
                <w:sz w:val="21"/>
                <w:szCs w:val="21"/>
              </w:rPr>
            </w:pPr>
            <w:r>
              <w:rPr>
                <w:rFonts w:hint="eastAsia" w:ascii="宋体" w:hAnsi="宋体" w:eastAsia="宋体" w:cs="宋体"/>
                <w:sz w:val="21"/>
                <w:szCs w:val="21"/>
                <w:vertAlign w:val="baseline"/>
              </w:rPr>
              <w:t>2RU服务器，支持HD/SD 4出，1入3出，2入2出可设置；</w:t>
            </w:r>
            <w:r>
              <w:rPr>
                <w:rFonts w:hint="eastAsia" w:ascii="宋体" w:hAnsi="宋体" w:eastAsia="宋体" w:cs="宋体"/>
                <w:color w:val="000000"/>
                <w:kern w:val="0"/>
                <w:sz w:val="21"/>
                <w:szCs w:val="21"/>
                <w:lang w:val="en-US" w:eastAsia="zh-CN" w:bidi="ar"/>
              </w:rPr>
              <w:t xml:space="preserve">高标清兼容的视频服务器；最高可支持 4 路输出；采用 CPU＋I/O 结构； </w:t>
            </w:r>
          </w:p>
          <w:p>
            <w:pPr>
              <w:keepNext w:val="0"/>
              <w:keepLines w:val="0"/>
              <w:widowControl/>
              <w:numPr>
                <w:ilvl w:val="0"/>
                <w:numId w:val="4"/>
              </w:numPr>
              <w:suppressLineNumbers w:val="0"/>
              <w:ind w:left="225" w:leftChars="0" w:hanging="225"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标准 VDCP 控制，系统简单稳定，主要用于收录、演播室和总控播出系统； </w:t>
            </w:r>
          </w:p>
          <w:p>
            <w:pPr>
              <w:keepNext w:val="0"/>
              <w:keepLines w:val="0"/>
              <w:widowControl/>
              <w:numPr>
                <w:ilvl w:val="0"/>
                <w:numId w:val="4"/>
              </w:numPr>
              <w:suppressLineNumbers w:val="0"/>
              <w:ind w:left="225" w:leftChars="0" w:hanging="225" w:firstLineChars="0"/>
              <w:jc w:val="left"/>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可作为上载服务器、播出服务器使用。</w:t>
            </w:r>
            <w:r>
              <w:rPr>
                <w:rFonts w:hint="eastAsia" w:ascii="宋体" w:hAnsi="宋体" w:eastAsia="宋体" w:cs="宋体"/>
                <w:sz w:val="21"/>
                <w:szCs w:val="21"/>
                <w:vertAlign w:val="baseline"/>
              </w:rPr>
              <w:t>支持</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4路硬盘素材播出, 支持</w:t>
            </w:r>
            <w:r>
              <w:rPr>
                <w:rFonts w:hint="eastAsia" w:ascii="宋体" w:hAnsi="宋体" w:eastAsia="宋体" w:cs="宋体"/>
                <w:sz w:val="21"/>
                <w:szCs w:val="21"/>
                <w:vertAlign w:val="baseline"/>
                <w:lang w:val="en-US" w:eastAsia="zh-CN"/>
              </w:rPr>
              <w:t>≥2</w:t>
            </w:r>
            <w:r>
              <w:rPr>
                <w:rFonts w:hint="eastAsia" w:ascii="宋体" w:hAnsi="宋体" w:eastAsia="宋体" w:cs="宋体"/>
                <w:sz w:val="21"/>
                <w:szCs w:val="21"/>
                <w:vertAlign w:val="baseline"/>
              </w:rPr>
              <w:t>路硬盘素材高标清同播, 支持</w:t>
            </w:r>
            <w:r>
              <w:rPr>
                <w:rFonts w:hint="eastAsia" w:ascii="宋体" w:hAnsi="宋体" w:eastAsia="宋体" w:cs="宋体"/>
                <w:sz w:val="21"/>
                <w:szCs w:val="21"/>
                <w:vertAlign w:val="baseline"/>
                <w:lang w:val="en-US" w:eastAsia="zh-CN"/>
              </w:rPr>
              <w:t>≥2</w:t>
            </w:r>
            <w:r>
              <w:rPr>
                <w:rFonts w:hint="eastAsia" w:ascii="宋体" w:hAnsi="宋体" w:eastAsia="宋体" w:cs="宋体"/>
                <w:sz w:val="21"/>
                <w:szCs w:val="21"/>
                <w:vertAlign w:val="baseline"/>
              </w:rPr>
              <w:t>路外来信号转播，支持断电直通，支持LTC,BB/Tri-Level锁相输入；时钟台标字幕叠加。支持DV25，DV50，DVSD，DVHD,MPEG-2,HDV,H264，XDCAM多种编解码；支持AVI，MXF，GXF，WMV，MOV，MPG，MP4,TS等多种文件格式。</w:t>
            </w:r>
          </w:p>
        </w:tc>
        <w:tc>
          <w:tcPr>
            <w:tcW w:w="551" w:type="dxa"/>
            <w:noWrap w:val="0"/>
            <w:vAlign w:val="center"/>
          </w:tcPr>
          <w:p>
            <w:pPr>
              <w:snapToGrid w:val="0"/>
              <w:ind w:left="0" w:leftChars="0" w:right="0" w:righ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467" w:type="dxa"/>
            <w:noWrap w:val="0"/>
            <w:vAlign w:val="center"/>
          </w:tcPr>
          <w:p>
            <w:pPr>
              <w:snapToGrid w:val="0"/>
              <w:ind w:left="0" w:leftChars="0" w:right="0" w:righ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w:t>
            </w:r>
          </w:p>
        </w:tc>
        <w:tc>
          <w:tcPr>
            <w:tcW w:w="11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应用服务器、存储及网络</w:t>
            </w:r>
          </w:p>
        </w:tc>
        <w:tc>
          <w:tcPr>
            <w:tcW w:w="67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eastAsia" w:ascii="宋体" w:hAnsi="宋体" w:eastAsia="宋体" w:cs="宋体"/>
                <w:sz w:val="21"/>
                <w:szCs w:val="21"/>
                <w:vertAlign w:val="baseline"/>
              </w:rPr>
            </w:pPr>
          </w:p>
        </w:tc>
        <w:tc>
          <w:tcPr>
            <w:tcW w:w="55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eastAsia" w:ascii="宋体" w:hAnsi="宋体" w:eastAsia="宋体" w:cs="宋体"/>
                <w:sz w:val="21"/>
                <w:szCs w:val="21"/>
                <w:vertAlign w:val="baseline"/>
              </w:rPr>
            </w:pPr>
          </w:p>
        </w:tc>
        <w:tc>
          <w:tcPr>
            <w:tcW w:w="46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6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183" w:type="dxa"/>
            <w:noWrap w:val="0"/>
            <w:vAlign w:val="center"/>
          </w:tcPr>
          <w:p>
            <w:pPr>
              <w:snapToGrid w:val="0"/>
              <w:ind w:left="0" w:leftChars="0" w:right="0" w:rightChars="0" w:firstLine="0" w:firstLineChars="0"/>
              <w:jc w:val="left"/>
              <w:rPr>
                <w:rFonts w:hint="eastAsia" w:ascii="宋体" w:hAnsi="宋体" w:eastAsia="宋体" w:cs="宋体"/>
                <w:sz w:val="21"/>
                <w:szCs w:val="21"/>
                <w:vertAlign w:val="baseline"/>
              </w:rPr>
            </w:pPr>
            <w:r>
              <w:rPr>
                <w:rFonts w:hint="eastAsia" w:ascii="宋体" w:hAnsi="宋体" w:eastAsia="宋体" w:cs="宋体"/>
                <w:sz w:val="21"/>
                <w:szCs w:val="21"/>
                <w:vertAlign w:val="baseline"/>
              </w:rPr>
              <w:t>主备数据库服务</w:t>
            </w:r>
            <w:r>
              <w:rPr>
                <w:rFonts w:hint="eastAsia" w:ascii="宋体" w:hAnsi="宋体" w:eastAsia="宋体" w:cs="宋体"/>
                <w:sz w:val="21"/>
                <w:szCs w:val="21"/>
                <w:vertAlign w:val="baseline"/>
                <w:lang w:val="en-US" w:eastAsia="zh-CN"/>
              </w:rPr>
              <w:t>主机</w:t>
            </w:r>
          </w:p>
        </w:tc>
        <w:tc>
          <w:tcPr>
            <w:tcW w:w="6733" w:type="dxa"/>
            <w:noWrap w:val="0"/>
            <w:vAlign w:val="center"/>
          </w:tcPr>
          <w:p>
            <w:pPr>
              <w:keepNext w:val="0"/>
              <w:keepLines w:val="0"/>
              <w:widowControl/>
              <w:numPr>
                <w:ilvl w:val="0"/>
                <w:numId w:val="5"/>
              </w:numPr>
              <w:suppressLineNumbers w:val="0"/>
              <w:tabs>
                <w:tab w:val="left" w:pos="220"/>
              </w:tabs>
              <w:ind w:left="425" w:leftChars="0" w:hanging="425"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2U 机架式服务器/CPU*2 CPU 内核数≥ 12 核 ，总线程数≥ 24 线 ；</w:t>
            </w:r>
          </w:p>
          <w:p>
            <w:pPr>
              <w:keepNext w:val="0"/>
              <w:keepLines w:val="0"/>
              <w:widowControl/>
              <w:numPr>
                <w:ilvl w:val="0"/>
                <w:numId w:val="5"/>
              </w:numPr>
              <w:suppressLineNumbers w:val="0"/>
              <w:tabs>
                <w:tab w:val="left" w:pos="220"/>
              </w:tabs>
              <w:ind w:left="425" w:leftChars="0" w:hanging="425"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程，最大睿频频率≥ 3.30 GHz /64GB(4*16G)/1 个 4*1GbE（RJ45）OCP3.0 ；</w:t>
            </w:r>
          </w:p>
          <w:p>
            <w:pPr>
              <w:keepNext w:val="0"/>
              <w:keepLines w:val="0"/>
              <w:widowControl/>
              <w:numPr>
                <w:ilvl w:val="0"/>
                <w:numId w:val="5"/>
              </w:numPr>
              <w:suppressLineNumbers w:val="0"/>
              <w:tabs>
                <w:tab w:val="left" w:pos="220"/>
              </w:tabs>
              <w:ind w:left="425" w:leftChars="0" w:hanging="425"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网络模块/12Gb 2 端口 SAS RAID 卡(2GB 缓存，支持 8 个 SAS 口，支持 ；</w:t>
            </w:r>
          </w:p>
          <w:p>
            <w:pPr>
              <w:keepNext w:val="0"/>
              <w:keepLines w:val="0"/>
              <w:widowControl/>
              <w:numPr>
                <w:ilvl w:val="0"/>
                <w:numId w:val="5"/>
              </w:numPr>
              <w:suppressLineNumbers w:val="0"/>
              <w:tabs>
                <w:tab w:val="left" w:pos="220"/>
              </w:tabs>
              <w:ind w:left="425" w:leftChars="0" w:hanging="425"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0/1/5/10)/6 块 600GB 2.5 寸 SAS 硬盘 10krpm /1 个 PCIe Riser 卡 ；</w:t>
            </w:r>
          </w:p>
          <w:p>
            <w:pPr>
              <w:keepNext w:val="0"/>
              <w:keepLines w:val="0"/>
              <w:widowControl/>
              <w:numPr>
                <w:ilvl w:val="0"/>
                <w:numId w:val="5"/>
              </w:numPr>
              <w:suppressLineNumbers w:val="0"/>
              <w:tabs>
                <w:tab w:val="left" w:pos="220"/>
              </w:tabs>
              <w:ind w:left="425" w:leftChars="0" w:hanging="425"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（RC-3FHFL-2U-G5，2 个 X8 插槽，1 个 X16 插槽）/2 个 800W 热插拔冗 ；</w:t>
            </w:r>
          </w:p>
          <w:p>
            <w:pPr>
              <w:keepNext w:val="0"/>
              <w:keepLines w:val="0"/>
              <w:widowControl/>
              <w:numPr>
                <w:ilvl w:val="0"/>
                <w:numId w:val="5"/>
              </w:numPr>
              <w:suppressLineNumbers w:val="0"/>
              <w:tabs>
                <w:tab w:val="left" w:pos="220"/>
              </w:tabs>
              <w:ind w:left="425" w:leftChars="0" w:hanging="425" w:firstLineChars="0"/>
              <w:jc w:val="left"/>
              <w:rPr>
                <w:rFonts w:hint="eastAsia" w:ascii="宋体" w:hAnsi="宋体" w:eastAsia="宋体" w:cs="宋体"/>
                <w:sz w:val="21"/>
                <w:szCs w:val="21"/>
                <w:vertAlign w:val="baseline"/>
                <w:lang w:val="en-US" w:eastAsia="zh-CN"/>
              </w:rPr>
            </w:pPr>
            <w:r>
              <w:rPr>
                <w:rFonts w:hint="eastAsia" w:ascii="宋体" w:hAnsi="宋体" w:eastAsia="宋体" w:cs="宋体"/>
                <w:color w:val="000000"/>
                <w:kern w:val="0"/>
                <w:sz w:val="21"/>
                <w:szCs w:val="21"/>
                <w:lang w:val="en-US" w:eastAsia="zh-CN" w:bidi="ar"/>
              </w:rPr>
              <w:t>余电源、Mysql 数据库高可用集群、部署</w:t>
            </w:r>
            <w:r>
              <w:rPr>
                <w:rFonts w:hint="eastAsia" w:ascii="宋体" w:hAnsi="宋体" w:eastAsia="宋体" w:cs="宋体"/>
                <w:sz w:val="21"/>
                <w:szCs w:val="21"/>
                <w:vertAlign w:val="baseline"/>
                <w:lang w:val="en-US" w:eastAsia="zh-CN"/>
              </w:rPr>
              <w:t>英诺天玑高可用软件。</w:t>
            </w:r>
          </w:p>
        </w:tc>
        <w:tc>
          <w:tcPr>
            <w:tcW w:w="551" w:type="dxa"/>
            <w:noWrap w:val="0"/>
            <w:vAlign w:val="center"/>
          </w:tcPr>
          <w:p>
            <w:pPr>
              <w:snapToGrid w:val="0"/>
              <w:ind w:left="0" w:leftChars="0" w:right="0" w:righ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467" w:type="dxa"/>
            <w:noWrap w:val="0"/>
            <w:vAlign w:val="center"/>
          </w:tcPr>
          <w:p>
            <w:pPr>
              <w:snapToGrid w:val="0"/>
              <w:ind w:left="0" w:leftChars="0" w:right="0" w:righ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6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183" w:type="dxa"/>
            <w:noWrap w:val="0"/>
            <w:vAlign w:val="top"/>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二级存储</w:t>
            </w:r>
          </w:p>
        </w:tc>
        <w:tc>
          <w:tcPr>
            <w:tcW w:w="6733" w:type="dxa"/>
            <w:noWrap w:val="0"/>
            <w:vAlign w:val="top"/>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硬件参数：</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1</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国产存储产品，原厂制造，非OEM产品。3U机架式设备，不少于16个热插拔磁盘位，兼容2.5寸和3.5寸硬盘，支持SSD,SAS和SATA硬盘混插</w:t>
            </w:r>
            <w:r>
              <w:rPr>
                <w:rFonts w:hint="eastAsia" w:ascii="宋体" w:hAnsi="宋体" w:eastAsia="宋体" w:cs="宋体"/>
                <w:sz w:val="21"/>
                <w:szCs w:val="21"/>
                <w:vertAlign w:val="baseline"/>
                <w:lang w:eastAsia="zh-CN"/>
              </w:rPr>
              <w:t>；</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2</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CPU配置不低于1颗国产海光3350 3.0GHz 8核心处理器，内存≥32GB，最大可升级至128GB</w:t>
            </w:r>
            <w:r>
              <w:rPr>
                <w:rFonts w:hint="eastAsia" w:ascii="宋体" w:hAnsi="宋体" w:eastAsia="宋体" w:cs="宋体"/>
                <w:sz w:val="21"/>
                <w:szCs w:val="21"/>
                <w:vertAlign w:val="baseline"/>
                <w:lang w:eastAsia="zh-CN"/>
              </w:rPr>
              <w:t>；</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3</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≥4个10/100/1000MB自适应以太网口（RJ-45）</w:t>
            </w:r>
            <w:r>
              <w:rPr>
                <w:rFonts w:hint="eastAsia" w:ascii="宋体" w:hAnsi="宋体" w:eastAsia="宋体" w:cs="宋体"/>
                <w:sz w:val="21"/>
                <w:szCs w:val="21"/>
                <w:vertAlign w:val="baseline"/>
                <w:lang w:eastAsia="zh-CN"/>
              </w:rPr>
              <w:t>；</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4</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支持存储扩容，可选配磁盘扩展柜（JBOD），最大可扩展到128块硬盘</w:t>
            </w:r>
            <w:r>
              <w:rPr>
                <w:rFonts w:hint="eastAsia" w:ascii="宋体" w:hAnsi="宋体" w:eastAsia="宋体" w:cs="宋体"/>
                <w:sz w:val="21"/>
                <w:szCs w:val="21"/>
                <w:vertAlign w:val="baseline"/>
                <w:lang w:eastAsia="zh-CN"/>
              </w:rPr>
              <w:t>；</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5</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支持主机通道端口聚合功能，对外仅提供一个虚拟IP地址，便于使用及维护</w:t>
            </w:r>
            <w:r>
              <w:rPr>
                <w:rFonts w:hint="eastAsia" w:ascii="宋体" w:hAnsi="宋体" w:eastAsia="宋体" w:cs="宋体"/>
                <w:sz w:val="21"/>
                <w:szCs w:val="21"/>
                <w:vertAlign w:val="baseline"/>
                <w:lang w:eastAsia="zh-CN"/>
              </w:rPr>
              <w:t>；</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6</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支持RAID 0/1/5/6/10/50/60等RAID保护策略</w:t>
            </w:r>
            <w:r>
              <w:rPr>
                <w:rFonts w:hint="eastAsia" w:ascii="宋体" w:hAnsi="宋体" w:eastAsia="宋体" w:cs="宋体"/>
                <w:sz w:val="21"/>
                <w:szCs w:val="21"/>
                <w:vertAlign w:val="baseline"/>
                <w:lang w:eastAsia="zh-CN"/>
              </w:rPr>
              <w:t>；</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7</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支持多种存储访问协议CIFS、NFS、ISCSI 、HTTP、FTP、AFP</w:t>
            </w:r>
            <w:r>
              <w:rPr>
                <w:rFonts w:hint="eastAsia" w:ascii="宋体" w:hAnsi="宋体" w:eastAsia="宋体" w:cs="宋体"/>
                <w:sz w:val="21"/>
                <w:szCs w:val="21"/>
                <w:vertAlign w:val="baseline"/>
                <w:lang w:eastAsia="zh-CN"/>
              </w:rPr>
              <w:t>；</w:t>
            </w:r>
          </w:p>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8</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本次配置≥2块240GB SSD系统盘，16块3.5英寸SATA 7.2K 8TB企业级硬盘。</w:t>
            </w:r>
          </w:p>
        </w:tc>
        <w:tc>
          <w:tcPr>
            <w:tcW w:w="551" w:type="dxa"/>
            <w:noWrap w:val="0"/>
            <w:vAlign w:val="top"/>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467" w:type="dxa"/>
            <w:noWrap w:val="0"/>
            <w:vAlign w:val="top"/>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602" w:type="dxa"/>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1183"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数据交换终端</w:t>
            </w:r>
          </w:p>
        </w:tc>
        <w:tc>
          <w:tcPr>
            <w:tcW w:w="6733" w:type="dxa"/>
            <w:shd w:val="clear" w:color="auto" w:fill="auto"/>
            <w:noWrap w:val="0"/>
            <w:vAlign w:val="top"/>
          </w:tcPr>
          <w:p>
            <w:pPr>
              <w:keepNext w:val="0"/>
              <w:keepLines w:val="0"/>
              <w:widowControl/>
              <w:numPr>
                <w:ilvl w:val="0"/>
                <w:numId w:val="6"/>
              </w:numPr>
              <w:suppressLineNumbers w:val="0"/>
              <w:ind w:left="225" w:leftChars="0" w:hanging="225"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交换机主机,支持 24 个 10/100/1000BASE-T 端口(其中 8 个 combo 口)；</w:t>
            </w:r>
          </w:p>
          <w:p>
            <w:pPr>
              <w:keepNext w:val="0"/>
              <w:keepLines w:val="0"/>
              <w:widowControl/>
              <w:numPr>
                <w:ilvl w:val="0"/>
                <w:numId w:val="6"/>
              </w:numPr>
              <w:suppressLineNumbers w:val="0"/>
              <w:ind w:left="205" w:leftChars="0" w:hanging="205"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支持 4 个 10G/1G BASE-X SFP+端口,支持 1 个 Slot 8 端口万兆 SFP Plus ；</w:t>
            </w:r>
          </w:p>
          <w:p>
            <w:pPr>
              <w:keepNext w:val="0"/>
              <w:keepLines w:val="0"/>
              <w:widowControl/>
              <w:numPr>
                <w:ilvl w:val="0"/>
                <w:numId w:val="6"/>
              </w:numPr>
              <w:suppressLineNumbers w:val="0"/>
              <w:ind w:left="205" w:leftChars="0" w:hanging="205"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接口板*1 LSWM2SP8P ；</w:t>
            </w:r>
          </w:p>
          <w:p>
            <w:pPr>
              <w:keepNext w:val="0"/>
              <w:keepLines w:val="0"/>
              <w:widowControl/>
              <w:numPr>
                <w:ilvl w:val="0"/>
                <w:numId w:val="6"/>
              </w:numPr>
              <w:suppressLineNumbers w:val="0"/>
              <w:ind w:left="205" w:leftChars="0" w:hanging="205"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以太网交换机风扇模块(电源侧出风)*2 LSPM1FANSB ；</w:t>
            </w:r>
          </w:p>
          <w:p>
            <w:pPr>
              <w:keepNext w:val="0"/>
              <w:keepLines w:val="0"/>
              <w:widowControl/>
              <w:numPr>
                <w:ilvl w:val="0"/>
                <w:numId w:val="6"/>
              </w:numPr>
              <w:suppressLineNumbers w:val="0"/>
              <w:ind w:left="205" w:leftChars="0" w:hanging="205"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150W 交流电源模块*2 PSR180-12A-B ；</w:t>
            </w:r>
          </w:p>
          <w:p>
            <w:pPr>
              <w:keepNext w:val="0"/>
              <w:keepLines w:val="0"/>
              <w:widowControl/>
              <w:numPr>
                <w:ilvl w:val="0"/>
                <w:numId w:val="6"/>
              </w:numPr>
              <w:suppressLineNumbers w:val="0"/>
              <w:ind w:left="205" w:leftChars="0" w:hanging="205" w:firstLineChars="0"/>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lang w:val="en-US" w:eastAsia="zh-CN" w:bidi="ar"/>
              </w:rPr>
              <w:t>1 条 10G SFP+ to 10G SFP+ 3m 直连电缆。</w:t>
            </w:r>
          </w:p>
        </w:tc>
        <w:tc>
          <w:tcPr>
            <w:tcW w:w="551" w:type="dxa"/>
            <w:shd w:val="clear" w:color="auto" w:fill="auto"/>
            <w:noWrap w:val="0"/>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467"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三</w:t>
            </w:r>
          </w:p>
        </w:tc>
        <w:tc>
          <w:tcPr>
            <w:tcW w:w="1183"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应用工作站</w:t>
            </w:r>
          </w:p>
        </w:tc>
        <w:tc>
          <w:tcPr>
            <w:tcW w:w="6733" w:type="dxa"/>
            <w:shd w:val="clear" w:color="auto" w:fill="auto"/>
            <w:noWrap w:val="0"/>
            <w:vAlign w:val="top"/>
          </w:tcPr>
          <w:p>
            <w:pPr>
              <w:rPr>
                <w:rFonts w:hint="eastAsia" w:ascii="宋体" w:hAnsi="宋体" w:eastAsia="宋体" w:cs="宋体"/>
                <w:kern w:val="2"/>
                <w:sz w:val="21"/>
                <w:szCs w:val="21"/>
                <w:vertAlign w:val="baseline"/>
                <w:lang w:val="en-US" w:eastAsia="zh-CN" w:bidi="ar-SA"/>
              </w:rPr>
            </w:pPr>
          </w:p>
        </w:tc>
        <w:tc>
          <w:tcPr>
            <w:tcW w:w="551" w:type="dxa"/>
            <w:shd w:val="clear" w:color="auto" w:fill="auto"/>
            <w:noWrap w:val="0"/>
            <w:vAlign w:val="top"/>
          </w:tcPr>
          <w:p>
            <w:pPr>
              <w:jc w:val="center"/>
              <w:rPr>
                <w:rFonts w:hint="eastAsia" w:ascii="宋体" w:hAnsi="宋体" w:eastAsia="宋体" w:cs="宋体"/>
                <w:kern w:val="2"/>
                <w:sz w:val="21"/>
                <w:szCs w:val="21"/>
                <w:vertAlign w:val="baseline"/>
                <w:lang w:val="en-US" w:eastAsia="zh-CN" w:bidi="ar-SA"/>
              </w:rPr>
            </w:pPr>
          </w:p>
        </w:tc>
        <w:tc>
          <w:tcPr>
            <w:tcW w:w="467" w:type="dxa"/>
            <w:shd w:val="clear" w:color="auto" w:fill="auto"/>
            <w:noWrap w:val="0"/>
            <w:vAlign w:val="top"/>
          </w:tcPr>
          <w:p>
            <w:pPr>
              <w:rPr>
                <w:rFonts w:hint="eastAsia" w:ascii="宋体" w:hAnsi="宋体" w:eastAsia="宋体" w:cs="宋体"/>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602" w:type="dxa"/>
            <w:vMerge w:val="restart"/>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sz w:val="21"/>
                <w:szCs w:val="21"/>
                <w:vertAlign w:val="baseline"/>
                <w:lang w:val="en-US" w:eastAsia="zh-CN"/>
              </w:rPr>
            </w:pPr>
          </w:p>
        </w:tc>
        <w:tc>
          <w:tcPr>
            <w:tcW w:w="1183" w:type="dxa"/>
            <w:vMerge w:val="restart"/>
            <w:shd w:val="clear" w:color="auto" w:fill="auto"/>
            <w:noWrap w:val="0"/>
            <w:vAlign w:val="top"/>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播出控制主机</w:t>
            </w:r>
          </w:p>
        </w:tc>
        <w:tc>
          <w:tcPr>
            <w:tcW w:w="6733" w:type="dxa"/>
            <w:shd w:val="clear" w:color="auto" w:fill="auto"/>
            <w:noWrap w:val="0"/>
            <w:vAlign w:val="top"/>
          </w:tcPr>
          <w:p>
            <w:pPr>
              <w:numPr>
                <w:ilvl w:val="0"/>
                <w:numId w:val="7"/>
              </w:numPr>
              <w:ind w:left="225" w:leftChars="0" w:hanging="225" w:firstLineChars="0"/>
              <w:rPr>
                <w:rFonts w:hint="eastAsia" w:ascii="宋体" w:hAnsi="宋体" w:eastAsia="宋体" w:cs="宋体"/>
                <w:sz w:val="21"/>
                <w:szCs w:val="21"/>
                <w:vertAlign w:val="baseline"/>
              </w:rPr>
            </w:pPr>
            <w:r>
              <w:rPr>
                <w:rFonts w:hint="eastAsia" w:ascii="宋体" w:hAnsi="宋体" w:eastAsia="宋体" w:cs="宋体"/>
                <w:sz w:val="21"/>
                <w:szCs w:val="21"/>
                <w:vertAlign w:val="baseline"/>
              </w:rPr>
              <w:t>提供8个RS422控制端口；通过标配的自动播出控制软件，依据播出节目单控制视频服务器、切换矩阵、应急录像机、键控器等设备进行帧精度播出，提供完善的报警机制和详细的日志记录</w:t>
            </w:r>
            <w:r>
              <w:rPr>
                <w:rFonts w:hint="eastAsia" w:ascii="宋体" w:hAnsi="宋体" w:eastAsia="宋体" w:cs="宋体"/>
                <w:sz w:val="21"/>
                <w:szCs w:val="21"/>
                <w:vertAlign w:val="baseline"/>
                <w:lang w:eastAsia="zh-CN"/>
              </w:rPr>
              <w:t>；</w:t>
            </w:r>
          </w:p>
          <w:p>
            <w:pPr>
              <w:keepNext w:val="0"/>
              <w:keepLines w:val="0"/>
              <w:widowControl/>
              <w:numPr>
                <w:ilvl w:val="0"/>
                <w:numId w:val="7"/>
              </w:numPr>
              <w:suppressLineNumbers w:val="0"/>
              <w:ind w:left="225" w:leftChars="0" w:hanging="225"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配置:正规品牌工作站\ CPU 内核数≥ 10 核 ，总线程数≥16 线程，最大睿 ；</w:t>
            </w:r>
          </w:p>
          <w:p>
            <w:pPr>
              <w:keepNext w:val="0"/>
              <w:keepLines w:val="0"/>
              <w:widowControl/>
              <w:numPr>
                <w:ilvl w:val="0"/>
                <w:numId w:val="7"/>
              </w:numPr>
              <w:suppressLineNumbers w:val="0"/>
              <w:ind w:left="225" w:leftChars="0" w:hanging="225" w:firstLineChars="0"/>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lang w:val="en-US" w:eastAsia="zh-CN" w:bidi="ar"/>
              </w:rPr>
              <w:t>频频率≥ 4.7 GHz \内存≥32GB\系统盘≥256GB SSD\24寸\COM 口\键鼠\DP*2、 八口多串口控制卡。</w:t>
            </w:r>
          </w:p>
        </w:tc>
        <w:tc>
          <w:tcPr>
            <w:tcW w:w="551" w:type="dxa"/>
            <w:shd w:val="clear" w:color="auto" w:fill="auto"/>
            <w:noWrap w:val="0"/>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467"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02"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sz w:val="21"/>
                <w:szCs w:val="21"/>
                <w:vertAlign w:val="baseline"/>
                <w:lang w:val="en-US" w:eastAsia="zh-CN"/>
              </w:rPr>
            </w:pPr>
          </w:p>
        </w:tc>
        <w:tc>
          <w:tcPr>
            <w:tcW w:w="1183"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sz w:val="21"/>
                <w:szCs w:val="21"/>
                <w:vertAlign w:val="baseline"/>
              </w:rPr>
            </w:pPr>
          </w:p>
        </w:tc>
        <w:tc>
          <w:tcPr>
            <w:tcW w:w="6733" w:type="dxa"/>
            <w:shd w:val="clear" w:color="auto" w:fill="auto"/>
            <w:noWrap w:val="0"/>
            <w:vAlign w:val="top"/>
          </w:tcPr>
          <w:p>
            <w:pPr>
              <w:rPr>
                <w:rFonts w:hint="eastAsia" w:ascii="宋体" w:hAnsi="宋体" w:eastAsia="宋体" w:cs="宋体"/>
                <w:color w:val="FF0000"/>
                <w:kern w:val="2"/>
                <w:sz w:val="21"/>
                <w:szCs w:val="21"/>
                <w:vertAlign w:val="baseline"/>
                <w:lang w:val="en-US" w:eastAsia="zh-CN" w:bidi="ar-SA"/>
              </w:rPr>
            </w:pPr>
            <w:r>
              <w:rPr>
                <w:rFonts w:hint="eastAsia" w:ascii="宋体" w:hAnsi="宋体" w:eastAsia="宋体" w:cs="宋体"/>
                <w:color w:val="FF0000"/>
                <w:sz w:val="21"/>
                <w:szCs w:val="21"/>
                <w:vertAlign w:val="baseline"/>
              </w:rPr>
              <w:t>24寸超高清4K液晶监视器</w:t>
            </w:r>
          </w:p>
        </w:tc>
        <w:tc>
          <w:tcPr>
            <w:tcW w:w="551" w:type="dxa"/>
            <w:shd w:val="clear" w:color="auto" w:fill="auto"/>
            <w:noWrap w:val="0"/>
            <w:vAlign w:val="center"/>
          </w:tcPr>
          <w:p>
            <w:pPr>
              <w:jc w:val="center"/>
              <w:rPr>
                <w:rFonts w:hint="eastAsia" w:ascii="宋体" w:hAnsi="宋体" w:eastAsia="宋体" w:cs="宋体"/>
                <w:color w:val="FF0000"/>
                <w:kern w:val="2"/>
                <w:sz w:val="21"/>
                <w:szCs w:val="21"/>
                <w:vertAlign w:val="baseline"/>
                <w:lang w:val="en-US" w:eastAsia="zh-CN" w:bidi="ar-SA"/>
              </w:rPr>
            </w:pPr>
            <w:r>
              <w:rPr>
                <w:rFonts w:hint="eastAsia" w:ascii="宋体" w:hAnsi="宋体" w:eastAsia="宋体" w:cs="宋体"/>
                <w:color w:val="FF0000"/>
                <w:sz w:val="21"/>
                <w:szCs w:val="21"/>
                <w:vertAlign w:val="baseline"/>
                <w:lang w:val="en-US" w:eastAsia="zh-CN"/>
              </w:rPr>
              <w:t>1</w:t>
            </w:r>
          </w:p>
        </w:tc>
        <w:tc>
          <w:tcPr>
            <w:tcW w:w="467" w:type="dxa"/>
            <w:shd w:val="clear" w:color="auto" w:fill="auto"/>
            <w:noWrap w:val="0"/>
            <w:vAlign w:val="center"/>
          </w:tcPr>
          <w:p>
            <w:pPr>
              <w:jc w:val="center"/>
              <w:rPr>
                <w:rFonts w:hint="eastAsia" w:ascii="宋体" w:hAnsi="宋体" w:eastAsia="宋体" w:cs="宋体"/>
                <w:color w:val="FF0000"/>
                <w:kern w:val="2"/>
                <w:sz w:val="21"/>
                <w:szCs w:val="21"/>
                <w:vertAlign w:val="baseline"/>
                <w:lang w:val="en-US" w:eastAsia="zh-CN" w:bidi="ar-SA"/>
              </w:rPr>
            </w:pPr>
            <w:r>
              <w:rPr>
                <w:rFonts w:hint="eastAsia" w:ascii="宋体" w:hAnsi="宋体" w:eastAsia="宋体" w:cs="宋体"/>
                <w:color w:val="FF000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602" w:type="dxa"/>
            <w:vMerge w:val="restart"/>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sz w:val="21"/>
                <w:szCs w:val="21"/>
                <w:vertAlign w:val="baseline"/>
                <w:lang w:val="en-US" w:eastAsia="zh-CN"/>
              </w:rPr>
            </w:pPr>
          </w:p>
        </w:tc>
        <w:tc>
          <w:tcPr>
            <w:tcW w:w="1183" w:type="dxa"/>
            <w:vMerge w:val="restart"/>
            <w:shd w:val="clear" w:color="auto" w:fill="auto"/>
            <w:noWrap w:val="0"/>
            <w:vAlign w:val="top"/>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播出控制备机</w:t>
            </w:r>
          </w:p>
        </w:tc>
        <w:tc>
          <w:tcPr>
            <w:tcW w:w="6733" w:type="dxa"/>
            <w:shd w:val="clear" w:color="auto" w:fill="auto"/>
            <w:noWrap w:val="0"/>
            <w:vAlign w:val="top"/>
          </w:tcPr>
          <w:p>
            <w:pPr>
              <w:numPr>
                <w:ilvl w:val="0"/>
                <w:numId w:val="8"/>
              </w:numPr>
              <w:ind w:left="225" w:leftChars="0" w:hanging="225" w:firstLineChars="0"/>
              <w:rPr>
                <w:rFonts w:hint="eastAsia" w:ascii="宋体" w:hAnsi="宋体" w:eastAsia="宋体" w:cs="宋体"/>
                <w:sz w:val="21"/>
                <w:szCs w:val="21"/>
                <w:vertAlign w:val="baseline"/>
              </w:rPr>
            </w:pPr>
            <w:r>
              <w:rPr>
                <w:rFonts w:hint="eastAsia" w:ascii="宋体" w:hAnsi="宋体" w:eastAsia="宋体" w:cs="宋体"/>
                <w:sz w:val="21"/>
                <w:szCs w:val="21"/>
                <w:vertAlign w:val="baseline"/>
              </w:rPr>
              <w:t>提供8个RS422控制端口，安装GPI控制卡；通过标配的自动播出控制软件，依据播出节目单控制视频服务器、切换矩阵、应急录像机、键控器等设备进行帧精度播出，提供完善的报警机制和详细的日志记录；作为备机通过GPI控制422倒换器进行自动或手动倒换</w:t>
            </w:r>
            <w:r>
              <w:rPr>
                <w:rFonts w:hint="eastAsia" w:ascii="宋体" w:hAnsi="宋体" w:eastAsia="宋体" w:cs="宋体"/>
                <w:sz w:val="21"/>
                <w:szCs w:val="21"/>
                <w:vertAlign w:val="baseline"/>
                <w:lang w:eastAsia="zh-CN"/>
              </w:rPr>
              <w:t>；</w:t>
            </w:r>
          </w:p>
          <w:p>
            <w:pPr>
              <w:keepNext w:val="0"/>
              <w:keepLines w:val="0"/>
              <w:widowControl/>
              <w:numPr>
                <w:ilvl w:val="0"/>
                <w:numId w:val="8"/>
              </w:numPr>
              <w:suppressLineNumbers w:val="0"/>
              <w:tabs>
                <w:tab w:val="left" w:pos="220"/>
              </w:tabs>
              <w:ind w:left="425" w:leftChars="0" w:hanging="425"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配置:正规品牌工作站\ CPU 内核数≥ 10 核 ，总线程数≥16 线程，最大睿 ；</w:t>
            </w:r>
          </w:p>
          <w:p>
            <w:pPr>
              <w:keepNext w:val="0"/>
              <w:keepLines w:val="0"/>
              <w:widowControl/>
              <w:numPr>
                <w:ilvl w:val="0"/>
                <w:numId w:val="8"/>
              </w:numPr>
              <w:suppressLineNumbers w:val="0"/>
              <w:tabs>
                <w:tab w:val="left" w:pos="220"/>
              </w:tabs>
              <w:ind w:left="425" w:leftChars="0" w:hanging="425" w:firstLineChars="0"/>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lang w:val="en-US" w:eastAsia="zh-CN" w:bidi="ar"/>
              </w:rPr>
              <w:t>频频率≥ 4.7 GHz \内存≥32GB\系统盘≥256GB SSD\24寸\COM 口\键鼠\DP*2、 八口多串口控制卡。</w:t>
            </w:r>
          </w:p>
        </w:tc>
        <w:tc>
          <w:tcPr>
            <w:tcW w:w="551" w:type="dxa"/>
            <w:shd w:val="clear" w:color="auto" w:fill="auto"/>
            <w:noWrap w:val="0"/>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467"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02"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sz w:val="21"/>
                <w:szCs w:val="21"/>
                <w:vertAlign w:val="baseline"/>
                <w:lang w:val="en-US" w:eastAsia="zh-CN"/>
              </w:rPr>
            </w:pPr>
          </w:p>
        </w:tc>
        <w:tc>
          <w:tcPr>
            <w:tcW w:w="1183"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sz w:val="21"/>
                <w:szCs w:val="21"/>
                <w:vertAlign w:val="baseline"/>
              </w:rPr>
            </w:pPr>
          </w:p>
        </w:tc>
        <w:tc>
          <w:tcPr>
            <w:tcW w:w="6733" w:type="dxa"/>
            <w:shd w:val="clear" w:color="auto" w:fill="auto"/>
            <w:noWrap w:val="0"/>
            <w:vAlign w:val="top"/>
          </w:tcPr>
          <w:p>
            <w:pPr>
              <w:rPr>
                <w:rFonts w:hint="eastAsia" w:ascii="宋体" w:hAnsi="宋体" w:eastAsia="宋体" w:cs="宋体"/>
                <w:color w:val="FF0000"/>
                <w:kern w:val="2"/>
                <w:sz w:val="21"/>
                <w:szCs w:val="21"/>
                <w:vertAlign w:val="baseline"/>
                <w:lang w:val="en-US" w:eastAsia="zh-CN" w:bidi="ar-SA"/>
              </w:rPr>
            </w:pPr>
            <w:r>
              <w:rPr>
                <w:rFonts w:hint="eastAsia" w:ascii="宋体" w:hAnsi="宋体" w:eastAsia="宋体" w:cs="宋体"/>
                <w:color w:val="FF0000"/>
                <w:sz w:val="21"/>
                <w:szCs w:val="21"/>
                <w:vertAlign w:val="baseline"/>
              </w:rPr>
              <w:t>24寸超高清4K液晶监视器</w:t>
            </w:r>
          </w:p>
        </w:tc>
        <w:tc>
          <w:tcPr>
            <w:tcW w:w="551" w:type="dxa"/>
            <w:shd w:val="clear" w:color="auto" w:fill="auto"/>
            <w:noWrap w:val="0"/>
            <w:vAlign w:val="center"/>
          </w:tcPr>
          <w:p>
            <w:pPr>
              <w:jc w:val="center"/>
              <w:rPr>
                <w:rFonts w:hint="eastAsia" w:ascii="宋体" w:hAnsi="宋体" w:eastAsia="宋体" w:cs="宋体"/>
                <w:color w:val="FF0000"/>
                <w:kern w:val="2"/>
                <w:sz w:val="21"/>
                <w:szCs w:val="21"/>
                <w:vertAlign w:val="baseline"/>
                <w:lang w:val="en-US" w:eastAsia="zh-CN" w:bidi="ar-SA"/>
              </w:rPr>
            </w:pPr>
            <w:r>
              <w:rPr>
                <w:rFonts w:hint="eastAsia" w:ascii="宋体" w:hAnsi="宋体" w:eastAsia="宋体" w:cs="宋体"/>
                <w:color w:val="FF0000"/>
                <w:sz w:val="21"/>
                <w:szCs w:val="21"/>
                <w:vertAlign w:val="baseline"/>
                <w:lang w:val="en-US" w:eastAsia="zh-CN"/>
              </w:rPr>
              <w:t>1</w:t>
            </w:r>
          </w:p>
        </w:tc>
        <w:tc>
          <w:tcPr>
            <w:tcW w:w="467" w:type="dxa"/>
            <w:shd w:val="clear" w:color="auto" w:fill="auto"/>
            <w:noWrap w:val="0"/>
            <w:vAlign w:val="center"/>
          </w:tcPr>
          <w:p>
            <w:pPr>
              <w:jc w:val="center"/>
              <w:rPr>
                <w:rFonts w:hint="eastAsia" w:ascii="宋体" w:hAnsi="宋体" w:eastAsia="宋体" w:cs="宋体"/>
                <w:color w:val="FF0000"/>
                <w:kern w:val="2"/>
                <w:sz w:val="21"/>
                <w:szCs w:val="21"/>
                <w:vertAlign w:val="baseline"/>
                <w:lang w:val="en-US" w:eastAsia="zh-CN" w:bidi="ar-SA"/>
              </w:rPr>
            </w:pPr>
            <w:r>
              <w:rPr>
                <w:rFonts w:hint="eastAsia" w:ascii="宋体" w:hAnsi="宋体" w:eastAsia="宋体" w:cs="宋体"/>
                <w:color w:val="FF000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02" w:type="dxa"/>
            <w:vMerge w:val="restart"/>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sz w:val="21"/>
                <w:szCs w:val="21"/>
                <w:vertAlign w:val="baseline"/>
                <w:lang w:val="en-US" w:eastAsia="zh-CN"/>
              </w:rPr>
            </w:pPr>
          </w:p>
        </w:tc>
        <w:tc>
          <w:tcPr>
            <w:tcW w:w="1183" w:type="dxa"/>
            <w:vMerge w:val="restart"/>
            <w:shd w:val="clear" w:color="auto" w:fill="auto"/>
            <w:noWrap w:val="0"/>
            <w:vAlign w:val="top"/>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编单工作站</w:t>
            </w:r>
          </w:p>
        </w:tc>
        <w:tc>
          <w:tcPr>
            <w:tcW w:w="6733" w:type="dxa"/>
            <w:shd w:val="clear" w:color="auto" w:fill="auto"/>
            <w:noWrap w:val="0"/>
            <w:vAlign w:val="top"/>
          </w:tcPr>
          <w:p>
            <w:pPr>
              <w:numPr>
                <w:ilvl w:val="0"/>
                <w:numId w:val="9"/>
              </w:numPr>
              <w:ind w:left="225" w:leftChars="0" w:hanging="225" w:firstLineChars="0"/>
              <w:rPr>
                <w:rFonts w:hint="eastAsia" w:ascii="宋体" w:hAnsi="宋体" w:eastAsia="宋体" w:cs="宋体"/>
                <w:sz w:val="21"/>
                <w:szCs w:val="21"/>
                <w:vertAlign w:val="baseline"/>
              </w:rPr>
            </w:pPr>
            <w:r>
              <w:rPr>
                <w:rFonts w:hint="eastAsia" w:ascii="宋体" w:hAnsi="宋体" w:eastAsia="宋体" w:cs="宋体"/>
                <w:sz w:val="21"/>
                <w:szCs w:val="21"/>
                <w:vertAlign w:val="baseline"/>
              </w:rPr>
              <w:t>品牌工作站平台，通过标配的节目单编辑软件，实现节目单编排、外部节目单导入、广告单合并、节目单逻辑校验，及节目单审核</w:t>
            </w:r>
            <w:r>
              <w:rPr>
                <w:rFonts w:hint="eastAsia" w:ascii="宋体" w:hAnsi="宋体" w:eastAsia="宋体" w:cs="宋体"/>
                <w:sz w:val="21"/>
                <w:szCs w:val="21"/>
                <w:vertAlign w:val="baseline"/>
                <w:lang w:eastAsia="zh-CN"/>
              </w:rPr>
              <w:t>；</w:t>
            </w:r>
          </w:p>
          <w:p>
            <w:pPr>
              <w:keepNext w:val="0"/>
              <w:keepLines w:val="0"/>
              <w:widowControl/>
              <w:numPr>
                <w:ilvl w:val="0"/>
                <w:numId w:val="9"/>
              </w:numPr>
              <w:suppressLineNumbers w:val="0"/>
              <w:ind w:left="225" w:leftChars="0" w:hanging="225"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配置:正规品牌工作站\ CPU 内核数≥ 10 核 ，总线程数≥16 线程，最大睿 ；</w:t>
            </w:r>
          </w:p>
          <w:p>
            <w:pPr>
              <w:keepNext w:val="0"/>
              <w:keepLines w:val="0"/>
              <w:widowControl/>
              <w:numPr>
                <w:ilvl w:val="0"/>
                <w:numId w:val="9"/>
              </w:numPr>
              <w:suppressLineNumbers w:val="0"/>
              <w:ind w:left="225" w:leftChars="0" w:hanging="225" w:firstLineChars="0"/>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lang w:val="en-US" w:eastAsia="zh-CN" w:bidi="ar"/>
              </w:rPr>
              <w:t>频频率≥ 4.7 GHz \内存≥32GB\系统盘≥256GB SSD\24寸\COM 口\键鼠\DP*2。</w:t>
            </w:r>
          </w:p>
        </w:tc>
        <w:tc>
          <w:tcPr>
            <w:tcW w:w="551" w:type="dxa"/>
            <w:shd w:val="clear" w:color="auto" w:fill="auto"/>
            <w:noWrap w:val="0"/>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467"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02"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sz w:val="21"/>
                <w:szCs w:val="21"/>
                <w:vertAlign w:val="baseline"/>
                <w:lang w:val="en-US" w:eastAsia="zh-CN"/>
              </w:rPr>
            </w:pPr>
          </w:p>
        </w:tc>
        <w:tc>
          <w:tcPr>
            <w:tcW w:w="1183"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sz w:val="21"/>
                <w:szCs w:val="21"/>
                <w:vertAlign w:val="baseline"/>
              </w:rPr>
            </w:pPr>
          </w:p>
        </w:tc>
        <w:tc>
          <w:tcPr>
            <w:tcW w:w="6733" w:type="dxa"/>
            <w:shd w:val="clear" w:color="auto" w:fill="auto"/>
            <w:noWrap w:val="0"/>
            <w:vAlign w:val="top"/>
          </w:tcPr>
          <w:p>
            <w:pPr>
              <w:rPr>
                <w:rFonts w:hint="eastAsia" w:ascii="宋体" w:hAnsi="宋体" w:eastAsia="宋体" w:cs="宋体"/>
                <w:color w:val="FF0000"/>
                <w:kern w:val="2"/>
                <w:sz w:val="21"/>
                <w:szCs w:val="21"/>
                <w:vertAlign w:val="baseline"/>
                <w:lang w:val="en-US" w:eastAsia="zh-CN" w:bidi="ar-SA"/>
              </w:rPr>
            </w:pPr>
            <w:r>
              <w:rPr>
                <w:rFonts w:hint="eastAsia" w:ascii="宋体" w:hAnsi="宋体" w:eastAsia="宋体" w:cs="宋体"/>
                <w:color w:val="FF0000"/>
                <w:sz w:val="21"/>
                <w:szCs w:val="21"/>
                <w:vertAlign w:val="baseline"/>
              </w:rPr>
              <w:t>24寸超高清4K液晶监视器</w:t>
            </w:r>
          </w:p>
        </w:tc>
        <w:tc>
          <w:tcPr>
            <w:tcW w:w="551" w:type="dxa"/>
            <w:shd w:val="clear" w:color="auto" w:fill="auto"/>
            <w:noWrap w:val="0"/>
            <w:vAlign w:val="center"/>
          </w:tcPr>
          <w:p>
            <w:pPr>
              <w:jc w:val="center"/>
              <w:rPr>
                <w:rFonts w:hint="eastAsia" w:ascii="宋体" w:hAnsi="宋体" w:eastAsia="宋体" w:cs="宋体"/>
                <w:color w:val="FF0000"/>
                <w:kern w:val="2"/>
                <w:sz w:val="21"/>
                <w:szCs w:val="21"/>
                <w:vertAlign w:val="baseline"/>
                <w:lang w:val="en-US" w:eastAsia="zh-CN" w:bidi="ar-SA"/>
              </w:rPr>
            </w:pPr>
            <w:r>
              <w:rPr>
                <w:rFonts w:hint="eastAsia" w:ascii="宋体" w:hAnsi="宋体" w:eastAsia="宋体" w:cs="宋体"/>
                <w:color w:val="FF0000"/>
                <w:sz w:val="21"/>
                <w:szCs w:val="21"/>
                <w:vertAlign w:val="baseline"/>
                <w:lang w:val="en-US" w:eastAsia="zh-CN"/>
              </w:rPr>
              <w:t>1</w:t>
            </w:r>
          </w:p>
        </w:tc>
        <w:tc>
          <w:tcPr>
            <w:tcW w:w="467" w:type="dxa"/>
            <w:shd w:val="clear" w:color="auto" w:fill="auto"/>
            <w:noWrap w:val="0"/>
            <w:vAlign w:val="center"/>
          </w:tcPr>
          <w:p>
            <w:pPr>
              <w:jc w:val="center"/>
              <w:rPr>
                <w:rFonts w:hint="eastAsia" w:ascii="宋体" w:hAnsi="宋体" w:eastAsia="宋体" w:cs="宋体"/>
                <w:color w:val="FF0000"/>
                <w:kern w:val="2"/>
                <w:sz w:val="21"/>
                <w:szCs w:val="21"/>
                <w:vertAlign w:val="baseline"/>
                <w:lang w:val="en-US" w:eastAsia="zh-CN" w:bidi="ar-SA"/>
              </w:rPr>
            </w:pPr>
            <w:r>
              <w:rPr>
                <w:rFonts w:hint="eastAsia" w:ascii="宋体" w:hAnsi="宋体" w:eastAsia="宋体" w:cs="宋体"/>
                <w:color w:val="FF000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602" w:type="dxa"/>
            <w:vMerge w:val="restart"/>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w:t>
            </w:r>
          </w:p>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sz w:val="21"/>
                <w:szCs w:val="21"/>
                <w:vertAlign w:val="baseline"/>
                <w:lang w:val="en-US" w:eastAsia="zh-CN"/>
              </w:rPr>
            </w:pPr>
          </w:p>
        </w:tc>
        <w:tc>
          <w:tcPr>
            <w:tcW w:w="1183" w:type="dxa"/>
            <w:vMerge w:val="restart"/>
            <w:shd w:val="clear" w:color="auto" w:fill="auto"/>
            <w:noWrap w:val="0"/>
            <w:vAlign w:val="top"/>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上载工作站</w:t>
            </w:r>
          </w:p>
        </w:tc>
        <w:tc>
          <w:tcPr>
            <w:tcW w:w="6733" w:type="dxa"/>
            <w:shd w:val="clear" w:color="auto" w:fill="auto"/>
            <w:noWrap w:val="0"/>
            <w:vAlign w:val="top"/>
          </w:tcPr>
          <w:p>
            <w:pPr>
              <w:numPr>
                <w:ilvl w:val="0"/>
                <w:numId w:val="10"/>
              </w:numPr>
              <w:tabs>
                <w:tab w:val="left" w:pos="220"/>
              </w:tabs>
              <w:ind w:left="425" w:leftChars="0" w:hanging="425" w:firstLineChars="0"/>
              <w:rPr>
                <w:rFonts w:hint="eastAsia" w:ascii="宋体" w:hAnsi="宋体" w:eastAsia="宋体" w:cs="宋体"/>
                <w:sz w:val="21"/>
                <w:szCs w:val="21"/>
                <w:vertAlign w:val="baseline"/>
              </w:rPr>
            </w:pPr>
            <w:r>
              <w:rPr>
                <w:rFonts w:hint="eastAsia" w:ascii="宋体" w:hAnsi="宋体" w:eastAsia="宋体" w:cs="宋体"/>
                <w:sz w:val="21"/>
                <w:szCs w:val="21"/>
                <w:vertAlign w:val="baseline"/>
              </w:rPr>
              <w:t>品牌工作站平台，通过标配的多功能上载审片软件，实现文件导入功能，能够实现对物理素材和蓝光盘节目的导入，导入过程中能够实现转码功能；对上载完成的素材还可进行各种审片功能等</w:t>
            </w:r>
            <w:r>
              <w:rPr>
                <w:rFonts w:hint="eastAsia" w:ascii="宋体" w:hAnsi="宋体" w:eastAsia="宋体" w:cs="宋体"/>
                <w:sz w:val="21"/>
                <w:szCs w:val="21"/>
                <w:vertAlign w:val="baseline"/>
                <w:lang w:eastAsia="zh-CN"/>
              </w:rPr>
              <w:t>；</w:t>
            </w:r>
          </w:p>
          <w:p>
            <w:pPr>
              <w:keepNext w:val="0"/>
              <w:keepLines w:val="0"/>
              <w:widowControl/>
              <w:numPr>
                <w:ilvl w:val="0"/>
                <w:numId w:val="10"/>
              </w:numPr>
              <w:suppressLineNumbers w:val="0"/>
              <w:tabs>
                <w:tab w:val="left" w:pos="220"/>
              </w:tabs>
              <w:ind w:left="425" w:leftChars="0" w:hanging="425" w:firstLineChars="0"/>
              <w:jc w:val="left"/>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 xml:space="preserve">配置:正规品牌工作站\ CPU 内核数≥ 10 核 ，总线程数≥16 线程，最大睿 </w:t>
            </w:r>
            <w:r>
              <w:rPr>
                <w:rFonts w:hint="eastAsia" w:ascii="宋体" w:hAnsi="宋体" w:eastAsia="宋体" w:cs="宋体"/>
                <w:sz w:val="21"/>
                <w:szCs w:val="21"/>
                <w:lang w:eastAsia="zh-CN"/>
              </w:rPr>
              <w:t>；</w:t>
            </w:r>
          </w:p>
          <w:p>
            <w:pPr>
              <w:keepNext w:val="0"/>
              <w:keepLines w:val="0"/>
              <w:widowControl/>
              <w:numPr>
                <w:ilvl w:val="0"/>
                <w:numId w:val="10"/>
              </w:numPr>
              <w:suppressLineNumbers w:val="0"/>
              <w:tabs>
                <w:tab w:val="left" w:pos="220"/>
              </w:tabs>
              <w:ind w:left="425" w:leftChars="0" w:hanging="425" w:firstLineChars="0"/>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lang w:val="en-US" w:eastAsia="zh-CN" w:bidi="ar"/>
              </w:rPr>
              <w:t>频频率≥ 4.7 GHz \内存≥32GB\系统盘≥256GB SSD\24寸\COM 口\键鼠\DP*2。</w:t>
            </w:r>
          </w:p>
        </w:tc>
        <w:tc>
          <w:tcPr>
            <w:tcW w:w="551" w:type="dxa"/>
            <w:shd w:val="clear" w:color="auto" w:fill="auto"/>
            <w:noWrap w:val="0"/>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467"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02"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sz w:val="21"/>
                <w:szCs w:val="21"/>
                <w:vertAlign w:val="baseline"/>
                <w:lang w:val="en-US" w:eastAsia="zh-CN"/>
              </w:rPr>
            </w:pPr>
          </w:p>
        </w:tc>
        <w:tc>
          <w:tcPr>
            <w:tcW w:w="1183"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sz w:val="21"/>
                <w:szCs w:val="21"/>
                <w:vertAlign w:val="baseline"/>
              </w:rPr>
            </w:pPr>
          </w:p>
        </w:tc>
        <w:tc>
          <w:tcPr>
            <w:tcW w:w="6733" w:type="dxa"/>
            <w:shd w:val="clear" w:color="auto" w:fill="auto"/>
            <w:noWrap w:val="0"/>
            <w:vAlign w:val="top"/>
          </w:tcPr>
          <w:p>
            <w:pPr>
              <w:rPr>
                <w:rFonts w:hint="eastAsia" w:ascii="宋体" w:hAnsi="宋体" w:eastAsia="宋体" w:cs="宋体"/>
                <w:color w:val="FF0000"/>
                <w:kern w:val="2"/>
                <w:sz w:val="21"/>
                <w:szCs w:val="21"/>
                <w:vertAlign w:val="baseline"/>
                <w:lang w:val="en-US" w:eastAsia="zh-CN" w:bidi="ar-SA"/>
              </w:rPr>
            </w:pPr>
            <w:r>
              <w:rPr>
                <w:rFonts w:hint="eastAsia" w:ascii="宋体" w:hAnsi="宋体" w:eastAsia="宋体" w:cs="宋体"/>
                <w:color w:val="FF0000"/>
                <w:sz w:val="21"/>
                <w:szCs w:val="21"/>
                <w:vertAlign w:val="baseline"/>
              </w:rPr>
              <w:t>24寸超高清4K液晶监视器</w:t>
            </w:r>
          </w:p>
        </w:tc>
        <w:tc>
          <w:tcPr>
            <w:tcW w:w="551" w:type="dxa"/>
            <w:shd w:val="clear" w:color="auto" w:fill="auto"/>
            <w:noWrap w:val="0"/>
            <w:vAlign w:val="center"/>
          </w:tcPr>
          <w:p>
            <w:pPr>
              <w:jc w:val="center"/>
              <w:rPr>
                <w:rFonts w:hint="eastAsia" w:ascii="宋体" w:hAnsi="宋体" w:eastAsia="宋体" w:cs="宋体"/>
                <w:color w:val="FF0000"/>
                <w:kern w:val="2"/>
                <w:sz w:val="21"/>
                <w:szCs w:val="21"/>
                <w:vertAlign w:val="baseline"/>
                <w:lang w:val="en-US" w:eastAsia="zh-CN" w:bidi="ar-SA"/>
              </w:rPr>
            </w:pPr>
            <w:r>
              <w:rPr>
                <w:rFonts w:hint="eastAsia" w:ascii="宋体" w:hAnsi="宋体" w:eastAsia="宋体" w:cs="宋体"/>
                <w:color w:val="FF0000"/>
                <w:sz w:val="21"/>
                <w:szCs w:val="21"/>
                <w:vertAlign w:val="baseline"/>
                <w:lang w:val="en-US" w:eastAsia="zh-CN"/>
              </w:rPr>
              <w:t>1</w:t>
            </w:r>
          </w:p>
        </w:tc>
        <w:tc>
          <w:tcPr>
            <w:tcW w:w="467" w:type="dxa"/>
            <w:shd w:val="clear" w:color="auto" w:fill="auto"/>
            <w:noWrap w:val="0"/>
            <w:vAlign w:val="center"/>
          </w:tcPr>
          <w:p>
            <w:pPr>
              <w:jc w:val="center"/>
              <w:rPr>
                <w:rFonts w:hint="eastAsia" w:ascii="宋体" w:hAnsi="宋体" w:eastAsia="宋体" w:cs="宋体"/>
                <w:color w:val="FF0000"/>
                <w:kern w:val="2"/>
                <w:sz w:val="21"/>
                <w:szCs w:val="21"/>
                <w:vertAlign w:val="baseline"/>
                <w:lang w:val="en-US" w:eastAsia="zh-CN" w:bidi="ar-SA"/>
              </w:rPr>
            </w:pPr>
            <w:r>
              <w:rPr>
                <w:rFonts w:hint="eastAsia" w:ascii="宋体" w:hAnsi="宋体" w:eastAsia="宋体" w:cs="宋体"/>
                <w:color w:val="FF000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四</w:t>
            </w:r>
          </w:p>
        </w:tc>
        <w:tc>
          <w:tcPr>
            <w:tcW w:w="1183"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分控设备部分</w:t>
            </w:r>
          </w:p>
        </w:tc>
        <w:tc>
          <w:tcPr>
            <w:tcW w:w="6733" w:type="dxa"/>
            <w:noWrap w:val="0"/>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宋体" w:hAnsi="宋体" w:eastAsia="宋体" w:cs="宋体"/>
                <w:sz w:val="21"/>
                <w:szCs w:val="21"/>
                <w:vertAlign w:val="baseline"/>
                <w:lang w:val="en-US" w:eastAsia="zh-CN"/>
              </w:rPr>
            </w:pPr>
          </w:p>
        </w:tc>
        <w:tc>
          <w:tcPr>
            <w:tcW w:w="551" w:type="dxa"/>
            <w:noWrap w:val="0"/>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sz w:val="21"/>
                <w:szCs w:val="21"/>
                <w:vertAlign w:val="baseline"/>
                <w:lang w:val="en-US" w:eastAsia="zh-CN"/>
              </w:rPr>
            </w:pPr>
          </w:p>
        </w:tc>
        <w:tc>
          <w:tcPr>
            <w:tcW w:w="467" w:type="dxa"/>
            <w:noWrap w:val="0"/>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602" w:type="dxa"/>
            <w:vMerge w:val="restart"/>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sz w:val="21"/>
                <w:szCs w:val="21"/>
                <w:vertAlign w:val="baseline"/>
                <w:lang w:val="en-US" w:eastAsia="zh-CN"/>
              </w:rPr>
            </w:pPr>
          </w:p>
        </w:tc>
        <w:tc>
          <w:tcPr>
            <w:tcW w:w="1183" w:type="dxa"/>
            <w:vMerge w:val="restart"/>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上游切换器</w:t>
            </w:r>
          </w:p>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sz w:val="21"/>
                <w:szCs w:val="21"/>
                <w:vertAlign w:val="baseline"/>
              </w:rPr>
            </w:pPr>
          </w:p>
        </w:tc>
        <w:tc>
          <w:tcPr>
            <w:tcW w:w="6733" w:type="dxa"/>
            <w:shd w:val="clear" w:color="auto" w:fill="auto"/>
            <w:noWrap w:val="0"/>
            <w:vAlign w:val="top"/>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支持8路SD/HD-SDI输入</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支持2路CVBS模拟输入，4路模拟音频输入，并内置CVBS信号帧同步器和模拟音频加嵌器</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支持2路PGM输出、2路PST输出，其中PGM和PST的第二路均可配置为独立的AUX输出，支持时钟恢复功能</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PGM输出支持静/净切换</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带有信号切换保护功能，丢失信号不允许切换输出</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支持2路独立的Bypass输入，内置2×1倒换器，支持断电直通</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3个RS-232串口（DB9），2个RS-422串口（RJ45）</w:t>
            </w:r>
          </w:p>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带本地控制面板，冗余电源、1U机箱</w:t>
            </w:r>
          </w:p>
        </w:tc>
        <w:tc>
          <w:tcPr>
            <w:tcW w:w="551"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467"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02"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kern w:val="2"/>
                <w:sz w:val="21"/>
                <w:szCs w:val="21"/>
                <w:vertAlign w:val="baseline"/>
                <w:lang w:val="en-US" w:eastAsia="zh-CN" w:bidi="ar-SA"/>
              </w:rPr>
            </w:pPr>
          </w:p>
        </w:tc>
        <w:tc>
          <w:tcPr>
            <w:tcW w:w="1183"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center"/>
              <w:rPr>
                <w:rFonts w:hint="eastAsia" w:ascii="宋体" w:hAnsi="宋体" w:eastAsia="宋体" w:cs="宋体"/>
                <w:sz w:val="21"/>
                <w:szCs w:val="21"/>
                <w:vertAlign w:val="baseline"/>
              </w:rPr>
            </w:pPr>
          </w:p>
        </w:tc>
        <w:tc>
          <w:tcPr>
            <w:tcW w:w="6733" w:type="dxa"/>
            <w:shd w:val="clear" w:color="auto" w:fill="auto"/>
            <w:noWrap w:val="0"/>
            <w:vAlign w:val="top"/>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可实现对矩阵的远程控制</w:t>
            </w:r>
          </w:p>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标准1RU高，标配主备电源，带有双串口</w:t>
            </w:r>
          </w:p>
        </w:tc>
        <w:tc>
          <w:tcPr>
            <w:tcW w:w="551"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467"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1183"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倒换开关</w:t>
            </w:r>
          </w:p>
        </w:tc>
        <w:tc>
          <w:tcPr>
            <w:tcW w:w="6733" w:type="dxa"/>
            <w:shd w:val="clear" w:color="auto" w:fill="auto"/>
            <w:noWrap w:val="0"/>
            <w:vAlign w:val="top"/>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四路 3G/HD/SD-SDI输入。</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四路输入分别为主、备、辅1、辅2。</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四路 3G/HD/SD-SDI输出。</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二路为主输出（相同），支持静净切换。</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另外两路作为备输出（相同），可选为主输出的备份（复制静净切换功能）或者作为任何一路输入的re-clocking输出。</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对每路输入均支持信号丢失、静帧、黑场及静音检测。</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每组的主路信号均支持继电器保护，掉电时主输入自动环出到主输出上。支持两组独立的GPIO控制。</w:t>
            </w:r>
          </w:p>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具备响度控制功能</w:t>
            </w:r>
          </w:p>
        </w:tc>
        <w:tc>
          <w:tcPr>
            <w:tcW w:w="551"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467"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1183"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高清视分</w:t>
            </w:r>
          </w:p>
        </w:tc>
        <w:tc>
          <w:tcPr>
            <w:tcW w:w="6733" w:type="dxa"/>
            <w:shd w:val="clear" w:color="auto" w:fill="auto"/>
            <w:noWrap w:val="0"/>
            <w:vAlign w:val="top"/>
          </w:tcPr>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1×8分配模式</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支持3G/HD/SD-SDI数字视频输入信号自识别；</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具备EQ及时钟恢复功能；</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1路光纤输入输出(可选)</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符合SMPTE 259M-C，292M标准电缆均衡</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第1路输出支持掉电直通功能</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各种设置参数具有掉电记忆功能</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rPr>
              <w:t>支持热插拔</w:t>
            </w:r>
          </w:p>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可通过机箱以太网端口连接电脑i-MASTER软件对板卡进行参数调整和状态监测（需选配网卡模块）</w:t>
            </w:r>
          </w:p>
        </w:tc>
        <w:tc>
          <w:tcPr>
            <w:tcW w:w="551"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w:t>
            </w:r>
          </w:p>
        </w:tc>
        <w:tc>
          <w:tcPr>
            <w:tcW w:w="467"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w:t>
            </w:r>
          </w:p>
        </w:tc>
        <w:tc>
          <w:tcPr>
            <w:tcW w:w="1183"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双路高清视分</w:t>
            </w:r>
          </w:p>
        </w:tc>
        <w:tc>
          <w:tcPr>
            <w:tcW w:w="6733" w:type="dxa"/>
            <w:shd w:val="clear" w:color="auto" w:fill="auto"/>
            <w:noWrap w:val="0"/>
            <w:vAlign w:val="top"/>
          </w:tcPr>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1.支持双路</w:t>
            </w:r>
            <w:r>
              <w:rPr>
                <w:rFonts w:hint="eastAsia" w:ascii="宋体" w:hAnsi="宋体" w:eastAsia="宋体" w:cs="宋体"/>
                <w:sz w:val="21"/>
                <w:szCs w:val="21"/>
                <w:vertAlign w:val="baseline"/>
              </w:rPr>
              <w:t>1×</w:t>
            </w:r>
            <w:r>
              <w:rPr>
                <w:rFonts w:hint="eastAsia" w:ascii="宋体" w:hAnsi="宋体" w:eastAsia="宋体" w:cs="宋体"/>
                <w:sz w:val="21"/>
                <w:szCs w:val="21"/>
                <w:vertAlign w:val="baseline"/>
                <w:lang w:val="en-US" w:eastAsia="zh-CN"/>
              </w:rPr>
              <w:t>4</w:t>
            </w:r>
            <w:r>
              <w:rPr>
                <w:rFonts w:hint="eastAsia" w:ascii="宋体" w:hAnsi="宋体" w:eastAsia="宋体" w:cs="宋体"/>
                <w:sz w:val="21"/>
                <w:szCs w:val="21"/>
                <w:vertAlign w:val="baseline"/>
              </w:rPr>
              <w:t>分配模式</w:t>
            </w:r>
            <w:r>
              <w:rPr>
                <w:rFonts w:hint="eastAsia" w:ascii="宋体" w:hAnsi="宋体" w:eastAsia="宋体" w:cs="宋体"/>
                <w:sz w:val="21"/>
                <w:szCs w:val="21"/>
                <w:vertAlign w:val="baseline"/>
                <w:lang w:eastAsia="zh-CN"/>
              </w:rPr>
              <w:t>；</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2.</w:t>
            </w:r>
            <w:r>
              <w:rPr>
                <w:rFonts w:hint="eastAsia" w:ascii="宋体" w:hAnsi="宋体" w:eastAsia="宋体" w:cs="宋体"/>
                <w:sz w:val="21"/>
                <w:szCs w:val="21"/>
                <w:vertAlign w:val="baseline"/>
              </w:rPr>
              <w:t>支持3G/HD/SD-SDI数字视频输入信号自识别；</w:t>
            </w:r>
          </w:p>
          <w:p>
            <w:pP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3.</w:t>
            </w:r>
            <w:r>
              <w:rPr>
                <w:rFonts w:hint="eastAsia" w:ascii="宋体" w:hAnsi="宋体" w:eastAsia="宋体" w:cs="宋体"/>
                <w:sz w:val="21"/>
                <w:szCs w:val="21"/>
                <w:vertAlign w:val="baseline"/>
              </w:rPr>
              <w:t>具备EQ及时钟恢复功能；</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4.支持</w:t>
            </w:r>
            <w:r>
              <w:rPr>
                <w:rFonts w:hint="eastAsia" w:ascii="宋体" w:hAnsi="宋体" w:eastAsia="宋体" w:cs="宋体"/>
                <w:sz w:val="21"/>
                <w:szCs w:val="21"/>
                <w:vertAlign w:val="baseline"/>
              </w:rPr>
              <w:t>1路光纤输入输出(可选)</w:t>
            </w:r>
            <w:r>
              <w:rPr>
                <w:rFonts w:hint="eastAsia" w:ascii="宋体" w:hAnsi="宋体" w:eastAsia="宋体" w:cs="宋体"/>
                <w:sz w:val="21"/>
                <w:szCs w:val="21"/>
                <w:vertAlign w:val="baseline"/>
                <w:lang w:eastAsia="zh-CN"/>
              </w:rPr>
              <w:t>；</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5.</w:t>
            </w:r>
            <w:r>
              <w:rPr>
                <w:rFonts w:hint="eastAsia" w:ascii="宋体" w:hAnsi="宋体" w:eastAsia="宋体" w:cs="宋体"/>
                <w:sz w:val="21"/>
                <w:szCs w:val="21"/>
                <w:vertAlign w:val="baseline"/>
              </w:rPr>
              <w:t>符合SMPTE 259M-C，292M标准电缆均衡</w:t>
            </w:r>
            <w:r>
              <w:rPr>
                <w:rFonts w:hint="eastAsia" w:ascii="宋体" w:hAnsi="宋体" w:eastAsia="宋体" w:cs="宋体"/>
                <w:sz w:val="21"/>
                <w:szCs w:val="21"/>
                <w:vertAlign w:val="baseline"/>
                <w:lang w:eastAsia="zh-CN"/>
              </w:rPr>
              <w:t>；</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6.</w:t>
            </w:r>
            <w:r>
              <w:rPr>
                <w:rFonts w:hint="eastAsia" w:ascii="宋体" w:hAnsi="宋体" w:eastAsia="宋体" w:cs="宋体"/>
                <w:sz w:val="21"/>
                <w:szCs w:val="21"/>
                <w:vertAlign w:val="baseline"/>
              </w:rPr>
              <w:t>第1路输出支持掉电直通功能</w:t>
            </w:r>
            <w:r>
              <w:rPr>
                <w:rFonts w:hint="eastAsia" w:ascii="宋体" w:hAnsi="宋体" w:eastAsia="宋体" w:cs="宋体"/>
                <w:sz w:val="21"/>
                <w:szCs w:val="21"/>
                <w:vertAlign w:val="baseline"/>
                <w:lang w:eastAsia="zh-CN"/>
              </w:rPr>
              <w:t>；</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7.</w:t>
            </w:r>
            <w:r>
              <w:rPr>
                <w:rFonts w:hint="eastAsia" w:ascii="宋体" w:hAnsi="宋体" w:eastAsia="宋体" w:cs="宋体"/>
                <w:sz w:val="21"/>
                <w:szCs w:val="21"/>
                <w:vertAlign w:val="baseline"/>
              </w:rPr>
              <w:t>各种设置参数具有掉电记忆功能</w:t>
            </w:r>
            <w:r>
              <w:rPr>
                <w:rFonts w:hint="eastAsia" w:ascii="宋体" w:hAnsi="宋体" w:eastAsia="宋体" w:cs="宋体"/>
                <w:sz w:val="21"/>
                <w:szCs w:val="21"/>
                <w:vertAlign w:val="baseline"/>
                <w:lang w:eastAsia="zh-CN"/>
              </w:rPr>
              <w:t>；</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8.</w:t>
            </w:r>
            <w:r>
              <w:rPr>
                <w:rFonts w:hint="eastAsia" w:ascii="宋体" w:hAnsi="宋体" w:eastAsia="宋体" w:cs="宋体"/>
                <w:sz w:val="21"/>
                <w:szCs w:val="21"/>
                <w:vertAlign w:val="baseline"/>
              </w:rPr>
              <w:t>支持热插拔</w:t>
            </w:r>
            <w:r>
              <w:rPr>
                <w:rFonts w:hint="eastAsia" w:ascii="宋体" w:hAnsi="宋体" w:eastAsia="宋体" w:cs="宋体"/>
                <w:sz w:val="21"/>
                <w:szCs w:val="21"/>
                <w:vertAlign w:val="baseline"/>
                <w:lang w:eastAsia="zh-CN"/>
              </w:rPr>
              <w:t>；</w:t>
            </w:r>
          </w:p>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9.</w:t>
            </w:r>
            <w:r>
              <w:rPr>
                <w:rFonts w:hint="eastAsia" w:ascii="宋体" w:hAnsi="宋体" w:eastAsia="宋体" w:cs="宋体"/>
                <w:sz w:val="21"/>
                <w:szCs w:val="21"/>
                <w:vertAlign w:val="baseline"/>
              </w:rPr>
              <w:t>可通过机箱以太网端口连接电脑i-MASTER软件对板卡进行参数调整和状态监测（需选配网卡模块）</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 xml:space="preserve"> </w:t>
            </w:r>
          </w:p>
        </w:tc>
        <w:tc>
          <w:tcPr>
            <w:tcW w:w="551" w:type="dxa"/>
            <w:shd w:val="clear" w:color="auto" w:fill="auto"/>
            <w:noWrap w:val="0"/>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w:t>
            </w:r>
          </w:p>
        </w:tc>
        <w:tc>
          <w:tcPr>
            <w:tcW w:w="467"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w:t>
            </w:r>
          </w:p>
        </w:tc>
        <w:tc>
          <w:tcPr>
            <w:tcW w:w="1183"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下变换（板卡）</w:t>
            </w:r>
          </w:p>
        </w:tc>
        <w:tc>
          <w:tcPr>
            <w:tcW w:w="6733" w:type="dxa"/>
            <w:shd w:val="clear" w:color="auto" w:fill="auto"/>
            <w:noWrap w:val="0"/>
            <w:vAlign w:val="top"/>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1.提供≥ 2 路经过下变换处理的 SD-SDI 信号输出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2.支持 1 路 HD-SDI 信号输入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3.提供REF 信号输入，Bi-level 和 Tri-level 自适应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4.支持 SMPTE-259M，SMPTE-292M 标准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5.输入信号格式自动检测，自动适应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6.模块自带 LED 指示灯，对输入/ 输出及 REF 信号状态、模块的供电状态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进行报警提示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7.可通过机箱以太网端口连接电脑软件对板卡进行参数调整和状态监测，需配网卡模块； </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8.要求支持自定义设置 HDR 到 SDR 下变换参数，包括黑电平，白电平，增 </w:t>
            </w:r>
          </w:p>
          <w:p>
            <w:pPr>
              <w:keepNext w:val="0"/>
              <w:keepLines w:val="0"/>
              <w:widowControl/>
              <w:suppressLineNumbers w:val="0"/>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lang w:val="en-US" w:eastAsia="zh-CN" w:bidi="ar"/>
              </w:rPr>
              <w:t>益等参数。</w:t>
            </w:r>
          </w:p>
        </w:tc>
        <w:tc>
          <w:tcPr>
            <w:tcW w:w="551" w:type="dxa"/>
            <w:shd w:val="clear" w:color="auto" w:fill="auto"/>
            <w:noWrap w:val="0"/>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467"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w:t>
            </w:r>
          </w:p>
        </w:tc>
        <w:tc>
          <w:tcPr>
            <w:tcW w:w="1183"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2U机箱</w:t>
            </w:r>
          </w:p>
        </w:tc>
        <w:tc>
          <w:tcPr>
            <w:tcW w:w="6733" w:type="dxa"/>
            <w:shd w:val="clear" w:color="auto" w:fill="auto"/>
            <w:noWrap w:val="0"/>
            <w:vAlign w:val="top"/>
          </w:tcPr>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1.</w:t>
            </w:r>
            <w:r>
              <w:rPr>
                <w:rFonts w:hint="eastAsia" w:ascii="宋体" w:hAnsi="宋体" w:eastAsia="宋体" w:cs="宋体"/>
                <w:sz w:val="21"/>
                <w:szCs w:val="21"/>
                <w:vertAlign w:val="baseline"/>
              </w:rPr>
              <w:t>标准19英寸机架，2U机箱，</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10个槽位</w:t>
            </w:r>
            <w:r>
              <w:rPr>
                <w:rFonts w:hint="eastAsia" w:ascii="宋体" w:hAnsi="宋体" w:eastAsia="宋体" w:cs="宋体"/>
                <w:sz w:val="21"/>
                <w:szCs w:val="21"/>
                <w:vertAlign w:val="baseline"/>
                <w:lang w:eastAsia="zh-CN"/>
              </w:rPr>
              <w:t>；</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2.</w:t>
            </w:r>
            <w:r>
              <w:rPr>
                <w:rFonts w:hint="eastAsia" w:ascii="宋体" w:hAnsi="宋体" w:eastAsia="宋体" w:cs="宋体"/>
                <w:sz w:val="21"/>
                <w:szCs w:val="21"/>
                <w:vertAlign w:val="baseline"/>
              </w:rPr>
              <w:t>内置主/备冗余交流电源</w:t>
            </w:r>
            <w:r>
              <w:rPr>
                <w:rFonts w:hint="eastAsia" w:ascii="宋体" w:hAnsi="宋体" w:eastAsia="宋体" w:cs="宋体"/>
                <w:sz w:val="21"/>
                <w:szCs w:val="21"/>
                <w:vertAlign w:val="baseline"/>
                <w:lang w:eastAsia="zh-CN"/>
              </w:rPr>
              <w:t>；</w:t>
            </w:r>
          </w:p>
          <w:p>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3.</w:t>
            </w:r>
            <w:r>
              <w:rPr>
                <w:rFonts w:hint="eastAsia" w:ascii="宋体" w:hAnsi="宋体" w:eastAsia="宋体" w:cs="宋体"/>
                <w:sz w:val="21"/>
                <w:szCs w:val="21"/>
                <w:vertAlign w:val="baseline"/>
              </w:rPr>
              <w:t>2RU机箱内置变速风扇，温度控制风扇转速，延长风扇寿命、降低噪音</w:t>
            </w:r>
            <w:r>
              <w:rPr>
                <w:rFonts w:hint="eastAsia" w:ascii="宋体" w:hAnsi="宋体" w:eastAsia="宋体" w:cs="宋体"/>
                <w:sz w:val="21"/>
                <w:szCs w:val="21"/>
                <w:vertAlign w:val="baseline"/>
                <w:lang w:eastAsia="zh-CN"/>
              </w:rPr>
              <w:t>；</w:t>
            </w:r>
          </w:p>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w:t>
            </w:r>
            <w:r>
              <w:rPr>
                <w:rFonts w:hint="eastAsia" w:ascii="宋体" w:hAnsi="宋体" w:eastAsia="宋体" w:cs="宋体"/>
                <w:sz w:val="21"/>
                <w:szCs w:val="21"/>
                <w:vertAlign w:val="baseline"/>
              </w:rPr>
              <w:t>外置EEPROM，在掉电或更换模块后系统的各种参数不丢失</w:t>
            </w:r>
            <w:r>
              <w:rPr>
                <w:rFonts w:hint="eastAsia" w:ascii="宋体" w:hAnsi="宋体" w:eastAsia="宋体" w:cs="宋体"/>
                <w:sz w:val="21"/>
                <w:szCs w:val="21"/>
                <w:vertAlign w:val="baseline"/>
                <w:lang w:eastAsia="zh-CN"/>
              </w:rPr>
              <w:t>。</w:t>
            </w:r>
          </w:p>
        </w:tc>
        <w:tc>
          <w:tcPr>
            <w:tcW w:w="551"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467"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五</w:t>
            </w:r>
          </w:p>
        </w:tc>
        <w:tc>
          <w:tcPr>
            <w:tcW w:w="1183"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信号源</w:t>
            </w:r>
          </w:p>
        </w:tc>
        <w:tc>
          <w:tcPr>
            <w:tcW w:w="6733" w:type="dxa"/>
            <w:shd w:val="clear" w:color="auto" w:fill="auto"/>
            <w:noWrap w:val="0"/>
            <w:vAlign w:val="top"/>
          </w:tcPr>
          <w:p>
            <w:pPr>
              <w:rPr>
                <w:rFonts w:hint="eastAsia" w:ascii="宋体" w:hAnsi="宋体" w:eastAsia="宋体" w:cs="宋体"/>
                <w:kern w:val="2"/>
                <w:sz w:val="21"/>
                <w:szCs w:val="21"/>
                <w:vertAlign w:val="baseline"/>
                <w:lang w:val="en-US" w:eastAsia="zh-CN" w:bidi="ar-SA"/>
              </w:rPr>
            </w:pPr>
          </w:p>
        </w:tc>
        <w:tc>
          <w:tcPr>
            <w:tcW w:w="551"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p>
        </w:tc>
        <w:tc>
          <w:tcPr>
            <w:tcW w:w="467"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118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高清卫星接收机</w:t>
            </w:r>
          </w:p>
        </w:tc>
        <w:tc>
          <w:tcPr>
            <w:tcW w:w="6733" w:type="dxa"/>
            <w:shd w:val="clear" w:color="auto" w:fill="auto"/>
            <w:noWrap w:val="0"/>
            <w:vAlign w:val="center"/>
          </w:tcPr>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输入1路ASI/IP码流信号或RF信号(DVB-S的卫星信号），解码输出2路HD/SD-SDI和1路HDMI和1路AV信号；支持解码格式：MPEG-2/H.264/AVS+，支持解扰；视频信号接口：BNC75欧姆，音频接口：XLA卡侬，网络接口：RJ45，网管接口：RJ45。19英寸1U标准机箱，内置双电源，带LED液晶显示。</w:t>
            </w:r>
          </w:p>
        </w:tc>
        <w:tc>
          <w:tcPr>
            <w:tcW w:w="551"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118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垫片播出录像机</w:t>
            </w:r>
          </w:p>
        </w:tc>
        <w:tc>
          <w:tcPr>
            <w:tcW w:w="6733"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超强Ultra HD型号能以SD、HD及上至2160p60的Ultra HD格式记录和播放H.264/5、ProRes和DNx文件。可以H.264记录SD和HD，以H.265记录Ultra HD。配置2块500G固态盘。</w:t>
            </w:r>
          </w:p>
        </w:tc>
        <w:tc>
          <w:tcPr>
            <w:tcW w:w="551"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118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制式转换</w:t>
            </w:r>
          </w:p>
        </w:tc>
        <w:tc>
          <w:tcPr>
            <w:tcW w:w="6733"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Mini Converter UpDownCross HD是一台全面的格式转换器，能通过高质量的Teranex算法将任何SD或HD视频格式转换为任何其他SD或HD视频格式！只需设定所需的输出格式，输入格式将被自动转换，避免设备接收错误的信号。它还是连接HDMI计算机和SDI投影仪的理想选择，因为它会根据您选择的广播级电视输出格式，调整计算机视频的比例。</w:t>
            </w:r>
          </w:p>
        </w:tc>
        <w:tc>
          <w:tcPr>
            <w:tcW w:w="551"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467"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六</w:t>
            </w:r>
          </w:p>
        </w:tc>
        <w:tc>
          <w:tcPr>
            <w:tcW w:w="1183"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编码传输系统</w:t>
            </w:r>
          </w:p>
        </w:tc>
        <w:tc>
          <w:tcPr>
            <w:tcW w:w="6733" w:type="dxa"/>
            <w:shd w:val="clear" w:color="auto" w:fill="auto"/>
            <w:noWrap w:val="0"/>
            <w:vAlign w:val="top"/>
          </w:tcPr>
          <w:p>
            <w:pPr>
              <w:rPr>
                <w:rFonts w:hint="eastAsia" w:ascii="宋体" w:hAnsi="宋体" w:eastAsia="宋体" w:cs="宋体"/>
                <w:kern w:val="2"/>
                <w:sz w:val="21"/>
                <w:szCs w:val="21"/>
                <w:vertAlign w:val="baseline"/>
                <w:lang w:val="en-US" w:eastAsia="zh-CN" w:bidi="ar-SA"/>
              </w:rPr>
            </w:pPr>
          </w:p>
        </w:tc>
        <w:tc>
          <w:tcPr>
            <w:tcW w:w="551"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p>
        </w:tc>
        <w:tc>
          <w:tcPr>
            <w:tcW w:w="467"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118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单路高标清编码器</w:t>
            </w:r>
          </w:p>
        </w:tc>
        <w:tc>
          <w:tcPr>
            <w:tcW w:w="6733"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输入1路HD/SD-SDI高清数字视频/1路AV/1路HDMI；支持编码格式：H.264/MPEG-2，输出2路ASI和1路IP码流信号；视频信号接口：BNC75欧姆，网络接口：RJ45，网管接口：RJ45。19英寸1U标准机箱，内置双电源。</w:t>
            </w:r>
          </w:p>
        </w:tc>
        <w:tc>
          <w:tcPr>
            <w:tcW w:w="551"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467"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118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ASI/IP码流复用器</w:t>
            </w:r>
          </w:p>
        </w:tc>
        <w:tc>
          <w:tcPr>
            <w:tcW w:w="6733"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支持4路ASI（SPTS）或（MPTS）的输入或输出，同时支持2个千兆/百兆的IP接口（每路256路）输入或输出，支持ASI码流和IP码流节目的复用与解复用，以及ASI码流和IP码流之间的适配转换，ASI接口：BNC75欧姆，IP接口：RJ45。19英寸1U标准机箱，内置双电源。</w:t>
            </w:r>
          </w:p>
        </w:tc>
        <w:tc>
          <w:tcPr>
            <w:tcW w:w="551"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467"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118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ASI码流切换器</w:t>
            </w:r>
          </w:p>
        </w:tc>
        <w:tc>
          <w:tcPr>
            <w:tcW w:w="6733" w:type="dxa"/>
            <w:shd w:val="clear" w:color="auto" w:fill="auto"/>
            <w:noWrap w:val="0"/>
            <w:vAlign w:val="center"/>
          </w:tcPr>
          <w:p>
            <w:pPr>
              <w:keepNext w:val="0"/>
              <w:keepLines w:val="0"/>
              <w:widowControl/>
              <w:numPr>
                <w:ilvl w:val="0"/>
                <w:numId w:val="11"/>
              </w:numPr>
              <w:suppressLineNumbers w:val="0"/>
              <w:ind w:left="225" w:leftChars="0" w:hanging="225"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输入主，备，辅，垫多达4路的ASI码流信号；支持自动或手动切换，支持主路断电直通，支持自定义设置回切时间，可自定义/自动切换输出4路ASI（有3路分配输出）,19英寸1U标准机箱，可以通过按键+LCD液晶显示来设置参数，支持网管切换、设备前面板切换、独立的延长控制面板等3种切换方式，内置双电源；</w:t>
            </w:r>
          </w:p>
          <w:p>
            <w:pPr>
              <w:keepNext w:val="0"/>
              <w:keepLines w:val="0"/>
              <w:widowControl/>
              <w:numPr>
                <w:ilvl w:val="0"/>
                <w:numId w:val="11"/>
              </w:numPr>
              <w:suppressLineNumbers w:val="0"/>
              <w:ind w:left="225" w:leftChars="0" w:hanging="225"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控制面板支持信号丢失、同步丢失、PID 丢失、码率过低等信号故障时指示灯报警；</w:t>
            </w:r>
          </w:p>
          <w:p>
            <w:pPr>
              <w:keepNext w:val="0"/>
              <w:keepLines w:val="0"/>
              <w:widowControl/>
              <w:numPr>
                <w:ilvl w:val="0"/>
                <w:numId w:val="11"/>
              </w:numPr>
              <w:suppressLineNumbers w:val="0"/>
              <w:ind w:left="225" w:leftChars="0" w:hanging="225"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支持按键自动或手动切换；</w:t>
            </w:r>
          </w:p>
          <w:p>
            <w:pPr>
              <w:keepNext w:val="0"/>
              <w:keepLines w:val="0"/>
              <w:widowControl/>
              <w:numPr>
                <w:ilvl w:val="0"/>
                <w:numId w:val="11"/>
              </w:numPr>
              <w:suppressLineNumbers w:val="0"/>
              <w:ind w:left="225" w:leftChars="0" w:hanging="225"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支持操作按键锁定，防止误操作；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支持通过网线和主机连接来实现独立延长控制；</w:t>
            </w:r>
          </w:p>
          <w:p>
            <w:pPr>
              <w:keepNext w:val="0"/>
              <w:keepLines w:val="0"/>
              <w:widowControl/>
              <w:numPr>
                <w:ilvl w:val="0"/>
                <w:numId w:val="11"/>
              </w:numPr>
              <w:suppressLineNumbers w:val="0"/>
              <w:ind w:left="225" w:leftChars="0" w:hanging="225"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支持与主机配合使用，通过网线即可供电，无需单独供电；</w:t>
            </w:r>
          </w:p>
          <w:p>
            <w:pPr>
              <w:keepNext w:val="0"/>
              <w:keepLines w:val="0"/>
              <w:widowControl/>
              <w:numPr>
                <w:ilvl w:val="0"/>
                <w:numId w:val="11"/>
              </w:numPr>
              <w:suppressLineNumbers w:val="0"/>
              <w:ind w:left="225" w:leftChars="0" w:hanging="225" w:firstLineChars="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每路输入和输出信号状态都有对应指示灯独立显示，19英寸1U标准机箱。</w:t>
            </w:r>
          </w:p>
        </w:tc>
        <w:tc>
          <w:tcPr>
            <w:tcW w:w="551"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w:t>
            </w:r>
          </w:p>
        </w:tc>
        <w:tc>
          <w:tcPr>
            <w:tcW w:w="118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1路SDI光端机</w:t>
            </w:r>
          </w:p>
        </w:tc>
        <w:tc>
          <w:tcPr>
            <w:tcW w:w="6733"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双向传输1路HD/SD-SDI高标清数字视频（支持嵌入式音频）或DVB-ASI码流，视频接口：75欧姆BNC，光纤类型：单模光纤，光纤数量：1根，光纤接口：FC/PC，传输距离：0-40公里，19英寸1U标准机箱，内置双电源。</w:t>
            </w:r>
          </w:p>
        </w:tc>
        <w:tc>
          <w:tcPr>
            <w:tcW w:w="551"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467"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w:t>
            </w:r>
          </w:p>
        </w:tc>
        <w:tc>
          <w:tcPr>
            <w:tcW w:w="118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单路SDI解码器</w:t>
            </w:r>
          </w:p>
        </w:tc>
        <w:tc>
          <w:tcPr>
            <w:tcW w:w="6733"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输入1路ASI/IP码流信号或RF信号(DVB-S的卫星信号），解码输出2路HD/SD-SDI和1路HDMI和1路AV信号；支持解码格式：MPEG-2/H.264/AVS+，支持解扰；视频信号接口：BNC75欧姆，音频接口：XLA卡侬，网络接口：RJ45，网管接口：RJ45。19英寸1U标准机箱，内置双电源，带LED液晶监视。</w:t>
            </w:r>
          </w:p>
        </w:tc>
        <w:tc>
          <w:tcPr>
            <w:tcW w:w="551"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467"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七</w:t>
            </w:r>
          </w:p>
        </w:tc>
        <w:tc>
          <w:tcPr>
            <w:tcW w:w="1183"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同步系统</w:t>
            </w:r>
          </w:p>
        </w:tc>
        <w:tc>
          <w:tcPr>
            <w:tcW w:w="6733" w:type="dxa"/>
            <w:shd w:val="clear" w:color="auto" w:fill="auto"/>
            <w:noWrap w:val="0"/>
            <w:vAlign w:val="top"/>
          </w:tcPr>
          <w:p>
            <w:pPr>
              <w:rPr>
                <w:rFonts w:hint="eastAsia" w:ascii="宋体" w:hAnsi="宋体" w:eastAsia="宋体" w:cs="宋体"/>
                <w:kern w:val="2"/>
                <w:sz w:val="21"/>
                <w:szCs w:val="21"/>
                <w:vertAlign w:val="baseline"/>
                <w:lang w:val="en-US" w:eastAsia="zh-CN" w:bidi="ar-SA"/>
              </w:rPr>
            </w:pPr>
          </w:p>
        </w:tc>
        <w:tc>
          <w:tcPr>
            <w:tcW w:w="551"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p>
        </w:tc>
        <w:tc>
          <w:tcPr>
            <w:tcW w:w="467"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1183"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主备自动倒换同步信号发生器</w:t>
            </w:r>
          </w:p>
        </w:tc>
        <w:tc>
          <w:tcPr>
            <w:tcW w:w="6733" w:type="dxa"/>
            <w:shd w:val="clear" w:color="auto" w:fill="auto"/>
            <w:noWrap w:val="0"/>
            <w:vAlign w:val="top"/>
          </w:tcPr>
          <w:p>
            <w:pPr>
              <w:numPr>
                <w:ilvl w:val="0"/>
                <w:numId w:val="12"/>
              </w:numPr>
              <w:ind w:left="225" w:leftChars="0" w:hanging="225" w:firstLineChars="0"/>
              <w:rPr>
                <w:rFonts w:hint="eastAsia" w:ascii="宋体" w:hAnsi="宋体" w:eastAsia="宋体" w:cs="宋体"/>
                <w:sz w:val="21"/>
                <w:szCs w:val="21"/>
                <w:vertAlign w:val="baseline"/>
              </w:rPr>
            </w:pPr>
            <w:r>
              <w:rPr>
                <w:rFonts w:hint="eastAsia" w:ascii="宋体" w:hAnsi="宋体" w:eastAsia="宋体" w:cs="宋体"/>
                <w:sz w:val="21"/>
                <w:szCs w:val="21"/>
                <w:vertAlign w:val="baseline"/>
              </w:rPr>
              <w:t>1RU机箱、19英寸宽</w:t>
            </w:r>
            <w:r>
              <w:rPr>
                <w:rFonts w:hint="eastAsia" w:ascii="宋体" w:hAnsi="宋体" w:eastAsia="宋体" w:cs="宋体"/>
                <w:sz w:val="21"/>
                <w:szCs w:val="21"/>
                <w:vertAlign w:val="baseline"/>
                <w:lang w:eastAsia="zh-CN"/>
              </w:rPr>
              <w:t>；</w:t>
            </w:r>
          </w:p>
          <w:p>
            <w:pPr>
              <w:numPr>
                <w:ilvl w:val="0"/>
                <w:numId w:val="12"/>
              </w:numPr>
              <w:tabs>
                <w:tab w:val="left" w:pos="220"/>
              </w:tabs>
              <w:ind w:left="425" w:leftChars="0" w:hanging="425" w:firstLineChars="0"/>
              <w:rPr>
                <w:rFonts w:hint="eastAsia" w:ascii="宋体" w:hAnsi="宋体" w:eastAsia="宋体" w:cs="宋体"/>
                <w:sz w:val="21"/>
                <w:szCs w:val="21"/>
                <w:vertAlign w:val="baseline"/>
              </w:rPr>
            </w:pPr>
            <w:r>
              <w:rPr>
                <w:rFonts w:hint="eastAsia" w:ascii="宋体" w:hAnsi="宋体" w:eastAsia="宋体" w:cs="宋体"/>
                <w:sz w:val="21"/>
                <w:szCs w:val="21"/>
                <w:vertAlign w:val="baseline"/>
              </w:rPr>
              <w:t>冗余式双电源配置</w:t>
            </w:r>
            <w:r>
              <w:rPr>
                <w:rFonts w:hint="eastAsia" w:ascii="宋体" w:hAnsi="宋体" w:eastAsia="宋体" w:cs="宋体"/>
                <w:sz w:val="21"/>
                <w:szCs w:val="21"/>
                <w:vertAlign w:val="baseline"/>
                <w:lang w:eastAsia="zh-CN"/>
              </w:rPr>
              <w:t>；</w:t>
            </w:r>
          </w:p>
          <w:p>
            <w:pPr>
              <w:numPr>
                <w:ilvl w:val="0"/>
                <w:numId w:val="12"/>
              </w:numPr>
              <w:tabs>
                <w:tab w:val="left" w:pos="220"/>
              </w:tabs>
              <w:ind w:left="425" w:leftChars="0" w:hanging="425" w:firstLineChars="0"/>
              <w:rPr>
                <w:rFonts w:hint="eastAsia" w:ascii="宋体" w:hAnsi="宋体" w:eastAsia="宋体" w:cs="宋体"/>
                <w:sz w:val="21"/>
                <w:szCs w:val="21"/>
                <w:vertAlign w:val="baseline"/>
              </w:rPr>
            </w:pPr>
            <w:r>
              <w:rPr>
                <w:rFonts w:hint="eastAsia" w:ascii="宋体" w:hAnsi="宋体" w:eastAsia="宋体" w:cs="宋体"/>
                <w:sz w:val="21"/>
                <w:szCs w:val="21"/>
                <w:vertAlign w:val="baseline"/>
              </w:rPr>
              <w:t>前面板设有LCD显示单元、功能指示灯和控制按键，便于用户操控</w:t>
            </w:r>
            <w:r>
              <w:rPr>
                <w:rFonts w:hint="eastAsia" w:ascii="宋体" w:hAnsi="宋体" w:eastAsia="宋体" w:cs="宋体"/>
                <w:sz w:val="21"/>
                <w:szCs w:val="21"/>
                <w:vertAlign w:val="baseline"/>
                <w:lang w:eastAsia="zh-CN"/>
              </w:rPr>
              <w:t>；</w:t>
            </w:r>
          </w:p>
          <w:p>
            <w:pPr>
              <w:numPr>
                <w:ilvl w:val="0"/>
                <w:numId w:val="12"/>
              </w:numPr>
              <w:tabs>
                <w:tab w:val="left" w:pos="220"/>
              </w:tabs>
              <w:ind w:left="425" w:leftChars="0" w:hanging="425" w:firstLineChars="0"/>
              <w:rPr>
                <w:rFonts w:hint="eastAsia" w:ascii="宋体" w:hAnsi="宋体" w:eastAsia="宋体" w:cs="宋体"/>
                <w:sz w:val="21"/>
                <w:szCs w:val="21"/>
                <w:vertAlign w:val="baseline"/>
              </w:rPr>
            </w:pPr>
            <w:r>
              <w:rPr>
                <w:rFonts w:hint="eastAsia" w:ascii="宋体" w:hAnsi="宋体" w:eastAsia="宋体" w:cs="宋体"/>
                <w:sz w:val="21"/>
                <w:szCs w:val="21"/>
                <w:vertAlign w:val="baseline"/>
              </w:rPr>
              <w:t>具有高精度的基准信号发生</w:t>
            </w:r>
            <w:r>
              <w:rPr>
                <w:rFonts w:hint="eastAsia" w:ascii="宋体" w:hAnsi="宋体" w:eastAsia="宋体" w:cs="宋体"/>
                <w:sz w:val="21"/>
                <w:szCs w:val="21"/>
                <w:vertAlign w:val="baseline"/>
                <w:lang w:eastAsia="zh-CN"/>
              </w:rPr>
              <w:t>；</w:t>
            </w:r>
          </w:p>
          <w:p>
            <w:pPr>
              <w:numPr>
                <w:ilvl w:val="0"/>
                <w:numId w:val="12"/>
              </w:numPr>
              <w:tabs>
                <w:tab w:val="left" w:pos="220"/>
              </w:tabs>
              <w:ind w:left="425" w:leftChars="0" w:hanging="425" w:firstLineChars="0"/>
              <w:rPr>
                <w:rFonts w:hint="eastAsia" w:ascii="宋体" w:hAnsi="宋体" w:eastAsia="宋体" w:cs="宋体"/>
                <w:sz w:val="21"/>
                <w:szCs w:val="21"/>
                <w:vertAlign w:val="baseline"/>
              </w:rPr>
            </w:pPr>
            <w:r>
              <w:rPr>
                <w:rFonts w:hint="eastAsia" w:ascii="宋体" w:hAnsi="宋体" w:eastAsia="宋体" w:cs="宋体"/>
                <w:sz w:val="21"/>
                <w:szCs w:val="21"/>
                <w:vertAlign w:val="baseline"/>
              </w:rPr>
              <w:t>提供16路黑场同步(Black Burst)输出，2路标准彩条输出</w:t>
            </w:r>
            <w:r>
              <w:rPr>
                <w:rFonts w:hint="eastAsia" w:ascii="宋体" w:hAnsi="宋体" w:eastAsia="宋体" w:cs="宋体"/>
                <w:sz w:val="21"/>
                <w:szCs w:val="21"/>
                <w:vertAlign w:val="baseline"/>
                <w:lang w:eastAsia="zh-CN"/>
              </w:rPr>
              <w:t>；</w:t>
            </w:r>
          </w:p>
          <w:p>
            <w:pPr>
              <w:numPr>
                <w:ilvl w:val="0"/>
                <w:numId w:val="12"/>
              </w:numPr>
              <w:tabs>
                <w:tab w:val="left" w:pos="220"/>
              </w:tabs>
              <w:ind w:left="425" w:leftChars="0" w:hanging="425" w:firstLineChars="0"/>
              <w:rPr>
                <w:rFonts w:hint="eastAsia" w:ascii="宋体" w:hAnsi="宋体" w:eastAsia="宋体" w:cs="宋体"/>
                <w:sz w:val="21"/>
                <w:szCs w:val="21"/>
                <w:vertAlign w:val="baseline"/>
              </w:rPr>
            </w:pPr>
            <w:r>
              <w:rPr>
                <w:rFonts w:hint="eastAsia" w:ascii="宋体" w:hAnsi="宋体" w:eastAsia="宋体" w:cs="宋体"/>
                <w:sz w:val="21"/>
                <w:szCs w:val="21"/>
                <w:vertAlign w:val="baseline"/>
              </w:rPr>
              <w:t>所有信号均可为NTSC/525或PAL/625制式</w:t>
            </w:r>
            <w:r>
              <w:rPr>
                <w:rFonts w:hint="eastAsia" w:ascii="宋体" w:hAnsi="宋体" w:eastAsia="宋体" w:cs="宋体"/>
                <w:sz w:val="21"/>
                <w:szCs w:val="21"/>
                <w:vertAlign w:val="baseline"/>
                <w:lang w:eastAsia="zh-CN"/>
              </w:rPr>
              <w:t>；</w:t>
            </w:r>
          </w:p>
          <w:p>
            <w:pPr>
              <w:numPr>
                <w:ilvl w:val="0"/>
                <w:numId w:val="12"/>
              </w:numPr>
              <w:tabs>
                <w:tab w:val="left" w:pos="220"/>
              </w:tabs>
              <w:ind w:left="425" w:leftChars="0" w:hanging="425" w:firstLineChars="0"/>
              <w:rPr>
                <w:rFonts w:hint="eastAsia" w:ascii="宋体" w:hAnsi="宋体" w:eastAsia="宋体" w:cs="宋体"/>
                <w:sz w:val="21"/>
                <w:szCs w:val="21"/>
                <w:vertAlign w:val="baseline"/>
              </w:rPr>
            </w:pPr>
            <w:r>
              <w:rPr>
                <w:rFonts w:hint="eastAsia" w:ascii="宋体" w:hAnsi="宋体" w:eastAsia="宋体" w:cs="宋体"/>
                <w:sz w:val="21"/>
                <w:szCs w:val="21"/>
                <w:vertAlign w:val="baseline"/>
              </w:rPr>
              <w:t>一路1KHz立体声音频测试信号输出</w:t>
            </w:r>
            <w:r>
              <w:rPr>
                <w:rFonts w:hint="eastAsia" w:ascii="宋体" w:hAnsi="宋体" w:eastAsia="宋体" w:cs="宋体"/>
                <w:sz w:val="21"/>
                <w:szCs w:val="21"/>
                <w:vertAlign w:val="baseline"/>
                <w:lang w:eastAsia="zh-CN"/>
              </w:rPr>
              <w:t>；</w:t>
            </w:r>
          </w:p>
          <w:p>
            <w:pPr>
              <w:numPr>
                <w:ilvl w:val="0"/>
                <w:numId w:val="12"/>
              </w:numPr>
              <w:tabs>
                <w:tab w:val="left" w:pos="220"/>
              </w:tabs>
              <w:ind w:left="425" w:leftChars="0" w:hanging="425" w:firstLineChars="0"/>
              <w:rPr>
                <w:rFonts w:hint="eastAsia" w:ascii="宋体" w:hAnsi="宋体" w:eastAsia="宋体" w:cs="宋体"/>
                <w:sz w:val="21"/>
                <w:szCs w:val="21"/>
                <w:vertAlign w:val="baseline"/>
              </w:rPr>
            </w:pPr>
            <w:r>
              <w:rPr>
                <w:rFonts w:hint="eastAsia" w:ascii="宋体" w:hAnsi="宋体" w:eastAsia="宋体" w:cs="宋体"/>
                <w:sz w:val="21"/>
                <w:szCs w:val="21"/>
                <w:vertAlign w:val="baseline"/>
              </w:rPr>
              <w:t>内置两路同步信号发生板（可选），可主备倒换</w:t>
            </w:r>
            <w:r>
              <w:rPr>
                <w:rFonts w:hint="eastAsia" w:ascii="宋体" w:hAnsi="宋体" w:eastAsia="宋体" w:cs="宋体"/>
                <w:sz w:val="21"/>
                <w:szCs w:val="21"/>
                <w:vertAlign w:val="baseline"/>
                <w:lang w:eastAsia="zh-CN"/>
              </w:rPr>
              <w:t>；</w:t>
            </w:r>
          </w:p>
          <w:p>
            <w:pPr>
              <w:numPr>
                <w:ilvl w:val="0"/>
                <w:numId w:val="12"/>
              </w:numPr>
              <w:tabs>
                <w:tab w:val="left" w:pos="220"/>
              </w:tabs>
              <w:ind w:left="425" w:leftChars="0" w:hanging="425" w:firstLineChars="0"/>
              <w:rPr>
                <w:rFonts w:hint="eastAsia" w:ascii="宋体" w:hAnsi="宋体" w:eastAsia="宋体" w:cs="宋体"/>
                <w:sz w:val="21"/>
                <w:szCs w:val="21"/>
                <w:vertAlign w:val="baseline"/>
              </w:rPr>
            </w:pPr>
            <w:r>
              <w:rPr>
                <w:rFonts w:hint="eastAsia" w:ascii="宋体" w:hAnsi="宋体" w:eastAsia="宋体" w:cs="宋体"/>
                <w:sz w:val="21"/>
                <w:szCs w:val="21"/>
                <w:vertAlign w:val="baseline"/>
              </w:rPr>
              <w:t>具有REF参考视频集中锁相（GENLOCK）功能</w:t>
            </w:r>
            <w:r>
              <w:rPr>
                <w:rFonts w:hint="eastAsia" w:ascii="宋体" w:hAnsi="宋体" w:eastAsia="宋体" w:cs="宋体"/>
                <w:sz w:val="21"/>
                <w:szCs w:val="21"/>
                <w:vertAlign w:val="baseline"/>
                <w:lang w:eastAsia="zh-CN"/>
              </w:rPr>
              <w:t>；</w:t>
            </w:r>
          </w:p>
          <w:p>
            <w:pPr>
              <w:numPr>
                <w:ilvl w:val="0"/>
                <w:numId w:val="12"/>
              </w:numPr>
              <w:tabs>
                <w:tab w:val="left" w:pos="220"/>
              </w:tabs>
              <w:ind w:left="425" w:leftChars="0" w:hanging="425" w:firstLineChars="0"/>
              <w:rPr>
                <w:rFonts w:hint="eastAsia" w:ascii="宋体" w:hAnsi="宋体" w:eastAsia="宋体" w:cs="宋体"/>
                <w:sz w:val="21"/>
                <w:szCs w:val="21"/>
                <w:vertAlign w:val="baseline"/>
              </w:rPr>
            </w:pPr>
            <w:r>
              <w:rPr>
                <w:rFonts w:hint="eastAsia" w:ascii="宋体" w:hAnsi="宋体" w:eastAsia="宋体" w:cs="宋体"/>
                <w:sz w:val="21"/>
                <w:szCs w:val="21"/>
                <w:vertAlign w:val="baseline"/>
              </w:rPr>
              <w:t>行、场、色度副载波相位连续可调</w:t>
            </w:r>
            <w:r>
              <w:rPr>
                <w:rFonts w:hint="eastAsia" w:ascii="宋体" w:hAnsi="宋体" w:eastAsia="宋体" w:cs="宋体"/>
                <w:sz w:val="21"/>
                <w:szCs w:val="21"/>
                <w:vertAlign w:val="baseline"/>
                <w:lang w:eastAsia="zh-CN"/>
              </w:rPr>
              <w:t>；</w:t>
            </w:r>
          </w:p>
          <w:p>
            <w:pPr>
              <w:numPr>
                <w:ilvl w:val="0"/>
                <w:numId w:val="12"/>
              </w:numPr>
              <w:tabs>
                <w:tab w:val="left" w:pos="220"/>
              </w:tabs>
              <w:ind w:left="425" w:leftChars="0" w:hanging="425" w:firstLineChars="0"/>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行场相位与外参考信号自动对齐</w:t>
            </w:r>
            <w:r>
              <w:rPr>
                <w:rFonts w:hint="eastAsia" w:ascii="宋体" w:hAnsi="宋体" w:eastAsia="宋体" w:cs="宋体"/>
                <w:sz w:val="21"/>
                <w:szCs w:val="21"/>
                <w:vertAlign w:val="baseline"/>
                <w:lang w:eastAsia="zh-CN"/>
              </w:rPr>
              <w:t>。</w:t>
            </w:r>
          </w:p>
        </w:tc>
        <w:tc>
          <w:tcPr>
            <w:tcW w:w="551"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467"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八</w:t>
            </w:r>
          </w:p>
        </w:tc>
        <w:tc>
          <w:tcPr>
            <w:tcW w:w="1183"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时钟系统</w:t>
            </w:r>
          </w:p>
        </w:tc>
        <w:tc>
          <w:tcPr>
            <w:tcW w:w="6733" w:type="dxa"/>
            <w:shd w:val="clear" w:color="auto" w:fill="auto"/>
            <w:noWrap w:val="0"/>
            <w:vAlign w:val="top"/>
          </w:tcPr>
          <w:p>
            <w:pPr>
              <w:rPr>
                <w:rFonts w:hint="eastAsia" w:ascii="宋体" w:hAnsi="宋体" w:eastAsia="宋体" w:cs="宋体"/>
                <w:kern w:val="2"/>
                <w:sz w:val="21"/>
                <w:szCs w:val="21"/>
                <w:vertAlign w:val="baseline"/>
                <w:lang w:val="en-US" w:eastAsia="zh-CN" w:bidi="ar-SA"/>
              </w:rPr>
            </w:pPr>
          </w:p>
        </w:tc>
        <w:tc>
          <w:tcPr>
            <w:tcW w:w="551"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p>
        </w:tc>
        <w:tc>
          <w:tcPr>
            <w:tcW w:w="467"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1183"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北斗卫星母钟</w:t>
            </w:r>
          </w:p>
        </w:tc>
        <w:tc>
          <w:tcPr>
            <w:tcW w:w="6733" w:type="dxa"/>
            <w:shd w:val="clear" w:color="auto" w:fill="auto"/>
            <w:noWrap w:val="0"/>
            <w:vAlign w:val="top"/>
          </w:tcPr>
          <w:p>
            <w:pPr>
              <w:numPr>
                <w:ilvl w:val="0"/>
                <w:numId w:val="13"/>
              </w:numPr>
              <w:ind w:left="225" w:leftChars="0" w:hanging="225" w:firstLineChars="0"/>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纯北斗校时，输出 SZ/EBU/232/485/标准</w:t>
            </w:r>
            <w:r>
              <w:rPr>
                <w:rFonts w:hint="eastAsia" w:ascii="宋体" w:hAnsi="宋体" w:eastAsia="宋体" w:cs="宋体"/>
                <w:sz w:val="21"/>
                <w:szCs w:val="21"/>
                <w:vertAlign w:val="baseline"/>
                <w:lang w:eastAsia="zh-CN"/>
              </w:rPr>
              <w:t>；</w:t>
            </w:r>
          </w:p>
          <w:p>
            <w:pPr>
              <w:numPr>
                <w:ilvl w:val="0"/>
                <w:numId w:val="13"/>
              </w:numPr>
              <w:ind w:left="225" w:leftChars="0" w:hanging="225" w:firstLineChars="0"/>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电台报时音,可以调整时区和秒信号误差。</w:t>
            </w:r>
          </w:p>
        </w:tc>
        <w:tc>
          <w:tcPr>
            <w:tcW w:w="551"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467"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九</w:t>
            </w:r>
          </w:p>
        </w:tc>
        <w:tc>
          <w:tcPr>
            <w:tcW w:w="1183"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监听监看系统</w:t>
            </w:r>
          </w:p>
        </w:tc>
        <w:tc>
          <w:tcPr>
            <w:tcW w:w="6733" w:type="dxa"/>
            <w:shd w:val="clear" w:color="auto" w:fill="auto"/>
            <w:noWrap w:val="0"/>
            <w:vAlign w:val="top"/>
          </w:tcPr>
          <w:p>
            <w:pPr>
              <w:rPr>
                <w:rFonts w:hint="eastAsia" w:ascii="宋体" w:hAnsi="宋体" w:eastAsia="宋体" w:cs="宋体"/>
                <w:kern w:val="2"/>
                <w:sz w:val="21"/>
                <w:szCs w:val="21"/>
                <w:vertAlign w:val="baseline"/>
                <w:lang w:val="en-US" w:eastAsia="zh-CN" w:bidi="ar-SA"/>
              </w:rPr>
            </w:pPr>
          </w:p>
        </w:tc>
        <w:tc>
          <w:tcPr>
            <w:tcW w:w="551"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p>
        </w:tc>
        <w:tc>
          <w:tcPr>
            <w:tcW w:w="467"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1183"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分控多画面分割器</w:t>
            </w:r>
          </w:p>
        </w:tc>
        <w:tc>
          <w:tcPr>
            <w:tcW w:w="6733" w:type="dxa"/>
            <w:shd w:val="clear" w:color="auto" w:fill="auto"/>
            <w:noWrap w:val="0"/>
            <w:vAlign w:val="top"/>
          </w:tcPr>
          <w:p>
            <w:pPr>
              <w:numPr>
                <w:ilvl w:val="0"/>
                <w:numId w:val="14"/>
              </w:numPr>
              <w:ind w:left="225" w:leftChars="0" w:hanging="225" w:firstLineChars="0"/>
              <w:rPr>
                <w:rFonts w:hint="eastAsia" w:ascii="宋体" w:hAnsi="宋体" w:eastAsia="宋体" w:cs="宋体"/>
                <w:sz w:val="21"/>
                <w:szCs w:val="21"/>
                <w:vertAlign w:val="baseline"/>
              </w:rPr>
            </w:pPr>
            <w:r>
              <w:rPr>
                <w:rFonts w:hint="eastAsia" w:ascii="宋体" w:hAnsi="宋体" w:eastAsia="宋体" w:cs="宋体"/>
                <w:sz w:val="21"/>
                <w:szCs w:val="21"/>
                <w:vertAlign w:val="baseline"/>
              </w:rPr>
              <w:t>支持：16路SD/HD/3G-SDI自适应输入，前：4路同时支持CVBS自适应，支持：32声道AES音频输入，：12声道模拟音频输入； 支持：2路HDMI多画面输出； 支持：2路HD/3G-SDI多画面输出，内容与HDMI输出相同； 支持：2声道模拟监听音频输出； 支持：36个GPI/O， ：1路LTC输入，：1路Reference输入，：1个以太网口，：2个RS-422串口； 支持多种显示元素，支持TSL4.0协议，支持NTP及LTC自动授时； 支持视音频检测报警，支持SNMP，支持日志记录，并支持语音报警； 冗余电源（110~220V，50~60Hz），1RU机箱；</w:t>
            </w:r>
          </w:p>
          <w:p>
            <w:pPr>
              <w:numPr>
                <w:ilvl w:val="0"/>
                <w:numId w:val="14"/>
              </w:numPr>
              <w:ind w:left="225" w:leftChars="0" w:hanging="225" w:firstLineChars="0"/>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报警音箱</w:t>
            </w:r>
            <w:r>
              <w:rPr>
                <w:rFonts w:hint="eastAsia" w:ascii="宋体" w:hAnsi="宋体" w:eastAsia="宋体" w:cs="宋体"/>
                <w:sz w:val="21"/>
                <w:szCs w:val="21"/>
                <w:vertAlign w:val="baseline"/>
                <w:lang w:eastAsia="zh-CN"/>
              </w:rPr>
              <w:t>。</w:t>
            </w:r>
          </w:p>
        </w:tc>
        <w:tc>
          <w:tcPr>
            <w:tcW w:w="551"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467"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十</w:t>
            </w:r>
          </w:p>
        </w:tc>
        <w:tc>
          <w:tcPr>
            <w:tcW w:w="1183"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机房设备</w:t>
            </w:r>
          </w:p>
        </w:tc>
        <w:tc>
          <w:tcPr>
            <w:tcW w:w="6733" w:type="dxa"/>
            <w:shd w:val="clear" w:color="auto" w:fill="auto"/>
            <w:noWrap w:val="0"/>
            <w:vAlign w:val="top"/>
          </w:tcPr>
          <w:p>
            <w:pPr>
              <w:rPr>
                <w:rFonts w:hint="eastAsia" w:ascii="宋体" w:hAnsi="宋体" w:eastAsia="宋体" w:cs="宋体"/>
                <w:kern w:val="2"/>
                <w:sz w:val="21"/>
                <w:szCs w:val="21"/>
                <w:vertAlign w:val="baseline"/>
                <w:lang w:val="en-US" w:eastAsia="zh-CN" w:bidi="ar-SA"/>
              </w:rPr>
            </w:pPr>
          </w:p>
        </w:tc>
        <w:tc>
          <w:tcPr>
            <w:tcW w:w="551"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p>
        </w:tc>
        <w:tc>
          <w:tcPr>
            <w:tcW w:w="467"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118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机柜</w:t>
            </w:r>
          </w:p>
        </w:tc>
        <w:tc>
          <w:tcPr>
            <w:tcW w:w="6733"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并包含所需配件,PDU电源,安装服务等.</w:t>
            </w:r>
          </w:p>
        </w:tc>
        <w:tc>
          <w:tcPr>
            <w:tcW w:w="551"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118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机架式KVM</w:t>
            </w:r>
          </w:p>
        </w:tc>
        <w:tc>
          <w:tcPr>
            <w:tcW w:w="6733"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USB&amp;PS/2控制台,可操作8台电脑,机架带LCD,OSD菜单选择（17"）（USB连接电脑）</w:t>
            </w:r>
          </w:p>
        </w:tc>
        <w:tc>
          <w:tcPr>
            <w:tcW w:w="551"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02" w:type="dxa"/>
            <w:shd w:val="clear" w:color="auto" w:fill="auto"/>
            <w:noWrap w:val="0"/>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118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监看系统</w:t>
            </w:r>
          </w:p>
        </w:tc>
        <w:tc>
          <w:tcPr>
            <w:tcW w:w="6733" w:type="dxa"/>
            <w:shd w:val="clear" w:color="auto" w:fill="auto"/>
            <w:noWrap w:val="0"/>
            <w:vAlign w:val="center"/>
          </w:tcPr>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6点位机房监看系统,包含摄像头6个,硬盘录像机1个.</w:t>
            </w:r>
          </w:p>
        </w:tc>
        <w:tc>
          <w:tcPr>
            <w:tcW w:w="551"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noWrap w:val="0"/>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十一</w:t>
            </w:r>
          </w:p>
        </w:tc>
        <w:tc>
          <w:tcPr>
            <w:tcW w:w="1183" w:type="dxa"/>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系统集成</w:t>
            </w:r>
          </w:p>
        </w:tc>
        <w:tc>
          <w:tcPr>
            <w:tcW w:w="6733" w:type="dxa"/>
            <w:shd w:val="clear" w:color="auto" w:fill="auto"/>
            <w:vAlign w:val="top"/>
          </w:tcPr>
          <w:p>
            <w:pPr>
              <w:rPr>
                <w:rFonts w:hint="eastAsia" w:ascii="宋体" w:hAnsi="宋体" w:eastAsia="宋体" w:cs="宋体"/>
                <w:kern w:val="2"/>
                <w:sz w:val="21"/>
                <w:szCs w:val="21"/>
                <w:vertAlign w:val="baseline"/>
                <w:lang w:val="en-US" w:eastAsia="zh-CN" w:bidi="ar-SA"/>
              </w:rPr>
            </w:pPr>
          </w:p>
        </w:tc>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p>
        </w:tc>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工程线材</w:t>
            </w:r>
          </w:p>
        </w:tc>
        <w:tc>
          <w:tcPr>
            <w:tcW w:w="6733" w:type="dxa"/>
            <w:shd w:val="clear" w:color="auto" w:fill="auto"/>
            <w:vAlign w:val="center"/>
          </w:tcPr>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包括：项目中可能涉及的广播级视音频线缆、配电柜至机柜间强电连接电缆及配件、网线、光纤、模块、视音频插接件，线槽、扎带、标准化线标等。</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系统集成</w:t>
            </w:r>
          </w:p>
        </w:tc>
        <w:tc>
          <w:tcPr>
            <w:tcW w:w="6733" w:type="dxa"/>
            <w:shd w:val="clear" w:color="auto" w:fill="auto"/>
            <w:vAlign w:val="center"/>
          </w:tcPr>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搭建工作：专业工程师上门完成软硬件设备搭建安装，包括设备现场安装环境预置、强弱电施工布线，强电部分包含配电柜与设备机柜间的强电连接、硬件设备上架归置、系统软件及应用软件安装等。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系统测试：包括硬件加电测试、系统稳定性测试、软件功能符合性测试，系统压力测试、系统故障恢复测试等内容，具体根据项目软硬件设备情况进行。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使用培训：由专业的培训讲师，对系统的各软件的使用、操作进行系统讲解决，使用人员可以独立操作软件进行节目生产。 系统培训：由专业工程师对采购人指定人员进行系统化培训，培训内容包括：开关机培训、软硬件应用培训、常见故障处理、网络管理培训、应急流程培训等，具体根据项目设备情况制定培训计划。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运行维护服务：质保期内设备维修、维护服务，工程师上门服务，系统试运行期间保障服务。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技术服务：系统方案设计服务、网络架构设计服务、施工设计服务、现场施工指导服务、施工图纸及部署技术服务、技术测试服务、验收服务。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其他：设备运输、保险及杂费等</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vAlign w:val="top"/>
          </w:tcPr>
          <w:p>
            <w:pP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十二</w:t>
            </w:r>
          </w:p>
        </w:tc>
        <w:tc>
          <w:tcPr>
            <w:tcW w:w="1183" w:type="dxa"/>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高清导播系统</w:t>
            </w:r>
          </w:p>
        </w:tc>
        <w:tc>
          <w:tcPr>
            <w:tcW w:w="6733" w:type="dxa"/>
            <w:shd w:val="clear" w:color="auto" w:fill="auto"/>
            <w:vAlign w:val="top"/>
          </w:tcPr>
          <w:p>
            <w:pPr>
              <w:rPr>
                <w:rFonts w:hint="eastAsia" w:ascii="宋体" w:hAnsi="宋体" w:eastAsia="宋体" w:cs="宋体"/>
                <w:kern w:val="2"/>
                <w:sz w:val="21"/>
                <w:szCs w:val="21"/>
                <w:vertAlign w:val="baseline"/>
                <w:lang w:val="en-US" w:eastAsia="zh-CN" w:bidi="ar-SA"/>
              </w:rPr>
            </w:pPr>
          </w:p>
        </w:tc>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p>
        </w:tc>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切换台面板</w:t>
            </w:r>
          </w:p>
        </w:tc>
        <w:tc>
          <w:tcPr>
            <w:tcW w:w="6733" w:type="dxa"/>
            <w:shd w:val="clear" w:color="auto" w:fill="auto"/>
            <w:vAlign w:val="center"/>
          </w:tcPr>
          <w:p>
            <w:pPr>
              <w:pStyle w:val="55"/>
              <w:widowControl/>
              <w:numPr>
                <w:ilvl w:val="0"/>
                <w:numId w:val="15"/>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与切换台主机同品牌；</w:t>
            </w:r>
          </w:p>
          <w:p>
            <w:pPr>
              <w:pStyle w:val="55"/>
              <w:widowControl/>
              <w:numPr>
                <w:ilvl w:val="0"/>
                <w:numId w:val="15"/>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直接交叉点：＜10个；</w:t>
            </w:r>
          </w:p>
          <w:p>
            <w:pPr>
              <w:pStyle w:val="55"/>
              <w:widowControl/>
              <w:numPr>
                <w:ilvl w:val="0"/>
                <w:numId w:val="15"/>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可切换交叉点：＜20个；</w:t>
            </w:r>
          </w:p>
          <w:p>
            <w:pPr>
              <w:pStyle w:val="55"/>
              <w:widowControl/>
              <w:numPr>
                <w:ilvl w:val="0"/>
                <w:numId w:val="15"/>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交叉点按钮类型：三色LED；</w:t>
            </w:r>
          </w:p>
          <w:p>
            <w:pPr>
              <w:pStyle w:val="55"/>
              <w:widowControl/>
              <w:numPr>
                <w:ilvl w:val="0"/>
                <w:numId w:val="15"/>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交叉点标签：3行24字符LCD；</w:t>
            </w:r>
          </w:p>
          <w:p>
            <w:pPr>
              <w:pStyle w:val="55"/>
              <w:widowControl/>
              <w:numPr>
                <w:ilvl w:val="0"/>
                <w:numId w:val="15"/>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播出指示：＜4个；</w:t>
            </w:r>
          </w:p>
          <w:p>
            <w:pPr>
              <w:pStyle w:val="55"/>
              <w:widowControl/>
              <w:numPr>
                <w:ilvl w:val="0"/>
                <w:numId w:val="15"/>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DSK转场选择键：Auto、Cut、Tie/Preview x 2；</w:t>
            </w:r>
          </w:p>
          <w:p>
            <w:pPr>
              <w:pStyle w:val="55"/>
              <w:widowControl/>
              <w:numPr>
                <w:ilvl w:val="0"/>
                <w:numId w:val="15"/>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预监转场：＜1个；</w:t>
            </w:r>
          </w:p>
          <w:p>
            <w:pPr>
              <w:pStyle w:val="55"/>
              <w:widowControl/>
              <w:numPr>
                <w:ilvl w:val="0"/>
                <w:numId w:val="15"/>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转场时长显示：通过主菜单；</w:t>
            </w:r>
          </w:p>
          <w:p>
            <w:pPr>
              <w:pStyle w:val="55"/>
              <w:widowControl/>
              <w:numPr>
                <w:ilvl w:val="0"/>
                <w:numId w:val="15"/>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LCD菜单显示：＜3个；</w:t>
            </w:r>
          </w:p>
          <w:p>
            <w:pPr>
              <w:pStyle w:val="55"/>
              <w:widowControl/>
              <w:numPr>
                <w:ilvl w:val="0"/>
                <w:numId w:val="15"/>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菜单控制：＜20个按钮；</w:t>
            </w:r>
          </w:p>
          <w:p>
            <w:pPr>
              <w:pStyle w:val="55"/>
              <w:widowControl/>
              <w:numPr>
                <w:ilvl w:val="0"/>
                <w:numId w:val="15"/>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专设的宏命令按钮：＜10个；</w:t>
            </w:r>
          </w:p>
          <w:p>
            <w:pPr>
              <w:pStyle w:val="55"/>
              <w:widowControl/>
              <w:numPr>
                <w:ilvl w:val="0"/>
                <w:numId w:val="15"/>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目标母线：＜1个；</w:t>
            </w:r>
          </w:p>
          <w:p>
            <w:pPr>
              <w:pStyle w:val="55"/>
              <w:widowControl/>
              <w:numPr>
                <w:ilvl w:val="0"/>
                <w:numId w:val="15"/>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信号源选择母线：＜1个；</w:t>
            </w:r>
          </w:p>
          <w:p>
            <w:pPr>
              <w:pStyle w:val="55"/>
              <w:widowControl/>
              <w:numPr>
                <w:ilvl w:val="0"/>
                <w:numId w:val="15"/>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渐变推杆：＜1个；</w:t>
            </w:r>
          </w:p>
          <w:p>
            <w:pPr>
              <w:pStyle w:val="55"/>
              <w:widowControl/>
              <w:numPr>
                <w:ilvl w:val="0"/>
                <w:numId w:val="15"/>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三轴操纵杆：＜1个；</w:t>
            </w:r>
          </w:p>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14:ligatures w14:val="none"/>
              </w:rPr>
              <w:t>数字键盘：＜1个。</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切换台主机</w:t>
            </w:r>
          </w:p>
        </w:tc>
        <w:tc>
          <w:tcPr>
            <w:tcW w:w="6733" w:type="dxa"/>
            <w:shd w:val="clear" w:color="auto" w:fill="auto"/>
            <w:vAlign w:val="center"/>
          </w:tcPr>
          <w:p>
            <w:pPr>
              <w:pStyle w:val="55"/>
              <w:widowControl/>
              <w:numPr>
                <w:ilvl w:val="0"/>
                <w:numId w:val="16"/>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广播级Ultra HD现场制作切换台，＜2 M/E；</w:t>
            </w:r>
          </w:p>
          <w:p>
            <w:pPr>
              <w:pStyle w:val="55"/>
              <w:widowControl/>
              <w:numPr>
                <w:ilvl w:val="0"/>
                <w:numId w:val="16"/>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具备＜20路4K输入，12路可自定义输出，2个多画分输出；</w:t>
            </w:r>
          </w:p>
          <w:p>
            <w:pPr>
              <w:pStyle w:val="55"/>
              <w:widowControl/>
              <w:numPr>
                <w:ilvl w:val="0"/>
                <w:numId w:val="16"/>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采用12G-SDI接口，＜2个可定义布局的多画面输出口；</w:t>
            </w:r>
          </w:p>
          <w:p>
            <w:pPr>
              <w:pStyle w:val="55"/>
              <w:widowControl/>
              <w:numPr>
                <w:ilvl w:val="0"/>
                <w:numId w:val="16"/>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SDI速率支持1.5G、3G、6G、12G；</w:t>
            </w:r>
          </w:p>
          <w:p>
            <w:pPr>
              <w:pStyle w:val="55"/>
              <w:widowControl/>
              <w:numPr>
                <w:ilvl w:val="0"/>
                <w:numId w:val="16"/>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每路输入支持帧同步及格式转换；</w:t>
            </w:r>
          </w:p>
          <w:p>
            <w:pPr>
              <w:pStyle w:val="55"/>
              <w:widowControl/>
              <w:numPr>
                <w:ilvl w:val="0"/>
                <w:numId w:val="16"/>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 xml:space="preserve">具备2个上至Ultra HD/HD可单独设置的多画面分割，可选择16、13、10、7或4个分割画面配置； </w:t>
            </w:r>
          </w:p>
          <w:p>
            <w:pPr>
              <w:pStyle w:val="55"/>
              <w:widowControl/>
              <w:numPr>
                <w:ilvl w:val="0"/>
                <w:numId w:val="16"/>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前面板支持导播切换、支持信号监看；</w:t>
            </w:r>
          </w:p>
          <w:p>
            <w:pPr>
              <w:pStyle w:val="55"/>
              <w:widowControl/>
              <w:numPr>
                <w:ilvl w:val="0"/>
                <w:numId w:val="16"/>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拥有专业级48通道内置调音台功能；</w:t>
            </w:r>
          </w:p>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14:ligatures w14:val="none"/>
              </w:rPr>
              <w:t>具备音频＜6频段参量均衡器、动态处理包括扩展器、门限器、压缩器和限制器。</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硬盘录像机</w:t>
            </w:r>
          </w:p>
        </w:tc>
        <w:tc>
          <w:tcPr>
            <w:tcW w:w="6733" w:type="dxa"/>
            <w:shd w:val="clear" w:color="auto" w:fill="auto"/>
            <w:vAlign w:val="center"/>
          </w:tcPr>
          <w:p>
            <w:pPr>
              <w:pStyle w:val="55"/>
              <w:widowControl/>
              <w:numPr>
                <w:ilvl w:val="0"/>
                <w:numId w:val="17"/>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广播级硬盘录机，1U机架式设计，与切换台同品牌；</w:t>
            </w:r>
          </w:p>
          <w:p>
            <w:pPr>
              <w:pStyle w:val="55"/>
              <w:widowControl/>
              <w:numPr>
                <w:ilvl w:val="0"/>
                <w:numId w:val="17"/>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配有12G-SDI和HDMI 2.0接口，可连接所有SD、HD以及高达2160p60的Ultra HD格式；</w:t>
            </w:r>
          </w:p>
          <w:p>
            <w:pPr>
              <w:pStyle w:val="55"/>
              <w:widowControl/>
              <w:numPr>
                <w:ilvl w:val="0"/>
                <w:numId w:val="17"/>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SDI视频输入＜1路；</w:t>
            </w:r>
          </w:p>
          <w:p>
            <w:pPr>
              <w:pStyle w:val="55"/>
              <w:widowControl/>
              <w:numPr>
                <w:ilvl w:val="0"/>
                <w:numId w:val="17"/>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SDI视频输出＜2路；</w:t>
            </w:r>
          </w:p>
          <w:p>
            <w:pPr>
              <w:pStyle w:val="55"/>
              <w:widowControl/>
              <w:numPr>
                <w:ilvl w:val="0"/>
                <w:numId w:val="17"/>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SDI速率支持270Mb、1.5G、3G、6G、12G；</w:t>
            </w:r>
          </w:p>
          <w:p>
            <w:pPr>
              <w:pStyle w:val="55"/>
              <w:widowControl/>
              <w:numPr>
                <w:ilvl w:val="0"/>
                <w:numId w:val="17"/>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具备HDMI2.0 A类视频输入接口，支持Ultra HD 4K 10bit 60p，采样率4:2:2；</w:t>
            </w:r>
          </w:p>
          <w:p>
            <w:pPr>
              <w:pStyle w:val="55"/>
              <w:widowControl/>
              <w:numPr>
                <w:ilvl w:val="0"/>
                <w:numId w:val="17"/>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具备HDMI2.0 A类视频输出接口，支持Ultra HD 4K 10bit 60p，采样率4:2:2；</w:t>
            </w:r>
          </w:p>
          <w:p>
            <w:pPr>
              <w:pStyle w:val="55"/>
              <w:widowControl/>
              <w:numPr>
                <w:ilvl w:val="0"/>
                <w:numId w:val="17"/>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具备＜2个SSD卡槽，两个SDXC卡槽，可用于SD、HD和Ultra HD记录，并且支持双卡槽不间断录制；</w:t>
            </w:r>
          </w:p>
          <w:p>
            <w:pPr>
              <w:pStyle w:val="55"/>
              <w:widowControl/>
              <w:numPr>
                <w:ilvl w:val="0"/>
                <w:numId w:val="17"/>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具备计算机接口：1 x USB-C 3.1 Gen 2（不低于10Gb/s），可用于外接硬盘记录、网络摄像头输出、软件控制、软件配置和更新；</w:t>
            </w:r>
          </w:p>
          <w:p>
            <w:pPr>
              <w:pStyle w:val="55"/>
              <w:widowControl/>
              <w:numPr>
                <w:ilvl w:val="0"/>
                <w:numId w:val="17"/>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存储介可将硬盘格式化为ExFAT（Windows/Mac）或HFS+（Mac）文件系统；</w:t>
            </w:r>
          </w:p>
          <w:p>
            <w:pPr>
              <w:pStyle w:val="55"/>
              <w:widowControl/>
              <w:numPr>
                <w:ilvl w:val="0"/>
                <w:numId w:val="17"/>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可将硬盘格式化为ExFAT（Windows/Mac）或HFS+（Mac）文件系统；</w:t>
            </w:r>
          </w:p>
          <w:p>
            <w:pPr>
              <w:pStyle w:val="55"/>
              <w:widowControl/>
              <w:numPr>
                <w:ilvl w:val="0"/>
                <w:numId w:val="17"/>
              </w:numPr>
              <w:ind w:left="420" w:leftChars="0" w:hanging="420" w:firstLineChars="0"/>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14:ligatures w14:val="none"/>
              </w:rPr>
              <w:t>支持的编解码器：无压缩QuickTime、ProRes 422 HQ QuickTime、ProRes 422 QuickTime、ProRes 422 LT QuickTime、ProRes 422 Proxy QuickTime、Avid DNxHD/HR QuickTime和Avid DNxHD/HR MXF。</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硬盘</w:t>
            </w:r>
          </w:p>
        </w:tc>
        <w:tc>
          <w:tcPr>
            <w:tcW w:w="6733" w:type="dxa"/>
            <w:shd w:val="clear" w:color="auto" w:fill="auto"/>
            <w:vAlign w:val="center"/>
          </w:tcPr>
          <w:p>
            <w:pPr>
              <w:pStyle w:val="55"/>
              <w:widowControl/>
              <w:numPr>
                <w:ilvl w:val="0"/>
                <w:numId w:val="18"/>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存储容量不低于2TB；</w:t>
            </w:r>
          </w:p>
          <w:p>
            <w:pPr>
              <w:pStyle w:val="55"/>
              <w:widowControl/>
              <w:numPr>
                <w:ilvl w:val="0"/>
                <w:numId w:val="18"/>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读取速度不低于560MB/s，写入速度不低于530MB/s，缓存不低于2GB；</w:t>
            </w:r>
          </w:p>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lang w:val="en-US" w:eastAsia="zh-CN"/>
                <w14:ligatures w14:val="none"/>
              </w:rPr>
              <w:t xml:space="preserve">3.  </w:t>
            </w:r>
            <w:r>
              <w:rPr>
                <w:rFonts w:hint="eastAsia" w:ascii="宋体" w:hAnsi="宋体" w:eastAsia="宋体" w:cs="宋体"/>
                <w:color w:val="000000"/>
                <w:kern w:val="0"/>
                <w:sz w:val="21"/>
                <w:szCs w:val="21"/>
                <w14:ligatures w14:val="none"/>
              </w:rPr>
              <w:t>硬盘录机兼容产品。</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广播级监视器</w:t>
            </w:r>
          </w:p>
        </w:tc>
        <w:tc>
          <w:tcPr>
            <w:tcW w:w="6733" w:type="dxa"/>
            <w:shd w:val="clear" w:color="auto" w:fill="auto"/>
            <w:vAlign w:val="center"/>
          </w:tcPr>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屏幕尺寸：≥17.3英寸, 1RU，屏幕宽高比：16:9, 分辨率：≥3840×2160, 色深：16.7M，视角：178°H×178°V，亮度400nits，对比度1500:1；</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2路 12G-SDI 视频输入与环出 (向下兼容 6G/3G/HD/SD-SDI)；</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2路 3G/HD/SD-SDI视频输入，2路环通输出；</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12G-SDI 单链路 4K SDI 信号最大支持 4096x2160 60p 格式；</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 SQD 和 2SI 格式 4K 信号；</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1路 HDMI 2.0 输入和 1路 SDI SFP+ 光纤模块接口输入；</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支持多种画面显示模式: 4K 模式/四画分模式/高清单画面模式；</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四画分模式支持SDI/HDMI 不同格式&amp;频率信号同时混合显示；</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四画分模式（边界框线/窗口可选）；</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 Payload ID 显示；</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支持色彩空间和EOTF曲线自动识别, 匹配(Rec.709/Rec.2020)；</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多种色空间选择 (Rec.709/EBU/DCI-P3 D65/DCI-P3/Rec.2020/Bypass)；</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 HDR: PQ (ST2084), HLG(1.03/1.11/1.16/1.20/1.27/1.33)；</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支持多种摄像机Log 曲线: SONY S-log1/2/3, ARRI Log-C, Canon C-log1/2/3, Panasonic V-log/log(softroll)；</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多种 Gamma 选择: Gamma2.0, 2.2, 2.4, 2.6；</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支持4K HDR波形图，矢量图，支持标记/Box控制调节功能；</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3D LUT 色彩校正支持 ColourSpace 和 Calman 校色软件；</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支持加载用户自定义 3D LUT 表功能(用户1/用户2)；</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S1-S8 8个可选场景设置；</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支持水平镜像，辅助聚焦，伪色彩，斑马纹；</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SDR/HDR 对比功能, 暗部细节查看功能；</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支持全扫描，过扫描，全蓝/黑白模式；</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16通道嵌入式音频表；</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静态和动态 UMD 显示(支持TSL3.1/4.0协议)；</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 607/608 CC 隐藏字幕功能；</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按键锁定功能，画面静帧功能；</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支持通过USB/网口进行软件升级和导入LUT表；</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GPI(四画分模式下窗口可选/添加框线)；</w:t>
            </w:r>
          </w:p>
          <w:p>
            <w:pPr>
              <w:pStyle w:val="55"/>
              <w:widowControl/>
              <w:numPr>
                <w:ilvl w:val="0"/>
                <w:numId w:val="1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铝合金机壳，内置扬声器；</w:t>
            </w:r>
          </w:p>
          <w:p>
            <w:pPr>
              <w:pStyle w:val="55"/>
              <w:widowControl/>
              <w:numPr>
                <w:ilvl w:val="0"/>
                <w:numId w:val="19"/>
              </w:numPr>
              <w:ind w:left="420" w:leftChars="0" w:hanging="420" w:firstLineChars="0"/>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14:ligatures w14:val="none"/>
              </w:rPr>
              <w:t>DC 12V。</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600米/2000英尺无线图传</w:t>
            </w:r>
          </w:p>
        </w:tc>
        <w:tc>
          <w:tcPr>
            <w:tcW w:w="6733" w:type="dxa"/>
            <w:shd w:val="clear" w:color="auto" w:fill="auto"/>
            <w:vAlign w:val="center"/>
          </w:tcPr>
          <w:p>
            <w:pPr>
              <w:pStyle w:val="55"/>
              <w:widowControl/>
              <w:numPr>
                <w:ilvl w:val="0"/>
                <w:numId w:val="20"/>
              </w:numPr>
              <w:ind w:left="220" w:leftChars="0" w:hanging="220"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酷威KUWI 2.0 专业无线射频芯片，非WIFI</w:t>
            </w:r>
            <w:r>
              <w:rPr>
                <w:rFonts w:hint="eastAsia" w:ascii="宋体" w:hAnsi="宋体" w:eastAsia="宋体" w:cs="宋体"/>
                <w:color w:val="000000"/>
                <w:kern w:val="0"/>
                <w:sz w:val="21"/>
                <w:szCs w:val="21"/>
                <w:lang w:eastAsia="zh-CN"/>
                <w14:ligatures w14:val="none"/>
              </w:rPr>
              <w:t>；</w:t>
            </w:r>
          </w:p>
          <w:p>
            <w:pPr>
              <w:pStyle w:val="55"/>
              <w:widowControl/>
              <w:numPr>
                <w:ilvl w:val="0"/>
                <w:numId w:val="20"/>
              </w:numPr>
              <w:ind w:left="220" w:leftChars="0" w:hanging="220"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私有RF射频协议，不受公共无线设备干扰</w:t>
            </w:r>
            <w:r>
              <w:rPr>
                <w:rFonts w:hint="eastAsia" w:ascii="宋体" w:hAnsi="宋体" w:eastAsia="宋体" w:cs="宋体"/>
                <w:color w:val="000000"/>
                <w:kern w:val="0"/>
                <w:sz w:val="21"/>
                <w:szCs w:val="21"/>
                <w:lang w:eastAsia="zh-CN"/>
                <w14:ligatures w14:val="none"/>
              </w:rPr>
              <w:t>；</w:t>
            </w:r>
          </w:p>
          <w:p>
            <w:pPr>
              <w:pStyle w:val="55"/>
              <w:widowControl/>
              <w:numPr>
                <w:ilvl w:val="0"/>
                <w:numId w:val="20"/>
              </w:numPr>
              <w:ind w:left="220" w:leftChars="0" w:hanging="220"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5.1-5.9GHz免证无线频段，DFS合规</w:t>
            </w:r>
            <w:r>
              <w:rPr>
                <w:rFonts w:hint="eastAsia" w:ascii="宋体" w:hAnsi="宋体" w:eastAsia="宋体" w:cs="宋体"/>
                <w:color w:val="000000"/>
                <w:kern w:val="0"/>
                <w:sz w:val="21"/>
                <w:szCs w:val="21"/>
                <w:lang w:eastAsia="zh-CN"/>
                <w14:ligatures w14:val="none"/>
              </w:rPr>
              <w:t>；</w:t>
            </w:r>
          </w:p>
          <w:p>
            <w:pPr>
              <w:pStyle w:val="55"/>
              <w:widowControl/>
              <w:numPr>
                <w:ilvl w:val="0"/>
                <w:numId w:val="20"/>
              </w:numPr>
              <w:ind w:left="220" w:leftChars="0" w:hanging="220"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内置扫频器，后台自动切换更佳频点</w:t>
            </w:r>
            <w:r>
              <w:rPr>
                <w:rFonts w:hint="eastAsia" w:ascii="宋体" w:hAnsi="宋体" w:eastAsia="宋体" w:cs="宋体"/>
                <w:color w:val="000000"/>
                <w:kern w:val="0"/>
                <w:sz w:val="21"/>
                <w:szCs w:val="21"/>
                <w:lang w:eastAsia="zh-CN"/>
                <w14:ligatures w14:val="none"/>
              </w:rPr>
              <w:t>；</w:t>
            </w:r>
          </w:p>
          <w:p>
            <w:pPr>
              <w:pStyle w:val="55"/>
              <w:widowControl/>
              <w:numPr>
                <w:ilvl w:val="0"/>
                <w:numId w:val="20"/>
              </w:numPr>
              <w:ind w:left="220" w:leftChars="0" w:hanging="220"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3G-SDI &amp; HDMI 双接口，支持SDI环出</w:t>
            </w:r>
            <w:r>
              <w:rPr>
                <w:rFonts w:hint="eastAsia" w:ascii="宋体" w:hAnsi="宋体" w:eastAsia="宋体" w:cs="宋体"/>
                <w:color w:val="000000"/>
                <w:kern w:val="0"/>
                <w:sz w:val="21"/>
                <w:szCs w:val="21"/>
                <w:lang w:eastAsia="zh-CN"/>
                <w14:ligatures w14:val="none"/>
              </w:rPr>
              <w:t>；</w:t>
            </w:r>
          </w:p>
          <w:p>
            <w:pPr>
              <w:pStyle w:val="55"/>
              <w:widowControl/>
              <w:numPr>
                <w:ilvl w:val="0"/>
                <w:numId w:val="20"/>
              </w:numPr>
              <w:ind w:left="220" w:leftChars="0" w:hanging="220"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视距1.2km稳定可靠远距离传输，具备穿墙能力</w:t>
            </w:r>
            <w:r>
              <w:rPr>
                <w:rFonts w:hint="eastAsia" w:ascii="宋体" w:hAnsi="宋体" w:eastAsia="宋体" w:cs="宋体"/>
                <w:color w:val="000000"/>
                <w:kern w:val="0"/>
                <w:sz w:val="21"/>
                <w:szCs w:val="21"/>
                <w:lang w:eastAsia="zh-CN"/>
                <w14:ligatures w14:val="none"/>
              </w:rPr>
              <w:t>；</w:t>
            </w:r>
          </w:p>
          <w:p>
            <w:pPr>
              <w:pStyle w:val="55"/>
              <w:widowControl/>
              <w:numPr>
                <w:ilvl w:val="0"/>
                <w:numId w:val="20"/>
              </w:numPr>
              <w:ind w:left="220" w:leftChars="0" w:hanging="220"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接收端USB-C视频采集输出，PC/MAC免驱</w:t>
            </w:r>
            <w:r>
              <w:rPr>
                <w:rFonts w:hint="eastAsia" w:ascii="宋体" w:hAnsi="宋体" w:eastAsia="宋体" w:cs="宋体"/>
                <w:color w:val="000000"/>
                <w:kern w:val="0"/>
                <w:sz w:val="21"/>
                <w:szCs w:val="21"/>
                <w:lang w:eastAsia="zh-CN"/>
                <w14:ligatures w14:val="none"/>
              </w:rPr>
              <w:t>；</w:t>
            </w:r>
          </w:p>
          <w:p>
            <w:pPr>
              <w:pStyle w:val="55"/>
              <w:widowControl/>
              <w:numPr>
                <w:ilvl w:val="0"/>
                <w:numId w:val="20"/>
              </w:numPr>
              <w:ind w:left="220" w:leftChars="0" w:hanging="220"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H.265编码最高26.8Mbps码流素材级高画质</w:t>
            </w:r>
            <w:r>
              <w:rPr>
                <w:rFonts w:hint="eastAsia" w:ascii="宋体" w:hAnsi="宋体" w:eastAsia="宋体" w:cs="宋体"/>
                <w:color w:val="000000"/>
                <w:kern w:val="0"/>
                <w:sz w:val="21"/>
                <w:szCs w:val="21"/>
                <w:lang w:eastAsia="zh-CN"/>
                <w14:ligatures w14:val="none"/>
              </w:rPr>
              <w:t>；</w:t>
            </w:r>
          </w:p>
          <w:p>
            <w:pPr>
              <w:pStyle w:val="55"/>
              <w:widowControl/>
              <w:numPr>
                <w:ilvl w:val="0"/>
                <w:numId w:val="20"/>
              </w:numPr>
              <w:ind w:left="220" w:leftChars="0" w:hanging="220"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恒定32ms跟焦级低延时，多路无线讯道完全同步</w:t>
            </w:r>
            <w:r>
              <w:rPr>
                <w:rFonts w:hint="eastAsia" w:ascii="宋体" w:hAnsi="宋体" w:eastAsia="宋体" w:cs="宋体"/>
                <w:color w:val="000000"/>
                <w:kern w:val="0"/>
                <w:sz w:val="21"/>
                <w:szCs w:val="21"/>
                <w:lang w:eastAsia="zh-CN"/>
                <w14:ligatures w14:val="none"/>
              </w:rPr>
              <w:t>；</w:t>
            </w:r>
          </w:p>
          <w:p>
            <w:pPr>
              <w:pStyle w:val="55"/>
              <w:widowControl/>
              <w:numPr>
                <w:ilvl w:val="0"/>
                <w:numId w:val="20"/>
              </w:numPr>
              <w:ind w:left="220" w:leftChars="0" w:hanging="220"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一发四收不减距离、不降画质、不增延时稳定传输</w:t>
            </w:r>
            <w:r>
              <w:rPr>
                <w:rFonts w:hint="eastAsia" w:ascii="宋体" w:hAnsi="宋体" w:eastAsia="宋体" w:cs="宋体"/>
                <w:color w:val="000000"/>
                <w:kern w:val="0"/>
                <w:sz w:val="21"/>
                <w:szCs w:val="21"/>
                <w:lang w:eastAsia="zh-CN"/>
                <w14:ligatures w14:val="none"/>
              </w:rPr>
              <w:t>；</w:t>
            </w:r>
          </w:p>
          <w:p>
            <w:pPr>
              <w:pStyle w:val="55"/>
              <w:widowControl/>
              <w:numPr>
                <w:ilvl w:val="0"/>
                <w:numId w:val="20"/>
              </w:numPr>
              <w:ind w:left="220" w:leftChars="0" w:hanging="220"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支持元数据MetaData及TC Trigger触发信号传输</w:t>
            </w:r>
            <w:r>
              <w:rPr>
                <w:rFonts w:hint="eastAsia" w:ascii="宋体" w:hAnsi="宋体" w:eastAsia="宋体" w:cs="宋体"/>
                <w:color w:val="000000"/>
                <w:kern w:val="0"/>
                <w:sz w:val="21"/>
                <w:szCs w:val="21"/>
                <w:lang w:eastAsia="zh-CN"/>
                <w14:ligatures w14:val="none"/>
              </w:rPr>
              <w:t>；</w:t>
            </w:r>
          </w:p>
          <w:p>
            <w:pPr>
              <w:pStyle w:val="55"/>
              <w:widowControl/>
              <w:numPr>
                <w:ilvl w:val="0"/>
                <w:numId w:val="20"/>
              </w:numPr>
              <w:ind w:left="220" w:leftChars="0" w:hanging="220"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高亮彩屏OLED显示传输状态，一键轻松配对</w:t>
            </w:r>
            <w:r>
              <w:rPr>
                <w:rFonts w:hint="eastAsia" w:ascii="宋体" w:hAnsi="宋体" w:eastAsia="宋体" w:cs="宋体"/>
                <w:color w:val="000000"/>
                <w:kern w:val="0"/>
                <w:sz w:val="21"/>
                <w:szCs w:val="21"/>
                <w:lang w:eastAsia="zh-CN"/>
                <w14:ligatures w14:val="none"/>
              </w:rPr>
              <w:t>；</w:t>
            </w:r>
          </w:p>
          <w:p>
            <w:pPr>
              <w:pStyle w:val="55"/>
              <w:widowControl/>
              <w:numPr>
                <w:ilvl w:val="0"/>
                <w:numId w:val="20"/>
              </w:numPr>
              <w:ind w:left="220" w:leftChars="0" w:hanging="220"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AES-256双重加密，保障无线传输素材安全</w:t>
            </w:r>
            <w:r>
              <w:rPr>
                <w:rFonts w:hint="eastAsia" w:ascii="宋体" w:hAnsi="宋体" w:eastAsia="宋体" w:cs="宋体"/>
                <w:color w:val="000000"/>
                <w:kern w:val="0"/>
                <w:sz w:val="21"/>
                <w:szCs w:val="21"/>
                <w:lang w:eastAsia="zh-CN"/>
                <w14:ligatures w14:val="none"/>
              </w:rPr>
              <w:t>；</w:t>
            </w:r>
          </w:p>
          <w:p>
            <w:pPr>
              <w:pStyle w:val="55"/>
              <w:widowControl/>
              <w:numPr>
                <w:ilvl w:val="0"/>
                <w:numId w:val="20"/>
              </w:numPr>
              <w:ind w:left="220" w:leftChars="0" w:hanging="220" w:firstLineChars="0"/>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14:ligatures w14:val="none"/>
              </w:rPr>
              <w:t>NP-F扣板，2-pin LEMO及USB-C多种供电</w:t>
            </w:r>
            <w:r>
              <w:rPr>
                <w:rFonts w:hint="eastAsia" w:ascii="宋体" w:hAnsi="宋体" w:eastAsia="宋体" w:cs="宋体"/>
                <w:color w:val="000000"/>
                <w:kern w:val="0"/>
                <w:sz w:val="21"/>
                <w:szCs w:val="21"/>
                <w:lang w:eastAsia="zh-CN"/>
                <w14:ligatures w14:val="none"/>
              </w:rPr>
              <w:t>。</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7</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无线图传电池</w:t>
            </w:r>
          </w:p>
        </w:tc>
        <w:tc>
          <w:tcPr>
            <w:tcW w:w="6733" w:type="dxa"/>
            <w:shd w:val="clear" w:color="auto" w:fill="auto"/>
            <w:vAlign w:val="center"/>
          </w:tcPr>
          <w:p>
            <w:pPr>
              <w:keepNext w:val="0"/>
              <w:keepLines w:val="0"/>
              <w:widowControl/>
              <w:numPr>
                <w:ilvl w:val="0"/>
                <w:numId w:val="21"/>
              </w:numPr>
              <w:suppressLineNumbers w:val="0"/>
              <w:ind w:left="425" w:leftChars="0" w:hanging="425"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锂离子电池，14.4V；</w:t>
            </w:r>
          </w:p>
          <w:p>
            <w:pPr>
              <w:keepNext w:val="0"/>
              <w:keepLines w:val="0"/>
              <w:widowControl/>
              <w:numPr>
                <w:ilvl w:val="0"/>
                <w:numId w:val="21"/>
              </w:numPr>
              <w:suppressLineNumbers w:val="0"/>
              <w:ind w:left="425" w:leftChars="0" w:hanging="425"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兼容 SONY BP-U系列电池；</w:t>
            </w:r>
          </w:p>
          <w:p>
            <w:pPr>
              <w:keepNext w:val="0"/>
              <w:keepLines w:val="0"/>
              <w:widowControl/>
              <w:numPr>
                <w:ilvl w:val="0"/>
                <w:numId w:val="21"/>
              </w:numPr>
              <w:suppressLineNumbers w:val="0"/>
              <w:ind w:left="425" w:leftChars="0" w:hanging="425"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可在寻像器中显示数字电量信息；</w:t>
            </w:r>
          </w:p>
          <w:p>
            <w:pPr>
              <w:keepNext w:val="0"/>
              <w:keepLines w:val="0"/>
              <w:widowControl/>
              <w:numPr>
                <w:ilvl w:val="0"/>
                <w:numId w:val="21"/>
              </w:numPr>
              <w:suppressLineNumbers w:val="0"/>
              <w:ind w:left="425" w:leftChars="0" w:hanging="425"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95Wh / 6.6Ah容量；</w:t>
            </w:r>
          </w:p>
          <w:p>
            <w:pPr>
              <w:keepNext w:val="0"/>
              <w:keepLines w:val="0"/>
              <w:widowControl/>
              <w:numPr>
                <w:ilvl w:val="0"/>
                <w:numId w:val="21"/>
              </w:numPr>
              <w:suppressLineNumbers w:val="0"/>
              <w:ind w:left="425" w:leftChars="0" w:hanging="425" w:firstLineChars="0"/>
              <w:jc w:val="left"/>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内置14.4V B型口输出/充电输入；</w:t>
            </w:r>
          </w:p>
          <w:p>
            <w:pPr>
              <w:keepNext w:val="0"/>
              <w:keepLines w:val="0"/>
              <w:widowControl/>
              <w:numPr>
                <w:ilvl w:val="0"/>
                <w:numId w:val="21"/>
              </w:numPr>
              <w:suppressLineNumbers w:val="0"/>
              <w:ind w:left="425" w:leftChars="0" w:hanging="425" w:firstLineChars="0"/>
              <w:jc w:val="left"/>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内置5V/2A USB输出；</w:t>
            </w:r>
          </w:p>
          <w:p>
            <w:pPr>
              <w:keepNext w:val="0"/>
              <w:keepLines w:val="0"/>
              <w:widowControl/>
              <w:numPr>
                <w:ilvl w:val="0"/>
                <w:numId w:val="21"/>
              </w:numPr>
              <w:suppressLineNumbers w:val="0"/>
              <w:ind w:left="425" w:leftChars="0" w:hanging="425" w:firstLineChars="0"/>
              <w:jc w:val="left"/>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4段LED电量指示灯；</w:t>
            </w:r>
          </w:p>
          <w:p>
            <w:pPr>
              <w:keepNext w:val="0"/>
              <w:keepLines w:val="0"/>
              <w:widowControl/>
              <w:numPr>
                <w:ilvl w:val="0"/>
                <w:numId w:val="21"/>
              </w:numPr>
              <w:suppressLineNumbers w:val="0"/>
              <w:ind w:left="425" w:leftChars="0" w:hanging="425" w:firstLineChars="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多重安全保护电路。</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8</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无线图传充电器</w:t>
            </w:r>
          </w:p>
        </w:tc>
        <w:tc>
          <w:tcPr>
            <w:tcW w:w="6733" w:type="dxa"/>
            <w:shd w:val="clear" w:color="auto" w:fill="auto"/>
            <w:vAlign w:val="center"/>
          </w:tcPr>
          <w:p>
            <w:pPr>
              <w:keepNext w:val="0"/>
              <w:keepLines w:val="0"/>
              <w:widowControl/>
              <w:numPr>
                <w:ilvl w:val="0"/>
                <w:numId w:val="22"/>
              </w:numPr>
              <w:suppressLineNumbers w:val="0"/>
              <w:ind w:left="425" w:leftChars="0" w:hanging="425" w:firstLineChars="0"/>
              <w:jc w:val="left"/>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2通道同时独立充电；</w:t>
            </w:r>
          </w:p>
          <w:p>
            <w:pPr>
              <w:keepNext w:val="0"/>
              <w:keepLines w:val="0"/>
              <w:widowControl/>
              <w:numPr>
                <w:ilvl w:val="0"/>
                <w:numId w:val="22"/>
              </w:numPr>
              <w:suppressLineNumbers w:val="0"/>
              <w:ind w:left="425" w:leftChars="0" w:hanging="425" w:firstLineChars="0"/>
              <w:jc w:val="left"/>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兼容松下CGA系列DV电池；</w:t>
            </w:r>
          </w:p>
          <w:p>
            <w:pPr>
              <w:keepNext w:val="0"/>
              <w:keepLines w:val="0"/>
              <w:widowControl/>
              <w:numPr>
                <w:ilvl w:val="0"/>
                <w:numId w:val="22"/>
              </w:numPr>
              <w:suppressLineNumbers w:val="0"/>
              <w:ind w:left="425" w:leftChars="0" w:hanging="425" w:firstLineChars="0"/>
              <w:jc w:val="left"/>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兼容松下VW-VBD58电池；</w:t>
            </w:r>
          </w:p>
          <w:p>
            <w:pPr>
              <w:keepNext w:val="0"/>
              <w:keepLines w:val="0"/>
              <w:widowControl/>
              <w:numPr>
                <w:ilvl w:val="0"/>
                <w:numId w:val="22"/>
              </w:numPr>
              <w:suppressLineNumbers w:val="0"/>
              <w:ind w:left="425" w:leftChars="0" w:hanging="425" w:firstLineChars="0"/>
              <w:jc w:val="left"/>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兼容松下AG-VBR59电池；</w:t>
            </w:r>
          </w:p>
          <w:p>
            <w:pPr>
              <w:keepNext w:val="0"/>
              <w:keepLines w:val="0"/>
              <w:widowControl/>
              <w:numPr>
                <w:ilvl w:val="0"/>
                <w:numId w:val="22"/>
              </w:numPr>
              <w:suppressLineNumbers w:val="0"/>
              <w:ind w:left="425" w:leftChars="0" w:hanging="425" w:firstLineChars="0"/>
              <w:jc w:val="left"/>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LED充电指示灯；</w:t>
            </w:r>
          </w:p>
          <w:p>
            <w:pPr>
              <w:keepNext w:val="0"/>
              <w:keepLines w:val="0"/>
              <w:widowControl/>
              <w:numPr>
                <w:ilvl w:val="0"/>
                <w:numId w:val="22"/>
              </w:numPr>
              <w:suppressLineNumbers w:val="0"/>
              <w:ind w:left="425" w:leftChars="0" w:hanging="425" w:firstLineChars="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2路圆型DC孔同时适配输出。</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9</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多格式全功能转换</w:t>
            </w:r>
          </w:p>
        </w:tc>
        <w:tc>
          <w:tcPr>
            <w:tcW w:w="6733" w:type="dxa"/>
            <w:shd w:val="clear" w:color="auto" w:fill="auto"/>
            <w:vAlign w:val="center"/>
          </w:tcPr>
          <w:p>
            <w:pPr>
              <w:pStyle w:val="55"/>
              <w:widowControl/>
              <w:numPr>
                <w:ilvl w:val="0"/>
                <w:numId w:val="23"/>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HDMI 至SDI 转换；</w:t>
            </w:r>
          </w:p>
          <w:p>
            <w:pPr>
              <w:pStyle w:val="55"/>
              <w:widowControl/>
              <w:numPr>
                <w:ilvl w:val="0"/>
                <w:numId w:val="23"/>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SDI至HDMI转换；</w:t>
            </w:r>
          </w:p>
          <w:p>
            <w:pPr>
              <w:pStyle w:val="55"/>
              <w:widowControl/>
              <w:numPr>
                <w:ilvl w:val="0"/>
                <w:numId w:val="23"/>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无损图像转换；</w:t>
            </w:r>
          </w:p>
          <w:p>
            <w:pPr>
              <w:pStyle w:val="55"/>
              <w:widowControl/>
              <w:numPr>
                <w:ilvl w:val="0"/>
                <w:numId w:val="23"/>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3G(A级和B级)/HD/SD SDI；</w:t>
            </w:r>
          </w:p>
          <w:p>
            <w:pPr>
              <w:pStyle w:val="55"/>
              <w:widowControl/>
              <w:numPr>
                <w:ilvl w:val="0"/>
                <w:numId w:val="23"/>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支持HDCP；</w:t>
            </w:r>
          </w:p>
          <w:p>
            <w:pPr>
              <w:pStyle w:val="55"/>
              <w:widowControl/>
              <w:numPr>
                <w:ilvl w:val="0"/>
                <w:numId w:val="23"/>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内置帧同步器；</w:t>
            </w:r>
          </w:p>
          <w:p>
            <w:pPr>
              <w:pStyle w:val="55"/>
              <w:widowControl/>
              <w:numPr>
                <w:ilvl w:val="0"/>
                <w:numId w:val="23"/>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音频延迟-最多9个场(4.5帧)；</w:t>
            </w:r>
          </w:p>
          <w:p>
            <w:pPr>
              <w:pStyle w:val="55"/>
              <w:widowControl/>
              <w:numPr>
                <w:ilvl w:val="0"/>
                <w:numId w:val="23"/>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视频延迟-最多9个场(4.5帧)；</w:t>
            </w:r>
          </w:p>
          <w:p>
            <w:pPr>
              <w:pStyle w:val="55"/>
              <w:widowControl/>
              <w:numPr>
                <w:ilvl w:val="0"/>
                <w:numId w:val="23"/>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VC-1RCS、PC/MAC控制应用程序；</w:t>
            </w:r>
          </w:p>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14:ligatures w14:val="none"/>
              </w:rPr>
              <w:t>可选嵌入/解嵌音频通道。</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10</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视频分配器</w:t>
            </w:r>
          </w:p>
        </w:tc>
        <w:tc>
          <w:tcPr>
            <w:tcW w:w="6733" w:type="dxa"/>
            <w:shd w:val="clear" w:color="auto" w:fill="auto"/>
            <w:vAlign w:val="center"/>
          </w:tcPr>
          <w:p>
            <w:pPr>
              <w:pStyle w:val="55"/>
              <w:widowControl/>
              <w:numPr>
                <w:ilvl w:val="0"/>
                <w:numId w:val="24"/>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＜1个SDI视频输入，可切换SD、HD和6G-SDI；</w:t>
            </w:r>
          </w:p>
          <w:p>
            <w:pPr>
              <w:pStyle w:val="55"/>
              <w:widowControl/>
              <w:numPr>
                <w:ilvl w:val="0"/>
                <w:numId w:val="24"/>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＜8路SDI视频输出，可自动和SDI视频输入匹配,具备时钟恢复；</w:t>
            </w:r>
          </w:p>
          <w:p>
            <w:pPr>
              <w:pStyle w:val="55"/>
              <w:widowControl/>
              <w:numPr>
                <w:ilvl w:val="0"/>
                <w:numId w:val="24"/>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SDI速率支持SD、HD或6G-SDI;</w:t>
            </w:r>
          </w:p>
          <w:p>
            <w:pPr>
              <w:pStyle w:val="55"/>
              <w:widowControl/>
              <w:numPr>
                <w:ilvl w:val="0"/>
                <w:numId w:val="24"/>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支持ASI；</w:t>
            </w:r>
          </w:p>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14:ligatures w14:val="none"/>
              </w:rPr>
              <w:t>色彩精度具备4:2:2和4:4:4，色彩空间支持YUV和RGB。</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11</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模拟音频隔离变压器</w:t>
            </w:r>
          </w:p>
        </w:tc>
        <w:tc>
          <w:tcPr>
            <w:tcW w:w="6733" w:type="dxa"/>
            <w:shd w:val="clear" w:color="auto" w:fill="auto"/>
            <w:vAlign w:val="center"/>
          </w:tcPr>
          <w:p>
            <w:pPr>
              <w:pStyle w:val="55"/>
              <w:widowControl/>
              <w:numPr>
                <w:ilvl w:val="0"/>
                <w:numId w:val="25"/>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音频隔离变压器主要用于音系统或设备间的平衡信号（+4dB）传输；</w:t>
            </w:r>
          </w:p>
          <w:p>
            <w:pPr>
              <w:pStyle w:val="55"/>
              <w:widowControl/>
              <w:numPr>
                <w:ilvl w:val="0"/>
                <w:numId w:val="25"/>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可以完全隔离两个系统间的电位差；</w:t>
            </w:r>
          </w:p>
          <w:p>
            <w:pPr>
              <w:pStyle w:val="55"/>
              <w:widowControl/>
              <w:numPr>
                <w:ilvl w:val="0"/>
                <w:numId w:val="25"/>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避免由于接地问题造成的交流声干扰；</w:t>
            </w:r>
          </w:p>
          <w:p>
            <w:pPr>
              <w:pStyle w:val="55"/>
              <w:widowControl/>
              <w:numPr>
                <w:ilvl w:val="0"/>
                <w:numId w:val="25"/>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防止过高的电位差对设备输入级的损害；</w:t>
            </w:r>
          </w:p>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14:ligatures w14:val="none"/>
              </w:rPr>
              <w:t>实现音频信号的安全传输，是音频系统级联的必备产品。</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12</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监听耳机</w:t>
            </w:r>
          </w:p>
        </w:tc>
        <w:tc>
          <w:tcPr>
            <w:tcW w:w="6733" w:type="dxa"/>
            <w:shd w:val="clear" w:color="auto" w:fill="auto"/>
            <w:vAlign w:val="center"/>
          </w:tcPr>
          <w:p>
            <w:pPr>
              <w:pStyle w:val="55"/>
              <w:widowControl/>
              <w:numPr>
                <w:ilvl w:val="0"/>
                <w:numId w:val="26"/>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佩戴方式 :头戴式；</w:t>
            </w:r>
          </w:p>
          <w:p>
            <w:pPr>
              <w:pStyle w:val="55"/>
              <w:widowControl/>
              <w:numPr>
                <w:ilvl w:val="0"/>
                <w:numId w:val="26"/>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发声原理: 耳机；</w:t>
            </w:r>
          </w:p>
          <w:p>
            <w:pPr>
              <w:pStyle w:val="55"/>
              <w:widowControl/>
              <w:numPr>
                <w:ilvl w:val="0"/>
                <w:numId w:val="26"/>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频响范围 :≥15-25000Hz；</w:t>
            </w:r>
          </w:p>
          <w:p>
            <w:pPr>
              <w:pStyle w:val="55"/>
              <w:widowControl/>
              <w:numPr>
                <w:ilvl w:val="0"/>
                <w:numId w:val="26"/>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产品阻抗 :55欧姆；</w:t>
            </w:r>
          </w:p>
          <w:p>
            <w:pPr>
              <w:pStyle w:val="55"/>
              <w:widowControl/>
              <w:numPr>
                <w:ilvl w:val="0"/>
                <w:numId w:val="26"/>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灵敏度 :≥91dB；</w:t>
            </w:r>
          </w:p>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14:ligatures w14:val="none"/>
              </w:rPr>
              <w:t>额定功率: 200mW。</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13</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通话主机</w:t>
            </w:r>
          </w:p>
        </w:tc>
        <w:tc>
          <w:tcPr>
            <w:tcW w:w="6733" w:type="dxa"/>
            <w:shd w:val="clear" w:color="auto" w:fill="auto"/>
            <w:vAlign w:val="center"/>
          </w:tcPr>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1.频率范围470-510Mhz，发射功率≤50mW（e.r.p），占用带宽：≤200KHz（提供国家无线电监测中心检测中心出具的检测报告扫描件并加盖原厂公章）；</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2.视距无干扰传输≥2000米；</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3.常见楼宇，可穿透≥6堵墙或6层楼；</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4.主机支持选择单个或多个腰包进行通话；</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5.主机支持128路腰包同时接入；</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6.支持分组通话，可分为8个组；</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7.信道数 150个[ ]；</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8.灵敏度优于-107dbm；</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9.支持加密语音通信，32位通信密码，避免干扰与串频</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10.数字语音编码 8K采样率16bits精度；</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11.具有强提醒功能，通过通话腰包液晶屏常亮提示注意收听；</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12.支持隔离通话。腰包之间不允许通话，所有腰包只能与主机通话；</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13.支持两线制/四线制模拟有线通话，与两线制有线通话级联无回声；</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14.支持≥100种切换台品牌/型号，支持通断、高低电平、RS232/RS485、IP等多种Tally输入；</w:t>
            </w:r>
          </w:p>
          <w:p>
            <w:pPr>
              <w:widowControl/>
              <w:jc w:val="left"/>
              <w:rPr>
                <w:rFonts w:hint="eastAsia" w:ascii="宋体" w:hAnsi="宋体" w:eastAsia="宋体" w:cs="宋体"/>
                <w:color w:val="000000"/>
                <w:kern w:val="0"/>
                <w:sz w:val="21"/>
                <w:szCs w:val="21"/>
                <w:lang w:eastAsia="zh-CN"/>
                <w14:ligatures w14:val="none"/>
              </w:rPr>
            </w:pPr>
            <w:r>
              <w:rPr>
                <w:rFonts w:hint="eastAsia" w:ascii="宋体" w:hAnsi="宋体" w:eastAsia="宋体" w:cs="宋体"/>
                <w:color w:val="000000"/>
                <w:kern w:val="0"/>
                <w:sz w:val="21"/>
                <w:szCs w:val="21"/>
                <w14:ligatures w14:val="none"/>
              </w:rPr>
              <w:t>15.主机后面板具备音频输入输出接口，并带有增益调节旋钮，可对接调音台或录音设备</w:t>
            </w:r>
            <w:r>
              <w:rPr>
                <w:rFonts w:hint="eastAsia" w:ascii="宋体" w:hAnsi="宋体" w:eastAsia="宋体" w:cs="宋体"/>
                <w:color w:val="000000"/>
                <w:kern w:val="0"/>
                <w:sz w:val="21"/>
                <w:szCs w:val="21"/>
                <w:lang w:eastAsia="zh-CN"/>
                <w14:ligatures w14:val="none"/>
              </w:rPr>
              <w:t>。</w:t>
            </w:r>
          </w:p>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14</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通话腰包</w:t>
            </w:r>
          </w:p>
        </w:tc>
        <w:tc>
          <w:tcPr>
            <w:tcW w:w="6733" w:type="dxa"/>
            <w:shd w:val="clear" w:color="auto" w:fill="auto"/>
            <w:vAlign w:val="center"/>
          </w:tcPr>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1.频率范围470-510Mhz，发射功率≤50mW（e.r.p），占用带宽：≤200KHz；</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2.视距无干扰传输≥2000米；</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3.常见楼宇，可穿透≥6堵墙或6层楼；</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4.支持应急保障。主机出现供电意外时腰包立即识别出，并平滑切换到全对等自组网通话模式，不影响通话功能；</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5.支持无中心式通话模式，其中任意通话节点出现故障或退出通话时，不影响其他节点正常通话；</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6.支持自定义分组编号，可进入8个组的任意之一；</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7.支持128路腰包同时接入；</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8.信道数 150个；</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9.灵敏度优于-107dbm；</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10.支持加密语音通信， 32位通信密码，避免干扰与串频</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11.数字语音编码 8K采样率16bits精度；</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12.可接受主机控制命令，从而支持强提醒功能、分组功能、隔离功能；</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13.支持一体Tally显示；</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14.支持多种耳机类型：头戴式耳机、耳挂式耳机、空气导管耳机、喉振式耳机、骨传导耳机、蓝牙耳机、拾音降噪耳机；</w:t>
            </w:r>
          </w:p>
          <w:p>
            <w:pPr>
              <w:widowControl/>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14:ligatures w14:val="none"/>
              </w:rPr>
              <w:t>15.内置锂电池，持续通话时间 ≥12小时，待机≥15天</w:t>
            </w:r>
            <w:r>
              <w:rPr>
                <w:rFonts w:hint="eastAsia" w:ascii="宋体" w:hAnsi="宋体" w:eastAsia="宋体" w:cs="宋体"/>
                <w:color w:val="000000"/>
                <w:kern w:val="0"/>
                <w:sz w:val="21"/>
                <w:szCs w:val="21"/>
                <w:lang w:eastAsia="zh-CN"/>
                <w14:ligatures w14:val="none"/>
              </w:rPr>
              <w:t>。</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15</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头戴耳机</w:t>
            </w:r>
          </w:p>
        </w:tc>
        <w:tc>
          <w:tcPr>
            <w:tcW w:w="6733" w:type="dxa"/>
            <w:shd w:val="clear" w:color="auto" w:fill="auto"/>
            <w:vAlign w:val="center"/>
          </w:tcPr>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支持动圈、电容两种形式麦克风，</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16</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无线</w:t>
            </w:r>
          </w:p>
        </w:tc>
        <w:tc>
          <w:tcPr>
            <w:tcW w:w="6733" w:type="dxa"/>
            <w:shd w:val="clear" w:color="auto" w:fill="auto"/>
            <w:vAlign w:val="center"/>
          </w:tcPr>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双色Tally显示，含热靴配件。</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17</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通话四槽收纳箱</w:t>
            </w:r>
          </w:p>
        </w:tc>
        <w:tc>
          <w:tcPr>
            <w:tcW w:w="6733" w:type="dxa"/>
            <w:shd w:val="clear" w:color="auto" w:fill="auto"/>
            <w:vAlign w:val="center"/>
          </w:tcPr>
          <w:p>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定制通化收纳箱</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18</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75欧姆视频线缆</w:t>
            </w:r>
          </w:p>
        </w:tc>
        <w:tc>
          <w:tcPr>
            <w:tcW w:w="6733" w:type="dxa"/>
            <w:shd w:val="clear" w:color="auto" w:fill="auto"/>
            <w:vAlign w:val="center"/>
          </w:tcPr>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1.最适合3G-SDI/HD-SDI 传输。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2.高发泡聚乙烯绝缘可以进一步改善衰减特性。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3.多层绝缘，每一层发泡比例不同，以增加强度。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4.铝箔和高密度镀锡铜编织屏蔽，屏蔽性能优异。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5.实心导体。</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19</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75欧姆视频接头</w:t>
            </w:r>
          </w:p>
        </w:tc>
        <w:tc>
          <w:tcPr>
            <w:tcW w:w="6733" w:type="dxa"/>
            <w:shd w:val="clear" w:color="auto" w:fill="auto"/>
            <w:vAlign w:val="center"/>
          </w:tcPr>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1.佳耐美压接设计确保快速牢固的安装。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2.镀金“弹簧锁”中心触针，外导体采用铍铜合金。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3.延长设计，稳定抓取。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4.位置标记，方便核实连接是否锁紧</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20</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四芯星绞麦克风电缆</w:t>
            </w:r>
          </w:p>
        </w:tc>
        <w:tc>
          <w:tcPr>
            <w:tcW w:w="6733" w:type="dxa"/>
            <w:shd w:val="clear" w:color="auto" w:fill="auto"/>
            <w:vAlign w:val="center"/>
          </w:tcPr>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 耐弯折设计 : 导体由多股 0.08mm 的超细导线组成；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2.具有极好的耐用性；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3.高密度编织屏蔽；</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21</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1.5三芯软护套线</w:t>
            </w:r>
          </w:p>
        </w:tc>
        <w:tc>
          <w:tcPr>
            <w:tcW w:w="6733" w:type="dxa"/>
            <w:shd w:val="clear" w:color="auto" w:fill="auto"/>
            <w:vAlign w:val="center"/>
          </w:tcPr>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3*1.5护套电源线</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22</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2.5三芯软护套线</w:t>
            </w:r>
          </w:p>
        </w:tc>
        <w:tc>
          <w:tcPr>
            <w:tcW w:w="6733" w:type="dxa"/>
            <w:shd w:val="clear" w:color="auto" w:fill="auto"/>
            <w:vAlign w:val="center"/>
          </w:tcPr>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3*2.5护套电源线</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23</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绕线盘</w:t>
            </w:r>
          </w:p>
        </w:tc>
        <w:tc>
          <w:tcPr>
            <w:tcW w:w="6733" w:type="dxa"/>
            <w:shd w:val="clear" w:color="auto" w:fill="auto"/>
            <w:vAlign w:val="center"/>
          </w:tcPr>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1.带 3 段式制动杆，制动力可调（锁定 / 阻尼 / 松弛）。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2.采用无需润滑油轴承。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坚固的 E 型框架构造。</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24</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4K 航空箱</w:t>
            </w:r>
          </w:p>
        </w:tc>
        <w:tc>
          <w:tcPr>
            <w:tcW w:w="6733" w:type="dxa"/>
            <w:shd w:val="clear" w:color="auto" w:fill="auto"/>
            <w:vAlign w:val="center"/>
          </w:tcPr>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1.高度15U飞行箱；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2.最新硅胶减震；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3.包含接口板1块；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4.切换台面板抽屉；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5.调音台抽屉；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6.通风板；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7.设备托架；</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25</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4G多网聚合直播编码器</w:t>
            </w:r>
          </w:p>
        </w:tc>
        <w:tc>
          <w:tcPr>
            <w:tcW w:w="6733" w:type="dxa"/>
            <w:shd w:val="clear" w:color="auto" w:fill="auto"/>
            <w:vAlign w:val="center"/>
          </w:tcPr>
          <w:p>
            <w:pPr>
              <w:widowControl/>
              <w:jc w:val="left"/>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1．音视频部分：</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1)双接口视频输入。支持SDI和HDMI双路同时输入，分辨率最大支持1080P60fps；支持屏幕实时预览和双屏监看，支持快切按键双路导播硬切换；</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支持混音功能。支持外置音频输入，并且支持外置音频和SDI音频或者HDMI音频混音叠加；SDI、HDMI和外置音频三路音频音量可分别单独控制；支持全局静音和音频重采样，采样率和音频码率可设置；支持音频通道锁定和音频自动跟随；支持双声道立体声编码；支持音量电平表显示；</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3)至少支持以下视频输入格式：1080p60、1080p50、1080i60、1080i50、720p60、720p50、576i50、480i60；</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4)视频编码格式支持H.264和H.265；支持CBR(固定码率控制)和VBR（动态码率控制）两种码率控制方式，动态码率时可根据链路状态实时调整编码码率以保障流畅性；</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5)流媒体协议：支持RTMP推流，支持SRT推流。支持RTSP server功能；</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6)支持9:16竖屏推流模式；</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7)支持录像存储功能。设备支持128G TF卡，能保存录像文件。</w:t>
            </w:r>
          </w:p>
          <w:p>
            <w:pPr>
              <w:widowControl/>
              <w:jc w:val="left"/>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2．网络部分：</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1)支持≥3路内置4G网络，支持SIM卡热插拔；内置4G模块为中国大陆全网通模块，支持联通、电信、移动三大运营商4G网络。最大支持3路4G网络+1路有线+1路WIFI共计5路网络聚合叠加带宽；</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2)有线网口支持千兆网络，以便接入专线更稳定可靠，同时向下兼容自适应百兆网络；</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3)WIFI支持2.4GHz和5.8GHz双频段，以便兼顾通信距离和稳定性；</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4)WIFI支持AP模式和STA模式。AP模式下可通过手机控制设备；</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5)视频传输时，液晶屏可实时显示当前传输速率以及链路状态；</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6)液晶屏可显示每张卡的信号强度、运营商、上传速率；可自动配置每张sim卡的APN和拨号号码；可显示每张卡的注册状态；</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7)网络聚合功能支持开关，可支持局域网推流；</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8)支持推流状态指示灯，以便操作人员直观看到推流状态。</w:t>
            </w:r>
          </w:p>
          <w:p>
            <w:pPr>
              <w:widowControl/>
              <w:jc w:val="left"/>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3、控制部分</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1)设备功能锁按键，以防止现场误操作，设备支持电源开关键、WIFI开关键、录像按键、锁按键；</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2)支持APP远程操控。 设备APP支持iOS和Andriod版本，可实时操控设备，以便于导播师可随时调整直播参数；</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3)设备参数设置在直播过程中实时生效，以便于随时根据现场情况和导播需要调整直播参数；</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4)支持开机自动推流。支持直播RTMP地址保存管理；</w:t>
            </w:r>
          </w:p>
          <w:p>
            <w:pPr>
              <w:widowControl/>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5)支持远程控制台标、字幕、时间标等OSD操作；</w:t>
            </w:r>
          </w:p>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14:ligatures w14:val="none"/>
              </w:rPr>
              <w:t>6)支持固件在线升级，支持恢复出厂设置。</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26</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系统集成</w:t>
            </w:r>
          </w:p>
        </w:tc>
        <w:tc>
          <w:tcPr>
            <w:tcW w:w="6733" w:type="dxa"/>
            <w:shd w:val="clear" w:color="auto" w:fill="auto"/>
            <w:vAlign w:val="center"/>
          </w:tcPr>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辅助材料，含HDMI线缆、以太网线、控制线等线材和插头、套管线号、系统集成费、深化设计及出图、系统设计安装调试费.</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27</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口袋相机</w:t>
            </w:r>
          </w:p>
        </w:tc>
        <w:tc>
          <w:tcPr>
            <w:tcW w:w="6733" w:type="dxa"/>
            <w:shd w:val="clear" w:color="auto" w:fill="auto"/>
            <w:vAlign w:val="center"/>
          </w:tcPr>
          <w:p>
            <w:pPr>
              <w:pStyle w:val="55"/>
              <w:widowControl/>
              <w:ind w:left="-3" w:leftChars="-1" w:firstLine="1" w:firstLineChars="0"/>
              <w:textAlignment w:val="center"/>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1英寸 CMOS &amp; 4K/120fps  2 英寸旋转屏 &amp; 智能横竖拍 | 三轴云台机械增稳 | 智能跟随 6.0 | 全像素疾速对焦套装及附属配件如下：</w:t>
            </w:r>
          </w:p>
          <w:p>
            <w:pPr>
              <w:pStyle w:val="55"/>
              <w:widowControl/>
              <w:numPr>
                <w:ilvl w:val="0"/>
                <w:numId w:val="27"/>
              </w:numPr>
              <w:ind w:firstLineChars="0"/>
              <w:textAlignment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Type-C to Type-C PD 快充线×1；</w:t>
            </w:r>
          </w:p>
          <w:p>
            <w:pPr>
              <w:pStyle w:val="55"/>
              <w:widowControl/>
              <w:numPr>
                <w:ilvl w:val="0"/>
                <w:numId w:val="27"/>
              </w:numPr>
              <w:ind w:firstLineChars="0"/>
              <w:textAlignment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电池续航手柄×1；</w:t>
            </w:r>
          </w:p>
          <w:p>
            <w:pPr>
              <w:pStyle w:val="55"/>
              <w:widowControl/>
              <w:numPr>
                <w:ilvl w:val="0"/>
                <w:numId w:val="27"/>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迷你三脚架×1；</w:t>
            </w:r>
          </w:p>
          <w:p>
            <w:pPr>
              <w:pStyle w:val="55"/>
              <w:widowControl/>
              <w:numPr>
                <w:ilvl w:val="0"/>
                <w:numId w:val="27"/>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保护壳×1；</w:t>
            </w:r>
          </w:p>
          <w:p>
            <w:pPr>
              <w:pStyle w:val="55"/>
              <w:widowControl/>
              <w:numPr>
                <w:ilvl w:val="0"/>
                <w:numId w:val="27"/>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手绳×1；</w:t>
            </w:r>
          </w:p>
          <w:p>
            <w:pPr>
              <w:pStyle w:val="55"/>
              <w:widowControl/>
              <w:numPr>
                <w:ilvl w:val="0"/>
                <w:numId w:val="27"/>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螺纹手柄×1；</w:t>
            </w:r>
          </w:p>
          <w:p>
            <w:pPr>
              <w:pStyle w:val="55"/>
              <w:widowControl/>
              <w:numPr>
                <w:ilvl w:val="0"/>
                <w:numId w:val="27"/>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增广镜×1；</w:t>
            </w:r>
          </w:p>
          <w:p>
            <w:pPr>
              <w:pStyle w:val="55"/>
              <w:widowControl/>
              <w:numPr>
                <w:ilvl w:val="0"/>
                <w:numId w:val="27"/>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无线声音麦克 一拖二；</w:t>
            </w:r>
          </w:p>
          <w:p>
            <w:pPr>
              <w:pStyle w:val="55"/>
              <w:widowControl/>
              <w:numPr>
                <w:ilvl w:val="0"/>
                <w:numId w:val="27"/>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无线声音麦克防风套×1；</w:t>
            </w:r>
          </w:p>
          <w:p>
            <w:pPr>
              <w:pStyle w:val="55"/>
              <w:widowControl/>
              <w:numPr>
                <w:ilvl w:val="0"/>
                <w:numId w:val="27"/>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背夹磁铁×1；</w:t>
            </w:r>
          </w:p>
          <w:p>
            <w:pPr>
              <w:pStyle w:val="55"/>
              <w:widowControl/>
              <w:numPr>
                <w:ilvl w:val="0"/>
                <w:numId w:val="27"/>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收纳包×1；</w:t>
            </w:r>
          </w:p>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lang w:val="en-US" w:eastAsia="zh-CN"/>
                <w14:ligatures w14:val="none"/>
              </w:rPr>
              <w:t xml:space="preserve">12. </w:t>
            </w:r>
            <w:r>
              <w:rPr>
                <w:rFonts w:hint="eastAsia" w:ascii="宋体" w:hAnsi="宋体" w:eastAsia="宋体" w:cs="宋体"/>
                <w:color w:val="000000"/>
                <w:kern w:val="0"/>
                <w:sz w:val="21"/>
                <w:szCs w:val="21"/>
                <w14:ligatures w14:val="none"/>
              </w:rPr>
              <w:t>128GB  microSDXC存储卡×1。</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28</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运动相机</w:t>
            </w:r>
          </w:p>
        </w:tc>
        <w:tc>
          <w:tcPr>
            <w:tcW w:w="6733" w:type="dxa"/>
            <w:shd w:val="clear" w:color="auto" w:fill="auto"/>
            <w:vAlign w:val="center"/>
          </w:tcPr>
          <w:p>
            <w:pPr>
              <w:pStyle w:val="55"/>
              <w:widowControl/>
              <w:ind w:left="-35" w:leftChars="-50" w:hanging="105" w:hangingChars="50"/>
              <w:textAlignment w:val="center"/>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 xml:space="preserve">运动相机技术参数： </w:t>
            </w:r>
          </w:p>
          <w:p>
            <w:pPr>
              <w:pStyle w:val="55"/>
              <w:widowControl/>
              <w:numPr>
                <w:ilvl w:val="0"/>
                <w:numId w:val="28"/>
              </w:numPr>
              <w:ind w:firstLineChars="0"/>
              <w:textAlignment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传感器‌：1/1.3英寸，5000万像素，支持13.5档动态范围；</w:t>
            </w:r>
          </w:p>
          <w:p>
            <w:pPr>
              <w:pStyle w:val="55"/>
              <w:widowControl/>
              <w:numPr>
                <w:ilvl w:val="0"/>
                <w:numId w:val="28"/>
              </w:numPr>
              <w:ind w:firstLineChars="0"/>
              <w:textAlignment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‌镜头‌：13mm f/2.6，157°超广角；</w:t>
            </w:r>
          </w:p>
          <w:p>
            <w:pPr>
              <w:pStyle w:val="55"/>
              <w:widowControl/>
              <w:numPr>
                <w:ilvl w:val="0"/>
                <w:numId w:val="28"/>
              </w:numPr>
              <w:ind w:firstLineChars="0"/>
              <w:textAlignment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‌视频‌：最高8K30fps，支持4K120fps慢动作、运动HDR及夜景模式（4K60fps）；</w:t>
            </w:r>
          </w:p>
          <w:p>
            <w:pPr>
              <w:pStyle w:val="55"/>
              <w:widowControl/>
              <w:numPr>
                <w:ilvl w:val="0"/>
                <w:numId w:val="28"/>
              </w:numPr>
              <w:ind w:firstLineChars="0"/>
              <w:textAlignment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‌防抖‌：AI智能防抖，配备双芯片（5nm AI芯片+Pro影像芯片）；</w:t>
            </w:r>
          </w:p>
          <w:p>
            <w:pPr>
              <w:pStyle w:val="55"/>
              <w:widowControl/>
              <w:numPr>
                <w:ilvl w:val="0"/>
                <w:numId w:val="28"/>
              </w:numPr>
              <w:ind w:firstLineChars="0"/>
              <w:textAlignment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‌屏幕‌：2.5英寸翻转触摸屏；</w:t>
            </w:r>
          </w:p>
          <w:p>
            <w:pPr>
              <w:pStyle w:val="55"/>
              <w:widowControl/>
              <w:numPr>
                <w:ilvl w:val="0"/>
                <w:numId w:val="28"/>
              </w:numPr>
              <w:ind w:firstLineChars="0"/>
              <w:textAlignment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‌续航‌：1800mAh电池，续航约180分钟；</w:t>
            </w:r>
          </w:p>
          <w:p>
            <w:pPr>
              <w:pStyle w:val="55"/>
              <w:widowControl/>
              <w:numPr>
                <w:ilvl w:val="0"/>
                <w:numId w:val="28"/>
              </w:numPr>
              <w:ind w:firstLineChars="0"/>
              <w:textAlignment w:val="center"/>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‌防水‌：裸机12米防水，潜水壳支持60米；</w:t>
            </w:r>
          </w:p>
          <w:p>
            <w:pPr>
              <w:pStyle w:val="55"/>
              <w:widowControl/>
              <w:ind w:left="420" w:firstLine="0"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运动相机套装组件如下：</w:t>
            </w:r>
          </w:p>
          <w:p>
            <w:pPr>
              <w:pStyle w:val="55"/>
              <w:widowControl/>
              <w:numPr>
                <w:ilvl w:val="0"/>
                <w:numId w:val="2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电池× 3；</w:t>
            </w:r>
          </w:p>
          <w:p>
            <w:pPr>
              <w:pStyle w:val="55"/>
              <w:widowControl/>
              <w:numPr>
                <w:ilvl w:val="0"/>
                <w:numId w:val="2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 xml:space="preserve">快拆底座× 1； </w:t>
            </w:r>
          </w:p>
          <w:p>
            <w:pPr>
              <w:pStyle w:val="55"/>
              <w:widowControl/>
              <w:numPr>
                <w:ilvl w:val="0"/>
                <w:numId w:val="2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麦克风罩× 1；</w:t>
            </w:r>
          </w:p>
          <w:p>
            <w:pPr>
              <w:pStyle w:val="55"/>
              <w:widowControl/>
              <w:numPr>
                <w:ilvl w:val="0"/>
                <w:numId w:val="2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USB-C to USB-C 数据线× 1；</w:t>
            </w:r>
          </w:p>
          <w:p>
            <w:pPr>
              <w:pStyle w:val="55"/>
              <w:widowControl/>
              <w:numPr>
                <w:ilvl w:val="0"/>
                <w:numId w:val="2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128GB  microSDXC存储卡×1；</w:t>
            </w:r>
          </w:p>
          <w:p>
            <w:pPr>
              <w:pStyle w:val="55"/>
              <w:widowControl/>
              <w:numPr>
                <w:ilvl w:val="0"/>
                <w:numId w:val="2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充电管家× 1；</w:t>
            </w:r>
          </w:p>
          <w:p>
            <w:pPr>
              <w:pStyle w:val="55"/>
              <w:widowControl/>
              <w:numPr>
                <w:ilvl w:val="0"/>
                <w:numId w:val="2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屏幕保护膜× 1；</w:t>
            </w:r>
          </w:p>
          <w:p>
            <w:pPr>
              <w:pStyle w:val="55"/>
              <w:widowControl/>
              <w:numPr>
                <w:ilvl w:val="0"/>
                <w:numId w:val="2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迷你脚架自拍杆× 1；</w:t>
            </w:r>
          </w:p>
          <w:p>
            <w:pPr>
              <w:pStyle w:val="55"/>
              <w:widowControl/>
              <w:numPr>
                <w:ilvl w:val="0"/>
                <w:numId w:val="2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潜水壳 × 1；</w:t>
            </w:r>
          </w:p>
          <w:p>
            <w:pPr>
              <w:pStyle w:val="55"/>
              <w:widowControl/>
              <w:numPr>
                <w:ilvl w:val="0"/>
                <w:numId w:val="2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ND滤镜组× 1；</w:t>
            </w:r>
          </w:p>
          <w:p>
            <w:pPr>
              <w:pStyle w:val="55"/>
              <w:widowControl/>
              <w:numPr>
                <w:ilvl w:val="0"/>
                <w:numId w:val="2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镜头保护镜× 1；</w:t>
            </w:r>
          </w:p>
          <w:p>
            <w:pPr>
              <w:pStyle w:val="55"/>
              <w:widowControl/>
              <w:numPr>
                <w:ilvl w:val="0"/>
                <w:numId w:val="2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多功能拓展框× 1；</w:t>
            </w:r>
          </w:p>
          <w:p>
            <w:pPr>
              <w:pStyle w:val="55"/>
              <w:widowControl/>
              <w:numPr>
                <w:ilvl w:val="0"/>
                <w:numId w:val="2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收纳包× 1；</w:t>
            </w:r>
          </w:p>
          <w:p>
            <w:pPr>
              <w:pStyle w:val="55"/>
              <w:widowControl/>
              <w:numPr>
                <w:ilvl w:val="0"/>
                <w:numId w:val="2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收声麦克(一发一收)× 1；</w:t>
            </w:r>
          </w:p>
          <w:p>
            <w:pPr>
              <w:pStyle w:val="55"/>
              <w:widowControl/>
              <w:numPr>
                <w:ilvl w:val="0"/>
                <w:numId w:val="29"/>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磁吸快拆配件2.0× 1；</w:t>
            </w:r>
          </w:p>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14:ligatures w14:val="none"/>
              </w:rPr>
              <w:t>横竖拍快拆支架× 1。</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29</w:t>
            </w:r>
          </w:p>
        </w:tc>
        <w:tc>
          <w:tcPr>
            <w:tcW w:w="1183" w:type="dxa"/>
            <w:shd w:val="clear" w:color="auto" w:fill="auto"/>
            <w:vAlign w:val="center"/>
          </w:tcPr>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手持稳定器 </w:t>
            </w:r>
          </w:p>
        </w:tc>
        <w:tc>
          <w:tcPr>
            <w:tcW w:w="6733" w:type="dxa"/>
            <w:shd w:val="clear" w:color="auto" w:fill="auto"/>
            <w:vAlign w:val="center"/>
          </w:tcPr>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rPr>
              <w:t>4.5千克负载能力‌，支持自动轴锁快速启停，LiDAR激光跟焦，最远20米追踪，76,800个测距点，USB-C（图传/跟焦电机），横竖拍切换（3秒完成）。</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30</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音视频采集卡</w:t>
            </w:r>
          </w:p>
        </w:tc>
        <w:tc>
          <w:tcPr>
            <w:tcW w:w="6733" w:type="dxa"/>
            <w:shd w:val="clear" w:color="auto" w:fill="auto"/>
            <w:vAlign w:val="center"/>
          </w:tcPr>
          <w:p>
            <w:pPr>
              <w:pStyle w:val="55"/>
              <w:widowControl/>
              <w:numPr>
                <w:ilvl w:val="0"/>
                <w:numId w:val="30"/>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最高输入分辨率可达到 4096*2160P60，录像分辨率可达到 4096*2160P30；</w:t>
            </w:r>
          </w:p>
          <w:p>
            <w:pPr>
              <w:pStyle w:val="55"/>
              <w:widowControl/>
              <w:numPr>
                <w:ilvl w:val="0"/>
                <w:numId w:val="30"/>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支持 HDMI 环出接口；</w:t>
            </w:r>
          </w:p>
          <w:p>
            <w:pPr>
              <w:pStyle w:val="55"/>
              <w:widowControl/>
              <w:numPr>
                <w:ilvl w:val="0"/>
                <w:numId w:val="30"/>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FPGA 设计；</w:t>
            </w:r>
          </w:p>
          <w:p>
            <w:pPr>
              <w:pStyle w:val="55"/>
              <w:widowControl/>
              <w:numPr>
                <w:ilvl w:val="0"/>
                <w:numId w:val="30"/>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4K60P 输入 输出 4K30P 存储；</w:t>
            </w:r>
          </w:p>
          <w:p>
            <w:pPr>
              <w:pStyle w:val="55"/>
              <w:widowControl/>
              <w:numPr>
                <w:ilvl w:val="0"/>
                <w:numId w:val="30"/>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免驱 UVC 设计即插即用；</w:t>
            </w:r>
          </w:p>
          <w:p>
            <w:pPr>
              <w:pStyle w:val="55"/>
              <w:widowControl/>
              <w:numPr>
                <w:ilvl w:val="0"/>
                <w:numId w:val="30"/>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低延时高画质；</w:t>
            </w:r>
          </w:p>
          <w:p>
            <w:pPr>
              <w:pStyle w:val="55"/>
              <w:widowControl/>
              <w:numPr>
                <w:ilvl w:val="0"/>
                <w:numId w:val="30"/>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免费提供功能全面的 SDK QCAP SDK；</w:t>
            </w:r>
          </w:p>
          <w:p>
            <w:pPr>
              <w:pStyle w:val="55"/>
              <w:widowControl/>
              <w:numPr>
                <w:ilvl w:val="0"/>
                <w:numId w:val="30"/>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广泛应用于各种便携式图像采集、便携式录播、游戏；</w:t>
            </w:r>
          </w:p>
          <w:p>
            <w:pPr>
              <w:pStyle w:val="55"/>
              <w:widowControl/>
              <w:numPr>
                <w:ilvl w:val="0"/>
                <w:numId w:val="30"/>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网络直播、视频会议、医疗影像等高；</w:t>
            </w:r>
          </w:p>
          <w:p>
            <w:pPr>
              <w:pStyle w:val="55"/>
              <w:widowControl/>
              <w:numPr>
                <w:ilvl w:val="0"/>
                <w:numId w:val="30"/>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清信号的采集；</w:t>
            </w:r>
          </w:p>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14:ligatures w14:val="none"/>
              </w:rPr>
              <w:t>无需按装驱动，即插即用。</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31</w:t>
            </w:r>
          </w:p>
        </w:tc>
        <w:tc>
          <w:tcPr>
            <w:tcW w:w="1183" w:type="dxa"/>
            <w:shd w:val="clear" w:color="auto" w:fill="auto"/>
            <w:vAlign w:val="center"/>
          </w:tcPr>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穿越机或无人机</w:t>
            </w:r>
          </w:p>
        </w:tc>
        <w:tc>
          <w:tcPr>
            <w:tcW w:w="6733" w:type="dxa"/>
            <w:shd w:val="clear" w:color="auto" w:fill="auto"/>
            <w:vAlign w:val="center"/>
          </w:tcPr>
          <w:p>
            <w:pPr>
              <w:pStyle w:val="55"/>
              <w:widowControl/>
              <w:numPr>
                <w:ilvl w:val="0"/>
                <w:numId w:val="31"/>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第一视角飞行体验；</w:t>
            </w:r>
          </w:p>
          <w:p>
            <w:pPr>
              <w:pStyle w:val="55"/>
              <w:widowControl/>
              <w:numPr>
                <w:ilvl w:val="0"/>
                <w:numId w:val="31"/>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体感操控，一键动感花飞；</w:t>
            </w:r>
          </w:p>
          <w:p>
            <w:pPr>
              <w:pStyle w:val="55"/>
              <w:widowControl/>
              <w:numPr>
                <w:ilvl w:val="0"/>
                <w:numId w:val="31"/>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4K超广低空视角；</w:t>
            </w:r>
          </w:p>
          <w:p>
            <w:pPr>
              <w:pStyle w:val="55"/>
              <w:widowControl/>
              <w:numPr>
                <w:ilvl w:val="0"/>
                <w:numId w:val="31"/>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1/1.3英寸影像传感器；</w:t>
            </w:r>
          </w:p>
          <w:p>
            <w:pPr>
              <w:pStyle w:val="55"/>
              <w:widowControl/>
              <w:numPr>
                <w:ilvl w:val="0"/>
                <w:numId w:val="31"/>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一体化奖保更安全；</w:t>
            </w:r>
          </w:p>
          <w:p>
            <w:pPr>
              <w:pStyle w:val="55"/>
              <w:widowControl/>
              <w:numPr>
                <w:ilvl w:val="0"/>
                <w:numId w:val="31"/>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双目鱼眼定位反乌龟模式；</w:t>
            </w:r>
          </w:p>
          <w:p>
            <w:pPr>
              <w:pStyle w:val="55"/>
              <w:widowControl/>
              <w:numPr>
                <w:ilvl w:val="0"/>
                <w:numId w:val="31"/>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无线连接，一键成片；</w:t>
            </w:r>
          </w:p>
          <w:p>
            <w:pPr>
              <w:pStyle w:val="55"/>
              <w:widowControl/>
              <w:numPr>
                <w:ilvl w:val="0"/>
                <w:numId w:val="31"/>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存储卡*1；</w:t>
            </w:r>
          </w:p>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14:ligatures w14:val="none"/>
              </w:rPr>
              <w:t>随心换 2 年版；</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32</w:t>
            </w:r>
          </w:p>
        </w:tc>
        <w:tc>
          <w:tcPr>
            <w:tcW w:w="11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全画幅电影摄影机</w:t>
            </w:r>
          </w:p>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p>
        </w:tc>
        <w:tc>
          <w:tcPr>
            <w:tcW w:w="67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1、成像设备(类型）：全画幅单芯片CMOS影像传感器；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2、总像素数：≥1290万像素；</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3、有效像素数：≥1020万（视频），≥1210万（静态影像）；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4、慢动作和快动作功能 NTSC：1至240帧(24/30/60/120)，PAL：1至200帧(25/50/100)；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5、支持手柄：XLR/TRS组合接口（3针）（x2，可选线路/麦克风/麦克风+48V,麦克风参考 -40 dBu至-60 dBu），3.5mm立体声迷你插孔（x1），USB Type-C（x1）；</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6、具备主动式扇热风扇；</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7、白平衡模式：手动/AWB自动；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8、支持的存储卡：Cfexpress Type A/SD存储卡；</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9、液晶屏≥3.0型，≥144万像素（支持触摸操作）；</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10、HDMI 输出：A型（x1）；</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11、音频输入：3.5mm（x1）；内置麦克风；</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12、耳机输出：立体声迷你插孔（x1）-16dBu 16Ω；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13、扬声器输出：单声道；</w:t>
            </w:r>
          </w:p>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14、实际动态拍摄≥95分钟.</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0" w:type="auto"/>
            <w:shd w:val="clear" w:color="auto" w:fill="auto"/>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33</w:t>
            </w:r>
          </w:p>
        </w:tc>
        <w:tc>
          <w:tcPr>
            <w:tcW w:w="1183"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高配置电脑</w:t>
            </w:r>
          </w:p>
        </w:tc>
        <w:tc>
          <w:tcPr>
            <w:tcW w:w="6733" w:type="dxa"/>
            <w:shd w:val="clear" w:color="auto" w:fill="auto"/>
            <w:vAlign w:val="center"/>
          </w:tcPr>
          <w:p>
            <w:pPr>
              <w:pStyle w:val="55"/>
              <w:widowControl/>
              <w:numPr>
                <w:ilvl w:val="0"/>
                <w:numId w:val="32"/>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CPU:Ultra9 285K*1；</w:t>
            </w:r>
          </w:p>
          <w:p>
            <w:pPr>
              <w:pStyle w:val="55"/>
              <w:widowControl/>
              <w:numPr>
                <w:ilvl w:val="0"/>
                <w:numId w:val="32"/>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主板: Z890*1；</w:t>
            </w:r>
          </w:p>
          <w:p>
            <w:pPr>
              <w:pStyle w:val="55"/>
              <w:widowControl/>
              <w:numPr>
                <w:ilvl w:val="0"/>
                <w:numId w:val="32"/>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内存: 32GX2 6400C32*1；</w:t>
            </w:r>
          </w:p>
          <w:p>
            <w:pPr>
              <w:pStyle w:val="55"/>
              <w:widowControl/>
              <w:numPr>
                <w:ilvl w:val="0"/>
                <w:numId w:val="32"/>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固态硬盘: 2TB SSD*1；</w:t>
            </w:r>
          </w:p>
          <w:p>
            <w:pPr>
              <w:pStyle w:val="55"/>
              <w:widowControl/>
              <w:numPr>
                <w:ilvl w:val="0"/>
                <w:numId w:val="32"/>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机械硬盘:4T</w:t>
            </w:r>
            <w:r>
              <w:rPr>
                <w:rFonts w:hint="eastAsia" w:ascii="宋体" w:hAnsi="宋体" w:eastAsia="宋体" w:cs="宋体"/>
                <w:color w:val="000000"/>
                <w:kern w:val="0"/>
                <w:sz w:val="21"/>
                <w:szCs w:val="21"/>
                <w:lang w:val="en-US" w:eastAsia="zh-CN"/>
                <w14:ligatures w14:val="none"/>
              </w:rPr>
              <w:t xml:space="preserve"> </w:t>
            </w:r>
            <w:r>
              <w:rPr>
                <w:rFonts w:hint="eastAsia" w:ascii="宋体" w:hAnsi="宋体" w:eastAsia="宋体" w:cs="宋体"/>
                <w:color w:val="000000"/>
                <w:kern w:val="0"/>
                <w:sz w:val="21"/>
                <w:szCs w:val="21"/>
                <w14:ligatures w14:val="none"/>
              </w:rPr>
              <w:t>*2；</w:t>
            </w:r>
          </w:p>
          <w:p>
            <w:pPr>
              <w:pStyle w:val="55"/>
              <w:widowControl/>
              <w:numPr>
                <w:ilvl w:val="0"/>
                <w:numId w:val="32"/>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显卡: 5060Ti 016G*1；</w:t>
            </w:r>
          </w:p>
          <w:p>
            <w:pPr>
              <w:pStyle w:val="55"/>
              <w:widowControl/>
              <w:numPr>
                <w:ilvl w:val="0"/>
                <w:numId w:val="32"/>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机箱:黑色机箱*1；</w:t>
            </w:r>
          </w:p>
          <w:p>
            <w:pPr>
              <w:pStyle w:val="55"/>
              <w:widowControl/>
              <w:numPr>
                <w:ilvl w:val="0"/>
                <w:numId w:val="32"/>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电源: 850W*1；</w:t>
            </w:r>
          </w:p>
          <w:p>
            <w:pPr>
              <w:pStyle w:val="55"/>
              <w:widowControl/>
              <w:numPr>
                <w:ilvl w:val="0"/>
                <w:numId w:val="32"/>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散热器: CPU水冷散*1；</w:t>
            </w:r>
          </w:p>
          <w:p>
            <w:pPr>
              <w:pStyle w:val="55"/>
              <w:widowControl/>
              <w:numPr>
                <w:ilvl w:val="0"/>
                <w:numId w:val="32"/>
              </w:numPr>
              <w:ind w:firstLineChars="0"/>
              <w:jc w:val="left"/>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显示器:32英寸显示器*2；</w:t>
            </w:r>
          </w:p>
          <w:p>
            <w:pPr>
              <w:keepNext w:val="0"/>
              <w:keepLines w:val="0"/>
              <w:widowControl/>
              <w:suppressLineNumbers w:val="0"/>
              <w:jc w:val="left"/>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14:ligatures w14:val="none"/>
              </w:rPr>
              <w:t>音箱：立体声音箱*1。</w:t>
            </w:r>
          </w:p>
        </w:tc>
        <w:tc>
          <w:tcPr>
            <w:tcW w:w="551"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467" w:type="dxa"/>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r>
    </w:tbl>
    <w:p/>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
      <w:pPr>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eastAsia="zh-CN"/>
        </w:rPr>
        <w:t>五</w:t>
      </w:r>
      <w:r>
        <w:rPr>
          <w:rFonts w:hint="eastAsia" w:ascii="宋体" w:hAnsi="宋体" w:eastAsia="宋体" w:cs="宋体"/>
          <w:b/>
          <w:bCs/>
          <w:sz w:val="36"/>
          <w:szCs w:val="36"/>
        </w:rPr>
        <w:t>章 评标办法</w:t>
      </w:r>
      <w:bookmarkEnd w:id="76"/>
      <w:bookmarkEnd w:id="77"/>
      <w:bookmarkEnd w:id="78"/>
      <w:bookmarkEnd w:id="79"/>
      <w:bookmarkEnd w:id="80"/>
      <w:r>
        <w:rPr>
          <w:rFonts w:hint="eastAsia" w:ascii="Times New Roman" w:hAnsi="Times New Roman" w:eastAsia="宋体" w:cs="Times New Roman"/>
          <w:b/>
          <w:bCs/>
          <w:color w:val="000000"/>
          <w:kern w:val="44"/>
          <w:sz w:val="36"/>
          <w:szCs w:val="36"/>
          <w:lang w:val="en-US" w:eastAsia="zh-CN" w:bidi="ar-SA"/>
        </w:rPr>
        <w:t>（</w:t>
      </w:r>
      <w:r>
        <w:rPr>
          <w:rFonts w:hint="eastAsia" w:ascii="宋体" w:hAnsi="宋体" w:cs="宋体"/>
          <w:kern w:val="2"/>
          <w:sz w:val="21"/>
          <w:szCs w:val="21"/>
          <w:lang w:val="en-US" w:eastAsia="zh-CN" w:bidi="ar-SA"/>
        </w:rPr>
        <w:t>以政采云平台为准</w:t>
      </w:r>
      <w:r>
        <w:rPr>
          <w:rFonts w:hint="eastAsia" w:ascii="Times New Roman" w:hAnsi="Times New Roman" w:eastAsia="宋体" w:cs="Times New Roman"/>
          <w:b/>
          <w:bCs/>
          <w:color w:val="000000"/>
          <w:kern w:val="44"/>
          <w:sz w:val="36"/>
          <w:szCs w:val="36"/>
          <w:lang w:val="en-US" w:eastAsia="zh-CN" w:bidi="ar-SA"/>
        </w:rPr>
        <w:t>）</w:t>
      </w:r>
    </w:p>
    <w:p>
      <w:pPr>
        <w:jc w:val="center"/>
        <w:rPr>
          <w:rFonts w:hint="eastAsia" w:ascii="宋体" w:hAnsi="宋体" w:eastAsia="宋体" w:cs="宋体"/>
          <w:b/>
          <w:bCs/>
          <w:sz w:val="36"/>
          <w:szCs w:val="36"/>
        </w:rPr>
      </w:pPr>
      <w:bookmarkStart w:id="81" w:name="_Toc367975917"/>
      <w:bookmarkStart w:id="82" w:name="_Toc444269002"/>
    </w:p>
    <w:p>
      <w:pPr>
        <w:jc w:val="center"/>
        <w:rPr>
          <w:rFonts w:hint="eastAsia" w:ascii="宋体" w:hAnsi="宋体" w:eastAsia="宋体" w:cs="宋体"/>
        </w:rPr>
      </w:pPr>
      <w:r>
        <w:rPr>
          <w:rFonts w:hint="eastAsia" w:ascii="宋体" w:hAnsi="宋体" w:eastAsia="宋体" w:cs="宋体"/>
          <w:b/>
          <w:bCs/>
          <w:sz w:val="36"/>
          <w:szCs w:val="36"/>
        </w:rPr>
        <w:t>总  则</w:t>
      </w:r>
      <w:bookmarkEnd w:id="81"/>
      <w:bookmarkEnd w:id="82"/>
    </w:p>
    <w:p>
      <w:pPr>
        <w:keepNext w:val="0"/>
        <w:keepLines w:val="0"/>
        <w:pageBreakBefore w:val="0"/>
        <w:widowControl w:val="0"/>
        <w:kinsoku/>
        <w:wordWrap/>
        <w:overflowPunct/>
        <w:topLinePunct w:val="0"/>
        <w:autoSpaceDE w:val="0"/>
        <w:autoSpaceDN w:val="0"/>
        <w:bidi w:val="0"/>
        <w:spacing w:line="56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 xml:space="preserve">第一条 </w:t>
      </w:r>
      <w:r>
        <w:rPr>
          <w:rFonts w:hint="eastAsia" w:ascii="宋体" w:hAnsi="宋体" w:eastAsia="宋体" w:cs="宋体"/>
          <w:sz w:val="21"/>
          <w:szCs w:val="21"/>
        </w:rPr>
        <w:t xml:space="preserve"> 为规范本项目评标工作，根据《中华人民共和国招标投标法》、《中华人民共和国政府采购法》及相关法律、法规的有关规定，并结合本采购项目的实际情况，制订本评标办法。</w:t>
      </w:r>
    </w:p>
    <w:p>
      <w:pPr>
        <w:keepNext w:val="0"/>
        <w:keepLines w:val="0"/>
        <w:pageBreakBefore w:val="0"/>
        <w:widowControl w:val="0"/>
        <w:kinsoku/>
        <w:wordWrap/>
        <w:overflowPunct/>
        <w:topLinePunct w:val="0"/>
        <w:autoSpaceDE w:val="0"/>
        <w:autoSpaceDN w:val="0"/>
        <w:bidi w:val="0"/>
        <w:spacing w:line="560" w:lineRule="exact"/>
        <w:ind w:firstLine="398" w:firstLineChars="200"/>
        <w:rPr>
          <w:rFonts w:hint="eastAsia" w:ascii="宋体" w:hAnsi="宋体" w:eastAsia="宋体" w:cs="宋体"/>
          <w:spacing w:val="-6"/>
          <w:sz w:val="21"/>
          <w:szCs w:val="21"/>
        </w:rPr>
      </w:pPr>
      <w:r>
        <w:rPr>
          <w:rFonts w:hint="eastAsia" w:ascii="宋体" w:hAnsi="宋体" w:eastAsia="宋体" w:cs="宋体"/>
          <w:b/>
          <w:bCs/>
          <w:spacing w:val="-6"/>
          <w:sz w:val="21"/>
          <w:szCs w:val="21"/>
        </w:rPr>
        <w:t>第二条</w:t>
      </w:r>
      <w:r>
        <w:rPr>
          <w:rFonts w:hint="eastAsia" w:ascii="宋体" w:hAnsi="宋体" w:eastAsia="宋体" w:cs="宋体"/>
          <w:spacing w:val="-6"/>
          <w:sz w:val="21"/>
          <w:szCs w:val="21"/>
        </w:rPr>
        <w:t xml:space="preserve">  评标活动遵循公平、公正、科学、择优的原则。</w:t>
      </w:r>
    </w:p>
    <w:p>
      <w:pPr>
        <w:keepNext w:val="0"/>
        <w:keepLines w:val="0"/>
        <w:pageBreakBefore w:val="0"/>
        <w:widowControl w:val="0"/>
        <w:kinsoku/>
        <w:wordWrap/>
        <w:overflowPunct/>
        <w:topLinePunct w:val="0"/>
        <w:autoSpaceDE w:val="0"/>
        <w:autoSpaceDN w:val="0"/>
        <w:bidi w:val="0"/>
        <w:spacing w:line="560" w:lineRule="exact"/>
        <w:ind w:firstLine="398" w:firstLineChars="200"/>
        <w:rPr>
          <w:rFonts w:hint="eastAsia" w:ascii="宋体" w:hAnsi="宋体" w:eastAsia="宋体" w:cs="宋体"/>
          <w:spacing w:val="-6"/>
          <w:sz w:val="21"/>
          <w:szCs w:val="21"/>
        </w:rPr>
      </w:pPr>
      <w:r>
        <w:rPr>
          <w:rFonts w:hint="eastAsia" w:ascii="宋体" w:hAnsi="宋体" w:eastAsia="宋体" w:cs="宋体"/>
          <w:b/>
          <w:bCs/>
          <w:spacing w:val="-6"/>
          <w:sz w:val="21"/>
          <w:szCs w:val="21"/>
        </w:rPr>
        <w:t>第三条</w:t>
      </w:r>
      <w:r>
        <w:rPr>
          <w:rFonts w:hint="eastAsia" w:ascii="宋体" w:hAnsi="宋体" w:eastAsia="宋体" w:cs="宋体"/>
          <w:spacing w:val="-6"/>
          <w:sz w:val="21"/>
          <w:szCs w:val="21"/>
        </w:rPr>
        <w:t xml:space="preserve">  评标活动依法进行，任何单位和个人不得非法干预或者影响评标过程和结果。</w:t>
      </w:r>
    </w:p>
    <w:p>
      <w:pPr>
        <w:keepNext w:val="0"/>
        <w:keepLines w:val="0"/>
        <w:pageBreakBefore w:val="0"/>
        <w:widowControl w:val="0"/>
        <w:kinsoku/>
        <w:wordWrap/>
        <w:overflowPunct/>
        <w:topLinePunct w:val="0"/>
        <w:autoSpaceDE w:val="0"/>
        <w:autoSpaceDN w:val="0"/>
        <w:bidi w:val="0"/>
        <w:spacing w:line="560" w:lineRule="exact"/>
        <w:ind w:firstLine="398" w:firstLineChars="200"/>
        <w:rPr>
          <w:rFonts w:hint="eastAsia" w:ascii="宋体" w:hAnsi="宋体" w:eastAsia="宋体" w:cs="宋体"/>
          <w:spacing w:val="-6"/>
          <w:sz w:val="21"/>
          <w:szCs w:val="21"/>
        </w:rPr>
      </w:pPr>
      <w:r>
        <w:rPr>
          <w:rFonts w:hint="eastAsia" w:ascii="宋体" w:hAnsi="宋体" w:eastAsia="宋体" w:cs="宋体"/>
          <w:b/>
          <w:bCs/>
          <w:spacing w:val="-6"/>
          <w:sz w:val="21"/>
          <w:szCs w:val="21"/>
        </w:rPr>
        <w:t>第四条</w:t>
      </w:r>
      <w:r>
        <w:rPr>
          <w:rFonts w:hint="eastAsia" w:ascii="宋体" w:hAnsi="宋体" w:eastAsia="宋体" w:cs="宋体"/>
          <w:spacing w:val="-6"/>
          <w:sz w:val="21"/>
          <w:szCs w:val="21"/>
        </w:rPr>
        <w:t xml:space="preserve">  评标活动应在严格保密的情况下进行。评标人员必须严格遵守保密规定，不得和供应商串联，不得泄露与评标活动有关的情况，不得索贿受贿，不得参加可能影响公正评标的任何活动。评标期间供应商不得进入评标现场干扰评标工作，不得采用行贿或其他不正当手段影响公正评标，否则将可能导致被取消中标资格。</w:t>
      </w:r>
    </w:p>
    <w:p>
      <w:pPr>
        <w:numPr>
          <w:ilvl w:val="0"/>
          <w:numId w:val="33"/>
        </w:numPr>
        <w:tabs>
          <w:tab w:val="clear" w:pos="432"/>
        </w:tabs>
        <w:spacing w:line="400" w:lineRule="exact"/>
        <w:ind w:left="0" w:firstLine="0"/>
        <w:rPr>
          <w:rFonts w:hint="eastAsia" w:ascii="宋体" w:hAnsi="宋体" w:eastAsia="宋体" w:cs="宋体"/>
          <w:sz w:val="21"/>
          <w:szCs w:val="21"/>
        </w:rPr>
      </w:pPr>
      <w:r>
        <w:rPr>
          <w:rFonts w:hint="eastAsia" w:ascii="宋体" w:hAnsi="宋体" w:eastAsia="宋体" w:cs="宋体"/>
          <w:b/>
          <w:spacing w:val="-6"/>
          <w:sz w:val="21"/>
          <w:szCs w:val="21"/>
        </w:rPr>
        <w:t>第五条</w:t>
      </w:r>
      <w:r>
        <w:rPr>
          <w:rFonts w:hint="eastAsia" w:ascii="宋体" w:hAnsi="宋体" w:eastAsia="宋体" w:cs="宋体"/>
          <w:spacing w:val="-6"/>
          <w:sz w:val="21"/>
          <w:szCs w:val="21"/>
        </w:rPr>
        <w:t xml:space="preserve">  本评标办法采用最低评标价法</w:t>
      </w:r>
    </w:p>
    <w:p>
      <w:pPr>
        <w:numPr>
          <w:ilvl w:val="0"/>
          <w:numId w:val="33"/>
        </w:numPr>
        <w:tabs>
          <w:tab w:val="clear" w:pos="432"/>
        </w:tabs>
        <w:spacing w:line="400" w:lineRule="exact"/>
        <w:ind w:left="0" w:firstLine="0"/>
        <w:rPr>
          <w:rFonts w:hint="eastAsia" w:ascii="宋体" w:hAnsi="宋体" w:eastAsia="宋体" w:cs="宋体"/>
          <w:sz w:val="21"/>
          <w:szCs w:val="21"/>
        </w:rPr>
      </w:pPr>
    </w:p>
    <w:p>
      <w:pPr>
        <w:pStyle w:val="55"/>
        <w:numPr>
          <w:ilvl w:val="0"/>
          <w:numId w:val="34"/>
        </w:numPr>
        <w:ind w:firstLineChars="0"/>
        <w:jc w:val="center"/>
        <w:rPr>
          <w:rFonts w:hint="eastAsia" w:ascii="宋体" w:hAnsi="宋体" w:eastAsia="宋体" w:cs="宋体"/>
          <w:b/>
          <w:sz w:val="21"/>
          <w:szCs w:val="21"/>
        </w:rPr>
      </w:pPr>
      <w:bookmarkStart w:id="83" w:name="_Toc367975918"/>
      <w:bookmarkStart w:id="84" w:name="_Toc444269003"/>
      <w:r>
        <w:rPr>
          <w:rFonts w:hint="eastAsia" w:ascii="宋体" w:hAnsi="宋体" w:eastAsia="宋体" w:cs="宋体"/>
          <w:b/>
          <w:sz w:val="21"/>
          <w:szCs w:val="21"/>
        </w:rPr>
        <w:t>评标组织及职责</w:t>
      </w:r>
      <w:bookmarkEnd w:id="83"/>
      <w:bookmarkEnd w:id="84"/>
    </w:p>
    <w:p>
      <w:pPr>
        <w:pStyle w:val="55"/>
        <w:ind w:left="720" w:firstLine="0" w:firstLineChars="0"/>
        <w:rPr>
          <w:rFonts w:hint="eastAsia" w:ascii="宋体" w:hAnsi="宋体" w:eastAsia="宋体" w:cs="宋体"/>
          <w:b/>
          <w:sz w:val="21"/>
          <w:szCs w:val="21"/>
        </w:rPr>
      </w:pPr>
    </w:p>
    <w:p>
      <w:pPr>
        <w:spacing w:line="480" w:lineRule="auto"/>
        <w:ind w:firstLine="398" w:firstLineChars="200"/>
        <w:rPr>
          <w:rFonts w:hint="eastAsia" w:ascii="宋体" w:hAnsi="宋体" w:eastAsia="宋体" w:cs="宋体"/>
          <w:spacing w:val="-6"/>
          <w:sz w:val="21"/>
          <w:szCs w:val="21"/>
        </w:rPr>
      </w:pPr>
      <w:r>
        <w:rPr>
          <w:rFonts w:hint="eastAsia" w:ascii="宋体" w:hAnsi="宋体" w:eastAsia="宋体" w:cs="宋体"/>
          <w:b/>
          <w:spacing w:val="-6"/>
          <w:sz w:val="21"/>
          <w:szCs w:val="21"/>
        </w:rPr>
        <w:t>第六条</w:t>
      </w:r>
      <w:r>
        <w:rPr>
          <w:rFonts w:hint="eastAsia" w:ascii="宋体" w:hAnsi="宋体" w:eastAsia="宋体" w:cs="宋体"/>
          <w:spacing w:val="-6"/>
          <w:sz w:val="21"/>
          <w:szCs w:val="21"/>
        </w:rPr>
        <w:t xml:space="preserve">  询价小组成员由专家组成，评审专家从政府采购评审专家库内相关专业的专家名单中抽取，询价小组为三人，成员名单在中标结果确定前保密。</w:t>
      </w:r>
    </w:p>
    <w:p>
      <w:pPr>
        <w:spacing w:line="480" w:lineRule="auto"/>
        <w:ind w:firstLine="398" w:firstLineChars="200"/>
        <w:rPr>
          <w:rFonts w:hint="eastAsia" w:ascii="宋体" w:hAnsi="宋体" w:eastAsia="宋体" w:cs="宋体"/>
          <w:spacing w:val="-6"/>
          <w:sz w:val="21"/>
          <w:szCs w:val="21"/>
        </w:rPr>
      </w:pPr>
      <w:r>
        <w:rPr>
          <w:rFonts w:hint="eastAsia" w:ascii="宋体" w:hAnsi="宋体" w:eastAsia="宋体" w:cs="宋体"/>
          <w:b/>
          <w:bCs/>
          <w:spacing w:val="-6"/>
          <w:sz w:val="21"/>
          <w:szCs w:val="21"/>
        </w:rPr>
        <w:t xml:space="preserve">第七条  </w:t>
      </w:r>
      <w:r>
        <w:rPr>
          <w:rFonts w:hint="eastAsia" w:ascii="宋体" w:hAnsi="宋体" w:eastAsia="宋体" w:cs="宋体"/>
          <w:spacing w:val="-6"/>
          <w:sz w:val="21"/>
          <w:szCs w:val="21"/>
        </w:rPr>
        <w:t>询价小组开始工作之前，应由询价小组成员推举产生一名评标委员会主任，负责协调、组织询价小组成员开展评标工作。评标委员会开展评标工作要合理分工，对每一份响应文件的评审至少应有两位评委对其交叉审查。</w:t>
      </w:r>
    </w:p>
    <w:p>
      <w:pPr>
        <w:spacing w:line="480" w:lineRule="auto"/>
        <w:ind w:firstLine="398" w:firstLineChars="200"/>
        <w:rPr>
          <w:rFonts w:hint="eastAsia" w:ascii="宋体" w:hAnsi="宋体" w:eastAsia="宋体" w:cs="宋体"/>
          <w:spacing w:val="-6"/>
          <w:sz w:val="21"/>
          <w:szCs w:val="21"/>
        </w:rPr>
      </w:pPr>
      <w:r>
        <w:rPr>
          <w:rFonts w:hint="eastAsia" w:ascii="宋体" w:hAnsi="宋体" w:eastAsia="宋体" w:cs="宋体"/>
          <w:b/>
          <w:bCs/>
          <w:spacing w:val="-6"/>
          <w:sz w:val="21"/>
          <w:szCs w:val="21"/>
        </w:rPr>
        <w:t>第八条</w:t>
      </w:r>
      <w:r>
        <w:rPr>
          <w:rFonts w:hint="eastAsia" w:ascii="宋体" w:hAnsi="宋体" w:eastAsia="宋体" w:cs="宋体"/>
          <w:spacing w:val="-6"/>
          <w:sz w:val="21"/>
          <w:szCs w:val="21"/>
        </w:rPr>
        <w:t xml:space="preserve">  评标委员会主要职责：</w:t>
      </w:r>
    </w:p>
    <w:p>
      <w:pPr>
        <w:spacing w:line="48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（一）投标资格审查；</w:t>
      </w:r>
    </w:p>
    <w:p>
      <w:pPr>
        <w:spacing w:line="48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（二）审查响应文件；</w:t>
      </w:r>
    </w:p>
    <w:p>
      <w:pPr>
        <w:spacing w:line="48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（三）界定不合格投标或废标；</w:t>
      </w:r>
      <w:bookmarkStart w:id="85" w:name="_Toc367975919"/>
    </w:p>
    <w:p>
      <w:pPr>
        <w:jc w:val="center"/>
        <w:rPr>
          <w:rFonts w:hint="eastAsia" w:ascii="宋体" w:hAnsi="宋体" w:eastAsia="宋体" w:cs="宋体"/>
          <w:b/>
          <w:sz w:val="21"/>
          <w:szCs w:val="21"/>
          <w:lang w:eastAsia="zh-CN"/>
        </w:rPr>
      </w:pPr>
      <w:bookmarkStart w:id="86" w:name="_Toc444269004"/>
    </w:p>
    <w:p>
      <w:pPr>
        <w:jc w:val="center"/>
        <w:rPr>
          <w:rFonts w:hint="eastAsia" w:ascii="宋体" w:hAnsi="宋体" w:eastAsia="宋体" w:cs="宋体"/>
          <w:b/>
          <w:sz w:val="21"/>
          <w:szCs w:val="21"/>
          <w:lang w:eastAsia="zh-CN"/>
        </w:rPr>
      </w:pPr>
    </w:p>
    <w:p>
      <w:pPr>
        <w:jc w:val="center"/>
        <w:rPr>
          <w:rFonts w:hint="eastAsia" w:ascii="宋体" w:hAnsi="宋体" w:eastAsia="宋体" w:cs="宋体"/>
          <w:b/>
          <w:sz w:val="21"/>
          <w:szCs w:val="21"/>
          <w:lang w:eastAsia="zh-CN"/>
        </w:rPr>
      </w:pPr>
    </w:p>
    <w:p>
      <w:pPr>
        <w:jc w:val="center"/>
        <w:rPr>
          <w:rFonts w:hint="eastAsia" w:ascii="宋体" w:hAnsi="宋体" w:eastAsia="宋体" w:cs="宋体"/>
          <w:b/>
          <w:sz w:val="21"/>
          <w:szCs w:val="21"/>
          <w:lang w:eastAsia="zh-CN"/>
        </w:rPr>
      </w:pPr>
    </w:p>
    <w:p>
      <w:pPr>
        <w:jc w:val="center"/>
        <w:rPr>
          <w:rFonts w:hint="eastAsia" w:ascii="宋体" w:hAnsi="宋体" w:eastAsia="宋体" w:cs="宋体"/>
          <w:b/>
          <w:sz w:val="21"/>
          <w:szCs w:val="21"/>
          <w:lang w:eastAsia="zh-CN"/>
        </w:rPr>
      </w:pPr>
    </w:p>
    <w:p>
      <w:pPr>
        <w:jc w:val="center"/>
        <w:rPr>
          <w:rFonts w:hint="eastAsia" w:ascii="宋体" w:hAnsi="宋体" w:eastAsia="宋体" w:cs="宋体"/>
          <w:b/>
          <w:sz w:val="21"/>
          <w:szCs w:val="21"/>
          <w:lang w:eastAsia="zh-CN"/>
        </w:rPr>
      </w:pPr>
    </w:p>
    <w:p>
      <w:pPr>
        <w:jc w:val="center"/>
        <w:rPr>
          <w:rFonts w:hint="eastAsia" w:ascii="宋体" w:hAnsi="宋体" w:eastAsia="宋体" w:cs="宋体"/>
          <w:b/>
          <w:sz w:val="21"/>
          <w:szCs w:val="21"/>
        </w:rPr>
      </w:pPr>
      <w:r>
        <w:rPr>
          <w:rFonts w:hint="eastAsia" w:ascii="宋体" w:hAnsi="宋体" w:eastAsia="宋体" w:cs="宋体"/>
          <w:b/>
          <w:sz w:val="21"/>
          <w:szCs w:val="21"/>
          <w:lang w:eastAsia="zh-CN"/>
        </w:rPr>
        <w:t>二</w:t>
      </w:r>
      <w:r>
        <w:rPr>
          <w:rFonts w:hint="eastAsia" w:ascii="宋体" w:hAnsi="宋体" w:eastAsia="宋体" w:cs="宋体"/>
          <w:b/>
          <w:sz w:val="21"/>
          <w:szCs w:val="21"/>
        </w:rPr>
        <w:t>、评标程序和内容</w:t>
      </w:r>
      <w:bookmarkEnd w:id="85"/>
      <w:bookmarkEnd w:id="86"/>
    </w:p>
    <w:p>
      <w:pPr>
        <w:jc w:val="center"/>
        <w:rPr>
          <w:rFonts w:hint="eastAsia" w:ascii="宋体" w:hAnsi="宋体" w:eastAsia="宋体" w:cs="宋体"/>
          <w:b/>
          <w:spacing w:val="-6"/>
          <w:sz w:val="21"/>
          <w:szCs w:val="21"/>
        </w:rPr>
      </w:pPr>
    </w:p>
    <w:p>
      <w:pPr>
        <w:spacing w:line="480" w:lineRule="auto"/>
        <w:ind w:firstLine="398" w:firstLineChars="200"/>
        <w:rPr>
          <w:rFonts w:hint="eastAsia" w:ascii="宋体" w:hAnsi="宋体" w:eastAsia="宋体" w:cs="宋体"/>
          <w:spacing w:val="-6"/>
          <w:sz w:val="21"/>
          <w:szCs w:val="21"/>
        </w:rPr>
      </w:pPr>
      <w:r>
        <w:rPr>
          <w:rFonts w:hint="eastAsia" w:ascii="宋体" w:hAnsi="宋体" w:eastAsia="宋体" w:cs="宋体"/>
          <w:b/>
          <w:bCs/>
          <w:spacing w:val="-6"/>
          <w:sz w:val="21"/>
          <w:szCs w:val="21"/>
        </w:rPr>
        <w:t xml:space="preserve">第九条  </w:t>
      </w:r>
      <w:r>
        <w:rPr>
          <w:rFonts w:hint="eastAsia" w:ascii="宋体" w:hAnsi="宋体" w:eastAsia="宋体" w:cs="宋体"/>
          <w:spacing w:val="-6"/>
          <w:sz w:val="21"/>
          <w:szCs w:val="21"/>
        </w:rPr>
        <w:t>询价小组开始评标工作之前，采购人向询价小组提供询价文件、评标办法和评标所需的其它重要信息与数据，协助评标委员会了解和熟悉采购项目的如下内容：</w:t>
      </w:r>
    </w:p>
    <w:p>
      <w:pPr>
        <w:spacing w:line="48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（一）询价文件规定的评标办法；</w:t>
      </w:r>
    </w:p>
    <w:p>
      <w:pPr>
        <w:spacing w:line="48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（二）询价文件规定的其它与评标有关的内容。</w:t>
      </w:r>
    </w:p>
    <w:p>
      <w:pPr>
        <w:spacing w:line="480" w:lineRule="auto"/>
        <w:ind w:firstLine="398" w:firstLineChars="200"/>
        <w:rPr>
          <w:rFonts w:hint="eastAsia" w:ascii="宋体" w:hAnsi="宋体" w:eastAsia="宋体" w:cs="宋体"/>
          <w:spacing w:val="-6"/>
          <w:sz w:val="21"/>
          <w:szCs w:val="21"/>
        </w:rPr>
      </w:pPr>
      <w:r>
        <w:rPr>
          <w:rFonts w:hint="eastAsia" w:ascii="宋体" w:hAnsi="宋体" w:eastAsia="宋体" w:cs="宋体"/>
          <w:b/>
          <w:bCs/>
          <w:spacing w:val="-6"/>
          <w:sz w:val="21"/>
          <w:szCs w:val="21"/>
        </w:rPr>
        <w:t xml:space="preserve">第十条  </w:t>
      </w:r>
      <w:r>
        <w:rPr>
          <w:rFonts w:hint="eastAsia" w:ascii="宋体" w:hAnsi="宋体" w:eastAsia="宋体" w:cs="宋体"/>
          <w:spacing w:val="-6"/>
          <w:sz w:val="21"/>
          <w:szCs w:val="21"/>
        </w:rPr>
        <w:t>评审程序</w:t>
      </w:r>
    </w:p>
    <w:p>
      <w:pPr>
        <w:spacing w:line="48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（一）  资格性评审</w:t>
      </w:r>
    </w:p>
    <w:p>
      <w:pPr>
        <w:spacing w:line="48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（二）  符合性评审</w:t>
      </w:r>
    </w:p>
    <w:p>
      <w:pPr>
        <w:spacing w:line="48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（三）  响应文件澄清</w:t>
      </w:r>
    </w:p>
    <w:p>
      <w:pPr>
        <w:spacing w:line="48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 xml:space="preserve">第十一条  </w:t>
      </w:r>
      <w:r>
        <w:rPr>
          <w:rFonts w:hint="eastAsia" w:ascii="宋体" w:hAnsi="宋体" w:eastAsia="宋体" w:cs="宋体"/>
          <w:sz w:val="21"/>
          <w:szCs w:val="21"/>
        </w:rPr>
        <w:t>供应商所提供的资格审查资料应满足审查要求。如果在评标时供应商所提交的资格审查资料不能达到资格审查标准，其投标将被拒绝。</w:t>
      </w:r>
    </w:p>
    <w:p>
      <w:pPr>
        <w:spacing w:line="480" w:lineRule="auto"/>
        <w:ind w:firstLine="398" w:firstLineChars="200"/>
        <w:rPr>
          <w:rFonts w:hint="eastAsia" w:ascii="宋体" w:hAnsi="宋体" w:eastAsia="宋体" w:cs="宋体"/>
          <w:sz w:val="21"/>
          <w:szCs w:val="21"/>
        </w:rPr>
      </w:pPr>
      <w:r>
        <w:rPr>
          <w:rFonts w:hint="eastAsia" w:ascii="宋体" w:hAnsi="宋体" w:eastAsia="宋体" w:cs="宋体"/>
          <w:b/>
          <w:bCs/>
          <w:spacing w:val="-6"/>
          <w:sz w:val="21"/>
          <w:szCs w:val="21"/>
        </w:rPr>
        <w:t xml:space="preserve">第十二条  </w:t>
      </w:r>
      <w:r>
        <w:rPr>
          <w:rFonts w:hint="eastAsia" w:ascii="宋体" w:hAnsi="宋体" w:eastAsia="宋体" w:cs="宋体"/>
          <w:sz w:val="21"/>
          <w:szCs w:val="21"/>
        </w:rPr>
        <w:t>为了有助于响应文件的审查、评审，采购人可书面通知供应商澄清其响应文件中存在的问题，或要求补充某些资料，对此供应商不得拒绝。有关澄清的要求和回答均以书面方式进行，但供应商不得因此而提出改变响应文件实质性内容的要求。</w:t>
      </w:r>
    </w:p>
    <w:p>
      <w:pPr>
        <w:spacing w:line="480" w:lineRule="auto"/>
        <w:ind w:firstLine="398" w:firstLineChars="200"/>
        <w:rPr>
          <w:rFonts w:hint="eastAsia" w:ascii="宋体" w:hAnsi="宋体" w:eastAsia="宋体" w:cs="宋体"/>
          <w:sz w:val="21"/>
          <w:szCs w:val="21"/>
        </w:rPr>
      </w:pPr>
      <w:r>
        <w:rPr>
          <w:rFonts w:hint="eastAsia" w:ascii="宋体" w:hAnsi="宋体" w:eastAsia="宋体" w:cs="宋体"/>
          <w:b/>
          <w:bCs/>
          <w:spacing w:val="-6"/>
          <w:sz w:val="21"/>
          <w:szCs w:val="21"/>
        </w:rPr>
        <w:t xml:space="preserve">第十三条  </w:t>
      </w:r>
      <w:r>
        <w:rPr>
          <w:rFonts w:hint="eastAsia" w:ascii="宋体" w:hAnsi="宋体" w:eastAsia="宋体" w:cs="宋体"/>
          <w:sz w:val="21"/>
          <w:szCs w:val="21"/>
        </w:rPr>
        <w:t xml:space="preserve">评标委员会不应向供应商提出不符合询价文件的要求，也不得接受供应商主动提出的澄清。  </w:t>
      </w:r>
    </w:p>
    <w:p>
      <w:pPr>
        <w:spacing w:line="480" w:lineRule="auto"/>
        <w:ind w:firstLine="398" w:firstLineChars="200"/>
        <w:rPr>
          <w:rFonts w:hint="eastAsia" w:ascii="宋体" w:hAnsi="宋体" w:eastAsia="宋体" w:cs="宋体"/>
          <w:spacing w:val="-6"/>
          <w:sz w:val="21"/>
          <w:szCs w:val="21"/>
        </w:rPr>
      </w:pPr>
      <w:r>
        <w:rPr>
          <w:rFonts w:hint="eastAsia" w:ascii="宋体" w:hAnsi="宋体" w:eastAsia="宋体" w:cs="宋体"/>
          <w:b/>
          <w:bCs/>
          <w:spacing w:val="-6"/>
          <w:sz w:val="21"/>
          <w:szCs w:val="21"/>
        </w:rPr>
        <w:t xml:space="preserve">第十四条  </w:t>
      </w:r>
      <w:r>
        <w:rPr>
          <w:rFonts w:hint="eastAsia" w:ascii="宋体" w:hAnsi="宋体" w:eastAsia="宋体" w:cs="宋体"/>
          <w:spacing w:val="-6"/>
          <w:sz w:val="21"/>
          <w:szCs w:val="21"/>
        </w:rPr>
        <w:t>若供应商拒不按照询价文件和采购人的要求，对响应文件进行澄清、说明或者补正的，其投标将被拒绝。</w:t>
      </w:r>
    </w:p>
    <w:p>
      <w:pPr>
        <w:spacing w:line="480" w:lineRule="auto"/>
        <w:ind w:firstLine="398" w:firstLineChars="200"/>
        <w:rPr>
          <w:rFonts w:hint="eastAsia" w:ascii="宋体" w:hAnsi="宋体" w:eastAsia="宋体" w:cs="宋体"/>
          <w:spacing w:val="-6"/>
          <w:sz w:val="21"/>
          <w:szCs w:val="21"/>
        </w:rPr>
      </w:pPr>
      <w:r>
        <w:rPr>
          <w:rFonts w:hint="eastAsia" w:ascii="宋体" w:hAnsi="宋体" w:eastAsia="宋体" w:cs="宋体"/>
          <w:b/>
          <w:spacing w:val="-6"/>
          <w:sz w:val="21"/>
          <w:szCs w:val="21"/>
        </w:rPr>
        <w:t>第十五条</w:t>
      </w:r>
      <w:r>
        <w:rPr>
          <w:rFonts w:hint="eastAsia" w:ascii="宋体" w:hAnsi="宋体" w:eastAsia="宋体" w:cs="宋体"/>
          <w:spacing w:val="-6"/>
          <w:sz w:val="21"/>
          <w:szCs w:val="21"/>
        </w:rPr>
        <w:t xml:space="preserve">  若发现供应商以他人名义投标、串通投标、以行贿手段谋取中标或者以其他弄虚作假手段投标的，则其投标作废标处理。</w:t>
      </w:r>
    </w:p>
    <w:p>
      <w:pPr>
        <w:spacing w:line="480" w:lineRule="auto"/>
        <w:ind w:firstLine="398" w:firstLineChars="200"/>
        <w:rPr>
          <w:rFonts w:hint="eastAsia" w:ascii="宋体" w:hAnsi="宋体" w:eastAsia="宋体" w:cs="宋体"/>
          <w:spacing w:val="-6"/>
          <w:sz w:val="21"/>
          <w:szCs w:val="21"/>
        </w:rPr>
      </w:pPr>
      <w:r>
        <w:rPr>
          <w:rFonts w:hint="eastAsia" w:ascii="宋体" w:hAnsi="宋体" w:eastAsia="宋体" w:cs="宋体"/>
          <w:b/>
          <w:spacing w:val="-6"/>
          <w:sz w:val="21"/>
          <w:szCs w:val="21"/>
        </w:rPr>
        <w:t>第十六条</w:t>
      </w:r>
      <w:r>
        <w:rPr>
          <w:rFonts w:hint="eastAsia" w:ascii="宋体" w:hAnsi="宋体" w:eastAsia="宋体" w:cs="宋体"/>
          <w:spacing w:val="-6"/>
          <w:sz w:val="21"/>
          <w:szCs w:val="21"/>
        </w:rPr>
        <w:t xml:space="preserve">  关于供应商投标设备为（或含有）节能、环保、自主创新产品采用最低评标价法评审的项目，按吉林省财政厅吉财采购（2008）3号文规定执行：</w:t>
      </w:r>
    </w:p>
    <w:p>
      <w:pPr>
        <w:spacing w:line="48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一）、对于供应商投标纳入财政部、国家发改委发布的《节能产品政府采购清单》的产品，对其投标价格给予3%的价格扣除，并按照扣除后的价格参加排序。采购项目或者分包中既包含节能产品也包含非节能产品的，只对纳入《节能产品政府采购清单》的产品按其在总报价中所占的比例给予价格扣除。</w:t>
      </w:r>
    </w:p>
    <w:p>
      <w:pPr>
        <w:spacing w:line="48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二）、对于供应商投标纳入财政部、国家环保总局发布的《环境标志产品政府采购清单》的产品，对其投标价格给予3%的价格扣除，并按照扣除后的价格参加排序。采购项目或者分包中既包含环境标志产品也包含非环境标志产品的，只对纳入《环境标志产品政府采购清单》的产品按其在总报价中所占的比例给予价格扣除。</w:t>
      </w:r>
    </w:p>
    <w:p>
      <w:pPr>
        <w:spacing w:line="480" w:lineRule="auto"/>
        <w:ind w:firstLine="396" w:firstLineChars="200"/>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三）、对于供应商投标纳入财政部公布的《政府采购自主创新产品目录》的产品，按照《财政部关于印发〈自主创新产品政府采购评审办法〉的通知》（财库[2007]30号）文件规定执行。采购项目中包含自主创新产品的，其投标价格给予5%的价格扣除，采购项目或者分包中既包含自主创新产品也包含非自主创新产品的，只对纳入《政府采购自主创新产品目录》的产品按其在总报价中所占的比例给予价格扣除。</w:t>
      </w:r>
    </w:p>
    <w:p>
      <w:pPr>
        <w:spacing w:line="48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（四）、投标产品同时纳入《环境标志产品政府采购清单》、《节能产品政府采购清单》和《政府采购自主创新产品目录》的，将上述规定的价格扣除比例叠加后计算价格扣除。</w:t>
      </w:r>
    </w:p>
    <w:p>
      <w:pPr>
        <w:spacing w:line="48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 xml:space="preserve">     注：如符合以上情况的产品均需在响应文件中提供国家颁布相关资质证明。</w:t>
      </w:r>
    </w:p>
    <w:p>
      <w:pPr>
        <w:pStyle w:val="11"/>
        <w:keepNext/>
        <w:keepLines/>
        <w:pageBreakBefore w:val="0"/>
        <w:widowControl w:val="0"/>
        <w:kinsoku/>
        <w:wordWrap/>
        <w:overflowPunct/>
        <w:topLinePunct w:val="0"/>
        <w:autoSpaceDE w:val="0"/>
        <w:autoSpaceDN w:val="0"/>
        <w:bidi w:val="0"/>
        <w:spacing w:line="48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第十七条</w:t>
      </w:r>
      <w:r>
        <w:rPr>
          <w:rFonts w:hint="eastAsia" w:ascii="宋体" w:hAnsi="宋体" w:eastAsia="宋体" w:cs="宋体"/>
          <w:b/>
          <w:bCs/>
          <w:sz w:val="21"/>
          <w:szCs w:val="21"/>
          <w:lang w:val="en-US" w:eastAsia="zh-CN"/>
        </w:rPr>
        <w:t xml:space="preserve"> 落实政府采购政策需满足的资格要求</w:t>
      </w:r>
    </w:p>
    <w:p>
      <w:pPr>
        <w:pStyle w:val="11"/>
        <w:keepNext/>
        <w:keepLines/>
        <w:pageBreakBefore w:val="0"/>
        <w:widowControl w:val="0"/>
        <w:kinsoku/>
        <w:wordWrap/>
        <w:overflowPunct/>
        <w:topLinePunct w:val="0"/>
        <w:autoSpaceDE w:val="0"/>
        <w:autoSpaceDN w:val="0"/>
        <w:bidi w:val="0"/>
        <w:spacing w:line="480" w:lineRule="auto"/>
        <w:ind w:firstLine="630" w:firstLineChars="300"/>
        <w:rPr>
          <w:rFonts w:hint="eastAsia" w:ascii="宋体" w:hAnsi="宋体" w:eastAsia="宋体" w:cs="宋体"/>
          <w:sz w:val="21"/>
          <w:szCs w:val="21"/>
        </w:rPr>
      </w:pPr>
      <w:r>
        <w:rPr>
          <w:rFonts w:hint="eastAsia" w:ascii="宋体" w:hAnsi="宋体" w:eastAsia="宋体" w:cs="宋体"/>
          <w:sz w:val="21"/>
          <w:szCs w:val="21"/>
          <w:lang w:val="en-US" w:eastAsia="zh-CN"/>
        </w:rPr>
        <w:t>为了促进中小企业发展，根据财政部、工业和信息化部 2020年12月18日颁布的《政府采购促进中小企业发展管理办法》（财库[2020]46号），对小、微企业予以价格评分适当优惠。若供应商为小型或微型企业者，必须提供相关部门出具的证明材料《中小企业声明函》；</w:t>
      </w:r>
    </w:p>
    <w:p>
      <w:pPr>
        <w:keepNext w:val="0"/>
        <w:keepLines w:val="0"/>
        <w:pageBreakBefore w:val="0"/>
        <w:widowControl w:val="0"/>
        <w:kinsoku/>
        <w:wordWrap/>
        <w:overflowPunct/>
        <w:topLinePunct w:val="0"/>
        <w:bidi w:val="0"/>
        <w:spacing w:line="480" w:lineRule="auto"/>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 xml:space="preserve">     注：如符合以上情况需在响应文件中提供证明。</w:t>
      </w:r>
    </w:p>
    <w:p>
      <w:pPr>
        <w:keepNext w:val="0"/>
        <w:keepLines w:val="0"/>
        <w:pageBreakBefore w:val="0"/>
        <w:widowControl w:val="0"/>
        <w:kinsoku/>
        <w:wordWrap/>
        <w:overflowPunct/>
        <w:topLinePunct w:val="0"/>
        <w:bidi w:val="0"/>
        <w:spacing w:line="480" w:lineRule="auto"/>
        <w:ind w:firstLine="398" w:firstLineChars="200"/>
        <w:rPr>
          <w:rFonts w:hint="eastAsia" w:ascii="宋体" w:hAnsi="宋体" w:eastAsia="宋体" w:cs="宋体"/>
          <w:b/>
          <w:spacing w:val="-6"/>
          <w:sz w:val="21"/>
          <w:szCs w:val="21"/>
        </w:rPr>
      </w:pPr>
      <w:r>
        <w:rPr>
          <w:rFonts w:hint="eastAsia" w:ascii="宋体" w:hAnsi="宋体" w:eastAsia="宋体" w:cs="宋体"/>
          <w:b/>
          <w:spacing w:val="-6"/>
          <w:sz w:val="21"/>
          <w:szCs w:val="21"/>
        </w:rPr>
        <w:t>第十</w:t>
      </w:r>
      <w:r>
        <w:rPr>
          <w:rFonts w:hint="eastAsia" w:ascii="宋体" w:hAnsi="宋体" w:eastAsia="宋体" w:cs="宋体"/>
          <w:b/>
          <w:spacing w:val="-6"/>
          <w:sz w:val="21"/>
          <w:szCs w:val="21"/>
          <w:lang w:eastAsia="zh-CN"/>
        </w:rPr>
        <w:t>八</w:t>
      </w:r>
      <w:r>
        <w:rPr>
          <w:rFonts w:hint="eastAsia" w:ascii="宋体" w:hAnsi="宋体" w:eastAsia="宋体" w:cs="宋体"/>
          <w:b/>
          <w:spacing w:val="-6"/>
          <w:sz w:val="21"/>
          <w:szCs w:val="21"/>
        </w:rPr>
        <w:t>条   评定中标标准</w:t>
      </w:r>
    </w:p>
    <w:p>
      <w:pPr>
        <w:keepNext w:val="0"/>
        <w:keepLines w:val="0"/>
        <w:pageBreakBefore w:val="0"/>
        <w:widowControl w:val="0"/>
        <w:kinsoku/>
        <w:wordWrap/>
        <w:overflowPunct/>
        <w:topLinePunct w:val="0"/>
        <w:bidi w:val="0"/>
        <w:spacing w:line="480" w:lineRule="auto"/>
        <w:rPr>
          <w:rFonts w:hint="eastAsia" w:ascii="宋体" w:hAnsi="宋体" w:eastAsia="宋体" w:cs="宋体"/>
          <w:sz w:val="21"/>
          <w:szCs w:val="21"/>
        </w:rPr>
      </w:pPr>
      <w:bookmarkStart w:id="87" w:name="_Toc445838429"/>
      <w:bookmarkStart w:id="88" w:name="_Toc445838123"/>
      <w:bookmarkStart w:id="89" w:name="_Toc445837912"/>
      <w:r>
        <w:rPr>
          <w:rFonts w:hint="eastAsia" w:ascii="宋体" w:hAnsi="宋体" w:eastAsia="宋体" w:cs="宋体"/>
          <w:spacing w:val="-6"/>
          <w:sz w:val="21"/>
          <w:szCs w:val="21"/>
        </w:rPr>
        <w:t xml:space="preserve"> </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询价小组应当从质量和服务均能满足询价文件实质性响应要求的供应商中，按照报价由低到高的顺序推荐</w:t>
      </w:r>
      <w:r>
        <w:rPr>
          <w:rFonts w:hint="eastAsia" w:ascii="宋体" w:hAnsi="宋体" w:eastAsia="宋体" w:cs="宋体"/>
          <w:spacing w:val="-6"/>
          <w:sz w:val="21"/>
          <w:szCs w:val="21"/>
          <w:lang w:val="en-US" w:eastAsia="zh-CN"/>
        </w:rPr>
        <w:t>1</w:t>
      </w:r>
      <w:r>
        <w:rPr>
          <w:rFonts w:hint="eastAsia" w:ascii="宋体" w:hAnsi="宋体" w:eastAsia="宋体" w:cs="宋体"/>
          <w:spacing w:val="-6"/>
          <w:sz w:val="21"/>
          <w:szCs w:val="21"/>
        </w:rPr>
        <w:t>名成交候选人。如出现供应商报价相同的情况，按技术指标优劣顺序排列，如出现技术指标相同，按服务优劣顺序排列，如以上均相同，采取随机抽取确定。</w:t>
      </w:r>
      <w:bookmarkEnd w:id="87"/>
      <w:bookmarkEnd w:id="88"/>
      <w:bookmarkEnd w:id="89"/>
    </w:p>
    <w:p>
      <w:pPr>
        <w:keepNext w:val="0"/>
        <w:keepLines w:val="0"/>
        <w:pageBreakBefore w:val="0"/>
        <w:widowControl w:val="0"/>
        <w:kinsoku/>
        <w:wordWrap/>
        <w:overflowPunct/>
        <w:topLinePunct w:val="0"/>
        <w:bidi w:val="0"/>
        <w:spacing w:line="480" w:lineRule="auto"/>
        <w:rPr>
          <w:rFonts w:hint="eastAsia" w:ascii="宋体" w:hAnsi="宋体" w:eastAsia="宋体" w:cs="宋体"/>
          <w:b/>
          <w:sz w:val="21"/>
          <w:szCs w:val="21"/>
        </w:rPr>
      </w:pPr>
      <w:bookmarkStart w:id="90" w:name="_Toc445837913"/>
      <w:bookmarkStart w:id="91" w:name="_Toc445838430"/>
      <w:bookmarkStart w:id="92" w:name="_Toc445838124"/>
      <w:r>
        <w:rPr>
          <w:rFonts w:hint="eastAsia" w:ascii="宋体" w:hAnsi="宋体" w:eastAsia="宋体" w:cs="宋体"/>
          <w:b/>
          <w:sz w:val="21"/>
          <w:szCs w:val="21"/>
        </w:rPr>
        <w:t xml:space="preserve">    第十</w:t>
      </w:r>
      <w:r>
        <w:rPr>
          <w:rFonts w:hint="eastAsia" w:ascii="宋体" w:hAnsi="宋体" w:eastAsia="宋体" w:cs="宋体"/>
          <w:b/>
          <w:sz w:val="21"/>
          <w:szCs w:val="21"/>
          <w:lang w:eastAsia="zh-CN"/>
        </w:rPr>
        <w:t>九</w:t>
      </w:r>
      <w:r>
        <w:rPr>
          <w:rFonts w:hint="eastAsia" w:ascii="宋体" w:hAnsi="宋体" w:eastAsia="宋体" w:cs="宋体"/>
          <w:b/>
          <w:sz w:val="21"/>
          <w:szCs w:val="21"/>
        </w:rPr>
        <w:t>条  成交人的确定</w:t>
      </w:r>
      <w:bookmarkEnd w:id="90"/>
      <w:bookmarkEnd w:id="91"/>
      <w:bookmarkEnd w:id="92"/>
    </w:p>
    <w:p>
      <w:pPr>
        <w:keepNext w:val="0"/>
        <w:keepLines w:val="0"/>
        <w:pageBreakBefore w:val="0"/>
        <w:widowControl w:val="0"/>
        <w:kinsoku/>
        <w:wordWrap/>
        <w:overflowPunct/>
        <w:topLinePunct w:val="0"/>
        <w:bidi w:val="0"/>
        <w:spacing w:line="480" w:lineRule="auto"/>
        <w:rPr>
          <w:rFonts w:hint="eastAsia" w:ascii="宋体" w:hAnsi="宋体" w:eastAsia="宋体" w:cs="宋体"/>
          <w:sz w:val="21"/>
          <w:szCs w:val="21"/>
        </w:rPr>
      </w:pPr>
      <w:bookmarkStart w:id="93" w:name="_Toc445837914"/>
      <w:bookmarkStart w:id="94" w:name="_Toc445838431"/>
      <w:bookmarkStart w:id="95" w:name="_Toc445838125"/>
      <w:r>
        <w:rPr>
          <w:rFonts w:hint="eastAsia" w:ascii="宋体" w:hAnsi="宋体" w:eastAsia="宋体" w:cs="宋体"/>
          <w:sz w:val="21"/>
          <w:szCs w:val="21"/>
        </w:rPr>
        <w:t xml:space="preserve">    询价小组从评审报告提交的成交候选人中，确定排名第一的供应商为成交人。</w:t>
      </w:r>
      <w:bookmarkEnd w:id="93"/>
      <w:bookmarkEnd w:id="94"/>
      <w:bookmarkEnd w:id="95"/>
    </w:p>
    <w:p>
      <w:pPr>
        <w:keepNext w:val="0"/>
        <w:keepLines w:val="0"/>
        <w:pageBreakBefore w:val="0"/>
        <w:widowControl w:val="0"/>
        <w:kinsoku/>
        <w:wordWrap/>
        <w:overflowPunct/>
        <w:topLinePunct w:val="0"/>
        <w:bidi w:val="0"/>
        <w:spacing w:line="48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w:t>
      </w:r>
      <w:r>
        <w:rPr>
          <w:rFonts w:hint="eastAsia" w:ascii="宋体" w:hAnsi="宋体" w:eastAsia="宋体" w:cs="宋体"/>
          <w:b/>
          <w:sz w:val="21"/>
          <w:szCs w:val="21"/>
          <w:lang w:eastAsia="zh-CN"/>
        </w:rPr>
        <w:t>二十</w:t>
      </w:r>
      <w:r>
        <w:rPr>
          <w:rFonts w:hint="eastAsia" w:ascii="宋体" w:hAnsi="宋体" w:eastAsia="宋体" w:cs="宋体"/>
          <w:b/>
          <w:sz w:val="21"/>
          <w:szCs w:val="21"/>
        </w:rPr>
        <w:t>条  评审报告的编写</w:t>
      </w:r>
    </w:p>
    <w:p>
      <w:pPr>
        <w:spacing w:line="480" w:lineRule="auto"/>
        <w:ind w:firstLine="420"/>
        <w:rPr>
          <w:rFonts w:hint="eastAsia" w:ascii="宋体" w:hAnsi="宋体" w:eastAsia="宋体" w:cs="宋体"/>
          <w:b/>
          <w:spacing w:val="-6"/>
          <w:sz w:val="24"/>
        </w:rPr>
      </w:pPr>
      <w:r>
        <w:rPr>
          <w:rFonts w:hint="eastAsia" w:ascii="宋体" w:hAnsi="宋体" w:eastAsia="宋体" w:cs="宋体"/>
          <w:sz w:val="21"/>
          <w:szCs w:val="21"/>
        </w:rPr>
        <w:t>询价小组编写评审报告。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tabs>
          <w:tab w:val="left" w:pos="6075"/>
        </w:tabs>
        <w:spacing w:line="400" w:lineRule="exact"/>
        <w:jc w:val="both"/>
        <w:rPr>
          <w:rFonts w:hint="eastAsia" w:ascii="宋体" w:hAnsi="宋体" w:eastAsia="宋体" w:cs="宋体"/>
          <w:b/>
          <w:spacing w:val="-6"/>
          <w:sz w:val="24"/>
        </w:rPr>
      </w:pPr>
    </w:p>
    <w:p>
      <w:pPr>
        <w:tabs>
          <w:tab w:val="left" w:pos="6075"/>
        </w:tabs>
        <w:spacing w:line="400" w:lineRule="exact"/>
        <w:jc w:val="both"/>
        <w:rPr>
          <w:rFonts w:hint="eastAsia" w:ascii="宋体" w:hAnsi="宋体" w:eastAsia="宋体" w:cs="宋体"/>
          <w:b/>
          <w:spacing w:val="-6"/>
          <w:sz w:val="24"/>
        </w:rPr>
      </w:pPr>
    </w:p>
    <w:p>
      <w:pPr>
        <w:tabs>
          <w:tab w:val="left" w:pos="6075"/>
        </w:tabs>
        <w:spacing w:line="400" w:lineRule="exact"/>
        <w:jc w:val="both"/>
        <w:rPr>
          <w:rFonts w:hint="eastAsia" w:ascii="宋体" w:hAnsi="宋体" w:eastAsia="宋体" w:cs="宋体"/>
          <w:b/>
          <w:spacing w:val="-6"/>
          <w:sz w:val="24"/>
        </w:rPr>
      </w:pPr>
    </w:p>
    <w:p>
      <w:pPr>
        <w:tabs>
          <w:tab w:val="left" w:pos="6075"/>
        </w:tabs>
        <w:spacing w:line="400" w:lineRule="exact"/>
        <w:jc w:val="both"/>
        <w:rPr>
          <w:rFonts w:hint="eastAsia" w:ascii="宋体" w:hAnsi="宋体" w:eastAsia="宋体" w:cs="宋体"/>
          <w:b/>
          <w:spacing w:val="-6"/>
          <w:sz w:val="24"/>
        </w:rPr>
      </w:pPr>
      <w:r>
        <w:rPr>
          <w:rFonts w:hint="eastAsia" w:ascii="宋体" w:hAnsi="宋体" w:eastAsia="宋体" w:cs="宋体"/>
          <w:b/>
          <w:spacing w:val="-6"/>
          <w:sz w:val="24"/>
        </w:rPr>
        <w:t xml:space="preserve">附表1                               </w:t>
      </w:r>
    </w:p>
    <w:p>
      <w:pPr>
        <w:tabs>
          <w:tab w:val="left" w:pos="6075"/>
        </w:tabs>
        <w:spacing w:line="400" w:lineRule="exact"/>
        <w:ind w:firstLine="570" w:firstLineChars="249"/>
        <w:jc w:val="center"/>
        <w:rPr>
          <w:rFonts w:hint="eastAsia" w:ascii="宋体" w:hAnsi="宋体" w:eastAsia="宋体" w:cs="宋体"/>
          <w:b/>
          <w:spacing w:val="-6"/>
          <w:sz w:val="24"/>
        </w:rPr>
      </w:pPr>
      <w:r>
        <w:rPr>
          <w:rFonts w:hint="eastAsia" w:ascii="宋体" w:hAnsi="宋体" w:eastAsia="宋体" w:cs="宋体"/>
          <w:b/>
          <w:spacing w:val="-6"/>
          <w:sz w:val="24"/>
        </w:rPr>
        <w:t>资格性审查表</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6"/>
        <w:gridCol w:w="1370"/>
        <w:gridCol w:w="7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6"/>
                <w:sz w:val="21"/>
                <w:szCs w:val="21"/>
              </w:rPr>
            </w:pPr>
            <w:r>
              <w:rPr>
                <w:rFonts w:hint="eastAsia" w:ascii="宋体" w:hAnsi="宋体" w:eastAsia="宋体" w:cs="宋体"/>
                <w:b/>
                <w:sz w:val="21"/>
                <w:szCs w:val="21"/>
              </w:rPr>
              <w:t>序号</w:t>
            </w:r>
          </w:p>
        </w:tc>
        <w:tc>
          <w:tcPr>
            <w:tcW w:w="13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pacing w:val="-6"/>
                <w:sz w:val="21"/>
                <w:szCs w:val="21"/>
              </w:rPr>
            </w:pPr>
            <w:r>
              <w:rPr>
                <w:rFonts w:hint="eastAsia" w:ascii="宋体" w:hAnsi="宋体" w:eastAsia="宋体" w:cs="宋体"/>
                <w:b/>
                <w:sz w:val="21"/>
                <w:szCs w:val="21"/>
              </w:rPr>
              <w:t>资格审查内容</w:t>
            </w:r>
          </w:p>
        </w:tc>
        <w:tc>
          <w:tcPr>
            <w:tcW w:w="73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pacing w:val="-6"/>
                <w:sz w:val="21"/>
                <w:szCs w:val="21"/>
              </w:rPr>
            </w:pPr>
            <w:r>
              <w:rPr>
                <w:rFonts w:hint="eastAsia" w:ascii="宋体" w:hAnsi="宋体" w:eastAsia="宋体" w:cs="宋体"/>
                <w:b/>
                <w:spacing w:val="-6"/>
                <w:sz w:val="21"/>
                <w:szCs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ind w:firstLine="105" w:firstLineChars="50"/>
              <w:jc w:val="center"/>
              <w:rPr>
                <w:rFonts w:hint="eastAsia" w:ascii="宋体" w:hAnsi="宋体" w:eastAsia="宋体" w:cs="宋体"/>
                <w:sz w:val="21"/>
                <w:szCs w:val="21"/>
              </w:rPr>
            </w:pPr>
            <w:r>
              <w:rPr>
                <w:rFonts w:hint="eastAsia" w:ascii="宋体" w:hAnsi="宋体" w:eastAsia="宋体" w:cs="宋体"/>
                <w:sz w:val="21"/>
                <w:szCs w:val="21"/>
              </w:rPr>
              <w:t>1</w:t>
            </w:r>
          </w:p>
        </w:tc>
        <w:tc>
          <w:tcPr>
            <w:tcW w:w="1370" w:type="dxa"/>
            <w:tcBorders>
              <w:top w:val="single" w:color="auto" w:sz="4" w:space="0"/>
              <w:left w:val="single" w:color="auto" w:sz="4" w:space="0"/>
              <w:bottom w:val="single" w:color="auto" w:sz="4" w:space="0"/>
              <w:right w:val="single" w:color="auto" w:sz="4" w:space="0"/>
            </w:tcBorders>
            <w:vAlign w:val="center"/>
          </w:tcPr>
          <w:p>
            <w:pPr>
              <w:pStyle w:val="60"/>
              <w:ind w:left="140" w:leftChars="50" w:right="140" w:rightChars="50"/>
              <w:contextualSpacing/>
              <w:jc w:val="center"/>
              <w:rPr>
                <w:rFonts w:hint="eastAsia" w:ascii="宋体" w:hAnsi="宋体" w:eastAsia="宋体" w:cs="宋体"/>
                <w:b w:val="0"/>
                <w:bCs w:val="0"/>
                <w:kern w:val="2"/>
                <w:sz w:val="21"/>
                <w:szCs w:val="21"/>
                <w:lang w:val="zh-CN" w:eastAsia="zh-CN" w:bidi="ar-SA"/>
              </w:rPr>
            </w:pPr>
            <w:r>
              <w:rPr>
                <w:rFonts w:hint="eastAsia" w:ascii="宋体" w:hAnsi="宋体" w:eastAsia="宋体" w:cs="宋体"/>
                <w:sz w:val="21"/>
                <w:szCs w:val="21"/>
              </w:rPr>
              <w:t>营业执照</w:t>
            </w:r>
          </w:p>
        </w:tc>
        <w:tc>
          <w:tcPr>
            <w:tcW w:w="7318"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after="0" w:line="300" w:lineRule="exact"/>
              <w:jc w:val="both"/>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rPr>
              <w:t>《营业执照》</w:t>
            </w:r>
            <w:r>
              <w:rPr>
                <w:rFonts w:hint="eastAsia" w:ascii="宋体" w:hAnsi="宋体" w:eastAsia="宋体" w:cs="宋体"/>
                <w:i w:val="0"/>
                <w:iCs w:val="0"/>
                <w:caps w:val="0"/>
                <w:color w:val="auto"/>
                <w:spacing w:val="0"/>
                <w:sz w:val="21"/>
                <w:szCs w:val="21"/>
                <w:shd w:val="clear" w:color="auto" w:fill="FFFFFF"/>
                <w:lang w:eastAsia="zh-CN"/>
              </w:rPr>
              <w:t>具有</w:t>
            </w:r>
            <w:r>
              <w:rPr>
                <w:rFonts w:hint="eastAsia" w:ascii="宋体" w:hAnsi="宋体" w:eastAsia="宋体" w:cs="宋体"/>
                <w:color w:val="auto"/>
                <w:sz w:val="21"/>
                <w:szCs w:val="21"/>
              </w:rPr>
              <w:t>独立法人资格</w:t>
            </w:r>
            <w:r>
              <w:rPr>
                <w:rFonts w:hint="eastAsia" w:ascii="宋体" w:hAnsi="宋体" w:eastAsia="宋体" w:cs="宋体"/>
                <w:color w:val="auto"/>
                <w:sz w:val="21"/>
                <w:szCs w:val="21"/>
                <w:lang w:eastAsia="zh-CN"/>
              </w:rPr>
              <w:t>，并有生产或经营本次采购货物和</w:t>
            </w:r>
            <w:r>
              <w:rPr>
                <w:rFonts w:hint="eastAsia" w:ascii="宋体" w:hAnsi="宋体" w:eastAsia="宋体" w:cs="宋体"/>
                <w:i w:val="0"/>
                <w:iCs w:val="0"/>
                <w:caps w:val="0"/>
                <w:color w:val="auto"/>
                <w:spacing w:val="0"/>
                <w:sz w:val="21"/>
                <w:szCs w:val="21"/>
                <w:shd w:val="clear" w:color="auto" w:fill="FFFFFF"/>
              </w:rPr>
              <w:t>履行合同的能力</w:t>
            </w:r>
            <w:r>
              <w:rPr>
                <w:rFonts w:hint="eastAsia" w:ascii="宋体" w:hAnsi="宋体" w:eastAsia="宋体" w:cs="宋体"/>
                <w:color w:val="auto"/>
                <w:sz w:val="21"/>
                <w:szCs w:val="21"/>
                <w:lang w:val="en-US" w:eastAsia="zh-CN"/>
              </w:rPr>
              <w:t>；</w:t>
            </w:r>
            <w:r>
              <w:rPr>
                <w:rFonts w:hint="eastAsia" w:ascii="宋体" w:hAnsi="宋体" w:eastAsia="宋体" w:cs="宋体"/>
                <w:b w:val="0"/>
                <w:bCs w:val="0"/>
                <w:color w:val="auto"/>
                <w:sz w:val="21"/>
                <w:szCs w:val="21"/>
                <w:lang w:val="en-US" w:eastAsia="zh-CN"/>
              </w:rPr>
              <w:t>提供</w:t>
            </w:r>
            <w:r>
              <w:rPr>
                <w:rFonts w:hint="eastAsia" w:ascii="宋体" w:hAnsi="宋体" w:eastAsia="宋体" w:cs="宋体"/>
                <w:b w:val="0"/>
                <w:bCs w:val="0"/>
                <w:color w:val="auto"/>
                <w:sz w:val="21"/>
                <w:szCs w:val="21"/>
              </w:rPr>
              <w:t>营业执照</w:t>
            </w:r>
            <w:r>
              <w:rPr>
                <w:rFonts w:hint="eastAsia" w:ascii="宋体" w:hAnsi="宋体" w:eastAsia="宋体" w:cs="宋体"/>
                <w:b w:val="0"/>
                <w:bCs w:val="0"/>
                <w:color w:val="auto"/>
                <w:sz w:val="21"/>
                <w:szCs w:val="21"/>
                <w:lang w:val="en-US" w:eastAsia="zh-CN"/>
              </w:rPr>
              <w:t>。</w:t>
            </w:r>
            <w:r>
              <w:rPr>
                <w:rFonts w:hint="eastAsia" w:ascii="宋体" w:hAnsi="宋体" w:eastAsia="宋体" w:cs="宋体"/>
                <w:b/>
                <w:bCs/>
                <w:color w:val="auto"/>
                <w:kern w:val="0"/>
                <w:sz w:val="21"/>
                <w:szCs w:val="21"/>
                <w:lang w:eastAsia="zh-CN"/>
              </w:rPr>
              <w:t>标书内</w:t>
            </w:r>
            <w:r>
              <w:rPr>
                <w:rFonts w:hint="eastAsia" w:ascii="宋体" w:hAnsi="宋体" w:eastAsia="宋体" w:cs="宋体"/>
                <w:b/>
                <w:bCs/>
                <w:color w:val="auto"/>
                <w:kern w:val="0"/>
                <w:sz w:val="21"/>
                <w:szCs w:val="21"/>
              </w:rPr>
              <w:t>复印件加盖公章</w:t>
            </w:r>
            <w:r>
              <w:rPr>
                <w:rFonts w:hint="eastAsia" w:ascii="宋体" w:hAnsi="宋体" w:eastAsia="宋体" w:cs="宋体"/>
                <w:b/>
                <w:bCs/>
                <w:color w:val="auto"/>
                <w:kern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ind w:firstLine="105" w:firstLineChars="50"/>
              <w:jc w:val="center"/>
              <w:rPr>
                <w:rFonts w:hint="eastAsia" w:ascii="宋体" w:hAnsi="宋体" w:eastAsia="宋体" w:cs="宋体"/>
                <w:sz w:val="21"/>
                <w:szCs w:val="21"/>
              </w:rPr>
            </w:pPr>
            <w:r>
              <w:rPr>
                <w:rFonts w:hint="eastAsia" w:ascii="宋体" w:hAnsi="宋体" w:eastAsia="宋体" w:cs="宋体"/>
                <w:sz w:val="21"/>
                <w:szCs w:val="21"/>
              </w:rPr>
              <w:t>2</w:t>
            </w:r>
          </w:p>
        </w:tc>
        <w:tc>
          <w:tcPr>
            <w:tcW w:w="13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color w:val="000000"/>
                <w:kern w:val="2"/>
                <w:sz w:val="21"/>
                <w:szCs w:val="21"/>
                <w:lang w:val="zh-CN" w:eastAsia="zh-CN" w:bidi="ar-SA"/>
              </w:rPr>
            </w:pPr>
            <w:r>
              <w:rPr>
                <w:rFonts w:hint="eastAsia" w:ascii="宋体" w:hAnsi="宋体" w:eastAsia="宋体" w:cs="宋体"/>
                <w:b w:val="0"/>
                <w:bCs w:val="0"/>
                <w:color w:val="000000"/>
                <w:sz w:val="21"/>
                <w:szCs w:val="21"/>
                <w:lang w:val="zh-CN"/>
              </w:rPr>
              <w:t>法定代表人证明</w:t>
            </w:r>
          </w:p>
        </w:tc>
        <w:tc>
          <w:tcPr>
            <w:tcW w:w="73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b w:val="0"/>
                <w:bCs w:val="0"/>
                <w:color w:val="000000"/>
                <w:sz w:val="21"/>
                <w:szCs w:val="21"/>
                <w:lang w:val="zh-CN"/>
              </w:rPr>
              <w:t>法定代表人证明文件或法定代表人授权书；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exact"/>
          <w:jc w:val="center"/>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105" w:firstLineChars="50"/>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3</w:t>
            </w:r>
          </w:p>
        </w:tc>
        <w:tc>
          <w:tcPr>
            <w:tcW w:w="13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财务报</w:t>
            </w:r>
            <w:r>
              <w:rPr>
                <w:rFonts w:hint="eastAsia" w:ascii="宋体" w:hAnsi="宋体" w:eastAsia="宋体" w:cs="宋体"/>
                <w:color w:val="auto"/>
                <w:sz w:val="21"/>
                <w:szCs w:val="21"/>
                <w:lang w:eastAsia="zh-CN"/>
              </w:rPr>
              <w:t>表</w:t>
            </w:r>
          </w:p>
        </w:tc>
        <w:tc>
          <w:tcPr>
            <w:tcW w:w="73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提供投标人本单位</w:t>
            </w:r>
            <w:r>
              <w:rPr>
                <w:rFonts w:hint="eastAsia" w:ascii="宋体" w:hAnsi="宋体" w:eastAsia="宋体" w:cs="宋体"/>
                <w:color w:val="auto"/>
                <w:kern w:val="0"/>
                <w:sz w:val="21"/>
                <w:szCs w:val="21"/>
                <w:shd w:val="clear" w:color="040000"/>
              </w:rPr>
              <w:t>20</w:t>
            </w:r>
            <w:r>
              <w:rPr>
                <w:rFonts w:hint="eastAsia" w:ascii="宋体" w:hAnsi="宋体" w:eastAsia="宋体" w:cs="宋体"/>
                <w:color w:val="auto"/>
                <w:kern w:val="0"/>
                <w:sz w:val="21"/>
                <w:szCs w:val="21"/>
                <w:shd w:val="clear" w:color="040000"/>
                <w:lang w:val="en-US" w:eastAsia="zh-CN"/>
              </w:rPr>
              <w:t>2</w:t>
            </w:r>
            <w:r>
              <w:rPr>
                <w:rFonts w:hint="eastAsia" w:ascii="宋体" w:hAnsi="宋体" w:cs="宋体"/>
                <w:color w:val="auto"/>
                <w:kern w:val="0"/>
                <w:sz w:val="21"/>
                <w:szCs w:val="21"/>
                <w:shd w:val="clear" w:color="040000"/>
                <w:lang w:val="en-US" w:eastAsia="zh-CN"/>
              </w:rPr>
              <w:t>5</w:t>
            </w:r>
            <w:r>
              <w:rPr>
                <w:rFonts w:hint="eastAsia" w:ascii="宋体" w:hAnsi="宋体" w:eastAsia="宋体" w:cs="宋体"/>
                <w:color w:val="auto"/>
                <w:kern w:val="0"/>
                <w:sz w:val="21"/>
                <w:szCs w:val="21"/>
              </w:rPr>
              <w:t>年财务报表（</w:t>
            </w:r>
            <w:r>
              <w:rPr>
                <w:rFonts w:hint="eastAsia" w:ascii="宋体" w:hAnsi="宋体" w:eastAsia="宋体" w:cs="宋体"/>
                <w:b/>
                <w:bCs/>
                <w:color w:val="auto"/>
                <w:kern w:val="0"/>
                <w:sz w:val="21"/>
                <w:szCs w:val="21"/>
              </w:rPr>
              <w:t>包括：资产负债表、利润表、现金流量表</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w:t>
            </w:r>
            <w:r>
              <w:rPr>
                <w:rFonts w:hint="eastAsia" w:ascii="宋体" w:hAnsi="宋体" w:eastAsia="宋体" w:cs="宋体"/>
                <w:color w:val="auto"/>
                <w:sz w:val="21"/>
                <w:szCs w:val="21"/>
              </w:rPr>
              <w:t>新成立企业当年验资报告或银行出具的公司资信证明</w:t>
            </w:r>
            <w:r>
              <w:rPr>
                <w:rFonts w:hint="eastAsia" w:ascii="宋体" w:hAnsi="宋体" w:eastAsia="宋体" w:cs="宋体"/>
                <w:color w:val="auto"/>
                <w:sz w:val="21"/>
                <w:szCs w:val="21"/>
                <w:lang w:eastAsia="zh-CN"/>
              </w:rPr>
              <w:t>，</w:t>
            </w:r>
            <w:r>
              <w:rPr>
                <w:rFonts w:hint="eastAsia" w:ascii="宋体" w:hAnsi="宋体" w:eastAsia="宋体" w:cs="宋体"/>
                <w:b/>
                <w:bCs/>
                <w:color w:val="auto"/>
                <w:kern w:val="0"/>
                <w:sz w:val="21"/>
                <w:szCs w:val="21"/>
                <w:lang w:eastAsia="zh-CN"/>
              </w:rPr>
              <w:t>标书内</w:t>
            </w:r>
            <w:r>
              <w:rPr>
                <w:rFonts w:hint="eastAsia" w:ascii="宋体" w:hAnsi="宋体" w:eastAsia="宋体" w:cs="宋体"/>
                <w:b/>
                <w:bCs/>
                <w:color w:val="auto"/>
                <w:kern w:val="0"/>
                <w:sz w:val="21"/>
                <w:szCs w:val="21"/>
              </w:rPr>
              <w:t>复印件加盖公章</w:t>
            </w:r>
            <w:r>
              <w:rPr>
                <w:rFonts w:hint="eastAsia" w:ascii="宋体" w:hAnsi="宋体" w:eastAsia="宋体" w:cs="宋体"/>
                <w:color w:val="auto"/>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exact"/>
          <w:jc w:val="center"/>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105" w:firstLineChars="50"/>
              <w:jc w:val="center"/>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color w:val="auto"/>
                <w:sz w:val="21"/>
                <w:szCs w:val="21"/>
              </w:rPr>
              <w:t>依法缴纳税收和社会保障证明</w:t>
            </w:r>
          </w:p>
        </w:tc>
        <w:tc>
          <w:tcPr>
            <w:tcW w:w="731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sz w:val="21"/>
                <w:szCs w:val="21"/>
                <w:shd w:val="clear" w:color="auto" w:fill="FFFFFF"/>
              </w:rPr>
              <w:t>依法缴纳税收（完税证明）和社会保险费的证明材料（提供投标截止日期前</w:t>
            </w:r>
            <w:r>
              <w:rPr>
                <w:rFonts w:hint="eastAsia" w:ascii="宋体" w:hAnsi="宋体" w:eastAsia="宋体" w:cs="宋体"/>
                <w:i w:val="0"/>
                <w:iCs w:val="0"/>
                <w:caps w:val="0"/>
                <w:color w:val="auto"/>
                <w:spacing w:val="0"/>
                <w:sz w:val="21"/>
                <w:szCs w:val="21"/>
                <w:shd w:val="clear" w:color="auto" w:fill="FFFFFF"/>
                <w:lang w:eastAsia="zh-CN"/>
              </w:rPr>
              <w:t>近</w:t>
            </w:r>
            <w:r>
              <w:rPr>
                <w:rFonts w:hint="eastAsia" w:ascii="宋体" w:hAnsi="宋体" w:eastAsia="宋体" w:cs="宋体"/>
                <w:color w:val="auto"/>
                <w:sz w:val="21"/>
                <w:szCs w:val="21"/>
                <w:lang w:eastAsia="zh-CN"/>
              </w:rPr>
              <w:t>半年任意一个月</w:t>
            </w:r>
            <w:r>
              <w:rPr>
                <w:rFonts w:hint="eastAsia" w:ascii="宋体" w:hAnsi="宋体" w:eastAsia="宋体" w:cs="宋体"/>
                <w:i w:val="0"/>
                <w:iCs w:val="0"/>
                <w:caps w:val="0"/>
                <w:color w:val="auto"/>
                <w:spacing w:val="0"/>
                <w:sz w:val="21"/>
                <w:szCs w:val="21"/>
                <w:shd w:val="clear" w:color="auto" w:fill="FFFFFF"/>
              </w:rPr>
              <w:t>缴费证明）</w:t>
            </w:r>
            <w:r>
              <w:rPr>
                <w:rFonts w:hint="eastAsia" w:ascii="宋体" w:hAnsi="宋体" w:eastAsia="宋体" w:cs="宋体"/>
                <w:b/>
                <w:bCs/>
                <w:color w:val="auto"/>
                <w:kern w:val="0"/>
                <w:sz w:val="21"/>
                <w:szCs w:val="21"/>
                <w:lang w:eastAsia="zh-CN"/>
              </w:rPr>
              <w:t>标书内</w:t>
            </w:r>
            <w:r>
              <w:rPr>
                <w:rFonts w:hint="eastAsia" w:ascii="宋体" w:hAnsi="宋体" w:eastAsia="宋体" w:cs="宋体"/>
                <w:b/>
                <w:bCs/>
                <w:color w:val="auto"/>
                <w:kern w:val="0"/>
                <w:sz w:val="21"/>
                <w:szCs w:val="21"/>
              </w:rPr>
              <w:t>复印件加盖公章</w:t>
            </w:r>
            <w:r>
              <w:rPr>
                <w:rFonts w:hint="eastAsia" w:ascii="宋体" w:hAnsi="宋体" w:eastAsia="宋体" w:cs="宋体"/>
                <w:b/>
                <w:bCs/>
                <w:color w:val="auto"/>
                <w:kern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exact"/>
          <w:jc w:val="center"/>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105" w:firstLineChars="50"/>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5</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ind w:left="140" w:leftChars="50" w:right="140" w:rightChars="50"/>
              <w:contextualSpacing/>
              <w:jc w:val="center"/>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sz w:val="21"/>
                <w:szCs w:val="21"/>
              </w:rPr>
              <w:t>其他要求</w:t>
            </w:r>
          </w:p>
        </w:tc>
        <w:tc>
          <w:tcPr>
            <w:tcW w:w="73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0"/>
              <w:ind w:right="140" w:rightChars="50"/>
              <w:contextualSpacing/>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b w:val="0"/>
                <w:bCs w:val="0"/>
                <w:sz w:val="21"/>
                <w:szCs w:val="21"/>
                <w:lang w:val="en-US" w:eastAsia="zh-CN"/>
              </w:rPr>
              <w:t>资格性审查评标相关项承诺书（见附件1）；</w:t>
            </w:r>
            <w:r>
              <w:rPr>
                <w:rFonts w:hint="eastAsia" w:ascii="宋体" w:hAnsi="宋体" w:eastAsia="宋体" w:cs="宋体"/>
                <w:b/>
                <w:bCs/>
                <w:color w:val="auto"/>
                <w:kern w:val="0"/>
                <w:sz w:val="21"/>
                <w:szCs w:val="21"/>
                <w:lang w:eastAsia="zh-CN"/>
              </w:rPr>
              <w:t>标书内</w:t>
            </w:r>
            <w:r>
              <w:rPr>
                <w:rFonts w:hint="eastAsia" w:ascii="宋体" w:hAnsi="宋体" w:eastAsia="宋体" w:cs="宋体"/>
                <w:b/>
                <w:bCs/>
                <w:color w:val="auto"/>
                <w:kern w:val="0"/>
                <w:sz w:val="21"/>
                <w:szCs w:val="21"/>
              </w:rPr>
              <w:t>复印件加盖公章</w:t>
            </w:r>
            <w:r>
              <w:rPr>
                <w:rFonts w:hint="eastAsia" w:ascii="宋体" w:hAnsi="宋体" w:eastAsia="宋体" w:cs="宋体"/>
                <w:color w:val="auto"/>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exact"/>
          <w:jc w:val="center"/>
        </w:trPr>
        <w:tc>
          <w:tcPr>
            <w:tcW w:w="746" w:type="dxa"/>
            <w:tcBorders>
              <w:top w:val="single" w:color="auto" w:sz="4" w:space="0"/>
              <w:left w:val="single" w:color="auto" w:sz="4" w:space="0"/>
              <w:right w:val="single" w:color="auto" w:sz="4" w:space="0"/>
            </w:tcBorders>
            <w:shd w:val="clear" w:color="auto" w:fill="auto"/>
            <w:vAlign w:val="center"/>
          </w:tcPr>
          <w:p>
            <w:pPr>
              <w:ind w:firstLine="105" w:firstLineChars="5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6</w:t>
            </w:r>
          </w:p>
        </w:tc>
        <w:tc>
          <w:tcPr>
            <w:tcW w:w="1370" w:type="dxa"/>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color w:val="auto"/>
                <w:sz w:val="21"/>
                <w:szCs w:val="21"/>
              </w:rPr>
              <w:t>信用信息查询</w:t>
            </w:r>
          </w:p>
        </w:tc>
        <w:tc>
          <w:tcPr>
            <w:tcW w:w="731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kern w:val="2"/>
                <w:sz w:val="21"/>
                <w:szCs w:val="21"/>
                <w:lang w:val="en-US" w:eastAsia="zh-CN" w:bidi="ar-SA"/>
              </w:rPr>
            </w:pPr>
            <w:r>
              <w:rPr>
                <w:rFonts w:hint="eastAsia" w:ascii="宋体" w:hAnsi="宋体" w:eastAsia="宋体" w:cs="宋体"/>
                <w:i w:val="0"/>
                <w:iCs w:val="0"/>
                <w:caps w:val="0"/>
                <w:color w:val="auto"/>
                <w:spacing w:val="0"/>
                <w:sz w:val="21"/>
                <w:szCs w:val="21"/>
                <w:shd w:val="clear" w:color="auto" w:fill="FFFFFF"/>
              </w:rPr>
              <w:t>“中国政府采购网（www.ccgp.pov.cn）”</w:t>
            </w:r>
            <w:r>
              <w:rPr>
                <w:rFonts w:hint="eastAsia" w:ascii="宋体" w:hAnsi="宋体" w:eastAsia="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rPr>
              <w:t>“信用中国”本公司信用记录截图、“中国裁判文书网”无行贿证明截图</w:t>
            </w:r>
            <w:r>
              <w:rPr>
                <w:rFonts w:hint="eastAsia" w:ascii="宋体" w:hAnsi="宋体" w:eastAsia="宋体" w:cs="宋体"/>
                <w:sz w:val="21"/>
                <w:szCs w:val="21"/>
                <w:highlight w:val="none"/>
                <w:lang w:val="zh-CN"/>
              </w:rPr>
              <w:t>（</w:t>
            </w:r>
            <w:r>
              <w:rPr>
                <w:rFonts w:hint="eastAsia" w:ascii="宋体" w:hAnsi="宋体" w:cs="宋体"/>
                <w:sz w:val="21"/>
                <w:szCs w:val="21"/>
                <w:highlight w:val="none"/>
                <w:lang w:val="en-US" w:eastAsia="zh-CN"/>
              </w:rPr>
              <w:t>2023年5月1日</w:t>
            </w:r>
            <w:r>
              <w:rPr>
                <w:rFonts w:hint="eastAsia" w:ascii="宋体" w:hAnsi="宋体" w:eastAsia="宋体" w:cs="宋体"/>
                <w:sz w:val="21"/>
                <w:szCs w:val="21"/>
                <w:highlight w:val="none"/>
                <w:lang w:val="zh-CN"/>
              </w:rPr>
              <w:t>至</w:t>
            </w:r>
            <w:r>
              <w:rPr>
                <w:rFonts w:hint="eastAsia" w:ascii="宋体" w:hAnsi="宋体" w:eastAsia="宋体" w:cs="宋体"/>
                <w:sz w:val="21"/>
                <w:szCs w:val="21"/>
                <w:highlight w:val="none"/>
                <w:lang w:val="en-US" w:eastAsia="zh-CN"/>
              </w:rPr>
              <w:t>今</w:t>
            </w:r>
            <w:r>
              <w:rPr>
                <w:rFonts w:hint="eastAsia" w:ascii="宋体" w:hAnsi="宋体" w:eastAsia="宋体" w:cs="宋体"/>
                <w:sz w:val="21"/>
                <w:szCs w:val="21"/>
                <w:highlight w:val="none"/>
                <w:lang w:val="zh-CN"/>
              </w:rPr>
              <w:t>）</w:t>
            </w:r>
            <w:r>
              <w:rPr>
                <w:rFonts w:hint="eastAsia" w:ascii="宋体" w:hAnsi="宋体" w:eastAsia="宋体" w:cs="宋体"/>
                <w:color w:val="auto"/>
                <w:sz w:val="21"/>
                <w:szCs w:val="21"/>
                <w:lang w:eastAsia="zh-CN"/>
              </w:rPr>
              <w:t>，</w:t>
            </w:r>
            <w:r>
              <w:rPr>
                <w:rFonts w:hint="eastAsia" w:ascii="宋体" w:hAnsi="宋体" w:cs="宋体"/>
                <w:b/>
                <w:sz w:val="21"/>
                <w:szCs w:val="21"/>
                <w:lang w:val="en-US" w:eastAsia="zh-CN"/>
              </w:rPr>
              <w:t>标书内附网站查询截图加盖投标人公章，</w:t>
            </w:r>
            <w:r>
              <w:rPr>
                <w:rFonts w:hint="eastAsia" w:ascii="宋体" w:hAnsi="宋体" w:cs="宋体"/>
                <w:b/>
                <w:sz w:val="21"/>
                <w:szCs w:val="21"/>
              </w:rPr>
              <w:t>查询时间为本项目开启后。</w:t>
            </w:r>
          </w:p>
        </w:tc>
      </w:tr>
    </w:tbl>
    <w:p>
      <w:pPr>
        <w:tabs>
          <w:tab w:val="left" w:pos="6075"/>
        </w:tabs>
        <w:spacing w:line="400" w:lineRule="exact"/>
        <w:jc w:val="both"/>
        <w:rPr>
          <w:rFonts w:hint="eastAsia" w:ascii="宋体" w:hAnsi="宋体" w:eastAsia="宋体" w:cs="宋体"/>
          <w:b/>
          <w:spacing w:val="-6"/>
          <w:sz w:val="24"/>
        </w:rPr>
      </w:pPr>
    </w:p>
    <w:p>
      <w:pPr>
        <w:tabs>
          <w:tab w:val="left" w:pos="6075"/>
        </w:tabs>
        <w:spacing w:line="400" w:lineRule="exact"/>
        <w:jc w:val="both"/>
        <w:rPr>
          <w:rFonts w:hint="eastAsia" w:ascii="宋体" w:hAnsi="宋体" w:eastAsia="宋体" w:cs="宋体"/>
          <w:b/>
          <w:spacing w:val="-6"/>
          <w:sz w:val="24"/>
        </w:rPr>
      </w:pPr>
    </w:p>
    <w:p>
      <w:pPr>
        <w:tabs>
          <w:tab w:val="left" w:pos="6075"/>
        </w:tabs>
        <w:spacing w:line="400" w:lineRule="exact"/>
        <w:jc w:val="both"/>
        <w:rPr>
          <w:rFonts w:hint="eastAsia" w:ascii="宋体" w:hAnsi="宋体" w:eastAsia="宋体" w:cs="宋体"/>
          <w:b/>
          <w:spacing w:val="-6"/>
          <w:sz w:val="24"/>
        </w:rPr>
      </w:pPr>
    </w:p>
    <w:p>
      <w:pPr>
        <w:tabs>
          <w:tab w:val="left" w:pos="6075"/>
        </w:tabs>
        <w:spacing w:line="400" w:lineRule="exact"/>
        <w:jc w:val="both"/>
        <w:rPr>
          <w:rFonts w:hint="eastAsia" w:ascii="宋体" w:hAnsi="宋体" w:eastAsia="宋体" w:cs="宋体"/>
          <w:b/>
          <w:spacing w:val="-6"/>
          <w:sz w:val="24"/>
        </w:rPr>
      </w:pPr>
    </w:p>
    <w:p>
      <w:pPr>
        <w:tabs>
          <w:tab w:val="left" w:pos="6075"/>
        </w:tabs>
        <w:spacing w:line="400" w:lineRule="exact"/>
        <w:jc w:val="both"/>
        <w:rPr>
          <w:rFonts w:hint="eastAsia" w:ascii="宋体" w:hAnsi="宋体" w:eastAsia="宋体" w:cs="宋体"/>
          <w:b/>
          <w:spacing w:val="-6"/>
          <w:sz w:val="24"/>
        </w:rPr>
      </w:pPr>
    </w:p>
    <w:p>
      <w:pPr>
        <w:tabs>
          <w:tab w:val="left" w:pos="6075"/>
        </w:tabs>
        <w:spacing w:line="400" w:lineRule="exact"/>
        <w:jc w:val="both"/>
        <w:rPr>
          <w:rFonts w:hint="eastAsia" w:ascii="宋体" w:hAnsi="宋体" w:eastAsia="宋体" w:cs="宋体"/>
          <w:b/>
          <w:spacing w:val="-6"/>
          <w:sz w:val="24"/>
        </w:rPr>
      </w:pPr>
    </w:p>
    <w:p>
      <w:pPr>
        <w:tabs>
          <w:tab w:val="left" w:pos="6075"/>
        </w:tabs>
        <w:spacing w:line="400" w:lineRule="exact"/>
        <w:jc w:val="both"/>
        <w:rPr>
          <w:rFonts w:hint="eastAsia" w:ascii="宋体" w:hAnsi="宋体" w:eastAsia="宋体" w:cs="宋体"/>
          <w:b/>
          <w:spacing w:val="-6"/>
          <w:sz w:val="24"/>
        </w:rPr>
      </w:pPr>
    </w:p>
    <w:p>
      <w:pPr>
        <w:tabs>
          <w:tab w:val="left" w:pos="6075"/>
        </w:tabs>
        <w:spacing w:line="400" w:lineRule="exact"/>
        <w:jc w:val="both"/>
        <w:rPr>
          <w:rFonts w:hint="eastAsia" w:ascii="宋体" w:hAnsi="宋体" w:eastAsia="宋体" w:cs="宋体"/>
          <w:b/>
          <w:spacing w:val="-6"/>
          <w:sz w:val="24"/>
        </w:rPr>
      </w:pPr>
    </w:p>
    <w:p>
      <w:pPr>
        <w:tabs>
          <w:tab w:val="left" w:pos="6075"/>
        </w:tabs>
        <w:spacing w:line="400" w:lineRule="exact"/>
        <w:jc w:val="both"/>
        <w:rPr>
          <w:rFonts w:hint="eastAsia" w:ascii="宋体" w:hAnsi="宋体" w:eastAsia="宋体" w:cs="宋体"/>
          <w:b/>
          <w:spacing w:val="-6"/>
          <w:sz w:val="24"/>
        </w:rPr>
      </w:pPr>
    </w:p>
    <w:p>
      <w:pPr>
        <w:tabs>
          <w:tab w:val="left" w:pos="6075"/>
        </w:tabs>
        <w:spacing w:line="400" w:lineRule="exact"/>
        <w:jc w:val="both"/>
        <w:rPr>
          <w:rFonts w:hint="eastAsia" w:ascii="宋体" w:hAnsi="宋体" w:eastAsia="宋体" w:cs="宋体"/>
          <w:b/>
          <w:spacing w:val="-6"/>
          <w:sz w:val="24"/>
        </w:rPr>
      </w:pPr>
    </w:p>
    <w:p>
      <w:pPr>
        <w:tabs>
          <w:tab w:val="left" w:pos="6075"/>
        </w:tabs>
        <w:spacing w:line="400" w:lineRule="exact"/>
        <w:jc w:val="both"/>
        <w:rPr>
          <w:rFonts w:hint="eastAsia" w:ascii="宋体" w:hAnsi="宋体" w:eastAsia="宋体" w:cs="宋体"/>
          <w:b/>
          <w:spacing w:val="-6"/>
          <w:sz w:val="24"/>
        </w:rPr>
      </w:pPr>
    </w:p>
    <w:p>
      <w:pPr>
        <w:tabs>
          <w:tab w:val="left" w:pos="6075"/>
        </w:tabs>
        <w:spacing w:line="400" w:lineRule="exact"/>
        <w:jc w:val="both"/>
        <w:rPr>
          <w:rFonts w:hint="eastAsia" w:ascii="宋体" w:hAnsi="宋体" w:eastAsia="宋体" w:cs="宋体"/>
          <w:b/>
          <w:spacing w:val="-6"/>
          <w:sz w:val="24"/>
        </w:rPr>
      </w:pPr>
    </w:p>
    <w:p>
      <w:pPr>
        <w:tabs>
          <w:tab w:val="left" w:pos="6075"/>
        </w:tabs>
        <w:spacing w:line="400" w:lineRule="exact"/>
        <w:jc w:val="both"/>
        <w:rPr>
          <w:rFonts w:hint="eastAsia" w:ascii="宋体" w:hAnsi="宋体" w:eastAsia="宋体" w:cs="宋体"/>
          <w:b/>
          <w:spacing w:val="-6"/>
          <w:sz w:val="24"/>
        </w:rPr>
      </w:pPr>
    </w:p>
    <w:p>
      <w:pPr>
        <w:tabs>
          <w:tab w:val="left" w:pos="6075"/>
        </w:tabs>
        <w:spacing w:line="400" w:lineRule="exact"/>
        <w:jc w:val="both"/>
        <w:rPr>
          <w:rFonts w:hint="eastAsia" w:ascii="宋体" w:hAnsi="宋体" w:eastAsia="宋体" w:cs="宋体"/>
          <w:b/>
          <w:spacing w:val="-6"/>
          <w:sz w:val="24"/>
        </w:rPr>
      </w:pPr>
    </w:p>
    <w:p>
      <w:pPr>
        <w:tabs>
          <w:tab w:val="left" w:pos="6075"/>
        </w:tabs>
        <w:spacing w:line="400" w:lineRule="exact"/>
        <w:jc w:val="both"/>
        <w:rPr>
          <w:rFonts w:hint="eastAsia" w:ascii="宋体" w:hAnsi="宋体" w:eastAsia="宋体" w:cs="宋体"/>
          <w:b/>
          <w:spacing w:val="-6"/>
          <w:sz w:val="24"/>
        </w:rPr>
      </w:pPr>
      <w:r>
        <w:rPr>
          <w:rFonts w:hint="eastAsia" w:ascii="宋体" w:hAnsi="宋体" w:eastAsia="宋体" w:cs="宋体"/>
          <w:b/>
          <w:spacing w:val="-6"/>
          <w:sz w:val="24"/>
        </w:rPr>
        <w:t xml:space="preserve">附表2                         </w:t>
      </w:r>
      <w:r>
        <w:rPr>
          <w:rFonts w:hint="eastAsia" w:ascii="宋体" w:hAnsi="宋体" w:cs="宋体"/>
          <w:b/>
          <w:spacing w:val="-6"/>
          <w:sz w:val="24"/>
          <w:lang w:val="en-US" w:eastAsia="zh-CN"/>
        </w:rPr>
        <w:t xml:space="preserve">     </w:t>
      </w:r>
      <w:r>
        <w:rPr>
          <w:rFonts w:hint="eastAsia" w:ascii="宋体" w:hAnsi="宋体" w:eastAsia="宋体" w:cs="宋体"/>
          <w:b/>
          <w:spacing w:val="-6"/>
          <w:sz w:val="24"/>
        </w:rPr>
        <w:t>符合性审查表</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3"/>
        <w:gridCol w:w="3627"/>
        <w:gridCol w:w="4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exact"/>
          <w:jc w:val="center"/>
        </w:trPr>
        <w:tc>
          <w:tcPr>
            <w:tcW w:w="11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6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资格审查内容</w:t>
            </w:r>
          </w:p>
        </w:tc>
        <w:tc>
          <w:tcPr>
            <w:tcW w:w="48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1"/>
                <w:szCs w:val="21"/>
              </w:rPr>
            </w:pPr>
            <w:r>
              <w:rPr>
                <w:rFonts w:hint="eastAsia" w:ascii="宋体" w:hAnsi="宋体" w:eastAsia="宋体" w:cs="宋体"/>
                <w:b/>
                <w:spacing w:val="-6"/>
                <w:sz w:val="21"/>
                <w:szCs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exact"/>
          <w:jc w:val="center"/>
        </w:trPr>
        <w:tc>
          <w:tcPr>
            <w:tcW w:w="115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sz w:val="21"/>
                <w:szCs w:val="21"/>
                <w:lang w:val="en-US" w:eastAsia="zh-CN"/>
              </w:rPr>
            </w:pPr>
            <w:bookmarkStart w:id="96" w:name="OLE_LINK1"/>
            <w:bookmarkStart w:id="97" w:name="OLE_LINK2"/>
            <w:bookmarkStart w:id="98" w:name="OLE_LINK3"/>
            <w:bookmarkStart w:id="99" w:name="OLE_LINK4"/>
            <w:bookmarkStart w:id="100" w:name="_Hlk446933898"/>
            <w:r>
              <w:rPr>
                <w:rFonts w:hint="eastAsia" w:ascii="宋体" w:hAnsi="宋体" w:eastAsia="宋体" w:cs="宋体"/>
                <w:sz w:val="21"/>
                <w:szCs w:val="21"/>
                <w:lang w:val="en-US" w:eastAsia="zh-CN"/>
              </w:rPr>
              <w:t>1</w:t>
            </w:r>
          </w:p>
        </w:tc>
        <w:tc>
          <w:tcPr>
            <w:tcW w:w="362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leftChars="0" w:right="0" w:rightChars="0"/>
              <w:jc w:val="center"/>
              <w:rPr>
                <w:rFonts w:hint="eastAsia" w:ascii="宋体" w:hAnsi="宋体" w:eastAsia="宋体" w:cs="宋体"/>
                <w:sz w:val="21"/>
                <w:szCs w:val="21"/>
                <w:lang w:val="zh-CN"/>
              </w:rPr>
            </w:pPr>
            <w:r>
              <w:rPr>
                <w:rFonts w:hint="eastAsia" w:ascii="宋体" w:hAnsi="宋体" w:eastAsia="宋体" w:cs="宋体"/>
                <w:color w:val="auto"/>
                <w:sz w:val="21"/>
                <w:szCs w:val="21"/>
              </w:rPr>
              <w:t>投标文件签署</w:t>
            </w:r>
          </w:p>
        </w:tc>
        <w:tc>
          <w:tcPr>
            <w:tcW w:w="482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leftChars="0" w:right="0" w:rightChars="0"/>
              <w:rPr>
                <w:rFonts w:hint="eastAsia" w:ascii="宋体" w:hAnsi="宋体" w:eastAsia="宋体" w:cs="宋体"/>
                <w:sz w:val="21"/>
                <w:szCs w:val="21"/>
                <w:lang w:val="zh-CN"/>
              </w:rPr>
            </w:pPr>
            <w:r>
              <w:rPr>
                <w:rFonts w:hint="eastAsia" w:ascii="宋体" w:hAnsi="宋体" w:eastAsia="宋体" w:cs="宋体"/>
                <w:color w:val="auto"/>
                <w:sz w:val="21"/>
                <w:szCs w:val="21"/>
              </w:rPr>
              <w:t>封面、投标函和其他需要签字或盖章的位置加盖投标人印章</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rPr>
              <w:t>签字，由委托代理人签字或盖章的</w:t>
            </w:r>
            <w:r>
              <w:rPr>
                <w:rFonts w:hint="eastAsia" w:ascii="宋体" w:hAnsi="宋体" w:eastAsia="宋体" w:cs="宋体"/>
                <w:color w:val="auto"/>
                <w:sz w:val="21"/>
                <w:szCs w:val="21"/>
                <w:lang w:eastAsia="zh-CN"/>
              </w:rPr>
              <w:t>需</w:t>
            </w:r>
            <w:r>
              <w:rPr>
                <w:rFonts w:hint="eastAsia" w:ascii="宋体" w:hAnsi="宋体" w:eastAsia="宋体" w:cs="宋体"/>
                <w:color w:val="auto"/>
                <w:sz w:val="21"/>
                <w:szCs w:val="21"/>
              </w:rPr>
              <w:t>提交授权委托书</w:t>
            </w:r>
            <w:r>
              <w:rPr>
                <w:rFonts w:hint="eastAsia" w:ascii="宋体" w:hAnsi="宋体" w:eastAsia="宋体" w:cs="宋体"/>
                <w:color w:val="auto"/>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exact"/>
          <w:jc w:val="center"/>
        </w:trPr>
        <w:tc>
          <w:tcPr>
            <w:tcW w:w="115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62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sz w:val="21"/>
                <w:szCs w:val="21"/>
                <w:lang w:val="zh-CN"/>
              </w:rPr>
            </w:pPr>
            <w:r>
              <w:rPr>
                <w:rFonts w:hint="eastAsia" w:ascii="宋体" w:hAnsi="宋体" w:eastAsia="宋体" w:cs="宋体"/>
                <w:bCs/>
                <w:sz w:val="21"/>
                <w:szCs w:val="21"/>
                <w:lang w:val="zh-CN"/>
              </w:rPr>
              <w:t>投标文件格式</w:t>
            </w:r>
          </w:p>
        </w:tc>
        <w:tc>
          <w:tcPr>
            <w:tcW w:w="4821"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hint="eastAsia" w:ascii="宋体" w:hAnsi="宋体" w:eastAsia="宋体" w:cs="宋体"/>
                <w:sz w:val="21"/>
                <w:szCs w:val="21"/>
                <w:lang w:val="zh-CN"/>
              </w:rPr>
            </w:pPr>
            <w:r>
              <w:rPr>
                <w:rFonts w:hint="eastAsia" w:ascii="宋体" w:hAnsi="宋体" w:eastAsia="宋体" w:cs="宋体"/>
                <w:bCs/>
                <w:sz w:val="21"/>
                <w:szCs w:val="21"/>
                <w:lang w:val="zh-CN"/>
              </w:rPr>
              <w:t>符合第六章“投标文件格式”的规定。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exact"/>
          <w:jc w:val="center"/>
        </w:trPr>
        <w:tc>
          <w:tcPr>
            <w:tcW w:w="115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sz w:val="21"/>
                <w:szCs w:val="21"/>
                <w:lang w:val="en-US" w:eastAsia="zh-CN" w:bidi="ar-SA"/>
              </w:rPr>
            </w:pPr>
            <w:bookmarkStart w:id="101" w:name="OLE_LINK11" w:colFirst="2" w:colLast="2"/>
            <w:r>
              <w:rPr>
                <w:rFonts w:hint="eastAsia" w:ascii="宋体" w:hAnsi="宋体" w:eastAsia="宋体" w:cs="宋体"/>
                <w:sz w:val="21"/>
                <w:szCs w:val="21"/>
                <w:lang w:val="en-US" w:eastAsia="zh-CN" w:bidi="ar-SA"/>
              </w:rPr>
              <w:t>3</w:t>
            </w:r>
          </w:p>
        </w:tc>
        <w:tc>
          <w:tcPr>
            <w:tcW w:w="362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sz w:val="21"/>
                <w:szCs w:val="21"/>
                <w:lang w:val="zh-CN" w:eastAsia="zh-CN" w:bidi="ar-SA"/>
              </w:rPr>
            </w:pPr>
            <w:r>
              <w:rPr>
                <w:rFonts w:hint="eastAsia" w:ascii="宋体" w:hAnsi="宋体" w:eastAsia="宋体" w:cs="宋体"/>
                <w:bCs/>
                <w:sz w:val="21"/>
                <w:szCs w:val="21"/>
                <w:lang w:val="zh-CN"/>
              </w:rPr>
              <w:t>备选投标方案</w:t>
            </w:r>
          </w:p>
        </w:tc>
        <w:tc>
          <w:tcPr>
            <w:tcW w:w="4821"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hint="eastAsia" w:ascii="宋体" w:hAnsi="宋体" w:eastAsia="宋体" w:cs="宋体"/>
                <w:sz w:val="21"/>
                <w:szCs w:val="21"/>
                <w:lang w:val="zh-CN" w:eastAsia="zh-CN" w:bidi="ar-SA"/>
              </w:rPr>
            </w:pPr>
            <w:r>
              <w:rPr>
                <w:rFonts w:hint="eastAsia" w:ascii="宋体" w:hAnsi="宋体" w:eastAsia="宋体" w:cs="宋体"/>
                <w:bCs/>
                <w:sz w:val="21"/>
                <w:szCs w:val="21"/>
                <w:lang w:val="zh-CN"/>
              </w:rPr>
              <w:t>投标人不得提交备选投标方案 。</w:t>
            </w:r>
          </w:p>
        </w:tc>
      </w:tr>
      <w:bookmarkEnd w:id="10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jc w:val="center"/>
        </w:trPr>
        <w:tc>
          <w:tcPr>
            <w:tcW w:w="115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w:t>
            </w:r>
          </w:p>
        </w:tc>
        <w:tc>
          <w:tcPr>
            <w:tcW w:w="362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sz w:val="21"/>
                <w:szCs w:val="21"/>
                <w:lang w:val="zh-CN" w:eastAsia="zh-CN" w:bidi="ar-SA"/>
              </w:rPr>
            </w:pPr>
            <w:r>
              <w:rPr>
                <w:rFonts w:hint="eastAsia" w:ascii="宋体" w:hAnsi="宋体" w:eastAsia="宋体" w:cs="宋体"/>
                <w:bCs/>
                <w:sz w:val="21"/>
                <w:szCs w:val="21"/>
                <w:lang w:val="zh-CN"/>
              </w:rPr>
              <w:t>报价唯一</w:t>
            </w:r>
          </w:p>
        </w:tc>
        <w:tc>
          <w:tcPr>
            <w:tcW w:w="4821"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hint="eastAsia" w:ascii="宋体" w:hAnsi="宋体" w:eastAsia="宋体" w:cs="宋体"/>
                <w:sz w:val="21"/>
                <w:szCs w:val="21"/>
                <w:lang w:val="zh-CN" w:eastAsia="zh-CN" w:bidi="ar-SA"/>
              </w:rPr>
            </w:pPr>
            <w:bookmarkStart w:id="102" w:name="OLE_LINK10"/>
            <w:r>
              <w:rPr>
                <w:rFonts w:hint="eastAsia" w:ascii="宋体" w:hAnsi="宋体" w:eastAsia="宋体" w:cs="宋体"/>
                <w:bCs/>
                <w:sz w:val="21"/>
                <w:szCs w:val="21"/>
                <w:lang w:val="zh-CN"/>
              </w:rPr>
              <w:t>只能有一个有效报价。</w:t>
            </w:r>
            <w:bookmarkEnd w:id="10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exact"/>
          <w:jc w:val="center"/>
        </w:trPr>
        <w:tc>
          <w:tcPr>
            <w:tcW w:w="115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w:t>
            </w:r>
          </w:p>
        </w:tc>
        <w:tc>
          <w:tcPr>
            <w:tcW w:w="362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leftChars="0" w:right="0" w:rightChars="0"/>
              <w:jc w:val="center"/>
              <w:rPr>
                <w:rFonts w:hint="eastAsia" w:ascii="宋体" w:hAnsi="宋体" w:eastAsia="宋体" w:cs="宋体"/>
                <w:sz w:val="21"/>
                <w:szCs w:val="21"/>
                <w:lang w:val="zh-CN" w:eastAsia="zh-CN" w:bidi="ar-SA"/>
              </w:rPr>
            </w:pPr>
            <w:r>
              <w:rPr>
                <w:rFonts w:hint="eastAsia" w:ascii="宋体" w:hAnsi="宋体" w:eastAsia="宋体" w:cs="宋体"/>
                <w:color w:val="auto"/>
                <w:sz w:val="21"/>
                <w:szCs w:val="21"/>
              </w:rPr>
              <w:t>商务</w:t>
            </w:r>
            <w:r>
              <w:rPr>
                <w:rFonts w:hint="eastAsia" w:ascii="宋体" w:hAnsi="宋体" w:eastAsia="宋体" w:cs="宋体"/>
                <w:color w:val="auto"/>
                <w:sz w:val="21"/>
                <w:szCs w:val="21"/>
                <w:lang w:eastAsia="zh-CN"/>
              </w:rPr>
              <w:t>及技术</w:t>
            </w:r>
            <w:r>
              <w:rPr>
                <w:rFonts w:hint="eastAsia" w:ascii="宋体" w:hAnsi="宋体" w:eastAsia="宋体" w:cs="宋体"/>
                <w:color w:val="auto"/>
                <w:sz w:val="21"/>
                <w:szCs w:val="21"/>
              </w:rPr>
              <w:t>要求</w:t>
            </w:r>
          </w:p>
        </w:tc>
        <w:tc>
          <w:tcPr>
            <w:tcW w:w="4821"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leftChars="0" w:right="0" w:rightChars="0"/>
              <w:rPr>
                <w:rFonts w:hint="eastAsia" w:ascii="宋体" w:hAnsi="宋体" w:eastAsia="宋体" w:cs="宋体"/>
                <w:sz w:val="21"/>
                <w:szCs w:val="21"/>
                <w:lang w:val="zh-CN" w:eastAsia="zh-CN" w:bidi="ar-SA"/>
              </w:rPr>
            </w:pPr>
            <w:r>
              <w:rPr>
                <w:rFonts w:hint="eastAsia" w:ascii="宋体" w:hAnsi="宋体" w:eastAsia="宋体" w:cs="宋体"/>
                <w:color w:val="auto"/>
                <w:sz w:val="21"/>
                <w:szCs w:val="21"/>
              </w:rPr>
              <w:t>实质性响应招标文件中商务</w:t>
            </w:r>
            <w:r>
              <w:rPr>
                <w:rFonts w:hint="eastAsia" w:ascii="宋体" w:hAnsi="宋体" w:eastAsia="宋体" w:cs="宋体"/>
                <w:color w:val="auto"/>
                <w:sz w:val="21"/>
                <w:szCs w:val="21"/>
                <w:lang w:eastAsia="zh-CN"/>
              </w:rPr>
              <w:t>及技术</w:t>
            </w:r>
            <w:r>
              <w:rPr>
                <w:rFonts w:hint="eastAsia" w:ascii="宋体" w:hAnsi="宋体" w:eastAsia="宋体" w:cs="宋体"/>
                <w:color w:val="auto"/>
                <w:sz w:val="21"/>
                <w:szCs w:val="21"/>
              </w:rPr>
              <w:t>要求</w:t>
            </w:r>
            <w:r>
              <w:rPr>
                <w:rFonts w:hint="eastAsia" w:ascii="宋体" w:hAnsi="宋体" w:eastAsia="宋体" w:cs="宋体"/>
                <w:color w:val="auto"/>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exact"/>
          <w:jc w:val="center"/>
        </w:trPr>
        <w:tc>
          <w:tcPr>
            <w:tcW w:w="115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6</w:t>
            </w:r>
          </w:p>
        </w:tc>
        <w:tc>
          <w:tcPr>
            <w:tcW w:w="362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sz w:val="21"/>
                <w:szCs w:val="21"/>
                <w:lang w:val="zh-CN" w:eastAsia="zh-CN" w:bidi="ar-SA"/>
              </w:rPr>
            </w:pPr>
            <w:r>
              <w:rPr>
                <w:rFonts w:hint="eastAsia" w:ascii="宋体" w:hAnsi="宋体" w:eastAsia="宋体" w:cs="宋体"/>
                <w:bCs/>
                <w:sz w:val="21"/>
                <w:szCs w:val="21"/>
                <w:lang w:val="zh-CN"/>
              </w:rPr>
              <w:t>投标内容</w:t>
            </w:r>
          </w:p>
        </w:tc>
        <w:tc>
          <w:tcPr>
            <w:tcW w:w="4821"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hint="eastAsia" w:ascii="宋体" w:hAnsi="宋体" w:eastAsia="宋体" w:cs="宋体"/>
                <w:sz w:val="21"/>
                <w:szCs w:val="21"/>
                <w:lang w:val="zh-CN" w:eastAsia="zh-CN" w:bidi="ar-SA"/>
              </w:rPr>
            </w:pPr>
            <w:r>
              <w:rPr>
                <w:rFonts w:hint="eastAsia" w:ascii="宋体" w:hAnsi="宋体" w:eastAsia="宋体" w:cs="宋体"/>
                <w:bCs/>
                <w:sz w:val="21"/>
                <w:szCs w:val="21"/>
                <w:lang w:val="zh-CN"/>
              </w:rPr>
              <w:t>符合第二章“投标人须知”规定。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exact"/>
          <w:jc w:val="center"/>
        </w:trPr>
        <w:tc>
          <w:tcPr>
            <w:tcW w:w="115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7</w:t>
            </w:r>
          </w:p>
        </w:tc>
        <w:tc>
          <w:tcPr>
            <w:tcW w:w="362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sz w:val="21"/>
                <w:szCs w:val="21"/>
                <w:lang w:val="zh-CN" w:eastAsia="zh-CN" w:bidi="ar-SA"/>
              </w:rPr>
            </w:pPr>
            <w:r>
              <w:rPr>
                <w:rFonts w:hint="eastAsia" w:ascii="宋体" w:hAnsi="宋体" w:eastAsia="宋体" w:cs="宋体"/>
                <w:sz w:val="21"/>
                <w:szCs w:val="21"/>
              </w:rPr>
              <w:t>合同履行期限</w:t>
            </w:r>
          </w:p>
        </w:tc>
        <w:tc>
          <w:tcPr>
            <w:tcW w:w="4821"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hint="eastAsia" w:ascii="宋体" w:hAnsi="宋体" w:eastAsia="宋体" w:cs="宋体"/>
                <w:sz w:val="21"/>
                <w:szCs w:val="21"/>
                <w:lang w:val="zh-CN" w:eastAsia="zh-CN" w:bidi="ar-SA"/>
              </w:rPr>
            </w:pPr>
            <w:r>
              <w:rPr>
                <w:rFonts w:hint="eastAsia" w:ascii="宋体" w:hAnsi="宋体" w:eastAsia="宋体" w:cs="宋体"/>
                <w:bCs/>
                <w:sz w:val="21"/>
                <w:szCs w:val="21"/>
                <w:lang w:val="zh-CN"/>
              </w:rPr>
              <w:t>符合第二章“投标人须知”规定。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exact"/>
          <w:jc w:val="center"/>
        </w:trPr>
        <w:tc>
          <w:tcPr>
            <w:tcW w:w="115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8</w:t>
            </w:r>
          </w:p>
        </w:tc>
        <w:tc>
          <w:tcPr>
            <w:tcW w:w="362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sz w:val="21"/>
                <w:szCs w:val="21"/>
                <w:lang w:val="zh-CN" w:eastAsia="zh-CN" w:bidi="ar-SA"/>
              </w:rPr>
            </w:pPr>
            <w:r>
              <w:rPr>
                <w:rFonts w:hint="eastAsia" w:ascii="宋体" w:hAnsi="宋体" w:eastAsia="宋体" w:cs="宋体"/>
                <w:bCs/>
                <w:sz w:val="21"/>
                <w:szCs w:val="21"/>
                <w:lang w:val="zh-CN"/>
              </w:rPr>
              <w:t>投标有效期</w:t>
            </w:r>
          </w:p>
        </w:tc>
        <w:tc>
          <w:tcPr>
            <w:tcW w:w="4821"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hint="eastAsia" w:ascii="宋体" w:hAnsi="宋体" w:eastAsia="宋体" w:cs="宋体"/>
                <w:sz w:val="21"/>
                <w:szCs w:val="21"/>
                <w:lang w:val="zh-CN" w:eastAsia="zh-CN" w:bidi="ar-SA"/>
              </w:rPr>
            </w:pPr>
            <w:r>
              <w:rPr>
                <w:rFonts w:hint="eastAsia" w:ascii="宋体" w:hAnsi="宋体" w:eastAsia="宋体" w:cs="宋体"/>
                <w:bCs/>
                <w:sz w:val="21"/>
                <w:szCs w:val="21"/>
                <w:lang w:val="zh-CN"/>
              </w:rPr>
              <w:t>符合第二章“投标人须知”规定。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exact"/>
          <w:jc w:val="center"/>
        </w:trPr>
        <w:tc>
          <w:tcPr>
            <w:tcW w:w="115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9</w:t>
            </w:r>
          </w:p>
        </w:tc>
        <w:tc>
          <w:tcPr>
            <w:tcW w:w="362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sz w:val="21"/>
                <w:szCs w:val="21"/>
                <w:lang w:val="zh-CN" w:eastAsia="zh-CN" w:bidi="ar-SA"/>
              </w:rPr>
            </w:pPr>
            <w:r>
              <w:rPr>
                <w:rFonts w:hint="eastAsia" w:ascii="宋体" w:hAnsi="宋体" w:eastAsia="宋体" w:cs="宋体"/>
                <w:bCs/>
                <w:sz w:val="21"/>
                <w:szCs w:val="21"/>
                <w:lang w:val="zh-CN"/>
              </w:rPr>
              <w:t>投标报价</w:t>
            </w:r>
          </w:p>
        </w:tc>
        <w:tc>
          <w:tcPr>
            <w:tcW w:w="48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lang w:val="zh-CN" w:eastAsia="zh-CN" w:bidi="ar-SA"/>
              </w:rPr>
            </w:pPr>
            <w:r>
              <w:rPr>
                <w:rFonts w:hint="eastAsia" w:ascii="宋体" w:hAnsi="宋体" w:eastAsia="宋体" w:cs="宋体"/>
                <w:b/>
                <w:sz w:val="21"/>
                <w:szCs w:val="21"/>
              </w:rPr>
              <w:t>投标报价超出</w:t>
            </w:r>
            <w:r>
              <w:rPr>
                <w:rFonts w:hint="eastAsia" w:ascii="宋体" w:hAnsi="宋体" w:eastAsia="宋体" w:cs="宋体"/>
                <w:b/>
                <w:sz w:val="21"/>
                <w:szCs w:val="21"/>
                <w:lang w:eastAsia="zh-CN"/>
              </w:rPr>
              <w:t>最高投标现价</w:t>
            </w:r>
            <w:r>
              <w:rPr>
                <w:rFonts w:hint="eastAsia" w:ascii="宋体" w:hAnsi="宋体" w:eastAsia="宋体" w:cs="宋体"/>
                <w:b/>
                <w:sz w:val="21"/>
                <w:szCs w:val="21"/>
              </w:rPr>
              <w:t>总价的投标将被否决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exact"/>
          <w:jc w:val="center"/>
        </w:trPr>
        <w:tc>
          <w:tcPr>
            <w:tcW w:w="1153"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sz w:val="21"/>
                <w:szCs w:val="21"/>
                <w:lang w:val="en-US" w:eastAsia="zh-CN" w:bidi="ar-SA"/>
              </w:rPr>
            </w:pPr>
            <w:bookmarkStart w:id="103" w:name="OLE_LINK14" w:colFirst="2" w:colLast="2"/>
            <w:r>
              <w:rPr>
                <w:rFonts w:hint="eastAsia" w:ascii="宋体" w:hAnsi="宋体" w:eastAsia="宋体" w:cs="宋体"/>
                <w:sz w:val="21"/>
                <w:szCs w:val="21"/>
                <w:lang w:val="en-US" w:eastAsia="zh-CN" w:bidi="ar-SA"/>
              </w:rPr>
              <w:t>10</w:t>
            </w:r>
          </w:p>
        </w:tc>
        <w:tc>
          <w:tcPr>
            <w:tcW w:w="362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sz w:val="21"/>
                <w:szCs w:val="21"/>
                <w:lang w:val="zh-CN" w:eastAsia="zh-CN" w:bidi="ar-SA"/>
              </w:rPr>
            </w:pPr>
            <w:r>
              <w:rPr>
                <w:rFonts w:hint="eastAsia" w:ascii="宋体" w:hAnsi="宋体" w:eastAsia="宋体" w:cs="宋体"/>
                <w:bCs/>
                <w:sz w:val="21"/>
                <w:szCs w:val="21"/>
                <w:lang w:val="zh-CN"/>
              </w:rPr>
              <w:t>投标保证金</w:t>
            </w:r>
          </w:p>
        </w:tc>
        <w:tc>
          <w:tcPr>
            <w:tcW w:w="4821"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hint="eastAsia" w:ascii="宋体" w:hAnsi="宋体" w:eastAsia="宋体" w:cs="宋体"/>
                <w:sz w:val="21"/>
                <w:szCs w:val="21"/>
                <w:lang w:val="zh-CN" w:eastAsia="zh-CN" w:bidi="ar-SA"/>
              </w:rPr>
            </w:pPr>
            <w:bookmarkStart w:id="104" w:name="OLE_LINK12"/>
            <w:r>
              <w:rPr>
                <w:rFonts w:hint="eastAsia" w:ascii="宋体" w:hAnsi="宋体" w:eastAsia="宋体" w:cs="宋体"/>
                <w:bCs/>
                <w:sz w:val="21"/>
                <w:szCs w:val="21"/>
                <w:lang w:val="zh-CN"/>
              </w:rPr>
              <w:t>符合第二章“投标人须知”规定。</w:t>
            </w:r>
            <w:bookmarkEnd w:id="104"/>
          </w:p>
        </w:tc>
      </w:tr>
      <w:bookmarkEnd w:id="96"/>
      <w:bookmarkEnd w:id="97"/>
      <w:bookmarkEnd w:id="98"/>
      <w:bookmarkEnd w:id="99"/>
      <w:bookmarkEnd w:id="100"/>
      <w:bookmarkEnd w:id="103"/>
    </w:tbl>
    <w:p>
      <w:pPr>
        <w:spacing w:before="240" w:line="360" w:lineRule="auto"/>
        <w:ind w:right="-661" w:rightChars="-236"/>
        <w:rPr>
          <w:rFonts w:hint="eastAsia" w:ascii="宋体" w:hAnsi="宋体" w:eastAsia="宋体" w:cs="宋体"/>
          <w:b/>
          <w:bCs/>
          <w:sz w:val="18"/>
          <w:szCs w:val="18"/>
          <w:lang w:val="zh-CN" w:eastAsia="zh-CN"/>
        </w:rPr>
      </w:pPr>
      <w:r>
        <w:rPr>
          <w:rFonts w:hint="eastAsia" w:ascii="宋体" w:hAnsi="宋体" w:eastAsia="宋体" w:cs="宋体"/>
          <w:b/>
          <w:spacing w:val="-6"/>
          <w:sz w:val="18"/>
          <w:szCs w:val="18"/>
        </w:rPr>
        <w:t xml:space="preserve">  </w:t>
      </w:r>
      <w:r>
        <w:rPr>
          <w:rFonts w:hint="eastAsia" w:ascii="宋体" w:hAnsi="宋体" w:eastAsia="宋体" w:cs="宋体"/>
          <w:b/>
          <w:bCs/>
          <w:sz w:val="18"/>
          <w:szCs w:val="18"/>
          <w:lang w:val="zh-CN" w:eastAsia="zh-CN"/>
        </w:rPr>
        <w:t>注：1、上述表中要求提供的证书、合同文件和相关证明文件等证件的复印件附在响应文件中。</w:t>
      </w:r>
    </w:p>
    <w:p>
      <w:pPr>
        <w:spacing w:line="360" w:lineRule="auto"/>
        <w:ind w:right="-661" w:rightChars="-236" w:firstLine="361" w:firstLineChars="200"/>
        <w:rPr>
          <w:rFonts w:hint="eastAsia" w:ascii="宋体" w:hAnsi="宋体" w:eastAsia="宋体" w:cs="宋体"/>
          <w:b/>
          <w:bCs/>
          <w:sz w:val="18"/>
          <w:szCs w:val="18"/>
          <w:lang w:val="zh-CN" w:eastAsia="zh-CN"/>
        </w:rPr>
      </w:pPr>
      <w:r>
        <w:rPr>
          <w:rFonts w:hint="eastAsia" w:ascii="宋体" w:hAnsi="宋体" w:eastAsia="宋体" w:cs="宋体"/>
          <w:b/>
          <w:bCs/>
          <w:sz w:val="18"/>
          <w:szCs w:val="18"/>
          <w:lang w:val="zh-CN" w:eastAsia="zh-CN"/>
        </w:rPr>
        <w:t>2、上述内容中如某一证件正在年检或换证，需年检或换证部门出具有效证明方可确认。</w:t>
      </w:r>
    </w:p>
    <w:p>
      <w:pPr>
        <w:spacing w:line="400" w:lineRule="exact"/>
        <w:ind w:right="0" w:rightChars="0" w:firstLine="269" w:firstLineChars="149"/>
        <w:rPr>
          <w:rFonts w:hint="eastAsia" w:ascii="宋体" w:hAnsi="宋体" w:eastAsia="宋体" w:cs="宋体"/>
          <w:b/>
          <w:spacing w:val="-6"/>
          <w:sz w:val="18"/>
          <w:szCs w:val="18"/>
        </w:rPr>
      </w:pPr>
      <w:r>
        <w:rPr>
          <w:rFonts w:hint="eastAsia" w:ascii="宋体" w:hAnsi="宋体" w:eastAsia="宋体" w:cs="宋体"/>
          <w:b/>
          <w:bCs/>
          <w:sz w:val="18"/>
          <w:szCs w:val="18"/>
          <w:lang w:val="zh-CN" w:eastAsia="zh-CN"/>
        </w:rPr>
        <w:t>3、“√”为合格，“╳”为不合格；上述要求投标人有一项不合格的，视为未通过初步评审，将不再进入后续评标。</w:t>
      </w:r>
    </w:p>
    <w:p>
      <w:pPr>
        <w:rPr>
          <w:rFonts w:hint="eastAsia" w:ascii="宋体" w:hAnsi="宋体" w:eastAsia="宋体" w:cs="宋体"/>
          <w:b/>
          <w:spacing w:val="-6"/>
          <w:sz w:val="24"/>
        </w:rPr>
      </w:pPr>
    </w:p>
    <w:p>
      <w:pPr>
        <w:ind w:firstLine="229" w:firstLineChars="100"/>
        <w:rPr>
          <w:rFonts w:hint="eastAsia" w:ascii="宋体" w:hAnsi="宋体" w:eastAsia="宋体" w:cs="宋体"/>
          <w:b/>
          <w:spacing w:val="-6"/>
          <w:sz w:val="24"/>
        </w:rPr>
      </w:pPr>
    </w:p>
    <w:p>
      <w:pPr>
        <w:ind w:firstLine="229" w:firstLineChars="100"/>
        <w:rPr>
          <w:rFonts w:hint="eastAsia" w:ascii="宋体" w:hAnsi="宋体" w:eastAsia="宋体" w:cs="宋体"/>
          <w:b/>
          <w:spacing w:val="-6"/>
          <w:sz w:val="24"/>
        </w:rPr>
      </w:pPr>
    </w:p>
    <w:p>
      <w:pPr>
        <w:ind w:firstLine="229" w:firstLineChars="100"/>
        <w:rPr>
          <w:rFonts w:hint="eastAsia" w:ascii="宋体" w:hAnsi="宋体" w:eastAsia="宋体" w:cs="宋体"/>
          <w:b/>
          <w:spacing w:val="-6"/>
          <w:sz w:val="24"/>
        </w:rPr>
      </w:pPr>
    </w:p>
    <w:p>
      <w:pPr>
        <w:ind w:firstLine="229" w:firstLineChars="100"/>
        <w:rPr>
          <w:rFonts w:hint="eastAsia" w:ascii="宋体" w:hAnsi="宋体" w:eastAsia="宋体" w:cs="宋体"/>
          <w:b/>
          <w:spacing w:val="-6"/>
          <w:sz w:val="24"/>
        </w:rPr>
      </w:pPr>
    </w:p>
    <w:p>
      <w:pPr>
        <w:ind w:firstLine="229" w:firstLineChars="100"/>
        <w:rPr>
          <w:rFonts w:hint="eastAsia" w:ascii="宋体" w:hAnsi="宋体" w:eastAsia="宋体" w:cs="宋体"/>
          <w:b/>
          <w:spacing w:val="-6"/>
          <w:sz w:val="24"/>
        </w:rPr>
      </w:pPr>
    </w:p>
    <w:p>
      <w:pPr>
        <w:ind w:firstLine="229" w:firstLineChars="100"/>
        <w:rPr>
          <w:rFonts w:hint="eastAsia" w:ascii="宋体" w:hAnsi="宋体" w:eastAsia="宋体" w:cs="宋体"/>
          <w:b/>
          <w:spacing w:val="-6"/>
          <w:sz w:val="24"/>
        </w:rPr>
      </w:pPr>
    </w:p>
    <w:p>
      <w:pPr>
        <w:ind w:firstLine="229" w:firstLineChars="100"/>
        <w:rPr>
          <w:rFonts w:hint="eastAsia" w:ascii="宋体" w:hAnsi="宋体" w:eastAsia="宋体" w:cs="宋体"/>
          <w:b/>
          <w:spacing w:val="-6"/>
          <w:sz w:val="24"/>
        </w:rPr>
      </w:pPr>
    </w:p>
    <w:p>
      <w:pPr>
        <w:ind w:firstLine="229" w:firstLineChars="100"/>
        <w:rPr>
          <w:rFonts w:hint="eastAsia" w:ascii="宋体" w:hAnsi="宋体" w:eastAsia="宋体" w:cs="宋体"/>
          <w:b/>
          <w:spacing w:val="-6"/>
          <w:sz w:val="24"/>
        </w:rPr>
      </w:pPr>
    </w:p>
    <w:p>
      <w:pPr>
        <w:ind w:firstLine="229" w:firstLineChars="100"/>
        <w:rPr>
          <w:rFonts w:hint="eastAsia" w:ascii="宋体" w:hAnsi="宋体" w:eastAsia="宋体" w:cs="宋体"/>
          <w:b/>
          <w:spacing w:val="-6"/>
          <w:sz w:val="24"/>
        </w:rPr>
      </w:pPr>
    </w:p>
    <w:p>
      <w:pPr>
        <w:ind w:firstLine="229" w:firstLineChars="100"/>
        <w:rPr>
          <w:rFonts w:hint="eastAsia" w:ascii="宋体" w:hAnsi="宋体" w:eastAsia="宋体" w:cs="宋体"/>
          <w:b/>
          <w:spacing w:val="-6"/>
          <w:sz w:val="24"/>
        </w:rPr>
      </w:pPr>
    </w:p>
    <w:p>
      <w:pPr>
        <w:ind w:firstLine="229" w:firstLineChars="100"/>
        <w:rPr>
          <w:rFonts w:hint="eastAsia" w:ascii="宋体" w:hAnsi="宋体" w:eastAsia="宋体" w:cs="宋体"/>
          <w:b/>
          <w:spacing w:val="-6"/>
          <w:sz w:val="24"/>
        </w:rPr>
      </w:pPr>
    </w:p>
    <w:p>
      <w:pPr>
        <w:ind w:firstLine="229" w:firstLineChars="100"/>
        <w:rPr>
          <w:rFonts w:hint="eastAsia" w:ascii="宋体" w:hAnsi="宋体" w:eastAsia="宋体" w:cs="宋体"/>
          <w:b/>
          <w:spacing w:val="-6"/>
          <w:sz w:val="24"/>
        </w:rPr>
      </w:pPr>
    </w:p>
    <w:p>
      <w:pPr>
        <w:ind w:firstLine="229" w:firstLineChars="100"/>
        <w:rPr>
          <w:rFonts w:hint="eastAsia" w:ascii="宋体" w:hAnsi="宋体" w:eastAsia="宋体" w:cs="宋体"/>
          <w:b/>
          <w:spacing w:val="-6"/>
          <w:sz w:val="24"/>
        </w:rPr>
      </w:pPr>
    </w:p>
    <w:p>
      <w:pPr>
        <w:ind w:firstLine="229" w:firstLineChars="100"/>
        <w:rPr>
          <w:rFonts w:hint="eastAsia" w:ascii="宋体" w:hAnsi="宋体" w:eastAsia="宋体" w:cs="宋体"/>
          <w:b/>
          <w:spacing w:val="-6"/>
          <w:sz w:val="24"/>
        </w:rPr>
      </w:pPr>
    </w:p>
    <w:p>
      <w:pPr>
        <w:rPr>
          <w:rFonts w:hint="eastAsia" w:ascii="宋体" w:hAnsi="宋体" w:eastAsia="宋体" w:cs="宋体"/>
          <w:b/>
          <w:spacing w:val="-6"/>
          <w:sz w:val="24"/>
        </w:rPr>
      </w:pPr>
    </w:p>
    <w:p>
      <w:pPr>
        <w:ind w:firstLine="229" w:firstLineChars="100"/>
        <w:rPr>
          <w:rFonts w:hint="eastAsia" w:ascii="宋体" w:hAnsi="宋体" w:eastAsia="宋体" w:cs="宋体"/>
          <w:b/>
          <w:spacing w:val="-6"/>
          <w:sz w:val="24"/>
        </w:rPr>
      </w:pPr>
    </w:p>
    <w:p>
      <w:pPr>
        <w:ind w:firstLine="229" w:firstLineChars="100"/>
        <w:rPr>
          <w:rFonts w:hint="eastAsia" w:ascii="宋体" w:hAnsi="宋体" w:eastAsia="宋体" w:cs="宋体"/>
          <w:b/>
          <w:spacing w:val="-6"/>
          <w:sz w:val="24"/>
        </w:rPr>
      </w:pPr>
    </w:p>
    <w:p>
      <w:pPr>
        <w:ind w:firstLine="229" w:firstLineChars="100"/>
        <w:rPr>
          <w:rFonts w:hint="eastAsia" w:ascii="宋体" w:hAnsi="宋体" w:eastAsia="宋体" w:cs="宋体"/>
          <w:b/>
          <w:spacing w:val="-6"/>
          <w:sz w:val="24"/>
        </w:rPr>
      </w:pPr>
    </w:p>
    <w:p>
      <w:pPr>
        <w:ind w:firstLine="229" w:firstLineChars="100"/>
        <w:rPr>
          <w:rFonts w:hint="eastAsia" w:ascii="宋体" w:hAnsi="宋体" w:eastAsia="宋体" w:cs="宋体"/>
          <w:b/>
          <w:spacing w:val="-6"/>
          <w:sz w:val="24"/>
        </w:rPr>
      </w:pPr>
    </w:p>
    <w:p>
      <w:pPr>
        <w:ind w:firstLine="229" w:firstLineChars="100"/>
        <w:rPr>
          <w:rFonts w:hint="eastAsia" w:ascii="宋体" w:hAnsi="宋体" w:eastAsia="宋体" w:cs="宋体"/>
          <w:b/>
          <w:spacing w:val="-6"/>
          <w:sz w:val="24"/>
        </w:rPr>
      </w:pPr>
    </w:p>
    <w:p>
      <w:pPr>
        <w:ind w:firstLine="229" w:firstLineChars="100"/>
        <w:rPr>
          <w:rFonts w:hint="eastAsia" w:ascii="宋体" w:hAnsi="宋体" w:eastAsia="宋体" w:cs="宋体"/>
          <w:b/>
          <w:spacing w:val="-6"/>
          <w:sz w:val="24"/>
        </w:rPr>
      </w:pPr>
    </w:p>
    <w:p>
      <w:pPr>
        <w:ind w:firstLine="229" w:firstLineChars="100"/>
        <w:rPr>
          <w:rFonts w:hint="eastAsia" w:ascii="宋体" w:hAnsi="宋体" w:eastAsia="宋体" w:cs="宋体"/>
          <w:b/>
          <w:spacing w:val="-6"/>
          <w:sz w:val="24"/>
        </w:rPr>
      </w:pPr>
      <w:r>
        <w:rPr>
          <w:rFonts w:hint="eastAsia" w:ascii="宋体" w:hAnsi="宋体" w:eastAsia="宋体" w:cs="宋体"/>
          <w:b/>
          <w:spacing w:val="-6"/>
          <w:sz w:val="24"/>
        </w:rPr>
        <w:t xml:space="preserve">附表3                         </w:t>
      </w:r>
    </w:p>
    <w:p>
      <w:pPr>
        <w:ind w:left="-33" w:leftChars="-283" w:hanging="759" w:hangingChars="315"/>
        <w:jc w:val="center"/>
        <w:rPr>
          <w:rFonts w:hint="eastAsia" w:ascii="宋体" w:hAnsi="宋体" w:eastAsia="宋体" w:cs="宋体"/>
          <w:b/>
          <w:bCs/>
          <w:color w:val="000000"/>
          <w:sz w:val="24"/>
        </w:rPr>
      </w:pPr>
    </w:p>
    <w:p>
      <w:pPr>
        <w:ind w:left="-33" w:leftChars="-283" w:hanging="759" w:hangingChars="315"/>
        <w:jc w:val="center"/>
        <w:rPr>
          <w:rFonts w:hint="eastAsia" w:ascii="宋体" w:hAnsi="宋体" w:eastAsia="宋体" w:cs="宋体"/>
          <w:b/>
          <w:spacing w:val="-6"/>
          <w:sz w:val="24"/>
        </w:rPr>
      </w:pPr>
      <w:r>
        <w:rPr>
          <w:rFonts w:hint="eastAsia" w:ascii="宋体" w:hAnsi="宋体" w:eastAsia="宋体" w:cs="宋体"/>
          <w:b/>
          <w:bCs/>
          <w:color w:val="000000"/>
          <w:sz w:val="24"/>
        </w:rPr>
        <w:t>投标报价评审表</w:t>
      </w:r>
      <w:r>
        <w:rPr>
          <w:rFonts w:hint="eastAsia" w:ascii="Times New Roman" w:hAnsi="Times New Roman" w:eastAsia="宋体" w:cs="Times New Roman"/>
          <w:b/>
          <w:bCs/>
          <w:color w:val="000000"/>
          <w:kern w:val="44"/>
          <w:sz w:val="36"/>
          <w:szCs w:val="36"/>
          <w:lang w:val="en-US" w:eastAsia="zh-CN" w:bidi="ar-SA"/>
        </w:rPr>
        <w:t>（</w:t>
      </w:r>
      <w:r>
        <w:rPr>
          <w:rFonts w:hint="eastAsia" w:ascii="宋体" w:hAnsi="宋体" w:cs="宋体"/>
          <w:kern w:val="2"/>
          <w:sz w:val="21"/>
          <w:szCs w:val="21"/>
          <w:lang w:val="en-US" w:eastAsia="zh-CN" w:bidi="ar-SA"/>
        </w:rPr>
        <w:t>以政采云平台为准</w:t>
      </w:r>
      <w:r>
        <w:rPr>
          <w:rFonts w:hint="eastAsia" w:ascii="Times New Roman" w:hAnsi="Times New Roman" w:eastAsia="宋体" w:cs="Times New Roman"/>
          <w:b/>
          <w:bCs/>
          <w:color w:val="000000"/>
          <w:kern w:val="44"/>
          <w:sz w:val="36"/>
          <w:szCs w:val="36"/>
          <w:lang w:val="en-US" w:eastAsia="zh-CN" w:bidi="ar-SA"/>
        </w:rPr>
        <w:t>）</w:t>
      </w:r>
    </w:p>
    <w:p>
      <w:pPr>
        <w:rPr>
          <w:rFonts w:hint="eastAsia" w:ascii="宋体" w:hAnsi="宋体" w:eastAsia="宋体" w:cs="宋体"/>
          <w:color w:val="000000"/>
          <w:sz w:val="18"/>
        </w:rPr>
      </w:pPr>
    </w:p>
    <w:p>
      <w:pPr>
        <w:rPr>
          <w:rFonts w:hint="eastAsia" w:ascii="宋体" w:hAnsi="宋体" w:eastAsia="宋体" w:cs="宋体"/>
          <w:b/>
          <w:bCs/>
          <w:color w:val="000000"/>
          <w:sz w:val="18"/>
        </w:rPr>
      </w:pPr>
    </w:p>
    <w:p>
      <w:pPr>
        <w:ind w:leftChars="-283" w:hanging="566" w:hangingChars="313"/>
        <w:rPr>
          <w:rFonts w:hint="eastAsia" w:ascii="宋体" w:hAnsi="宋体" w:eastAsia="宋体" w:cs="宋体"/>
          <w:b/>
          <w:color w:val="000000"/>
        </w:rPr>
      </w:pPr>
      <w:r>
        <w:rPr>
          <w:rFonts w:hint="eastAsia" w:ascii="宋体" w:hAnsi="宋体" w:eastAsia="宋体" w:cs="宋体"/>
          <w:b/>
          <w:color w:val="000000"/>
          <w:sz w:val="18"/>
        </w:rPr>
        <w:t xml:space="preserve"> </w:t>
      </w:r>
      <w:r>
        <w:rPr>
          <w:rFonts w:hint="eastAsia" w:ascii="宋体" w:hAnsi="宋体" w:eastAsia="宋体" w:cs="宋体"/>
          <w:b/>
          <w:color w:val="000000"/>
          <w:sz w:val="18"/>
          <w:lang w:val="en-US" w:eastAsia="zh-CN"/>
        </w:rPr>
        <w:t xml:space="preserve">         </w:t>
      </w:r>
      <w:r>
        <w:rPr>
          <w:rFonts w:hint="eastAsia" w:ascii="宋体" w:hAnsi="宋体" w:eastAsia="宋体" w:cs="宋体"/>
          <w:b/>
          <w:color w:val="000000"/>
          <w:sz w:val="18"/>
        </w:rPr>
        <w:t xml:space="preserve"> </w:t>
      </w:r>
      <w:r>
        <w:rPr>
          <w:rFonts w:hint="eastAsia" w:ascii="宋体" w:hAnsi="宋体" w:eastAsia="宋体" w:cs="宋体"/>
          <w:b/>
          <w:color w:val="000000"/>
          <w:sz w:val="18"/>
          <w:lang w:val="en-US" w:eastAsia="zh-CN"/>
        </w:rPr>
        <w:t xml:space="preserve">    </w:t>
      </w:r>
      <w:r>
        <w:rPr>
          <w:rFonts w:hint="eastAsia" w:ascii="宋体" w:hAnsi="宋体" w:eastAsia="宋体" w:cs="宋体"/>
          <w:b/>
          <w:color w:val="000000"/>
          <w:sz w:val="18"/>
        </w:rPr>
        <w:t>项目名称：</w:t>
      </w:r>
    </w:p>
    <w:p>
      <w:pPr>
        <w:spacing w:line="260" w:lineRule="exact"/>
        <w:ind w:leftChars="-283" w:hanging="566" w:hangingChars="313"/>
        <w:rPr>
          <w:rFonts w:hint="eastAsia" w:ascii="宋体" w:hAnsi="宋体" w:eastAsia="宋体" w:cs="宋体"/>
          <w:b/>
          <w:color w:val="000000"/>
        </w:rPr>
      </w:pPr>
      <w:r>
        <w:rPr>
          <w:rFonts w:hint="eastAsia" w:ascii="宋体" w:hAnsi="宋体" w:eastAsia="宋体" w:cs="宋体"/>
          <w:b/>
          <w:color w:val="000000"/>
          <w:sz w:val="18"/>
        </w:rPr>
        <w:t xml:space="preserve"> </w:t>
      </w:r>
      <w:r>
        <w:rPr>
          <w:rFonts w:hint="eastAsia" w:ascii="宋体" w:hAnsi="宋体" w:eastAsia="宋体" w:cs="宋体"/>
          <w:b/>
          <w:color w:val="000000"/>
          <w:sz w:val="18"/>
          <w:lang w:val="en-US" w:eastAsia="zh-CN"/>
        </w:rPr>
        <w:t xml:space="preserve">         </w:t>
      </w:r>
      <w:r>
        <w:rPr>
          <w:rFonts w:hint="eastAsia" w:ascii="宋体" w:hAnsi="宋体" w:eastAsia="宋体" w:cs="宋体"/>
          <w:b/>
          <w:color w:val="000000"/>
          <w:sz w:val="18"/>
        </w:rPr>
        <w:t xml:space="preserve"> </w:t>
      </w:r>
      <w:r>
        <w:rPr>
          <w:rFonts w:hint="eastAsia" w:ascii="宋体" w:hAnsi="宋体" w:eastAsia="宋体" w:cs="宋体"/>
          <w:b/>
          <w:color w:val="000000"/>
          <w:sz w:val="18"/>
          <w:lang w:val="en-US" w:eastAsia="zh-CN"/>
        </w:rPr>
        <w:t xml:space="preserve">    </w:t>
      </w:r>
      <w:r>
        <w:rPr>
          <w:rFonts w:hint="eastAsia" w:ascii="宋体" w:hAnsi="宋体" w:eastAsia="宋体" w:cs="宋体"/>
          <w:b/>
          <w:color w:val="000000"/>
          <w:sz w:val="18"/>
        </w:rPr>
        <w:t>项目编号：</w:t>
      </w:r>
    </w:p>
    <w:tbl>
      <w:tblPr>
        <w:tblStyle w:val="36"/>
        <w:tblpPr w:leftFromText="180" w:rightFromText="180" w:vertAnchor="text" w:horzAnchor="margin" w:tblpX="318" w:tblpY="146"/>
        <w:tblOverlap w:val="never"/>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8"/>
        <w:gridCol w:w="4166"/>
        <w:gridCol w:w="1701"/>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75" w:hRule="atLeast"/>
        </w:trPr>
        <w:tc>
          <w:tcPr>
            <w:tcW w:w="648" w:type="dxa"/>
            <w:vMerge w:val="restart"/>
            <w:tcBorders>
              <w:bottom w:val="nil"/>
              <w:right w:val="single" w:color="auto" w:sz="4" w:space="0"/>
            </w:tcBorders>
            <w:vAlign w:val="center"/>
          </w:tcPr>
          <w:p>
            <w:pPr>
              <w:spacing w:line="240" w:lineRule="exact"/>
              <w:jc w:val="center"/>
              <w:rPr>
                <w:rFonts w:hint="eastAsia" w:ascii="宋体" w:hAnsi="宋体" w:eastAsia="宋体" w:cs="宋体"/>
                <w:b/>
                <w:color w:val="000000"/>
                <w:sz w:val="18"/>
              </w:rPr>
            </w:pPr>
            <w:r>
              <w:rPr>
                <w:rFonts w:hint="eastAsia" w:ascii="宋体" w:hAnsi="宋体" w:eastAsia="宋体" w:cs="宋体"/>
                <w:b/>
                <w:color w:val="000000"/>
                <w:sz w:val="18"/>
              </w:rPr>
              <w:t>序号</w:t>
            </w:r>
          </w:p>
        </w:tc>
        <w:tc>
          <w:tcPr>
            <w:tcW w:w="4166" w:type="dxa"/>
            <w:vMerge w:val="restart"/>
            <w:tcBorders>
              <w:left w:val="single" w:color="auto" w:sz="4" w:space="0"/>
              <w:bottom w:val="nil"/>
            </w:tcBorders>
            <w:vAlign w:val="center"/>
          </w:tcPr>
          <w:p>
            <w:pPr>
              <w:spacing w:line="240" w:lineRule="exact"/>
              <w:jc w:val="center"/>
              <w:rPr>
                <w:rFonts w:hint="eastAsia" w:ascii="宋体" w:hAnsi="宋体" w:eastAsia="宋体" w:cs="宋体"/>
                <w:b/>
                <w:color w:val="000000"/>
                <w:sz w:val="18"/>
              </w:rPr>
            </w:pPr>
            <w:r>
              <w:rPr>
                <w:rFonts w:hint="eastAsia" w:ascii="宋体" w:hAnsi="宋体" w:eastAsia="宋体" w:cs="宋体"/>
                <w:b/>
                <w:color w:val="000000"/>
                <w:sz w:val="18"/>
              </w:rPr>
              <w:t>投标单位</w:t>
            </w:r>
          </w:p>
        </w:tc>
        <w:tc>
          <w:tcPr>
            <w:tcW w:w="1701" w:type="dxa"/>
            <w:vMerge w:val="restart"/>
            <w:vAlign w:val="center"/>
          </w:tcPr>
          <w:p>
            <w:pPr>
              <w:spacing w:line="240" w:lineRule="exact"/>
              <w:jc w:val="center"/>
              <w:rPr>
                <w:rFonts w:hint="eastAsia" w:ascii="宋体" w:hAnsi="宋体" w:eastAsia="宋体" w:cs="宋体"/>
                <w:b/>
                <w:color w:val="000000"/>
                <w:sz w:val="18"/>
              </w:rPr>
            </w:pPr>
            <w:r>
              <w:rPr>
                <w:rFonts w:hint="eastAsia" w:ascii="宋体" w:hAnsi="宋体" w:eastAsia="宋体" w:cs="宋体"/>
                <w:b/>
                <w:color w:val="000000"/>
                <w:sz w:val="18"/>
              </w:rPr>
              <w:t>投标报价</w:t>
            </w:r>
          </w:p>
          <w:p>
            <w:pPr>
              <w:spacing w:line="240" w:lineRule="exact"/>
              <w:jc w:val="center"/>
              <w:rPr>
                <w:rFonts w:hint="eastAsia" w:ascii="宋体" w:hAnsi="宋体" w:eastAsia="宋体" w:cs="宋体"/>
                <w:b/>
                <w:color w:val="000000"/>
                <w:sz w:val="18"/>
              </w:rPr>
            </w:pPr>
            <w:r>
              <w:rPr>
                <w:rFonts w:hint="eastAsia" w:ascii="宋体" w:hAnsi="宋体" w:eastAsia="宋体" w:cs="宋体"/>
                <w:b/>
                <w:color w:val="000000"/>
                <w:sz w:val="18"/>
              </w:rPr>
              <w:t>（元）</w:t>
            </w:r>
          </w:p>
        </w:tc>
        <w:tc>
          <w:tcPr>
            <w:tcW w:w="2835" w:type="dxa"/>
            <w:vMerge w:val="restart"/>
            <w:tcBorders>
              <w:bottom w:val="nil"/>
            </w:tcBorders>
            <w:vAlign w:val="center"/>
          </w:tcPr>
          <w:p>
            <w:pPr>
              <w:spacing w:line="240" w:lineRule="exact"/>
              <w:jc w:val="center"/>
              <w:rPr>
                <w:rFonts w:hint="eastAsia" w:ascii="宋体" w:hAnsi="宋体" w:eastAsia="宋体" w:cs="宋体"/>
                <w:b/>
                <w:color w:val="000000"/>
                <w:sz w:val="18"/>
              </w:rPr>
            </w:pPr>
            <w:r>
              <w:rPr>
                <w:rFonts w:hint="eastAsia" w:ascii="宋体" w:hAnsi="宋体" w:eastAsia="宋体" w:cs="宋体"/>
                <w:b/>
                <w:color w:val="000000"/>
                <w:sz w:val="18"/>
              </w:rPr>
              <w:t>报价</w:t>
            </w:r>
          </w:p>
          <w:p>
            <w:pPr>
              <w:spacing w:line="240" w:lineRule="exact"/>
              <w:jc w:val="center"/>
              <w:rPr>
                <w:rFonts w:hint="eastAsia" w:ascii="宋体" w:hAnsi="宋体" w:eastAsia="宋体" w:cs="宋体"/>
                <w:b/>
                <w:color w:val="000000"/>
                <w:sz w:val="18"/>
              </w:rPr>
            </w:pPr>
            <w:r>
              <w:rPr>
                <w:rFonts w:hint="eastAsia" w:ascii="宋体" w:hAnsi="宋体" w:eastAsia="宋体" w:cs="宋体"/>
                <w:b/>
                <w:color w:val="000000"/>
                <w:sz w:val="18"/>
              </w:rPr>
              <w:t>由低到高排序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75" w:hRule="atLeast"/>
        </w:trPr>
        <w:tc>
          <w:tcPr>
            <w:tcW w:w="648" w:type="dxa"/>
            <w:vMerge w:val="continue"/>
            <w:tcBorders>
              <w:top w:val="nil"/>
              <w:right w:val="single" w:color="auto" w:sz="4" w:space="0"/>
            </w:tcBorders>
            <w:vAlign w:val="center"/>
          </w:tcPr>
          <w:p>
            <w:pPr>
              <w:spacing w:line="240" w:lineRule="exact"/>
              <w:rPr>
                <w:rFonts w:hint="eastAsia" w:ascii="宋体" w:hAnsi="宋体" w:eastAsia="宋体" w:cs="宋体"/>
                <w:b/>
                <w:color w:val="000000"/>
                <w:sz w:val="18"/>
              </w:rPr>
            </w:pPr>
          </w:p>
        </w:tc>
        <w:tc>
          <w:tcPr>
            <w:tcW w:w="4166" w:type="dxa"/>
            <w:vMerge w:val="continue"/>
            <w:tcBorders>
              <w:top w:val="nil"/>
              <w:left w:val="single" w:color="auto" w:sz="4" w:space="0"/>
            </w:tcBorders>
            <w:vAlign w:val="center"/>
          </w:tcPr>
          <w:p>
            <w:pPr>
              <w:spacing w:line="240" w:lineRule="exact"/>
              <w:rPr>
                <w:rFonts w:hint="eastAsia" w:ascii="宋体" w:hAnsi="宋体" w:eastAsia="宋体" w:cs="宋体"/>
                <w:b/>
                <w:color w:val="000000"/>
                <w:sz w:val="18"/>
              </w:rPr>
            </w:pPr>
          </w:p>
        </w:tc>
        <w:tc>
          <w:tcPr>
            <w:tcW w:w="1701" w:type="dxa"/>
            <w:vMerge w:val="continue"/>
            <w:vAlign w:val="center"/>
          </w:tcPr>
          <w:p>
            <w:pPr>
              <w:spacing w:line="240" w:lineRule="exact"/>
              <w:rPr>
                <w:rFonts w:hint="eastAsia" w:ascii="宋体" w:hAnsi="宋体" w:eastAsia="宋体" w:cs="宋体"/>
                <w:b/>
                <w:color w:val="000000"/>
                <w:sz w:val="18"/>
              </w:rPr>
            </w:pPr>
          </w:p>
        </w:tc>
        <w:tc>
          <w:tcPr>
            <w:tcW w:w="2835" w:type="dxa"/>
            <w:vMerge w:val="continue"/>
            <w:tcBorders>
              <w:top w:val="nil"/>
            </w:tcBorders>
            <w:vAlign w:val="center"/>
          </w:tcPr>
          <w:p>
            <w:pPr>
              <w:spacing w:line="240" w:lineRule="exact"/>
              <w:rPr>
                <w:rFonts w:hint="eastAsia" w:ascii="宋体" w:hAnsi="宋体" w:eastAsia="宋体" w:cs="宋体"/>
                <w:b/>
                <w:color w:val="000000"/>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90" w:hRule="atLeast"/>
        </w:trPr>
        <w:tc>
          <w:tcPr>
            <w:tcW w:w="648" w:type="dxa"/>
            <w:tcBorders>
              <w:bottom w:val="single" w:color="auto" w:sz="4" w:space="0"/>
              <w:right w:val="single" w:color="auto" w:sz="4" w:space="0"/>
            </w:tcBorders>
            <w:vAlign w:val="center"/>
          </w:tcPr>
          <w:p>
            <w:pPr>
              <w:spacing w:line="240" w:lineRule="exact"/>
              <w:rPr>
                <w:rFonts w:hint="eastAsia" w:ascii="宋体" w:hAnsi="宋体" w:eastAsia="宋体" w:cs="宋体"/>
                <w:b/>
                <w:color w:val="000000"/>
                <w:sz w:val="18"/>
              </w:rPr>
            </w:pPr>
          </w:p>
        </w:tc>
        <w:tc>
          <w:tcPr>
            <w:tcW w:w="4166" w:type="dxa"/>
            <w:tcBorders>
              <w:left w:val="single" w:color="auto" w:sz="4" w:space="0"/>
              <w:bottom w:val="single" w:color="auto" w:sz="4" w:space="0"/>
            </w:tcBorders>
            <w:vAlign w:val="center"/>
          </w:tcPr>
          <w:p>
            <w:pPr>
              <w:spacing w:line="240" w:lineRule="exact"/>
              <w:rPr>
                <w:rFonts w:hint="eastAsia" w:ascii="宋体" w:hAnsi="宋体" w:eastAsia="宋体" w:cs="宋体"/>
                <w:b/>
                <w:color w:val="000000"/>
                <w:sz w:val="18"/>
              </w:rPr>
            </w:pPr>
          </w:p>
        </w:tc>
        <w:tc>
          <w:tcPr>
            <w:tcW w:w="1701" w:type="dxa"/>
            <w:tcBorders>
              <w:bottom w:val="single" w:color="auto" w:sz="4" w:space="0"/>
            </w:tcBorders>
            <w:vAlign w:val="center"/>
          </w:tcPr>
          <w:p>
            <w:pPr>
              <w:spacing w:line="240" w:lineRule="exact"/>
              <w:rPr>
                <w:rFonts w:hint="eastAsia" w:ascii="宋体" w:hAnsi="宋体" w:eastAsia="宋体" w:cs="宋体"/>
                <w:b/>
                <w:color w:val="000000"/>
                <w:sz w:val="18"/>
              </w:rPr>
            </w:pPr>
          </w:p>
        </w:tc>
        <w:tc>
          <w:tcPr>
            <w:tcW w:w="2835" w:type="dxa"/>
            <w:tcBorders>
              <w:bottom w:val="single" w:color="auto" w:sz="4" w:space="0"/>
            </w:tcBorders>
            <w:vAlign w:val="center"/>
          </w:tcPr>
          <w:p>
            <w:pPr>
              <w:spacing w:line="240" w:lineRule="exact"/>
              <w:rPr>
                <w:rFonts w:hint="eastAsia" w:ascii="宋体" w:hAnsi="宋体" w:eastAsia="宋体" w:cs="宋体"/>
                <w:b/>
                <w:color w:val="000000"/>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90" w:hRule="atLeast"/>
        </w:trPr>
        <w:tc>
          <w:tcPr>
            <w:tcW w:w="648" w:type="dxa"/>
            <w:tcBorders>
              <w:top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color w:val="000000"/>
                <w:sz w:val="18"/>
              </w:rPr>
            </w:pPr>
          </w:p>
        </w:tc>
        <w:tc>
          <w:tcPr>
            <w:tcW w:w="4166" w:type="dxa"/>
            <w:tcBorders>
              <w:top w:val="single" w:color="auto" w:sz="4" w:space="0"/>
              <w:left w:val="single" w:color="auto" w:sz="4" w:space="0"/>
              <w:bottom w:val="single" w:color="auto" w:sz="4" w:space="0"/>
            </w:tcBorders>
            <w:vAlign w:val="center"/>
          </w:tcPr>
          <w:p>
            <w:pPr>
              <w:spacing w:line="240" w:lineRule="exact"/>
              <w:rPr>
                <w:rFonts w:hint="eastAsia" w:ascii="宋体" w:hAnsi="宋体" w:eastAsia="宋体" w:cs="宋体"/>
                <w:b/>
                <w:color w:val="000000"/>
                <w:sz w:val="18"/>
              </w:rPr>
            </w:pPr>
          </w:p>
        </w:tc>
        <w:tc>
          <w:tcPr>
            <w:tcW w:w="1701" w:type="dxa"/>
            <w:tcBorders>
              <w:top w:val="single" w:color="auto" w:sz="4" w:space="0"/>
              <w:bottom w:val="single" w:color="auto" w:sz="4" w:space="0"/>
            </w:tcBorders>
            <w:vAlign w:val="center"/>
          </w:tcPr>
          <w:p>
            <w:pPr>
              <w:spacing w:line="240" w:lineRule="exact"/>
              <w:rPr>
                <w:rFonts w:hint="eastAsia" w:ascii="宋体" w:hAnsi="宋体" w:eastAsia="宋体" w:cs="宋体"/>
                <w:b/>
                <w:color w:val="000000"/>
                <w:sz w:val="18"/>
              </w:rPr>
            </w:pPr>
          </w:p>
        </w:tc>
        <w:tc>
          <w:tcPr>
            <w:tcW w:w="2835" w:type="dxa"/>
            <w:tcBorders>
              <w:top w:val="single" w:color="auto" w:sz="4" w:space="0"/>
              <w:bottom w:val="single" w:color="auto" w:sz="4" w:space="0"/>
            </w:tcBorders>
            <w:vAlign w:val="center"/>
          </w:tcPr>
          <w:p>
            <w:pPr>
              <w:spacing w:line="240" w:lineRule="exact"/>
              <w:rPr>
                <w:rFonts w:hint="eastAsia" w:ascii="宋体" w:hAnsi="宋体" w:eastAsia="宋体" w:cs="宋体"/>
                <w:b/>
                <w:color w:val="000000"/>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90" w:hRule="atLeast"/>
        </w:trPr>
        <w:tc>
          <w:tcPr>
            <w:tcW w:w="648" w:type="dxa"/>
            <w:tcBorders>
              <w:right w:val="single" w:color="auto" w:sz="4" w:space="0"/>
            </w:tcBorders>
            <w:vAlign w:val="center"/>
          </w:tcPr>
          <w:p>
            <w:pPr>
              <w:spacing w:line="240" w:lineRule="exact"/>
              <w:rPr>
                <w:rFonts w:hint="eastAsia" w:ascii="宋体" w:hAnsi="宋体" w:eastAsia="宋体" w:cs="宋体"/>
                <w:b/>
                <w:color w:val="000000"/>
                <w:sz w:val="18"/>
              </w:rPr>
            </w:pPr>
          </w:p>
        </w:tc>
        <w:tc>
          <w:tcPr>
            <w:tcW w:w="4166" w:type="dxa"/>
            <w:tcBorders>
              <w:left w:val="single" w:color="auto" w:sz="4" w:space="0"/>
            </w:tcBorders>
            <w:vAlign w:val="center"/>
          </w:tcPr>
          <w:p>
            <w:pPr>
              <w:spacing w:line="240" w:lineRule="exact"/>
              <w:rPr>
                <w:rFonts w:hint="eastAsia" w:ascii="宋体" w:hAnsi="宋体" w:eastAsia="宋体" w:cs="宋体"/>
                <w:b/>
                <w:color w:val="000000"/>
                <w:sz w:val="18"/>
              </w:rPr>
            </w:pPr>
          </w:p>
        </w:tc>
        <w:tc>
          <w:tcPr>
            <w:tcW w:w="1701" w:type="dxa"/>
            <w:vAlign w:val="center"/>
          </w:tcPr>
          <w:p>
            <w:pPr>
              <w:spacing w:line="240" w:lineRule="exact"/>
              <w:rPr>
                <w:rFonts w:hint="eastAsia" w:ascii="宋体" w:hAnsi="宋体" w:eastAsia="宋体" w:cs="宋体"/>
                <w:b/>
                <w:color w:val="000000"/>
                <w:sz w:val="18"/>
              </w:rPr>
            </w:pPr>
          </w:p>
        </w:tc>
        <w:tc>
          <w:tcPr>
            <w:tcW w:w="2835" w:type="dxa"/>
            <w:vAlign w:val="center"/>
          </w:tcPr>
          <w:p>
            <w:pPr>
              <w:spacing w:line="240" w:lineRule="exact"/>
              <w:rPr>
                <w:rFonts w:hint="eastAsia" w:ascii="宋体" w:hAnsi="宋体" w:eastAsia="宋体" w:cs="宋体"/>
                <w:b/>
                <w:color w:val="000000"/>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90" w:hRule="atLeast"/>
        </w:trPr>
        <w:tc>
          <w:tcPr>
            <w:tcW w:w="648" w:type="dxa"/>
            <w:tcBorders>
              <w:right w:val="single" w:color="auto" w:sz="4" w:space="0"/>
            </w:tcBorders>
            <w:vAlign w:val="center"/>
          </w:tcPr>
          <w:p>
            <w:pPr>
              <w:spacing w:line="240" w:lineRule="exact"/>
              <w:rPr>
                <w:rFonts w:hint="eastAsia" w:ascii="宋体" w:hAnsi="宋体" w:eastAsia="宋体" w:cs="宋体"/>
                <w:b/>
                <w:color w:val="000000"/>
                <w:sz w:val="18"/>
              </w:rPr>
            </w:pPr>
          </w:p>
        </w:tc>
        <w:tc>
          <w:tcPr>
            <w:tcW w:w="4166" w:type="dxa"/>
            <w:tcBorders>
              <w:left w:val="single" w:color="auto" w:sz="4" w:space="0"/>
            </w:tcBorders>
            <w:vAlign w:val="center"/>
          </w:tcPr>
          <w:p>
            <w:pPr>
              <w:spacing w:line="240" w:lineRule="exact"/>
              <w:rPr>
                <w:rFonts w:hint="eastAsia" w:ascii="宋体" w:hAnsi="宋体" w:eastAsia="宋体" w:cs="宋体"/>
                <w:b/>
                <w:color w:val="000000"/>
                <w:sz w:val="18"/>
              </w:rPr>
            </w:pPr>
          </w:p>
        </w:tc>
        <w:tc>
          <w:tcPr>
            <w:tcW w:w="1701" w:type="dxa"/>
            <w:vAlign w:val="center"/>
          </w:tcPr>
          <w:p>
            <w:pPr>
              <w:spacing w:line="240" w:lineRule="exact"/>
              <w:rPr>
                <w:rFonts w:hint="eastAsia" w:ascii="宋体" w:hAnsi="宋体" w:eastAsia="宋体" w:cs="宋体"/>
                <w:b/>
                <w:color w:val="000000"/>
                <w:sz w:val="18"/>
              </w:rPr>
            </w:pPr>
          </w:p>
        </w:tc>
        <w:tc>
          <w:tcPr>
            <w:tcW w:w="2835" w:type="dxa"/>
            <w:vAlign w:val="center"/>
          </w:tcPr>
          <w:p>
            <w:pPr>
              <w:spacing w:line="240" w:lineRule="exact"/>
              <w:rPr>
                <w:rFonts w:hint="eastAsia" w:ascii="宋体" w:hAnsi="宋体" w:eastAsia="宋体" w:cs="宋体"/>
                <w:b/>
                <w:color w:val="000000"/>
                <w:sz w:val="18"/>
              </w:rPr>
            </w:pPr>
          </w:p>
        </w:tc>
      </w:tr>
    </w:tbl>
    <w:p>
      <w:pPr>
        <w:spacing w:line="240" w:lineRule="exact"/>
        <w:rPr>
          <w:rFonts w:hint="eastAsia" w:ascii="宋体" w:hAnsi="宋体" w:eastAsia="宋体" w:cs="宋体"/>
          <w:b/>
          <w:color w:val="000000"/>
          <w:sz w:val="18"/>
        </w:rPr>
      </w:pPr>
    </w:p>
    <w:p>
      <w:pPr>
        <w:keepNext w:val="0"/>
        <w:keepLines w:val="0"/>
        <w:pageBreakBefore w:val="0"/>
        <w:widowControl w:val="0"/>
        <w:kinsoku/>
        <w:wordWrap/>
        <w:overflowPunct/>
        <w:topLinePunct w:val="0"/>
        <w:autoSpaceDE w:val="0"/>
        <w:autoSpaceDN w:val="0"/>
        <w:bidi w:val="0"/>
        <w:spacing w:line="300" w:lineRule="exact"/>
        <w:ind w:firstLine="420" w:firstLineChars="200"/>
        <w:rPr>
          <w:rFonts w:hint="eastAsia" w:ascii="宋体" w:hAnsi="宋体" w:eastAsia="宋体" w:cs="宋体"/>
          <w:b/>
          <w:color w:val="000000"/>
          <w:sz w:val="18"/>
        </w:rPr>
      </w:pPr>
      <w:r>
        <w:rPr>
          <w:rFonts w:hint="eastAsia" w:ascii="宋体" w:hAnsi="宋体" w:eastAsia="宋体" w:cs="宋体"/>
          <w:sz w:val="21"/>
          <w:szCs w:val="21"/>
          <w:lang w:val="en-US" w:eastAsia="zh-CN"/>
        </w:rPr>
        <w:t>注：为了促进中小企业发展，根据财政部、工业和信息化部 2020年12月18日颁布的《政府采购促进中小企业发展管理办法》（财库[2020]46号），对小、微企业予以价格评分适当优惠。若供应商为小型或微型企业者，</w:t>
      </w:r>
      <w:r>
        <w:rPr>
          <w:rFonts w:hint="eastAsia" w:ascii="宋体" w:hAnsi="宋体" w:cs="宋体"/>
          <w:sz w:val="21"/>
          <w:szCs w:val="21"/>
          <w:lang w:val="en-US" w:eastAsia="zh-CN"/>
        </w:rPr>
        <w:t>需</w:t>
      </w:r>
      <w:r>
        <w:rPr>
          <w:rFonts w:hint="eastAsia" w:ascii="宋体" w:hAnsi="宋体" w:eastAsia="宋体" w:cs="宋体"/>
          <w:sz w:val="21"/>
          <w:szCs w:val="21"/>
          <w:lang w:val="en-US" w:eastAsia="zh-CN"/>
        </w:rPr>
        <w:t>提供相关部门出具的证明材料《中小企业声明函》。</w:t>
      </w:r>
      <w:r>
        <w:rPr>
          <w:rFonts w:hint="eastAsia" w:ascii="宋体" w:hAnsi="宋体" w:eastAsia="宋体" w:cs="宋体"/>
          <w:b/>
          <w:bCs/>
          <w:sz w:val="21"/>
          <w:szCs w:val="21"/>
          <w:lang w:val="en-US" w:eastAsia="zh-CN"/>
        </w:rPr>
        <w:t>（</w:t>
      </w:r>
      <w:r>
        <w:rPr>
          <w:rFonts w:hint="eastAsia" w:ascii="宋体" w:hAnsi="宋体" w:eastAsia="宋体" w:cs="宋体"/>
          <w:i w:val="0"/>
          <w:iCs w:val="0"/>
          <w:caps w:val="0"/>
          <w:color w:val="auto"/>
          <w:spacing w:val="0"/>
          <w:kern w:val="0"/>
          <w:sz w:val="21"/>
          <w:szCs w:val="21"/>
          <w:shd w:val="clear" w:fill="FFFFFF"/>
          <w:lang w:val="en-US" w:eastAsia="zh-CN" w:bidi="ar"/>
        </w:rPr>
        <w:t>本项目属于</w:t>
      </w:r>
      <w:r>
        <w:rPr>
          <w:rFonts w:hint="eastAsia" w:ascii="宋体" w:hAnsi="宋体" w:cs="宋体"/>
          <w:i w:val="0"/>
          <w:iCs w:val="0"/>
          <w:caps w:val="0"/>
          <w:color w:val="auto"/>
          <w:spacing w:val="0"/>
          <w:kern w:val="0"/>
          <w:sz w:val="21"/>
          <w:szCs w:val="21"/>
          <w:shd w:val="clear" w:fill="FFFFFF"/>
          <w:lang w:val="en-US" w:eastAsia="zh-CN" w:bidi="ar"/>
        </w:rPr>
        <w:t>非</w:t>
      </w:r>
      <w:r>
        <w:rPr>
          <w:rFonts w:hint="eastAsia" w:ascii="宋体" w:hAnsi="宋体" w:eastAsia="宋体" w:cs="宋体"/>
          <w:i w:val="0"/>
          <w:iCs w:val="0"/>
          <w:caps w:val="0"/>
          <w:color w:val="auto"/>
          <w:spacing w:val="0"/>
          <w:kern w:val="0"/>
          <w:sz w:val="21"/>
          <w:szCs w:val="21"/>
          <w:shd w:val="clear" w:fill="FFFFFF"/>
          <w:lang w:val="en-US" w:eastAsia="zh-CN" w:bidi="ar"/>
        </w:rPr>
        <w:t>专门面向</w:t>
      </w:r>
      <w:r>
        <w:rPr>
          <w:rFonts w:hint="eastAsia" w:ascii="宋体" w:hAnsi="宋体" w:cs="宋体"/>
          <w:i w:val="0"/>
          <w:iCs w:val="0"/>
          <w:caps w:val="0"/>
          <w:color w:val="auto"/>
          <w:spacing w:val="0"/>
          <w:kern w:val="0"/>
          <w:sz w:val="21"/>
          <w:szCs w:val="21"/>
          <w:shd w:val="clear" w:fill="FFFFFF"/>
          <w:lang w:val="en-US" w:eastAsia="zh-CN" w:bidi="ar"/>
        </w:rPr>
        <w:t>中小微</w:t>
      </w:r>
      <w:r>
        <w:rPr>
          <w:rFonts w:hint="eastAsia" w:ascii="宋体" w:hAnsi="宋体" w:eastAsia="宋体" w:cs="宋体"/>
          <w:i w:val="0"/>
          <w:iCs w:val="0"/>
          <w:caps w:val="0"/>
          <w:color w:val="auto"/>
          <w:spacing w:val="0"/>
          <w:kern w:val="0"/>
          <w:sz w:val="21"/>
          <w:szCs w:val="21"/>
          <w:shd w:val="clear" w:fill="FFFFFF"/>
          <w:lang w:val="en-US" w:eastAsia="zh-CN" w:bidi="ar"/>
        </w:rPr>
        <w:t>企业采购的项目</w:t>
      </w:r>
      <w:r>
        <w:rPr>
          <w:rFonts w:hint="eastAsia" w:ascii="宋体" w:hAnsi="宋体" w:eastAsia="宋体" w:cs="宋体"/>
          <w:sz w:val="21"/>
          <w:szCs w:val="21"/>
          <w:lang w:val="en-US" w:eastAsia="zh-CN"/>
        </w:rPr>
        <w:t>）；</w:t>
      </w:r>
    </w:p>
    <w:p>
      <w:pPr>
        <w:spacing w:line="240" w:lineRule="exact"/>
        <w:ind w:left="-20" w:leftChars="-7" w:firstLine="296" w:firstLineChars="164"/>
        <w:rPr>
          <w:rFonts w:hint="eastAsia" w:ascii="宋体" w:hAnsi="宋体" w:eastAsia="宋体" w:cs="宋体"/>
          <w:b/>
          <w:color w:val="000000"/>
          <w:sz w:val="18"/>
        </w:rPr>
      </w:pPr>
    </w:p>
    <w:p>
      <w:pPr>
        <w:spacing w:line="240" w:lineRule="exact"/>
        <w:ind w:left="-20" w:leftChars="-7" w:firstLine="296" w:firstLineChars="164"/>
        <w:rPr>
          <w:rFonts w:hint="eastAsia" w:ascii="宋体" w:hAnsi="宋体" w:eastAsia="宋体" w:cs="宋体"/>
          <w:b/>
          <w:color w:val="000000"/>
          <w:sz w:val="18"/>
        </w:rPr>
      </w:pPr>
      <w:r>
        <w:rPr>
          <w:rFonts w:hint="eastAsia" w:ascii="宋体" w:hAnsi="宋体" w:eastAsia="宋体" w:cs="宋体"/>
          <w:b/>
          <w:color w:val="000000"/>
          <w:sz w:val="18"/>
        </w:rPr>
        <w:t>评委签字：</w:t>
      </w:r>
    </w:p>
    <w:p>
      <w:pPr>
        <w:spacing w:line="400" w:lineRule="exact"/>
        <w:ind w:right="-874" w:rightChars="-312" w:firstLine="83" w:firstLineChars="49"/>
        <w:rPr>
          <w:rFonts w:hint="eastAsia" w:ascii="宋体" w:hAnsi="宋体" w:eastAsia="宋体" w:cs="宋体"/>
          <w:b/>
          <w:spacing w:val="-6"/>
          <w:sz w:val="18"/>
          <w:szCs w:val="18"/>
        </w:rPr>
      </w:pPr>
    </w:p>
    <w:p>
      <w:pPr>
        <w:tabs>
          <w:tab w:val="left" w:pos="6075"/>
        </w:tabs>
        <w:spacing w:line="400" w:lineRule="exact"/>
        <w:ind w:firstLine="229" w:firstLineChars="100"/>
        <w:jc w:val="both"/>
        <w:rPr>
          <w:rFonts w:hint="eastAsia" w:ascii="宋体" w:hAnsi="宋体" w:eastAsia="宋体" w:cs="宋体"/>
          <w:b/>
          <w:spacing w:val="-6"/>
          <w:sz w:val="24"/>
          <w:lang w:eastAsia="zh-CN"/>
        </w:rPr>
      </w:pPr>
    </w:p>
    <w:p>
      <w:pPr>
        <w:tabs>
          <w:tab w:val="left" w:pos="6075"/>
        </w:tabs>
        <w:spacing w:line="400" w:lineRule="exact"/>
        <w:ind w:firstLine="229" w:firstLineChars="100"/>
        <w:jc w:val="both"/>
        <w:rPr>
          <w:rFonts w:hint="eastAsia" w:ascii="宋体" w:hAnsi="宋体" w:eastAsia="宋体" w:cs="宋体"/>
          <w:b/>
          <w:spacing w:val="-6"/>
          <w:sz w:val="24"/>
          <w:lang w:eastAsia="zh-CN"/>
        </w:rPr>
      </w:pPr>
    </w:p>
    <w:p>
      <w:pPr>
        <w:tabs>
          <w:tab w:val="left" w:pos="6075"/>
        </w:tabs>
        <w:spacing w:line="400" w:lineRule="exact"/>
        <w:ind w:firstLine="229" w:firstLineChars="100"/>
        <w:jc w:val="both"/>
        <w:rPr>
          <w:rFonts w:hint="eastAsia" w:ascii="宋体" w:hAnsi="宋体" w:eastAsia="宋体" w:cs="宋体"/>
          <w:b/>
          <w:spacing w:val="-6"/>
          <w:sz w:val="24"/>
          <w:lang w:eastAsia="zh-CN"/>
        </w:rPr>
      </w:pPr>
    </w:p>
    <w:p>
      <w:pPr>
        <w:tabs>
          <w:tab w:val="left" w:pos="6075"/>
        </w:tabs>
        <w:spacing w:line="400" w:lineRule="exact"/>
        <w:jc w:val="both"/>
        <w:rPr>
          <w:rFonts w:hint="eastAsia" w:ascii="宋体" w:hAnsi="宋体" w:eastAsia="宋体" w:cs="宋体"/>
          <w:b/>
          <w:spacing w:val="-6"/>
          <w:sz w:val="24"/>
          <w:lang w:eastAsia="zh-CN"/>
        </w:rPr>
      </w:pPr>
    </w:p>
    <w:p>
      <w:pPr>
        <w:pStyle w:val="20"/>
        <w:rPr>
          <w:rFonts w:hint="eastAsia" w:ascii="宋体" w:hAnsi="宋体" w:eastAsia="宋体" w:cs="宋体"/>
          <w:b/>
          <w:spacing w:val="-6"/>
          <w:sz w:val="24"/>
          <w:lang w:eastAsia="zh-CN"/>
        </w:rPr>
      </w:pPr>
    </w:p>
    <w:p>
      <w:pPr>
        <w:pStyle w:val="20"/>
        <w:rPr>
          <w:rFonts w:hint="eastAsia" w:ascii="宋体" w:hAnsi="宋体" w:eastAsia="宋体" w:cs="宋体"/>
          <w:b/>
          <w:spacing w:val="-6"/>
          <w:sz w:val="24"/>
          <w:lang w:eastAsia="zh-CN"/>
        </w:rPr>
      </w:pPr>
    </w:p>
    <w:p>
      <w:pPr>
        <w:pStyle w:val="20"/>
        <w:rPr>
          <w:rFonts w:hint="eastAsia" w:ascii="宋体" w:hAnsi="宋体" w:eastAsia="宋体" w:cs="宋体"/>
          <w:b/>
          <w:spacing w:val="-6"/>
          <w:sz w:val="24"/>
          <w:lang w:eastAsia="zh-CN"/>
        </w:rPr>
      </w:pPr>
    </w:p>
    <w:p>
      <w:pPr>
        <w:pStyle w:val="20"/>
        <w:rPr>
          <w:rFonts w:hint="eastAsia" w:ascii="宋体" w:hAnsi="宋体" w:eastAsia="宋体" w:cs="宋体"/>
          <w:b/>
          <w:spacing w:val="-6"/>
          <w:sz w:val="24"/>
          <w:lang w:eastAsia="zh-CN"/>
        </w:rPr>
      </w:pPr>
    </w:p>
    <w:p>
      <w:pPr>
        <w:pStyle w:val="20"/>
        <w:rPr>
          <w:rFonts w:hint="eastAsia" w:ascii="宋体" w:hAnsi="宋体" w:eastAsia="宋体" w:cs="宋体"/>
          <w:b/>
          <w:spacing w:val="-6"/>
          <w:sz w:val="24"/>
          <w:lang w:eastAsia="zh-CN"/>
        </w:rPr>
      </w:pPr>
    </w:p>
    <w:p>
      <w:pPr>
        <w:pStyle w:val="20"/>
        <w:rPr>
          <w:rFonts w:hint="eastAsia" w:ascii="宋体" w:hAnsi="宋体" w:eastAsia="宋体" w:cs="宋体"/>
          <w:b/>
          <w:spacing w:val="-6"/>
          <w:sz w:val="24"/>
          <w:lang w:eastAsia="zh-CN"/>
        </w:rPr>
      </w:pPr>
    </w:p>
    <w:p>
      <w:pPr>
        <w:tabs>
          <w:tab w:val="left" w:pos="6075"/>
        </w:tabs>
        <w:spacing w:line="400" w:lineRule="exact"/>
        <w:jc w:val="both"/>
        <w:rPr>
          <w:rFonts w:hint="eastAsia" w:ascii="宋体" w:hAnsi="宋体" w:eastAsia="宋体" w:cs="宋体"/>
          <w:b/>
          <w:spacing w:val="-6"/>
          <w:sz w:val="24"/>
          <w:lang w:eastAsia="zh-CN"/>
        </w:rPr>
      </w:pPr>
    </w:p>
    <w:p>
      <w:pPr>
        <w:pStyle w:val="2"/>
        <w:numPr>
          <w:ilvl w:val="4"/>
          <w:numId w:val="0"/>
        </w:numPr>
        <w:rPr>
          <w:rFonts w:hint="eastAsia"/>
          <w:lang w:eastAsia="zh-CN"/>
        </w:rPr>
      </w:pPr>
    </w:p>
    <w:p>
      <w:pPr>
        <w:tabs>
          <w:tab w:val="left" w:pos="6075"/>
        </w:tabs>
        <w:spacing w:line="400" w:lineRule="exact"/>
        <w:jc w:val="both"/>
        <w:rPr>
          <w:rFonts w:hint="eastAsia" w:ascii="宋体" w:hAnsi="宋体" w:eastAsia="宋体" w:cs="宋体"/>
          <w:b/>
          <w:spacing w:val="-6"/>
          <w:sz w:val="24"/>
        </w:rPr>
      </w:pPr>
      <w:r>
        <w:rPr>
          <w:rFonts w:hint="eastAsia" w:ascii="宋体" w:hAnsi="宋体" w:eastAsia="宋体" w:cs="宋体"/>
          <w:b/>
          <w:spacing w:val="-6"/>
          <w:sz w:val="24"/>
          <w:lang w:eastAsia="zh-CN"/>
        </w:rPr>
        <w:t>附</w:t>
      </w:r>
      <w:r>
        <w:rPr>
          <w:rFonts w:hint="eastAsia" w:ascii="宋体" w:hAnsi="宋体" w:eastAsia="宋体" w:cs="宋体"/>
          <w:b/>
          <w:spacing w:val="-6"/>
          <w:sz w:val="24"/>
          <w:lang w:val="en-US" w:eastAsia="zh-CN"/>
        </w:rPr>
        <w:t xml:space="preserve">  </w:t>
      </w:r>
      <w:r>
        <w:rPr>
          <w:rFonts w:hint="eastAsia" w:ascii="宋体" w:hAnsi="宋体" w:eastAsia="宋体" w:cs="宋体"/>
          <w:b/>
          <w:spacing w:val="-6"/>
          <w:sz w:val="24"/>
          <w:lang w:eastAsia="zh-CN"/>
        </w:rPr>
        <w:t>件</w:t>
      </w:r>
      <w:r>
        <w:rPr>
          <w:rFonts w:hint="eastAsia" w:ascii="宋体" w:hAnsi="宋体" w:eastAsia="宋体" w:cs="宋体"/>
          <w:b/>
          <w:spacing w:val="-6"/>
          <w:sz w:val="24"/>
          <w:lang w:val="en-US" w:eastAsia="zh-CN"/>
        </w:rPr>
        <w:t>1</w:t>
      </w:r>
      <w:r>
        <w:rPr>
          <w:rFonts w:hint="eastAsia" w:ascii="宋体" w:hAnsi="宋体" w:eastAsia="宋体" w:cs="宋体"/>
          <w:b/>
          <w:spacing w:val="-6"/>
          <w:sz w:val="24"/>
          <w:lang w:eastAsia="zh-CN"/>
        </w:rPr>
        <w:t>：</w:t>
      </w:r>
      <w:r>
        <w:rPr>
          <w:rFonts w:hint="eastAsia" w:ascii="宋体" w:hAnsi="宋体" w:eastAsia="宋体" w:cs="宋体"/>
          <w:b/>
          <w:spacing w:val="-6"/>
          <w:sz w:val="24"/>
        </w:rPr>
        <w:t xml:space="preserve">                               </w:t>
      </w:r>
    </w:p>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资格性审查评标相关项承诺书</w:t>
      </w:r>
      <w:r>
        <w:rPr>
          <w:rFonts w:hint="eastAsia" w:ascii="Times New Roman" w:hAnsi="Times New Roman" w:eastAsia="宋体" w:cs="Times New Roman"/>
          <w:b/>
          <w:bCs/>
          <w:color w:val="000000"/>
          <w:kern w:val="44"/>
          <w:sz w:val="36"/>
          <w:szCs w:val="36"/>
          <w:lang w:val="en-US" w:eastAsia="zh-CN" w:bidi="ar-SA"/>
        </w:rPr>
        <w:t>（</w:t>
      </w:r>
      <w:r>
        <w:rPr>
          <w:rFonts w:hint="eastAsia" w:ascii="宋体" w:hAnsi="宋体" w:cs="宋体"/>
          <w:kern w:val="2"/>
          <w:sz w:val="21"/>
          <w:szCs w:val="21"/>
          <w:lang w:val="en-US" w:eastAsia="zh-CN" w:bidi="ar-SA"/>
        </w:rPr>
        <w:t>以政采云平台为准</w:t>
      </w:r>
      <w:r>
        <w:rPr>
          <w:rFonts w:hint="eastAsia" w:ascii="Times New Roman" w:hAnsi="Times New Roman" w:eastAsia="宋体" w:cs="Times New Roman"/>
          <w:b/>
          <w:bCs/>
          <w:color w:val="000000"/>
          <w:kern w:val="44"/>
          <w:sz w:val="36"/>
          <w:szCs w:val="36"/>
          <w:lang w:val="en-US" w:eastAsia="zh-CN" w:bidi="ar-SA"/>
        </w:rPr>
        <w:t>）</w:t>
      </w:r>
    </w:p>
    <w:p>
      <w:pPr>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sz w:val="21"/>
          <w:szCs w:val="21"/>
        </w:rPr>
      </w:pPr>
      <w:r>
        <w:rPr>
          <w:rFonts w:hint="eastAsia" w:ascii="宋体" w:hAnsi="宋体" w:eastAsia="宋体" w:cs="宋体"/>
          <w:sz w:val="21"/>
          <w:szCs w:val="21"/>
        </w:rPr>
        <w:t>承诺方：(投标单位名称)</w:t>
      </w:r>
    </w:p>
    <w:p>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承诺方作为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项目投标人，</w:t>
      </w:r>
      <w:r>
        <w:rPr>
          <w:rFonts w:hint="eastAsia" w:ascii="宋体" w:hAnsi="宋体" w:eastAsia="宋体" w:cs="宋体"/>
          <w:sz w:val="21"/>
          <w:szCs w:val="21"/>
          <w:lang w:val="en-US" w:eastAsia="zh-CN"/>
        </w:rPr>
        <w:t>对资格性审查项中的</w:t>
      </w:r>
      <w:r>
        <w:rPr>
          <w:rFonts w:hint="eastAsia" w:ascii="宋体" w:hAnsi="宋体" w:eastAsia="宋体" w:cs="宋体"/>
          <w:b/>
          <w:bCs/>
          <w:sz w:val="21"/>
          <w:szCs w:val="21"/>
          <w:lang w:val="en-US" w:eastAsia="zh-CN"/>
        </w:rPr>
        <w:t>财务、税务及缴纳社保</w:t>
      </w:r>
      <w:r>
        <w:rPr>
          <w:rFonts w:hint="eastAsia" w:ascii="宋体" w:hAnsi="宋体" w:eastAsia="宋体" w:cs="宋体"/>
          <w:b w:val="0"/>
          <w:bCs w:val="0"/>
          <w:sz w:val="21"/>
          <w:szCs w:val="21"/>
          <w:lang w:val="en-US" w:eastAsia="zh-CN"/>
        </w:rPr>
        <w:t>等</w:t>
      </w:r>
      <w:r>
        <w:rPr>
          <w:rFonts w:hint="eastAsia" w:ascii="宋体" w:hAnsi="宋体" w:eastAsia="宋体" w:cs="宋体"/>
          <w:sz w:val="21"/>
          <w:szCs w:val="21"/>
          <w:lang w:val="en-US" w:eastAsia="zh-CN"/>
        </w:rPr>
        <w:t>方面（审计报告、财务报表、依法缴税和社会保障等）作出如下承诺：</w:t>
      </w:r>
    </w:p>
    <w:p>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(1)具备按照《中华人民共和国税收法》、《企业会计准则》及《企业会计制度》等法律法规缴纳各项费用的能力。</w:t>
      </w:r>
    </w:p>
    <w:p>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(2)具备完成该项目各项条件能力。</w:t>
      </w:r>
    </w:p>
    <w:p>
      <w:pPr>
        <w:keepNext w:val="0"/>
        <w:keepLines w:val="0"/>
        <w:pageBreakBefore w:val="0"/>
        <w:widowControl w:val="0"/>
        <w:kinsoku/>
        <w:wordWrap/>
        <w:overflowPunct/>
        <w:topLinePunct w:val="0"/>
        <w:autoSpaceDE/>
        <w:autoSpaceDN/>
        <w:bidi w:val="0"/>
        <w:spacing w:line="440" w:lineRule="exact"/>
        <w:ind w:firstLine="420" w:firstLineChars="200"/>
        <w:rPr>
          <w:rFonts w:ascii="宋体" w:hAnsi="宋体" w:eastAsia="宋体" w:cs="宋体"/>
          <w:sz w:val="21"/>
          <w:szCs w:val="21"/>
          <w:lang w:val="en-US" w:eastAsia="zh-CN"/>
        </w:rPr>
      </w:pPr>
      <w:r>
        <w:rPr>
          <w:rFonts w:hint="eastAsia" w:ascii="宋体" w:hAnsi="宋体" w:eastAsia="宋体" w:cs="宋体"/>
          <w:sz w:val="21"/>
          <w:szCs w:val="21"/>
          <w:lang w:val="en-US" w:eastAsia="zh-CN"/>
        </w:rPr>
        <w:t>(3)具备良好商业信誉。</w:t>
      </w:r>
    </w:p>
    <w:p>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(4)具备按照相关规定，定期进行财务审计，并能达到合格的要求。</w:t>
      </w:r>
    </w:p>
    <w:p>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(5)本公司在财务状况、经营成果和现金流量方面，不存在重大错报、遗漏现象。</w:t>
      </w:r>
    </w:p>
    <w:p>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(6)本公司不存在因未履行合同而对财务报表产生重大影响的事项。</w:t>
      </w:r>
    </w:p>
    <w:p>
      <w:pPr>
        <w:keepNext w:val="0"/>
        <w:keepLines w:val="0"/>
        <w:pageBreakBefore w:val="0"/>
        <w:widowControl w:val="0"/>
        <w:kinsoku/>
        <w:wordWrap/>
        <w:overflowPunct/>
        <w:topLinePunct w:val="0"/>
        <w:autoSpaceDE/>
        <w:autoSpaceDN/>
        <w:bidi w:val="0"/>
        <w:spacing w:line="440" w:lineRule="exact"/>
        <w:ind w:firstLine="420" w:firstLineChars="200"/>
        <w:rPr>
          <w:rFonts w:ascii="宋体" w:hAnsi="宋体" w:eastAsia="宋体" w:cs="宋体"/>
          <w:sz w:val="21"/>
          <w:szCs w:val="21"/>
          <w:lang w:val="en-US" w:eastAsia="zh-CN"/>
        </w:rPr>
      </w:pPr>
      <w:r>
        <w:rPr>
          <w:rFonts w:hint="eastAsia" w:ascii="宋体" w:hAnsi="宋体" w:eastAsia="宋体" w:cs="宋体"/>
          <w:sz w:val="21"/>
          <w:szCs w:val="21"/>
          <w:lang w:val="en-US" w:eastAsia="zh-CN"/>
        </w:rPr>
        <w:t>(7)本公司不存在因故意逃避纳税做假账等行为。</w:t>
      </w:r>
    </w:p>
    <w:p>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(8)本公司在编制财务报表依据的持续经营假设是合理的行为，没有计划终止经营或破产清算。</w:t>
      </w:r>
    </w:p>
    <w:p>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(9)本公司管理层未收到监管机构调整或修改财务报表的通知，无税务纠纷。</w:t>
      </w:r>
    </w:p>
    <w:p>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(10)本公司不存在参加政府采购活动前三年内，重大违法记录。</w:t>
      </w:r>
    </w:p>
    <w:p>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若违背以上资资格性审查相关评标项承诺，自愿接受行业主管部门按照相关规定，对本企业违背承诺的失信行为形成的失信记录，列入不良行为记录名单视情节轻重一至三年内禁止参加安图县政府采购活动，有违法所得的，并处没收违法所得，情节严重的，由工商行政管理机关吊销营业执照及各相关行业主管部门依法进行处理；构成犯罪的，依法追究刑事责任。</w:t>
      </w:r>
    </w:p>
    <w:p>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sz w:val="21"/>
          <w:szCs w:val="21"/>
          <w:lang w:val="en-US" w:eastAsia="zh-CN"/>
        </w:rPr>
      </w:pPr>
    </w:p>
    <w:p>
      <w:pPr>
        <w:pStyle w:val="17"/>
        <w:rPr>
          <w:rFonts w:hint="eastAsia"/>
          <w:lang w:val="en-US" w:eastAsia="zh-CN"/>
        </w:rPr>
      </w:pPr>
    </w:p>
    <w:p>
      <w:pPr>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单位名称（公章）：                       法人签字：   </w:t>
      </w:r>
    </w:p>
    <w:p>
      <w:pPr>
        <w:spacing w:line="400" w:lineRule="exact"/>
        <w:ind w:right="-874" w:rightChars="-312" w:firstLine="102" w:firstLineChars="49"/>
        <w:rPr>
          <w:rFonts w:hint="eastAsia" w:ascii="宋体" w:hAnsi="宋体" w:eastAsia="宋体" w:cs="宋体"/>
          <w:b/>
          <w:spacing w:val="-6"/>
          <w:sz w:val="18"/>
          <w:szCs w:val="18"/>
        </w:rPr>
      </w:pPr>
      <w:r>
        <w:rPr>
          <w:rFonts w:hint="eastAsia" w:ascii="宋体" w:hAnsi="宋体" w:eastAsia="宋体" w:cs="宋体"/>
          <w:sz w:val="21"/>
          <w:szCs w:val="21"/>
          <w:lang w:val="en-US" w:eastAsia="zh-CN"/>
        </w:rPr>
        <w:t xml:space="preserve">                                                                     年  月  日</w:t>
      </w:r>
    </w:p>
    <w:p>
      <w:pPr>
        <w:spacing w:line="400" w:lineRule="exact"/>
        <w:ind w:right="-874" w:rightChars="-312" w:firstLine="83" w:firstLineChars="49"/>
        <w:rPr>
          <w:rFonts w:hint="eastAsia" w:ascii="宋体" w:hAnsi="宋体" w:eastAsia="宋体" w:cs="宋体"/>
          <w:b/>
          <w:spacing w:val="-6"/>
          <w:sz w:val="18"/>
          <w:szCs w:val="18"/>
        </w:rPr>
      </w:pPr>
    </w:p>
    <w:p>
      <w:pPr>
        <w:spacing w:line="400" w:lineRule="exact"/>
        <w:ind w:right="-874" w:rightChars="-312" w:firstLine="83" w:firstLineChars="49"/>
        <w:rPr>
          <w:rFonts w:hint="eastAsia" w:ascii="宋体" w:hAnsi="宋体" w:eastAsia="宋体" w:cs="宋体"/>
          <w:b/>
          <w:spacing w:val="-6"/>
          <w:sz w:val="18"/>
          <w:szCs w:val="18"/>
        </w:rPr>
      </w:pPr>
    </w:p>
    <w:p>
      <w:pPr>
        <w:spacing w:line="400" w:lineRule="exact"/>
        <w:ind w:right="-874" w:rightChars="-312" w:firstLine="83" w:firstLineChars="49"/>
        <w:rPr>
          <w:rFonts w:hint="eastAsia" w:ascii="宋体" w:hAnsi="宋体" w:eastAsia="宋体" w:cs="宋体"/>
          <w:b/>
          <w:spacing w:val="-6"/>
          <w:sz w:val="18"/>
          <w:szCs w:val="18"/>
        </w:rPr>
      </w:pPr>
    </w:p>
    <w:p>
      <w:pPr>
        <w:spacing w:line="400" w:lineRule="exact"/>
        <w:ind w:right="-874" w:rightChars="-312" w:firstLine="83" w:firstLineChars="49"/>
        <w:rPr>
          <w:rFonts w:hint="eastAsia" w:ascii="宋体" w:hAnsi="宋体" w:eastAsia="宋体" w:cs="宋体"/>
          <w:b/>
          <w:spacing w:val="-6"/>
          <w:sz w:val="18"/>
          <w:szCs w:val="18"/>
          <w:lang w:val="en-US" w:eastAsia="zh-CN"/>
        </w:rPr>
      </w:pPr>
    </w:p>
    <w:p>
      <w:pPr>
        <w:rPr>
          <w:rFonts w:hint="eastAsia" w:ascii="宋体" w:hAnsi="宋体" w:eastAsia="宋体" w:cs="宋体"/>
        </w:rPr>
      </w:pPr>
      <w:bookmarkStart w:id="105" w:name="_Toc455213203"/>
      <w:bookmarkStart w:id="106" w:name="_Toc15303"/>
      <w:bookmarkStart w:id="107" w:name="_Toc367975920"/>
    </w:p>
    <w:p>
      <w:pPr>
        <w:pStyle w:val="104"/>
        <w:ind w:left="0" w:leftChars="0" w:firstLine="0" w:firstLineChars="0"/>
        <w:rPr>
          <w:rFonts w:hint="eastAsia" w:ascii="宋体" w:hAnsi="宋体" w:eastAsia="宋体" w:cs="宋体"/>
          <w:b/>
          <w:color w:val="000000"/>
          <w:sz w:val="36"/>
          <w:szCs w:val="36"/>
        </w:rPr>
      </w:pPr>
    </w:p>
    <w:p>
      <w:pPr>
        <w:pStyle w:val="104"/>
        <w:rPr>
          <w:rFonts w:hint="eastAsia" w:ascii="宋体" w:hAnsi="宋体" w:eastAsia="宋体" w:cs="宋体"/>
          <w:b/>
          <w:color w:val="000000"/>
          <w:sz w:val="36"/>
          <w:szCs w:val="36"/>
        </w:rPr>
      </w:pPr>
    </w:p>
    <w:p>
      <w:pPr>
        <w:bidi w:val="0"/>
        <w:jc w:val="center"/>
        <w:rPr>
          <w:rFonts w:hint="eastAsia"/>
        </w:rPr>
      </w:pPr>
      <w:r>
        <w:rPr>
          <w:rFonts w:hint="eastAsia"/>
          <w:b/>
          <w:bCs/>
          <w:sz w:val="32"/>
          <w:szCs w:val="32"/>
        </w:rPr>
        <w:t>第</w:t>
      </w:r>
      <w:r>
        <w:rPr>
          <w:rFonts w:hint="eastAsia"/>
          <w:b/>
          <w:bCs/>
          <w:sz w:val="32"/>
          <w:szCs w:val="32"/>
          <w:lang w:eastAsia="zh-CN"/>
        </w:rPr>
        <w:t>六</w:t>
      </w:r>
      <w:r>
        <w:rPr>
          <w:rFonts w:hint="eastAsia"/>
          <w:b/>
          <w:bCs/>
          <w:sz w:val="32"/>
          <w:szCs w:val="32"/>
        </w:rPr>
        <w:t>章 响应文件格式</w:t>
      </w:r>
      <w:bookmarkEnd w:id="105"/>
      <w:bookmarkEnd w:id="106"/>
      <w:bookmarkEnd w:id="107"/>
    </w:p>
    <w:p>
      <w:pPr>
        <w:spacing w:line="360" w:lineRule="auto"/>
        <w:jc w:val="center"/>
        <w:rPr>
          <w:rFonts w:hint="eastAsia" w:ascii="宋体" w:hAnsi="宋体" w:eastAsia="宋体" w:cs="宋体"/>
          <w:b/>
          <w:bCs/>
          <w:color w:val="000000"/>
          <w:sz w:val="24"/>
          <w:szCs w:val="24"/>
        </w:rPr>
      </w:pPr>
      <w:bookmarkStart w:id="108" w:name="_Toc256013810"/>
      <w:r>
        <w:rPr>
          <w:rFonts w:hint="eastAsia" w:ascii="宋体" w:hAnsi="宋体" w:eastAsia="宋体" w:cs="宋体"/>
          <w:b/>
          <w:bCs/>
          <w:color w:val="000000"/>
          <w:sz w:val="24"/>
          <w:szCs w:val="24"/>
        </w:rPr>
        <w:br w:type="page"/>
      </w:r>
      <w:bookmarkStart w:id="109" w:name="_Toc455213204"/>
      <w:bookmarkStart w:id="110" w:name="_Toc455213247"/>
      <w:bookmarkStart w:id="111" w:name="_Toc367975921"/>
    </w:p>
    <w:p>
      <w:pPr>
        <w:spacing w:line="360" w:lineRule="auto"/>
        <w:jc w:val="center"/>
        <w:rPr>
          <w:rFonts w:hint="eastAsia" w:ascii="宋体" w:hAnsi="宋体" w:eastAsia="宋体" w:cs="宋体"/>
          <w:b/>
          <w:bCs/>
          <w:color w:val="000000"/>
          <w:sz w:val="24"/>
          <w:szCs w:val="24"/>
        </w:rPr>
      </w:pPr>
    </w:p>
    <w:p>
      <w:pPr>
        <w:pStyle w:val="85"/>
        <w:rPr>
          <w:rFonts w:hint="eastAsia" w:ascii="宋体" w:hAnsi="宋体" w:eastAsia="宋体" w:cs="宋体"/>
        </w:rPr>
      </w:pPr>
    </w:p>
    <w:p>
      <w:pPr>
        <w:spacing w:line="360" w:lineRule="auto"/>
        <w:jc w:val="center"/>
        <w:rPr>
          <w:rFonts w:hint="eastAsia" w:ascii="宋体" w:hAnsi="宋体" w:eastAsia="宋体" w:cs="宋体"/>
          <w:b/>
          <w:bCs/>
          <w:color w:val="000000"/>
          <w:sz w:val="24"/>
          <w:szCs w:val="24"/>
        </w:rPr>
      </w:pPr>
    </w:p>
    <w:p>
      <w:pPr>
        <w:spacing w:line="360" w:lineRule="auto"/>
        <w:jc w:val="center"/>
        <w:rPr>
          <w:rFonts w:hint="eastAsia" w:ascii="宋体" w:hAnsi="宋体" w:eastAsia="宋体" w:cs="宋体"/>
          <w:b/>
          <w:bCs/>
          <w:color w:val="000000"/>
          <w:sz w:val="56"/>
          <w:szCs w:val="56"/>
          <w:lang w:eastAsia="zh-CN"/>
        </w:rPr>
      </w:pPr>
      <w:r>
        <w:rPr>
          <w:rFonts w:hint="eastAsia" w:ascii="宋体" w:hAnsi="宋体" w:cs="宋体"/>
          <w:b/>
          <w:bCs/>
          <w:color w:val="000000"/>
          <w:sz w:val="36"/>
          <w:szCs w:val="36"/>
          <w:u w:val="none"/>
          <w:lang w:val="en-US" w:eastAsia="zh-CN"/>
        </w:rPr>
        <w:t>安图县融媒体中心关于综合频道高清播出系统升级及高清采编制设备采购</w:t>
      </w:r>
    </w:p>
    <w:p>
      <w:pPr>
        <w:spacing w:line="360" w:lineRule="auto"/>
        <w:jc w:val="center"/>
        <w:rPr>
          <w:rFonts w:ascii="宋体" w:hAnsi="宋体" w:eastAsia="宋体" w:cs="宋体"/>
          <w:b/>
          <w:color w:val="333333"/>
          <w:sz w:val="44"/>
          <w:szCs w:val="44"/>
          <w:lang w:val="en-US" w:eastAsia="zh-CN"/>
        </w:rPr>
      </w:pPr>
      <w:r>
        <w:rPr>
          <w:rFonts w:hint="eastAsia" w:ascii="宋体" w:hAnsi="宋体" w:cs="宋体"/>
          <w:b/>
          <w:color w:val="333333"/>
          <w:sz w:val="32"/>
          <w:szCs w:val="32"/>
          <w:lang w:val="en-US" w:eastAsia="zh-CN"/>
        </w:rPr>
        <w:t>LYCG2026-005</w:t>
      </w:r>
    </w:p>
    <w:p>
      <w:pPr>
        <w:spacing w:line="360" w:lineRule="auto"/>
        <w:jc w:val="center"/>
        <w:rPr>
          <w:rFonts w:hint="eastAsia" w:ascii="宋体" w:hAnsi="宋体" w:eastAsia="宋体" w:cs="宋体"/>
          <w:b/>
          <w:bCs/>
          <w:color w:val="000000"/>
          <w:sz w:val="44"/>
          <w:szCs w:val="44"/>
        </w:rPr>
      </w:pPr>
      <w:r>
        <w:rPr>
          <w:rFonts w:hint="eastAsia" w:ascii="宋体" w:hAnsi="宋体" w:eastAsia="宋体" w:cs="宋体"/>
          <w:b/>
          <w:bCs/>
          <w:color w:val="000000"/>
          <w:sz w:val="48"/>
          <w:szCs w:val="48"/>
        </w:rPr>
        <w:t>响应文件</w:t>
      </w:r>
    </w:p>
    <w:p>
      <w:pPr>
        <w:spacing w:line="360" w:lineRule="auto"/>
        <w:jc w:val="center"/>
        <w:rPr>
          <w:rFonts w:hint="eastAsia" w:ascii="宋体" w:hAnsi="宋体" w:eastAsia="宋体" w:cs="宋体"/>
          <w:b/>
          <w:color w:val="333333"/>
          <w:sz w:val="44"/>
          <w:szCs w:val="44"/>
        </w:rPr>
      </w:pPr>
    </w:p>
    <w:p>
      <w:pPr>
        <w:spacing w:line="360" w:lineRule="auto"/>
        <w:jc w:val="center"/>
        <w:rPr>
          <w:rFonts w:hint="eastAsia" w:ascii="宋体" w:hAnsi="宋体" w:eastAsia="宋体" w:cs="宋体"/>
          <w:b/>
          <w:color w:val="333333"/>
          <w:sz w:val="44"/>
          <w:szCs w:val="44"/>
        </w:rPr>
      </w:pPr>
    </w:p>
    <w:p>
      <w:pPr>
        <w:spacing w:line="360" w:lineRule="auto"/>
        <w:rPr>
          <w:rFonts w:hint="eastAsia" w:ascii="宋体" w:hAnsi="宋体" w:eastAsia="宋体" w:cs="宋体"/>
          <w:b/>
          <w:color w:val="333333"/>
          <w:sz w:val="44"/>
          <w:szCs w:val="44"/>
        </w:rPr>
      </w:pPr>
    </w:p>
    <w:p>
      <w:pPr>
        <w:spacing w:line="360" w:lineRule="auto"/>
        <w:rPr>
          <w:rFonts w:hint="eastAsia" w:ascii="宋体" w:hAnsi="宋体" w:eastAsia="宋体" w:cs="宋体"/>
          <w:b/>
          <w:color w:val="333333"/>
          <w:sz w:val="44"/>
          <w:szCs w:val="44"/>
        </w:rPr>
      </w:pPr>
    </w:p>
    <w:p>
      <w:pPr>
        <w:spacing w:line="360" w:lineRule="auto"/>
        <w:rPr>
          <w:rFonts w:hint="eastAsia" w:ascii="宋体" w:hAnsi="宋体" w:eastAsia="宋体" w:cs="宋体"/>
          <w:b/>
          <w:color w:val="333333"/>
          <w:sz w:val="44"/>
          <w:szCs w:val="44"/>
        </w:rPr>
      </w:pPr>
    </w:p>
    <w:p>
      <w:pPr>
        <w:spacing w:line="360" w:lineRule="auto"/>
        <w:rPr>
          <w:rFonts w:hint="eastAsia" w:ascii="宋体" w:hAnsi="宋体" w:eastAsia="宋体" w:cs="宋体"/>
          <w:b/>
          <w:color w:val="333333"/>
          <w:sz w:val="44"/>
          <w:szCs w:val="44"/>
        </w:rPr>
      </w:pPr>
    </w:p>
    <w:p>
      <w:pPr>
        <w:spacing w:line="360" w:lineRule="auto"/>
        <w:rPr>
          <w:rFonts w:hint="eastAsia" w:ascii="宋体" w:hAnsi="宋体" w:eastAsia="宋体" w:cs="宋体"/>
          <w:b/>
          <w:color w:val="000000"/>
          <w:sz w:val="28"/>
          <w:szCs w:val="28"/>
          <w:u w:val="single"/>
        </w:rPr>
      </w:pPr>
      <w:r>
        <w:rPr>
          <w:rFonts w:hint="eastAsia" w:ascii="宋体" w:hAnsi="宋体" w:eastAsia="宋体" w:cs="宋体"/>
          <w:b/>
          <w:color w:val="000000"/>
          <w:sz w:val="28"/>
          <w:szCs w:val="28"/>
        </w:rPr>
        <w:t xml:space="preserve">        投 标 人：</w:t>
      </w:r>
      <w:r>
        <w:rPr>
          <w:rFonts w:hint="eastAsia" w:ascii="宋体" w:hAnsi="宋体" w:eastAsia="宋体" w:cs="宋体"/>
          <w:b/>
          <w:color w:val="000000"/>
          <w:sz w:val="28"/>
          <w:szCs w:val="28"/>
          <w:u w:val="single"/>
        </w:rPr>
        <w:t xml:space="preserve">                                    （盖章）</w:t>
      </w:r>
    </w:p>
    <w:p>
      <w:pPr>
        <w:spacing w:line="360" w:lineRule="auto"/>
        <w:ind w:firstLine="1100"/>
        <w:rPr>
          <w:rFonts w:hint="eastAsia" w:ascii="宋体" w:hAnsi="宋体" w:eastAsia="宋体" w:cs="宋体"/>
          <w:b/>
          <w:color w:val="000000"/>
          <w:sz w:val="28"/>
          <w:szCs w:val="28"/>
        </w:rPr>
      </w:pPr>
      <w:r>
        <w:rPr>
          <w:rFonts w:hint="eastAsia" w:ascii="宋体" w:hAnsi="宋体" w:eastAsia="宋体" w:cs="宋体"/>
          <w:b/>
          <w:color w:val="000000"/>
          <w:sz w:val="28"/>
          <w:szCs w:val="28"/>
        </w:rPr>
        <w:t>法定代表人（或被授权人）：</w:t>
      </w:r>
      <w:r>
        <w:rPr>
          <w:rFonts w:hint="eastAsia" w:ascii="宋体" w:hAnsi="宋体" w:eastAsia="宋体" w:cs="宋体"/>
          <w:b/>
          <w:color w:val="000000"/>
          <w:sz w:val="28"/>
          <w:szCs w:val="28"/>
          <w:u w:val="single"/>
        </w:rPr>
        <w:t xml:space="preserve">            （签字或盖章）</w:t>
      </w:r>
    </w:p>
    <w:p>
      <w:pPr>
        <w:spacing w:line="360" w:lineRule="auto"/>
        <w:ind w:left="1100"/>
        <w:rPr>
          <w:rFonts w:hint="eastAsia" w:ascii="宋体" w:hAnsi="宋体" w:eastAsia="宋体" w:cs="宋体"/>
          <w:b/>
          <w:color w:val="000000"/>
          <w:sz w:val="28"/>
          <w:szCs w:val="28"/>
        </w:rPr>
      </w:pPr>
      <w:r>
        <w:rPr>
          <w:rFonts w:hint="eastAsia" w:ascii="宋体" w:hAnsi="宋体" w:eastAsia="宋体" w:cs="宋体"/>
          <w:b/>
          <w:color w:val="000000"/>
          <w:sz w:val="28"/>
          <w:szCs w:val="28"/>
        </w:rPr>
        <w:t>日期：年月日</w:t>
      </w:r>
      <w:bookmarkEnd w:id="109"/>
      <w:bookmarkEnd w:id="110"/>
      <w:bookmarkEnd w:id="111"/>
    </w:p>
    <w:p>
      <w:pPr>
        <w:spacing w:line="360" w:lineRule="auto"/>
        <w:ind w:left="1100"/>
        <w:rPr>
          <w:rFonts w:hint="eastAsia" w:ascii="宋体" w:hAnsi="宋体" w:eastAsia="宋体" w:cs="宋体"/>
          <w:color w:val="000000"/>
          <w:sz w:val="32"/>
          <w:szCs w:val="32"/>
        </w:rPr>
      </w:pPr>
    </w:p>
    <w:p>
      <w:pPr>
        <w:spacing w:line="360" w:lineRule="auto"/>
        <w:rPr>
          <w:rFonts w:hint="eastAsia" w:ascii="宋体" w:hAnsi="宋体" w:eastAsia="宋体" w:cs="宋体"/>
          <w:color w:val="000000"/>
          <w:sz w:val="32"/>
          <w:szCs w:val="32"/>
          <w:lang w:val="en-US" w:eastAsia="zh-CN"/>
        </w:rPr>
      </w:pPr>
    </w:p>
    <w:p>
      <w:pPr>
        <w:pageBreakBefore/>
        <w:jc w:val="center"/>
        <w:outlineLvl w:val="9"/>
        <w:rPr>
          <w:rFonts w:ascii="宋体" w:hAnsi="宋体"/>
          <w:color w:val="000000"/>
          <w:sz w:val="28"/>
          <w:szCs w:val="28"/>
        </w:rPr>
      </w:pPr>
      <w:bookmarkStart w:id="112" w:name="_Toc30869"/>
      <w:bookmarkStart w:id="113" w:name="_Toc791"/>
      <w:bookmarkStart w:id="114" w:name="_Toc9110"/>
      <w:bookmarkStart w:id="115" w:name="_Toc28702"/>
      <w:bookmarkStart w:id="116" w:name="_Toc13550"/>
      <w:bookmarkStart w:id="117" w:name="_Toc26812"/>
      <w:r>
        <w:rPr>
          <w:rFonts w:hint="eastAsia" w:ascii="宋体" w:hAnsi="宋体"/>
          <w:color w:val="000000"/>
          <w:sz w:val="28"/>
          <w:szCs w:val="28"/>
        </w:rPr>
        <w:t>目录</w:t>
      </w:r>
      <w:bookmarkEnd w:id="112"/>
      <w:bookmarkEnd w:id="113"/>
      <w:bookmarkEnd w:id="114"/>
      <w:bookmarkEnd w:id="115"/>
      <w:bookmarkEnd w:id="116"/>
      <w:bookmarkEnd w:id="117"/>
    </w:p>
    <w:p>
      <w:pPr>
        <w:spacing w:line="540" w:lineRule="exact"/>
        <w:outlineLvl w:val="9"/>
        <w:rPr>
          <w:rFonts w:ascii="宋体" w:hAnsi="宋体"/>
          <w:color w:val="000000"/>
        </w:rPr>
      </w:pPr>
    </w:p>
    <w:p>
      <w:pPr>
        <w:spacing w:line="360" w:lineRule="auto"/>
        <w:outlineLvl w:val="9"/>
        <w:rPr>
          <w:rFonts w:ascii="宋体" w:hAnsi="宋体"/>
          <w:color w:val="000000"/>
        </w:rPr>
      </w:pPr>
      <w:bookmarkStart w:id="118" w:name="_Toc21439"/>
      <w:bookmarkStart w:id="119" w:name="_Toc19453"/>
      <w:bookmarkStart w:id="120" w:name="_Toc22210"/>
      <w:bookmarkStart w:id="121" w:name="_Toc20857"/>
      <w:bookmarkStart w:id="122" w:name="_Toc186"/>
      <w:bookmarkStart w:id="123" w:name="_Toc20478"/>
      <w:r>
        <w:rPr>
          <w:rFonts w:hint="eastAsia" w:ascii="宋体" w:hAnsi="宋体"/>
          <w:color w:val="000000"/>
        </w:rPr>
        <w:t>一、投标函</w:t>
      </w:r>
      <w:bookmarkEnd w:id="118"/>
      <w:bookmarkEnd w:id="119"/>
      <w:bookmarkEnd w:id="120"/>
      <w:bookmarkEnd w:id="121"/>
      <w:bookmarkEnd w:id="122"/>
      <w:bookmarkEnd w:id="123"/>
    </w:p>
    <w:p>
      <w:pPr>
        <w:spacing w:line="360" w:lineRule="auto"/>
        <w:outlineLvl w:val="9"/>
        <w:rPr>
          <w:rFonts w:hint="eastAsia" w:ascii="宋体" w:hAnsi="宋体"/>
          <w:color w:val="000000"/>
          <w:lang w:eastAsia="zh-CN"/>
        </w:rPr>
      </w:pPr>
      <w:bookmarkStart w:id="124" w:name="_Toc9290"/>
      <w:bookmarkStart w:id="125" w:name="_Toc317"/>
      <w:bookmarkStart w:id="126" w:name="_Toc30537"/>
      <w:bookmarkStart w:id="127" w:name="_Toc14822"/>
      <w:bookmarkStart w:id="128" w:name="_Toc2298"/>
      <w:bookmarkStart w:id="129" w:name="_Toc6219"/>
      <w:r>
        <w:rPr>
          <w:rFonts w:hint="eastAsia" w:ascii="宋体" w:hAnsi="宋体"/>
          <w:color w:val="000000"/>
        </w:rPr>
        <w:t>二、</w:t>
      </w:r>
      <w:bookmarkEnd w:id="124"/>
      <w:r>
        <w:rPr>
          <w:rFonts w:hint="eastAsia" w:ascii="宋体" w:hAnsi="宋体"/>
          <w:color w:val="000000"/>
          <w:lang w:eastAsia="zh-CN"/>
        </w:rPr>
        <w:t>法定代表人身份证明</w:t>
      </w:r>
      <w:r>
        <w:rPr>
          <w:rFonts w:hint="eastAsia" w:ascii="宋体" w:hAnsi="宋体"/>
          <w:color w:val="000000"/>
          <w:lang w:val="en-US" w:eastAsia="zh-CN"/>
        </w:rPr>
        <w:t>或附有法定代表人身份证明的授权委托书</w:t>
      </w:r>
      <w:bookmarkEnd w:id="125"/>
      <w:bookmarkEnd w:id="126"/>
      <w:bookmarkEnd w:id="127"/>
      <w:bookmarkEnd w:id="128"/>
      <w:bookmarkEnd w:id="129"/>
    </w:p>
    <w:p>
      <w:pPr>
        <w:spacing w:line="360" w:lineRule="auto"/>
        <w:outlineLvl w:val="9"/>
        <w:rPr>
          <w:rFonts w:hint="eastAsia" w:ascii="宋体" w:hAnsi="宋体" w:eastAsia="宋体" w:cs="宋体"/>
          <w:b w:val="0"/>
          <w:bCs w:val="0"/>
          <w:color w:val="000000"/>
          <w:sz w:val="28"/>
          <w:szCs w:val="28"/>
        </w:rPr>
      </w:pPr>
      <w:bookmarkStart w:id="130" w:name="_Toc31141"/>
      <w:bookmarkStart w:id="131" w:name="_Toc14669"/>
      <w:bookmarkStart w:id="132" w:name="_Toc4356"/>
      <w:bookmarkStart w:id="133" w:name="_Toc4768"/>
      <w:bookmarkStart w:id="134" w:name="_Toc16927"/>
      <w:bookmarkStart w:id="135" w:name="_Toc19883"/>
      <w:r>
        <w:rPr>
          <w:rFonts w:hint="eastAsia" w:ascii="宋体" w:hAnsi="宋体"/>
          <w:color w:val="000000"/>
          <w:lang w:eastAsia="zh-CN"/>
        </w:rPr>
        <w:t>三</w:t>
      </w:r>
      <w:r>
        <w:rPr>
          <w:rFonts w:hint="eastAsia" w:ascii="宋体" w:hAnsi="宋体"/>
          <w:color w:val="000000"/>
        </w:rPr>
        <w:t>、</w:t>
      </w:r>
      <w:r>
        <w:rPr>
          <w:rFonts w:hint="eastAsia" w:ascii="宋体" w:hAnsi="宋体" w:eastAsia="宋体" w:cs="宋体"/>
          <w:b w:val="0"/>
          <w:bCs w:val="0"/>
          <w:color w:val="000000"/>
          <w:sz w:val="28"/>
          <w:szCs w:val="28"/>
          <w:lang w:eastAsia="zh-CN"/>
        </w:rPr>
        <w:t>报价</w:t>
      </w:r>
      <w:r>
        <w:rPr>
          <w:rFonts w:hint="eastAsia" w:ascii="宋体" w:hAnsi="宋体" w:eastAsia="宋体" w:cs="宋体"/>
          <w:b w:val="0"/>
          <w:bCs w:val="0"/>
          <w:color w:val="000000"/>
          <w:sz w:val="28"/>
          <w:szCs w:val="28"/>
        </w:rPr>
        <w:t>表</w:t>
      </w:r>
      <w:bookmarkEnd w:id="130"/>
      <w:bookmarkEnd w:id="131"/>
      <w:bookmarkEnd w:id="132"/>
      <w:bookmarkEnd w:id="133"/>
      <w:bookmarkEnd w:id="134"/>
      <w:bookmarkEnd w:id="135"/>
    </w:p>
    <w:p>
      <w:pPr>
        <w:spacing w:line="360" w:lineRule="auto"/>
        <w:outlineLvl w:val="9"/>
        <w:rPr>
          <w:rFonts w:hint="eastAsia" w:ascii="宋体" w:hAnsi="宋体" w:eastAsia="宋体" w:cs="宋体"/>
          <w:b w:val="0"/>
          <w:bCs w:val="0"/>
          <w:color w:val="000000"/>
          <w:sz w:val="28"/>
          <w:szCs w:val="28"/>
          <w:lang w:eastAsia="zh-CN"/>
        </w:rPr>
      </w:pPr>
      <w:bookmarkStart w:id="136" w:name="_Toc18997"/>
      <w:bookmarkStart w:id="137" w:name="_Toc23696"/>
      <w:bookmarkStart w:id="138" w:name="_Toc9841"/>
      <w:bookmarkStart w:id="139" w:name="_Toc28441"/>
      <w:bookmarkStart w:id="140" w:name="_Toc20292"/>
      <w:bookmarkStart w:id="141" w:name="_Toc27781"/>
      <w:r>
        <w:rPr>
          <w:rFonts w:hint="eastAsia" w:ascii="宋体" w:hAnsi="宋体" w:eastAsia="宋体" w:cs="宋体"/>
          <w:b w:val="0"/>
          <w:bCs w:val="0"/>
          <w:color w:val="000000"/>
          <w:sz w:val="28"/>
          <w:szCs w:val="28"/>
          <w:lang w:val="en-US" w:eastAsia="zh-CN"/>
        </w:rPr>
        <w:t>四</w:t>
      </w:r>
      <w:r>
        <w:rPr>
          <w:rFonts w:hint="eastAsia" w:ascii="宋体" w:hAnsi="宋体" w:eastAsia="宋体" w:cs="宋体"/>
          <w:b w:val="0"/>
          <w:bCs w:val="0"/>
          <w:color w:val="000000"/>
          <w:sz w:val="28"/>
          <w:szCs w:val="28"/>
        </w:rPr>
        <w:t>、</w:t>
      </w:r>
      <w:bookmarkEnd w:id="136"/>
      <w:bookmarkEnd w:id="137"/>
      <w:bookmarkEnd w:id="138"/>
      <w:bookmarkEnd w:id="139"/>
      <w:bookmarkEnd w:id="140"/>
      <w:r>
        <w:rPr>
          <w:rFonts w:hint="eastAsia" w:ascii="宋体" w:hAnsi="宋体" w:eastAsia="宋体" w:cs="宋体"/>
          <w:b w:val="0"/>
          <w:bCs w:val="0"/>
          <w:color w:val="000000"/>
          <w:sz w:val="28"/>
          <w:szCs w:val="28"/>
          <w:lang w:eastAsia="zh-CN"/>
        </w:rPr>
        <w:t>供货方案</w:t>
      </w:r>
      <w:bookmarkEnd w:id="141"/>
    </w:p>
    <w:p>
      <w:pPr>
        <w:spacing w:line="360" w:lineRule="auto"/>
        <w:outlineLvl w:val="9"/>
        <w:rPr>
          <w:rFonts w:hint="eastAsia" w:ascii="宋体" w:hAnsi="宋体" w:eastAsia="宋体" w:cs="宋体"/>
          <w:b w:val="0"/>
          <w:bCs w:val="0"/>
          <w:color w:val="000000"/>
          <w:sz w:val="28"/>
          <w:szCs w:val="28"/>
        </w:rPr>
      </w:pPr>
      <w:bookmarkStart w:id="142" w:name="_Toc26104"/>
      <w:bookmarkStart w:id="143" w:name="_Toc26920"/>
      <w:bookmarkStart w:id="144" w:name="_Toc27278"/>
      <w:bookmarkStart w:id="145" w:name="_Toc24330"/>
      <w:bookmarkStart w:id="146" w:name="_Toc24678"/>
      <w:bookmarkStart w:id="147" w:name="_Toc31749"/>
      <w:r>
        <w:rPr>
          <w:rFonts w:hint="eastAsia" w:ascii="宋体" w:hAnsi="宋体" w:eastAsia="宋体" w:cs="宋体"/>
          <w:b w:val="0"/>
          <w:bCs w:val="0"/>
          <w:color w:val="000000"/>
          <w:sz w:val="28"/>
          <w:szCs w:val="28"/>
          <w:lang w:val="en-US" w:eastAsia="zh-CN"/>
        </w:rPr>
        <w:t>五</w:t>
      </w:r>
      <w:r>
        <w:rPr>
          <w:rFonts w:hint="eastAsia" w:ascii="宋体" w:hAnsi="宋体" w:eastAsia="宋体" w:cs="宋体"/>
          <w:b w:val="0"/>
          <w:bCs w:val="0"/>
          <w:color w:val="000000"/>
          <w:sz w:val="28"/>
          <w:szCs w:val="28"/>
        </w:rPr>
        <w:t>、资格审查资料</w:t>
      </w:r>
      <w:bookmarkEnd w:id="142"/>
      <w:bookmarkEnd w:id="143"/>
      <w:bookmarkEnd w:id="144"/>
      <w:bookmarkEnd w:id="145"/>
      <w:bookmarkEnd w:id="146"/>
      <w:bookmarkEnd w:id="147"/>
    </w:p>
    <w:p>
      <w:pPr>
        <w:spacing w:line="360" w:lineRule="auto"/>
        <w:outlineLvl w:val="9"/>
        <w:rPr>
          <w:rFonts w:hint="eastAsia" w:ascii="宋体" w:hAnsi="宋体" w:eastAsia="宋体" w:cs="宋体"/>
          <w:b w:val="0"/>
          <w:bCs w:val="0"/>
          <w:color w:val="000000"/>
          <w:sz w:val="28"/>
          <w:szCs w:val="28"/>
          <w:lang w:val="en-US" w:eastAsia="zh-CN"/>
        </w:rPr>
      </w:pPr>
      <w:bookmarkStart w:id="148" w:name="_Toc2585"/>
      <w:bookmarkStart w:id="149" w:name="_Toc29013"/>
      <w:bookmarkStart w:id="150" w:name="_Toc2323"/>
      <w:bookmarkStart w:id="151" w:name="_Toc20489"/>
      <w:bookmarkStart w:id="152" w:name="_Toc25108"/>
      <w:r>
        <w:rPr>
          <w:rFonts w:hint="eastAsia" w:ascii="宋体" w:hAnsi="宋体" w:eastAsia="宋体" w:cs="宋体"/>
          <w:b w:val="0"/>
          <w:bCs w:val="0"/>
          <w:color w:val="000000"/>
          <w:sz w:val="28"/>
          <w:szCs w:val="28"/>
          <w:lang w:eastAsia="zh-CN"/>
        </w:rPr>
        <w:t>六、</w:t>
      </w:r>
      <w:r>
        <w:rPr>
          <w:rFonts w:hint="eastAsia" w:ascii="宋体" w:hAnsi="宋体" w:eastAsia="宋体" w:cs="宋体"/>
          <w:b w:val="0"/>
          <w:bCs w:val="0"/>
          <w:color w:val="000000"/>
          <w:sz w:val="28"/>
          <w:szCs w:val="28"/>
          <w:lang w:val="en-US" w:eastAsia="zh-CN"/>
        </w:rPr>
        <w:t>中小企业声明函</w:t>
      </w:r>
      <w:bookmarkEnd w:id="148"/>
      <w:bookmarkStart w:id="153" w:name="_Toc6199"/>
    </w:p>
    <w:p>
      <w:pPr>
        <w:spacing w:line="360" w:lineRule="auto"/>
        <w:outlineLvl w:val="9"/>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七、保证金凭证</w:t>
      </w:r>
    </w:p>
    <w:p>
      <w:pPr>
        <w:spacing w:line="360" w:lineRule="auto"/>
        <w:outlineLvl w:val="9"/>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val="en-US" w:eastAsia="zh-CN"/>
        </w:rPr>
        <w:t>八、</w:t>
      </w:r>
      <w:bookmarkEnd w:id="149"/>
      <w:bookmarkEnd w:id="150"/>
      <w:bookmarkEnd w:id="151"/>
      <w:bookmarkEnd w:id="152"/>
      <w:bookmarkEnd w:id="153"/>
      <w:r>
        <w:rPr>
          <w:rFonts w:hint="eastAsia" w:ascii="宋体" w:hAnsi="宋体" w:eastAsia="宋体" w:cs="宋体"/>
          <w:b w:val="0"/>
          <w:bCs w:val="0"/>
          <w:color w:val="000000"/>
          <w:sz w:val="28"/>
          <w:szCs w:val="28"/>
        </w:rPr>
        <w:t>合同条款及格式</w:t>
      </w:r>
    </w:p>
    <w:p>
      <w:pPr>
        <w:spacing w:line="360" w:lineRule="auto"/>
        <w:outlineLvl w:val="9"/>
        <w:rPr>
          <w:rFonts w:hint="eastAsia" w:ascii="宋体" w:hAnsi="宋体" w:eastAsia="宋体" w:cs="宋体"/>
          <w:b w:val="0"/>
          <w:bCs w:val="0"/>
          <w:color w:val="000000"/>
          <w:sz w:val="28"/>
          <w:szCs w:val="28"/>
        </w:rPr>
      </w:pPr>
    </w:p>
    <w:p>
      <w:pPr>
        <w:spacing w:line="360" w:lineRule="auto"/>
        <w:rPr>
          <w:rFonts w:hint="eastAsia" w:ascii="宋体" w:hAnsi="宋体" w:eastAsia="宋体" w:cs="宋体"/>
          <w:color w:val="000000"/>
          <w:sz w:val="32"/>
          <w:szCs w:val="32"/>
          <w:lang w:val="en-US" w:eastAsia="zh-CN"/>
        </w:rPr>
      </w:pPr>
      <w:bookmarkStart w:id="154" w:name="_Toc14986"/>
      <w:r>
        <w:rPr>
          <w:rFonts w:hint="eastAsia" w:ascii="宋体" w:hAnsi="宋体"/>
          <w:color w:val="000000"/>
          <w:lang w:eastAsia="zh-CN"/>
        </w:rPr>
        <w:t>注：须编制目录</w:t>
      </w:r>
      <w:bookmarkEnd w:id="154"/>
    </w:p>
    <w:p>
      <w:pPr>
        <w:spacing w:line="360" w:lineRule="auto"/>
        <w:rPr>
          <w:rFonts w:hint="eastAsia" w:ascii="宋体" w:hAnsi="宋体" w:eastAsia="宋体" w:cs="宋体"/>
          <w:color w:val="000000"/>
          <w:sz w:val="32"/>
          <w:szCs w:val="32"/>
        </w:rPr>
      </w:pPr>
    </w:p>
    <w:bookmarkEnd w:id="108"/>
    <w:p>
      <w:pPr>
        <w:autoSpaceDE w:val="0"/>
        <w:autoSpaceDN w:val="0"/>
        <w:jc w:val="center"/>
        <w:rPr>
          <w:rFonts w:hint="eastAsia" w:ascii="宋体" w:hAnsi="宋体" w:eastAsia="宋体" w:cs="宋体"/>
          <w:b/>
          <w:sz w:val="32"/>
          <w:lang w:val="zh-CN"/>
        </w:rPr>
      </w:pPr>
      <w:bookmarkStart w:id="155" w:name="_Toc256013816"/>
    </w:p>
    <w:p>
      <w:pPr>
        <w:autoSpaceDE w:val="0"/>
        <w:autoSpaceDN w:val="0"/>
        <w:jc w:val="center"/>
        <w:rPr>
          <w:rFonts w:hint="eastAsia" w:ascii="宋体" w:hAnsi="宋体" w:eastAsia="宋体" w:cs="宋体"/>
          <w:b/>
          <w:sz w:val="32"/>
          <w:lang w:val="zh-CN"/>
        </w:rPr>
      </w:pPr>
    </w:p>
    <w:p>
      <w:pPr>
        <w:autoSpaceDE w:val="0"/>
        <w:autoSpaceDN w:val="0"/>
        <w:jc w:val="center"/>
        <w:rPr>
          <w:rFonts w:hint="eastAsia" w:ascii="宋体" w:hAnsi="宋体" w:eastAsia="宋体" w:cs="宋体"/>
          <w:b/>
          <w:sz w:val="32"/>
          <w:lang w:val="zh-CN"/>
        </w:rPr>
      </w:pPr>
    </w:p>
    <w:p>
      <w:pPr>
        <w:autoSpaceDE w:val="0"/>
        <w:autoSpaceDN w:val="0"/>
        <w:jc w:val="center"/>
        <w:rPr>
          <w:rFonts w:hint="eastAsia" w:ascii="宋体" w:hAnsi="宋体" w:eastAsia="宋体" w:cs="宋体"/>
          <w:b/>
          <w:sz w:val="32"/>
          <w:lang w:val="zh-CN"/>
        </w:rPr>
      </w:pPr>
    </w:p>
    <w:p>
      <w:pPr>
        <w:autoSpaceDE w:val="0"/>
        <w:autoSpaceDN w:val="0"/>
        <w:jc w:val="center"/>
        <w:rPr>
          <w:rFonts w:hint="eastAsia" w:ascii="宋体" w:hAnsi="宋体" w:eastAsia="宋体" w:cs="宋体"/>
          <w:b/>
          <w:sz w:val="32"/>
          <w:lang w:val="zh-CN"/>
        </w:rPr>
      </w:pPr>
    </w:p>
    <w:p>
      <w:pPr>
        <w:autoSpaceDE w:val="0"/>
        <w:autoSpaceDN w:val="0"/>
        <w:jc w:val="center"/>
        <w:rPr>
          <w:rFonts w:hint="eastAsia" w:ascii="宋体" w:hAnsi="宋体" w:eastAsia="宋体" w:cs="宋体"/>
          <w:b/>
          <w:sz w:val="32"/>
          <w:lang w:val="zh-CN"/>
        </w:rPr>
      </w:pPr>
    </w:p>
    <w:p>
      <w:pPr>
        <w:autoSpaceDE w:val="0"/>
        <w:autoSpaceDN w:val="0"/>
        <w:jc w:val="center"/>
        <w:rPr>
          <w:rFonts w:hint="eastAsia" w:ascii="宋体" w:hAnsi="宋体" w:eastAsia="宋体" w:cs="宋体"/>
          <w:b/>
          <w:sz w:val="32"/>
          <w:lang w:val="zh-CN"/>
        </w:rPr>
      </w:pPr>
    </w:p>
    <w:p>
      <w:pPr>
        <w:autoSpaceDE w:val="0"/>
        <w:autoSpaceDN w:val="0"/>
        <w:jc w:val="center"/>
        <w:rPr>
          <w:rFonts w:hint="eastAsia" w:ascii="宋体" w:hAnsi="宋体" w:eastAsia="宋体" w:cs="宋体"/>
          <w:b/>
          <w:sz w:val="32"/>
          <w:lang w:val="zh-CN"/>
        </w:rPr>
      </w:pPr>
    </w:p>
    <w:p>
      <w:pPr>
        <w:autoSpaceDE w:val="0"/>
        <w:autoSpaceDN w:val="0"/>
        <w:jc w:val="center"/>
        <w:rPr>
          <w:rFonts w:hint="eastAsia" w:ascii="宋体" w:hAnsi="宋体" w:eastAsia="宋体" w:cs="宋体"/>
          <w:b/>
          <w:sz w:val="32"/>
          <w:lang w:val="zh-CN"/>
        </w:rPr>
      </w:pPr>
    </w:p>
    <w:p>
      <w:pPr>
        <w:autoSpaceDE w:val="0"/>
        <w:autoSpaceDN w:val="0"/>
        <w:jc w:val="center"/>
        <w:rPr>
          <w:rFonts w:hint="eastAsia" w:ascii="宋体" w:hAnsi="宋体" w:eastAsia="宋体" w:cs="宋体"/>
          <w:b/>
          <w:sz w:val="32"/>
          <w:lang w:val="zh-CN"/>
        </w:rPr>
      </w:pPr>
    </w:p>
    <w:p>
      <w:pPr>
        <w:autoSpaceDE w:val="0"/>
        <w:autoSpaceDN w:val="0"/>
        <w:jc w:val="center"/>
        <w:rPr>
          <w:rFonts w:hint="eastAsia" w:ascii="宋体" w:hAnsi="宋体" w:eastAsia="宋体" w:cs="宋体"/>
          <w:b/>
          <w:sz w:val="32"/>
          <w:lang w:val="zh-CN"/>
        </w:rPr>
      </w:pPr>
    </w:p>
    <w:p>
      <w:pPr>
        <w:autoSpaceDE w:val="0"/>
        <w:autoSpaceDN w:val="0"/>
        <w:jc w:val="center"/>
        <w:rPr>
          <w:rFonts w:hint="eastAsia" w:ascii="宋体" w:hAnsi="宋体" w:eastAsia="宋体" w:cs="宋体"/>
          <w:b/>
          <w:sz w:val="32"/>
          <w:lang w:val="zh-CN"/>
        </w:rPr>
      </w:pPr>
    </w:p>
    <w:p>
      <w:pPr>
        <w:autoSpaceDE w:val="0"/>
        <w:autoSpaceDN w:val="0"/>
        <w:jc w:val="center"/>
        <w:rPr>
          <w:rFonts w:hint="eastAsia" w:ascii="宋体" w:hAnsi="宋体" w:eastAsia="宋体" w:cs="宋体"/>
          <w:b/>
          <w:sz w:val="32"/>
          <w:lang w:val="zh-CN"/>
        </w:rPr>
      </w:pPr>
    </w:p>
    <w:p>
      <w:pPr>
        <w:autoSpaceDE w:val="0"/>
        <w:autoSpaceDN w:val="0"/>
        <w:jc w:val="both"/>
        <w:rPr>
          <w:rFonts w:hint="eastAsia" w:ascii="宋体" w:hAnsi="宋体" w:eastAsia="宋体" w:cs="宋体"/>
          <w:b/>
          <w:sz w:val="32"/>
          <w:lang w:val="zh-CN"/>
        </w:rPr>
      </w:pPr>
    </w:p>
    <w:p>
      <w:pPr>
        <w:autoSpaceDE w:val="0"/>
        <w:autoSpaceDN w:val="0"/>
        <w:jc w:val="center"/>
        <w:rPr>
          <w:rFonts w:hint="eastAsia" w:ascii="宋体" w:hAnsi="宋体" w:eastAsia="宋体" w:cs="宋体"/>
          <w:b/>
          <w:sz w:val="32"/>
          <w:lang w:val="zh-CN"/>
        </w:rPr>
      </w:pPr>
    </w:p>
    <w:p>
      <w:pPr>
        <w:autoSpaceDE w:val="0"/>
        <w:autoSpaceDN w:val="0"/>
        <w:jc w:val="center"/>
        <w:rPr>
          <w:rFonts w:hint="eastAsia" w:ascii="宋体" w:hAnsi="宋体" w:eastAsia="宋体" w:cs="宋体"/>
          <w:b/>
          <w:sz w:val="32"/>
          <w:lang w:val="zh-CN"/>
        </w:rPr>
      </w:pPr>
    </w:p>
    <w:p>
      <w:pPr>
        <w:autoSpaceDE w:val="0"/>
        <w:autoSpaceDN w:val="0"/>
        <w:jc w:val="center"/>
        <w:rPr>
          <w:rFonts w:hint="eastAsia" w:ascii="宋体" w:hAnsi="宋体" w:eastAsia="宋体" w:cs="宋体"/>
          <w:b/>
          <w:sz w:val="32"/>
          <w:szCs w:val="32"/>
        </w:rPr>
      </w:pPr>
      <w:r>
        <w:rPr>
          <w:rFonts w:hint="eastAsia" w:ascii="宋体" w:hAnsi="宋体" w:eastAsia="宋体" w:cs="宋体"/>
          <w:b/>
          <w:sz w:val="32"/>
          <w:szCs w:val="32"/>
        </w:rPr>
        <w:t>一  投  标  函</w:t>
      </w:r>
      <w:r>
        <w:rPr>
          <w:rFonts w:hint="eastAsia" w:ascii="宋体" w:hAnsi="宋体" w:eastAsia="宋体"/>
          <w:b/>
          <w:bCs/>
          <w:color w:val="000000"/>
          <w:sz w:val="32"/>
          <w:szCs w:val="32"/>
          <w:lang w:eastAsia="zh-CN"/>
        </w:rPr>
        <w:t>（</w:t>
      </w:r>
      <w:r>
        <w:rPr>
          <w:rFonts w:hint="eastAsia" w:ascii="宋体" w:hAnsi="宋体" w:cs="宋体"/>
          <w:kern w:val="2"/>
          <w:sz w:val="32"/>
          <w:szCs w:val="32"/>
          <w:lang w:val="en-US" w:eastAsia="zh-CN" w:bidi="ar-SA"/>
        </w:rPr>
        <w:t>以政采云平台为准</w:t>
      </w:r>
      <w:r>
        <w:rPr>
          <w:rFonts w:hint="eastAsia" w:ascii="宋体" w:hAnsi="宋体" w:eastAsia="宋体"/>
          <w:b/>
          <w:bCs/>
          <w:color w:val="000000"/>
          <w:sz w:val="32"/>
          <w:szCs w:val="32"/>
          <w:lang w:eastAsia="zh-CN"/>
        </w:rPr>
        <w:t>）</w:t>
      </w:r>
    </w:p>
    <w:p>
      <w:pPr>
        <w:spacing w:line="360" w:lineRule="exact"/>
        <w:rPr>
          <w:rFonts w:hint="eastAsia" w:ascii="宋体" w:hAnsi="宋体" w:eastAsia="宋体" w:cs="宋体"/>
          <w:b/>
          <w:bCs/>
          <w:sz w:val="28"/>
        </w:rPr>
      </w:pPr>
    </w:p>
    <w:p>
      <w:pPr>
        <w:spacing w:line="520" w:lineRule="exact"/>
        <w:rPr>
          <w:rFonts w:hint="eastAsia" w:ascii="宋体" w:hAnsi="宋体" w:eastAsia="宋体" w:cs="宋体"/>
          <w:sz w:val="24"/>
        </w:rPr>
      </w:pPr>
      <w:r>
        <w:rPr>
          <w:rFonts w:hint="eastAsia" w:ascii="宋体" w:hAnsi="宋体" w:eastAsia="宋体" w:cs="宋体"/>
          <w:sz w:val="24"/>
          <w:u w:val="single"/>
        </w:rPr>
        <w:t xml:space="preserve">致  （采购人名称） </w:t>
      </w:r>
      <w:r>
        <w:rPr>
          <w:rFonts w:hint="eastAsia" w:ascii="宋体" w:hAnsi="宋体" w:eastAsia="宋体" w:cs="宋体"/>
          <w:sz w:val="24"/>
        </w:rPr>
        <w:t>：</w:t>
      </w:r>
    </w:p>
    <w:p>
      <w:pPr>
        <w:spacing w:line="520" w:lineRule="exact"/>
        <w:rPr>
          <w:rFonts w:hint="eastAsia" w:ascii="宋体" w:hAnsi="宋体" w:eastAsia="宋体" w:cs="宋体"/>
          <w:sz w:val="24"/>
          <w:u w:val="single"/>
        </w:rPr>
      </w:pPr>
      <w:r>
        <w:rPr>
          <w:rFonts w:hint="eastAsia" w:ascii="宋体" w:hAnsi="宋体" w:eastAsia="宋体" w:cs="宋体"/>
          <w:sz w:val="24"/>
        </w:rPr>
        <w:t>（供应商全称）授权</w:t>
      </w:r>
    </w:p>
    <w:p>
      <w:pPr>
        <w:spacing w:line="520" w:lineRule="exact"/>
        <w:rPr>
          <w:rFonts w:hint="eastAsia" w:ascii="宋体" w:hAnsi="宋体" w:eastAsia="宋体" w:cs="宋体"/>
          <w:sz w:val="24"/>
        </w:rPr>
      </w:pPr>
      <w:r>
        <w:rPr>
          <w:rFonts w:hint="eastAsia" w:ascii="宋体" w:hAnsi="宋体" w:eastAsia="宋体" w:cs="宋体"/>
          <w:sz w:val="24"/>
        </w:rPr>
        <w:t>（全权代表姓名）（职务、职称）为全权代表，参加贵方组织的（</w:t>
      </w:r>
      <w:r>
        <w:rPr>
          <w:rFonts w:hint="eastAsia" w:ascii="宋体" w:hAnsi="宋体" w:eastAsia="宋体" w:cs="宋体"/>
          <w:sz w:val="24"/>
          <w:u w:val="single"/>
          <w:lang w:eastAsia="zh-CN"/>
        </w:rPr>
        <w:t>项目编号</w:t>
      </w:r>
      <w:r>
        <w:rPr>
          <w:rFonts w:hint="eastAsia" w:ascii="宋体" w:hAnsi="宋体" w:eastAsia="宋体" w:cs="宋体"/>
          <w:sz w:val="24"/>
          <w:u w:val="single"/>
        </w:rPr>
        <w:t>、采购项目名称</w:t>
      </w:r>
      <w:r>
        <w:rPr>
          <w:rFonts w:hint="eastAsia" w:ascii="宋体" w:hAnsi="宋体" w:eastAsia="宋体" w:cs="宋体"/>
          <w:sz w:val="24"/>
        </w:rPr>
        <w:t>）采购有关活动，并对进行投标。为此：</w:t>
      </w:r>
    </w:p>
    <w:p>
      <w:pPr>
        <w:numPr>
          <w:ilvl w:val="0"/>
          <w:numId w:val="35"/>
        </w:numPr>
        <w:spacing w:line="520" w:lineRule="exact"/>
        <w:ind w:firstLine="480" w:firstLineChars="200"/>
        <w:rPr>
          <w:rFonts w:hint="eastAsia" w:ascii="宋体" w:hAnsi="宋体" w:cs="宋体"/>
          <w:sz w:val="24"/>
          <w:szCs w:val="24"/>
          <w:lang w:eastAsia="zh-CN"/>
        </w:rPr>
      </w:pPr>
      <w:r>
        <w:rPr>
          <w:rFonts w:hint="eastAsia" w:ascii="宋体" w:hAnsi="宋体" w:eastAsia="宋体" w:cs="宋体"/>
          <w:sz w:val="24"/>
        </w:rPr>
        <w:t>提供投标须知规定的全部</w:t>
      </w:r>
      <w:r>
        <w:rPr>
          <w:rFonts w:hint="eastAsia" w:ascii="宋体" w:hAnsi="宋体" w:eastAsia="宋体" w:cs="宋体"/>
          <w:sz w:val="24"/>
          <w:szCs w:val="24"/>
        </w:rPr>
        <w:t>响应文件</w:t>
      </w:r>
      <w:r>
        <w:rPr>
          <w:rFonts w:hint="eastAsia" w:ascii="宋体" w:hAnsi="宋体" w:cs="宋体"/>
          <w:sz w:val="24"/>
          <w:szCs w:val="24"/>
          <w:lang w:eastAsia="zh-CN"/>
        </w:rPr>
        <w:t>。</w:t>
      </w:r>
    </w:p>
    <w:p>
      <w:pPr>
        <w:numPr>
          <w:ilvl w:val="0"/>
          <w:numId w:val="0"/>
        </w:num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2、采购货物的总投标价为（大写）元人民币，(小写）</w:t>
      </w:r>
      <w:r>
        <w:rPr>
          <w:rFonts w:hint="eastAsia" w:ascii="宋体" w:hAnsi="宋体" w:eastAsia="宋体" w:cs="宋体"/>
          <w:sz w:val="24"/>
          <w:szCs w:val="24"/>
          <w:lang w:val="en-US" w:eastAsia="zh-CN"/>
        </w:rPr>
        <w:t>¥</w:t>
      </w:r>
      <w:r>
        <w:rPr>
          <w:rFonts w:hint="eastAsia" w:ascii="宋体" w:hAnsi="宋体" w:eastAsia="宋体" w:cs="宋体"/>
          <w:sz w:val="24"/>
          <w:szCs w:val="24"/>
          <w:u w:val="single"/>
        </w:rPr>
        <w:t xml:space="preserve">            。</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szCs w:val="24"/>
        </w:rPr>
        <w:t>3、保证遵守采购文件中的有</w:t>
      </w:r>
      <w:r>
        <w:rPr>
          <w:rFonts w:hint="eastAsia" w:ascii="宋体" w:hAnsi="宋体" w:eastAsia="宋体" w:cs="宋体"/>
          <w:sz w:val="24"/>
        </w:rPr>
        <w:t>关规定和收费标准。</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4、保证忠实地执行买卖双方所签的合同，并承担合同规定的责任义务。</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5、愿意向贵方提供任何与该项投标有关的数据、情况和技术资料。</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6、本投标自开标之日起</w:t>
      </w:r>
      <w:r>
        <w:rPr>
          <w:rFonts w:hint="eastAsia" w:ascii="宋体" w:hAnsi="宋体" w:eastAsia="宋体" w:cs="宋体"/>
          <w:sz w:val="24"/>
          <w:u w:val="single"/>
          <w:lang w:val="en-US" w:eastAsia="zh-CN"/>
        </w:rPr>
        <w:t xml:space="preserve">   </w:t>
      </w:r>
      <w:r>
        <w:rPr>
          <w:rFonts w:hint="eastAsia" w:ascii="宋体" w:hAnsi="宋体" w:eastAsia="宋体" w:cs="宋体"/>
          <w:sz w:val="24"/>
        </w:rPr>
        <w:t>天内有效。</w:t>
      </w:r>
    </w:p>
    <w:p>
      <w:pPr>
        <w:spacing w:line="520" w:lineRule="exact"/>
        <w:ind w:firstLine="480" w:firstLineChars="200"/>
        <w:rPr>
          <w:rFonts w:hint="eastAsia" w:ascii="宋体" w:hAnsi="宋体" w:eastAsia="宋体" w:cs="宋体"/>
          <w:sz w:val="24"/>
        </w:rPr>
      </w:pPr>
    </w:p>
    <w:p>
      <w:pPr>
        <w:spacing w:line="520" w:lineRule="exact"/>
        <w:ind w:firstLine="480" w:firstLineChars="200"/>
        <w:rPr>
          <w:rFonts w:hint="eastAsia" w:ascii="宋体" w:hAnsi="宋体" w:eastAsia="宋体" w:cs="宋体"/>
          <w:sz w:val="24"/>
        </w:rPr>
      </w:pPr>
    </w:p>
    <w:p>
      <w:pPr>
        <w:spacing w:line="520" w:lineRule="exact"/>
        <w:ind w:firstLine="480" w:firstLineChars="200"/>
        <w:rPr>
          <w:rFonts w:hint="eastAsia" w:ascii="宋体" w:hAnsi="宋体" w:eastAsia="宋体" w:cs="宋体"/>
          <w:sz w:val="24"/>
          <w:u w:val="single"/>
        </w:rPr>
      </w:pPr>
      <w:r>
        <w:rPr>
          <w:rFonts w:hint="eastAsia" w:ascii="宋体" w:hAnsi="宋体" w:eastAsia="宋体" w:cs="宋体"/>
          <w:sz w:val="24"/>
        </w:rPr>
        <w:t xml:space="preserve">                                               </w:t>
      </w:r>
    </w:p>
    <w:p>
      <w:pPr>
        <w:spacing w:line="520" w:lineRule="exact"/>
        <w:ind w:firstLine="480" w:firstLineChars="200"/>
        <w:rPr>
          <w:rFonts w:hint="eastAsia" w:ascii="宋体" w:hAnsi="宋体" w:eastAsia="宋体" w:cs="宋体"/>
          <w:sz w:val="24"/>
          <w:u w:val="single"/>
        </w:rPr>
      </w:pPr>
    </w:p>
    <w:p>
      <w:pPr>
        <w:spacing w:line="520" w:lineRule="exact"/>
        <w:rPr>
          <w:rFonts w:hint="eastAsia" w:ascii="宋体" w:hAnsi="宋体" w:eastAsia="宋体" w:cs="宋体"/>
          <w:sz w:val="24"/>
        </w:rPr>
      </w:pPr>
    </w:p>
    <w:p>
      <w:pPr>
        <w:spacing w:line="520" w:lineRule="exact"/>
        <w:rPr>
          <w:rFonts w:hint="eastAsia" w:ascii="宋体" w:hAnsi="宋体" w:eastAsia="宋体" w:cs="宋体"/>
          <w:sz w:val="24"/>
        </w:rPr>
      </w:pPr>
    </w:p>
    <w:p>
      <w:pPr>
        <w:spacing w:line="520" w:lineRule="exact"/>
        <w:jc w:val="center"/>
        <w:rPr>
          <w:rFonts w:hint="eastAsia" w:ascii="宋体" w:hAnsi="宋体" w:eastAsia="宋体" w:cs="宋体"/>
          <w:sz w:val="24"/>
        </w:rPr>
      </w:pPr>
      <w:r>
        <w:rPr>
          <w:rFonts w:hint="eastAsia" w:ascii="宋体" w:hAnsi="宋体" w:eastAsia="宋体" w:cs="宋体"/>
          <w:sz w:val="24"/>
        </w:rPr>
        <w:t xml:space="preserve">                供应商（盖公章）：</w:t>
      </w:r>
    </w:p>
    <w:p>
      <w:pPr>
        <w:spacing w:line="520" w:lineRule="exact"/>
        <w:jc w:val="center"/>
        <w:rPr>
          <w:rFonts w:hint="eastAsia" w:ascii="宋体" w:hAnsi="宋体" w:eastAsia="宋体" w:cs="宋体"/>
          <w:sz w:val="24"/>
        </w:rPr>
      </w:pPr>
      <w:r>
        <w:rPr>
          <w:rFonts w:hint="eastAsia" w:ascii="宋体" w:hAnsi="宋体" w:eastAsia="宋体" w:cs="宋体"/>
          <w:sz w:val="24"/>
        </w:rPr>
        <w:t xml:space="preserve">                法定代表人或其授权代理人（签字）：</w:t>
      </w:r>
    </w:p>
    <w:p>
      <w:pPr>
        <w:spacing w:line="520" w:lineRule="exact"/>
        <w:jc w:val="center"/>
        <w:rPr>
          <w:rFonts w:hint="eastAsia" w:ascii="宋体" w:hAnsi="宋体" w:eastAsia="宋体" w:cs="宋体"/>
          <w:sz w:val="24"/>
        </w:rPr>
      </w:pPr>
      <w:r>
        <w:rPr>
          <w:rFonts w:hint="eastAsia" w:ascii="宋体" w:hAnsi="宋体" w:eastAsia="宋体" w:cs="宋体"/>
          <w:sz w:val="24"/>
        </w:rPr>
        <w:t xml:space="preserve">                             年  月  日</w:t>
      </w:r>
    </w:p>
    <w:p>
      <w:pPr>
        <w:autoSpaceDE w:val="0"/>
        <w:autoSpaceDN w:val="0"/>
        <w:jc w:val="center"/>
        <w:rPr>
          <w:rFonts w:hint="eastAsia" w:ascii="宋体" w:hAnsi="宋体" w:eastAsia="宋体" w:cs="宋体"/>
          <w:sz w:val="24"/>
        </w:rPr>
      </w:pPr>
    </w:p>
    <w:p>
      <w:pPr>
        <w:spacing w:line="520" w:lineRule="exact"/>
        <w:rPr>
          <w:rFonts w:hint="eastAsia" w:ascii="宋体" w:hAnsi="宋体" w:eastAsia="宋体" w:cs="宋体"/>
          <w:sz w:val="24"/>
        </w:rPr>
      </w:pPr>
    </w:p>
    <w:p>
      <w:pPr>
        <w:pStyle w:val="6"/>
        <w:numPr>
          <w:ilvl w:val="2"/>
          <w:numId w:val="36"/>
        </w:numPr>
        <w:tabs>
          <w:tab w:val="clear" w:pos="720"/>
        </w:tabs>
        <w:jc w:val="both"/>
        <w:rPr>
          <w:rFonts w:hint="eastAsia" w:ascii="宋体" w:hAnsi="宋体" w:eastAsia="宋体" w:cs="宋体"/>
        </w:rPr>
      </w:pPr>
      <w:bookmarkStart w:id="156" w:name="_Toc415662694"/>
      <w:bookmarkStart w:id="157" w:name="_Toc415662811"/>
    </w:p>
    <w:p>
      <w:pPr>
        <w:pStyle w:val="6"/>
        <w:numPr>
          <w:ilvl w:val="2"/>
          <w:numId w:val="36"/>
        </w:numPr>
        <w:tabs>
          <w:tab w:val="clear" w:pos="720"/>
        </w:tabs>
        <w:jc w:val="both"/>
        <w:rPr>
          <w:rFonts w:hint="eastAsia" w:ascii="宋体" w:hAnsi="宋体" w:eastAsia="宋体" w:cs="宋体"/>
        </w:rPr>
      </w:pPr>
    </w:p>
    <w:p>
      <w:pPr>
        <w:pStyle w:val="6"/>
        <w:numPr>
          <w:ilvl w:val="2"/>
          <w:numId w:val="36"/>
        </w:numPr>
        <w:tabs>
          <w:tab w:val="clear" w:pos="720"/>
        </w:tabs>
        <w:jc w:val="both"/>
        <w:rPr>
          <w:rFonts w:hint="eastAsia" w:ascii="宋体" w:hAnsi="宋体" w:eastAsia="宋体" w:cs="宋体"/>
        </w:rPr>
      </w:pPr>
      <w:r>
        <w:rPr>
          <w:rFonts w:hint="eastAsia" w:ascii="宋体" w:hAnsi="宋体" w:eastAsia="宋体" w:cs="宋体"/>
        </w:rPr>
        <w:t>附表：</w:t>
      </w:r>
      <w:bookmarkEnd w:id="156"/>
      <w:bookmarkEnd w:id="157"/>
    </w:p>
    <w:p>
      <w:pPr>
        <w:pStyle w:val="6"/>
        <w:numPr>
          <w:ilvl w:val="2"/>
          <w:numId w:val="36"/>
        </w:numPr>
        <w:tabs>
          <w:tab w:val="clear" w:pos="720"/>
        </w:tabs>
        <w:jc w:val="center"/>
        <w:rPr>
          <w:rFonts w:hint="eastAsia" w:ascii="宋体" w:hAnsi="宋体" w:eastAsia="宋体" w:cs="宋体"/>
        </w:rPr>
      </w:pPr>
      <w:bookmarkStart w:id="158" w:name="_Toc415662695"/>
      <w:bookmarkStart w:id="159" w:name="_Toc415662812"/>
      <w:r>
        <w:rPr>
          <w:rFonts w:hint="eastAsia" w:ascii="宋体" w:hAnsi="宋体" w:eastAsia="宋体" w:cs="宋体"/>
        </w:rPr>
        <w:t>投标函附录</w:t>
      </w:r>
      <w:bookmarkEnd w:id="158"/>
      <w:bookmarkEnd w:id="159"/>
      <w:r>
        <w:rPr>
          <w:rFonts w:hint="eastAsia" w:ascii="宋体" w:hAnsi="宋体" w:eastAsia="宋体"/>
          <w:b/>
          <w:bCs/>
          <w:color w:val="000000"/>
          <w:sz w:val="32"/>
          <w:szCs w:val="32"/>
          <w:lang w:eastAsia="zh-CN"/>
        </w:rPr>
        <w:t>（</w:t>
      </w:r>
      <w:r>
        <w:rPr>
          <w:rFonts w:hint="eastAsia" w:ascii="宋体" w:hAnsi="宋体" w:cs="宋体"/>
          <w:kern w:val="2"/>
          <w:sz w:val="32"/>
          <w:szCs w:val="32"/>
          <w:lang w:val="en-US" w:eastAsia="zh-CN" w:bidi="ar-SA"/>
        </w:rPr>
        <w:t>以政采云平台为准</w:t>
      </w:r>
      <w:r>
        <w:rPr>
          <w:rFonts w:hint="eastAsia" w:ascii="宋体" w:hAnsi="宋体" w:eastAsia="宋体"/>
          <w:b/>
          <w:bCs/>
          <w:color w:val="000000"/>
          <w:sz w:val="32"/>
          <w:szCs w:val="32"/>
          <w:lang w:eastAsia="zh-CN"/>
        </w:rPr>
        <w:t>）</w:t>
      </w:r>
    </w:p>
    <w:p>
      <w:pPr>
        <w:spacing w:line="440" w:lineRule="exact"/>
        <w:rPr>
          <w:rFonts w:hint="eastAsia" w:ascii="宋体" w:hAnsi="宋体" w:eastAsia="宋体" w:cs="宋体"/>
        </w:rPr>
      </w:pPr>
    </w:p>
    <w:tbl>
      <w:tblPr>
        <w:tblStyle w:val="36"/>
        <w:tblW w:w="0" w:type="auto"/>
        <w:tblInd w:w="3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
        <w:gridCol w:w="2066"/>
        <w:gridCol w:w="3667"/>
        <w:gridCol w:w="2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50" w:type="dxa"/>
            <w:vAlign w:val="center"/>
          </w:tcPr>
          <w:p>
            <w:pPr>
              <w:spacing w:line="440" w:lineRule="exact"/>
              <w:jc w:val="center"/>
              <w:rPr>
                <w:rFonts w:hint="eastAsia" w:ascii="宋体" w:hAnsi="宋体" w:eastAsia="宋体" w:cs="宋体"/>
                <w:b/>
                <w:szCs w:val="21"/>
              </w:rPr>
            </w:pPr>
            <w:r>
              <w:rPr>
                <w:rFonts w:hint="eastAsia" w:ascii="宋体" w:hAnsi="宋体" w:eastAsia="宋体" w:cs="宋体"/>
                <w:b/>
                <w:szCs w:val="21"/>
              </w:rPr>
              <w:t>序号</w:t>
            </w:r>
          </w:p>
        </w:tc>
        <w:tc>
          <w:tcPr>
            <w:tcW w:w="2066" w:type="dxa"/>
            <w:vAlign w:val="center"/>
          </w:tcPr>
          <w:p>
            <w:pPr>
              <w:spacing w:line="440" w:lineRule="exact"/>
              <w:jc w:val="center"/>
              <w:rPr>
                <w:rFonts w:hint="eastAsia" w:ascii="宋体" w:hAnsi="宋体" w:eastAsia="宋体" w:cs="宋体"/>
                <w:b/>
                <w:szCs w:val="21"/>
              </w:rPr>
            </w:pPr>
            <w:r>
              <w:rPr>
                <w:rFonts w:hint="eastAsia" w:ascii="宋体" w:hAnsi="宋体" w:eastAsia="宋体" w:cs="宋体"/>
                <w:b/>
                <w:szCs w:val="21"/>
              </w:rPr>
              <w:t>名称</w:t>
            </w:r>
          </w:p>
        </w:tc>
        <w:tc>
          <w:tcPr>
            <w:tcW w:w="3667" w:type="dxa"/>
            <w:vAlign w:val="center"/>
          </w:tcPr>
          <w:p>
            <w:pPr>
              <w:spacing w:line="440" w:lineRule="exact"/>
              <w:jc w:val="center"/>
              <w:rPr>
                <w:rFonts w:hint="eastAsia" w:ascii="宋体" w:hAnsi="宋体" w:eastAsia="宋体" w:cs="宋体"/>
                <w:b/>
                <w:szCs w:val="21"/>
              </w:rPr>
            </w:pPr>
            <w:r>
              <w:rPr>
                <w:rFonts w:hint="eastAsia" w:ascii="宋体" w:hAnsi="宋体" w:eastAsia="宋体" w:cs="宋体"/>
                <w:b/>
                <w:szCs w:val="21"/>
              </w:rPr>
              <w:t>内容</w:t>
            </w:r>
          </w:p>
        </w:tc>
        <w:tc>
          <w:tcPr>
            <w:tcW w:w="2450" w:type="dxa"/>
            <w:vAlign w:val="center"/>
          </w:tcPr>
          <w:p>
            <w:pPr>
              <w:spacing w:line="440" w:lineRule="exact"/>
              <w:jc w:val="center"/>
              <w:rPr>
                <w:rFonts w:hint="eastAsia" w:ascii="宋体" w:hAnsi="宋体" w:eastAsia="宋体" w:cs="宋体"/>
                <w:b/>
                <w:szCs w:val="21"/>
              </w:rPr>
            </w:pPr>
            <w:r>
              <w:rPr>
                <w:rFonts w:hint="eastAsia" w:ascii="宋体" w:hAnsi="宋体" w:eastAsia="宋体" w:cs="宋体"/>
                <w:b/>
                <w:szCs w:val="21"/>
              </w:rPr>
              <w:t>备注</w:t>
            </w:r>
          </w:p>
          <w:p>
            <w:pPr>
              <w:spacing w:line="440" w:lineRule="exact"/>
              <w:jc w:val="center"/>
              <w:rPr>
                <w:rFonts w:hint="eastAsia" w:ascii="宋体" w:hAnsi="宋体" w:eastAsia="宋体" w:cs="宋体"/>
                <w:b/>
                <w:szCs w:val="21"/>
              </w:rPr>
            </w:pPr>
            <w:r>
              <w:rPr>
                <w:rFonts w:hint="eastAsia" w:ascii="宋体" w:hAnsi="宋体" w:eastAsia="宋体" w:cs="宋体"/>
                <w:b/>
                <w:szCs w:val="21"/>
              </w:rPr>
              <w:t>（响应或不响应）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50"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066"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3667" w:type="dxa"/>
            <w:vAlign w:val="center"/>
          </w:tcPr>
          <w:p>
            <w:pPr>
              <w:keepNext w:val="0"/>
              <w:keepLines w:val="0"/>
              <w:pageBreakBefore w:val="0"/>
              <w:widowControl w:val="0"/>
              <w:kinsoku/>
              <w:wordWrap/>
              <w:overflowPunct/>
              <w:topLinePunct w:val="0"/>
              <w:autoSpaceDE w:val="0"/>
              <w:autoSpaceDN w:val="0"/>
              <w:bidi w:val="0"/>
              <w:spacing w:line="400" w:lineRule="exact"/>
              <w:rPr>
                <w:rFonts w:hint="eastAsia" w:ascii="宋体" w:hAnsi="宋体" w:eastAsia="宋体" w:cs="宋体"/>
                <w:sz w:val="24"/>
                <w:szCs w:val="24"/>
                <w:u w:val="single"/>
              </w:rPr>
            </w:pPr>
            <w:r>
              <w:rPr>
                <w:rFonts w:hint="eastAsia" w:ascii="宋体" w:hAnsi="宋体" w:eastAsia="宋体" w:cs="宋体"/>
                <w:sz w:val="24"/>
                <w:szCs w:val="24"/>
              </w:rPr>
              <w:t>姓名：</w:t>
            </w:r>
          </w:p>
        </w:tc>
        <w:tc>
          <w:tcPr>
            <w:tcW w:w="2450"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50"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066"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合同履行期限</w:t>
            </w:r>
          </w:p>
        </w:tc>
        <w:tc>
          <w:tcPr>
            <w:tcW w:w="3667" w:type="dxa"/>
            <w:vAlign w:val="center"/>
          </w:tcPr>
          <w:p>
            <w:pPr>
              <w:keepNext w:val="0"/>
              <w:keepLines w:val="0"/>
              <w:pageBreakBefore w:val="0"/>
              <w:widowControl w:val="0"/>
              <w:kinsoku/>
              <w:wordWrap/>
              <w:overflowPunct/>
              <w:topLinePunct w:val="0"/>
              <w:autoSpaceDE w:val="0"/>
              <w:autoSpaceDN w:val="0"/>
              <w:bidi w:val="0"/>
              <w:spacing w:line="400" w:lineRule="exact"/>
              <w:rPr>
                <w:rFonts w:hint="eastAsia" w:ascii="宋体" w:hAnsi="宋体" w:eastAsia="宋体" w:cs="宋体"/>
                <w:sz w:val="24"/>
                <w:szCs w:val="24"/>
                <w:u w:val="single"/>
              </w:rPr>
            </w:pPr>
          </w:p>
        </w:tc>
        <w:tc>
          <w:tcPr>
            <w:tcW w:w="2450"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50"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2066"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质量标准</w:t>
            </w:r>
          </w:p>
        </w:tc>
        <w:tc>
          <w:tcPr>
            <w:tcW w:w="3667" w:type="dxa"/>
            <w:vAlign w:val="center"/>
          </w:tcPr>
          <w:p>
            <w:pPr>
              <w:keepNext w:val="0"/>
              <w:keepLines w:val="0"/>
              <w:pageBreakBefore w:val="0"/>
              <w:widowControl w:val="0"/>
              <w:kinsoku/>
              <w:wordWrap/>
              <w:overflowPunct/>
              <w:topLinePunct w:val="0"/>
              <w:autoSpaceDE w:val="0"/>
              <w:autoSpaceDN w:val="0"/>
              <w:bidi w:val="0"/>
              <w:spacing w:line="400" w:lineRule="exact"/>
              <w:rPr>
                <w:rFonts w:hint="eastAsia" w:ascii="宋体" w:hAnsi="宋体" w:eastAsia="宋体" w:cs="宋体"/>
                <w:sz w:val="24"/>
                <w:szCs w:val="24"/>
              </w:rPr>
            </w:pPr>
          </w:p>
        </w:tc>
        <w:tc>
          <w:tcPr>
            <w:tcW w:w="2450"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50"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066"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3667" w:type="dxa"/>
            <w:vAlign w:val="center"/>
          </w:tcPr>
          <w:p>
            <w:pPr>
              <w:keepNext w:val="0"/>
              <w:keepLines w:val="0"/>
              <w:pageBreakBefore w:val="0"/>
              <w:widowControl w:val="0"/>
              <w:kinsoku/>
              <w:wordWrap/>
              <w:overflowPunct/>
              <w:topLinePunct w:val="0"/>
              <w:autoSpaceDE w:val="0"/>
              <w:autoSpaceDN w:val="0"/>
              <w:bidi w:val="0"/>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0天</w:t>
            </w:r>
          </w:p>
        </w:tc>
        <w:tc>
          <w:tcPr>
            <w:tcW w:w="2450"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50"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2066"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分包</w:t>
            </w:r>
          </w:p>
        </w:tc>
        <w:tc>
          <w:tcPr>
            <w:tcW w:w="3667" w:type="dxa"/>
            <w:vAlign w:val="center"/>
          </w:tcPr>
          <w:p>
            <w:pPr>
              <w:keepNext w:val="0"/>
              <w:keepLines w:val="0"/>
              <w:pageBreakBefore w:val="0"/>
              <w:widowControl w:val="0"/>
              <w:kinsoku/>
              <w:wordWrap/>
              <w:overflowPunct/>
              <w:topLinePunct w:val="0"/>
              <w:autoSpaceDE w:val="0"/>
              <w:autoSpaceDN w:val="0"/>
              <w:bidi w:val="0"/>
              <w:spacing w:line="400" w:lineRule="exact"/>
              <w:rPr>
                <w:rFonts w:hint="eastAsia" w:ascii="宋体" w:hAnsi="宋体" w:eastAsia="宋体" w:cs="宋体"/>
                <w:bCs/>
                <w:sz w:val="24"/>
                <w:szCs w:val="24"/>
                <w:lang w:val="zh-CN"/>
              </w:rPr>
            </w:pPr>
            <w:r>
              <w:rPr>
                <w:rFonts w:hint="eastAsia" w:ascii="宋体" w:hAnsi="宋体" w:eastAsia="宋体" w:cs="宋体"/>
                <w:bCs/>
                <w:sz w:val="24"/>
                <w:szCs w:val="24"/>
                <w:lang w:val="zh-CN"/>
              </w:rPr>
              <w:t>不允许</w:t>
            </w:r>
          </w:p>
        </w:tc>
        <w:tc>
          <w:tcPr>
            <w:tcW w:w="2450"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50"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2066"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权利义务</w:t>
            </w:r>
          </w:p>
        </w:tc>
        <w:tc>
          <w:tcPr>
            <w:tcW w:w="3667" w:type="dxa"/>
            <w:vAlign w:val="center"/>
          </w:tcPr>
          <w:p>
            <w:pPr>
              <w:keepNext w:val="0"/>
              <w:keepLines w:val="0"/>
              <w:pageBreakBefore w:val="0"/>
              <w:widowControl w:val="0"/>
              <w:kinsoku/>
              <w:wordWrap/>
              <w:overflowPunct/>
              <w:topLinePunct w:val="0"/>
              <w:autoSpaceDE w:val="0"/>
              <w:autoSpaceDN w:val="0"/>
              <w:bidi w:val="0"/>
              <w:spacing w:line="400" w:lineRule="exact"/>
              <w:rPr>
                <w:rFonts w:hint="eastAsia" w:ascii="宋体" w:hAnsi="宋体" w:eastAsia="宋体" w:cs="宋体"/>
                <w:bCs/>
                <w:sz w:val="24"/>
                <w:szCs w:val="24"/>
                <w:lang w:val="zh-CN"/>
              </w:rPr>
            </w:pPr>
            <w:r>
              <w:rPr>
                <w:rFonts w:hint="eastAsia" w:ascii="宋体" w:hAnsi="宋体" w:eastAsia="宋体" w:cs="宋体"/>
                <w:bCs/>
                <w:sz w:val="24"/>
                <w:szCs w:val="24"/>
                <w:lang w:val="zh-CN"/>
              </w:rPr>
              <w:t>符合第七章“合同条款及格式”规定</w:t>
            </w:r>
          </w:p>
        </w:tc>
        <w:tc>
          <w:tcPr>
            <w:tcW w:w="2450"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50"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2066"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技术标准和要求</w:t>
            </w:r>
          </w:p>
        </w:tc>
        <w:tc>
          <w:tcPr>
            <w:tcW w:w="3667" w:type="dxa"/>
            <w:vAlign w:val="center"/>
          </w:tcPr>
          <w:p>
            <w:pPr>
              <w:keepNext w:val="0"/>
              <w:keepLines w:val="0"/>
              <w:pageBreakBefore w:val="0"/>
              <w:widowControl w:val="0"/>
              <w:kinsoku/>
              <w:wordWrap/>
              <w:overflowPunct/>
              <w:topLinePunct w:val="0"/>
              <w:autoSpaceDE w:val="0"/>
              <w:autoSpaceDN w:val="0"/>
              <w:bidi w:val="0"/>
              <w:spacing w:line="400" w:lineRule="exact"/>
              <w:rPr>
                <w:rFonts w:hint="eastAsia" w:ascii="宋体" w:hAnsi="宋体" w:eastAsia="宋体" w:cs="宋体"/>
                <w:bCs/>
                <w:sz w:val="24"/>
                <w:szCs w:val="24"/>
                <w:lang w:val="zh-CN"/>
              </w:rPr>
            </w:pPr>
            <w:r>
              <w:rPr>
                <w:rFonts w:hint="eastAsia" w:ascii="宋体" w:hAnsi="宋体" w:eastAsia="宋体" w:cs="宋体"/>
                <w:bCs/>
                <w:sz w:val="24"/>
                <w:szCs w:val="24"/>
                <w:lang w:val="zh-CN"/>
              </w:rPr>
              <w:t>符合第四章“</w:t>
            </w:r>
            <w:r>
              <w:rPr>
                <w:rFonts w:hint="eastAsia" w:ascii="宋体" w:hAnsi="宋体" w:eastAsia="宋体" w:cs="宋体"/>
                <w:bCs/>
                <w:sz w:val="24"/>
                <w:szCs w:val="24"/>
              </w:rPr>
              <w:t>询价项目技术需求</w:t>
            </w:r>
            <w:r>
              <w:rPr>
                <w:rFonts w:hint="eastAsia" w:ascii="宋体" w:hAnsi="宋体" w:eastAsia="宋体" w:cs="宋体"/>
                <w:bCs/>
                <w:sz w:val="24"/>
                <w:szCs w:val="24"/>
                <w:lang w:val="zh-CN"/>
              </w:rPr>
              <w:t>”</w:t>
            </w:r>
          </w:p>
        </w:tc>
        <w:tc>
          <w:tcPr>
            <w:tcW w:w="2450"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50"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2066"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免费质保期</w:t>
            </w:r>
          </w:p>
        </w:tc>
        <w:tc>
          <w:tcPr>
            <w:tcW w:w="3667" w:type="dxa"/>
            <w:vAlign w:val="center"/>
          </w:tcPr>
          <w:p>
            <w:pPr>
              <w:keepNext w:val="0"/>
              <w:keepLines w:val="0"/>
              <w:pageBreakBefore w:val="0"/>
              <w:widowControl w:val="0"/>
              <w:kinsoku/>
              <w:wordWrap/>
              <w:overflowPunct/>
              <w:topLinePunct w:val="0"/>
              <w:autoSpaceDE w:val="0"/>
              <w:autoSpaceDN w:val="0"/>
              <w:bidi w:val="0"/>
              <w:spacing w:line="400" w:lineRule="exact"/>
              <w:rPr>
                <w:rFonts w:hint="eastAsia" w:ascii="宋体" w:hAnsi="宋体" w:eastAsia="宋体" w:cs="宋体"/>
                <w:bCs/>
                <w:sz w:val="24"/>
                <w:szCs w:val="24"/>
                <w:lang w:val="zh-CN"/>
              </w:rPr>
            </w:pPr>
          </w:p>
        </w:tc>
        <w:tc>
          <w:tcPr>
            <w:tcW w:w="2450"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50"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2066"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3667"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2450"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50"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2066"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3667"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2450"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50"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2066"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3667"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2450"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50"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2066"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3667"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2450" w:type="dxa"/>
            <w:vAlign w:val="center"/>
          </w:tcPr>
          <w:p>
            <w:pPr>
              <w:keepNext w:val="0"/>
              <w:keepLines w:val="0"/>
              <w:pageBreakBefore w:val="0"/>
              <w:widowControl w:val="0"/>
              <w:kinsoku/>
              <w:wordWrap/>
              <w:overflowPunct/>
              <w:topLinePunct w:val="0"/>
              <w:autoSpaceDE w:val="0"/>
              <w:autoSpaceDN w:val="0"/>
              <w:bidi w:val="0"/>
              <w:spacing w:line="400" w:lineRule="exact"/>
              <w:jc w:val="center"/>
              <w:rPr>
                <w:rFonts w:hint="eastAsia" w:ascii="宋体" w:hAnsi="宋体" w:eastAsia="宋体" w:cs="宋体"/>
                <w:szCs w:val="21"/>
              </w:rPr>
            </w:pPr>
          </w:p>
        </w:tc>
      </w:tr>
    </w:tbl>
    <w:p>
      <w:pPr>
        <w:spacing w:line="520" w:lineRule="exact"/>
        <w:ind w:left="280" w:leftChars="100" w:firstLine="480" w:firstLineChars="200"/>
        <w:rPr>
          <w:rFonts w:hint="eastAsia" w:ascii="宋体" w:hAnsi="宋体" w:eastAsia="宋体" w:cs="宋体"/>
          <w:sz w:val="24"/>
        </w:rPr>
      </w:pPr>
      <w:r>
        <w:rPr>
          <w:rFonts w:hint="eastAsia" w:ascii="宋体" w:hAnsi="宋体" w:eastAsia="宋体" w:cs="宋体"/>
          <w:sz w:val="24"/>
        </w:rPr>
        <w:t>注：供应商可在满足采购人要求的基础上提出更有利于采购人的条款。关于质量标准、合同条款和技术标准等响应内容，在响应文件其他地方有体现的应保持一致，否则按虚假应标处理。评标时，评标委员会有否决投标的权利。</w:t>
      </w:r>
    </w:p>
    <w:p>
      <w:pPr>
        <w:spacing w:line="520" w:lineRule="exact"/>
        <w:rPr>
          <w:rFonts w:hint="eastAsia" w:ascii="宋体" w:hAnsi="宋体" w:eastAsia="宋体" w:cs="宋体"/>
          <w:sz w:val="24"/>
        </w:rPr>
      </w:pPr>
    </w:p>
    <w:p>
      <w:pPr>
        <w:spacing w:line="520" w:lineRule="exact"/>
        <w:rPr>
          <w:rFonts w:hint="eastAsia" w:ascii="宋体" w:hAnsi="宋体" w:eastAsia="宋体" w:cs="宋体"/>
          <w:sz w:val="24"/>
        </w:rPr>
      </w:pPr>
    </w:p>
    <w:p>
      <w:pPr>
        <w:spacing w:line="520" w:lineRule="exact"/>
        <w:rPr>
          <w:rFonts w:hint="eastAsia" w:ascii="宋体" w:hAnsi="宋体" w:eastAsia="宋体" w:cs="宋体"/>
          <w:sz w:val="24"/>
        </w:rPr>
      </w:pPr>
    </w:p>
    <w:p>
      <w:pPr>
        <w:spacing w:line="520" w:lineRule="exact"/>
        <w:rPr>
          <w:rFonts w:hint="eastAsia" w:ascii="宋体" w:hAnsi="宋体" w:eastAsia="宋体" w:cs="宋体"/>
          <w:sz w:val="24"/>
        </w:rPr>
      </w:pPr>
    </w:p>
    <w:p>
      <w:pPr>
        <w:spacing w:line="520" w:lineRule="exact"/>
        <w:rPr>
          <w:rFonts w:hint="eastAsia" w:ascii="宋体" w:hAnsi="宋体" w:eastAsia="宋体" w:cs="宋体"/>
          <w:sz w:val="24"/>
        </w:rPr>
      </w:pPr>
    </w:p>
    <w:p>
      <w:pPr>
        <w:spacing w:line="520" w:lineRule="exact"/>
        <w:rPr>
          <w:rFonts w:hint="eastAsia" w:ascii="宋体" w:hAnsi="宋体" w:eastAsia="宋体" w:cs="宋体"/>
          <w:sz w:val="24"/>
        </w:rPr>
      </w:pPr>
    </w:p>
    <w:p>
      <w:pPr>
        <w:spacing w:line="520" w:lineRule="exact"/>
        <w:rPr>
          <w:rFonts w:hint="eastAsia" w:ascii="宋体" w:hAnsi="宋体" w:eastAsia="宋体" w:cs="宋体"/>
          <w:sz w:val="24"/>
        </w:rPr>
      </w:pPr>
    </w:p>
    <w:p>
      <w:pPr>
        <w:autoSpaceDE w:val="0"/>
        <w:autoSpaceDN w:val="0"/>
        <w:jc w:val="center"/>
        <w:rPr>
          <w:rFonts w:hint="eastAsia" w:ascii="宋体" w:hAnsi="宋体" w:eastAsia="宋体" w:cs="宋体"/>
          <w:b/>
          <w:sz w:val="32"/>
          <w:szCs w:val="32"/>
        </w:rPr>
      </w:pPr>
      <w:bookmarkStart w:id="160" w:name="_Toc7557"/>
      <w:bookmarkStart w:id="161" w:name="_Toc270184110"/>
    </w:p>
    <w:p>
      <w:pPr>
        <w:autoSpaceDE w:val="0"/>
        <w:autoSpaceDN w:val="0"/>
        <w:jc w:val="center"/>
        <w:rPr>
          <w:rFonts w:hint="eastAsia" w:ascii="宋体" w:hAnsi="宋体" w:eastAsia="宋体" w:cs="宋体"/>
          <w:b/>
          <w:sz w:val="32"/>
          <w:szCs w:val="32"/>
        </w:rPr>
      </w:pPr>
      <w:r>
        <w:rPr>
          <w:rFonts w:hint="eastAsia" w:ascii="宋体" w:hAnsi="宋体" w:eastAsia="宋体" w:cs="宋体"/>
          <w:b/>
          <w:sz w:val="32"/>
          <w:szCs w:val="32"/>
        </w:rPr>
        <w:t>二 法定代表人身份证明</w:t>
      </w:r>
      <w:bookmarkEnd w:id="160"/>
      <w:bookmarkEnd w:id="161"/>
      <w:r>
        <w:rPr>
          <w:rFonts w:hint="eastAsia" w:ascii="宋体" w:hAnsi="宋体" w:eastAsia="宋体"/>
          <w:b/>
          <w:bCs/>
          <w:color w:val="000000"/>
          <w:sz w:val="32"/>
          <w:szCs w:val="32"/>
          <w:lang w:eastAsia="zh-CN"/>
        </w:rPr>
        <w:t>（</w:t>
      </w:r>
      <w:r>
        <w:rPr>
          <w:rFonts w:hint="eastAsia" w:ascii="宋体" w:hAnsi="宋体" w:cs="宋体"/>
          <w:kern w:val="2"/>
          <w:sz w:val="32"/>
          <w:szCs w:val="32"/>
          <w:lang w:val="en-US" w:eastAsia="zh-CN" w:bidi="ar-SA"/>
        </w:rPr>
        <w:t>以政采云平台为准</w:t>
      </w:r>
      <w:r>
        <w:rPr>
          <w:rFonts w:hint="eastAsia" w:ascii="宋体" w:hAnsi="宋体" w:eastAsia="宋体"/>
          <w:b/>
          <w:bCs/>
          <w:color w:val="000000"/>
          <w:sz w:val="32"/>
          <w:szCs w:val="32"/>
          <w:lang w:eastAsia="zh-CN"/>
        </w:rPr>
        <w:t>）</w:t>
      </w:r>
    </w:p>
    <w:p>
      <w:pPr>
        <w:autoSpaceDE w:val="0"/>
        <w:autoSpaceDN w:val="0"/>
        <w:rPr>
          <w:rFonts w:hint="eastAsia" w:ascii="宋体" w:hAnsi="宋体" w:eastAsia="宋体" w:cs="宋体"/>
        </w:rPr>
      </w:pPr>
    </w:p>
    <w:p>
      <w:pPr>
        <w:autoSpaceDE w:val="0"/>
        <w:autoSpaceDN w:val="0"/>
        <w:rPr>
          <w:rFonts w:hint="eastAsia" w:ascii="宋体" w:hAnsi="宋体" w:eastAsia="宋体" w:cs="宋体"/>
        </w:rPr>
      </w:pPr>
    </w:p>
    <w:p>
      <w:pPr>
        <w:autoSpaceDE w:val="0"/>
        <w:autoSpaceDN w:val="0"/>
        <w:spacing w:line="360" w:lineRule="auto"/>
        <w:rPr>
          <w:rFonts w:hint="eastAsia" w:ascii="宋体" w:hAnsi="宋体" w:eastAsia="宋体" w:cs="宋体"/>
          <w:u w:val="single"/>
        </w:rPr>
      </w:pPr>
      <w:r>
        <w:rPr>
          <w:rFonts w:hint="eastAsia" w:ascii="宋体" w:hAnsi="宋体" w:eastAsia="宋体" w:cs="宋体"/>
        </w:rPr>
        <w:t>供应商名称：</w:t>
      </w:r>
    </w:p>
    <w:p>
      <w:pPr>
        <w:autoSpaceDE w:val="0"/>
        <w:autoSpaceDN w:val="0"/>
        <w:spacing w:line="360" w:lineRule="auto"/>
        <w:rPr>
          <w:rFonts w:hint="eastAsia" w:ascii="宋体" w:hAnsi="宋体" w:eastAsia="宋体" w:cs="宋体"/>
          <w:u w:val="single"/>
        </w:rPr>
      </w:pPr>
      <w:r>
        <w:rPr>
          <w:rFonts w:hint="eastAsia" w:ascii="宋体" w:hAnsi="宋体" w:eastAsia="宋体" w:cs="宋体"/>
        </w:rPr>
        <w:t>单位性质：</w:t>
      </w:r>
    </w:p>
    <w:p>
      <w:pPr>
        <w:autoSpaceDE w:val="0"/>
        <w:autoSpaceDN w:val="0"/>
        <w:spacing w:line="360" w:lineRule="auto"/>
        <w:rPr>
          <w:rFonts w:hint="eastAsia" w:ascii="宋体" w:hAnsi="宋体" w:eastAsia="宋体" w:cs="宋体"/>
          <w:u w:val="single"/>
        </w:rPr>
      </w:pPr>
      <w:r>
        <w:rPr>
          <w:rFonts w:hint="eastAsia" w:ascii="宋体" w:hAnsi="宋体" w:eastAsia="宋体" w:cs="宋体"/>
        </w:rPr>
        <w:t>地    址：</w:t>
      </w:r>
    </w:p>
    <w:p>
      <w:pPr>
        <w:autoSpaceDE w:val="0"/>
        <w:autoSpaceDN w:val="0"/>
        <w:spacing w:line="360" w:lineRule="auto"/>
        <w:rPr>
          <w:rFonts w:hint="eastAsia" w:ascii="宋体" w:hAnsi="宋体" w:eastAsia="宋体" w:cs="宋体"/>
        </w:rPr>
      </w:pPr>
      <w:r>
        <w:rPr>
          <w:rFonts w:hint="eastAsia" w:ascii="宋体" w:hAnsi="宋体" w:eastAsia="宋体" w:cs="宋体"/>
        </w:rPr>
        <w:t>成立时间：年月日</w:t>
      </w:r>
    </w:p>
    <w:p>
      <w:pPr>
        <w:autoSpaceDE w:val="0"/>
        <w:autoSpaceDN w:val="0"/>
        <w:spacing w:line="360" w:lineRule="auto"/>
        <w:rPr>
          <w:rFonts w:hint="eastAsia" w:ascii="宋体" w:hAnsi="宋体" w:eastAsia="宋体" w:cs="宋体"/>
          <w:u w:val="single"/>
        </w:rPr>
      </w:pPr>
      <w:r>
        <w:rPr>
          <w:rFonts w:hint="eastAsia" w:ascii="宋体" w:hAnsi="宋体" w:eastAsia="宋体" w:cs="宋体"/>
        </w:rPr>
        <w:t>经营期限：</w:t>
      </w:r>
    </w:p>
    <w:p>
      <w:pPr>
        <w:autoSpaceDE w:val="0"/>
        <w:autoSpaceDN w:val="0"/>
        <w:spacing w:line="360" w:lineRule="auto"/>
        <w:rPr>
          <w:rFonts w:hint="eastAsia" w:ascii="宋体" w:hAnsi="宋体" w:eastAsia="宋体" w:cs="宋体"/>
          <w:u w:val="single"/>
        </w:rPr>
      </w:pPr>
      <w:r>
        <w:rPr>
          <w:rFonts w:hint="eastAsia" w:ascii="宋体" w:hAnsi="宋体" w:eastAsia="宋体" w:cs="宋体"/>
        </w:rPr>
        <w:t>姓名： 性别： 年龄： 职务：</w:t>
      </w:r>
    </w:p>
    <w:p>
      <w:pPr>
        <w:autoSpaceDE w:val="0"/>
        <w:autoSpaceDN w:val="0"/>
        <w:spacing w:line="360" w:lineRule="auto"/>
        <w:rPr>
          <w:rFonts w:hint="eastAsia" w:ascii="宋体" w:hAnsi="宋体" w:eastAsia="宋体" w:cs="宋体"/>
        </w:rPr>
      </w:pPr>
      <w:r>
        <w:rPr>
          <w:rFonts w:hint="eastAsia" w:ascii="宋体" w:hAnsi="宋体" w:eastAsia="宋体" w:cs="宋体"/>
        </w:rPr>
        <w:t>系（供应商名称）的法定代表人。</w:t>
      </w:r>
    </w:p>
    <w:p>
      <w:pPr>
        <w:autoSpaceDE w:val="0"/>
        <w:autoSpaceDN w:val="0"/>
        <w:spacing w:line="360" w:lineRule="auto"/>
        <w:ind w:firstLine="560" w:firstLineChars="200"/>
        <w:rPr>
          <w:rFonts w:hint="eastAsia" w:ascii="宋体" w:hAnsi="宋体" w:eastAsia="宋体" w:cs="宋体"/>
        </w:rPr>
      </w:pPr>
      <w:r>
        <w:rPr>
          <w:rFonts w:hint="eastAsia" w:ascii="宋体" w:hAnsi="宋体" w:eastAsia="宋体" w:cs="宋体"/>
        </w:rPr>
        <w:t>特此证明。</w:t>
      </w:r>
    </w:p>
    <w:p>
      <w:pPr>
        <w:autoSpaceDE w:val="0"/>
        <w:autoSpaceDN w:val="0"/>
        <w:spacing w:line="360" w:lineRule="auto"/>
        <w:jc w:val="right"/>
        <w:rPr>
          <w:rFonts w:hint="eastAsia" w:ascii="宋体" w:hAnsi="宋体" w:eastAsia="宋体" w:cs="宋体"/>
        </w:rPr>
      </w:pPr>
    </w:p>
    <w:p>
      <w:pPr>
        <w:autoSpaceDE w:val="0"/>
        <w:autoSpaceDN w:val="0"/>
        <w:spacing w:line="360" w:lineRule="auto"/>
        <w:rPr>
          <w:rFonts w:hint="eastAsia" w:ascii="宋体" w:hAnsi="宋体" w:eastAsia="宋体" w:cs="宋体"/>
        </w:rPr>
      </w:pPr>
      <w:r>
        <w:rPr>
          <w:rFonts w:hint="eastAsia" w:ascii="宋体" w:hAnsi="宋体" w:eastAsia="宋体" w:cs="宋体"/>
        </w:rPr>
        <w:t>注：后附法定代表人身份证复印件加盖公章</w:t>
      </w:r>
    </w:p>
    <w:p>
      <w:pPr>
        <w:autoSpaceDE w:val="0"/>
        <w:autoSpaceDN w:val="0"/>
        <w:spacing w:line="360" w:lineRule="auto"/>
        <w:jc w:val="right"/>
        <w:rPr>
          <w:rFonts w:hint="eastAsia" w:ascii="宋体" w:hAnsi="宋体" w:eastAsia="宋体" w:cs="宋体"/>
        </w:rPr>
      </w:pPr>
    </w:p>
    <w:p>
      <w:pPr>
        <w:autoSpaceDE w:val="0"/>
        <w:autoSpaceDN w:val="0"/>
        <w:spacing w:line="360" w:lineRule="auto"/>
        <w:jc w:val="right"/>
        <w:rPr>
          <w:rFonts w:hint="eastAsia" w:ascii="宋体" w:hAnsi="宋体" w:eastAsia="宋体" w:cs="宋体"/>
        </w:rPr>
      </w:pPr>
    </w:p>
    <w:p>
      <w:pPr>
        <w:wordWrap w:val="0"/>
        <w:autoSpaceDE w:val="0"/>
        <w:autoSpaceDN w:val="0"/>
        <w:spacing w:line="360" w:lineRule="auto"/>
        <w:jc w:val="right"/>
        <w:rPr>
          <w:rFonts w:hint="eastAsia" w:ascii="宋体" w:hAnsi="宋体" w:eastAsia="宋体" w:cs="宋体"/>
        </w:rPr>
      </w:pPr>
      <w:r>
        <w:rPr>
          <w:rFonts w:hint="eastAsia" w:ascii="宋体" w:hAnsi="宋体" w:eastAsia="宋体" w:cs="宋体"/>
        </w:rPr>
        <w:t>供应商：（盖公章）</w:t>
      </w:r>
    </w:p>
    <w:p>
      <w:pPr>
        <w:spacing w:line="520" w:lineRule="exact"/>
        <w:jc w:val="right"/>
        <w:rPr>
          <w:rFonts w:hint="eastAsia" w:ascii="宋体" w:hAnsi="宋体" w:eastAsia="宋体" w:cs="宋体"/>
          <w:sz w:val="24"/>
        </w:rPr>
      </w:pPr>
      <w:r>
        <w:rPr>
          <w:rFonts w:hint="eastAsia" w:ascii="宋体" w:hAnsi="宋体" w:eastAsia="宋体" w:cs="宋体"/>
        </w:rPr>
        <w:t>年月日</w:t>
      </w:r>
    </w:p>
    <w:p>
      <w:pPr>
        <w:spacing w:line="520" w:lineRule="exact"/>
        <w:jc w:val="center"/>
        <w:rPr>
          <w:rFonts w:hint="eastAsia" w:ascii="宋体" w:hAnsi="宋体" w:eastAsia="宋体" w:cs="宋体"/>
          <w:sz w:val="24"/>
        </w:rPr>
      </w:pPr>
    </w:p>
    <w:p>
      <w:pPr>
        <w:spacing w:line="520" w:lineRule="exact"/>
        <w:jc w:val="center"/>
        <w:rPr>
          <w:rFonts w:hint="eastAsia" w:ascii="宋体" w:hAnsi="宋体" w:eastAsia="宋体" w:cs="宋体"/>
          <w:sz w:val="24"/>
        </w:rPr>
      </w:pPr>
    </w:p>
    <w:p>
      <w:pPr>
        <w:spacing w:line="520" w:lineRule="exact"/>
        <w:jc w:val="center"/>
        <w:rPr>
          <w:rFonts w:hint="eastAsia" w:ascii="宋体" w:hAnsi="宋体" w:eastAsia="宋体" w:cs="宋体"/>
          <w:sz w:val="24"/>
        </w:rPr>
      </w:pPr>
    </w:p>
    <w:p>
      <w:pPr>
        <w:spacing w:line="520" w:lineRule="exact"/>
        <w:jc w:val="center"/>
        <w:rPr>
          <w:rFonts w:hint="eastAsia" w:ascii="宋体" w:hAnsi="宋体" w:eastAsia="宋体" w:cs="宋体"/>
          <w:sz w:val="24"/>
        </w:rPr>
      </w:pPr>
    </w:p>
    <w:p>
      <w:pPr>
        <w:spacing w:line="520" w:lineRule="exact"/>
        <w:jc w:val="center"/>
        <w:rPr>
          <w:rFonts w:hint="eastAsia" w:ascii="宋体" w:hAnsi="宋体" w:eastAsia="宋体" w:cs="宋体"/>
          <w:sz w:val="24"/>
        </w:rPr>
      </w:pPr>
    </w:p>
    <w:p>
      <w:pPr>
        <w:spacing w:line="520" w:lineRule="exact"/>
        <w:jc w:val="center"/>
        <w:rPr>
          <w:rFonts w:hint="eastAsia" w:ascii="宋体" w:hAnsi="宋体" w:eastAsia="宋体" w:cs="宋体"/>
          <w:sz w:val="24"/>
        </w:rPr>
      </w:pPr>
    </w:p>
    <w:p>
      <w:pPr>
        <w:spacing w:line="520" w:lineRule="exact"/>
        <w:jc w:val="center"/>
        <w:rPr>
          <w:rFonts w:hint="eastAsia" w:ascii="宋体" w:hAnsi="宋体" w:eastAsia="宋体" w:cs="宋体"/>
          <w:sz w:val="24"/>
        </w:rPr>
      </w:pPr>
    </w:p>
    <w:p>
      <w:pPr>
        <w:spacing w:line="520" w:lineRule="exact"/>
        <w:rPr>
          <w:rFonts w:hint="eastAsia" w:ascii="宋体" w:hAnsi="宋体" w:eastAsia="宋体" w:cs="宋体"/>
          <w:sz w:val="24"/>
        </w:rPr>
      </w:pPr>
    </w:p>
    <w:p>
      <w:pPr>
        <w:autoSpaceDE w:val="0"/>
        <w:autoSpaceDN w:val="0"/>
        <w:jc w:val="center"/>
        <w:rPr>
          <w:rFonts w:hint="eastAsia" w:ascii="宋体" w:hAnsi="宋体" w:eastAsia="宋体" w:cs="宋体"/>
          <w:b/>
          <w:sz w:val="32"/>
          <w:szCs w:val="32"/>
        </w:rPr>
      </w:pPr>
      <w:bookmarkStart w:id="162" w:name="_Toc1221"/>
      <w:bookmarkStart w:id="163" w:name="_Toc270184111"/>
    </w:p>
    <w:p>
      <w:pPr>
        <w:autoSpaceDE w:val="0"/>
        <w:autoSpaceDN w:val="0"/>
        <w:jc w:val="center"/>
        <w:rPr>
          <w:rFonts w:hint="eastAsia" w:ascii="宋体" w:hAnsi="宋体" w:eastAsia="宋体" w:cs="宋体"/>
          <w:b/>
          <w:sz w:val="32"/>
          <w:szCs w:val="32"/>
        </w:rPr>
      </w:pPr>
      <w:r>
        <w:rPr>
          <w:rFonts w:hint="eastAsia" w:ascii="宋体" w:hAnsi="宋体" w:eastAsia="宋体" w:cs="宋体"/>
          <w:b/>
          <w:sz w:val="32"/>
          <w:szCs w:val="32"/>
        </w:rPr>
        <w:t xml:space="preserve">   法定代表人授权委托书</w:t>
      </w:r>
      <w:bookmarkEnd w:id="162"/>
      <w:bookmarkEnd w:id="163"/>
      <w:r>
        <w:rPr>
          <w:rFonts w:hint="eastAsia" w:ascii="宋体" w:hAnsi="宋体" w:eastAsia="宋体"/>
          <w:b/>
          <w:bCs/>
          <w:color w:val="000000"/>
          <w:sz w:val="32"/>
          <w:szCs w:val="32"/>
          <w:lang w:eastAsia="zh-CN"/>
        </w:rPr>
        <w:t>（</w:t>
      </w:r>
      <w:r>
        <w:rPr>
          <w:rFonts w:hint="eastAsia" w:ascii="宋体" w:hAnsi="宋体" w:cs="宋体"/>
          <w:kern w:val="2"/>
          <w:sz w:val="32"/>
          <w:szCs w:val="32"/>
          <w:lang w:val="en-US" w:eastAsia="zh-CN" w:bidi="ar-SA"/>
        </w:rPr>
        <w:t>以政采云平台为准</w:t>
      </w:r>
      <w:r>
        <w:rPr>
          <w:rFonts w:hint="eastAsia" w:ascii="宋体" w:hAnsi="宋体" w:eastAsia="宋体"/>
          <w:b/>
          <w:bCs/>
          <w:color w:val="000000"/>
          <w:sz w:val="32"/>
          <w:szCs w:val="32"/>
          <w:lang w:eastAsia="zh-CN"/>
        </w:rPr>
        <w:t>）</w:t>
      </w:r>
    </w:p>
    <w:p>
      <w:pPr>
        <w:autoSpaceDE w:val="0"/>
        <w:autoSpaceDN w:val="0"/>
        <w:jc w:val="center"/>
        <w:rPr>
          <w:rFonts w:hint="eastAsia" w:ascii="宋体" w:hAnsi="宋体" w:eastAsia="宋体" w:cs="宋体"/>
          <w:sz w:val="28"/>
        </w:rPr>
      </w:pPr>
    </w:p>
    <w:p>
      <w:pPr>
        <w:autoSpaceDE w:val="0"/>
        <w:autoSpaceDN w:val="0"/>
        <w:spacing w:line="360" w:lineRule="auto"/>
        <w:ind w:firstLine="560" w:firstLineChars="200"/>
        <w:rPr>
          <w:rFonts w:hint="eastAsia" w:ascii="宋体" w:hAnsi="宋体" w:eastAsia="宋体" w:cs="宋体"/>
        </w:rPr>
      </w:pPr>
      <w:r>
        <w:rPr>
          <w:rFonts w:hint="eastAsia" w:ascii="宋体" w:hAnsi="宋体" w:eastAsia="宋体" w:cs="宋体"/>
        </w:rPr>
        <w:t>本人（姓名）系（供应商名称）的法定代表人，现委托（姓名）为我方代理人。代理人根据授权，以我方名义签署、澄清、说明、补正、递交、撤回、修改（项目名称）</w:t>
      </w:r>
      <w:r>
        <w:rPr>
          <w:rFonts w:hint="eastAsia" w:ascii="宋体" w:hAnsi="宋体" w:eastAsia="宋体" w:cs="宋体"/>
          <w:u w:val="single"/>
        </w:rPr>
        <w:t xml:space="preserve">       的</w:t>
      </w:r>
      <w:r>
        <w:rPr>
          <w:rFonts w:hint="eastAsia" w:ascii="宋体" w:hAnsi="宋体" w:eastAsia="宋体" w:cs="宋体"/>
        </w:rPr>
        <w:t>响应文件、签订合同和处理有关事宜，其法律后果由我方承担。</w:t>
      </w:r>
    </w:p>
    <w:p>
      <w:pPr>
        <w:autoSpaceDE w:val="0"/>
        <w:autoSpaceDN w:val="0"/>
        <w:spacing w:line="360" w:lineRule="auto"/>
        <w:ind w:firstLine="560" w:firstLineChars="200"/>
        <w:rPr>
          <w:rFonts w:hint="eastAsia" w:ascii="宋体" w:hAnsi="宋体" w:eastAsia="宋体" w:cs="宋体"/>
        </w:rPr>
      </w:pPr>
      <w:r>
        <w:rPr>
          <w:rFonts w:hint="eastAsia" w:ascii="宋体" w:hAnsi="宋体" w:eastAsia="宋体" w:cs="宋体"/>
        </w:rPr>
        <w:t>委托期限：。</w:t>
      </w:r>
    </w:p>
    <w:p>
      <w:pPr>
        <w:autoSpaceDE w:val="0"/>
        <w:autoSpaceDN w:val="0"/>
        <w:spacing w:line="360" w:lineRule="auto"/>
        <w:ind w:firstLine="560" w:firstLineChars="200"/>
        <w:rPr>
          <w:rFonts w:hint="eastAsia" w:ascii="宋体" w:hAnsi="宋体" w:eastAsia="宋体" w:cs="宋体"/>
        </w:rPr>
      </w:pPr>
      <w:r>
        <w:rPr>
          <w:rFonts w:hint="eastAsia" w:ascii="宋体" w:hAnsi="宋体" w:eastAsia="宋体" w:cs="宋体"/>
        </w:rPr>
        <w:t>代理人无转委托权。</w:t>
      </w:r>
    </w:p>
    <w:p>
      <w:pPr>
        <w:autoSpaceDE w:val="0"/>
        <w:autoSpaceDN w:val="0"/>
        <w:spacing w:line="360" w:lineRule="auto"/>
        <w:ind w:firstLine="560" w:firstLineChars="200"/>
        <w:rPr>
          <w:rFonts w:hint="eastAsia" w:ascii="宋体" w:hAnsi="宋体" w:eastAsia="宋体" w:cs="宋体"/>
        </w:rPr>
      </w:pPr>
      <w:r>
        <w:rPr>
          <w:rFonts w:hint="eastAsia" w:ascii="宋体" w:hAnsi="宋体" w:eastAsia="宋体" w:cs="宋体"/>
        </w:rPr>
        <w:t>附：授权代理人身份证复印件加盖公章</w:t>
      </w:r>
    </w:p>
    <w:p>
      <w:pPr>
        <w:autoSpaceDE w:val="0"/>
        <w:autoSpaceDN w:val="0"/>
        <w:spacing w:line="360" w:lineRule="auto"/>
        <w:rPr>
          <w:rFonts w:hint="eastAsia" w:ascii="宋体" w:hAnsi="宋体" w:eastAsia="宋体" w:cs="宋体"/>
        </w:rPr>
      </w:pPr>
    </w:p>
    <w:p>
      <w:pPr>
        <w:autoSpaceDE w:val="0"/>
        <w:autoSpaceDN w:val="0"/>
        <w:spacing w:line="360" w:lineRule="auto"/>
        <w:rPr>
          <w:rFonts w:hint="eastAsia" w:ascii="宋体" w:hAnsi="宋体" w:eastAsia="宋体" w:cs="宋体"/>
        </w:rPr>
      </w:pPr>
    </w:p>
    <w:p>
      <w:pPr>
        <w:autoSpaceDE w:val="0"/>
        <w:autoSpaceDN w:val="0"/>
        <w:spacing w:line="480" w:lineRule="auto"/>
        <w:rPr>
          <w:rFonts w:hint="eastAsia" w:ascii="宋体" w:hAnsi="宋体" w:eastAsia="宋体" w:cs="宋体"/>
        </w:rPr>
      </w:pPr>
      <w:r>
        <w:rPr>
          <w:rFonts w:hint="eastAsia" w:ascii="宋体" w:hAnsi="宋体" w:eastAsia="宋体" w:cs="宋体"/>
        </w:rPr>
        <w:t>供应商：（盖公章）</w:t>
      </w:r>
    </w:p>
    <w:p>
      <w:pPr>
        <w:autoSpaceDE w:val="0"/>
        <w:autoSpaceDN w:val="0"/>
        <w:spacing w:line="480" w:lineRule="auto"/>
        <w:rPr>
          <w:rFonts w:hint="eastAsia" w:ascii="宋体" w:hAnsi="宋体" w:eastAsia="宋体" w:cs="宋体"/>
        </w:rPr>
      </w:pPr>
      <w:r>
        <w:rPr>
          <w:rFonts w:hint="eastAsia" w:ascii="宋体" w:hAnsi="宋体" w:eastAsia="宋体" w:cs="宋体"/>
        </w:rPr>
        <w:t>法定代表人：（签字）</w:t>
      </w:r>
    </w:p>
    <w:p>
      <w:pPr>
        <w:autoSpaceDE w:val="0"/>
        <w:autoSpaceDN w:val="0"/>
        <w:spacing w:line="480" w:lineRule="auto"/>
        <w:rPr>
          <w:rFonts w:hint="eastAsia" w:ascii="宋体" w:hAnsi="宋体" w:eastAsia="宋体" w:cs="宋体"/>
          <w:u w:val="single"/>
        </w:rPr>
      </w:pPr>
      <w:r>
        <w:rPr>
          <w:rFonts w:hint="eastAsia" w:ascii="宋体" w:hAnsi="宋体" w:eastAsia="宋体" w:cs="宋体"/>
        </w:rPr>
        <w:t>身份证号码：</w:t>
      </w:r>
    </w:p>
    <w:p>
      <w:pPr>
        <w:autoSpaceDE w:val="0"/>
        <w:autoSpaceDN w:val="0"/>
        <w:spacing w:line="480" w:lineRule="auto"/>
        <w:rPr>
          <w:rFonts w:hint="eastAsia" w:ascii="宋体" w:hAnsi="宋体" w:eastAsia="宋体" w:cs="宋体"/>
        </w:rPr>
      </w:pPr>
      <w:r>
        <w:rPr>
          <w:rFonts w:hint="eastAsia" w:ascii="宋体" w:hAnsi="宋体" w:eastAsia="宋体" w:cs="宋体"/>
        </w:rPr>
        <w:t>委托代理人：（签字）</w:t>
      </w:r>
    </w:p>
    <w:p>
      <w:pPr>
        <w:autoSpaceDE w:val="0"/>
        <w:autoSpaceDN w:val="0"/>
        <w:spacing w:line="480" w:lineRule="auto"/>
        <w:rPr>
          <w:rFonts w:hint="eastAsia" w:ascii="宋体" w:hAnsi="宋体" w:eastAsia="宋体" w:cs="宋体"/>
          <w:u w:val="single"/>
        </w:rPr>
      </w:pPr>
      <w:r>
        <w:rPr>
          <w:rFonts w:hint="eastAsia" w:ascii="宋体" w:hAnsi="宋体" w:eastAsia="宋体" w:cs="宋体"/>
        </w:rPr>
        <w:t>身份证号码：</w:t>
      </w:r>
    </w:p>
    <w:p>
      <w:pPr>
        <w:autoSpaceDE w:val="0"/>
        <w:autoSpaceDN w:val="0"/>
        <w:spacing w:line="480" w:lineRule="auto"/>
        <w:rPr>
          <w:rFonts w:hint="eastAsia" w:ascii="宋体" w:hAnsi="宋体" w:eastAsia="宋体" w:cs="宋体"/>
          <w:u w:val="single"/>
        </w:rPr>
      </w:pPr>
    </w:p>
    <w:p>
      <w:pPr>
        <w:autoSpaceDE w:val="0"/>
        <w:autoSpaceDN w:val="0"/>
        <w:spacing w:line="480" w:lineRule="auto"/>
        <w:ind w:firstLine="3080" w:firstLineChars="1100"/>
        <w:rPr>
          <w:rFonts w:hint="eastAsia" w:ascii="宋体" w:hAnsi="宋体" w:eastAsia="宋体" w:cs="宋体"/>
          <w:sz w:val="24"/>
        </w:rPr>
      </w:pPr>
      <w:r>
        <w:rPr>
          <w:rFonts w:hint="eastAsia" w:ascii="宋体" w:hAnsi="宋体" w:eastAsia="宋体" w:cs="宋体"/>
        </w:rPr>
        <w:t>年月日</w:t>
      </w:r>
    </w:p>
    <w:p>
      <w:pPr>
        <w:sectPr>
          <w:footerReference r:id="rId12" w:type="first"/>
          <w:headerReference r:id="rId8" w:type="default"/>
          <w:footerReference r:id="rId10" w:type="default"/>
          <w:headerReference r:id="rId9" w:type="even"/>
          <w:footerReference r:id="rId11" w:type="even"/>
          <w:pgSz w:w="12240" w:h="15840"/>
          <w:pgMar w:top="1134" w:right="1444" w:bottom="1134" w:left="1276" w:header="720" w:footer="720" w:gutter="0"/>
          <w:pgNumType w:fmt="decimal" w:start="1"/>
          <w:cols w:space="720" w:num="1"/>
          <w:docGrid w:linePitch="312" w:charSpace="0"/>
        </w:sectPr>
      </w:pPr>
    </w:p>
    <w:p>
      <w:pPr>
        <w:spacing w:line="520" w:lineRule="exact"/>
        <w:jc w:val="center"/>
        <w:rPr>
          <w:rFonts w:hint="eastAsia" w:ascii="宋体" w:hAnsi="宋体" w:eastAsia="宋体" w:cs="宋体"/>
          <w:sz w:val="24"/>
        </w:rPr>
      </w:pPr>
    </w:p>
    <w:p>
      <w:pPr>
        <w:autoSpaceDE w:val="0"/>
        <w:autoSpaceDN w:val="0"/>
        <w:jc w:val="center"/>
        <w:rPr>
          <w:rFonts w:hint="eastAsia" w:ascii="宋体" w:hAnsi="宋体" w:eastAsia="宋体" w:cs="宋体"/>
          <w:b/>
          <w:sz w:val="32"/>
          <w:szCs w:val="32"/>
        </w:rPr>
      </w:pPr>
      <w:bookmarkStart w:id="164" w:name="_Toc270184112"/>
      <w:r>
        <w:rPr>
          <w:rFonts w:hint="eastAsia" w:ascii="宋体" w:hAnsi="宋体" w:eastAsia="宋体" w:cs="宋体"/>
          <w:b/>
          <w:sz w:val="32"/>
          <w:szCs w:val="32"/>
          <w:lang w:val="en-US" w:eastAsia="zh-CN"/>
        </w:rPr>
        <w:t>三</w:t>
      </w:r>
      <w:r>
        <w:rPr>
          <w:rFonts w:hint="eastAsia" w:ascii="宋体" w:hAnsi="宋体" w:eastAsia="宋体" w:cs="宋体"/>
          <w:b/>
          <w:sz w:val="32"/>
          <w:szCs w:val="32"/>
        </w:rPr>
        <w:t xml:space="preserve">   报 价 一 览 表</w:t>
      </w:r>
      <w:bookmarkEnd w:id="164"/>
      <w:r>
        <w:rPr>
          <w:rFonts w:hint="eastAsia" w:ascii="宋体" w:hAnsi="宋体" w:eastAsia="宋体"/>
          <w:b/>
          <w:bCs/>
          <w:color w:val="000000"/>
          <w:sz w:val="32"/>
          <w:szCs w:val="32"/>
          <w:lang w:eastAsia="zh-CN"/>
        </w:rPr>
        <w:t>（</w:t>
      </w:r>
      <w:r>
        <w:rPr>
          <w:rFonts w:hint="eastAsia" w:ascii="宋体" w:hAnsi="宋体" w:cs="宋体"/>
          <w:kern w:val="2"/>
          <w:sz w:val="32"/>
          <w:szCs w:val="32"/>
          <w:lang w:val="en-US" w:eastAsia="zh-CN" w:bidi="ar-SA"/>
        </w:rPr>
        <w:t>以政采云平台为准</w:t>
      </w:r>
      <w:r>
        <w:rPr>
          <w:rFonts w:hint="eastAsia" w:ascii="宋体" w:hAnsi="宋体" w:eastAsia="宋体"/>
          <w:b/>
          <w:bCs/>
          <w:color w:val="000000"/>
          <w:sz w:val="32"/>
          <w:szCs w:val="32"/>
          <w:lang w:eastAsia="zh-CN"/>
        </w:rPr>
        <w:t>）</w:t>
      </w:r>
    </w:p>
    <w:p>
      <w:pPr>
        <w:autoSpaceDE w:val="0"/>
        <w:autoSpaceDN w:val="0"/>
        <w:jc w:val="left"/>
        <w:rPr>
          <w:rFonts w:ascii="宋体" w:hAnsi="宋体" w:cs="黑体"/>
          <w:color w:val="000000"/>
          <w:kern w:val="0"/>
          <w:szCs w:val="21"/>
        </w:rPr>
      </w:pPr>
      <w:r>
        <w:rPr>
          <w:rFonts w:hint="eastAsia" w:ascii="宋体" w:hAnsi="宋体" w:cs="黑体"/>
          <w:color w:val="000000"/>
          <w:kern w:val="0"/>
          <w:szCs w:val="21"/>
        </w:rPr>
        <w:t>项目名称：</w:t>
      </w:r>
    </w:p>
    <w:p>
      <w:pPr>
        <w:autoSpaceDE w:val="0"/>
        <w:autoSpaceDN w:val="0"/>
        <w:rPr>
          <w:rFonts w:ascii="宋体" w:hAnsi="宋体" w:cs="黑体"/>
          <w:color w:val="000000"/>
          <w:kern w:val="0"/>
          <w:szCs w:val="21"/>
        </w:rPr>
      </w:pPr>
      <w:r>
        <w:rPr>
          <w:rFonts w:hint="eastAsia" w:ascii="宋体" w:hAnsi="宋体" w:cs="黑体"/>
          <w:color w:val="000000"/>
          <w:kern w:val="0"/>
          <w:szCs w:val="21"/>
        </w:rPr>
        <w:t>项目编号：</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3"/>
        <w:gridCol w:w="7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jc w:val="center"/>
        </w:trPr>
        <w:tc>
          <w:tcPr>
            <w:tcW w:w="2123" w:type="dxa"/>
            <w:vAlign w:val="center"/>
          </w:tcPr>
          <w:p>
            <w:pPr>
              <w:jc w:val="center"/>
              <w:rPr>
                <w:rFonts w:ascii="宋体" w:hAnsi="宋体"/>
                <w:bCs/>
                <w:color w:val="000000"/>
                <w:sz w:val="24"/>
                <w:szCs w:val="24"/>
              </w:rPr>
            </w:pPr>
            <w:r>
              <w:rPr>
                <w:rFonts w:hint="eastAsia" w:ascii="宋体" w:hAnsi="宋体"/>
                <w:bCs/>
                <w:color w:val="000000"/>
                <w:sz w:val="24"/>
                <w:szCs w:val="24"/>
              </w:rPr>
              <w:t>投标单位</w:t>
            </w:r>
          </w:p>
        </w:tc>
        <w:tc>
          <w:tcPr>
            <w:tcW w:w="7243" w:type="dxa"/>
            <w:vAlign w:val="center"/>
          </w:tcPr>
          <w:p>
            <w:pPr>
              <w:jc w:val="center"/>
              <w:rPr>
                <w:rFonts w:ascii="宋体" w:hAnsi="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123" w:type="dxa"/>
            <w:vAlign w:val="center"/>
          </w:tcPr>
          <w:p>
            <w:pPr>
              <w:jc w:val="center"/>
              <w:rPr>
                <w:rFonts w:hint="eastAsia" w:ascii="宋体" w:hAnsi="宋体"/>
                <w:bCs/>
                <w:color w:val="000000"/>
                <w:sz w:val="24"/>
                <w:szCs w:val="24"/>
              </w:rPr>
            </w:pPr>
            <w:r>
              <w:rPr>
                <w:rFonts w:hint="eastAsia" w:ascii="宋体" w:hAnsi="宋体"/>
                <w:bCs/>
                <w:color w:val="000000"/>
                <w:sz w:val="24"/>
                <w:szCs w:val="24"/>
              </w:rPr>
              <w:t>投标报价</w:t>
            </w:r>
          </w:p>
        </w:tc>
        <w:tc>
          <w:tcPr>
            <w:tcW w:w="7243" w:type="dxa"/>
            <w:vAlign w:val="center"/>
          </w:tcPr>
          <w:p>
            <w:pPr>
              <w:jc w:val="center"/>
              <w:rPr>
                <w:rFonts w:hint="eastAsia" w:ascii="宋体" w:hAnsi="宋体"/>
                <w:bCs/>
                <w:color w:val="000000"/>
                <w:sz w:val="24"/>
                <w:szCs w:val="24"/>
              </w:rPr>
            </w:pPr>
            <w:r>
              <w:rPr>
                <w:rFonts w:hint="eastAsia" w:ascii="宋体" w:hAnsi="宋体"/>
                <w:bCs/>
                <w:color w:val="000000"/>
                <w:sz w:val="24"/>
                <w:szCs w:val="24"/>
              </w:rPr>
              <w:t xml:space="preserve">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atLeast"/>
          <w:jc w:val="center"/>
        </w:trPr>
        <w:tc>
          <w:tcPr>
            <w:tcW w:w="2123" w:type="dxa"/>
            <w:vAlign w:val="center"/>
          </w:tcPr>
          <w:p>
            <w:pPr>
              <w:jc w:val="center"/>
              <w:rPr>
                <w:rFonts w:hint="eastAsia" w:ascii="宋体" w:hAnsi="宋体" w:eastAsia="宋体"/>
                <w:bCs/>
                <w:color w:val="000000"/>
                <w:sz w:val="24"/>
                <w:szCs w:val="24"/>
                <w:lang w:eastAsia="zh-CN"/>
              </w:rPr>
            </w:pPr>
            <w:r>
              <w:rPr>
                <w:rFonts w:hint="eastAsia" w:ascii="宋体" w:hAnsi="宋体"/>
                <w:bCs/>
                <w:color w:val="000000"/>
                <w:sz w:val="24"/>
                <w:szCs w:val="24"/>
                <w:lang w:eastAsia="zh-CN"/>
              </w:rPr>
              <w:t>合同履行期限</w:t>
            </w:r>
          </w:p>
        </w:tc>
        <w:tc>
          <w:tcPr>
            <w:tcW w:w="7243" w:type="dxa"/>
            <w:vAlign w:val="center"/>
          </w:tcPr>
          <w:p>
            <w:pPr>
              <w:jc w:val="center"/>
              <w:rPr>
                <w:rFonts w:ascii="宋体" w:hAnsi="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0" w:hRule="atLeast"/>
          <w:jc w:val="center"/>
        </w:trPr>
        <w:tc>
          <w:tcPr>
            <w:tcW w:w="2123" w:type="dxa"/>
            <w:vAlign w:val="center"/>
          </w:tcPr>
          <w:p>
            <w:pPr>
              <w:jc w:val="center"/>
              <w:rPr>
                <w:rFonts w:ascii="宋体" w:hAnsi="宋体"/>
                <w:bCs/>
                <w:color w:val="000000"/>
                <w:sz w:val="24"/>
                <w:szCs w:val="24"/>
              </w:rPr>
            </w:pPr>
            <w:r>
              <w:rPr>
                <w:rFonts w:hint="eastAsia" w:ascii="宋体" w:hAnsi="宋体"/>
                <w:bCs/>
                <w:color w:val="000000"/>
                <w:sz w:val="24"/>
                <w:szCs w:val="24"/>
              </w:rPr>
              <w:t>优惠条件</w:t>
            </w:r>
          </w:p>
        </w:tc>
        <w:tc>
          <w:tcPr>
            <w:tcW w:w="7243" w:type="dxa"/>
            <w:vAlign w:val="center"/>
          </w:tcPr>
          <w:p>
            <w:pPr>
              <w:jc w:val="center"/>
              <w:rPr>
                <w:rFonts w:ascii="宋体" w:hAnsi="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0" w:hRule="atLeast"/>
          <w:jc w:val="center"/>
        </w:trPr>
        <w:tc>
          <w:tcPr>
            <w:tcW w:w="2123" w:type="dxa"/>
            <w:vAlign w:val="center"/>
          </w:tcPr>
          <w:p>
            <w:pPr>
              <w:jc w:val="center"/>
              <w:rPr>
                <w:rFonts w:ascii="宋体" w:hAnsi="宋体"/>
                <w:bCs/>
                <w:color w:val="000000"/>
                <w:sz w:val="24"/>
                <w:szCs w:val="24"/>
              </w:rPr>
            </w:pPr>
            <w:r>
              <w:rPr>
                <w:rFonts w:hint="eastAsia" w:ascii="宋体" w:hAnsi="宋体"/>
                <w:bCs/>
                <w:color w:val="000000"/>
                <w:sz w:val="24"/>
                <w:szCs w:val="24"/>
              </w:rPr>
              <w:t>服务承诺</w:t>
            </w:r>
          </w:p>
        </w:tc>
        <w:tc>
          <w:tcPr>
            <w:tcW w:w="7243" w:type="dxa"/>
            <w:vAlign w:val="center"/>
          </w:tcPr>
          <w:p>
            <w:pPr>
              <w:jc w:val="center"/>
              <w:rPr>
                <w:rFonts w:ascii="宋体" w:hAnsi="宋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2" w:hRule="atLeast"/>
          <w:jc w:val="center"/>
        </w:trPr>
        <w:tc>
          <w:tcPr>
            <w:tcW w:w="2123" w:type="dxa"/>
            <w:vAlign w:val="center"/>
          </w:tcPr>
          <w:p>
            <w:pPr>
              <w:jc w:val="center"/>
              <w:rPr>
                <w:rFonts w:ascii="宋体" w:hAnsi="宋体"/>
                <w:bCs/>
                <w:color w:val="000000"/>
                <w:sz w:val="24"/>
                <w:szCs w:val="24"/>
              </w:rPr>
            </w:pPr>
            <w:r>
              <w:rPr>
                <w:rFonts w:hint="eastAsia" w:ascii="宋体" w:hAnsi="宋体"/>
                <w:bCs/>
                <w:color w:val="000000"/>
                <w:sz w:val="24"/>
                <w:szCs w:val="24"/>
              </w:rPr>
              <w:t>备注</w:t>
            </w:r>
          </w:p>
        </w:tc>
        <w:tc>
          <w:tcPr>
            <w:tcW w:w="7243" w:type="dxa"/>
            <w:vAlign w:val="center"/>
          </w:tcPr>
          <w:p>
            <w:pPr>
              <w:pStyle w:val="15"/>
              <w:numPr>
                <w:ilvl w:val="0"/>
                <w:numId w:val="37"/>
              </w:numPr>
              <w:rPr>
                <w:rFonts w:hint="eastAsia" w:ascii="宋体" w:hAnsi="宋体"/>
                <w:bCs/>
                <w:sz w:val="24"/>
                <w:szCs w:val="24"/>
              </w:rPr>
            </w:pPr>
            <w:r>
              <w:rPr>
                <w:rFonts w:hint="eastAsia" w:ascii="宋体" w:hAnsi="宋体"/>
                <w:bCs/>
                <w:sz w:val="24"/>
                <w:szCs w:val="24"/>
              </w:rPr>
              <w:t>本表只做</w:t>
            </w:r>
            <w:r>
              <w:rPr>
                <w:rFonts w:hint="eastAsia" w:ascii="宋体" w:hAnsi="宋体"/>
                <w:bCs/>
                <w:sz w:val="24"/>
                <w:szCs w:val="24"/>
                <w:lang w:val="en-US" w:eastAsia="zh-CN"/>
              </w:rPr>
              <w:t>询价</w:t>
            </w:r>
            <w:r>
              <w:rPr>
                <w:rFonts w:hint="eastAsia" w:ascii="宋体" w:hAnsi="宋体"/>
                <w:bCs/>
                <w:sz w:val="24"/>
                <w:szCs w:val="24"/>
              </w:rPr>
              <w:t>时使用，但本表的一切内容均具有法律效力，不得更改。</w:t>
            </w:r>
          </w:p>
          <w:p>
            <w:pPr>
              <w:pStyle w:val="15"/>
              <w:widowControl w:val="0"/>
              <w:numPr>
                <w:ilvl w:val="0"/>
                <w:numId w:val="0"/>
              </w:numPr>
              <w:jc w:val="left"/>
              <w:rPr>
                <w:rFonts w:hint="eastAsia" w:ascii="宋体" w:hAnsi="宋体"/>
                <w:bCs/>
                <w:sz w:val="24"/>
                <w:szCs w:val="24"/>
                <w:lang w:val="en-US" w:eastAsia="zh-CN"/>
              </w:rPr>
            </w:pPr>
            <w:r>
              <w:rPr>
                <w:rFonts w:hint="eastAsia" w:ascii="宋体" w:hAnsi="宋体"/>
                <w:bCs/>
                <w:sz w:val="24"/>
                <w:szCs w:val="24"/>
                <w:lang w:val="en-US" w:eastAsia="zh-CN"/>
              </w:rPr>
              <w:t>2、</w:t>
            </w:r>
            <w:r>
              <w:rPr>
                <w:rFonts w:hint="eastAsia" w:ascii="宋体" w:hAnsi="宋体"/>
                <w:bCs/>
                <w:sz w:val="24"/>
                <w:szCs w:val="24"/>
              </w:rPr>
              <w:t>本表内容须与</w:t>
            </w:r>
            <w:r>
              <w:rPr>
                <w:rFonts w:hint="eastAsia" w:ascii="宋体" w:hAnsi="宋体"/>
                <w:bCs/>
                <w:sz w:val="24"/>
                <w:szCs w:val="24"/>
                <w:lang w:eastAsia="zh-CN"/>
              </w:rPr>
              <w:t>响应文件</w:t>
            </w:r>
            <w:r>
              <w:rPr>
                <w:rFonts w:hint="eastAsia" w:ascii="宋体" w:hAnsi="宋体"/>
                <w:bCs/>
                <w:sz w:val="24"/>
                <w:szCs w:val="24"/>
              </w:rPr>
              <w:t>中正本内容一致。</w:t>
            </w:r>
          </w:p>
          <w:p>
            <w:pPr>
              <w:pStyle w:val="15"/>
              <w:widowControl w:val="0"/>
              <w:numPr>
                <w:ilvl w:val="0"/>
                <w:numId w:val="0"/>
              </w:numPr>
              <w:jc w:val="left"/>
              <w:rPr>
                <w:rFonts w:hint="eastAsia" w:ascii="宋体" w:hAnsi="宋体"/>
                <w:bCs/>
                <w:sz w:val="24"/>
                <w:szCs w:val="24"/>
                <w:lang w:val="en-US" w:eastAsia="zh-CN"/>
              </w:rPr>
            </w:pPr>
            <w:r>
              <w:rPr>
                <w:rFonts w:hint="eastAsia" w:ascii="宋体" w:hAnsi="宋体"/>
                <w:bCs/>
                <w:sz w:val="24"/>
                <w:szCs w:val="24"/>
                <w:lang w:val="en-US" w:eastAsia="zh-CN"/>
              </w:rPr>
              <w:t>3、</w:t>
            </w:r>
            <w:r>
              <w:rPr>
                <w:rFonts w:hint="eastAsia" w:ascii="宋体" w:hAnsi="宋体"/>
                <w:bCs/>
                <w:sz w:val="24"/>
                <w:szCs w:val="24"/>
              </w:rPr>
              <w:t>投标报价为完成本项目的所有费用之和。</w:t>
            </w:r>
          </w:p>
          <w:p>
            <w:pPr>
              <w:pStyle w:val="15"/>
              <w:widowControl w:val="0"/>
              <w:numPr>
                <w:ilvl w:val="0"/>
                <w:numId w:val="0"/>
              </w:numPr>
              <w:jc w:val="left"/>
              <w:rPr>
                <w:rFonts w:hint="eastAsia" w:ascii="宋体" w:hAnsi="宋体"/>
                <w:bCs/>
                <w:sz w:val="24"/>
                <w:szCs w:val="24"/>
                <w:lang w:val="en-US" w:eastAsia="zh-CN"/>
              </w:rPr>
            </w:pPr>
            <w:r>
              <w:rPr>
                <w:rFonts w:hint="eastAsia" w:ascii="宋体" w:hAnsi="宋体"/>
                <w:bCs/>
                <w:sz w:val="24"/>
                <w:szCs w:val="24"/>
                <w:lang w:val="en-US" w:eastAsia="zh-CN"/>
              </w:rPr>
              <w:t>4、</w:t>
            </w:r>
            <w:r>
              <w:rPr>
                <w:rFonts w:hint="eastAsia" w:ascii="宋体" w:hAnsi="宋体"/>
                <w:bCs/>
                <w:sz w:val="24"/>
                <w:szCs w:val="24"/>
              </w:rPr>
              <w:t>优惠条件及服务承诺内容，详细内容必须在投标书中载明，如内容较多，本表只填写“有”“无”即可。</w:t>
            </w:r>
          </w:p>
          <w:p>
            <w:pPr>
              <w:pStyle w:val="15"/>
              <w:widowControl w:val="0"/>
              <w:numPr>
                <w:ilvl w:val="0"/>
                <w:numId w:val="0"/>
              </w:numPr>
              <w:jc w:val="left"/>
              <w:rPr>
                <w:rFonts w:ascii="宋体" w:hAnsi="宋体"/>
                <w:bCs/>
                <w:color w:val="000000"/>
                <w:sz w:val="24"/>
                <w:szCs w:val="24"/>
              </w:rPr>
            </w:pPr>
            <w:r>
              <w:rPr>
                <w:rFonts w:hint="eastAsia" w:ascii="宋体" w:hAnsi="宋体"/>
                <w:bCs/>
                <w:sz w:val="24"/>
                <w:szCs w:val="24"/>
                <w:lang w:val="en-US" w:eastAsia="zh-CN"/>
              </w:rPr>
              <w:t>5、</w:t>
            </w:r>
            <w:r>
              <w:rPr>
                <w:rFonts w:hint="eastAsia" w:ascii="宋体" w:hAnsi="宋体"/>
                <w:bCs/>
                <w:sz w:val="24"/>
                <w:szCs w:val="24"/>
              </w:rPr>
              <w:t>投标报价以万元为单位，小数点保留到个位。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2" w:hRule="atLeast"/>
          <w:jc w:val="center"/>
        </w:trPr>
        <w:tc>
          <w:tcPr>
            <w:tcW w:w="9366" w:type="dxa"/>
            <w:gridSpan w:val="2"/>
            <w:vAlign w:val="center"/>
          </w:tcPr>
          <w:p>
            <w:pPr>
              <w:rPr>
                <w:rFonts w:ascii="宋体" w:hAnsi="宋体"/>
                <w:bCs/>
                <w:color w:val="000000"/>
                <w:sz w:val="24"/>
                <w:szCs w:val="24"/>
              </w:rPr>
            </w:pPr>
            <w:r>
              <w:rPr>
                <w:rFonts w:hint="eastAsia" w:ascii="宋体" w:hAnsi="宋体"/>
                <w:bCs/>
                <w:color w:val="000000"/>
                <w:sz w:val="24"/>
                <w:szCs w:val="24"/>
              </w:rPr>
              <w:t xml:space="preserve">投标人：            （盖章）          </w:t>
            </w:r>
            <w:r>
              <w:rPr>
                <w:rFonts w:hint="eastAsia" w:ascii="宋体" w:hAnsi="宋体"/>
                <w:bCs/>
                <w:color w:val="000000"/>
                <w:sz w:val="24"/>
                <w:szCs w:val="24"/>
                <w:lang w:eastAsia="zh-CN"/>
              </w:rPr>
              <w:t>法定代表人或其委托代理人</w:t>
            </w:r>
            <w:r>
              <w:rPr>
                <w:rFonts w:hint="eastAsia" w:ascii="宋体" w:hAnsi="宋体"/>
                <w:bCs/>
                <w:color w:val="000000"/>
                <w:sz w:val="24"/>
                <w:szCs w:val="24"/>
              </w:rPr>
              <w:t>： （签字或盖章）</w:t>
            </w:r>
          </w:p>
        </w:tc>
      </w:tr>
    </w:tbl>
    <w:p>
      <w:pPr>
        <w:spacing w:line="480" w:lineRule="exact"/>
        <w:rPr>
          <w:rFonts w:hint="eastAsia" w:ascii="宋体" w:hAnsi="宋体" w:eastAsia="宋体" w:cs="宋体"/>
          <w:b/>
          <w:bCs/>
          <w:sz w:val="24"/>
        </w:rPr>
      </w:pPr>
    </w:p>
    <w:p>
      <w:pPr>
        <w:jc w:val="center"/>
        <w:rPr>
          <w:rFonts w:hint="eastAsia" w:ascii="宋体" w:hAnsi="宋体"/>
          <w:color w:val="000000"/>
          <w:sz w:val="28"/>
          <w:szCs w:val="28"/>
          <w:lang w:eastAsia="zh-CN"/>
        </w:rPr>
      </w:pPr>
    </w:p>
    <w:p>
      <w:pPr>
        <w:jc w:val="center"/>
        <w:rPr>
          <w:rFonts w:hint="eastAsia" w:ascii="宋体" w:hAnsi="宋体"/>
          <w:color w:val="000000"/>
          <w:sz w:val="28"/>
          <w:szCs w:val="28"/>
          <w:lang w:eastAsia="zh-CN"/>
        </w:rPr>
      </w:pPr>
    </w:p>
    <w:p>
      <w:pPr>
        <w:jc w:val="center"/>
        <w:rPr>
          <w:rFonts w:hint="eastAsia" w:ascii="宋体" w:hAnsi="宋体"/>
          <w:color w:val="000000"/>
          <w:sz w:val="28"/>
          <w:szCs w:val="28"/>
          <w:lang w:eastAsia="zh-CN"/>
        </w:rPr>
      </w:pPr>
    </w:p>
    <w:p>
      <w:pPr>
        <w:jc w:val="center"/>
        <w:rPr>
          <w:rFonts w:hint="eastAsia" w:ascii="宋体" w:hAnsi="宋体"/>
          <w:color w:val="000000"/>
          <w:sz w:val="28"/>
          <w:szCs w:val="28"/>
          <w:lang w:eastAsia="zh-CN"/>
        </w:rPr>
      </w:pPr>
    </w:p>
    <w:p>
      <w:pPr>
        <w:jc w:val="center"/>
        <w:rPr>
          <w:rFonts w:hint="eastAsia" w:ascii="宋体" w:hAnsi="宋体"/>
          <w:color w:val="000000"/>
          <w:sz w:val="28"/>
          <w:szCs w:val="28"/>
          <w:lang w:eastAsia="zh-CN"/>
        </w:rPr>
      </w:pPr>
    </w:p>
    <w:p>
      <w:pPr>
        <w:jc w:val="center"/>
        <w:rPr>
          <w:rFonts w:hint="eastAsia" w:ascii="宋体" w:hAnsi="宋体"/>
          <w:color w:val="000000"/>
          <w:sz w:val="28"/>
          <w:szCs w:val="28"/>
          <w:lang w:eastAsia="zh-CN"/>
        </w:rPr>
      </w:pPr>
    </w:p>
    <w:p>
      <w:pPr>
        <w:jc w:val="center"/>
        <w:rPr>
          <w:rFonts w:hint="eastAsia" w:ascii="宋体" w:hAnsi="宋体"/>
          <w:color w:val="000000"/>
          <w:sz w:val="28"/>
          <w:szCs w:val="28"/>
          <w:lang w:eastAsia="zh-CN"/>
        </w:rPr>
      </w:pPr>
    </w:p>
    <w:p>
      <w:pPr>
        <w:jc w:val="center"/>
        <w:rPr>
          <w:rFonts w:hint="eastAsia" w:ascii="宋体" w:hAnsi="宋体" w:eastAsia="宋体"/>
          <w:color w:val="000000"/>
          <w:sz w:val="28"/>
          <w:szCs w:val="28"/>
          <w:lang w:eastAsia="zh-CN"/>
        </w:rPr>
      </w:pPr>
      <w:r>
        <w:rPr>
          <w:rFonts w:hint="eastAsia" w:ascii="宋体" w:hAnsi="宋体"/>
          <w:color w:val="000000"/>
          <w:sz w:val="28"/>
          <w:szCs w:val="28"/>
          <w:lang w:eastAsia="zh-CN"/>
        </w:rPr>
        <w:t>报价明细表（</w:t>
      </w:r>
      <w:r>
        <w:rPr>
          <w:rFonts w:hint="eastAsia" w:ascii="宋体" w:hAnsi="宋体" w:cs="宋体"/>
          <w:kern w:val="2"/>
          <w:sz w:val="21"/>
          <w:szCs w:val="21"/>
          <w:lang w:val="en-US" w:eastAsia="zh-CN" w:bidi="ar-SA"/>
        </w:rPr>
        <w:t>以政采云平台为准</w:t>
      </w:r>
      <w:r>
        <w:rPr>
          <w:rFonts w:hint="eastAsia" w:ascii="宋体" w:hAnsi="宋体"/>
          <w:color w:val="000000"/>
          <w:sz w:val="28"/>
          <w:szCs w:val="28"/>
          <w:lang w:eastAsia="zh-CN"/>
        </w:rPr>
        <w:t>）</w:t>
      </w:r>
    </w:p>
    <w:p>
      <w:pPr>
        <w:ind w:firstLine="560" w:firstLineChars="200"/>
        <w:rPr>
          <w:rFonts w:hint="eastAsia" w:ascii="宋体" w:hAnsi="宋体" w:cs="宋体"/>
          <w:color w:val="000000"/>
          <w:lang w:val="zh-CN"/>
        </w:rPr>
      </w:pPr>
      <w:r>
        <w:rPr>
          <w:rFonts w:hint="eastAsia" w:ascii="宋体" w:hAnsi="宋体" w:cs="宋体"/>
          <w:color w:val="000000"/>
          <w:lang w:val="zh-CN"/>
        </w:rPr>
        <w:t>项目名称：</w:t>
      </w:r>
    </w:p>
    <w:p>
      <w:pPr>
        <w:ind w:firstLine="560" w:firstLineChars="200"/>
        <w:rPr>
          <w:rFonts w:hint="eastAsia" w:ascii="宋体" w:hAnsi="宋体" w:cs="宋体"/>
          <w:color w:val="000000"/>
          <w:lang w:val="zh-CN"/>
        </w:rPr>
      </w:pPr>
    </w:p>
    <w:p>
      <w:pPr>
        <w:ind w:firstLine="560" w:firstLineChars="200"/>
        <w:rPr>
          <w:rFonts w:hint="eastAsia" w:ascii="宋体" w:hAnsi="宋体" w:cs="宋体"/>
          <w:color w:val="000000"/>
          <w:lang w:val="zh-CN"/>
        </w:rPr>
      </w:pPr>
      <w:r>
        <w:rPr>
          <w:rFonts w:hint="eastAsia" w:ascii="宋体" w:hAnsi="宋体" w:cs="宋体"/>
          <w:color w:val="000000"/>
          <w:lang w:val="zh-CN"/>
        </w:rPr>
        <w:t xml:space="preserve">投标人名称（加盖投标人公章）：                 </w:t>
      </w:r>
      <w:r>
        <w:rPr>
          <w:rFonts w:hint="eastAsia" w:ascii="宋体" w:hAnsi="宋体" w:cs="宋体"/>
          <w:color w:val="000000"/>
          <w:u w:val="single"/>
          <w:lang w:val="zh-CN"/>
        </w:rPr>
        <w:t xml:space="preserve">      </w:t>
      </w:r>
      <w:r>
        <w:rPr>
          <w:rFonts w:hint="eastAsia" w:ascii="宋体" w:hAnsi="宋体" w:cs="宋体"/>
          <w:color w:val="000000"/>
          <w:lang w:val="zh-CN"/>
        </w:rPr>
        <w:t>年</w:t>
      </w:r>
      <w:r>
        <w:rPr>
          <w:rFonts w:hint="eastAsia" w:ascii="宋体" w:hAnsi="宋体" w:cs="宋体"/>
          <w:color w:val="000000"/>
          <w:u w:val="single"/>
          <w:lang w:val="zh-CN"/>
        </w:rPr>
        <w:t xml:space="preserve">  </w:t>
      </w:r>
      <w:r>
        <w:rPr>
          <w:rFonts w:hint="eastAsia" w:ascii="宋体" w:hAnsi="宋体" w:cs="宋体"/>
          <w:color w:val="000000"/>
          <w:lang w:val="zh-CN"/>
        </w:rPr>
        <w:t>月</w:t>
      </w:r>
      <w:r>
        <w:rPr>
          <w:rFonts w:hint="eastAsia" w:ascii="宋体" w:hAnsi="宋体" w:cs="宋体"/>
          <w:color w:val="000000"/>
          <w:u w:val="single"/>
          <w:lang w:val="zh-CN"/>
        </w:rPr>
        <w:t xml:space="preserve">  </w:t>
      </w:r>
      <w:r>
        <w:rPr>
          <w:rFonts w:hint="eastAsia" w:ascii="宋体" w:hAnsi="宋体" w:cs="宋体"/>
          <w:color w:val="000000"/>
          <w:lang w:val="zh-CN"/>
        </w:rPr>
        <w:t>日</w:t>
      </w:r>
    </w:p>
    <w:p>
      <w:pPr>
        <w:pStyle w:val="35"/>
        <w:ind w:left="400"/>
        <w:rPr>
          <w:rFonts w:hint="eastAsia" w:ascii="宋体" w:hAnsi="宋体" w:cs="宋体"/>
          <w:lang w:val="zh-CN"/>
        </w:rPr>
      </w:pPr>
    </w:p>
    <w:tbl>
      <w:tblPr>
        <w:tblStyle w:val="36"/>
        <w:tblW w:w="0" w:type="auto"/>
        <w:jc w:val="center"/>
        <w:tblLayout w:type="fixed"/>
        <w:tblCellMar>
          <w:top w:w="0" w:type="dxa"/>
          <w:left w:w="108" w:type="dxa"/>
          <w:bottom w:w="0" w:type="dxa"/>
          <w:right w:w="108" w:type="dxa"/>
        </w:tblCellMar>
      </w:tblPr>
      <w:tblGrid>
        <w:gridCol w:w="625"/>
        <w:gridCol w:w="1327"/>
        <w:gridCol w:w="1173"/>
        <w:gridCol w:w="1167"/>
        <w:gridCol w:w="511"/>
        <w:gridCol w:w="734"/>
        <w:gridCol w:w="934"/>
        <w:gridCol w:w="1102"/>
        <w:gridCol w:w="1102"/>
      </w:tblGrid>
      <w:tr>
        <w:tblPrEx>
          <w:tblCellMar>
            <w:top w:w="0" w:type="dxa"/>
            <w:left w:w="108" w:type="dxa"/>
            <w:bottom w:w="0" w:type="dxa"/>
            <w:right w:w="108" w:type="dxa"/>
          </w:tblCellMar>
        </w:tblPrEx>
        <w:trPr>
          <w:trHeight w:val="714" w:hRule="atLeast"/>
          <w:jc w:val="center"/>
        </w:trPr>
        <w:tc>
          <w:tcPr>
            <w:tcW w:w="62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
                <w:bCs/>
                <w:color w:val="000000"/>
                <w:lang w:val="zh-CN"/>
              </w:rPr>
            </w:pPr>
            <w:r>
              <w:rPr>
                <w:rFonts w:hint="eastAsia" w:ascii="宋体" w:hAnsi="宋体" w:eastAsia="宋体" w:cs="宋体"/>
                <w:bCs/>
                <w:sz w:val="24"/>
                <w:szCs w:val="24"/>
              </w:rPr>
              <w:t>序号</w:t>
            </w:r>
          </w:p>
        </w:tc>
        <w:tc>
          <w:tcPr>
            <w:tcW w:w="1327"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
                <w:bCs/>
                <w:color w:val="000000"/>
                <w:lang w:val="zh-CN"/>
              </w:rPr>
            </w:pPr>
            <w:r>
              <w:rPr>
                <w:rFonts w:hint="eastAsia" w:ascii="宋体" w:hAnsi="宋体" w:eastAsia="宋体" w:cs="宋体"/>
                <w:bCs/>
                <w:sz w:val="24"/>
                <w:szCs w:val="24"/>
              </w:rPr>
              <w:t>货物名称</w:t>
            </w:r>
          </w:p>
        </w:tc>
        <w:tc>
          <w:tcPr>
            <w:tcW w:w="1173" w:type="dxa"/>
            <w:tcBorders>
              <w:top w:val="single" w:color="auto" w:sz="6" w:space="0"/>
              <w:left w:val="single" w:color="auto" w:sz="6" w:space="0"/>
              <w:bottom w:val="single" w:color="auto" w:sz="6" w:space="0"/>
              <w:right w:val="single" w:color="auto" w:sz="6" w:space="0"/>
            </w:tcBorders>
            <w:vAlign w:val="center"/>
          </w:tcPr>
          <w:p>
            <w:pPr>
              <w:ind w:left="384" w:leftChars="0" w:hanging="384" w:firstLineChars="0"/>
              <w:jc w:val="center"/>
              <w:rPr>
                <w:rFonts w:hint="eastAsia" w:ascii="宋体" w:hAnsi="宋体" w:cs="宋体"/>
                <w:b/>
                <w:bCs/>
                <w:color w:val="000000"/>
                <w:lang w:val="zh-CN"/>
              </w:rPr>
            </w:pPr>
            <w:r>
              <w:rPr>
                <w:rFonts w:hint="eastAsia" w:ascii="宋体" w:hAnsi="宋体" w:eastAsia="宋体" w:cs="宋体"/>
                <w:bCs/>
                <w:sz w:val="24"/>
                <w:szCs w:val="24"/>
              </w:rPr>
              <w:t>规格和型号</w:t>
            </w:r>
          </w:p>
        </w:tc>
        <w:tc>
          <w:tcPr>
            <w:tcW w:w="1167"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
                <w:bCs/>
                <w:color w:val="000000"/>
                <w:lang w:val="zh-CN"/>
              </w:rPr>
            </w:pPr>
            <w:r>
              <w:rPr>
                <w:rFonts w:hint="eastAsia" w:ascii="宋体" w:hAnsi="宋体" w:eastAsia="宋体" w:cs="宋体"/>
                <w:bCs/>
                <w:sz w:val="24"/>
                <w:szCs w:val="24"/>
              </w:rPr>
              <w:t>制造厂商</w:t>
            </w:r>
          </w:p>
        </w:tc>
        <w:tc>
          <w:tcPr>
            <w:tcW w:w="511"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cs="宋体"/>
                <w:b/>
                <w:bCs/>
                <w:color w:val="000000"/>
                <w:lang w:val="zh-CN"/>
              </w:rPr>
            </w:pPr>
            <w:r>
              <w:rPr>
                <w:rFonts w:hint="eastAsia" w:ascii="宋体" w:hAnsi="宋体" w:eastAsia="宋体" w:cs="宋体"/>
                <w:bCs/>
                <w:sz w:val="24"/>
                <w:szCs w:val="24"/>
              </w:rPr>
              <w:t>原产地</w:t>
            </w:r>
          </w:p>
        </w:tc>
        <w:tc>
          <w:tcPr>
            <w:tcW w:w="7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
                <w:bCs/>
                <w:color w:val="000000"/>
                <w:lang w:val="zh-CN"/>
              </w:rPr>
            </w:pPr>
            <w:r>
              <w:rPr>
                <w:rFonts w:hint="eastAsia" w:ascii="宋体" w:hAnsi="宋体" w:eastAsia="宋体" w:cs="宋体"/>
                <w:bCs/>
                <w:sz w:val="24"/>
                <w:szCs w:val="24"/>
              </w:rPr>
              <w:t>数量</w:t>
            </w:r>
          </w:p>
        </w:tc>
        <w:tc>
          <w:tcPr>
            <w:tcW w:w="934"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
                <w:bCs/>
                <w:color w:val="000000"/>
                <w:lang w:val="zh-CN"/>
              </w:rPr>
            </w:pPr>
            <w:r>
              <w:rPr>
                <w:rFonts w:hint="eastAsia" w:ascii="宋体" w:hAnsi="宋体" w:eastAsia="宋体" w:cs="宋体"/>
                <w:bCs/>
                <w:sz w:val="24"/>
                <w:szCs w:val="24"/>
              </w:rPr>
              <w:t>数量单位</w:t>
            </w:r>
          </w:p>
        </w:tc>
        <w:tc>
          <w:tcPr>
            <w:tcW w:w="110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
                <w:bCs/>
                <w:color w:val="000000"/>
                <w:lang w:val="zh-CN"/>
              </w:rPr>
            </w:pPr>
            <w:r>
              <w:rPr>
                <w:rFonts w:hint="eastAsia" w:ascii="宋体" w:hAnsi="宋体" w:eastAsia="宋体" w:cs="宋体"/>
                <w:bCs/>
                <w:sz w:val="24"/>
                <w:szCs w:val="24"/>
              </w:rPr>
              <w:t>单价（元）</w:t>
            </w:r>
          </w:p>
        </w:tc>
        <w:tc>
          <w:tcPr>
            <w:tcW w:w="110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b/>
                <w:bCs/>
                <w:color w:val="000000"/>
                <w:lang w:val="zh-CN"/>
              </w:rPr>
            </w:pPr>
            <w:r>
              <w:rPr>
                <w:rFonts w:hint="eastAsia" w:ascii="宋体" w:hAnsi="宋体" w:eastAsia="宋体" w:cs="宋体"/>
                <w:bCs/>
                <w:sz w:val="24"/>
                <w:szCs w:val="24"/>
              </w:rPr>
              <w:t>合计（元）</w:t>
            </w:r>
          </w:p>
        </w:tc>
      </w:tr>
      <w:tr>
        <w:tblPrEx>
          <w:tblCellMar>
            <w:top w:w="0" w:type="dxa"/>
            <w:left w:w="108" w:type="dxa"/>
            <w:bottom w:w="0" w:type="dxa"/>
            <w:right w:w="108" w:type="dxa"/>
          </w:tblCellMar>
        </w:tblPrEx>
        <w:trPr>
          <w:trHeight w:val="464" w:hRule="atLeast"/>
          <w:jc w:val="center"/>
        </w:trPr>
        <w:tc>
          <w:tcPr>
            <w:tcW w:w="625"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cs="宋体"/>
                <w:b/>
                <w:bCs/>
                <w:color w:val="000000"/>
                <w:lang w:val="zh-CN"/>
              </w:rPr>
            </w:pPr>
          </w:p>
        </w:tc>
        <w:tc>
          <w:tcPr>
            <w:tcW w:w="1327"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cs="宋体"/>
                <w:b/>
                <w:bCs/>
                <w:color w:val="000000"/>
                <w:lang w:val="zh-CN"/>
              </w:rPr>
            </w:pPr>
          </w:p>
        </w:tc>
        <w:tc>
          <w:tcPr>
            <w:tcW w:w="1173"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cs="宋体"/>
                <w:b/>
                <w:bCs/>
                <w:color w:val="000000"/>
                <w:lang w:val="zh-CN"/>
              </w:rPr>
            </w:pPr>
          </w:p>
        </w:tc>
        <w:tc>
          <w:tcPr>
            <w:tcW w:w="1167"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cs="宋体"/>
                <w:b/>
                <w:bCs/>
                <w:color w:val="000000"/>
                <w:lang w:val="zh-CN"/>
              </w:rPr>
            </w:pPr>
          </w:p>
        </w:tc>
        <w:tc>
          <w:tcPr>
            <w:tcW w:w="511" w:type="dxa"/>
            <w:tcBorders>
              <w:top w:val="single" w:color="auto" w:sz="6" w:space="0"/>
              <w:left w:val="single" w:color="auto" w:sz="6" w:space="0"/>
              <w:bottom w:val="single" w:color="auto" w:sz="6" w:space="0"/>
              <w:right w:val="single" w:color="auto" w:sz="4" w:space="0"/>
            </w:tcBorders>
            <w:vAlign w:val="top"/>
          </w:tcPr>
          <w:p>
            <w:pPr>
              <w:rPr>
                <w:rFonts w:hint="eastAsia" w:ascii="宋体" w:hAnsi="宋体" w:cs="宋体"/>
                <w:b/>
                <w:bCs/>
                <w:color w:val="000000"/>
                <w:lang w:val="zh-CN"/>
              </w:rPr>
            </w:pPr>
          </w:p>
        </w:tc>
        <w:tc>
          <w:tcPr>
            <w:tcW w:w="734"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cs="宋体"/>
                <w:b/>
                <w:bCs/>
                <w:color w:val="000000"/>
                <w:lang w:val="zh-CN"/>
              </w:rPr>
            </w:pPr>
          </w:p>
        </w:tc>
        <w:tc>
          <w:tcPr>
            <w:tcW w:w="934"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cs="宋体"/>
                <w:b/>
                <w:bCs/>
                <w:color w:val="000000"/>
                <w:lang w:val="zh-CN"/>
              </w:rPr>
            </w:pPr>
          </w:p>
        </w:tc>
        <w:tc>
          <w:tcPr>
            <w:tcW w:w="1102"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cs="宋体"/>
                <w:b/>
                <w:bCs/>
                <w:color w:val="000000"/>
                <w:lang w:val="zh-CN"/>
              </w:rPr>
            </w:pPr>
          </w:p>
        </w:tc>
        <w:tc>
          <w:tcPr>
            <w:tcW w:w="1102"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cs="宋体"/>
                <w:b/>
                <w:bCs/>
                <w:color w:val="000000"/>
                <w:lang w:val="zh-CN"/>
              </w:rPr>
            </w:pPr>
          </w:p>
        </w:tc>
      </w:tr>
      <w:tr>
        <w:tblPrEx>
          <w:tblCellMar>
            <w:top w:w="0" w:type="dxa"/>
            <w:left w:w="108" w:type="dxa"/>
            <w:bottom w:w="0" w:type="dxa"/>
            <w:right w:w="108" w:type="dxa"/>
          </w:tblCellMar>
        </w:tblPrEx>
        <w:trPr>
          <w:trHeight w:val="409" w:hRule="atLeast"/>
          <w:jc w:val="center"/>
        </w:trPr>
        <w:tc>
          <w:tcPr>
            <w:tcW w:w="625"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cs="宋体"/>
                <w:b/>
                <w:bCs/>
                <w:color w:val="000000"/>
                <w:lang w:val="zh-CN"/>
              </w:rPr>
            </w:pPr>
          </w:p>
        </w:tc>
        <w:tc>
          <w:tcPr>
            <w:tcW w:w="1327"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cs="宋体"/>
                <w:b/>
                <w:bCs/>
                <w:color w:val="000000"/>
                <w:lang w:val="zh-CN"/>
              </w:rPr>
            </w:pPr>
          </w:p>
        </w:tc>
        <w:tc>
          <w:tcPr>
            <w:tcW w:w="1173"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cs="宋体"/>
                <w:b/>
                <w:bCs/>
                <w:color w:val="000000"/>
                <w:lang w:val="zh-CN"/>
              </w:rPr>
            </w:pPr>
          </w:p>
        </w:tc>
        <w:tc>
          <w:tcPr>
            <w:tcW w:w="1167"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cs="宋体"/>
                <w:b/>
                <w:bCs/>
                <w:color w:val="000000"/>
                <w:lang w:val="zh-CN"/>
              </w:rPr>
            </w:pPr>
          </w:p>
        </w:tc>
        <w:tc>
          <w:tcPr>
            <w:tcW w:w="511" w:type="dxa"/>
            <w:tcBorders>
              <w:top w:val="single" w:color="auto" w:sz="6" w:space="0"/>
              <w:left w:val="single" w:color="auto" w:sz="6" w:space="0"/>
              <w:bottom w:val="single" w:color="auto" w:sz="6" w:space="0"/>
              <w:right w:val="single" w:color="auto" w:sz="4" w:space="0"/>
            </w:tcBorders>
            <w:vAlign w:val="top"/>
          </w:tcPr>
          <w:p>
            <w:pPr>
              <w:rPr>
                <w:rFonts w:hint="eastAsia" w:ascii="宋体" w:hAnsi="宋体" w:cs="宋体"/>
                <w:b/>
                <w:bCs/>
                <w:color w:val="000000"/>
                <w:lang w:val="zh-CN"/>
              </w:rPr>
            </w:pPr>
          </w:p>
        </w:tc>
        <w:tc>
          <w:tcPr>
            <w:tcW w:w="734"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cs="宋体"/>
                <w:b/>
                <w:bCs/>
                <w:color w:val="000000"/>
                <w:lang w:val="zh-CN"/>
              </w:rPr>
            </w:pPr>
          </w:p>
        </w:tc>
        <w:tc>
          <w:tcPr>
            <w:tcW w:w="934"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cs="宋体"/>
                <w:b/>
                <w:bCs/>
                <w:color w:val="000000"/>
                <w:lang w:val="zh-CN"/>
              </w:rPr>
            </w:pPr>
          </w:p>
        </w:tc>
        <w:tc>
          <w:tcPr>
            <w:tcW w:w="1102"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cs="宋体"/>
                <w:b/>
                <w:bCs/>
                <w:color w:val="000000"/>
                <w:lang w:val="zh-CN"/>
              </w:rPr>
            </w:pPr>
          </w:p>
        </w:tc>
        <w:tc>
          <w:tcPr>
            <w:tcW w:w="1102"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cs="宋体"/>
                <w:b/>
                <w:bCs/>
                <w:color w:val="000000"/>
                <w:lang w:val="zh-CN"/>
              </w:rPr>
            </w:pPr>
          </w:p>
        </w:tc>
      </w:tr>
      <w:tr>
        <w:tblPrEx>
          <w:tblCellMar>
            <w:top w:w="0" w:type="dxa"/>
            <w:left w:w="108" w:type="dxa"/>
            <w:bottom w:w="0" w:type="dxa"/>
            <w:right w:w="108" w:type="dxa"/>
          </w:tblCellMar>
        </w:tblPrEx>
        <w:trPr>
          <w:trHeight w:val="409" w:hRule="atLeast"/>
          <w:jc w:val="center"/>
        </w:trPr>
        <w:tc>
          <w:tcPr>
            <w:tcW w:w="625"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cs="宋体"/>
                <w:b/>
                <w:bCs/>
                <w:color w:val="000000"/>
                <w:lang w:val="zh-CN"/>
              </w:rPr>
            </w:pPr>
          </w:p>
        </w:tc>
        <w:tc>
          <w:tcPr>
            <w:tcW w:w="1327"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cs="宋体"/>
                <w:b/>
                <w:bCs/>
                <w:color w:val="000000"/>
                <w:lang w:val="zh-CN"/>
              </w:rPr>
            </w:pPr>
          </w:p>
        </w:tc>
        <w:tc>
          <w:tcPr>
            <w:tcW w:w="1173"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cs="宋体"/>
                <w:b/>
                <w:bCs/>
                <w:color w:val="000000"/>
                <w:lang w:val="zh-CN"/>
              </w:rPr>
            </w:pPr>
          </w:p>
        </w:tc>
        <w:tc>
          <w:tcPr>
            <w:tcW w:w="1167"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cs="宋体"/>
                <w:b/>
                <w:bCs/>
                <w:color w:val="000000"/>
                <w:lang w:val="zh-CN"/>
              </w:rPr>
            </w:pPr>
          </w:p>
        </w:tc>
        <w:tc>
          <w:tcPr>
            <w:tcW w:w="511" w:type="dxa"/>
            <w:tcBorders>
              <w:top w:val="single" w:color="auto" w:sz="6" w:space="0"/>
              <w:left w:val="single" w:color="auto" w:sz="6" w:space="0"/>
              <w:bottom w:val="single" w:color="auto" w:sz="6" w:space="0"/>
              <w:right w:val="single" w:color="auto" w:sz="4" w:space="0"/>
            </w:tcBorders>
            <w:vAlign w:val="top"/>
          </w:tcPr>
          <w:p>
            <w:pPr>
              <w:rPr>
                <w:rFonts w:hint="eastAsia" w:ascii="宋体" w:hAnsi="宋体" w:cs="宋体"/>
                <w:b/>
                <w:bCs/>
                <w:color w:val="000000"/>
                <w:lang w:val="zh-CN"/>
              </w:rPr>
            </w:pPr>
          </w:p>
        </w:tc>
        <w:tc>
          <w:tcPr>
            <w:tcW w:w="734"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cs="宋体"/>
                <w:b/>
                <w:bCs/>
                <w:color w:val="000000"/>
                <w:lang w:val="zh-CN"/>
              </w:rPr>
            </w:pPr>
          </w:p>
        </w:tc>
        <w:tc>
          <w:tcPr>
            <w:tcW w:w="934"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cs="宋体"/>
                <w:b/>
                <w:bCs/>
                <w:color w:val="000000"/>
                <w:lang w:val="zh-CN"/>
              </w:rPr>
            </w:pPr>
          </w:p>
        </w:tc>
        <w:tc>
          <w:tcPr>
            <w:tcW w:w="1102"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cs="宋体"/>
                <w:b/>
                <w:bCs/>
                <w:color w:val="000000"/>
                <w:lang w:val="zh-CN"/>
              </w:rPr>
            </w:pPr>
          </w:p>
        </w:tc>
        <w:tc>
          <w:tcPr>
            <w:tcW w:w="1102"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cs="宋体"/>
                <w:b/>
                <w:bCs/>
                <w:color w:val="000000"/>
                <w:lang w:val="zh-CN"/>
              </w:rPr>
            </w:pPr>
          </w:p>
        </w:tc>
      </w:tr>
      <w:tr>
        <w:tblPrEx>
          <w:tblCellMar>
            <w:top w:w="0" w:type="dxa"/>
            <w:left w:w="108" w:type="dxa"/>
            <w:bottom w:w="0" w:type="dxa"/>
            <w:right w:w="108" w:type="dxa"/>
          </w:tblCellMar>
        </w:tblPrEx>
        <w:trPr>
          <w:trHeight w:val="348" w:hRule="atLeast"/>
          <w:jc w:val="center"/>
        </w:trPr>
        <w:tc>
          <w:tcPr>
            <w:tcW w:w="625" w:type="dxa"/>
            <w:tcBorders>
              <w:top w:val="single" w:color="auto" w:sz="6" w:space="0"/>
              <w:left w:val="single" w:color="auto" w:sz="6" w:space="0"/>
              <w:bottom w:val="single" w:color="auto" w:sz="4" w:space="0"/>
              <w:right w:val="single" w:color="auto" w:sz="6" w:space="0"/>
            </w:tcBorders>
            <w:vAlign w:val="top"/>
          </w:tcPr>
          <w:p>
            <w:pPr>
              <w:rPr>
                <w:rFonts w:ascii="宋体" w:hAnsi="宋体" w:eastAsia="宋体" w:cs="宋体"/>
                <w:b/>
                <w:bCs/>
                <w:color w:val="000000"/>
                <w:lang w:val="en-US" w:eastAsia="zh-CN"/>
              </w:rPr>
            </w:pPr>
          </w:p>
        </w:tc>
        <w:tc>
          <w:tcPr>
            <w:tcW w:w="1327" w:type="dxa"/>
            <w:tcBorders>
              <w:top w:val="single" w:color="auto" w:sz="6" w:space="0"/>
              <w:left w:val="single" w:color="auto" w:sz="6" w:space="0"/>
              <w:bottom w:val="single" w:color="auto" w:sz="4" w:space="0"/>
              <w:right w:val="single" w:color="auto" w:sz="6" w:space="0"/>
            </w:tcBorders>
            <w:vAlign w:val="top"/>
          </w:tcPr>
          <w:p/>
        </w:tc>
        <w:tc>
          <w:tcPr>
            <w:tcW w:w="1173" w:type="dxa"/>
            <w:tcBorders>
              <w:top w:val="single" w:color="auto" w:sz="6" w:space="0"/>
              <w:left w:val="single" w:color="auto" w:sz="6" w:space="0"/>
              <w:bottom w:val="single" w:color="auto" w:sz="4" w:space="0"/>
              <w:right w:val="single" w:color="auto" w:sz="6" w:space="0"/>
            </w:tcBorders>
            <w:vAlign w:val="top"/>
          </w:tcPr>
          <w:p/>
        </w:tc>
        <w:tc>
          <w:tcPr>
            <w:tcW w:w="1167" w:type="dxa"/>
            <w:tcBorders>
              <w:top w:val="single" w:color="auto" w:sz="6" w:space="0"/>
              <w:left w:val="single" w:color="auto" w:sz="6" w:space="0"/>
              <w:bottom w:val="single" w:color="auto" w:sz="4" w:space="0"/>
              <w:right w:val="single" w:color="auto" w:sz="6" w:space="0"/>
            </w:tcBorders>
            <w:vAlign w:val="top"/>
          </w:tcPr>
          <w:p/>
        </w:tc>
        <w:tc>
          <w:tcPr>
            <w:tcW w:w="511" w:type="dxa"/>
            <w:tcBorders>
              <w:top w:val="single" w:color="auto" w:sz="6" w:space="0"/>
              <w:left w:val="single" w:color="auto" w:sz="6" w:space="0"/>
              <w:bottom w:val="single" w:color="auto" w:sz="4" w:space="0"/>
              <w:right w:val="single" w:color="auto" w:sz="6" w:space="0"/>
            </w:tcBorders>
            <w:vAlign w:val="top"/>
          </w:tcPr>
          <w:p/>
        </w:tc>
        <w:tc>
          <w:tcPr>
            <w:tcW w:w="734" w:type="dxa"/>
            <w:tcBorders>
              <w:top w:val="single" w:color="auto" w:sz="6" w:space="0"/>
              <w:left w:val="single" w:color="auto" w:sz="6" w:space="0"/>
              <w:bottom w:val="single" w:color="auto" w:sz="4" w:space="0"/>
              <w:right w:val="single" w:color="auto" w:sz="6" w:space="0"/>
            </w:tcBorders>
            <w:vAlign w:val="top"/>
          </w:tcPr>
          <w:p/>
        </w:tc>
        <w:tc>
          <w:tcPr>
            <w:tcW w:w="934" w:type="dxa"/>
            <w:tcBorders>
              <w:top w:val="single" w:color="auto" w:sz="6" w:space="0"/>
              <w:left w:val="single" w:color="auto" w:sz="6" w:space="0"/>
              <w:bottom w:val="single" w:color="auto" w:sz="4" w:space="0"/>
              <w:right w:val="single" w:color="auto" w:sz="6" w:space="0"/>
            </w:tcBorders>
            <w:vAlign w:val="top"/>
          </w:tcPr>
          <w:p/>
        </w:tc>
        <w:tc>
          <w:tcPr>
            <w:tcW w:w="1102" w:type="dxa"/>
            <w:tcBorders>
              <w:top w:val="single" w:color="auto" w:sz="6" w:space="0"/>
              <w:left w:val="single" w:color="auto" w:sz="6" w:space="0"/>
              <w:bottom w:val="single" w:color="auto" w:sz="4" w:space="0"/>
              <w:right w:val="single" w:color="auto" w:sz="6" w:space="0"/>
            </w:tcBorders>
            <w:vAlign w:val="top"/>
          </w:tcPr>
          <w:p/>
        </w:tc>
        <w:tc>
          <w:tcPr>
            <w:tcW w:w="1102" w:type="dxa"/>
            <w:tcBorders>
              <w:top w:val="single" w:color="auto" w:sz="6" w:space="0"/>
              <w:left w:val="single" w:color="auto" w:sz="6" w:space="0"/>
              <w:bottom w:val="single" w:color="auto" w:sz="4" w:space="0"/>
              <w:right w:val="single" w:color="auto" w:sz="6" w:space="0"/>
            </w:tcBorders>
            <w:vAlign w:val="top"/>
          </w:tcPr>
          <w:p/>
        </w:tc>
      </w:tr>
      <w:tr>
        <w:tblPrEx>
          <w:tblCellMar>
            <w:top w:w="0" w:type="dxa"/>
            <w:left w:w="108" w:type="dxa"/>
            <w:bottom w:w="0" w:type="dxa"/>
            <w:right w:w="108" w:type="dxa"/>
          </w:tblCellMar>
        </w:tblPrEx>
        <w:trPr>
          <w:trHeight w:val="106" w:hRule="atLeast"/>
          <w:jc w:val="center"/>
        </w:trPr>
        <w:tc>
          <w:tcPr>
            <w:tcW w:w="8675" w:type="dxa"/>
            <w:gridSpan w:val="9"/>
            <w:tcBorders>
              <w:top w:val="single" w:color="auto" w:sz="4" w:space="0"/>
              <w:left w:val="single" w:color="auto" w:sz="6" w:space="0"/>
              <w:bottom w:val="single" w:color="auto" w:sz="6" w:space="0"/>
              <w:right w:val="single" w:color="auto" w:sz="6" w:space="0"/>
            </w:tcBorders>
            <w:vAlign w:val="top"/>
          </w:tcPr>
          <w:p>
            <w:pPr>
              <w:rPr>
                <w:rFonts w:hint="default" w:eastAsia="宋体"/>
                <w:lang w:val="en-US" w:eastAsia="zh-CN"/>
              </w:rPr>
            </w:pPr>
            <w:r>
              <w:rPr>
                <w:rFonts w:hint="eastAsia"/>
                <w:lang w:val="en-US" w:eastAsia="zh-CN"/>
              </w:rPr>
              <w:t>投标总价：    大写：    小写：</w:t>
            </w:r>
          </w:p>
        </w:tc>
      </w:tr>
    </w:tbl>
    <w:p>
      <w:pPr>
        <w:spacing w:line="480" w:lineRule="exact"/>
        <w:rPr>
          <w:rFonts w:hint="eastAsia" w:ascii="宋体" w:hAnsi="宋体" w:eastAsia="宋体" w:cs="宋体"/>
          <w:sz w:val="24"/>
        </w:rPr>
      </w:pPr>
    </w:p>
    <w:p>
      <w:pPr>
        <w:bidi w:val="0"/>
        <w:rPr>
          <w:rFonts w:hint="eastAsia" w:ascii="Copperplate Gothic Bold" w:hAnsi="Copperplate Gothic Bold"/>
          <w:sz w:val="28"/>
          <w:szCs w:val="28"/>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ageBreakBefore/>
        <w:widowControl w:val="0"/>
        <w:spacing w:line="360" w:lineRule="auto"/>
        <w:jc w:val="center"/>
        <w:outlineLvl w:val="0"/>
        <w:rPr>
          <w:rFonts w:ascii="宋体" w:hAnsi="宋体"/>
          <w:color w:val="000000"/>
          <w:sz w:val="24"/>
        </w:rPr>
      </w:pPr>
      <w:bookmarkStart w:id="165" w:name="_Toc54097223"/>
      <w:bookmarkStart w:id="166" w:name="_Toc5361"/>
      <w:bookmarkStart w:id="167" w:name="_Toc469921636"/>
      <w:bookmarkStart w:id="168" w:name="_Toc19021"/>
      <w:bookmarkStart w:id="169" w:name="_Toc54258247"/>
      <w:bookmarkStart w:id="170" w:name="_Toc31471"/>
      <w:bookmarkStart w:id="171" w:name="_Toc12473"/>
      <w:bookmarkStart w:id="172" w:name="_Toc53569425"/>
      <w:bookmarkStart w:id="173" w:name="_Toc31213"/>
      <w:bookmarkStart w:id="174" w:name="_Toc6207"/>
      <w:bookmarkStart w:id="175" w:name="_Toc21853"/>
      <w:r>
        <w:rPr>
          <w:rFonts w:hint="eastAsia" w:ascii="宋体" w:hAnsi="宋体"/>
          <w:b/>
          <w:bCs/>
          <w:color w:val="000000"/>
          <w:sz w:val="28"/>
          <w:szCs w:val="28"/>
          <w:lang w:val="en-US" w:eastAsia="zh-CN"/>
        </w:rPr>
        <w:t>四</w:t>
      </w:r>
      <w:r>
        <w:rPr>
          <w:rFonts w:hint="eastAsia" w:ascii="宋体" w:hAnsi="宋体" w:eastAsia="宋体"/>
          <w:b/>
          <w:bCs/>
          <w:color w:val="000000"/>
          <w:sz w:val="28"/>
          <w:szCs w:val="28"/>
        </w:rPr>
        <w:t>、</w:t>
      </w:r>
      <w:bookmarkEnd w:id="165"/>
      <w:bookmarkEnd w:id="166"/>
      <w:bookmarkEnd w:id="167"/>
      <w:bookmarkEnd w:id="168"/>
      <w:bookmarkEnd w:id="169"/>
      <w:bookmarkEnd w:id="170"/>
      <w:bookmarkEnd w:id="171"/>
      <w:bookmarkEnd w:id="172"/>
      <w:bookmarkEnd w:id="173"/>
      <w:r>
        <w:rPr>
          <w:rFonts w:hint="eastAsia" w:ascii="宋体" w:hAnsi="宋体"/>
          <w:b/>
          <w:bCs/>
          <w:color w:val="000000"/>
          <w:sz w:val="28"/>
          <w:szCs w:val="28"/>
          <w:lang w:eastAsia="zh-CN"/>
        </w:rPr>
        <w:t>供货方案</w:t>
      </w:r>
      <w:bookmarkEnd w:id="174"/>
      <w:bookmarkEnd w:id="175"/>
    </w:p>
    <w:p>
      <w:pPr>
        <w:autoSpaceDE w:val="0"/>
        <w:autoSpaceDN w:val="0"/>
        <w:jc w:val="left"/>
        <w:rPr>
          <w:rFonts w:ascii="宋体" w:hAnsi="宋体" w:cs="黑体"/>
          <w:b/>
          <w:color w:val="000000"/>
          <w:kern w:val="0"/>
          <w:szCs w:val="21"/>
        </w:rPr>
      </w:pPr>
    </w:p>
    <w:p>
      <w:pPr>
        <w:autoSpaceDE w:val="0"/>
        <w:autoSpaceDN w:val="0"/>
        <w:jc w:val="left"/>
        <w:rPr>
          <w:rFonts w:ascii="宋体" w:hAnsi="宋体" w:cs="黑体"/>
          <w:b/>
          <w:color w:val="000000"/>
          <w:kern w:val="0"/>
          <w:szCs w:val="21"/>
        </w:rPr>
      </w:pPr>
    </w:p>
    <w:p>
      <w:pPr>
        <w:pStyle w:val="7"/>
        <w:spacing w:line="400" w:lineRule="exact"/>
        <w:rPr>
          <w:rFonts w:hint="eastAsia" w:ascii="宋体" w:hAnsi="宋体" w:cs="宋体"/>
          <w:b/>
          <w:szCs w:val="21"/>
        </w:rPr>
      </w:pPr>
      <w:r>
        <w:rPr>
          <w:rFonts w:hint="eastAsia" w:ascii="宋体" w:hAnsi="宋体" w:cs="宋体"/>
          <w:bCs/>
          <w:szCs w:val="21"/>
        </w:rPr>
        <w:t>供应商应根据自身的实力以及经验，结合采购人需求，编制科学、合理、可行的供货方案。</w:t>
      </w:r>
    </w:p>
    <w:p>
      <w:pPr>
        <w:sectPr>
          <w:headerReference r:id="rId13" w:type="default"/>
          <w:footerReference r:id="rId15" w:type="default"/>
          <w:headerReference r:id="rId14" w:type="even"/>
          <w:footerReference r:id="rId16" w:type="even"/>
          <w:pgSz w:w="11906" w:h="16838"/>
          <w:pgMar w:top="1418" w:right="1134" w:bottom="1418" w:left="1556" w:header="851" w:footer="992" w:gutter="0"/>
          <w:pgNumType w:fmt="decimal"/>
          <w:cols w:space="720" w:num="1"/>
          <w:docGrid w:linePitch="312" w:charSpace="0"/>
        </w:sectPr>
      </w:pPr>
    </w:p>
    <w:p>
      <w:pPr>
        <w:pStyle w:val="22"/>
        <w:spacing w:line="400" w:lineRule="atLeast"/>
        <w:jc w:val="center"/>
        <w:rPr>
          <w:rFonts w:hint="eastAsia" w:ascii="宋体" w:hAnsi="宋体" w:eastAsia="宋体" w:cs="宋体"/>
          <w:b/>
          <w:kern w:val="0"/>
          <w:sz w:val="32"/>
          <w:szCs w:val="32"/>
        </w:rPr>
      </w:pPr>
      <w:bookmarkStart w:id="176" w:name="_Toc270184113"/>
      <w:bookmarkStart w:id="177" w:name="_Toc27870"/>
    </w:p>
    <w:p>
      <w:pPr>
        <w:pStyle w:val="22"/>
        <w:spacing w:line="400" w:lineRule="atLeast"/>
        <w:jc w:val="center"/>
        <w:rPr>
          <w:rFonts w:ascii="宋体" w:hAnsi="宋体" w:eastAsia="宋体" w:cs="宋体"/>
          <w:b/>
          <w:kern w:val="0"/>
          <w:sz w:val="36"/>
          <w:szCs w:val="36"/>
          <w:lang w:val="en-US" w:eastAsia="zh-CN"/>
        </w:rPr>
      </w:pPr>
      <w:r>
        <w:rPr>
          <w:rFonts w:hint="eastAsia" w:ascii="宋体" w:hAnsi="宋体" w:eastAsia="宋体" w:cs="宋体"/>
          <w:b/>
          <w:kern w:val="0"/>
          <w:sz w:val="36"/>
          <w:szCs w:val="36"/>
        </w:rPr>
        <w:t xml:space="preserve">五  </w:t>
      </w:r>
      <w:r>
        <w:rPr>
          <w:rFonts w:hint="eastAsia" w:hAnsi="宋体" w:cs="宋体"/>
          <w:b/>
          <w:kern w:val="0"/>
          <w:sz w:val="36"/>
          <w:szCs w:val="36"/>
          <w:lang w:val="en-US" w:eastAsia="zh-CN"/>
        </w:rPr>
        <w:t>资格审查材料</w:t>
      </w:r>
    </w:p>
    <w:p>
      <w:pPr>
        <w:pStyle w:val="22"/>
        <w:spacing w:line="400" w:lineRule="atLeast"/>
        <w:jc w:val="center"/>
        <w:rPr>
          <w:rFonts w:hint="eastAsia" w:ascii="宋体" w:hAnsi="宋体" w:eastAsia="宋体" w:cs="宋体"/>
          <w:b w:val="0"/>
          <w:bCs/>
          <w:kern w:val="0"/>
          <w:sz w:val="32"/>
          <w:szCs w:val="32"/>
        </w:rPr>
      </w:pPr>
      <w:r>
        <w:rPr>
          <w:rFonts w:hint="eastAsia" w:ascii="宋体" w:hAnsi="宋体" w:eastAsia="宋体" w:cs="宋体"/>
          <w:b w:val="0"/>
          <w:bCs/>
          <w:kern w:val="0"/>
          <w:sz w:val="32"/>
          <w:szCs w:val="32"/>
        </w:rPr>
        <w:t>（</w:t>
      </w:r>
      <w:r>
        <w:rPr>
          <w:rFonts w:hint="eastAsia" w:hAnsi="宋体" w:cs="宋体"/>
          <w:b w:val="0"/>
          <w:bCs/>
          <w:kern w:val="0"/>
          <w:sz w:val="32"/>
          <w:szCs w:val="32"/>
          <w:lang w:val="en-US" w:eastAsia="zh-CN"/>
        </w:rPr>
        <w:t>1</w:t>
      </w:r>
      <w:r>
        <w:rPr>
          <w:rFonts w:hint="eastAsia" w:ascii="宋体" w:hAnsi="宋体" w:eastAsia="宋体" w:cs="宋体"/>
          <w:b w:val="0"/>
          <w:bCs/>
          <w:kern w:val="0"/>
          <w:sz w:val="32"/>
          <w:szCs w:val="32"/>
        </w:rPr>
        <w:t>）供应商基本情况</w:t>
      </w:r>
    </w:p>
    <w:p>
      <w:pPr>
        <w:pStyle w:val="22"/>
        <w:spacing w:line="360" w:lineRule="auto"/>
        <w:ind w:firstLine="600"/>
        <w:rPr>
          <w:rFonts w:hint="eastAsia" w:ascii="宋体" w:hAnsi="宋体" w:eastAsia="宋体" w:cs="宋体"/>
          <w:b/>
        </w:rPr>
      </w:pPr>
    </w:p>
    <w:tbl>
      <w:tblPr>
        <w:tblStyle w:val="36"/>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785"/>
        <w:gridCol w:w="1200"/>
        <w:gridCol w:w="833"/>
        <w:gridCol w:w="984"/>
        <w:gridCol w:w="550"/>
        <w:gridCol w:w="1364"/>
        <w:gridCol w:w="860"/>
        <w:gridCol w:w="992"/>
      </w:tblGrid>
      <w:tr>
        <w:tblPrEx>
          <w:tblCellMar>
            <w:top w:w="0" w:type="dxa"/>
            <w:left w:w="108" w:type="dxa"/>
            <w:bottom w:w="0" w:type="dxa"/>
            <w:right w:w="108" w:type="dxa"/>
          </w:tblCellMar>
        </w:tblPrEx>
        <w:trPr>
          <w:trHeight w:val="561"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供应商名称</w:t>
            </w:r>
          </w:p>
        </w:tc>
        <w:tc>
          <w:tcPr>
            <w:tcW w:w="6783"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注册地址</w:t>
            </w:r>
          </w:p>
        </w:tc>
        <w:tc>
          <w:tcPr>
            <w:tcW w:w="3567"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c>
          <w:tcPr>
            <w:tcW w:w="1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邮政编码</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85"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联系方式</w:t>
            </w:r>
          </w:p>
        </w:tc>
        <w:tc>
          <w:tcPr>
            <w:tcW w:w="120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联系人</w:t>
            </w:r>
          </w:p>
        </w:tc>
        <w:tc>
          <w:tcPr>
            <w:tcW w:w="236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c>
          <w:tcPr>
            <w:tcW w:w="1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电 话</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85"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传  真</w:t>
            </w:r>
          </w:p>
        </w:tc>
        <w:tc>
          <w:tcPr>
            <w:tcW w:w="236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c>
          <w:tcPr>
            <w:tcW w:w="1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网 址</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组织结构</w:t>
            </w:r>
          </w:p>
        </w:tc>
        <w:tc>
          <w:tcPr>
            <w:tcW w:w="6783"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法定代表人</w:t>
            </w:r>
          </w:p>
        </w:tc>
        <w:tc>
          <w:tcPr>
            <w:tcW w:w="120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姓名</w:t>
            </w:r>
          </w:p>
        </w:tc>
        <w:tc>
          <w:tcPr>
            <w:tcW w:w="83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c>
          <w:tcPr>
            <w:tcW w:w="153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技术职称</w:t>
            </w:r>
          </w:p>
        </w:tc>
        <w:tc>
          <w:tcPr>
            <w:tcW w:w="1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技术负责人</w:t>
            </w:r>
          </w:p>
        </w:tc>
        <w:tc>
          <w:tcPr>
            <w:tcW w:w="120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姓名</w:t>
            </w:r>
          </w:p>
        </w:tc>
        <w:tc>
          <w:tcPr>
            <w:tcW w:w="83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c>
          <w:tcPr>
            <w:tcW w:w="153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技术职称</w:t>
            </w:r>
          </w:p>
        </w:tc>
        <w:tc>
          <w:tcPr>
            <w:tcW w:w="136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成立时间</w:t>
            </w:r>
          </w:p>
        </w:tc>
        <w:tc>
          <w:tcPr>
            <w:tcW w:w="203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c>
          <w:tcPr>
            <w:tcW w:w="475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40" w:firstLineChars="50"/>
              <w:jc w:val="center"/>
              <w:rPr>
                <w:rFonts w:hint="eastAsia" w:ascii="宋体" w:hAnsi="宋体" w:eastAsia="宋体" w:cs="宋体"/>
                <w:szCs w:val="21"/>
              </w:rPr>
            </w:pPr>
            <w:r>
              <w:rPr>
                <w:rFonts w:hint="eastAsia" w:ascii="宋体" w:hAnsi="宋体" w:eastAsia="宋体" w:cs="宋体"/>
                <w:szCs w:val="21"/>
              </w:rPr>
              <w:t>员工总人数：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营业执照号</w:t>
            </w:r>
          </w:p>
        </w:tc>
        <w:tc>
          <w:tcPr>
            <w:tcW w:w="203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c>
          <w:tcPr>
            <w:tcW w:w="984"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其中</w:t>
            </w:r>
          </w:p>
        </w:tc>
        <w:tc>
          <w:tcPr>
            <w:tcW w:w="19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lang w:eastAsia="zh-CN"/>
              </w:rPr>
            </w:pPr>
            <w:r>
              <w:rPr>
                <w:rFonts w:hint="eastAsia" w:ascii="宋体" w:hAnsi="宋体" w:eastAsia="宋体" w:cs="宋体"/>
                <w:szCs w:val="21"/>
              </w:rPr>
              <w:t>项目</w:t>
            </w:r>
            <w:r>
              <w:rPr>
                <w:rFonts w:hint="eastAsia" w:ascii="宋体" w:hAnsi="宋体" w:eastAsia="宋体" w:cs="宋体"/>
                <w:szCs w:val="21"/>
                <w:lang w:eastAsia="zh-CN"/>
              </w:rPr>
              <w:t>负责人</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注册资金</w:t>
            </w:r>
          </w:p>
        </w:tc>
        <w:tc>
          <w:tcPr>
            <w:tcW w:w="203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c>
          <w:tcPr>
            <w:tcW w:w="19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基本账户</w:t>
            </w:r>
          </w:p>
          <w:p>
            <w:pPr>
              <w:topLinePunct/>
              <w:spacing w:line="440" w:lineRule="exact"/>
              <w:jc w:val="center"/>
              <w:rPr>
                <w:rFonts w:hint="eastAsia" w:ascii="宋体" w:hAnsi="宋体" w:eastAsia="宋体" w:cs="宋体"/>
                <w:szCs w:val="21"/>
              </w:rPr>
            </w:pPr>
            <w:r>
              <w:rPr>
                <w:rFonts w:hint="eastAsia" w:ascii="宋体" w:hAnsi="宋体" w:eastAsia="宋体" w:cs="宋体"/>
                <w:szCs w:val="21"/>
              </w:rPr>
              <w:t>开户银行</w:t>
            </w:r>
          </w:p>
        </w:tc>
        <w:tc>
          <w:tcPr>
            <w:tcW w:w="203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c>
          <w:tcPr>
            <w:tcW w:w="19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账号</w:t>
            </w:r>
          </w:p>
        </w:tc>
        <w:tc>
          <w:tcPr>
            <w:tcW w:w="203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c>
          <w:tcPr>
            <w:tcW w:w="19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企业资质/相关体系证书</w:t>
            </w:r>
          </w:p>
        </w:tc>
        <w:tc>
          <w:tcPr>
            <w:tcW w:w="203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c>
          <w:tcPr>
            <w:tcW w:w="19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rPr>
            </w:pPr>
            <w:r>
              <w:rPr>
                <w:rFonts w:hint="eastAsia" w:ascii="宋体" w:hAnsi="宋体" w:eastAsia="宋体" w:cs="宋体"/>
                <w:szCs w:val="21"/>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016" w:hRule="atLeast"/>
          <w:jc w:val="center"/>
        </w:trPr>
        <w:tc>
          <w:tcPr>
            <w:tcW w:w="1785" w:type="dxa"/>
            <w:tcBorders>
              <w:top w:val="single" w:color="auto" w:sz="4" w:space="0"/>
              <w:left w:val="single" w:color="auto" w:sz="4" w:space="0"/>
              <w:right w:val="single" w:color="auto" w:sz="4" w:space="0"/>
            </w:tcBorders>
            <w:vAlign w:val="center"/>
          </w:tcPr>
          <w:p>
            <w:pPr>
              <w:topLinePunct/>
              <w:spacing w:line="440" w:lineRule="exact"/>
              <w:ind w:firstLine="280" w:firstLineChars="100"/>
              <w:jc w:val="center"/>
              <w:rPr>
                <w:rFonts w:hint="eastAsia" w:ascii="宋体" w:hAnsi="宋体" w:eastAsia="宋体" w:cs="宋体"/>
                <w:szCs w:val="21"/>
              </w:rPr>
            </w:pPr>
            <w:r>
              <w:rPr>
                <w:rFonts w:hint="eastAsia" w:ascii="宋体" w:hAnsi="宋体" w:eastAsia="宋体" w:cs="宋体"/>
                <w:szCs w:val="21"/>
              </w:rPr>
              <w:t>经营范围</w:t>
            </w:r>
          </w:p>
        </w:tc>
        <w:tc>
          <w:tcPr>
            <w:tcW w:w="6783" w:type="dxa"/>
            <w:gridSpan w:val="7"/>
            <w:tcBorders>
              <w:top w:val="single" w:color="auto" w:sz="4" w:space="0"/>
              <w:left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p>
            <w:pPr>
              <w:topLinePunct/>
              <w:spacing w:line="440" w:lineRule="exact"/>
              <w:jc w:val="center"/>
              <w:rPr>
                <w:rFonts w:hint="eastAsia" w:ascii="宋体" w:hAnsi="宋体" w:eastAsia="宋体" w:cs="宋体"/>
                <w:szCs w:val="21"/>
              </w:rPr>
            </w:pPr>
          </w:p>
          <w:p>
            <w:pPr>
              <w:topLinePunct/>
              <w:spacing w:line="440" w:lineRule="exact"/>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备注</w:t>
            </w:r>
          </w:p>
        </w:tc>
        <w:tc>
          <w:tcPr>
            <w:tcW w:w="6783"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eastAsia="宋体" w:cs="宋体"/>
                <w:szCs w:val="21"/>
              </w:rPr>
            </w:pPr>
          </w:p>
        </w:tc>
      </w:tr>
    </w:tbl>
    <w:p>
      <w:pPr>
        <w:pStyle w:val="22"/>
        <w:tabs>
          <w:tab w:val="left" w:pos="280"/>
          <w:tab w:val="left" w:pos="8960"/>
        </w:tabs>
        <w:spacing w:line="360" w:lineRule="auto"/>
        <w:ind w:left="560" w:leftChars="200" w:right="255" w:rightChars="91" w:firstLine="0" w:firstLineChars="0"/>
        <w:rPr>
          <w:rFonts w:hint="eastAsia" w:ascii="宋体" w:hAnsi="宋体" w:eastAsia="宋体" w:cs="宋体"/>
          <w:b/>
        </w:rPr>
      </w:pPr>
      <w:r>
        <w:rPr>
          <w:rFonts w:hint="eastAsia" w:ascii="宋体" w:hAnsi="宋体" w:eastAsia="宋体" w:cs="宋体"/>
          <w:b/>
        </w:rPr>
        <w:t>注：后附企业营业执照、企业相关许可证等的复印件加盖公章。</w:t>
      </w:r>
    </w:p>
    <w:p>
      <w:pPr>
        <w:sectPr>
          <w:headerReference r:id="rId17" w:type="default"/>
          <w:footerReference r:id="rId19" w:type="default"/>
          <w:headerReference r:id="rId18" w:type="even"/>
          <w:footerReference r:id="rId20" w:type="even"/>
          <w:pgSz w:w="11906" w:h="16838"/>
          <w:pgMar w:top="1418" w:right="1134" w:bottom="1418" w:left="1276" w:header="851" w:footer="992" w:gutter="0"/>
          <w:pgNumType w:fmt="decimal"/>
          <w:cols w:space="720" w:num="1"/>
          <w:docGrid w:linePitch="312" w:charSpace="0"/>
        </w:sectPr>
      </w:pPr>
    </w:p>
    <w:p>
      <w:pPr>
        <w:autoSpaceDE w:val="0"/>
        <w:autoSpaceDN w:val="0"/>
        <w:spacing w:line="360" w:lineRule="auto"/>
        <w:ind w:firstLine="435"/>
        <w:jc w:val="center"/>
        <w:rPr>
          <w:rFonts w:hint="eastAsia" w:ascii="宋体" w:hAnsi="宋体" w:eastAsia="宋体" w:cs="宋体"/>
          <w:b/>
          <w:sz w:val="36"/>
        </w:rPr>
      </w:pPr>
    </w:p>
    <w:p>
      <w:pPr>
        <w:autoSpaceDE w:val="0"/>
        <w:autoSpaceDN w:val="0"/>
        <w:spacing w:line="360" w:lineRule="auto"/>
        <w:ind w:firstLine="435"/>
        <w:jc w:val="center"/>
        <w:rPr>
          <w:rFonts w:hint="eastAsia" w:ascii="宋体" w:hAnsi="宋体" w:eastAsia="宋体" w:cs="宋体"/>
          <w:b/>
          <w:sz w:val="36"/>
        </w:rPr>
      </w:pPr>
      <w:r>
        <w:rPr>
          <w:rFonts w:hint="eastAsia" w:ascii="宋体" w:hAnsi="宋体" w:eastAsia="宋体" w:cs="宋体"/>
          <w:b/>
          <w:sz w:val="36"/>
        </w:rPr>
        <w:t>（</w:t>
      </w:r>
      <w:r>
        <w:rPr>
          <w:rFonts w:hint="eastAsia" w:ascii="宋体" w:hAnsi="宋体" w:eastAsia="宋体" w:cs="宋体"/>
          <w:b/>
          <w:sz w:val="36"/>
          <w:lang w:val="en-US" w:eastAsia="zh-CN"/>
        </w:rPr>
        <w:t>2</w:t>
      </w:r>
      <w:r>
        <w:rPr>
          <w:rFonts w:hint="eastAsia" w:ascii="宋体" w:hAnsi="宋体" w:eastAsia="宋体" w:cs="宋体"/>
          <w:b/>
          <w:sz w:val="36"/>
        </w:rPr>
        <w:t>）公司简介</w:t>
      </w:r>
    </w:p>
    <w:p>
      <w:pPr>
        <w:autoSpaceDE w:val="0"/>
        <w:autoSpaceDN w:val="0"/>
        <w:spacing w:line="360" w:lineRule="auto"/>
        <w:ind w:firstLine="435"/>
        <w:rPr>
          <w:rFonts w:hint="eastAsia" w:ascii="宋体" w:hAnsi="宋体" w:eastAsia="宋体" w:cs="宋体"/>
          <w:sz w:val="24"/>
        </w:rPr>
      </w:pPr>
      <w:r>
        <w:rPr>
          <w:rFonts w:hint="eastAsia" w:ascii="宋体" w:hAnsi="宋体" w:eastAsia="宋体" w:cs="宋体"/>
          <w:sz w:val="24"/>
          <w:lang w:val="zh-CN"/>
        </w:rPr>
        <w:t>文字描述：企业性质、发展历程、经营规模、服务理念、技术力量等。</w:t>
      </w:r>
    </w:p>
    <w:p>
      <w:pPr>
        <w:autoSpaceDE w:val="0"/>
        <w:autoSpaceDN w:val="0"/>
        <w:spacing w:line="360" w:lineRule="auto"/>
        <w:ind w:firstLine="435"/>
        <w:rPr>
          <w:rFonts w:hint="eastAsia" w:ascii="宋体" w:hAnsi="宋体" w:eastAsia="宋体" w:cs="宋体"/>
          <w:sz w:val="24"/>
        </w:rPr>
      </w:pPr>
      <w:r>
        <w:rPr>
          <w:rFonts w:hint="eastAsia" w:ascii="宋体" w:hAnsi="宋体" w:eastAsia="宋体" w:cs="宋体"/>
          <w:sz w:val="24"/>
          <w:lang w:val="zh-CN"/>
        </w:rPr>
        <w:t>图片描述：经营场所、主要产品、生产场所、工艺流程等。</w:t>
      </w: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r>
        <w:rPr>
          <w:rFonts w:hint="eastAsia" w:ascii="宋体" w:hAnsi="宋体" w:eastAsia="宋体" w:cs="宋体"/>
          <w:b/>
          <w:sz w:val="32"/>
          <w:szCs w:val="32"/>
        </w:rPr>
        <w:t>（</w:t>
      </w:r>
      <w:r>
        <w:rPr>
          <w:rFonts w:hint="eastAsia" w:ascii="宋体" w:hAnsi="宋体" w:eastAsia="宋体" w:cs="宋体"/>
          <w:b/>
          <w:sz w:val="32"/>
          <w:szCs w:val="32"/>
          <w:lang w:val="en-US" w:eastAsia="zh-CN"/>
        </w:rPr>
        <w:t>3</w:t>
      </w:r>
      <w:r>
        <w:rPr>
          <w:rFonts w:hint="eastAsia" w:ascii="宋体" w:hAnsi="宋体" w:eastAsia="宋体" w:cs="宋体"/>
          <w:b/>
          <w:sz w:val="32"/>
          <w:szCs w:val="32"/>
        </w:rPr>
        <w:t>）公司财务状况</w:t>
      </w:r>
      <w:r>
        <w:rPr>
          <w:rFonts w:hint="eastAsia" w:ascii="宋体" w:hAnsi="宋体" w:eastAsia="宋体" w:cs="宋体"/>
          <w:b/>
          <w:sz w:val="32"/>
          <w:szCs w:val="32"/>
          <w:lang w:eastAsia="zh-CN"/>
        </w:rPr>
        <w:t>及</w:t>
      </w:r>
      <w:r>
        <w:rPr>
          <w:rFonts w:hint="eastAsia" w:ascii="宋体" w:hAnsi="宋体" w:eastAsia="宋体" w:cs="宋体"/>
          <w:b/>
          <w:bCs/>
          <w:color w:val="000000"/>
          <w:sz w:val="32"/>
          <w:szCs w:val="32"/>
        </w:rPr>
        <w:t>依法缴纳税收和社会保险费的证明材料</w:t>
      </w:r>
    </w:p>
    <w:p>
      <w:pPr>
        <w:autoSpaceDE w:val="0"/>
        <w:autoSpaceDN w:val="0"/>
        <w:jc w:val="center"/>
        <w:rPr>
          <w:rFonts w:hint="eastAsia" w:ascii="宋体" w:hAnsi="宋体" w:eastAsia="宋体" w:cs="宋体"/>
          <w:b/>
          <w:sz w:val="32"/>
          <w:szCs w:val="32"/>
        </w:rPr>
      </w:pPr>
    </w:p>
    <w:p>
      <w:pPr>
        <w:autoSpaceDE w:val="0"/>
        <w:autoSpaceDN w:val="0"/>
        <w:ind w:right="697"/>
        <w:rPr>
          <w:rFonts w:hint="eastAsia" w:ascii="宋体" w:hAnsi="宋体" w:eastAsia="宋体" w:cs="宋体"/>
          <w:b/>
          <w:sz w:val="28"/>
          <w:szCs w:val="28"/>
          <w:lang w:eastAsia="zh-CN"/>
        </w:rPr>
      </w:pPr>
      <w:r>
        <w:rPr>
          <w:rFonts w:hint="eastAsia" w:ascii="宋体" w:hAnsi="宋体" w:eastAsia="宋体" w:cs="宋体"/>
          <w:bCs/>
          <w:szCs w:val="21"/>
        </w:rPr>
        <w:t xml:space="preserve">    </w:t>
      </w:r>
      <w:r>
        <w:rPr>
          <w:rFonts w:hint="eastAsia" w:ascii="宋体" w:hAnsi="宋体" w:eastAsia="宋体" w:cs="宋体"/>
          <w:bCs/>
          <w:sz w:val="28"/>
          <w:szCs w:val="28"/>
        </w:rPr>
        <w:t>后附：</w:t>
      </w:r>
      <w:r>
        <w:rPr>
          <w:rFonts w:hint="eastAsia" w:ascii="宋体" w:hAnsi="宋体" w:eastAsia="宋体" w:cs="宋体"/>
          <w:sz w:val="28"/>
          <w:szCs w:val="28"/>
        </w:rPr>
        <w:t>公司</w:t>
      </w:r>
      <w:r>
        <w:rPr>
          <w:rFonts w:hint="eastAsia" w:ascii="宋体" w:hAnsi="宋体" w:eastAsia="宋体" w:cs="宋体"/>
          <w:sz w:val="28"/>
          <w:szCs w:val="28"/>
          <w:lang w:val="en-US" w:eastAsia="zh-CN"/>
        </w:rPr>
        <w:t>202</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年</w:t>
      </w:r>
      <w:r>
        <w:rPr>
          <w:rFonts w:hint="eastAsia" w:ascii="宋体" w:hAnsi="宋体" w:eastAsia="宋体" w:cs="宋体"/>
          <w:sz w:val="28"/>
          <w:szCs w:val="28"/>
        </w:rPr>
        <w:t>财务</w:t>
      </w:r>
      <w:r>
        <w:rPr>
          <w:rFonts w:hint="eastAsia" w:ascii="宋体" w:hAnsi="宋体" w:eastAsia="宋体" w:cs="宋体"/>
          <w:sz w:val="28"/>
          <w:szCs w:val="28"/>
          <w:lang w:eastAsia="zh-CN"/>
        </w:rPr>
        <w:t>报表（</w:t>
      </w:r>
      <w:r>
        <w:rPr>
          <w:rFonts w:hint="eastAsia" w:ascii="宋体" w:hAnsi="宋体" w:eastAsia="宋体" w:cs="宋体"/>
          <w:color w:val="000000"/>
          <w:kern w:val="0"/>
          <w:sz w:val="28"/>
          <w:szCs w:val="28"/>
        </w:rPr>
        <w:t>包括：资产负债表、利润表、现金流量表</w:t>
      </w:r>
      <w:r>
        <w:rPr>
          <w:rFonts w:hint="eastAsia" w:ascii="宋体" w:hAnsi="宋体" w:eastAsia="宋体" w:cs="宋体"/>
          <w:sz w:val="28"/>
          <w:szCs w:val="28"/>
          <w:lang w:eastAsia="zh-CN"/>
        </w:rPr>
        <w:t>）</w:t>
      </w:r>
      <w:r>
        <w:rPr>
          <w:rFonts w:hint="eastAsia" w:ascii="宋体" w:hAnsi="宋体" w:eastAsia="宋体" w:cs="宋体"/>
          <w:sz w:val="28"/>
          <w:szCs w:val="28"/>
        </w:rPr>
        <w:t>复印件加盖公章，</w:t>
      </w:r>
      <w:r>
        <w:rPr>
          <w:rFonts w:hint="eastAsia" w:ascii="宋体" w:hAnsi="宋体" w:eastAsia="宋体" w:cs="宋体"/>
          <w:bCs/>
          <w:sz w:val="28"/>
          <w:szCs w:val="28"/>
        </w:rPr>
        <w:t>新成立企业当年验资报告或银行出具的公司资信证明</w:t>
      </w:r>
      <w:r>
        <w:rPr>
          <w:rFonts w:hint="eastAsia" w:ascii="宋体" w:hAnsi="宋体" w:eastAsia="宋体" w:cs="宋体"/>
          <w:sz w:val="28"/>
          <w:szCs w:val="28"/>
        </w:rPr>
        <w:t>复印件加盖公章</w:t>
      </w:r>
      <w:r>
        <w:rPr>
          <w:rFonts w:hint="eastAsia" w:ascii="宋体" w:hAnsi="宋体" w:eastAsia="宋体" w:cs="宋体"/>
          <w:sz w:val="28"/>
          <w:szCs w:val="28"/>
          <w:lang w:eastAsia="zh-CN"/>
        </w:rPr>
        <w:t>；</w:t>
      </w:r>
      <w:r>
        <w:rPr>
          <w:rFonts w:hint="eastAsia" w:ascii="宋体" w:hAnsi="宋体" w:eastAsia="宋体" w:cs="宋体"/>
          <w:i w:val="0"/>
          <w:iCs w:val="0"/>
          <w:caps w:val="0"/>
          <w:color w:val="000000"/>
          <w:spacing w:val="0"/>
          <w:sz w:val="28"/>
          <w:szCs w:val="28"/>
          <w:shd w:val="clear" w:color="auto" w:fill="FFFFFF"/>
        </w:rPr>
        <w:t>依法缴纳税收（完税证明）</w:t>
      </w:r>
      <w:r>
        <w:rPr>
          <w:rFonts w:hint="eastAsia" w:ascii="宋体" w:hAnsi="宋体" w:eastAsia="宋体" w:cs="宋体"/>
          <w:i w:val="0"/>
          <w:iCs w:val="0"/>
          <w:caps w:val="0"/>
          <w:color w:val="000000"/>
          <w:spacing w:val="0"/>
          <w:sz w:val="28"/>
          <w:szCs w:val="28"/>
          <w:shd w:val="clear" w:color="auto" w:fill="FFFFFF"/>
          <w:lang w:eastAsia="zh-CN"/>
        </w:rPr>
        <w:t>、</w:t>
      </w:r>
      <w:r>
        <w:rPr>
          <w:rFonts w:hint="eastAsia" w:ascii="宋体" w:hAnsi="宋体" w:eastAsia="宋体" w:cs="宋体"/>
          <w:color w:val="000000"/>
          <w:sz w:val="28"/>
          <w:szCs w:val="28"/>
        </w:rPr>
        <w:t>社会保险费</w:t>
      </w:r>
      <w:r>
        <w:rPr>
          <w:rFonts w:hint="eastAsia" w:ascii="宋体" w:hAnsi="宋体" w:eastAsia="宋体" w:cs="宋体"/>
          <w:color w:val="000000"/>
          <w:sz w:val="28"/>
          <w:szCs w:val="28"/>
          <w:lang w:eastAsia="zh-CN"/>
        </w:rPr>
        <w:t>（近半年任意一个月社保缴纳证明）</w:t>
      </w:r>
      <w:r>
        <w:rPr>
          <w:rFonts w:hint="eastAsia" w:ascii="宋体" w:hAnsi="宋体" w:eastAsia="宋体" w:cs="宋体"/>
          <w:color w:val="000000"/>
          <w:sz w:val="28"/>
          <w:szCs w:val="28"/>
        </w:rPr>
        <w:t>证明材料</w:t>
      </w:r>
      <w:r>
        <w:rPr>
          <w:rFonts w:hint="eastAsia" w:ascii="宋体" w:hAnsi="宋体" w:eastAsia="宋体" w:cs="宋体"/>
          <w:sz w:val="28"/>
          <w:szCs w:val="28"/>
        </w:rPr>
        <w:t>复印件加盖公章</w:t>
      </w:r>
      <w:r>
        <w:rPr>
          <w:rFonts w:hint="eastAsia" w:ascii="宋体" w:hAnsi="宋体" w:eastAsia="宋体" w:cs="宋体"/>
          <w:sz w:val="28"/>
          <w:szCs w:val="28"/>
          <w:lang w:eastAsia="zh-CN"/>
        </w:rPr>
        <w:t>。</w:t>
      </w:r>
    </w:p>
    <w:p>
      <w:pPr>
        <w:autoSpaceDE w:val="0"/>
        <w:autoSpaceDN w:val="0"/>
        <w:jc w:val="center"/>
        <w:rPr>
          <w:rFonts w:hint="eastAsia" w:ascii="宋体" w:hAnsi="宋体" w:eastAsia="宋体" w:cs="宋体"/>
          <w:b/>
          <w:sz w:val="28"/>
          <w:szCs w:val="28"/>
        </w:rPr>
      </w:pPr>
    </w:p>
    <w:p>
      <w:pPr>
        <w:autoSpaceDE w:val="0"/>
        <w:autoSpaceDN w:val="0"/>
        <w:rPr>
          <w:rFonts w:hint="eastAsia" w:ascii="宋体" w:hAnsi="宋体" w:eastAsia="宋体" w:cs="宋体"/>
          <w:b/>
          <w:sz w:val="28"/>
          <w:szCs w:val="28"/>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spacing w:line="360" w:lineRule="exact"/>
        <w:rPr>
          <w:rFonts w:hint="eastAsia" w:ascii="宋体" w:hAnsi="宋体" w:eastAsia="宋体" w:cs="宋体"/>
          <w:b/>
          <w:sz w:val="32"/>
          <w:szCs w:val="32"/>
        </w:rPr>
      </w:pPr>
    </w:p>
    <w:p>
      <w:pPr>
        <w:spacing w:line="360" w:lineRule="exact"/>
        <w:rPr>
          <w:rFonts w:hint="eastAsia" w:ascii="宋体" w:hAnsi="宋体" w:eastAsia="宋体" w:cs="宋体"/>
          <w:b/>
          <w:sz w:val="32"/>
          <w:szCs w:val="32"/>
        </w:rPr>
      </w:pPr>
    </w:p>
    <w:p>
      <w:pPr>
        <w:spacing w:line="360" w:lineRule="exact"/>
        <w:rPr>
          <w:rFonts w:hint="eastAsia" w:ascii="宋体" w:hAnsi="宋体" w:eastAsia="宋体" w:cs="宋体"/>
          <w:b/>
          <w:sz w:val="32"/>
          <w:szCs w:val="32"/>
        </w:rPr>
      </w:pPr>
    </w:p>
    <w:p>
      <w:pPr>
        <w:spacing w:line="360" w:lineRule="exact"/>
        <w:rPr>
          <w:rFonts w:hint="eastAsia" w:ascii="宋体" w:hAnsi="宋体" w:eastAsia="宋体" w:cs="宋体"/>
          <w:b/>
          <w:sz w:val="32"/>
          <w:szCs w:val="32"/>
        </w:rPr>
      </w:pPr>
      <w:r>
        <w:rPr>
          <w:rFonts w:hint="eastAsia" w:ascii="宋体" w:hAnsi="宋体" w:eastAsia="宋体" w:cs="宋体"/>
          <w:b/>
          <w:sz w:val="32"/>
          <w:szCs w:val="32"/>
        </w:rPr>
        <w:t>（</w:t>
      </w:r>
      <w:r>
        <w:rPr>
          <w:rFonts w:hint="eastAsia" w:ascii="宋体" w:hAnsi="宋体" w:eastAsia="宋体" w:cs="宋体"/>
          <w:b/>
          <w:sz w:val="32"/>
          <w:szCs w:val="32"/>
          <w:lang w:val="en-US" w:eastAsia="zh-CN"/>
        </w:rPr>
        <w:t>4</w:t>
      </w:r>
      <w:r>
        <w:rPr>
          <w:rFonts w:hint="eastAsia" w:ascii="宋体" w:hAnsi="宋体" w:eastAsia="宋体" w:cs="宋体"/>
          <w:b/>
          <w:sz w:val="32"/>
          <w:szCs w:val="32"/>
        </w:rPr>
        <w:t>）参加采购活动前</w:t>
      </w:r>
      <w:r>
        <w:rPr>
          <w:rFonts w:hint="eastAsia" w:ascii="宋体" w:hAnsi="宋体" w:eastAsia="宋体" w:cs="宋体"/>
          <w:b/>
          <w:sz w:val="32"/>
          <w:szCs w:val="32"/>
          <w:lang w:val="en-US" w:eastAsia="zh-CN"/>
        </w:rPr>
        <w:t>3</w:t>
      </w:r>
      <w:r>
        <w:rPr>
          <w:rFonts w:hint="eastAsia" w:ascii="宋体" w:hAnsi="宋体" w:eastAsia="宋体" w:cs="宋体"/>
          <w:b/>
          <w:sz w:val="32"/>
          <w:szCs w:val="32"/>
          <w:lang w:eastAsia="zh-CN"/>
        </w:rPr>
        <w:t>年</w:t>
      </w:r>
      <w:r>
        <w:rPr>
          <w:rFonts w:hint="eastAsia" w:ascii="宋体" w:hAnsi="宋体" w:eastAsia="宋体" w:cs="宋体"/>
          <w:b/>
          <w:sz w:val="32"/>
          <w:szCs w:val="32"/>
        </w:rPr>
        <w:t>内在经营活动中没有重大违法记录的书面声明</w:t>
      </w: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r>
        <w:rPr>
          <w:rFonts w:hint="eastAsia" w:ascii="宋体" w:hAnsi="宋体" w:eastAsia="宋体" w:cs="宋体"/>
          <w:b/>
          <w:sz w:val="32"/>
          <w:szCs w:val="32"/>
        </w:rPr>
        <w:t>（格式自拟）</w:t>
      </w: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autoSpaceDE w:val="0"/>
        <w:autoSpaceDN w:val="0"/>
        <w:spacing w:line="360" w:lineRule="auto"/>
        <w:ind w:firstLine="480"/>
        <w:rPr>
          <w:rFonts w:hint="eastAsia" w:ascii="宋体" w:hAnsi="宋体" w:eastAsia="宋体" w:cs="宋体"/>
          <w:sz w:val="24"/>
        </w:rPr>
      </w:pPr>
      <w:r>
        <w:rPr>
          <w:rFonts w:hint="eastAsia" w:ascii="宋体" w:hAnsi="宋体" w:eastAsia="宋体" w:cs="宋体"/>
          <w:sz w:val="24"/>
          <w:lang w:val="zh-CN"/>
        </w:rPr>
        <w:t>供应商名称全称：</w:t>
      </w:r>
    </w:p>
    <w:p>
      <w:pPr>
        <w:autoSpaceDE w:val="0"/>
        <w:autoSpaceDN w:val="0"/>
        <w:spacing w:line="360" w:lineRule="auto"/>
        <w:ind w:firstLine="480"/>
        <w:rPr>
          <w:rFonts w:hint="eastAsia" w:ascii="宋体" w:hAnsi="宋体" w:eastAsia="宋体" w:cs="宋体"/>
          <w:sz w:val="24"/>
        </w:rPr>
      </w:pPr>
      <w:r>
        <w:rPr>
          <w:rFonts w:hint="eastAsia" w:ascii="宋体" w:hAnsi="宋体" w:eastAsia="宋体" w:cs="宋体"/>
          <w:sz w:val="24"/>
          <w:lang w:val="zh-CN"/>
        </w:rPr>
        <w:t>供应商单位公章：</w:t>
      </w:r>
    </w:p>
    <w:p>
      <w:pPr>
        <w:autoSpaceDE w:val="0"/>
        <w:autoSpaceDN w:val="0"/>
        <w:spacing w:line="360" w:lineRule="auto"/>
        <w:ind w:firstLine="480"/>
        <w:rPr>
          <w:rFonts w:hint="eastAsia" w:ascii="宋体" w:hAnsi="宋体" w:eastAsia="宋体" w:cs="宋体"/>
          <w:sz w:val="24"/>
        </w:rPr>
      </w:pPr>
      <w:r>
        <w:rPr>
          <w:rFonts w:hint="eastAsia" w:ascii="宋体" w:hAnsi="宋体" w:eastAsia="宋体" w:cs="宋体"/>
          <w:sz w:val="24"/>
          <w:lang w:val="zh-CN"/>
        </w:rPr>
        <w:t>法定代表人或授权代理人签字：</w:t>
      </w:r>
    </w:p>
    <w:p>
      <w:pPr>
        <w:autoSpaceDE w:val="0"/>
        <w:autoSpaceDN w:val="0"/>
        <w:spacing w:line="360" w:lineRule="auto"/>
        <w:ind w:firstLine="480"/>
        <w:rPr>
          <w:rFonts w:hint="eastAsia" w:ascii="宋体" w:hAnsi="宋体" w:eastAsia="宋体" w:cs="宋体"/>
          <w:sz w:val="24"/>
        </w:rPr>
      </w:pPr>
      <w:r>
        <w:rPr>
          <w:rFonts w:hint="eastAsia" w:ascii="宋体" w:hAnsi="宋体" w:eastAsia="宋体" w:cs="宋体"/>
          <w:sz w:val="24"/>
          <w:lang w:val="zh-CN"/>
        </w:rPr>
        <w:t>时间：</w:t>
      </w:r>
      <w:r>
        <w:rPr>
          <w:rFonts w:hint="eastAsia" w:ascii="宋体" w:hAnsi="宋体" w:eastAsia="宋体" w:cs="宋体"/>
          <w:sz w:val="24"/>
          <w:lang w:val="en-US" w:eastAsia="zh-CN"/>
        </w:rPr>
        <w:t xml:space="preserve">   </w:t>
      </w:r>
      <w:r>
        <w:rPr>
          <w:rFonts w:hint="eastAsia" w:ascii="宋体" w:hAnsi="宋体" w:eastAsia="宋体" w:cs="宋体"/>
          <w:sz w:val="24"/>
          <w:lang w:val="zh-CN"/>
        </w:rPr>
        <w:t>年月日</w:t>
      </w:r>
    </w:p>
    <w:p>
      <w:pPr>
        <w:autoSpaceDE w:val="0"/>
        <w:autoSpaceDN w:val="0"/>
        <w:ind w:firstLine="480"/>
        <w:rPr>
          <w:rFonts w:hint="eastAsia" w:ascii="宋体" w:hAnsi="宋体" w:eastAsia="宋体" w:cs="宋体"/>
          <w:sz w:val="24"/>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r>
        <w:rPr>
          <w:rFonts w:hint="eastAsia" w:ascii="宋体" w:hAnsi="宋体" w:eastAsia="宋体" w:cs="宋体"/>
          <w:b/>
          <w:sz w:val="32"/>
          <w:szCs w:val="32"/>
        </w:rPr>
        <w:t>（</w:t>
      </w:r>
      <w:r>
        <w:rPr>
          <w:rFonts w:hint="eastAsia" w:ascii="宋体" w:hAnsi="宋体" w:eastAsia="宋体" w:cs="宋体"/>
          <w:b/>
          <w:sz w:val="32"/>
          <w:szCs w:val="32"/>
          <w:lang w:val="en-US" w:eastAsia="zh-CN"/>
        </w:rPr>
        <w:t>5</w:t>
      </w:r>
      <w:r>
        <w:rPr>
          <w:rFonts w:hint="eastAsia" w:ascii="宋体" w:hAnsi="宋体" w:eastAsia="宋体" w:cs="宋体"/>
          <w:b/>
          <w:sz w:val="32"/>
          <w:szCs w:val="32"/>
        </w:rPr>
        <w:t>）类似项目经验</w:t>
      </w:r>
    </w:p>
    <w:p>
      <w:pPr>
        <w:rPr>
          <w:rFonts w:hint="eastAsia" w:ascii="宋体" w:hAnsi="宋体" w:eastAsia="宋体" w:cs="宋体"/>
        </w:rPr>
      </w:pPr>
    </w:p>
    <w:tbl>
      <w:tblPr>
        <w:tblStyle w:val="3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85"/>
        <w:gridCol w:w="2590"/>
        <w:gridCol w:w="2043"/>
        <w:gridCol w:w="1598"/>
        <w:gridCol w:w="1451"/>
        <w:gridCol w:w="9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60" w:hRule="atLeast"/>
          <w:jc w:val="center"/>
        </w:trPr>
        <w:tc>
          <w:tcPr>
            <w:tcW w:w="885" w:type="dxa"/>
            <w:tcBorders>
              <w:top w:val="single" w:color="auto" w:sz="12" w:space="0"/>
              <w:left w:val="single" w:color="auto" w:sz="12" w:space="0"/>
            </w:tcBorders>
            <w:vAlign w:val="center"/>
          </w:tcPr>
          <w:p>
            <w:pPr>
              <w:spacing w:line="360" w:lineRule="exact"/>
              <w:jc w:val="center"/>
              <w:rPr>
                <w:rFonts w:hint="eastAsia" w:ascii="宋体" w:hAnsi="宋体" w:eastAsia="宋体" w:cs="宋体"/>
              </w:rPr>
            </w:pPr>
            <w:r>
              <w:rPr>
                <w:rFonts w:hint="eastAsia" w:ascii="宋体" w:hAnsi="宋体" w:eastAsia="宋体" w:cs="宋体"/>
              </w:rPr>
              <w:t>序号</w:t>
            </w:r>
          </w:p>
        </w:tc>
        <w:tc>
          <w:tcPr>
            <w:tcW w:w="2590" w:type="dxa"/>
            <w:tcBorders>
              <w:top w:val="single" w:color="auto" w:sz="12" w:space="0"/>
            </w:tcBorders>
            <w:vAlign w:val="center"/>
          </w:tcPr>
          <w:p>
            <w:pPr>
              <w:spacing w:line="360" w:lineRule="exact"/>
              <w:jc w:val="center"/>
              <w:rPr>
                <w:rFonts w:hint="eastAsia" w:ascii="宋体" w:hAnsi="宋体" w:eastAsia="宋体" w:cs="宋体"/>
              </w:rPr>
            </w:pPr>
            <w:r>
              <w:rPr>
                <w:rFonts w:hint="eastAsia" w:ascii="宋体" w:hAnsi="宋体" w:eastAsia="宋体" w:cs="宋体"/>
              </w:rPr>
              <w:t>项目名称</w:t>
            </w:r>
          </w:p>
        </w:tc>
        <w:tc>
          <w:tcPr>
            <w:tcW w:w="2043" w:type="dxa"/>
            <w:tcBorders>
              <w:top w:val="single" w:color="auto" w:sz="12" w:space="0"/>
            </w:tcBorders>
            <w:vAlign w:val="center"/>
          </w:tcPr>
          <w:p>
            <w:pPr>
              <w:spacing w:line="360" w:lineRule="exact"/>
              <w:jc w:val="center"/>
              <w:rPr>
                <w:rFonts w:hint="eastAsia" w:ascii="宋体" w:hAnsi="宋体" w:eastAsia="宋体" w:cs="宋体"/>
              </w:rPr>
            </w:pPr>
            <w:r>
              <w:rPr>
                <w:rFonts w:hint="eastAsia" w:ascii="宋体" w:hAnsi="宋体" w:eastAsia="宋体" w:cs="宋体"/>
              </w:rPr>
              <w:t>合同买方名称</w:t>
            </w:r>
          </w:p>
        </w:tc>
        <w:tc>
          <w:tcPr>
            <w:tcW w:w="1598" w:type="dxa"/>
            <w:tcBorders>
              <w:top w:val="single" w:color="auto" w:sz="12" w:space="0"/>
              <w:left w:val="single" w:color="auto" w:sz="4" w:space="0"/>
              <w:right w:val="single" w:color="auto" w:sz="4" w:space="0"/>
            </w:tcBorders>
            <w:vAlign w:val="center"/>
          </w:tcPr>
          <w:p>
            <w:pPr>
              <w:spacing w:line="360" w:lineRule="exact"/>
              <w:jc w:val="center"/>
              <w:rPr>
                <w:rFonts w:hint="eastAsia" w:ascii="宋体" w:hAnsi="宋体" w:eastAsia="宋体" w:cs="宋体"/>
              </w:rPr>
            </w:pPr>
            <w:r>
              <w:rPr>
                <w:rFonts w:hint="eastAsia" w:ascii="宋体" w:hAnsi="宋体" w:eastAsia="宋体" w:cs="宋体"/>
              </w:rPr>
              <w:t>合同金额（万元）</w:t>
            </w:r>
          </w:p>
        </w:tc>
        <w:tc>
          <w:tcPr>
            <w:tcW w:w="1451" w:type="dxa"/>
            <w:tcBorders>
              <w:top w:val="single" w:color="auto" w:sz="12" w:space="0"/>
            </w:tcBorders>
            <w:vAlign w:val="center"/>
          </w:tcPr>
          <w:p>
            <w:pPr>
              <w:spacing w:line="360" w:lineRule="exact"/>
              <w:jc w:val="center"/>
              <w:rPr>
                <w:rFonts w:hint="eastAsia" w:ascii="宋体" w:hAnsi="宋体" w:eastAsia="宋体" w:cs="宋体"/>
              </w:rPr>
            </w:pPr>
            <w:r>
              <w:rPr>
                <w:rFonts w:hint="eastAsia" w:ascii="宋体" w:hAnsi="宋体" w:eastAsia="宋体" w:cs="宋体"/>
              </w:rPr>
              <w:t>合同日期</w:t>
            </w:r>
          </w:p>
        </w:tc>
        <w:tc>
          <w:tcPr>
            <w:tcW w:w="900" w:type="dxa"/>
            <w:tcBorders>
              <w:top w:val="single" w:color="auto" w:sz="12" w:space="0"/>
              <w:right w:val="single" w:color="auto" w:sz="12" w:space="0"/>
            </w:tcBorders>
            <w:vAlign w:val="center"/>
          </w:tcPr>
          <w:p>
            <w:pPr>
              <w:spacing w:line="360" w:lineRule="exact"/>
              <w:jc w:val="center"/>
              <w:rPr>
                <w:rFonts w:hint="eastAsia" w:ascii="宋体" w:hAnsi="宋体" w:eastAsia="宋体" w:cs="宋体"/>
              </w:rPr>
            </w:pPr>
            <w:r>
              <w:rPr>
                <w:rFonts w:hint="eastAsia" w:ascii="宋体" w:hAnsi="宋体" w:eastAsia="宋体" w:cs="宋体"/>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729" w:hRule="atLeast"/>
          <w:jc w:val="center"/>
        </w:trPr>
        <w:tc>
          <w:tcPr>
            <w:tcW w:w="885" w:type="dxa"/>
            <w:tcBorders>
              <w:left w:val="single" w:color="auto" w:sz="12" w:space="0"/>
            </w:tcBorders>
            <w:vAlign w:val="center"/>
          </w:tcPr>
          <w:p>
            <w:pPr>
              <w:spacing w:line="360" w:lineRule="exact"/>
              <w:ind w:left="120"/>
              <w:jc w:val="center"/>
              <w:rPr>
                <w:rFonts w:hint="eastAsia" w:ascii="宋体" w:hAnsi="宋体" w:eastAsia="宋体" w:cs="宋体"/>
              </w:rPr>
            </w:pPr>
            <w:r>
              <w:rPr>
                <w:rFonts w:hint="eastAsia" w:ascii="宋体" w:hAnsi="宋体" w:eastAsia="宋体" w:cs="宋体"/>
              </w:rPr>
              <w:t>1</w:t>
            </w:r>
          </w:p>
        </w:tc>
        <w:tc>
          <w:tcPr>
            <w:tcW w:w="2590" w:type="dxa"/>
            <w:vAlign w:val="center"/>
          </w:tcPr>
          <w:p>
            <w:pPr>
              <w:spacing w:line="360" w:lineRule="exact"/>
              <w:jc w:val="center"/>
              <w:rPr>
                <w:rFonts w:hint="eastAsia" w:ascii="宋体" w:hAnsi="宋体" w:eastAsia="宋体" w:cs="宋体"/>
              </w:rPr>
            </w:pPr>
          </w:p>
        </w:tc>
        <w:tc>
          <w:tcPr>
            <w:tcW w:w="2043" w:type="dxa"/>
            <w:vAlign w:val="center"/>
          </w:tcPr>
          <w:p>
            <w:pPr>
              <w:spacing w:line="360" w:lineRule="exact"/>
              <w:jc w:val="center"/>
              <w:rPr>
                <w:rFonts w:hint="eastAsia" w:ascii="宋体" w:hAnsi="宋体" w:eastAsia="宋体" w:cs="宋体"/>
              </w:rPr>
            </w:pPr>
          </w:p>
        </w:tc>
        <w:tc>
          <w:tcPr>
            <w:tcW w:w="1598" w:type="dxa"/>
            <w:tcBorders>
              <w:left w:val="single" w:color="auto" w:sz="4" w:space="0"/>
              <w:right w:val="single" w:color="auto" w:sz="4" w:space="0"/>
            </w:tcBorders>
            <w:vAlign w:val="center"/>
          </w:tcPr>
          <w:p>
            <w:pPr>
              <w:spacing w:line="360" w:lineRule="exact"/>
              <w:jc w:val="center"/>
              <w:rPr>
                <w:rFonts w:hint="eastAsia" w:ascii="宋体" w:hAnsi="宋体" w:eastAsia="宋体" w:cs="宋体"/>
              </w:rPr>
            </w:pPr>
          </w:p>
        </w:tc>
        <w:tc>
          <w:tcPr>
            <w:tcW w:w="1451" w:type="dxa"/>
            <w:vAlign w:val="center"/>
          </w:tcPr>
          <w:p>
            <w:pPr>
              <w:spacing w:line="360" w:lineRule="exact"/>
              <w:jc w:val="center"/>
              <w:rPr>
                <w:rFonts w:hint="eastAsia" w:ascii="宋体" w:hAnsi="宋体" w:eastAsia="宋体" w:cs="宋体"/>
              </w:rPr>
            </w:pPr>
          </w:p>
        </w:tc>
        <w:tc>
          <w:tcPr>
            <w:tcW w:w="900" w:type="dxa"/>
            <w:tcBorders>
              <w:right w:val="single" w:color="auto" w:sz="12" w:space="0"/>
            </w:tcBorders>
            <w:vAlign w:val="center"/>
          </w:tcPr>
          <w:p>
            <w:pPr>
              <w:spacing w:line="360" w:lineRule="exact"/>
              <w:jc w:val="center"/>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29" w:hRule="atLeast"/>
          <w:jc w:val="center"/>
        </w:trPr>
        <w:tc>
          <w:tcPr>
            <w:tcW w:w="885" w:type="dxa"/>
            <w:tcBorders>
              <w:left w:val="single" w:color="auto" w:sz="12" w:space="0"/>
            </w:tcBorders>
            <w:vAlign w:val="center"/>
          </w:tcPr>
          <w:p>
            <w:pPr>
              <w:spacing w:line="360" w:lineRule="exact"/>
              <w:ind w:left="120"/>
              <w:jc w:val="center"/>
              <w:rPr>
                <w:rFonts w:hint="eastAsia" w:ascii="宋体" w:hAnsi="宋体" w:eastAsia="宋体" w:cs="宋体"/>
              </w:rPr>
            </w:pPr>
            <w:r>
              <w:rPr>
                <w:rFonts w:hint="eastAsia" w:ascii="宋体" w:hAnsi="宋体" w:eastAsia="宋体" w:cs="宋体"/>
              </w:rPr>
              <w:t>2</w:t>
            </w:r>
          </w:p>
        </w:tc>
        <w:tc>
          <w:tcPr>
            <w:tcW w:w="2590" w:type="dxa"/>
            <w:vAlign w:val="center"/>
          </w:tcPr>
          <w:p>
            <w:pPr>
              <w:spacing w:line="360" w:lineRule="exact"/>
              <w:jc w:val="center"/>
              <w:rPr>
                <w:rFonts w:hint="eastAsia" w:ascii="宋体" w:hAnsi="宋体" w:eastAsia="宋体" w:cs="宋体"/>
              </w:rPr>
            </w:pPr>
          </w:p>
        </w:tc>
        <w:tc>
          <w:tcPr>
            <w:tcW w:w="2043" w:type="dxa"/>
            <w:vAlign w:val="center"/>
          </w:tcPr>
          <w:p>
            <w:pPr>
              <w:spacing w:line="360" w:lineRule="exact"/>
              <w:jc w:val="center"/>
              <w:rPr>
                <w:rFonts w:hint="eastAsia" w:ascii="宋体" w:hAnsi="宋体" w:eastAsia="宋体" w:cs="宋体"/>
              </w:rPr>
            </w:pPr>
          </w:p>
        </w:tc>
        <w:tc>
          <w:tcPr>
            <w:tcW w:w="1598" w:type="dxa"/>
            <w:tcBorders>
              <w:left w:val="single" w:color="auto" w:sz="4" w:space="0"/>
              <w:right w:val="single" w:color="auto" w:sz="4" w:space="0"/>
            </w:tcBorders>
            <w:vAlign w:val="center"/>
          </w:tcPr>
          <w:p>
            <w:pPr>
              <w:spacing w:line="360" w:lineRule="exact"/>
              <w:jc w:val="center"/>
              <w:rPr>
                <w:rFonts w:hint="eastAsia" w:ascii="宋体" w:hAnsi="宋体" w:eastAsia="宋体" w:cs="宋体"/>
              </w:rPr>
            </w:pPr>
          </w:p>
        </w:tc>
        <w:tc>
          <w:tcPr>
            <w:tcW w:w="1451" w:type="dxa"/>
            <w:vAlign w:val="center"/>
          </w:tcPr>
          <w:p>
            <w:pPr>
              <w:spacing w:line="360" w:lineRule="exact"/>
              <w:jc w:val="center"/>
              <w:rPr>
                <w:rFonts w:hint="eastAsia" w:ascii="宋体" w:hAnsi="宋体" w:eastAsia="宋体" w:cs="宋体"/>
              </w:rPr>
            </w:pPr>
          </w:p>
        </w:tc>
        <w:tc>
          <w:tcPr>
            <w:tcW w:w="900" w:type="dxa"/>
            <w:tcBorders>
              <w:right w:val="single" w:color="auto" w:sz="12" w:space="0"/>
            </w:tcBorders>
            <w:vAlign w:val="center"/>
          </w:tcPr>
          <w:p>
            <w:pPr>
              <w:spacing w:line="360" w:lineRule="exact"/>
              <w:jc w:val="center"/>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30" w:hRule="atLeast"/>
          <w:jc w:val="center"/>
        </w:trPr>
        <w:tc>
          <w:tcPr>
            <w:tcW w:w="885" w:type="dxa"/>
            <w:tcBorders>
              <w:left w:val="single" w:color="auto" w:sz="12" w:space="0"/>
            </w:tcBorders>
            <w:vAlign w:val="center"/>
          </w:tcPr>
          <w:p>
            <w:pPr>
              <w:spacing w:line="360" w:lineRule="exact"/>
              <w:ind w:left="120"/>
              <w:jc w:val="center"/>
              <w:rPr>
                <w:rFonts w:hint="eastAsia" w:ascii="宋体" w:hAnsi="宋体" w:eastAsia="宋体" w:cs="宋体"/>
              </w:rPr>
            </w:pPr>
            <w:r>
              <w:rPr>
                <w:rFonts w:hint="eastAsia" w:ascii="宋体" w:hAnsi="宋体" w:eastAsia="宋体" w:cs="宋体"/>
              </w:rPr>
              <w:t>3</w:t>
            </w:r>
          </w:p>
        </w:tc>
        <w:tc>
          <w:tcPr>
            <w:tcW w:w="2590" w:type="dxa"/>
            <w:vAlign w:val="center"/>
          </w:tcPr>
          <w:p>
            <w:pPr>
              <w:spacing w:line="360" w:lineRule="exact"/>
              <w:jc w:val="center"/>
              <w:rPr>
                <w:rFonts w:hint="eastAsia" w:ascii="宋体" w:hAnsi="宋体" w:eastAsia="宋体" w:cs="宋体"/>
              </w:rPr>
            </w:pPr>
          </w:p>
        </w:tc>
        <w:tc>
          <w:tcPr>
            <w:tcW w:w="2043" w:type="dxa"/>
            <w:vAlign w:val="center"/>
          </w:tcPr>
          <w:p>
            <w:pPr>
              <w:spacing w:line="360" w:lineRule="exact"/>
              <w:jc w:val="center"/>
              <w:rPr>
                <w:rFonts w:hint="eastAsia" w:ascii="宋体" w:hAnsi="宋体" w:eastAsia="宋体" w:cs="宋体"/>
              </w:rPr>
            </w:pPr>
          </w:p>
        </w:tc>
        <w:tc>
          <w:tcPr>
            <w:tcW w:w="1598" w:type="dxa"/>
            <w:tcBorders>
              <w:left w:val="single" w:color="auto" w:sz="4" w:space="0"/>
              <w:right w:val="single" w:color="auto" w:sz="4" w:space="0"/>
            </w:tcBorders>
            <w:vAlign w:val="center"/>
          </w:tcPr>
          <w:p>
            <w:pPr>
              <w:spacing w:line="360" w:lineRule="exact"/>
              <w:jc w:val="center"/>
              <w:rPr>
                <w:rFonts w:hint="eastAsia" w:ascii="宋体" w:hAnsi="宋体" w:eastAsia="宋体" w:cs="宋体"/>
              </w:rPr>
            </w:pPr>
          </w:p>
        </w:tc>
        <w:tc>
          <w:tcPr>
            <w:tcW w:w="1451" w:type="dxa"/>
            <w:vAlign w:val="center"/>
          </w:tcPr>
          <w:p>
            <w:pPr>
              <w:spacing w:line="360" w:lineRule="exact"/>
              <w:jc w:val="center"/>
              <w:rPr>
                <w:rFonts w:hint="eastAsia" w:ascii="宋体" w:hAnsi="宋体" w:eastAsia="宋体" w:cs="宋体"/>
              </w:rPr>
            </w:pPr>
          </w:p>
        </w:tc>
        <w:tc>
          <w:tcPr>
            <w:tcW w:w="900" w:type="dxa"/>
            <w:tcBorders>
              <w:right w:val="single" w:color="auto" w:sz="12" w:space="0"/>
            </w:tcBorders>
            <w:vAlign w:val="center"/>
          </w:tcPr>
          <w:p>
            <w:pPr>
              <w:spacing w:line="360" w:lineRule="exact"/>
              <w:jc w:val="center"/>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29" w:hRule="atLeast"/>
          <w:jc w:val="center"/>
        </w:trPr>
        <w:tc>
          <w:tcPr>
            <w:tcW w:w="885" w:type="dxa"/>
            <w:tcBorders>
              <w:left w:val="single" w:color="auto" w:sz="12" w:space="0"/>
            </w:tcBorders>
            <w:vAlign w:val="center"/>
          </w:tcPr>
          <w:p>
            <w:pPr>
              <w:spacing w:line="360" w:lineRule="exact"/>
              <w:ind w:left="120"/>
              <w:jc w:val="center"/>
              <w:rPr>
                <w:rFonts w:hint="eastAsia" w:ascii="宋体" w:hAnsi="宋体" w:eastAsia="宋体" w:cs="宋体"/>
              </w:rPr>
            </w:pPr>
            <w:r>
              <w:rPr>
                <w:rFonts w:hint="eastAsia" w:ascii="宋体" w:hAnsi="宋体" w:eastAsia="宋体" w:cs="宋体"/>
              </w:rPr>
              <w:t>4</w:t>
            </w:r>
          </w:p>
        </w:tc>
        <w:tc>
          <w:tcPr>
            <w:tcW w:w="2590" w:type="dxa"/>
            <w:vAlign w:val="center"/>
          </w:tcPr>
          <w:p>
            <w:pPr>
              <w:spacing w:line="360" w:lineRule="exact"/>
              <w:jc w:val="center"/>
              <w:rPr>
                <w:rFonts w:hint="eastAsia" w:ascii="宋体" w:hAnsi="宋体" w:eastAsia="宋体" w:cs="宋体"/>
              </w:rPr>
            </w:pPr>
          </w:p>
        </w:tc>
        <w:tc>
          <w:tcPr>
            <w:tcW w:w="2043" w:type="dxa"/>
            <w:vAlign w:val="center"/>
          </w:tcPr>
          <w:p>
            <w:pPr>
              <w:spacing w:line="360" w:lineRule="exact"/>
              <w:jc w:val="center"/>
              <w:rPr>
                <w:rFonts w:hint="eastAsia" w:ascii="宋体" w:hAnsi="宋体" w:eastAsia="宋体" w:cs="宋体"/>
              </w:rPr>
            </w:pPr>
          </w:p>
        </w:tc>
        <w:tc>
          <w:tcPr>
            <w:tcW w:w="1598" w:type="dxa"/>
            <w:tcBorders>
              <w:left w:val="single" w:color="auto" w:sz="4" w:space="0"/>
              <w:right w:val="single" w:color="auto" w:sz="4" w:space="0"/>
            </w:tcBorders>
            <w:vAlign w:val="center"/>
          </w:tcPr>
          <w:p>
            <w:pPr>
              <w:spacing w:line="360" w:lineRule="exact"/>
              <w:jc w:val="center"/>
              <w:rPr>
                <w:rFonts w:hint="eastAsia" w:ascii="宋体" w:hAnsi="宋体" w:eastAsia="宋体" w:cs="宋体"/>
              </w:rPr>
            </w:pPr>
          </w:p>
        </w:tc>
        <w:tc>
          <w:tcPr>
            <w:tcW w:w="1451" w:type="dxa"/>
            <w:vAlign w:val="center"/>
          </w:tcPr>
          <w:p>
            <w:pPr>
              <w:spacing w:line="360" w:lineRule="exact"/>
              <w:jc w:val="center"/>
              <w:rPr>
                <w:rFonts w:hint="eastAsia" w:ascii="宋体" w:hAnsi="宋体" w:eastAsia="宋体" w:cs="宋体"/>
              </w:rPr>
            </w:pPr>
          </w:p>
        </w:tc>
        <w:tc>
          <w:tcPr>
            <w:tcW w:w="900" w:type="dxa"/>
            <w:tcBorders>
              <w:right w:val="single" w:color="auto" w:sz="12" w:space="0"/>
            </w:tcBorders>
            <w:vAlign w:val="center"/>
          </w:tcPr>
          <w:p>
            <w:pPr>
              <w:spacing w:line="360" w:lineRule="exact"/>
              <w:jc w:val="center"/>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29" w:hRule="atLeast"/>
          <w:jc w:val="center"/>
        </w:trPr>
        <w:tc>
          <w:tcPr>
            <w:tcW w:w="885" w:type="dxa"/>
            <w:tcBorders>
              <w:left w:val="single" w:color="auto" w:sz="12" w:space="0"/>
            </w:tcBorders>
            <w:vAlign w:val="center"/>
          </w:tcPr>
          <w:p>
            <w:pPr>
              <w:spacing w:line="360" w:lineRule="exact"/>
              <w:ind w:left="120"/>
              <w:jc w:val="center"/>
              <w:rPr>
                <w:rFonts w:hint="eastAsia" w:ascii="宋体" w:hAnsi="宋体" w:eastAsia="宋体" w:cs="宋体"/>
              </w:rPr>
            </w:pPr>
            <w:r>
              <w:rPr>
                <w:rFonts w:hint="eastAsia" w:ascii="宋体" w:hAnsi="宋体" w:eastAsia="宋体" w:cs="宋体"/>
              </w:rPr>
              <w:t>5</w:t>
            </w:r>
          </w:p>
        </w:tc>
        <w:tc>
          <w:tcPr>
            <w:tcW w:w="2590" w:type="dxa"/>
            <w:vAlign w:val="center"/>
          </w:tcPr>
          <w:p>
            <w:pPr>
              <w:spacing w:line="360" w:lineRule="exact"/>
              <w:jc w:val="center"/>
              <w:rPr>
                <w:rFonts w:hint="eastAsia" w:ascii="宋体" w:hAnsi="宋体" w:eastAsia="宋体" w:cs="宋体"/>
              </w:rPr>
            </w:pPr>
          </w:p>
        </w:tc>
        <w:tc>
          <w:tcPr>
            <w:tcW w:w="2043" w:type="dxa"/>
            <w:vAlign w:val="center"/>
          </w:tcPr>
          <w:p>
            <w:pPr>
              <w:spacing w:line="360" w:lineRule="exact"/>
              <w:jc w:val="center"/>
              <w:rPr>
                <w:rFonts w:hint="eastAsia" w:ascii="宋体" w:hAnsi="宋体" w:eastAsia="宋体" w:cs="宋体"/>
              </w:rPr>
            </w:pPr>
          </w:p>
        </w:tc>
        <w:tc>
          <w:tcPr>
            <w:tcW w:w="1598" w:type="dxa"/>
            <w:tcBorders>
              <w:left w:val="single" w:color="auto" w:sz="4" w:space="0"/>
              <w:right w:val="single" w:color="auto" w:sz="4" w:space="0"/>
            </w:tcBorders>
            <w:vAlign w:val="center"/>
          </w:tcPr>
          <w:p>
            <w:pPr>
              <w:spacing w:line="360" w:lineRule="exact"/>
              <w:jc w:val="center"/>
              <w:rPr>
                <w:rFonts w:hint="eastAsia" w:ascii="宋体" w:hAnsi="宋体" w:eastAsia="宋体" w:cs="宋体"/>
              </w:rPr>
            </w:pPr>
          </w:p>
        </w:tc>
        <w:tc>
          <w:tcPr>
            <w:tcW w:w="1451" w:type="dxa"/>
            <w:vAlign w:val="center"/>
          </w:tcPr>
          <w:p>
            <w:pPr>
              <w:spacing w:line="360" w:lineRule="exact"/>
              <w:jc w:val="center"/>
              <w:rPr>
                <w:rFonts w:hint="eastAsia" w:ascii="宋体" w:hAnsi="宋体" w:eastAsia="宋体" w:cs="宋体"/>
              </w:rPr>
            </w:pPr>
          </w:p>
        </w:tc>
        <w:tc>
          <w:tcPr>
            <w:tcW w:w="900" w:type="dxa"/>
            <w:tcBorders>
              <w:right w:val="single" w:color="auto" w:sz="12" w:space="0"/>
            </w:tcBorders>
            <w:vAlign w:val="center"/>
          </w:tcPr>
          <w:p>
            <w:pPr>
              <w:spacing w:line="360" w:lineRule="exact"/>
              <w:jc w:val="center"/>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30" w:hRule="atLeast"/>
          <w:jc w:val="center"/>
        </w:trPr>
        <w:tc>
          <w:tcPr>
            <w:tcW w:w="885" w:type="dxa"/>
            <w:tcBorders>
              <w:left w:val="single" w:color="auto" w:sz="12" w:space="0"/>
            </w:tcBorders>
            <w:vAlign w:val="center"/>
          </w:tcPr>
          <w:p>
            <w:pPr>
              <w:spacing w:line="360" w:lineRule="exact"/>
              <w:jc w:val="center"/>
              <w:rPr>
                <w:rFonts w:hint="eastAsia" w:ascii="宋体" w:hAnsi="宋体" w:eastAsia="宋体" w:cs="宋体"/>
              </w:rPr>
            </w:pPr>
            <w:r>
              <w:rPr>
                <w:rFonts w:hint="eastAsia" w:ascii="宋体" w:hAnsi="宋体" w:eastAsia="宋体" w:cs="宋体"/>
              </w:rPr>
              <w:t>…</w:t>
            </w:r>
          </w:p>
        </w:tc>
        <w:tc>
          <w:tcPr>
            <w:tcW w:w="2590" w:type="dxa"/>
            <w:vAlign w:val="center"/>
          </w:tcPr>
          <w:p>
            <w:pPr>
              <w:spacing w:line="360" w:lineRule="exact"/>
              <w:jc w:val="center"/>
              <w:rPr>
                <w:rFonts w:hint="eastAsia" w:ascii="宋体" w:hAnsi="宋体" w:eastAsia="宋体" w:cs="宋体"/>
              </w:rPr>
            </w:pPr>
          </w:p>
        </w:tc>
        <w:tc>
          <w:tcPr>
            <w:tcW w:w="2043" w:type="dxa"/>
            <w:vAlign w:val="center"/>
          </w:tcPr>
          <w:p>
            <w:pPr>
              <w:spacing w:line="360" w:lineRule="exact"/>
              <w:jc w:val="center"/>
              <w:rPr>
                <w:rFonts w:hint="eastAsia" w:ascii="宋体" w:hAnsi="宋体" w:eastAsia="宋体" w:cs="宋体"/>
              </w:rPr>
            </w:pPr>
          </w:p>
        </w:tc>
        <w:tc>
          <w:tcPr>
            <w:tcW w:w="1598" w:type="dxa"/>
            <w:tcBorders>
              <w:left w:val="single" w:color="auto" w:sz="4" w:space="0"/>
              <w:right w:val="single" w:color="auto" w:sz="4" w:space="0"/>
            </w:tcBorders>
            <w:vAlign w:val="center"/>
          </w:tcPr>
          <w:p>
            <w:pPr>
              <w:spacing w:line="360" w:lineRule="exact"/>
              <w:jc w:val="center"/>
              <w:rPr>
                <w:rFonts w:hint="eastAsia" w:ascii="宋体" w:hAnsi="宋体" w:eastAsia="宋体" w:cs="宋体"/>
              </w:rPr>
            </w:pPr>
          </w:p>
        </w:tc>
        <w:tc>
          <w:tcPr>
            <w:tcW w:w="1451" w:type="dxa"/>
            <w:vAlign w:val="center"/>
          </w:tcPr>
          <w:p>
            <w:pPr>
              <w:spacing w:line="360" w:lineRule="exact"/>
              <w:jc w:val="center"/>
              <w:rPr>
                <w:rFonts w:hint="eastAsia" w:ascii="宋体" w:hAnsi="宋体" w:eastAsia="宋体" w:cs="宋体"/>
              </w:rPr>
            </w:pPr>
          </w:p>
        </w:tc>
        <w:tc>
          <w:tcPr>
            <w:tcW w:w="900" w:type="dxa"/>
            <w:tcBorders>
              <w:right w:val="single" w:color="auto" w:sz="12" w:space="0"/>
            </w:tcBorders>
            <w:vAlign w:val="center"/>
          </w:tcPr>
          <w:p>
            <w:pPr>
              <w:spacing w:line="360" w:lineRule="exact"/>
              <w:jc w:val="center"/>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29" w:hRule="atLeast"/>
          <w:jc w:val="center"/>
        </w:trPr>
        <w:tc>
          <w:tcPr>
            <w:tcW w:w="885" w:type="dxa"/>
            <w:tcBorders>
              <w:left w:val="single" w:color="auto" w:sz="12" w:space="0"/>
            </w:tcBorders>
            <w:vAlign w:val="center"/>
          </w:tcPr>
          <w:p>
            <w:pPr>
              <w:spacing w:line="360" w:lineRule="exact"/>
              <w:rPr>
                <w:rFonts w:hint="eastAsia" w:ascii="宋体" w:hAnsi="宋体" w:eastAsia="宋体" w:cs="宋体"/>
              </w:rPr>
            </w:pPr>
          </w:p>
        </w:tc>
        <w:tc>
          <w:tcPr>
            <w:tcW w:w="2590" w:type="dxa"/>
            <w:vAlign w:val="center"/>
          </w:tcPr>
          <w:p>
            <w:pPr>
              <w:spacing w:line="360" w:lineRule="exact"/>
              <w:jc w:val="center"/>
              <w:rPr>
                <w:rFonts w:hint="eastAsia" w:ascii="宋体" w:hAnsi="宋体" w:eastAsia="宋体" w:cs="宋体"/>
              </w:rPr>
            </w:pPr>
          </w:p>
        </w:tc>
        <w:tc>
          <w:tcPr>
            <w:tcW w:w="2043" w:type="dxa"/>
            <w:vAlign w:val="center"/>
          </w:tcPr>
          <w:p>
            <w:pPr>
              <w:spacing w:line="360" w:lineRule="exact"/>
              <w:jc w:val="center"/>
              <w:rPr>
                <w:rFonts w:hint="eastAsia" w:ascii="宋体" w:hAnsi="宋体" w:eastAsia="宋体" w:cs="宋体"/>
              </w:rPr>
            </w:pPr>
          </w:p>
        </w:tc>
        <w:tc>
          <w:tcPr>
            <w:tcW w:w="1598" w:type="dxa"/>
            <w:tcBorders>
              <w:left w:val="single" w:color="auto" w:sz="4" w:space="0"/>
              <w:right w:val="single" w:color="auto" w:sz="4" w:space="0"/>
            </w:tcBorders>
            <w:vAlign w:val="center"/>
          </w:tcPr>
          <w:p>
            <w:pPr>
              <w:spacing w:line="360" w:lineRule="exact"/>
              <w:jc w:val="center"/>
              <w:rPr>
                <w:rFonts w:hint="eastAsia" w:ascii="宋体" w:hAnsi="宋体" w:eastAsia="宋体" w:cs="宋体"/>
              </w:rPr>
            </w:pPr>
          </w:p>
        </w:tc>
        <w:tc>
          <w:tcPr>
            <w:tcW w:w="1451" w:type="dxa"/>
            <w:vAlign w:val="center"/>
          </w:tcPr>
          <w:p>
            <w:pPr>
              <w:spacing w:line="360" w:lineRule="exact"/>
              <w:jc w:val="center"/>
              <w:rPr>
                <w:rFonts w:hint="eastAsia" w:ascii="宋体" w:hAnsi="宋体" w:eastAsia="宋体" w:cs="宋体"/>
              </w:rPr>
            </w:pPr>
          </w:p>
        </w:tc>
        <w:tc>
          <w:tcPr>
            <w:tcW w:w="900" w:type="dxa"/>
            <w:tcBorders>
              <w:right w:val="single" w:color="auto" w:sz="12" w:space="0"/>
            </w:tcBorders>
            <w:vAlign w:val="center"/>
          </w:tcPr>
          <w:p>
            <w:pPr>
              <w:spacing w:line="360" w:lineRule="exact"/>
              <w:jc w:val="center"/>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30" w:hRule="atLeast"/>
          <w:jc w:val="center"/>
        </w:trPr>
        <w:tc>
          <w:tcPr>
            <w:tcW w:w="885" w:type="dxa"/>
            <w:tcBorders>
              <w:left w:val="single" w:color="auto" w:sz="12" w:space="0"/>
            </w:tcBorders>
            <w:vAlign w:val="center"/>
          </w:tcPr>
          <w:p>
            <w:pPr>
              <w:spacing w:line="360" w:lineRule="exact"/>
              <w:rPr>
                <w:rFonts w:hint="eastAsia" w:ascii="宋体" w:hAnsi="宋体" w:eastAsia="宋体" w:cs="宋体"/>
              </w:rPr>
            </w:pPr>
          </w:p>
        </w:tc>
        <w:tc>
          <w:tcPr>
            <w:tcW w:w="2590" w:type="dxa"/>
            <w:vAlign w:val="center"/>
          </w:tcPr>
          <w:p>
            <w:pPr>
              <w:spacing w:line="360" w:lineRule="exact"/>
              <w:jc w:val="center"/>
              <w:rPr>
                <w:rFonts w:hint="eastAsia" w:ascii="宋体" w:hAnsi="宋体" w:eastAsia="宋体" w:cs="宋体"/>
              </w:rPr>
            </w:pPr>
          </w:p>
        </w:tc>
        <w:tc>
          <w:tcPr>
            <w:tcW w:w="2043" w:type="dxa"/>
            <w:vAlign w:val="center"/>
          </w:tcPr>
          <w:p>
            <w:pPr>
              <w:spacing w:line="360" w:lineRule="exact"/>
              <w:jc w:val="center"/>
              <w:rPr>
                <w:rFonts w:hint="eastAsia" w:ascii="宋体" w:hAnsi="宋体" w:eastAsia="宋体" w:cs="宋体"/>
              </w:rPr>
            </w:pPr>
          </w:p>
        </w:tc>
        <w:tc>
          <w:tcPr>
            <w:tcW w:w="1598" w:type="dxa"/>
            <w:tcBorders>
              <w:left w:val="single" w:color="auto" w:sz="4" w:space="0"/>
              <w:right w:val="single" w:color="auto" w:sz="4" w:space="0"/>
            </w:tcBorders>
            <w:vAlign w:val="center"/>
          </w:tcPr>
          <w:p>
            <w:pPr>
              <w:spacing w:line="360" w:lineRule="exact"/>
              <w:jc w:val="center"/>
              <w:rPr>
                <w:rFonts w:hint="eastAsia" w:ascii="宋体" w:hAnsi="宋体" w:eastAsia="宋体" w:cs="宋体"/>
              </w:rPr>
            </w:pPr>
          </w:p>
        </w:tc>
        <w:tc>
          <w:tcPr>
            <w:tcW w:w="1451" w:type="dxa"/>
            <w:vAlign w:val="center"/>
          </w:tcPr>
          <w:p>
            <w:pPr>
              <w:spacing w:line="360" w:lineRule="exact"/>
              <w:jc w:val="center"/>
              <w:rPr>
                <w:rFonts w:hint="eastAsia" w:ascii="宋体" w:hAnsi="宋体" w:eastAsia="宋体" w:cs="宋体"/>
              </w:rPr>
            </w:pPr>
          </w:p>
        </w:tc>
        <w:tc>
          <w:tcPr>
            <w:tcW w:w="900" w:type="dxa"/>
            <w:tcBorders>
              <w:right w:val="single" w:color="auto" w:sz="12" w:space="0"/>
            </w:tcBorders>
            <w:vAlign w:val="center"/>
          </w:tcPr>
          <w:p>
            <w:pPr>
              <w:spacing w:line="360" w:lineRule="exact"/>
              <w:jc w:val="center"/>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29" w:hRule="atLeast"/>
          <w:jc w:val="center"/>
        </w:trPr>
        <w:tc>
          <w:tcPr>
            <w:tcW w:w="885" w:type="dxa"/>
            <w:tcBorders>
              <w:left w:val="single" w:color="auto" w:sz="12" w:space="0"/>
            </w:tcBorders>
            <w:vAlign w:val="center"/>
          </w:tcPr>
          <w:p>
            <w:pPr>
              <w:spacing w:line="360" w:lineRule="exact"/>
              <w:rPr>
                <w:rFonts w:hint="eastAsia" w:ascii="宋体" w:hAnsi="宋体" w:eastAsia="宋体" w:cs="宋体"/>
              </w:rPr>
            </w:pPr>
          </w:p>
        </w:tc>
        <w:tc>
          <w:tcPr>
            <w:tcW w:w="2590" w:type="dxa"/>
            <w:vAlign w:val="center"/>
          </w:tcPr>
          <w:p>
            <w:pPr>
              <w:spacing w:line="360" w:lineRule="exact"/>
              <w:jc w:val="center"/>
              <w:rPr>
                <w:rFonts w:hint="eastAsia" w:ascii="宋体" w:hAnsi="宋体" w:eastAsia="宋体" w:cs="宋体"/>
              </w:rPr>
            </w:pPr>
          </w:p>
        </w:tc>
        <w:tc>
          <w:tcPr>
            <w:tcW w:w="2043" w:type="dxa"/>
            <w:vAlign w:val="center"/>
          </w:tcPr>
          <w:p>
            <w:pPr>
              <w:spacing w:line="360" w:lineRule="exact"/>
              <w:jc w:val="center"/>
              <w:rPr>
                <w:rFonts w:hint="eastAsia" w:ascii="宋体" w:hAnsi="宋体" w:eastAsia="宋体" w:cs="宋体"/>
              </w:rPr>
            </w:pPr>
          </w:p>
        </w:tc>
        <w:tc>
          <w:tcPr>
            <w:tcW w:w="1598" w:type="dxa"/>
            <w:tcBorders>
              <w:left w:val="single" w:color="auto" w:sz="4" w:space="0"/>
              <w:right w:val="single" w:color="auto" w:sz="4" w:space="0"/>
            </w:tcBorders>
            <w:vAlign w:val="center"/>
          </w:tcPr>
          <w:p>
            <w:pPr>
              <w:spacing w:line="360" w:lineRule="exact"/>
              <w:jc w:val="center"/>
              <w:rPr>
                <w:rFonts w:hint="eastAsia" w:ascii="宋体" w:hAnsi="宋体" w:eastAsia="宋体" w:cs="宋体"/>
              </w:rPr>
            </w:pPr>
          </w:p>
        </w:tc>
        <w:tc>
          <w:tcPr>
            <w:tcW w:w="1451" w:type="dxa"/>
            <w:vAlign w:val="center"/>
          </w:tcPr>
          <w:p>
            <w:pPr>
              <w:spacing w:line="360" w:lineRule="exact"/>
              <w:jc w:val="center"/>
              <w:rPr>
                <w:rFonts w:hint="eastAsia" w:ascii="宋体" w:hAnsi="宋体" w:eastAsia="宋体" w:cs="宋体"/>
              </w:rPr>
            </w:pPr>
          </w:p>
        </w:tc>
        <w:tc>
          <w:tcPr>
            <w:tcW w:w="900" w:type="dxa"/>
            <w:tcBorders>
              <w:right w:val="single" w:color="auto" w:sz="12" w:space="0"/>
            </w:tcBorders>
            <w:vAlign w:val="center"/>
          </w:tcPr>
          <w:p>
            <w:pPr>
              <w:spacing w:line="360" w:lineRule="exact"/>
              <w:jc w:val="center"/>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29" w:hRule="atLeast"/>
          <w:jc w:val="center"/>
        </w:trPr>
        <w:tc>
          <w:tcPr>
            <w:tcW w:w="885" w:type="dxa"/>
            <w:tcBorders>
              <w:left w:val="single" w:color="auto" w:sz="12" w:space="0"/>
            </w:tcBorders>
            <w:vAlign w:val="center"/>
          </w:tcPr>
          <w:p>
            <w:pPr>
              <w:spacing w:line="360" w:lineRule="exact"/>
              <w:rPr>
                <w:rFonts w:hint="eastAsia" w:ascii="宋体" w:hAnsi="宋体" w:eastAsia="宋体" w:cs="宋体"/>
              </w:rPr>
            </w:pPr>
          </w:p>
        </w:tc>
        <w:tc>
          <w:tcPr>
            <w:tcW w:w="2590" w:type="dxa"/>
            <w:vAlign w:val="center"/>
          </w:tcPr>
          <w:p>
            <w:pPr>
              <w:spacing w:line="360" w:lineRule="exact"/>
              <w:jc w:val="center"/>
              <w:rPr>
                <w:rFonts w:hint="eastAsia" w:ascii="宋体" w:hAnsi="宋体" w:eastAsia="宋体" w:cs="宋体"/>
              </w:rPr>
            </w:pPr>
          </w:p>
        </w:tc>
        <w:tc>
          <w:tcPr>
            <w:tcW w:w="2043" w:type="dxa"/>
            <w:vAlign w:val="center"/>
          </w:tcPr>
          <w:p>
            <w:pPr>
              <w:spacing w:line="360" w:lineRule="exact"/>
              <w:jc w:val="center"/>
              <w:rPr>
                <w:rFonts w:hint="eastAsia" w:ascii="宋体" w:hAnsi="宋体" w:eastAsia="宋体" w:cs="宋体"/>
              </w:rPr>
            </w:pPr>
          </w:p>
        </w:tc>
        <w:tc>
          <w:tcPr>
            <w:tcW w:w="1598" w:type="dxa"/>
            <w:tcBorders>
              <w:left w:val="single" w:color="auto" w:sz="4" w:space="0"/>
              <w:right w:val="single" w:color="auto" w:sz="4" w:space="0"/>
            </w:tcBorders>
            <w:vAlign w:val="center"/>
          </w:tcPr>
          <w:p>
            <w:pPr>
              <w:spacing w:line="360" w:lineRule="exact"/>
              <w:jc w:val="center"/>
              <w:rPr>
                <w:rFonts w:hint="eastAsia" w:ascii="宋体" w:hAnsi="宋体" w:eastAsia="宋体" w:cs="宋体"/>
              </w:rPr>
            </w:pPr>
          </w:p>
        </w:tc>
        <w:tc>
          <w:tcPr>
            <w:tcW w:w="1451" w:type="dxa"/>
            <w:vAlign w:val="center"/>
          </w:tcPr>
          <w:p>
            <w:pPr>
              <w:spacing w:line="360" w:lineRule="exact"/>
              <w:jc w:val="center"/>
              <w:rPr>
                <w:rFonts w:hint="eastAsia" w:ascii="宋体" w:hAnsi="宋体" w:eastAsia="宋体" w:cs="宋体"/>
              </w:rPr>
            </w:pPr>
          </w:p>
        </w:tc>
        <w:tc>
          <w:tcPr>
            <w:tcW w:w="900" w:type="dxa"/>
            <w:tcBorders>
              <w:right w:val="single" w:color="auto" w:sz="12" w:space="0"/>
            </w:tcBorders>
            <w:vAlign w:val="center"/>
          </w:tcPr>
          <w:p>
            <w:pPr>
              <w:spacing w:line="360" w:lineRule="exact"/>
              <w:jc w:val="center"/>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30" w:hRule="atLeast"/>
          <w:jc w:val="center"/>
        </w:trPr>
        <w:tc>
          <w:tcPr>
            <w:tcW w:w="885" w:type="dxa"/>
            <w:tcBorders>
              <w:left w:val="single" w:color="auto" w:sz="12" w:space="0"/>
            </w:tcBorders>
            <w:vAlign w:val="center"/>
          </w:tcPr>
          <w:p>
            <w:pPr>
              <w:spacing w:line="360" w:lineRule="exact"/>
              <w:rPr>
                <w:rFonts w:hint="eastAsia" w:ascii="宋体" w:hAnsi="宋体" w:eastAsia="宋体" w:cs="宋体"/>
              </w:rPr>
            </w:pPr>
          </w:p>
        </w:tc>
        <w:tc>
          <w:tcPr>
            <w:tcW w:w="2590" w:type="dxa"/>
            <w:vAlign w:val="center"/>
          </w:tcPr>
          <w:p>
            <w:pPr>
              <w:spacing w:line="360" w:lineRule="exact"/>
              <w:jc w:val="center"/>
              <w:rPr>
                <w:rFonts w:hint="eastAsia" w:ascii="宋体" w:hAnsi="宋体" w:eastAsia="宋体" w:cs="宋体"/>
              </w:rPr>
            </w:pPr>
          </w:p>
        </w:tc>
        <w:tc>
          <w:tcPr>
            <w:tcW w:w="2043" w:type="dxa"/>
            <w:vAlign w:val="center"/>
          </w:tcPr>
          <w:p>
            <w:pPr>
              <w:spacing w:line="360" w:lineRule="exact"/>
              <w:jc w:val="center"/>
              <w:rPr>
                <w:rFonts w:hint="eastAsia" w:ascii="宋体" w:hAnsi="宋体" w:eastAsia="宋体" w:cs="宋体"/>
              </w:rPr>
            </w:pPr>
          </w:p>
        </w:tc>
        <w:tc>
          <w:tcPr>
            <w:tcW w:w="1598" w:type="dxa"/>
            <w:tcBorders>
              <w:left w:val="single" w:color="auto" w:sz="4" w:space="0"/>
              <w:right w:val="single" w:color="auto" w:sz="4" w:space="0"/>
            </w:tcBorders>
            <w:vAlign w:val="center"/>
          </w:tcPr>
          <w:p>
            <w:pPr>
              <w:spacing w:line="360" w:lineRule="exact"/>
              <w:jc w:val="center"/>
              <w:rPr>
                <w:rFonts w:hint="eastAsia" w:ascii="宋体" w:hAnsi="宋体" w:eastAsia="宋体" w:cs="宋体"/>
              </w:rPr>
            </w:pPr>
          </w:p>
        </w:tc>
        <w:tc>
          <w:tcPr>
            <w:tcW w:w="1451" w:type="dxa"/>
            <w:vAlign w:val="center"/>
          </w:tcPr>
          <w:p>
            <w:pPr>
              <w:spacing w:line="360" w:lineRule="exact"/>
              <w:jc w:val="center"/>
              <w:rPr>
                <w:rFonts w:hint="eastAsia" w:ascii="宋体" w:hAnsi="宋体" w:eastAsia="宋体" w:cs="宋体"/>
              </w:rPr>
            </w:pPr>
          </w:p>
        </w:tc>
        <w:tc>
          <w:tcPr>
            <w:tcW w:w="900" w:type="dxa"/>
            <w:tcBorders>
              <w:right w:val="single" w:color="auto" w:sz="12" w:space="0"/>
            </w:tcBorders>
            <w:vAlign w:val="center"/>
          </w:tcPr>
          <w:p>
            <w:pPr>
              <w:spacing w:line="360" w:lineRule="exact"/>
              <w:jc w:val="center"/>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30" w:hRule="atLeast"/>
          <w:jc w:val="center"/>
        </w:trPr>
        <w:tc>
          <w:tcPr>
            <w:tcW w:w="885" w:type="dxa"/>
            <w:tcBorders>
              <w:left w:val="single" w:color="auto" w:sz="12" w:space="0"/>
            </w:tcBorders>
            <w:vAlign w:val="center"/>
          </w:tcPr>
          <w:p>
            <w:pPr>
              <w:spacing w:line="360" w:lineRule="exact"/>
              <w:rPr>
                <w:rFonts w:hint="eastAsia" w:ascii="宋体" w:hAnsi="宋体" w:eastAsia="宋体" w:cs="宋体"/>
              </w:rPr>
            </w:pPr>
          </w:p>
        </w:tc>
        <w:tc>
          <w:tcPr>
            <w:tcW w:w="2590" w:type="dxa"/>
            <w:vAlign w:val="center"/>
          </w:tcPr>
          <w:p>
            <w:pPr>
              <w:spacing w:line="360" w:lineRule="exact"/>
              <w:jc w:val="center"/>
              <w:rPr>
                <w:rFonts w:hint="eastAsia" w:ascii="宋体" w:hAnsi="宋体" w:eastAsia="宋体" w:cs="宋体"/>
              </w:rPr>
            </w:pPr>
          </w:p>
        </w:tc>
        <w:tc>
          <w:tcPr>
            <w:tcW w:w="2043" w:type="dxa"/>
            <w:vAlign w:val="center"/>
          </w:tcPr>
          <w:p>
            <w:pPr>
              <w:spacing w:line="360" w:lineRule="exact"/>
              <w:jc w:val="center"/>
              <w:rPr>
                <w:rFonts w:hint="eastAsia" w:ascii="宋体" w:hAnsi="宋体" w:eastAsia="宋体" w:cs="宋体"/>
              </w:rPr>
            </w:pPr>
          </w:p>
        </w:tc>
        <w:tc>
          <w:tcPr>
            <w:tcW w:w="1598" w:type="dxa"/>
            <w:tcBorders>
              <w:left w:val="single" w:color="auto" w:sz="4" w:space="0"/>
              <w:right w:val="single" w:color="auto" w:sz="4" w:space="0"/>
            </w:tcBorders>
            <w:vAlign w:val="center"/>
          </w:tcPr>
          <w:p>
            <w:pPr>
              <w:spacing w:line="360" w:lineRule="exact"/>
              <w:jc w:val="center"/>
              <w:rPr>
                <w:rFonts w:hint="eastAsia" w:ascii="宋体" w:hAnsi="宋体" w:eastAsia="宋体" w:cs="宋体"/>
              </w:rPr>
            </w:pPr>
          </w:p>
        </w:tc>
        <w:tc>
          <w:tcPr>
            <w:tcW w:w="1451" w:type="dxa"/>
            <w:vAlign w:val="center"/>
          </w:tcPr>
          <w:p>
            <w:pPr>
              <w:spacing w:line="360" w:lineRule="exact"/>
              <w:jc w:val="center"/>
              <w:rPr>
                <w:rFonts w:hint="eastAsia" w:ascii="宋体" w:hAnsi="宋体" w:eastAsia="宋体" w:cs="宋体"/>
              </w:rPr>
            </w:pPr>
          </w:p>
        </w:tc>
        <w:tc>
          <w:tcPr>
            <w:tcW w:w="900" w:type="dxa"/>
            <w:tcBorders>
              <w:right w:val="single" w:color="auto" w:sz="12" w:space="0"/>
            </w:tcBorders>
            <w:vAlign w:val="center"/>
          </w:tcPr>
          <w:p>
            <w:pPr>
              <w:spacing w:line="360" w:lineRule="exact"/>
              <w:jc w:val="center"/>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14" w:hRule="atLeast"/>
          <w:jc w:val="center"/>
        </w:trPr>
        <w:tc>
          <w:tcPr>
            <w:tcW w:w="885" w:type="dxa"/>
            <w:tcBorders>
              <w:left w:val="single" w:color="auto" w:sz="12" w:space="0"/>
            </w:tcBorders>
            <w:vAlign w:val="center"/>
          </w:tcPr>
          <w:p>
            <w:pPr>
              <w:spacing w:line="360" w:lineRule="exact"/>
              <w:rPr>
                <w:rFonts w:hint="eastAsia" w:ascii="宋体" w:hAnsi="宋体" w:eastAsia="宋体" w:cs="宋体"/>
              </w:rPr>
            </w:pPr>
          </w:p>
        </w:tc>
        <w:tc>
          <w:tcPr>
            <w:tcW w:w="2590" w:type="dxa"/>
            <w:vAlign w:val="center"/>
          </w:tcPr>
          <w:p>
            <w:pPr>
              <w:spacing w:line="360" w:lineRule="exact"/>
              <w:jc w:val="center"/>
              <w:rPr>
                <w:rFonts w:hint="eastAsia" w:ascii="宋体" w:hAnsi="宋体" w:eastAsia="宋体" w:cs="宋体"/>
              </w:rPr>
            </w:pPr>
          </w:p>
        </w:tc>
        <w:tc>
          <w:tcPr>
            <w:tcW w:w="2043" w:type="dxa"/>
            <w:vAlign w:val="center"/>
          </w:tcPr>
          <w:p>
            <w:pPr>
              <w:spacing w:line="360" w:lineRule="exact"/>
              <w:jc w:val="center"/>
              <w:rPr>
                <w:rFonts w:hint="eastAsia" w:ascii="宋体" w:hAnsi="宋体" w:eastAsia="宋体" w:cs="宋体"/>
              </w:rPr>
            </w:pPr>
          </w:p>
        </w:tc>
        <w:tc>
          <w:tcPr>
            <w:tcW w:w="1598" w:type="dxa"/>
            <w:tcBorders>
              <w:left w:val="single" w:color="auto" w:sz="4" w:space="0"/>
              <w:right w:val="single" w:color="auto" w:sz="4" w:space="0"/>
            </w:tcBorders>
            <w:vAlign w:val="center"/>
          </w:tcPr>
          <w:p>
            <w:pPr>
              <w:spacing w:line="360" w:lineRule="exact"/>
              <w:jc w:val="center"/>
              <w:rPr>
                <w:rFonts w:hint="eastAsia" w:ascii="宋体" w:hAnsi="宋体" w:eastAsia="宋体" w:cs="宋体"/>
              </w:rPr>
            </w:pPr>
          </w:p>
        </w:tc>
        <w:tc>
          <w:tcPr>
            <w:tcW w:w="1451" w:type="dxa"/>
            <w:vAlign w:val="center"/>
          </w:tcPr>
          <w:p>
            <w:pPr>
              <w:spacing w:line="360" w:lineRule="exact"/>
              <w:jc w:val="center"/>
              <w:rPr>
                <w:rFonts w:hint="eastAsia" w:ascii="宋体" w:hAnsi="宋体" w:eastAsia="宋体" w:cs="宋体"/>
              </w:rPr>
            </w:pPr>
          </w:p>
        </w:tc>
        <w:tc>
          <w:tcPr>
            <w:tcW w:w="900" w:type="dxa"/>
            <w:tcBorders>
              <w:right w:val="single" w:color="auto" w:sz="12" w:space="0"/>
            </w:tcBorders>
            <w:vAlign w:val="center"/>
          </w:tcPr>
          <w:p>
            <w:pPr>
              <w:spacing w:line="360" w:lineRule="exact"/>
              <w:jc w:val="center"/>
              <w:rPr>
                <w:rFonts w:hint="eastAsia" w:ascii="宋体" w:hAnsi="宋体" w:eastAsia="宋体" w:cs="宋体"/>
              </w:rPr>
            </w:pPr>
          </w:p>
        </w:tc>
      </w:tr>
    </w:tbl>
    <w:p>
      <w:pPr>
        <w:spacing w:line="360" w:lineRule="auto"/>
        <w:rPr>
          <w:rFonts w:hint="eastAsia" w:ascii="宋体" w:hAnsi="宋体" w:eastAsia="宋体" w:cs="宋体"/>
          <w:b/>
        </w:rPr>
      </w:pPr>
      <w:r>
        <w:rPr>
          <w:rFonts w:hint="eastAsia" w:ascii="宋体" w:hAnsi="宋体" w:eastAsia="宋体" w:cs="宋体"/>
        </w:rPr>
        <w:t>注：后附类似项目业绩证明材料（中标通知书或合同）的复印件加盖公章</w:t>
      </w:r>
      <w:r>
        <w:rPr>
          <w:rFonts w:hint="eastAsia" w:ascii="宋体" w:hAnsi="宋体" w:eastAsia="宋体" w:cs="宋体"/>
          <w:b/>
        </w:rPr>
        <w:t>。</w:t>
      </w:r>
    </w:p>
    <w:p>
      <w:pPr>
        <w:spacing w:line="360" w:lineRule="auto"/>
        <w:rPr>
          <w:rFonts w:hint="eastAsia" w:ascii="宋体" w:hAnsi="宋体" w:eastAsia="宋体" w:cs="宋体"/>
        </w:rPr>
      </w:pPr>
    </w:p>
    <w:p>
      <w:pPr>
        <w:spacing w:line="360" w:lineRule="exact"/>
        <w:jc w:val="both"/>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p>
    <w:p>
      <w:pPr>
        <w:spacing w:line="360" w:lineRule="exact"/>
        <w:jc w:val="center"/>
        <w:rPr>
          <w:rFonts w:hint="eastAsia" w:ascii="宋体" w:hAnsi="宋体" w:eastAsia="宋体" w:cs="宋体"/>
          <w:b/>
          <w:sz w:val="32"/>
          <w:szCs w:val="32"/>
        </w:rPr>
      </w:pPr>
      <w:r>
        <w:rPr>
          <w:rFonts w:hint="eastAsia" w:ascii="宋体" w:hAnsi="宋体" w:eastAsia="宋体" w:cs="宋体"/>
          <w:b/>
          <w:sz w:val="32"/>
          <w:szCs w:val="32"/>
        </w:rPr>
        <w:t>（</w:t>
      </w:r>
      <w:r>
        <w:rPr>
          <w:rFonts w:hint="eastAsia" w:ascii="宋体" w:hAnsi="宋体" w:eastAsia="宋体" w:cs="宋体"/>
          <w:b/>
          <w:sz w:val="32"/>
          <w:szCs w:val="32"/>
          <w:lang w:val="en-US" w:eastAsia="zh-CN"/>
        </w:rPr>
        <w:t>6</w:t>
      </w:r>
      <w:r>
        <w:rPr>
          <w:rFonts w:hint="eastAsia" w:ascii="宋体" w:hAnsi="宋体" w:eastAsia="宋体" w:cs="宋体"/>
          <w:b/>
          <w:sz w:val="32"/>
          <w:szCs w:val="32"/>
        </w:rPr>
        <w:t>） 其 它 资 料</w:t>
      </w:r>
    </w:p>
    <w:p>
      <w:pPr>
        <w:jc w:val="left"/>
        <w:rPr>
          <w:rFonts w:hint="eastAsia" w:ascii="宋体" w:hAnsi="宋体" w:eastAsia="宋体" w:cs="宋体"/>
          <w:b/>
          <w:color w:val="000000"/>
          <w:szCs w:val="21"/>
        </w:rPr>
      </w:pPr>
      <w:r>
        <w:rPr>
          <w:rFonts w:hint="eastAsia" w:ascii="宋体" w:hAnsi="宋体" w:eastAsia="宋体" w:cs="宋体"/>
          <w:b/>
          <w:color w:val="000000"/>
          <w:szCs w:val="21"/>
        </w:rPr>
        <w:t>附件：</w:t>
      </w:r>
    </w:p>
    <w:p>
      <w:pPr>
        <w:spacing w:line="312" w:lineRule="auto"/>
        <w:jc w:val="center"/>
        <w:rPr>
          <w:rFonts w:hint="eastAsia" w:ascii="宋体" w:hAnsi="宋体" w:eastAsia="宋体" w:cs="宋体"/>
          <w:color w:val="000000"/>
          <w:szCs w:val="21"/>
        </w:rPr>
      </w:pPr>
    </w:p>
    <w:p>
      <w:pPr>
        <w:spacing w:line="312" w:lineRule="auto"/>
        <w:jc w:val="center"/>
        <w:rPr>
          <w:rFonts w:ascii="宋体" w:hAnsi="宋体" w:cs="宋体"/>
          <w:b/>
          <w:szCs w:val="21"/>
        </w:rPr>
      </w:pPr>
      <w:r>
        <w:rPr>
          <w:rFonts w:hint="eastAsia" w:ascii="宋体" w:hAnsi="宋体" w:eastAsia="宋体" w:cs="宋体"/>
          <w:color w:val="000000"/>
          <w:szCs w:val="21"/>
        </w:rPr>
        <w:t>　</w:t>
      </w:r>
      <w:r>
        <w:rPr>
          <w:rFonts w:hint="eastAsia" w:ascii="宋体" w:hAnsi="宋体" w:cs="宋体"/>
          <w:b/>
          <w:szCs w:val="21"/>
        </w:rPr>
        <w:t>政府采购促进中小企业发展管理办法</w:t>
      </w:r>
    </w:p>
    <w:p>
      <w:pPr>
        <w:spacing w:line="312" w:lineRule="auto"/>
        <w:jc w:val="center"/>
        <w:rPr>
          <w:rFonts w:ascii="宋体" w:hAnsi="宋体" w:cs="宋体"/>
          <w:b/>
          <w:szCs w:val="21"/>
        </w:rPr>
      </w:pPr>
      <w:r>
        <w:rPr>
          <w:rFonts w:hint="eastAsia" w:ascii="宋体" w:hAnsi="宋体" w:cs="宋体"/>
          <w:b/>
          <w:szCs w:val="21"/>
        </w:rPr>
        <w:t>财库〔2020〕46号</w:t>
      </w:r>
    </w:p>
    <w:p>
      <w:pPr>
        <w:spacing w:line="312" w:lineRule="auto"/>
        <w:rPr>
          <w:rFonts w:hint="eastAsia" w:ascii="宋体" w:hAnsi="宋体" w:eastAsia="宋体" w:cs="宋体"/>
          <w:sz w:val="21"/>
          <w:szCs w:val="21"/>
        </w:rPr>
      </w:pPr>
      <w:r>
        <w:rPr>
          <w:rFonts w:hint="eastAsia" w:ascii="宋体" w:hAnsi="宋体" w:eastAsia="宋体" w:cs="宋体"/>
          <w:sz w:val="21"/>
          <w:szCs w:val="21"/>
        </w:rPr>
        <w:t>　　第一条 为了发挥政府采购的政策功能，促进中小企业健康发展，根据《中华人民共和国政府采购法》、《中华人民共和国中小企业促进法》等有关法律法规，制定本办法。</w:t>
      </w:r>
    </w:p>
    <w:p>
      <w:pPr>
        <w:spacing w:line="312" w:lineRule="auto"/>
        <w:rPr>
          <w:rFonts w:hint="eastAsia" w:ascii="宋体" w:hAnsi="宋体" w:eastAsia="宋体" w:cs="宋体"/>
          <w:sz w:val="21"/>
          <w:szCs w:val="21"/>
        </w:rPr>
      </w:pPr>
      <w:r>
        <w:rPr>
          <w:rFonts w:hint="eastAsia" w:ascii="宋体" w:hAnsi="宋体" w:eastAsia="宋体" w:cs="宋体"/>
          <w:sz w:val="21"/>
          <w:szCs w:val="21"/>
        </w:rPr>
        <w:t>　  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符合中小企业划分标准的个体工商户，在政府采购活动中视同中小企业。</w:t>
      </w:r>
    </w:p>
    <w:p>
      <w:pPr>
        <w:spacing w:line="312" w:lineRule="auto"/>
        <w:rPr>
          <w:rFonts w:hint="eastAsia" w:ascii="宋体" w:hAnsi="宋体" w:eastAsia="宋体" w:cs="宋体"/>
          <w:sz w:val="21"/>
          <w:szCs w:val="21"/>
        </w:rPr>
      </w:pPr>
      <w:r>
        <w:rPr>
          <w:rFonts w:hint="eastAsia" w:ascii="宋体" w:hAnsi="宋体" w:eastAsia="宋体" w:cs="宋体"/>
          <w:sz w:val="21"/>
          <w:szCs w:val="21"/>
        </w:rPr>
        <w:t>　  第三条 采购人在政府采购活动中应当通过加强采购需求管理，落实预留采购份额、价格评审优惠、优先采购等措施，提高中小企业在政府采购中的份额，支持中小企业发展。</w:t>
      </w:r>
    </w:p>
    <w:p>
      <w:pPr>
        <w:spacing w:line="312" w:lineRule="auto"/>
        <w:rPr>
          <w:rFonts w:hint="eastAsia" w:ascii="宋体" w:hAnsi="宋体" w:eastAsia="宋体" w:cs="宋体"/>
          <w:sz w:val="21"/>
          <w:szCs w:val="21"/>
        </w:rPr>
      </w:pPr>
      <w:r>
        <w:rPr>
          <w:rFonts w:hint="eastAsia" w:ascii="宋体" w:hAnsi="宋体" w:eastAsia="宋体" w:cs="宋体"/>
          <w:sz w:val="21"/>
          <w:szCs w:val="21"/>
        </w:rPr>
        <w:t>　　第四条 在政府采购活动中，供应商提供的货物、工程或者服务符合下列情形的，享受本办法规定的中小企业扶持政策：</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（一）在货物采购项目中，货物由中小企业制造，即货物由中小企业生产且使用该中小企业商号或者注册商标；</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（二）在工程采购项目中，工程由中小企业承建，即工程施工单位为中小企业；</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（三）在服务采购项目中，服务由中小企业承接，即提供服务的人员为中小企业依照《中华人民共和国劳动合同法》订立劳动合同的从业人员。</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在货物采购项目中，供应商提供的货物既有中小企业制造货物，也有大型企业制造货物的，不享受本办法规定的中小企业扶持政策。</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以联合体形式参加政府采购活动，联合体各方均为中小企业的，联合体视同中小企业。其中，联合体各方均为小微企业的，联合体视同小微企业。</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符合下列情形之一的，可不专门面向中小企业预留采购份额：</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（一）法律法规和国家有关政策明确规定优先或者应当面向事业单位、社会组织等非企业主体采购的；</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（二）因确需使用不可替代的专利、专有技术，基础设施限制，或者提供特定公共服务等原因，只能从中小企业之外的供应商处采购的；</w:t>
      </w:r>
    </w:p>
    <w:p>
      <w:pPr>
        <w:spacing w:line="312" w:lineRule="auto"/>
        <w:rPr>
          <w:rFonts w:hint="eastAsia" w:ascii="宋体" w:hAnsi="宋体" w:eastAsia="宋体" w:cs="宋体"/>
          <w:sz w:val="21"/>
          <w:szCs w:val="21"/>
        </w:rPr>
      </w:pPr>
      <w:r>
        <w:rPr>
          <w:rFonts w:hint="eastAsia" w:ascii="宋体" w:hAnsi="宋体" w:eastAsia="宋体" w:cs="宋体"/>
          <w:sz w:val="21"/>
          <w:szCs w:val="21"/>
        </w:rPr>
        <w:t>　  （三）按照本办法规定预留采购份额无法确保充分供应、充分竞争，或者存在可能影响政府采购目标实现的情形；</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（四）框架协议采购项目；</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（五）省级以上人民政府财政部门规定的其他情形。</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除上述情形外，其他均为适宜由中小企业提供的情形。</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第七条 采购限额标准以上，200万元以下的货物和服务采购项目、400万元以下的工程采购项目，适宜由中小企业提供的，采购人应当专门面向中小企业采购。</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第八条 超过 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（一）将采购项目整体或者设置采购包专门面向中小企业采购；</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（二）要求供应商以联合体形式参加采购活动，且联合体中中小企业承担的部分达到一定比例；</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（三）要求获得采购合同的供应商将采购项目中的一定比例分包给一家或者多家中小企业。</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组成联合体或者接受分包合同的中小企业与联合体内其他企业、分包企业之间不得存在直接控股、管理关系。</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第九条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第十二条 采购项目涉及中小企业采购的，采购文件应当明确以下内容：</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（一）预留份额的采购项目或者采购包，明确该项目或相关采购包专门面向中小企业采购，以及相关标的及预算金额；</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（二）要求以联合体形式参加或者合同分包的，明确联合协议或者分包意向协议中中小企业合同金额应当达到的比例，并作为供应商资格条件；</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（三）非预留份额的采购项目或者采购包，明确有关价格扣除比例或者价格分加分比例；</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（四）规定依据本办法规定享受扶持政策获得政府采购合同的，小微企业不得将合同分包给大中型企业，中型企业不得将合同分包给大型企业；</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（五）采购人认为具备相关条件的，明确对中小企业在资金支付期限、预付款比例等方面的优惠措施；</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（六）明确采购标的对应的中小企业划分标准所属行业；</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（七）法律法规和省级以上人民政府财政部门规定的其他事项。</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第十三条 中标、中标供应商享受本办法规定的中小企业扶持政策的，采购人、采购代理机构应当随中标、中标结果公开中标、中标供应商的《中小企业声明函》。</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适用招标投标法的政府采购工程建设项目，应当在公示中标候选人时公开中标候选人的《中小企业声明函》。</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第十五条 鼓励各地区、各部门在采购活动中允许中小企业引入信用担保手段，为中小企业在投标（响应）保证、履约保证等方面提供专业化服务。鼓励中小企业依法合规通过政府采购合同融资。</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第十六条 政府采购监督检查、投诉处理及政府采购行政处罚中对中小企业的认定，由货物制造商或者工程、服务供应商注册登记所在地的县级以上人民政府中小企业主管部门负责。</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中小企业主管部门应当在收到财政部门或者有关招标投标行政监督部门关于协助开展中小企业认定函后 10 个工作日内做出书面答复。</w:t>
      </w:r>
    </w:p>
    <w:p>
      <w:pPr>
        <w:numPr>
          <w:ilvl w:val="0"/>
          <w:numId w:val="38"/>
        </w:num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各地区、各部门应当对涉及中小企业采购的预算项目实施全过程绩效管理，合理设置绩效目标和指标，落实扶持中小企业有关政策要求，定期开展绩效监控和评价，强化绩效评价结果应用。</w:t>
      </w:r>
    </w:p>
    <w:p>
      <w:pPr>
        <w:spacing w:line="312" w:lineRule="auto"/>
        <w:rPr>
          <w:rFonts w:hint="eastAsia" w:ascii="宋体" w:hAnsi="宋体" w:eastAsia="宋体" w:cs="宋体"/>
          <w:sz w:val="21"/>
          <w:szCs w:val="21"/>
        </w:rPr>
      </w:pPr>
      <w:r>
        <w:rPr>
          <w:rFonts w:hint="eastAsia" w:ascii="宋体" w:hAnsi="宋体" w:eastAsia="宋体" w:cs="宋体"/>
          <w:sz w:val="21"/>
          <w:szCs w:val="21"/>
        </w:rPr>
        <w:t xml:space="preserve">    第十八条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第二十条 供应商按照本办法规定提供声明函内容不实的，属于提供虚假材料谋取中标、中标，依照《中华人民共和国政府采购法》等国家有关规定追究相应责任。</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适用招标投标法的政府采购工程建设项目，投标人按照本办法规定提供声明函内容不实的，属于弄虚作假骗取中标，依照《中华人民共和国招标投标法》等国家有关规定追究相应责任。</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"http://10.162.100.18:168/golaw?dbnm=gjfg&amp;flid=1129012015130679" </w:instrText>
      </w:r>
      <w:r>
        <w:rPr>
          <w:rFonts w:hint="eastAsia" w:ascii="宋体" w:hAnsi="宋体" w:eastAsia="宋体" w:cs="宋体"/>
          <w:sz w:val="21"/>
          <w:szCs w:val="21"/>
        </w:rPr>
        <w:fldChar w:fldCharType="separate"/>
      </w:r>
      <w:r>
        <w:rPr>
          <w:rFonts w:hint="eastAsia" w:ascii="宋体" w:hAnsi="宋体" w:eastAsia="宋体" w:cs="宋体"/>
          <w:sz w:val="21"/>
          <w:szCs w:val="21"/>
        </w:rPr>
        <w:t>国监察法》、《中华人民共和国政府采购法实施条例》等国家</w:t>
      </w:r>
      <w:r>
        <w:rPr>
          <w:rFonts w:hint="eastAsia" w:ascii="宋体" w:hAnsi="宋体" w:eastAsia="宋体" w:cs="宋体"/>
          <w:sz w:val="21"/>
          <w:szCs w:val="21"/>
        </w:rPr>
        <w:fldChar w:fldCharType="end"/>
      </w:r>
      <w:r>
        <w:rPr>
          <w:rFonts w:hint="eastAsia" w:ascii="宋体" w:hAnsi="宋体" w:eastAsia="宋体" w:cs="宋体"/>
          <w:sz w:val="21"/>
          <w:szCs w:val="21"/>
        </w:rPr>
        <w:t>有关规定追究相应责任；涉嫌犯罪的，依法移送有关国家机关处理。</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第二十二条 对外援助项目、国家相关资格或者资质管理制度另有规定的项目，不适用本办法。</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第二十三条</w:t>
      </w:r>
      <w:r>
        <w:rPr>
          <w:rFonts w:hint="eastAsia" w:ascii="宋体" w:hAnsi="宋体" w:eastAsia="宋体" w:cs="宋体"/>
          <w:sz w:val="21"/>
          <w:szCs w:val="21"/>
        </w:rPr>
        <w:tab/>
      </w:r>
      <w:r>
        <w:rPr>
          <w:rFonts w:hint="eastAsia" w:ascii="宋体" w:hAnsi="宋体" w:eastAsia="宋体" w:cs="宋体"/>
          <w:sz w:val="21"/>
          <w:szCs w:val="21"/>
        </w:rPr>
        <w:t>关于视同中小企业的其他主体的政府采购扶持政策，由财政部会同有关部门另行规定。</w:t>
      </w:r>
    </w:p>
    <w:p>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第二十四条</w:t>
      </w:r>
      <w:r>
        <w:rPr>
          <w:rFonts w:hint="eastAsia" w:ascii="宋体" w:hAnsi="宋体" w:eastAsia="宋体" w:cs="宋体"/>
          <w:sz w:val="21"/>
          <w:szCs w:val="21"/>
        </w:rPr>
        <w:tab/>
      </w:r>
      <w:r>
        <w:rPr>
          <w:rFonts w:hint="eastAsia" w:ascii="宋体" w:hAnsi="宋体" w:eastAsia="宋体" w:cs="宋体"/>
          <w:sz w:val="21"/>
          <w:szCs w:val="21"/>
        </w:rPr>
        <w:t>省级财政部门可以会同中小企业主管部门根据本办法的规定制定具体实施办法。</w:t>
      </w:r>
    </w:p>
    <w:p>
      <w:pPr>
        <w:spacing w:line="312" w:lineRule="auto"/>
        <w:rPr>
          <w:rFonts w:hint="eastAsia" w:ascii="宋体" w:hAnsi="宋体" w:eastAsia="宋体" w:cs="宋体"/>
          <w:sz w:val="21"/>
          <w:szCs w:val="21"/>
        </w:rPr>
      </w:pPr>
      <w:r>
        <w:rPr>
          <w:rFonts w:hint="eastAsia" w:ascii="宋体" w:hAnsi="宋体" w:eastAsia="宋体" w:cs="宋体"/>
          <w:sz w:val="21"/>
          <w:szCs w:val="21"/>
        </w:rPr>
        <w:t>第二十五条 本办法自2021年1月1日起施行。《财政部 工业和信息化部关于印发〈政府采购促进中小企业发展暂行办法〉的通知》（财库﹝2011﹞181 号）同时废止。</w:t>
      </w:r>
    </w:p>
    <w:p>
      <w:pPr>
        <w:rPr>
          <w:rFonts w:ascii="宋体" w:hAnsi="宋体" w:cs="宋体"/>
          <w:b/>
          <w:kern w:val="0"/>
          <w:sz w:val="28"/>
          <w:szCs w:val="28"/>
        </w:rPr>
      </w:pPr>
      <w:r>
        <w:rPr>
          <w:rFonts w:hint="eastAsia" w:ascii="宋体" w:hAnsi="宋体" w:cs="宋体"/>
          <w:b/>
          <w:kern w:val="0"/>
          <w:sz w:val="28"/>
          <w:szCs w:val="28"/>
        </w:rPr>
        <w:br w:type="page"/>
      </w:r>
    </w:p>
    <w:p>
      <w:pPr>
        <w:pStyle w:val="32"/>
        <w:shd w:val="clear" w:color="auto" w:fill="FFFFFF"/>
        <w:spacing w:before="0" w:beforeAutospacing="0" w:after="225" w:afterAutospacing="0"/>
        <w:jc w:val="center"/>
        <w:rPr>
          <w:rFonts w:ascii="微软雅黑" w:hAnsi="微软雅黑" w:eastAsia="微软雅黑" w:cs="微软雅黑"/>
          <w:b/>
          <w:bCs/>
          <w:color w:val="333333"/>
          <w:sz w:val="32"/>
          <w:szCs w:val="32"/>
          <w:shd w:val="clear" w:color="auto" w:fill="FFFFFF"/>
        </w:rPr>
      </w:pPr>
      <w:r>
        <w:rPr>
          <w:rFonts w:hint="eastAsia" w:ascii="微软雅黑" w:hAnsi="微软雅黑" w:eastAsia="微软雅黑" w:cs="微软雅黑"/>
          <w:b/>
          <w:bCs/>
          <w:color w:val="333333"/>
          <w:sz w:val="32"/>
          <w:szCs w:val="32"/>
          <w:shd w:val="clear" w:color="auto" w:fill="FFFFFF"/>
        </w:rPr>
        <w:t>财政部关于进一步加大政府采购支持中小企业力度的通知</w:t>
      </w:r>
    </w:p>
    <w:p>
      <w:pPr>
        <w:pStyle w:val="32"/>
        <w:shd w:val="clear" w:color="auto" w:fill="FFFFFF"/>
        <w:spacing w:before="0" w:beforeAutospacing="0" w:after="225" w:afterAutospacing="0"/>
        <w:rPr>
          <w:rFonts w:ascii="微软雅黑" w:hAnsi="微软雅黑" w:eastAsia="微软雅黑" w:cs="微软雅黑"/>
          <w:color w:val="333333"/>
          <w:sz w:val="24"/>
          <w:szCs w:val="24"/>
          <w:shd w:val="clear" w:color="auto" w:fill="FFFFFF"/>
        </w:rPr>
      </w:pPr>
      <w:r>
        <w:rPr>
          <w:rFonts w:hint="eastAsia" w:ascii="微软雅黑" w:hAnsi="微软雅黑" w:eastAsia="微软雅黑" w:cs="微软雅黑"/>
          <w:color w:val="333333"/>
          <w:sz w:val="24"/>
          <w:szCs w:val="24"/>
          <w:shd w:val="clear" w:color="auto" w:fill="FFFFFF"/>
        </w:rPr>
        <w:t xml:space="preserve">财库〔2022〕19号      </w:t>
      </w:r>
    </w:p>
    <w:p>
      <w:pPr>
        <w:pStyle w:val="32"/>
        <w:shd w:val="clear" w:color="auto" w:fill="FFFFFF"/>
        <w:spacing w:before="0" w:beforeAutospacing="0" w:after="225" w:afterAutospacing="0"/>
        <w:rPr>
          <w:rFonts w:ascii="微软雅黑" w:hAnsi="微软雅黑" w:eastAsia="微软雅黑" w:cs="微软雅黑"/>
          <w:color w:val="333333"/>
          <w:sz w:val="24"/>
          <w:szCs w:val="24"/>
          <w:shd w:val="clear" w:color="auto" w:fill="FFFFFF"/>
        </w:rPr>
      </w:pPr>
      <w:r>
        <w:rPr>
          <w:rFonts w:hint="eastAsia" w:ascii="微软雅黑" w:hAnsi="微软雅黑" w:eastAsia="微软雅黑" w:cs="微软雅黑"/>
          <w:color w:val="333333"/>
          <w:sz w:val="24"/>
          <w:szCs w:val="24"/>
          <w:shd w:val="clear" w:color="auto" w:fill="FFFFFF"/>
        </w:rPr>
        <w:t>各中央预算单位，各省、自治区、直辖市、计划单列市财政厅(局)，新疆生产建设兵团财政局：</w:t>
      </w:r>
    </w:p>
    <w:p>
      <w:pPr>
        <w:pStyle w:val="32"/>
        <w:shd w:val="clear" w:color="auto" w:fill="FFFFFF"/>
        <w:spacing w:before="0" w:beforeAutospacing="0" w:after="225" w:afterAutospacing="0"/>
        <w:rPr>
          <w:rFonts w:ascii="微软雅黑" w:hAnsi="微软雅黑" w:eastAsia="微软雅黑" w:cs="微软雅黑"/>
          <w:color w:val="333333"/>
          <w:sz w:val="24"/>
          <w:szCs w:val="24"/>
          <w:shd w:val="clear" w:color="auto" w:fill="FFFFFF"/>
        </w:rPr>
      </w:pPr>
      <w:r>
        <w:rPr>
          <w:rFonts w:hint="eastAsia" w:ascii="微软雅黑" w:hAnsi="微软雅黑" w:eastAsia="微软雅黑" w:cs="微软雅黑"/>
          <w:color w:val="333333"/>
          <w:sz w:val="24"/>
          <w:szCs w:val="24"/>
          <w:shd w:val="clear" w:color="auto" w:fill="FFFFFF"/>
        </w:rPr>
        <w:t>　　为贯彻落实《</w:t>
      </w:r>
      <w:r>
        <w:fldChar w:fldCharType="begin"/>
      </w:r>
      <w:r>
        <w:instrText xml:space="preserve"> HYPERLINK "https://www.shui5.cn/article/bb/164472.html" </w:instrText>
      </w:r>
      <w:r>
        <w:fldChar w:fldCharType="separate"/>
      </w:r>
      <w:r>
        <w:rPr>
          <w:rFonts w:hint="eastAsia" w:ascii="微软雅黑" w:hAnsi="微软雅黑" w:eastAsia="微软雅黑" w:cs="微软雅黑"/>
          <w:color w:val="333333"/>
          <w:sz w:val="24"/>
          <w:szCs w:val="24"/>
          <w:shd w:val="clear" w:color="auto" w:fill="FFFFFF"/>
        </w:rPr>
        <w:t>国务院关于印发扎实稳住经济一揽子政策措施的通知</w:t>
      </w:r>
      <w:r>
        <w:rPr>
          <w:rFonts w:hint="eastAsia" w:ascii="微软雅黑" w:hAnsi="微软雅黑" w:eastAsia="微软雅黑" w:cs="微软雅黑"/>
          <w:color w:val="333333"/>
          <w:sz w:val="24"/>
          <w:szCs w:val="24"/>
          <w:shd w:val="clear" w:color="auto" w:fill="FFFFFF"/>
        </w:rPr>
        <w:fldChar w:fldCharType="end"/>
      </w:r>
      <w:r>
        <w:rPr>
          <w:rFonts w:hint="eastAsia" w:ascii="微软雅黑" w:hAnsi="微软雅黑" w:eastAsia="微软雅黑" w:cs="微软雅黑"/>
          <w:color w:val="333333"/>
          <w:sz w:val="24"/>
          <w:szCs w:val="24"/>
          <w:shd w:val="clear" w:color="auto" w:fill="FFFFFF"/>
        </w:rPr>
        <w:t>》(</w:t>
      </w:r>
      <w:r>
        <w:fldChar w:fldCharType="begin"/>
      </w:r>
      <w:r>
        <w:instrText xml:space="preserve"> HYPERLINK "https://www.shui5.cn/article/bb/164472.html" </w:instrText>
      </w:r>
      <w:r>
        <w:fldChar w:fldCharType="separate"/>
      </w:r>
      <w:r>
        <w:rPr>
          <w:rFonts w:hint="eastAsia" w:ascii="微软雅黑" w:hAnsi="微软雅黑" w:eastAsia="微软雅黑" w:cs="微软雅黑"/>
          <w:color w:val="333333"/>
          <w:sz w:val="24"/>
          <w:szCs w:val="24"/>
          <w:shd w:val="clear" w:color="auto" w:fill="FFFFFF"/>
        </w:rPr>
        <w:t>国发〔2022〕12号</w:t>
      </w:r>
      <w:r>
        <w:rPr>
          <w:rFonts w:hint="eastAsia" w:ascii="微软雅黑" w:hAnsi="微软雅黑" w:eastAsia="微软雅黑" w:cs="微软雅黑"/>
          <w:color w:val="333333"/>
          <w:sz w:val="24"/>
          <w:szCs w:val="24"/>
          <w:shd w:val="clear" w:color="auto" w:fill="FFFFFF"/>
        </w:rPr>
        <w:fldChar w:fldCharType="end"/>
      </w:r>
      <w:r>
        <w:rPr>
          <w:rFonts w:hint="eastAsia" w:ascii="微软雅黑" w:hAnsi="微软雅黑" w:eastAsia="微软雅黑" w:cs="微软雅黑"/>
          <w:color w:val="333333"/>
          <w:sz w:val="24"/>
          <w:szCs w:val="24"/>
          <w:shd w:val="clear" w:color="auto" w:fill="FFFFFF"/>
        </w:rPr>
        <w:t>)有关要求，做好财政政策支持中小企业纾困解难工作，助力经济平稳健康发展，现就加大政府采购支持中小企业力度有关事项通知如下：</w:t>
      </w:r>
    </w:p>
    <w:p>
      <w:pPr>
        <w:pStyle w:val="32"/>
        <w:shd w:val="clear" w:color="auto" w:fill="FFFFFF"/>
        <w:spacing w:before="0" w:beforeAutospacing="0" w:after="225" w:afterAutospacing="0"/>
        <w:rPr>
          <w:rFonts w:ascii="微软雅黑" w:hAnsi="微软雅黑" w:eastAsia="微软雅黑" w:cs="微软雅黑"/>
          <w:color w:val="333333"/>
          <w:sz w:val="24"/>
          <w:szCs w:val="24"/>
          <w:shd w:val="clear" w:color="auto" w:fill="FFFFFF"/>
        </w:rPr>
      </w:pPr>
      <w:r>
        <w:rPr>
          <w:rFonts w:hint="eastAsia" w:ascii="微软雅黑" w:hAnsi="微软雅黑" w:eastAsia="微软雅黑" w:cs="微软雅黑"/>
          <w:color w:val="333333"/>
          <w:sz w:val="24"/>
          <w:szCs w:val="24"/>
          <w:shd w:val="clear" w:color="auto" w:fill="FFFFFF"/>
        </w:rPr>
        <w:t>　　一、严格落实支持中小企业政府采购政策。</w:t>
      </w:r>
    </w:p>
    <w:p>
      <w:pPr>
        <w:pStyle w:val="32"/>
        <w:shd w:val="clear" w:color="auto" w:fill="FFFFFF"/>
        <w:spacing w:before="0" w:beforeAutospacing="0" w:after="225" w:afterAutospacing="0"/>
        <w:rPr>
          <w:rFonts w:ascii="微软雅黑" w:hAnsi="微软雅黑" w:eastAsia="微软雅黑" w:cs="微软雅黑"/>
          <w:color w:val="333333"/>
          <w:sz w:val="24"/>
          <w:szCs w:val="24"/>
          <w:shd w:val="clear" w:color="auto" w:fill="FFFFFF"/>
        </w:rPr>
      </w:pPr>
      <w:r>
        <w:rPr>
          <w:rFonts w:hint="eastAsia" w:ascii="微软雅黑" w:hAnsi="微软雅黑" w:eastAsia="微软雅黑" w:cs="微软雅黑"/>
          <w:color w:val="333333"/>
          <w:sz w:val="24"/>
          <w:szCs w:val="24"/>
          <w:shd w:val="clear" w:color="auto" w:fill="FFFFFF"/>
        </w:rPr>
        <w:t>　　各地区、各部门要按照国务院的统一部署，认真落实《</w:t>
      </w:r>
      <w:r>
        <w:fldChar w:fldCharType="begin"/>
      </w:r>
      <w:r>
        <w:instrText xml:space="preserve"> HYPERLINK "https://www.shui5.cn/article/37/23024.html" </w:instrText>
      </w:r>
      <w:r>
        <w:fldChar w:fldCharType="separate"/>
      </w:r>
      <w:r>
        <w:rPr>
          <w:rFonts w:hint="eastAsia" w:ascii="微软雅黑" w:hAnsi="微软雅黑" w:eastAsia="微软雅黑" w:cs="微软雅黑"/>
          <w:color w:val="333333"/>
          <w:sz w:val="24"/>
          <w:szCs w:val="24"/>
          <w:shd w:val="clear" w:color="auto" w:fill="FFFFFF"/>
        </w:rPr>
        <w:t>政府采购促进中小企业发展管理办法</w:t>
      </w:r>
      <w:r>
        <w:rPr>
          <w:rFonts w:hint="eastAsia" w:ascii="微软雅黑" w:hAnsi="微软雅黑" w:eastAsia="微软雅黑" w:cs="微软雅黑"/>
          <w:color w:val="333333"/>
          <w:sz w:val="24"/>
          <w:szCs w:val="24"/>
          <w:shd w:val="clear" w:color="auto" w:fill="FFFFFF"/>
        </w:rPr>
        <w:fldChar w:fldCharType="end"/>
      </w:r>
      <w:r>
        <w:rPr>
          <w:rFonts w:hint="eastAsia" w:ascii="微软雅黑" w:hAnsi="微软雅黑" w:eastAsia="微软雅黑" w:cs="微软雅黑"/>
          <w:color w:val="333333"/>
          <w:sz w:val="24"/>
          <w:szCs w:val="24"/>
          <w:shd w:val="clear" w:color="auto" w:fill="FFFFFF"/>
        </w:rPr>
        <w:t>》(</w:t>
      </w:r>
      <w:r>
        <w:fldChar w:fldCharType="begin"/>
      </w:r>
      <w:r>
        <w:instrText xml:space="preserve"> HYPERLINK "https://www.shui5.cn/article/37/23024.html" </w:instrText>
      </w:r>
      <w:r>
        <w:fldChar w:fldCharType="separate"/>
      </w:r>
      <w:r>
        <w:rPr>
          <w:rFonts w:hint="eastAsia" w:ascii="微软雅黑" w:hAnsi="微软雅黑" w:eastAsia="微软雅黑" w:cs="微软雅黑"/>
          <w:color w:val="333333"/>
          <w:sz w:val="24"/>
          <w:szCs w:val="24"/>
          <w:shd w:val="clear" w:color="auto" w:fill="FFFFFF"/>
        </w:rPr>
        <w:t>财库〔2020〕46号</w:t>
      </w:r>
      <w:r>
        <w:rPr>
          <w:rFonts w:hint="eastAsia" w:ascii="微软雅黑" w:hAnsi="微软雅黑" w:eastAsia="微软雅黑" w:cs="微软雅黑"/>
          <w:color w:val="333333"/>
          <w:sz w:val="24"/>
          <w:szCs w:val="24"/>
          <w:shd w:val="clear" w:color="auto" w:fill="FFFFFF"/>
        </w:rPr>
        <w:fldChar w:fldCharType="end"/>
      </w:r>
      <w:r>
        <w:rPr>
          <w:rFonts w:hint="eastAsia" w:ascii="微软雅黑" w:hAnsi="微软雅黑" w:eastAsia="微软雅黑" w:cs="微软雅黑"/>
          <w:color w:val="333333"/>
          <w:sz w:val="24"/>
          <w:szCs w:val="24"/>
          <w:shd w:val="clear" w:color="auto" w:fill="FFFFFF"/>
        </w:rPr>
        <w:t>)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pPr>
        <w:pStyle w:val="32"/>
        <w:shd w:val="clear" w:color="auto" w:fill="FFFFFF"/>
        <w:spacing w:before="0" w:beforeAutospacing="0" w:after="225" w:afterAutospacing="0"/>
        <w:rPr>
          <w:rFonts w:ascii="微软雅黑" w:hAnsi="微软雅黑" w:eastAsia="微软雅黑" w:cs="微软雅黑"/>
          <w:color w:val="333333"/>
          <w:sz w:val="24"/>
          <w:szCs w:val="24"/>
          <w:shd w:val="clear" w:color="auto" w:fill="FFFFFF"/>
        </w:rPr>
      </w:pPr>
      <w:r>
        <w:rPr>
          <w:rFonts w:hint="eastAsia" w:ascii="微软雅黑" w:hAnsi="微软雅黑" w:eastAsia="微软雅黑" w:cs="微软雅黑"/>
          <w:color w:val="333333"/>
          <w:sz w:val="24"/>
          <w:szCs w:val="24"/>
          <w:shd w:val="clear" w:color="auto" w:fill="FFFFFF"/>
        </w:rPr>
        <w:t>　　二、调整对小微企业的价格评审优惠幅度。</w:t>
      </w:r>
    </w:p>
    <w:p>
      <w:pPr>
        <w:pStyle w:val="32"/>
        <w:shd w:val="clear" w:color="auto" w:fill="FFFFFF"/>
        <w:spacing w:before="0" w:beforeAutospacing="0" w:after="225" w:afterAutospacing="0"/>
        <w:rPr>
          <w:rFonts w:ascii="微软雅黑" w:hAnsi="微软雅黑" w:eastAsia="微软雅黑" w:cs="微软雅黑"/>
          <w:color w:val="333333"/>
          <w:sz w:val="24"/>
          <w:szCs w:val="24"/>
          <w:shd w:val="clear" w:color="auto" w:fill="FFFFFF"/>
        </w:rPr>
      </w:pPr>
      <w:r>
        <w:rPr>
          <w:rFonts w:hint="eastAsia" w:ascii="微软雅黑" w:hAnsi="微软雅黑" w:eastAsia="微软雅黑" w:cs="微软雅黑"/>
          <w:color w:val="333333"/>
          <w:sz w:val="24"/>
          <w:szCs w:val="24"/>
          <w:shd w:val="clear" w:color="auto" w:fill="FFFFFF"/>
        </w:rPr>
        <w:t>　　货物服务采购项目给予小微企业的价格扣除优惠，由</w:t>
      </w:r>
      <w:r>
        <w:fldChar w:fldCharType="begin"/>
      </w:r>
      <w:r>
        <w:instrText xml:space="preserve"> HYPERLINK "https://www.shui5.cn/article/37/23024.html" </w:instrText>
      </w:r>
      <w:r>
        <w:fldChar w:fldCharType="separate"/>
      </w:r>
      <w:r>
        <w:rPr>
          <w:rFonts w:hint="eastAsia" w:ascii="微软雅黑" w:hAnsi="微软雅黑" w:eastAsia="微软雅黑" w:cs="微软雅黑"/>
          <w:color w:val="333333"/>
          <w:sz w:val="24"/>
          <w:szCs w:val="24"/>
          <w:shd w:val="clear" w:color="auto" w:fill="FFFFFF"/>
        </w:rPr>
        <w:t>财库〔2020〕46号</w:t>
      </w:r>
      <w:r>
        <w:rPr>
          <w:rFonts w:hint="eastAsia" w:ascii="微软雅黑" w:hAnsi="微软雅黑" w:eastAsia="微软雅黑" w:cs="微软雅黑"/>
          <w:color w:val="333333"/>
          <w:sz w:val="24"/>
          <w:szCs w:val="24"/>
          <w:shd w:val="clear" w:color="auto" w:fill="FFFFFF"/>
        </w:rPr>
        <w:fldChar w:fldCharType="end"/>
      </w:r>
      <w:r>
        <w:rPr>
          <w:rFonts w:hint="eastAsia" w:ascii="微软雅黑" w:hAnsi="微软雅黑" w:eastAsia="微软雅黑" w:cs="微软雅黑"/>
          <w:color w:val="333333"/>
          <w:sz w:val="24"/>
          <w:szCs w:val="24"/>
          <w:shd w:val="clear" w:color="auto" w:fill="FFFFFF"/>
        </w:rPr>
        <w:t>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pPr>
        <w:pStyle w:val="32"/>
        <w:shd w:val="clear" w:color="auto" w:fill="FFFFFF"/>
        <w:spacing w:before="0" w:beforeAutospacing="0" w:after="225" w:afterAutospacing="0"/>
        <w:rPr>
          <w:rFonts w:ascii="微软雅黑" w:hAnsi="微软雅黑" w:eastAsia="微软雅黑" w:cs="微软雅黑"/>
          <w:color w:val="333333"/>
          <w:sz w:val="24"/>
          <w:szCs w:val="24"/>
          <w:shd w:val="clear" w:color="auto" w:fill="FFFFFF"/>
        </w:rPr>
      </w:pPr>
      <w:r>
        <w:rPr>
          <w:rFonts w:hint="eastAsia" w:ascii="微软雅黑" w:hAnsi="微软雅黑" w:eastAsia="微软雅黑" w:cs="微软雅黑"/>
          <w:color w:val="333333"/>
          <w:sz w:val="24"/>
          <w:szCs w:val="24"/>
          <w:shd w:val="clear" w:color="auto" w:fill="FFFFFF"/>
        </w:rPr>
        <w:t>　　三、提高政府采购工程面向中小企业预留份额。</w:t>
      </w:r>
    </w:p>
    <w:p>
      <w:pPr>
        <w:pStyle w:val="32"/>
        <w:shd w:val="clear" w:color="auto" w:fill="FFFFFF"/>
        <w:spacing w:before="0" w:beforeAutospacing="0" w:after="225" w:afterAutospacing="0"/>
        <w:rPr>
          <w:rFonts w:ascii="微软雅黑" w:hAnsi="微软雅黑" w:eastAsia="微软雅黑" w:cs="微软雅黑"/>
          <w:color w:val="333333"/>
          <w:sz w:val="24"/>
          <w:szCs w:val="24"/>
          <w:shd w:val="clear" w:color="auto" w:fill="FFFFFF"/>
        </w:rPr>
      </w:pPr>
      <w:r>
        <w:rPr>
          <w:rFonts w:hint="eastAsia" w:ascii="微软雅黑" w:hAnsi="微软雅黑" w:eastAsia="微软雅黑" w:cs="微软雅黑"/>
          <w:color w:val="333333"/>
          <w:sz w:val="24"/>
          <w:szCs w:val="24"/>
          <w:shd w:val="clear" w:color="auto" w:fill="FFFFFF"/>
        </w:rPr>
        <w:t>　　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pPr>
        <w:pStyle w:val="32"/>
        <w:shd w:val="clear" w:color="auto" w:fill="FFFFFF"/>
        <w:spacing w:before="0" w:beforeAutospacing="0" w:after="225" w:afterAutospacing="0"/>
        <w:rPr>
          <w:rFonts w:ascii="微软雅黑" w:hAnsi="微软雅黑" w:eastAsia="微软雅黑" w:cs="微软雅黑"/>
          <w:color w:val="333333"/>
          <w:sz w:val="24"/>
          <w:szCs w:val="24"/>
          <w:shd w:val="clear" w:color="auto" w:fill="FFFFFF"/>
        </w:rPr>
      </w:pPr>
      <w:r>
        <w:rPr>
          <w:rFonts w:hint="eastAsia" w:ascii="微软雅黑" w:hAnsi="微软雅黑" w:eastAsia="微软雅黑" w:cs="微软雅黑"/>
          <w:color w:val="333333"/>
          <w:sz w:val="24"/>
          <w:szCs w:val="24"/>
          <w:shd w:val="clear" w:color="auto" w:fill="FFFFFF"/>
        </w:rPr>
        <w:t>　　四、认真做好组织实施。</w:t>
      </w:r>
    </w:p>
    <w:p>
      <w:pPr>
        <w:pStyle w:val="32"/>
        <w:shd w:val="clear" w:color="auto" w:fill="FFFFFF"/>
        <w:spacing w:before="0" w:beforeAutospacing="0" w:after="225" w:afterAutospacing="0"/>
        <w:rPr>
          <w:rFonts w:ascii="微软雅黑" w:hAnsi="微软雅黑" w:eastAsia="微软雅黑" w:cs="微软雅黑"/>
          <w:color w:val="333333"/>
          <w:sz w:val="24"/>
          <w:szCs w:val="24"/>
          <w:shd w:val="clear" w:color="auto" w:fill="FFFFFF"/>
        </w:rPr>
      </w:pPr>
      <w:r>
        <w:rPr>
          <w:rFonts w:hint="eastAsia" w:ascii="微软雅黑" w:hAnsi="微软雅黑" w:eastAsia="微软雅黑" w:cs="微软雅黑"/>
          <w:color w:val="333333"/>
          <w:sz w:val="24"/>
          <w:szCs w:val="24"/>
          <w:shd w:val="clear" w:color="auto" w:fill="FFFFFF"/>
        </w:rPr>
        <w:t>　　各地区、各部门应当加强组织领导，明确工作责任，细化执行要求，强化监督检查，确保国务院部署落实到位，对通知执行中出现的问题要及时向财政部报告。</w:t>
      </w:r>
    </w:p>
    <w:p>
      <w:pPr>
        <w:spacing w:line="312" w:lineRule="auto"/>
        <w:ind w:firstLine="423"/>
        <w:rPr>
          <w:rFonts w:hint="eastAsia" w:ascii="宋体" w:hAnsi="宋体" w:eastAsia="宋体" w:cs="宋体"/>
          <w:color w:val="000000"/>
          <w:szCs w:val="21"/>
        </w:rPr>
      </w:pPr>
      <w:r>
        <w:rPr>
          <w:rFonts w:hint="eastAsia" w:ascii="微软雅黑" w:hAnsi="微软雅黑" w:eastAsia="微软雅黑" w:cs="微软雅黑"/>
          <w:color w:val="333333"/>
          <w:sz w:val="24"/>
          <w:shd w:val="clear" w:color="auto" w:fill="FFFFFF"/>
        </w:rPr>
        <w:t>　　本通知自</w:t>
      </w:r>
      <w:r>
        <w:rPr>
          <w:rFonts w:hint="eastAsia" w:ascii="微软雅黑" w:hAnsi="微软雅黑" w:eastAsia="微软雅黑" w:cs="微软雅黑"/>
          <w:color w:val="333333"/>
          <w:sz w:val="24"/>
          <w:shd w:val="clear" w:color="auto" w:fill="FFFFFF"/>
          <w:lang w:eastAsia="zh-CN"/>
        </w:rPr>
        <w:t>2022年</w:t>
      </w:r>
      <w:r>
        <w:rPr>
          <w:rFonts w:hint="eastAsia" w:ascii="微软雅黑" w:hAnsi="微软雅黑" w:eastAsia="微软雅黑" w:cs="微软雅黑"/>
          <w:color w:val="333333"/>
          <w:sz w:val="24"/>
          <w:shd w:val="clear" w:color="auto" w:fill="FFFFFF"/>
          <w:lang w:val="en-US" w:eastAsia="zh-CN"/>
        </w:rPr>
        <w:t>7</w:t>
      </w:r>
      <w:r>
        <w:rPr>
          <w:rFonts w:hint="eastAsia" w:ascii="微软雅黑" w:hAnsi="微软雅黑" w:eastAsia="微软雅黑" w:cs="微软雅黑"/>
          <w:color w:val="333333"/>
          <w:sz w:val="24"/>
          <w:shd w:val="clear" w:color="auto" w:fill="FFFFFF"/>
          <w:lang w:eastAsia="zh-CN"/>
        </w:rPr>
        <w:t>月1日</w:t>
      </w:r>
      <w:r>
        <w:rPr>
          <w:rFonts w:hint="eastAsia" w:ascii="微软雅黑" w:hAnsi="微软雅黑" w:eastAsia="微软雅黑" w:cs="微软雅黑"/>
          <w:color w:val="333333"/>
          <w:sz w:val="24"/>
          <w:shd w:val="clear" w:color="auto" w:fill="FFFFFF"/>
        </w:rPr>
        <w:t>起执行。</w:t>
      </w:r>
    </w:p>
    <w:p>
      <w:pPr>
        <w:spacing w:line="312" w:lineRule="auto"/>
        <w:jc w:val="center"/>
        <w:rPr>
          <w:rFonts w:hint="eastAsia" w:ascii="宋体" w:hAnsi="宋体" w:eastAsia="宋体" w:cs="宋体"/>
          <w:b/>
          <w:color w:val="000000"/>
          <w:sz w:val="28"/>
          <w:szCs w:val="28"/>
          <w:lang w:val="en-US" w:eastAsia="zh-CN"/>
        </w:rPr>
      </w:pPr>
      <w:r>
        <w:rPr>
          <w:rFonts w:hint="eastAsia" w:ascii="宋体" w:hAnsi="宋体" w:eastAsia="宋体" w:cs="宋体"/>
          <w:color w:val="000000"/>
          <w:szCs w:val="21"/>
        </w:rPr>
        <w:br w:type="page"/>
      </w:r>
      <w:r>
        <w:rPr>
          <w:rFonts w:hint="eastAsia" w:ascii="宋体" w:hAnsi="宋体" w:eastAsia="宋体" w:cs="宋体"/>
          <w:b/>
          <w:color w:val="000000"/>
          <w:sz w:val="28"/>
          <w:szCs w:val="28"/>
          <w:lang w:val="en-US" w:eastAsia="zh-CN"/>
        </w:rPr>
        <w:t>财政部 司法部关于政府采购支持监狱企业发展有关问题的通知</w:t>
      </w:r>
    </w:p>
    <w:p>
      <w:pPr>
        <w:spacing w:line="312" w:lineRule="auto"/>
        <w:jc w:val="center"/>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(财库〔2014〕68号)</w:t>
      </w:r>
    </w:p>
    <w:p>
      <w:pPr>
        <w:spacing w:line="312" w:lineRule="auto"/>
        <w:ind w:firstLine="423"/>
        <w:rPr>
          <w:rFonts w:hint="eastAsia" w:ascii="宋体" w:hAnsi="宋体" w:eastAsia="宋体"/>
          <w:color w:val="000000"/>
          <w:sz w:val="21"/>
          <w:szCs w:val="21"/>
          <w:lang w:eastAsia="zh-CN"/>
        </w:rPr>
      </w:pPr>
      <w:r>
        <w:rPr>
          <w:rFonts w:hint="eastAsia" w:ascii="宋体" w:hAnsi="宋体"/>
          <w:color w:val="000000"/>
          <w:sz w:val="21"/>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pPr>
        <w:spacing w:line="312" w:lineRule="auto"/>
        <w:ind w:firstLine="423"/>
        <w:rPr>
          <w:rFonts w:hint="eastAsia" w:ascii="宋体" w:hAnsi="宋体" w:eastAsia="宋体"/>
          <w:color w:val="000000"/>
          <w:sz w:val="21"/>
          <w:szCs w:val="21"/>
          <w:lang w:eastAsia="zh-CN"/>
        </w:rPr>
      </w:pPr>
      <w:r>
        <w:rPr>
          <w:rFonts w:hint="eastAsia" w:ascii="宋体" w:hAnsi="宋体"/>
          <w:color w:val="000000"/>
          <w:sz w:val="21"/>
          <w:szCs w:val="21"/>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pPr>
        <w:spacing w:line="312" w:lineRule="auto"/>
        <w:ind w:firstLine="423"/>
        <w:rPr>
          <w:rFonts w:hint="eastAsia" w:ascii="宋体" w:hAnsi="宋体" w:eastAsia="宋体"/>
          <w:color w:val="000000"/>
          <w:sz w:val="21"/>
          <w:szCs w:val="21"/>
          <w:lang w:eastAsia="zh-CN"/>
        </w:rPr>
      </w:pPr>
      <w:r>
        <w:rPr>
          <w:rFonts w:hint="eastAsia" w:ascii="宋体" w:hAnsi="宋体"/>
          <w:color w:val="000000"/>
          <w:sz w:val="21"/>
          <w:szCs w:val="21"/>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spacing w:line="312" w:lineRule="auto"/>
        <w:ind w:firstLine="423"/>
        <w:rPr>
          <w:rFonts w:hint="eastAsia" w:ascii="宋体" w:hAnsi="宋体" w:eastAsia="宋体"/>
          <w:color w:val="000000"/>
          <w:sz w:val="21"/>
          <w:szCs w:val="21"/>
          <w:lang w:eastAsia="zh-CN"/>
        </w:rPr>
      </w:pPr>
      <w:r>
        <w:rPr>
          <w:rFonts w:hint="eastAsia" w:ascii="宋体" w:hAnsi="宋体"/>
          <w:color w:val="000000"/>
          <w:sz w:val="21"/>
          <w:szCs w:val="21"/>
        </w:rPr>
        <w:t>　　二、在政府采购活动中，监狱企业视同小型、微型企业，享受预留份额、评审中价格扣除等政府采购促进中小企业发展的政府采购政策。向监狱企业采购的金额，计入面向中小企业采购的统计数据。</w:t>
      </w:r>
    </w:p>
    <w:p>
      <w:pPr>
        <w:spacing w:line="312" w:lineRule="auto"/>
        <w:ind w:firstLine="423"/>
        <w:rPr>
          <w:rFonts w:hint="eastAsia" w:ascii="宋体" w:hAnsi="宋体" w:eastAsia="宋体"/>
          <w:color w:val="000000"/>
          <w:sz w:val="21"/>
          <w:szCs w:val="21"/>
          <w:lang w:eastAsia="zh-CN"/>
        </w:rPr>
      </w:pPr>
      <w:r>
        <w:rPr>
          <w:rFonts w:hint="eastAsia" w:ascii="宋体" w:hAnsi="宋体"/>
          <w:color w:val="000000"/>
          <w:sz w:val="21"/>
          <w:szCs w:val="21"/>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pPr>
        <w:spacing w:line="312" w:lineRule="auto"/>
        <w:ind w:firstLine="423"/>
        <w:rPr>
          <w:rFonts w:hint="eastAsia" w:ascii="宋体" w:hAnsi="宋体" w:eastAsia="宋体"/>
          <w:color w:val="000000"/>
          <w:sz w:val="21"/>
          <w:szCs w:val="21"/>
          <w:lang w:eastAsia="zh-CN"/>
        </w:rPr>
      </w:pPr>
      <w:r>
        <w:rPr>
          <w:rFonts w:hint="eastAsia" w:ascii="宋体" w:hAnsi="宋体"/>
          <w:color w:val="000000"/>
          <w:sz w:val="21"/>
          <w:szCs w:val="21"/>
        </w:rPr>
        <w:t>　　四、各地区可以结合本地区实际，对监狱企业生产的办公用品、家具用具、车辆维修和提供的保养服务、消防设备等，提出预留份额等政府采购支持措施，加大对监狱企业产品的采购力度。</w:t>
      </w:r>
    </w:p>
    <w:p>
      <w:pPr>
        <w:rPr>
          <w:rFonts w:hint="eastAsia" w:ascii="宋体" w:hAnsi="宋体" w:eastAsia="宋体" w:cs="宋体"/>
          <w:sz w:val="21"/>
          <w:szCs w:val="21"/>
        </w:rPr>
      </w:pPr>
      <w:r>
        <w:rPr>
          <w:rFonts w:hint="eastAsia" w:ascii="宋体" w:hAnsi="宋体"/>
          <w:color w:val="000000"/>
          <w:sz w:val="21"/>
          <w:szCs w:val="21"/>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pPr>
        <w:spacing w:line="360" w:lineRule="exact"/>
        <w:ind w:firstLine="560" w:firstLineChars="200"/>
        <w:rPr>
          <w:rFonts w:hint="eastAsia" w:ascii="宋体" w:hAnsi="宋体" w:eastAsia="宋体" w:cs="宋体"/>
          <w:szCs w:val="21"/>
        </w:rPr>
      </w:pPr>
    </w:p>
    <w:p>
      <w:pPr>
        <w:spacing w:line="360" w:lineRule="exact"/>
        <w:ind w:firstLine="560" w:firstLineChars="200"/>
        <w:rPr>
          <w:rFonts w:hint="eastAsia" w:ascii="宋体" w:hAnsi="宋体" w:eastAsia="宋体" w:cs="宋体"/>
          <w:szCs w:val="21"/>
        </w:rPr>
      </w:pPr>
    </w:p>
    <w:p>
      <w:pPr>
        <w:spacing w:line="360" w:lineRule="exact"/>
        <w:ind w:firstLine="560" w:firstLineChars="200"/>
        <w:rPr>
          <w:rFonts w:hint="eastAsia" w:ascii="宋体" w:hAnsi="宋体" w:eastAsia="宋体" w:cs="宋体"/>
          <w:szCs w:val="21"/>
        </w:rPr>
      </w:pPr>
    </w:p>
    <w:p>
      <w:pPr>
        <w:spacing w:line="360" w:lineRule="exact"/>
        <w:ind w:firstLine="560" w:firstLineChars="200"/>
        <w:rPr>
          <w:rFonts w:hint="eastAsia" w:ascii="宋体" w:hAnsi="宋体" w:eastAsia="宋体" w:cs="宋体"/>
          <w:szCs w:val="21"/>
        </w:rPr>
      </w:pPr>
    </w:p>
    <w:p>
      <w:pPr>
        <w:spacing w:line="360" w:lineRule="exact"/>
        <w:ind w:firstLine="560" w:firstLineChars="200"/>
        <w:rPr>
          <w:rFonts w:hint="eastAsia" w:ascii="宋体" w:hAnsi="宋体" w:eastAsia="宋体" w:cs="宋体"/>
          <w:szCs w:val="21"/>
        </w:rPr>
      </w:pPr>
    </w:p>
    <w:p>
      <w:pPr>
        <w:spacing w:line="360" w:lineRule="auto"/>
        <w:jc w:val="both"/>
        <w:rPr>
          <w:rFonts w:hint="eastAsia" w:ascii="宋体" w:hAnsi="宋体" w:eastAsia="宋体" w:cs="宋体"/>
          <w:b/>
          <w:sz w:val="32"/>
          <w:szCs w:val="32"/>
        </w:rPr>
      </w:pPr>
    </w:p>
    <w:p>
      <w:pPr>
        <w:spacing w:line="360" w:lineRule="auto"/>
        <w:jc w:val="both"/>
        <w:rPr>
          <w:rFonts w:hint="eastAsia" w:ascii="宋体" w:hAnsi="宋体" w:eastAsia="宋体" w:cs="宋体"/>
          <w:b/>
          <w:sz w:val="32"/>
          <w:szCs w:val="32"/>
          <w:lang w:val="en-US" w:eastAsia="zh-CN"/>
        </w:rPr>
      </w:pPr>
    </w:p>
    <w:p>
      <w:pPr>
        <w:spacing w:line="360" w:lineRule="auto"/>
        <w:jc w:val="both"/>
        <w:rPr>
          <w:rFonts w:hint="eastAsia" w:ascii="宋体" w:hAnsi="宋体" w:eastAsia="宋体" w:cs="宋体"/>
          <w:b/>
          <w:sz w:val="32"/>
          <w:szCs w:val="32"/>
          <w:lang w:val="en-US" w:eastAsia="zh-CN"/>
        </w:rPr>
      </w:pPr>
    </w:p>
    <w:p>
      <w:pPr>
        <w:spacing w:line="360" w:lineRule="auto"/>
        <w:jc w:val="both"/>
        <w:rPr>
          <w:rFonts w:hint="eastAsia" w:ascii="宋体" w:hAnsi="宋体" w:eastAsia="宋体" w:cs="宋体"/>
          <w:b/>
          <w:sz w:val="32"/>
          <w:szCs w:val="32"/>
          <w:lang w:val="en-US" w:eastAsia="zh-CN"/>
        </w:rPr>
      </w:pPr>
    </w:p>
    <w:p>
      <w:pPr>
        <w:spacing w:line="360" w:lineRule="auto"/>
        <w:jc w:val="center"/>
        <w:rPr>
          <w:rFonts w:hint="eastAsia" w:ascii="宋体" w:hAnsi="宋体" w:eastAsia="宋体" w:cs="宋体"/>
        </w:rPr>
      </w:pPr>
      <w:r>
        <w:rPr>
          <w:rFonts w:hint="eastAsia" w:ascii="宋体" w:hAnsi="宋体" w:eastAsia="宋体" w:cs="宋体"/>
          <w:b/>
          <w:sz w:val="32"/>
          <w:szCs w:val="32"/>
          <w:lang w:val="en-US" w:eastAsia="zh-CN"/>
        </w:rPr>
        <w:t>1</w:t>
      </w:r>
      <w:r>
        <w:rPr>
          <w:rFonts w:hint="eastAsia" w:ascii="宋体" w:hAnsi="宋体" w:eastAsia="宋体" w:cs="宋体"/>
          <w:b/>
          <w:sz w:val="32"/>
          <w:szCs w:val="32"/>
        </w:rPr>
        <w:t>）、商务条款偏离表</w:t>
      </w:r>
    </w:p>
    <w:tbl>
      <w:tblPr>
        <w:tblStyle w:val="36"/>
        <w:tblW w:w="0" w:type="auto"/>
        <w:jc w:val="center"/>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1"/>
        <w:gridCol w:w="2111"/>
        <w:gridCol w:w="2547"/>
        <w:gridCol w:w="2484"/>
        <w:gridCol w:w="911"/>
      </w:tblGrid>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1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21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eastAsia="宋体" w:cs="宋体"/>
                <w:sz w:val="21"/>
                <w:szCs w:val="21"/>
              </w:rPr>
            </w:pPr>
            <w:r>
              <w:rPr>
                <w:rFonts w:hint="eastAsia" w:ascii="宋体" w:hAnsi="宋体" w:eastAsia="宋体" w:cs="宋体"/>
                <w:sz w:val="21"/>
                <w:szCs w:val="21"/>
              </w:rPr>
              <w:t>采购文件条目号</w:t>
            </w:r>
          </w:p>
        </w:tc>
        <w:tc>
          <w:tcPr>
            <w:tcW w:w="254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eastAsia="宋体" w:cs="宋体"/>
                <w:sz w:val="21"/>
                <w:szCs w:val="21"/>
              </w:rPr>
            </w:pPr>
            <w:r>
              <w:rPr>
                <w:rFonts w:hint="eastAsia" w:ascii="宋体" w:hAnsi="宋体" w:eastAsia="宋体" w:cs="宋体"/>
                <w:sz w:val="21"/>
                <w:szCs w:val="21"/>
              </w:rPr>
              <w:t>采购文件的商务条款</w:t>
            </w:r>
          </w:p>
        </w:tc>
        <w:tc>
          <w:tcPr>
            <w:tcW w:w="248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eastAsia="宋体" w:cs="宋体"/>
                <w:sz w:val="21"/>
                <w:szCs w:val="21"/>
              </w:rPr>
            </w:pPr>
            <w:r>
              <w:rPr>
                <w:rFonts w:hint="eastAsia" w:ascii="宋体" w:hAnsi="宋体" w:eastAsia="宋体" w:cs="宋体"/>
                <w:sz w:val="21"/>
                <w:szCs w:val="21"/>
              </w:rPr>
              <w:t>响应文件的商务条款</w:t>
            </w:r>
          </w:p>
        </w:tc>
        <w:tc>
          <w:tcPr>
            <w:tcW w:w="91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eastAsia="宋体" w:cs="宋体"/>
                <w:sz w:val="21"/>
                <w:szCs w:val="21"/>
              </w:rPr>
            </w:pPr>
            <w:r>
              <w:rPr>
                <w:rFonts w:hint="eastAsia" w:ascii="宋体" w:hAnsi="宋体" w:eastAsia="宋体" w:cs="宋体"/>
                <w:sz w:val="21"/>
                <w:szCs w:val="21"/>
              </w:rPr>
              <w:t>偏离</w:t>
            </w:r>
          </w:p>
          <w:p>
            <w:pPr>
              <w:spacing w:line="520" w:lineRule="exact"/>
              <w:jc w:val="center"/>
              <w:rPr>
                <w:rFonts w:hint="eastAsia" w:ascii="宋体" w:hAnsi="宋体" w:eastAsia="宋体" w:cs="宋体"/>
                <w:sz w:val="21"/>
                <w:szCs w:val="21"/>
              </w:rPr>
            </w:pPr>
            <w:r>
              <w:rPr>
                <w:rFonts w:hint="eastAsia" w:ascii="宋体" w:hAnsi="宋体" w:eastAsia="宋体" w:cs="宋体"/>
                <w:sz w:val="21"/>
                <w:szCs w:val="21"/>
              </w:rPr>
              <w:t>说明</w:t>
            </w: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11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5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9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11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5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9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11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5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9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11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5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9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11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5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9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11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5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9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11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5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9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11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5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9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11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5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9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11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5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2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c>
          <w:tcPr>
            <w:tcW w:w="9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rPr>
            </w:pPr>
          </w:p>
        </w:tc>
      </w:tr>
    </w:tbl>
    <w:p>
      <w:pPr>
        <w:pStyle w:val="102"/>
        <w:spacing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我公司确认，除以上表格中列明的偏离外，我公司接受采购文件固定的所有商务条款，无其他负偏离。</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供应商名称（盖章）： _____________________ </w:t>
      </w:r>
    </w:p>
    <w:p>
      <w:pPr>
        <w:spacing w:line="360" w:lineRule="auto"/>
        <w:rPr>
          <w:rFonts w:hint="eastAsia" w:ascii="宋体" w:hAnsi="宋体" w:eastAsia="宋体" w:cs="宋体"/>
          <w:sz w:val="21"/>
          <w:szCs w:val="21"/>
        </w:rPr>
      </w:pPr>
      <w:r>
        <w:rPr>
          <w:rFonts w:hint="eastAsia" w:ascii="宋体" w:hAnsi="宋体" w:eastAsia="宋体" w:cs="宋体"/>
          <w:sz w:val="21"/>
          <w:szCs w:val="21"/>
        </w:rPr>
        <w:t>供应商代表签字：____________</w:t>
      </w:r>
    </w:p>
    <w:p>
      <w:pPr>
        <w:autoSpaceDE w:val="0"/>
        <w:autoSpaceDN w:val="0"/>
        <w:rPr>
          <w:rFonts w:hint="eastAsia" w:ascii="宋体" w:hAnsi="宋体" w:eastAsia="宋体" w:cs="宋体"/>
          <w:b/>
          <w:sz w:val="21"/>
          <w:szCs w:val="21"/>
          <w:lang w:val="zh-CN"/>
        </w:rPr>
      </w:pPr>
      <w:r>
        <w:rPr>
          <w:rFonts w:hint="eastAsia" w:ascii="宋体" w:hAnsi="宋体" w:eastAsia="宋体" w:cs="宋体"/>
          <w:sz w:val="21"/>
          <w:szCs w:val="21"/>
        </w:rPr>
        <w:t>日期：   年   月   日</w:t>
      </w:r>
    </w:p>
    <w:p>
      <w:pPr>
        <w:autoSpaceDE w:val="0"/>
        <w:autoSpaceDN w:val="0"/>
        <w:jc w:val="center"/>
        <w:rPr>
          <w:rFonts w:hint="eastAsia" w:ascii="宋体" w:hAnsi="宋体" w:eastAsia="宋体" w:cs="宋体"/>
          <w:b/>
          <w:sz w:val="21"/>
          <w:szCs w:val="21"/>
        </w:rPr>
      </w:pPr>
    </w:p>
    <w:p>
      <w:pPr>
        <w:pStyle w:val="17"/>
        <w:spacing w:line="360" w:lineRule="auto"/>
        <w:rPr>
          <w:rFonts w:hint="eastAsia" w:ascii="宋体" w:hAnsi="宋体" w:eastAsia="宋体" w:cs="宋体"/>
          <w:b/>
          <w:sz w:val="21"/>
          <w:szCs w:val="21"/>
          <w:u w:val="single"/>
        </w:rPr>
      </w:pPr>
      <w:r>
        <w:rPr>
          <w:rFonts w:hint="eastAsia" w:ascii="宋体" w:hAnsi="宋体" w:eastAsia="宋体" w:cs="宋体"/>
          <w:sz w:val="21"/>
          <w:szCs w:val="21"/>
          <w:u w:val="single"/>
        </w:rPr>
        <w:t>注：1如供应商对采购文件商务部分有任何负偏离，则必须在该表中全部列明，否则将认为供应商接受采购文件的要求。</w:t>
      </w:r>
      <w:r>
        <w:rPr>
          <w:rFonts w:hint="eastAsia" w:ascii="宋体" w:hAnsi="宋体" w:eastAsia="宋体" w:cs="宋体"/>
          <w:b/>
          <w:sz w:val="21"/>
          <w:szCs w:val="21"/>
          <w:u w:val="single"/>
        </w:rPr>
        <w:t>若无商务偏离，请只填写“无商务偏离”。不提供上述表格的投标将被拒绝。</w:t>
      </w:r>
    </w:p>
    <w:p>
      <w:pPr>
        <w:autoSpaceDE w:val="0"/>
        <w:autoSpaceDN w:val="0"/>
        <w:spacing w:line="480" w:lineRule="auto"/>
        <w:ind w:firstLine="420"/>
        <w:rPr>
          <w:rFonts w:hint="eastAsia" w:ascii="宋体" w:hAnsi="宋体" w:eastAsia="宋体" w:cs="宋体"/>
          <w:sz w:val="21"/>
          <w:szCs w:val="21"/>
          <w:u w:val="single"/>
        </w:rPr>
      </w:pPr>
      <w:r>
        <w:rPr>
          <w:rFonts w:hint="eastAsia" w:ascii="宋体" w:hAnsi="宋体" w:eastAsia="宋体" w:cs="宋体"/>
          <w:sz w:val="21"/>
          <w:szCs w:val="21"/>
          <w:u w:val="single"/>
        </w:rPr>
        <w:t>2供应商可调整上述表格。</w:t>
      </w:r>
    </w:p>
    <w:p>
      <w:pPr>
        <w:autoSpaceDE w:val="0"/>
        <w:autoSpaceDN w:val="0"/>
        <w:spacing w:line="480" w:lineRule="auto"/>
        <w:ind w:firstLine="420"/>
        <w:rPr>
          <w:rFonts w:hint="eastAsia" w:ascii="宋体" w:hAnsi="宋体" w:eastAsia="宋体" w:cs="宋体"/>
          <w:sz w:val="24"/>
          <w:u w:val="single"/>
        </w:rPr>
      </w:pPr>
    </w:p>
    <w:p>
      <w:pPr>
        <w:spacing w:line="360" w:lineRule="exact"/>
        <w:ind w:firstLine="643" w:firstLineChars="200"/>
        <w:rPr>
          <w:rFonts w:hint="eastAsia" w:ascii="宋体" w:hAnsi="宋体" w:eastAsia="宋体" w:cs="宋体"/>
          <w:b/>
          <w:sz w:val="32"/>
          <w:szCs w:val="32"/>
        </w:rPr>
      </w:pPr>
    </w:p>
    <w:p>
      <w:pPr>
        <w:spacing w:line="360" w:lineRule="exact"/>
        <w:ind w:firstLine="643" w:firstLineChars="200"/>
        <w:rPr>
          <w:rFonts w:hint="eastAsia" w:ascii="宋体" w:hAnsi="宋体" w:eastAsia="宋体" w:cs="宋体"/>
          <w:b/>
          <w:sz w:val="32"/>
          <w:szCs w:val="32"/>
          <w:lang w:val="en-US" w:eastAsia="zh-CN"/>
        </w:rPr>
      </w:pPr>
    </w:p>
    <w:p>
      <w:pPr>
        <w:spacing w:line="360" w:lineRule="exact"/>
        <w:ind w:firstLine="643" w:firstLineChars="200"/>
        <w:rPr>
          <w:rFonts w:hint="eastAsia" w:ascii="宋体" w:hAnsi="宋体" w:eastAsia="宋体" w:cs="宋体"/>
          <w:b/>
          <w:sz w:val="32"/>
          <w:szCs w:val="32"/>
        </w:rPr>
      </w:pPr>
      <w:r>
        <w:rPr>
          <w:rFonts w:hint="eastAsia" w:ascii="宋体" w:hAnsi="宋体" w:eastAsia="宋体" w:cs="宋体"/>
          <w:b/>
          <w:sz w:val="32"/>
          <w:szCs w:val="32"/>
          <w:lang w:val="en-US" w:eastAsia="zh-CN"/>
        </w:rPr>
        <w:t>2</w:t>
      </w:r>
      <w:r>
        <w:rPr>
          <w:rFonts w:hint="eastAsia" w:ascii="宋体" w:hAnsi="宋体" w:eastAsia="宋体" w:cs="宋体"/>
          <w:b/>
          <w:sz w:val="32"/>
          <w:szCs w:val="32"/>
        </w:rPr>
        <w:t>）采购文件规定或供应商认为有必要提供的其他材料。</w:t>
      </w:r>
    </w:p>
    <w:p>
      <w:pPr>
        <w:autoSpaceDE w:val="0"/>
        <w:autoSpaceDN w:val="0"/>
        <w:spacing w:line="480" w:lineRule="auto"/>
        <w:rPr>
          <w:rFonts w:hint="eastAsia" w:ascii="宋体" w:hAnsi="宋体" w:eastAsia="宋体" w:cs="宋体"/>
          <w:szCs w:val="21"/>
        </w:rPr>
      </w:pPr>
    </w:p>
    <w:p>
      <w:pPr>
        <w:autoSpaceDE w:val="0"/>
        <w:autoSpaceDN w:val="0"/>
        <w:spacing w:line="480" w:lineRule="auto"/>
        <w:rPr>
          <w:rFonts w:hint="eastAsia" w:ascii="宋体" w:hAnsi="宋体" w:eastAsia="宋体" w:cs="宋体"/>
          <w:sz w:val="21"/>
          <w:szCs w:val="21"/>
        </w:rPr>
      </w:pPr>
      <w:r>
        <w:rPr>
          <w:rFonts w:hint="eastAsia" w:ascii="宋体" w:hAnsi="宋体" w:eastAsia="宋体" w:cs="宋体"/>
          <w:sz w:val="21"/>
          <w:szCs w:val="21"/>
        </w:rPr>
        <w:t xml:space="preserve">    采购文件规定的、与供应商资格审查有关的其他资料。若附其他文件， 请详列如下（供应商不应在其响应文件中附有宣传性材料，这些材料在资格评审时将不被考虑）。</w:t>
      </w: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p>
    <w:p>
      <w:pPr>
        <w:autoSpaceDE w:val="0"/>
        <w:autoSpaceDN w:val="0"/>
        <w:jc w:val="both"/>
        <w:rPr>
          <w:rFonts w:hint="eastAsia" w:ascii="宋体" w:hAnsi="宋体" w:eastAsia="宋体" w:cs="宋体"/>
          <w:b/>
          <w:sz w:val="32"/>
          <w:szCs w:val="32"/>
        </w:rPr>
      </w:pPr>
    </w:p>
    <w:p>
      <w:pPr>
        <w:autoSpaceDE w:val="0"/>
        <w:autoSpaceDN w:val="0"/>
        <w:jc w:val="both"/>
        <w:rPr>
          <w:rFonts w:hint="eastAsia" w:ascii="宋体" w:hAnsi="宋体" w:eastAsia="宋体" w:cs="宋体"/>
          <w:b/>
          <w:sz w:val="32"/>
          <w:szCs w:val="32"/>
        </w:rPr>
      </w:pPr>
    </w:p>
    <w:p>
      <w:pPr>
        <w:autoSpaceDE w:val="0"/>
        <w:autoSpaceDN w:val="0"/>
        <w:jc w:val="both"/>
        <w:rPr>
          <w:rFonts w:hint="eastAsia" w:ascii="宋体" w:hAnsi="宋体" w:eastAsia="宋体" w:cs="宋体"/>
          <w:b/>
          <w:sz w:val="32"/>
          <w:szCs w:val="32"/>
        </w:rPr>
      </w:pPr>
    </w:p>
    <w:p>
      <w:pPr>
        <w:autoSpaceDE w:val="0"/>
        <w:autoSpaceDN w:val="0"/>
        <w:jc w:val="both"/>
        <w:rPr>
          <w:rFonts w:hint="eastAsia" w:ascii="宋体" w:hAnsi="宋体" w:eastAsia="宋体" w:cs="宋体"/>
          <w:b/>
          <w:sz w:val="32"/>
          <w:szCs w:val="32"/>
        </w:rPr>
      </w:pPr>
    </w:p>
    <w:p>
      <w:pPr>
        <w:pStyle w:val="22"/>
        <w:spacing w:line="280" w:lineRule="exact"/>
        <w:rPr>
          <w:rFonts w:hint="eastAsia" w:ascii="宋体" w:hAnsi="宋体" w:eastAsia="宋体" w:cs="宋体"/>
          <w:color w:val="000000"/>
        </w:rPr>
      </w:pPr>
    </w:p>
    <w:bookmarkEnd w:id="176"/>
    <w:bookmarkEnd w:id="177"/>
    <w:p>
      <w:pPr>
        <w:autoSpaceDE w:val="0"/>
        <w:autoSpaceDN w:val="0"/>
        <w:jc w:val="center"/>
        <w:rPr>
          <w:rFonts w:hint="eastAsia" w:ascii="宋体" w:hAnsi="宋体" w:eastAsia="宋体" w:cs="宋体"/>
          <w:b/>
          <w:sz w:val="32"/>
          <w:szCs w:val="32"/>
        </w:rPr>
      </w:pPr>
    </w:p>
    <w:p>
      <w:pPr>
        <w:autoSpaceDE w:val="0"/>
        <w:autoSpaceDN w:val="0"/>
        <w:jc w:val="center"/>
        <w:rPr>
          <w:rFonts w:hint="eastAsia" w:ascii="宋体" w:hAnsi="宋体" w:eastAsia="宋体" w:cs="宋体"/>
          <w:b/>
          <w:sz w:val="32"/>
          <w:szCs w:val="32"/>
        </w:rPr>
      </w:pPr>
      <w:r>
        <w:rPr>
          <w:rFonts w:hint="eastAsia" w:ascii="宋体" w:hAnsi="宋体" w:eastAsia="宋体" w:cs="宋体"/>
          <w:b/>
          <w:sz w:val="32"/>
          <w:szCs w:val="32"/>
        </w:rPr>
        <w:t>一 投标设备数量、价格表</w:t>
      </w:r>
      <w:r>
        <w:rPr>
          <w:rFonts w:hint="eastAsia" w:ascii="宋体" w:hAnsi="宋体"/>
          <w:color w:val="000000"/>
          <w:sz w:val="28"/>
          <w:szCs w:val="28"/>
          <w:lang w:eastAsia="zh-CN"/>
        </w:rPr>
        <w:t>（</w:t>
      </w:r>
      <w:r>
        <w:rPr>
          <w:rFonts w:hint="eastAsia" w:ascii="宋体" w:hAnsi="宋体" w:cs="宋体"/>
          <w:kern w:val="2"/>
          <w:sz w:val="21"/>
          <w:szCs w:val="21"/>
          <w:lang w:val="en-US" w:eastAsia="zh-CN" w:bidi="ar-SA"/>
        </w:rPr>
        <w:t>以政采云平台为准</w:t>
      </w:r>
      <w:r>
        <w:rPr>
          <w:rFonts w:hint="eastAsia" w:ascii="宋体" w:hAnsi="宋体"/>
          <w:color w:val="000000"/>
          <w:sz w:val="28"/>
          <w:szCs w:val="28"/>
          <w:lang w:eastAsia="zh-CN"/>
        </w:rPr>
        <w:t>）</w:t>
      </w:r>
    </w:p>
    <w:p>
      <w:pPr>
        <w:jc w:val="center"/>
        <w:outlineLvl w:val="0"/>
        <w:rPr>
          <w:rFonts w:hint="eastAsia" w:ascii="宋体" w:hAnsi="宋体" w:eastAsia="宋体" w:cs="宋体"/>
          <w:b/>
          <w:sz w:val="30"/>
        </w:rPr>
      </w:pPr>
      <w:bookmarkStart w:id="178" w:name="_Toc415662813"/>
      <w:bookmarkStart w:id="179" w:name="_Toc415662696"/>
      <w:r>
        <w:rPr>
          <w:rFonts w:hint="eastAsia" w:ascii="宋体" w:hAnsi="宋体" w:eastAsia="宋体" w:cs="宋体"/>
          <w:b/>
          <w:sz w:val="30"/>
        </w:rPr>
        <w:t>（1）报价明细表</w:t>
      </w:r>
      <w:bookmarkEnd w:id="178"/>
      <w:bookmarkEnd w:id="179"/>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采购项目名称：</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供应商名称</w:t>
      </w:r>
      <w:r>
        <w:rPr>
          <w:rFonts w:hint="eastAsia" w:ascii="宋体" w:hAnsi="宋体" w:eastAsia="宋体" w:cs="宋体"/>
          <w:b/>
          <w:sz w:val="21"/>
          <w:szCs w:val="21"/>
        </w:rPr>
        <w:t>（加盖公章）：</w:t>
      </w:r>
    </w:p>
    <w:p>
      <w:pPr>
        <w:ind w:firstLine="1365" w:firstLineChars="650"/>
        <w:jc w:val="center"/>
        <w:rPr>
          <w:rFonts w:hint="eastAsia" w:ascii="宋体" w:hAnsi="宋体" w:eastAsia="宋体" w:cs="宋体"/>
          <w:bCs/>
          <w:sz w:val="21"/>
          <w:szCs w:val="21"/>
        </w:rPr>
      </w:pPr>
      <w:r>
        <w:rPr>
          <w:rFonts w:hint="eastAsia" w:ascii="宋体" w:hAnsi="宋体" w:cs="宋体"/>
          <w:bCs/>
          <w:sz w:val="21"/>
          <w:szCs w:val="21"/>
          <w:lang w:val="en-US" w:eastAsia="zh-CN"/>
        </w:rPr>
        <w:t xml:space="preserve">                          </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年月日</w:t>
      </w:r>
    </w:p>
    <w:tbl>
      <w:tblPr>
        <w:tblStyle w:val="36"/>
        <w:tblW w:w="1008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030"/>
        <w:gridCol w:w="1487"/>
        <w:gridCol w:w="1213"/>
        <w:gridCol w:w="1190"/>
        <w:gridCol w:w="890"/>
        <w:gridCol w:w="701"/>
        <w:gridCol w:w="878"/>
        <w:gridCol w:w="877"/>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755"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1030"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货物名称</w:t>
            </w:r>
          </w:p>
        </w:tc>
        <w:tc>
          <w:tcPr>
            <w:tcW w:w="1487" w:type="dxa"/>
            <w:noWrap w:val="0"/>
            <w:vAlign w:val="center"/>
          </w:tcPr>
          <w:p>
            <w:pPr>
              <w:ind w:left="384" w:hanging="384"/>
              <w:jc w:val="center"/>
              <w:rPr>
                <w:rFonts w:hint="eastAsia" w:ascii="宋体" w:hAnsi="宋体" w:eastAsia="宋体" w:cs="宋体"/>
                <w:bCs/>
                <w:sz w:val="24"/>
                <w:szCs w:val="24"/>
              </w:rPr>
            </w:pPr>
            <w:r>
              <w:rPr>
                <w:rFonts w:hint="eastAsia" w:ascii="宋体" w:hAnsi="宋体" w:eastAsia="宋体" w:cs="宋体"/>
                <w:bCs/>
                <w:sz w:val="24"/>
                <w:szCs w:val="24"/>
              </w:rPr>
              <w:t>规格和型号</w:t>
            </w:r>
          </w:p>
        </w:tc>
        <w:tc>
          <w:tcPr>
            <w:tcW w:w="1213"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制造厂商</w:t>
            </w:r>
          </w:p>
        </w:tc>
        <w:tc>
          <w:tcPr>
            <w:tcW w:w="1190"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原产地</w:t>
            </w:r>
          </w:p>
        </w:tc>
        <w:tc>
          <w:tcPr>
            <w:tcW w:w="890"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701"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数量单位</w:t>
            </w:r>
          </w:p>
        </w:tc>
        <w:tc>
          <w:tcPr>
            <w:tcW w:w="878"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单价（元）</w:t>
            </w:r>
          </w:p>
        </w:tc>
        <w:tc>
          <w:tcPr>
            <w:tcW w:w="877"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合计（元）</w:t>
            </w:r>
          </w:p>
        </w:tc>
        <w:tc>
          <w:tcPr>
            <w:tcW w:w="1059" w:type="dxa"/>
            <w:noWrap w:val="0"/>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exact"/>
        </w:trPr>
        <w:tc>
          <w:tcPr>
            <w:tcW w:w="755" w:type="dxa"/>
            <w:noWrap w:val="0"/>
            <w:vAlign w:val="top"/>
          </w:tcPr>
          <w:p>
            <w:pPr>
              <w:rPr>
                <w:rFonts w:hint="eastAsia" w:ascii="宋体" w:hAnsi="宋体" w:eastAsia="宋体" w:cs="宋体"/>
                <w:b/>
                <w:sz w:val="24"/>
                <w:szCs w:val="24"/>
              </w:rPr>
            </w:pPr>
          </w:p>
        </w:tc>
        <w:tc>
          <w:tcPr>
            <w:tcW w:w="1030" w:type="dxa"/>
            <w:noWrap w:val="0"/>
            <w:vAlign w:val="top"/>
          </w:tcPr>
          <w:p>
            <w:pPr>
              <w:rPr>
                <w:rFonts w:hint="eastAsia" w:ascii="宋体" w:hAnsi="宋体" w:eastAsia="宋体" w:cs="宋体"/>
                <w:b/>
                <w:sz w:val="24"/>
                <w:szCs w:val="24"/>
              </w:rPr>
            </w:pPr>
          </w:p>
        </w:tc>
        <w:tc>
          <w:tcPr>
            <w:tcW w:w="1487" w:type="dxa"/>
            <w:noWrap w:val="0"/>
            <w:vAlign w:val="top"/>
          </w:tcPr>
          <w:p>
            <w:pPr>
              <w:rPr>
                <w:rFonts w:hint="eastAsia" w:ascii="宋体" w:hAnsi="宋体" w:eastAsia="宋体" w:cs="宋体"/>
                <w:b/>
                <w:sz w:val="24"/>
                <w:szCs w:val="24"/>
              </w:rPr>
            </w:pPr>
          </w:p>
        </w:tc>
        <w:tc>
          <w:tcPr>
            <w:tcW w:w="1213" w:type="dxa"/>
            <w:noWrap w:val="0"/>
            <w:vAlign w:val="top"/>
          </w:tcPr>
          <w:p>
            <w:pPr>
              <w:rPr>
                <w:rFonts w:hint="eastAsia" w:ascii="宋体" w:hAnsi="宋体" w:eastAsia="宋体" w:cs="宋体"/>
                <w:b/>
                <w:sz w:val="24"/>
                <w:szCs w:val="24"/>
              </w:rPr>
            </w:pPr>
          </w:p>
        </w:tc>
        <w:tc>
          <w:tcPr>
            <w:tcW w:w="1190" w:type="dxa"/>
            <w:noWrap w:val="0"/>
            <w:vAlign w:val="top"/>
          </w:tcPr>
          <w:p>
            <w:pPr>
              <w:rPr>
                <w:rFonts w:hint="eastAsia" w:ascii="宋体" w:hAnsi="宋体" w:eastAsia="宋体" w:cs="宋体"/>
                <w:b/>
                <w:sz w:val="24"/>
                <w:szCs w:val="24"/>
              </w:rPr>
            </w:pPr>
          </w:p>
        </w:tc>
        <w:tc>
          <w:tcPr>
            <w:tcW w:w="890" w:type="dxa"/>
            <w:noWrap w:val="0"/>
            <w:vAlign w:val="top"/>
          </w:tcPr>
          <w:p>
            <w:pPr>
              <w:rPr>
                <w:rFonts w:hint="eastAsia" w:ascii="宋体" w:hAnsi="宋体" w:eastAsia="宋体" w:cs="宋体"/>
                <w:b/>
                <w:sz w:val="24"/>
                <w:szCs w:val="24"/>
              </w:rPr>
            </w:pPr>
          </w:p>
        </w:tc>
        <w:tc>
          <w:tcPr>
            <w:tcW w:w="701" w:type="dxa"/>
            <w:noWrap w:val="0"/>
            <w:vAlign w:val="top"/>
          </w:tcPr>
          <w:p>
            <w:pPr>
              <w:rPr>
                <w:rFonts w:hint="eastAsia" w:ascii="宋体" w:hAnsi="宋体" w:eastAsia="宋体" w:cs="宋体"/>
                <w:b/>
                <w:sz w:val="24"/>
                <w:szCs w:val="24"/>
              </w:rPr>
            </w:pPr>
          </w:p>
        </w:tc>
        <w:tc>
          <w:tcPr>
            <w:tcW w:w="878" w:type="dxa"/>
            <w:noWrap w:val="0"/>
            <w:vAlign w:val="top"/>
          </w:tcPr>
          <w:p>
            <w:pPr>
              <w:rPr>
                <w:rFonts w:hint="eastAsia" w:ascii="宋体" w:hAnsi="宋体" w:eastAsia="宋体" w:cs="宋体"/>
                <w:b/>
                <w:sz w:val="24"/>
                <w:szCs w:val="24"/>
              </w:rPr>
            </w:pPr>
          </w:p>
        </w:tc>
        <w:tc>
          <w:tcPr>
            <w:tcW w:w="877" w:type="dxa"/>
            <w:noWrap w:val="0"/>
            <w:vAlign w:val="top"/>
          </w:tcPr>
          <w:p>
            <w:pPr>
              <w:rPr>
                <w:rFonts w:hint="eastAsia" w:ascii="宋体" w:hAnsi="宋体" w:eastAsia="宋体" w:cs="宋体"/>
                <w:b/>
                <w:sz w:val="24"/>
                <w:szCs w:val="24"/>
              </w:rPr>
            </w:pPr>
          </w:p>
        </w:tc>
        <w:tc>
          <w:tcPr>
            <w:tcW w:w="1059" w:type="dxa"/>
            <w:noWrap w:val="0"/>
            <w:vAlign w:val="top"/>
          </w:tcPr>
          <w:p>
            <w:pPr>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exact"/>
        </w:trPr>
        <w:tc>
          <w:tcPr>
            <w:tcW w:w="755" w:type="dxa"/>
            <w:noWrap w:val="0"/>
            <w:vAlign w:val="top"/>
          </w:tcPr>
          <w:p>
            <w:pPr>
              <w:rPr>
                <w:rFonts w:hint="eastAsia" w:ascii="宋体" w:hAnsi="宋体" w:eastAsia="宋体" w:cs="宋体"/>
                <w:b/>
                <w:sz w:val="24"/>
                <w:szCs w:val="24"/>
              </w:rPr>
            </w:pPr>
          </w:p>
        </w:tc>
        <w:tc>
          <w:tcPr>
            <w:tcW w:w="1030" w:type="dxa"/>
            <w:noWrap w:val="0"/>
            <w:vAlign w:val="top"/>
          </w:tcPr>
          <w:p>
            <w:pPr>
              <w:rPr>
                <w:rFonts w:hint="eastAsia" w:ascii="宋体" w:hAnsi="宋体" w:eastAsia="宋体" w:cs="宋体"/>
                <w:b/>
                <w:sz w:val="24"/>
                <w:szCs w:val="24"/>
              </w:rPr>
            </w:pPr>
          </w:p>
        </w:tc>
        <w:tc>
          <w:tcPr>
            <w:tcW w:w="1487" w:type="dxa"/>
            <w:noWrap w:val="0"/>
            <w:vAlign w:val="top"/>
          </w:tcPr>
          <w:p>
            <w:pPr>
              <w:rPr>
                <w:rFonts w:hint="eastAsia" w:ascii="宋体" w:hAnsi="宋体" w:eastAsia="宋体" w:cs="宋体"/>
                <w:b/>
                <w:sz w:val="24"/>
                <w:szCs w:val="24"/>
              </w:rPr>
            </w:pPr>
          </w:p>
        </w:tc>
        <w:tc>
          <w:tcPr>
            <w:tcW w:w="1213" w:type="dxa"/>
            <w:noWrap w:val="0"/>
            <w:vAlign w:val="top"/>
          </w:tcPr>
          <w:p>
            <w:pPr>
              <w:rPr>
                <w:rFonts w:hint="eastAsia" w:ascii="宋体" w:hAnsi="宋体" w:eastAsia="宋体" w:cs="宋体"/>
                <w:b/>
                <w:sz w:val="24"/>
                <w:szCs w:val="24"/>
              </w:rPr>
            </w:pPr>
          </w:p>
        </w:tc>
        <w:tc>
          <w:tcPr>
            <w:tcW w:w="1190" w:type="dxa"/>
            <w:noWrap w:val="0"/>
            <w:vAlign w:val="top"/>
          </w:tcPr>
          <w:p>
            <w:pPr>
              <w:rPr>
                <w:rFonts w:hint="eastAsia" w:ascii="宋体" w:hAnsi="宋体" w:eastAsia="宋体" w:cs="宋体"/>
                <w:b/>
                <w:sz w:val="24"/>
                <w:szCs w:val="24"/>
              </w:rPr>
            </w:pPr>
          </w:p>
        </w:tc>
        <w:tc>
          <w:tcPr>
            <w:tcW w:w="890" w:type="dxa"/>
            <w:noWrap w:val="0"/>
            <w:vAlign w:val="top"/>
          </w:tcPr>
          <w:p>
            <w:pPr>
              <w:rPr>
                <w:rFonts w:hint="eastAsia" w:ascii="宋体" w:hAnsi="宋体" w:eastAsia="宋体" w:cs="宋体"/>
                <w:b/>
                <w:sz w:val="24"/>
                <w:szCs w:val="24"/>
              </w:rPr>
            </w:pPr>
          </w:p>
        </w:tc>
        <w:tc>
          <w:tcPr>
            <w:tcW w:w="701" w:type="dxa"/>
            <w:noWrap w:val="0"/>
            <w:vAlign w:val="top"/>
          </w:tcPr>
          <w:p>
            <w:pPr>
              <w:rPr>
                <w:rFonts w:hint="eastAsia" w:ascii="宋体" w:hAnsi="宋体" w:eastAsia="宋体" w:cs="宋体"/>
                <w:b/>
                <w:sz w:val="24"/>
                <w:szCs w:val="24"/>
              </w:rPr>
            </w:pPr>
          </w:p>
        </w:tc>
        <w:tc>
          <w:tcPr>
            <w:tcW w:w="878" w:type="dxa"/>
            <w:noWrap w:val="0"/>
            <w:vAlign w:val="top"/>
          </w:tcPr>
          <w:p>
            <w:pPr>
              <w:rPr>
                <w:rFonts w:hint="eastAsia" w:ascii="宋体" w:hAnsi="宋体" w:eastAsia="宋体" w:cs="宋体"/>
                <w:b/>
                <w:sz w:val="24"/>
                <w:szCs w:val="24"/>
              </w:rPr>
            </w:pPr>
          </w:p>
        </w:tc>
        <w:tc>
          <w:tcPr>
            <w:tcW w:w="877" w:type="dxa"/>
            <w:noWrap w:val="0"/>
            <w:vAlign w:val="top"/>
          </w:tcPr>
          <w:p>
            <w:pPr>
              <w:rPr>
                <w:rFonts w:hint="eastAsia" w:ascii="宋体" w:hAnsi="宋体" w:eastAsia="宋体" w:cs="宋体"/>
                <w:b/>
                <w:sz w:val="24"/>
                <w:szCs w:val="24"/>
              </w:rPr>
            </w:pPr>
          </w:p>
        </w:tc>
        <w:tc>
          <w:tcPr>
            <w:tcW w:w="1059" w:type="dxa"/>
            <w:noWrap w:val="0"/>
            <w:vAlign w:val="top"/>
          </w:tcPr>
          <w:p>
            <w:pPr>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exact"/>
        </w:trPr>
        <w:tc>
          <w:tcPr>
            <w:tcW w:w="755" w:type="dxa"/>
            <w:noWrap w:val="0"/>
            <w:vAlign w:val="top"/>
          </w:tcPr>
          <w:p>
            <w:pPr>
              <w:rPr>
                <w:rFonts w:hint="eastAsia" w:ascii="宋体" w:hAnsi="宋体" w:eastAsia="宋体" w:cs="宋体"/>
                <w:b/>
                <w:sz w:val="24"/>
                <w:szCs w:val="24"/>
              </w:rPr>
            </w:pPr>
          </w:p>
        </w:tc>
        <w:tc>
          <w:tcPr>
            <w:tcW w:w="1030" w:type="dxa"/>
            <w:noWrap w:val="0"/>
            <w:vAlign w:val="top"/>
          </w:tcPr>
          <w:p>
            <w:pPr>
              <w:rPr>
                <w:rFonts w:hint="eastAsia" w:ascii="宋体" w:hAnsi="宋体" w:eastAsia="宋体" w:cs="宋体"/>
                <w:b/>
                <w:sz w:val="24"/>
                <w:szCs w:val="24"/>
              </w:rPr>
            </w:pPr>
          </w:p>
        </w:tc>
        <w:tc>
          <w:tcPr>
            <w:tcW w:w="1487" w:type="dxa"/>
            <w:noWrap w:val="0"/>
            <w:vAlign w:val="top"/>
          </w:tcPr>
          <w:p>
            <w:pPr>
              <w:rPr>
                <w:rFonts w:hint="eastAsia" w:ascii="宋体" w:hAnsi="宋体" w:eastAsia="宋体" w:cs="宋体"/>
                <w:b/>
                <w:sz w:val="24"/>
                <w:szCs w:val="24"/>
              </w:rPr>
            </w:pPr>
          </w:p>
        </w:tc>
        <w:tc>
          <w:tcPr>
            <w:tcW w:w="1213" w:type="dxa"/>
            <w:noWrap w:val="0"/>
            <w:vAlign w:val="top"/>
          </w:tcPr>
          <w:p>
            <w:pPr>
              <w:rPr>
                <w:rFonts w:hint="eastAsia" w:ascii="宋体" w:hAnsi="宋体" w:eastAsia="宋体" w:cs="宋体"/>
                <w:b/>
                <w:sz w:val="24"/>
                <w:szCs w:val="24"/>
              </w:rPr>
            </w:pPr>
          </w:p>
        </w:tc>
        <w:tc>
          <w:tcPr>
            <w:tcW w:w="1190" w:type="dxa"/>
            <w:noWrap w:val="0"/>
            <w:vAlign w:val="top"/>
          </w:tcPr>
          <w:p>
            <w:pPr>
              <w:rPr>
                <w:rFonts w:hint="eastAsia" w:ascii="宋体" w:hAnsi="宋体" w:eastAsia="宋体" w:cs="宋体"/>
                <w:b/>
                <w:sz w:val="24"/>
                <w:szCs w:val="24"/>
              </w:rPr>
            </w:pPr>
          </w:p>
        </w:tc>
        <w:tc>
          <w:tcPr>
            <w:tcW w:w="890" w:type="dxa"/>
            <w:noWrap w:val="0"/>
            <w:vAlign w:val="top"/>
          </w:tcPr>
          <w:p>
            <w:pPr>
              <w:rPr>
                <w:rFonts w:hint="eastAsia" w:ascii="宋体" w:hAnsi="宋体" w:eastAsia="宋体" w:cs="宋体"/>
                <w:b/>
                <w:sz w:val="24"/>
                <w:szCs w:val="24"/>
              </w:rPr>
            </w:pPr>
          </w:p>
        </w:tc>
        <w:tc>
          <w:tcPr>
            <w:tcW w:w="701" w:type="dxa"/>
            <w:noWrap w:val="0"/>
            <w:vAlign w:val="top"/>
          </w:tcPr>
          <w:p>
            <w:pPr>
              <w:rPr>
                <w:rFonts w:hint="eastAsia" w:ascii="宋体" w:hAnsi="宋体" w:eastAsia="宋体" w:cs="宋体"/>
                <w:b/>
                <w:sz w:val="24"/>
                <w:szCs w:val="24"/>
              </w:rPr>
            </w:pPr>
          </w:p>
        </w:tc>
        <w:tc>
          <w:tcPr>
            <w:tcW w:w="878" w:type="dxa"/>
            <w:noWrap w:val="0"/>
            <w:vAlign w:val="top"/>
          </w:tcPr>
          <w:p>
            <w:pPr>
              <w:rPr>
                <w:rFonts w:hint="eastAsia" w:ascii="宋体" w:hAnsi="宋体" w:eastAsia="宋体" w:cs="宋体"/>
                <w:b/>
                <w:sz w:val="24"/>
                <w:szCs w:val="24"/>
              </w:rPr>
            </w:pPr>
          </w:p>
        </w:tc>
        <w:tc>
          <w:tcPr>
            <w:tcW w:w="877" w:type="dxa"/>
            <w:noWrap w:val="0"/>
            <w:vAlign w:val="top"/>
          </w:tcPr>
          <w:p>
            <w:pPr>
              <w:rPr>
                <w:rFonts w:hint="eastAsia" w:ascii="宋体" w:hAnsi="宋体" w:eastAsia="宋体" w:cs="宋体"/>
                <w:b/>
                <w:sz w:val="24"/>
                <w:szCs w:val="24"/>
              </w:rPr>
            </w:pPr>
          </w:p>
        </w:tc>
        <w:tc>
          <w:tcPr>
            <w:tcW w:w="1059" w:type="dxa"/>
            <w:noWrap w:val="0"/>
            <w:vAlign w:val="top"/>
          </w:tcPr>
          <w:p>
            <w:pPr>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exact"/>
        </w:trPr>
        <w:tc>
          <w:tcPr>
            <w:tcW w:w="755" w:type="dxa"/>
            <w:noWrap w:val="0"/>
            <w:vAlign w:val="top"/>
          </w:tcPr>
          <w:p>
            <w:pPr>
              <w:rPr>
                <w:rFonts w:hint="eastAsia" w:ascii="宋体" w:hAnsi="宋体" w:eastAsia="宋体" w:cs="宋体"/>
                <w:b/>
                <w:sz w:val="24"/>
                <w:szCs w:val="24"/>
              </w:rPr>
            </w:pPr>
          </w:p>
        </w:tc>
        <w:tc>
          <w:tcPr>
            <w:tcW w:w="1030" w:type="dxa"/>
            <w:noWrap w:val="0"/>
            <w:vAlign w:val="top"/>
          </w:tcPr>
          <w:p>
            <w:pPr>
              <w:rPr>
                <w:rFonts w:hint="eastAsia" w:ascii="宋体" w:hAnsi="宋体" w:eastAsia="宋体" w:cs="宋体"/>
                <w:b/>
                <w:sz w:val="24"/>
                <w:szCs w:val="24"/>
              </w:rPr>
            </w:pPr>
          </w:p>
        </w:tc>
        <w:tc>
          <w:tcPr>
            <w:tcW w:w="1487" w:type="dxa"/>
            <w:noWrap w:val="0"/>
            <w:vAlign w:val="top"/>
          </w:tcPr>
          <w:p>
            <w:pPr>
              <w:rPr>
                <w:rFonts w:hint="eastAsia" w:ascii="宋体" w:hAnsi="宋体" w:eastAsia="宋体" w:cs="宋体"/>
                <w:b/>
                <w:sz w:val="24"/>
                <w:szCs w:val="24"/>
              </w:rPr>
            </w:pPr>
          </w:p>
        </w:tc>
        <w:tc>
          <w:tcPr>
            <w:tcW w:w="1213" w:type="dxa"/>
            <w:noWrap w:val="0"/>
            <w:vAlign w:val="top"/>
          </w:tcPr>
          <w:p>
            <w:pPr>
              <w:rPr>
                <w:rFonts w:hint="eastAsia" w:ascii="宋体" w:hAnsi="宋体" w:eastAsia="宋体" w:cs="宋体"/>
                <w:b/>
                <w:sz w:val="24"/>
                <w:szCs w:val="24"/>
              </w:rPr>
            </w:pPr>
          </w:p>
        </w:tc>
        <w:tc>
          <w:tcPr>
            <w:tcW w:w="1190" w:type="dxa"/>
            <w:noWrap w:val="0"/>
            <w:vAlign w:val="top"/>
          </w:tcPr>
          <w:p>
            <w:pPr>
              <w:rPr>
                <w:rFonts w:hint="eastAsia" w:ascii="宋体" w:hAnsi="宋体" w:eastAsia="宋体" w:cs="宋体"/>
                <w:b/>
                <w:sz w:val="24"/>
                <w:szCs w:val="24"/>
              </w:rPr>
            </w:pPr>
          </w:p>
        </w:tc>
        <w:tc>
          <w:tcPr>
            <w:tcW w:w="890" w:type="dxa"/>
            <w:noWrap w:val="0"/>
            <w:vAlign w:val="top"/>
          </w:tcPr>
          <w:p>
            <w:pPr>
              <w:rPr>
                <w:rFonts w:hint="eastAsia" w:ascii="宋体" w:hAnsi="宋体" w:eastAsia="宋体" w:cs="宋体"/>
                <w:b/>
                <w:sz w:val="24"/>
                <w:szCs w:val="24"/>
              </w:rPr>
            </w:pPr>
          </w:p>
        </w:tc>
        <w:tc>
          <w:tcPr>
            <w:tcW w:w="701" w:type="dxa"/>
            <w:noWrap w:val="0"/>
            <w:vAlign w:val="top"/>
          </w:tcPr>
          <w:p>
            <w:pPr>
              <w:rPr>
                <w:rFonts w:hint="eastAsia" w:ascii="宋体" w:hAnsi="宋体" w:eastAsia="宋体" w:cs="宋体"/>
                <w:b/>
                <w:sz w:val="24"/>
                <w:szCs w:val="24"/>
              </w:rPr>
            </w:pPr>
          </w:p>
        </w:tc>
        <w:tc>
          <w:tcPr>
            <w:tcW w:w="878" w:type="dxa"/>
            <w:noWrap w:val="0"/>
            <w:vAlign w:val="top"/>
          </w:tcPr>
          <w:p>
            <w:pPr>
              <w:rPr>
                <w:rFonts w:hint="eastAsia" w:ascii="宋体" w:hAnsi="宋体" w:eastAsia="宋体" w:cs="宋体"/>
                <w:b/>
                <w:sz w:val="24"/>
                <w:szCs w:val="24"/>
              </w:rPr>
            </w:pPr>
          </w:p>
        </w:tc>
        <w:tc>
          <w:tcPr>
            <w:tcW w:w="877" w:type="dxa"/>
            <w:noWrap w:val="0"/>
            <w:vAlign w:val="top"/>
          </w:tcPr>
          <w:p>
            <w:pPr>
              <w:rPr>
                <w:rFonts w:hint="eastAsia" w:ascii="宋体" w:hAnsi="宋体" w:eastAsia="宋体" w:cs="宋体"/>
                <w:b/>
                <w:sz w:val="24"/>
                <w:szCs w:val="24"/>
              </w:rPr>
            </w:pPr>
          </w:p>
        </w:tc>
        <w:tc>
          <w:tcPr>
            <w:tcW w:w="1059" w:type="dxa"/>
            <w:noWrap w:val="0"/>
            <w:vAlign w:val="top"/>
          </w:tcPr>
          <w:p>
            <w:pPr>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exact"/>
        </w:trPr>
        <w:tc>
          <w:tcPr>
            <w:tcW w:w="755" w:type="dxa"/>
            <w:noWrap w:val="0"/>
            <w:vAlign w:val="top"/>
          </w:tcPr>
          <w:p>
            <w:pPr>
              <w:rPr>
                <w:rFonts w:hint="eastAsia" w:ascii="宋体" w:hAnsi="宋体" w:eastAsia="宋体" w:cs="宋体"/>
                <w:b/>
                <w:sz w:val="24"/>
                <w:szCs w:val="24"/>
              </w:rPr>
            </w:pPr>
          </w:p>
        </w:tc>
        <w:tc>
          <w:tcPr>
            <w:tcW w:w="1030" w:type="dxa"/>
            <w:noWrap w:val="0"/>
            <w:vAlign w:val="top"/>
          </w:tcPr>
          <w:p>
            <w:pPr>
              <w:rPr>
                <w:rFonts w:hint="eastAsia" w:ascii="宋体" w:hAnsi="宋体" w:eastAsia="宋体" w:cs="宋体"/>
                <w:b/>
                <w:sz w:val="24"/>
                <w:szCs w:val="24"/>
              </w:rPr>
            </w:pPr>
          </w:p>
        </w:tc>
        <w:tc>
          <w:tcPr>
            <w:tcW w:w="1487" w:type="dxa"/>
            <w:noWrap w:val="0"/>
            <w:vAlign w:val="top"/>
          </w:tcPr>
          <w:p>
            <w:pPr>
              <w:rPr>
                <w:rFonts w:hint="eastAsia" w:ascii="宋体" w:hAnsi="宋体" w:eastAsia="宋体" w:cs="宋体"/>
                <w:b/>
                <w:sz w:val="24"/>
                <w:szCs w:val="24"/>
              </w:rPr>
            </w:pPr>
          </w:p>
        </w:tc>
        <w:tc>
          <w:tcPr>
            <w:tcW w:w="1213" w:type="dxa"/>
            <w:noWrap w:val="0"/>
            <w:vAlign w:val="top"/>
          </w:tcPr>
          <w:p>
            <w:pPr>
              <w:rPr>
                <w:rFonts w:hint="eastAsia" w:ascii="宋体" w:hAnsi="宋体" w:eastAsia="宋体" w:cs="宋体"/>
                <w:b/>
                <w:sz w:val="24"/>
                <w:szCs w:val="24"/>
              </w:rPr>
            </w:pPr>
          </w:p>
        </w:tc>
        <w:tc>
          <w:tcPr>
            <w:tcW w:w="1190" w:type="dxa"/>
            <w:noWrap w:val="0"/>
            <w:vAlign w:val="top"/>
          </w:tcPr>
          <w:p>
            <w:pPr>
              <w:rPr>
                <w:rFonts w:hint="eastAsia" w:ascii="宋体" w:hAnsi="宋体" w:eastAsia="宋体" w:cs="宋体"/>
                <w:b/>
                <w:sz w:val="24"/>
                <w:szCs w:val="24"/>
              </w:rPr>
            </w:pPr>
          </w:p>
        </w:tc>
        <w:tc>
          <w:tcPr>
            <w:tcW w:w="890" w:type="dxa"/>
            <w:noWrap w:val="0"/>
            <w:vAlign w:val="top"/>
          </w:tcPr>
          <w:p>
            <w:pPr>
              <w:rPr>
                <w:rFonts w:hint="eastAsia" w:ascii="宋体" w:hAnsi="宋体" w:eastAsia="宋体" w:cs="宋体"/>
                <w:b/>
                <w:sz w:val="24"/>
                <w:szCs w:val="24"/>
              </w:rPr>
            </w:pPr>
          </w:p>
        </w:tc>
        <w:tc>
          <w:tcPr>
            <w:tcW w:w="701" w:type="dxa"/>
            <w:noWrap w:val="0"/>
            <w:vAlign w:val="top"/>
          </w:tcPr>
          <w:p>
            <w:pPr>
              <w:rPr>
                <w:rFonts w:hint="eastAsia" w:ascii="宋体" w:hAnsi="宋体" w:eastAsia="宋体" w:cs="宋体"/>
                <w:b/>
                <w:sz w:val="24"/>
                <w:szCs w:val="24"/>
              </w:rPr>
            </w:pPr>
          </w:p>
        </w:tc>
        <w:tc>
          <w:tcPr>
            <w:tcW w:w="878" w:type="dxa"/>
            <w:noWrap w:val="0"/>
            <w:vAlign w:val="top"/>
          </w:tcPr>
          <w:p>
            <w:pPr>
              <w:rPr>
                <w:rFonts w:hint="eastAsia" w:ascii="宋体" w:hAnsi="宋体" w:eastAsia="宋体" w:cs="宋体"/>
                <w:b/>
                <w:sz w:val="24"/>
                <w:szCs w:val="24"/>
              </w:rPr>
            </w:pPr>
          </w:p>
        </w:tc>
        <w:tc>
          <w:tcPr>
            <w:tcW w:w="877" w:type="dxa"/>
            <w:noWrap w:val="0"/>
            <w:vAlign w:val="top"/>
          </w:tcPr>
          <w:p>
            <w:pPr>
              <w:rPr>
                <w:rFonts w:hint="eastAsia" w:ascii="宋体" w:hAnsi="宋体" w:eastAsia="宋体" w:cs="宋体"/>
                <w:b/>
                <w:sz w:val="24"/>
                <w:szCs w:val="24"/>
              </w:rPr>
            </w:pPr>
          </w:p>
        </w:tc>
        <w:tc>
          <w:tcPr>
            <w:tcW w:w="1059" w:type="dxa"/>
            <w:noWrap w:val="0"/>
            <w:vAlign w:val="top"/>
          </w:tcPr>
          <w:p>
            <w:pPr>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exact"/>
        </w:trPr>
        <w:tc>
          <w:tcPr>
            <w:tcW w:w="755" w:type="dxa"/>
            <w:noWrap w:val="0"/>
            <w:vAlign w:val="top"/>
          </w:tcPr>
          <w:p>
            <w:pPr>
              <w:rPr>
                <w:rFonts w:hint="eastAsia" w:ascii="宋体" w:hAnsi="宋体" w:eastAsia="宋体" w:cs="宋体"/>
                <w:b/>
                <w:sz w:val="24"/>
                <w:szCs w:val="24"/>
              </w:rPr>
            </w:pPr>
          </w:p>
        </w:tc>
        <w:tc>
          <w:tcPr>
            <w:tcW w:w="1030" w:type="dxa"/>
            <w:noWrap w:val="0"/>
            <w:vAlign w:val="top"/>
          </w:tcPr>
          <w:p>
            <w:pPr>
              <w:rPr>
                <w:rFonts w:hint="eastAsia" w:ascii="宋体" w:hAnsi="宋体" w:eastAsia="宋体" w:cs="宋体"/>
                <w:b/>
                <w:sz w:val="24"/>
                <w:szCs w:val="24"/>
              </w:rPr>
            </w:pPr>
          </w:p>
        </w:tc>
        <w:tc>
          <w:tcPr>
            <w:tcW w:w="1487" w:type="dxa"/>
            <w:noWrap w:val="0"/>
            <w:vAlign w:val="top"/>
          </w:tcPr>
          <w:p>
            <w:pPr>
              <w:rPr>
                <w:rFonts w:hint="eastAsia" w:ascii="宋体" w:hAnsi="宋体" w:eastAsia="宋体" w:cs="宋体"/>
                <w:b/>
                <w:sz w:val="24"/>
                <w:szCs w:val="24"/>
              </w:rPr>
            </w:pPr>
          </w:p>
        </w:tc>
        <w:tc>
          <w:tcPr>
            <w:tcW w:w="1213" w:type="dxa"/>
            <w:noWrap w:val="0"/>
            <w:vAlign w:val="top"/>
          </w:tcPr>
          <w:p>
            <w:pPr>
              <w:rPr>
                <w:rFonts w:hint="eastAsia" w:ascii="宋体" w:hAnsi="宋体" w:eastAsia="宋体" w:cs="宋体"/>
                <w:b/>
                <w:sz w:val="24"/>
                <w:szCs w:val="24"/>
              </w:rPr>
            </w:pPr>
          </w:p>
        </w:tc>
        <w:tc>
          <w:tcPr>
            <w:tcW w:w="1190" w:type="dxa"/>
            <w:noWrap w:val="0"/>
            <w:vAlign w:val="top"/>
          </w:tcPr>
          <w:p>
            <w:pPr>
              <w:rPr>
                <w:rFonts w:hint="eastAsia" w:ascii="宋体" w:hAnsi="宋体" w:eastAsia="宋体" w:cs="宋体"/>
                <w:b/>
                <w:sz w:val="24"/>
                <w:szCs w:val="24"/>
              </w:rPr>
            </w:pPr>
          </w:p>
        </w:tc>
        <w:tc>
          <w:tcPr>
            <w:tcW w:w="890" w:type="dxa"/>
            <w:noWrap w:val="0"/>
            <w:vAlign w:val="top"/>
          </w:tcPr>
          <w:p>
            <w:pPr>
              <w:rPr>
                <w:rFonts w:hint="eastAsia" w:ascii="宋体" w:hAnsi="宋体" w:eastAsia="宋体" w:cs="宋体"/>
                <w:b/>
                <w:sz w:val="24"/>
                <w:szCs w:val="24"/>
              </w:rPr>
            </w:pPr>
          </w:p>
        </w:tc>
        <w:tc>
          <w:tcPr>
            <w:tcW w:w="701" w:type="dxa"/>
            <w:noWrap w:val="0"/>
            <w:vAlign w:val="top"/>
          </w:tcPr>
          <w:p>
            <w:pPr>
              <w:rPr>
                <w:rFonts w:hint="eastAsia" w:ascii="宋体" w:hAnsi="宋体" w:eastAsia="宋体" w:cs="宋体"/>
                <w:b/>
                <w:sz w:val="24"/>
                <w:szCs w:val="24"/>
              </w:rPr>
            </w:pPr>
          </w:p>
        </w:tc>
        <w:tc>
          <w:tcPr>
            <w:tcW w:w="878" w:type="dxa"/>
            <w:noWrap w:val="0"/>
            <w:vAlign w:val="top"/>
          </w:tcPr>
          <w:p>
            <w:pPr>
              <w:rPr>
                <w:rFonts w:hint="eastAsia" w:ascii="宋体" w:hAnsi="宋体" w:eastAsia="宋体" w:cs="宋体"/>
                <w:b/>
                <w:sz w:val="24"/>
                <w:szCs w:val="24"/>
              </w:rPr>
            </w:pPr>
          </w:p>
        </w:tc>
        <w:tc>
          <w:tcPr>
            <w:tcW w:w="877" w:type="dxa"/>
            <w:noWrap w:val="0"/>
            <w:vAlign w:val="top"/>
          </w:tcPr>
          <w:p>
            <w:pPr>
              <w:rPr>
                <w:rFonts w:hint="eastAsia" w:ascii="宋体" w:hAnsi="宋体" w:eastAsia="宋体" w:cs="宋体"/>
                <w:b/>
                <w:sz w:val="24"/>
                <w:szCs w:val="24"/>
              </w:rPr>
            </w:pPr>
          </w:p>
        </w:tc>
        <w:tc>
          <w:tcPr>
            <w:tcW w:w="1059" w:type="dxa"/>
            <w:noWrap w:val="0"/>
            <w:vAlign w:val="top"/>
          </w:tcPr>
          <w:p>
            <w:pPr>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exact"/>
        </w:trPr>
        <w:tc>
          <w:tcPr>
            <w:tcW w:w="1785" w:type="dxa"/>
            <w:gridSpan w:val="2"/>
            <w:tcBorders>
              <w:bottom w:val="single" w:color="auto" w:sz="4" w:space="0"/>
            </w:tcBorders>
            <w:noWrap w:val="0"/>
            <w:vAlign w:val="top"/>
          </w:tcPr>
          <w:p>
            <w:pPr>
              <w:ind w:firstLine="239" w:firstLineChars="99"/>
              <w:rPr>
                <w:rFonts w:hint="eastAsia" w:ascii="宋体" w:hAnsi="宋体" w:eastAsia="宋体" w:cs="宋体"/>
                <w:b/>
                <w:sz w:val="24"/>
                <w:szCs w:val="24"/>
              </w:rPr>
            </w:pPr>
            <w:r>
              <w:rPr>
                <w:rFonts w:hint="eastAsia" w:ascii="宋体" w:hAnsi="宋体" w:eastAsia="宋体" w:cs="宋体"/>
                <w:b/>
                <w:sz w:val="24"/>
                <w:szCs w:val="24"/>
              </w:rPr>
              <w:t>投标总价</w:t>
            </w:r>
          </w:p>
        </w:tc>
        <w:tc>
          <w:tcPr>
            <w:tcW w:w="8295" w:type="dxa"/>
            <w:gridSpan w:val="8"/>
            <w:tcBorders>
              <w:bottom w:val="single" w:color="auto" w:sz="4" w:space="0"/>
            </w:tcBorders>
            <w:noWrap w:val="0"/>
            <w:vAlign w:val="top"/>
          </w:tcPr>
          <w:p>
            <w:pPr>
              <w:rPr>
                <w:rFonts w:hint="eastAsia" w:ascii="宋体" w:hAnsi="宋体" w:eastAsia="宋体" w:cs="宋体"/>
                <w:b/>
                <w:sz w:val="24"/>
                <w:szCs w:val="24"/>
              </w:rPr>
            </w:pPr>
            <w:r>
              <w:rPr>
                <w:rFonts w:hint="eastAsia" w:ascii="宋体" w:hAnsi="宋体" w:eastAsia="宋体" w:cs="宋体"/>
                <w:b/>
                <w:sz w:val="24"/>
                <w:szCs w:val="24"/>
              </w:rPr>
              <w:t>人民币（大写）：                          小写：</w:t>
            </w:r>
          </w:p>
        </w:tc>
      </w:tr>
    </w:tbl>
    <w:p>
      <w:pPr>
        <w:pStyle w:val="22"/>
        <w:spacing w:line="360" w:lineRule="auto"/>
        <w:ind w:firstLine="245" w:firstLineChars="98"/>
        <w:jc w:val="right"/>
        <w:rPr>
          <w:rFonts w:hint="eastAsia" w:ascii="宋体" w:hAnsi="宋体" w:eastAsia="宋体" w:cs="宋体"/>
          <w:spacing w:val="20"/>
        </w:rPr>
      </w:pPr>
      <w:r>
        <w:rPr>
          <w:rFonts w:hint="eastAsia" w:ascii="宋体" w:hAnsi="宋体" w:eastAsia="宋体" w:cs="宋体"/>
          <w:spacing w:val="20"/>
        </w:rPr>
        <w:t>（表格可自行扩充）</w:t>
      </w:r>
    </w:p>
    <w:p>
      <w:pPr>
        <w:rPr>
          <w:rFonts w:hint="eastAsia" w:ascii="宋体" w:hAnsi="宋体" w:eastAsia="宋体" w:cs="宋体"/>
          <w:b/>
          <w:bCs/>
          <w:sz w:val="21"/>
          <w:szCs w:val="21"/>
        </w:rPr>
      </w:pPr>
    </w:p>
    <w:p>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投标要求：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1.与完成本项目有关的各种费用均应包含在总报价中，数量单位须写明台(套)。</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2.投标的所有货物均应标明品牌型号原产地及制造厂商。</w:t>
      </w:r>
    </w:p>
    <w:p>
      <w:pPr>
        <w:ind w:firstLine="420" w:firstLineChars="200"/>
        <w:rPr>
          <w:rFonts w:hint="eastAsia" w:ascii="宋体" w:hAnsi="宋体" w:eastAsia="宋体" w:cs="宋体"/>
          <w:sz w:val="21"/>
          <w:szCs w:val="21"/>
        </w:rPr>
      </w:pPr>
    </w:p>
    <w:p>
      <w:pPr>
        <w:ind w:firstLine="482" w:firstLineChars="200"/>
        <w:rPr>
          <w:rFonts w:hint="eastAsia" w:ascii="宋体" w:hAnsi="宋体" w:eastAsia="宋体" w:cs="宋体"/>
          <w:b/>
          <w:bCs/>
          <w:snapToGrid w:val="0"/>
          <w:sz w:val="24"/>
        </w:rPr>
      </w:pPr>
    </w:p>
    <w:p>
      <w:pPr>
        <w:spacing w:line="360" w:lineRule="auto"/>
        <w:rPr>
          <w:rFonts w:hint="eastAsia" w:ascii="宋体" w:hAnsi="宋体" w:eastAsia="宋体" w:cs="宋体"/>
          <w:b/>
          <w:bCs/>
          <w:snapToGrid w:val="0"/>
          <w:sz w:val="24"/>
        </w:rPr>
      </w:pPr>
    </w:p>
    <w:p>
      <w:pPr>
        <w:spacing w:line="360" w:lineRule="auto"/>
        <w:rPr>
          <w:rFonts w:hint="eastAsia" w:ascii="宋体" w:hAnsi="宋体" w:eastAsia="宋体" w:cs="宋体"/>
          <w:b/>
          <w:bCs/>
          <w:snapToGrid w:val="0"/>
          <w:sz w:val="24"/>
        </w:rPr>
      </w:pPr>
    </w:p>
    <w:p>
      <w:pPr>
        <w:spacing w:line="360" w:lineRule="auto"/>
        <w:rPr>
          <w:rFonts w:hint="eastAsia" w:ascii="宋体" w:hAnsi="宋体" w:eastAsia="宋体" w:cs="宋体"/>
          <w:b/>
          <w:bCs/>
          <w:snapToGrid w:val="0"/>
          <w:sz w:val="24"/>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p>
    <w:p>
      <w:pPr>
        <w:jc w:val="center"/>
        <w:outlineLvl w:val="0"/>
        <w:rPr>
          <w:rFonts w:hint="eastAsia" w:ascii="宋体" w:hAnsi="宋体" w:eastAsia="宋体" w:cs="宋体"/>
          <w:b/>
          <w:sz w:val="30"/>
        </w:rPr>
      </w:pPr>
      <w:bookmarkStart w:id="180" w:name="_Toc415662814"/>
      <w:bookmarkStart w:id="181" w:name="_Toc415662697"/>
      <w:r>
        <w:rPr>
          <w:rFonts w:hint="eastAsia" w:ascii="宋体" w:hAnsi="宋体" w:eastAsia="宋体" w:cs="宋体"/>
          <w:b/>
          <w:sz w:val="30"/>
        </w:rPr>
        <w:t>（</w:t>
      </w:r>
      <w:r>
        <w:rPr>
          <w:rFonts w:hint="eastAsia" w:ascii="宋体" w:hAnsi="宋体" w:cs="宋体"/>
          <w:b/>
          <w:sz w:val="30"/>
          <w:lang w:val="en-US" w:eastAsia="zh-CN"/>
        </w:rPr>
        <w:t>2</w:t>
      </w:r>
      <w:r>
        <w:rPr>
          <w:rFonts w:hint="eastAsia" w:ascii="宋体" w:hAnsi="宋体" w:eastAsia="宋体" w:cs="宋体"/>
          <w:b/>
          <w:sz w:val="30"/>
        </w:rPr>
        <w:t>）技术资料及说明</w:t>
      </w:r>
      <w:bookmarkEnd w:id="180"/>
      <w:bookmarkEnd w:id="181"/>
    </w:p>
    <w:p>
      <w:pPr>
        <w:jc w:val="center"/>
        <w:outlineLvl w:val="0"/>
        <w:rPr>
          <w:rFonts w:hint="eastAsia" w:ascii="宋体" w:hAnsi="宋体" w:eastAsia="宋体" w:cs="宋体"/>
          <w:b/>
          <w:sz w:val="30"/>
        </w:rPr>
      </w:pPr>
    </w:p>
    <w:p>
      <w:pPr>
        <w:spacing w:line="360" w:lineRule="auto"/>
        <w:rPr>
          <w:rFonts w:hint="eastAsia" w:ascii="宋体" w:hAnsi="宋体" w:eastAsia="宋体" w:cs="宋体"/>
          <w:b/>
          <w:bCs/>
          <w:snapToGrid w:val="0"/>
          <w:sz w:val="21"/>
          <w:szCs w:val="21"/>
        </w:rPr>
      </w:pPr>
      <w:r>
        <w:rPr>
          <w:rFonts w:hint="eastAsia" w:ascii="宋体" w:hAnsi="宋体" w:eastAsia="宋体" w:cs="宋体"/>
          <w:b/>
          <w:bCs/>
          <w:snapToGrid w:val="0"/>
          <w:sz w:val="21"/>
          <w:szCs w:val="21"/>
        </w:rPr>
        <w:t>注：按第四章采购货物清单及技术参数的相关提供。</w:t>
      </w:r>
    </w:p>
    <w:p>
      <w:pPr>
        <w:spacing w:line="360" w:lineRule="auto"/>
        <w:rPr>
          <w:rFonts w:hint="eastAsia" w:ascii="宋体" w:hAnsi="宋体" w:eastAsia="宋体" w:cs="宋体"/>
          <w:b/>
          <w:bCs/>
          <w:snapToGrid w:val="0"/>
          <w:sz w:val="21"/>
          <w:szCs w:val="21"/>
        </w:rPr>
      </w:pPr>
      <w:r>
        <w:rPr>
          <w:rFonts w:hint="eastAsia" w:ascii="宋体" w:hAnsi="宋体" w:eastAsia="宋体" w:cs="宋体"/>
          <w:sz w:val="21"/>
          <w:szCs w:val="21"/>
        </w:rPr>
        <w:t>具备履行合同所必需的设备和专业技术能力的证明材料，</w:t>
      </w:r>
      <w:r>
        <w:rPr>
          <w:rFonts w:hint="eastAsia" w:ascii="宋体" w:hAnsi="宋体" w:eastAsia="宋体" w:cs="宋体"/>
          <w:b/>
          <w:bCs/>
          <w:snapToGrid w:val="0"/>
          <w:sz w:val="21"/>
          <w:szCs w:val="21"/>
        </w:rPr>
        <w:t>包括但不限于以下内容：</w:t>
      </w:r>
    </w:p>
    <w:p>
      <w:pPr>
        <w:spacing w:line="360" w:lineRule="auto"/>
        <w:rPr>
          <w:rFonts w:hint="eastAsia" w:ascii="宋体" w:hAnsi="宋体" w:eastAsia="宋体" w:cs="宋体"/>
          <w:sz w:val="21"/>
          <w:szCs w:val="21"/>
        </w:rPr>
      </w:pPr>
      <w:r>
        <w:rPr>
          <w:rFonts w:hint="eastAsia" w:ascii="宋体" w:hAnsi="宋体" w:eastAsia="宋体" w:cs="宋体"/>
          <w:sz w:val="21"/>
          <w:szCs w:val="21"/>
        </w:rPr>
        <w:t>1 供货内容和范围；</w:t>
      </w:r>
    </w:p>
    <w:p>
      <w:pPr>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专利和（或）专有技术的内容及相关资料的交付计划（如有）；</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合同货物的规格、性能的保障措施；</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 xml:space="preserve">4 </w:t>
      </w:r>
      <w:r>
        <w:rPr>
          <w:rFonts w:hint="eastAsia" w:ascii="宋体" w:hAnsi="宋体" w:eastAsia="宋体" w:cs="宋体"/>
          <w:sz w:val="21"/>
          <w:szCs w:val="21"/>
        </w:rPr>
        <w:t>合同货物的交付计划及保障措施；</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 xml:space="preserve">5 </w:t>
      </w:r>
      <w:r>
        <w:rPr>
          <w:rFonts w:hint="eastAsia" w:ascii="宋体" w:hAnsi="宋体" w:eastAsia="宋体" w:cs="宋体"/>
          <w:sz w:val="21"/>
          <w:szCs w:val="21"/>
        </w:rPr>
        <w:t>关于安装及验收的安排；货物组装调试及验收措施；</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 xml:space="preserve">6 </w:t>
      </w:r>
      <w:r>
        <w:rPr>
          <w:rFonts w:hint="eastAsia" w:ascii="宋体" w:hAnsi="宋体" w:eastAsia="宋体" w:cs="宋体"/>
          <w:sz w:val="21"/>
          <w:szCs w:val="21"/>
        </w:rPr>
        <w:t>技术服务内容；</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 xml:space="preserve">7 </w:t>
      </w:r>
      <w:r>
        <w:rPr>
          <w:rFonts w:hint="eastAsia" w:ascii="宋体" w:hAnsi="宋体" w:eastAsia="宋体" w:cs="宋体"/>
          <w:sz w:val="21"/>
          <w:szCs w:val="21"/>
        </w:rPr>
        <w:t>质量保证、备件供应、售后服务等措施计划的详细内容；</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 xml:space="preserve">8 </w:t>
      </w:r>
      <w:r>
        <w:rPr>
          <w:rFonts w:hint="eastAsia" w:ascii="宋体" w:hAnsi="宋体" w:eastAsia="宋体" w:cs="宋体"/>
          <w:sz w:val="21"/>
          <w:szCs w:val="21"/>
        </w:rPr>
        <w:t>采购文件第</w:t>
      </w:r>
      <w:r>
        <w:rPr>
          <w:rFonts w:hint="eastAsia" w:ascii="宋体" w:hAnsi="宋体" w:eastAsia="宋体" w:cs="宋体"/>
          <w:sz w:val="21"/>
          <w:szCs w:val="21"/>
          <w:lang w:eastAsia="zh-CN"/>
        </w:rPr>
        <w:t>四</w:t>
      </w:r>
      <w:r>
        <w:rPr>
          <w:rFonts w:hint="eastAsia" w:ascii="宋体" w:hAnsi="宋体" w:eastAsia="宋体" w:cs="宋体"/>
          <w:sz w:val="21"/>
          <w:szCs w:val="21"/>
        </w:rPr>
        <w:t>章“采购货物清单及技术参数”要求的其他服务或承诺内容。</w:t>
      </w:r>
    </w:p>
    <w:p>
      <w:pPr>
        <w:spacing w:line="360" w:lineRule="auto"/>
        <w:rPr>
          <w:rFonts w:hint="eastAsia" w:ascii="宋体" w:hAnsi="宋体" w:eastAsia="宋体" w:cs="宋体"/>
          <w:sz w:val="21"/>
          <w:szCs w:val="21"/>
        </w:rPr>
      </w:pPr>
      <w:r>
        <w:rPr>
          <w:rFonts w:hint="eastAsia" w:ascii="宋体" w:hAnsi="宋体" w:eastAsia="宋体" w:cs="宋体"/>
          <w:sz w:val="21"/>
          <w:szCs w:val="21"/>
        </w:rPr>
        <w:t>（以上1-</w:t>
      </w:r>
      <w:r>
        <w:rPr>
          <w:rFonts w:hint="eastAsia" w:ascii="宋体" w:hAnsi="宋体" w:eastAsia="宋体" w:cs="宋体"/>
          <w:sz w:val="21"/>
          <w:szCs w:val="21"/>
          <w:lang w:val="en-US" w:eastAsia="zh-CN"/>
        </w:rPr>
        <w:t>8</w:t>
      </w:r>
      <w:r>
        <w:rPr>
          <w:rFonts w:hint="eastAsia" w:ascii="宋体" w:hAnsi="宋体" w:eastAsia="宋体" w:cs="宋体"/>
          <w:sz w:val="21"/>
          <w:szCs w:val="21"/>
        </w:rPr>
        <w:t>项无固定格式，由供应商自行填写。）</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pStyle w:val="23"/>
        <w:jc w:val="center"/>
        <w:rPr>
          <w:rFonts w:hint="eastAsia" w:ascii="宋体" w:hAnsi="宋体" w:eastAsia="宋体" w:cs="宋体"/>
          <w:b/>
          <w:bCs/>
          <w:sz w:val="30"/>
        </w:rPr>
      </w:pPr>
      <w:r>
        <w:rPr>
          <w:rFonts w:hint="eastAsia" w:ascii="宋体" w:hAnsi="宋体" w:eastAsia="宋体" w:cs="宋体"/>
          <w:b/>
          <w:bCs/>
          <w:sz w:val="30"/>
        </w:rPr>
        <w:t>（</w:t>
      </w:r>
      <w:r>
        <w:rPr>
          <w:rFonts w:hint="eastAsia" w:ascii="宋体" w:hAnsi="宋体" w:cs="宋体"/>
          <w:b/>
          <w:bCs/>
          <w:sz w:val="30"/>
          <w:lang w:val="en-US" w:eastAsia="zh-CN"/>
        </w:rPr>
        <w:t>3</w:t>
      </w:r>
      <w:r>
        <w:rPr>
          <w:rFonts w:hint="eastAsia" w:ascii="宋体" w:hAnsi="宋体" w:eastAsia="宋体" w:cs="宋体"/>
          <w:b/>
          <w:bCs/>
          <w:sz w:val="30"/>
        </w:rPr>
        <w:t>）售后服务承诺书</w:t>
      </w:r>
    </w:p>
    <w:p>
      <w:pPr>
        <w:outlineLvl w:val="0"/>
        <w:rPr>
          <w:rFonts w:hint="eastAsia" w:ascii="宋体" w:hAnsi="宋体" w:eastAsia="宋体" w:cs="宋体"/>
          <w:bCs/>
          <w:sz w:val="24"/>
        </w:rPr>
      </w:pPr>
    </w:p>
    <w:p>
      <w:pPr>
        <w:spacing w:line="360" w:lineRule="auto"/>
        <w:outlineLvl w:val="0"/>
        <w:rPr>
          <w:rFonts w:hint="eastAsia" w:ascii="宋体" w:hAnsi="宋体" w:eastAsia="宋体" w:cs="宋体"/>
          <w:bCs/>
          <w:sz w:val="21"/>
          <w:szCs w:val="21"/>
          <w:u w:val="single"/>
        </w:rPr>
      </w:pPr>
      <w:bookmarkStart w:id="182" w:name="_Toc415662815"/>
      <w:bookmarkStart w:id="183" w:name="_Toc415662698"/>
      <w:r>
        <w:rPr>
          <w:rFonts w:hint="eastAsia" w:ascii="宋体" w:hAnsi="宋体" w:eastAsia="宋体" w:cs="宋体"/>
          <w:bCs/>
          <w:sz w:val="21"/>
          <w:szCs w:val="21"/>
        </w:rPr>
        <w:t>采购人：</w:t>
      </w:r>
      <w:bookmarkEnd w:id="182"/>
      <w:bookmarkEnd w:id="183"/>
    </w:p>
    <w:p>
      <w:p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我公司自愿参加项目（采购文件编号</w:t>
      </w:r>
      <w:r>
        <w:rPr>
          <w:rFonts w:hint="eastAsia" w:ascii="宋体" w:hAnsi="宋体" w:eastAsia="宋体" w:cs="宋体"/>
          <w:sz w:val="21"/>
          <w:szCs w:val="21"/>
        </w:rPr>
        <w:t>）的投标。我公司郑重承诺，如果我公司的投标被评定为中标，我公司对于中标货物，除完全响应采购文件对伴随服务和售后服务的所有要求外，还将按照以下条款提供优质和完善的售后服务：</w:t>
      </w:r>
    </w:p>
    <w:p>
      <w:pPr>
        <w:widowControl w:val="0"/>
        <w:numPr>
          <w:ilvl w:val="0"/>
          <w:numId w:val="39"/>
        </w:numPr>
        <w:tabs>
          <w:tab w:val="clear" w:pos="960"/>
        </w:tabs>
        <w:spacing w:line="360" w:lineRule="auto"/>
        <w:jc w:val="both"/>
        <w:rPr>
          <w:rFonts w:hint="eastAsia" w:ascii="宋体" w:hAnsi="宋体" w:eastAsia="宋体" w:cs="宋体"/>
          <w:sz w:val="21"/>
          <w:szCs w:val="21"/>
        </w:rPr>
      </w:pPr>
      <w:r>
        <w:rPr>
          <w:rFonts w:hint="eastAsia" w:ascii="宋体" w:hAnsi="宋体" w:eastAsia="宋体" w:cs="宋体"/>
          <w:sz w:val="21"/>
          <w:szCs w:val="21"/>
        </w:rPr>
        <w:t>拟提供售后服务的项目：</w:t>
      </w:r>
    </w:p>
    <w:p>
      <w:pPr>
        <w:spacing w:line="360" w:lineRule="auto"/>
        <w:ind w:left="480"/>
        <w:rPr>
          <w:rFonts w:hint="eastAsia" w:ascii="宋体" w:hAnsi="宋体" w:eastAsia="宋体" w:cs="宋体"/>
          <w:sz w:val="21"/>
          <w:szCs w:val="21"/>
          <w:u w:val="single"/>
        </w:rPr>
      </w:pPr>
    </w:p>
    <w:p>
      <w:pPr>
        <w:widowControl w:val="0"/>
        <w:numPr>
          <w:ilvl w:val="0"/>
          <w:numId w:val="39"/>
        </w:numPr>
        <w:tabs>
          <w:tab w:val="clear" w:pos="960"/>
        </w:tabs>
        <w:spacing w:line="360" w:lineRule="auto"/>
        <w:ind w:left="0" w:firstLine="480"/>
        <w:jc w:val="both"/>
        <w:rPr>
          <w:rFonts w:hint="eastAsia" w:ascii="宋体" w:hAnsi="宋体" w:eastAsia="宋体" w:cs="宋体"/>
          <w:sz w:val="21"/>
          <w:szCs w:val="21"/>
        </w:rPr>
      </w:pPr>
      <w:r>
        <w:rPr>
          <w:rFonts w:hint="eastAsia" w:ascii="宋体" w:hAnsi="宋体" w:eastAsia="宋体" w:cs="宋体"/>
          <w:sz w:val="21"/>
          <w:szCs w:val="21"/>
        </w:rPr>
        <w:t>售后服务响应及到达现场的时间</w:t>
      </w:r>
      <w:r>
        <w:rPr>
          <w:rFonts w:hint="eastAsia" w:ascii="宋体" w:hAnsi="宋体" w:eastAsia="宋体" w:cs="宋体"/>
          <w:b/>
          <w:bCs/>
          <w:sz w:val="21"/>
          <w:szCs w:val="21"/>
        </w:rPr>
        <w:t>（包括质保期内免费维修和/或更换有缺陷的货物或部件的响应时间）：</w:t>
      </w:r>
    </w:p>
    <w:p>
      <w:pPr>
        <w:widowControl w:val="0"/>
        <w:numPr>
          <w:ilvl w:val="0"/>
          <w:numId w:val="39"/>
        </w:numPr>
        <w:tabs>
          <w:tab w:val="clear" w:pos="960"/>
        </w:tabs>
        <w:spacing w:line="360" w:lineRule="auto"/>
        <w:jc w:val="both"/>
        <w:rPr>
          <w:rFonts w:hint="eastAsia" w:ascii="宋体" w:hAnsi="宋体" w:eastAsia="宋体" w:cs="宋体"/>
          <w:sz w:val="21"/>
          <w:szCs w:val="21"/>
        </w:rPr>
      </w:pPr>
      <w:r>
        <w:rPr>
          <w:rFonts w:hint="eastAsia" w:ascii="宋体" w:hAnsi="宋体" w:eastAsia="宋体" w:cs="宋体"/>
          <w:sz w:val="21"/>
          <w:szCs w:val="21"/>
        </w:rPr>
        <w:t>技术培训的具体安排：</w:t>
      </w:r>
    </w:p>
    <w:p>
      <w:pPr>
        <w:widowControl w:val="0"/>
        <w:numPr>
          <w:ilvl w:val="0"/>
          <w:numId w:val="39"/>
        </w:numPr>
        <w:tabs>
          <w:tab w:val="clear" w:pos="960"/>
        </w:tabs>
        <w:spacing w:line="360" w:lineRule="auto"/>
        <w:jc w:val="both"/>
        <w:rPr>
          <w:rFonts w:hint="eastAsia" w:ascii="宋体" w:hAnsi="宋体" w:eastAsia="宋体" w:cs="宋体"/>
          <w:sz w:val="21"/>
          <w:szCs w:val="21"/>
        </w:rPr>
      </w:pPr>
      <w:r>
        <w:rPr>
          <w:rFonts w:hint="eastAsia" w:ascii="宋体" w:hAnsi="宋体" w:eastAsia="宋体" w:cs="宋体"/>
          <w:sz w:val="21"/>
          <w:szCs w:val="21"/>
        </w:rPr>
        <w:t>维修技术人员及设备情况、备品备件供应的保证措施及收费标准：</w:t>
      </w:r>
    </w:p>
    <w:p>
      <w:pPr>
        <w:spacing w:line="360" w:lineRule="auto"/>
        <w:ind w:left="480"/>
        <w:rPr>
          <w:rFonts w:hint="eastAsia" w:ascii="宋体" w:hAnsi="宋体" w:eastAsia="宋体" w:cs="宋体"/>
          <w:sz w:val="21"/>
          <w:szCs w:val="21"/>
        </w:rPr>
      </w:pPr>
    </w:p>
    <w:p>
      <w:pPr>
        <w:widowControl w:val="0"/>
        <w:numPr>
          <w:ilvl w:val="0"/>
          <w:numId w:val="39"/>
        </w:numPr>
        <w:tabs>
          <w:tab w:val="clear" w:pos="960"/>
        </w:tabs>
        <w:spacing w:line="360" w:lineRule="auto"/>
        <w:jc w:val="both"/>
        <w:rPr>
          <w:rFonts w:hint="eastAsia" w:ascii="宋体" w:hAnsi="宋体" w:eastAsia="宋体" w:cs="宋体"/>
          <w:sz w:val="21"/>
          <w:szCs w:val="21"/>
        </w:rPr>
      </w:pPr>
      <w:r>
        <w:rPr>
          <w:rFonts w:hint="eastAsia" w:ascii="宋体" w:hAnsi="宋体" w:eastAsia="宋体" w:cs="宋体"/>
          <w:sz w:val="21"/>
          <w:szCs w:val="21"/>
        </w:rPr>
        <w:t>制造厂商和/或供应商本身的售后服务体系（规定）文件（后附）</w:t>
      </w:r>
    </w:p>
    <w:p>
      <w:pPr>
        <w:pStyle w:val="24"/>
        <w:ind w:firstLine="0"/>
        <w:rPr>
          <w:rFonts w:hint="eastAsia" w:ascii="宋体" w:hAnsi="宋体" w:eastAsia="宋体" w:cs="宋体"/>
          <w:sz w:val="21"/>
          <w:szCs w:val="21"/>
        </w:rPr>
      </w:pPr>
    </w:p>
    <w:p>
      <w:pPr>
        <w:widowControl w:val="0"/>
        <w:numPr>
          <w:ilvl w:val="0"/>
          <w:numId w:val="39"/>
        </w:numPr>
        <w:tabs>
          <w:tab w:val="clear" w:pos="960"/>
        </w:tabs>
        <w:spacing w:line="360" w:lineRule="auto"/>
        <w:ind w:left="0" w:firstLine="480"/>
        <w:jc w:val="both"/>
        <w:rPr>
          <w:rFonts w:hint="eastAsia" w:ascii="宋体" w:hAnsi="宋体" w:eastAsia="宋体" w:cs="宋体"/>
          <w:sz w:val="21"/>
          <w:szCs w:val="21"/>
        </w:rPr>
      </w:pPr>
      <w:r>
        <w:rPr>
          <w:rFonts w:hint="eastAsia" w:ascii="宋体" w:hAnsi="宋体" w:eastAsia="宋体" w:cs="宋体"/>
          <w:sz w:val="21"/>
          <w:szCs w:val="21"/>
        </w:rPr>
        <w:t>售后服务网点情况表（后附）</w:t>
      </w:r>
    </w:p>
    <w:p>
      <w:pPr>
        <w:spacing w:line="360" w:lineRule="auto"/>
        <w:outlineLvl w:val="0"/>
        <w:rPr>
          <w:rFonts w:hint="eastAsia" w:ascii="宋体" w:hAnsi="宋体" w:eastAsia="宋体" w:cs="宋体"/>
          <w:sz w:val="21"/>
          <w:szCs w:val="21"/>
        </w:rPr>
      </w:pPr>
      <w:bookmarkStart w:id="184" w:name="_Toc415662699"/>
      <w:bookmarkStart w:id="185" w:name="_Toc415662816"/>
    </w:p>
    <w:p>
      <w:pPr>
        <w:spacing w:line="360" w:lineRule="auto"/>
        <w:ind w:firstLine="420" w:firstLineChars="200"/>
        <w:outlineLvl w:val="0"/>
        <w:rPr>
          <w:rFonts w:hint="eastAsia" w:ascii="宋体" w:hAnsi="宋体" w:eastAsia="宋体" w:cs="宋体"/>
          <w:sz w:val="21"/>
          <w:szCs w:val="21"/>
        </w:rPr>
      </w:pPr>
    </w:p>
    <w:p>
      <w:pPr>
        <w:spacing w:line="360" w:lineRule="auto"/>
        <w:ind w:firstLine="420" w:firstLineChars="200"/>
        <w:outlineLvl w:val="0"/>
        <w:rPr>
          <w:rFonts w:hint="eastAsia" w:ascii="宋体" w:hAnsi="宋体" w:eastAsia="宋体" w:cs="宋体"/>
          <w:sz w:val="21"/>
          <w:szCs w:val="21"/>
        </w:rPr>
      </w:pPr>
      <w:r>
        <w:rPr>
          <w:rFonts w:hint="eastAsia" w:ascii="宋体" w:hAnsi="宋体" w:eastAsia="宋体" w:cs="宋体"/>
          <w:sz w:val="21"/>
          <w:szCs w:val="21"/>
        </w:rPr>
        <w:t>供应商全称</w:t>
      </w:r>
      <w:r>
        <w:rPr>
          <w:rFonts w:hint="eastAsia" w:ascii="宋体" w:hAnsi="宋体" w:eastAsia="宋体" w:cs="宋体"/>
          <w:b/>
          <w:bCs/>
          <w:sz w:val="21"/>
          <w:szCs w:val="21"/>
        </w:rPr>
        <w:t>（加盖公章）：</w:t>
      </w:r>
      <w:bookmarkEnd w:id="184"/>
      <w:bookmarkEnd w:id="185"/>
    </w:p>
    <w:p>
      <w:pPr>
        <w:tabs>
          <w:tab w:val="left" w:pos="7279"/>
        </w:tabs>
        <w:spacing w:line="360" w:lineRule="auto"/>
        <w:ind w:firstLine="1470" w:firstLineChars="700"/>
        <w:outlineLvl w:val="0"/>
        <w:rPr>
          <w:rFonts w:hint="eastAsia" w:ascii="宋体" w:hAnsi="宋体" w:eastAsia="宋体" w:cs="宋体"/>
          <w:sz w:val="21"/>
          <w:szCs w:val="21"/>
        </w:rPr>
      </w:pPr>
      <w:bookmarkStart w:id="186" w:name="_Toc415662700"/>
      <w:bookmarkStart w:id="187" w:name="_Toc415662817"/>
      <w:r>
        <w:rPr>
          <w:rFonts w:hint="eastAsia" w:ascii="宋体" w:hAnsi="宋体" w:eastAsia="宋体" w:cs="宋体"/>
          <w:sz w:val="21"/>
          <w:szCs w:val="21"/>
        </w:rPr>
        <w:t>年  月  日</w:t>
      </w:r>
      <w:bookmarkEnd w:id="186"/>
      <w:bookmarkEnd w:id="187"/>
    </w:p>
    <w:p>
      <w:pPr>
        <w:spacing w:line="360" w:lineRule="auto"/>
        <w:rPr>
          <w:rFonts w:hint="eastAsia" w:ascii="宋体" w:hAnsi="宋体" w:eastAsia="宋体" w:cs="宋体"/>
          <w:sz w:val="24"/>
        </w:rPr>
      </w:pPr>
    </w:p>
    <w:p>
      <w:pPr>
        <w:spacing w:line="360" w:lineRule="auto"/>
        <w:rPr>
          <w:rFonts w:hint="eastAsia" w:ascii="宋体" w:hAnsi="宋体" w:eastAsia="宋体" w:cs="宋体"/>
          <w:b/>
          <w:bCs/>
          <w:snapToGrid w:val="0"/>
          <w:sz w:val="24"/>
        </w:rPr>
      </w:pPr>
    </w:p>
    <w:p>
      <w:pPr>
        <w:spacing w:line="360" w:lineRule="auto"/>
        <w:rPr>
          <w:rFonts w:hint="eastAsia" w:ascii="宋体" w:hAnsi="宋体" w:eastAsia="宋体" w:cs="宋体"/>
          <w:b/>
          <w:bCs/>
          <w:snapToGrid w:val="0"/>
          <w:sz w:val="24"/>
        </w:rPr>
      </w:pPr>
    </w:p>
    <w:p>
      <w:pPr>
        <w:spacing w:line="360" w:lineRule="auto"/>
        <w:rPr>
          <w:rFonts w:hint="eastAsia" w:ascii="宋体" w:hAnsi="宋体" w:eastAsia="宋体" w:cs="宋体"/>
          <w:b/>
          <w:bCs/>
          <w:snapToGrid w:val="0"/>
          <w:sz w:val="24"/>
        </w:rPr>
      </w:pPr>
    </w:p>
    <w:p>
      <w:pPr>
        <w:pStyle w:val="20"/>
        <w:ind w:left="0" w:leftChars="0" w:firstLine="0" w:firstLineChars="0"/>
        <w:rPr>
          <w:rFonts w:hint="eastAsia" w:ascii="宋体" w:hAnsi="宋体" w:eastAsia="宋体" w:cs="宋体"/>
          <w:b/>
          <w:bCs/>
          <w:snapToGrid w:val="0"/>
          <w:sz w:val="24"/>
        </w:rPr>
      </w:pPr>
    </w:p>
    <w:p>
      <w:pPr>
        <w:pStyle w:val="20"/>
        <w:ind w:left="0" w:leftChars="0" w:firstLine="0" w:firstLineChars="0"/>
        <w:rPr>
          <w:rFonts w:hint="eastAsia" w:ascii="宋体" w:hAnsi="宋体" w:eastAsia="宋体" w:cs="宋体"/>
          <w:b/>
          <w:bCs/>
          <w:snapToGrid w:val="0"/>
          <w:sz w:val="24"/>
        </w:rPr>
      </w:pPr>
    </w:p>
    <w:p>
      <w:pPr>
        <w:pStyle w:val="20"/>
        <w:ind w:left="0" w:leftChars="0" w:firstLine="0" w:firstLineChars="0"/>
        <w:rPr>
          <w:rFonts w:hint="eastAsia" w:ascii="宋体" w:hAnsi="宋体" w:eastAsia="宋体" w:cs="宋体"/>
          <w:b/>
          <w:bCs/>
          <w:snapToGrid w:val="0"/>
          <w:sz w:val="24"/>
        </w:rPr>
      </w:pPr>
    </w:p>
    <w:p>
      <w:pPr>
        <w:pStyle w:val="20"/>
        <w:ind w:left="0" w:leftChars="0" w:firstLine="0" w:firstLineChars="0"/>
        <w:rPr>
          <w:rFonts w:hint="eastAsia" w:ascii="宋体" w:hAnsi="宋体" w:eastAsia="宋体" w:cs="宋体"/>
          <w:b/>
          <w:bCs/>
          <w:snapToGrid w:val="0"/>
          <w:sz w:val="24"/>
        </w:rPr>
      </w:pPr>
    </w:p>
    <w:p>
      <w:pPr>
        <w:pStyle w:val="20"/>
        <w:ind w:left="0" w:leftChars="0" w:firstLine="0" w:firstLineChars="0"/>
        <w:rPr>
          <w:rFonts w:hint="eastAsia" w:ascii="宋体" w:hAnsi="宋体" w:eastAsia="宋体" w:cs="宋体"/>
          <w:b/>
          <w:bCs/>
          <w:snapToGrid w:val="0"/>
          <w:sz w:val="24"/>
        </w:rPr>
      </w:pPr>
    </w:p>
    <w:p>
      <w:pPr>
        <w:pStyle w:val="20"/>
        <w:ind w:left="0" w:leftChars="0" w:firstLine="0" w:firstLineChars="0"/>
        <w:rPr>
          <w:rFonts w:hint="eastAsia" w:ascii="宋体" w:hAnsi="宋体" w:eastAsia="宋体" w:cs="宋体"/>
          <w:b/>
          <w:bCs/>
          <w:snapToGrid w:val="0"/>
          <w:sz w:val="24"/>
        </w:rPr>
      </w:pPr>
    </w:p>
    <w:p>
      <w:pPr>
        <w:jc w:val="center"/>
        <w:sectPr>
          <w:headerReference r:id="rId21" w:type="default"/>
          <w:footerReference r:id="rId23" w:type="default"/>
          <w:headerReference r:id="rId22" w:type="even"/>
          <w:footerReference r:id="rId24" w:type="even"/>
          <w:pgSz w:w="11906" w:h="16838"/>
          <w:pgMar w:top="1418" w:right="1134" w:bottom="1418" w:left="1276" w:header="851" w:footer="992" w:gutter="0"/>
          <w:pgNumType w:fmt="decimal"/>
          <w:cols w:space="720" w:num="1"/>
          <w:docGrid w:linePitch="312" w:charSpace="0"/>
        </w:sectPr>
      </w:pPr>
    </w:p>
    <w:p>
      <w:pPr>
        <w:pStyle w:val="22"/>
        <w:spacing w:line="400" w:lineRule="atLeast"/>
        <w:jc w:val="both"/>
        <w:rPr>
          <w:rFonts w:hint="eastAsia" w:ascii="宋体" w:hAnsi="宋体" w:eastAsia="宋体" w:cs="宋体"/>
          <w:b/>
          <w:sz w:val="36"/>
        </w:rPr>
      </w:pPr>
      <w:r>
        <w:rPr>
          <w:rFonts w:hint="eastAsia" w:hAnsi="宋体" w:cs="宋体"/>
          <w:b/>
          <w:sz w:val="32"/>
          <w:szCs w:val="32"/>
          <w:lang w:eastAsia="zh-CN"/>
        </w:rPr>
        <w:t>（</w:t>
      </w:r>
      <w:r>
        <w:rPr>
          <w:rFonts w:hint="eastAsia" w:hAnsi="宋体" w:cs="宋体"/>
          <w:b/>
          <w:sz w:val="32"/>
          <w:szCs w:val="32"/>
          <w:lang w:val="en-US" w:eastAsia="zh-CN"/>
        </w:rPr>
        <w:t>4</w:t>
      </w:r>
      <w:r>
        <w:rPr>
          <w:rFonts w:hint="eastAsia" w:hAnsi="宋体" w:cs="宋体"/>
          <w:b/>
          <w:sz w:val="32"/>
          <w:szCs w:val="32"/>
          <w:lang w:eastAsia="zh-CN"/>
        </w:rPr>
        <w:t>）</w:t>
      </w:r>
      <w:r>
        <w:rPr>
          <w:rFonts w:hint="eastAsia" w:ascii="宋体" w:hAnsi="宋体" w:eastAsia="宋体" w:cs="宋体"/>
          <w:b/>
          <w:sz w:val="32"/>
          <w:szCs w:val="32"/>
        </w:rPr>
        <w:t>售后服务网点情况表</w:t>
      </w:r>
    </w:p>
    <w:p>
      <w:pPr>
        <w:pStyle w:val="22"/>
        <w:spacing w:line="400" w:lineRule="atLeast"/>
        <w:jc w:val="center"/>
        <w:rPr>
          <w:rFonts w:hint="eastAsia" w:ascii="宋体" w:hAnsi="宋体" w:eastAsia="宋体" w:cs="宋体"/>
          <w:b/>
          <w:sz w:val="36"/>
        </w:rPr>
      </w:pPr>
    </w:p>
    <w:p>
      <w:pPr>
        <w:pStyle w:val="22"/>
        <w:spacing w:line="360" w:lineRule="auto"/>
        <w:ind w:firstLine="422" w:firstLineChars="200"/>
        <w:rPr>
          <w:rFonts w:hint="eastAsia" w:ascii="宋体" w:hAnsi="宋体" w:eastAsia="宋体" w:cs="宋体"/>
          <w:b/>
        </w:rPr>
      </w:pPr>
      <w:r>
        <w:rPr>
          <w:rFonts w:hint="eastAsia" w:ascii="宋体" w:hAnsi="宋体" w:eastAsia="宋体" w:cs="宋体"/>
          <w:b/>
        </w:rPr>
        <w:t>项目名称：</w:t>
      </w:r>
    </w:p>
    <w:tbl>
      <w:tblPr>
        <w:tblStyle w:val="36"/>
        <w:tblpPr w:leftFromText="180" w:rightFromText="180" w:vertAnchor="text" w:horzAnchor="margin" w:tblpX="409" w:tblpY="73"/>
        <w:tblOverlap w:val="neve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0"/>
        <w:gridCol w:w="1384"/>
        <w:gridCol w:w="2767"/>
        <w:gridCol w:w="2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trPr>
        <w:tc>
          <w:tcPr>
            <w:tcW w:w="2070" w:type="dxa"/>
            <w:vAlign w:val="center"/>
          </w:tcPr>
          <w:p>
            <w:pPr>
              <w:pStyle w:val="22"/>
              <w:spacing w:line="400" w:lineRule="atLeast"/>
              <w:jc w:val="center"/>
              <w:rPr>
                <w:rFonts w:hint="eastAsia" w:ascii="宋体" w:hAnsi="宋体" w:eastAsia="宋体" w:cs="宋体"/>
                <w:sz w:val="21"/>
                <w:szCs w:val="21"/>
              </w:rPr>
            </w:pPr>
            <w:r>
              <w:rPr>
                <w:rFonts w:hint="eastAsia" w:ascii="宋体" w:hAnsi="宋体" w:eastAsia="宋体" w:cs="宋体"/>
                <w:sz w:val="21"/>
                <w:szCs w:val="21"/>
              </w:rPr>
              <w:t>服务机构名称</w:t>
            </w:r>
          </w:p>
        </w:tc>
        <w:tc>
          <w:tcPr>
            <w:tcW w:w="1384" w:type="dxa"/>
            <w:vAlign w:val="center"/>
          </w:tcPr>
          <w:p>
            <w:pPr>
              <w:pStyle w:val="22"/>
              <w:spacing w:line="400" w:lineRule="atLeast"/>
              <w:jc w:val="center"/>
              <w:rPr>
                <w:rFonts w:hint="eastAsia" w:ascii="宋体" w:hAnsi="宋体" w:eastAsia="宋体" w:cs="宋体"/>
                <w:b/>
                <w:sz w:val="21"/>
                <w:szCs w:val="21"/>
              </w:rPr>
            </w:pPr>
          </w:p>
        </w:tc>
        <w:tc>
          <w:tcPr>
            <w:tcW w:w="2767" w:type="dxa"/>
            <w:vAlign w:val="center"/>
          </w:tcPr>
          <w:p>
            <w:pPr>
              <w:pStyle w:val="22"/>
              <w:spacing w:line="400" w:lineRule="atLeast"/>
              <w:jc w:val="center"/>
              <w:rPr>
                <w:rFonts w:hint="eastAsia" w:ascii="宋体" w:hAnsi="宋体" w:eastAsia="宋体" w:cs="宋体"/>
                <w:sz w:val="21"/>
                <w:szCs w:val="21"/>
              </w:rPr>
            </w:pPr>
            <w:r>
              <w:rPr>
                <w:rFonts w:hint="eastAsia" w:ascii="宋体" w:hAnsi="宋体" w:eastAsia="宋体" w:cs="宋体"/>
                <w:sz w:val="21"/>
                <w:szCs w:val="21"/>
              </w:rPr>
              <w:t>负责人</w:t>
            </w:r>
          </w:p>
        </w:tc>
        <w:tc>
          <w:tcPr>
            <w:tcW w:w="2599" w:type="dxa"/>
            <w:vAlign w:val="center"/>
          </w:tcPr>
          <w:p>
            <w:pPr>
              <w:pStyle w:val="22"/>
              <w:spacing w:line="400" w:lineRule="atLeast"/>
              <w:jc w:val="center"/>
              <w:rPr>
                <w:rFonts w:hint="eastAsia" w:ascii="宋体" w:hAnsi="宋体" w:eastAsia="宋体" w:cs="宋体"/>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2070" w:type="dxa"/>
            <w:vAlign w:val="center"/>
          </w:tcPr>
          <w:p>
            <w:pPr>
              <w:pStyle w:val="22"/>
              <w:spacing w:line="400" w:lineRule="atLeast"/>
              <w:jc w:val="center"/>
              <w:rPr>
                <w:rFonts w:hint="eastAsia" w:ascii="宋体" w:hAnsi="宋体" w:eastAsia="宋体" w:cs="宋体"/>
                <w:b/>
                <w:sz w:val="21"/>
                <w:szCs w:val="21"/>
              </w:rPr>
            </w:pPr>
            <w:r>
              <w:rPr>
                <w:rFonts w:hint="eastAsia" w:ascii="宋体" w:hAnsi="宋体" w:eastAsia="宋体" w:cs="宋体"/>
                <w:sz w:val="21"/>
                <w:szCs w:val="21"/>
              </w:rPr>
              <w:t>机构地点</w:t>
            </w:r>
          </w:p>
        </w:tc>
        <w:tc>
          <w:tcPr>
            <w:tcW w:w="1384" w:type="dxa"/>
            <w:vAlign w:val="center"/>
          </w:tcPr>
          <w:p>
            <w:pPr>
              <w:pStyle w:val="22"/>
              <w:spacing w:line="400" w:lineRule="atLeast"/>
              <w:jc w:val="center"/>
              <w:rPr>
                <w:rFonts w:hint="eastAsia" w:ascii="宋体" w:hAnsi="宋体" w:eastAsia="宋体" w:cs="宋体"/>
                <w:b/>
                <w:sz w:val="21"/>
                <w:szCs w:val="21"/>
              </w:rPr>
            </w:pPr>
          </w:p>
        </w:tc>
        <w:tc>
          <w:tcPr>
            <w:tcW w:w="2767" w:type="dxa"/>
            <w:vAlign w:val="center"/>
          </w:tcPr>
          <w:p>
            <w:pPr>
              <w:pStyle w:val="22"/>
              <w:spacing w:line="400" w:lineRule="atLeast"/>
              <w:jc w:val="center"/>
              <w:rPr>
                <w:rFonts w:hint="eastAsia" w:ascii="宋体" w:hAnsi="宋体" w:eastAsia="宋体" w:cs="宋体"/>
                <w:sz w:val="21"/>
                <w:szCs w:val="21"/>
              </w:rPr>
            </w:pPr>
            <w:r>
              <w:rPr>
                <w:rFonts w:hint="eastAsia" w:ascii="宋体" w:hAnsi="宋体" w:eastAsia="宋体" w:cs="宋体"/>
                <w:sz w:val="21"/>
                <w:szCs w:val="21"/>
              </w:rPr>
              <w:t>联系电话</w:t>
            </w:r>
          </w:p>
        </w:tc>
        <w:tc>
          <w:tcPr>
            <w:tcW w:w="2599" w:type="dxa"/>
            <w:vAlign w:val="center"/>
          </w:tcPr>
          <w:p>
            <w:pPr>
              <w:pStyle w:val="22"/>
              <w:spacing w:line="400" w:lineRule="atLeast"/>
              <w:jc w:val="center"/>
              <w:rPr>
                <w:rFonts w:hint="eastAsia" w:ascii="宋体" w:hAnsi="宋体" w:eastAsia="宋体" w:cs="宋体"/>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2070" w:type="dxa"/>
            <w:vAlign w:val="center"/>
          </w:tcPr>
          <w:p>
            <w:pPr>
              <w:pStyle w:val="22"/>
              <w:spacing w:line="400" w:lineRule="atLeast"/>
              <w:jc w:val="center"/>
              <w:rPr>
                <w:rFonts w:hint="eastAsia" w:ascii="宋体" w:hAnsi="宋体" w:eastAsia="宋体" w:cs="宋体"/>
                <w:sz w:val="21"/>
                <w:szCs w:val="21"/>
              </w:rPr>
            </w:pPr>
            <w:r>
              <w:rPr>
                <w:rFonts w:hint="eastAsia" w:ascii="宋体" w:hAnsi="宋体" w:eastAsia="宋体" w:cs="宋体"/>
                <w:sz w:val="21"/>
                <w:szCs w:val="21"/>
              </w:rPr>
              <w:t>技术人员姓名</w:t>
            </w:r>
          </w:p>
        </w:tc>
        <w:tc>
          <w:tcPr>
            <w:tcW w:w="1384" w:type="dxa"/>
            <w:vAlign w:val="center"/>
          </w:tcPr>
          <w:p>
            <w:pPr>
              <w:pStyle w:val="22"/>
              <w:spacing w:line="400" w:lineRule="atLeast"/>
              <w:jc w:val="center"/>
              <w:rPr>
                <w:rFonts w:hint="eastAsia" w:ascii="宋体" w:hAnsi="宋体" w:eastAsia="宋体" w:cs="宋体"/>
                <w:b/>
                <w:sz w:val="21"/>
                <w:szCs w:val="21"/>
              </w:rPr>
            </w:pPr>
            <w:r>
              <w:rPr>
                <w:rFonts w:hint="eastAsia" w:ascii="宋体" w:hAnsi="宋体" w:eastAsia="宋体" w:cs="宋体"/>
                <w:sz w:val="21"/>
                <w:szCs w:val="21"/>
              </w:rPr>
              <w:t>岗位</w:t>
            </w:r>
          </w:p>
        </w:tc>
        <w:tc>
          <w:tcPr>
            <w:tcW w:w="2767" w:type="dxa"/>
            <w:vAlign w:val="center"/>
          </w:tcPr>
          <w:p>
            <w:pPr>
              <w:pStyle w:val="22"/>
              <w:spacing w:line="400" w:lineRule="atLeast"/>
              <w:jc w:val="center"/>
              <w:rPr>
                <w:rFonts w:hint="eastAsia" w:ascii="宋体" w:hAnsi="宋体" w:eastAsia="宋体" w:cs="宋体"/>
                <w:sz w:val="21"/>
                <w:szCs w:val="21"/>
              </w:rPr>
            </w:pPr>
            <w:r>
              <w:rPr>
                <w:rFonts w:hint="eastAsia" w:ascii="宋体" w:hAnsi="宋体" w:eastAsia="宋体" w:cs="宋体"/>
                <w:sz w:val="21"/>
                <w:szCs w:val="21"/>
              </w:rPr>
              <w:t>职称</w:t>
            </w:r>
          </w:p>
        </w:tc>
        <w:tc>
          <w:tcPr>
            <w:tcW w:w="2599" w:type="dxa"/>
            <w:vAlign w:val="center"/>
          </w:tcPr>
          <w:p>
            <w:pPr>
              <w:pStyle w:val="22"/>
              <w:spacing w:line="400" w:lineRule="atLeast"/>
              <w:jc w:val="center"/>
              <w:rPr>
                <w:rFonts w:hint="eastAsia" w:ascii="宋体" w:hAnsi="宋体" w:eastAsia="宋体" w:cs="宋体"/>
                <w:sz w:val="21"/>
                <w:szCs w:val="21"/>
              </w:rPr>
            </w:pPr>
            <w:r>
              <w:rPr>
                <w:rFonts w:hint="eastAsia" w:ascii="宋体" w:hAnsi="宋体" w:eastAsia="宋体" w:cs="宋体"/>
                <w:sz w:val="21"/>
                <w:szCs w:val="21"/>
              </w:rPr>
              <w:t>经验描述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2070" w:type="dxa"/>
            <w:vAlign w:val="center"/>
          </w:tcPr>
          <w:p>
            <w:pPr>
              <w:pStyle w:val="22"/>
              <w:spacing w:line="400" w:lineRule="atLeast"/>
              <w:jc w:val="center"/>
              <w:rPr>
                <w:rFonts w:hint="eastAsia" w:ascii="宋体" w:hAnsi="宋体" w:eastAsia="宋体" w:cs="宋体"/>
                <w:sz w:val="21"/>
                <w:szCs w:val="21"/>
              </w:rPr>
            </w:pPr>
          </w:p>
        </w:tc>
        <w:tc>
          <w:tcPr>
            <w:tcW w:w="1384" w:type="dxa"/>
            <w:vAlign w:val="center"/>
          </w:tcPr>
          <w:p>
            <w:pPr>
              <w:pStyle w:val="22"/>
              <w:spacing w:line="400" w:lineRule="atLeast"/>
              <w:jc w:val="center"/>
              <w:rPr>
                <w:rFonts w:hint="eastAsia" w:ascii="宋体" w:hAnsi="宋体" w:eastAsia="宋体" w:cs="宋体"/>
                <w:sz w:val="21"/>
                <w:szCs w:val="21"/>
              </w:rPr>
            </w:pPr>
          </w:p>
        </w:tc>
        <w:tc>
          <w:tcPr>
            <w:tcW w:w="2767" w:type="dxa"/>
            <w:vAlign w:val="center"/>
          </w:tcPr>
          <w:p>
            <w:pPr>
              <w:pStyle w:val="22"/>
              <w:spacing w:line="400" w:lineRule="atLeast"/>
              <w:jc w:val="center"/>
              <w:rPr>
                <w:rFonts w:hint="eastAsia" w:ascii="宋体" w:hAnsi="宋体" w:eastAsia="宋体" w:cs="宋体"/>
                <w:sz w:val="21"/>
                <w:szCs w:val="21"/>
              </w:rPr>
            </w:pPr>
          </w:p>
        </w:tc>
        <w:tc>
          <w:tcPr>
            <w:tcW w:w="2599" w:type="dxa"/>
            <w:vAlign w:val="center"/>
          </w:tcPr>
          <w:p>
            <w:pPr>
              <w:pStyle w:val="22"/>
              <w:spacing w:line="400" w:lineRule="atLeast"/>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2070" w:type="dxa"/>
            <w:vAlign w:val="center"/>
          </w:tcPr>
          <w:p>
            <w:pPr>
              <w:pStyle w:val="22"/>
              <w:spacing w:line="400" w:lineRule="atLeast"/>
              <w:jc w:val="center"/>
              <w:rPr>
                <w:rFonts w:hint="eastAsia" w:ascii="宋体" w:hAnsi="宋体" w:eastAsia="宋体" w:cs="宋体"/>
                <w:sz w:val="21"/>
                <w:szCs w:val="21"/>
              </w:rPr>
            </w:pPr>
          </w:p>
        </w:tc>
        <w:tc>
          <w:tcPr>
            <w:tcW w:w="1384" w:type="dxa"/>
            <w:vAlign w:val="center"/>
          </w:tcPr>
          <w:p>
            <w:pPr>
              <w:pStyle w:val="22"/>
              <w:spacing w:line="400" w:lineRule="atLeast"/>
              <w:jc w:val="center"/>
              <w:rPr>
                <w:rFonts w:hint="eastAsia" w:ascii="宋体" w:hAnsi="宋体" w:eastAsia="宋体" w:cs="宋体"/>
                <w:sz w:val="21"/>
                <w:szCs w:val="21"/>
              </w:rPr>
            </w:pPr>
          </w:p>
        </w:tc>
        <w:tc>
          <w:tcPr>
            <w:tcW w:w="2767" w:type="dxa"/>
            <w:vAlign w:val="center"/>
          </w:tcPr>
          <w:p>
            <w:pPr>
              <w:pStyle w:val="22"/>
              <w:spacing w:line="400" w:lineRule="atLeast"/>
              <w:jc w:val="center"/>
              <w:rPr>
                <w:rFonts w:hint="eastAsia" w:ascii="宋体" w:hAnsi="宋体" w:eastAsia="宋体" w:cs="宋体"/>
                <w:sz w:val="21"/>
                <w:szCs w:val="21"/>
              </w:rPr>
            </w:pPr>
          </w:p>
        </w:tc>
        <w:tc>
          <w:tcPr>
            <w:tcW w:w="2599" w:type="dxa"/>
            <w:vAlign w:val="center"/>
          </w:tcPr>
          <w:p>
            <w:pPr>
              <w:pStyle w:val="22"/>
              <w:spacing w:line="400" w:lineRule="atLeast"/>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2070" w:type="dxa"/>
            <w:vAlign w:val="center"/>
          </w:tcPr>
          <w:p>
            <w:pPr>
              <w:pStyle w:val="22"/>
              <w:spacing w:line="400" w:lineRule="atLeast"/>
              <w:jc w:val="center"/>
              <w:rPr>
                <w:rFonts w:hint="eastAsia" w:ascii="宋体" w:hAnsi="宋体" w:eastAsia="宋体" w:cs="宋体"/>
                <w:sz w:val="21"/>
                <w:szCs w:val="21"/>
              </w:rPr>
            </w:pPr>
          </w:p>
        </w:tc>
        <w:tc>
          <w:tcPr>
            <w:tcW w:w="1384" w:type="dxa"/>
            <w:vAlign w:val="center"/>
          </w:tcPr>
          <w:p>
            <w:pPr>
              <w:pStyle w:val="22"/>
              <w:spacing w:line="400" w:lineRule="atLeast"/>
              <w:jc w:val="center"/>
              <w:rPr>
                <w:rFonts w:hint="eastAsia" w:ascii="宋体" w:hAnsi="宋体" w:eastAsia="宋体" w:cs="宋体"/>
                <w:sz w:val="21"/>
                <w:szCs w:val="21"/>
              </w:rPr>
            </w:pPr>
          </w:p>
        </w:tc>
        <w:tc>
          <w:tcPr>
            <w:tcW w:w="2767" w:type="dxa"/>
            <w:vAlign w:val="center"/>
          </w:tcPr>
          <w:p>
            <w:pPr>
              <w:pStyle w:val="22"/>
              <w:spacing w:line="400" w:lineRule="atLeast"/>
              <w:jc w:val="center"/>
              <w:rPr>
                <w:rFonts w:hint="eastAsia" w:ascii="宋体" w:hAnsi="宋体" w:eastAsia="宋体" w:cs="宋体"/>
                <w:sz w:val="21"/>
                <w:szCs w:val="21"/>
              </w:rPr>
            </w:pPr>
          </w:p>
        </w:tc>
        <w:tc>
          <w:tcPr>
            <w:tcW w:w="2599" w:type="dxa"/>
            <w:vAlign w:val="center"/>
          </w:tcPr>
          <w:p>
            <w:pPr>
              <w:pStyle w:val="22"/>
              <w:spacing w:line="400" w:lineRule="atLeast"/>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2070" w:type="dxa"/>
            <w:vAlign w:val="center"/>
          </w:tcPr>
          <w:p>
            <w:pPr>
              <w:pStyle w:val="22"/>
              <w:spacing w:line="400" w:lineRule="atLeast"/>
              <w:jc w:val="center"/>
              <w:rPr>
                <w:rFonts w:hint="eastAsia" w:ascii="宋体" w:hAnsi="宋体" w:eastAsia="宋体" w:cs="宋体"/>
                <w:sz w:val="21"/>
                <w:szCs w:val="21"/>
              </w:rPr>
            </w:pPr>
          </w:p>
        </w:tc>
        <w:tc>
          <w:tcPr>
            <w:tcW w:w="1384" w:type="dxa"/>
            <w:vAlign w:val="center"/>
          </w:tcPr>
          <w:p>
            <w:pPr>
              <w:pStyle w:val="22"/>
              <w:spacing w:line="400" w:lineRule="atLeast"/>
              <w:jc w:val="center"/>
              <w:rPr>
                <w:rFonts w:hint="eastAsia" w:ascii="宋体" w:hAnsi="宋体" w:eastAsia="宋体" w:cs="宋体"/>
                <w:sz w:val="21"/>
                <w:szCs w:val="21"/>
              </w:rPr>
            </w:pPr>
          </w:p>
        </w:tc>
        <w:tc>
          <w:tcPr>
            <w:tcW w:w="2767" w:type="dxa"/>
            <w:vAlign w:val="center"/>
          </w:tcPr>
          <w:p>
            <w:pPr>
              <w:pStyle w:val="22"/>
              <w:spacing w:line="400" w:lineRule="atLeast"/>
              <w:jc w:val="center"/>
              <w:rPr>
                <w:rFonts w:hint="eastAsia" w:ascii="宋体" w:hAnsi="宋体" w:eastAsia="宋体" w:cs="宋体"/>
                <w:sz w:val="21"/>
                <w:szCs w:val="21"/>
              </w:rPr>
            </w:pPr>
          </w:p>
        </w:tc>
        <w:tc>
          <w:tcPr>
            <w:tcW w:w="2599" w:type="dxa"/>
            <w:vAlign w:val="center"/>
          </w:tcPr>
          <w:p>
            <w:pPr>
              <w:pStyle w:val="22"/>
              <w:spacing w:line="400" w:lineRule="atLeast"/>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2" w:hRule="atLeast"/>
        </w:trPr>
        <w:tc>
          <w:tcPr>
            <w:tcW w:w="2070" w:type="dxa"/>
            <w:vAlign w:val="center"/>
          </w:tcPr>
          <w:p>
            <w:pPr>
              <w:pStyle w:val="22"/>
              <w:spacing w:line="400" w:lineRule="atLeast"/>
              <w:jc w:val="center"/>
              <w:rPr>
                <w:rFonts w:hint="eastAsia" w:ascii="宋体" w:hAnsi="宋体" w:eastAsia="宋体" w:cs="宋体"/>
                <w:sz w:val="21"/>
                <w:szCs w:val="21"/>
              </w:rPr>
            </w:pPr>
            <w:r>
              <w:rPr>
                <w:rFonts w:hint="eastAsia" w:ascii="宋体" w:hAnsi="宋体" w:eastAsia="宋体" w:cs="宋体"/>
                <w:sz w:val="21"/>
                <w:szCs w:val="21"/>
              </w:rPr>
              <w:t>网点基础设备情况</w:t>
            </w:r>
          </w:p>
        </w:tc>
        <w:tc>
          <w:tcPr>
            <w:tcW w:w="6750" w:type="dxa"/>
            <w:gridSpan w:val="3"/>
            <w:vAlign w:val="center"/>
          </w:tcPr>
          <w:p>
            <w:pPr>
              <w:pStyle w:val="22"/>
              <w:spacing w:line="400" w:lineRule="atLeast"/>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2" w:hRule="atLeast"/>
        </w:trPr>
        <w:tc>
          <w:tcPr>
            <w:tcW w:w="2070" w:type="dxa"/>
            <w:vAlign w:val="center"/>
          </w:tcPr>
          <w:p>
            <w:pPr>
              <w:pStyle w:val="22"/>
              <w:spacing w:line="400" w:lineRule="atLeast"/>
              <w:jc w:val="center"/>
              <w:rPr>
                <w:rFonts w:hint="eastAsia" w:ascii="宋体" w:hAnsi="宋体" w:eastAsia="宋体" w:cs="宋体"/>
                <w:sz w:val="21"/>
                <w:szCs w:val="21"/>
              </w:rPr>
            </w:pPr>
            <w:r>
              <w:rPr>
                <w:rFonts w:hint="eastAsia" w:ascii="宋体" w:hAnsi="宋体" w:eastAsia="宋体" w:cs="宋体"/>
                <w:sz w:val="21"/>
                <w:szCs w:val="21"/>
              </w:rPr>
              <w:t>售后服务机构资质</w:t>
            </w:r>
          </w:p>
        </w:tc>
        <w:tc>
          <w:tcPr>
            <w:tcW w:w="6750" w:type="dxa"/>
            <w:gridSpan w:val="3"/>
            <w:vAlign w:val="center"/>
          </w:tcPr>
          <w:p>
            <w:pPr>
              <w:pStyle w:val="22"/>
              <w:spacing w:line="400" w:lineRule="atLeast"/>
              <w:jc w:val="center"/>
              <w:rPr>
                <w:rFonts w:hint="eastAsia" w:ascii="宋体" w:hAnsi="宋体" w:eastAsia="宋体" w:cs="宋体"/>
                <w:sz w:val="21"/>
                <w:szCs w:val="21"/>
              </w:rPr>
            </w:pPr>
            <w:r>
              <w:rPr>
                <w:rFonts w:hint="eastAsia" w:ascii="宋体" w:hAnsi="宋体" w:eastAsia="宋体" w:cs="宋体"/>
                <w:sz w:val="21"/>
                <w:szCs w:val="21"/>
              </w:rPr>
              <w:t>（如有，须提供有相关证书复印件）</w:t>
            </w:r>
          </w:p>
        </w:tc>
      </w:tr>
    </w:tbl>
    <w:p>
      <w:pPr>
        <w:pStyle w:val="22"/>
        <w:spacing w:line="400" w:lineRule="atLeast"/>
        <w:ind w:right="-810" w:firstLine="422" w:firstLineChars="200"/>
        <w:rPr>
          <w:rFonts w:hint="eastAsia" w:ascii="宋体" w:hAnsi="宋体" w:eastAsia="宋体" w:cs="宋体"/>
          <w:b/>
          <w:sz w:val="21"/>
          <w:szCs w:val="21"/>
          <w:u w:val="single"/>
          <w:lang w:val="zh-CN"/>
        </w:rPr>
      </w:pPr>
      <w:r>
        <w:rPr>
          <w:rFonts w:hint="eastAsia" w:ascii="宋体" w:hAnsi="宋体" w:eastAsia="宋体" w:cs="宋体"/>
          <w:b/>
          <w:sz w:val="21"/>
          <w:szCs w:val="21"/>
          <w:u w:val="single"/>
          <w:lang w:val="zh-CN"/>
        </w:rPr>
        <w:t>注：1、非供应商作为服务机构另外还必须提供制造商与该服务机构对本产品服务承</w:t>
      </w:r>
    </w:p>
    <w:p>
      <w:pPr>
        <w:pStyle w:val="22"/>
        <w:spacing w:line="400" w:lineRule="atLeast"/>
        <w:ind w:right="-810" w:firstLine="422" w:firstLineChars="200"/>
        <w:rPr>
          <w:rFonts w:hint="eastAsia" w:ascii="宋体" w:hAnsi="宋体" w:eastAsia="宋体" w:cs="宋体"/>
          <w:b/>
          <w:sz w:val="21"/>
          <w:szCs w:val="21"/>
          <w:u w:val="single"/>
          <w:lang w:val="zh-CN"/>
        </w:rPr>
      </w:pPr>
      <w:r>
        <w:rPr>
          <w:rFonts w:hint="eastAsia" w:ascii="宋体" w:hAnsi="宋体" w:eastAsia="宋体" w:cs="宋体"/>
          <w:b/>
          <w:sz w:val="21"/>
          <w:szCs w:val="21"/>
          <w:u w:val="single"/>
          <w:lang w:val="zh-CN"/>
        </w:rPr>
        <w:t>诺的联合声明书或厂家对该服务机构的任命文件及售后服务机构工商营业执照。</w:t>
      </w:r>
    </w:p>
    <w:p>
      <w:pPr>
        <w:pStyle w:val="22"/>
        <w:spacing w:line="400" w:lineRule="atLeast"/>
        <w:rPr>
          <w:rFonts w:hint="eastAsia" w:ascii="宋体" w:hAnsi="宋体" w:eastAsia="宋体" w:cs="宋体"/>
          <w:sz w:val="21"/>
          <w:szCs w:val="21"/>
        </w:rPr>
      </w:pPr>
    </w:p>
    <w:p>
      <w:pPr>
        <w:pStyle w:val="22"/>
        <w:spacing w:line="400" w:lineRule="atLeast"/>
        <w:rPr>
          <w:rFonts w:hint="eastAsia" w:ascii="宋体" w:hAnsi="宋体" w:eastAsia="宋体" w:cs="宋体"/>
          <w:sz w:val="21"/>
          <w:szCs w:val="21"/>
        </w:rPr>
      </w:pPr>
    </w:p>
    <w:p>
      <w:pPr>
        <w:pStyle w:val="22"/>
        <w:spacing w:line="400" w:lineRule="atLeast"/>
        <w:rPr>
          <w:rFonts w:hint="eastAsia" w:ascii="宋体" w:hAnsi="宋体" w:eastAsia="宋体" w:cs="宋体"/>
          <w:sz w:val="21"/>
          <w:szCs w:val="21"/>
        </w:rPr>
      </w:pPr>
    </w:p>
    <w:p>
      <w:pPr>
        <w:pStyle w:val="22"/>
        <w:spacing w:line="400" w:lineRule="atLeast"/>
        <w:rPr>
          <w:rFonts w:hint="eastAsia" w:ascii="宋体" w:hAnsi="宋体" w:eastAsia="宋体" w:cs="宋体"/>
          <w:sz w:val="21"/>
          <w:szCs w:val="21"/>
        </w:rPr>
      </w:pPr>
    </w:p>
    <w:p>
      <w:pPr>
        <w:spacing w:line="360" w:lineRule="auto"/>
        <w:ind w:firstLine="632" w:firstLineChars="300"/>
        <w:rPr>
          <w:rFonts w:hint="eastAsia" w:ascii="宋体" w:hAnsi="宋体" w:eastAsia="宋体" w:cs="宋体"/>
          <w:b/>
          <w:sz w:val="21"/>
          <w:szCs w:val="21"/>
        </w:rPr>
      </w:pPr>
      <w:r>
        <w:rPr>
          <w:rFonts w:hint="eastAsia" w:ascii="宋体" w:hAnsi="宋体" w:eastAsia="宋体" w:cs="宋体"/>
          <w:b/>
          <w:sz w:val="21"/>
          <w:szCs w:val="21"/>
        </w:rPr>
        <w:t xml:space="preserve">供应商：（盖章）     法定代表人或其授权委托人（盖章或签字）： </w:t>
      </w:r>
    </w:p>
    <w:p>
      <w:pPr>
        <w:spacing w:line="360" w:lineRule="auto"/>
        <w:rPr>
          <w:rFonts w:hint="eastAsia" w:ascii="宋体" w:hAnsi="宋体" w:eastAsia="宋体" w:cs="宋体"/>
          <w:b/>
          <w:sz w:val="21"/>
          <w:szCs w:val="21"/>
        </w:rPr>
      </w:pPr>
    </w:p>
    <w:p>
      <w:pPr>
        <w:spacing w:line="360" w:lineRule="auto"/>
        <w:ind w:firstLine="5271" w:firstLineChars="2500"/>
        <w:rPr>
          <w:rFonts w:hint="eastAsia" w:ascii="宋体" w:hAnsi="宋体" w:eastAsia="宋体" w:cs="宋体"/>
          <w:b/>
          <w:bCs/>
          <w:snapToGrid w:val="0"/>
          <w:sz w:val="21"/>
          <w:szCs w:val="21"/>
        </w:rPr>
      </w:pPr>
      <w:r>
        <w:rPr>
          <w:rFonts w:hint="eastAsia" w:ascii="宋体" w:hAnsi="宋体" w:eastAsia="宋体" w:cs="宋体"/>
          <w:b/>
          <w:sz w:val="21"/>
          <w:szCs w:val="21"/>
        </w:rPr>
        <w:t>日   期：</w:t>
      </w:r>
    </w:p>
    <w:p>
      <w:pPr>
        <w:spacing w:line="360" w:lineRule="auto"/>
        <w:rPr>
          <w:rFonts w:hint="eastAsia" w:ascii="宋体" w:hAnsi="宋体" w:eastAsia="宋体" w:cs="宋体"/>
          <w:b/>
          <w:bCs/>
          <w:snapToGrid w:val="0"/>
          <w:sz w:val="24"/>
        </w:rPr>
      </w:pPr>
    </w:p>
    <w:p>
      <w:pPr>
        <w:sectPr>
          <w:headerReference r:id="rId25" w:type="default"/>
          <w:footerReference r:id="rId27" w:type="default"/>
          <w:headerReference r:id="rId26" w:type="even"/>
          <w:footerReference r:id="rId28" w:type="even"/>
          <w:pgSz w:w="11906" w:h="16838"/>
          <w:pgMar w:top="1418" w:right="1134" w:bottom="1418" w:left="1276" w:header="851" w:footer="992" w:gutter="0"/>
          <w:pgNumType w:fmt="decimal"/>
          <w:cols w:space="720" w:num="1"/>
          <w:docGrid w:linePitch="312" w:charSpace="0"/>
        </w:sectPr>
      </w:pPr>
    </w:p>
    <w:p>
      <w:pPr>
        <w:autoSpaceDE w:val="0"/>
        <w:autoSpaceDN w:val="0"/>
        <w:jc w:val="center"/>
        <w:rPr>
          <w:rFonts w:hint="eastAsia" w:ascii="宋体" w:hAnsi="宋体" w:eastAsia="宋体" w:cs="宋体"/>
          <w:sz w:val="36"/>
        </w:rPr>
      </w:pPr>
      <w:bookmarkStart w:id="188" w:name="_Toc270184114"/>
      <w:bookmarkStart w:id="189" w:name="_Toc29875"/>
      <w:r>
        <w:rPr>
          <w:rFonts w:hint="eastAsia" w:ascii="宋体" w:hAnsi="宋体" w:eastAsia="宋体" w:cs="宋体"/>
          <w:b/>
          <w:sz w:val="32"/>
          <w:szCs w:val="32"/>
        </w:rPr>
        <w:t>（5）技术/服务响应及偏离表</w:t>
      </w:r>
      <w:bookmarkEnd w:id="188"/>
      <w:bookmarkEnd w:id="189"/>
    </w:p>
    <w:tbl>
      <w:tblPr>
        <w:tblStyle w:val="36"/>
        <w:tblpPr w:leftFromText="180" w:rightFromText="180" w:vertAnchor="text" w:tblpY="1"/>
        <w:tblOverlap w:val="neve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2384"/>
        <w:gridCol w:w="2268"/>
        <w:gridCol w:w="2350"/>
        <w:gridCol w:w="1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6" w:type="dxa"/>
            <w:vAlign w:val="center"/>
          </w:tcPr>
          <w:p>
            <w:pPr>
              <w:spacing w:line="52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2384" w:type="dxa"/>
            <w:vAlign w:val="center"/>
          </w:tcPr>
          <w:p>
            <w:pPr>
              <w:spacing w:line="520" w:lineRule="exact"/>
              <w:jc w:val="center"/>
              <w:rPr>
                <w:rFonts w:hint="eastAsia" w:ascii="宋体" w:hAnsi="宋体" w:eastAsia="宋体" w:cs="宋体"/>
                <w:sz w:val="21"/>
                <w:szCs w:val="21"/>
              </w:rPr>
            </w:pPr>
            <w:r>
              <w:rPr>
                <w:rFonts w:hint="eastAsia" w:ascii="宋体" w:hAnsi="宋体" w:eastAsia="宋体" w:cs="宋体"/>
                <w:sz w:val="21"/>
                <w:szCs w:val="21"/>
              </w:rPr>
              <w:t>采购文件条款号</w:t>
            </w:r>
          </w:p>
        </w:tc>
        <w:tc>
          <w:tcPr>
            <w:tcW w:w="2268" w:type="dxa"/>
            <w:vAlign w:val="center"/>
          </w:tcPr>
          <w:p>
            <w:pPr>
              <w:spacing w:line="520" w:lineRule="exact"/>
              <w:jc w:val="center"/>
              <w:rPr>
                <w:rFonts w:hint="eastAsia" w:ascii="宋体" w:hAnsi="宋体" w:eastAsia="宋体" w:cs="宋体"/>
                <w:sz w:val="21"/>
                <w:szCs w:val="21"/>
              </w:rPr>
            </w:pPr>
            <w:r>
              <w:rPr>
                <w:rFonts w:hint="eastAsia" w:ascii="宋体" w:hAnsi="宋体" w:eastAsia="宋体" w:cs="宋体"/>
                <w:sz w:val="21"/>
                <w:szCs w:val="21"/>
                <w:lang w:eastAsia="zh-CN"/>
              </w:rPr>
              <w:t>询价</w:t>
            </w:r>
            <w:r>
              <w:rPr>
                <w:rFonts w:hint="eastAsia" w:ascii="宋体" w:hAnsi="宋体" w:eastAsia="宋体" w:cs="宋体"/>
                <w:sz w:val="21"/>
                <w:szCs w:val="21"/>
              </w:rPr>
              <w:t>文件要求</w:t>
            </w:r>
          </w:p>
        </w:tc>
        <w:tc>
          <w:tcPr>
            <w:tcW w:w="2350" w:type="dxa"/>
            <w:vAlign w:val="center"/>
          </w:tcPr>
          <w:p>
            <w:pPr>
              <w:spacing w:line="520" w:lineRule="exact"/>
              <w:jc w:val="center"/>
              <w:rPr>
                <w:rFonts w:hint="eastAsia" w:ascii="宋体" w:hAnsi="宋体" w:eastAsia="宋体" w:cs="宋体"/>
                <w:sz w:val="21"/>
                <w:szCs w:val="21"/>
              </w:rPr>
            </w:pPr>
            <w:r>
              <w:rPr>
                <w:rFonts w:hint="eastAsia" w:ascii="宋体" w:hAnsi="宋体" w:eastAsia="宋体" w:cs="宋体"/>
                <w:sz w:val="21"/>
                <w:szCs w:val="21"/>
              </w:rPr>
              <w:t>响应文件响应内容</w:t>
            </w:r>
          </w:p>
        </w:tc>
        <w:tc>
          <w:tcPr>
            <w:tcW w:w="1462" w:type="dxa"/>
            <w:vAlign w:val="center"/>
          </w:tcPr>
          <w:p>
            <w:pPr>
              <w:spacing w:line="520" w:lineRule="exact"/>
              <w:jc w:val="center"/>
              <w:rPr>
                <w:rFonts w:hint="eastAsia" w:ascii="宋体" w:hAnsi="宋体" w:eastAsia="宋体" w:cs="宋体"/>
                <w:sz w:val="21"/>
                <w:szCs w:val="21"/>
              </w:rPr>
            </w:pPr>
            <w:r>
              <w:rPr>
                <w:rFonts w:hint="eastAsia" w:ascii="宋体" w:hAnsi="宋体" w:eastAsia="宋体" w:cs="宋体"/>
                <w:sz w:val="21"/>
                <w:szCs w:val="21"/>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6" w:type="dxa"/>
            <w:vAlign w:val="top"/>
          </w:tcPr>
          <w:p>
            <w:pPr>
              <w:spacing w:line="520" w:lineRule="exact"/>
              <w:jc w:val="center"/>
              <w:rPr>
                <w:rFonts w:hint="eastAsia" w:ascii="宋体" w:hAnsi="宋体" w:eastAsia="宋体" w:cs="宋体"/>
                <w:sz w:val="21"/>
                <w:szCs w:val="21"/>
              </w:rPr>
            </w:pPr>
          </w:p>
        </w:tc>
        <w:tc>
          <w:tcPr>
            <w:tcW w:w="2384" w:type="dxa"/>
            <w:vAlign w:val="top"/>
          </w:tcPr>
          <w:p>
            <w:pPr>
              <w:spacing w:line="520" w:lineRule="exact"/>
              <w:jc w:val="center"/>
              <w:rPr>
                <w:rFonts w:hint="eastAsia" w:ascii="宋体" w:hAnsi="宋体" w:eastAsia="宋体" w:cs="宋体"/>
                <w:sz w:val="21"/>
                <w:szCs w:val="21"/>
              </w:rPr>
            </w:pPr>
          </w:p>
        </w:tc>
        <w:tc>
          <w:tcPr>
            <w:tcW w:w="2268" w:type="dxa"/>
            <w:vAlign w:val="top"/>
          </w:tcPr>
          <w:p>
            <w:pPr>
              <w:spacing w:line="520" w:lineRule="exact"/>
              <w:jc w:val="center"/>
              <w:rPr>
                <w:rFonts w:hint="eastAsia" w:ascii="宋体" w:hAnsi="宋体" w:eastAsia="宋体" w:cs="宋体"/>
                <w:sz w:val="21"/>
                <w:szCs w:val="21"/>
              </w:rPr>
            </w:pPr>
          </w:p>
        </w:tc>
        <w:tc>
          <w:tcPr>
            <w:tcW w:w="2350" w:type="dxa"/>
            <w:vAlign w:val="top"/>
          </w:tcPr>
          <w:p>
            <w:pPr>
              <w:spacing w:line="520" w:lineRule="exact"/>
              <w:jc w:val="center"/>
              <w:rPr>
                <w:rFonts w:hint="eastAsia" w:ascii="宋体" w:hAnsi="宋体" w:eastAsia="宋体" w:cs="宋体"/>
                <w:sz w:val="21"/>
                <w:szCs w:val="21"/>
              </w:rPr>
            </w:pPr>
          </w:p>
        </w:tc>
        <w:tc>
          <w:tcPr>
            <w:tcW w:w="1462" w:type="dxa"/>
            <w:vAlign w:val="top"/>
          </w:tcPr>
          <w:p>
            <w:pPr>
              <w:spacing w:line="520" w:lineRule="exact"/>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6" w:type="dxa"/>
            <w:vAlign w:val="top"/>
          </w:tcPr>
          <w:p>
            <w:pPr>
              <w:spacing w:line="520" w:lineRule="exact"/>
              <w:jc w:val="center"/>
              <w:rPr>
                <w:rFonts w:hint="eastAsia" w:ascii="宋体" w:hAnsi="宋体" w:eastAsia="宋体" w:cs="宋体"/>
                <w:sz w:val="21"/>
                <w:szCs w:val="21"/>
              </w:rPr>
            </w:pPr>
          </w:p>
        </w:tc>
        <w:tc>
          <w:tcPr>
            <w:tcW w:w="2384" w:type="dxa"/>
            <w:vAlign w:val="top"/>
          </w:tcPr>
          <w:p>
            <w:pPr>
              <w:spacing w:line="520" w:lineRule="exact"/>
              <w:jc w:val="center"/>
              <w:rPr>
                <w:rFonts w:hint="eastAsia" w:ascii="宋体" w:hAnsi="宋体" w:eastAsia="宋体" w:cs="宋体"/>
                <w:sz w:val="21"/>
                <w:szCs w:val="21"/>
              </w:rPr>
            </w:pPr>
          </w:p>
        </w:tc>
        <w:tc>
          <w:tcPr>
            <w:tcW w:w="2268" w:type="dxa"/>
            <w:vAlign w:val="top"/>
          </w:tcPr>
          <w:p>
            <w:pPr>
              <w:spacing w:line="520" w:lineRule="exact"/>
              <w:jc w:val="center"/>
              <w:rPr>
                <w:rFonts w:hint="eastAsia" w:ascii="宋体" w:hAnsi="宋体" w:eastAsia="宋体" w:cs="宋体"/>
                <w:sz w:val="21"/>
                <w:szCs w:val="21"/>
              </w:rPr>
            </w:pPr>
          </w:p>
        </w:tc>
        <w:tc>
          <w:tcPr>
            <w:tcW w:w="2350" w:type="dxa"/>
            <w:vAlign w:val="top"/>
          </w:tcPr>
          <w:p>
            <w:pPr>
              <w:spacing w:line="520" w:lineRule="exact"/>
              <w:jc w:val="center"/>
              <w:rPr>
                <w:rFonts w:hint="eastAsia" w:ascii="宋体" w:hAnsi="宋体" w:eastAsia="宋体" w:cs="宋体"/>
                <w:sz w:val="21"/>
                <w:szCs w:val="21"/>
              </w:rPr>
            </w:pPr>
          </w:p>
        </w:tc>
        <w:tc>
          <w:tcPr>
            <w:tcW w:w="1462" w:type="dxa"/>
            <w:vAlign w:val="top"/>
          </w:tcPr>
          <w:p>
            <w:pPr>
              <w:spacing w:line="520" w:lineRule="exact"/>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6" w:type="dxa"/>
            <w:vAlign w:val="top"/>
          </w:tcPr>
          <w:p>
            <w:pPr>
              <w:spacing w:line="520" w:lineRule="exact"/>
              <w:jc w:val="center"/>
              <w:rPr>
                <w:rFonts w:hint="eastAsia" w:ascii="宋体" w:hAnsi="宋体" w:eastAsia="宋体" w:cs="宋体"/>
                <w:sz w:val="21"/>
                <w:szCs w:val="21"/>
              </w:rPr>
            </w:pPr>
          </w:p>
        </w:tc>
        <w:tc>
          <w:tcPr>
            <w:tcW w:w="2384" w:type="dxa"/>
            <w:vAlign w:val="top"/>
          </w:tcPr>
          <w:p>
            <w:pPr>
              <w:spacing w:line="520" w:lineRule="exact"/>
              <w:jc w:val="center"/>
              <w:rPr>
                <w:rFonts w:hint="eastAsia" w:ascii="宋体" w:hAnsi="宋体" w:eastAsia="宋体" w:cs="宋体"/>
                <w:sz w:val="21"/>
                <w:szCs w:val="21"/>
              </w:rPr>
            </w:pPr>
          </w:p>
        </w:tc>
        <w:tc>
          <w:tcPr>
            <w:tcW w:w="2268" w:type="dxa"/>
            <w:vAlign w:val="top"/>
          </w:tcPr>
          <w:p>
            <w:pPr>
              <w:spacing w:line="520" w:lineRule="exact"/>
              <w:jc w:val="center"/>
              <w:rPr>
                <w:rFonts w:hint="eastAsia" w:ascii="宋体" w:hAnsi="宋体" w:eastAsia="宋体" w:cs="宋体"/>
                <w:sz w:val="21"/>
                <w:szCs w:val="21"/>
              </w:rPr>
            </w:pPr>
          </w:p>
        </w:tc>
        <w:tc>
          <w:tcPr>
            <w:tcW w:w="2350" w:type="dxa"/>
            <w:vAlign w:val="top"/>
          </w:tcPr>
          <w:p>
            <w:pPr>
              <w:spacing w:line="520" w:lineRule="exact"/>
              <w:jc w:val="center"/>
              <w:rPr>
                <w:rFonts w:hint="eastAsia" w:ascii="宋体" w:hAnsi="宋体" w:eastAsia="宋体" w:cs="宋体"/>
                <w:sz w:val="21"/>
                <w:szCs w:val="21"/>
              </w:rPr>
            </w:pPr>
          </w:p>
        </w:tc>
        <w:tc>
          <w:tcPr>
            <w:tcW w:w="1462" w:type="dxa"/>
            <w:vAlign w:val="top"/>
          </w:tcPr>
          <w:p>
            <w:pPr>
              <w:spacing w:line="520" w:lineRule="exact"/>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6" w:type="dxa"/>
            <w:vAlign w:val="top"/>
          </w:tcPr>
          <w:p>
            <w:pPr>
              <w:spacing w:line="520" w:lineRule="exact"/>
              <w:jc w:val="center"/>
              <w:rPr>
                <w:rFonts w:hint="eastAsia" w:ascii="宋体" w:hAnsi="宋体" w:eastAsia="宋体" w:cs="宋体"/>
                <w:sz w:val="21"/>
                <w:szCs w:val="21"/>
              </w:rPr>
            </w:pPr>
          </w:p>
        </w:tc>
        <w:tc>
          <w:tcPr>
            <w:tcW w:w="2384" w:type="dxa"/>
            <w:vAlign w:val="top"/>
          </w:tcPr>
          <w:p>
            <w:pPr>
              <w:spacing w:line="520" w:lineRule="exact"/>
              <w:jc w:val="center"/>
              <w:rPr>
                <w:rFonts w:hint="eastAsia" w:ascii="宋体" w:hAnsi="宋体" w:eastAsia="宋体" w:cs="宋体"/>
                <w:sz w:val="21"/>
                <w:szCs w:val="21"/>
              </w:rPr>
            </w:pPr>
          </w:p>
        </w:tc>
        <w:tc>
          <w:tcPr>
            <w:tcW w:w="2268" w:type="dxa"/>
            <w:vAlign w:val="top"/>
          </w:tcPr>
          <w:p>
            <w:pPr>
              <w:spacing w:line="520" w:lineRule="exact"/>
              <w:jc w:val="center"/>
              <w:rPr>
                <w:rFonts w:hint="eastAsia" w:ascii="宋体" w:hAnsi="宋体" w:eastAsia="宋体" w:cs="宋体"/>
                <w:sz w:val="21"/>
                <w:szCs w:val="21"/>
              </w:rPr>
            </w:pPr>
          </w:p>
        </w:tc>
        <w:tc>
          <w:tcPr>
            <w:tcW w:w="2350" w:type="dxa"/>
            <w:vAlign w:val="top"/>
          </w:tcPr>
          <w:p>
            <w:pPr>
              <w:spacing w:line="520" w:lineRule="exact"/>
              <w:jc w:val="center"/>
              <w:rPr>
                <w:rFonts w:hint="eastAsia" w:ascii="宋体" w:hAnsi="宋体" w:eastAsia="宋体" w:cs="宋体"/>
                <w:sz w:val="21"/>
                <w:szCs w:val="21"/>
              </w:rPr>
            </w:pPr>
          </w:p>
        </w:tc>
        <w:tc>
          <w:tcPr>
            <w:tcW w:w="1462" w:type="dxa"/>
            <w:vAlign w:val="top"/>
          </w:tcPr>
          <w:p>
            <w:pPr>
              <w:spacing w:line="520" w:lineRule="exact"/>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6" w:type="dxa"/>
            <w:vAlign w:val="top"/>
          </w:tcPr>
          <w:p>
            <w:pPr>
              <w:spacing w:line="520" w:lineRule="exact"/>
              <w:jc w:val="center"/>
              <w:rPr>
                <w:rFonts w:hint="eastAsia" w:ascii="宋体" w:hAnsi="宋体" w:eastAsia="宋体" w:cs="宋体"/>
                <w:sz w:val="21"/>
                <w:szCs w:val="21"/>
              </w:rPr>
            </w:pPr>
          </w:p>
        </w:tc>
        <w:tc>
          <w:tcPr>
            <w:tcW w:w="2384" w:type="dxa"/>
            <w:vAlign w:val="top"/>
          </w:tcPr>
          <w:p>
            <w:pPr>
              <w:spacing w:line="520" w:lineRule="exact"/>
              <w:jc w:val="center"/>
              <w:rPr>
                <w:rFonts w:hint="eastAsia" w:ascii="宋体" w:hAnsi="宋体" w:eastAsia="宋体" w:cs="宋体"/>
                <w:sz w:val="21"/>
                <w:szCs w:val="21"/>
              </w:rPr>
            </w:pPr>
          </w:p>
        </w:tc>
        <w:tc>
          <w:tcPr>
            <w:tcW w:w="2268" w:type="dxa"/>
            <w:vAlign w:val="top"/>
          </w:tcPr>
          <w:p>
            <w:pPr>
              <w:spacing w:line="520" w:lineRule="exact"/>
              <w:jc w:val="center"/>
              <w:rPr>
                <w:rFonts w:hint="eastAsia" w:ascii="宋体" w:hAnsi="宋体" w:eastAsia="宋体" w:cs="宋体"/>
                <w:sz w:val="21"/>
                <w:szCs w:val="21"/>
              </w:rPr>
            </w:pPr>
          </w:p>
        </w:tc>
        <w:tc>
          <w:tcPr>
            <w:tcW w:w="2350" w:type="dxa"/>
            <w:vAlign w:val="top"/>
          </w:tcPr>
          <w:p>
            <w:pPr>
              <w:spacing w:line="520" w:lineRule="exact"/>
              <w:jc w:val="center"/>
              <w:rPr>
                <w:rFonts w:hint="eastAsia" w:ascii="宋体" w:hAnsi="宋体" w:eastAsia="宋体" w:cs="宋体"/>
                <w:sz w:val="21"/>
                <w:szCs w:val="21"/>
              </w:rPr>
            </w:pPr>
          </w:p>
        </w:tc>
        <w:tc>
          <w:tcPr>
            <w:tcW w:w="1462" w:type="dxa"/>
            <w:vAlign w:val="top"/>
          </w:tcPr>
          <w:p>
            <w:pPr>
              <w:spacing w:line="520" w:lineRule="exact"/>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6" w:type="dxa"/>
            <w:vAlign w:val="top"/>
          </w:tcPr>
          <w:p>
            <w:pPr>
              <w:spacing w:line="520" w:lineRule="exact"/>
              <w:jc w:val="center"/>
              <w:rPr>
                <w:rFonts w:hint="eastAsia" w:ascii="宋体" w:hAnsi="宋体" w:eastAsia="宋体" w:cs="宋体"/>
                <w:sz w:val="21"/>
                <w:szCs w:val="21"/>
              </w:rPr>
            </w:pPr>
          </w:p>
        </w:tc>
        <w:tc>
          <w:tcPr>
            <w:tcW w:w="2384" w:type="dxa"/>
            <w:vAlign w:val="top"/>
          </w:tcPr>
          <w:p>
            <w:pPr>
              <w:spacing w:line="520" w:lineRule="exact"/>
              <w:jc w:val="center"/>
              <w:rPr>
                <w:rFonts w:hint="eastAsia" w:ascii="宋体" w:hAnsi="宋体" w:eastAsia="宋体" w:cs="宋体"/>
                <w:sz w:val="21"/>
                <w:szCs w:val="21"/>
              </w:rPr>
            </w:pPr>
          </w:p>
        </w:tc>
        <w:tc>
          <w:tcPr>
            <w:tcW w:w="2268" w:type="dxa"/>
            <w:vAlign w:val="top"/>
          </w:tcPr>
          <w:p>
            <w:pPr>
              <w:spacing w:line="520" w:lineRule="exact"/>
              <w:jc w:val="center"/>
              <w:rPr>
                <w:rFonts w:hint="eastAsia" w:ascii="宋体" w:hAnsi="宋体" w:eastAsia="宋体" w:cs="宋体"/>
                <w:sz w:val="21"/>
                <w:szCs w:val="21"/>
              </w:rPr>
            </w:pPr>
          </w:p>
        </w:tc>
        <w:tc>
          <w:tcPr>
            <w:tcW w:w="2350" w:type="dxa"/>
            <w:vAlign w:val="top"/>
          </w:tcPr>
          <w:p>
            <w:pPr>
              <w:spacing w:line="520" w:lineRule="exact"/>
              <w:jc w:val="center"/>
              <w:rPr>
                <w:rFonts w:hint="eastAsia" w:ascii="宋体" w:hAnsi="宋体" w:eastAsia="宋体" w:cs="宋体"/>
                <w:sz w:val="21"/>
                <w:szCs w:val="21"/>
              </w:rPr>
            </w:pPr>
          </w:p>
        </w:tc>
        <w:tc>
          <w:tcPr>
            <w:tcW w:w="1462" w:type="dxa"/>
            <w:vAlign w:val="top"/>
          </w:tcPr>
          <w:p>
            <w:pPr>
              <w:spacing w:line="520" w:lineRule="exact"/>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6" w:type="dxa"/>
            <w:vAlign w:val="top"/>
          </w:tcPr>
          <w:p>
            <w:pPr>
              <w:spacing w:line="520" w:lineRule="exact"/>
              <w:jc w:val="center"/>
              <w:rPr>
                <w:rFonts w:hint="eastAsia" w:ascii="宋体" w:hAnsi="宋体" w:eastAsia="宋体" w:cs="宋体"/>
                <w:sz w:val="21"/>
                <w:szCs w:val="21"/>
              </w:rPr>
            </w:pPr>
          </w:p>
        </w:tc>
        <w:tc>
          <w:tcPr>
            <w:tcW w:w="2384" w:type="dxa"/>
            <w:vAlign w:val="top"/>
          </w:tcPr>
          <w:p>
            <w:pPr>
              <w:spacing w:line="520" w:lineRule="exact"/>
              <w:jc w:val="center"/>
              <w:rPr>
                <w:rFonts w:hint="eastAsia" w:ascii="宋体" w:hAnsi="宋体" w:eastAsia="宋体" w:cs="宋体"/>
                <w:sz w:val="21"/>
                <w:szCs w:val="21"/>
              </w:rPr>
            </w:pPr>
          </w:p>
        </w:tc>
        <w:tc>
          <w:tcPr>
            <w:tcW w:w="2268" w:type="dxa"/>
            <w:vAlign w:val="top"/>
          </w:tcPr>
          <w:p>
            <w:pPr>
              <w:spacing w:line="520" w:lineRule="exact"/>
              <w:jc w:val="center"/>
              <w:rPr>
                <w:rFonts w:hint="eastAsia" w:ascii="宋体" w:hAnsi="宋体" w:eastAsia="宋体" w:cs="宋体"/>
                <w:sz w:val="21"/>
                <w:szCs w:val="21"/>
              </w:rPr>
            </w:pPr>
          </w:p>
        </w:tc>
        <w:tc>
          <w:tcPr>
            <w:tcW w:w="2350" w:type="dxa"/>
            <w:vAlign w:val="top"/>
          </w:tcPr>
          <w:p>
            <w:pPr>
              <w:spacing w:line="520" w:lineRule="exact"/>
              <w:jc w:val="center"/>
              <w:rPr>
                <w:rFonts w:hint="eastAsia" w:ascii="宋体" w:hAnsi="宋体" w:eastAsia="宋体" w:cs="宋体"/>
                <w:sz w:val="21"/>
                <w:szCs w:val="21"/>
              </w:rPr>
            </w:pPr>
          </w:p>
        </w:tc>
        <w:tc>
          <w:tcPr>
            <w:tcW w:w="1462" w:type="dxa"/>
            <w:vAlign w:val="top"/>
          </w:tcPr>
          <w:p>
            <w:pPr>
              <w:spacing w:line="520" w:lineRule="exact"/>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6" w:type="dxa"/>
            <w:vAlign w:val="top"/>
          </w:tcPr>
          <w:p>
            <w:pPr>
              <w:spacing w:line="520" w:lineRule="exact"/>
              <w:jc w:val="center"/>
              <w:rPr>
                <w:rFonts w:hint="eastAsia" w:ascii="宋体" w:hAnsi="宋体" w:eastAsia="宋体" w:cs="宋体"/>
                <w:sz w:val="21"/>
                <w:szCs w:val="21"/>
              </w:rPr>
            </w:pPr>
          </w:p>
        </w:tc>
        <w:tc>
          <w:tcPr>
            <w:tcW w:w="2384" w:type="dxa"/>
            <w:vAlign w:val="top"/>
          </w:tcPr>
          <w:p>
            <w:pPr>
              <w:spacing w:line="520" w:lineRule="exact"/>
              <w:jc w:val="center"/>
              <w:rPr>
                <w:rFonts w:hint="eastAsia" w:ascii="宋体" w:hAnsi="宋体" w:eastAsia="宋体" w:cs="宋体"/>
                <w:sz w:val="21"/>
                <w:szCs w:val="21"/>
              </w:rPr>
            </w:pPr>
          </w:p>
        </w:tc>
        <w:tc>
          <w:tcPr>
            <w:tcW w:w="2268" w:type="dxa"/>
            <w:vAlign w:val="top"/>
          </w:tcPr>
          <w:p>
            <w:pPr>
              <w:spacing w:line="520" w:lineRule="exact"/>
              <w:jc w:val="center"/>
              <w:rPr>
                <w:rFonts w:hint="eastAsia" w:ascii="宋体" w:hAnsi="宋体" w:eastAsia="宋体" w:cs="宋体"/>
                <w:sz w:val="21"/>
                <w:szCs w:val="21"/>
              </w:rPr>
            </w:pPr>
          </w:p>
        </w:tc>
        <w:tc>
          <w:tcPr>
            <w:tcW w:w="2350" w:type="dxa"/>
            <w:vAlign w:val="top"/>
          </w:tcPr>
          <w:p>
            <w:pPr>
              <w:spacing w:line="520" w:lineRule="exact"/>
              <w:jc w:val="center"/>
              <w:rPr>
                <w:rFonts w:hint="eastAsia" w:ascii="宋体" w:hAnsi="宋体" w:eastAsia="宋体" w:cs="宋体"/>
                <w:sz w:val="21"/>
                <w:szCs w:val="21"/>
              </w:rPr>
            </w:pPr>
          </w:p>
        </w:tc>
        <w:tc>
          <w:tcPr>
            <w:tcW w:w="1462" w:type="dxa"/>
            <w:vAlign w:val="top"/>
          </w:tcPr>
          <w:p>
            <w:pPr>
              <w:spacing w:line="520" w:lineRule="exact"/>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6" w:type="dxa"/>
            <w:vAlign w:val="top"/>
          </w:tcPr>
          <w:p>
            <w:pPr>
              <w:spacing w:line="520" w:lineRule="exact"/>
              <w:jc w:val="center"/>
              <w:rPr>
                <w:rFonts w:hint="eastAsia" w:ascii="宋体" w:hAnsi="宋体" w:eastAsia="宋体" w:cs="宋体"/>
                <w:sz w:val="21"/>
                <w:szCs w:val="21"/>
              </w:rPr>
            </w:pPr>
          </w:p>
        </w:tc>
        <w:tc>
          <w:tcPr>
            <w:tcW w:w="2384" w:type="dxa"/>
            <w:vAlign w:val="top"/>
          </w:tcPr>
          <w:p>
            <w:pPr>
              <w:spacing w:line="520" w:lineRule="exact"/>
              <w:jc w:val="center"/>
              <w:rPr>
                <w:rFonts w:hint="eastAsia" w:ascii="宋体" w:hAnsi="宋体" w:eastAsia="宋体" w:cs="宋体"/>
                <w:sz w:val="21"/>
                <w:szCs w:val="21"/>
              </w:rPr>
            </w:pPr>
          </w:p>
        </w:tc>
        <w:tc>
          <w:tcPr>
            <w:tcW w:w="2268" w:type="dxa"/>
            <w:vAlign w:val="top"/>
          </w:tcPr>
          <w:p>
            <w:pPr>
              <w:spacing w:line="520" w:lineRule="exact"/>
              <w:jc w:val="center"/>
              <w:rPr>
                <w:rFonts w:hint="eastAsia" w:ascii="宋体" w:hAnsi="宋体" w:eastAsia="宋体" w:cs="宋体"/>
                <w:sz w:val="21"/>
                <w:szCs w:val="21"/>
              </w:rPr>
            </w:pPr>
          </w:p>
        </w:tc>
        <w:tc>
          <w:tcPr>
            <w:tcW w:w="2350" w:type="dxa"/>
            <w:vAlign w:val="top"/>
          </w:tcPr>
          <w:p>
            <w:pPr>
              <w:spacing w:line="520" w:lineRule="exact"/>
              <w:jc w:val="center"/>
              <w:rPr>
                <w:rFonts w:hint="eastAsia" w:ascii="宋体" w:hAnsi="宋体" w:eastAsia="宋体" w:cs="宋体"/>
                <w:sz w:val="21"/>
                <w:szCs w:val="21"/>
              </w:rPr>
            </w:pPr>
          </w:p>
        </w:tc>
        <w:tc>
          <w:tcPr>
            <w:tcW w:w="1462" w:type="dxa"/>
            <w:vAlign w:val="top"/>
          </w:tcPr>
          <w:p>
            <w:pPr>
              <w:spacing w:line="520" w:lineRule="exact"/>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6" w:type="dxa"/>
            <w:vAlign w:val="top"/>
          </w:tcPr>
          <w:p>
            <w:pPr>
              <w:spacing w:line="520" w:lineRule="exact"/>
              <w:jc w:val="center"/>
              <w:rPr>
                <w:rFonts w:hint="eastAsia" w:ascii="宋体" w:hAnsi="宋体" w:eastAsia="宋体" w:cs="宋体"/>
                <w:sz w:val="21"/>
                <w:szCs w:val="21"/>
              </w:rPr>
            </w:pPr>
          </w:p>
        </w:tc>
        <w:tc>
          <w:tcPr>
            <w:tcW w:w="2384" w:type="dxa"/>
            <w:vAlign w:val="top"/>
          </w:tcPr>
          <w:p>
            <w:pPr>
              <w:spacing w:line="520" w:lineRule="exact"/>
              <w:jc w:val="center"/>
              <w:rPr>
                <w:rFonts w:hint="eastAsia" w:ascii="宋体" w:hAnsi="宋体" w:eastAsia="宋体" w:cs="宋体"/>
                <w:sz w:val="21"/>
                <w:szCs w:val="21"/>
              </w:rPr>
            </w:pPr>
          </w:p>
        </w:tc>
        <w:tc>
          <w:tcPr>
            <w:tcW w:w="2268" w:type="dxa"/>
            <w:vAlign w:val="top"/>
          </w:tcPr>
          <w:p>
            <w:pPr>
              <w:spacing w:line="520" w:lineRule="exact"/>
              <w:jc w:val="center"/>
              <w:rPr>
                <w:rFonts w:hint="eastAsia" w:ascii="宋体" w:hAnsi="宋体" w:eastAsia="宋体" w:cs="宋体"/>
                <w:sz w:val="21"/>
                <w:szCs w:val="21"/>
              </w:rPr>
            </w:pPr>
          </w:p>
        </w:tc>
        <w:tc>
          <w:tcPr>
            <w:tcW w:w="2350" w:type="dxa"/>
            <w:vAlign w:val="top"/>
          </w:tcPr>
          <w:p>
            <w:pPr>
              <w:spacing w:line="520" w:lineRule="exact"/>
              <w:jc w:val="center"/>
              <w:rPr>
                <w:rFonts w:hint="eastAsia" w:ascii="宋体" w:hAnsi="宋体" w:eastAsia="宋体" w:cs="宋体"/>
                <w:sz w:val="21"/>
                <w:szCs w:val="21"/>
              </w:rPr>
            </w:pPr>
          </w:p>
        </w:tc>
        <w:tc>
          <w:tcPr>
            <w:tcW w:w="1462" w:type="dxa"/>
            <w:vAlign w:val="top"/>
          </w:tcPr>
          <w:p>
            <w:pPr>
              <w:spacing w:line="520" w:lineRule="exact"/>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6" w:type="dxa"/>
            <w:vAlign w:val="top"/>
          </w:tcPr>
          <w:p>
            <w:pPr>
              <w:spacing w:line="520" w:lineRule="exact"/>
              <w:jc w:val="center"/>
              <w:rPr>
                <w:rFonts w:hint="eastAsia" w:ascii="宋体" w:hAnsi="宋体" w:eastAsia="宋体" w:cs="宋体"/>
                <w:sz w:val="21"/>
                <w:szCs w:val="21"/>
              </w:rPr>
            </w:pPr>
          </w:p>
        </w:tc>
        <w:tc>
          <w:tcPr>
            <w:tcW w:w="2384" w:type="dxa"/>
            <w:vAlign w:val="top"/>
          </w:tcPr>
          <w:p>
            <w:pPr>
              <w:spacing w:line="520" w:lineRule="exact"/>
              <w:jc w:val="center"/>
              <w:rPr>
                <w:rFonts w:hint="eastAsia" w:ascii="宋体" w:hAnsi="宋体" w:eastAsia="宋体" w:cs="宋体"/>
                <w:sz w:val="21"/>
                <w:szCs w:val="21"/>
              </w:rPr>
            </w:pPr>
          </w:p>
        </w:tc>
        <w:tc>
          <w:tcPr>
            <w:tcW w:w="2268" w:type="dxa"/>
            <w:vAlign w:val="top"/>
          </w:tcPr>
          <w:p>
            <w:pPr>
              <w:spacing w:line="520" w:lineRule="exact"/>
              <w:jc w:val="center"/>
              <w:rPr>
                <w:rFonts w:hint="eastAsia" w:ascii="宋体" w:hAnsi="宋体" w:eastAsia="宋体" w:cs="宋体"/>
                <w:sz w:val="21"/>
                <w:szCs w:val="21"/>
              </w:rPr>
            </w:pPr>
          </w:p>
        </w:tc>
        <w:tc>
          <w:tcPr>
            <w:tcW w:w="2350" w:type="dxa"/>
            <w:vAlign w:val="top"/>
          </w:tcPr>
          <w:p>
            <w:pPr>
              <w:spacing w:line="520" w:lineRule="exact"/>
              <w:jc w:val="center"/>
              <w:rPr>
                <w:rFonts w:hint="eastAsia" w:ascii="宋体" w:hAnsi="宋体" w:eastAsia="宋体" w:cs="宋体"/>
                <w:sz w:val="21"/>
                <w:szCs w:val="21"/>
              </w:rPr>
            </w:pPr>
          </w:p>
        </w:tc>
        <w:tc>
          <w:tcPr>
            <w:tcW w:w="1462" w:type="dxa"/>
            <w:vAlign w:val="top"/>
          </w:tcPr>
          <w:p>
            <w:pPr>
              <w:spacing w:line="520" w:lineRule="exact"/>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6" w:type="dxa"/>
            <w:vAlign w:val="top"/>
          </w:tcPr>
          <w:p>
            <w:pPr>
              <w:spacing w:line="520" w:lineRule="exact"/>
              <w:jc w:val="center"/>
              <w:rPr>
                <w:rFonts w:hint="eastAsia" w:ascii="宋体" w:hAnsi="宋体" w:eastAsia="宋体" w:cs="宋体"/>
                <w:sz w:val="21"/>
                <w:szCs w:val="21"/>
              </w:rPr>
            </w:pPr>
          </w:p>
        </w:tc>
        <w:tc>
          <w:tcPr>
            <w:tcW w:w="2384" w:type="dxa"/>
            <w:vAlign w:val="top"/>
          </w:tcPr>
          <w:p>
            <w:pPr>
              <w:spacing w:line="520" w:lineRule="exact"/>
              <w:jc w:val="center"/>
              <w:rPr>
                <w:rFonts w:hint="eastAsia" w:ascii="宋体" w:hAnsi="宋体" w:eastAsia="宋体" w:cs="宋体"/>
                <w:sz w:val="21"/>
                <w:szCs w:val="21"/>
              </w:rPr>
            </w:pPr>
          </w:p>
        </w:tc>
        <w:tc>
          <w:tcPr>
            <w:tcW w:w="2268" w:type="dxa"/>
            <w:vAlign w:val="top"/>
          </w:tcPr>
          <w:p>
            <w:pPr>
              <w:spacing w:line="520" w:lineRule="exact"/>
              <w:jc w:val="center"/>
              <w:rPr>
                <w:rFonts w:hint="eastAsia" w:ascii="宋体" w:hAnsi="宋体" w:eastAsia="宋体" w:cs="宋体"/>
                <w:sz w:val="21"/>
                <w:szCs w:val="21"/>
              </w:rPr>
            </w:pPr>
          </w:p>
        </w:tc>
        <w:tc>
          <w:tcPr>
            <w:tcW w:w="2350" w:type="dxa"/>
            <w:vAlign w:val="top"/>
          </w:tcPr>
          <w:p>
            <w:pPr>
              <w:spacing w:line="520" w:lineRule="exact"/>
              <w:jc w:val="center"/>
              <w:rPr>
                <w:rFonts w:hint="eastAsia" w:ascii="宋体" w:hAnsi="宋体" w:eastAsia="宋体" w:cs="宋体"/>
                <w:sz w:val="21"/>
                <w:szCs w:val="21"/>
              </w:rPr>
            </w:pPr>
          </w:p>
        </w:tc>
        <w:tc>
          <w:tcPr>
            <w:tcW w:w="1462" w:type="dxa"/>
            <w:vAlign w:val="top"/>
          </w:tcPr>
          <w:p>
            <w:pPr>
              <w:spacing w:line="520" w:lineRule="exact"/>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6" w:type="dxa"/>
            <w:vAlign w:val="top"/>
          </w:tcPr>
          <w:p>
            <w:pPr>
              <w:spacing w:line="520" w:lineRule="exact"/>
              <w:jc w:val="center"/>
              <w:rPr>
                <w:rFonts w:hint="eastAsia" w:ascii="宋体" w:hAnsi="宋体" w:eastAsia="宋体" w:cs="宋体"/>
                <w:sz w:val="21"/>
                <w:szCs w:val="21"/>
              </w:rPr>
            </w:pPr>
          </w:p>
        </w:tc>
        <w:tc>
          <w:tcPr>
            <w:tcW w:w="2384" w:type="dxa"/>
            <w:vAlign w:val="top"/>
          </w:tcPr>
          <w:p>
            <w:pPr>
              <w:spacing w:line="520" w:lineRule="exact"/>
              <w:jc w:val="center"/>
              <w:rPr>
                <w:rFonts w:hint="eastAsia" w:ascii="宋体" w:hAnsi="宋体" w:eastAsia="宋体" w:cs="宋体"/>
                <w:sz w:val="21"/>
                <w:szCs w:val="21"/>
              </w:rPr>
            </w:pPr>
          </w:p>
        </w:tc>
        <w:tc>
          <w:tcPr>
            <w:tcW w:w="2268" w:type="dxa"/>
            <w:vAlign w:val="top"/>
          </w:tcPr>
          <w:p>
            <w:pPr>
              <w:spacing w:line="520" w:lineRule="exact"/>
              <w:jc w:val="center"/>
              <w:rPr>
                <w:rFonts w:hint="eastAsia" w:ascii="宋体" w:hAnsi="宋体" w:eastAsia="宋体" w:cs="宋体"/>
                <w:sz w:val="21"/>
                <w:szCs w:val="21"/>
              </w:rPr>
            </w:pPr>
          </w:p>
        </w:tc>
        <w:tc>
          <w:tcPr>
            <w:tcW w:w="2350" w:type="dxa"/>
            <w:vAlign w:val="top"/>
          </w:tcPr>
          <w:p>
            <w:pPr>
              <w:spacing w:line="520" w:lineRule="exact"/>
              <w:jc w:val="center"/>
              <w:rPr>
                <w:rFonts w:hint="eastAsia" w:ascii="宋体" w:hAnsi="宋体" w:eastAsia="宋体" w:cs="宋体"/>
                <w:sz w:val="21"/>
                <w:szCs w:val="21"/>
              </w:rPr>
            </w:pPr>
          </w:p>
        </w:tc>
        <w:tc>
          <w:tcPr>
            <w:tcW w:w="1462" w:type="dxa"/>
            <w:vAlign w:val="top"/>
          </w:tcPr>
          <w:p>
            <w:pPr>
              <w:spacing w:line="520" w:lineRule="exact"/>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16" w:type="dxa"/>
            <w:vAlign w:val="top"/>
          </w:tcPr>
          <w:p>
            <w:pPr>
              <w:spacing w:line="520" w:lineRule="exact"/>
              <w:jc w:val="center"/>
              <w:rPr>
                <w:rFonts w:hint="eastAsia" w:ascii="宋体" w:hAnsi="宋体" w:eastAsia="宋体" w:cs="宋体"/>
                <w:sz w:val="21"/>
                <w:szCs w:val="21"/>
              </w:rPr>
            </w:pPr>
          </w:p>
        </w:tc>
        <w:tc>
          <w:tcPr>
            <w:tcW w:w="2384" w:type="dxa"/>
            <w:vAlign w:val="top"/>
          </w:tcPr>
          <w:p>
            <w:pPr>
              <w:spacing w:line="520" w:lineRule="exact"/>
              <w:jc w:val="center"/>
              <w:rPr>
                <w:rFonts w:hint="eastAsia" w:ascii="宋体" w:hAnsi="宋体" w:eastAsia="宋体" w:cs="宋体"/>
                <w:sz w:val="21"/>
                <w:szCs w:val="21"/>
              </w:rPr>
            </w:pPr>
          </w:p>
        </w:tc>
        <w:tc>
          <w:tcPr>
            <w:tcW w:w="2268" w:type="dxa"/>
            <w:vAlign w:val="top"/>
          </w:tcPr>
          <w:p>
            <w:pPr>
              <w:spacing w:line="520" w:lineRule="exact"/>
              <w:jc w:val="center"/>
              <w:rPr>
                <w:rFonts w:hint="eastAsia" w:ascii="宋体" w:hAnsi="宋体" w:eastAsia="宋体" w:cs="宋体"/>
                <w:sz w:val="21"/>
                <w:szCs w:val="21"/>
              </w:rPr>
            </w:pPr>
          </w:p>
        </w:tc>
        <w:tc>
          <w:tcPr>
            <w:tcW w:w="2350" w:type="dxa"/>
            <w:vAlign w:val="top"/>
          </w:tcPr>
          <w:p>
            <w:pPr>
              <w:spacing w:line="520" w:lineRule="exact"/>
              <w:jc w:val="center"/>
              <w:rPr>
                <w:rFonts w:hint="eastAsia" w:ascii="宋体" w:hAnsi="宋体" w:eastAsia="宋体" w:cs="宋体"/>
                <w:sz w:val="21"/>
                <w:szCs w:val="21"/>
              </w:rPr>
            </w:pPr>
          </w:p>
        </w:tc>
        <w:tc>
          <w:tcPr>
            <w:tcW w:w="1462" w:type="dxa"/>
            <w:vAlign w:val="top"/>
          </w:tcPr>
          <w:p>
            <w:pPr>
              <w:spacing w:line="520" w:lineRule="exact"/>
              <w:jc w:val="center"/>
              <w:rPr>
                <w:rFonts w:hint="eastAsia" w:ascii="宋体" w:hAnsi="宋体" w:eastAsia="宋体" w:cs="宋体"/>
                <w:sz w:val="21"/>
                <w:szCs w:val="21"/>
              </w:rPr>
            </w:pPr>
          </w:p>
        </w:tc>
      </w:tr>
    </w:tbl>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供应商名称（盖章）： _____________________ </w:t>
      </w:r>
    </w:p>
    <w:p>
      <w:pPr>
        <w:spacing w:line="360" w:lineRule="auto"/>
        <w:rPr>
          <w:rFonts w:hint="eastAsia" w:ascii="宋体" w:hAnsi="宋体" w:eastAsia="宋体" w:cs="宋体"/>
          <w:sz w:val="21"/>
          <w:szCs w:val="21"/>
        </w:rPr>
      </w:pPr>
      <w:r>
        <w:rPr>
          <w:rFonts w:hint="eastAsia" w:ascii="宋体" w:hAnsi="宋体" w:eastAsia="宋体" w:cs="宋体"/>
          <w:sz w:val="21"/>
          <w:szCs w:val="21"/>
        </w:rPr>
        <w:t>供应商代表签字：____________</w:t>
      </w:r>
    </w:p>
    <w:p>
      <w:pPr>
        <w:autoSpaceDE w:val="0"/>
        <w:autoSpaceDN w:val="0"/>
        <w:rPr>
          <w:rFonts w:hint="eastAsia" w:ascii="宋体" w:hAnsi="宋体" w:eastAsia="宋体" w:cs="宋体"/>
          <w:b/>
          <w:sz w:val="21"/>
          <w:szCs w:val="21"/>
        </w:rPr>
      </w:pPr>
      <w:r>
        <w:rPr>
          <w:rFonts w:hint="eastAsia" w:ascii="宋体" w:hAnsi="宋体" w:eastAsia="宋体" w:cs="宋体"/>
          <w:sz w:val="21"/>
          <w:szCs w:val="21"/>
        </w:rPr>
        <w:t>日期：   年   月   日</w:t>
      </w:r>
    </w:p>
    <w:p>
      <w:pPr>
        <w:pStyle w:val="17"/>
        <w:keepNext w:val="0"/>
        <w:keepLines w:val="0"/>
        <w:pageBreakBefore w:val="0"/>
        <w:widowControl w:val="0"/>
        <w:kinsoku/>
        <w:wordWrap/>
        <w:overflowPunct/>
        <w:topLinePunct w:val="0"/>
        <w:autoSpaceDE w:val="0"/>
        <w:autoSpaceDN w:val="0"/>
        <w:bidi w:val="0"/>
        <w:spacing w:line="500" w:lineRule="exact"/>
        <w:rPr>
          <w:rFonts w:hint="eastAsia" w:ascii="宋体" w:hAnsi="宋体" w:eastAsia="宋体" w:cs="宋体"/>
          <w:b/>
          <w:sz w:val="21"/>
          <w:szCs w:val="21"/>
          <w:u w:val="single"/>
        </w:rPr>
      </w:pPr>
      <w:r>
        <w:rPr>
          <w:rFonts w:hint="eastAsia" w:ascii="宋体" w:hAnsi="宋体" w:eastAsia="宋体" w:cs="宋体"/>
          <w:sz w:val="21"/>
          <w:szCs w:val="21"/>
          <w:u w:val="single"/>
        </w:rPr>
        <w:t>注：1如供应商人对采购文件技术部分有任何负偏离，则必须在该表中全部列明，否则将认为供应商接受采购文件的要求。</w:t>
      </w:r>
      <w:r>
        <w:rPr>
          <w:rFonts w:hint="eastAsia" w:ascii="宋体" w:hAnsi="宋体" w:eastAsia="宋体" w:cs="宋体"/>
          <w:b/>
          <w:sz w:val="21"/>
          <w:szCs w:val="21"/>
          <w:u w:val="single"/>
        </w:rPr>
        <w:t>若无技术/服务偏离，请只填写“无技术/服务偏离”。不提供上述表格的投标将被拒绝。供应商应按照技术部分的要求，提供相应的技术证明文件。</w:t>
      </w:r>
    </w:p>
    <w:p>
      <w:pPr>
        <w:keepNext w:val="0"/>
        <w:keepLines w:val="0"/>
        <w:pageBreakBefore w:val="0"/>
        <w:widowControl w:val="0"/>
        <w:kinsoku/>
        <w:wordWrap/>
        <w:overflowPunct/>
        <w:topLinePunct w:val="0"/>
        <w:autoSpaceDE w:val="0"/>
        <w:autoSpaceDN w:val="0"/>
        <w:bidi w:val="0"/>
        <w:spacing w:line="500" w:lineRule="exact"/>
        <w:ind w:firstLine="420"/>
        <w:rPr>
          <w:rFonts w:hint="eastAsia" w:ascii="宋体" w:hAnsi="宋体" w:eastAsia="宋体" w:cs="宋体"/>
          <w:sz w:val="24"/>
          <w:u w:val="single"/>
        </w:rPr>
      </w:pPr>
      <w:r>
        <w:rPr>
          <w:rFonts w:hint="eastAsia" w:ascii="宋体" w:hAnsi="宋体" w:eastAsia="宋体" w:cs="宋体"/>
          <w:sz w:val="21"/>
          <w:szCs w:val="21"/>
          <w:u w:val="single"/>
        </w:rPr>
        <w:t>2供应商可调整上述表格。</w:t>
      </w:r>
    </w:p>
    <w:p>
      <w:pPr>
        <w:autoSpaceDE w:val="0"/>
        <w:autoSpaceDN w:val="0"/>
        <w:rPr>
          <w:rFonts w:hint="eastAsia" w:ascii="宋体" w:hAnsi="宋体" w:eastAsia="宋体" w:cs="宋体"/>
          <w:b/>
          <w:sz w:val="24"/>
          <w:lang w:val="zh-CN"/>
        </w:rPr>
      </w:pPr>
    </w:p>
    <w:p>
      <w:pPr>
        <w:autoSpaceDE w:val="0"/>
        <w:autoSpaceDN w:val="0"/>
        <w:rPr>
          <w:rFonts w:hint="eastAsia" w:ascii="宋体" w:hAnsi="宋体" w:eastAsia="宋体" w:cs="宋体"/>
          <w:b/>
          <w:sz w:val="24"/>
          <w:lang w:val="zh-CN"/>
        </w:rPr>
      </w:pPr>
    </w:p>
    <w:p>
      <w:pPr>
        <w:autoSpaceDE w:val="0"/>
        <w:autoSpaceDN w:val="0"/>
        <w:rPr>
          <w:rFonts w:hint="eastAsia" w:ascii="宋体" w:hAnsi="宋体" w:eastAsia="宋体" w:cs="宋体"/>
          <w:b/>
          <w:sz w:val="24"/>
          <w:lang w:val="zh-CN"/>
        </w:rPr>
      </w:pPr>
    </w:p>
    <w:p>
      <w:pPr>
        <w:autoSpaceDE w:val="0"/>
        <w:autoSpaceDN w:val="0"/>
        <w:rPr>
          <w:rFonts w:hint="eastAsia" w:ascii="宋体" w:hAnsi="宋体" w:eastAsia="宋体" w:cs="宋体"/>
          <w:b/>
          <w:sz w:val="24"/>
          <w:lang w:val="zh-CN"/>
        </w:rPr>
      </w:pPr>
    </w:p>
    <w:p>
      <w:pPr>
        <w:spacing w:line="300" w:lineRule="auto"/>
        <w:jc w:val="both"/>
        <w:outlineLvl w:val="0"/>
        <w:rPr>
          <w:rFonts w:hint="eastAsia" w:ascii="宋体" w:hAnsi="宋体"/>
          <w:b/>
          <w:color w:val="000000"/>
          <w:sz w:val="28"/>
          <w:szCs w:val="28"/>
          <w:lang w:eastAsia="zh-CN"/>
        </w:rPr>
      </w:pPr>
      <w:bookmarkStart w:id="190" w:name="_Toc18317"/>
      <w:bookmarkStart w:id="191" w:name="_Toc21459"/>
    </w:p>
    <w:p>
      <w:pPr>
        <w:spacing w:line="300" w:lineRule="auto"/>
        <w:jc w:val="center"/>
        <w:outlineLvl w:val="0"/>
        <w:rPr>
          <w:rFonts w:hint="eastAsia" w:ascii="宋体" w:hAnsi="宋体"/>
          <w:b/>
          <w:color w:val="000000"/>
          <w:sz w:val="28"/>
          <w:szCs w:val="28"/>
          <w:lang w:eastAsia="zh-CN"/>
        </w:rPr>
      </w:pPr>
    </w:p>
    <w:p>
      <w:pPr>
        <w:spacing w:line="300" w:lineRule="auto"/>
        <w:jc w:val="center"/>
        <w:outlineLvl w:val="0"/>
        <w:rPr>
          <w:rFonts w:hint="eastAsia" w:ascii="宋体" w:hAnsi="宋体" w:eastAsia="宋体"/>
          <w:b/>
          <w:color w:val="000000"/>
          <w:sz w:val="28"/>
          <w:szCs w:val="28"/>
          <w:lang w:eastAsia="zh-CN"/>
        </w:rPr>
      </w:pPr>
      <w:r>
        <w:rPr>
          <w:rFonts w:hint="eastAsia" w:ascii="宋体" w:hAnsi="宋体"/>
          <w:b/>
          <w:color w:val="000000"/>
          <w:sz w:val="28"/>
          <w:szCs w:val="28"/>
          <w:lang w:eastAsia="zh-CN"/>
        </w:rPr>
        <w:t>六、</w:t>
      </w:r>
      <w:r>
        <w:rPr>
          <w:rFonts w:hint="eastAsia" w:ascii="宋体" w:hAnsi="宋体"/>
          <w:b/>
          <w:color w:val="000000"/>
          <w:sz w:val="28"/>
          <w:szCs w:val="28"/>
        </w:rPr>
        <w:t>中小企业声明函</w:t>
      </w:r>
      <w:bookmarkEnd w:id="190"/>
      <w:bookmarkEnd w:id="191"/>
      <w:r>
        <w:rPr>
          <w:rFonts w:hint="eastAsia" w:ascii="宋体" w:hAnsi="宋体"/>
          <w:b/>
          <w:color w:val="000000"/>
          <w:sz w:val="28"/>
          <w:szCs w:val="28"/>
          <w:lang w:eastAsia="zh-CN"/>
        </w:rPr>
        <w:t>（</w:t>
      </w:r>
      <w:r>
        <w:rPr>
          <w:rFonts w:hint="eastAsia" w:ascii="宋体" w:hAnsi="宋体"/>
          <w:b/>
          <w:color w:val="000000"/>
          <w:sz w:val="28"/>
          <w:szCs w:val="28"/>
          <w:lang w:val="en-US" w:eastAsia="zh-CN"/>
        </w:rPr>
        <w:t>如有</w:t>
      </w:r>
      <w:r>
        <w:rPr>
          <w:rFonts w:hint="eastAsia" w:ascii="宋体" w:hAnsi="宋体"/>
          <w:b/>
          <w:color w:val="000000"/>
          <w:sz w:val="28"/>
          <w:szCs w:val="28"/>
          <w:lang w:eastAsia="zh-CN"/>
        </w:rPr>
        <w:t>）</w:t>
      </w:r>
    </w:p>
    <w:p>
      <w:pPr>
        <w:rPr>
          <w:rFonts w:hint="eastAsia"/>
        </w:rPr>
      </w:pPr>
    </w:p>
    <w:p>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 ﹝2020﹞46号)的规定，本公司(联合体)参加(单位名称)的(项目名称)采购活动，提供的货物全部由符合政策要求的中小企业制造。相关企业(含联合体中的</w:t>
      </w:r>
      <w:r>
        <w:rPr>
          <w:rFonts w:hint="eastAsia" w:ascii="宋体" w:hAnsi="宋体" w:eastAsia="宋体" w:cs="宋体"/>
          <w:sz w:val="21"/>
          <w:szCs w:val="21"/>
          <w:lang w:eastAsia="zh-CN"/>
        </w:rPr>
        <w:t>中小</w:t>
      </w:r>
      <w:r>
        <w:rPr>
          <w:rFonts w:hint="eastAsia" w:ascii="宋体" w:hAnsi="宋体" w:eastAsia="宋体" w:cs="宋体"/>
          <w:sz w:val="21"/>
          <w:szCs w:val="21"/>
        </w:rPr>
        <w:t>企业、签订分包意向协议的</w:t>
      </w:r>
      <w:r>
        <w:rPr>
          <w:rFonts w:hint="eastAsia" w:ascii="宋体" w:hAnsi="宋体" w:eastAsia="宋体" w:cs="宋体"/>
          <w:sz w:val="21"/>
          <w:szCs w:val="21"/>
          <w:lang w:eastAsia="zh-CN"/>
        </w:rPr>
        <w:t>中小</w:t>
      </w:r>
      <w:r>
        <w:rPr>
          <w:rFonts w:hint="eastAsia" w:ascii="宋体" w:hAnsi="宋体" w:eastAsia="宋体" w:cs="宋体"/>
          <w:sz w:val="21"/>
          <w:szCs w:val="21"/>
        </w:rPr>
        <w:t xml:space="preserve">企业)的具体情况如下： </w:t>
      </w:r>
    </w:p>
    <w:p>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1.(标的名称)，属于(其他未列明行业)行业；</w:t>
      </w:r>
      <w:r>
        <w:rPr>
          <w:rFonts w:hint="eastAsia" w:ascii="宋体" w:hAnsi="宋体" w:eastAsia="宋体" w:cs="宋体"/>
          <w:color w:val="FF0000"/>
          <w:sz w:val="21"/>
          <w:szCs w:val="21"/>
        </w:rPr>
        <w:t>制造商为</w:t>
      </w:r>
      <w:r>
        <w:rPr>
          <w:rFonts w:hint="eastAsia" w:ascii="宋体" w:hAnsi="宋体" w:eastAsia="宋体" w:cs="宋体"/>
          <w:sz w:val="21"/>
          <w:szCs w:val="21"/>
        </w:rPr>
        <w:t>(企业名称)，从业人员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万元1，属于(</w:t>
      </w:r>
      <w:r>
        <w:rPr>
          <w:rFonts w:hint="eastAsia" w:ascii="宋体" w:hAnsi="宋体" w:cs="宋体"/>
          <w:sz w:val="21"/>
          <w:szCs w:val="21"/>
          <w:lang w:val="en-US" w:eastAsia="zh-CN"/>
        </w:rPr>
        <w:t>中型</w:t>
      </w:r>
      <w:r>
        <w:rPr>
          <w:rFonts w:hint="eastAsia" w:ascii="宋体" w:hAnsi="宋体" w:eastAsia="宋体" w:cs="宋体"/>
          <w:sz w:val="21"/>
          <w:szCs w:val="21"/>
        </w:rPr>
        <w:t xml:space="preserve">企业、小型企业)； </w:t>
      </w:r>
    </w:p>
    <w:p>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2.(标的名称)，属于(其他未列明行业)行业；制造商为(企业名称)，从业人员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cs="宋体"/>
          <w:sz w:val="21"/>
          <w:szCs w:val="21"/>
          <w:lang w:val="en-US" w:eastAsia="zh-CN"/>
        </w:rPr>
        <w:t>中型</w:t>
      </w:r>
      <w:r>
        <w:rPr>
          <w:rFonts w:hint="eastAsia" w:ascii="宋体" w:hAnsi="宋体" w:eastAsia="宋体" w:cs="宋体"/>
          <w:sz w:val="21"/>
          <w:szCs w:val="21"/>
        </w:rPr>
        <w:t xml:space="preserve">企业、小型企业)； </w:t>
      </w:r>
    </w:p>
    <w:p>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pPr>
        <w:rPr>
          <w:rFonts w:hint="eastAsia" w:ascii="宋体" w:hAnsi="宋体" w:eastAsia="宋体" w:cs="宋体"/>
          <w:sz w:val="21"/>
          <w:szCs w:val="21"/>
        </w:rPr>
      </w:pP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xml:space="preserve"> </w:t>
      </w:r>
    </w:p>
    <w:p>
      <w:pPr>
        <w:jc w:val="right"/>
        <w:rPr>
          <w:rFonts w:hint="eastAsia" w:ascii="宋体" w:hAnsi="宋体" w:eastAsia="宋体" w:cs="宋体"/>
          <w:sz w:val="21"/>
          <w:szCs w:val="21"/>
        </w:rPr>
      </w:pPr>
      <w:r>
        <w:rPr>
          <w:rFonts w:hint="eastAsia" w:ascii="宋体" w:hAnsi="宋体" w:eastAsia="宋体" w:cs="宋体"/>
          <w:sz w:val="21"/>
          <w:szCs w:val="21"/>
        </w:rPr>
        <w:t xml:space="preserve">企业名称（盖单位公章）：  </w:t>
      </w:r>
    </w:p>
    <w:p>
      <w:pPr>
        <w:jc w:val="right"/>
        <w:rPr>
          <w:rFonts w:hint="eastAsia" w:ascii="宋体" w:hAnsi="宋体" w:eastAsia="宋体" w:cs="宋体"/>
          <w:sz w:val="21"/>
          <w:szCs w:val="21"/>
        </w:rPr>
      </w:pPr>
      <w:r>
        <w:rPr>
          <w:rFonts w:hint="eastAsia" w:ascii="宋体" w:hAnsi="宋体" w:eastAsia="宋体" w:cs="宋体"/>
          <w:sz w:val="21"/>
          <w:szCs w:val="21"/>
        </w:rPr>
        <w:t xml:space="preserve">               </w:t>
      </w:r>
    </w:p>
    <w:p>
      <w:pPr>
        <w:autoSpaceDE w:val="0"/>
        <w:autoSpaceDN w:val="0"/>
        <w:jc w:val="center"/>
        <w:rPr>
          <w:rFonts w:hint="eastAsia" w:ascii="宋体" w:hAnsi="宋体" w:eastAsia="宋体" w:cs="宋体"/>
          <w:b/>
          <w:sz w:val="21"/>
          <w:szCs w:val="21"/>
          <w:lang w:val="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  期：  年    月    日</w:t>
      </w:r>
    </w:p>
    <w:p>
      <w:pPr>
        <w:autoSpaceDE w:val="0"/>
        <w:autoSpaceDN w:val="0"/>
        <w:rPr>
          <w:rFonts w:hint="eastAsia" w:ascii="宋体" w:hAnsi="宋体" w:eastAsia="宋体" w:cs="宋体"/>
          <w:b/>
          <w:sz w:val="21"/>
          <w:szCs w:val="21"/>
          <w:lang w:val="zh-CN"/>
        </w:rPr>
      </w:pPr>
    </w:p>
    <w:p>
      <w:pPr>
        <w:pStyle w:val="20"/>
        <w:rPr>
          <w:rFonts w:hint="eastAsia" w:ascii="宋体" w:hAnsi="宋体" w:eastAsia="宋体" w:cs="宋体"/>
          <w:b/>
          <w:sz w:val="21"/>
          <w:szCs w:val="21"/>
          <w:lang w:val="zh-CN"/>
        </w:rPr>
      </w:pPr>
    </w:p>
    <w:p>
      <w:pPr>
        <w:pStyle w:val="20"/>
        <w:rPr>
          <w:rFonts w:hint="eastAsia" w:ascii="宋体" w:hAnsi="宋体" w:cs="宋体"/>
          <w:b w:val="0"/>
          <w:bCs/>
          <w:sz w:val="24"/>
          <w:szCs w:val="24"/>
          <w:lang w:val="en-US" w:eastAsia="zh-CN"/>
        </w:rPr>
      </w:pPr>
    </w:p>
    <w:p>
      <w:pPr>
        <w:pStyle w:val="20"/>
        <w:rPr>
          <w:rFonts w:hint="eastAsia" w:ascii="宋体" w:hAnsi="宋体" w:cs="宋体"/>
          <w:b w:val="0"/>
          <w:bCs/>
          <w:sz w:val="24"/>
          <w:szCs w:val="24"/>
          <w:lang w:val="en-US" w:eastAsia="zh-CN"/>
        </w:rPr>
      </w:pPr>
    </w:p>
    <w:p>
      <w:pPr>
        <w:pStyle w:val="20"/>
        <w:jc w:val="both"/>
        <w:rPr>
          <w:rFonts w:hint="eastAsia" w:ascii="宋体" w:hAnsi="宋体" w:eastAsia="宋体" w:cs="宋体"/>
          <w:b/>
          <w:sz w:val="21"/>
          <w:szCs w:val="21"/>
          <w:lang w:val="zh-CN"/>
        </w:rPr>
      </w:pPr>
      <w:r>
        <w:rPr>
          <w:rFonts w:hint="eastAsia" w:ascii="宋体" w:hAnsi="宋体" w:cs="宋体"/>
          <w:b w:val="0"/>
          <w:bCs/>
          <w:sz w:val="24"/>
          <w:szCs w:val="24"/>
          <w:lang w:val="en-US" w:eastAsia="zh-CN"/>
        </w:rPr>
        <w:t>注：</w:t>
      </w:r>
      <w:r>
        <w:rPr>
          <w:rFonts w:hint="eastAsia" w:ascii="宋体" w:hAnsi="宋体" w:cs="宋体"/>
          <w:b w:val="0"/>
          <w:bCs/>
          <w:sz w:val="24"/>
          <w:szCs w:val="24"/>
          <w:u w:val="none"/>
          <w:lang w:val="en-US" w:eastAsia="zh-CN"/>
        </w:rPr>
        <w:t>如</w:t>
      </w:r>
      <w:r>
        <w:rPr>
          <w:rFonts w:hint="eastAsia" w:ascii="宋体" w:hAnsi="宋体" w:eastAsia="宋体" w:cs="宋体"/>
          <w:sz w:val="24"/>
          <w:szCs w:val="24"/>
          <w:u w:val="none"/>
        </w:rPr>
        <w:t>供应商</w:t>
      </w:r>
      <w:r>
        <w:rPr>
          <w:rFonts w:hint="eastAsia" w:ascii="宋体" w:hAnsi="宋体" w:cs="宋体"/>
          <w:b w:val="0"/>
          <w:bCs/>
          <w:sz w:val="24"/>
          <w:szCs w:val="24"/>
          <w:u w:val="none"/>
          <w:lang w:val="en-US" w:eastAsia="zh-CN"/>
        </w:rPr>
        <w:t>提供此声明函</w:t>
      </w:r>
      <w:r>
        <w:rPr>
          <w:rFonts w:hint="eastAsia" w:ascii="宋体" w:hAnsi="宋体" w:cs="宋体"/>
          <w:b w:val="0"/>
          <w:bCs/>
          <w:sz w:val="24"/>
          <w:szCs w:val="24"/>
          <w:lang w:val="en-US" w:eastAsia="zh-CN"/>
        </w:rPr>
        <w:t>，需按格式要求填写完整，否则评标专家可视为无效。</w:t>
      </w:r>
    </w:p>
    <w:p>
      <w:pPr>
        <w:autoSpaceDE w:val="0"/>
        <w:autoSpaceDN w:val="0"/>
        <w:rPr>
          <w:rFonts w:hint="eastAsia" w:ascii="宋体" w:hAnsi="宋体" w:eastAsia="宋体" w:cs="宋体"/>
          <w:b/>
          <w:sz w:val="21"/>
          <w:szCs w:val="21"/>
          <w:lang w:val="zh-CN"/>
        </w:rPr>
      </w:pPr>
    </w:p>
    <w:p>
      <w:pPr>
        <w:autoSpaceDE w:val="0"/>
        <w:autoSpaceDN w:val="0"/>
        <w:rPr>
          <w:rFonts w:hint="eastAsia" w:ascii="宋体" w:hAnsi="宋体" w:eastAsia="宋体" w:cs="宋体"/>
          <w:b/>
          <w:sz w:val="24"/>
          <w:lang w:val="zh-CN"/>
        </w:rPr>
      </w:pPr>
    </w:p>
    <w:p>
      <w:pPr>
        <w:autoSpaceDE w:val="0"/>
        <w:autoSpaceDN w:val="0"/>
        <w:rPr>
          <w:rFonts w:hint="eastAsia" w:ascii="宋体" w:hAnsi="宋体" w:eastAsia="宋体" w:cs="宋体"/>
          <w:b/>
          <w:sz w:val="24"/>
          <w:lang w:val="zh-CN"/>
        </w:rPr>
      </w:pPr>
    </w:p>
    <w:p>
      <w:pPr>
        <w:autoSpaceDE w:val="0"/>
        <w:autoSpaceDN w:val="0"/>
        <w:rPr>
          <w:rFonts w:hint="eastAsia" w:ascii="宋体" w:hAnsi="宋体" w:eastAsia="宋体" w:cs="宋体"/>
          <w:b/>
          <w:sz w:val="24"/>
          <w:lang w:val="zh-CN"/>
        </w:rPr>
      </w:pPr>
    </w:p>
    <w:p>
      <w:pPr>
        <w:autoSpaceDE w:val="0"/>
        <w:autoSpaceDN w:val="0"/>
        <w:rPr>
          <w:rFonts w:hint="eastAsia" w:ascii="宋体" w:hAnsi="宋体" w:eastAsia="宋体" w:cs="宋体"/>
          <w:b/>
          <w:sz w:val="24"/>
          <w:lang w:val="zh-CN"/>
        </w:rPr>
      </w:pPr>
    </w:p>
    <w:p>
      <w:pPr>
        <w:autoSpaceDE w:val="0"/>
        <w:autoSpaceDN w:val="0"/>
        <w:rPr>
          <w:rFonts w:hint="eastAsia" w:ascii="宋体" w:hAnsi="宋体" w:eastAsia="宋体" w:cs="宋体"/>
          <w:b/>
          <w:sz w:val="24"/>
          <w:lang w:val="zh-CN"/>
        </w:rPr>
      </w:pPr>
    </w:p>
    <w:p>
      <w:pPr>
        <w:autoSpaceDE w:val="0"/>
        <w:autoSpaceDN w:val="0"/>
        <w:rPr>
          <w:rFonts w:hint="eastAsia" w:ascii="宋体" w:hAnsi="宋体" w:eastAsia="宋体" w:cs="宋体"/>
          <w:b/>
          <w:sz w:val="24"/>
          <w:lang w:val="zh-CN"/>
        </w:rPr>
      </w:pPr>
    </w:p>
    <w:p>
      <w:pPr>
        <w:autoSpaceDE w:val="0"/>
        <w:autoSpaceDN w:val="0"/>
        <w:rPr>
          <w:rFonts w:hint="eastAsia" w:ascii="宋体" w:hAnsi="宋体" w:eastAsia="宋体" w:cs="宋体"/>
          <w:b/>
          <w:sz w:val="24"/>
          <w:lang w:val="zh-CN"/>
        </w:rPr>
      </w:pPr>
    </w:p>
    <w:p>
      <w:pPr>
        <w:autoSpaceDE w:val="0"/>
        <w:autoSpaceDN w:val="0"/>
        <w:rPr>
          <w:rFonts w:hint="eastAsia" w:ascii="宋体" w:hAnsi="宋体" w:eastAsia="宋体" w:cs="宋体"/>
          <w:b/>
          <w:sz w:val="24"/>
          <w:lang w:val="zh-CN"/>
        </w:rPr>
      </w:pPr>
    </w:p>
    <w:p>
      <w:pPr>
        <w:autoSpaceDE w:val="0"/>
        <w:autoSpaceDN w:val="0"/>
        <w:rPr>
          <w:rFonts w:hint="eastAsia" w:ascii="宋体" w:hAnsi="宋体" w:eastAsia="宋体" w:cs="宋体"/>
          <w:b/>
          <w:sz w:val="24"/>
          <w:lang w:val="zh-CN"/>
        </w:rPr>
      </w:pPr>
    </w:p>
    <w:p>
      <w:pPr>
        <w:autoSpaceDE w:val="0"/>
        <w:autoSpaceDN w:val="0"/>
        <w:rPr>
          <w:rFonts w:hint="eastAsia" w:ascii="宋体" w:hAnsi="宋体" w:eastAsia="宋体" w:cs="宋体"/>
          <w:b/>
          <w:sz w:val="24"/>
          <w:lang w:val="zh-CN"/>
        </w:rPr>
      </w:pPr>
    </w:p>
    <w:p>
      <w:pPr>
        <w:autoSpaceDE w:val="0"/>
        <w:autoSpaceDN w:val="0"/>
        <w:rPr>
          <w:rFonts w:hint="eastAsia" w:ascii="宋体" w:hAnsi="宋体" w:eastAsia="宋体" w:cs="宋体"/>
          <w:b/>
          <w:sz w:val="24"/>
          <w:lang w:val="zh-CN"/>
        </w:rPr>
      </w:pPr>
    </w:p>
    <w:p>
      <w:pPr>
        <w:autoSpaceDE w:val="0"/>
        <w:autoSpaceDN w:val="0"/>
        <w:rPr>
          <w:rFonts w:hint="eastAsia" w:ascii="宋体" w:hAnsi="宋体" w:eastAsia="宋体" w:cs="宋体"/>
          <w:b/>
          <w:sz w:val="24"/>
          <w:lang w:val="zh-CN"/>
        </w:rPr>
      </w:pPr>
    </w:p>
    <w:p>
      <w:pPr>
        <w:autoSpaceDE w:val="0"/>
        <w:autoSpaceDN w:val="0"/>
        <w:rPr>
          <w:rFonts w:hint="eastAsia" w:ascii="宋体" w:hAnsi="宋体" w:eastAsia="宋体" w:cs="宋体"/>
          <w:b/>
          <w:sz w:val="24"/>
          <w:lang w:val="zh-CN"/>
        </w:rPr>
      </w:pPr>
    </w:p>
    <w:p>
      <w:pPr>
        <w:pStyle w:val="33"/>
        <w:jc w:val="both"/>
        <w:rPr>
          <w:rFonts w:hint="eastAsia" w:ascii="宋体" w:hAnsi="宋体" w:cs="宋体"/>
          <w:b/>
          <w:sz w:val="32"/>
          <w:szCs w:val="32"/>
          <w:lang w:eastAsia="zh-CN"/>
        </w:rPr>
      </w:pPr>
    </w:p>
    <w:p>
      <w:pPr>
        <w:pStyle w:val="33"/>
        <w:rPr>
          <w:rFonts w:hint="eastAsia" w:ascii="宋体" w:hAnsi="宋体" w:cs="宋体"/>
          <w:bCs w:val="0"/>
          <w:sz w:val="32"/>
          <w:szCs w:val="32"/>
          <w:lang w:val="zh-CN"/>
        </w:rPr>
      </w:pPr>
      <w:r>
        <w:rPr>
          <w:rFonts w:hint="eastAsia" w:ascii="宋体" w:hAnsi="宋体" w:cs="宋体"/>
          <w:b/>
          <w:sz w:val="32"/>
          <w:szCs w:val="32"/>
          <w:lang w:eastAsia="zh-CN"/>
        </w:rPr>
        <w:t>七、</w:t>
      </w:r>
      <w:bookmarkStart w:id="192" w:name="_Toc6518"/>
      <w:bookmarkStart w:id="193" w:name="_Toc8627"/>
      <w:r>
        <w:rPr>
          <w:rFonts w:hint="eastAsia" w:ascii="宋体" w:hAnsi="宋体" w:cs="宋体"/>
          <w:bCs w:val="0"/>
          <w:sz w:val="32"/>
          <w:szCs w:val="32"/>
        </w:rPr>
        <w:t>保证金凭证</w:t>
      </w:r>
      <w:bookmarkEnd w:id="192"/>
      <w:bookmarkEnd w:id="193"/>
    </w:p>
    <w:p>
      <w:pPr>
        <w:autoSpaceDE w:val="0"/>
        <w:autoSpaceDN w:val="0"/>
        <w:spacing w:line="440" w:lineRule="exact"/>
        <w:jc w:val="left"/>
        <w:rPr>
          <w:rFonts w:hint="eastAsia" w:ascii="宋体" w:hAnsi="宋体" w:cs="宋体"/>
          <w:sz w:val="32"/>
          <w:szCs w:val="32"/>
          <w:u w:val="single"/>
          <w:lang w:val="zh-CN"/>
        </w:rPr>
      </w:pP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3" w:hRule="atLeast"/>
          <w:jc w:val="center"/>
        </w:trPr>
        <w:tc>
          <w:tcPr>
            <w:tcW w:w="8633" w:type="dxa"/>
            <w:vAlign w:val="center"/>
          </w:tcPr>
          <w:p>
            <w:pPr>
              <w:autoSpaceDE w:val="0"/>
              <w:autoSpaceDN w:val="0"/>
              <w:spacing w:line="440" w:lineRule="exact"/>
              <w:rPr>
                <w:rFonts w:hint="eastAsia" w:ascii="宋体" w:hAnsi="宋体" w:cs="宋体"/>
                <w:sz w:val="24"/>
              </w:rPr>
            </w:pPr>
          </w:p>
          <w:p>
            <w:pPr>
              <w:autoSpaceDE w:val="0"/>
              <w:autoSpaceDN w:val="0"/>
              <w:spacing w:line="440" w:lineRule="exact"/>
              <w:rPr>
                <w:rFonts w:hint="eastAsia" w:ascii="宋体" w:hAnsi="宋体" w:cs="宋体"/>
                <w:sz w:val="24"/>
              </w:rPr>
            </w:pPr>
          </w:p>
          <w:p>
            <w:pPr>
              <w:autoSpaceDE w:val="0"/>
              <w:autoSpaceDN w:val="0"/>
              <w:spacing w:line="440" w:lineRule="exact"/>
              <w:rPr>
                <w:rFonts w:hint="eastAsia" w:ascii="宋体" w:hAnsi="宋体" w:cs="宋体"/>
                <w:sz w:val="24"/>
              </w:rPr>
            </w:pPr>
          </w:p>
          <w:p>
            <w:pPr>
              <w:autoSpaceDE w:val="0"/>
              <w:autoSpaceDN w:val="0"/>
              <w:spacing w:line="440" w:lineRule="exact"/>
              <w:rPr>
                <w:rFonts w:hint="eastAsia" w:ascii="宋体" w:hAnsi="宋体" w:cs="宋体"/>
                <w:sz w:val="24"/>
              </w:rPr>
            </w:pPr>
          </w:p>
          <w:p>
            <w:pPr>
              <w:autoSpaceDE w:val="0"/>
              <w:autoSpaceDN w:val="0"/>
              <w:spacing w:line="440" w:lineRule="exact"/>
              <w:rPr>
                <w:rFonts w:hint="eastAsia" w:ascii="宋体" w:hAnsi="宋体" w:cs="宋体"/>
                <w:sz w:val="24"/>
              </w:rPr>
            </w:pPr>
          </w:p>
          <w:p>
            <w:pPr>
              <w:autoSpaceDE w:val="0"/>
              <w:autoSpaceDN w:val="0"/>
              <w:spacing w:line="440" w:lineRule="exact"/>
              <w:rPr>
                <w:rFonts w:hint="eastAsia" w:ascii="宋体" w:hAnsi="宋体" w:cs="宋体"/>
                <w:sz w:val="24"/>
              </w:rPr>
            </w:pPr>
          </w:p>
          <w:p>
            <w:pPr>
              <w:autoSpaceDE w:val="0"/>
              <w:autoSpaceDN w:val="0"/>
              <w:spacing w:line="440" w:lineRule="exact"/>
              <w:rPr>
                <w:rFonts w:hint="eastAsia" w:ascii="宋体" w:hAnsi="宋体" w:cs="宋体"/>
                <w:sz w:val="24"/>
              </w:rPr>
            </w:pPr>
          </w:p>
          <w:p>
            <w:pPr>
              <w:autoSpaceDE w:val="0"/>
              <w:autoSpaceDN w:val="0"/>
              <w:spacing w:line="440" w:lineRule="exact"/>
              <w:rPr>
                <w:rFonts w:hint="eastAsia" w:ascii="宋体" w:hAnsi="宋体" w:cs="宋体"/>
                <w:sz w:val="24"/>
              </w:rPr>
            </w:pPr>
          </w:p>
          <w:p>
            <w:pPr>
              <w:autoSpaceDE w:val="0"/>
              <w:autoSpaceDN w:val="0"/>
              <w:spacing w:line="440" w:lineRule="exact"/>
              <w:rPr>
                <w:rFonts w:hint="eastAsia" w:ascii="宋体" w:hAnsi="宋体" w:cs="宋体"/>
                <w:sz w:val="24"/>
              </w:rPr>
            </w:pPr>
          </w:p>
          <w:p>
            <w:pPr>
              <w:autoSpaceDE w:val="0"/>
              <w:autoSpaceDN w:val="0"/>
              <w:spacing w:line="440" w:lineRule="exact"/>
              <w:rPr>
                <w:rFonts w:hint="eastAsia" w:ascii="宋体" w:hAnsi="宋体" w:cs="宋体"/>
                <w:sz w:val="24"/>
              </w:rPr>
            </w:pPr>
          </w:p>
          <w:p>
            <w:pPr>
              <w:autoSpaceDE w:val="0"/>
              <w:autoSpaceDN w:val="0"/>
              <w:spacing w:line="440" w:lineRule="exact"/>
              <w:rPr>
                <w:rFonts w:hint="eastAsia" w:ascii="宋体" w:hAnsi="宋体" w:cs="宋体"/>
                <w:sz w:val="24"/>
              </w:rPr>
            </w:pPr>
          </w:p>
          <w:p>
            <w:pPr>
              <w:autoSpaceDE w:val="0"/>
              <w:autoSpaceDN w:val="0"/>
              <w:spacing w:line="440" w:lineRule="exact"/>
              <w:rPr>
                <w:rFonts w:hint="eastAsia" w:ascii="宋体" w:hAnsi="宋体" w:cs="宋体"/>
                <w:sz w:val="24"/>
              </w:rPr>
            </w:pPr>
          </w:p>
          <w:p>
            <w:pPr>
              <w:autoSpaceDE w:val="0"/>
              <w:autoSpaceDN w:val="0"/>
              <w:spacing w:line="440" w:lineRule="exact"/>
              <w:jc w:val="center"/>
              <w:rPr>
                <w:rFonts w:hint="eastAsia" w:ascii="宋体" w:hAnsi="宋体" w:cs="宋体"/>
                <w:sz w:val="22"/>
                <w:szCs w:val="18"/>
              </w:rPr>
            </w:pPr>
            <w:r>
              <w:rPr>
                <w:rFonts w:hint="eastAsia" w:ascii="宋体" w:hAnsi="宋体" w:cs="宋体"/>
                <w:sz w:val="22"/>
                <w:szCs w:val="18"/>
              </w:rPr>
              <w:t>附：保证金凭证复印件</w:t>
            </w:r>
          </w:p>
          <w:p>
            <w:pPr>
              <w:autoSpaceDE w:val="0"/>
              <w:autoSpaceDN w:val="0"/>
              <w:spacing w:line="440" w:lineRule="exact"/>
              <w:rPr>
                <w:rFonts w:hint="eastAsia" w:ascii="宋体" w:hAnsi="宋体" w:cs="宋体"/>
                <w:b/>
                <w:sz w:val="28"/>
              </w:rPr>
            </w:pPr>
          </w:p>
          <w:p>
            <w:pPr>
              <w:autoSpaceDE w:val="0"/>
              <w:autoSpaceDN w:val="0"/>
              <w:spacing w:line="440" w:lineRule="exact"/>
              <w:rPr>
                <w:rFonts w:hint="eastAsia" w:ascii="宋体" w:hAnsi="宋体" w:cs="宋体"/>
                <w:sz w:val="24"/>
              </w:rPr>
            </w:pPr>
          </w:p>
        </w:tc>
      </w:tr>
    </w:tbl>
    <w:p>
      <w:pPr>
        <w:autoSpaceDE w:val="0"/>
        <w:autoSpaceDN w:val="0"/>
        <w:rPr>
          <w:rFonts w:hint="eastAsia" w:ascii="宋体" w:hAnsi="宋体" w:eastAsia="宋体" w:cs="宋体"/>
          <w:b/>
          <w:sz w:val="24"/>
          <w:lang w:val="zh-CN"/>
        </w:rPr>
      </w:pPr>
    </w:p>
    <w:p>
      <w:pPr>
        <w:autoSpaceDE w:val="0"/>
        <w:autoSpaceDN w:val="0"/>
        <w:rPr>
          <w:rFonts w:hint="eastAsia" w:ascii="宋体" w:hAnsi="宋体" w:eastAsia="宋体" w:cs="宋体"/>
          <w:b/>
          <w:sz w:val="24"/>
          <w:lang w:val="zh-CN"/>
        </w:rPr>
      </w:pPr>
    </w:p>
    <w:p>
      <w:pPr>
        <w:autoSpaceDE w:val="0"/>
        <w:autoSpaceDN w:val="0"/>
        <w:rPr>
          <w:rFonts w:hint="eastAsia" w:ascii="宋体" w:hAnsi="宋体" w:eastAsia="宋体" w:cs="宋体"/>
          <w:b/>
          <w:sz w:val="24"/>
          <w:lang w:val="zh-CN"/>
        </w:rPr>
      </w:pPr>
    </w:p>
    <w:p>
      <w:pPr>
        <w:autoSpaceDE w:val="0"/>
        <w:autoSpaceDN w:val="0"/>
        <w:rPr>
          <w:rFonts w:hint="eastAsia" w:ascii="宋体" w:hAnsi="宋体" w:eastAsia="宋体" w:cs="宋体"/>
          <w:b/>
          <w:sz w:val="24"/>
          <w:lang w:val="zh-CN"/>
        </w:rPr>
      </w:pPr>
    </w:p>
    <w:p>
      <w:pPr>
        <w:autoSpaceDE w:val="0"/>
        <w:autoSpaceDN w:val="0"/>
        <w:rPr>
          <w:rFonts w:hint="eastAsia" w:ascii="宋体" w:hAnsi="宋体" w:eastAsia="宋体" w:cs="宋体"/>
          <w:b/>
          <w:sz w:val="24"/>
          <w:lang w:val="zh-CN"/>
        </w:rPr>
      </w:pPr>
    </w:p>
    <w:bookmarkEnd w:id="155"/>
    <w:p>
      <w:pPr>
        <w:pStyle w:val="17"/>
        <w:rPr>
          <w:rFonts w:hint="eastAsia"/>
        </w:rPr>
      </w:pPr>
      <w:bookmarkStart w:id="194" w:name="_Toc367975930"/>
      <w:bookmarkStart w:id="195" w:name="_Toc455213220"/>
      <w:bookmarkStart w:id="196" w:name="_Toc16056"/>
    </w:p>
    <w:p>
      <w:pPr>
        <w:jc w:val="center"/>
        <w:outlineLvl w:val="0"/>
        <w:rPr>
          <w:rFonts w:hint="eastAsia" w:ascii="宋体" w:hAnsi="宋体" w:eastAsia="宋体" w:cs="宋体"/>
          <w:b/>
          <w:color w:val="000000"/>
          <w:sz w:val="36"/>
          <w:szCs w:val="36"/>
        </w:rPr>
      </w:pPr>
    </w:p>
    <w:p>
      <w:pPr>
        <w:jc w:val="center"/>
        <w:outlineLvl w:val="0"/>
        <w:rPr>
          <w:rFonts w:hint="eastAsia" w:ascii="宋体" w:hAnsi="宋体" w:eastAsia="宋体" w:cs="宋体"/>
          <w:b/>
          <w:color w:val="000000"/>
          <w:sz w:val="36"/>
          <w:szCs w:val="36"/>
          <w:lang w:val="en-US" w:eastAsia="zh-CN"/>
        </w:rPr>
      </w:pPr>
    </w:p>
    <w:p>
      <w:pPr>
        <w:jc w:val="center"/>
        <w:outlineLvl w:val="0"/>
        <w:rPr>
          <w:rFonts w:hint="eastAsia" w:ascii="宋体" w:hAnsi="宋体" w:eastAsia="宋体" w:cs="宋体"/>
          <w:b/>
          <w:color w:val="000000"/>
          <w:sz w:val="36"/>
          <w:szCs w:val="36"/>
          <w:lang w:val="en-US" w:eastAsia="zh-CN"/>
        </w:rPr>
      </w:pPr>
    </w:p>
    <w:p>
      <w:pPr>
        <w:jc w:val="center"/>
        <w:outlineLvl w:val="0"/>
        <w:rPr>
          <w:rFonts w:hint="eastAsia" w:ascii="宋体" w:hAnsi="宋体" w:eastAsia="宋体" w:cs="宋体"/>
          <w:b/>
          <w:color w:val="000000"/>
          <w:sz w:val="36"/>
          <w:szCs w:val="36"/>
          <w:lang w:val="en-US" w:eastAsia="zh-CN"/>
        </w:rPr>
      </w:pPr>
    </w:p>
    <w:p>
      <w:pPr>
        <w:jc w:val="center"/>
        <w:outlineLvl w:val="0"/>
        <w:rPr>
          <w:rFonts w:hint="eastAsia" w:ascii="宋体" w:hAnsi="宋体" w:eastAsia="宋体" w:cs="宋体"/>
          <w:b/>
          <w:color w:val="000000"/>
          <w:sz w:val="36"/>
          <w:szCs w:val="36"/>
        </w:rPr>
      </w:pPr>
      <w:r>
        <w:rPr>
          <w:rFonts w:hint="eastAsia" w:ascii="宋体" w:hAnsi="宋体" w:eastAsia="宋体" w:cs="宋体"/>
          <w:b/>
          <w:color w:val="000000"/>
          <w:sz w:val="36"/>
          <w:szCs w:val="36"/>
          <w:lang w:val="en-US" w:eastAsia="zh-CN"/>
        </w:rPr>
        <w:t xml:space="preserve">第七章  </w:t>
      </w:r>
      <w:r>
        <w:rPr>
          <w:rFonts w:hint="eastAsia" w:ascii="宋体" w:hAnsi="宋体" w:eastAsia="宋体" w:cs="宋体"/>
          <w:b/>
          <w:color w:val="000000"/>
          <w:sz w:val="36"/>
          <w:szCs w:val="36"/>
        </w:rPr>
        <w:t>合同条款及格式</w:t>
      </w:r>
      <w:bookmarkEnd w:id="194"/>
      <w:bookmarkEnd w:id="195"/>
      <w:bookmarkEnd w:id="196"/>
    </w:p>
    <w:p>
      <w:pPr>
        <w:spacing w:line="240" w:lineRule="exact"/>
        <w:jc w:val="center"/>
        <w:rPr>
          <w:rFonts w:hint="eastAsia" w:ascii="宋体" w:hAnsi="宋体" w:eastAsia="宋体" w:cs="宋体"/>
          <w:b/>
          <w:bCs/>
          <w:color w:val="000000"/>
          <w:sz w:val="28"/>
        </w:rPr>
      </w:pPr>
    </w:p>
    <w:p>
      <w:pPr>
        <w:autoSpaceDE w:val="0"/>
        <w:autoSpaceDN w:val="0"/>
        <w:spacing w:line="560" w:lineRule="exact"/>
        <w:ind w:firstLine="3847"/>
        <w:rPr>
          <w:rFonts w:hint="eastAsia" w:ascii="宋体" w:hAnsi="宋体" w:eastAsia="宋体" w:cs="宋体"/>
          <w:b/>
          <w:bCs/>
          <w:color w:val="000000"/>
          <w:sz w:val="32"/>
          <w:szCs w:val="32"/>
          <w:lang w:val="zh-CN"/>
        </w:rPr>
      </w:pPr>
      <w:r>
        <w:rPr>
          <w:rFonts w:hint="eastAsia" w:ascii="宋体" w:hAnsi="宋体" w:eastAsia="宋体" w:cs="宋体"/>
          <w:b/>
          <w:bCs/>
          <w:color w:val="000000"/>
          <w:sz w:val="32"/>
          <w:szCs w:val="32"/>
          <w:lang w:val="zh-CN"/>
        </w:rPr>
        <w:t>（参考）</w:t>
      </w:r>
    </w:p>
    <w:p>
      <w:pPr>
        <w:autoSpaceDE w:val="0"/>
        <w:autoSpaceDN w:val="0"/>
        <w:spacing w:line="560" w:lineRule="exact"/>
        <w:ind w:firstLine="3847"/>
        <w:rPr>
          <w:rFonts w:hint="eastAsia" w:ascii="宋体" w:hAnsi="宋体" w:eastAsia="宋体" w:cs="宋体"/>
          <w:b/>
          <w:bCs/>
          <w:color w:val="000000"/>
          <w:sz w:val="32"/>
          <w:szCs w:val="32"/>
          <w:lang w:val="zh-CN"/>
        </w:rPr>
      </w:pPr>
    </w:p>
    <w:p>
      <w:pPr>
        <w:autoSpaceDE w:val="0"/>
        <w:autoSpaceDN w:val="0"/>
        <w:spacing w:line="560" w:lineRule="exact"/>
        <w:ind w:firstLine="3847"/>
        <w:rPr>
          <w:rFonts w:hint="eastAsia" w:ascii="宋体" w:hAnsi="宋体" w:eastAsia="宋体" w:cs="宋体"/>
          <w:b/>
          <w:bCs/>
          <w:color w:val="000000"/>
          <w:sz w:val="32"/>
          <w:szCs w:val="32"/>
          <w:lang w:val="zh-CN"/>
        </w:rPr>
      </w:pPr>
    </w:p>
    <w:p>
      <w:pPr>
        <w:autoSpaceDE w:val="0"/>
        <w:autoSpaceDN w:val="0"/>
        <w:spacing w:line="560" w:lineRule="exact"/>
        <w:ind w:firstLine="3847"/>
        <w:rPr>
          <w:rFonts w:hint="eastAsia" w:ascii="宋体" w:hAnsi="宋体" w:eastAsia="宋体" w:cs="宋体"/>
          <w:b/>
          <w:bCs/>
          <w:color w:val="000000"/>
          <w:sz w:val="32"/>
          <w:szCs w:val="32"/>
          <w:lang w:val="zh-CN"/>
        </w:rPr>
      </w:pPr>
    </w:p>
    <w:p>
      <w:pPr>
        <w:autoSpaceDE w:val="0"/>
        <w:autoSpaceDN w:val="0"/>
        <w:spacing w:line="560" w:lineRule="exact"/>
        <w:ind w:firstLine="3847"/>
        <w:rPr>
          <w:rFonts w:hint="eastAsia" w:ascii="宋体" w:hAnsi="宋体" w:eastAsia="宋体" w:cs="宋体"/>
          <w:b/>
          <w:bCs/>
          <w:color w:val="000000"/>
          <w:sz w:val="32"/>
          <w:szCs w:val="32"/>
          <w:lang w:val="zh-CN"/>
        </w:rPr>
      </w:pPr>
    </w:p>
    <w:p>
      <w:pPr>
        <w:autoSpaceDE w:val="0"/>
        <w:autoSpaceDN w:val="0"/>
        <w:spacing w:line="560" w:lineRule="exact"/>
        <w:ind w:firstLine="3847"/>
        <w:rPr>
          <w:rFonts w:hint="eastAsia" w:ascii="宋体" w:hAnsi="宋体" w:eastAsia="宋体" w:cs="宋体"/>
          <w:b/>
          <w:bCs/>
          <w:color w:val="000000"/>
          <w:sz w:val="32"/>
          <w:szCs w:val="32"/>
          <w:lang w:val="zh-CN"/>
        </w:rPr>
      </w:pPr>
    </w:p>
    <w:p>
      <w:pPr>
        <w:autoSpaceDE w:val="0"/>
        <w:autoSpaceDN w:val="0"/>
        <w:spacing w:line="560" w:lineRule="exact"/>
        <w:ind w:firstLine="3847"/>
        <w:rPr>
          <w:rFonts w:hint="eastAsia" w:ascii="宋体" w:hAnsi="宋体" w:eastAsia="宋体" w:cs="宋体"/>
          <w:b/>
          <w:bCs/>
          <w:color w:val="000000"/>
          <w:sz w:val="32"/>
          <w:szCs w:val="32"/>
          <w:lang w:val="zh-CN"/>
        </w:rPr>
      </w:pPr>
    </w:p>
    <w:p>
      <w:pPr>
        <w:autoSpaceDE w:val="0"/>
        <w:autoSpaceDN w:val="0"/>
        <w:spacing w:line="560" w:lineRule="exact"/>
        <w:ind w:firstLine="3847"/>
        <w:rPr>
          <w:rFonts w:hint="eastAsia" w:ascii="宋体" w:hAnsi="宋体" w:eastAsia="宋体" w:cs="宋体"/>
          <w:b/>
          <w:bCs/>
          <w:color w:val="000000"/>
          <w:sz w:val="32"/>
          <w:szCs w:val="32"/>
          <w:lang w:val="zh-CN"/>
        </w:rPr>
      </w:pPr>
    </w:p>
    <w:p>
      <w:pPr>
        <w:autoSpaceDE w:val="0"/>
        <w:autoSpaceDN w:val="0"/>
        <w:spacing w:line="560" w:lineRule="exact"/>
        <w:ind w:firstLine="3847"/>
        <w:rPr>
          <w:rFonts w:hint="eastAsia" w:ascii="宋体" w:hAnsi="宋体" w:eastAsia="宋体" w:cs="宋体"/>
          <w:b/>
          <w:bCs/>
          <w:color w:val="000000"/>
          <w:sz w:val="32"/>
          <w:szCs w:val="32"/>
          <w:lang w:val="zh-CN"/>
        </w:rPr>
      </w:pPr>
    </w:p>
    <w:p>
      <w:pPr>
        <w:autoSpaceDE w:val="0"/>
        <w:autoSpaceDN w:val="0"/>
        <w:spacing w:line="560" w:lineRule="exact"/>
        <w:ind w:firstLine="3847"/>
        <w:rPr>
          <w:rFonts w:hint="eastAsia" w:ascii="宋体" w:hAnsi="宋体" w:eastAsia="宋体" w:cs="宋体"/>
          <w:b/>
          <w:bCs/>
          <w:color w:val="000000"/>
          <w:sz w:val="32"/>
          <w:szCs w:val="32"/>
          <w:lang w:val="zh-CN"/>
        </w:rPr>
      </w:pPr>
    </w:p>
    <w:p>
      <w:pPr>
        <w:autoSpaceDE w:val="0"/>
        <w:autoSpaceDN w:val="0"/>
        <w:spacing w:line="560" w:lineRule="exact"/>
        <w:ind w:firstLine="3847"/>
        <w:rPr>
          <w:rFonts w:hint="eastAsia" w:ascii="宋体" w:hAnsi="宋体" w:eastAsia="宋体" w:cs="宋体"/>
          <w:b/>
          <w:bCs/>
          <w:color w:val="000000"/>
          <w:sz w:val="32"/>
          <w:szCs w:val="32"/>
          <w:lang w:val="zh-CN"/>
        </w:rPr>
      </w:pPr>
    </w:p>
    <w:p>
      <w:pPr>
        <w:autoSpaceDE w:val="0"/>
        <w:autoSpaceDN w:val="0"/>
        <w:spacing w:line="560" w:lineRule="exact"/>
        <w:ind w:firstLine="3847"/>
        <w:rPr>
          <w:rFonts w:hint="eastAsia" w:ascii="宋体" w:hAnsi="宋体" w:eastAsia="宋体" w:cs="宋体"/>
          <w:b/>
          <w:bCs/>
          <w:color w:val="000000"/>
          <w:sz w:val="32"/>
          <w:szCs w:val="32"/>
          <w:lang w:val="zh-CN"/>
        </w:rPr>
      </w:pPr>
    </w:p>
    <w:p>
      <w:pPr>
        <w:autoSpaceDE w:val="0"/>
        <w:autoSpaceDN w:val="0"/>
        <w:spacing w:line="560" w:lineRule="exact"/>
        <w:ind w:firstLine="3847"/>
        <w:rPr>
          <w:rFonts w:hint="eastAsia" w:ascii="宋体" w:hAnsi="宋体" w:eastAsia="宋体" w:cs="宋体"/>
          <w:b/>
          <w:bCs/>
          <w:color w:val="000000"/>
          <w:sz w:val="32"/>
          <w:szCs w:val="32"/>
          <w:lang w:val="zh-CN"/>
        </w:rPr>
      </w:pPr>
    </w:p>
    <w:p>
      <w:pPr>
        <w:autoSpaceDE w:val="0"/>
        <w:autoSpaceDN w:val="0"/>
        <w:spacing w:line="560" w:lineRule="exact"/>
        <w:ind w:firstLine="3847"/>
        <w:rPr>
          <w:rFonts w:hint="eastAsia" w:ascii="宋体" w:hAnsi="宋体" w:eastAsia="宋体" w:cs="宋体"/>
          <w:b/>
          <w:bCs/>
          <w:color w:val="000000"/>
          <w:sz w:val="32"/>
          <w:szCs w:val="32"/>
          <w:lang w:val="zh-CN"/>
        </w:rPr>
      </w:pPr>
    </w:p>
    <w:p>
      <w:pPr>
        <w:autoSpaceDE w:val="0"/>
        <w:autoSpaceDN w:val="0"/>
        <w:spacing w:line="560" w:lineRule="exact"/>
        <w:ind w:firstLine="3847"/>
        <w:rPr>
          <w:rFonts w:hint="eastAsia" w:ascii="宋体" w:hAnsi="宋体" w:eastAsia="宋体" w:cs="宋体"/>
          <w:b/>
          <w:bCs/>
          <w:color w:val="000000"/>
          <w:sz w:val="32"/>
          <w:szCs w:val="32"/>
          <w:lang w:val="zh-CN"/>
        </w:rPr>
      </w:pPr>
    </w:p>
    <w:p>
      <w:pPr>
        <w:autoSpaceDE w:val="0"/>
        <w:autoSpaceDN w:val="0"/>
        <w:spacing w:line="560" w:lineRule="exact"/>
        <w:ind w:firstLine="3847"/>
        <w:rPr>
          <w:rFonts w:hint="eastAsia" w:ascii="宋体" w:hAnsi="宋体" w:eastAsia="宋体" w:cs="宋体"/>
          <w:b/>
          <w:bCs/>
          <w:color w:val="000000"/>
          <w:sz w:val="32"/>
          <w:szCs w:val="32"/>
          <w:lang w:val="zh-CN"/>
        </w:rPr>
      </w:pPr>
    </w:p>
    <w:p>
      <w:pPr>
        <w:pStyle w:val="33"/>
        <w:rPr>
          <w:rFonts w:hint="eastAsia"/>
          <w:lang w:val="zh-CN"/>
        </w:rPr>
      </w:pPr>
    </w:p>
    <w:p>
      <w:pPr>
        <w:autoSpaceDE w:val="0"/>
        <w:autoSpaceDN w:val="0"/>
        <w:spacing w:line="560" w:lineRule="exact"/>
        <w:ind w:firstLine="3847"/>
        <w:rPr>
          <w:rFonts w:hint="eastAsia" w:ascii="宋体" w:hAnsi="宋体" w:eastAsia="宋体" w:cs="宋体"/>
          <w:b/>
          <w:bCs/>
          <w:color w:val="000000"/>
          <w:sz w:val="32"/>
          <w:szCs w:val="32"/>
          <w:lang w:val="zh-CN"/>
        </w:rPr>
      </w:pPr>
    </w:p>
    <w:p>
      <w:pPr>
        <w:rPr>
          <w:rFonts w:hint="eastAsia" w:ascii="宋体" w:hAnsi="宋体" w:eastAsia="宋体" w:cs="宋体"/>
        </w:rPr>
      </w:pPr>
    </w:p>
    <w:p>
      <w:pPr>
        <w:bidi w:val="0"/>
        <w:rPr>
          <w:rFonts w:hint="eastAsia"/>
        </w:rPr>
      </w:pPr>
    </w:p>
    <w:p>
      <w:pPr>
        <w:pStyle w:val="6"/>
        <w:jc w:val="center"/>
        <w:rPr>
          <w:rFonts w:hint="eastAsia" w:ascii="宋体" w:hAnsi="宋体" w:eastAsia="宋体" w:cs="宋体"/>
        </w:rPr>
      </w:pPr>
      <w:r>
        <w:rPr>
          <w:rFonts w:hint="eastAsia" w:ascii="宋体" w:hAnsi="宋体" w:eastAsia="宋体" w:cs="宋体"/>
        </w:rPr>
        <w:t>采购合同条款及格式</w:t>
      </w:r>
    </w:p>
    <w:p>
      <w:pPr>
        <w:pStyle w:val="7"/>
        <w:ind w:firstLine="400"/>
        <w:rPr>
          <w:rFonts w:hint="eastAsia" w:ascii="宋体" w:hAnsi="宋体" w:eastAsia="宋体" w:cs="宋体"/>
        </w:rPr>
      </w:pP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合同编号：</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 xml:space="preserve">签订地点： </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签订日期：</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采购任务编号：</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（需方）需求的“</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（货物名称）经        以编号为 的招标文件在国内公开招标，经评标委员会评定（供方）（包号）为中标单位。供需双方按照《中华人民共和国合同法》和有关法律法规，遵循平等、自愿、公平和诚实信用原则，同意按照下面的条款和条件订立本合同，共同信守。</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 xml:space="preserve">一、货物名称、品牌、规格、数量 </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548"/>
        <w:gridCol w:w="1152"/>
        <w:gridCol w:w="2520"/>
        <w:gridCol w:w="900"/>
        <w:gridCol w:w="1260"/>
        <w:gridCol w:w="2004"/>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0" w:hRule="atLeast"/>
        </w:trPr>
        <w:tc>
          <w:tcPr>
            <w:tcW w:w="1548"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1152" w:type="dxa"/>
            <w:vAlign w:val="center"/>
          </w:tcPr>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品牌</w:t>
            </w:r>
          </w:p>
        </w:tc>
        <w:tc>
          <w:tcPr>
            <w:tcW w:w="252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规格型号及配置</w:t>
            </w:r>
          </w:p>
        </w:tc>
        <w:tc>
          <w:tcPr>
            <w:tcW w:w="90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1260"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单价(元)</w:t>
            </w:r>
          </w:p>
        </w:tc>
        <w:tc>
          <w:tcPr>
            <w:tcW w:w="2004"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小计金额(元)</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0" w:hRule="atLeast"/>
        </w:trPr>
        <w:tc>
          <w:tcPr>
            <w:tcW w:w="1548" w:type="dxa"/>
            <w:vAlign w:val="center"/>
          </w:tcPr>
          <w:p>
            <w:pPr>
              <w:spacing w:line="360" w:lineRule="auto"/>
              <w:jc w:val="center"/>
              <w:rPr>
                <w:rFonts w:hint="eastAsia" w:ascii="宋体" w:hAnsi="宋体" w:eastAsia="宋体" w:cs="宋体"/>
                <w:sz w:val="21"/>
                <w:szCs w:val="21"/>
              </w:rPr>
            </w:pPr>
          </w:p>
        </w:tc>
        <w:tc>
          <w:tcPr>
            <w:tcW w:w="1152" w:type="dxa"/>
            <w:vAlign w:val="center"/>
          </w:tcPr>
          <w:p>
            <w:pPr>
              <w:spacing w:line="360" w:lineRule="auto"/>
              <w:jc w:val="center"/>
              <w:rPr>
                <w:rFonts w:hint="eastAsia" w:ascii="宋体" w:hAnsi="宋体" w:eastAsia="宋体" w:cs="宋体"/>
                <w:sz w:val="21"/>
                <w:szCs w:val="21"/>
              </w:rPr>
            </w:pPr>
          </w:p>
        </w:tc>
        <w:tc>
          <w:tcPr>
            <w:tcW w:w="2520" w:type="dxa"/>
            <w:vAlign w:val="center"/>
          </w:tcPr>
          <w:p>
            <w:pPr>
              <w:spacing w:line="360" w:lineRule="auto"/>
              <w:jc w:val="center"/>
              <w:rPr>
                <w:rFonts w:hint="eastAsia" w:ascii="宋体" w:hAnsi="宋体" w:eastAsia="宋体" w:cs="宋体"/>
                <w:sz w:val="21"/>
                <w:szCs w:val="21"/>
              </w:rPr>
            </w:pPr>
          </w:p>
        </w:tc>
        <w:tc>
          <w:tcPr>
            <w:tcW w:w="900" w:type="dxa"/>
            <w:vAlign w:val="center"/>
          </w:tcPr>
          <w:p>
            <w:pPr>
              <w:spacing w:line="360" w:lineRule="auto"/>
              <w:jc w:val="center"/>
              <w:rPr>
                <w:rFonts w:hint="eastAsia" w:ascii="宋体" w:hAnsi="宋体" w:eastAsia="宋体" w:cs="宋体"/>
                <w:sz w:val="21"/>
                <w:szCs w:val="21"/>
              </w:rPr>
            </w:pPr>
          </w:p>
        </w:tc>
        <w:tc>
          <w:tcPr>
            <w:tcW w:w="1260" w:type="dxa"/>
            <w:vAlign w:val="center"/>
          </w:tcPr>
          <w:p>
            <w:pPr>
              <w:spacing w:line="360" w:lineRule="auto"/>
              <w:jc w:val="center"/>
              <w:rPr>
                <w:rFonts w:hint="eastAsia" w:ascii="宋体" w:hAnsi="宋体" w:eastAsia="宋体" w:cs="宋体"/>
                <w:sz w:val="21"/>
                <w:szCs w:val="21"/>
              </w:rPr>
            </w:pPr>
          </w:p>
        </w:tc>
        <w:tc>
          <w:tcPr>
            <w:tcW w:w="2004" w:type="dxa"/>
            <w:vAlign w:val="center"/>
          </w:tcPr>
          <w:p>
            <w:pPr>
              <w:spacing w:line="360" w:lineRule="auto"/>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0" w:hRule="atLeast"/>
        </w:trPr>
        <w:tc>
          <w:tcPr>
            <w:tcW w:w="1548" w:type="dxa"/>
            <w:vAlign w:val="center"/>
          </w:tcPr>
          <w:p>
            <w:pPr>
              <w:spacing w:line="360" w:lineRule="auto"/>
              <w:jc w:val="center"/>
              <w:rPr>
                <w:rFonts w:hint="eastAsia" w:ascii="宋体" w:hAnsi="宋体" w:eastAsia="宋体" w:cs="宋体"/>
                <w:sz w:val="21"/>
                <w:szCs w:val="21"/>
              </w:rPr>
            </w:pPr>
          </w:p>
        </w:tc>
        <w:tc>
          <w:tcPr>
            <w:tcW w:w="1152" w:type="dxa"/>
            <w:vAlign w:val="center"/>
          </w:tcPr>
          <w:p>
            <w:pPr>
              <w:spacing w:line="360" w:lineRule="auto"/>
              <w:jc w:val="center"/>
              <w:rPr>
                <w:rFonts w:hint="eastAsia" w:ascii="宋体" w:hAnsi="宋体" w:eastAsia="宋体" w:cs="宋体"/>
                <w:sz w:val="21"/>
                <w:szCs w:val="21"/>
              </w:rPr>
            </w:pPr>
          </w:p>
        </w:tc>
        <w:tc>
          <w:tcPr>
            <w:tcW w:w="2520" w:type="dxa"/>
            <w:vAlign w:val="center"/>
          </w:tcPr>
          <w:p>
            <w:pPr>
              <w:spacing w:line="360" w:lineRule="auto"/>
              <w:jc w:val="center"/>
              <w:rPr>
                <w:rFonts w:hint="eastAsia" w:ascii="宋体" w:hAnsi="宋体" w:eastAsia="宋体" w:cs="宋体"/>
                <w:sz w:val="21"/>
                <w:szCs w:val="21"/>
              </w:rPr>
            </w:pPr>
          </w:p>
        </w:tc>
        <w:tc>
          <w:tcPr>
            <w:tcW w:w="900" w:type="dxa"/>
            <w:vAlign w:val="center"/>
          </w:tcPr>
          <w:p>
            <w:pPr>
              <w:spacing w:line="360" w:lineRule="auto"/>
              <w:jc w:val="center"/>
              <w:rPr>
                <w:rFonts w:hint="eastAsia" w:ascii="宋体" w:hAnsi="宋体" w:eastAsia="宋体" w:cs="宋体"/>
                <w:sz w:val="21"/>
                <w:szCs w:val="21"/>
              </w:rPr>
            </w:pPr>
          </w:p>
        </w:tc>
        <w:tc>
          <w:tcPr>
            <w:tcW w:w="1260" w:type="dxa"/>
            <w:vAlign w:val="center"/>
          </w:tcPr>
          <w:p>
            <w:pPr>
              <w:spacing w:line="360" w:lineRule="auto"/>
              <w:jc w:val="center"/>
              <w:rPr>
                <w:rFonts w:hint="eastAsia" w:ascii="宋体" w:hAnsi="宋体" w:eastAsia="宋体" w:cs="宋体"/>
                <w:sz w:val="21"/>
                <w:szCs w:val="21"/>
              </w:rPr>
            </w:pPr>
          </w:p>
        </w:tc>
        <w:tc>
          <w:tcPr>
            <w:tcW w:w="2004" w:type="dxa"/>
            <w:vAlign w:val="center"/>
          </w:tcPr>
          <w:p>
            <w:pPr>
              <w:spacing w:line="360" w:lineRule="auto"/>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0" w:hRule="atLeast"/>
        </w:trPr>
        <w:tc>
          <w:tcPr>
            <w:tcW w:w="1548" w:type="dxa"/>
            <w:vAlign w:val="center"/>
          </w:tcPr>
          <w:p>
            <w:pPr>
              <w:spacing w:line="360" w:lineRule="auto"/>
              <w:jc w:val="center"/>
              <w:rPr>
                <w:rFonts w:hint="eastAsia" w:ascii="宋体" w:hAnsi="宋体" w:eastAsia="宋体" w:cs="宋体"/>
                <w:sz w:val="21"/>
                <w:szCs w:val="21"/>
              </w:rPr>
            </w:pPr>
          </w:p>
        </w:tc>
        <w:tc>
          <w:tcPr>
            <w:tcW w:w="1152" w:type="dxa"/>
            <w:vAlign w:val="center"/>
          </w:tcPr>
          <w:p>
            <w:pPr>
              <w:spacing w:line="360" w:lineRule="auto"/>
              <w:jc w:val="center"/>
              <w:rPr>
                <w:rFonts w:hint="eastAsia" w:ascii="宋体" w:hAnsi="宋体" w:eastAsia="宋体" w:cs="宋体"/>
                <w:sz w:val="21"/>
                <w:szCs w:val="21"/>
              </w:rPr>
            </w:pPr>
          </w:p>
        </w:tc>
        <w:tc>
          <w:tcPr>
            <w:tcW w:w="2520" w:type="dxa"/>
            <w:vAlign w:val="center"/>
          </w:tcPr>
          <w:p>
            <w:pPr>
              <w:spacing w:line="360" w:lineRule="auto"/>
              <w:jc w:val="center"/>
              <w:rPr>
                <w:rFonts w:hint="eastAsia" w:ascii="宋体" w:hAnsi="宋体" w:eastAsia="宋体" w:cs="宋体"/>
                <w:sz w:val="21"/>
                <w:szCs w:val="21"/>
              </w:rPr>
            </w:pPr>
          </w:p>
        </w:tc>
        <w:tc>
          <w:tcPr>
            <w:tcW w:w="900" w:type="dxa"/>
            <w:vAlign w:val="center"/>
          </w:tcPr>
          <w:p>
            <w:pPr>
              <w:spacing w:line="360" w:lineRule="auto"/>
              <w:jc w:val="center"/>
              <w:rPr>
                <w:rFonts w:hint="eastAsia" w:ascii="宋体" w:hAnsi="宋体" w:eastAsia="宋体" w:cs="宋体"/>
                <w:sz w:val="21"/>
                <w:szCs w:val="21"/>
              </w:rPr>
            </w:pPr>
          </w:p>
        </w:tc>
        <w:tc>
          <w:tcPr>
            <w:tcW w:w="1260" w:type="dxa"/>
            <w:vAlign w:val="center"/>
          </w:tcPr>
          <w:p>
            <w:pPr>
              <w:spacing w:line="360" w:lineRule="auto"/>
              <w:jc w:val="center"/>
              <w:rPr>
                <w:rFonts w:hint="eastAsia" w:ascii="宋体" w:hAnsi="宋体" w:eastAsia="宋体" w:cs="宋体"/>
                <w:sz w:val="21"/>
                <w:szCs w:val="21"/>
              </w:rPr>
            </w:pPr>
          </w:p>
        </w:tc>
        <w:tc>
          <w:tcPr>
            <w:tcW w:w="2004" w:type="dxa"/>
            <w:vAlign w:val="center"/>
          </w:tcPr>
          <w:p>
            <w:pPr>
              <w:spacing w:line="360" w:lineRule="auto"/>
              <w:jc w:val="center"/>
              <w:rPr>
                <w:rFonts w:hint="eastAsia" w:ascii="宋体" w:hAnsi="宋体" w:eastAsia="宋体" w:cs="宋体"/>
                <w:sz w:val="21"/>
                <w:szCs w:val="21"/>
              </w:rPr>
            </w:pPr>
          </w:p>
        </w:tc>
      </w:tr>
    </w:tbl>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二、合同价款</w:t>
      </w:r>
    </w:p>
    <w:p>
      <w:pPr>
        <w:spacing w:line="360" w:lineRule="auto"/>
        <w:ind w:firstLine="480"/>
        <w:rPr>
          <w:rFonts w:hint="eastAsia" w:ascii="宋体" w:hAnsi="宋体" w:eastAsia="宋体" w:cs="宋体"/>
          <w:sz w:val="21"/>
          <w:szCs w:val="21"/>
        </w:rPr>
      </w:pPr>
      <w:r>
        <w:rPr>
          <w:rFonts w:hint="eastAsia" w:ascii="宋体" w:hAnsi="宋体" w:eastAsia="宋体" w:cs="宋体"/>
          <w:sz w:val="21"/>
          <w:szCs w:val="21"/>
        </w:rPr>
        <w:t>2.1合同总价：人民币（大写）              元，（小写）            元。</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三、交货地点及交货时间</w:t>
      </w:r>
    </w:p>
    <w:p>
      <w:pPr>
        <w:spacing w:line="360" w:lineRule="auto"/>
        <w:ind w:firstLine="420" w:firstLineChars="200"/>
        <w:rPr>
          <w:rFonts w:hint="eastAsia" w:ascii="宋体" w:hAnsi="宋体" w:eastAsia="宋体" w:cs="宋体"/>
          <w:b/>
          <w:sz w:val="21"/>
          <w:szCs w:val="21"/>
          <w:u w:val="single"/>
        </w:rPr>
      </w:pPr>
      <w:r>
        <w:rPr>
          <w:rFonts w:hint="eastAsia" w:ascii="宋体" w:hAnsi="宋体" w:eastAsia="宋体" w:cs="宋体"/>
          <w:sz w:val="21"/>
          <w:szCs w:val="21"/>
        </w:rPr>
        <w:t>3.1交货地点</w:t>
      </w:r>
      <w:r>
        <w:rPr>
          <w:rFonts w:hint="eastAsia" w:ascii="宋体" w:hAnsi="宋体" w:eastAsia="宋体" w:cs="宋体"/>
          <w:b/>
          <w:sz w:val="21"/>
          <w:szCs w:val="21"/>
          <w:u w:val="single"/>
        </w:rPr>
        <w:t>：</w:t>
      </w:r>
    </w:p>
    <w:p>
      <w:pPr>
        <w:spacing w:line="360" w:lineRule="auto"/>
        <w:ind w:left="638" w:leftChars="228"/>
        <w:rPr>
          <w:rFonts w:hint="eastAsia" w:ascii="宋体" w:hAnsi="宋体" w:eastAsia="宋体" w:cs="宋体"/>
          <w:b/>
          <w:sz w:val="21"/>
          <w:szCs w:val="21"/>
          <w:u w:val="single"/>
        </w:rPr>
      </w:pPr>
      <w:r>
        <w:rPr>
          <w:rFonts w:hint="eastAsia" w:ascii="宋体" w:hAnsi="宋体" w:eastAsia="宋体" w:cs="宋体"/>
          <w:sz w:val="21"/>
          <w:szCs w:val="21"/>
        </w:rPr>
        <w:t>3.2交货时间：</w:t>
      </w:r>
      <w:r>
        <w:rPr>
          <w:rFonts w:hint="eastAsia" w:ascii="宋体" w:hAnsi="宋体" w:eastAsia="宋体" w:cs="宋体"/>
          <w:b/>
          <w:sz w:val="21"/>
          <w:szCs w:val="21"/>
          <w:u w:val="single"/>
        </w:rPr>
        <w:t>按合同约定执行。</w:t>
      </w:r>
    </w:p>
    <w:p>
      <w:pPr>
        <w:spacing w:line="360" w:lineRule="auto"/>
        <w:ind w:left="638" w:leftChars="228"/>
        <w:rPr>
          <w:rFonts w:hint="eastAsia" w:ascii="宋体" w:hAnsi="宋体" w:eastAsia="宋体" w:cs="宋体"/>
          <w:b/>
          <w:sz w:val="21"/>
          <w:szCs w:val="21"/>
        </w:rPr>
      </w:pPr>
      <w:r>
        <w:rPr>
          <w:rFonts w:hint="eastAsia" w:ascii="宋体" w:hAnsi="宋体" w:eastAsia="宋体" w:cs="宋体"/>
          <w:b/>
          <w:sz w:val="21"/>
          <w:szCs w:val="21"/>
        </w:rPr>
        <w:t xml:space="preserve">四、付款 </w:t>
      </w:r>
    </w:p>
    <w:p>
      <w:pPr>
        <w:spacing w:line="360" w:lineRule="auto"/>
        <w:ind w:left="638" w:leftChars="228"/>
        <w:rPr>
          <w:rFonts w:hint="eastAsia" w:ascii="宋体" w:hAnsi="宋体" w:eastAsia="宋体" w:cs="宋体"/>
          <w:b/>
          <w:sz w:val="21"/>
          <w:szCs w:val="21"/>
          <w:u w:val="single"/>
        </w:rPr>
      </w:pPr>
      <w:r>
        <w:rPr>
          <w:rFonts w:hint="eastAsia" w:ascii="宋体" w:hAnsi="宋体" w:eastAsia="宋体" w:cs="宋体"/>
          <w:b/>
          <w:sz w:val="21"/>
          <w:szCs w:val="21"/>
          <w:u w:val="single"/>
        </w:rPr>
        <w:t>按合同约定执行。</w:t>
      </w:r>
    </w:p>
    <w:p>
      <w:pPr>
        <w:spacing w:line="360" w:lineRule="auto"/>
        <w:ind w:left="472"/>
        <w:rPr>
          <w:rFonts w:hint="eastAsia" w:ascii="宋体" w:hAnsi="宋体" w:eastAsia="宋体" w:cs="宋体"/>
          <w:b/>
          <w:sz w:val="21"/>
          <w:szCs w:val="21"/>
        </w:rPr>
      </w:pPr>
      <w:r>
        <w:rPr>
          <w:rFonts w:hint="eastAsia" w:ascii="宋体" w:hAnsi="宋体" w:eastAsia="宋体" w:cs="宋体"/>
          <w:b/>
          <w:sz w:val="21"/>
          <w:szCs w:val="21"/>
        </w:rPr>
        <w:t>五、施工</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六、验收（严格执行国家相关标准）</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七、知识产权及有关规定</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7.1 供方应保证需方在使用本合同项下的货物或其任何一部分时免受第三方提出侵犯其知识产权、商标权或工业设计权的起诉。如果发生此类问题，供方应负责交涉并承担一切费用和责任。</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7.2 供方应保证所供货物符合国家的有关规定。</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八、伴随服务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8.1供方应提供所交付货物的全套技术文件资料，包括产品目录、图纸、操作手册、使用说明、维护手册和服务指南等。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8.2供方还应提供下列服务：货物的运输、集成和试运行；提供货物组装和维修所需的工具；在</w:t>
      </w:r>
      <w:r>
        <w:rPr>
          <w:rFonts w:hint="eastAsia" w:ascii="宋体" w:hAnsi="宋体" w:eastAsia="宋体" w:cs="宋体"/>
          <w:sz w:val="21"/>
          <w:szCs w:val="21"/>
          <w:lang w:eastAsia="zh-CN"/>
        </w:rPr>
        <w:t>免费质保期</w:t>
      </w:r>
      <w:r>
        <w:rPr>
          <w:rFonts w:hint="eastAsia" w:ascii="宋体" w:hAnsi="宋体" w:eastAsia="宋体" w:cs="宋体"/>
          <w:sz w:val="21"/>
          <w:szCs w:val="21"/>
        </w:rPr>
        <w:t>内对所交付货物提供运行监督、维修、保养等；在制造厂家和/或在项目现场就货物的安装调试、运行、维护等对需方人员进行培训。</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8.3上述伴随服务的费用应包含在合同价中，不单独进行支付。</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九、</w:t>
      </w:r>
      <w:r>
        <w:rPr>
          <w:rFonts w:hint="eastAsia" w:ascii="宋体" w:hAnsi="宋体" w:eastAsia="宋体" w:cs="宋体"/>
          <w:b/>
          <w:sz w:val="21"/>
          <w:szCs w:val="21"/>
          <w:lang w:eastAsia="zh-CN"/>
        </w:rPr>
        <w:t>免费质保期</w:t>
      </w:r>
      <w:r>
        <w:rPr>
          <w:rFonts w:hint="eastAsia" w:ascii="宋体" w:hAnsi="宋体" w:eastAsia="宋体" w:cs="宋体"/>
          <w:b/>
          <w:sz w:val="21"/>
          <w:szCs w:val="21"/>
        </w:rPr>
        <w:t>及售后服务</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9.1</w:t>
      </w:r>
      <w:r>
        <w:rPr>
          <w:rFonts w:hint="eastAsia" w:ascii="宋体" w:hAnsi="宋体" w:eastAsia="宋体" w:cs="宋体"/>
          <w:sz w:val="21"/>
          <w:szCs w:val="21"/>
          <w:lang w:eastAsia="zh-CN"/>
        </w:rPr>
        <w:t>免费质保期</w:t>
      </w:r>
      <w:r>
        <w:rPr>
          <w:rFonts w:hint="eastAsia" w:ascii="宋体" w:hAnsi="宋体" w:eastAsia="宋体" w:cs="宋体"/>
          <w:color w:val="000000"/>
          <w:sz w:val="21"/>
          <w:szCs w:val="21"/>
        </w:rPr>
        <w:t>及售后服务：详见供方在投标文件中提交的售后服务承诺书和制造厂商的有关文件，如果上述文件有不一致之处，以对需方有利的为准。</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9.2</w:t>
      </w:r>
      <w:r>
        <w:rPr>
          <w:rFonts w:hint="eastAsia" w:ascii="宋体" w:hAnsi="宋体" w:eastAsia="宋体" w:cs="宋体"/>
          <w:color w:val="000000"/>
          <w:sz w:val="21"/>
          <w:szCs w:val="21"/>
          <w:lang w:eastAsia="zh-CN"/>
        </w:rPr>
        <w:t>服务期</w:t>
      </w:r>
      <w:r>
        <w:rPr>
          <w:rFonts w:hint="eastAsia" w:ascii="宋体" w:hAnsi="宋体" w:eastAsia="宋体" w:cs="宋体"/>
          <w:color w:val="000000"/>
          <w:sz w:val="21"/>
          <w:szCs w:val="21"/>
        </w:rPr>
        <w:t>：</w:t>
      </w:r>
      <w:r>
        <w:rPr>
          <w:rFonts w:hint="eastAsia" w:ascii="宋体" w:hAnsi="宋体" w:eastAsia="宋体" w:cs="宋体"/>
          <w:b/>
          <w:sz w:val="21"/>
          <w:szCs w:val="21"/>
          <w:u w:val="single"/>
        </w:rPr>
        <w:t>按合同约定执行</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color w:val="000000"/>
          <w:sz w:val="21"/>
          <w:szCs w:val="21"/>
        </w:rPr>
        <w:t>十、质量</w:t>
      </w:r>
      <w:r>
        <w:rPr>
          <w:rFonts w:hint="eastAsia" w:ascii="宋体" w:hAnsi="宋体" w:eastAsia="宋体" w:cs="宋体"/>
          <w:b/>
          <w:sz w:val="21"/>
          <w:szCs w:val="21"/>
        </w:rPr>
        <w:t>保证</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10.1 供方应保证所提供的货物是原制造厂商制造的、经过合法销售渠道取得的、全新的、未使用过的，并完全符合合同规定的品牌、规格型号、技术性能、配置、质量、数量等要求。供方应保证其所提供的货物在正常使用和保养条件下，在其使用寿命期内具有满意的性能。在货物最终验收合格交付后不少于本合同第八条约定的</w:t>
      </w:r>
      <w:r>
        <w:rPr>
          <w:rFonts w:hint="eastAsia" w:ascii="宋体" w:hAnsi="宋体" w:eastAsia="宋体" w:cs="宋体"/>
          <w:sz w:val="21"/>
          <w:szCs w:val="21"/>
          <w:lang w:eastAsia="zh-CN"/>
        </w:rPr>
        <w:t>免费质保期</w:t>
      </w:r>
      <w:r>
        <w:rPr>
          <w:rFonts w:hint="eastAsia" w:ascii="宋体" w:hAnsi="宋体" w:eastAsia="宋体" w:cs="宋体"/>
          <w:sz w:val="21"/>
          <w:szCs w:val="21"/>
        </w:rPr>
        <w:t>内，供方应对其交付的货物由于设计、工艺或材料的缺陷而产生的故障负责。</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10.2 在</w:t>
      </w:r>
      <w:r>
        <w:rPr>
          <w:rFonts w:hint="eastAsia" w:ascii="宋体" w:hAnsi="宋体" w:eastAsia="宋体" w:cs="宋体"/>
          <w:sz w:val="21"/>
          <w:szCs w:val="21"/>
          <w:lang w:eastAsia="zh-CN"/>
        </w:rPr>
        <w:t>免费质保期</w:t>
      </w:r>
      <w:r>
        <w:rPr>
          <w:rFonts w:hint="eastAsia" w:ascii="宋体" w:hAnsi="宋体" w:eastAsia="宋体" w:cs="宋体"/>
          <w:sz w:val="21"/>
          <w:szCs w:val="21"/>
        </w:rPr>
        <w:t>内，如果货物的规格型号、技术性能、原产地及制造厂商以及其他质量技术指标与合同约定不符，或证实货物是有缺陷的，包括潜在的缺陷或使用不符合要求的材料等，需方应尽快以书面形式向供方提出本保证下的索赔。</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10.3在</w:t>
      </w:r>
      <w:r>
        <w:rPr>
          <w:rFonts w:hint="eastAsia" w:ascii="宋体" w:hAnsi="宋体" w:eastAsia="宋体" w:cs="宋体"/>
          <w:sz w:val="21"/>
          <w:szCs w:val="21"/>
          <w:lang w:eastAsia="zh-CN"/>
        </w:rPr>
        <w:t>免费质保期</w:t>
      </w:r>
      <w:r>
        <w:rPr>
          <w:rFonts w:hint="eastAsia" w:ascii="宋体" w:hAnsi="宋体" w:eastAsia="宋体" w:cs="宋体"/>
          <w:sz w:val="21"/>
          <w:szCs w:val="21"/>
        </w:rPr>
        <w:t>内，供方在接到需方的通知后，应在本合同第八条约定的响应时间内,免费维修和/或更换有缺陷的货物或部件。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10.4 如果供方在接到需方通知后，在本合同第八条约定的响应时间内没有弥补缺陷，需方可采取必要的补救措施，但其风险和费用将由供方负担，并且需方根据合同规定对供方行使的其他权利不受影响。</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十一、索赔</w:t>
      </w:r>
    </w:p>
    <w:p>
      <w:pPr>
        <w:spacing w:line="360" w:lineRule="auto"/>
        <w:ind w:firstLine="570"/>
        <w:rPr>
          <w:rFonts w:hint="eastAsia" w:ascii="宋体" w:hAnsi="宋体" w:eastAsia="宋体" w:cs="宋体"/>
          <w:sz w:val="21"/>
          <w:szCs w:val="21"/>
        </w:rPr>
      </w:pPr>
      <w:r>
        <w:rPr>
          <w:rFonts w:hint="eastAsia" w:ascii="宋体" w:hAnsi="宋体" w:eastAsia="宋体" w:cs="宋体"/>
          <w:sz w:val="21"/>
          <w:szCs w:val="21"/>
        </w:rPr>
        <w:t>11.1需方有权根据当地国家技术监督局、进出口商品检验局或其他具有法定资格的质检机构出具的检验证书向供方提出索赔。</w:t>
      </w:r>
    </w:p>
    <w:p>
      <w:pPr>
        <w:spacing w:line="360" w:lineRule="auto"/>
        <w:ind w:firstLine="570"/>
        <w:rPr>
          <w:rFonts w:hint="eastAsia" w:ascii="宋体" w:hAnsi="宋体" w:eastAsia="宋体" w:cs="宋体"/>
          <w:sz w:val="21"/>
          <w:szCs w:val="21"/>
        </w:rPr>
      </w:pPr>
      <w:r>
        <w:rPr>
          <w:rFonts w:hint="eastAsia" w:ascii="宋体" w:hAnsi="宋体" w:eastAsia="宋体" w:cs="宋体"/>
          <w:sz w:val="21"/>
          <w:szCs w:val="21"/>
        </w:rPr>
        <w:t>11.2如果供方对缺陷负有责任而需方提出索赔，供方应按照需方同意的下列一种或多种方式解决索赔事宜：</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（1）供方同意退货并用合同规定的货币将货款退还给需方，并承担由此发生的一切损失和费用，包括利息、银行手续费、运费、保险费、检验费、仓储费、装卸费以及为保护退回货物所需的其他必要费用。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（2）根据货物低劣、损坏程度以及需方所遭受损失的金额，经过供需双方商定降低货物的价格。</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用符合合同规定的规格、质量和性能要求的新零件、部件和／或设备来更换有缺陷的部分和／或修补缺陷部分，供方应承担一切费用和风险，并负担需方蒙受的全部直接损失。供方应同时按合同第八条的规定，相应延长修补和／或更换件的</w:t>
      </w:r>
      <w:r>
        <w:rPr>
          <w:rFonts w:hint="eastAsia" w:ascii="宋体" w:hAnsi="宋体" w:eastAsia="宋体" w:cs="宋体"/>
          <w:sz w:val="21"/>
          <w:szCs w:val="21"/>
          <w:lang w:eastAsia="zh-CN"/>
        </w:rPr>
        <w:t>免费质保期</w:t>
      </w:r>
      <w:r>
        <w:rPr>
          <w:rFonts w:hint="eastAsia" w:ascii="宋体" w:hAnsi="宋体" w:eastAsia="宋体" w:cs="宋体"/>
          <w:sz w:val="21"/>
          <w:szCs w:val="21"/>
        </w:rPr>
        <w:t>。</w:t>
      </w:r>
    </w:p>
    <w:p>
      <w:pPr>
        <w:spacing w:line="360" w:lineRule="auto"/>
        <w:ind w:firstLine="570"/>
        <w:rPr>
          <w:rFonts w:hint="eastAsia" w:ascii="宋体" w:hAnsi="宋体" w:eastAsia="宋体" w:cs="宋体"/>
          <w:sz w:val="21"/>
          <w:szCs w:val="21"/>
        </w:rPr>
      </w:pPr>
      <w:r>
        <w:rPr>
          <w:rFonts w:hint="eastAsia" w:ascii="宋体" w:hAnsi="宋体" w:eastAsia="宋体" w:cs="宋体"/>
          <w:sz w:val="21"/>
          <w:szCs w:val="21"/>
        </w:rPr>
        <w:t>11.3如果在需方发出索赔通知后十天内，供方未作答复，上述索赔应视为已被供方接受。如供方未能在接到需方索赔通知后十天内或需方同意的延长期限内，按照本合同第10.2条规定的任何一种或多种方式解决索赔事宜并征得需方同意，需方有权通过采购方从应付货款或从供方提交的履约保证金中扣回索赔金额，并拥有对赔偿不足部分进一步索赔的权利。</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十二、供方履约延误</w:t>
      </w:r>
    </w:p>
    <w:p>
      <w:pPr>
        <w:spacing w:line="360" w:lineRule="auto"/>
        <w:ind w:firstLine="570"/>
        <w:rPr>
          <w:rFonts w:hint="eastAsia" w:ascii="宋体" w:hAnsi="宋体" w:eastAsia="宋体" w:cs="宋体"/>
          <w:sz w:val="21"/>
          <w:szCs w:val="21"/>
        </w:rPr>
      </w:pPr>
      <w:r>
        <w:rPr>
          <w:rFonts w:hint="eastAsia" w:ascii="宋体" w:hAnsi="宋体" w:eastAsia="宋体" w:cs="宋体"/>
          <w:sz w:val="21"/>
          <w:szCs w:val="21"/>
        </w:rPr>
        <w:t>12.1 供方应按照合同规定的时间、地点交货和提供服务。</w:t>
      </w:r>
    </w:p>
    <w:p>
      <w:pPr>
        <w:spacing w:line="360" w:lineRule="auto"/>
        <w:ind w:firstLine="570"/>
        <w:rPr>
          <w:rFonts w:hint="eastAsia" w:ascii="宋体" w:hAnsi="宋体" w:eastAsia="宋体" w:cs="宋体"/>
          <w:sz w:val="21"/>
          <w:szCs w:val="21"/>
        </w:rPr>
      </w:pPr>
      <w:r>
        <w:rPr>
          <w:rFonts w:hint="eastAsia" w:ascii="宋体" w:hAnsi="宋体" w:eastAsia="宋体" w:cs="宋体"/>
          <w:sz w:val="21"/>
          <w:szCs w:val="21"/>
        </w:rPr>
        <w:t>12.2 如供方无正当理由拖延交货或不按投标文件提供服务，将受到以下制裁：没收履约保证金、加收误期赔偿和／或违约终止合同。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12.3 在履行合同过程中，如果供方遇到可能妨碍其按时交货和提供服务的情况，应及时以书面形式将拖延的事实，可能拖延的期限和理由通知需方。需方在收到供方通知后，应尽快对情况进行评价，并确定是否通过修改合同，酌情延长交货时间和/或延期提供服务，或者终止合同。</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十三、误期赔偿</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13.1除合同第14条规定外，如果供方没有按照合同规定的时间交货和提供服务，供方应向需方支付误期赔偿费。误期赔偿费每天按迟交货物的交货价或延期服务的服务费用的百分之一（1%）计收，直至交货或提供服务为止。一天按24小时计算，不足一天按一一天计算。但误期赔偿费的最高限额不超过合同价的百分之五（5%）。</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13.2误期赔偿费可从应付货款和/或履约保证金中扣除。</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13.3收取误期赔偿费不影响需方采取合同规定的其他补救措施的权利。</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13.4供方如未能按本合同第九条规定进行售后服务，在收到需方县级远程办书面故障处理通知之日起一个月内仍未能解决故障，需方将按出现故障设备供货价格扣除质量保证金。</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13.5在收取误期赔偿费期间，需方有权决定是否终止合同。</w:t>
      </w:r>
    </w:p>
    <w:p>
      <w:pPr>
        <w:widowControl w:val="0"/>
        <w:numPr>
          <w:ilvl w:val="0"/>
          <w:numId w:val="40"/>
        </w:numPr>
        <w:spacing w:line="360" w:lineRule="auto"/>
        <w:ind w:firstLine="422" w:firstLineChars="200"/>
        <w:jc w:val="both"/>
        <w:rPr>
          <w:rFonts w:hint="eastAsia" w:ascii="宋体" w:hAnsi="宋体" w:eastAsia="宋体" w:cs="宋体"/>
          <w:b/>
          <w:color w:val="000000"/>
          <w:sz w:val="21"/>
          <w:szCs w:val="21"/>
        </w:rPr>
      </w:pPr>
      <w:r>
        <w:rPr>
          <w:rFonts w:hint="eastAsia" w:ascii="宋体" w:hAnsi="宋体" w:eastAsia="宋体" w:cs="宋体"/>
          <w:b/>
          <w:color w:val="000000"/>
          <w:sz w:val="21"/>
          <w:szCs w:val="21"/>
        </w:rPr>
        <w:t>履约保证金及质量保证金（按合同约定执行）</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十五、不可抗力</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15.1 如果供需双方因不可抗力而导致合同实施延误或不能履行合同义务，不应该承担误期赔偿或不能履行合同义务的责任。</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15.2 本条所述的“不可抗力”系指那些双方无法控制，不可预见的事件，但不包括供需双方的违约或疏忽。这些事件包括但不限于：战争、严重火灾、洪水、台风、地震以及其它供需双方商定的事件(供需双方认定国家政策重大变化属不可抗力)。</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15.3 在不可抗力事件发生后，当事方应尽快以书面形式将不可抗力的情况和原因通知对方。供需双方应尽实际可能继续履行合同义务，并积极寻求采取合理的方案履行不受不可抗力影响的其他事项。供需双方应通过友好协商在合理的时间内达成进一步履行合同的协议。</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十六、税费</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16.1 根据现行法律规定对需方征收的与本合同有关的一切税费均由需方负担。</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16.2 根据现行法律规定对供方征收的与本合同有关的一切税费均由供方负担。</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16.3 在中国境外发生的与执行本合同有关的一切税费均由供方负担。</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十七、争端的解决</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17.1 供需双方应通过友好协商，解决在执行本合同过程中所发生的或与本合同有关的一切争端。如从协商开始十（10）天内仍不能解决，可以向有关合同管理部门提请调解。</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17.2 如果调解不成，供需双方的任何一方可以向人民法院提起诉讼。诉讼由合同签订地人民法院管辖。</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17.3诉讼费除法院另有裁决外均由败诉方负担。</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17.4在诉讼期间，除正在进行诉讼的部分外，本合同的其它部分应继续执行。</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十八、违约终止合同</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18.1 在需方因供方违约而按合同约定采取的任何补救措施不受影响的情况下，需方可在下列情况下向供方发出书面通知，提出终止部分或全部合同。</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（1）如果供方未能在合同规定的限期或需方同意延长的限期内提供部分或全部货物和服务。</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（2）如果供方未能履行合同规定的其它任何义务。</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3）如果需方认为供方在本合同的竞争或实施中有腐败和欺诈行为。为此，定义如下：“腐败行为”是指提供、给予、接受或索取任何有价值的东西来影响采购人员在采购过程或合同实施过程中的行为；“欺诈行为”是指为了影响采购过程或合同实施过程而谎报事实，损害采购人的利益，包括供货单位之间串通，人为地使供货活动丧失竞争性，损害采购人所能获得的权益。</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18.2 如果需方根据上述第18.1款的规定，终止了全部或部分合同，需方可以依其认为适当的条件和方法购买与未交货物类似的货物，供方应对购买类似货物所超出的那部分费用负责。供方提交的履约保证金将被作为需方采取上述补救措施的购买资金的一部分。并且，供方应继续履行合同中未终止的部分。</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十九、破产终止合同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19.1 如果供方破产或丧失清偿能力，需方可在任何时候以书面形式通知供方终止合同而不给供方补偿。该终止合同将不损害或影响需方已经采取或将要采取任何补救措施的权力。</w:t>
      </w:r>
    </w:p>
    <w:p>
      <w:pPr>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二十、合同转让和分包</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20.1 供方不得部分转让和分包或全部转让和分包其应履行的合同义务。</w:t>
      </w:r>
    </w:p>
    <w:p>
      <w:pPr>
        <w:spacing w:line="360" w:lineRule="auto"/>
        <w:ind w:right="-106" w:rightChars="-38" w:firstLine="422" w:firstLineChars="200"/>
        <w:rPr>
          <w:rFonts w:hint="eastAsia" w:ascii="宋体" w:hAnsi="宋体" w:eastAsia="宋体" w:cs="宋体"/>
          <w:sz w:val="21"/>
          <w:szCs w:val="21"/>
        </w:rPr>
      </w:pPr>
      <w:r>
        <w:rPr>
          <w:rFonts w:hint="eastAsia" w:ascii="宋体" w:hAnsi="宋体" w:eastAsia="宋体" w:cs="宋体"/>
          <w:b/>
          <w:sz w:val="21"/>
          <w:szCs w:val="21"/>
        </w:rPr>
        <w:t>二十一、需要补充的合同条款</w:t>
      </w:r>
    </w:p>
    <w:p>
      <w:pPr>
        <w:spacing w:line="360" w:lineRule="auto"/>
        <w:ind w:right="-106" w:rightChars="-38" w:firstLine="472" w:firstLineChars="225"/>
        <w:rPr>
          <w:rFonts w:hint="eastAsia" w:ascii="宋体" w:hAnsi="宋体" w:eastAsia="宋体" w:cs="宋体"/>
          <w:sz w:val="21"/>
          <w:szCs w:val="21"/>
        </w:rPr>
      </w:pPr>
      <w:r>
        <w:rPr>
          <w:rFonts w:hint="eastAsia" w:ascii="宋体" w:hAnsi="宋体" w:eastAsia="宋体" w:cs="宋体"/>
          <w:sz w:val="21"/>
          <w:szCs w:val="21"/>
        </w:rPr>
        <w:t>21.1 根据评标过程中或者商务</w:t>
      </w:r>
      <w:r>
        <w:rPr>
          <w:rFonts w:hint="eastAsia" w:ascii="宋体" w:hAnsi="宋体" w:eastAsia="宋体" w:cs="宋体"/>
          <w:sz w:val="21"/>
          <w:szCs w:val="21"/>
          <w:lang w:val="en-US" w:eastAsia="zh-CN"/>
        </w:rPr>
        <w:t>询价</w:t>
      </w:r>
      <w:r>
        <w:rPr>
          <w:rFonts w:hint="eastAsia" w:ascii="宋体" w:hAnsi="宋体" w:eastAsia="宋体" w:cs="宋体"/>
          <w:sz w:val="21"/>
          <w:szCs w:val="21"/>
        </w:rPr>
        <w:t>时商定的条款和条件在订立合同时标明。</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二十二、适用法律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22.1 本合同按照中华人民共和国的现行法律进行解释。</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二十三、合同生效</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23.1 本合同在供需双方法定代表人或其授权代理人签字并加盖公章并且采购方收到供方提交的履约保证金后生效。 </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二十四、合同附件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24.1下列文件构成本合同不可分割的组成部分，与本合同具有同等法律效力：</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1、招标文件及澄清、补充文件；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2、供方的投标文件、在投标期间的书面承诺文件和售后服务承诺书；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3、产品样本、说明书、图纸（与合同配置不符之处，以合同为准）；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4、中标通知书；</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5、吉林省省级政府采购验收报告单；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6、合同的其他附件：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上述合同附件如果有不一致之处，以日期在后的和对需方有利的为准。</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二十五、合同修改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25.1除供需双方和采购方签署书面修改、补充协议，并成为本合同不可分割的一部分之外，本合同条件不得有任何变化或修改。</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二十六、合同备案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26.1自本合同订立之日起七个工作日内，向本级政府采购监督管理部门备案。</w:t>
      </w:r>
    </w:p>
    <w:p>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sz w:val="21"/>
          <w:szCs w:val="21"/>
        </w:rPr>
        <w:t>二十七、政府采购法对政府采购合同变更终止的规定：</w:t>
      </w:r>
      <w:r>
        <w:rPr>
          <w:rFonts w:hint="eastAsia" w:ascii="宋体" w:hAnsi="宋体" w:eastAsia="宋体" w:cs="宋体"/>
          <w:sz w:val="21"/>
          <w:szCs w:val="21"/>
        </w:rPr>
        <w:t>“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在本合同中，双方当事人指供需双方。</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需方：                                  供方：</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地址：                                  地址：</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 xml:space="preserve">法定代表人 ：                           法定代表人 :              </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或授权委托人：                          或授权代理人：</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签字日期：                              签字日期：</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邮政编码：                              邮政编码：</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电话：                                  电话：</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传真：                                  传真：</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联系人：                                联系人：</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开户银行：                              开户银行：</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帐户名称:                               帐户名称：</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帐号：                                  帐号：</w:t>
      </w:r>
    </w:p>
    <w:p>
      <w:pPr>
        <w:pStyle w:val="5"/>
        <w:jc w:val="center"/>
        <w:rPr>
          <w:rFonts w:hint="eastAsia" w:ascii="宋体" w:hAnsi="宋体" w:eastAsia="宋体" w:cs="宋体"/>
          <w:color w:val="000000"/>
          <w:sz w:val="24"/>
          <w:szCs w:val="24"/>
        </w:rPr>
      </w:pPr>
    </w:p>
    <w:p>
      <w:pPr>
        <w:sectPr>
          <w:footerReference r:id="rId30" w:type="first"/>
          <w:headerReference r:id="rId29" w:type="default"/>
          <w:pgSz w:w="11907" w:h="16840"/>
          <w:pgMar w:top="1701" w:right="927" w:bottom="851" w:left="1418" w:header="851" w:footer="992" w:gutter="0"/>
          <w:pgNumType w:fmt="decimal"/>
          <w:cols w:space="720" w:num="1"/>
          <w:titlePg/>
          <w:docGrid w:linePitch="312" w:charSpace="0"/>
        </w:sectPr>
      </w:pPr>
    </w:p>
    <w:p>
      <w:pPr>
        <w:pStyle w:val="5"/>
        <w:jc w:val="center"/>
        <w:rPr>
          <w:rFonts w:hint="eastAsia" w:ascii="宋体" w:hAnsi="宋体" w:eastAsia="宋体" w:cs="宋体"/>
          <w:b/>
          <w:bCs/>
          <w:color w:val="000000"/>
          <w:sz w:val="28"/>
        </w:rPr>
      </w:pPr>
      <w:bookmarkStart w:id="197" w:name="_Toc12715"/>
      <w:bookmarkStart w:id="198" w:name="_Toc30966"/>
      <w:bookmarkStart w:id="199" w:name="_Toc455213264"/>
      <w:bookmarkStart w:id="200" w:name="_Toc455213221"/>
      <w:bookmarkStart w:id="201" w:name="_Toc367975931"/>
      <w:r>
        <w:rPr>
          <w:rFonts w:hint="eastAsia" w:ascii="宋体" w:hAnsi="宋体" w:eastAsia="宋体" w:cs="宋体"/>
          <w:color w:val="000000"/>
        </w:rPr>
        <w:t>一、廉政合同</w:t>
      </w:r>
      <w:bookmarkEnd w:id="197"/>
      <w:bookmarkEnd w:id="198"/>
      <w:bookmarkEnd w:id="199"/>
      <w:bookmarkEnd w:id="200"/>
      <w:bookmarkEnd w:id="201"/>
    </w:p>
    <w:p>
      <w:pPr>
        <w:jc w:val="center"/>
        <w:rPr>
          <w:rFonts w:hint="eastAsia" w:ascii="宋体" w:hAnsi="宋体" w:eastAsia="宋体" w:cs="宋体"/>
          <w:b/>
          <w:color w:val="000000"/>
          <w:sz w:val="21"/>
          <w:szCs w:val="21"/>
        </w:rPr>
      </w:pPr>
      <w:r>
        <w:rPr>
          <w:rFonts w:hint="eastAsia" w:ascii="宋体" w:hAnsi="宋体" w:eastAsia="宋体" w:cs="宋体"/>
          <w:color w:val="000000"/>
          <w:sz w:val="21"/>
          <w:szCs w:val="21"/>
        </w:rPr>
        <w:t>（本格式编排在询价文件中，供供应商参考。）</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color w:val="000000"/>
          <w:sz w:val="21"/>
          <w:szCs w:val="21"/>
        </w:rPr>
        <w:t>根据国家有关工程建设、廉政建设的规定，为做好项目招标过程中党风廉政建设，保证工程招标公开、公平、公正，保证建设资金的安全和有效使用以及投资效益，</w:t>
      </w:r>
      <w:r>
        <w:rPr>
          <w:rFonts w:hint="eastAsia" w:ascii="宋体" w:hAnsi="宋体" w:eastAsia="宋体" w:cs="宋体"/>
          <w:color w:val="000000"/>
          <w:sz w:val="21"/>
          <w:szCs w:val="21"/>
          <w:u w:val="single"/>
        </w:rPr>
        <w:t xml:space="preserve">（委托人单位全称） </w:t>
      </w:r>
      <w:r>
        <w:rPr>
          <w:rFonts w:hint="eastAsia" w:ascii="宋体" w:hAnsi="宋体" w:eastAsia="宋体" w:cs="宋体"/>
          <w:color w:val="000000"/>
          <w:sz w:val="21"/>
          <w:szCs w:val="21"/>
        </w:rPr>
        <w:t>（以下称甲方）与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eastAsia="zh-CN"/>
        </w:rPr>
        <w:t>供应商</w:t>
      </w:r>
      <w:r>
        <w:rPr>
          <w:rFonts w:hint="eastAsia" w:ascii="宋体" w:hAnsi="宋体" w:eastAsia="宋体" w:cs="宋体"/>
          <w:color w:val="000000"/>
          <w:sz w:val="21"/>
          <w:szCs w:val="21"/>
          <w:u w:val="single"/>
        </w:rPr>
        <w:t xml:space="preserve">全称）    </w:t>
      </w:r>
      <w:r>
        <w:rPr>
          <w:rFonts w:hint="eastAsia" w:ascii="宋体" w:hAnsi="宋体" w:eastAsia="宋体" w:cs="宋体"/>
          <w:color w:val="000000"/>
          <w:sz w:val="21"/>
          <w:szCs w:val="21"/>
        </w:rPr>
        <w:t>（以下称乙方），特订立如下合同。</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b/>
          <w:color w:val="000000"/>
          <w:sz w:val="21"/>
          <w:szCs w:val="21"/>
        </w:rPr>
        <w:t>第一条</w:t>
      </w:r>
      <w:r>
        <w:rPr>
          <w:rFonts w:hint="eastAsia" w:ascii="宋体" w:hAnsi="宋体" w:eastAsia="宋体" w:cs="宋体"/>
          <w:color w:val="000000"/>
          <w:sz w:val="21"/>
          <w:szCs w:val="21"/>
        </w:rPr>
        <w:t xml:space="preserve">  甲乙双方的权利和义务</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color w:val="000000"/>
          <w:sz w:val="21"/>
          <w:szCs w:val="21"/>
        </w:rPr>
        <w:t>（一）严格遵守党和国家有关法律法规的有关规定。</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color w:val="000000"/>
          <w:sz w:val="21"/>
          <w:szCs w:val="21"/>
        </w:rPr>
        <w:t>（二）严格执行本项目招标代理服务合同协议书，自觉按协议书办事。</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color w:val="000000"/>
          <w:sz w:val="21"/>
          <w:szCs w:val="21"/>
        </w:rPr>
        <w:t>（三）双方的业务活动坚持公开、公正、诚信、透明的原则（除法律认定的商业秘密和合同文件另有规定之外），不得损害国家和集体利益，违反工程建设管理规章制度。</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color w:val="000000"/>
          <w:sz w:val="21"/>
          <w:szCs w:val="21"/>
        </w:rPr>
        <w:t>（四）建立健全廉政制度，开展廉政教育，设立廉政告示牌，公布举报电话，监督并认真查处违法违纪行为。</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color w:val="000000"/>
          <w:sz w:val="21"/>
          <w:szCs w:val="21"/>
        </w:rPr>
        <w:t>（五）发现对方在业务活动中有违反廉政规定的行为，有及时提醒对方纠正的权利和义务。</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color w:val="000000"/>
          <w:sz w:val="21"/>
          <w:szCs w:val="21"/>
        </w:rPr>
        <w:t>（六）发现对方严重违反本合同义务条款的行为，有向其上级有关部门举报、建议给予处理并要求告知处理结果的权利。</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b/>
          <w:color w:val="000000"/>
          <w:sz w:val="21"/>
          <w:szCs w:val="21"/>
        </w:rPr>
        <w:t>第二条</w:t>
      </w:r>
      <w:r>
        <w:rPr>
          <w:rFonts w:hint="eastAsia" w:ascii="宋体" w:hAnsi="宋体" w:eastAsia="宋体" w:cs="宋体"/>
          <w:color w:val="000000"/>
          <w:sz w:val="21"/>
          <w:szCs w:val="21"/>
        </w:rPr>
        <w:t xml:space="preserve">  甲方的义务</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color w:val="000000"/>
          <w:sz w:val="21"/>
          <w:szCs w:val="21"/>
        </w:rPr>
        <w:t>（一）甲方及其工作人员不得索要或接受乙方的礼金、有价证券和贵重物品，不得在乙方报销任何应由甲方或个人支付的费用等。</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color w:val="000000"/>
          <w:sz w:val="21"/>
          <w:szCs w:val="21"/>
        </w:rPr>
        <w:t>（二）甲方工作人员不得参加乙方安排的超标准宴请和娱乐活动；不得接受乙方提供的通讯工具、交通工具和高档办公用品等。</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color w:val="000000"/>
          <w:sz w:val="21"/>
          <w:szCs w:val="21"/>
        </w:rPr>
        <w:t>（三）甲方及其工作人员不得要求或者接受乙方为其住房装修、婚丧嫁娶活动、配偶子女的工作安排以及出国出境、旅游等提供方便等。</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color w:val="000000"/>
          <w:sz w:val="21"/>
          <w:szCs w:val="21"/>
        </w:rPr>
        <w:t>（四）甲方工作人员的配偶、子女不得从事与甲方招标工作有关联的项目。</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b/>
          <w:color w:val="000000"/>
          <w:sz w:val="21"/>
          <w:szCs w:val="21"/>
        </w:rPr>
        <w:t>第三条</w:t>
      </w:r>
      <w:r>
        <w:rPr>
          <w:rFonts w:hint="eastAsia" w:ascii="宋体" w:hAnsi="宋体" w:eastAsia="宋体" w:cs="宋体"/>
          <w:color w:val="000000"/>
          <w:sz w:val="21"/>
          <w:szCs w:val="21"/>
        </w:rPr>
        <w:t xml:space="preserve">  乙方义务</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color w:val="000000"/>
          <w:sz w:val="21"/>
          <w:szCs w:val="21"/>
        </w:rPr>
        <w:t>（一）乙方不得以任何理由向甲方及其工作人员行贿或馈赠礼金、有价证券、贵重礼品。</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color w:val="000000"/>
          <w:sz w:val="21"/>
          <w:szCs w:val="21"/>
        </w:rPr>
        <w:t>（二）乙方不得以任何名义为甲方及其工作人员报销应由甲方单位或个人支付的任何费用。</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color w:val="000000"/>
          <w:sz w:val="21"/>
          <w:szCs w:val="21"/>
        </w:rPr>
        <w:t>（三）乙方不得以任何理由安排甲方工作人员参加超标准宴请及娱乐活动。</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color w:val="000000"/>
          <w:sz w:val="21"/>
          <w:szCs w:val="21"/>
        </w:rPr>
        <w:t>（四）乙方不得为甲方单位和个人购置或提供通讯工具、交通工具和高档办公用品等。</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color w:val="000000"/>
          <w:sz w:val="21"/>
          <w:szCs w:val="21"/>
        </w:rPr>
        <w:t>（五）乙方及其工作人员不得索取或接受被审计单位的礼金、有价证券和贵重物品，不得在被审计单位报销任何应由乙方或个人支付的费用。</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color w:val="000000"/>
          <w:sz w:val="21"/>
          <w:szCs w:val="21"/>
        </w:rPr>
        <w:t>（六）乙方及其工作人员必须严格按照相关法律法规规程办事，不得与被审计单位串通，损害甲方利益。</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b/>
          <w:color w:val="000000"/>
          <w:sz w:val="21"/>
          <w:szCs w:val="21"/>
        </w:rPr>
        <w:t>第四条</w:t>
      </w:r>
      <w:r>
        <w:rPr>
          <w:rFonts w:hint="eastAsia" w:ascii="宋体" w:hAnsi="宋体" w:eastAsia="宋体" w:cs="宋体"/>
          <w:color w:val="000000"/>
          <w:sz w:val="21"/>
          <w:szCs w:val="21"/>
        </w:rPr>
        <w:t xml:space="preserve">  违约责任</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color w:val="000000"/>
          <w:sz w:val="21"/>
          <w:szCs w:val="21"/>
        </w:rPr>
        <w:t>（一）甲方及其工作人员违反本合同第一、二条；按管理权限、依据有关规定，给予党纪、政纪或组织处理；涉嫌犯罪的，移交司法机关追究刑事责任；给乙方单位造成经济损失的，应予以赔偿。</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color w:val="000000"/>
          <w:sz w:val="21"/>
          <w:szCs w:val="21"/>
        </w:rPr>
        <w:t>（二）乙方及其工作人员违反本合同第一、三条，按管理权限、依据有关规定，给予党纪、政纪或组织处理；给甲方单位造成经济损失的，应予以赔偿；情节严重的，甲方建议相关行业主管部门给予乙方一至三年内不得进入相关行业市场的处罚。</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b/>
          <w:color w:val="000000"/>
          <w:sz w:val="21"/>
          <w:szCs w:val="21"/>
        </w:rPr>
        <w:t>第五条</w:t>
      </w:r>
      <w:r>
        <w:rPr>
          <w:rFonts w:hint="eastAsia" w:ascii="宋体" w:hAnsi="宋体" w:eastAsia="宋体" w:cs="宋体"/>
          <w:color w:val="000000"/>
          <w:sz w:val="21"/>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b/>
          <w:color w:val="000000"/>
          <w:sz w:val="21"/>
          <w:szCs w:val="21"/>
        </w:rPr>
        <w:t>第六条</w:t>
      </w:r>
      <w:r>
        <w:rPr>
          <w:rFonts w:hint="eastAsia" w:ascii="宋体" w:hAnsi="宋体" w:eastAsia="宋体" w:cs="宋体"/>
          <w:color w:val="000000"/>
          <w:sz w:val="21"/>
          <w:szCs w:val="21"/>
        </w:rPr>
        <w:t xml:space="preserve">  本合同有效期为甲乙双方签署之日起至入围期限结束止。</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b/>
          <w:color w:val="000000"/>
          <w:sz w:val="21"/>
          <w:szCs w:val="21"/>
        </w:rPr>
        <w:t>第七条</w:t>
      </w:r>
      <w:r>
        <w:rPr>
          <w:rFonts w:hint="eastAsia" w:ascii="宋体" w:hAnsi="宋体" w:eastAsia="宋体" w:cs="宋体"/>
          <w:color w:val="000000"/>
          <w:sz w:val="21"/>
          <w:szCs w:val="21"/>
        </w:rPr>
        <w:t xml:space="preserve">  本合同作为本招标服务入围合同协议书的附件，与服务委托协议书具有同等的法律效力，经合同双方签署立即生效。</w:t>
      </w:r>
    </w:p>
    <w:p>
      <w:pPr>
        <w:spacing w:line="500" w:lineRule="exact"/>
        <w:ind w:firstLine="450"/>
        <w:rPr>
          <w:rFonts w:hint="eastAsia" w:ascii="宋体" w:hAnsi="宋体" w:eastAsia="宋体" w:cs="宋体"/>
          <w:b/>
          <w:color w:val="000000"/>
          <w:sz w:val="21"/>
          <w:szCs w:val="21"/>
        </w:rPr>
      </w:pPr>
    </w:p>
    <w:p>
      <w:pPr>
        <w:spacing w:line="500" w:lineRule="exact"/>
        <w:ind w:firstLine="450"/>
        <w:rPr>
          <w:rFonts w:hint="eastAsia" w:ascii="宋体" w:hAnsi="宋体" w:eastAsia="宋体" w:cs="宋体"/>
          <w:b/>
          <w:color w:val="000000"/>
          <w:sz w:val="21"/>
          <w:szCs w:val="21"/>
        </w:rPr>
      </w:pPr>
    </w:p>
    <w:p>
      <w:pPr>
        <w:spacing w:line="500" w:lineRule="exact"/>
        <w:ind w:firstLine="450"/>
        <w:rPr>
          <w:rFonts w:hint="eastAsia" w:ascii="宋体" w:hAnsi="宋体" w:eastAsia="宋体" w:cs="宋体"/>
          <w:color w:val="000000"/>
          <w:sz w:val="21"/>
          <w:szCs w:val="21"/>
        </w:rPr>
      </w:pPr>
      <w:r>
        <w:rPr>
          <w:rFonts w:hint="eastAsia" w:ascii="宋体" w:hAnsi="宋体" w:eastAsia="宋体" w:cs="宋体"/>
          <w:b/>
          <w:color w:val="000000"/>
          <w:sz w:val="21"/>
          <w:szCs w:val="21"/>
        </w:rPr>
        <w:t>第八条</w:t>
      </w:r>
      <w:r>
        <w:rPr>
          <w:rFonts w:hint="eastAsia" w:ascii="宋体" w:hAnsi="宋体" w:eastAsia="宋体" w:cs="宋体"/>
          <w:color w:val="000000"/>
          <w:sz w:val="21"/>
          <w:szCs w:val="21"/>
        </w:rPr>
        <w:t xml:space="preserve">  本合同甲、乙双方各执一份，送交双方监督单位一份。</w:t>
      </w:r>
    </w:p>
    <w:p>
      <w:pPr>
        <w:spacing w:line="500" w:lineRule="exact"/>
        <w:ind w:firstLine="450"/>
        <w:rPr>
          <w:rFonts w:hint="eastAsia" w:ascii="宋体" w:hAnsi="宋体" w:eastAsia="宋体" w:cs="宋体"/>
          <w:color w:val="000000"/>
          <w:sz w:val="21"/>
          <w:szCs w:val="21"/>
        </w:rPr>
      </w:pPr>
      <w:r>
        <w:rPr>
          <w:rFonts w:hint="eastAsia" w:ascii="宋体" w:hAnsi="宋体" w:eastAsia="宋体" w:cs="宋体"/>
          <w:color w:val="000000"/>
          <w:sz w:val="21"/>
          <w:szCs w:val="21"/>
        </w:rPr>
        <w:t>甲方单位：</w:t>
      </w:r>
      <w:r>
        <w:rPr>
          <w:rFonts w:hint="eastAsia" w:ascii="宋体" w:hAnsi="宋体" w:eastAsia="宋体" w:cs="宋体"/>
          <w:color w:val="000000"/>
          <w:sz w:val="21"/>
          <w:szCs w:val="21"/>
          <w:u w:val="single"/>
        </w:rPr>
        <w:t xml:space="preserve">                  （盖章）</w:t>
      </w:r>
      <w:r>
        <w:rPr>
          <w:rFonts w:hint="eastAsia" w:ascii="宋体" w:hAnsi="宋体" w:eastAsia="宋体" w:cs="宋体"/>
          <w:color w:val="000000"/>
          <w:sz w:val="21"/>
          <w:szCs w:val="21"/>
        </w:rPr>
        <w:t xml:space="preserve">     乙方单位：</w:t>
      </w:r>
      <w:r>
        <w:rPr>
          <w:rFonts w:hint="eastAsia" w:ascii="宋体" w:hAnsi="宋体" w:eastAsia="宋体" w:cs="宋体"/>
          <w:color w:val="000000"/>
          <w:sz w:val="21"/>
          <w:szCs w:val="21"/>
          <w:u w:val="single"/>
        </w:rPr>
        <w:t xml:space="preserve">                （盖章）</w:t>
      </w:r>
    </w:p>
    <w:p>
      <w:pPr>
        <w:spacing w:line="44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r>
        <w:rPr>
          <w:rFonts w:hint="eastAsia" w:ascii="宋体" w:hAnsi="宋体" w:eastAsia="宋体" w:cs="宋体"/>
          <w:color w:val="000000"/>
          <w:sz w:val="21"/>
          <w:szCs w:val="21"/>
          <w:u w:val="single"/>
        </w:rPr>
        <w:t xml:space="preserve">                （签字）</w:t>
      </w:r>
      <w:r>
        <w:rPr>
          <w:rFonts w:hint="eastAsia" w:ascii="宋体" w:hAnsi="宋体" w:eastAsia="宋体" w:cs="宋体"/>
          <w:color w:val="000000"/>
          <w:sz w:val="21"/>
          <w:szCs w:val="21"/>
        </w:rPr>
        <w:t xml:space="preserve">     法定代表人：</w:t>
      </w:r>
      <w:r>
        <w:rPr>
          <w:rFonts w:hint="eastAsia" w:ascii="宋体" w:hAnsi="宋体" w:eastAsia="宋体" w:cs="宋体"/>
          <w:color w:val="000000"/>
          <w:sz w:val="21"/>
          <w:szCs w:val="21"/>
          <w:u w:val="single"/>
        </w:rPr>
        <w:t xml:space="preserve">             （签字）</w:t>
      </w:r>
    </w:p>
    <w:p>
      <w:pPr>
        <w:spacing w:line="44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地址：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地址</w:t>
      </w:r>
    </w:p>
    <w:p>
      <w:pPr>
        <w:spacing w:line="44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电话：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电话：</w:t>
      </w:r>
    </w:p>
    <w:p>
      <w:pPr>
        <w:spacing w:line="440" w:lineRule="exact"/>
        <w:ind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日期：年月日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日期：年月日</w:t>
      </w:r>
    </w:p>
    <w:p>
      <w:pPr>
        <w:spacing w:line="5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甲方监督单位：                              乙方监督单位：</w:t>
      </w:r>
    </w:p>
    <w:sectPr>
      <w:headerReference r:id="rId31" w:type="default"/>
      <w:footerReference r:id="rId32" w:type="default"/>
      <w:pgSz w:w="11906" w:h="16838"/>
      <w:pgMar w:top="1440" w:right="1803" w:bottom="1440" w:left="1523" w:header="851" w:footer="992" w:gutter="0"/>
      <w:pgNumType w:fmt="decimal"/>
      <w:cols w:space="720" w:num="1"/>
      <w:docGrid w:type="lines" w:linePitch="3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楷体_GB2312">
    <w:altName w:val="楷体"/>
    <w:panose1 w:val="02010609030101010101"/>
    <w:charset w:val="86"/>
    <w:family w:val="modern"/>
    <w:pitch w:val="default"/>
    <w:sig w:usb0="00000000" w:usb1="00000000" w:usb2="00000010" w:usb3="00000000" w:csb0="00040000" w:csb1="00000000"/>
  </w:font>
  <w:font w:name="方正书宋简体">
    <w:altName w:val="黑体"/>
    <w:panose1 w:val="03000509000000000000"/>
    <w:charset w:val="86"/>
    <w:family w:val="script"/>
    <w:pitch w:val="default"/>
    <w:sig w:usb0="00000000" w:usb1="00000000" w:usb2="0000001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Museo Sans For Dell">
    <w:altName w:val="Times New Roman"/>
    <w:panose1 w:val="00000000000000000000"/>
    <w:charset w:val="00"/>
    <w:family w:val="auto"/>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 w:val="clear" w:pos="8306"/>
      </w:tabs>
      <w:jc w:val="center"/>
    </w:pPr>
  </w:p>
  <w:p>
    <w:pPr>
      <w:pStyle w:val="26"/>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 w:val="clear" w:pos="8306"/>
      </w:tabs>
    </w:pPr>
    <w:r>
      <w:rPr>
        <w:sz w:val="18"/>
      </w:rPr>
      <w:pict>
        <v:shape id="_x0000_s4103" o:spid="_x0000_s410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6"/>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p>
            </w:txbxContent>
          </v:textbox>
        </v:shape>
      </w:pict>
    </w:r>
    <w:r>
      <w:rPr>
        <w:sz w:val="18"/>
      </w:rPr>
      <w:pict>
        <v:shape id="000080" o:spid="_x0000_s410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v:textbox inset="0mm,0mm,0mm,0mm" style="mso-fit-shape-to-text:t;">
            <w:txbxContent>
              <w:p>
                <w:pPr>
                  <w:pStyle w:val="26"/>
                  <w:tabs>
                    <w:tab w:val="clear" w:pos="4153"/>
                    <w:tab w:val="clear" w:pos="8306"/>
                  </w:tabs>
                  <w:rPr>
                    <w:rFonts w:hint="eastAsia" w:eastAsia="宋体"/>
                    <w:lang w:eastAsia="zh-CN"/>
                  </w:rPr>
                </w:pPr>
              </w:p>
              <w:p/>
            </w:txbxContent>
          </v:textbox>
        </v:shape>
      </w:pict>
    </w:r>
  </w:p>
  <w:p>
    <w:pPr>
      <w:pStyle w:val="26"/>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 w:val="clear" w:pos="8306"/>
      </w:tabs>
    </w:pPr>
    <w:r>
      <w:rPr>
        <w:sz w:val="18"/>
      </w:rPr>
      <w:pict>
        <v:shape id="_x0000_s4105" o:spid="_x0000_s410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26"/>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63</w:t>
                </w:r>
                <w:r>
                  <w:rPr>
                    <w:rFonts w:hint="eastAsia" w:ascii="宋体" w:hAnsi="宋体" w:eastAsia="宋体" w:cs="宋体"/>
                  </w:rPr>
                  <w:fldChar w:fldCharType="end"/>
                </w:r>
              </w:p>
            </w:txbxContent>
          </v:textbox>
        </v:shape>
      </w:pict>
    </w:r>
    <w:r>
      <w:rPr>
        <w:sz w:val="18"/>
      </w:rPr>
      <w:pict>
        <v:shape id="000085" o:spid="_x0000_s410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v:textbox inset="0mm,0mm,0mm,0mm" style="mso-fit-shape-to-text:t;">
            <w:txbxContent>
              <w:p>
                <w:pPr>
                  <w:pStyle w:val="26"/>
                  <w:tabs>
                    <w:tab w:val="clear" w:pos="4153"/>
                    <w:tab w:val="clear" w:pos="8306"/>
                  </w:tabs>
                  <w:rPr>
                    <w:rFonts w:hint="eastAsia" w:eastAsia="宋体"/>
                    <w:lang w:eastAsia="zh-CN"/>
                  </w:rPr>
                </w:pPr>
              </w:p>
              <w:p/>
            </w:txbxContent>
          </v:textbox>
        </v:shape>
      </w:pict>
    </w:r>
  </w:p>
  <w:p>
    <w:pPr>
      <w:pStyle w:val="26"/>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 w:val="clear" w:pos="8306"/>
      </w:tabs>
    </w:pPr>
  </w:p>
  <w:p>
    <w:pPr>
      <w:pStyle w:val="26"/>
      <w:tabs>
        <w:tab w:val="clear" w:pos="4153"/>
        <w:tab w:val="clear" w:pos="8306"/>
      </w:tabs>
    </w:pPr>
  </w:p>
  <w:p>
    <w:pPr>
      <w:pStyle w:val="26"/>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 w:val="clear" w:pos="8306"/>
      </w:tabs>
      <w:jc w:val="center"/>
    </w:pPr>
    <w:r>
      <w:rPr>
        <w:sz w:val="18"/>
      </w:rPr>
      <w:pict>
        <v:shape id="_x0000_s4107" o:spid="_x0000_s4107"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64</w:t>
                </w:r>
                <w:r>
                  <w:fldChar w:fldCharType="end"/>
                </w:r>
              </w:p>
            </w:txbxContent>
          </v:textbox>
        </v:shape>
      </w:pict>
    </w:r>
    <w:r>
      <w:rPr>
        <w:sz w:val="18"/>
      </w:rPr>
      <w:pict>
        <v:shape id="000088" o:spid="_x0000_s410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v:textbox inset="0mm,0mm,0mm,0mm" style="mso-fit-shape-to-text:t;">
            <w:txbxContent>
              <w:p>
                <w:pPr>
                  <w:pStyle w:val="26"/>
                  <w:tabs>
                    <w:tab w:val="clear" w:pos="4153"/>
                    <w:tab w:val="clear" w:pos="8306"/>
                  </w:tabs>
                  <w:jc w:val="center"/>
                </w:pPr>
                <w:r>
                  <w:rPr>
                    <w:lang w:val="zh-CN"/>
                  </w:rPr>
                  <w:t>49</w:t>
                </w:r>
              </w:p>
              <w:p/>
            </w:txbxContent>
          </v:textbox>
        </v:shape>
      </w:pict>
    </w:r>
  </w:p>
  <w:p>
    <w:pPr>
      <w:pStyle w:val="26"/>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 w:val="clear" w:pos="8306"/>
      </w:tabs>
    </w:pPr>
    <w:r>
      <w:rPr>
        <w:sz w:val="18"/>
      </w:rPr>
      <w:pict>
        <v:shape id="_x0000_s4109" o:spid="_x0000_s4109"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26"/>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w:r>
    <w:r>
      <w:rPr>
        <w:sz w:val="18"/>
      </w:rPr>
      <w:pict>
        <v:shape id="00008b" o:spid="_x0000_s411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v:textbox inset="0mm,0mm,0mm,0mm" style="mso-fit-shape-to-text:t;">
            <w:txbxContent>
              <w:p>
                <w:pPr>
                  <w:pStyle w:val="26"/>
                  <w:tabs>
                    <w:tab w:val="clear" w:pos="4153"/>
                    <w:tab w:val="clear" w:pos="8306"/>
                  </w:tabs>
                </w:pPr>
              </w:p>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tabs>
        <w:tab w:val="clear" w:pos="4153"/>
        <w:tab w:val="clear" w:pos="8306"/>
      </w:tabs>
    </w:pPr>
    <w:r>
      <w:fldChar w:fldCharType="begin"/>
    </w:r>
    <w:r>
      <w:rPr>
        <w:rStyle w:val="41"/>
      </w:rPr>
      <w:instrText xml:space="preserve">PAGE  </w:instrText>
    </w:r>
    <w:r>
      <w:fldChar w:fldCharType="end"/>
    </w:r>
  </w:p>
  <w:p>
    <w:pPr>
      <w:pStyle w:val="26"/>
      <w:tabs>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 w:val="clear" w:pos="8306"/>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 w:val="clear" w:pos="8306"/>
      </w:tabs>
      <w:jc w:val="both"/>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6"/>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w:r>
    <w:r>
      <w:rPr>
        <w:sz w:val="18"/>
      </w:rPr>
      <w:pict>
        <v:shape id="000070"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v:textbox inset="0mm,0mm,0mm,0mm" style="mso-fit-shape-to-text:t;">
            <w:txbxContent>
              <w:p>
                <w:pPr>
                  <w:pStyle w:val="26"/>
                  <w:tabs>
                    <w:tab w:val="clear" w:pos="4153"/>
                    <w:tab w:val="clear" w:pos="8306"/>
                  </w:tabs>
                  <w:jc w:val="center"/>
                </w:pPr>
              </w:p>
              <w:p/>
            </w:txbxContent>
          </v:textbox>
        </v:shape>
      </w:pict>
    </w:r>
  </w:p>
  <w:p>
    <w:pPr>
      <w:pStyle w:val="26"/>
      <w:tabs>
        <w:tab w:val="clear" w:pos="4153"/>
        <w:tab w:val="clear" w:pos="8306"/>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 w:val="clear" w:pos="8306"/>
      </w:tabs>
    </w:pPr>
    <w:bookmarkStart w:id="203" w:name="DocumentMarkings1FooterEvenPages"/>
    <w:r>
      <w:rPr>
        <w:rFonts w:hint="eastAsia" w:ascii="Arial" w:hAnsi="Arial" w:cs="Arial"/>
        <w:color w:val="AAAAAA"/>
        <w:sz w:val="20"/>
      </w:rPr>
      <w:tab/>
    </w:r>
    <w:bookmarkEnd w:id="203"/>
  </w:p>
  <w:p>
    <w:pPr>
      <w:pStyle w:val="26"/>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 w:val="clear" w:pos="8306"/>
      </w:tabs>
      <w:rPr>
        <w:rFonts w:ascii="Museo Sans For Dell" w:hAnsi="Museo Sans For Dell"/>
        <w:b/>
        <w:color w:val="AAAAAA"/>
        <w:sz w:val="17"/>
      </w:rPr>
    </w:pPr>
    <w:bookmarkStart w:id="202" w:name="aliashClassificationFoot1FooterFirstPage"/>
    <w:bookmarkEnd w:id="202"/>
  </w:p>
  <w:p>
    <w:pPr>
      <w:pStyle w:val="26"/>
      <w:tabs>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 w:val="clear" w:pos="8306"/>
      </w:tabs>
      <w:jc w:val="center"/>
    </w:pPr>
    <w:r>
      <w:rPr>
        <w:sz w:val="18"/>
      </w:rPr>
      <w:pict>
        <v:shape id="_x0000_s4099" o:spid="_x0000_s409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6"/>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w:r>
    <w:r>
      <w:rPr>
        <w:sz w:val="18"/>
      </w:rPr>
      <w:pict>
        <v:shape id="000076" o:spid="_x0000_s410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v:textbox inset="0mm,0mm,0mm,0mm" style="mso-fit-shape-to-text:t;">
            <w:txbxContent>
              <w:p>
                <w:pPr>
                  <w:pStyle w:val="26"/>
                  <w:tabs>
                    <w:tab w:val="clear" w:pos="4153"/>
                    <w:tab w:val="clear" w:pos="8306"/>
                  </w:tabs>
                  <w:rPr>
                    <w:rFonts w:hint="eastAsia" w:eastAsia="宋体"/>
                    <w:lang w:eastAsia="zh-CN"/>
                  </w:rPr>
                </w:pPr>
              </w:p>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 w:val="clear" w:pos="8306"/>
      </w:tabs>
    </w:pPr>
    <w:bookmarkStart w:id="204" w:name="DocumentMarkings2FooterEvenPages"/>
    <w:bookmarkEnd w:id="204"/>
  </w:p>
  <w:p>
    <w:pPr>
      <w:pStyle w:val="26"/>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 w:val="clear" w:pos="8306"/>
      </w:tabs>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6"/>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w:r>
    <w:r>
      <w:rPr>
        <w:sz w:val="18"/>
      </w:rPr>
      <w:pict>
        <v:shape id="00007b" o:spid="_x0000_s410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v:textbox inset="0mm,0mm,0mm,0mm" style="mso-fit-shape-to-text:t;">
            <w:txbxContent>
              <w:p>
                <w:pPr>
                  <w:pStyle w:val="26"/>
                  <w:tabs>
                    <w:tab w:val="clear" w:pos="4153"/>
                    <w:tab w:val="clear" w:pos="8306"/>
                  </w:tabs>
                  <w:rPr>
                    <w:rFonts w:hint="eastAsia" w:eastAsia="宋体"/>
                    <w:lang w:eastAsia="zh-CN"/>
                  </w:rPr>
                </w:pPr>
              </w:p>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000000" w:sz="0" w:space="0"/>
      </w:pBdr>
      <w:tabs>
        <w:tab w:val="clear" w:pos="4153"/>
        <w:tab w:val="clear" w:pos="8306"/>
      </w:tabs>
      <w:jc w:val="both"/>
      <w:rPr>
        <w:sz w:val="15"/>
        <w:szCs w:val="15"/>
        <w:u w:val="single"/>
      </w:rPr>
    </w:pPr>
    <w:r>
      <w:rPr>
        <w:rFonts w:hint="eastAsia"/>
        <w:sz w:val="15"/>
        <w:szCs w:val="15"/>
        <w:u w:val="single"/>
      </w:rPr>
      <w:t xml:space="preserve">  </w:t>
    </w:r>
    <w:r>
      <w:rPr>
        <w:rFonts w:hint="eastAsia"/>
        <w:sz w:val="21"/>
        <w:szCs w:val="21"/>
        <w:u w:val="single"/>
        <w:lang w:eastAsia="zh-CN"/>
      </w:rPr>
      <w:t>吉林省隆元工程管理咨询有限公司</w:t>
    </w:r>
    <w:r>
      <w:rPr>
        <w:rFonts w:hint="eastAsia"/>
        <w:sz w:val="15"/>
        <w:szCs w:val="15"/>
        <w:u w:val="single"/>
      </w:rPr>
      <w:t xml:space="preserve">                             </w:t>
    </w:r>
    <w:r>
      <w:rPr>
        <w:rFonts w:hint="eastAsia"/>
        <w:sz w:val="15"/>
        <w:szCs w:val="15"/>
        <w:u w:val="single"/>
        <w:lang w:val="en-US" w:eastAsia="zh-CN"/>
      </w:rPr>
      <w:t xml:space="preserve">                                                     </w:t>
    </w:r>
    <w:r>
      <w:rPr>
        <w:rFonts w:hint="eastAsia"/>
        <w:sz w:val="15"/>
        <w:szCs w:val="15"/>
        <w:u w:val="single"/>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lear" w:pos="4153"/>
        <w:tab w:val="clear" w:pos="8306"/>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lear" w:pos="4153"/>
        <w:tab w:val="clear" w:pos="8306"/>
      </w:tabs>
      <w:jc w:val="left"/>
    </w:pPr>
    <w:r>
      <w:rPr>
        <w:rFonts w:hint="eastAsia"/>
        <w:lang w:eastAsia="zh-CN"/>
      </w:rPr>
      <w:t>吉林省隆元工程管理咨询有限公司</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lear" w:pos="4153"/>
        <w:tab w:val="clear" w:pos="8306"/>
      </w:tabs>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5"/>
        <w:szCs w:val="15"/>
        <w:u w:val="single"/>
      </w:rPr>
    </w:pPr>
    <w:r>
      <w:rPr>
        <w:rFonts w:hint="eastAsia"/>
        <w:sz w:val="15"/>
        <w:szCs w:val="15"/>
        <w:u w:val="single"/>
      </w:rPr>
      <w:t xml:space="preserve">   </w:t>
    </w:r>
    <w:r>
      <w:rPr>
        <w:rFonts w:hint="eastAsia"/>
        <w:sz w:val="21"/>
        <w:szCs w:val="21"/>
        <w:u w:val="single"/>
        <w:lang w:eastAsia="zh-CN"/>
      </w:rPr>
      <w:t>吉林省隆元工程管理咨询有限公司</w:t>
    </w:r>
    <w:r>
      <w:rPr>
        <w:rFonts w:hint="eastAsia"/>
        <w:sz w:val="21"/>
        <w:szCs w:val="21"/>
        <w:u w:val="single"/>
      </w:rPr>
      <w:t xml:space="preserve">      </w:t>
    </w:r>
    <w:r>
      <w:rPr>
        <w:rFonts w:hint="eastAsia"/>
        <w:sz w:val="15"/>
        <w:szCs w:val="15"/>
        <w:u w:val="single"/>
      </w:rPr>
      <w:t xml:space="preserve">                       </w:t>
    </w:r>
    <w:r>
      <w:rPr>
        <w:rFonts w:hint="eastAsia"/>
        <w:sz w:val="15"/>
        <w:szCs w:val="15"/>
        <w:u w:val="single"/>
        <w:lang w:val="en-US" w:eastAsia="zh-CN"/>
      </w:rPr>
      <w:t xml:space="preserve">                                                          </w:t>
    </w:r>
    <w:r>
      <w:rPr>
        <w:rFonts w:hint="eastAsia"/>
        <w:sz w:val="15"/>
        <w:szCs w:val="15"/>
        <w:u w:val="single"/>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lear" w:pos="4153"/>
        <w:tab w:val="clear" w:pos="8306"/>
      </w:tabs>
      <w:jc w:val="left"/>
      <w:rPr>
        <w:rFonts w:hint="eastAsia" w:eastAsia="宋体"/>
        <w:lang w:eastAsia="zh-CN"/>
      </w:rPr>
    </w:pPr>
    <w:r>
      <w:rPr>
        <w:rFonts w:hint="eastAsia"/>
        <w:lang w:eastAsia="zh-CN"/>
      </w:rPr>
      <w:t>吉林省隆元工程管理咨询有限公司</w:t>
    </w:r>
  </w:p>
  <w:p>
    <w:pPr>
      <w:pStyle w:val="27"/>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000000" w:sz="0" w:space="0"/>
      </w:pBdr>
      <w:tabs>
        <w:tab w:val="clear" w:pos="4153"/>
        <w:tab w:val="clear" w:pos="8306"/>
      </w:tabs>
      <w:jc w:val="left"/>
      <w:rPr>
        <w:sz w:val="15"/>
        <w:szCs w:val="15"/>
        <w:u w:val="single"/>
      </w:rPr>
    </w:pPr>
    <w:r>
      <w:rPr>
        <w:rFonts w:hint="eastAsia"/>
        <w:sz w:val="15"/>
        <w:szCs w:val="15"/>
        <w:u w:val="single"/>
      </w:rPr>
      <w:t xml:space="preserve"> </w:t>
    </w:r>
    <w:r>
      <w:rPr>
        <w:rFonts w:hint="eastAsia"/>
        <w:sz w:val="21"/>
        <w:szCs w:val="21"/>
        <w:u w:val="single"/>
      </w:rPr>
      <w:t xml:space="preserve"> </w:t>
    </w:r>
    <w:r>
      <w:rPr>
        <w:rFonts w:hint="eastAsia"/>
        <w:sz w:val="21"/>
        <w:szCs w:val="21"/>
        <w:u w:val="single"/>
        <w:lang w:eastAsia="zh-CN"/>
      </w:rPr>
      <w:t>吉林省隆元工程管理咨询有限公司</w:t>
    </w:r>
    <w:r>
      <w:rPr>
        <w:rFonts w:hint="eastAsia"/>
        <w:sz w:val="15"/>
        <w:szCs w:val="15"/>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000000" w:sz="0" w:space="1"/>
      </w:pBdr>
      <w:tabs>
        <w:tab w:val="clear" w:pos="4153"/>
        <w:tab w:val="clear" w:pos="8306"/>
      </w:tabs>
      <w:jc w:val="both"/>
    </w:pPr>
    <w:r>
      <w:rPr>
        <w:rFonts w:hint="eastAsia"/>
        <w:sz w:val="15"/>
        <w:szCs w:val="15"/>
        <w:u w:val="single"/>
      </w:rPr>
      <w:t xml:space="preserve"> </w:t>
    </w:r>
    <w:r>
      <w:rPr>
        <w:rFonts w:hint="eastAsia"/>
        <w:sz w:val="21"/>
        <w:szCs w:val="21"/>
        <w:u w:val="single"/>
      </w:rPr>
      <w:t xml:space="preserve"> </w:t>
    </w:r>
    <w:r>
      <w:rPr>
        <w:rFonts w:hint="eastAsia"/>
        <w:sz w:val="21"/>
        <w:szCs w:val="21"/>
        <w:u w:val="single"/>
        <w:lang w:eastAsia="zh-CN"/>
      </w:rPr>
      <w:t>吉林省隆元工程管理咨询有限公司</w:t>
    </w:r>
    <w:r>
      <w:rPr>
        <w:rFonts w:hint="eastAsia"/>
        <w:sz w:val="15"/>
        <w:szCs w:val="15"/>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000000" w:sz="0" w:space="1"/>
      </w:pBdr>
      <w:tabs>
        <w:tab w:val="clear" w:pos="4153"/>
        <w:tab w:val="clear" w:pos="830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lear" w:pos="4153"/>
        <w:tab w:val="clear" w:pos="8306"/>
      </w:tabs>
      <w:jc w:val="left"/>
    </w:pPr>
    <w:r>
      <w:rPr>
        <w:rFonts w:hint="eastAsia"/>
        <w:lang w:eastAsia="zh-CN"/>
      </w:rPr>
      <w:t>吉林省隆元工程管理咨询有限公司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lear" w:pos="4153"/>
        <w:tab w:val="clear" w:pos="8306"/>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lear" w:pos="4153"/>
        <w:tab w:val="clear" w:pos="8306"/>
      </w:tabs>
      <w:jc w:val="left"/>
    </w:pPr>
    <w:r>
      <w:rPr>
        <w:rFonts w:hint="eastAsia"/>
        <w:lang w:eastAsia="zh-CN"/>
      </w:rPr>
      <w:t>吉林省隆元工程管理咨询有限公司</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lear" w:pos="4153"/>
        <w:tab w:val="clear" w:pos="8306"/>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lear" w:pos="4153"/>
        <w:tab w:val="clear" w:pos="8306"/>
      </w:tabs>
      <w:jc w:val="left"/>
    </w:pPr>
    <w:r>
      <w:rPr>
        <w:rFonts w:hint="eastAsia"/>
        <w:lang w:eastAsia="zh-CN"/>
      </w:rPr>
      <w:t>吉林省隆元工程管理咨询有限公司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BCA509"/>
    <w:multiLevelType w:val="singleLevel"/>
    <w:tmpl w:val="84BCA509"/>
    <w:lvl w:ilvl="0" w:tentative="0">
      <w:start w:val="4"/>
      <w:numFmt w:val="chineseCounting"/>
      <w:suff w:val="space"/>
      <w:lvlText w:val="第%1章"/>
      <w:lvlJc w:val="left"/>
      <w:rPr>
        <w:rFonts w:hint="eastAsia"/>
      </w:rPr>
    </w:lvl>
  </w:abstractNum>
  <w:abstractNum w:abstractNumId="1">
    <w:nsid w:val="940022AF"/>
    <w:multiLevelType w:val="singleLevel"/>
    <w:tmpl w:val="940022AF"/>
    <w:lvl w:ilvl="0" w:tentative="0">
      <w:start w:val="1"/>
      <w:numFmt w:val="decimal"/>
      <w:lvlText w:val="%1."/>
      <w:lvlJc w:val="left"/>
      <w:pPr>
        <w:ind w:left="425" w:hanging="425"/>
      </w:pPr>
      <w:rPr>
        <w:rFonts w:hint="default"/>
      </w:rPr>
    </w:lvl>
  </w:abstractNum>
  <w:abstractNum w:abstractNumId="2">
    <w:nsid w:val="96864EE1"/>
    <w:multiLevelType w:val="singleLevel"/>
    <w:tmpl w:val="96864EE1"/>
    <w:lvl w:ilvl="0" w:tentative="0">
      <w:start w:val="1"/>
      <w:numFmt w:val="decimal"/>
      <w:lvlText w:val="%1."/>
      <w:lvlJc w:val="left"/>
      <w:pPr>
        <w:ind w:left="425" w:hanging="425"/>
      </w:pPr>
      <w:rPr>
        <w:rFonts w:hint="default"/>
      </w:rPr>
    </w:lvl>
  </w:abstractNum>
  <w:abstractNum w:abstractNumId="3">
    <w:nsid w:val="9A5E1CB4"/>
    <w:multiLevelType w:val="singleLevel"/>
    <w:tmpl w:val="9A5E1CB4"/>
    <w:lvl w:ilvl="0" w:tentative="0">
      <w:start w:val="1"/>
      <w:numFmt w:val="decimal"/>
      <w:suff w:val="nothing"/>
      <w:lvlText w:val="%1、"/>
      <w:lvlJc w:val="left"/>
    </w:lvl>
  </w:abstractNum>
  <w:abstractNum w:abstractNumId="4">
    <w:nsid w:val="AECA3A73"/>
    <w:multiLevelType w:val="singleLevel"/>
    <w:tmpl w:val="AECA3A73"/>
    <w:lvl w:ilvl="0" w:tentative="0">
      <w:start w:val="1"/>
      <w:numFmt w:val="decimal"/>
      <w:lvlText w:val="%1."/>
      <w:lvlJc w:val="left"/>
      <w:pPr>
        <w:ind w:left="425" w:hanging="425"/>
      </w:pPr>
      <w:rPr>
        <w:rFonts w:hint="default"/>
      </w:rPr>
    </w:lvl>
  </w:abstractNum>
  <w:abstractNum w:abstractNumId="5">
    <w:nsid w:val="B453940C"/>
    <w:multiLevelType w:val="singleLevel"/>
    <w:tmpl w:val="B453940C"/>
    <w:lvl w:ilvl="0" w:tentative="0">
      <w:start w:val="1"/>
      <w:numFmt w:val="decimal"/>
      <w:lvlText w:val="%1."/>
      <w:lvlJc w:val="left"/>
      <w:pPr>
        <w:ind w:left="425" w:hanging="425"/>
      </w:pPr>
      <w:rPr>
        <w:rFonts w:hint="default"/>
      </w:rPr>
    </w:lvl>
  </w:abstractNum>
  <w:abstractNum w:abstractNumId="6">
    <w:nsid w:val="C3967FAA"/>
    <w:multiLevelType w:val="singleLevel"/>
    <w:tmpl w:val="C3967FAA"/>
    <w:lvl w:ilvl="0" w:tentative="0">
      <w:start w:val="1"/>
      <w:numFmt w:val="decimal"/>
      <w:lvlText w:val="%1."/>
      <w:lvlJc w:val="left"/>
      <w:pPr>
        <w:ind w:left="425" w:hanging="425"/>
      </w:pPr>
      <w:rPr>
        <w:rFonts w:hint="default"/>
      </w:rPr>
    </w:lvl>
  </w:abstractNum>
  <w:abstractNum w:abstractNumId="7">
    <w:nsid w:val="D2382783"/>
    <w:multiLevelType w:val="singleLevel"/>
    <w:tmpl w:val="D2382783"/>
    <w:lvl w:ilvl="0" w:tentative="0">
      <w:start w:val="1"/>
      <w:numFmt w:val="decimal"/>
      <w:lvlText w:val="%1."/>
      <w:lvlJc w:val="left"/>
      <w:pPr>
        <w:ind w:left="425" w:hanging="425"/>
      </w:pPr>
      <w:rPr>
        <w:rFonts w:hint="default"/>
      </w:rPr>
    </w:lvl>
  </w:abstractNum>
  <w:abstractNum w:abstractNumId="8">
    <w:nsid w:val="D76C8E1F"/>
    <w:multiLevelType w:val="singleLevel"/>
    <w:tmpl w:val="D76C8E1F"/>
    <w:lvl w:ilvl="0" w:tentative="0">
      <w:start w:val="1"/>
      <w:numFmt w:val="decimal"/>
      <w:suff w:val="nothing"/>
      <w:lvlText w:val="%1、"/>
      <w:lvlJc w:val="left"/>
    </w:lvl>
  </w:abstractNum>
  <w:abstractNum w:abstractNumId="9">
    <w:nsid w:val="D7EC73F8"/>
    <w:multiLevelType w:val="singleLevel"/>
    <w:tmpl w:val="D7EC73F8"/>
    <w:lvl w:ilvl="0" w:tentative="0">
      <w:start w:val="1"/>
      <w:numFmt w:val="decimal"/>
      <w:lvlText w:val="%1."/>
      <w:lvlJc w:val="left"/>
      <w:pPr>
        <w:ind w:left="425" w:hanging="425"/>
      </w:pPr>
      <w:rPr>
        <w:rFonts w:hint="default"/>
      </w:rPr>
    </w:lvl>
  </w:abstractNum>
  <w:abstractNum w:abstractNumId="10">
    <w:nsid w:val="EE180BC4"/>
    <w:multiLevelType w:val="singleLevel"/>
    <w:tmpl w:val="EE180BC4"/>
    <w:lvl w:ilvl="0" w:tentative="0">
      <w:start w:val="1"/>
      <w:numFmt w:val="decimal"/>
      <w:lvlText w:val="%1."/>
      <w:lvlJc w:val="left"/>
      <w:pPr>
        <w:ind w:left="425" w:hanging="425"/>
      </w:pPr>
      <w:rPr>
        <w:rFonts w:hint="default"/>
      </w:rPr>
    </w:lvl>
  </w:abstractNum>
  <w:abstractNum w:abstractNumId="11">
    <w:nsid w:val="0000000D"/>
    <w:multiLevelType w:val="multilevel"/>
    <w:tmpl w:val="0000000D"/>
    <w:lvl w:ilvl="0" w:tentative="0">
      <w:start w:val="1"/>
      <w:numFmt w:val="decimal"/>
      <w:lvlText w:val=""/>
      <w:lvlJc w:val="left"/>
      <w:pPr>
        <w:tabs>
          <w:tab w:val="left" w:pos="432"/>
        </w:tabs>
        <w:ind w:left="432" w:hanging="432"/>
      </w:pPr>
    </w:lvl>
    <w:lvl w:ilvl="1" w:tentative="0">
      <w:start w:val="1"/>
      <w:numFmt w:val="decimal"/>
      <w:lvlText w:val=" "/>
      <w:lvlJc w:val="left"/>
      <w:pPr>
        <w:tabs>
          <w:tab w:val="left" w:pos="576"/>
        </w:tabs>
        <w:ind w:left="576" w:hanging="576"/>
      </w:pPr>
    </w:lvl>
    <w:lvl w:ilvl="2" w:tentative="0">
      <w:start w:val="1"/>
      <w:numFmt w:val="decimal"/>
      <w:lvlText w:val=""/>
      <w:lvlJc w:val="left"/>
      <w:pPr>
        <w:tabs>
          <w:tab w:val="left" w:pos="720"/>
        </w:tabs>
        <w:ind w:left="720" w:hanging="720"/>
      </w:pPr>
    </w:lvl>
    <w:lvl w:ilvl="3" w:tentative="0">
      <w:start w:val="1"/>
      <w:numFmt w:val="decimal"/>
      <w:lvlText w:val="    "/>
      <w:lvlJc w:val="left"/>
      <w:pPr>
        <w:tabs>
          <w:tab w:val="left" w:pos="864"/>
        </w:tabs>
        <w:ind w:left="864" w:hanging="864"/>
      </w:pPr>
    </w:lvl>
    <w:lvl w:ilvl="4" w:tentative="0">
      <w:start w:val="1"/>
      <w:numFmt w:val="decimal"/>
      <w:lvlText w:val="      "/>
      <w:lvlJc w:val="left"/>
      <w:pPr>
        <w:tabs>
          <w:tab w:val="left" w:pos="1008"/>
        </w:tabs>
        <w:ind w:left="1008" w:hanging="1008"/>
      </w:pPr>
    </w:lvl>
    <w:lvl w:ilvl="5" w:tentative="0">
      <w:start w:val="1"/>
      <w:numFmt w:val="decimal"/>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2">
    <w:nsid w:val="0000000E"/>
    <w:multiLevelType w:val="multilevel"/>
    <w:tmpl w:val="0000000E"/>
    <w:lvl w:ilvl="0" w:tentative="0">
      <w:start w:val="1"/>
      <w:numFmt w:val="decimal"/>
      <w:lvlText w:val=""/>
      <w:lvlJc w:val="left"/>
      <w:pPr>
        <w:tabs>
          <w:tab w:val="left" w:pos="432"/>
        </w:tabs>
        <w:ind w:left="432" w:hanging="432"/>
      </w:pPr>
      <w:rPr>
        <w:rFonts w:hint="eastAsia"/>
      </w:rPr>
    </w:lvl>
    <w:lvl w:ilvl="1" w:tentative="0">
      <w:start w:val="1"/>
      <w:numFmt w:val="decimal"/>
      <w:lvlText w:val=" "/>
      <w:lvlJc w:val="left"/>
      <w:pPr>
        <w:tabs>
          <w:tab w:val="left" w:pos="576"/>
        </w:tabs>
        <w:ind w:left="576" w:hanging="576"/>
      </w:pPr>
      <w:rPr>
        <w:rFonts w:hint="eastAsia"/>
      </w:rPr>
    </w:lvl>
    <w:lvl w:ilvl="2" w:tentative="0">
      <w:start w:val="1"/>
      <w:numFmt w:val="decimal"/>
      <w:lvlText w:val=""/>
      <w:lvlJc w:val="left"/>
      <w:pPr>
        <w:tabs>
          <w:tab w:val="left" w:pos="720"/>
        </w:tabs>
        <w:ind w:left="720" w:hanging="720"/>
      </w:pPr>
      <w:rPr>
        <w:rFonts w:hint="eastAsia"/>
      </w:rPr>
    </w:lvl>
    <w:lvl w:ilvl="3" w:tentative="0">
      <w:start w:val="1"/>
      <w:numFmt w:val="decimal"/>
      <w:lvlText w:val="    "/>
      <w:lvlJc w:val="left"/>
      <w:pPr>
        <w:tabs>
          <w:tab w:val="left" w:pos="864"/>
        </w:tabs>
        <w:ind w:left="864" w:hanging="864"/>
      </w:pPr>
      <w:rPr>
        <w:rFonts w:hint="eastAsia"/>
      </w:rPr>
    </w:lvl>
    <w:lvl w:ilvl="4" w:tentative="0">
      <w:start w:val="1"/>
      <w:numFmt w:val="decimal"/>
      <w:lvlText w:val="      "/>
      <w:lvlJc w:val="left"/>
      <w:pPr>
        <w:tabs>
          <w:tab w:val="left" w:pos="1008"/>
        </w:tabs>
        <w:ind w:left="1008" w:hanging="1008"/>
      </w:pPr>
      <w:rPr>
        <w:rFonts w:hint="eastAsia"/>
      </w:rPr>
    </w:lvl>
    <w:lvl w:ilvl="5" w:tentative="0">
      <w:start w:val="1"/>
      <w:numFmt w:val="decimal"/>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3">
    <w:nsid w:val="0104A7A0"/>
    <w:multiLevelType w:val="singleLevel"/>
    <w:tmpl w:val="0104A7A0"/>
    <w:lvl w:ilvl="0" w:tentative="0">
      <w:start w:val="2"/>
      <w:numFmt w:val="chineseCounting"/>
      <w:suff w:val="space"/>
      <w:lvlText w:val="第%1章"/>
      <w:lvlJc w:val="left"/>
      <w:rPr>
        <w:rFonts w:hint="eastAsia"/>
      </w:rPr>
    </w:lvl>
  </w:abstractNum>
  <w:abstractNum w:abstractNumId="14">
    <w:nsid w:val="020D0129"/>
    <w:multiLevelType w:val="singleLevel"/>
    <w:tmpl w:val="020D0129"/>
    <w:lvl w:ilvl="0" w:tentative="0">
      <w:start w:val="1"/>
      <w:numFmt w:val="decimal"/>
      <w:lvlText w:val="%1."/>
      <w:lvlJc w:val="left"/>
      <w:pPr>
        <w:ind w:left="425" w:hanging="425"/>
      </w:pPr>
      <w:rPr>
        <w:rFonts w:hint="default"/>
      </w:rPr>
    </w:lvl>
  </w:abstractNum>
  <w:abstractNum w:abstractNumId="15">
    <w:nsid w:val="04F735E1"/>
    <w:multiLevelType w:val="multilevel"/>
    <w:tmpl w:val="04F735E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A325330"/>
    <w:multiLevelType w:val="multilevel"/>
    <w:tmpl w:val="0A3253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6E465D5"/>
    <w:multiLevelType w:val="multilevel"/>
    <w:tmpl w:val="16E465D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19635E9"/>
    <w:multiLevelType w:val="multilevel"/>
    <w:tmpl w:val="219635E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3F1104A"/>
    <w:multiLevelType w:val="multilevel"/>
    <w:tmpl w:val="23F1104A"/>
    <w:lvl w:ilvl="0" w:tentative="0">
      <w:start w:val="1"/>
      <w:numFmt w:val="japaneseCounting"/>
      <w:lvlText w:val="%1、"/>
      <w:lvlJc w:val="left"/>
      <w:pPr>
        <w:tabs>
          <w:tab w:val="left" w:pos="960"/>
        </w:tabs>
        <w:ind w:left="960" w:hanging="480"/>
      </w:pPr>
      <w:rPr>
        <w:rFonts w:hint="eastAsia" w:ascii="仿宋_GB2312" w:eastAsia="仿宋_GB2312"/>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0">
    <w:nsid w:val="24062CA8"/>
    <w:multiLevelType w:val="multilevel"/>
    <w:tmpl w:val="24062CA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7C26E32"/>
    <w:multiLevelType w:val="multilevel"/>
    <w:tmpl w:val="27C26E3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A8F634D"/>
    <w:multiLevelType w:val="multilevel"/>
    <w:tmpl w:val="2A8F63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E925178"/>
    <w:multiLevelType w:val="multilevel"/>
    <w:tmpl w:val="2E92517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8A9C6F2"/>
    <w:multiLevelType w:val="singleLevel"/>
    <w:tmpl w:val="38A9C6F2"/>
    <w:lvl w:ilvl="0" w:tentative="0">
      <w:start w:val="1"/>
      <w:numFmt w:val="decimal"/>
      <w:lvlText w:val="%1."/>
      <w:lvlJc w:val="left"/>
      <w:pPr>
        <w:ind w:left="425" w:hanging="425"/>
      </w:pPr>
      <w:rPr>
        <w:rFonts w:hint="default"/>
      </w:rPr>
    </w:lvl>
  </w:abstractNum>
  <w:abstractNum w:abstractNumId="2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42D9323E"/>
    <w:multiLevelType w:val="multilevel"/>
    <w:tmpl w:val="42D9323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45F20F0"/>
    <w:multiLevelType w:val="multilevel"/>
    <w:tmpl w:val="445F20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49D23774"/>
    <w:multiLevelType w:val="multilevel"/>
    <w:tmpl w:val="49D2377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F8B4D48"/>
    <w:multiLevelType w:val="multilevel"/>
    <w:tmpl w:val="4F8B4D48"/>
    <w:lvl w:ilvl="0" w:tentative="0">
      <w:start w:val="1"/>
      <w:numFmt w:val="japaneseCounting"/>
      <w:lvlText w:val="%1、"/>
      <w:lvlJc w:val="left"/>
      <w:pPr>
        <w:ind w:left="720" w:hanging="720" w:firstLineChars="2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3A22A0B"/>
    <w:multiLevelType w:val="multilevel"/>
    <w:tmpl w:val="53A22A0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48658BC"/>
    <w:multiLevelType w:val="multilevel"/>
    <w:tmpl w:val="548658B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5B18279"/>
    <w:multiLevelType w:val="singleLevel"/>
    <w:tmpl w:val="55B18279"/>
    <w:lvl w:ilvl="0" w:tentative="0">
      <w:start w:val="14"/>
      <w:numFmt w:val="chineseCounting"/>
      <w:suff w:val="nothing"/>
      <w:lvlText w:val="%1、"/>
      <w:lvlJc w:val="left"/>
    </w:lvl>
  </w:abstractNum>
  <w:abstractNum w:abstractNumId="33">
    <w:nsid w:val="57D69A84"/>
    <w:multiLevelType w:val="singleLevel"/>
    <w:tmpl w:val="57D69A84"/>
    <w:lvl w:ilvl="0" w:tentative="0">
      <w:start w:val="1"/>
      <w:numFmt w:val="decimal"/>
      <w:lvlText w:val="%1."/>
      <w:lvlJc w:val="left"/>
      <w:pPr>
        <w:ind w:left="425" w:hanging="425"/>
      </w:pPr>
      <w:rPr>
        <w:rFonts w:hint="default"/>
      </w:rPr>
    </w:lvl>
  </w:abstractNum>
  <w:abstractNum w:abstractNumId="34">
    <w:nsid w:val="5BA46FA4"/>
    <w:multiLevelType w:val="multilevel"/>
    <w:tmpl w:val="5BA46FA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47EBA05"/>
    <w:multiLevelType w:val="singleLevel"/>
    <w:tmpl w:val="647EBA05"/>
    <w:lvl w:ilvl="0" w:tentative="0">
      <w:start w:val="1"/>
      <w:numFmt w:val="decimal"/>
      <w:lvlText w:val="%1."/>
      <w:lvlJc w:val="left"/>
      <w:pPr>
        <w:ind w:left="425" w:hanging="425"/>
      </w:pPr>
      <w:rPr>
        <w:rFonts w:hint="default"/>
      </w:rPr>
    </w:lvl>
  </w:abstractNum>
  <w:abstractNum w:abstractNumId="36">
    <w:nsid w:val="682641FD"/>
    <w:multiLevelType w:val="multilevel"/>
    <w:tmpl w:val="682641F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2E350AF"/>
    <w:multiLevelType w:val="singleLevel"/>
    <w:tmpl w:val="72E350AF"/>
    <w:lvl w:ilvl="0" w:tentative="0">
      <w:start w:val="1"/>
      <w:numFmt w:val="decimal"/>
      <w:lvlText w:val="%1."/>
      <w:lvlJc w:val="left"/>
      <w:pPr>
        <w:ind w:left="425" w:hanging="425"/>
      </w:pPr>
      <w:rPr>
        <w:rFonts w:hint="default"/>
      </w:rPr>
    </w:lvl>
  </w:abstractNum>
  <w:abstractNum w:abstractNumId="38">
    <w:nsid w:val="75DB61E8"/>
    <w:multiLevelType w:val="singleLevel"/>
    <w:tmpl w:val="75DB61E8"/>
    <w:lvl w:ilvl="0" w:tentative="0">
      <w:start w:val="17"/>
      <w:numFmt w:val="chineseCounting"/>
      <w:suff w:val="space"/>
      <w:lvlText w:val="第%1条"/>
      <w:lvlJc w:val="left"/>
      <w:rPr>
        <w:rFonts w:hint="eastAsia"/>
      </w:rPr>
    </w:lvl>
  </w:abstractNum>
  <w:abstractNum w:abstractNumId="39">
    <w:nsid w:val="7F33163E"/>
    <w:multiLevelType w:val="multilevel"/>
    <w:tmpl w:val="7F33163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5"/>
  </w:num>
  <w:num w:numId="2">
    <w:abstractNumId w:val="13"/>
  </w:num>
  <w:num w:numId="3">
    <w:abstractNumId w:val="0"/>
  </w:num>
  <w:num w:numId="4">
    <w:abstractNumId w:val="35"/>
  </w:num>
  <w:num w:numId="5">
    <w:abstractNumId w:val="10"/>
  </w:num>
  <w:num w:numId="6">
    <w:abstractNumId w:val="6"/>
  </w:num>
  <w:num w:numId="7">
    <w:abstractNumId w:val="33"/>
  </w:num>
  <w:num w:numId="8">
    <w:abstractNumId w:val="5"/>
  </w:num>
  <w:num w:numId="9">
    <w:abstractNumId w:val="37"/>
  </w:num>
  <w:num w:numId="10">
    <w:abstractNumId w:val="1"/>
  </w:num>
  <w:num w:numId="11">
    <w:abstractNumId w:val="24"/>
  </w:num>
  <w:num w:numId="12">
    <w:abstractNumId w:val="9"/>
  </w:num>
  <w:num w:numId="13">
    <w:abstractNumId w:val="14"/>
  </w:num>
  <w:num w:numId="14">
    <w:abstractNumId w:val="4"/>
  </w:num>
  <w:num w:numId="15">
    <w:abstractNumId w:val="28"/>
  </w:num>
  <w:num w:numId="16">
    <w:abstractNumId w:val="20"/>
  </w:num>
  <w:num w:numId="17">
    <w:abstractNumId w:val="17"/>
  </w:num>
  <w:num w:numId="18">
    <w:abstractNumId w:val="23"/>
  </w:num>
  <w:num w:numId="19">
    <w:abstractNumId w:val="18"/>
  </w:num>
  <w:num w:numId="20">
    <w:abstractNumId w:val="22"/>
  </w:num>
  <w:num w:numId="21">
    <w:abstractNumId w:val="7"/>
  </w:num>
  <w:num w:numId="22">
    <w:abstractNumId w:val="2"/>
  </w:num>
  <w:num w:numId="23">
    <w:abstractNumId w:val="34"/>
  </w:num>
  <w:num w:numId="24">
    <w:abstractNumId w:val="36"/>
  </w:num>
  <w:num w:numId="25">
    <w:abstractNumId w:val="15"/>
  </w:num>
  <w:num w:numId="26">
    <w:abstractNumId w:val="26"/>
  </w:num>
  <w:num w:numId="27">
    <w:abstractNumId w:val="39"/>
  </w:num>
  <w:num w:numId="28">
    <w:abstractNumId w:val="21"/>
  </w:num>
  <w:num w:numId="29">
    <w:abstractNumId w:val="16"/>
  </w:num>
  <w:num w:numId="30">
    <w:abstractNumId w:val="27"/>
  </w:num>
  <w:num w:numId="31">
    <w:abstractNumId w:val="30"/>
  </w:num>
  <w:num w:numId="32">
    <w:abstractNumId w:val="31"/>
  </w:num>
  <w:num w:numId="33">
    <w:abstractNumId w:val="11"/>
  </w:num>
  <w:num w:numId="34">
    <w:abstractNumId w:val="29"/>
  </w:num>
  <w:num w:numId="35">
    <w:abstractNumId w:val="3"/>
  </w:num>
  <w:num w:numId="36">
    <w:abstractNumId w:val="12"/>
  </w:num>
  <w:num w:numId="37">
    <w:abstractNumId w:val="8"/>
  </w:num>
  <w:num w:numId="38">
    <w:abstractNumId w:val="38"/>
  </w:num>
  <w:num w:numId="39">
    <w:abstractNumId w:val="19"/>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14045E1"/>
    <w:rsid w:val="033944B1"/>
    <w:rsid w:val="054B2862"/>
    <w:rsid w:val="0F597BC2"/>
    <w:rsid w:val="0F7516C1"/>
    <w:rsid w:val="0FEE6BFA"/>
    <w:rsid w:val="10367CAC"/>
    <w:rsid w:val="133E3F08"/>
    <w:rsid w:val="143D49E6"/>
    <w:rsid w:val="16516ED9"/>
    <w:rsid w:val="1780715A"/>
    <w:rsid w:val="1AC25DE3"/>
    <w:rsid w:val="1C132BAA"/>
    <w:rsid w:val="1C2F6379"/>
    <w:rsid w:val="1C9A3AF3"/>
    <w:rsid w:val="2A141170"/>
    <w:rsid w:val="2AA3105B"/>
    <w:rsid w:val="2B0D6AD4"/>
    <w:rsid w:val="2B9E3CE4"/>
    <w:rsid w:val="2C2816D5"/>
    <w:rsid w:val="2EF75A26"/>
    <w:rsid w:val="2F6500A6"/>
    <w:rsid w:val="3002501A"/>
    <w:rsid w:val="30B73404"/>
    <w:rsid w:val="30C36216"/>
    <w:rsid w:val="32EC734B"/>
    <w:rsid w:val="3320724F"/>
    <w:rsid w:val="36047522"/>
    <w:rsid w:val="371B1B95"/>
    <w:rsid w:val="37A95553"/>
    <w:rsid w:val="37BD2D4A"/>
    <w:rsid w:val="3AE753AD"/>
    <w:rsid w:val="3AE8521E"/>
    <w:rsid w:val="3F115C19"/>
    <w:rsid w:val="3F7941DE"/>
    <w:rsid w:val="4191702F"/>
    <w:rsid w:val="43A8722A"/>
    <w:rsid w:val="4B840F85"/>
    <w:rsid w:val="4E7626AB"/>
    <w:rsid w:val="4EE45C97"/>
    <w:rsid w:val="50EA1853"/>
    <w:rsid w:val="551B628C"/>
    <w:rsid w:val="561A61C3"/>
    <w:rsid w:val="58123DC3"/>
    <w:rsid w:val="5967633D"/>
    <w:rsid w:val="5CE8406C"/>
    <w:rsid w:val="65327B59"/>
    <w:rsid w:val="664E017A"/>
    <w:rsid w:val="69D60DB8"/>
    <w:rsid w:val="6AFE0391"/>
    <w:rsid w:val="7104794A"/>
    <w:rsid w:val="74A12DFF"/>
    <w:rsid w:val="79BC3DD6"/>
    <w:rsid w:val="7ACE5649"/>
    <w:rsid w:val="7C0C1EB4"/>
    <w:rsid w:val="7E4077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1"/>
    <w:qFormat/>
    <w:uiPriority w:val="0"/>
    <w:pPr>
      <w:widowControl w:val="0"/>
      <w:autoSpaceDE w:val="0"/>
      <w:autoSpaceDN w:val="0"/>
      <w:snapToGrid/>
    </w:pPr>
    <w:rPr>
      <w:rFonts w:ascii="Copperplate Gothic Bold" w:hAnsi="Copperplate Gothic Bold" w:eastAsia="宋体" w:cs="Times New Roman"/>
      <w:kern w:val="2"/>
      <w:sz w:val="28"/>
      <w:szCs w:val="28"/>
      <w:lang w:val="en-US" w:eastAsia="zh-CN" w:bidi="ar-SA"/>
    </w:rPr>
  </w:style>
  <w:style w:type="paragraph" w:styleId="4">
    <w:name w:val="heading 1"/>
    <w:basedOn w:val="1"/>
    <w:next w:val="1"/>
    <w:link w:val="50"/>
    <w:qFormat/>
    <w:uiPriority w:val="0"/>
    <w:pPr>
      <w:keepNext/>
      <w:jc w:val="center"/>
      <w:outlineLvl w:val="0"/>
    </w:pPr>
    <w:rPr>
      <w:rFonts w:ascii="黑体" w:hAnsi="Times New Roman" w:eastAsia="黑体"/>
    </w:rPr>
  </w:style>
  <w:style w:type="paragraph" w:styleId="5">
    <w:name w:val="heading 2"/>
    <w:basedOn w:val="1"/>
    <w:next w:val="1"/>
    <w:link w:val="47"/>
    <w:qFormat/>
    <w:uiPriority w:val="0"/>
    <w:pPr>
      <w:keepNext/>
      <w:spacing w:line="720" w:lineRule="exact"/>
      <w:jc w:val="both"/>
      <w:outlineLvl w:val="1"/>
    </w:pPr>
    <w:rPr>
      <w:rFonts w:ascii="黑体" w:eastAsia="黑体"/>
      <w:sz w:val="28"/>
      <w:szCs w:val="28"/>
      <w:lang w:val="en-US" w:eastAsia="zh-CN" w:bidi="ar-SA"/>
    </w:rPr>
  </w:style>
  <w:style w:type="paragraph" w:styleId="6">
    <w:name w:val="heading 3"/>
    <w:basedOn w:val="1"/>
    <w:next w:val="7"/>
    <w:link w:val="75"/>
    <w:qFormat/>
    <w:uiPriority w:val="0"/>
    <w:pPr>
      <w:keepNext/>
      <w:spacing w:line="320" w:lineRule="exact"/>
      <w:jc w:val="both"/>
      <w:outlineLvl w:val="2"/>
    </w:pPr>
    <w:rPr>
      <w:rFonts w:ascii="楷体_GB2312" w:hAnsi="Times New Roman" w:eastAsia="楷体_GB2312"/>
      <w:sz w:val="32"/>
      <w:szCs w:val="32"/>
    </w:rPr>
  </w:style>
  <w:style w:type="paragraph" w:styleId="8">
    <w:name w:val="heading 4"/>
    <w:basedOn w:val="1"/>
    <w:next w:val="7"/>
    <w:link w:val="59"/>
    <w:qFormat/>
    <w:uiPriority w:val="0"/>
    <w:pPr>
      <w:keepNext/>
      <w:spacing w:line="600" w:lineRule="exact"/>
      <w:jc w:val="center"/>
      <w:outlineLvl w:val="3"/>
    </w:pPr>
    <w:rPr>
      <w:rFonts w:ascii="楷体_GB2312" w:hAnsi="Times New Roman" w:eastAsia="楷体_GB2312"/>
      <w:sz w:val="32"/>
      <w:szCs w:val="32"/>
    </w:rPr>
  </w:style>
  <w:style w:type="paragraph" w:styleId="9">
    <w:name w:val="heading 6"/>
    <w:basedOn w:val="1"/>
    <w:next w:val="1"/>
    <w:link w:val="63"/>
    <w:qFormat/>
    <w:uiPriority w:val="0"/>
    <w:pPr>
      <w:keepNext/>
      <w:keepLines/>
      <w:spacing w:before="240" w:after="64" w:line="320" w:lineRule="atLeast"/>
      <w:outlineLvl w:val="5"/>
    </w:pPr>
    <w:rPr>
      <w:rFonts w:ascii="Arial" w:hAnsi="Arial" w:cs="Arial"/>
      <w:b/>
      <w:bCs/>
      <w:sz w:val="20"/>
      <w:szCs w:val="24"/>
    </w:rPr>
  </w:style>
  <w:style w:type="paragraph" w:styleId="10">
    <w:name w:val="heading 7"/>
    <w:basedOn w:val="1"/>
    <w:next w:val="1"/>
    <w:link w:val="62"/>
    <w:qFormat/>
    <w:uiPriority w:val="0"/>
    <w:pPr>
      <w:keepNext/>
      <w:keepLines/>
      <w:spacing w:before="240" w:after="64" w:line="320" w:lineRule="atLeast"/>
      <w:outlineLvl w:val="6"/>
    </w:pPr>
    <w:rPr>
      <w:rFonts w:ascii="Times New Roman" w:hAnsi="Times New Roman"/>
      <w:b/>
      <w:bCs/>
      <w:sz w:val="20"/>
      <w:szCs w:val="24"/>
    </w:rPr>
  </w:style>
  <w:style w:type="paragraph" w:styleId="11">
    <w:name w:val="heading 8"/>
    <w:basedOn w:val="1"/>
    <w:next w:val="1"/>
    <w:link w:val="81"/>
    <w:qFormat/>
    <w:uiPriority w:val="0"/>
    <w:pPr>
      <w:keepNext/>
      <w:keepLines/>
      <w:spacing w:before="240" w:after="64" w:line="320" w:lineRule="atLeast"/>
      <w:outlineLvl w:val="7"/>
    </w:pPr>
    <w:rPr>
      <w:rFonts w:ascii="Arial" w:hAnsi="Arial" w:cs="Arial"/>
      <w:sz w:val="20"/>
      <w:szCs w:val="24"/>
    </w:rPr>
  </w:style>
  <w:style w:type="paragraph" w:styleId="12">
    <w:name w:val="heading 9"/>
    <w:basedOn w:val="1"/>
    <w:next w:val="1"/>
    <w:link w:val="103"/>
    <w:qFormat/>
    <w:uiPriority w:val="0"/>
    <w:pPr>
      <w:keepNext/>
      <w:keepLines/>
      <w:spacing w:before="240" w:after="64" w:line="320" w:lineRule="atLeast"/>
      <w:outlineLvl w:val="8"/>
    </w:pPr>
    <w:rPr>
      <w:rFonts w:ascii="Arial" w:hAnsi="Arial" w:cs="Arial"/>
      <w:sz w:val="21"/>
      <w:szCs w:val="21"/>
    </w:rPr>
  </w:style>
  <w:style w:type="character" w:default="1" w:styleId="38">
    <w:name w:val="Default Paragraph Font"/>
    <w:link w:val="39"/>
    <w:qFormat/>
    <w:uiPriority w:val="0"/>
  </w:style>
  <w:style w:type="table" w:default="1" w:styleId="36">
    <w:name w:val="Normal Table"/>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Times New Roman"/>
      <w:sz w:val="21"/>
      <w:szCs w:val="21"/>
      <w:lang w:val="en-US" w:eastAsia="zh-CN" w:bidi="ar-SA"/>
    </w:rPr>
  </w:style>
  <w:style w:type="paragraph" w:styleId="7">
    <w:name w:val="Normal Indent"/>
    <w:basedOn w:val="1"/>
    <w:qFormat/>
    <w:uiPriority w:val="0"/>
    <w:pPr>
      <w:ind w:firstLine="420"/>
      <w:jc w:val="both"/>
    </w:pPr>
    <w:rPr>
      <w:rFonts w:ascii="Times New Roman" w:hAnsi="Times New Roman"/>
      <w:sz w:val="21"/>
      <w:szCs w:val="21"/>
    </w:rPr>
  </w:style>
  <w:style w:type="paragraph" w:styleId="13">
    <w:name w:val="List 3"/>
    <w:basedOn w:val="1"/>
    <w:qFormat/>
    <w:uiPriority w:val="0"/>
    <w:pPr>
      <w:ind w:left="100" w:leftChars="400" w:hanging="200" w:hangingChars="200"/>
    </w:pPr>
  </w:style>
  <w:style w:type="paragraph" w:styleId="14">
    <w:name w:val="Note Heading"/>
    <w:basedOn w:val="1"/>
    <w:next w:val="1"/>
    <w:link w:val="93"/>
    <w:qFormat/>
    <w:uiPriority w:val="0"/>
    <w:pPr>
      <w:jc w:val="center"/>
    </w:pPr>
  </w:style>
  <w:style w:type="paragraph" w:styleId="15">
    <w:name w:val="annotation text"/>
    <w:basedOn w:val="1"/>
    <w:qFormat/>
    <w:uiPriority w:val="0"/>
    <w:pPr>
      <w:jc w:val="left"/>
    </w:pPr>
  </w:style>
  <w:style w:type="paragraph" w:styleId="16">
    <w:name w:val="Salutation"/>
    <w:basedOn w:val="1"/>
    <w:next w:val="1"/>
    <w:link w:val="45"/>
    <w:qFormat/>
    <w:uiPriority w:val="0"/>
    <w:pPr>
      <w:autoSpaceDE/>
      <w:autoSpaceDN/>
      <w:jc w:val="both"/>
    </w:pPr>
    <w:rPr>
      <w:rFonts w:ascii="Times New Roman" w:hAnsi="Times New Roman"/>
      <w:kern w:val="2"/>
      <w:sz w:val="24"/>
      <w:szCs w:val="20"/>
    </w:rPr>
  </w:style>
  <w:style w:type="paragraph" w:styleId="17">
    <w:name w:val="Body Text"/>
    <w:basedOn w:val="1"/>
    <w:next w:val="18"/>
    <w:link w:val="90"/>
    <w:qFormat/>
    <w:uiPriority w:val="0"/>
    <w:pPr>
      <w:spacing w:after="120"/>
    </w:pPr>
  </w:style>
  <w:style w:type="paragraph" w:customStyle="1" w:styleId="18">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19">
    <w:name w:val="Body Text Indent"/>
    <w:basedOn w:val="1"/>
    <w:link w:val="69"/>
    <w:qFormat/>
    <w:uiPriority w:val="0"/>
    <w:pPr>
      <w:spacing w:line="600" w:lineRule="exact"/>
      <w:ind w:firstLine="560"/>
      <w:jc w:val="both"/>
    </w:pPr>
    <w:rPr>
      <w:rFonts w:ascii="方正书宋简体" w:hAnsi="Times New Roman" w:eastAsia="方正书宋简体"/>
    </w:rPr>
  </w:style>
  <w:style w:type="paragraph" w:styleId="20">
    <w:name w:val="List 2"/>
    <w:basedOn w:val="1"/>
    <w:qFormat/>
    <w:uiPriority w:val="0"/>
    <w:pPr>
      <w:ind w:left="100" w:leftChars="200" w:hanging="200" w:hangingChars="200"/>
    </w:pPr>
  </w:style>
  <w:style w:type="paragraph" w:styleId="21">
    <w:name w:val="Block Text"/>
    <w:basedOn w:val="1"/>
    <w:qFormat/>
    <w:uiPriority w:val="99"/>
    <w:pPr>
      <w:widowControl w:val="0"/>
      <w:ind w:left="420" w:right="33"/>
    </w:pPr>
    <w:rPr>
      <w:sz w:val="24"/>
    </w:rPr>
  </w:style>
  <w:style w:type="paragraph" w:styleId="22">
    <w:name w:val="Plain Text"/>
    <w:basedOn w:val="1"/>
    <w:link w:val="65"/>
    <w:qFormat/>
    <w:uiPriority w:val="0"/>
    <w:pPr>
      <w:jc w:val="both"/>
    </w:pPr>
    <w:rPr>
      <w:rFonts w:ascii="宋体" w:eastAsia="宋体"/>
      <w:sz w:val="21"/>
      <w:szCs w:val="21"/>
      <w:lang w:val="en-US" w:eastAsia="zh-CN" w:bidi="ar-SA"/>
    </w:rPr>
  </w:style>
  <w:style w:type="paragraph" w:styleId="23">
    <w:name w:val="Date"/>
    <w:basedOn w:val="1"/>
    <w:next w:val="1"/>
    <w:link w:val="58"/>
    <w:qFormat/>
    <w:uiPriority w:val="0"/>
    <w:pPr>
      <w:jc w:val="both"/>
    </w:pPr>
    <w:rPr>
      <w:sz w:val="32"/>
      <w:szCs w:val="32"/>
    </w:rPr>
  </w:style>
  <w:style w:type="paragraph" w:styleId="24">
    <w:name w:val="Body Text Indent 2"/>
    <w:basedOn w:val="1"/>
    <w:link w:val="79"/>
    <w:qFormat/>
    <w:uiPriority w:val="0"/>
    <w:pPr>
      <w:spacing w:line="640" w:lineRule="exact"/>
      <w:ind w:firstLine="645"/>
      <w:jc w:val="both"/>
    </w:pPr>
    <w:rPr>
      <w:rFonts w:ascii="楷体_GB2312" w:hAnsi="Times New Roman" w:eastAsia="楷体_GB2312"/>
      <w:sz w:val="32"/>
      <w:szCs w:val="32"/>
    </w:rPr>
  </w:style>
  <w:style w:type="paragraph" w:styleId="25">
    <w:name w:val="Balloon Text"/>
    <w:basedOn w:val="1"/>
    <w:link w:val="78"/>
    <w:semiHidden/>
    <w:qFormat/>
    <w:uiPriority w:val="99"/>
    <w:rPr>
      <w:sz w:val="18"/>
      <w:szCs w:val="18"/>
    </w:rPr>
  </w:style>
  <w:style w:type="paragraph" w:styleId="26">
    <w:name w:val="footer"/>
    <w:basedOn w:val="1"/>
    <w:link w:val="46"/>
    <w:qFormat/>
    <w:uiPriority w:val="99"/>
    <w:pPr>
      <w:tabs>
        <w:tab w:val="center" w:pos="4153"/>
        <w:tab w:val="right" w:pos="8306"/>
      </w:tabs>
      <w:jc w:val="left"/>
    </w:pPr>
    <w:rPr>
      <w:sz w:val="18"/>
      <w:szCs w:val="18"/>
    </w:rPr>
  </w:style>
  <w:style w:type="paragraph" w:styleId="27">
    <w:name w:val="header"/>
    <w:basedOn w:val="1"/>
    <w:link w:val="87"/>
    <w:qFormat/>
    <w:uiPriority w:val="99"/>
    <w:pPr>
      <w:pBdr>
        <w:bottom w:val="single" w:color="000000" w:sz="6" w:space="1"/>
      </w:pBdr>
      <w:tabs>
        <w:tab w:val="center" w:pos="4153"/>
        <w:tab w:val="right" w:pos="8306"/>
      </w:tabs>
      <w:jc w:val="center"/>
    </w:pPr>
    <w:rPr>
      <w:sz w:val="18"/>
      <w:szCs w:val="18"/>
    </w:rPr>
  </w:style>
  <w:style w:type="paragraph" w:styleId="28">
    <w:name w:val="toc 1"/>
    <w:basedOn w:val="1"/>
    <w:next w:val="1"/>
    <w:qFormat/>
    <w:uiPriority w:val="39"/>
    <w:pPr>
      <w:spacing w:before="120" w:after="120"/>
    </w:pPr>
    <w:rPr>
      <w:b/>
      <w:bCs/>
      <w:caps/>
    </w:rPr>
  </w:style>
  <w:style w:type="paragraph" w:styleId="29">
    <w:name w:val="List 5"/>
    <w:basedOn w:val="1"/>
    <w:qFormat/>
    <w:uiPriority w:val="0"/>
    <w:pPr>
      <w:ind w:left="100" w:leftChars="800" w:hanging="200" w:hangingChars="200"/>
    </w:pPr>
  </w:style>
  <w:style w:type="paragraph" w:styleId="30">
    <w:name w:val="Body Text Indent 3"/>
    <w:basedOn w:val="1"/>
    <w:link w:val="97"/>
    <w:qFormat/>
    <w:uiPriority w:val="0"/>
    <w:pPr>
      <w:ind w:firstLine="570"/>
      <w:jc w:val="both"/>
    </w:pPr>
    <w:rPr>
      <w:rFonts w:ascii="Times New Roman" w:hAnsi="Times New Roman"/>
      <w:sz w:val="32"/>
      <w:szCs w:val="32"/>
    </w:rPr>
  </w:style>
  <w:style w:type="paragraph" w:styleId="31">
    <w:name w:val="List 4"/>
    <w:basedOn w:val="1"/>
    <w:qFormat/>
    <w:uiPriority w:val="0"/>
    <w:pPr>
      <w:ind w:left="100" w:leftChars="600" w:hanging="200" w:hangingChars="200"/>
    </w:pPr>
  </w:style>
  <w:style w:type="paragraph" w:styleId="32">
    <w:name w:val="Normal (Web)"/>
    <w:basedOn w:val="1"/>
    <w:unhideWhenUsed/>
    <w:qFormat/>
    <w:uiPriority w:val="99"/>
    <w:pPr>
      <w:widowControl/>
      <w:autoSpaceDE/>
      <w:autoSpaceDN/>
      <w:spacing w:before="100" w:beforeAutospacing="1" w:after="100" w:afterAutospacing="1"/>
    </w:pPr>
    <w:rPr>
      <w:rFonts w:ascii="宋体" w:hAnsi="宋体" w:cs="宋体"/>
      <w:sz w:val="24"/>
      <w:szCs w:val="24"/>
    </w:rPr>
  </w:style>
  <w:style w:type="paragraph" w:styleId="33">
    <w:name w:val="Title"/>
    <w:basedOn w:val="1"/>
    <w:next w:val="1"/>
    <w:qFormat/>
    <w:uiPriority w:val="0"/>
    <w:pPr>
      <w:spacing w:before="240" w:after="60"/>
      <w:jc w:val="center"/>
      <w:outlineLvl w:val="0"/>
    </w:pPr>
    <w:rPr>
      <w:rFonts w:ascii="Arial" w:hAnsi="Arial" w:cs="Arial"/>
      <w:b/>
      <w:bCs/>
      <w:sz w:val="44"/>
      <w:szCs w:val="32"/>
    </w:rPr>
  </w:style>
  <w:style w:type="paragraph" w:styleId="34">
    <w:name w:val="Body Text First Indent"/>
    <w:basedOn w:val="17"/>
    <w:link w:val="89"/>
    <w:qFormat/>
    <w:uiPriority w:val="0"/>
    <w:pPr>
      <w:ind w:firstLine="420" w:firstLineChars="100"/>
    </w:pPr>
  </w:style>
  <w:style w:type="paragraph" w:styleId="35">
    <w:name w:val="Body Text First Indent 2"/>
    <w:basedOn w:val="19"/>
    <w:link w:val="70"/>
    <w:qFormat/>
    <w:uiPriority w:val="0"/>
    <w:pPr>
      <w:spacing w:after="120" w:line="240" w:lineRule="auto"/>
      <w:ind w:left="420" w:leftChars="200" w:firstLine="420" w:firstLineChars="200"/>
      <w:jc w:val="left"/>
    </w:pPr>
    <w:rPr>
      <w:rFonts w:ascii="Copperplate Gothic Bold" w:hAnsi="Copperplate Gothic Bold" w:eastAsia="宋体"/>
    </w:rPr>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 Char Char Char Char Char Char"/>
    <w:basedOn w:val="1"/>
    <w:link w:val="38"/>
    <w:qFormat/>
    <w:uiPriority w:val="0"/>
  </w:style>
  <w:style w:type="character" w:styleId="40">
    <w:name w:val="Strong"/>
    <w:link w:val="1"/>
    <w:qFormat/>
    <w:uiPriority w:val="0"/>
    <w:rPr>
      <w:b/>
      <w:bCs/>
    </w:rPr>
  </w:style>
  <w:style w:type="character" w:styleId="41">
    <w:name w:val="page number"/>
    <w:basedOn w:val="38"/>
    <w:qFormat/>
    <w:uiPriority w:val="0"/>
  </w:style>
  <w:style w:type="character" w:styleId="42">
    <w:name w:val="Hyperlink"/>
    <w:basedOn w:val="38"/>
    <w:link w:val="1"/>
    <w:qFormat/>
    <w:uiPriority w:val="99"/>
    <w:rPr>
      <w:color w:val="0000FF"/>
      <w:u w:val="single"/>
    </w:rPr>
  </w:style>
  <w:style w:type="paragraph" w:customStyle="1" w:styleId="43">
    <w:name w:val="p"/>
    <w:basedOn w:val="1"/>
    <w:qFormat/>
    <w:uiPriority w:val="0"/>
    <w:pPr>
      <w:spacing w:before="100" w:beforeAutospacing="1" w:after="100" w:afterAutospacing="1"/>
    </w:pPr>
    <w:rPr>
      <w:rFonts w:ascii="宋体" w:hAnsi="宋体" w:cs="宋体"/>
      <w:sz w:val="24"/>
      <w:szCs w:val="24"/>
    </w:rPr>
  </w:style>
  <w:style w:type="character" w:customStyle="1" w:styleId="44">
    <w:name w:val="Subtle Emphasis"/>
    <w:basedOn w:val="38"/>
    <w:qFormat/>
    <w:uiPriority w:val="19"/>
    <w:rPr>
      <w:i/>
      <w:iCs/>
      <w:color w:val="808080"/>
    </w:rPr>
  </w:style>
  <w:style w:type="character" w:customStyle="1" w:styleId="45">
    <w:name w:val="称呼 Char"/>
    <w:basedOn w:val="38"/>
    <w:link w:val="16"/>
    <w:qFormat/>
    <w:uiPriority w:val="0"/>
    <w:rPr>
      <w:kern w:val="2"/>
      <w:sz w:val="24"/>
    </w:rPr>
  </w:style>
  <w:style w:type="character" w:customStyle="1" w:styleId="46">
    <w:name w:val="页脚 Char"/>
    <w:basedOn w:val="38"/>
    <w:link w:val="26"/>
    <w:qFormat/>
    <w:uiPriority w:val="99"/>
    <w:rPr>
      <w:rFonts w:ascii="Copperplate Gothic Bold" w:hAnsi="Copperplate Gothic Bold"/>
      <w:sz w:val="18"/>
      <w:szCs w:val="18"/>
    </w:rPr>
  </w:style>
  <w:style w:type="character" w:customStyle="1" w:styleId="47">
    <w:name w:val="标题 2 Char"/>
    <w:basedOn w:val="38"/>
    <w:link w:val="5"/>
    <w:qFormat/>
    <w:uiPriority w:val="0"/>
    <w:rPr>
      <w:rFonts w:ascii="黑体" w:eastAsia="黑体"/>
      <w:sz w:val="28"/>
      <w:szCs w:val="28"/>
      <w:lang w:val="en-US" w:eastAsia="zh-CN" w:bidi="ar-SA"/>
    </w:rPr>
  </w:style>
  <w:style w:type="character" w:customStyle="1" w:styleId="48">
    <w:name w:val="apple-style-span"/>
    <w:qFormat/>
    <w:uiPriority w:val="99"/>
    <w:rPr>
      <w:rFonts w:cs="Times New Roman"/>
    </w:rPr>
  </w:style>
  <w:style w:type="table" w:customStyle="1" w:styleId="49">
    <w:name w:val="Table Normal"/>
    <w:unhideWhenUsed/>
    <w:qFormat/>
    <w:uiPriority w:val="0"/>
  </w:style>
  <w:style w:type="character" w:customStyle="1" w:styleId="50">
    <w:name w:val="标题 1 Char"/>
    <w:basedOn w:val="38"/>
    <w:link w:val="4"/>
    <w:qFormat/>
    <w:uiPriority w:val="0"/>
    <w:rPr>
      <w:rFonts w:ascii="黑体" w:eastAsia="黑体"/>
      <w:sz w:val="28"/>
      <w:szCs w:val="28"/>
    </w:rPr>
  </w:style>
  <w:style w:type="character" w:customStyle="1" w:styleId="51">
    <w:name w:val="font81"/>
    <w:basedOn w:val="38"/>
    <w:qFormat/>
    <w:uiPriority w:val="0"/>
    <w:rPr>
      <w:rFonts w:ascii="PMingLiU" w:hAnsi="PMingLiU" w:eastAsia="PMingLiU" w:cs="PMingLiU"/>
      <w:color w:val="000000"/>
      <w:sz w:val="22"/>
      <w:szCs w:val="22"/>
      <w:u w:val="none"/>
    </w:rPr>
  </w:style>
  <w:style w:type="character" w:customStyle="1" w:styleId="52">
    <w:name w:val="font111"/>
    <w:basedOn w:val="38"/>
    <w:qFormat/>
    <w:uiPriority w:val="0"/>
    <w:rPr>
      <w:rFonts w:hint="eastAsia" w:ascii="宋体" w:hAnsi="宋体" w:eastAsia="宋体" w:cs="宋体"/>
      <w:color w:val="000000"/>
      <w:sz w:val="22"/>
      <w:szCs w:val="22"/>
      <w:u w:val="none"/>
      <w:vertAlign w:val="superscript"/>
    </w:rPr>
  </w:style>
  <w:style w:type="paragraph" w:customStyle="1" w:styleId="53">
    <w:name w:val="xl48"/>
    <w:basedOn w:val="1"/>
    <w:qFormat/>
    <w:uiPriority w:val="0"/>
    <w:pPr>
      <w:widowControl/>
      <w:pBdr>
        <w:bottom w:val="single" w:color="000000" w:sz="4" w:space="0"/>
      </w:pBdr>
      <w:autoSpaceDE/>
      <w:autoSpaceDN/>
      <w:spacing w:before="100" w:beforeAutospacing="1" w:after="100" w:afterAutospacing="1"/>
      <w:jc w:val="center"/>
    </w:pPr>
    <w:rPr>
      <w:rFonts w:ascii="Times New Roman" w:hAnsi="Times New Roman" w:eastAsia="Arial Unicode MS"/>
      <w:sz w:val="24"/>
      <w:szCs w:val="24"/>
    </w:rPr>
  </w:style>
  <w:style w:type="paragraph" w:customStyle="1" w:styleId="54">
    <w:name w:val="正文 New New New New New New New New New New New New New New New New New New New New New New New New New New New New New New New New New New New New New New New New New New New New New New New New New New New New"/>
    <w:qFormat/>
    <w:uiPriority w:val="0"/>
    <w:pPr>
      <w:widowControl w:val="0"/>
      <w:snapToGrid/>
      <w:spacing w:line="312" w:lineRule="atLeast"/>
      <w:jc w:val="both"/>
    </w:pPr>
    <w:rPr>
      <w:rFonts w:ascii="Times New Roman" w:hAnsi="Times New Roman" w:eastAsia="宋体" w:cs="Times New Roman"/>
      <w:kern w:val="2"/>
      <w:sz w:val="21"/>
      <w:szCs w:val="22"/>
      <w:lang w:val="en-US" w:eastAsia="zh-CN" w:bidi="ar-SA"/>
    </w:rPr>
  </w:style>
  <w:style w:type="paragraph" w:styleId="55">
    <w:name w:val="List Paragraph"/>
    <w:basedOn w:val="1"/>
    <w:qFormat/>
    <w:uiPriority w:val="34"/>
    <w:pPr>
      <w:ind w:firstLine="420" w:firstLineChars="200"/>
    </w:pPr>
  </w:style>
  <w:style w:type="paragraph" w:customStyle="1" w:styleId="56">
    <w:name w:val="样式1"/>
    <w:basedOn w:val="1"/>
    <w:qFormat/>
    <w:uiPriority w:val="99"/>
    <w:pPr>
      <w:tabs>
        <w:tab w:val="left" w:pos="709"/>
      </w:tabs>
      <w:ind w:left="709" w:hanging="709"/>
      <w:jc w:val="both"/>
    </w:pPr>
    <w:rPr>
      <w:rFonts w:ascii="宋体" w:hAnsi="Times New Roman"/>
      <w:sz w:val="21"/>
      <w:szCs w:val="21"/>
    </w:rPr>
  </w:style>
  <w:style w:type="paragraph" w:customStyle="1" w:styleId="57">
    <w:name w:val="Char"/>
    <w:basedOn w:val="1"/>
    <w:qFormat/>
    <w:uiPriority w:val="99"/>
    <w:pPr>
      <w:widowControl/>
      <w:autoSpaceDE/>
      <w:autoSpaceDN/>
      <w:spacing w:after="160" w:line="240" w:lineRule="exact"/>
    </w:pPr>
    <w:rPr>
      <w:rFonts w:ascii="Verdana" w:hAnsi="Verdana" w:eastAsia="仿宋_GB2312" w:cs="Verdana"/>
      <w:sz w:val="24"/>
      <w:szCs w:val="24"/>
      <w:lang w:eastAsia="en-US"/>
    </w:rPr>
  </w:style>
  <w:style w:type="character" w:customStyle="1" w:styleId="58">
    <w:name w:val="日期 Char"/>
    <w:basedOn w:val="38"/>
    <w:link w:val="23"/>
    <w:qFormat/>
    <w:uiPriority w:val="0"/>
    <w:rPr>
      <w:rFonts w:ascii="Copperplate Gothic Bold" w:hAnsi="Copperplate Gothic Bold"/>
      <w:sz w:val="32"/>
      <w:szCs w:val="32"/>
    </w:rPr>
  </w:style>
  <w:style w:type="character" w:customStyle="1" w:styleId="59">
    <w:name w:val="标题 4 Char"/>
    <w:basedOn w:val="38"/>
    <w:link w:val="8"/>
    <w:qFormat/>
    <w:uiPriority w:val="0"/>
    <w:rPr>
      <w:rFonts w:ascii="楷体_GB2312" w:eastAsia="楷体_GB2312"/>
      <w:sz w:val="32"/>
      <w:szCs w:val="32"/>
    </w:rPr>
  </w:style>
  <w:style w:type="paragraph" w:customStyle="1" w:styleId="60">
    <w:name w:val="Table Paragraph"/>
    <w:basedOn w:val="1"/>
    <w:qFormat/>
    <w:uiPriority w:val="1"/>
    <w:rPr>
      <w:rFonts w:ascii="黑体" w:hAnsi="黑体" w:eastAsia="黑体" w:cs="黑体"/>
      <w:lang w:val="zh-CN" w:eastAsia="zh-CN" w:bidi="zh-CN"/>
    </w:rPr>
  </w:style>
  <w:style w:type="character" w:customStyle="1" w:styleId="61">
    <w:name w:val="font71"/>
    <w:basedOn w:val="38"/>
    <w:qFormat/>
    <w:uiPriority w:val="0"/>
    <w:rPr>
      <w:rFonts w:hint="eastAsia" w:ascii="宋体" w:hAnsi="宋体" w:eastAsia="宋体" w:cs="宋体"/>
      <w:color w:val="000000"/>
      <w:sz w:val="20"/>
      <w:szCs w:val="20"/>
      <w:u w:val="none"/>
    </w:rPr>
  </w:style>
  <w:style w:type="character" w:customStyle="1" w:styleId="62">
    <w:name w:val="标题 7 Char"/>
    <w:basedOn w:val="38"/>
    <w:link w:val="10"/>
    <w:qFormat/>
    <w:uiPriority w:val="0"/>
    <w:rPr>
      <w:b/>
      <w:bCs/>
      <w:szCs w:val="24"/>
    </w:rPr>
  </w:style>
  <w:style w:type="character" w:customStyle="1" w:styleId="63">
    <w:name w:val="标题 6 Char"/>
    <w:basedOn w:val="38"/>
    <w:link w:val="9"/>
    <w:qFormat/>
    <w:uiPriority w:val="0"/>
    <w:rPr>
      <w:rFonts w:ascii="Arial" w:hAnsi="Arial" w:cs="Arial"/>
      <w:b/>
      <w:bCs/>
      <w:szCs w:val="24"/>
    </w:rPr>
  </w:style>
  <w:style w:type="character" w:customStyle="1" w:styleId="64">
    <w:name w:val="font11"/>
    <w:basedOn w:val="38"/>
    <w:qFormat/>
    <w:uiPriority w:val="0"/>
    <w:rPr>
      <w:rFonts w:hint="eastAsia" w:ascii="宋体" w:hAnsi="宋体" w:eastAsia="宋体" w:cs="宋体"/>
      <w:color w:val="000000"/>
      <w:sz w:val="22"/>
      <w:szCs w:val="22"/>
      <w:u w:val="none"/>
    </w:rPr>
  </w:style>
  <w:style w:type="character" w:customStyle="1" w:styleId="65">
    <w:name w:val="纯文本 Char"/>
    <w:basedOn w:val="38"/>
    <w:link w:val="22"/>
    <w:qFormat/>
    <w:uiPriority w:val="0"/>
    <w:rPr>
      <w:rFonts w:ascii="宋体" w:eastAsia="宋体"/>
      <w:sz w:val="21"/>
      <w:szCs w:val="21"/>
      <w:lang w:val="en-US" w:eastAsia="zh-CN" w:bidi="ar-SA"/>
    </w:rPr>
  </w:style>
  <w:style w:type="paragraph" w:customStyle="1" w:styleId="66">
    <w:name w:val="Char Char Char"/>
    <w:basedOn w:val="1"/>
    <w:qFormat/>
    <w:uiPriority w:val="0"/>
    <w:pPr>
      <w:autoSpaceDE/>
      <w:autoSpaceDN/>
      <w:jc w:val="both"/>
    </w:pPr>
    <w:rPr>
      <w:rFonts w:ascii="Tahoma" w:hAnsi="Tahoma"/>
      <w:kern w:val="2"/>
      <w:sz w:val="24"/>
      <w:szCs w:val="20"/>
    </w:rPr>
  </w:style>
  <w:style w:type="paragraph" w:customStyle="1" w:styleId="67">
    <w:name w:val=" Char1"/>
    <w:basedOn w:val="1"/>
    <w:qFormat/>
    <w:uiPriority w:val="0"/>
    <w:pPr>
      <w:autoSpaceDE/>
      <w:autoSpaceDN/>
      <w:spacing w:line="440" w:lineRule="atLeast"/>
      <w:ind w:firstLine="482" w:firstLineChars="200"/>
      <w:jc w:val="both"/>
    </w:pPr>
    <w:rPr>
      <w:rFonts w:ascii="宋体" w:hAnsi="宋体"/>
      <w:b/>
      <w:color w:val="000000"/>
      <w:kern w:val="2"/>
      <w:sz w:val="24"/>
      <w:szCs w:val="24"/>
    </w:rPr>
  </w:style>
  <w:style w:type="paragraph" w:customStyle="1" w:styleId="68">
    <w:name w:val="样式 标题 1 + 四号 居中"/>
    <w:basedOn w:val="4"/>
    <w:qFormat/>
    <w:uiPriority w:val="0"/>
    <w:pPr>
      <w:keepLines/>
      <w:spacing w:before="240" w:after="240"/>
      <w:ind w:firstLine="288"/>
      <w:outlineLvl w:val="9"/>
    </w:pPr>
    <w:rPr>
      <w:rFonts w:ascii="Times New Roman" w:eastAsia="宋体"/>
      <w:b/>
      <w:bCs/>
    </w:rPr>
  </w:style>
  <w:style w:type="character" w:customStyle="1" w:styleId="69">
    <w:name w:val="正文文本缩进 Char"/>
    <w:basedOn w:val="38"/>
    <w:link w:val="19"/>
    <w:qFormat/>
    <w:uiPriority w:val="0"/>
    <w:rPr>
      <w:rFonts w:ascii="方正书宋简体" w:eastAsia="方正书宋简体"/>
      <w:sz w:val="28"/>
      <w:szCs w:val="28"/>
    </w:rPr>
  </w:style>
  <w:style w:type="character" w:customStyle="1" w:styleId="70">
    <w:name w:val="正文首行缩进 2 Char"/>
    <w:basedOn w:val="69"/>
    <w:link w:val="35"/>
    <w:qFormat/>
    <w:uiPriority w:val="0"/>
    <w:rPr>
      <w:rFonts w:ascii="Copperplate Gothic Bold" w:hAnsi="Copperplate Gothic Bold"/>
    </w:rPr>
  </w:style>
  <w:style w:type="character" w:customStyle="1" w:styleId="71">
    <w:name w:val="font61"/>
    <w:basedOn w:val="38"/>
    <w:qFormat/>
    <w:uiPriority w:val="0"/>
    <w:rPr>
      <w:rFonts w:hint="eastAsia" w:ascii="宋体" w:hAnsi="宋体" w:eastAsia="宋体" w:cs="宋体"/>
      <w:b/>
      <w:bCs/>
      <w:color w:val="000000"/>
      <w:sz w:val="18"/>
      <w:szCs w:val="18"/>
      <w:u w:val="none"/>
    </w:rPr>
  </w:style>
  <w:style w:type="character" w:customStyle="1" w:styleId="72">
    <w:name w:val="font131"/>
    <w:basedOn w:val="38"/>
    <w:qFormat/>
    <w:uiPriority w:val="0"/>
    <w:rPr>
      <w:rFonts w:hint="eastAsia" w:ascii="宋体" w:hAnsi="宋体" w:eastAsia="宋体" w:cs="宋体"/>
      <w:color w:val="000000"/>
      <w:sz w:val="12"/>
      <w:szCs w:val="12"/>
      <w:u w:val="none"/>
      <w:vertAlign w:val="superscript"/>
    </w:rPr>
  </w:style>
  <w:style w:type="paragraph" w:customStyle="1" w:styleId="73">
    <w:name w:val=" Char Char1 Char Char Char Char Char Char"/>
    <w:basedOn w:val="1"/>
    <w:qFormat/>
    <w:uiPriority w:val="0"/>
    <w:pPr>
      <w:widowControl/>
      <w:autoSpaceDE/>
      <w:autoSpaceDN/>
      <w:spacing w:after="160" w:line="240" w:lineRule="exact"/>
      <w:jc w:val="center"/>
    </w:pPr>
    <w:rPr>
      <w:rFonts w:ascii="黑体" w:hAnsi="Verdana" w:eastAsia="黑体"/>
      <w:sz w:val="36"/>
      <w:szCs w:val="36"/>
    </w:rPr>
  </w:style>
  <w:style w:type="character" w:customStyle="1" w:styleId="74">
    <w:name w:val="font91"/>
    <w:basedOn w:val="38"/>
    <w:link w:val="1"/>
    <w:qFormat/>
    <w:uiPriority w:val="0"/>
    <w:rPr>
      <w:rFonts w:hint="eastAsia" w:ascii="宋体" w:hAnsi="宋体" w:eastAsia="宋体" w:cs="宋体"/>
      <w:color w:val="333333"/>
      <w:sz w:val="20"/>
      <w:szCs w:val="20"/>
      <w:u w:val="none"/>
    </w:rPr>
  </w:style>
  <w:style w:type="character" w:customStyle="1" w:styleId="75">
    <w:name w:val="标题 3 Char"/>
    <w:basedOn w:val="38"/>
    <w:link w:val="6"/>
    <w:qFormat/>
    <w:uiPriority w:val="0"/>
    <w:rPr>
      <w:rFonts w:ascii="楷体_GB2312" w:eastAsia="楷体_GB2312"/>
      <w:sz w:val="32"/>
      <w:szCs w:val="32"/>
    </w:rPr>
  </w:style>
  <w:style w:type="paragraph" w:customStyle="1" w:styleId="76">
    <w:name w:val="p0"/>
    <w:basedOn w:val="1"/>
    <w:qFormat/>
    <w:uiPriority w:val="0"/>
    <w:pPr>
      <w:widowControl/>
    </w:pPr>
    <w:rPr>
      <w:kern w:val="0"/>
      <w:szCs w:val="21"/>
    </w:rPr>
  </w:style>
  <w:style w:type="paragraph" w:customStyle="1" w:styleId="77">
    <w:name w:val="列出段落5"/>
    <w:basedOn w:val="1"/>
    <w:qFormat/>
    <w:uiPriority w:val="34"/>
    <w:pPr>
      <w:ind w:firstLine="420" w:firstLineChars="200"/>
    </w:pPr>
    <w:rPr>
      <w:szCs w:val="20"/>
    </w:rPr>
  </w:style>
  <w:style w:type="character" w:customStyle="1" w:styleId="78">
    <w:name w:val="批注框文本 Char"/>
    <w:basedOn w:val="38"/>
    <w:link w:val="25"/>
    <w:semiHidden/>
    <w:qFormat/>
    <w:locked/>
    <w:uiPriority w:val="99"/>
    <w:rPr>
      <w:rFonts w:ascii="Copperplate Gothic Bold" w:hAnsi="Copperplate Gothic Bold"/>
      <w:sz w:val="18"/>
      <w:szCs w:val="18"/>
    </w:rPr>
  </w:style>
  <w:style w:type="character" w:customStyle="1" w:styleId="79">
    <w:name w:val="正文文本缩进 2 Char"/>
    <w:basedOn w:val="38"/>
    <w:link w:val="24"/>
    <w:qFormat/>
    <w:uiPriority w:val="0"/>
    <w:rPr>
      <w:rFonts w:ascii="楷体_GB2312" w:eastAsia="楷体_GB2312"/>
      <w:sz w:val="32"/>
      <w:szCs w:val="32"/>
    </w:rPr>
  </w:style>
  <w:style w:type="paragraph" w:customStyle="1" w:styleId="80">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autoSpaceDE w:val="0"/>
      <w:autoSpaceDN w:val="0"/>
      <w:snapToGrid/>
    </w:pPr>
    <w:rPr>
      <w:rFonts w:ascii="Copperplate Gothic Bold" w:hAnsi="Copperplate Gothic Bold" w:eastAsia="宋体" w:cs="Times New Roman"/>
      <w:kern w:val="2"/>
      <w:sz w:val="28"/>
      <w:szCs w:val="28"/>
      <w:lang w:val="en-US" w:eastAsia="zh-CN" w:bidi="ar-SA"/>
    </w:rPr>
  </w:style>
  <w:style w:type="character" w:customStyle="1" w:styleId="81">
    <w:name w:val="标题 8 Char"/>
    <w:basedOn w:val="38"/>
    <w:link w:val="11"/>
    <w:qFormat/>
    <w:uiPriority w:val="0"/>
    <w:rPr>
      <w:rFonts w:ascii="Arial" w:hAnsi="Arial" w:cs="Arial"/>
      <w:szCs w:val="24"/>
    </w:rPr>
  </w:style>
  <w:style w:type="paragraph" w:customStyle="1" w:styleId="82">
    <w:name w:val=" Char Char Char"/>
    <w:basedOn w:val="1"/>
    <w:qFormat/>
    <w:uiPriority w:val="0"/>
    <w:pPr>
      <w:autoSpaceDE/>
      <w:autoSpaceDN/>
      <w:jc w:val="both"/>
    </w:pPr>
    <w:rPr>
      <w:rFonts w:ascii="Tahoma" w:hAnsi="Tahoma"/>
      <w:kern w:val="2"/>
      <w:sz w:val="24"/>
      <w:szCs w:val="20"/>
    </w:rPr>
  </w:style>
  <w:style w:type="character" w:customStyle="1" w:styleId="83">
    <w:name w:val="font13"/>
    <w:basedOn w:val="38"/>
    <w:link w:val="1"/>
    <w:qFormat/>
    <w:uiPriority w:val="0"/>
    <w:rPr>
      <w:rFonts w:hint="eastAsia" w:ascii="宋体" w:hAnsi="宋体" w:eastAsia="宋体" w:cs="宋体"/>
      <w:color w:val="000000"/>
      <w:sz w:val="22"/>
      <w:szCs w:val="22"/>
      <w:u w:val="none"/>
    </w:rPr>
  </w:style>
  <w:style w:type="character" w:customStyle="1" w:styleId="84">
    <w:name w:val="font112"/>
    <w:basedOn w:val="38"/>
    <w:link w:val="1"/>
    <w:qFormat/>
    <w:uiPriority w:val="0"/>
    <w:rPr>
      <w:rFonts w:ascii="Times New Roman" w:hAnsi="Times New Roman" w:cs="Times New Roman"/>
      <w:color w:val="000000"/>
      <w:sz w:val="16"/>
      <w:szCs w:val="16"/>
      <w:u w:val="none"/>
    </w:rPr>
  </w:style>
  <w:style w:type="paragraph" w:customStyle="1" w:styleId="85">
    <w:name w:val="TOC 标题1"/>
    <w:basedOn w:val="4"/>
    <w:next w:val="1"/>
    <w:qFormat/>
    <w:uiPriority w:val="39"/>
    <w:pPr>
      <w:keepLines/>
      <w:numPr>
        <w:ilvl w:val="0"/>
        <w:numId w:val="0"/>
      </w:numPr>
      <w:spacing w:before="480" w:line="276" w:lineRule="auto"/>
      <w:jc w:val="left"/>
      <w:outlineLvl w:val="9"/>
    </w:pPr>
    <w:rPr>
      <w:rFonts w:ascii="Cambria" w:hAnsi="Cambria" w:eastAsia="宋体"/>
      <w:b/>
      <w:bCs/>
      <w:color w:val="365F91"/>
      <w:sz w:val="28"/>
      <w:szCs w:val="28"/>
    </w:rPr>
  </w:style>
  <w:style w:type="character" w:customStyle="1" w:styleId="86">
    <w:name w:val="font51"/>
    <w:basedOn w:val="38"/>
    <w:link w:val="1"/>
    <w:qFormat/>
    <w:uiPriority w:val="0"/>
    <w:rPr>
      <w:rFonts w:hint="eastAsia" w:ascii="宋体" w:hAnsi="宋体" w:eastAsia="宋体" w:cs="宋体"/>
      <w:color w:val="000000"/>
      <w:sz w:val="20"/>
      <w:szCs w:val="20"/>
      <w:u w:val="none"/>
    </w:rPr>
  </w:style>
  <w:style w:type="character" w:customStyle="1" w:styleId="87">
    <w:name w:val="页眉 Char"/>
    <w:basedOn w:val="38"/>
    <w:link w:val="27"/>
    <w:qFormat/>
    <w:uiPriority w:val="99"/>
    <w:rPr>
      <w:rFonts w:ascii="Copperplate Gothic Bold" w:hAnsi="Copperplate Gothic Bold"/>
      <w:sz w:val="18"/>
      <w:szCs w:val="18"/>
    </w:rPr>
  </w:style>
  <w:style w:type="paragraph" w:customStyle="1" w:styleId="88">
    <w:name w:val="样式 样式 样式 样式 标题"/>
    <w:basedOn w:val="1"/>
    <w:qFormat/>
    <w:uiPriority w:val="0"/>
    <w:pPr>
      <w:keepNext/>
      <w:keepLines/>
      <w:tabs>
        <w:tab w:val="left" w:pos="709"/>
      </w:tabs>
      <w:spacing w:before="240"/>
      <w:ind w:left="709" w:hanging="709"/>
    </w:pPr>
    <w:rPr>
      <w:rFonts w:ascii="宋体" w:hAnsi="Times New Roman"/>
      <w:b/>
      <w:bCs/>
      <w:color w:val="000000"/>
      <w:sz w:val="21"/>
      <w:szCs w:val="21"/>
    </w:rPr>
  </w:style>
  <w:style w:type="character" w:customStyle="1" w:styleId="89">
    <w:name w:val="正文首行缩进 Char"/>
    <w:basedOn w:val="90"/>
    <w:link w:val="34"/>
    <w:qFormat/>
    <w:uiPriority w:val="0"/>
  </w:style>
  <w:style w:type="character" w:customStyle="1" w:styleId="90">
    <w:name w:val="正文文本 Char"/>
    <w:basedOn w:val="38"/>
    <w:link w:val="17"/>
    <w:qFormat/>
    <w:uiPriority w:val="0"/>
    <w:rPr>
      <w:rFonts w:ascii="Copperplate Gothic Bold" w:hAnsi="Copperplate Gothic Bold"/>
      <w:sz w:val="28"/>
      <w:szCs w:val="28"/>
    </w:rPr>
  </w:style>
  <w:style w:type="character" w:customStyle="1" w:styleId="91">
    <w:name w:val="font31"/>
    <w:basedOn w:val="38"/>
    <w:link w:val="1"/>
    <w:qFormat/>
    <w:uiPriority w:val="0"/>
    <w:rPr>
      <w:rFonts w:hint="eastAsia" w:ascii="微软雅黑" w:hAnsi="微软雅黑" w:eastAsia="微软雅黑" w:cs="微软雅黑"/>
      <w:color w:val="000000"/>
      <w:sz w:val="20"/>
      <w:szCs w:val="20"/>
      <w:u w:val="none"/>
    </w:rPr>
  </w:style>
  <w:style w:type="character" w:customStyle="1" w:styleId="92">
    <w:name w:val="不明显强调1"/>
    <w:basedOn w:val="38"/>
    <w:link w:val="1"/>
    <w:qFormat/>
    <w:uiPriority w:val="19"/>
    <w:rPr>
      <w:i/>
      <w:iCs/>
      <w:color w:val="808080"/>
    </w:rPr>
  </w:style>
  <w:style w:type="character" w:customStyle="1" w:styleId="93">
    <w:name w:val="注释标题 Char"/>
    <w:basedOn w:val="38"/>
    <w:link w:val="14"/>
    <w:qFormat/>
    <w:uiPriority w:val="0"/>
    <w:rPr>
      <w:rFonts w:ascii="Copperplate Gothic Bold" w:hAnsi="Copperplate Gothic Bold"/>
      <w:sz w:val="28"/>
      <w:szCs w:val="28"/>
    </w:rPr>
  </w:style>
  <w:style w:type="character" w:customStyle="1" w:styleId="94">
    <w:name w:val="font101"/>
    <w:basedOn w:val="38"/>
    <w:link w:val="1"/>
    <w:qFormat/>
    <w:uiPriority w:val="0"/>
    <w:rPr>
      <w:rFonts w:hint="eastAsia" w:ascii="宋体" w:hAnsi="宋体" w:eastAsia="宋体" w:cs="宋体"/>
      <w:color w:val="000000"/>
      <w:sz w:val="16"/>
      <w:szCs w:val="16"/>
      <w:u w:val="none"/>
      <w:vertAlign w:val="superscript"/>
    </w:rPr>
  </w:style>
  <w:style w:type="character" w:customStyle="1" w:styleId="95">
    <w:name w:val="font01"/>
    <w:basedOn w:val="38"/>
    <w:link w:val="1"/>
    <w:qFormat/>
    <w:uiPriority w:val="0"/>
    <w:rPr>
      <w:rFonts w:ascii="Calibri" w:hAnsi="Calibri" w:cs="Calibri"/>
      <w:color w:val="000000"/>
      <w:sz w:val="24"/>
      <w:szCs w:val="24"/>
      <w:u w:val="none"/>
    </w:rPr>
  </w:style>
  <w:style w:type="paragraph" w:customStyle="1" w:styleId="96">
    <w:name w:val="标题2"/>
    <w:basedOn w:val="33"/>
    <w:qFormat/>
    <w:uiPriority w:val="0"/>
    <w:pPr>
      <w:spacing w:after="240"/>
      <w:jc w:val="left"/>
    </w:pPr>
    <w:rPr>
      <w:sz w:val="30"/>
      <w:szCs w:val="24"/>
    </w:rPr>
  </w:style>
  <w:style w:type="character" w:customStyle="1" w:styleId="97">
    <w:name w:val="正文文本缩进 3 Char"/>
    <w:basedOn w:val="38"/>
    <w:link w:val="30"/>
    <w:qFormat/>
    <w:uiPriority w:val="0"/>
    <w:rPr>
      <w:sz w:val="32"/>
      <w:szCs w:val="32"/>
    </w:rPr>
  </w:style>
  <w:style w:type="character" w:customStyle="1" w:styleId="98">
    <w:name w:val="font121"/>
    <w:basedOn w:val="38"/>
    <w:link w:val="1"/>
    <w:qFormat/>
    <w:uiPriority w:val="0"/>
    <w:rPr>
      <w:rFonts w:ascii="宋体" w:hAnsi="宋体" w:eastAsia="宋体" w:cs="宋体"/>
      <w:color w:val="333333"/>
      <w:sz w:val="20"/>
      <w:szCs w:val="20"/>
      <w:u w:val="none"/>
    </w:rPr>
  </w:style>
  <w:style w:type="character" w:customStyle="1" w:styleId="99">
    <w:name w:val="font21"/>
    <w:basedOn w:val="38"/>
    <w:link w:val="1"/>
    <w:qFormat/>
    <w:uiPriority w:val="0"/>
    <w:rPr>
      <w:rFonts w:hint="eastAsia" w:ascii="宋体" w:hAnsi="宋体" w:eastAsia="宋体" w:cs="宋体"/>
      <w:b/>
      <w:color w:val="000000"/>
      <w:sz w:val="22"/>
      <w:szCs w:val="22"/>
      <w:u w:val="none"/>
    </w:rPr>
  </w:style>
  <w:style w:type="character" w:customStyle="1" w:styleId="100">
    <w:name w:val="font41"/>
    <w:basedOn w:val="38"/>
    <w:link w:val="1"/>
    <w:qFormat/>
    <w:uiPriority w:val="0"/>
    <w:rPr>
      <w:rFonts w:hint="eastAsia" w:ascii="宋体" w:hAnsi="宋体" w:eastAsia="宋体" w:cs="宋体"/>
      <w:color w:val="000000"/>
      <w:sz w:val="20"/>
      <w:szCs w:val="20"/>
      <w:u w:val="none"/>
    </w:rPr>
  </w:style>
  <w:style w:type="character" w:customStyle="1" w:styleId="101">
    <w:name w:val="纯文本 字符"/>
    <w:link w:val="1"/>
    <w:semiHidden/>
    <w:qFormat/>
    <w:uiPriority w:val="0"/>
    <w:rPr>
      <w:rFonts w:ascii="宋体" w:hAnsi="Courier New"/>
      <w:kern w:val="2"/>
      <w:sz w:val="21"/>
    </w:rPr>
  </w:style>
  <w:style w:type="paragraph" w:customStyle="1" w:styleId="102">
    <w:name w:val="Default"/>
    <w:qFormat/>
    <w:uiPriority w:val="0"/>
    <w:pPr>
      <w:widowControl w:val="0"/>
      <w:autoSpaceDE w:val="0"/>
      <w:autoSpaceDN w:val="0"/>
      <w:snapToGrid/>
    </w:pPr>
    <w:rPr>
      <w:rFonts w:ascii="宋体" w:hAnsi="Calibri" w:eastAsia="宋体" w:cs="Times New Roman"/>
      <w:color w:val="000000"/>
      <w:kern w:val="2"/>
      <w:sz w:val="24"/>
      <w:szCs w:val="22"/>
      <w:lang w:val="en-US" w:eastAsia="zh-CN" w:bidi="ar-SA"/>
    </w:rPr>
  </w:style>
  <w:style w:type="character" w:customStyle="1" w:styleId="103">
    <w:name w:val="标题 9 Char"/>
    <w:basedOn w:val="38"/>
    <w:link w:val="12"/>
    <w:qFormat/>
    <w:uiPriority w:val="0"/>
    <w:rPr>
      <w:rFonts w:ascii="Arial" w:hAnsi="Arial" w:cs="Arial"/>
      <w:sz w:val="21"/>
      <w:szCs w:val="21"/>
    </w:rPr>
  </w:style>
  <w:style w:type="paragraph" w:customStyle="1" w:styleId="104">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 w:type="paragraph" w:customStyle="1" w:styleId="105">
    <w:name w:val="彩色列表 - 强调文字颜色 12"/>
    <w:qFormat/>
    <w:uiPriority w:val="0"/>
    <w:pPr>
      <w:widowControl w:val="0"/>
      <w:pBdr>
        <w:top w:val="none" w:color="auto" w:sz="0" w:space="0"/>
        <w:left w:val="none" w:color="auto" w:sz="0" w:space="0"/>
        <w:bottom w:val="none" w:color="auto" w:sz="0" w:space="0"/>
        <w:right w:val="none" w:color="auto" w:sz="0" w:space="0"/>
        <w:between w:val="none" w:color="auto" w:sz="0" w:space="0"/>
      </w:pBdr>
      <w:ind w:firstLine="42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06">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07">
    <w:name w:val="正文 A A"/>
    <w:qFormat/>
    <w:uiPriority w:val="0"/>
    <w:pPr>
      <w:widowControl w:val="0"/>
      <w:pBdr>
        <w:top w:val="none" w:color="auto" w:sz="0" w:space="0"/>
        <w:left w:val="none" w:color="auto" w:sz="0" w:space="0"/>
        <w:bottom w:val="none" w:color="auto" w:sz="0" w:space="0"/>
        <w:right w:val="none" w:color="auto" w:sz="0" w:space="0"/>
        <w:between w:val="none" w:color="auto" w:sz="0" w:space="0"/>
      </w:pBdr>
      <w:spacing w:line="360" w:lineRule="atLeast"/>
      <w:jc w:val="both"/>
    </w:pPr>
    <w:rPr>
      <w:rFonts w:hint="eastAsia" w:ascii="Arial Unicode MS" w:hAnsi="Arial Unicode MS" w:eastAsia="Arial Unicode MS" w:cs="Arial Unicode MS"/>
      <w:color w:val="000000"/>
      <w:sz w:val="24"/>
      <w:szCs w:val="24"/>
      <w:u w:color="000000"/>
      <w:lang w:val="en-US" w:eastAsia="zh-CN" w:bidi="ar-SA"/>
    </w:rPr>
  </w:style>
  <w:style w:type="paragraph" w:customStyle="1" w:styleId="108">
    <w:name w:val="Table Text"/>
    <w:basedOn w:val="1"/>
    <w:semiHidden/>
    <w:qFormat/>
    <w:uiPriority w:val="0"/>
    <w:rPr>
      <w:rFonts w:ascii="宋体" w:hAnsi="宋体" w:eastAsia="宋体" w:cs="宋体"/>
      <w:sz w:val="14"/>
      <w:szCs w:val="1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textRotate="1"/>
    <customShpInfo spid="_x0000_s4098"/>
    <customShpInfo spid="_x0000_s4099" textRotate="1"/>
    <customShpInfo spid="_x0000_s4100"/>
    <customShpInfo spid="_x0000_s4101" textRotate="1"/>
    <customShpInfo spid="_x0000_s4102"/>
    <customShpInfo spid="_x0000_s4103" textRotate="1"/>
    <customShpInfo spid="_x0000_s4104"/>
    <customShpInfo spid="_x0000_s4105" textRotate="1"/>
    <customShpInfo spid="_x0000_s4106"/>
    <customShpInfo spid="_x0000_s4107" textRotate="1"/>
    <customShpInfo spid="_x0000_s4108"/>
    <customShpInfo spid="_x0000_s4109" textRotate="1"/>
    <customShpInfo spid="_x0000_s411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9230</Words>
  <Characters>10402</Characters>
  <TotalTime>14</TotalTime>
  <ScaleCrop>false</ScaleCrop>
  <LinksUpToDate>false</LinksUpToDate>
  <CharactersWithSpaces>10517</CharactersWithSpaces>
  <Application>WPS Office_11.8.2.8959_F1E327BC-269C-435d-A152-05C5408002CA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2025-04-09T09:55:00Z</dcterms:created>
  <dc:creator>aa</dc:creator>
  <cp:lastModifiedBy>Administrator</cp:lastModifiedBy>
  <cp:lastPrinted>2025-12-16T05:25:00Z</cp:lastPrinted>
  <dcterms:modified xsi:type="dcterms:W3CDTF">2026-05-18T05:57:03Z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eyJoZGlkIjoiMGNjOTZhODViMzcxNGYxNmM1YWJhMjE2NmVjMmE4YTYiLCJ1c2VySWQiOiIzNjEzNjE5MjcifQ==</vt:lpwstr>
  </property>
  <property fmtid="{D5CDD505-2E9C-101B-9397-08002B2CF9AE}" pid="3" name="KSOProductBuildVer">
    <vt:lpwstr>2052-11.8.2.8959</vt:lpwstr>
  </property>
  <property fmtid="{D5CDD505-2E9C-101B-9397-08002B2CF9AE}" pid="4" name="ICV">
    <vt:lpwstr>15CE231378EA4460AE87DFB7719ED1F0_12</vt:lpwstr>
  </property>
</Properties>
</file>