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FD2E">
      <w:pPr>
        <w:kinsoku w:val="0"/>
        <w:autoSpaceDE w:val="0"/>
        <w:autoSpaceDN w:val="0"/>
        <w:adjustRightInd w:val="0"/>
        <w:snapToGrid w:val="0"/>
        <w:spacing w:line="256" w:lineRule="auto"/>
        <w:jc w:val="center"/>
        <w:textAlignment w:val="baseline"/>
        <w:rPr>
          <w:rFonts w:ascii="Arial" w:hAnsi="Arial" w:eastAsia="Arial" w:cs="Arial"/>
          <w:snapToGrid w:val="0"/>
          <w:color w:val="auto"/>
          <w:kern w:val="0"/>
          <w:sz w:val="52"/>
          <w:szCs w:val="52"/>
          <w:highlight w:val="none"/>
          <w:lang w:val="en-US" w:eastAsia="en-US" w:bidi="ar-SA"/>
        </w:rPr>
      </w:pPr>
      <w:r>
        <w:rPr>
          <w:rFonts w:hint="eastAsia" w:ascii="宋体" w:hAnsi="宋体" w:eastAsia="宋体" w:cs="宋体"/>
          <w:b/>
          <w:bCs/>
          <w:snapToGrid w:val="0"/>
          <w:color w:val="auto"/>
          <w:spacing w:val="-4"/>
          <w:kern w:val="0"/>
          <w:sz w:val="52"/>
          <w:szCs w:val="52"/>
          <w:highlight w:val="none"/>
          <w:lang w:eastAsia="zh-CN"/>
        </w:rPr>
        <w:t>阿克苏地区某单位2026年大宗生活物资采购项目（标项七：副食品）</w:t>
      </w:r>
    </w:p>
    <w:p w14:paraId="31C116FC">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8E6CFD7">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20F2CD08">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313D0EEE">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E0EF8A1">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92B4E1D">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6C3B35E9">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6C3541C">
      <w:pPr>
        <w:jc w:val="center"/>
        <w:outlineLvl w:val="9"/>
        <w:rPr>
          <w:rFonts w:hint="eastAsia" w:ascii="宋体" w:hAnsi="宋体" w:eastAsia="宋体" w:cs="宋体"/>
          <w:b/>
          <w:bCs/>
          <w:color w:val="auto"/>
          <w:sz w:val="32"/>
          <w:szCs w:val="40"/>
          <w:highlight w:val="none"/>
          <w:lang w:eastAsia="en-US"/>
        </w:rPr>
      </w:pPr>
      <w:bookmarkStart w:id="0" w:name="_Toc24249"/>
      <w:r>
        <w:rPr>
          <w:rFonts w:hint="eastAsia" w:ascii="宋体" w:hAnsi="宋体" w:eastAsia="宋体" w:cs="宋体"/>
          <w:b/>
          <w:bCs/>
          <w:color w:val="auto"/>
          <w:sz w:val="32"/>
          <w:szCs w:val="40"/>
          <w:highlight w:val="none"/>
          <w:lang w:eastAsia="en-US"/>
        </w:rPr>
        <w:t>采购人：</w:t>
      </w:r>
      <w:bookmarkEnd w:id="0"/>
      <w:r>
        <w:rPr>
          <w:rFonts w:hint="eastAsia" w:ascii="宋体" w:hAnsi="宋体" w:eastAsia="宋体" w:cs="宋体"/>
          <w:b/>
          <w:bCs/>
          <w:color w:val="auto"/>
          <w:spacing w:val="7"/>
          <w:sz w:val="31"/>
          <w:szCs w:val="31"/>
          <w:highlight w:val="none"/>
          <w:lang w:eastAsia="zh-CN"/>
        </w:rPr>
        <w:t>阿克苏地区某单位</w:t>
      </w:r>
    </w:p>
    <w:p w14:paraId="2A2AAFC5">
      <w:pPr>
        <w:jc w:val="center"/>
        <w:outlineLvl w:val="9"/>
        <w:rPr>
          <w:rFonts w:hint="default" w:ascii="宋体" w:hAnsi="宋体" w:eastAsia="宋体" w:cs="宋体"/>
          <w:b/>
          <w:bCs/>
          <w:color w:val="auto"/>
          <w:sz w:val="32"/>
          <w:szCs w:val="40"/>
          <w:highlight w:val="none"/>
          <w:lang w:val="en-US" w:eastAsia="zh-CN"/>
        </w:rPr>
      </w:pPr>
      <w:bookmarkStart w:id="1" w:name="_Toc29297"/>
      <w:r>
        <w:rPr>
          <w:rFonts w:hint="eastAsia" w:ascii="宋体" w:hAnsi="宋体" w:eastAsia="宋体" w:cs="宋体"/>
          <w:b/>
          <w:bCs/>
          <w:color w:val="auto"/>
          <w:sz w:val="32"/>
          <w:szCs w:val="40"/>
          <w:highlight w:val="none"/>
          <w:lang w:eastAsia="zh-CN"/>
        </w:rPr>
        <w:t>项目编号：</w:t>
      </w:r>
      <w:bookmarkEnd w:id="1"/>
      <w:r>
        <w:rPr>
          <w:rFonts w:hint="eastAsia" w:ascii="宋体" w:hAnsi="宋体" w:eastAsia="宋体" w:cs="宋体"/>
          <w:b/>
          <w:bCs/>
          <w:color w:val="auto"/>
          <w:sz w:val="32"/>
          <w:szCs w:val="40"/>
          <w:highlight w:val="none"/>
          <w:lang w:eastAsia="zh-CN"/>
        </w:rPr>
        <w:t>AKSDZWZ-2026-07</w:t>
      </w:r>
    </w:p>
    <w:p w14:paraId="3C3FBBEB">
      <w:pPr>
        <w:jc w:val="center"/>
        <w:rPr>
          <w:rFonts w:hint="eastAsia" w:ascii="宋体" w:hAnsi="宋体" w:eastAsia="宋体" w:cs="宋体"/>
          <w:b/>
          <w:bCs/>
          <w:color w:val="auto"/>
          <w:spacing w:val="7"/>
          <w:sz w:val="31"/>
          <w:szCs w:val="31"/>
          <w:highlight w:val="none"/>
          <w:lang w:val="en-US" w:eastAsia="zh-CN"/>
        </w:rPr>
      </w:pPr>
      <w:r>
        <w:rPr>
          <w:rFonts w:hint="eastAsia" w:ascii="宋体" w:hAnsi="宋体" w:eastAsia="宋体" w:cs="宋体"/>
          <w:b/>
          <w:bCs/>
          <w:color w:val="auto"/>
          <w:sz w:val="32"/>
          <w:szCs w:val="40"/>
          <w:highlight w:val="none"/>
          <w:lang w:eastAsia="en-US"/>
        </w:rPr>
        <w:t>采购代理机构：</w:t>
      </w:r>
      <w:r>
        <w:rPr>
          <w:rFonts w:hint="eastAsia" w:ascii="宋体" w:hAnsi="宋体" w:eastAsia="宋体" w:cs="宋体"/>
          <w:b/>
          <w:bCs/>
          <w:color w:val="auto"/>
          <w:spacing w:val="7"/>
          <w:sz w:val="31"/>
          <w:szCs w:val="31"/>
          <w:highlight w:val="none"/>
          <w:lang w:val="en-US" w:eastAsia="zh-CN"/>
        </w:rPr>
        <w:t>新疆乾泽辰项目管理有限公司</w:t>
      </w:r>
    </w:p>
    <w:p w14:paraId="1EF3DD82">
      <w:pPr>
        <w:jc w:val="center"/>
        <w:rPr>
          <w:rFonts w:hint="eastAsia" w:ascii="宋体" w:hAnsi="宋体" w:eastAsia="宋体" w:cs="宋体"/>
          <w:b/>
          <w:bCs/>
          <w:color w:val="auto"/>
          <w:sz w:val="32"/>
          <w:szCs w:val="40"/>
          <w:highlight w:val="none"/>
          <w:lang w:eastAsia="en-US"/>
        </w:rPr>
      </w:pPr>
      <w:r>
        <w:rPr>
          <w:rFonts w:hint="eastAsia" w:ascii="宋体" w:hAnsi="宋体" w:eastAsia="宋体" w:cs="宋体"/>
          <w:b/>
          <w:bCs/>
          <w:color w:val="auto"/>
          <w:sz w:val="32"/>
          <w:szCs w:val="40"/>
          <w:highlight w:val="none"/>
          <w:lang w:eastAsia="en-US"/>
        </w:rPr>
        <w:t>二O二</w:t>
      </w:r>
      <w:r>
        <w:rPr>
          <w:rFonts w:hint="eastAsia" w:ascii="宋体" w:hAnsi="宋体" w:eastAsia="宋体" w:cs="宋体"/>
          <w:b/>
          <w:bCs/>
          <w:color w:val="auto"/>
          <w:sz w:val="32"/>
          <w:szCs w:val="40"/>
          <w:highlight w:val="none"/>
          <w:lang w:val="en-US" w:eastAsia="zh-CN"/>
        </w:rPr>
        <w:t>六</w:t>
      </w:r>
      <w:r>
        <w:rPr>
          <w:rFonts w:hint="eastAsia" w:ascii="宋体" w:hAnsi="宋体" w:eastAsia="宋体" w:cs="宋体"/>
          <w:b/>
          <w:bCs/>
          <w:color w:val="auto"/>
          <w:sz w:val="32"/>
          <w:szCs w:val="40"/>
          <w:highlight w:val="none"/>
          <w:lang w:eastAsia="en-US"/>
        </w:rPr>
        <w:t>年</w:t>
      </w:r>
      <w:r>
        <w:rPr>
          <w:rFonts w:hint="eastAsia" w:ascii="宋体" w:hAnsi="宋体" w:eastAsia="宋体" w:cs="宋体"/>
          <w:b/>
          <w:bCs/>
          <w:color w:val="auto"/>
          <w:sz w:val="32"/>
          <w:szCs w:val="40"/>
          <w:highlight w:val="none"/>
          <w:lang w:val="en-US" w:eastAsia="zh-CN"/>
        </w:rPr>
        <w:t>六</w:t>
      </w:r>
      <w:r>
        <w:rPr>
          <w:rFonts w:hint="eastAsia" w:ascii="宋体" w:hAnsi="宋体" w:eastAsia="宋体" w:cs="宋体"/>
          <w:b/>
          <w:bCs/>
          <w:color w:val="auto"/>
          <w:sz w:val="32"/>
          <w:szCs w:val="40"/>
          <w:highlight w:val="none"/>
          <w:lang w:eastAsia="en-US"/>
        </w:rPr>
        <w:t>月</w:t>
      </w:r>
    </w:p>
    <w:p w14:paraId="70ECD5CE">
      <w:pPr>
        <w:rPr>
          <w:rFonts w:hint="eastAsia" w:ascii="宋体" w:hAnsi="宋体" w:eastAsia="宋体" w:cs="宋体"/>
          <w:b/>
          <w:bCs/>
          <w:color w:val="auto"/>
          <w:sz w:val="32"/>
          <w:szCs w:val="40"/>
          <w:highlight w:val="none"/>
          <w:lang w:eastAsia="en-US"/>
        </w:rPr>
      </w:pPr>
      <w:r>
        <w:rPr>
          <w:rFonts w:hint="eastAsia" w:ascii="宋体" w:hAnsi="宋体" w:eastAsia="宋体" w:cs="宋体"/>
          <w:b/>
          <w:bCs/>
          <w:color w:val="auto"/>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auto"/>
          <w:kern w:val="0"/>
          <w:sz w:val="40"/>
          <w:szCs w:val="40"/>
          <w:highlight w:val="none"/>
          <w:lang w:eastAsia="en-US"/>
        </w:rPr>
      </w:pPr>
      <w:bookmarkStart w:id="2" w:name="_Toc2285"/>
      <w:r>
        <w:rPr>
          <w:rFonts w:ascii="宋体" w:hAnsi="宋体" w:eastAsia="宋体" w:cs="宋体"/>
          <w:b/>
          <w:bCs/>
          <w:snapToGrid w:val="0"/>
          <w:color w:val="auto"/>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val="en-US" w:eastAsia="en-US" w:bidi="ar-SA"/>
        </w:rPr>
      </w:pPr>
    </w:p>
    <w:p w14:paraId="36AE1511">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val="en-US" w:eastAsia="zh-CN"/>
        </w:rPr>
        <w:t>项目</w:t>
      </w:r>
      <w:r>
        <w:rPr>
          <w:rFonts w:hint="eastAsia" w:ascii="宋体" w:hAnsi="宋体" w:eastAsia="宋体" w:cs="宋体"/>
          <w:snapToGrid w:val="0"/>
          <w:color w:val="auto"/>
          <w:kern w:val="0"/>
          <w:sz w:val="28"/>
          <w:szCs w:val="28"/>
          <w:highlight w:val="none"/>
          <w:lang w:eastAsia="en-US"/>
        </w:rPr>
        <w:t>名称：</w:t>
      </w:r>
      <w:r>
        <w:rPr>
          <w:rFonts w:hint="eastAsia" w:ascii="宋体" w:hAnsi="宋体" w:eastAsia="宋体" w:cs="宋体"/>
          <w:snapToGrid w:val="0"/>
          <w:color w:val="auto"/>
          <w:kern w:val="0"/>
          <w:sz w:val="28"/>
          <w:szCs w:val="28"/>
          <w:highlight w:val="none"/>
          <w:lang w:eastAsia="zh-CN"/>
        </w:rPr>
        <w:t>阿克苏地区某单位2026年大宗生活物资采购项目（标项七：副食品）</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en-US"/>
        </w:rPr>
        <w:t>联系人：</w:t>
      </w:r>
      <w:r>
        <w:rPr>
          <w:rFonts w:hint="eastAsia" w:ascii="宋体" w:hAnsi="宋体" w:eastAsia="宋体" w:cs="宋体"/>
          <w:snapToGrid w:val="0"/>
          <w:color w:val="auto"/>
          <w:kern w:val="0"/>
          <w:sz w:val="28"/>
          <w:szCs w:val="28"/>
          <w:highlight w:val="none"/>
          <w:lang w:val="en-US" w:eastAsia="zh-CN"/>
        </w:rPr>
        <w:t>曾先生</w:t>
      </w:r>
    </w:p>
    <w:p w14:paraId="06894FC4">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en-US"/>
        </w:rPr>
        <w:t>联系电话：</w:t>
      </w:r>
      <w:r>
        <w:rPr>
          <w:rFonts w:hint="eastAsia" w:ascii="宋体" w:hAnsi="宋体" w:eastAsia="宋体" w:cs="宋体"/>
          <w:snapToGrid w:val="0"/>
          <w:color w:val="auto"/>
          <w:kern w:val="0"/>
          <w:sz w:val="28"/>
          <w:szCs w:val="28"/>
          <w:highlight w:val="none"/>
          <w:lang w:val="en-US" w:eastAsia="zh-CN"/>
        </w:rPr>
        <w:t>18167528903</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采购代理机构（公章）：新疆乾泽辰项目管理有限公司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联系人：张昌冰、史鹂励、王超</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联系电话：18290617987、17881671111</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联系地址：新疆阿克苏地区阿克苏市红桥街道双拥社区锦绣路48号滨河尚景2号住宅楼2单元203室</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auto"/>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auto"/>
          <w:spacing w:val="-9"/>
          <w:kern w:val="0"/>
          <w:sz w:val="28"/>
          <w:szCs w:val="28"/>
          <w:highlight w:val="none"/>
          <w:lang w:eastAsia="en-US"/>
        </w:rPr>
      </w:pPr>
    </w:p>
    <w:p w14:paraId="0A919E3D">
      <w:pPr>
        <w:jc w:val="center"/>
        <w:rPr>
          <w:rFonts w:ascii="宋体" w:hAnsi="宋体" w:eastAsia="宋体" w:cs="宋体"/>
          <w:snapToGrid w:val="0"/>
          <w:color w:val="auto"/>
          <w:spacing w:val="-9"/>
          <w:kern w:val="0"/>
          <w:sz w:val="28"/>
          <w:szCs w:val="28"/>
          <w:highlight w:val="none"/>
          <w:lang w:eastAsia="en-US"/>
        </w:rPr>
      </w:pPr>
      <w:r>
        <w:rPr>
          <w:rFonts w:ascii="宋体" w:hAnsi="宋体" w:eastAsia="宋体" w:cs="宋体"/>
          <w:snapToGrid w:val="0"/>
          <w:color w:val="auto"/>
          <w:spacing w:val="-9"/>
          <w:kern w:val="0"/>
          <w:sz w:val="28"/>
          <w:szCs w:val="28"/>
          <w:highlight w:val="none"/>
          <w:lang w:eastAsia="en-US"/>
        </w:rPr>
        <w:t>202</w:t>
      </w:r>
      <w:r>
        <w:rPr>
          <w:rFonts w:hint="eastAsia" w:ascii="宋体" w:hAnsi="宋体" w:eastAsia="宋体" w:cs="宋体"/>
          <w:snapToGrid w:val="0"/>
          <w:color w:val="auto"/>
          <w:spacing w:val="-9"/>
          <w:kern w:val="0"/>
          <w:sz w:val="28"/>
          <w:szCs w:val="28"/>
          <w:highlight w:val="none"/>
          <w:lang w:val="en-US" w:eastAsia="zh-CN"/>
        </w:rPr>
        <w:t>6</w:t>
      </w:r>
      <w:r>
        <w:rPr>
          <w:rFonts w:ascii="宋体" w:hAnsi="宋体" w:eastAsia="宋体" w:cs="宋体"/>
          <w:snapToGrid w:val="0"/>
          <w:color w:val="auto"/>
          <w:spacing w:val="-9"/>
          <w:kern w:val="0"/>
          <w:sz w:val="28"/>
          <w:szCs w:val="28"/>
          <w:highlight w:val="none"/>
          <w:lang w:eastAsia="en-US"/>
        </w:rPr>
        <w:t>年</w:t>
      </w:r>
      <w:r>
        <w:rPr>
          <w:rFonts w:ascii="宋体" w:hAnsi="宋体" w:eastAsia="宋体" w:cs="宋体"/>
          <w:snapToGrid w:val="0"/>
          <w:color w:val="auto"/>
          <w:spacing w:val="-39"/>
          <w:kern w:val="0"/>
          <w:sz w:val="28"/>
          <w:szCs w:val="28"/>
          <w:highlight w:val="none"/>
          <w:lang w:eastAsia="en-US"/>
        </w:rPr>
        <w:t xml:space="preserve"> </w:t>
      </w:r>
      <w:r>
        <w:rPr>
          <w:rFonts w:hint="eastAsia" w:ascii="宋体" w:hAnsi="宋体" w:eastAsia="宋体" w:cs="宋体"/>
          <w:snapToGrid w:val="0"/>
          <w:color w:val="auto"/>
          <w:spacing w:val="-9"/>
          <w:kern w:val="0"/>
          <w:sz w:val="28"/>
          <w:szCs w:val="28"/>
          <w:highlight w:val="none"/>
          <w:lang w:val="en-US" w:eastAsia="zh-CN"/>
        </w:rPr>
        <w:t>6</w:t>
      </w:r>
      <w:r>
        <w:rPr>
          <w:rFonts w:ascii="宋体" w:hAnsi="宋体" w:eastAsia="宋体" w:cs="宋体"/>
          <w:snapToGrid w:val="0"/>
          <w:color w:val="auto"/>
          <w:spacing w:val="-9"/>
          <w:kern w:val="0"/>
          <w:sz w:val="28"/>
          <w:szCs w:val="28"/>
          <w:highlight w:val="none"/>
          <w:lang w:eastAsia="en-US"/>
        </w:rPr>
        <w:t>月</w:t>
      </w:r>
    </w:p>
    <w:p w14:paraId="4A2D5E10">
      <w:pPr>
        <w:jc w:val="center"/>
        <w:rPr>
          <w:rFonts w:ascii="宋体" w:hAnsi="宋体" w:eastAsia="宋体" w:cs="宋体"/>
          <w:snapToGrid w:val="0"/>
          <w:color w:val="auto"/>
          <w:spacing w:val="-9"/>
          <w:kern w:val="0"/>
          <w:sz w:val="28"/>
          <w:szCs w:val="28"/>
          <w:highlight w:val="none"/>
          <w:lang w:eastAsia="en-US"/>
        </w:rPr>
      </w:pPr>
    </w:p>
    <w:p w14:paraId="071FACAF">
      <w:pPr>
        <w:jc w:val="center"/>
        <w:rPr>
          <w:rFonts w:ascii="宋体" w:hAnsi="宋体" w:eastAsia="宋体" w:cs="宋体"/>
          <w:snapToGrid w:val="0"/>
          <w:color w:val="auto"/>
          <w:spacing w:val="-9"/>
          <w:kern w:val="0"/>
          <w:sz w:val="28"/>
          <w:szCs w:val="28"/>
          <w:highlight w:val="none"/>
          <w:lang w:eastAsia="en-US"/>
        </w:rPr>
      </w:pPr>
    </w:p>
    <w:p w14:paraId="137B7A92">
      <w:pPr>
        <w:rPr>
          <w:rFonts w:ascii="宋体" w:hAnsi="宋体" w:eastAsia="宋体" w:cs="宋体"/>
          <w:snapToGrid w:val="0"/>
          <w:color w:val="auto"/>
          <w:spacing w:val="-9"/>
          <w:kern w:val="0"/>
          <w:sz w:val="28"/>
          <w:szCs w:val="28"/>
          <w:highlight w:val="none"/>
          <w:lang w:eastAsia="en-US"/>
        </w:rPr>
      </w:pPr>
      <w:r>
        <w:rPr>
          <w:rFonts w:ascii="宋体" w:hAnsi="宋体" w:eastAsia="宋体" w:cs="宋体"/>
          <w:snapToGrid w:val="0"/>
          <w:color w:val="auto"/>
          <w:spacing w:val="-9"/>
          <w:kern w:val="0"/>
          <w:sz w:val="28"/>
          <w:szCs w:val="28"/>
          <w:highlight w:val="none"/>
          <w:lang w:eastAsia="en-US"/>
        </w:rPr>
        <w:br w:type="page"/>
      </w:r>
    </w:p>
    <w:sdt>
      <w:sdtPr>
        <w:rPr>
          <w:rFonts w:ascii="宋体" w:hAnsi="宋体" w:eastAsia="宋体" w:cstheme="minorBidi"/>
          <w:b/>
          <w:bCs/>
          <w:color w:val="auto"/>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auto"/>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color w:val="auto"/>
              <w:sz w:val="40"/>
              <w:szCs w:val="48"/>
              <w:highlight w:val="none"/>
            </w:rPr>
          </w:pPr>
          <w:bookmarkStart w:id="3" w:name="bookmark1"/>
          <w:bookmarkEnd w:id="3"/>
          <w:r>
            <w:rPr>
              <w:rFonts w:ascii="宋体" w:hAnsi="宋体" w:eastAsia="宋体"/>
              <w:b/>
              <w:bCs/>
              <w:color w:val="auto"/>
              <w:sz w:val="40"/>
              <w:szCs w:val="48"/>
              <w:highlight w:val="none"/>
            </w:rPr>
            <w:t>目</w:t>
          </w:r>
          <w:r>
            <w:rPr>
              <w:rFonts w:hint="eastAsia" w:ascii="宋体" w:hAnsi="宋体" w:eastAsia="宋体"/>
              <w:b/>
              <w:bCs/>
              <w:color w:val="auto"/>
              <w:sz w:val="40"/>
              <w:szCs w:val="48"/>
              <w:highlight w:val="none"/>
              <w:lang w:val="en-US" w:eastAsia="zh-CN"/>
            </w:rPr>
            <w:t xml:space="preserve">  </w:t>
          </w:r>
          <w:r>
            <w:rPr>
              <w:rFonts w:ascii="宋体" w:hAnsi="宋体" w:eastAsia="宋体"/>
              <w:b/>
              <w:bCs/>
              <w:color w:val="auto"/>
              <w:sz w:val="40"/>
              <w:szCs w:val="48"/>
              <w:highlight w:val="none"/>
            </w:rPr>
            <w:t>录</w:t>
          </w:r>
        </w:p>
        <w:p w14:paraId="3C04E009">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TOC \o "1-1" \h \u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_Toc9881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4"/>
              <w:sz w:val="28"/>
              <w:szCs w:val="52"/>
              <w:highlight w:val="none"/>
            </w:rPr>
            <w:t>第一章</w:t>
          </w:r>
          <w:r>
            <w:rPr>
              <w:rFonts w:ascii="宋体" w:hAnsi="宋体" w:eastAsia="宋体" w:cs="宋体"/>
              <w:color w:val="auto"/>
              <w:spacing w:val="-4"/>
              <w:sz w:val="28"/>
              <w:szCs w:val="52"/>
              <w:highlight w:val="none"/>
            </w:rPr>
            <w:t xml:space="preserve"> </w:t>
          </w:r>
          <w:r>
            <w:rPr>
              <w:rFonts w:ascii="宋体" w:hAnsi="宋体" w:eastAsia="宋体" w:cs="宋体"/>
              <w:bCs/>
              <w:color w:val="auto"/>
              <w:spacing w:val="-4"/>
              <w:sz w:val="28"/>
              <w:szCs w:val="52"/>
              <w:highlight w:val="none"/>
            </w:rPr>
            <w:t>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_Toc9881 \h </w:instrText>
          </w:r>
          <w:r>
            <w:rPr>
              <w:color w:val="auto"/>
              <w:sz w:val="28"/>
              <w:szCs w:val="36"/>
              <w:highlight w:val="none"/>
            </w:rPr>
            <w:fldChar w:fldCharType="separate"/>
          </w:r>
          <w:r>
            <w:rPr>
              <w:color w:val="auto"/>
              <w:sz w:val="28"/>
              <w:szCs w:val="36"/>
              <w:highlight w:val="none"/>
            </w:rPr>
            <w:t>4</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394F0EA1">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_Toc16249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5"/>
              <w:sz w:val="28"/>
              <w:szCs w:val="44"/>
              <w:highlight w:val="none"/>
            </w:rPr>
            <w:t>第二章</w:t>
          </w:r>
          <w:r>
            <w:rPr>
              <w:rFonts w:ascii="宋体" w:hAnsi="宋体" w:eastAsia="宋体" w:cs="宋体"/>
              <w:color w:val="auto"/>
              <w:spacing w:val="5"/>
              <w:sz w:val="28"/>
              <w:szCs w:val="44"/>
              <w:highlight w:val="none"/>
            </w:rPr>
            <w:t xml:space="preserve"> </w:t>
          </w:r>
          <w:r>
            <w:rPr>
              <w:rFonts w:ascii="宋体" w:hAnsi="宋体" w:eastAsia="宋体" w:cs="宋体"/>
              <w:bCs/>
              <w:color w:val="auto"/>
              <w:spacing w:val="5"/>
              <w:sz w:val="28"/>
              <w:szCs w:val="44"/>
              <w:highlight w:val="none"/>
            </w:rPr>
            <w:t>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_Toc16249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2EC52536">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_Toc6739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5"/>
              <w:sz w:val="28"/>
              <w:szCs w:val="44"/>
              <w:highlight w:val="none"/>
            </w:rPr>
            <w:t>第三章</w:t>
          </w:r>
          <w:r>
            <w:rPr>
              <w:rFonts w:ascii="宋体" w:hAnsi="宋体" w:eastAsia="宋体" w:cs="宋体"/>
              <w:color w:val="auto"/>
              <w:spacing w:val="5"/>
              <w:sz w:val="28"/>
              <w:szCs w:val="44"/>
              <w:highlight w:val="none"/>
            </w:rPr>
            <w:t xml:space="preserve"> </w:t>
          </w:r>
          <w:r>
            <w:rPr>
              <w:rFonts w:ascii="宋体" w:hAnsi="宋体" w:eastAsia="宋体" w:cs="宋体"/>
              <w:bCs/>
              <w:color w:val="auto"/>
              <w:spacing w:val="5"/>
              <w:sz w:val="28"/>
              <w:szCs w:val="44"/>
              <w:highlight w:val="none"/>
            </w:rPr>
            <w:t>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_Toc6739 \h </w:instrText>
          </w:r>
          <w:r>
            <w:rPr>
              <w:color w:val="auto"/>
              <w:sz w:val="28"/>
              <w:szCs w:val="36"/>
              <w:highlight w:val="none"/>
            </w:rPr>
            <w:fldChar w:fldCharType="separate"/>
          </w:r>
          <w:r>
            <w:rPr>
              <w:color w:val="auto"/>
              <w:sz w:val="28"/>
              <w:szCs w:val="36"/>
              <w:highlight w:val="none"/>
            </w:rPr>
            <w:t>35</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7216AC86">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_Toc13704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hint="eastAsia" w:ascii="宋体" w:hAnsi="宋体" w:eastAsia="宋体" w:cs="宋体"/>
              <w:bCs/>
              <w:color w:val="auto"/>
              <w:spacing w:val="5"/>
              <w:sz w:val="28"/>
              <w:szCs w:val="44"/>
              <w:highlight w:val="none"/>
            </w:rPr>
            <w:t xml:space="preserve">第四章 </w:t>
          </w:r>
          <w:r>
            <w:rPr>
              <w:rFonts w:ascii="宋体" w:hAnsi="宋体" w:eastAsia="宋体" w:cs="宋体"/>
              <w:bCs/>
              <w:color w:val="auto"/>
              <w:spacing w:val="5"/>
              <w:sz w:val="28"/>
              <w:szCs w:val="44"/>
              <w:highlight w:val="none"/>
            </w:rPr>
            <w:t>评标方法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_Toc13704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58F12927">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_Toc19470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hint="eastAsia" w:ascii="宋体" w:hAnsi="宋体" w:eastAsia="宋体" w:cs="宋体"/>
              <w:bCs/>
              <w:color w:val="auto"/>
              <w:spacing w:val="5"/>
              <w:sz w:val="28"/>
              <w:szCs w:val="44"/>
              <w:highlight w:val="none"/>
            </w:rPr>
            <w:t xml:space="preserve">第五章 </w:t>
          </w:r>
          <w:r>
            <w:rPr>
              <w:rFonts w:ascii="宋体" w:hAnsi="宋体" w:eastAsia="宋体" w:cs="宋体"/>
              <w:bCs/>
              <w:color w:val="auto"/>
              <w:spacing w:val="5"/>
              <w:sz w:val="28"/>
              <w:szCs w:val="44"/>
              <w:highlight w:val="none"/>
            </w:rPr>
            <w:t>采购合同</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_Toc19470 \h </w:instrText>
          </w:r>
          <w:r>
            <w:rPr>
              <w:color w:val="auto"/>
              <w:sz w:val="28"/>
              <w:szCs w:val="36"/>
              <w:highlight w:val="none"/>
            </w:rPr>
            <w:fldChar w:fldCharType="separate"/>
          </w:r>
          <w:r>
            <w:rPr>
              <w:color w:val="auto"/>
              <w:sz w:val="28"/>
              <w:szCs w:val="36"/>
              <w:highlight w:val="none"/>
            </w:rPr>
            <w:t>60</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62C33260">
          <w:pPr>
            <w:pStyle w:val="9"/>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_Toc19904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snapToGrid w:val="0"/>
              <w:color w:val="auto"/>
              <w:spacing w:val="6"/>
              <w:kern w:val="0"/>
              <w:sz w:val="28"/>
              <w:szCs w:val="44"/>
              <w:highlight w:val="none"/>
              <w:lang w:eastAsia="en-US"/>
            </w:rPr>
            <w:t>第六章</w:t>
          </w:r>
          <w:r>
            <w:rPr>
              <w:rFonts w:ascii="宋体" w:hAnsi="宋体" w:eastAsia="宋体" w:cs="宋体"/>
              <w:snapToGrid w:val="0"/>
              <w:color w:val="auto"/>
              <w:spacing w:val="6"/>
              <w:kern w:val="0"/>
              <w:sz w:val="28"/>
              <w:szCs w:val="44"/>
              <w:highlight w:val="none"/>
              <w:lang w:eastAsia="en-US"/>
            </w:rPr>
            <w:t xml:space="preserve"> </w:t>
          </w:r>
          <w:r>
            <w:rPr>
              <w:rFonts w:ascii="宋体" w:hAnsi="宋体" w:eastAsia="宋体" w:cs="宋体"/>
              <w:bCs/>
              <w:snapToGrid w:val="0"/>
              <w:color w:val="auto"/>
              <w:spacing w:val="6"/>
              <w:kern w:val="0"/>
              <w:sz w:val="28"/>
              <w:szCs w:val="44"/>
              <w:highlight w:val="none"/>
              <w:lang w:eastAsia="en-US"/>
            </w:rPr>
            <w:t>投标文件格式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_Toc19904 \h </w:instrText>
          </w:r>
          <w:r>
            <w:rPr>
              <w:color w:val="auto"/>
              <w:sz w:val="28"/>
              <w:szCs w:val="36"/>
              <w:highlight w:val="none"/>
            </w:rPr>
            <w:fldChar w:fldCharType="separate"/>
          </w:r>
          <w:r>
            <w:rPr>
              <w:color w:val="auto"/>
              <w:sz w:val="28"/>
              <w:szCs w:val="36"/>
              <w:highlight w:val="none"/>
            </w:rPr>
            <w:t>83</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auto"/>
              <w:spacing w:val="-36"/>
              <w:kern w:val="0"/>
              <w:sz w:val="21"/>
              <w:szCs w:val="40"/>
              <w:highlight w:val="none"/>
              <w:lang w:val="en-US" w:eastAsia="en-US" w:bidi="ar-SA"/>
            </w:rPr>
          </w:pPr>
          <w:r>
            <w:rPr>
              <w:rFonts w:ascii="宋体" w:hAnsi="宋体" w:eastAsia="宋体" w:cs="宋体"/>
              <w:bCs/>
              <w:snapToGrid w:val="0"/>
              <w:color w:val="auto"/>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auto"/>
          <w:spacing w:val="-36"/>
          <w:kern w:val="0"/>
          <w:sz w:val="21"/>
          <w:szCs w:val="40"/>
          <w:highlight w:val="none"/>
          <w:lang w:val="en-US" w:eastAsia="en-US" w:bidi="ar-SA"/>
        </w:rPr>
      </w:pPr>
    </w:p>
    <w:p w14:paraId="7ECD2383">
      <w:pPr>
        <w:rPr>
          <w:rFonts w:hint="eastAsia" w:ascii="Calibri" w:hAnsi="Calibri" w:eastAsia="Calibri" w:cs="Calibri"/>
          <w:snapToGrid w:val="0"/>
          <w:color w:val="auto"/>
          <w:kern w:val="0"/>
          <w:sz w:val="32"/>
          <w:szCs w:val="32"/>
          <w:highlight w:val="none"/>
          <w:lang w:val="en-US" w:eastAsia="en-US" w:bidi="ar-SA"/>
        </w:rPr>
      </w:pPr>
      <w:r>
        <w:rPr>
          <w:rFonts w:hint="eastAsia" w:ascii="Calibri" w:hAnsi="Calibri" w:eastAsia="Calibri" w:cs="Calibri"/>
          <w:snapToGrid w:val="0"/>
          <w:color w:val="auto"/>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color w:val="auto"/>
          <w:spacing w:val="-4"/>
          <w:sz w:val="40"/>
          <w:szCs w:val="40"/>
          <w:highlight w:val="none"/>
        </w:rPr>
      </w:pPr>
      <w:bookmarkStart w:id="4" w:name="_Toc9881"/>
      <w:bookmarkStart w:id="5" w:name="_Toc26875"/>
      <w:r>
        <w:rPr>
          <w:rFonts w:ascii="宋体" w:hAnsi="宋体" w:eastAsia="宋体" w:cs="宋体"/>
          <w:b/>
          <w:bCs/>
          <w:color w:val="auto"/>
          <w:spacing w:val="-4"/>
          <w:sz w:val="40"/>
          <w:szCs w:val="40"/>
          <w:highlight w:val="none"/>
        </w:rPr>
        <w:t>第一章</w:t>
      </w:r>
      <w:r>
        <w:rPr>
          <w:rFonts w:ascii="宋体" w:hAnsi="宋体" w:eastAsia="宋体" w:cs="宋体"/>
          <w:color w:val="auto"/>
          <w:spacing w:val="-4"/>
          <w:sz w:val="40"/>
          <w:szCs w:val="40"/>
          <w:highlight w:val="none"/>
        </w:rPr>
        <w:t xml:space="preserve">  </w:t>
      </w:r>
      <w:r>
        <w:rPr>
          <w:rFonts w:ascii="宋体" w:hAnsi="宋体" w:eastAsia="宋体" w:cs="宋体"/>
          <w:b/>
          <w:bCs/>
          <w:color w:val="auto"/>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阿克苏地区某单位2026年大宗生活物资采购项目（标项七：副食品）</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07</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eastAsia="zh-CN"/>
        </w:rPr>
        <w:t>日1</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KSDZWZ-2026-07</w:t>
      </w:r>
    </w:p>
    <w:p w14:paraId="228E94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阿克苏地区某单位2026年大宗生活物资采购项目（标项七：副食品）</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200万元</w:t>
      </w:r>
    </w:p>
    <w:p w14:paraId="4F1FC55B">
      <w:pPr>
        <w:ind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200万元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3AE33252">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en-US"/>
        </w:rPr>
        <w:t>标项名称:</w:t>
      </w:r>
      <w:r>
        <w:rPr>
          <w:rFonts w:hint="eastAsia" w:ascii="宋体" w:hAnsi="宋体" w:eastAsia="宋体" w:cs="宋体"/>
          <w:color w:val="auto"/>
          <w:sz w:val="28"/>
          <w:szCs w:val="28"/>
          <w:highlight w:val="none"/>
          <w:lang w:val="en-US" w:eastAsia="zh-CN"/>
        </w:rPr>
        <w:t>阿克苏地区某单位2026年大宗生活物资采购项目（标项七：副食品）</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数量：1</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1年（自合同签订之日起一年）；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3.本项目的特定资格要求：须具备有效的《食品经营许可证》或《食品生产许可证》</w:t>
      </w:r>
      <w:r>
        <w:rPr>
          <w:rFonts w:hint="eastAsia" w:ascii="宋体" w:hAnsi="宋体" w:eastAsia="宋体" w:cs="宋体"/>
          <w:color w:val="auto"/>
          <w:sz w:val="28"/>
          <w:szCs w:val="28"/>
          <w:highlight w:val="none"/>
          <w:lang w:eastAsia="zh-CN"/>
        </w:rPr>
        <w:t>。</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59</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4、其他事项：本次公告在新疆政府采购网上发布，请各投标人随时关注本项目的澄清、答疑、变更事项。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28359095"/>
      <w:bookmarkStart w:id="7" w:name="_Toc28359018"/>
      <w:bookmarkStart w:id="8" w:name="_Toc35393636"/>
      <w:bookmarkStart w:id="9" w:name="_Toc35393805"/>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28359096"/>
      <w:bookmarkStart w:id="11" w:name="_Toc28359019"/>
      <w:bookmarkStart w:id="12" w:name="_Toc35393637"/>
      <w:bookmarkStart w:id="13" w:name="_Toc3539380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阿克苏地区某单位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阿克苏市</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18167528903</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35393807"/>
      <w:bookmarkStart w:id="15" w:name="_Toc35393638"/>
      <w:bookmarkStart w:id="16" w:name="_Toc28359097"/>
      <w:bookmarkStart w:id="17" w:name="_Toc28359020"/>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新疆乾泽辰项目管理有限公司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新疆阿克苏地区阿克苏市红桥街道双拥社区锦绣路48号滨河尚景2号住宅楼2单元203室</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18290617987、17881671111</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28359098"/>
      <w:bookmarkStart w:id="19" w:name="_Toc28359021"/>
      <w:bookmarkStart w:id="20" w:name="_Toc35393808"/>
      <w:bookmarkStart w:id="21" w:name="_Toc35393639"/>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张昌冰、史鹂励、王超</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18290617987、17881671111</w:t>
      </w:r>
    </w:p>
    <w:p w14:paraId="4C13F6DE">
      <w:pPr>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pacing w:val="5"/>
          <w:sz w:val="35"/>
          <w:szCs w:val="35"/>
          <w:highlight w:val="none"/>
        </w:rPr>
      </w:pPr>
      <w:bookmarkStart w:id="22" w:name="_Toc16249"/>
      <w:bookmarkStart w:id="23" w:name="_Toc5484"/>
      <w:r>
        <w:rPr>
          <w:rFonts w:ascii="宋体" w:hAnsi="宋体" w:eastAsia="宋体" w:cs="宋体"/>
          <w:b/>
          <w:bCs/>
          <w:color w:val="auto"/>
          <w:spacing w:val="5"/>
          <w:sz w:val="35"/>
          <w:szCs w:val="35"/>
          <w:highlight w:val="none"/>
        </w:rPr>
        <w:t>第二章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pacing w:val="-4"/>
          <w:sz w:val="28"/>
          <w:szCs w:val="28"/>
          <w:highlight w:val="none"/>
        </w:rPr>
      </w:pPr>
      <w:r>
        <w:rPr>
          <w:rFonts w:ascii="宋体" w:hAnsi="宋体" w:eastAsia="宋体" w:cs="宋体"/>
          <w:b/>
          <w:bCs/>
          <w:color w:val="auto"/>
          <w:spacing w:val="-4"/>
          <w:sz w:val="28"/>
          <w:szCs w:val="28"/>
          <w:highlight w:val="none"/>
        </w:rPr>
        <w:t>供应商须知前附表</w:t>
      </w:r>
    </w:p>
    <w:tbl>
      <w:tblPr>
        <w:tblStyle w:val="1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65"/>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条款号</w:t>
            </w:r>
          </w:p>
        </w:tc>
        <w:tc>
          <w:tcPr>
            <w:tcW w:w="2065"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65"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阿克苏地区某单位2026年大宗生活物资采购项目（标项七：副食品）</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65"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阿克苏地区某单位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曾先生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18167528903</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65"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名    称：</w:t>
            </w:r>
            <w:r>
              <w:rPr>
                <w:rFonts w:hint="eastAsia" w:ascii="宋体" w:hAnsi="宋体" w:eastAsia="宋体" w:cs="宋体"/>
                <w:color w:val="auto"/>
                <w:sz w:val="24"/>
                <w:szCs w:val="24"/>
                <w:highlight w:val="none"/>
                <w:lang w:val="en-US" w:eastAsia="zh-CN"/>
              </w:rPr>
              <w:t>新疆乾泽辰项目管理有限公司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地    址：</w:t>
            </w:r>
            <w:r>
              <w:rPr>
                <w:rFonts w:hint="eastAsia" w:ascii="宋体" w:hAnsi="宋体" w:eastAsia="宋体" w:cs="宋体"/>
                <w:color w:val="auto"/>
                <w:sz w:val="24"/>
                <w:szCs w:val="24"/>
                <w:highlight w:val="none"/>
                <w:lang w:val="en-US" w:eastAsia="zh-CN"/>
              </w:rPr>
              <w:t>新疆阿克苏地区阿克苏市红桥街道双拥社区锦绣路48号滨河尚景2号住宅楼2单元203室</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 系 人：</w:t>
            </w:r>
            <w:r>
              <w:rPr>
                <w:rFonts w:hint="eastAsia" w:ascii="宋体" w:hAnsi="宋体" w:eastAsia="宋体" w:cs="宋体"/>
                <w:color w:val="auto"/>
                <w:sz w:val="24"/>
                <w:szCs w:val="24"/>
                <w:highlight w:val="none"/>
                <w:lang w:val="en-US" w:eastAsia="zh-CN"/>
              </w:rPr>
              <w:t>张昌冰、史鹂励、王超</w:t>
            </w:r>
          </w:p>
          <w:p w14:paraId="2E31B28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联系电话：</w:t>
            </w:r>
            <w:r>
              <w:rPr>
                <w:rFonts w:hint="eastAsia" w:ascii="宋体" w:hAnsi="宋体" w:eastAsia="宋体" w:cs="宋体"/>
                <w:color w:val="auto"/>
                <w:sz w:val="24"/>
                <w:szCs w:val="24"/>
                <w:highlight w:val="none"/>
                <w:lang w:val="en-US" w:eastAsia="zh-CN"/>
              </w:rPr>
              <w:t>18290617987、17881671111</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65"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65"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65"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65"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65"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65"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65"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65"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3"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65"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r>
              <w:rPr>
                <w:rFonts w:hint="eastAsia" w:ascii="宋体" w:hAnsi="宋体" w:eastAsia="宋体" w:cs="宋体"/>
                <w:b/>
                <w:bCs/>
                <w:color w:val="auto"/>
                <w:sz w:val="24"/>
                <w:szCs w:val="24"/>
                <w:highlight w:val="none"/>
                <w:lang w:val="en-US" w:eastAsia="en-US"/>
              </w:rPr>
              <w:t>最高限价</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统一报下浮率</w:t>
            </w:r>
          </w:p>
          <w:p w14:paraId="3B5F7F4E">
            <w:pPr>
              <w:pStyle w:val="4"/>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r>
              <w:rPr>
                <w:rFonts w:hint="default" w:ascii="宋体" w:hAnsi="宋体" w:eastAsia="宋体" w:cs="宋体"/>
                <w:color w:val="auto"/>
                <w:kern w:val="2"/>
                <w:sz w:val="24"/>
                <w:szCs w:val="24"/>
                <w:highlight w:val="none"/>
                <w:lang w:val="en-US" w:eastAsia="zh-CN" w:bidi="ar-SA"/>
              </w:rPr>
              <w:t>（下浮率报整数，例如 10%、11%、12%等，不能出现 xx.x%）</w:t>
            </w:r>
          </w:p>
          <w:p w14:paraId="60B87E5C">
            <w:pPr>
              <w:keepNext w:val="0"/>
              <w:keepLines w:val="0"/>
              <w:pageBreakBefore w:val="0"/>
              <w:widowControl w:val="0"/>
              <w:wordWrap/>
              <w:overflowPunct/>
              <w:topLinePunct w:val="0"/>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下浮率（%）报价即：物结算价格=商品基准价*（1-下浮率%），例如： 商品基准价=100 元，报价下浮率：10%，合同结算单价：100*（1-10%） =90 元）。</w:t>
            </w:r>
          </w:p>
          <w:p w14:paraId="1D4A27CD">
            <w:pPr>
              <w:keepNext w:val="0"/>
              <w:keepLines w:val="0"/>
              <w:pageBreakBefore w:val="0"/>
              <w:widowControl w:val="0"/>
              <w:wordWrap/>
              <w:overflowPunct/>
              <w:topLinePunct w:val="0"/>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报价填写时注意,请勿填写错误，如因报价方式填写错误，导致投标被拒绝，后果由供应商本人自行承担。</w:t>
            </w:r>
          </w:p>
          <w:p w14:paraId="1F18F1DF">
            <w:pPr>
              <w:keepNext w:val="0"/>
              <w:keepLines w:val="0"/>
              <w:pageBreakBefore w:val="0"/>
              <w:widowControl w:val="0"/>
              <w:wordWrap/>
              <w:overflowPunct/>
              <w:topLinePunct w:val="0"/>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此价格包括货品原材料价格、运输保险费、 装卸费、检验检测费、利润、税金及政策性文件规定的所有费用。</w:t>
            </w:r>
          </w:p>
          <w:p w14:paraId="533682CF">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各供应商所报下浮率必须真实、依据合理；下浮率畸高不实的，经评标委员会核实后不予评审。</w:t>
            </w:r>
          </w:p>
          <w:p w14:paraId="58346136">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65"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65"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65"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17"/>
                <w:sz w:val="24"/>
                <w:szCs w:val="24"/>
                <w:highlight w:val="none"/>
                <w:lang w:val="en-US" w:eastAsia="zh-CN"/>
              </w:rPr>
              <w:t>16</w:t>
            </w:r>
          </w:p>
        </w:tc>
        <w:tc>
          <w:tcPr>
            <w:tcW w:w="2065"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auto"/>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一、</w:t>
            </w:r>
            <w:r>
              <w:rPr>
                <w:rFonts w:hint="eastAsia" w:ascii="宋体" w:hAnsi="宋体" w:eastAsia="宋体" w:cs="宋体"/>
                <w:b w:val="0"/>
                <w:bCs w:val="0"/>
                <w:snapToGrid w:val="0"/>
                <w:color w:val="auto"/>
                <w:spacing w:val="-3"/>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二、</w:t>
            </w:r>
            <w:r>
              <w:rPr>
                <w:rFonts w:hint="eastAsia" w:ascii="宋体" w:hAnsi="宋体" w:eastAsia="宋体" w:cs="宋体"/>
                <w:b w:val="0"/>
                <w:bCs w:val="0"/>
                <w:snapToGrid w:val="0"/>
                <w:color w:val="auto"/>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三</w:t>
            </w:r>
            <w:r>
              <w:rPr>
                <w:rFonts w:hint="eastAsia" w:ascii="宋体" w:hAnsi="宋体" w:eastAsia="宋体" w:cs="宋体"/>
                <w:b/>
                <w:bCs/>
                <w:snapToGrid w:val="0"/>
                <w:color w:val="auto"/>
                <w:spacing w:val="-3"/>
                <w:kern w:val="0"/>
                <w:sz w:val="24"/>
                <w:szCs w:val="24"/>
                <w:highlight w:val="none"/>
                <w:lang w:val="en-US" w:eastAsia="en-US" w:bidi="ar-SA"/>
              </w:rPr>
              <w:t>、</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024</w:t>
            </w:r>
            <w:r>
              <w:rPr>
                <w:rFonts w:hint="eastAsia" w:ascii="宋体" w:hAnsi="宋体" w:eastAsia="宋体" w:cs="宋体"/>
                <w:color w:val="auto"/>
                <w:spacing w:val="-1"/>
                <w:sz w:val="24"/>
                <w:szCs w:val="24"/>
                <w:highlight w:val="none"/>
                <w:lang w:val="en-US" w:eastAsia="zh-CN"/>
              </w:rPr>
              <w:t>或2025年</w:t>
            </w:r>
            <w:r>
              <w:rPr>
                <w:rFonts w:hint="eastAsia" w:ascii="宋体" w:hAnsi="宋体" w:eastAsia="宋体" w:cs="宋体"/>
                <w:color w:val="auto"/>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color w:val="auto"/>
                <w:spacing w:val="-8"/>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《供应</w:t>
            </w:r>
            <w:r>
              <w:rPr>
                <w:rFonts w:hint="eastAsia" w:ascii="宋体" w:hAnsi="宋体" w:eastAsia="宋体" w:cs="宋体"/>
                <w:color w:val="auto"/>
                <w:spacing w:val="12"/>
                <w:sz w:val="24"/>
                <w:szCs w:val="24"/>
                <w:highlight w:val="none"/>
              </w:rPr>
              <w:t>商具有履行合同所必需的设备和专业技术能力提供声明</w:t>
            </w:r>
            <w:r>
              <w:rPr>
                <w:rFonts w:hint="eastAsia" w:ascii="宋体" w:hAnsi="宋体" w:eastAsia="宋体" w:cs="宋体"/>
                <w:color w:val="auto"/>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五、</w:t>
            </w:r>
            <w:r>
              <w:rPr>
                <w:rFonts w:hint="eastAsia" w:ascii="宋体" w:hAnsi="宋体" w:eastAsia="宋体" w:cs="宋体"/>
                <w:b w:val="0"/>
                <w:bCs w:val="0"/>
                <w:snapToGrid w:val="0"/>
                <w:color w:val="auto"/>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lang w:val="en-US" w:eastAsia="en-US"/>
              </w:rPr>
              <w:t>提供2026年初至今</w:t>
            </w:r>
            <w:r>
              <w:rPr>
                <w:rFonts w:hint="eastAsia" w:ascii="宋体" w:hAnsi="宋体" w:eastAsia="宋体" w:cs="宋体"/>
                <w:b w:val="0"/>
                <w:bCs w:val="0"/>
                <w:color w:val="auto"/>
                <w:spacing w:val="-1"/>
                <w:sz w:val="24"/>
                <w:szCs w:val="24"/>
                <w:highlight w:val="none"/>
                <w:lang w:val="en-US" w:eastAsia="zh-CN"/>
              </w:rPr>
              <w:t>连续</w:t>
            </w:r>
            <w:r>
              <w:rPr>
                <w:rFonts w:hint="eastAsia" w:ascii="宋体" w:hAnsi="宋体" w:eastAsia="宋体" w:cs="宋体"/>
                <w:b w:val="0"/>
                <w:bCs w:val="0"/>
                <w:color w:val="auto"/>
                <w:spacing w:val="-1"/>
                <w:sz w:val="24"/>
                <w:szCs w:val="24"/>
                <w:highlight w:val="none"/>
                <w:lang w:val="en-US" w:eastAsia="en-US"/>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r>
              <w:rPr>
                <w:rFonts w:hint="eastAsia" w:ascii="宋体" w:hAnsi="宋体" w:eastAsia="宋体" w:cs="宋体"/>
                <w:b w:val="0"/>
                <w:bCs w:val="0"/>
                <w:color w:val="auto"/>
                <w:spacing w:val="-1"/>
                <w:sz w:val="24"/>
                <w:szCs w:val="24"/>
                <w:highlight w:val="none"/>
              </w:rPr>
              <w:t>；</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b w:val="0"/>
                <w:bCs w:val="0"/>
                <w:color w:val="auto"/>
                <w:spacing w:val="-1"/>
                <w:sz w:val="24"/>
                <w:szCs w:val="24"/>
                <w:highlight w:val="none"/>
                <w:lang w:val="en-US" w:eastAsia="zh-CN"/>
              </w:rPr>
              <w:t>六</w:t>
            </w:r>
            <w:r>
              <w:rPr>
                <w:rFonts w:hint="eastAsia" w:ascii="宋体" w:hAnsi="宋体" w:eastAsia="宋体" w:cs="宋体"/>
                <w:b w:val="0"/>
                <w:bCs w:val="0"/>
                <w:color w:val="auto"/>
                <w:spacing w:val="-1"/>
                <w:sz w:val="24"/>
                <w:szCs w:val="24"/>
                <w:highlight w:val="none"/>
              </w:rPr>
              <w:t>、参加政府采购活动前三年内，在经营活动中没有重大</w:t>
            </w:r>
            <w:r>
              <w:rPr>
                <w:rFonts w:hint="eastAsia" w:ascii="宋体" w:hAnsi="宋体" w:eastAsia="宋体" w:cs="宋体"/>
                <w:b w:val="0"/>
                <w:bCs w:val="0"/>
                <w:color w:val="auto"/>
                <w:spacing w:val="14"/>
                <w:sz w:val="24"/>
                <w:szCs w:val="24"/>
                <w:highlight w:val="none"/>
              </w:rPr>
              <w:t xml:space="preserve"> </w:t>
            </w:r>
            <w:r>
              <w:rPr>
                <w:rFonts w:hint="eastAsia" w:ascii="宋体" w:hAnsi="宋体" w:eastAsia="宋体" w:cs="宋体"/>
                <w:b w:val="0"/>
                <w:bCs w:val="0"/>
                <w:color w:val="auto"/>
                <w:spacing w:val="-2"/>
                <w:sz w:val="24"/>
                <w:szCs w:val="24"/>
                <w:highlight w:val="none"/>
              </w:rPr>
              <w:t>违法记录：</w:t>
            </w:r>
            <w:r>
              <w:rPr>
                <w:rFonts w:hint="eastAsia" w:ascii="宋体" w:hAnsi="宋体" w:eastAsia="宋体" w:cs="宋体"/>
                <w:color w:val="auto"/>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七、</w:t>
            </w:r>
            <w:r>
              <w:rPr>
                <w:rFonts w:hint="eastAsia" w:ascii="宋体" w:hAnsi="宋体" w:eastAsia="宋体" w:cs="宋体"/>
                <w:b w:val="0"/>
                <w:bCs w:val="0"/>
                <w:snapToGrid w:val="0"/>
                <w:color w:val="auto"/>
                <w:spacing w:val="-4"/>
                <w:kern w:val="0"/>
                <w:sz w:val="24"/>
                <w:szCs w:val="24"/>
                <w:highlight w:val="none"/>
                <w:lang w:val="en-US" w:eastAsia="en-US" w:bidi="ar-SA"/>
              </w:rPr>
              <w:t>其他要求：</w:t>
            </w:r>
          </w:p>
          <w:p w14:paraId="1F14CD6C">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auto"/>
                <w:spacing w:val="-1"/>
                <w:kern w:val="0"/>
                <w:sz w:val="24"/>
                <w:szCs w:val="24"/>
                <w:highlight w:val="none"/>
                <w:lang w:val="en-US" w:eastAsia="en-US" w:bidi="ar-SA"/>
              </w:rPr>
              <w:t>理关系的不同供应商不得参加同一合同项下的政府采购活动的《声明函》；</w:t>
            </w:r>
          </w:p>
          <w:p w14:paraId="5225FBDF">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40" w:line="400" w:lineRule="exact"/>
              <w:ind w:left="0" w:leftChars="0" w:firstLine="0" w:firstLineChars="0"/>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在政采云系统中查询结果为准） ；</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17</w:t>
            </w:r>
          </w:p>
        </w:tc>
        <w:tc>
          <w:tcPr>
            <w:tcW w:w="2065"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auto"/>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本项目</w:t>
            </w:r>
            <w:r>
              <w:rPr>
                <w:rFonts w:hint="eastAsia" w:ascii="宋体" w:hAnsi="宋体" w:eastAsia="宋体" w:cs="宋体"/>
                <w:b/>
                <w:bCs/>
                <w:snapToGrid w:val="0"/>
                <w:color w:val="auto"/>
                <w:spacing w:val="-4"/>
                <w:kern w:val="0"/>
                <w:sz w:val="24"/>
                <w:szCs w:val="24"/>
                <w:highlight w:val="none"/>
                <w:lang w:val="en-US" w:eastAsia="en-US" w:bidi="ar-SA"/>
              </w:rPr>
              <w:t>专门面向</w:t>
            </w:r>
            <w:r>
              <w:rPr>
                <w:rFonts w:hint="eastAsia" w:ascii="宋体" w:hAnsi="宋体" w:eastAsia="宋体" w:cs="宋体"/>
                <w:b/>
                <w:bCs/>
                <w:snapToGrid w:val="0"/>
                <w:color w:val="auto"/>
                <w:spacing w:val="-4"/>
                <w:kern w:val="0"/>
                <w:sz w:val="24"/>
                <w:szCs w:val="24"/>
                <w:highlight w:val="none"/>
                <w:lang w:val="en-US" w:eastAsia="zh-CN" w:bidi="ar-SA"/>
              </w:rPr>
              <w:t>中</w:t>
            </w:r>
            <w:r>
              <w:rPr>
                <w:rFonts w:hint="eastAsia" w:ascii="宋体" w:hAnsi="宋体" w:eastAsia="宋体" w:cs="宋体"/>
                <w:b/>
                <w:bCs/>
                <w:snapToGrid w:val="0"/>
                <w:color w:val="auto"/>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18</w:t>
            </w:r>
          </w:p>
        </w:tc>
        <w:tc>
          <w:tcPr>
            <w:tcW w:w="2065"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19</w:t>
            </w:r>
          </w:p>
        </w:tc>
        <w:tc>
          <w:tcPr>
            <w:tcW w:w="2065"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auto"/>
                <w:spacing w:val="-4"/>
                <w:kern w:val="0"/>
                <w:sz w:val="24"/>
                <w:szCs w:val="24"/>
                <w:highlight w:val="none"/>
                <w:lang w:val="en-US" w:eastAsia="zh-CN" w:bidi="ar-SA"/>
              </w:rPr>
              <w:t>国家企业信用信息公示系统</w:t>
            </w:r>
            <w:r>
              <w:rPr>
                <w:rFonts w:hint="eastAsia" w:ascii="宋体" w:hAnsi="宋体" w:eastAsia="宋体" w:cs="宋体"/>
                <w:snapToGrid w:val="0"/>
                <w:color w:val="auto"/>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auto"/>
                <w:spacing w:val="-4"/>
                <w:kern w:val="0"/>
                <w:sz w:val="24"/>
                <w:szCs w:val="24"/>
                <w:highlight w:val="none"/>
                <w:lang w:val="en-US" w:eastAsia="zh-CN" w:bidi="ar-SA"/>
              </w:rPr>
              <w:t>当事人</w:t>
            </w:r>
            <w:r>
              <w:rPr>
                <w:rFonts w:hint="eastAsia" w:ascii="宋体" w:hAnsi="宋体" w:eastAsia="宋体" w:cs="宋体"/>
                <w:snapToGrid w:val="0"/>
                <w:color w:val="auto"/>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20</w:t>
            </w:r>
          </w:p>
        </w:tc>
        <w:tc>
          <w:tcPr>
            <w:tcW w:w="2065"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21</w:t>
            </w:r>
          </w:p>
        </w:tc>
        <w:tc>
          <w:tcPr>
            <w:tcW w:w="2065"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22</w:t>
            </w:r>
          </w:p>
        </w:tc>
        <w:tc>
          <w:tcPr>
            <w:tcW w:w="2065"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233"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23</w:t>
            </w:r>
          </w:p>
        </w:tc>
        <w:tc>
          <w:tcPr>
            <w:tcW w:w="2065"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投标文件份数</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w:t>
            </w:r>
            <w:r>
              <w:rPr>
                <w:rFonts w:hint="eastAsia" w:asciiTheme="minorEastAsia" w:hAnsi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lang w:val="en-US" w:eastAsia="zh-CN"/>
              </w:rPr>
              <w:t>份，电子档一份（U盘）；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4.提供时间：项目中标结果公告发布后，各投标人需提供纸质版投标文件送至或邮寄至招标代理处用于项目归档，费用自理。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24</w:t>
            </w:r>
          </w:p>
        </w:tc>
        <w:tc>
          <w:tcPr>
            <w:tcW w:w="2065"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25</w:t>
            </w:r>
          </w:p>
        </w:tc>
        <w:tc>
          <w:tcPr>
            <w:tcW w:w="2065"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202</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年</w:t>
            </w:r>
            <w:r>
              <w:rPr>
                <w:rFonts w:hint="eastAsia" w:ascii="宋体" w:hAnsi="宋体" w:eastAsia="宋体" w:cs="宋体"/>
                <w:snapToGrid w:val="0"/>
                <w:color w:val="auto"/>
                <w:spacing w:val="-4"/>
                <w:kern w:val="0"/>
                <w:sz w:val="24"/>
                <w:szCs w:val="24"/>
                <w:highlight w:val="none"/>
                <w:lang w:val="en-US" w:eastAsia="zh-CN" w:bidi="ar-SA"/>
              </w:rPr>
              <w:t>07</w:t>
            </w:r>
            <w:r>
              <w:rPr>
                <w:rFonts w:hint="eastAsia" w:ascii="宋体" w:hAnsi="宋体" w:eastAsia="宋体" w:cs="宋体"/>
                <w:snapToGrid w:val="0"/>
                <w:color w:val="auto"/>
                <w:spacing w:val="-4"/>
                <w:kern w:val="0"/>
                <w:sz w:val="24"/>
                <w:szCs w:val="24"/>
                <w:highlight w:val="none"/>
                <w:lang w:val="en-US" w:eastAsia="en-US" w:bidi="ar-SA"/>
              </w:rPr>
              <w:t>月</w:t>
            </w:r>
            <w:r>
              <w:rPr>
                <w:rFonts w:hint="eastAsia" w:ascii="宋体" w:hAnsi="宋体" w:eastAsia="宋体" w:cs="宋体"/>
                <w:snapToGrid w:val="0"/>
                <w:color w:val="auto"/>
                <w:spacing w:val="-4"/>
                <w:kern w:val="0"/>
                <w:sz w:val="24"/>
                <w:szCs w:val="24"/>
                <w:highlight w:val="none"/>
                <w:lang w:val="en-US" w:eastAsia="zh-CN" w:bidi="ar-SA"/>
              </w:rPr>
              <w:t>10</w:t>
            </w:r>
            <w:r>
              <w:rPr>
                <w:rFonts w:hint="eastAsia" w:ascii="宋体" w:hAnsi="宋体" w:eastAsia="宋体" w:cs="宋体"/>
                <w:snapToGrid w:val="0"/>
                <w:color w:val="auto"/>
                <w:spacing w:val="-4"/>
                <w:kern w:val="0"/>
                <w:sz w:val="24"/>
                <w:szCs w:val="24"/>
                <w:highlight w:val="none"/>
                <w:lang w:val="en-US" w:eastAsia="en-US" w:bidi="ar-SA"/>
              </w:rPr>
              <w:t>日1</w:t>
            </w: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eastAsia="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0</w:t>
            </w:r>
            <w:r>
              <w:rPr>
                <w:rFonts w:hint="eastAsia" w:ascii="宋体" w:hAnsi="宋体" w:eastAsia="宋体" w:cs="宋体"/>
                <w:snapToGrid w:val="0"/>
                <w:color w:val="auto"/>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26</w:t>
            </w:r>
          </w:p>
        </w:tc>
        <w:tc>
          <w:tcPr>
            <w:tcW w:w="2065"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投标截止时间及地点：投标人应于</w:t>
            </w:r>
            <w:r>
              <w:rPr>
                <w:rFonts w:hint="eastAsia" w:ascii="宋体" w:hAnsi="宋体" w:eastAsia="宋体" w:cs="宋体"/>
                <w:snapToGrid w:val="0"/>
                <w:color w:val="auto"/>
                <w:spacing w:val="-4"/>
                <w:kern w:val="0"/>
                <w:sz w:val="24"/>
                <w:szCs w:val="24"/>
                <w:highlight w:val="none"/>
                <w:lang w:val="en-US" w:eastAsia="zh-CN" w:bidi="ar-SA"/>
              </w:rPr>
              <w:t>2026年07月10日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w:t>
            </w: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eastAsia="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27</w:t>
            </w:r>
          </w:p>
        </w:tc>
        <w:tc>
          <w:tcPr>
            <w:tcW w:w="2065"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w:t>
            </w:r>
            <w:r>
              <w:rPr>
                <w:rFonts w:hint="eastAsia" w:ascii="宋体" w:hAnsi="宋体" w:eastAsia="宋体" w:cs="宋体"/>
                <w:snapToGrid w:val="0"/>
                <w:color w:val="auto"/>
                <w:spacing w:val="-4"/>
                <w:kern w:val="0"/>
                <w:sz w:val="24"/>
                <w:szCs w:val="24"/>
                <w:highlight w:val="none"/>
                <w:lang w:val="en-US" w:eastAsia="zh-CN" w:bidi="ar-SA"/>
              </w:rPr>
              <w:t>2026年07月10日</w:t>
            </w:r>
            <w:r>
              <w:rPr>
                <w:rFonts w:hint="eastAsia" w:ascii="宋体" w:hAnsi="宋体" w:eastAsia="宋体" w:cs="宋体"/>
                <w:snapToGrid w:val="0"/>
                <w:color w:val="auto"/>
                <w:spacing w:val="-4"/>
                <w:kern w:val="0"/>
                <w:sz w:val="24"/>
                <w:szCs w:val="24"/>
                <w:highlight w:val="none"/>
                <w:lang w:val="en-US" w:eastAsia="en-US" w:bidi="ar-SA"/>
              </w:rPr>
              <w:t xml:space="preserve"> 1</w:t>
            </w: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eastAsia="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28</w:t>
            </w:r>
          </w:p>
        </w:tc>
        <w:tc>
          <w:tcPr>
            <w:tcW w:w="2065"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 xml:space="preserve"> 人和专家评委</w:t>
            </w:r>
            <w:r>
              <w:rPr>
                <w:rFonts w:hint="eastAsia" w:ascii="宋体" w:hAnsi="宋体" w:eastAsia="宋体" w:cs="宋体"/>
                <w:snapToGrid w:val="0"/>
                <w:color w:val="auto"/>
                <w:spacing w:val="-4"/>
                <w:kern w:val="0"/>
                <w:sz w:val="24"/>
                <w:szCs w:val="24"/>
                <w:highlight w:val="none"/>
                <w:lang w:val="en-US" w:eastAsia="zh-CN" w:bidi="ar-SA"/>
              </w:rPr>
              <w:t>4</w:t>
            </w:r>
            <w:r>
              <w:rPr>
                <w:rFonts w:hint="eastAsia" w:ascii="宋体" w:hAnsi="宋体" w:eastAsia="宋体" w:cs="宋体"/>
                <w:snapToGrid w:val="0"/>
                <w:color w:val="auto"/>
                <w:spacing w:val="-4"/>
                <w:kern w:val="0"/>
                <w:sz w:val="24"/>
                <w:szCs w:val="24"/>
                <w:highlight w:val="none"/>
                <w:lang w:val="en-US" w:eastAsia="en-US" w:bidi="ar-SA"/>
              </w:rPr>
              <w:t>人。</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29</w:t>
            </w:r>
          </w:p>
        </w:tc>
        <w:tc>
          <w:tcPr>
            <w:tcW w:w="2065"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30</w:t>
            </w:r>
          </w:p>
        </w:tc>
        <w:tc>
          <w:tcPr>
            <w:tcW w:w="2065"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履约保证金的金额：</w:t>
            </w:r>
            <w:r>
              <w:rPr>
                <w:rFonts w:hint="eastAsia" w:ascii="宋体" w:hAnsi="宋体" w:eastAsia="宋体" w:cs="宋体"/>
                <w:snapToGrid w:val="0"/>
                <w:color w:val="auto"/>
                <w:spacing w:val="-4"/>
                <w:kern w:val="0"/>
                <w:sz w:val="24"/>
                <w:szCs w:val="24"/>
                <w:highlight w:val="none"/>
                <w:u w:val="single"/>
                <w:lang w:val="en-US" w:eastAsia="zh-CN" w:bidi="ar-SA"/>
              </w:rPr>
              <w:t>中标价</w:t>
            </w:r>
            <w:r>
              <w:rPr>
                <w:rFonts w:hint="eastAsia" w:ascii="宋体" w:hAnsi="宋体" w:eastAsia="宋体" w:cs="宋体"/>
                <w:snapToGrid w:val="0"/>
                <w:color w:val="auto"/>
                <w:spacing w:val="-4"/>
                <w:kern w:val="0"/>
                <w:sz w:val="24"/>
                <w:szCs w:val="24"/>
                <w:highlight w:val="none"/>
                <w:u w:val="single"/>
                <w:lang w:val="en-US" w:eastAsia="en-US" w:bidi="ar-SA"/>
              </w:rPr>
              <w:t xml:space="preserve">的 </w:t>
            </w:r>
            <w:r>
              <w:rPr>
                <w:rFonts w:hint="eastAsia" w:ascii="宋体" w:hAnsi="宋体" w:eastAsia="宋体" w:cs="宋体"/>
                <w:snapToGrid w:val="0"/>
                <w:color w:val="auto"/>
                <w:spacing w:val="-4"/>
                <w:kern w:val="0"/>
                <w:sz w:val="24"/>
                <w:szCs w:val="24"/>
                <w:highlight w:val="none"/>
                <w:u w:val="single"/>
                <w:lang w:val="en-US" w:eastAsia="zh-CN" w:bidi="ar-SA"/>
              </w:rPr>
              <w:t xml:space="preserve">8%  </w:t>
            </w:r>
            <w:r>
              <w:rPr>
                <w:rFonts w:hint="eastAsia" w:ascii="宋体" w:hAnsi="宋体" w:eastAsia="宋体" w:cs="宋体"/>
                <w:snapToGrid w:val="0"/>
                <w:color w:val="auto"/>
                <w:spacing w:val="-4"/>
                <w:kern w:val="0"/>
                <w:sz w:val="24"/>
                <w:szCs w:val="24"/>
                <w:highlight w:val="none"/>
                <w:lang w:val="en-US" w:eastAsia="en-US" w:bidi="ar-SA"/>
              </w:rPr>
              <w:t>，确定中标单位后具体金额与采购人商议后确定；未按要求足额缴纳履约保证金的视为放弃第一中标候选人资格。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auto"/>
                <w:spacing w:val="-4"/>
                <w:kern w:val="0"/>
                <w:sz w:val="24"/>
                <w:szCs w:val="24"/>
                <w:highlight w:val="none"/>
                <w:lang w:val="en-US" w:eastAsia="zh-CN" w:bidi="ar-SA"/>
              </w:rPr>
            </w:pPr>
          </w:p>
        </w:tc>
        <w:tc>
          <w:tcPr>
            <w:tcW w:w="8211"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31</w:t>
            </w:r>
          </w:p>
        </w:tc>
        <w:tc>
          <w:tcPr>
            <w:tcW w:w="2065"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32</w:t>
            </w:r>
          </w:p>
        </w:tc>
        <w:tc>
          <w:tcPr>
            <w:tcW w:w="2065"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33</w:t>
            </w:r>
          </w:p>
        </w:tc>
        <w:tc>
          <w:tcPr>
            <w:tcW w:w="2065"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34</w:t>
            </w:r>
          </w:p>
        </w:tc>
        <w:tc>
          <w:tcPr>
            <w:tcW w:w="2065"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零售业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35</w:t>
            </w:r>
          </w:p>
        </w:tc>
        <w:tc>
          <w:tcPr>
            <w:tcW w:w="2065"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36</w:t>
            </w:r>
          </w:p>
        </w:tc>
        <w:tc>
          <w:tcPr>
            <w:tcW w:w="2065"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3"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37</w:t>
            </w:r>
          </w:p>
        </w:tc>
        <w:tc>
          <w:tcPr>
            <w:tcW w:w="2065"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38</w:t>
            </w:r>
          </w:p>
        </w:tc>
        <w:tc>
          <w:tcPr>
            <w:tcW w:w="2065"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本项目邀请公证，由招标代理机构</w:t>
            </w:r>
            <w:r>
              <w:rPr>
                <w:rFonts w:hint="eastAsia" w:ascii="宋体" w:hAnsi="宋体" w:eastAsia="宋体" w:cs="宋体"/>
                <w:color w:val="auto"/>
                <w:sz w:val="24"/>
                <w:szCs w:val="24"/>
                <w:highlight w:val="none"/>
                <w:lang w:val="en-US" w:eastAsia="zh-CN"/>
              </w:rPr>
              <w:t>按标段</w:t>
            </w:r>
            <w:r>
              <w:rPr>
                <w:rFonts w:ascii="宋体" w:hAnsi="宋体" w:eastAsia="宋体" w:cs="宋体"/>
                <w:color w:val="auto"/>
                <w:sz w:val="24"/>
                <w:szCs w:val="24"/>
                <w:highlight w:val="none"/>
              </w:rPr>
              <w:t>向公证</w:t>
            </w:r>
            <w:r>
              <w:rPr>
                <w:rFonts w:hint="eastAsia" w:ascii="宋体" w:hAnsi="宋体" w:eastAsia="宋体" w:cs="宋体"/>
                <w:color w:val="auto"/>
                <w:sz w:val="24"/>
                <w:szCs w:val="24"/>
                <w:highlight w:val="none"/>
                <w:lang w:val="en-US" w:eastAsia="zh-CN"/>
              </w:rPr>
              <w:t>处缴纳</w:t>
            </w:r>
            <w:r>
              <w:rPr>
                <w:rFonts w:ascii="宋体" w:hAnsi="宋体" w:eastAsia="宋体" w:cs="宋体"/>
                <w:color w:val="auto"/>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39</w:t>
            </w:r>
          </w:p>
        </w:tc>
        <w:tc>
          <w:tcPr>
            <w:tcW w:w="2065"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40</w:t>
            </w:r>
          </w:p>
        </w:tc>
        <w:tc>
          <w:tcPr>
            <w:tcW w:w="2065" w:type="dxa"/>
            <w:shd w:val="clear" w:color="auto" w:fill="auto"/>
            <w:vAlign w:val="center"/>
          </w:tcPr>
          <w:p w14:paraId="534C94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4011108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★多标段投标原则</w:t>
            </w:r>
          </w:p>
        </w:tc>
        <w:tc>
          <w:tcPr>
            <w:tcW w:w="6146" w:type="dxa"/>
            <w:shd w:val="clear" w:color="auto" w:fill="auto"/>
            <w:vAlign w:val="top"/>
          </w:tcPr>
          <w:p w14:paraId="063DFF6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default" w:ascii="宋体" w:hAnsi="宋体" w:eastAsia="宋体" w:cs="宋体"/>
                <w:snapToGrid w:val="0"/>
                <w:color w:val="auto"/>
                <w:spacing w:val="-4"/>
                <w:kern w:val="0"/>
                <w:sz w:val="24"/>
                <w:szCs w:val="24"/>
                <w:highlight w:val="none"/>
                <w:lang w:val="en-US" w:eastAsia="zh-CN" w:bidi="ar-SA"/>
              </w:rPr>
              <w:t>允许潜在投标人或投标人根据各自需要自由选择标段</w:t>
            </w:r>
            <w:r>
              <w:rPr>
                <w:rFonts w:hint="eastAsia" w:ascii="宋体" w:hAnsi="宋体" w:eastAsia="宋体" w:cs="宋体"/>
                <w:snapToGrid w:val="0"/>
                <w:color w:val="auto"/>
                <w:spacing w:val="-4"/>
                <w:kern w:val="0"/>
                <w:sz w:val="24"/>
                <w:szCs w:val="24"/>
                <w:highlight w:val="none"/>
                <w:lang w:val="en-US" w:eastAsia="zh-CN" w:bidi="ar-SA"/>
              </w:rPr>
              <w:t>；</w:t>
            </w:r>
            <w:r>
              <w:rPr>
                <w:rFonts w:hint="default" w:ascii="宋体" w:hAnsi="宋体" w:eastAsia="宋体" w:cs="宋体"/>
                <w:snapToGrid w:val="0"/>
                <w:color w:val="auto"/>
                <w:spacing w:val="-4"/>
                <w:kern w:val="0"/>
                <w:sz w:val="24"/>
                <w:szCs w:val="24"/>
                <w:highlight w:val="none"/>
                <w:lang w:val="en-US" w:eastAsia="zh-CN" w:bidi="ar-SA"/>
              </w:rPr>
              <w:t>(阿克苏地区某单位2026年大宗生活物资采购项目(标项一:面粉AKSDZWZ-2026-01</w:t>
            </w:r>
            <w:r>
              <w:rPr>
                <w:rFonts w:hint="eastAsia" w:ascii="宋体" w:hAnsi="宋体" w:eastAsia="宋体" w:cs="宋体"/>
                <w:snapToGrid w:val="0"/>
                <w:color w:val="auto"/>
                <w:spacing w:val="-4"/>
                <w:kern w:val="0"/>
                <w:sz w:val="24"/>
                <w:szCs w:val="24"/>
                <w:highlight w:val="none"/>
                <w:lang w:val="en-US" w:eastAsia="zh-CN" w:bidi="ar-SA"/>
              </w:rPr>
              <w:t>）；</w:t>
            </w:r>
          </w:p>
          <w:p w14:paraId="596851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（阿克苏地区某单位2026年大宗生活物资采购项目(标项二:奶制品)AKSDZWZ-2026-02）；</w:t>
            </w:r>
          </w:p>
          <w:p w14:paraId="7E2E4C1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（阿克苏地区某单位2026年大宗生活物资采购项项目(标项三:蔬菜)AKSDZWZ-2026-03）；</w:t>
            </w:r>
          </w:p>
          <w:p w14:paraId="7226A8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（阿克苏地区某单位2026年大宗生活物资采购项目(标项四:大米清油)AKSDZWZ-2026-04）；</w:t>
            </w:r>
          </w:p>
          <w:p w14:paraId="2AECFF8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（阿克苏地区某单位2026年大宗生活物资采购项目(标项五:肉类)）AKSDZWZ-2026-05；</w:t>
            </w:r>
          </w:p>
          <w:p w14:paraId="65D02EAD">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（阿克苏地区某单位2026年大宗生活物资采购项目(标项六:水果干果)AKSDZWZ-2026-06）；</w:t>
            </w:r>
          </w:p>
          <w:p w14:paraId="778648C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（阿克苏地区某单位2026年大宗生活物资采购项目(标项八:鸡蛋)AKSDZWZ-2026-08）；</w:t>
            </w:r>
          </w:p>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w:t>
            </w:r>
            <w:r>
              <w:rPr>
                <w:rFonts w:hint="default" w:ascii="宋体" w:hAnsi="宋体" w:eastAsia="宋体" w:cs="宋体"/>
                <w:snapToGrid w:val="0"/>
                <w:color w:val="auto"/>
                <w:spacing w:val="-4"/>
                <w:kern w:val="0"/>
                <w:sz w:val="24"/>
                <w:szCs w:val="24"/>
                <w:highlight w:val="none"/>
                <w:lang w:val="en-US" w:eastAsia="zh-CN" w:bidi="ar-SA"/>
              </w:rPr>
              <w:t>2026年大宗生活物资采购项目(标项九:百货)AKSDZWZ-2026-09</w:t>
            </w:r>
            <w:r>
              <w:rPr>
                <w:rFonts w:hint="eastAsia" w:ascii="宋体" w:hAnsi="宋体" w:eastAsia="宋体" w:cs="宋体"/>
                <w:snapToGrid w:val="0"/>
                <w:color w:val="auto"/>
                <w:spacing w:val="-4"/>
                <w:kern w:val="0"/>
                <w:sz w:val="24"/>
                <w:szCs w:val="24"/>
                <w:highlight w:val="none"/>
                <w:lang w:val="en-US" w:eastAsia="zh-CN" w:bidi="ar-SA"/>
              </w:rPr>
              <w:t>0）</w:t>
            </w:r>
            <w:r>
              <w:rPr>
                <w:rFonts w:hint="default" w:ascii="宋体" w:hAnsi="宋体" w:eastAsia="宋体" w:cs="宋体"/>
                <w:snapToGrid w:val="0"/>
                <w:color w:val="auto"/>
                <w:spacing w:val="-4"/>
                <w:kern w:val="0"/>
                <w:sz w:val="24"/>
                <w:szCs w:val="24"/>
                <w:highlight w:val="none"/>
                <w:lang w:val="en-US" w:eastAsia="zh-CN" w:bidi="ar-SA"/>
              </w:rPr>
              <w:t>进行响应，事后经评审，若同一投标人在两个及以上标段排名均为第一名中标、成交候选人时只允许该投标人选择其中一个标段进行履约，其所放弃的标段顺延下一名中标。</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41</w:t>
            </w:r>
          </w:p>
        </w:tc>
        <w:tc>
          <w:tcPr>
            <w:tcW w:w="2065"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w:t>
            </w:r>
            <w:r>
              <w:rPr>
                <w:rFonts w:hint="eastAsia" w:ascii="宋体" w:hAnsi="宋体" w:eastAsia="宋体" w:cs="宋体"/>
                <w:snapToGrid w:val="0"/>
                <w:color w:val="auto"/>
                <w:spacing w:val="-4"/>
                <w:kern w:val="0"/>
                <w:sz w:val="24"/>
                <w:szCs w:val="24"/>
                <w:highlight w:val="none"/>
                <w:lang w:val="en-US" w:eastAsia="en-US" w:bidi="ar-SA"/>
              </w:rPr>
              <w:t>》第 46 条如不按时签订视为拒绝和采购人签订合同，如属于无正当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auto"/>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42</w:t>
            </w:r>
          </w:p>
        </w:tc>
        <w:tc>
          <w:tcPr>
            <w:tcW w:w="2065" w:type="dxa"/>
            <w:shd w:val="clear" w:color="auto" w:fill="auto"/>
            <w:vAlign w:val="center"/>
          </w:tcPr>
          <w:p w14:paraId="44D48120">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p>
          <w:p w14:paraId="113A2F99">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3"/>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43</w:t>
            </w:r>
          </w:p>
        </w:tc>
        <w:tc>
          <w:tcPr>
            <w:tcW w:w="2065"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10、不见面开标过程中，各方主体均应遵守互联网有关规定，不得发表与交易活动无关的言论。</w:t>
            </w:r>
          </w:p>
        </w:tc>
      </w:tr>
      <w:tr w14:paraId="0DC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3A1AF49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44</w:t>
            </w:r>
          </w:p>
        </w:tc>
        <w:tc>
          <w:tcPr>
            <w:tcW w:w="2065" w:type="dxa"/>
            <w:shd w:val="clear" w:color="auto" w:fill="auto"/>
            <w:vAlign w:val="center"/>
          </w:tcPr>
          <w:p w14:paraId="05AADE8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其他要求</w:t>
            </w:r>
          </w:p>
        </w:tc>
        <w:tc>
          <w:tcPr>
            <w:tcW w:w="6146" w:type="dxa"/>
            <w:shd w:val="clear" w:color="auto" w:fill="auto"/>
            <w:vAlign w:val="center"/>
          </w:tcPr>
          <w:p w14:paraId="620FA856">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2F5A0DCF">
            <w:pPr>
              <w:keepNext w:val="0"/>
              <w:keepLines w:val="0"/>
              <w:pageBreakBefore w:val="0"/>
              <w:widowControl w:val="0"/>
              <w:wordWrap/>
              <w:overflowPunct/>
              <w:topLinePunct w:val="0"/>
              <w:bidi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2、中标企业必须保障能够提供银行账户和统一发票。</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auto"/>
          <w:spacing w:val="-4"/>
          <w:kern w:val="0"/>
          <w:sz w:val="24"/>
          <w:szCs w:val="24"/>
          <w:highlight w:val="none"/>
          <w:lang w:val="en-US" w:eastAsia="zh-CN" w:bidi="ar-SA"/>
        </w:rPr>
        <w:t>。</w:t>
      </w:r>
    </w:p>
    <w:p w14:paraId="44E45CB1">
      <w:pP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1"/>
          <w:kern w:val="0"/>
          <w:sz w:val="24"/>
          <w:szCs w:val="24"/>
          <w:highlight w:val="none"/>
          <w:lang w:eastAsia="en-US"/>
        </w:rPr>
        <w:t>1.2</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1.2.2</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1.2.3</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1.3</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2"/>
          <w:kern w:val="0"/>
          <w:sz w:val="24"/>
          <w:szCs w:val="24"/>
          <w:highlight w:val="none"/>
          <w:lang w:eastAsia="en-US"/>
        </w:rPr>
        <w:t>1.3.1</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满足本招标文件第一章“招标公告</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”规定的资格要求，并满足本文</w:t>
      </w:r>
      <w:r>
        <w:rPr>
          <w:rFonts w:ascii="宋体" w:hAnsi="宋体" w:eastAsia="宋体" w:cs="宋体"/>
          <w:snapToGrid w:val="0"/>
          <w:color w:val="auto"/>
          <w:spacing w:val="-3"/>
          <w:kern w:val="0"/>
          <w:sz w:val="24"/>
          <w:szCs w:val="24"/>
          <w:highlight w:val="none"/>
          <w:lang w:eastAsia="en-US"/>
        </w:rPr>
        <w:t>件实质性</w:t>
      </w:r>
      <w:r>
        <w:rPr>
          <w:rFonts w:ascii="宋体" w:hAnsi="宋体" w:eastAsia="宋体" w:cs="宋体"/>
          <w:snapToGrid w:val="0"/>
          <w:color w:val="auto"/>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1.3.2</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1.3.3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auto"/>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1.3.4</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5"/>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auto"/>
          <w:spacing w:val="-2"/>
          <w:kern w:val="0"/>
          <w:sz w:val="24"/>
          <w:szCs w:val="24"/>
          <w:highlight w:val="none"/>
          <w:lang w:eastAsia="en-US"/>
        </w:rPr>
        <w:t>司法机关出具的有关法律文书为准</w:t>
      </w:r>
      <w:r>
        <w:rPr>
          <w:rFonts w:ascii="宋体" w:hAnsi="宋体" w:eastAsia="宋体" w:cs="宋体"/>
          <w:snapToGrid w:val="0"/>
          <w:color w:val="auto"/>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4"/>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（5）在“信用中国</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（6）在“</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中国政府采购网</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”网站（http://www.ccgp.gov.cn/）中列入政府采</w:t>
      </w:r>
      <w:r>
        <w:rPr>
          <w:rFonts w:ascii="宋体" w:hAnsi="宋体" w:eastAsia="宋体" w:cs="宋体"/>
          <w:snapToGrid w:val="0"/>
          <w:color w:val="auto"/>
          <w:spacing w:val="-4"/>
          <w:kern w:val="0"/>
          <w:sz w:val="24"/>
          <w:szCs w:val="24"/>
          <w:highlight w:val="none"/>
          <w:lang w:eastAsia="en-US"/>
        </w:rPr>
        <w:t>购严</w:t>
      </w:r>
      <w:r>
        <w:rPr>
          <w:rFonts w:ascii="宋体" w:hAnsi="宋体" w:eastAsia="宋体" w:cs="宋体"/>
          <w:snapToGrid w:val="0"/>
          <w:color w:val="auto"/>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（7）</w:t>
      </w:r>
      <w:r>
        <w:rPr>
          <w:rFonts w:hint="eastAsia" w:ascii="宋体" w:hAnsi="宋体" w:eastAsia="宋体" w:cs="宋体"/>
          <w:snapToGrid w:val="0"/>
          <w:color w:val="auto"/>
          <w:spacing w:val="-1"/>
          <w:kern w:val="0"/>
          <w:sz w:val="24"/>
          <w:szCs w:val="24"/>
          <w:highlight w:val="none"/>
          <w:lang w:val="en-US" w:eastAsia="en-US"/>
        </w:rPr>
        <w:t>被行政管理机关</w:t>
      </w:r>
      <w:r>
        <w:rPr>
          <w:rFonts w:hint="eastAsia" w:ascii="宋体" w:hAnsi="宋体" w:eastAsia="宋体" w:cs="宋体"/>
          <w:snapToGrid w:val="0"/>
          <w:color w:val="auto"/>
          <w:spacing w:val="-1"/>
          <w:kern w:val="0"/>
          <w:sz w:val="24"/>
          <w:szCs w:val="24"/>
          <w:highlight w:val="none"/>
          <w:lang w:val="en-US" w:eastAsia="zh-CN"/>
        </w:rPr>
        <w:t>在国家企业信用信息公示系统</w:t>
      </w:r>
      <w:r>
        <w:rPr>
          <w:rFonts w:hint="eastAsia" w:ascii="宋体" w:hAnsi="宋体" w:eastAsia="宋体" w:cs="宋体"/>
          <w:snapToGrid w:val="0"/>
          <w:color w:val="auto"/>
          <w:spacing w:val="-1"/>
          <w:kern w:val="0"/>
          <w:sz w:val="24"/>
          <w:szCs w:val="24"/>
          <w:highlight w:val="none"/>
          <w:lang w:val="en-US" w:eastAsia="en-US"/>
        </w:rPr>
        <w:t>中列入严重违法失信企业名单</w:t>
      </w:r>
      <w:r>
        <w:rPr>
          <w:rFonts w:hint="eastAsia" w:ascii="宋体" w:hAnsi="宋体" w:eastAsia="宋体" w:cs="宋体"/>
          <w:snapToGrid w:val="0"/>
          <w:color w:val="auto"/>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val="en-US" w:eastAsia="zh-CN"/>
        </w:rPr>
        <w:t>8</w:t>
      </w:r>
      <w:r>
        <w:rPr>
          <w:rFonts w:ascii="宋体" w:hAnsi="宋体" w:eastAsia="宋体" w:cs="宋体"/>
          <w:snapToGrid w:val="0"/>
          <w:color w:val="auto"/>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auto"/>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val="en-US" w:eastAsia="zh-CN"/>
        </w:rPr>
        <w:t>9</w:t>
      </w:r>
      <w:r>
        <w:rPr>
          <w:rFonts w:ascii="宋体" w:hAnsi="宋体" w:eastAsia="宋体" w:cs="宋体"/>
          <w:snapToGrid w:val="0"/>
          <w:color w:val="auto"/>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1.3.5</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9"/>
          <w:kern w:val="0"/>
          <w:sz w:val="24"/>
          <w:szCs w:val="24"/>
          <w:highlight w:val="none"/>
          <w:lang w:eastAsia="en-US"/>
        </w:rPr>
        <w:t>1.4</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b/>
          <w:bCs/>
          <w:snapToGrid w:val="0"/>
          <w:color w:val="auto"/>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auto"/>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0"/>
          <w:kern w:val="0"/>
          <w:sz w:val="24"/>
          <w:szCs w:val="24"/>
          <w:highlight w:val="none"/>
          <w:lang w:eastAsia="en-US"/>
        </w:rPr>
        <w:t>1.5</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color w:val="auto"/>
          <w:spacing w:val="-8"/>
          <w:sz w:val="24"/>
          <w:szCs w:val="24"/>
          <w:highlight w:val="none"/>
        </w:rPr>
      </w:pPr>
      <w:r>
        <w:rPr>
          <w:rFonts w:ascii="宋体" w:hAnsi="宋体" w:eastAsia="宋体" w:cs="宋体"/>
          <w:b/>
          <w:bCs/>
          <w:color w:val="auto"/>
          <w:spacing w:val="-8"/>
          <w:sz w:val="24"/>
          <w:szCs w:val="24"/>
          <w:highlight w:val="none"/>
        </w:rPr>
        <w:t>1.6</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auto"/>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1.7</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1.8</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1.8.1 供应商须知前附表规定组织现场考察的，采购人按</w:t>
      </w:r>
      <w:r>
        <w:rPr>
          <w:rFonts w:ascii="宋体" w:hAnsi="宋体" w:eastAsia="宋体" w:cs="宋体"/>
          <w:snapToGrid w:val="0"/>
          <w:color w:val="auto"/>
          <w:spacing w:val="-3"/>
          <w:kern w:val="0"/>
          <w:sz w:val="24"/>
          <w:szCs w:val="24"/>
          <w:highlight w:val="none"/>
          <w:lang w:eastAsia="en-US"/>
        </w:rPr>
        <w:t>供应商须知前附表规定的</w:t>
      </w:r>
      <w:r>
        <w:rPr>
          <w:rFonts w:ascii="宋体" w:hAnsi="宋体" w:eastAsia="宋体" w:cs="宋体"/>
          <w:snapToGrid w:val="0"/>
          <w:color w:val="auto"/>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1.8.2 供应商可自愿参加现场考察活动。除采购人的原因</w:t>
      </w:r>
      <w:r>
        <w:rPr>
          <w:rFonts w:ascii="宋体" w:hAnsi="宋体" w:eastAsia="宋体" w:cs="宋体"/>
          <w:snapToGrid w:val="0"/>
          <w:color w:val="auto"/>
          <w:spacing w:val="-3"/>
          <w:kern w:val="0"/>
          <w:sz w:val="24"/>
          <w:szCs w:val="24"/>
          <w:highlight w:val="none"/>
          <w:lang w:eastAsia="en-US"/>
        </w:rPr>
        <w:t>外，采购人对供应商参加</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1.8.3 采购人在现场考察中介绍的工程场地和相关的周边</w:t>
      </w:r>
      <w:r>
        <w:rPr>
          <w:rFonts w:ascii="宋体" w:hAnsi="宋体" w:eastAsia="宋体" w:cs="宋体"/>
          <w:snapToGrid w:val="0"/>
          <w:color w:val="auto"/>
          <w:spacing w:val="-3"/>
          <w:kern w:val="0"/>
          <w:sz w:val="24"/>
          <w:szCs w:val="24"/>
          <w:highlight w:val="none"/>
          <w:lang w:eastAsia="en-US"/>
        </w:rPr>
        <w:t>环境情况，仅作为供应商</w:t>
      </w:r>
      <w:r>
        <w:rPr>
          <w:rFonts w:ascii="宋体" w:hAnsi="宋体" w:eastAsia="宋体" w:cs="宋体"/>
          <w:snapToGrid w:val="0"/>
          <w:color w:val="auto"/>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1.9</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auto"/>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1.10</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”中提出的</w:t>
      </w:r>
      <w:r>
        <w:rPr>
          <w:rFonts w:ascii="宋体" w:hAnsi="宋体" w:eastAsia="宋体" w:cs="宋体"/>
          <w:snapToGrid w:val="0"/>
          <w:color w:val="auto"/>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1.11</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auto"/>
          <w:spacing w:val="-2"/>
          <w:kern w:val="0"/>
          <w:sz w:val="24"/>
          <w:szCs w:val="24"/>
          <w:highlight w:val="none"/>
          <w:lang w:eastAsia="en-US"/>
        </w:rPr>
        <w:t>于采购</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auto"/>
          <w:spacing w:val="10"/>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细描述、技术支持资料及相关服务计划等内</w:t>
      </w:r>
      <w:r>
        <w:rPr>
          <w:rFonts w:ascii="宋体" w:hAnsi="宋体" w:eastAsia="宋体" w:cs="宋体"/>
          <w:snapToGrid w:val="0"/>
          <w:color w:val="auto"/>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auto"/>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auto"/>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auto"/>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auto"/>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auto"/>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2.1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2.1.2</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2.1.4</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评</w:t>
      </w:r>
      <w:r>
        <w:rPr>
          <w:rFonts w:hint="eastAsia" w:ascii="宋体" w:hAnsi="宋体" w:eastAsia="宋体" w:cs="宋体"/>
          <w:snapToGrid w:val="0"/>
          <w:color w:val="auto"/>
          <w:spacing w:val="-3"/>
          <w:kern w:val="0"/>
          <w:sz w:val="24"/>
          <w:szCs w:val="24"/>
          <w:highlight w:val="none"/>
          <w:lang w:val="en-US" w:eastAsia="zh-CN"/>
        </w:rPr>
        <w:t>标</w:t>
      </w:r>
      <w:r>
        <w:rPr>
          <w:rFonts w:ascii="宋体" w:hAnsi="宋体" w:eastAsia="宋体" w:cs="宋体"/>
          <w:snapToGrid w:val="0"/>
          <w:color w:val="auto"/>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2.1.5</w:t>
      </w:r>
      <w:r>
        <w:rPr>
          <w:rFonts w:ascii="宋体" w:hAnsi="宋体" w:eastAsia="宋体" w:cs="宋体"/>
          <w:snapToGrid w:val="0"/>
          <w:color w:val="auto"/>
          <w:spacing w:val="-47"/>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val="en-US" w:eastAsia="zh-CN"/>
        </w:rPr>
        <w:t>采购</w:t>
      </w:r>
      <w:r>
        <w:rPr>
          <w:rFonts w:ascii="宋体" w:hAnsi="宋体" w:eastAsia="宋体" w:cs="宋体"/>
          <w:snapToGrid w:val="0"/>
          <w:color w:val="auto"/>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2.1.6</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根据本章规定，对招标文件所做的澄清、修改，构</w:t>
      </w:r>
      <w:r>
        <w:rPr>
          <w:rFonts w:ascii="宋体" w:hAnsi="宋体" w:eastAsia="宋体" w:cs="宋体"/>
          <w:snapToGrid w:val="0"/>
          <w:color w:val="auto"/>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2.2</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auto"/>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 xml:space="preserve">15 </w:t>
      </w:r>
      <w:r>
        <w:rPr>
          <w:rFonts w:ascii="宋体" w:hAnsi="宋体" w:eastAsia="宋体" w:cs="宋体"/>
          <w:snapToGrid w:val="0"/>
          <w:color w:val="auto"/>
          <w:spacing w:val="-2"/>
          <w:kern w:val="0"/>
          <w:sz w:val="24"/>
          <w:szCs w:val="24"/>
          <w:highlight w:val="none"/>
          <w:lang w:eastAsia="en-US"/>
        </w:rPr>
        <w:t>日的，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auto"/>
          <w:kern w:val="0"/>
          <w:sz w:val="24"/>
          <w:szCs w:val="24"/>
          <w:highlight w:val="none"/>
          <w:lang w:eastAsia="en-US"/>
        </w:rPr>
        <w:t>采购人，确认已收到该澄清或修改。如未按时答复，将视为确</w:t>
      </w:r>
      <w:r>
        <w:rPr>
          <w:rFonts w:ascii="宋体" w:hAnsi="宋体" w:eastAsia="宋体" w:cs="宋体"/>
          <w:snapToGrid w:val="0"/>
          <w:color w:val="auto"/>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auto"/>
          <w:kern w:val="0"/>
          <w:sz w:val="28"/>
          <w:szCs w:val="28"/>
          <w:highlight w:val="none"/>
          <w:lang w:eastAsia="en-US"/>
        </w:rPr>
      </w:pPr>
      <w:bookmarkStart w:id="26" w:name="bookmark10"/>
      <w:bookmarkEnd w:id="26"/>
      <w:bookmarkStart w:id="27" w:name="bookmark9"/>
      <w:bookmarkEnd w:id="27"/>
      <w:r>
        <w:rPr>
          <w:rFonts w:ascii="宋体" w:hAnsi="宋体" w:eastAsia="宋体" w:cs="宋体"/>
          <w:b/>
          <w:bCs/>
          <w:snapToGrid w:val="0"/>
          <w:color w:val="auto"/>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3.1</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投标文件的组成</w:t>
      </w:r>
    </w:p>
    <w:p w14:paraId="56F9EB69">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投标文件应包括下列内容：</w:t>
      </w:r>
    </w:p>
    <w:p w14:paraId="3FA164C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w:t>
      </w:r>
      <w:r>
        <w:rPr>
          <w:rFonts w:ascii="Times New Roman" w:hAnsi="Times New Roman" w:eastAsia="Times New Roman" w:cs="Times New Roman"/>
          <w:snapToGrid w:val="0"/>
          <w:color w:val="auto"/>
          <w:spacing w:val="-4"/>
          <w:kern w:val="0"/>
          <w:sz w:val="24"/>
          <w:szCs w:val="24"/>
          <w:highlight w:val="none"/>
          <w:lang w:eastAsia="en-US"/>
        </w:rPr>
        <w:t>1</w:t>
      </w:r>
      <w:r>
        <w:rPr>
          <w:rFonts w:ascii="宋体" w:hAnsi="宋体" w:eastAsia="宋体" w:cs="宋体"/>
          <w:snapToGrid w:val="0"/>
          <w:color w:val="auto"/>
          <w:spacing w:val="-4"/>
          <w:kern w:val="0"/>
          <w:sz w:val="24"/>
          <w:szCs w:val="24"/>
          <w:highlight w:val="none"/>
          <w:lang w:eastAsia="en-US"/>
        </w:rPr>
        <w:t>）投标函</w:t>
      </w:r>
    </w:p>
    <w:p w14:paraId="2474DF4B">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w:t>
      </w:r>
      <w:r>
        <w:rPr>
          <w:rFonts w:ascii="Times New Roman" w:hAnsi="Times New Roman" w:eastAsia="Times New Roman" w:cs="Times New Roman"/>
          <w:snapToGrid w:val="0"/>
          <w:color w:val="auto"/>
          <w:spacing w:val="-1"/>
          <w:kern w:val="0"/>
          <w:sz w:val="24"/>
          <w:szCs w:val="24"/>
          <w:highlight w:val="none"/>
          <w:lang w:eastAsia="en-US"/>
        </w:rPr>
        <w:t>2</w:t>
      </w:r>
      <w:r>
        <w:rPr>
          <w:rFonts w:ascii="宋体" w:hAnsi="宋体" w:eastAsia="宋体" w:cs="宋体"/>
          <w:snapToGrid w:val="0"/>
          <w:color w:val="auto"/>
          <w:spacing w:val="-1"/>
          <w:kern w:val="0"/>
          <w:sz w:val="24"/>
          <w:szCs w:val="24"/>
          <w:highlight w:val="none"/>
          <w:lang w:eastAsia="en-US"/>
        </w:rPr>
        <w:t>）法定代表人（单位负责人）身份证明（适用于无委托代理人的情况）</w:t>
      </w:r>
    </w:p>
    <w:p w14:paraId="15096BF6">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w:t>
      </w:r>
      <w:r>
        <w:rPr>
          <w:rFonts w:ascii="Times New Roman" w:hAnsi="Times New Roman" w:eastAsia="Times New Roman" w:cs="Times New Roman"/>
          <w:snapToGrid w:val="0"/>
          <w:color w:val="auto"/>
          <w:spacing w:val="-1"/>
          <w:kern w:val="0"/>
          <w:sz w:val="24"/>
          <w:szCs w:val="24"/>
          <w:highlight w:val="none"/>
          <w:lang w:eastAsia="en-US"/>
        </w:rPr>
        <w:t>3</w:t>
      </w:r>
      <w:r>
        <w:rPr>
          <w:rFonts w:ascii="宋体" w:hAnsi="宋体" w:eastAsia="宋体" w:cs="宋体"/>
          <w:snapToGrid w:val="0"/>
          <w:color w:val="auto"/>
          <w:spacing w:val="-1"/>
          <w:kern w:val="0"/>
          <w:sz w:val="24"/>
          <w:szCs w:val="24"/>
          <w:highlight w:val="none"/>
          <w:lang w:eastAsia="en-US"/>
        </w:rPr>
        <w:t>）授权委托书（适用于有委托代理人的情况）</w:t>
      </w:r>
    </w:p>
    <w:p w14:paraId="2980A99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4</w:t>
      </w:r>
      <w:r>
        <w:rPr>
          <w:rFonts w:ascii="宋体" w:hAnsi="宋体" w:eastAsia="宋体" w:cs="宋体"/>
          <w:snapToGrid w:val="0"/>
          <w:color w:val="auto"/>
          <w:spacing w:val="-2"/>
          <w:kern w:val="0"/>
          <w:sz w:val="24"/>
          <w:szCs w:val="24"/>
          <w:highlight w:val="none"/>
          <w:lang w:eastAsia="en-US"/>
        </w:rPr>
        <w:t>）联合体协议书（本项目不适用）</w:t>
      </w:r>
    </w:p>
    <w:p w14:paraId="63C32A1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5</w:t>
      </w:r>
      <w:r>
        <w:rPr>
          <w:rFonts w:ascii="宋体" w:hAnsi="宋体" w:eastAsia="宋体" w:cs="宋体"/>
          <w:snapToGrid w:val="0"/>
          <w:color w:val="auto"/>
          <w:spacing w:val="-2"/>
          <w:kern w:val="0"/>
          <w:sz w:val="24"/>
          <w:szCs w:val="24"/>
          <w:highlight w:val="none"/>
          <w:lang w:eastAsia="en-US"/>
        </w:rPr>
        <w:t>）投标保证金缴存证明</w:t>
      </w:r>
    </w:p>
    <w:p w14:paraId="4074B7B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6</w:t>
      </w:r>
      <w:r>
        <w:rPr>
          <w:rFonts w:ascii="宋体" w:hAnsi="宋体" w:eastAsia="宋体" w:cs="宋体"/>
          <w:snapToGrid w:val="0"/>
          <w:color w:val="auto"/>
          <w:spacing w:val="-2"/>
          <w:kern w:val="0"/>
          <w:sz w:val="24"/>
          <w:szCs w:val="24"/>
          <w:highlight w:val="none"/>
          <w:lang w:eastAsia="en-US"/>
        </w:rPr>
        <w:t>）商务和技术偏差表</w:t>
      </w:r>
    </w:p>
    <w:p w14:paraId="5438B54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7</w:t>
      </w:r>
      <w:r>
        <w:rPr>
          <w:rFonts w:ascii="宋体" w:hAnsi="宋体" w:eastAsia="宋体" w:cs="宋体"/>
          <w:snapToGrid w:val="0"/>
          <w:color w:val="auto"/>
          <w:spacing w:val="-3"/>
          <w:kern w:val="0"/>
          <w:sz w:val="24"/>
          <w:szCs w:val="24"/>
          <w:highlight w:val="none"/>
          <w:lang w:eastAsia="en-US"/>
        </w:rPr>
        <w:t>）投标报价表</w:t>
      </w:r>
    </w:p>
    <w:p w14:paraId="3C679D94">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8</w:t>
      </w:r>
      <w:r>
        <w:rPr>
          <w:rFonts w:ascii="宋体" w:hAnsi="宋体" w:eastAsia="宋体" w:cs="宋体"/>
          <w:snapToGrid w:val="0"/>
          <w:color w:val="auto"/>
          <w:spacing w:val="-3"/>
          <w:kern w:val="0"/>
          <w:sz w:val="24"/>
          <w:szCs w:val="24"/>
          <w:highlight w:val="none"/>
          <w:lang w:eastAsia="en-US"/>
        </w:rPr>
        <w:t>）资格审查资料</w:t>
      </w:r>
    </w:p>
    <w:p w14:paraId="7B94A29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9</w:t>
      </w:r>
      <w:r>
        <w:rPr>
          <w:rFonts w:ascii="宋体" w:hAnsi="宋体" w:eastAsia="宋体" w:cs="宋体"/>
          <w:snapToGrid w:val="0"/>
          <w:color w:val="auto"/>
          <w:spacing w:val="-3"/>
          <w:kern w:val="0"/>
          <w:sz w:val="24"/>
          <w:szCs w:val="24"/>
          <w:highlight w:val="none"/>
          <w:lang w:eastAsia="en-US"/>
        </w:rPr>
        <w:t>）同类项目业绩</w:t>
      </w:r>
    </w:p>
    <w:p w14:paraId="661DB5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10</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拟投入本项目的人员配置</w:t>
      </w:r>
    </w:p>
    <w:p w14:paraId="2BC6952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11</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zh-CN"/>
        </w:rPr>
        <w:t>企业经营场所及车辆保障</w:t>
      </w:r>
    </w:p>
    <w:p w14:paraId="7C864BA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12</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zh-CN"/>
        </w:rPr>
        <w:t>质量保障方案</w:t>
      </w:r>
    </w:p>
    <w:p w14:paraId="760EAC9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13</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经营管理及配送方案</w:t>
      </w:r>
    </w:p>
    <w:p w14:paraId="71F186F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14</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企业承诺及应急预案</w:t>
      </w:r>
    </w:p>
    <w:p w14:paraId="568623E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15</w:t>
      </w:r>
      <w:r>
        <w:rPr>
          <w:rFonts w:ascii="宋体" w:hAnsi="宋体" w:eastAsia="宋体" w:cs="宋体"/>
          <w:snapToGrid w:val="0"/>
          <w:color w:val="auto"/>
          <w:spacing w:val="-3"/>
          <w:kern w:val="0"/>
          <w:sz w:val="24"/>
          <w:szCs w:val="24"/>
          <w:highlight w:val="none"/>
          <w:lang w:eastAsia="en-US"/>
        </w:rPr>
        <w:t>）售后服务</w:t>
      </w:r>
    </w:p>
    <w:p w14:paraId="1E1C12F9">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16</w:t>
      </w:r>
      <w:r>
        <w:rPr>
          <w:rFonts w:ascii="宋体" w:hAnsi="宋体" w:eastAsia="宋体" w:cs="宋体"/>
          <w:snapToGrid w:val="0"/>
          <w:color w:val="auto"/>
          <w:spacing w:val="-2"/>
          <w:kern w:val="0"/>
          <w:sz w:val="24"/>
          <w:szCs w:val="24"/>
          <w:highlight w:val="none"/>
          <w:lang w:eastAsia="en-US"/>
        </w:rPr>
        <w:t>）中小企业声明函</w:t>
      </w:r>
    </w:p>
    <w:p w14:paraId="3375E8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17</w:t>
      </w:r>
      <w:r>
        <w:rPr>
          <w:rFonts w:ascii="宋体" w:hAnsi="宋体" w:eastAsia="宋体" w:cs="宋体"/>
          <w:snapToGrid w:val="0"/>
          <w:color w:val="auto"/>
          <w:spacing w:val="-2"/>
          <w:kern w:val="0"/>
          <w:sz w:val="24"/>
          <w:szCs w:val="24"/>
          <w:highlight w:val="none"/>
          <w:lang w:eastAsia="en-US"/>
        </w:rPr>
        <w:t>）企业诚信投标承诺书</w:t>
      </w:r>
    </w:p>
    <w:p w14:paraId="6F2D6B1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09"/>
        <w:jc w:val="left"/>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1"/>
          <w:kern w:val="0"/>
          <w:sz w:val="24"/>
          <w:szCs w:val="24"/>
          <w:highlight w:val="none"/>
          <w:lang w:eastAsia="en-US"/>
        </w:rPr>
        <w:t xml:space="preserve">(18)  </w:t>
      </w:r>
      <w:r>
        <w:rPr>
          <w:rFonts w:ascii="宋体" w:hAnsi="宋体" w:eastAsia="宋体" w:cs="宋体"/>
          <w:snapToGrid w:val="0"/>
          <w:color w:val="auto"/>
          <w:spacing w:val="-1"/>
          <w:kern w:val="0"/>
          <w:sz w:val="24"/>
          <w:szCs w:val="24"/>
          <w:highlight w:val="none"/>
          <w:lang w:eastAsia="en-US"/>
        </w:rPr>
        <w:t>其他需要补充的资料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auto"/>
          <w:spacing w:val="-3"/>
          <w:kern w:val="0"/>
          <w:sz w:val="24"/>
          <w:szCs w:val="24"/>
          <w:highlight w:val="none"/>
          <w:lang w:eastAsia="en-US"/>
        </w:rPr>
        <w:t>投标文件不包括本章第</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3.1.1（</w:t>
      </w: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ascii="宋体" w:hAnsi="宋体" w:eastAsia="宋体" w:cs="宋体"/>
          <w:snapToGrid w:val="0"/>
          <w:color w:val="auto"/>
          <w:spacing w:val="-6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3.1.1</w:t>
      </w:r>
      <w:r>
        <w:rPr>
          <w:rFonts w:ascii="宋体" w:hAnsi="宋体" w:eastAsia="宋体" w:cs="宋体"/>
          <w:snapToGrid w:val="0"/>
          <w:color w:val="auto"/>
          <w:spacing w:val="-6"/>
          <w:kern w:val="0"/>
          <w:sz w:val="24"/>
          <w:szCs w:val="24"/>
          <w:highlight w:val="none"/>
          <w:lang w:eastAsia="en-US"/>
        </w:rPr>
        <w:t>（</w:t>
      </w:r>
      <w:r>
        <w:rPr>
          <w:rFonts w:hint="eastAsia" w:ascii="宋体" w:hAnsi="宋体" w:eastAsia="宋体" w:cs="宋体"/>
          <w:snapToGrid w:val="0"/>
          <w:color w:val="auto"/>
          <w:spacing w:val="-6"/>
          <w:kern w:val="0"/>
          <w:sz w:val="24"/>
          <w:szCs w:val="24"/>
          <w:highlight w:val="none"/>
          <w:lang w:val="en-US" w:eastAsia="zh-CN"/>
        </w:rPr>
        <w:t>5</w:t>
      </w:r>
      <w:r>
        <w:rPr>
          <w:rFonts w:ascii="宋体" w:hAnsi="宋体" w:eastAsia="宋体" w:cs="宋体"/>
          <w:snapToGrid w:val="0"/>
          <w:color w:val="auto"/>
          <w:spacing w:val="-6"/>
          <w:kern w:val="0"/>
          <w:sz w:val="24"/>
          <w:szCs w:val="24"/>
          <w:highlight w:val="none"/>
          <w:lang w:eastAsia="en-US"/>
        </w:rPr>
        <w:t>）</w:t>
      </w:r>
      <w:r>
        <w:rPr>
          <w:rFonts w:ascii="宋体" w:hAnsi="宋体" w:eastAsia="宋体" w:cs="宋体"/>
          <w:snapToGrid w:val="0"/>
          <w:color w:val="auto"/>
          <w:spacing w:val="-6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3.2.1 供应商应按第六章“投标文件格式</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”的要求在投标函中进行报价并填写报价</w:t>
      </w:r>
      <w:r>
        <w:rPr>
          <w:rFonts w:ascii="宋体" w:hAnsi="宋体" w:eastAsia="宋体" w:cs="宋体"/>
          <w:snapToGrid w:val="0"/>
          <w:color w:val="auto"/>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auto"/>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3.2.3 采购人设有</w:t>
      </w:r>
      <w:r>
        <w:rPr>
          <w:rFonts w:hint="eastAsia" w:ascii="宋体" w:hAnsi="宋体" w:eastAsia="宋体" w:cs="宋体"/>
          <w:snapToGrid w:val="0"/>
          <w:color w:val="auto"/>
          <w:spacing w:val="-2"/>
          <w:kern w:val="0"/>
          <w:sz w:val="24"/>
          <w:szCs w:val="24"/>
          <w:highlight w:val="none"/>
          <w:lang w:val="en-US" w:eastAsia="zh-CN"/>
        </w:rPr>
        <w:t>招标控制价</w:t>
      </w:r>
      <w:r>
        <w:rPr>
          <w:rFonts w:ascii="宋体" w:hAnsi="宋体" w:eastAsia="宋体" w:cs="宋体"/>
          <w:snapToGrid w:val="0"/>
          <w:color w:val="auto"/>
          <w:spacing w:val="-2"/>
          <w:kern w:val="0"/>
          <w:sz w:val="24"/>
          <w:szCs w:val="24"/>
          <w:highlight w:val="none"/>
          <w:lang w:eastAsia="en-US"/>
        </w:rPr>
        <w:t>的，投标人的投标报价不得低于招标文件设置</w:t>
      </w:r>
      <w:r>
        <w:rPr>
          <w:rFonts w:hint="eastAsia" w:ascii="宋体" w:hAnsi="宋体" w:eastAsia="宋体" w:cs="宋体"/>
          <w:snapToGrid w:val="0"/>
          <w:color w:val="auto"/>
          <w:spacing w:val="-2"/>
          <w:kern w:val="0"/>
          <w:sz w:val="24"/>
          <w:szCs w:val="24"/>
          <w:highlight w:val="none"/>
          <w:lang w:val="en-US" w:eastAsia="zh-CN"/>
        </w:rPr>
        <w:t>的</w:t>
      </w:r>
      <w:r>
        <w:rPr>
          <w:rFonts w:hint="eastAsia" w:ascii="宋体" w:hAnsi="宋体" w:eastAsia="宋体" w:cs="宋体"/>
          <w:snapToGrid w:val="0"/>
          <w:color w:val="auto"/>
          <w:spacing w:val="-2"/>
          <w:kern w:val="0"/>
          <w:sz w:val="24"/>
          <w:szCs w:val="24"/>
          <w:highlight w:val="none"/>
          <w:lang w:val="en-US" w:eastAsia="en-US"/>
        </w:rPr>
        <w:t>招标控制价</w:t>
      </w:r>
      <w:r>
        <w:rPr>
          <w:rFonts w:ascii="宋体" w:hAnsi="宋体" w:eastAsia="宋体" w:cs="宋体"/>
          <w:snapToGrid w:val="0"/>
          <w:color w:val="auto"/>
          <w:kern w:val="0"/>
          <w:sz w:val="24"/>
          <w:szCs w:val="24"/>
          <w:highlight w:val="none"/>
          <w:lang w:eastAsia="en-US"/>
        </w:rPr>
        <w:t>，</w:t>
      </w:r>
      <w:r>
        <w:rPr>
          <w:rFonts w:hint="eastAsia" w:ascii="宋体" w:hAnsi="宋体" w:eastAsia="宋体" w:cs="宋体"/>
          <w:snapToGrid w:val="0"/>
          <w:color w:val="auto"/>
          <w:kern w:val="0"/>
          <w:sz w:val="24"/>
          <w:szCs w:val="24"/>
          <w:highlight w:val="none"/>
          <w:lang w:val="en-US" w:eastAsia="en-US"/>
        </w:rPr>
        <w:t>招标控制价</w:t>
      </w:r>
      <w:r>
        <w:rPr>
          <w:rFonts w:ascii="宋体" w:hAnsi="宋体" w:eastAsia="宋体" w:cs="宋体"/>
          <w:snapToGrid w:val="0"/>
          <w:color w:val="auto"/>
          <w:spacing w:val="-1"/>
          <w:kern w:val="0"/>
          <w:sz w:val="24"/>
          <w:szCs w:val="24"/>
          <w:highlight w:val="none"/>
          <w:lang w:eastAsia="en-US"/>
        </w:rPr>
        <w:t>在供应商须知前附表中载明</w:t>
      </w:r>
      <w:r>
        <w:rPr>
          <w:rFonts w:hint="eastAsia" w:ascii="宋体" w:hAnsi="宋体" w:eastAsia="宋体" w:cs="宋体"/>
          <w:snapToGrid w:val="0"/>
          <w:color w:val="auto"/>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3.3</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3.3.1</w:t>
      </w:r>
      <w:r>
        <w:rPr>
          <w:rFonts w:ascii="宋体" w:hAnsi="宋体" w:eastAsia="宋体" w:cs="宋体"/>
          <w:snapToGrid w:val="0"/>
          <w:color w:val="auto"/>
          <w:spacing w:val="-27"/>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除供应商须知前附表另有规定外，投标有效期为</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60日历天，从招标文件规定</w:t>
      </w:r>
      <w:r>
        <w:rPr>
          <w:rFonts w:ascii="宋体" w:hAnsi="宋体" w:eastAsia="宋体" w:cs="宋体"/>
          <w:snapToGrid w:val="0"/>
          <w:color w:val="auto"/>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3.3.2</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auto"/>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3.3.3</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出现特殊情况需要延长投标有效期的，采购人以书面形式</w:t>
      </w:r>
      <w:r>
        <w:rPr>
          <w:rFonts w:ascii="宋体" w:hAnsi="宋体" w:eastAsia="宋体" w:cs="宋体"/>
          <w:snapToGrid w:val="0"/>
          <w:color w:val="auto"/>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3.4</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3.4.1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auto"/>
          <w:spacing w:val="-3"/>
          <w:kern w:val="0"/>
          <w:sz w:val="24"/>
          <w:szCs w:val="24"/>
          <w:highlight w:val="none"/>
          <w:lang w:eastAsia="en-US"/>
        </w:rPr>
        <w:t>第六章“投标文件格式</w:t>
      </w:r>
      <w:r>
        <w:rPr>
          <w:rFonts w:ascii="宋体" w:hAnsi="宋体" w:eastAsia="宋体" w:cs="宋体"/>
          <w:snapToGrid w:val="0"/>
          <w:color w:val="auto"/>
          <w:spacing w:val="-7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auto"/>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auto"/>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3.4.2</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采用银行保函、担保机构担保函、保险机构保险单形式提交</w:t>
      </w:r>
      <w:r>
        <w:rPr>
          <w:rFonts w:ascii="宋体" w:hAnsi="宋体" w:eastAsia="宋体" w:cs="宋体"/>
          <w:snapToGrid w:val="0"/>
          <w:color w:val="auto"/>
          <w:spacing w:val="-3"/>
          <w:kern w:val="0"/>
          <w:sz w:val="24"/>
          <w:szCs w:val="24"/>
          <w:highlight w:val="none"/>
          <w:lang w:eastAsia="en-US"/>
        </w:rPr>
        <w:t>的投标保证金，</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3.4.3</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auto"/>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3.5</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供应商应提供供应商须知前附表中规定的资格审查资料，以</w:t>
      </w:r>
      <w:r>
        <w:rPr>
          <w:rFonts w:ascii="宋体" w:hAnsi="宋体" w:eastAsia="宋体" w:cs="宋体"/>
          <w:snapToGrid w:val="0"/>
          <w:color w:val="auto"/>
          <w:spacing w:val="1"/>
          <w:kern w:val="0"/>
          <w:sz w:val="24"/>
          <w:szCs w:val="24"/>
          <w:highlight w:val="none"/>
          <w:lang w:eastAsia="en-US"/>
        </w:rPr>
        <w:t>证明其满足招标文件</w:t>
      </w:r>
      <w:r>
        <w:rPr>
          <w:rFonts w:ascii="宋体" w:hAnsi="宋体" w:eastAsia="宋体" w:cs="宋体"/>
          <w:snapToGrid w:val="0"/>
          <w:color w:val="auto"/>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3.6</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auto"/>
          <w:kern w:val="0"/>
          <w:sz w:val="24"/>
          <w:szCs w:val="24"/>
          <w:highlight w:val="none"/>
          <w:lang w:eastAsia="en-US"/>
        </w:rPr>
        <w:t>为实质性要求和条件的，供应商还应按照招标文件</w:t>
      </w:r>
      <w:r>
        <w:rPr>
          <w:rFonts w:ascii="宋体" w:hAnsi="宋体" w:eastAsia="宋体" w:cs="宋体"/>
          <w:snapToGrid w:val="0"/>
          <w:color w:val="auto"/>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auto"/>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★3.7</w:t>
      </w:r>
      <w:r>
        <w:rPr>
          <w:rFonts w:ascii="宋体" w:hAnsi="宋体" w:eastAsia="宋体" w:cs="宋体"/>
          <w:snapToGrid w:val="0"/>
          <w:color w:val="auto"/>
          <w:spacing w:val="-43"/>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投标文件编制</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3.7.1、供应商应先安装“政采云电子投标客户端</w:t>
      </w:r>
      <w:r>
        <w:rPr>
          <w:rFonts w:ascii="宋体" w:hAnsi="宋体" w:eastAsia="宋体" w:cs="宋体"/>
          <w:snapToGrid w:val="0"/>
          <w:color w:val="auto"/>
          <w:spacing w:val="-76"/>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”，并按照本采购文件和“政府</w:t>
      </w:r>
      <w:r>
        <w:rPr>
          <w:rFonts w:ascii="宋体" w:hAnsi="宋体" w:eastAsia="宋体" w:cs="宋体"/>
          <w:snapToGrid w:val="0"/>
          <w:color w:val="auto"/>
          <w:spacing w:val="-2"/>
          <w:kern w:val="0"/>
          <w:sz w:val="24"/>
          <w:szCs w:val="24"/>
          <w:highlight w:val="none"/>
          <w:lang w:eastAsia="en-US"/>
        </w:rPr>
        <w:t>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”的要求，通过“政采云电子投标客户端</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”编制并加密投标响应文</w:t>
      </w:r>
      <w:r>
        <w:rPr>
          <w:rFonts w:ascii="宋体" w:hAnsi="宋体" w:eastAsia="宋体" w:cs="宋体"/>
          <w:snapToGrid w:val="0"/>
          <w:color w:val="auto"/>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3.7.3、投标响应文件的形式：</w:t>
      </w:r>
      <w:r>
        <w:rPr>
          <w:rFonts w:ascii="MS Gothic" w:hAnsi="MS Gothic" w:eastAsia="MS Gothic" w:cs="MS Gothic"/>
          <w:snapToGrid w:val="0"/>
          <w:color w:val="auto"/>
          <w:spacing w:val="-4"/>
          <w:kern w:val="0"/>
          <w:sz w:val="24"/>
          <w:szCs w:val="24"/>
          <w:highlight w:val="none"/>
          <w:lang w:eastAsia="en-US"/>
        </w:rPr>
        <w:t>☑</w:t>
      </w:r>
      <w:r>
        <w:rPr>
          <w:rFonts w:ascii="MS Gothic" w:hAnsi="MS Gothic" w:eastAsia="MS Gothic" w:cs="MS Gothic"/>
          <w:snapToGrid w:val="0"/>
          <w:color w:val="auto"/>
          <w:spacing w:val="41"/>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电子投标响应文件【包括“</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电子加密投标响</w:t>
      </w:r>
      <w:r>
        <w:rPr>
          <w:rFonts w:ascii="宋体" w:hAnsi="宋体" w:eastAsia="宋体" w:cs="宋体"/>
          <w:snapToGrid w:val="0"/>
          <w:color w:val="auto"/>
          <w:spacing w:val="-5"/>
          <w:kern w:val="0"/>
          <w:sz w:val="24"/>
          <w:szCs w:val="24"/>
          <w:highlight w:val="none"/>
          <w:lang w:eastAsia="en-US"/>
        </w:rPr>
        <w:t>应文</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”（备份投标响应文件后缀格式</w:t>
      </w:r>
      <w:r>
        <w:rPr>
          <w:rFonts w:ascii="宋体" w:hAnsi="宋体" w:eastAsia="宋体" w:cs="宋体"/>
          <w:snapToGrid w:val="0"/>
          <w:color w:val="auto"/>
          <w:spacing w:val="-4"/>
          <w:kern w:val="0"/>
          <w:sz w:val="24"/>
          <w:szCs w:val="24"/>
          <w:highlight w:val="none"/>
          <w:lang w:eastAsia="en-US"/>
        </w:rPr>
        <w:t>为bfts，如遇系统异常无法</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正常解密投标响应文件时使用）】，</w:t>
      </w:r>
      <w:r>
        <w:rPr>
          <w:rFonts w:ascii="MS Gothic" w:hAnsi="MS Gothic" w:eastAsia="MS Gothic" w:cs="MS Gothic"/>
          <w:snapToGrid w:val="0"/>
          <w:color w:val="auto"/>
          <w:spacing w:val="-1"/>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“纸质标书</w:t>
      </w:r>
      <w:r>
        <w:rPr>
          <w:rFonts w:ascii="宋体" w:hAnsi="宋体" w:eastAsia="宋体" w:cs="宋体"/>
          <w:snapToGrid w:val="0"/>
          <w:color w:val="auto"/>
          <w:spacing w:val="-7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7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电子加密投标响应文件</w:t>
      </w:r>
      <w:r>
        <w:rPr>
          <w:rFonts w:ascii="宋体" w:hAnsi="宋体" w:eastAsia="宋体" w:cs="宋体"/>
          <w:snapToGrid w:val="0"/>
          <w:color w:val="auto"/>
          <w:spacing w:val="-8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”是指通过“政采云电子投标客户端</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”完成投标响</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（2）“备份投标响应文件</w:t>
      </w:r>
      <w:r>
        <w:rPr>
          <w:rFonts w:ascii="宋体" w:hAnsi="宋体" w:eastAsia="宋体" w:cs="宋体"/>
          <w:snapToGrid w:val="0"/>
          <w:color w:val="auto"/>
          <w:spacing w:val="-8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”（若有）是指与“</w:t>
      </w:r>
      <w:r>
        <w:rPr>
          <w:rFonts w:ascii="宋体" w:hAnsi="宋体" w:eastAsia="宋体" w:cs="宋体"/>
          <w:snapToGrid w:val="0"/>
          <w:color w:val="auto"/>
          <w:spacing w:val="-8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”同时生成</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的数据电文形式的电子文件（备份标书</w:t>
      </w:r>
      <w:r>
        <w:rPr>
          <w:rFonts w:ascii="宋体" w:hAnsi="宋体" w:eastAsia="宋体" w:cs="宋体"/>
          <w:snapToGrid w:val="0"/>
          <w:color w:val="auto"/>
          <w:spacing w:val="-14"/>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其他方式编制的备份</w:t>
      </w:r>
      <w:r>
        <w:rPr>
          <w:rFonts w:ascii="宋体" w:hAnsi="宋体" w:eastAsia="宋体" w:cs="宋体"/>
          <w:snapToGrid w:val="0"/>
          <w:color w:val="auto"/>
          <w:spacing w:val="-2"/>
          <w:kern w:val="0"/>
          <w:sz w:val="24"/>
          <w:szCs w:val="24"/>
          <w:highlight w:val="none"/>
          <w:lang w:eastAsia="en-US"/>
        </w:rPr>
        <w:t>投标响应文件视为无效</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w:t>
      </w:r>
      <w:r>
        <w:rPr>
          <w:rFonts w:ascii="宋体" w:hAnsi="宋体" w:eastAsia="宋体" w:cs="宋体"/>
          <w:snapToGrid w:val="0"/>
          <w:color w:val="auto"/>
          <w:spacing w:val="-8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（2）“备份投标响应文件</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”（如有</w:t>
      </w:r>
      <w:r>
        <w:rPr>
          <w:rFonts w:ascii="宋体" w:hAnsi="宋体" w:eastAsia="宋体" w:cs="宋体"/>
          <w:snapToGrid w:val="0"/>
          <w:color w:val="auto"/>
          <w:spacing w:val="9"/>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在投标截止时间前递交（接受以</w:t>
      </w:r>
      <w:r>
        <w:rPr>
          <w:rFonts w:ascii="宋体" w:hAnsi="宋体" w:eastAsia="宋体" w:cs="宋体"/>
          <w:snapToGrid w:val="0"/>
          <w:color w:val="auto"/>
          <w:spacing w:val="-5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U</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（3）“纸质标书</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”：开标后各投标人需在公示期满后</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3 日内，正本</w:t>
      </w:r>
      <w:r>
        <w:rPr>
          <w:rFonts w:ascii="宋体" w:hAnsi="宋体" w:eastAsia="宋体" w:cs="宋体"/>
          <w:snapToGrid w:val="0"/>
          <w:color w:val="auto"/>
          <w:spacing w:val="-3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份、副本</w:t>
      </w:r>
      <w:r>
        <w:rPr>
          <w:rFonts w:ascii="宋体" w:hAnsi="宋体" w:eastAsia="宋体" w:cs="宋体"/>
          <w:snapToGrid w:val="0"/>
          <w:color w:val="auto"/>
          <w:spacing w:val="-4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2</w:t>
      </w:r>
      <w:r>
        <w:rPr>
          <w:rFonts w:ascii="宋体" w:hAnsi="宋体" w:eastAsia="宋体" w:cs="宋体"/>
          <w:snapToGrid w:val="0"/>
          <w:color w:val="auto"/>
          <w:spacing w:val="1"/>
          <w:kern w:val="0"/>
          <w:sz w:val="24"/>
          <w:szCs w:val="24"/>
          <w:highlight w:val="none"/>
          <w:lang w:eastAsia="en-US"/>
        </w:rPr>
        <w:t>份。各投标人严格按照招标文件中对投标响应文件要求顺序装订制作标书</w:t>
      </w:r>
      <w:r>
        <w:rPr>
          <w:rFonts w:ascii="宋体" w:hAnsi="宋体" w:eastAsia="宋体" w:cs="宋体"/>
          <w:snapToGrid w:val="0"/>
          <w:color w:val="auto"/>
          <w:spacing w:val="-51"/>
          <w:kern w:val="0"/>
          <w:sz w:val="24"/>
          <w:szCs w:val="24"/>
          <w:highlight w:val="none"/>
          <w:lang w:eastAsia="en-US"/>
        </w:rPr>
        <w:t>，</w:t>
      </w:r>
      <w:r>
        <w:rPr>
          <w:rFonts w:ascii="宋体" w:hAnsi="宋体" w:eastAsia="宋体" w:cs="宋体"/>
          <w:snapToGrid w:val="0"/>
          <w:color w:val="auto"/>
          <w:kern w:val="0"/>
          <w:sz w:val="24"/>
          <w:szCs w:val="24"/>
          <w:highlight w:val="none"/>
          <w:lang w:eastAsia="en-US"/>
        </w:rPr>
        <w:t>标书必须</w:t>
      </w:r>
      <w:r>
        <w:rPr>
          <w:rFonts w:ascii="宋体" w:hAnsi="宋体" w:eastAsia="宋体" w:cs="宋体"/>
          <w:snapToGrid w:val="0"/>
          <w:color w:val="auto"/>
          <w:spacing w:val="-2"/>
          <w:kern w:val="0"/>
          <w:sz w:val="24"/>
          <w:szCs w:val="24"/>
          <w:highlight w:val="none"/>
          <w:lang w:eastAsia="en-US"/>
        </w:rPr>
        <w:t>标明页码</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auto"/>
          <w:spacing w:val="-6"/>
          <w:kern w:val="0"/>
          <w:sz w:val="24"/>
          <w:szCs w:val="24"/>
          <w:highlight w:val="none"/>
          <w:lang w:eastAsia="en-US"/>
        </w:rPr>
        <w:t>代理处存档，内容须与电子版投标响应文件内容一致，纸质投标响应文件一律不予退还。</w:t>
      </w:r>
    </w:p>
    <w:p w14:paraId="104DA5C5">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0" w:right="80"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纸质版及电子版标书邮寄地址及收件人：</w:t>
      </w:r>
      <w:r>
        <w:rPr>
          <w:rFonts w:hint="eastAsia" w:ascii="宋体" w:hAnsi="宋体" w:eastAsia="宋体" w:cs="宋体"/>
          <w:snapToGrid w:val="0"/>
          <w:color w:val="auto"/>
          <w:spacing w:val="-3"/>
          <w:kern w:val="0"/>
          <w:sz w:val="24"/>
          <w:szCs w:val="24"/>
          <w:highlight w:val="none"/>
          <w:lang w:val="en-US" w:eastAsia="en-US"/>
        </w:rPr>
        <w:t>新疆阿克苏地区阿克苏市红桥街道双拥社区锦绣路48号滨河尚景2号住宅楼2单元203室</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zh-CN"/>
        </w:rPr>
        <w:t>新疆</w:t>
      </w:r>
      <w:r>
        <w:rPr>
          <w:rFonts w:hint="eastAsia" w:ascii="宋体" w:hAnsi="宋体" w:eastAsia="宋体" w:cs="宋体"/>
          <w:snapToGrid w:val="0"/>
          <w:color w:val="auto"/>
          <w:spacing w:val="-3"/>
          <w:kern w:val="0"/>
          <w:sz w:val="24"/>
          <w:szCs w:val="24"/>
          <w:highlight w:val="none"/>
          <w:lang w:val="en-US" w:eastAsia="zh-CN"/>
        </w:rPr>
        <w:t>乾泽辰项目管理有限公司</w:t>
      </w:r>
      <w:r>
        <w:rPr>
          <w:rFonts w:ascii="宋体" w:hAnsi="宋体" w:eastAsia="宋体" w:cs="宋体"/>
          <w:snapToGrid w:val="0"/>
          <w:color w:val="auto"/>
          <w:spacing w:val="-3"/>
          <w:kern w:val="0"/>
          <w:sz w:val="24"/>
          <w:szCs w:val="24"/>
          <w:highlight w:val="none"/>
          <w:lang w:eastAsia="en-US"/>
        </w:rPr>
        <w:t>）收件人:</w:t>
      </w:r>
      <w:r>
        <w:rPr>
          <w:rFonts w:hint="eastAsia" w:ascii="宋体" w:hAnsi="宋体" w:eastAsia="宋体" w:cs="宋体"/>
          <w:snapToGrid w:val="0"/>
          <w:color w:val="auto"/>
          <w:spacing w:val="-3"/>
          <w:kern w:val="0"/>
          <w:sz w:val="24"/>
          <w:szCs w:val="24"/>
          <w:highlight w:val="none"/>
          <w:lang w:val="en-US" w:eastAsia="zh-CN"/>
        </w:rPr>
        <w:t>张昌冰</w:t>
      </w:r>
      <w:r>
        <w:rPr>
          <w:rFonts w:hint="eastAsia" w:ascii="宋体" w:hAnsi="宋体" w:eastAsia="宋体" w:cs="宋体"/>
          <w:snapToGrid w:val="0"/>
          <w:color w:val="auto"/>
          <w:spacing w:val="-3"/>
          <w:kern w:val="0"/>
          <w:sz w:val="24"/>
          <w:szCs w:val="24"/>
          <w:highlight w:val="none"/>
          <w:lang w:eastAsia="zh-CN"/>
        </w:rPr>
        <w:t>，</w:t>
      </w:r>
      <w:r>
        <w:rPr>
          <w:rFonts w:ascii="宋体" w:hAnsi="宋体" w:eastAsia="宋体" w:cs="宋体"/>
          <w:snapToGrid w:val="0"/>
          <w:color w:val="auto"/>
          <w:spacing w:val="-3"/>
          <w:kern w:val="0"/>
          <w:sz w:val="24"/>
          <w:szCs w:val="24"/>
          <w:highlight w:val="none"/>
          <w:lang w:eastAsia="en-US"/>
        </w:rPr>
        <w:t>联系</w:t>
      </w:r>
      <w:r>
        <w:rPr>
          <w:rFonts w:ascii="宋体" w:hAnsi="宋体" w:eastAsia="宋体" w:cs="宋体"/>
          <w:snapToGrid w:val="0"/>
          <w:color w:val="auto"/>
          <w:spacing w:val="-1"/>
          <w:kern w:val="0"/>
          <w:sz w:val="24"/>
          <w:szCs w:val="24"/>
          <w:highlight w:val="none"/>
          <w:lang w:eastAsia="en-US"/>
        </w:rPr>
        <w:t>电话：</w:t>
      </w:r>
      <w:r>
        <w:rPr>
          <w:rFonts w:hint="eastAsia" w:ascii="宋体" w:hAnsi="宋体" w:eastAsia="宋体" w:cs="宋体"/>
          <w:snapToGrid w:val="0"/>
          <w:color w:val="auto"/>
          <w:spacing w:val="-1"/>
          <w:kern w:val="0"/>
          <w:sz w:val="24"/>
          <w:szCs w:val="24"/>
          <w:highlight w:val="none"/>
          <w:lang w:val="en-US" w:eastAsia="zh-CN"/>
        </w:rPr>
        <w:t>18290617987、17881671111。</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通过“政府采购云平台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”成功上传递交的“电</w:t>
      </w:r>
      <w:r>
        <w:rPr>
          <w:rFonts w:ascii="宋体" w:hAnsi="宋体" w:eastAsia="宋体" w:cs="宋体"/>
          <w:snapToGrid w:val="0"/>
          <w:color w:val="auto"/>
          <w:spacing w:val="-9"/>
          <w:kern w:val="0"/>
          <w:sz w:val="24"/>
          <w:szCs w:val="24"/>
          <w:highlight w:val="none"/>
          <w:lang w:eastAsia="en-US"/>
        </w:rPr>
        <w:t>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”已按时解密的，</w:t>
      </w:r>
      <w:r>
        <w:rPr>
          <w:rFonts w:ascii="宋体" w:hAnsi="宋体" w:eastAsia="宋体" w:cs="宋体"/>
          <w:snapToGrid w:val="0"/>
          <w:color w:val="auto"/>
          <w:spacing w:val="-2"/>
          <w:kern w:val="0"/>
          <w:sz w:val="24"/>
          <w:szCs w:val="24"/>
          <w:highlight w:val="none"/>
          <w:lang w:eastAsia="en-US"/>
        </w:rPr>
        <w:t>“备份投标响应文件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”自动失效。投标截止时间前，</w:t>
      </w:r>
      <w:r>
        <w:rPr>
          <w:rFonts w:ascii="宋体" w:hAnsi="宋体" w:eastAsia="宋体" w:cs="宋体"/>
          <w:snapToGrid w:val="0"/>
          <w:color w:val="auto"/>
          <w:spacing w:val="-3"/>
          <w:kern w:val="0"/>
          <w:sz w:val="24"/>
          <w:szCs w:val="24"/>
          <w:highlight w:val="none"/>
          <w:lang w:eastAsia="en-US"/>
        </w:rPr>
        <w:t>供应商仅递交了“备份投标响应文件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”而未将“</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”成功上</w:t>
      </w:r>
      <w:r>
        <w:rPr>
          <w:rFonts w:ascii="宋体" w:hAnsi="宋体" w:eastAsia="宋体" w:cs="宋体"/>
          <w:snapToGrid w:val="0"/>
          <w:color w:val="auto"/>
          <w:spacing w:val="-4"/>
          <w:kern w:val="0"/>
          <w:sz w:val="24"/>
          <w:szCs w:val="24"/>
          <w:highlight w:val="none"/>
          <w:lang w:eastAsia="en-US"/>
        </w:rPr>
        <w:t>传至“政府采购云平台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auto"/>
          <w:kern w:val="0"/>
          <w:sz w:val="24"/>
          <w:szCs w:val="24"/>
          <w:highlight w:val="none"/>
          <w:lang w:eastAsia="en-US"/>
        </w:rPr>
        <w:t>选人名单排序，确定下一候选人为中标供应商，也可以重</w:t>
      </w:r>
      <w:r>
        <w:rPr>
          <w:rFonts w:ascii="宋体" w:hAnsi="宋体" w:eastAsia="宋体" w:cs="宋体"/>
          <w:snapToGrid w:val="0"/>
          <w:color w:val="auto"/>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auto"/>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（2）投标有效期内撤销投标响应文件的。投标人须按投标响应文件正本</w:t>
      </w:r>
      <w:r>
        <w:rPr>
          <w:rFonts w:ascii="宋体" w:hAnsi="宋体" w:eastAsia="宋体" w:cs="宋体"/>
          <w:snapToGrid w:val="0"/>
          <w:color w:val="auto"/>
          <w:spacing w:val="-3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份，副</w:t>
      </w:r>
      <w:r>
        <w:rPr>
          <w:rFonts w:ascii="宋体" w:hAnsi="宋体" w:eastAsia="宋体" w:cs="宋体"/>
          <w:snapToGrid w:val="0"/>
          <w:color w:val="auto"/>
          <w:spacing w:val="-2"/>
          <w:kern w:val="0"/>
          <w:sz w:val="24"/>
          <w:szCs w:val="24"/>
          <w:highlight w:val="none"/>
          <w:lang w:eastAsia="en-US"/>
        </w:rPr>
        <w:t>本</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2</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份分别编制并单独装订成册（最低标准</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推荐使用胶装订本。投标响应文件</w:t>
      </w:r>
      <w:r>
        <w:rPr>
          <w:rFonts w:ascii="宋体" w:hAnsi="宋体" w:eastAsia="宋体" w:cs="宋体"/>
          <w:snapToGrid w:val="0"/>
          <w:color w:val="auto"/>
          <w:spacing w:val="-3"/>
          <w:kern w:val="0"/>
          <w:sz w:val="24"/>
          <w:szCs w:val="24"/>
          <w:highlight w:val="none"/>
          <w:lang w:eastAsia="en-US"/>
        </w:rPr>
        <w:t>的封</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面应注明“正本</w:t>
      </w:r>
      <w:r>
        <w:rPr>
          <w:rFonts w:ascii="宋体" w:hAnsi="宋体" w:eastAsia="宋体" w:cs="宋体"/>
          <w:snapToGrid w:val="0"/>
          <w:color w:val="auto"/>
          <w:spacing w:val="-7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”、“副本</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”字样。未按最低标准制作投标响应文件有可能被拒绝，其</w:t>
      </w:r>
      <w:r>
        <w:rPr>
          <w:rFonts w:ascii="宋体" w:hAnsi="宋体" w:eastAsia="宋体" w:cs="宋体"/>
          <w:snapToGrid w:val="0"/>
          <w:color w:val="auto"/>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auto"/>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auto"/>
          <w:spacing w:val="-1"/>
          <w:kern w:val="0"/>
          <w:sz w:val="24"/>
          <w:szCs w:val="24"/>
          <w:highlight w:val="none"/>
          <w:lang w:eastAsia="en-US"/>
        </w:rPr>
        <w:t>表授权人签署，投标人应写全称。</w:t>
      </w:r>
    </w:p>
    <w:p w14:paraId="3382CFC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388581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2" w:right="80" w:firstLine="483"/>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3.7.11、中标人需在开标结束后</w:t>
      </w:r>
      <w:r>
        <w:rPr>
          <w:rFonts w:ascii="宋体" w:hAnsi="宋体" w:eastAsia="宋体" w:cs="宋体"/>
          <w:snapToGrid w:val="0"/>
          <w:color w:val="auto"/>
          <w:spacing w:val="-28"/>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val="en-US" w:eastAsia="zh-CN"/>
        </w:rPr>
        <w:t xml:space="preserve">3 </w:t>
      </w:r>
      <w:r>
        <w:rPr>
          <w:rFonts w:ascii="宋体" w:hAnsi="宋体" w:eastAsia="宋体" w:cs="宋体"/>
          <w:snapToGrid w:val="0"/>
          <w:color w:val="auto"/>
          <w:spacing w:val="-3"/>
          <w:kern w:val="0"/>
          <w:sz w:val="24"/>
          <w:szCs w:val="24"/>
          <w:highlight w:val="none"/>
          <w:lang w:eastAsia="en-US"/>
        </w:rPr>
        <w:t>日内将纸质版标书（纸质版标书需与政采</w:t>
      </w:r>
      <w:r>
        <w:rPr>
          <w:rFonts w:ascii="宋体" w:hAnsi="宋体" w:eastAsia="宋体" w:cs="宋体"/>
          <w:snapToGrid w:val="0"/>
          <w:color w:val="auto"/>
          <w:spacing w:val="-5"/>
          <w:kern w:val="0"/>
          <w:sz w:val="24"/>
          <w:szCs w:val="24"/>
          <w:highlight w:val="none"/>
          <w:lang w:eastAsia="en-US"/>
        </w:rPr>
        <w:t>云上传的电子版标书保持一致）邮寄至</w:t>
      </w:r>
      <w:r>
        <w:rPr>
          <w:rFonts w:hint="eastAsia" w:ascii="宋体" w:hAnsi="宋体" w:eastAsia="宋体" w:cs="宋体"/>
          <w:snapToGrid w:val="0"/>
          <w:color w:val="auto"/>
          <w:spacing w:val="-5"/>
          <w:kern w:val="0"/>
          <w:sz w:val="24"/>
          <w:szCs w:val="24"/>
          <w:highlight w:val="none"/>
          <w:lang w:val="en-US" w:eastAsia="zh-CN"/>
        </w:rPr>
        <w:t>招标代理处。</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auto"/>
          <w:kern w:val="0"/>
          <w:sz w:val="28"/>
          <w:szCs w:val="28"/>
          <w:highlight w:val="none"/>
          <w:lang w:eastAsia="en-US"/>
        </w:rPr>
      </w:pPr>
      <w:bookmarkStart w:id="28" w:name="bookmark12"/>
      <w:bookmarkEnd w:id="28"/>
      <w:bookmarkStart w:id="29" w:name="bookmark11"/>
      <w:bookmarkEnd w:id="29"/>
      <w:r>
        <w:rPr>
          <w:rFonts w:ascii="宋体" w:hAnsi="宋体" w:eastAsia="宋体" w:cs="宋体"/>
          <w:b/>
          <w:bCs/>
          <w:snapToGrid w:val="0"/>
          <w:color w:val="auto"/>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4.1.1、任何不完整或不满足招标文件要求的投</w:t>
      </w:r>
      <w:r>
        <w:rPr>
          <w:rFonts w:ascii="宋体" w:hAnsi="宋体" w:eastAsia="宋体" w:cs="宋体"/>
          <w:snapToGrid w:val="0"/>
          <w:color w:val="auto"/>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auto"/>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auto"/>
          <w:spacing w:val="-1"/>
          <w:kern w:val="0"/>
          <w:sz w:val="24"/>
          <w:szCs w:val="24"/>
          <w:highlight w:val="none"/>
          <w:lang w:eastAsia="en-US"/>
        </w:rPr>
        <w:t>上传至“政府采购云平台</w:t>
      </w:r>
      <w:r>
        <w:rPr>
          <w:rFonts w:ascii="宋体" w:hAnsi="宋体" w:eastAsia="宋体" w:cs="宋体"/>
          <w:snapToGrid w:val="0"/>
          <w:color w:val="auto"/>
          <w:spacing w:val="-8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auto"/>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auto"/>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auto"/>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开标时间后</w:t>
      </w:r>
      <w:r>
        <w:rPr>
          <w:rFonts w:ascii="宋体" w:hAnsi="宋体" w:eastAsia="宋体" w:cs="宋体"/>
          <w:snapToGrid w:val="0"/>
          <w:color w:val="auto"/>
          <w:spacing w:val="-33"/>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30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分钟内供应商可以登录“政采云</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”平台，用“项目采购-开标评标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auto"/>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auto"/>
          <w:kern w:val="0"/>
          <w:sz w:val="28"/>
          <w:szCs w:val="28"/>
          <w:highlight w:val="none"/>
          <w:lang w:eastAsia="en-US"/>
        </w:rPr>
      </w:pPr>
      <w:bookmarkStart w:id="30" w:name="bookmark13"/>
      <w:bookmarkEnd w:id="30"/>
      <w:bookmarkStart w:id="31" w:name="bookmark14"/>
      <w:bookmarkEnd w:id="31"/>
      <w:r>
        <w:rPr>
          <w:rFonts w:ascii="宋体" w:hAnsi="宋体" w:eastAsia="宋体" w:cs="宋体"/>
          <w:b/>
          <w:bCs/>
          <w:snapToGrid w:val="0"/>
          <w:color w:val="auto"/>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5.1</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auto"/>
          <w:kern w:val="0"/>
          <w:sz w:val="24"/>
          <w:szCs w:val="24"/>
          <w:highlight w:val="none"/>
          <w:lang w:eastAsia="en-US"/>
        </w:rPr>
        <w:t>开开标，并邀请所有供应商的法定代表人（单位负责人）</w:t>
      </w:r>
      <w:r>
        <w:rPr>
          <w:rFonts w:ascii="宋体" w:hAnsi="宋体" w:eastAsia="宋体" w:cs="宋体"/>
          <w:snapToGrid w:val="0"/>
          <w:color w:val="auto"/>
          <w:spacing w:val="-1"/>
          <w:kern w:val="0"/>
          <w:sz w:val="24"/>
          <w:szCs w:val="24"/>
          <w:highlight w:val="none"/>
          <w:lang w:eastAsia="en-US"/>
        </w:rPr>
        <w:t>或其委托代理人准时</w:t>
      </w:r>
      <w:r>
        <w:rPr>
          <w:rFonts w:hint="eastAsia" w:ascii="宋体" w:hAnsi="宋体" w:eastAsia="宋体" w:cs="宋体"/>
          <w:snapToGrid w:val="0"/>
          <w:color w:val="auto"/>
          <w:spacing w:val="-1"/>
          <w:kern w:val="0"/>
          <w:sz w:val="24"/>
          <w:szCs w:val="24"/>
          <w:highlight w:val="none"/>
          <w:lang w:val="en-US" w:eastAsia="zh-CN"/>
        </w:rPr>
        <w:t>在线</w:t>
      </w:r>
      <w:r>
        <w:rPr>
          <w:rFonts w:ascii="宋体" w:hAnsi="宋体" w:eastAsia="宋体" w:cs="宋体"/>
          <w:snapToGrid w:val="0"/>
          <w:color w:val="auto"/>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5.2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4、开启唱标签字时段，投标人电子签章确认</w:t>
      </w:r>
      <w:r>
        <w:rPr>
          <w:rFonts w:hint="eastAsia" w:ascii="宋体" w:hAnsi="宋体" w:eastAsia="宋体" w:cs="宋体"/>
          <w:snapToGrid w:val="0"/>
          <w:color w:val="auto"/>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5、资格审查</w:t>
      </w:r>
      <w:r>
        <w:rPr>
          <w:rFonts w:hint="eastAsia" w:ascii="宋体" w:hAnsi="宋体" w:eastAsia="宋体" w:cs="宋体"/>
          <w:snapToGrid w:val="0"/>
          <w:color w:val="auto"/>
          <w:spacing w:val="-1"/>
          <w:kern w:val="0"/>
          <w:sz w:val="24"/>
          <w:szCs w:val="24"/>
          <w:highlight w:val="none"/>
          <w:lang w:eastAsia="zh-CN"/>
        </w:rPr>
        <w:t>；（本项目资格评审由招标人委托评标委员会进行审查）</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auto"/>
          <w:kern w:val="0"/>
          <w:sz w:val="28"/>
          <w:szCs w:val="28"/>
          <w:highlight w:val="none"/>
          <w:lang w:eastAsia="en-US"/>
        </w:rPr>
      </w:pPr>
      <w:bookmarkStart w:id="32" w:name="bookmark15"/>
      <w:bookmarkEnd w:id="32"/>
      <w:bookmarkStart w:id="33" w:name="bookmark16"/>
      <w:bookmarkEnd w:id="33"/>
      <w:r>
        <w:rPr>
          <w:rFonts w:ascii="宋体" w:hAnsi="宋体" w:eastAsia="宋体" w:cs="宋体"/>
          <w:b/>
          <w:bCs/>
          <w:snapToGrid w:val="0"/>
          <w:color w:val="auto"/>
          <w:spacing w:val="-6"/>
          <w:kern w:val="0"/>
          <w:sz w:val="28"/>
          <w:szCs w:val="28"/>
          <w:highlight w:val="none"/>
          <w:lang w:eastAsia="en-US"/>
        </w:rPr>
        <w:t>6、评标</w:t>
      </w:r>
    </w:p>
    <w:p w14:paraId="448C3C24">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6.1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评标委员会</w:t>
      </w:r>
    </w:p>
    <w:p w14:paraId="7EE26B6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right="175"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6.1.1</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评标由采购代理机构依法组建的评标委员会负责。评标委员会由评审专家组</w:t>
      </w:r>
      <w:r>
        <w:rPr>
          <w:rFonts w:ascii="宋体" w:hAnsi="宋体" w:eastAsia="宋体" w:cs="宋体"/>
          <w:snapToGrid w:val="0"/>
          <w:color w:val="auto"/>
          <w:spacing w:val="-3"/>
          <w:kern w:val="0"/>
          <w:sz w:val="24"/>
          <w:szCs w:val="24"/>
          <w:highlight w:val="none"/>
          <w:lang w:eastAsia="en-US"/>
        </w:rPr>
        <w:t>成，成员人数为</w:t>
      </w:r>
      <w:r>
        <w:rPr>
          <w:rFonts w:hint="eastAsia" w:ascii="宋体" w:hAnsi="宋体" w:eastAsia="宋体" w:cs="宋体"/>
          <w:snapToGrid w:val="0"/>
          <w:color w:val="auto"/>
          <w:spacing w:val="-30"/>
          <w:kern w:val="0"/>
          <w:sz w:val="24"/>
          <w:szCs w:val="24"/>
          <w:highlight w:val="none"/>
          <w:lang w:val="en-US" w:eastAsia="zh-CN"/>
        </w:rPr>
        <w:t>5</w:t>
      </w:r>
      <w:r>
        <w:rPr>
          <w:rFonts w:ascii="宋体" w:hAnsi="宋体" w:eastAsia="宋体" w:cs="宋体"/>
          <w:snapToGrid w:val="0"/>
          <w:color w:val="auto"/>
          <w:spacing w:val="-3"/>
          <w:kern w:val="0"/>
          <w:sz w:val="24"/>
          <w:szCs w:val="24"/>
          <w:highlight w:val="none"/>
          <w:lang w:eastAsia="en-US"/>
        </w:rPr>
        <w:t>人以上单数。评标委员会成员人数以及评审专家的确定方式见供应商</w:t>
      </w:r>
      <w:r>
        <w:rPr>
          <w:rFonts w:ascii="宋体" w:hAnsi="宋体" w:eastAsia="宋体" w:cs="宋体"/>
          <w:snapToGrid w:val="0"/>
          <w:color w:val="auto"/>
          <w:spacing w:val="-2"/>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6.1.2</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auto"/>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auto"/>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6.1.4</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auto"/>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auto"/>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6.2</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评标活动</w:t>
      </w:r>
      <w:r>
        <w:rPr>
          <w:rFonts w:hint="eastAsia" w:ascii="宋体" w:hAnsi="宋体" w:eastAsia="宋体" w:cs="宋体"/>
          <w:snapToGrid w:val="0"/>
          <w:color w:val="auto"/>
          <w:spacing w:val="-1"/>
          <w:kern w:val="0"/>
          <w:sz w:val="24"/>
          <w:szCs w:val="24"/>
          <w:highlight w:val="none"/>
          <w:lang w:eastAsia="zh-CN"/>
        </w:rPr>
        <w:t>遵循</w:t>
      </w:r>
      <w:r>
        <w:rPr>
          <w:rFonts w:ascii="宋体" w:hAnsi="宋体" w:eastAsia="宋体" w:cs="宋体"/>
          <w:snapToGrid w:val="0"/>
          <w:color w:val="auto"/>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6.3</w:t>
      </w:r>
      <w:r>
        <w:rPr>
          <w:rFonts w:ascii="宋体" w:hAnsi="宋体" w:eastAsia="宋体" w:cs="宋体"/>
          <w:snapToGrid w:val="0"/>
          <w:color w:val="auto"/>
          <w:spacing w:val="-54"/>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6.3.1</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评标委员会按照第四章“评标办法</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”规定的方法、评审因素、</w:t>
      </w:r>
      <w:r>
        <w:rPr>
          <w:rFonts w:ascii="宋体" w:hAnsi="宋体" w:eastAsia="宋体" w:cs="宋体"/>
          <w:snapToGrid w:val="0"/>
          <w:color w:val="auto"/>
          <w:spacing w:val="-2"/>
          <w:kern w:val="0"/>
          <w:sz w:val="24"/>
          <w:szCs w:val="24"/>
          <w:highlight w:val="none"/>
          <w:lang w:eastAsia="en-US"/>
        </w:rPr>
        <w:t>标准和程序对</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投标文件进行评审。第四章“评标办法</w:t>
      </w:r>
      <w:r>
        <w:rPr>
          <w:rFonts w:ascii="宋体" w:hAnsi="宋体" w:eastAsia="宋体" w:cs="宋体"/>
          <w:snapToGrid w:val="0"/>
          <w:color w:val="auto"/>
          <w:spacing w:val="-7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6.3.2</w:t>
      </w:r>
      <w:r>
        <w:rPr>
          <w:rFonts w:ascii="宋体" w:hAnsi="宋体" w:eastAsia="宋体" w:cs="宋体"/>
          <w:snapToGrid w:val="0"/>
          <w:color w:val="auto"/>
          <w:spacing w:val="-5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评标完成后，评标委员会应当向采购人提交书面</w:t>
      </w:r>
      <w:r>
        <w:rPr>
          <w:rFonts w:ascii="宋体" w:hAnsi="宋体" w:eastAsia="宋体" w:cs="宋体"/>
          <w:snapToGrid w:val="0"/>
          <w:color w:val="auto"/>
          <w:spacing w:val="-5"/>
          <w:kern w:val="0"/>
          <w:sz w:val="24"/>
          <w:szCs w:val="24"/>
          <w:highlight w:val="none"/>
          <w:lang w:eastAsia="en-US"/>
        </w:rPr>
        <w:t>评标报告和中标候选人名单。</w:t>
      </w:r>
      <w:r>
        <w:rPr>
          <w:rFonts w:ascii="宋体" w:hAnsi="宋体" w:eastAsia="宋体" w:cs="宋体"/>
          <w:snapToGrid w:val="0"/>
          <w:color w:val="auto"/>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auto"/>
          <w:kern w:val="0"/>
          <w:sz w:val="28"/>
          <w:szCs w:val="28"/>
          <w:highlight w:val="none"/>
          <w:lang w:eastAsia="en-US"/>
        </w:rPr>
      </w:pPr>
      <w:bookmarkStart w:id="34" w:name="bookmark18"/>
      <w:bookmarkEnd w:id="34"/>
      <w:bookmarkStart w:id="35" w:name="bookmark17"/>
      <w:bookmarkEnd w:id="35"/>
      <w:r>
        <w:rPr>
          <w:rFonts w:ascii="宋体" w:hAnsi="宋体" w:eastAsia="宋体" w:cs="宋体"/>
          <w:b/>
          <w:bCs/>
          <w:snapToGrid w:val="0"/>
          <w:color w:val="auto"/>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9"/>
          <w:kern w:val="0"/>
          <w:sz w:val="24"/>
          <w:szCs w:val="24"/>
          <w:highlight w:val="none"/>
          <w:lang w:eastAsia="en-US"/>
        </w:rPr>
        <w:t>7.1</w:t>
      </w:r>
      <w:r>
        <w:rPr>
          <w:rFonts w:ascii="宋体" w:hAnsi="宋体" w:eastAsia="宋体" w:cs="宋体"/>
          <w:snapToGrid w:val="0"/>
          <w:color w:val="auto"/>
          <w:spacing w:val="-29"/>
          <w:kern w:val="0"/>
          <w:sz w:val="24"/>
          <w:szCs w:val="24"/>
          <w:highlight w:val="none"/>
          <w:lang w:eastAsia="en-US"/>
        </w:rPr>
        <w:t xml:space="preserve"> </w:t>
      </w:r>
      <w:r>
        <w:rPr>
          <w:rFonts w:ascii="宋体" w:hAnsi="宋体" w:eastAsia="宋体" w:cs="宋体"/>
          <w:b/>
          <w:bCs/>
          <w:snapToGrid w:val="0"/>
          <w:color w:val="auto"/>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auto"/>
          <w:spacing w:val="-2"/>
          <w:kern w:val="0"/>
          <w:sz w:val="24"/>
          <w:szCs w:val="24"/>
          <w:highlight w:val="none"/>
          <w:lang w:eastAsia="en-US"/>
        </w:rPr>
        <w:t>并以书面形式向中标人发出中标通知书。中标公告期限为</w:t>
      </w:r>
      <w:r>
        <w:rPr>
          <w:rFonts w:ascii="宋体" w:hAnsi="宋体" w:eastAsia="宋体" w:cs="宋体"/>
          <w:snapToGrid w:val="0"/>
          <w:color w:val="auto"/>
          <w:spacing w:val="-24"/>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7.2</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7.2.1 在接到中标通知书</w:t>
      </w:r>
      <w:r>
        <w:rPr>
          <w:rFonts w:ascii="宋体" w:hAnsi="宋体" w:eastAsia="宋体" w:cs="宋体"/>
          <w:snapToGrid w:val="0"/>
          <w:color w:val="auto"/>
          <w:spacing w:val="-26"/>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30</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个日历天内，中标的投标人应按合同规定向采购人提</w:t>
      </w:r>
      <w:r>
        <w:rPr>
          <w:rFonts w:ascii="宋体" w:hAnsi="宋体" w:eastAsia="宋体" w:cs="宋体"/>
          <w:snapToGrid w:val="0"/>
          <w:color w:val="auto"/>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7.2.2</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auto"/>
          <w:spacing w:val="-6"/>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7.3</w:t>
      </w:r>
      <w:r>
        <w:rPr>
          <w:rFonts w:ascii="宋体" w:hAnsi="宋体" w:eastAsia="宋体" w:cs="宋体"/>
          <w:snapToGrid w:val="0"/>
          <w:color w:val="auto"/>
          <w:spacing w:val="-50"/>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7.3.1 采购人和中标人应当在中标通知书发出之日起</w:t>
      </w:r>
      <w:r>
        <w:rPr>
          <w:rFonts w:ascii="宋体" w:hAnsi="宋体" w:eastAsia="宋体" w:cs="宋体"/>
          <w:snapToGrid w:val="0"/>
          <w:color w:val="auto"/>
          <w:spacing w:val="-3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30 日内，根据招标文件和中</w:t>
      </w:r>
      <w:r>
        <w:rPr>
          <w:rFonts w:ascii="宋体" w:hAnsi="宋体" w:eastAsia="宋体" w:cs="宋体"/>
          <w:snapToGrid w:val="0"/>
          <w:color w:val="auto"/>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auto"/>
          <w:kern w:val="0"/>
          <w:sz w:val="24"/>
          <w:szCs w:val="24"/>
          <w:highlight w:val="none"/>
          <w:lang w:eastAsia="en-US"/>
        </w:rPr>
        <w:t>采购人造成的损失超过投标保证金数额的，中标人还应当对</w:t>
      </w:r>
      <w:r>
        <w:rPr>
          <w:rFonts w:ascii="宋体" w:hAnsi="宋体" w:eastAsia="宋体" w:cs="宋体"/>
          <w:snapToGrid w:val="0"/>
          <w:color w:val="auto"/>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auto"/>
          <w:kern w:val="0"/>
          <w:sz w:val="28"/>
          <w:szCs w:val="28"/>
          <w:highlight w:val="none"/>
          <w:lang w:eastAsia="en-US"/>
        </w:rPr>
      </w:pPr>
      <w:bookmarkStart w:id="36" w:name="bookmark19"/>
      <w:bookmarkEnd w:id="36"/>
      <w:bookmarkStart w:id="37" w:name="bookmark20"/>
      <w:bookmarkEnd w:id="37"/>
      <w:r>
        <w:rPr>
          <w:rFonts w:ascii="宋体" w:hAnsi="宋体" w:eastAsia="宋体" w:cs="宋体"/>
          <w:b/>
          <w:bCs/>
          <w:snapToGrid w:val="0"/>
          <w:color w:val="auto"/>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8.1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auto"/>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8.2</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；供应商不得</w:t>
      </w:r>
      <w:r>
        <w:rPr>
          <w:rFonts w:ascii="宋体" w:hAnsi="宋体" w:eastAsia="宋体" w:cs="宋体"/>
          <w:snapToGrid w:val="0"/>
          <w:color w:val="auto"/>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8.3</w:t>
      </w:r>
      <w:r>
        <w:rPr>
          <w:rFonts w:ascii="宋体" w:hAnsi="宋体" w:eastAsia="宋体" w:cs="宋体"/>
          <w:snapToGrid w:val="0"/>
          <w:color w:val="auto"/>
          <w:spacing w:val="-52"/>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auto"/>
          <w:spacing w:val="-1"/>
          <w:kern w:val="0"/>
          <w:sz w:val="24"/>
          <w:szCs w:val="24"/>
          <w:highlight w:val="none"/>
          <w:lang w:eastAsia="en-US"/>
        </w:rPr>
        <w:t>作的正常进行，不得使用第四章“评审办法</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”没有规定的评审因素和标准</w:t>
      </w:r>
      <w:r>
        <w:rPr>
          <w:rFonts w:ascii="宋体" w:hAnsi="宋体" w:eastAsia="宋体" w:cs="宋体"/>
          <w:snapToGrid w:val="0"/>
          <w:color w:val="auto"/>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8.4</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在采购活动</w:t>
      </w:r>
      <w:r>
        <w:rPr>
          <w:rFonts w:ascii="宋体" w:hAnsi="宋体" w:eastAsia="宋体" w:cs="宋体"/>
          <w:snapToGrid w:val="0"/>
          <w:color w:val="auto"/>
          <w:spacing w:val="-1"/>
          <w:kern w:val="0"/>
          <w:sz w:val="24"/>
          <w:szCs w:val="24"/>
          <w:highlight w:val="none"/>
          <w:lang w:eastAsia="en-US"/>
        </w:rPr>
        <w:t>中，采购代理机构工作人员不得擅离职守、影响评审工作的正常进行</w:t>
      </w:r>
      <w:r>
        <w:rPr>
          <w:rFonts w:hint="eastAsia" w:ascii="宋体" w:hAnsi="宋体" w:eastAsia="宋体" w:cs="宋体"/>
          <w:snapToGrid w:val="0"/>
          <w:color w:val="auto"/>
          <w:spacing w:val="-1"/>
          <w:kern w:val="0"/>
          <w:sz w:val="24"/>
          <w:szCs w:val="24"/>
          <w:highlight w:val="none"/>
          <w:lang w:eastAsia="zh-CN"/>
        </w:rPr>
        <w:t>。</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8.5</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8.5.1</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auto"/>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8.5.2</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8.5.3</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供应商认为招标文件、采购过程和中标结果使自已的权益受到损害的</w:t>
      </w:r>
      <w:r>
        <w:rPr>
          <w:rFonts w:hint="eastAsia" w:ascii="宋体" w:hAnsi="宋体" w:eastAsia="宋体" w:cs="宋体"/>
          <w:snapToGrid w:val="0"/>
          <w:color w:val="auto"/>
          <w:spacing w:val="-1"/>
          <w:kern w:val="0"/>
          <w:sz w:val="24"/>
          <w:szCs w:val="24"/>
          <w:highlight w:val="none"/>
          <w:lang w:eastAsia="zh-CN"/>
        </w:rPr>
        <w:t>，</w:t>
      </w:r>
      <w:r>
        <w:rPr>
          <w:rFonts w:ascii="宋体" w:hAnsi="宋体" w:eastAsia="宋体" w:cs="宋体"/>
          <w:snapToGrid w:val="0"/>
          <w:color w:val="auto"/>
          <w:spacing w:val="-1"/>
          <w:kern w:val="0"/>
          <w:sz w:val="24"/>
          <w:szCs w:val="24"/>
          <w:highlight w:val="none"/>
          <w:lang w:eastAsia="en-US"/>
        </w:rPr>
        <w:t>可以</w:t>
      </w:r>
      <w:r>
        <w:rPr>
          <w:rFonts w:ascii="宋体" w:hAnsi="宋体" w:eastAsia="宋体" w:cs="宋体"/>
          <w:snapToGrid w:val="0"/>
          <w:color w:val="auto"/>
          <w:spacing w:val="-2"/>
          <w:kern w:val="0"/>
          <w:sz w:val="24"/>
          <w:szCs w:val="24"/>
          <w:highlight w:val="none"/>
          <w:lang w:eastAsia="en-US"/>
        </w:rPr>
        <w:t>在知道或者应知其权益受到损害之日起</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个工</w:t>
      </w:r>
      <w:r>
        <w:rPr>
          <w:rFonts w:ascii="宋体" w:hAnsi="宋体" w:eastAsia="宋体" w:cs="宋体"/>
          <w:snapToGrid w:val="0"/>
          <w:color w:val="auto"/>
          <w:spacing w:val="-3"/>
          <w:kern w:val="0"/>
          <w:sz w:val="24"/>
          <w:szCs w:val="24"/>
          <w:highlight w:val="none"/>
          <w:lang w:eastAsia="en-US"/>
        </w:rPr>
        <w:t>作日内，以书面形式向采购人或采购代理</w:t>
      </w:r>
      <w:r>
        <w:rPr>
          <w:rFonts w:ascii="宋体" w:hAnsi="宋体" w:eastAsia="宋体" w:cs="宋体"/>
          <w:snapToGrid w:val="0"/>
          <w:color w:val="auto"/>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8.5.4</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质疑应当按照《中华人民共和国政府采购法》、《</w:t>
      </w:r>
      <w:r>
        <w:rPr>
          <w:rFonts w:hint="eastAsia" w:ascii="宋体" w:hAnsi="宋体" w:eastAsia="宋体" w:cs="宋体"/>
          <w:snapToGrid w:val="0"/>
          <w:color w:val="auto"/>
          <w:spacing w:val="-1"/>
          <w:kern w:val="0"/>
          <w:sz w:val="24"/>
          <w:szCs w:val="24"/>
          <w:highlight w:val="none"/>
          <w:lang w:eastAsia="zh-CN"/>
        </w:rPr>
        <w:t>中华人民共和国政府采购法实施条例</w:t>
      </w:r>
      <w:r>
        <w:rPr>
          <w:rFonts w:ascii="宋体" w:hAnsi="宋体" w:eastAsia="宋体" w:cs="宋体"/>
          <w:snapToGrid w:val="0"/>
          <w:color w:val="auto"/>
          <w:spacing w:val="-2"/>
          <w:kern w:val="0"/>
          <w:sz w:val="24"/>
          <w:szCs w:val="24"/>
          <w:highlight w:val="none"/>
          <w:lang w:eastAsia="en-US"/>
        </w:rPr>
        <w:t>》、《政府采购供应商投诉处理办法》等法律法规的相关规定</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以书面形式</w:t>
      </w:r>
      <w:r>
        <w:rPr>
          <w:rFonts w:ascii="宋体" w:hAnsi="宋体" w:eastAsia="宋体" w:cs="宋体"/>
          <w:snapToGrid w:val="0"/>
          <w:color w:val="auto"/>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8.5.5</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auto"/>
          <w:spacing w:val="-2"/>
          <w:kern w:val="0"/>
          <w:sz w:val="24"/>
          <w:szCs w:val="24"/>
          <w:highlight w:val="none"/>
          <w:lang w:eastAsia="en-US"/>
        </w:rPr>
        <w:t>驳回，并不得以上述理由要求延长质疑有效期。未递交投标文件的供应商</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其未参加后</w:t>
      </w:r>
      <w:r>
        <w:rPr>
          <w:rFonts w:ascii="宋体" w:hAnsi="宋体" w:eastAsia="宋体" w:cs="宋体"/>
          <w:snapToGrid w:val="0"/>
          <w:color w:val="auto"/>
          <w:kern w:val="0"/>
          <w:sz w:val="24"/>
          <w:szCs w:val="24"/>
          <w:highlight w:val="none"/>
          <w:lang w:eastAsia="en-US"/>
        </w:rPr>
        <w:t>续采购活动，不得对递交投标文件截止后的采购</w:t>
      </w:r>
      <w:r>
        <w:rPr>
          <w:rFonts w:ascii="宋体" w:hAnsi="宋体" w:eastAsia="宋体" w:cs="宋体"/>
          <w:snapToGrid w:val="0"/>
          <w:color w:val="auto"/>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8.5.6</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auto"/>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采购人或采购代理机构将在受理书面质疑后</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个工作日内审</w:t>
      </w:r>
      <w:r>
        <w:rPr>
          <w:rFonts w:ascii="宋体" w:hAnsi="宋体" w:eastAsia="宋体" w:cs="宋体"/>
          <w:snapToGrid w:val="0"/>
          <w:color w:val="auto"/>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8.5.8</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8.5.9</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auto"/>
          <w:spacing w:val="-3"/>
          <w:kern w:val="0"/>
          <w:sz w:val="24"/>
          <w:szCs w:val="24"/>
          <w:highlight w:val="none"/>
          <w:lang w:eastAsia="en-US"/>
        </w:rPr>
        <w:t>的，可以在答复期满后</w:t>
      </w:r>
      <w:r>
        <w:rPr>
          <w:rFonts w:ascii="宋体" w:hAnsi="宋体" w:eastAsia="宋体" w:cs="宋体"/>
          <w:snapToGrid w:val="0"/>
          <w:color w:val="auto"/>
          <w:spacing w:val="-2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15</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auto"/>
          <w:kern w:val="0"/>
          <w:sz w:val="28"/>
          <w:szCs w:val="28"/>
          <w:highlight w:val="none"/>
          <w:lang w:eastAsia="en-US"/>
        </w:rPr>
      </w:pPr>
      <w:bookmarkStart w:id="38" w:name="bookmark22"/>
      <w:bookmarkEnd w:id="38"/>
      <w:bookmarkStart w:id="39" w:name="bookmark21"/>
      <w:bookmarkEnd w:id="39"/>
      <w:r>
        <w:rPr>
          <w:rFonts w:ascii="宋体" w:hAnsi="宋体" w:eastAsia="宋体" w:cs="宋体"/>
          <w:b/>
          <w:bCs/>
          <w:snapToGrid w:val="0"/>
          <w:color w:val="auto"/>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67C89E8F">
      <w:pPr>
        <w:rPr>
          <w:rFonts w:ascii="宋体" w:hAnsi="宋体" w:eastAsia="宋体" w:cs="宋体"/>
          <w:snapToGrid w:val="0"/>
          <w:color w:val="auto"/>
          <w:spacing w:val="-10"/>
          <w:kern w:val="0"/>
          <w:sz w:val="24"/>
          <w:szCs w:val="24"/>
          <w:highlight w:val="none"/>
          <w:lang w:eastAsia="en-US"/>
        </w:rPr>
      </w:pPr>
      <w:r>
        <w:rPr>
          <w:rFonts w:ascii="宋体" w:hAnsi="宋体" w:eastAsia="宋体" w:cs="宋体"/>
          <w:snapToGrid w:val="0"/>
          <w:color w:val="auto"/>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质疑函制作说明：</w:t>
      </w:r>
    </w:p>
    <w:p w14:paraId="3C73538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供应商提出质疑时，应提交质疑函和必要的证明</w:t>
      </w:r>
      <w:r>
        <w:rPr>
          <w:rFonts w:ascii="宋体" w:hAnsi="宋体" w:eastAsia="宋体" w:cs="宋体"/>
          <w:snapToGrid w:val="0"/>
          <w:color w:val="auto"/>
          <w:spacing w:val="-2"/>
          <w:kern w:val="0"/>
          <w:sz w:val="24"/>
          <w:szCs w:val="24"/>
          <w:highlight w:val="none"/>
          <w:lang w:eastAsia="en-US"/>
        </w:rPr>
        <w:t>材料。</w:t>
      </w:r>
    </w:p>
    <w:p w14:paraId="6F816ED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”的有</w:t>
      </w:r>
      <w:r>
        <w:rPr>
          <w:rFonts w:ascii="宋体" w:hAnsi="宋体" w:eastAsia="宋体" w:cs="宋体"/>
          <w:snapToGrid w:val="0"/>
          <w:color w:val="auto"/>
          <w:spacing w:val="-8"/>
          <w:kern w:val="0"/>
          <w:sz w:val="24"/>
          <w:szCs w:val="24"/>
          <w:highlight w:val="none"/>
          <w:lang w:eastAsia="en-US"/>
        </w:rPr>
        <w:t>关内容，</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kern w:val="0"/>
          <w:sz w:val="24"/>
          <w:szCs w:val="24"/>
          <w:highlight w:val="none"/>
          <w:lang w:eastAsia="en-US"/>
        </w:rPr>
        <w:t>质疑函的质疑事项应具体、明确，并有必要的</w:t>
      </w:r>
      <w:r>
        <w:rPr>
          <w:rFonts w:ascii="宋体" w:hAnsi="宋体" w:eastAsia="宋体" w:cs="宋体"/>
          <w:snapToGrid w:val="0"/>
          <w:color w:val="auto"/>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质疑函应由法定代表人、主要负责人，或者其授权代表</w:t>
      </w:r>
      <w:r>
        <w:rPr>
          <w:rFonts w:ascii="宋体" w:hAnsi="宋体" w:eastAsia="宋体" w:cs="宋体"/>
          <w:snapToGrid w:val="0"/>
          <w:color w:val="auto"/>
          <w:spacing w:val="-1"/>
          <w:kern w:val="0"/>
          <w:sz w:val="24"/>
          <w:szCs w:val="24"/>
          <w:highlight w:val="none"/>
          <w:lang w:eastAsia="en-US"/>
        </w:rPr>
        <w:t>签字或者盖章，并加盖公章</w:t>
      </w:r>
      <w:r>
        <w:rPr>
          <w:rFonts w:hint="eastAsia" w:ascii="宋体" w:hAnsi="宋体" w:eastAsia="宋体" w:cs="宋体"/>
          <w:snapToGrid w:val="0"/>
          <w:color w:val="auto"/>
          <w:spacing w:val="-1"/>
          <w:kern w:val="0"/>
          <w:sz w:val="24"/>
          <w:szCs w:val="24"/>
          <w:highlight w:val="none"/>
          <w:lang w:eastAsia="zh-CN"/>
        </w:rPr>
        <w:t>。</w:t>
      </w:r>
    </w:p>
    <w:p w14:paraId="48B53E16">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接收方式：书面</w:t>
      </w:r>
    </w:p>
    <w:p w14:paraId="0D8FF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kern w:val="0"/>
          <w:sz w:val="24"/>
          <w:szCs w:val="24"/>
          <w:highlight w:val="none"/>
          <w:lang w:eastAsia="en-US"/>
        </w:rPr>
        <w:t>接收地址：</w:t>
      </w:r>
      <w:r>
        <w:rPr>
          <w:rFonts w:hint="eastAsia" w:ascii="宋体" w:hAnsi="宋体" w:eastAsia="宋体" w:cs="宋体"/>
          <w:snapToGrid w:val="0"/>
          <w:color w:val="auto"/>
          <w:kern w:val="0"/>
          <w:sz w:val="24"/>
          <w:szCs w:val="24"/>
          <w:highlight w:val="none"/>
          <w:lang w:val="zh-CN" w:eastAsia="en-US"/>
        </w:rPr>
        <w:t>新疆阿克苏地区阿克苏市红桥街道双拥社区锦绣路48号滨河尚景2号住宅楼2单元203室</w:t>
      </w:r>
    </w:p>
    <w:p w14:paraId="4EF94644">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b w:val="0"/>
          <w:bCs w:val="0"/>
          <w:snapToGrid w:val="0"/>
          <w:color w:val="auto"/>
          <w:spacing w:val="-3"/>
          <w:kern w:val="0"/>
          <w:sz w:val="22"/>
          <w:szCs w:val="22"/>
          <w:highlight w:val="none"/>
          <w:lang w:val="en-US" w:eastAsia="zh-CN"/>
        </w:rPr>
      </w:pPr>
      <w:r>
        <w:rPr>
          <w:rFonts w:ascii="宋体" w:hAnsi="宋体" w:eastAsia="宋体" w:cs="宋体"/>
          <w:snapToGrid w:val="0"/>
          <w:color w:val="auto"/>
          <w:kern w:val="0"/>
          <w:sz w:val="24"/>
          <w:szCs w:val="24"/>
          <w:highlight w:val="none"/>
          <w:lang w:eastAsia="en-US"/>
        </w:rPr>
        <w:t>联系方式：</w:t>
      </w:r>
      <w:r>
        <w:rPr>
          <w:rFonts w:hint="eastAsia" w:ascii="宋体" w:hAnsi="宋体" w:eastAsia="宋体" w:cs="宋体"/>
          <w:snapToGrid w:val="0"/>
          <w:color w:val="auto"/>
          <w:kern w:val="0"/>
          <w:sz w:val="24"/>
          <w:szCs w:val="24"/>
          <w:highlight w:val="none"/>
          <w:lang w:val="en-US" w:eastAsia="zh-CN"/>
        </w:rPr>
        <w:t>18290617987、17881671111</w:t>
      </w:r>
    </w:p>
    <w:p w14:paraId="475A18D3">
      <w:pPr>
        <w:rPr>
          <w:rFonts w:hint="eastAsia" w:ascii="宋体" w:hAnsi="宋体" w:eastAsia="宋体" w:cs="宋体"/>
          <w:b w:val="0"/>
          <w:bCs w:val="0"/>
          <w:snapToGrid w:val="0"/>
          <w:color w:val="auto"/>
          <w:spacing w:val="-3"/>
          <w:kern w:val="0"/>
          <w:sz w:val="22"/>
          <w:szCs w:val="22"/>
          <w:highlight w:val="none"/>
          <w:lang w:val="en-US" w:eastAsia="zh-CN"/>
        </w:rPr>
      </w:pPr>
      <w:r>
        <w:rPr>
          <w:rFonts w:hint="eastAsia" w:ascii="宋体" w:hAnsi="宋体" w:eastAsia="宋体" w:cs="宋体"/>
          <w:b w:val="0"/>
          <w:bCs w:val="0"/>
          <w:snapToGrid w:val="0"/>
          <w:color w:val="auto"/>
          <w:spacing w:val="-3"/>
          <w:kern w:val="0"/>
          <w:sz w:val="22"/>
          <w:szCs w:val="22"/>
          <w:highlight w:val="none"/>
          <w:lang w:val="en-US" w:eastAsia="zh-CN"/>
        </w:rPr>
        <w:br w:type="page"/>
      </w:r>
    </w:p>
    <w:p w14:paraId="39501A16">
      <w:pPr>
        <w:keepNext w:val="0"/>
        <w:keepLines w:val="0"/>
        <w:pageBreakBefore w:val="0"/>
        <w:widowControl/>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color w:val="auto"/>
          <w:spacing w:val="5"/>
          <w:sz w:val="35"/>
          <w:szCs w:val="35"/>
          <w:highlight w:val="none"/>
        </w:rPr>
      </w:pPr>
      <w:bookmarkStart w:id="40" w:name="_Toc9211"/>
      <w:bookmarkStart w:id="41" w:name="_Toc6739"/>
      <w:r>
        <w:rPr>
          <w:rFonts w:ascii="宋体" w:hAnsi="宋体" w:eastAsia="宋体" w:cs="宋体"/>
          <w:b/>
          <w:bCs/>
          <w:color w:val="auto"/>
          <w:spacing w:val="5"/>
          <w:sz w:val="35"/>
          <w:szCs w:val="35"/>
          <w:highlight w:val="none"/>
        </w:rPr>
        <w:t>第三章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采购需求</w:t>
      </w:r>
      <w:bookmarkEnd w:id="40"/>
      <w:bookmarkEnd w:id="41"/>
    </w:p>
    <w:p w14:paraId="7AF0A25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采购清单：</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50"/>
        <w:gridCol w:w="525"/>
        <w:gridCol w:w="1770"/>
        <w:gridCol w:w="2460"/>
        <w:gridCol w:w="660"/>
        <w:gridCol w:w="1861"/>
      </w:tblGrid>
      <w:tr w14:paraId="2B19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51309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85911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1B7D4D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物品名称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DA226E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A4432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7AE22C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控制价</w:t>
            </w:r>
            <w:r>
              <w:rPr>
                <w:rFonts w:hint="eastAsia" w:ascii="宋体" w:hAnsi="宋体" w:eastAsia="宋体" w:cs="宋体"/>
                <w:i w:val="0"/>
                <w:color w:val="auto"/>
                <w:sz w:val="24"/>
                <w:szCs w:val="24"/>
                <w:highlight w:val="none"/>
                <w:u w:val="none"/>
                <w:lang w:val="en-US" w:eastAsia="zh-CN"/>
              </w:rPr>
              <w:t>/元</w:t>
            </w:r>
          </w:p>
        </w:tc>
      </w:tr>
      <w:tr w14:paraId="5242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A0C7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标项七：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副食品</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1E3B44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AB73A2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花椒</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3F5ED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二级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2501C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658E8F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w:t>
            </w:r>
          </w:p>
        </w:tc>
      </w:tr>
      <w:tr w14:paraId="0431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E7A86">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05A59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0D0BB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黑胡椒</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AD124E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二级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4F328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C0DA4B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r>
      <w:tr w14:paraId="6BF2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85758">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76B01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80AC0C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姜粉</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A3D676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0407A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A1055D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w:t>
            </w:r>
          </w:p>
        </w:tc>
      </w:tr>
      <w:tr w14:paraId="52F0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C707C">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52DD2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39F8F1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味精</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8EC9D9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07043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79B705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r>
      <w:tr w14:paraId="4810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97889">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027F9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D4F5E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玉米淀粉</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A6BBB4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40970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2A5275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r>
      <w:tr w14:paraId="701E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68A97">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1ADB4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BE8CCF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小苏打</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C258BE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EECB2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426486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w:t>
            </w:r>
          </w:p>
        </w:tc>
      </w:tr>
      <w:tr w14:paraId="10D1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6CC03">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CFE191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6FDAC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发酵粉</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819A6D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500克*20袋/件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70308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件</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456E68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r>
      <w:tr w14:paraId="44E1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B9E84">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81F94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62A612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线辣皮子</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550355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87B87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39C161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w:t>
            </w:r>
          </w:p>
        </w:tc>
      </w:tr>
      <w:tr w14:paraId="2BA1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CDDE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07E0A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7A026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天然木耳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41C920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B4518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F8FB64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w:t>
            </w:r>
          </w:p>
        </w:tc>
      </w:tr>
      <w:tr w14:paraId="6DC1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94B65">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C91CE3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FCE16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干海带丝</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4685EB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BCAA4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F4AF22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r>
      <w:tr w14:paraId="0B4D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C548E">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D9CF1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A2C11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紫菜</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F5D6B0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3739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957A48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63</w:t>
            </w:r>
          </w:p>
        </w:tc>
      </w:tr>
      <w:tr w14:paraId="13B4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5D74F">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EB1A8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C676E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八角</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04F310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BCEC4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0016FF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w:t>
            </w:r>
          </w:p>
        </w:tc>
      </w:tr>
      <w:tr w14:paraId="0160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5674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09A6B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FC8949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脱皮白芝麻</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6989DD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721E5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E3E0AD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r>
      <w:tr w14:paraId="2A79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ADF56">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B28BE0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35A03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粉条</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B30212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F0495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15FF15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7.7</w:t>
            </w:r>
          </w:p>
        </w:tc>
      </w:tr>
      <w:tr w14:paraId="7CD4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5A6BE">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53DFD7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BE626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撒尿牛丸</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28FC6F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1488C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4CDFB6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r>
      <w:tr w14:paraId="7526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B6975">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40B7E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949FB0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花生米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5DCAEB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1*24公斤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0D20F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9B1B13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w:t>
            </w:r>
          </w:p>
        </w:tc>
      </w:tr>
      <w:tr w14:paraId="2C1E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47B90">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3C288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B04F04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食用盐</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7F0569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6275F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1BA121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r>
      <w:tr w14:paraId="1E12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77905">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ABE2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AA162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醋</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9AAD51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4.5升/桶，酿造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5CF63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A700F5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4.8</w:t>
            </w:r>
          </w:p>
        </w:tc>
      </w:tr>
      <w:tr w14:paraId="4D1A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46D0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49E11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540E4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酱油</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83FB93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4.5升/桶，酿造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A23F1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14155D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r>
      <w:tr w14:paraId="4C43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D7AE5">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8EE11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77269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豆瓣酱</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9B1844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塑料桶装或纸箱装</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；5公斤/件，1*10公斤/件，质量等级一级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32930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53460A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14:paraId="7A33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53A73">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443C4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25E9B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番茄酱</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C24876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塑料/桶包装，0添加剂</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A21EA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835219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r>
      <w:tr w14:paraId="3F42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BDEB7">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204447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A5B25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奶茶粉</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169FAC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20袋*400克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552F0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袋</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EF8FEE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w:t>
            </w:r>
          </w:p>
        </w:tc>
      </w:tr>
      <w:tr w14:paraId="5F64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C5556">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EDB4AA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171AA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奶皮子粉</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E4E3A4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755B6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2FC185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r>
      <w:tr w14:paraId="6F8A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4F7DF">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7A6FC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F54002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白糖</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39D7A6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08375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F43FE7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6.6</w:t>
            </w:r>
          </w:p>
        </w:tc>
      </w:tr>
      <w:tr w14:paraId="1770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B18F2">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455DFB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56C743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砖茶</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CEAAF7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1.0公斤/块，0.5公斤/块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031EB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B152A9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r>
      <w:tr w14:paraId="1D00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56D83">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0D4BBF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7DFC4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绿豆</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148C7B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生绿豆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361D4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AE3688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w:t>
            </w:r>
          </w:p>
        </w:tc>
      </w:tr>
      <w:tr w14:paraId="12CC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22B94">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3A9C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B37E3D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菊花茶</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7D988D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普通杭白菊</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79CE2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07CE92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w:t>
            </w:r>
          </w:p>
        </w:tc>
      </w:tr>
      <w:tr w14:paraId="10F5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BE57E">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6545ED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E4513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鹰嘴豆</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7A763E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生鹰嘴豆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BBFB3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880D08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r>
      <w:tr w14:paraId="244A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0A245">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2A804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950662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洗洁精</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E95EA3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C7448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CB99E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r>
      <w:tr w14:paraId="3950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3A004">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07069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F396A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清洁球</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DD37B2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A2519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件</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ECC429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w:t>
            </w:r>
          </w:p>
        </w:tc>
      </w:tr>
      <w:tr w14:paraId="6957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5736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31E12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255714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烧碱</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240500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3320E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8EDEFF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r>
      <w:tr w14:paraId="58F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C0BCC">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2D55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164FF4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挂面</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581D6F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原味挂面，面宽3mm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CC00E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38282F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r>
      <w:tr w14:paraId="6050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03DF">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5EE3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36B90C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拉条子干面</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8D0939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原味</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29389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4583F26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13.0</w:t>
            </w:r>
          </w:p>
        </w:tc>
      </w:tr>
      <w:tr w14:paraId="2CB6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59B8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379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D9614C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干面片</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F3744D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原味面片</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方形或菱形揪面片</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9F9C0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7DEDBB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9.6</w:t>
            </w:r>
          </w:p>
        </w:tc>
      </w:tr>
      <w:tr w14:paraId="4794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BDF34">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804F5F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7F7E3C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饺子</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1CB27A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CCE18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袋</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1EEE0F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7.0</w:t>
            </w:r>
          </w:p>
        </w:tc>
      </w:tr>
      <w:tr w14:paraId="08EF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6DC5C">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932D9A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F30763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粽子</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81F1FB0">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0EE05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0A45827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r>
      <w:tr w14:paraId="58DC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EA1FB">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BBF535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F9A827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汤圆</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F13B78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1公斤/袋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2AF0D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袋</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028E39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r>
      <w:tr w14:paraId="1D74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00D28">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5B8285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AC298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月饼</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2F4D97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100克/个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32BEA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159198D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r>
      <w:tr w14:paraId="3808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88A33">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958C7B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71689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黑米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DC1E44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4682D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27008F9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r>
      <w:tr w14:paraId="6ED8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A3B70">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9C8E3B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536FE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乌江榨菜</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9A9C84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1*60克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A88A4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袋</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CC98D9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r>
      <w:tr w14:paraId="3A73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D181A">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4977A5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5D6D8D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小米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A75A24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E9370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54415E9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w:t>
            </w:r>
          </w:p>
        </w:tc>
      </w:tr>
      <w:tr w14:paraId="28D9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D16B3">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072648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A75EA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薏米</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9ECDCE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5BEA6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6604890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w:t>
            </w:r>
          </w:p>
        </w:tc>
      </w:tr>
      <w:tr w14:paraId="10A8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9260">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29B03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2435E2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红豆</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E4675F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F212B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5F734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375</w:t>
            </w:r>
          </w:p>
        </w:tc>
      </w:tr>
      <w:tr w14:paraId="6642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DE2FD">
            <w:pPr>
              <w:jc w:val="center"/>
              <w:rPr>
                <w:rFonts w:hint="eastAsia" w:ascii="宋体" w:hAnsi="宋体" w:eastAsia="宋体" w:cs="宋体"/>
                <w:i w:val="0"/>
                <w:color w:val="auto"/>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2766BF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7F1CC4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黑芝麻</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3B4530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1*5公斤</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639DE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公斤</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733635E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w:t>
            </w:r>
          </w:p>
        </w:tc>
      </w:tr>
    </w:tbl>
    <w:p w14:paraId="093CB5A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报价方式：统一报下浮率</w:t>
      </w:r>
    </w:p>
    <w:p w14:paraId="2B76129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p w14:paraId="152F5D9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1、总体要求:投标人所提供的产品,各项指标必须符合中华人民共和国食品安全国家标准。</w:t>
      </w:r>
    </w:p>
    <w:p w14:paraId="25A1E8E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w:t>
      </w:r>
    </w:p>
    <w:p w14:paraId="19DBAA3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(1)具有该产品应有的色泽、气味和滋味,无异味、无酸败、无霉变;</w:t>
      </w:r>
    </w:p>
    <w:p w14:paraId="6B1FC86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(2)外观形态正常,无生虫,无肉眼可见外来杂质;</w:t>
      </w:r>
    </w:p>
    <w:p w14:paraId="2F413D4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(3)添加剂应符合 GB2760 的规定,苯甲酸、山梨酸、糖精钠等添加剂的使用范围和限量需符合标准要求,不得超量、超范围使用。铅、砷、镉等重金属限量应符合 GB2762 的规定。</w:t>
      </w:r>
    </w:p>
    <w:p w14:paraId="5F9BCFB5">
      <w:pP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3、技术要求：</w:t>
      </w:r>
    </w:p>
    <w:p w14:paraId="6CAB2F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1、货物包装及质量要求</w:t>
      </w:r>
    </w:p>
    <w:p w14:paraId="24D57B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中标人应充分理解并认真遵循本招标文件的要求，所提供的货物必须是满足招标文件要求。保证合同货品均为正规生产的、检验合格、无毒、无害、无辐射、无侵权货品，符合国家有关卫生、质量、包装和保质标准，乙方按照双方约定鸡蛋种类、规格提供与之相符的货物，鸡蛋包装上必须标注生产日期、保质期、失效日期。</w:t>
      </w:r>
    </w:p>
    <w:p w14:paraId="4FBFA4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2）货物有包装的，货物的包装必须完整清洁（无损、无污、无皱），采购人有权拒收包装不整齐、已拆封的商品。</w:t>
      </w:r>
    </w:p>
    <w:p w14:paraId="7336B0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3）采购人发现商品出现损坏（包括表面损坏），或出现水渍、串味、霉变等导致货物性质改变的，中标人必须无条件退货或更换商品。</w:t>
      </w:r>
    </w:p>
    <w:p w14:paraId="769C0C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4）投标人应按照采购人提供的采购单备货、送货，确保按时、保质保量送达采购人指定地点，。</w:t>
      </w:r>
    </w:p>
    <w:p w14:paraId="392721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2、溯源标准及要求</w:t>
      </w:r>
    </w:p>
    <w:p w14:paraId="177C22A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为做到“来源可追溯、去向可查证”的目的，从源头上治理食堂食品隐患。中标人要严格按照“溯源标准”提供票证，做到货到票证到。验收中无票证、货与票证不相符的以及要素不全的，采购人有权拒收。票证需一式两份，采购人和中标人各保留一份，以便日后抽查工作。</w:t>
      </w:r>
    </w:p>
    <w:p w14:paraId="74A6E9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3、货物配送车辆要求</w:t>
      </w:r>
    </w:p>
    <w:p w14:paraId="0A460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1）食品运输必须采用符合卫生标准并且要保持清洁和定期消毒。运输车厢的内仓，应使用抗腐蚀、防潮，易清洁消毒的材料。车厢内无不良气味、异味。</w:t>
      </w:r>
    </w:p>
    <w:p w14:paraId="243C2B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3FAC45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3）送货车辆应保持清洁；食品堆放科学合理，避免造成食品的交叉污染；如对温度有要求的食品应确定食品的温度，记录送货车辆温度，并记录存档。</w:t>
      </w:r>
    </w:p>
    <w:p w14:paraId="0E8379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4、发现食品安全质量问题的处理：</w:t>
      </w:r>
    </w:p>
    <w:p w14:paraId="650EB8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1）对危及人身安全的食品质量问题采取零容忍措施，中标人提供假冒伪劣、过期、变质的、有毒食品的，一经发现，当日所送同批次产品全部退货，如水产品中发现死鱼、臭鱼，发现腐败变质肉类等。</w:t>
      </w:r>
    </w:p>
    <w:p w14:paraId="7F1C35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2）若抽查未发现问题，而在加工食用前发现部分产品质量问题，应立即通知单位伙食物资验收小组及中标人，将问题产品退货处理。</w:t>
      </w:r>
    </w:p>
    <w:p w14:paraId="567000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3）采购人由于货品质量问题产生退货后将记录在案，如超过两次后将对该中标人予以处罚，除要承担因此产生的一切损失和费用外，同时采购人有权取消该中标人供货资格。</w:t>
      </w:r>
    </w:p>
    <w:p w14:paraId="76F04A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4）整批产品无或缺少《溯源标准及要求》中提及的相应票证的全部退货。</w:t>
      </w:r>
    </w:p>
    <w:p w14:paraId="78C1C2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5、货物的质量问题争议及解决办法：</w:t>
      </w:r>
    </w:p>
    <w:p w14:paraId="21B216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因货物的质量问题发生争议，由质量技术监督局或国家法定的质量鉴定单位进行质量鉴定。货物符合质量标准的，鉴定费由采购人承担；货物不符合质量标准的，鉴定费由中标人承担，并且采购人有权追究中标人的相关责任。</w:t>
      </w:r>
    </w:p>
    <w:p w14:paraId="056E85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2）验收记录：对每次验收的物资均记录物资名称、数量、验收情况等事项，并由送货人签名确认。</w:t>
      </w:r>
    </w:p>
    <w:p w14:paraId="4FE4BC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3）中标人不能按核定的供货价交付某些商品、不能提供与其承诺相符的服务或中标人存在违反招标文件和合同的行为，采购人将取消其中标资格。此项下违约责任包括但不限于下列各项：</w:t>
      </w:r>
    </w:p>
    <w:p w14:paraId="5A47DA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（1）中标人不得将中标项目转让或分包给他人；</w:t>
      </w:r>
    </w:p>
    <w:p w14:paraId="0F073F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（2）中标人在收到采购人订货要求后，在承诺的供货时间内不能供货或不能如数供货的；</w:t>
      </w:r>
    </w:p>
    <w:p w14:paraId="739739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（3）中标人有私自更改菜单中货品的；</w:t>
      </w:r>
    </w:p>
    <w:p w14:paraId="444212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（4）中标人未能提供承诺的服务的；</w:t>
      </w:r>
    </w:p>
    <w:p w14:paraId="77768C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（5）中标商品在保质期出现损坏的，中标人未能提供免费替换服务的；</w:t>
      </w:r>
    </w:p>
    <w:p w14:paraId="216CF5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（6）中标人的送货单没有详细注明商品的品牌、品种、单价、数量，送货单出现涂改，标记不清的情况的；</w:t>
      </w:r>
    </w:p>
    <w:p w14:paraId="17E036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（7）中标人泄露采购人的商业秘密，泄密造成采购人损失的；</w:t>
      </w:r>
    </w:p>
    <w:p w14:paraId="76B90B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（8）向采购单位人员或验收货人进行物质、金钱行贿的；</w:t>
      </w:r>
    </w:p>
    <w:p w14:paraId="4033E1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（9）中标人应严格遵守食品安全法等相关规定，一经发现供应以下食品，除全部退货外，将取消中标人的供货资格，中标人并承担由此造成的经济责任和法律责任：</w:t>
      </w:r>
    </w:p>
    <w:p w14:paraId="49A8D9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1）用非食品原料生产的食品或添加食品添加剂以外的化学物质和其他可能危害人体健康物质的食品，或者用回收食品作为原料生产的食品。</w:t>
      </w:r>
    </w:p>
    <w:p w14:paraId="546D04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2）检测发现致病性微生物、农药残留、兽药残留、重金属、污染物质以及其他危害人体健康的物质含量超过食品安全标准限量的食品。</w:t>
      </w:r>
    </w:p>
    <w:p w14:paraId="63542B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3）营养成分不符合食品安全标准限量的乳制品。</w:t>
      </w:r>
    </w:p>
    <w:p w14:paraId="37B411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4）腐败变质、油脂酸败、霉变生虫、污秽不洁、混有异物、参假掺杂或者感官性状异常的食品。</w:t>
      </w:r>
    </w:p>
    <w:p w14:paraId="43DE16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5）被包装材料、容器、运输工具等污染的食品。</w:t>
      </w:r>
    </w:p>
    <w:p w14:paraId="02A5D0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6）超过保质期的食品。</w:t>
      </w:r>
    </w:p>
    <w:p w14:paraId="3F4CF2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7）无标签的预包装食品。</w:t>
      </w:r>
    </w:p>
    <w:p w14:paraId="572500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8)其他不符合食品安全标准或者要求的食品。</w:t>
      </w:r>
    </w:p>
    <w:p w14:paraId="753816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9)中标人提供有毒、变质等食品的，造成食品安全事故的，经有关单位鉴定原因后，如确实为中标人提供之食品问题，中标人除需负担全数之医药费外，中标人同时承担相应的民事及刑事法律责任及放弃先诉抗辩权。采购人取消该中标人供货资格及供货合同。</w:t>
      </w:r>
    </w:p>
    <w:p w14:paraId="110DDAB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6、服务要求</w:t>
      </w:r>
    </w:p>
    <w:p w14:paraId="248D42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1）采购人原则上提前1天至3天以采购清单的方式向中标人下预约计划，特殊情况下也可通过信息或电话方式确定交货时间和具体品种数量，中标人应无条件随时供货。</w:t>
      </w:r>
    </w:p>
    <w:p w14:paraId="613B29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2）在用户未签收之前，货物的所有权和风险属于中标人，货物发生遗失、损坏由中标人负责。</w:t>
      </w:r>
    </w:p>
    <w:p w14:paraId="1F6EBE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3）中标人必须在采购人指定时间内将采购人所订购的货物材料送至采购人指定的地点。经采购人工作人员验收核对后才算完成（特殊情况除外）。</w:t>
      </w:r>
    </w:p>
    <w:p w14:paraId="231898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中标人应当根据采购人实际情况，按与采购人的约定，在规定的时间内将规定的货物数量送到指定地点。除客观不可抗力外，中标人不得推迟送货。如确需延迟送货的，中标人应在得知情况的同时告知采购人并征得采购人同意。</w:t>
      </w:r>
    </w:p>
    <w:p w14:paraId="29BF64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5）每次送货，中标人必须安排不少于2个专职送货员及不少于1辆专车负责送货。负责货物的运输、过秤，并协助采购人验收货物，货物的品种和重量以采购人验收的结果为准。</w:t>
      </w:r>
    </w:p>
    <w:p w14:paraId="592D60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6）送货车进入送货地点后车速不得超过5KM，送货车辆在送货地点内应主动避让行人，如属中标人车辆责任造成人员事故的，一切责任由中标人承担。</w:t>
      </w:r>
    </w:p>
    <w:p w14:paraId="13398A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7）中标人必须严格按照采购人的指令配送商品的数量，不得随意增减数量，否则，采购人有权拒收。如因市场流通问题确实需要变更的，应事先书面申请，并经采购人同意后方可变更。</w:t>
      </w:r>
    </w:p>
    <w:p w14:paraId="4277C2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中标人不得擅自变更投标人品种（含商标、名称、产地、包装、规格和重量等），应严格按采购人要求供应，否则，采购人有权拒收。如因市场流通问题确实需要变更的，应事先书面申请，并经采购人同意后方可改变。</w:t>
      </w:r>
    </w:p>
    <w:p w14:paraId="712885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9）除客观不可抗力外，中标人不得更改送货内容。如确需变更供货内容的，中标人应在得知情况的同时告知采购人并征得采购人同意。</w:t>
      </w:r>
    </w:p>
    <w:p w14:paraId="4CEE91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10）中标人的送货单必须详细注明商品的品牌、型号、单价、数量，送货单不得涂改。标记不清的，采购人将拒绝签收。结算期末中标人还应提供送货清单供采购人结算。</w:t>
      </w:r>
    </w:p>
    <w:p w14:paraId="7622B2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11）中标人不得泄露采购人的商业秘密。泄密造成采购人损失的，中标人将承担由此产生的一切损失和法律责任。</w:t>
      </w:r>
    </w:p>
    <w:p w14:paraId="7176F8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12）如物品非因采购人人为而出现质量问题由中标人包换或包退，所造成的经济损失由中标人负责。</w:t>
      </w:r>
    </w:p>
    <w:p w14:paraId="02FE15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13）如遇不可抗力或紧急情况时，中标人应储存采购人所需的货物储存量，其储存量应能满足采购人至少五天至十天的需求。中标人必须优先对采购人进行供货，再考虑其他供货需求。</w:t>
      </w:r>
    </w:p>
    <w:p w14:paraId="104CF7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14）中标人应能够配合采购人及时更新所提供的符合卫监部门的有效证明材料。如有效的营业执照、产品合格证、食品经营许可证等。</w:t>
      </w:r>
    </w:p>
    <w:p w14:paraId="386727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15）中标人应遵守采购人各单位的管理制度及办法，自觉与采购人签订廉洁自律承诺书和配送责任书。</w:t>
      </w:r>
    </w:p>
    <w:p w14:paraId="2AECE3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7、报价及结算要求</w:t>
      </w:r>
    </w:p>
    <w:p w14:paraId="6B088D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1)投标报价方式：报下浮率。</w:t>
      </w:r>
    </w:p>
    <w:p w14:paraId="1AFF0E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投标人应综合考量食品运输到使用单位的产品价格、运输、装卸、售后服务、保险、搬运费、服务费、检测费、人工费、管理费、税金等一切完成本项目的费用（即交钥匙工程）。中标后不得以任何理由提高投标下浮率。</w:t>
      </w:r>
    </w:p>
    <w:p w14:paraId="546EA1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8、其他商务要求：</w:t>
      </w:r>
    </w:p>
    <w:p w14:paraId="46D49A7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4BD79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2）投标人应当在投标文件中列出完成本项目并通过验收所需的所有各项服务等明细表及全部费用。   </w:t>
      </w:r>
    </w:p>
    <w:p w14:paraId="778A2E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3）如对本招标文件有任何疑问或要求澄清，请按本招标文件的规定提出，否则视同理解和接受。                                                                                                                                    </w:t>
      </w:r>
    </w:p>
    <w:p w14:paraId="290142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6D8E65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5）根据《中华人民共和国民法典》第四百七十八条 有下列情形之一的，要约失效:(一)要约被拒绝;(二)要约被依法撤销;(三)承诺期限届满，受要约人未作出承诺;(四)受要约人对要约的内容作出实质性变更。第四百八十八条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采购需求中标注“★”项为实质性条款，负偏离将导致响应被否决。</w:t>
      </w:r>
    </w:p>
    <w:p w14:paraId="2A76B53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506C90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7760D9F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B699A2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2E845E2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42A2FC0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D3E53B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18CA3B29">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F52D04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C3DBF1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52846A6">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63DDFD6">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30C738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76AD7F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169608D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3B48CA1">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1A18573">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FCF82ED">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4D8697C6">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9CF087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78A297C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5E443899">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7B3420F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C8EFB3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1836E3FF">
      <w:pPr>
        <w:pStyle w:val="4"/>
        <w:rPr>
          <w:rFonts w:hint="eastAsia" w:ascii="宋体" w:hAnsi="宋体" w:eastAsia="宋体" w:cs="宋体"/>
          <w:b/>
          <w:bCs/>
          <w:color w:val="auto"/>
          <w:kern w:val="0"/>
          <w:sz w:val="24"/>
          <w:szCs w:val="24"/>
          <w:highlight w:val="none"/>
          <w:lang w:val="en-US" w:eastAsia="zh-CN" w:bidi="ar"/>
        </w:rPr>
      </w:pPr>
    </w:p>
    <w:p w14:paraId="7D93B10E">
      <w:pPr>
        <w:pStyle w:val="4"/>
        <w:rPr>
          <w:rFonts w:hint="eastAsia" w:ascii="宋体" w:hAnsi="宋体" w:eastAsia="宋体" w:cs="宋体"/>
          <w:b/>
          <w:bCs/>
          <w:color w:val="auto"/>
          <w:kern w:val="0"/>
          <w:sz w:val="24"/>
          <w:szCs w:val="24"/>
          <w:highlight w:val="none"/>
          <w:lang w:val="en-US" w:eastAsia="zh-CN" w:bidi="ar"/>
        </w:rPr>
      </w:pPr>
    </w:p>
    <w:p w14:paraId="7A3CF8F2">
      <w:pPr>
        <w:pStyle w:val="4"/>
        <w:rPr>
          <w:rFonts w:hint="eastAsia" w:ascii="宋体" w:hAnsi="宋体" w:eastAsia="宋体" w:cs="宋体"/>
          <w:b/>
          <w:bCs/>
          <w:color w:val="auto"/>
          <w:kern w:val="0"/>
          <w:sz w:val="24"/>
          <w:szCs w:val="24"/>
          <w:highlight w:val="none"/>
          <w:lang w:val="en-US" w:eastAsia="zh-CN" w:bidi="ar"/>
        </w:rPr>
      </w:pPr>
    </w:p>
    <w:p w14:paraId="742E8F76">
      <w:pPr>
        <w:pStyle w:val="4"/>
        <w:rPr>
          <w:rFonts w:hint="eastAsia" w:ascii="宋体" w:hAnsi="宋体" w:eastAsia="宋体" w:cs="宋体"/>
          <w:b/>
          <w:bCs/>
          <w:color w:val="auto"/>
          <w:kern w:val="0"/>
          <w:sz w:val="24"/>
          <w:szCs w:val="24"/>
          <w:highlight w:val="none"/>
          <w:lang w:val="en-US" w:eastAsia="zh-CN" w:bidi="ar"/>
        </w:rPr>
      </w:pPr>
    </w:p>
    <w:p w14:paraId="47DDCD76">
      <w:pPr>
        <w:pStyle w:val="4"/>
        <w:rPr>
          <w:rFonts w:hint="eastAsia" w:ascii="宋体" w:hAnsi="宋体" w:eastAsia="宋体" w:cs="宋体"/>
          <w:b/>
          <w:bCs/>
          <w:color w:val="auto"/>
          <w:kern w:val="0"/>
          <w:sz w:val="24"/>
          <w:szCs w:val="24"/>
          <w:highlight w:val="none"/>
          <w:lang w:val="en-US" w:eastAsia="zh-CN" w:bidi="ar"/>
        </w:rPr>
      </w:pPr>
    </w:p>
    <w:p w14:paraId="30D46E22">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pacing w:val="5"/>
          <w:sz w:val="35"/>
          <w:szCs w:val="35"/>
          <w:highlight w:val="none"/>
        </w:rPr>
      </w:pPr>
      <w:r>
        <w:rPr>
          <w:rFonts w:ascii="宋体" w:hAnsi="宋体" w:eastAsia="宋体" w:cs="宋体"/>
          <w:color w:val="auto"/>
          <w:spacing w:val="5"/>
          <w:sz w:val="35"/>
          <w:szCs w:val="35"/>
          <w:highlight w:val="none"/>
        </w:rPr>
        <w:t xml:space="preserve"> </w:t>
      </w:r>
      <w:bookmarkStart w:id="42" w:name="_Toc3487"/>
      <w:bookmarkStart w:id="43" w:name="_Toc13704"/>
      <w:r>
        <w:rPr>
          <w:rFonts w:ascii="宋体" w:hAnsi="宋体" w:eastAsia="宋体" w:cs="宋体"/>
          <w:b/>
          <w:bCs/>
          <w:color w:val="auto"/>
          <w:spacing w:val="5"/>
          <w:sz w:val="35"/>
          <w:szCs w:val="35"/>
          <w:highlight w:val="none"/>
        </w:rPr>
        <w:t>评标方法</w:t>
      </w:r>
      <w:bookmarkEnd w:id="42"/>
      <w:bookmarkEnd w:id="43"/>
    </w:p>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auto"/>
          <w:kern w:val="0"/>
          <w:sz w:val="22"/>
          <w:szCs w:val="22"/>
          <w:highlight w:val="none"/>
          <w:lang w:eastAsia="en-US"/>
        </w:rPr>
      </w:pPr>
      <w:r>
        <w:rPr>
          <w:rFonts w:ascii="宋体" w:hAnsi="宋体" w:eastAsia="宋体" w:cs="宋体"/>
          <w:snapToGrid w:val="0"/>
          <w:color w:val="auto"/>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auto"/>
          <w:spacing w:val="-3"/>
          <w:kern w:val="0"/>
          <w:sz w:val="28"/>
          <w:szCs w:val="28"/>
          <w:highlight w:val="none"/>
          <w:lang w:eastAsia="en-US"/>
        </w:rPr>
      </w:pPr>
      <w:r>
        <w:rPr>
          <w:rFonts w:ascii="宋体" w:hAnsi="宋体" w:eastAsia="宋体" w:cs="宋体"/>
          <w:b w:val="0"/>
          <w:bCs w:val="0"/>
          <w:snapToGrid w:val="0"/>
          <w:color w:val="auto"/>
          <w:spacing w:val="-3"/>
          <w:kern w:val="0"/>
          <w:sz w:val="28"/>
          <w:szCs w:val="28"/>
          <w:highlight w:val="none"/>
          <w:lang w:eastAsia="en-US"/>
        </w:rPr>
        <w:t>初步评审－资格、符合性审查表</w:t>
      </w:r>
    </w:p>
    <w:tbl>
      <w:tblPr>
        <w:tblStyle w:val="19"/>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评审意</w:t>
            </w:r>
            <w:r>
              <w:rPr>
                <w:rFonts w:ascii="宋体" w:hAnsi="宋体" w:eastAsia="宋体" w:cs="宋体"/>
                <w:b/>
                <w:bCs/>
                <w:snapToGrid w:val="0"/>
                <w:color w:val="auto"/>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初</w:t>
            </w:r>
            <w:r>
              <w:rPr>
                <w:rFonts w:hint="eastAsia" w:ascii="宋体" w:hAnsi="宋体" w:eastAsia="宋体" w:cs="宋体"/>
                <w:snapToGrid w:val="0"/>
                <w:color w:val="auto"/>
                <w:spacing w:val="-46"/>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步</w:t>
            </w:r>
            <w:r>
              <w:rPr>
                <w:rFonts w:hint="eastAsia" w:ascii="宋体" w:hAnsi="宋体" w:eastAsia="宋体" w:cs="宋体"/>
                <w:snapToGrid w:val="0"/>
                <w:color w:val="auto"/>
                <w:spacing w:val="-50"/>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评</w:t>
            </w:r>
            <w:r>
              <w:rPr>
                <w:rFonts w:hint="eastAsia" w:ascii="宋体" w:hAnsi="宋体" w:eastAsia="宋体" w:cs="宋体"/>
                <w:snapToGrid w:val="0"/>
                <w:color w:val="auto"/>
                <w:spacing w:val="-48"/>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审</w:t>
            </w:r>
          </w:p>
        </w:tc>
        <w:tc>
          <w:tcPr>
            <w:tcW w:w="482" w:type="dxa"/>
            <w:vMerge w:val="restart"/>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具有独立承担民事责任</w:t>
            </w:r>
            <w:r>
              <w:rPr>
                <w:rFonts w:hint="eastAsia" w:ascii="宋体" w:hAnsi="宋体" w:eastAsia="宋体" w:cs="宋体"/>
                <w:snapToGrid w:val="0"/>
                <w:color w:val="auto"/>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auto"/>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auto"/>
                <w:spacing w:val="53"/>
                <w:kern w:val="0"/>
                <w:sz w:val="24"/>
                <w:szCs w:val="24"/>
                <w:highlight w:val="none"/>
                <w:lang w:val="en-US" w:eastAsia="en-US" w:bidi="ar-SA"/>
              </w:rPr>
            </w:pPr>
          </w:p>
        </w:tc>
        <w:tc>
          <w:tcPr>
            <w:tcW w:w="2144" w:type="dxa"/>
            <w:vAlign w:val="top"/>
          </w:tcPr>
          <w:p w14:paraId="142E90FC">
            <w:pPr>
              <w:pStyle w:val="18"/>
              <w:spacing w:before="104" w:line="228" w:lineRule="auto"/>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授权委托书</w:t>
            </w:r>
          </w:p>
        </w:tc>
        <w:tc>
          <w:tcPr>
            <w:tcW w:w="5116" w:type="dxa"/>
            <w:vAlign w:val="top"/>
          </w:tcPr>
          <w:p w14:paraId="42E4E58D">
            <w:pPr>
              <w:pStyle w:val="18"/>
              <w:spacing w:before="104" w:line="227" w:lineRule="auto"/>
              <w:ind w:left="11"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auto"/>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024</w:t>
            </w:r>
            <w:r>
              <w:rPr>
                <w:rFonts w:hint="eastAsia" w:ascii="宋体" w:hAnsi="宋体" w:eastAsia="宋体" w:cs="宋体"/>
                <w:snapToGrid w:val="0"/>
                <w:color w:val="auto"/>
                <w:kern w:val="0"/>
                <w:sz w:val="24"/>
                <w:szCs w:val="24"/>
                <w:highlight w:val="none"/>
                <w:lang w:val="en-US" w:eastAsia="zh-CN" w:bidi="ar-SA"/>
              </w:rPr>
              <w:t>或2025年</w:t>
            </w:r>
            <w:r>
              <w:rPr>
                <w:rFonts w:hint="eastAsia" w:ascii="宋体" w:hAnsi="宋体" w:eastAsia="宋体" w:cs="宋体"/>
                <w:snapToGrid w:val="0"/>
                <w:color w:val="auto"/>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有依法缴纳税收和社会保障</w:t>
            </w:r>
            <w:r>
              <w:rPr>
                <w:rFonts w:hint="eastAsia" w:ascii="宋体" w:hAnsi="宋体" w:eastAsia="宋体" w:cs="宋体"/>
                <w:snapToGrid w:val="0"/>
                <w:color w:val="auto"/>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提供2026年初至今</w:t>
            </w:r>
            <w:r>
              <w:rPr>
                <w:rFonts w:hint="eastAsia" w:ascii="宋体" w:hAnsi="宋体" w:eastAsia="宋体" w:cs="宋体"/>
                <w:snapToGrid w:val="0"/>
                <w:color w:val="auto"/>
                <w:kern w:val="0"/>
                <w:sz w:val="24"/>
                <w:szCs w:val="24"/>
                <w:highlight w:val="none"/>
                <w:lang w:val="en-US" w:eastAsia="zh-CN" w:bidi="ar-SA"/>
              </w:rPr>
              <w:t>连续</w:t>
            </w:r>
            <w:r>
              <w:rPr>
                <w:rFonts w:hint="eastAsia" w:ascii="宋体" w:hAnsi="宋体" w:eastAsia="宋体" w:cs="宋体"/>
                <w:snapToGrid w:val="0"/>
                <w:color w:val="auto"/>
                <w:kern w:val="0"/>
                <w:sz w:val="24"/>
                <w:szCs w:val="24"/>
                <w:highlight w:val="none"/>
                <w:lang w:val="en-US" w:eastAsia="en-US" w:bidi="ar-SA"/>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参加政府采购活动前三年内，</w:t>
            </w:r>
            <w:r>
              <w:rPr>
                <w:rFonts w:hint="eastAsia" w:ascii="宋体" w:hAnsi="宋体" w:eastAsia="宋体" w:cs="宋体"/>
                <w:snapToGrid w:val="0"/>
                <w:color w:val="auto"/>
                <w:spacing w:val="-5"/>
                <w:kern w:val="0"/>
                <w:sz w:val="24"/>
                <w:szCs w:val="24"/>
                <w:highlight w:val="none"/>
                <w:lang w:val="en-US" w:eastAsia="en-US" w:bidi="ar-SA"/>
              </w:rPr>
              <w:t>在经营活动中没有重大违法</w:t>
            </w:r>
            <w:r>
              <w:rPr>
                <w:rFonts w:hint="eastAsia" w:ascii="宋体" w:hAnsi="宋体" w:eastAsia="宋体" w:cs="宋体"/>
                <w:snapToGrid w:val="0"/>
                <w:color w:val="auto"/>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auto"/>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extDirection w:val="tbRlV"/>
            <w:vAlign w:val="top"/>
          </w:tcPr>
          <w:p w14:paraId="2CAA5E8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color w:val="auto"/>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在政采云系统中查询结果为准） ；</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vMerge w:val="continue"/>
            <w:tcBorders>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cBorders>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68E8F4BC">
            <w:pPr>
              <w:pStyle w:val="18"/>
              <w:spacing w:before="40" w:line="222" w:lineRule="auto"/>
              <w:ind w:left="19" w:leftChars="0" w:right="128" w:rightChars="0" w:hanging="8" w:firstLineChars="0"/>
              <w:rPr>
                <w:rFonts w:hint="eastAsia" w:ascii="宋体" w:hAnsi="宋体" w:eastAsia="宋体" w:cs="宋体"/>
                <w:color w:val="auto"/>
                <w:spacing w:val="-3"/>
                <w:sz w:val="24"/>
                <w:szCs w:val="24"/>
                <w:highlight w:val="none"/>
              </w:rPr>
            </w:pPr>
            <w:r>
              <w:rPr>
                <w:color w:val="auto"/>
                <w:spacing w:val="-1"/>
                <w:highlight w:val="none"/>
              </w:rPr>
              <w:t>落实政府采购政策需满足的</w:t>
            </w:r>
            <w:r>
              <w:rPr>
                <w:color w:val="auto"/>
                <w:spacing w:val="-5"/>
                <w:highlight w:val="none"/>
              </w:rPr>
              <w:t>资格要求</w:t>
            </w:r>
          </w:p>
        </w:tc>
        <w:tc>
          <w:tcPr>
            <w:tcW w:w="5116" w:type="dxa"/>
            <w:vAlign w:val="top"/>
          </w:tcPr>
          <w:p w14:paraId="386F5930">
            <w:pPr>
              <w:pStyle w:val="18"/>
              <w:spacing w:before="192" w:line="219" w:lineRule="auto"/>
              <w:ind w:left="14" w:leftChars="0"/>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restart"/>
            <w:tcBorders>
              <w:top w:val="nil"/>
            </w:tcBorders>
            <w:textDirection w:val="tbRlV"/>
            <w:vAlign w:val="top"/>
          </w:tcPr>
          <w:p w14:paraId="63DE8043">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符合性审查</w:t>
            </w:r>
          </w:p>
        </w:tc>
        <w:tc>
          <w:tcPr>
            <w:tcW w:w="7260" w:type="dxa"/>
            <w:gridSpan w:val="2"/>
            <w:vAlign w:val="top"/>
          </w:tcPr>
          <w:p w14:paraId="5ED0016A">
            <w:pPr>
              <w:pStyle w:val="18"/>
              <w:spacing w:before="193" w:line="219" w:lineRule="auto"/>
              <w:ind w:left="9" w:leftChars="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供应商名称与</w:t>
            </w:r>
            <w:r>
              <w:rPr>
                <w:rFonts w:hint="eastAsia" w:cs="宋体"/>
                <w:color w:val="auto"/>
                <w:spacing w:val="-1"/>
                <w:highlight w:val="none"/>
                <w:lang w:val="en-US" w:eastAsia="zh-CN"/>
              </w:rPr>
              <w:t>获取</w:t>
            </w:r>
            <w:r>
              <w:rPr>
                <w:rFonts w:hint="eastAsia" w:ascii="宋体" w:hAnsi="宋体" w:eastAsia="宋体" w:cs="宋体"/>
                <w:color w:val="auto"/>
                <w:spacing w:val="-1"/>
                <w:highlight w:val="none"/>
              </w:rPr>
              <w:t>文件时一致且有有效变更证明的；</w:t>
            </w:r>
          </w:p>
        </w:tc>
        <w:tc>
          <w:tcPr>
            <w:tcW w:w="1094" w:type="dxa"/>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5756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00" w:type="dxa"/>
            <w:vMerge w:val="continue"/>
            <w:textDirection w:val="tbRlV"/>
            <w:vAlign w:val="top"/>
          </w:tcPr>
          <w:p w14:paraId="405B87B9">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center"/>
          </w:tcPr>
          <w:p w14:paraId="53C61A43">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auto"/>
                <w:kern w:val="0"/>
                <w:sz w:val="24"/>
                <w:szCs w:val="24"/>
                <w:highlight w:val="none"/>
                <w:lang w:val="en-US" w:eastAsia="zh-CN"/>
              </w:rPr>
            </w:pPr>
          </w:p>
        </w:tc>
        <w:tc>
          <w:tcPr>
            <w:tcW w:w="7260" w:type="dxa"/>
            <w:gridSpan w:val="2"/>
            <w:vAlign w:val="top"/>
          </w:tcPr>
          <w:p w14:paraId="623754CF">
            <w:pPr>
              <w:pStyle w:val="18"/>
              <w:spacing w:before="193" w:line="219" w:lineRule="auto"/>
              <w:ind w:left="11"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按照招标文件要求缴纳投标保证金的；</w:t>
            </w:r>
          </w:p>
        </w:tc>
        <w:tc>
          <w:tcPr>
            <w:tcW w:w="1094" w:type="dxa"/>
            <w:vAlign w:val="top"/>
          </w:tcPr>
          <w:p w14:paraId="091C96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15858782">
            <w:pPr>
              <w:pStyle w:val="18"/>
              <w:spacing w:before="194"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0DF28F0D">
            <w:pPr>
              <w:pStyle w:val="18"/>
              <w:spacing w:before="195" w:line="218" w:lineRule="auto"/>
              <w:ind w:left="9" w:leftChars="0"/>
              <w:rPr>
                <w:rFonts w:hint="eastAsia" w:ascii="宋体" w:hAnsi="宋体" w:eastAsia="宋体" w:cs="宋体"/>
                <w:snapToGrid w:val="0"/>
                <w:color w:val="auto"/>
                <w:kern w:val="0"/>
                <w:sz w:val="24"/>
                <w:szCs w:val="24"/>
                <w:highlight w:val="none"/>
                <w:lang w:eastAsia="en-US"/>
              </w:rPr>
            </w:pPr>
            <w:r>
              <w:rPr>
                <w:rFonts w:hint="eastAsia" w:ascii="宋体" w:hAnsi="宋体" w:cs="宋体"/>
                <w:color w:val="auto"/>
                <w:kern w:val="0"/>
                <w:sz w:val="24"/>
                <w:highlight w:val="none"/>
                <w:lang w:bidi="ar"/>
              </w:rPr>
              <w:t>报价不是唯一或报价高于设定的采购限价；</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695AFFF1">
            <w:pPr>
              <w:pStyle w:val="18"/>
              <w:spacing w:before="194"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4B95A1AD">
            <w:pPr>
              <w:pStyle w:val="18"/>
              <w:spacing w:before="40" w:line="223" w:lineRule="auto"/>
              <w:ind w:left="10" w:leftChars="0" w:right="32" w:righ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符合招标文件中规定的实质性要求和条件（招标</w:t>
            </w:r>
            <w:r>
              <w:rPr>
                <w:rFonts w:hint="eastAsia" w:ascii="宋体" w:hAnsi="宋体" w:eastAsia="宋体" w:cs="宋体"/>
                <w:color w:val="auto"/>
                <w:spacing w:val="-2"/>
                <w:highlight w:val="none"/>
              </w:rPr>
              <w:t>文件中标注“★</w:t>
            </w:r>
            <w:r>
              <w:rPr>
                <w:rFonts w:hint="eastAsia" w:ascii="宋体" w:hAnsi="宋体" w:eastAsia="宋体" w:cs="宋体"/>
                <w:color w:val="auto"/>
                <w:spacing w:val="-88"/>
                <w:highlight w:val="none"/>
              </w:rPr>
              <w:t xml:space="preserve"> </w:t>
            </w:r>
            <w:r>
              <w:rPr>
                <w:rFonts w:hint="eastAsia" w:ascii="宋体" w:hAnsi="宋体" w:eastAsia="宋体" w:cs="宋体"/>
                <w:color w:val="auto"/>
                <w:spacing w:val="-2"/>
                <w:highlight w:val="none"/>
              </w:rPr>
              <w:t>”符号的所</w:t>
            </w:r>
            <w:r>
              <w:rPr>
                <w:rFonts w:hint="eastAsia" w:ascii="宋体" w:hAnsi="宋体" w:eastAsia="宋体" w:cs="宋体"/>
                <w:color w:val="auto"/>
                <w:spacing w:val="-4"/>
                <w:highlight w:val="none"/>
              </w:rPr>
              <w:t>有条款</w:t>
            </w:r>
            <w:r>
              <w:rPr>
                <w:rFonts w:hint="eastAsia" w:ascii="宋体" w:hAnsi="宋体" w:eastAsia="宋体" w:cs="宋体"/>
                <w:color w:val="auto"/>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53803465">
            <w:pPr>
              <w:pStyle w:val="18"/>
              <w:spacing w:before="193"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55055353">
            <w:pPr>
              <w:pStyle w:val="18"/>
              <w:spacing w:before="195" w:line="219" w:lineRule="auto"/>
              <w:ind w:left="13"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9336" w:type="dxa"/>
            <w:gridSpan w:val="5"/>
            <w:vAlign w:val="center"/>
          </w:tcPr>
          <w:p w14:paraId="32AB8780">
            <w:pPr>
              <w:widowControl/>
              <w:kinsoku w:val="0"/>
              <w:autoSpaceDE w:val="0"/>
              <w:autoSpaceDN w:val="0"/>
              <w:adjustRightInd w:val="0"/>
              <w:snapToGrid w:val="0"/>
              <w:spacing w:line="240" w:lineRule="auto"/>
              <w:jc w:val="left"/>
              <w:textAlignment w:val="baseline"/>
              <w:rPr>
                <w:b/>
                <w:bCs/>
                <w:color w:val="auto"/>
                <w:spacing w:val="-2"/>
                <w:highlight w:val="none"/>
              </w:rPr>
            </w:pPr>
          </w:p>
          <w:p w14:paraId="67BE56FD">
            <w:pPr>
              <w:widowControl/>
              <w:kinsoku w:val="0"/>
              <w:autoSpaceDE w:val="0"/>
              <w:autoSpaceDN w:val="0"/>
              <w:adjustRightInd w:val="0"/>
              <w:snapToGrid w:val="0"/>
              <w:spacing w:line="240" w:lineRule="auto"/>
              <w:jc w:val="left"/>
              <w:textAlignment w:val="baseline"/>
              <w:rPr>
                <w:color w:val="auto"/>
                <w:highlight w:val="none"/>
              </w:rPr>
            </w:pPr>
            <w:r>
              <w:rPr>
                <w:b/>
                <w:bCs/>
                <w:color w:val="auto"/>
                <w:spacing w:val="-2"/>
                <w:highlight w:val="none"/>
              </w:rPr>
              <w:t>注：以上检查内容必须全部满足检查标准，否则视为无效投标。</w:t>
            </w:r>
          </w:p>
          <w:p w14:paraId="428FFB8F">
            <w:pPr>
              <w:widowControl/>
              <w:kinsoku w:val="0"/>
              <w:autoSpaceDE w:val="0"/>
              <w:autoSpaceDN w:val="0"/>
              <w:adjustRightInd w:val="0"/>
              <w:snapToGrid w:val="0"/>
              <w:spacing w:line="240" w:lineRule="auto"/>
              <w:jc w:val="left"/>
              <w:textAlignment w:val="baseline"/>
              <w:rPr>
                <w:rFonts w:hint="eastAsia"/>
                <w:color w:val="auto"/>
                <w:highlight w:val="none"/>
                <w:lang w:eastAsia="en-US"/>
              </w:rPr>
            </w:pPr>
            <w:r>
              <w:rPr>
                <w:rFonts w:hint="eastAsia"/>
                <w:b/>
                <w:bCs/>
                <w:color w:val="auto"/>
                <w:spacing w:val="-2"/>
                <w:highlight w:val="none"/>
                <w:lang w:eastAsia="en-US"/>
              </w:rPr>
              <w:t>本项目资格评审由招标人委托评标委员会进行审查</w:t>
            </w:r>
          </w:p>
        </w:tc>
      </w:tr>
    </w:tbl>
    <w:p w14:paraId="16F7FD9C">
      <w:pPr>
        <w:rPr>
          <w:rFonts w:hint="eastAsia" w:ascii="宋体" w:hAnsi="宋体" w:eastAsia="宋体" w:cs="宋体"/>
          <w:b/>
          <w:bCs/>
          <w:snapToGrid w:val="0"/>
          <w:color w:val="auto"/>
          <w:spacing w:val="-3"/>
          <w:kern w:val="0"/>
          <w:sz w:val="28"/>
          <w:szCs w:val="28"/>
          <w:highlight w:val="none"/>
          <w:lang w:val="en-US" w:eastAsia="zh-CN"/>
        </w:rPr>
      </w:pPr>
      <w:r>
        <w:rPr>
          <w:rFonts w:hint="eastAsia" w:ascii="宋体" w:hAnsi="宋体" w:eastAsia="宋体" w:cs="宋体"/>
          <w:b/>
          <w:bCs/>
          <w:snapToGrid w:val="0"/>
          <w:color w:val="auto"/>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auto"/>
          <w:spacing w:val="-7"/>
          <w:kern w:val="0"/>
          <w:sz w:val="22"/>
          <w:szCs w:val="22"/>
          <w:highlight w:val="none"/>
          <w:lang w:eastAsia="en-US"/>
        </w:rPr>
      </w:pPr>
      <w:r>
        <w:rPr>
          <w:rFonts w:ascii="宋体" w:hAnsi="宋体" w:eastAsia="宋体" w:cs="宋体"/>
          <w:snapToGrid w:val="0"/>
          <w:color w:val="auto"/>
          <w:spacing w:val="-7"/>
          <w:kern w:val="0"/>
          <w:sz w:val="22"/>
          <w:szCs w:val="22"/>
          <w:highlight w:val="none"/>
          <w:lang w:eastAsia="en-US"/>
        </w:rPr>
        <w:t>附表</w:t>
      </w:r>
      <w:r>
        <w:rPr>
          <w:rFonts w:hint="eastAsia" w:ascii="宋体" w:hAnsi="宋体" w:eastAsia="宋体" w:cs="宋体"/>
          <w:snapToGrid w:val="0"/>
          <w:color w:val="auto"/>
          <w:spacing w:val="-7"/>
          <w:kern w:val="0"/>
          <w:sz w:val="22"/>
          <w:szCs w:val="22"/>
          <w:highlight w:val="none"/>
          <w:lang w:val="en-US" w:eastAsia="zh-CN"/>
        </w:rPr>
        <w:t>二</w:t>
      </w:r>
      <w:r>
        <w:rPr>
          <w:rFonts w:ascii="宋体" w:hAnsi="宋体" w:eastAsia="宋体" w:cs="宋体"/>
          <w:snapToGrid w:val="0"/>
          <w:color w:val="auto"/>
          <w:spacing w:val="-7"/>
          <w:kern w:val="0"/>
          <w:sz w:val="22"/>
          <w:szCs w:val="22"/>
          <w:highlight w:val="none"/>
          <w:lang w:eastAsia="en-US"/>
        </w:rPr>
        <w:t>：</w:t>
      </w:r>
    </w:p>
    <w:p w14:paraId="4B2B130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 xml:space="preserve"> </w:t>
      </w:r>
      <w:r>
        <w:rPr>
          <w:rFonts w:ascii="宋体" w:hAnsi="宋体" w:eastAsia="宋体" w:cs="宋体"/>
          <w:b/>
          <w:bCs/>
          <w:color w:val="auto"/>
          <w:spacing w:val="-3"/>
          <w:sz w:val="24"/>
          <w:szCs w:val="24"/>
          <w:highlight w:val="none"/>
        </w:rPr>
        <w:t>评分标准和评分细则</w:t>
      </w:r>
    </w:p>
    <w:tbl>
      <w:tblPr>
        <w:tblStyle w:val="19"/>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3DD3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70C6E5D">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序号</w:t>
            </w:r>
          </w:p>
        </w:tc>
        <w:tc>
          <w:tcPr>
            <w:tcW w:w="1195" w:type="dxa"/>
            <w:vAlign w:val="center"/>
          </w:tcPr>
          <w:p w14:paraId="1B3AB4B2">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考核项目</w:t>
            </w:r>
          </w:p>
        </w:tc>
        <w:tc>
          <w:tcPr>
            <w:tcW w:w="1275" w:type="dxa"/>
            <w:vAlign w:val="center"/>
          </w:tcPr>
          <w:p w14:paraId="7D9EEF65">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分数</w:t>
            </w:r>
          </w:p>
        </w:tc>
        <w:tc>
          <w:tcPr>
            <w:tcW w:w="6489" w:type="dxa"/>
            <w:vAlign w:val="center"/>
          </w:tcPr>
          <w:p w14:paraId="67E937D5">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评分标准</w:t>
            </w:r>
          </w:p>
        </w:tc>
      </w:tr>
      <w:tr w14:paraId="1B41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2C50AAD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1</w:t>
            </w:r>
          </w:p>
        </w:tc>
        <w:tc>
          <w:tcPr>
            <w:tcW w:w="1195" w:type="dxa"/>
            <w:vAlign w:val="center"/>
          </w:tcPr>
          <w:p w14:paraId="3806FBF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报价</w:t>
            </w:r>
          </w:p>
        </w:tc>
        <w:tc>
          <w:tcPr>
            <w:tcW w:w="1275" w:type="dxa"/>
            <w:vAlign w:val="center"/>
          </w:tcPr>
          <w:p w14:paraId="72D233BF">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30</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099B4E80">
            <w:pPr>
              <w:pStyle w:val="4"/>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1.价格分应当采用低价优先法计算，即满足招标文件要求且最低投标报价为评标基准价，其价格分为满分。其他投标人的价格分统一按照下列公式计算：</w:t>
            </w:r>
          </w:p>
          <w:p w14:paraId="6F469479">
            <w:pPr>
              <w:pStyle w:val="4"/>
              <w:rPr>
                <w:rFonts w:hint="default" w:eastAsia="宋体"/>
                <w:color w:val="auto"/>
                <w:highlight w:val="none"/>
                <w:lang w:val="en-US" w:eastAsia="zh-CN"/>
              </w:rPr>
            </w:pPr>
            <w:r>
              <w:rPr>
                <w:rFonts w:hint="eastAsia" w:ascii="宋体" w:hAnsi="宋体" w:eastAsia="宋体" w:cs="宋体"/>
                <w:snapToGrid/>
                <w:color w:val="auto"/>
                <w:kern w:val="2"/>
                <w:sz w:val="24"/>
                <w:szCs w:val="24"/>
                <w:highlight w:val="none"/>
                <w:lang w:val="en-US" w:eastAsia="zh-CN" w:bidi="ar-SA"/>
              </w:rPr>
              <w:t xml:space="preserve">投标报价得分=(评标基准价／投标报价)×价格分值×100% </w:t>
            </w:r>
          </w:p>
        </w:tc>
      </w:tr>
      <w:tr w14:paraId="1A62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3EDF470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74A14CD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配送车辆</w:t>
            </w:r>
          </w:p>
        </w:tc>
        <w:tc>
          <w:tcPr>
            <w:tcW w:w="1275" w:type="dxa"/>
            <w:vAlign w:val="center"/>
          </w:tcPr>
          <w:p w14:paraId="176F9B1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38911DC5">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未提供证明材料或者提供的证明材料不符合要求或者提供的证明材料不清晰导致评审专家无法辨认的，不得分。</w:t>
            </w:r>
          </w:p>
        </w:tc>
      </w:tr>
      <w:tr w14:paraId="10E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355837E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00B6C81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业绩</w:t>
            </w:r>
          </w:p>
        </w:tc>
        <w:tc>
          <w:tcPr>
            <w:tcW w:w="1275" w:type="dxa"/>
            <w:vAlign w:val="center"/>
          </w:tcPr>
          <w:p w14:paraId="6B9959E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02D98C1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根据供应商近三年(2022年1月1日至今)类似业绩情况进行评定:每提供一个有效业绩加</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val="en-US" w:eastAsia="en-US"/>
              </w:rPr>
              <w:t>分，满分</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val="en-US" w:eastAsia="en-US"/>
              </w:rPr>
              <w:t>分，同一项目续签合同的不可重复得分。(业绩证明资料须同时提供合同</w:t>
            </w:r>
            <w:r>
              <w:rPr>
                <w:rFonts w:hint="eastAsia" w:ascii="宋体" w:hAnsi="宋体" w:eastAsia="宋体" w:cs="宋体"/>
                <w:snapToGrid/>
                <w:color w:val="auto"/>
                <w:kern w:val="2"/>
                <w:sz w:val="24"/>
                <w:szCs w:val="24"/>
                <w:highlight w:val="none"/>
                <w:lang w:val="en-US" w:eastAsia="zh-CN"/>
              </w:rPr>
              <w:t>或</w:t>
            </w:r>
            <w:r>
              <w:rPr>
                <w:rFonts w:hint="eastAsia" w:ascii="宋体" w:hAnsi="宋体" w:eastAsia="宋体" w:cs="宋体"/>
                <w:snapToGrid/>
                <w:color w:val="auto"/>
                <w:kern w:val="2"/>
                <w:sz w:val="24"/>
                <w:szCs w:val="24"/>
                <w:highlight w:val="none"/>
                <w:lang w:val="en-US" w:eastAsia="en-US"/>
              </w:rPr>
              <w:t>中标通知书，上述材料缺一不可，提供不全或上述材料不清晰不完整无法辨识的本项不得分。)</w:t>
            </w:r>
          </w:p>
        </w:tc>
      </w:tr>
      <w:tr w14:paraId="3915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1608E4E5">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394A764D">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仓储能力</w:t>
            </w:r>
          </w:p>
        </w:tc>
        <w:tc>
          <w:tcPr>
            <w:tcW w:w="1275" w:type="dxa"/>
            <w:vAlign w:val="center"/>
          </w:tcPr>
          <w:p w14:paraId="7E08632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7D4F1577">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供应商在本地须有仓储分拣中心（自有或租赁）：</w:t>
            </w:r>
          </w:p>
          <w:p w14:paraId="0F529E77">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1.总面积在≥</w:t>
            </w:r>
            <w:r>
              <w:rPr>
                <w:rFonts w:hint="eastAsia" w:ascii="宋体" w:hAnsi="宋体" w:eastAsia="宋体" w:cs="宋体"/>
                <w:snapToGrid/>
                <w:color w:val="auto"/>
                <w:kern w:val="2"/>
                <w:sz w:val="24"/>
                <w:szCs w:val="24"/>
                <w:highlight w:val="none"/>
                <w:lang w:val="en-US" w:eastAsia="zh-CN"/>
              </w:rPr>
              <w:t>500</w:t>
            </w:r>
            <w:r>
              <w:rPr>
                <w:rFonts w:hint="eastAsia" w:ascii="宋体" w:hAnsi="宋体" w:eastAsia="宋体" w:cs="宋体"/>
                <w:snapToGrid/>
                <w:color w:val="auto"/>
                <w:kern w:val="2"/>
                <w:sz w:val="24"/>
                <w:szCs w:val="24"/>
                <w:highlight w:val="none"/>
                <w:lang w:val="en-US" w:eastAsia="en-US"/>
              </w:rPr>
              <w:t>平方米（含）以上得3分；</w:t>
            </w:r>
          </w:p>
          <w:p w14:paraId="3A68E39A">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总面积在≥</w:t>
            </w:r>
            <w:r>
              <w:rPr>
                <w:rFonts w:hint="eastAsia" w:ascii="宋体" w:hAnsi="宋体" w:eastAsia="宋体" w:cs="宋体"/>
                <w:snapToGrid/>
                <w:color w:val="auto"/>
                <w:kern w:val="2"/>
                <w:sz w:val="24"/>
                <w:szCs w:val="24"/>
                <w:highlight w:val="none"/>
                <w:lang w:val="en-US" w:eastAsia="zh-CN"/>
              </w:rPr>
              <w:t>300</w:t>
            </w:r>
            <w:r>
              <w:rPr>
                <w:rFonts w:hint="eastAsia" w:ascii="宋体" w:hAnsi="宋体" w:eastAsia="宋体" w:cs="宋体"/>
                <w:snapToGrid/>
                <w:color w:val="auto"/>
                <w:kern w:val="2"/>
                <w:sz w:val="24"/>
                <w:szCs w:val="24"/>
                <w:highlight w:val="none"/>
                <w:lang w:val="en-US" w:eastAsia="en-US"/>
              </w:rPr>
              <w:t>平方米（含）以上得2分；</w:t>
            </w:r>
          </w:p>
          <w:p w14:paraId="1270DFE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总面积在≥</w:t>
            </w:r>
            <w:r>
              <w:rPr>
                <w:rFonts w:hint="eastAsia" w:ascii="宋体" w:hAnsi="宋体" w:eastAsia="宋体" w:cs="宋体"/>
                <w:snapToGrid/>
                <w:color w:val="auto"/>
                <w:kern w:val="2"/>
                <w:sz w:val="24"/>
                <w:szCs w:val="24"/>
                <w:highlight w:val="none"/>
                <w:lang w:val="en-US" w:eastAsia="zh-CN"/>
              </w:rPr>
              <w:t>100</w:t>
            </w:r>
            <w:r>
              <w:rPr>
                <w:rFonts w:hint="eastAsia" w:ascii="宋体" w:hAnsi="宋体" w:eastAsia="宋体" w:cs="宋体"/>
                <w:snapToGrid/>
                <w:color w:val="auto"/>
                <w:kern w:val="2"/>
                <w:sz w:val="24"/>
                <w:szCs w:val="24"/>
                <w:highlight w:val="none"/>
                <w:lang w:val="en-US" w:eastAsia="en-US"/>
              </w:rPr>
              <w:t>平方米（含）以上得1分</w:t>
            </w:r>
          </w:p>
          <w:p w14:paraId="24632B8A">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w:t>
            </w:r>
            <w:r>
              <w:rPr>
                <w:rFonts w:hint="eastAsia" w:ascii="宋体" w:hAnsi="宋体" w:eastAsia="宋体" w:cs="宋体"/>
                <w:snapToGrid/>
                <w:color w:val="auto"/>
                <w:kern w:val="2"/>
                <w:sz w:val="24"/>
                <w:szCs w:val="24"/>
                <w:highlight w:val="none"/>
                <w:lang w:val="en-US" w:eastAsia="zh-CN"/>
              </w:rPr>
              <w:t>100</w:t>
            </w:r>
            <w:r>
              <w:rPr>
                <w:rFonts w:hint="eastAsia" w:ascii="宋体" w:hAnsi="宋体" w:eastAsia="宋体" w:cs="宋体"/>
                <w:snapToGrid/>
                <w:color w:val="auto"/>
                <w:kern w:val="2"/>
                <w:sz w:val="24"/>
                <w:szCs w:val="24"/>
                <w:highlight w:val="none"/>
                <w:lang w:val="en-US" w:eastAsia="en-US"/>
              </w:rPr>
              <w:t>平方米以下不得分。</w:t>
            </w:r>
          </w:p>
          <w:p w14:paraId="78C41DA0">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其中包含的冷藏、冷库面积100㎡得1分，每增加100㎡加1分，满分2分。</w:t>
            </w:r>
          </w:p>
          <w:p w14:paraId="0465555D">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(供应商需提供现场实景照片及详细具体地点，供应商提供的资料模糊或无法认定具体地点的不得分）</w:t>
            </w:r>
          </w:p>
          <w:p w14:paraId="2F473ACF">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注:【供应商须提供以上房屋、厂房或库房的自有产权证明材料或租赁协议，供应商不得提供虚假资料，其相关法律后果由供应商承担，采购人不定期现场检查】。</w:t>
            </w:r>
          </w:p>
        </w:tc>
      </w:tr>
      <w:tr w14:paraId="3488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18655B7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w:t>
            </w:r>
          </w:p>
        </w:tc>
        <w:tc>
          <w:tcPr>
            <w:tcW w:w="1195" w:type="dxa"/>
            <w:vAlign w:val="center"/>
          </w:tcPr>
          <w:p w14:paraId="16AB011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项目人员配置</w:t>
            </w:r>
          </w:p>
        </w:tc>
        <w:tc>
          <w:tcPr>
            <w:tcW w:w="1275" w:type="dxa"/>
            <w:vAlign w:val="center"/>
          </w:tcPr>
          <w:p w14:paraId="540E26E1">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10C53A8F">
            <w:pPr>
              <w:widowControl w:val="0"/>
              <w:kinsoku/>
              <w:autoSpaceDE/>
              <w:autoSpaceDN/>
              <w:adjustRightInd/>
              <w:snapToGrid/>
              <w:spacing w:line="240" w:lineRule="auto"/>
              <w:jc w:val="left"/>
              <w:textAlignment w:val="auto"/>
              <w:rPr>
                <w:rFonts w:hint="default" w:ascii="宋体" w:hAnsi="宋体" w:eastAsia="宋体" w:cs="宋体"/>
                <w:b/>
                <w:bCs/>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拟为本项目提供服务团队配置健全(包括项目负责人、财务人员、采购人员、配送人员及其职责分工等)，可服务本项目人员不低于3人，基础分3分；每增加1人加1分，满分5分。(须提供拟派人员身份证、在本单位签订的人员配备劳动合同;未提供证明材料或者提供的证明材料不符合要求或者提供的证明材料不清晰导致评审专家无法辨认的，不得分。)</w:t>
            </w:r>
          </w:p>
        </w:tc>
      </w:tr>
      <w:tr w14:paraId="49B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D39C1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w:t>
            </w:r>
          </w:p>
        </w:tc>
        <w:tc>
          <w:tcPr>
            <w:tcW w:w="1195" w:type="dxa"/>
            <w:vAlign w:val="center"/>
          </w:tcPr>
          <w:p w14:paraId="44FDFFB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供应产品的来源</w:t>
            </w:r>
          </w:p>
        </w:tc>
        <w:tc>
          <w:tcPr>
            <w:tcW w:w="1275" w:type="dxa"/>
            <w:vAlign w:val="center"/>
          </w:tcPr>
          <w:p w14:paraId="01E3D53E">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0-8分</w:t>
            </w:r>
          </w:p>
        </w:tc>
        <w:tc>
          <w:tcPr>
            <w:tcW w:w="6489" w:type="dxa"/>
            <w:vAlign w:val="center"/>
          </w:tcPr>
          <w:p w14:paraId="2096A5F6">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投标人需承诺中标后与货源供应商签订有效的合同，且货源可追溯，且包含所投标项的所有货物品类的得8分，提供的供应产品一半及以上能够清晰的可追溯来源的的4分，未提供不得分。</w:t>
            </w:r>
          </w:p>
        </w:tc>
      </w:tr>
      <w:tr w14:paraId="5734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BF8C7A2">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w:t>
            </w:r>
          </w:p>
        </w:tc>
        <w:tc>
          <w:tcPr>
            <w:tcW w:w="1195" w:type="dxa"/>
            <w:vAlign w:val="center"/>
          </w:tcPr>
          <w:p w14:paraId="5395C70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食品安全检测能力</w:t>
            </w:r>
          </w:p>
        </w:tc>
        <w:tc>
          <w:tcPr>
            <w:tcW w:w="1275" w:type="dxa"/>
            <w:vAlign w:val="center"/>
          </w:tcPr>
          <w:p w14:paraId="483B379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0719D3CA">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供应商须承诺，中标后按采购人要求提供:第三方食品检测机构出具的由供应商送检的实际供货货物的食品检测报告的得5分，未提供的不得分。</w:t>
            </w:r>
            <w:bookmarkStart w:id="65" w:name="_GoBack"/>
            <w:bookmarkEnd w:id="65"/>
          </w:p>
        </w:tc>
      </w:tr>
      <w:tr w14:paraId="3208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12" w:type="dxa"/>
            <w:gridSpan w:val="4"/>
            <w:vAlign w:val="center"/>
          </w:tcPr>
          <w:p w14:paraId="4FE2115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技术评审（35分）</w:t>
            </w:r>
          </w:p>
        </w:tc>
      </w:tr>
      <w:tr w14:paraId="5A02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55B2610A">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1195" w:type="dxa"/>
            <w:vAlign w:val="center"/>
          </w:tcPr>
          <w:p w14:paraId="727C07F5">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实施</w:t>
            </w:r>
            <w:r>
              <w:rPr>
                <w:rFonts w:hint="eastAsia" w:ascii="宋体" w:hAnsi="宋体" w:eastAsia="宋体" w:cs="宋体"/>
                <w:snapToGrid/>
                <w:color w:val="auto"/>
                <w:kern w:val="2"/>
                <w:sz w:val="24"/>
                <w:szCs w:val="24"/>
                <w:highlight w:val="none"/>
                <w:lang w:eastAsia="zh-CN"/>
              </w:rPr>
              <w:t>方案</w:t>
            </w:r>
          </w:p>
        </w:tc>
        <w:tc>
          <w:tcPr>
            <w:tcW w:w="1275" w:type="dxa"/>
            <w:vAlign w:val="center"/>
          </w:tcPr>
          <w:p w14:paraId="6BF816C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4386D2A4">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投标人提供的实施方案进行综合评审，投标人能够详分值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36FE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142676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50E3C89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特殊情况应急保障方案</w:t>
            </w:r>
          </w:p>
        </w:tc>
        <w:tc>
          <w:tcPr>
            <w:tcW w:w="1275" w:type="dxa"/>
            <w:vAlign w:val="center"/>
          </w:tcPr>
          <w:p w14:paraId="3F7F899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7E2BAFF4">
            <w:pPr>
              <w:widowControl w:val="0"/>
              <w:kinsoku/>
              <w:autoSpaceDE/>
              <w:autoSpaceDN/>
              <w:adjustRightInd/>
              <w:snapToGrid/>
              <w:spacing w:line="240" w:lineRule="auto"/>
              <w:jc w:val="left"/>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438A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7B20B9EA">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10CB6B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产品质量保障</w:t>
            </w:r>
          </w:p>
        </w:tc>
        <w:tc>
          <w:tcPr>
            <w:tcW w:w="1275" w:type="dxa"/>
            <w:vAlign w:val="center"/>
          </w:tcPr>
          <w:p w14:paraId="32DB290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6715F5A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r>
      <w:tr w14:paraId="7EAF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4E9F40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650E520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食品安全保障措施</w:t>
            </w:r>
          </w:p>
        </w:tc>
        <w:tc>
          <w:tcPr>
            <w:tcW w:w="1275" w:type="dxa"/>
            <w:vAlign w:val="center"/>
          </w:tcPr>
          <w:p w14:paraId="5409D78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465D25B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w:t>
            </w:r>
            <w:r>
              <w:rPr>
                <w:rFonts w:hint="eastAsia" w:ascii="宋体" w:hAnsi="宋体" w:eastAsia="宋体" w:cs="宋体"/>
                <w:snapToGrid/>
                <w:color w:val="auto"/>
                <w:kern w:val="2"/>
                <w:sz w:val="24"/>
                <w:szCs w:val="24"/>
                <w:highlight w:val="none"/>
                <w:lang w:val="en-US" w:eastAsia="zh-CN"/>
              </w:rPr>
              <w:t>内</w:t>
            </w:r>
            <w:r>
              <w:rPr>
                <w:rFonts w:hint="eastAsia" w:ascii="宋体" w:hAnsi="宋体" w:eastAsia="宋体" w:cs="宋体"/>
                <w:snapToGrid/>
                <w:color w:val="auto"/>
                <w:kern w:val="2"/>
                <w:sz w:val="24"/>
                <w:szCs w:val="24"/>
                <w:highlight w:val="none"/>
                <w:lang w:eastAsia="zh-CN"/>
              </w:rPr>
              <w:t>容，上述每项内容2分，未提供或缺失对应内容不得分内;每项内容出现不符合项目情况或不利于项目实施或内容表述错误或内容前后矛盾等情形，每处扣1分，扣完为止。</w:t>
            </w:r>
          </w:p>
        </w:tc>
      </w:tr>
    </w:tbl>
    <w:p w14:paraId="2C857896">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auto"/>
          <w:spacing w:val="-8"/>
          <w:kern w:val="0"/>
          <w:sz w:val="28"/>
          <w:szCs w:val="28"/>
          <w:highlight w:val="none"/>
          <w:lang w:eastAsia="en-US"/>
        </w:rPr>
      </w:pPr>
    </w:p>
    <w:p w14:paraId="1774BC88">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auto"/>
          <w:spacing w:val="-8"/>
          <w:kern w:val="0"/>
          <w:sz w:val="28"/>
          <w:szCs w:val="28"/>
          <w:highlight w:val="none"/>
          <w:lang w:eastAsia="en-US"/>
        </w:rPr>
      </w:pPr>
      <w:r>
        <w:rPr>
          <w:rFonts w:ascii="宋体" w:hAnsi="宋体" w:eastAsia="宋体" w:cs="宋体"/>
          <w:b/>
          <w:bCs/>
          <w:snapToGrid w:val="0"/>
          <w:color w:val="auto"/>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auto"/>
          <w:spacing w:val="-2"/>
          <w:kern w:val="0"/>
          <w:sz w:val="24"/>
          <w:szCs w:val="24"/>
          <w:highlight w:val="none"/>
          <w:lang w:val="en-US" w:eastAsia="zh-CN"/>
        </w:rPr>
        <w:t>成交</w:t>
      </w:r>
      <w:r>
        <w:rPr>
          <w:rFonts w:ascii="宋体" w:hAnsi="宋体" w:eastAsia="宋体" w:cs="宋体"/>
          <w:snapToGrid w:val="0"/>
          <w:color w:val="auto"/>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auto"/>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auto"/>
          <w:kern w:val="0"/>
          <w:sz w:val="28"/>
          <w:szCs w:val="28"/>
          <w:highlight w:val="none"/>
          <w:lang w:eastAsia="en-US"/>
        </w:rPr>
      </w:pPr>
      <w:bookmarkStart w:id="44" w:name="bookmark32"/>
      <w:bookmarkEnd w:id="44"/>
      <w:bookmarkStart w:id="45" w:name="bookmark31"/>
      <w:bookmarkEnd w:id="45"/>
      <w:r>
        <w:rPr>
          <w:rFonts w:ascii="宋体" w:hAnsi="宋体" w:eastAsia="宋体" w:cs="宋体"/>
          <w:b/>
          <w:bCs/>
          <w:snapToGrid w:val="0"/>
          <w:color w:val="auto"/>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2.1</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2.1.1</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2.1.2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符合性评审标准：见评标办法前</w:t>
      </w:r>
      <w:r>
        <w:rPr>
          <w:rFonts w:ascii="宋体" w:hAnsi="宋体" w:eastAsia="宋体" w:cs="宋体"/>
          <w:snapToGrid w:val="0"/>
          <w:color w:val="auto"/>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2.2</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2.2.1</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资格审查依据法律法规和招标文件的规定，</w:t>
      </w:r>
      <w:r>
        <w:rPr>
          <w:rFonts w:ascii="宋体" w:hAnsi="宋体" w:eastAsia="宋体" w:cs="宋体"/>
          <w:b w:val="0"/>
          <w:bCs w:val="0"/>
          <w:snapToGrid w:val="0"/>
          <w:color w:val="auto"/>
          <w:spacing w:val="-2"/>
          <w:kern w:val="0"/>
          <w:sz w:val="24"/>
          <w:szCs w:val="24"/>
          <w:highlight w:val="none"/>
          <w:lang w:eastAsia="en-US"/>
        </w:rPr>
        <w:t>采购人或招标代理机构依法对投</w:t>
      </w:r>
      <w:r>
        <w:rPr>
          <w:rFonts w:ascii="宋体" w:hAnsi="宋体" w:eastAsia="宋体" w:cs="宋体"/>
          <w:b w:val="0"/>
          <w:bCs w:val="0"/>
          <w:snapToGrid w:val="0"/>
          <w:color w:val="auto"/>
          <w:spacing w:val="-3"/>
          <w:kern w:val="0"/>
          <w:sz w:val="24"/>
          <w:szCs w:val="24"/>
          <w:highlight w:val="none"/>
          <w:lang w:eastAsia="en-US"/>
        </w:rPr>
        <w:t>标文件中的资格证明文件进行审查。</w:t>
      </w:r>
      <w:r>
        <w:rPr>
          <w:rFonts w:ascii="宋体" w:hAnsi="宋体" w:eastAsia="宋体" w:cs="宋体"/>
          <w:snapToGrid w:val="0"/>
          <w:color w:val="auto"/>
          <w:spacing w:val="-3"/>
          <w:kern w:val="0"/>
          <w:sz w:val="24"/>
          <w:szCs w:val="24"/>
          <w:highlight w:val="none"/>
          <w:lang w:eastAsia="en-US"/>
        </w:rPr>
        <w:t>未通过资格审查的供应商不进入评标程序；通过资</w:t>
      </w:r>
      <w:r>
        <w:rPr>
          <w:rFonts w:ascii="宋体" w:hAnsi="宋体" w:eastAsia="宋体" w:cs="宋体"/>
          <w:snapToGrid w:val="0"/>
          <w:color w:val="auto"/>
          <w:spacing w:val="-2"/>
          <w:kern w:val="0"/>
          <w:sz w:val="24"/>
          <w:szCs w:val="24"/>
          <w:highlight w:val="none"/>
          <w:lang w:eastAsia="en-US"/>
        </w:rPr>
        <w:t>格审查的供应商少于</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3</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2.2.2</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符合性审查依据招标文件的规定，由评标委员会从投标文件的有效性</w:t>
      </w:r>
      <w:r>
        <w:rPr>
          <w:rFonts w:hint="eastAsia" w:ascii="宋体" w:hAnsi="宋体" w:eastAsia="宋体" w:cs="宋体"/>
          <w:snapToGrid w:val="0"/>
          <w:color w:val="auto"/>
          <w:spacing w:val="-1"/>
          <w:kern w:val="0"/>
          <w:sz w:val="24"/>
          <w:szCs w:val="24"/>
          <w:highlight w:val="none"/>
          <w:lang w:eastAsia="zh-CN"/>
        </w:rPr>
        <w:t>、</w:t>
      </w:r>
      <w:r>
        <w:rPr>
          <w:rFonts w:ascii="宋体" w:hAnsi="宋体" w:eastAsia="宋体" w:cs="宋体"/>
          <w:snapToGrid w:val="0"/>
          <w:color w:val="auto"/>
          <w:spacing w:val="-1"/>
          <w:kern w:val="0"/>
          <w:sz w:val="24"/>
          <w:szCs w:val="24"/>
          <w:highlight w:val="none"/>
          <w:lang w:eastAsia="en-US"/>
        </w:rPr>
        <w:t>完整性和对招标文件的响应程度进行审查，以确定是否</w:t>
      </w:r>
      <w:r>
        <w:rPr>
          <w:rFonts w:ascii="宋体" w:hAnsi="宋体" w:eastAsia="宋体" w:cs="宋体"/>
          <w:snapToGrid w:val="0"/>
          <w:color w:val="auto"/>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2.2.3</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auto"/>
          <w:spacing w:val="-2"/>
          <w:kern w:val="0"/>
          <w:sz w:val="24"/>
          <w:szCs w:val="24"/>
          <w:highlight w:val="none"/>
          <w:lang w:eastAsia="en-US"/>
        </w:rPr>
        <w:t>应商不得通过修改或撤销不合要求的偏离而使其投标成为实质性响应的投标。未通过资格审查或符合性审查的供应商，采购人或采购代理机构将在评标现场向其授权代表告知未通过资格审查或符合性审查的原因，评审结束后，采购人或采购代理机构将不再告知</w:t>
      </w:r>
      <w:r>
        <w:rPr>
          <w:rFonts w:ascii="宋体" w:hAnsi="宋体" w:eastAsia="宋体" w:cs="宋体"/>
          <w:snapToGrid w:val="0"/>
          <w:color w:val="auto"/>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auto"/>
          <w:kern w:val="0"/>
          <w:sz w:val="28"/>
          <w:szCs w:val="28"/>
          <w:highlight w:val="none"/>
          <w:lang w:eastAsia="en-US"/>
        </w:rPr>
      </w:pPr>
      <w:bookmarkStart w:id="46" w:name="bookmark34"/>
      <w:bookmarkEnd w:id="46"/>
      <w:bookmarkStart w:id="47" w:name="bookmark33"/>
      <w:bookmarkEnd w:id="47"/>
      <w:r>
        <w:rPr>
          <w:rFonts w:ascii="宋体" w:hAnsi="宋体" w:eastAsia="宋体" w:cs="宋体"/>
          <w:b/>
          <w:bCs/>
          <w:snapToGrid w:val="0"/>
          <w:color w:val="auto"/>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3.1</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3.1.2</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3.2</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auto"/>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（1）按本章规定的评审因素和分值对投标报价计算出得分</w:t>
      </w:r>
      <w:r>
        <w:rPr>
          <w:rFonts w:ascii="宋体" w:hAnsi="宋体" w:eastAsia="宋体" w:cs="宋体"/>
          <w:snapToGrid w:val="0"/>
          <w:color w:val="auto"/>
          <w:spacing w:val="-5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3.2.2 评分分值计算保留小数点后两位，小数</w:t>
      </w:r>
      <w:r>
        <w:rPr>
          <w:rFonts w:ascii="宋体" w:hAnsi="宋体" w:eastAsia="宋体" w:cs="宋体"/>
          <w:snapToGrid w:val="0"/>
          <w:color w:val="auto"/>
          <w:spacing w:val="-2"/>
          <w:kern w:val="0"/>
          <w:sz w:val="24"/>
          <w:szCs w:val="24"/>
          <w:highlight w:val="none"/>
          <w:lang w:eastAsia="en-US"/>
        </w:rPr>
        <w:t>点后第三位“</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四舍五入</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3.3</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auto"/>
          <w:spacing w:val="-2"/>
          <w:kern w:val="0"/>
          <w:sz w:val="24"/>
          <w:szCs w:val="24"/>
          <w:highlight w:val="none"/>
          <w:lang w:eastAsia="en-US"/>
        </w:rPr>
        <w:t>或者有明显文字和计算错误等内容作必要的澄清、说明或者补正。该要求应当采用书面形式，并由评标委员会成员签字。评标委员会不接受供应商主动提出的澄清、说明或者</w:t>
      </w:r>
      <w:r>
        <w:rPr>
          <w:rFonts w:ascii="宋体" w:hAnsi="宋体" w:eastAsia="宋体" w:cs="宋体"/>
          <w:snapToGrid w:val="0"/>
          <w:color w:val="auto"/>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3.3.2</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auto"/>
          <w:spacing w:val="-2"/>
          <w:kern w:val="0"/>
          <w:sz w:val="24"/>
          <w:szCs w:val="24"/>
          <w:highlight w:val="none"/>
          <w:lang w:eastAsia="en-US"/>
        </w:rPr>
        <w:t>代表人（单位负责人）或其委托代理人的签字认可，将作为投标文件内容的一部分。澄清、说明或者补正不得超出投标文件的范围或者改变投标文件的实质性内容。供应商拒</w:t>
      </w:r>
      <w:r>
        <w:rPr>
          <w:rFonts w:ascii="宋体" w:hAnsi="宋体" w:eastAsia="宋体" w:cs="宋体"/>
          <w:snapToGrid w:val="0"/>
          <w:color w:val="auto"/>
          <w:kern w:val="0"/>
          <w:sz w:val="24"/>
          <w:szCs w:val="24"/>
          <w:highlight w:val="none"/>
          <w:lang w:eastAsia="en-US"/>
        </w:rPr>
        <w:t>不按照要求对投标文件进行澄清、说明或者补正的，评标</w:t>
      </w:r>
      <w:r>
        <w:rPr>
          <w:rFonts w:ascii="宋体" w:hAnsi="宋体" w:eastAsia="宋体" w:cs="宋体"/>
          <w:snapToGrid w:val="0"/>
          <w:color w:val="auto"/>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3.3.3</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有可能影响产品质量或者不能诚信履约的，应当要求其在评标现场合理的时间内提供书面说明，必要时提交相关证明材料；供应商不能证明其报价合理性的，评标委员会应当</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供应商书面说明应当签字确认或者加盖公章，否则无效。书面说明的签字确认，供应商为法人的，由其法定代表人或者代理人签字确认；供应商为其他组织的，由其主要</w:t>
      </w:r>
      <w:r>
        <w:rPr>
          <w:rFonts w:ascii="宋体" w:hAnsi="宋体" w:eastAsia="宋体" w:cs="宋体"/>
          <w:snapToGrid w:val="0"/>
          <w:color w:val="auto"/>
          <w:kern w:val="0"/>
          <w:sz w:val="24"/>
          <w:szCs w:val="24"/>
          <w:highlight w:val="none"/>
          <w:lang w:eastAsia="en-US"/>
        </w:rPr>
        <w:t>负责人或者代理人签字确认；供应商为自然人的，由其本</w:t>
      </w:r>
      <w:r>
        <w:rPr>
          <w:rFonts w:ascii="宋体" w:hAnsi="宋体" w:eastAsia="宋体" w:cs="宋体"/>
          <w:snapToGrid w:val="0"/>
          <w:color w:val="auto"/>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供应商提供书面说明后，评标委员会应当结合采</w:t>
      </w:r>
      <w:r>
        <w:rPr>
          <w:rFonts w:ascii="宋体" w:hAnsi="宋体" w:eastAsia="宋体" w:cs="宋体"/>
          <w:snapToGrid w:val="0"/>
          <w:color w:val="auto"/>
          <w:spacing w:val="-2"/>
          <w:kern w:val="0"/>
          <w:sz w:val="24"/>
          <w:szCs w:val="24"/>
          <w:highlight w:val="none"/>
          <w:lang w:eastAsia="en-US"/>
        </w:rPr>
        <w:t>购项目采购需求、专业实际情况、</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auto"/>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auto"/>
          <w:spacing w:val="-5"/>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3.3.4 投标报价有算术错误及其他错误的，评标委员会按以下原则对投标报价进行修正，并要求供应商书面澄清确认。供应商拒不澄清确认的，评标委员会应当否决其投</w:t>
      </w:r>
      <w:r>
        <w:rPr>
          <w:rFonts w:ascii="宋体" w:hAnsi="宋体" w:eastAsia="宋体" w:cs="宋体"/>
          <w:snapToGrid w:val="0"/>
          <w:color w:val="auto"/>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auto"/>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auto"/>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auto"/>
          <w:spacing w:val="-5"/>
          <w:kern w:val="0"/>
          <w:sz w:val="28"/>
          <w:szCs w:val="28"/>
          <w:highlight w:val="none"/>
          <w:lang w:eastAsia="en-US"/>
        </w:rPr>
      </w:pPr>
      <w:bookmarkStart w:id="48" w:name="bookmark36"/>
      <w:bookmarkEnd w:id="48"/>
      <w:bookmarkStart w:id="49" w:name="bookmark35"/>
      <w:bookmarkEnd w:id="49"/>
      <w:r>
        <w:rPr>
          <w:rFonts w:ascii="宋体" w:hAnsi="宋体" w:eastAsia="宋体" w:cs="宋体"/>
          <w:b/>
          <w:bCs/>
          <w:snapToGrid w:val="0"/>
          <w:color w:val="auto"/>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kern w:val="0"/>
          <w:sz w:val="24"/>
          <w:szCs w:val="24"/>
          <w:highlight w:val="none"/>
          <w:lang w:eastAsia="en-US"/>
        </w:rPr>
        <w:t>评标委员会完成评标后，应当向采购人提交书面评标报</w:t>
      </w:r>
      <w:r>
        <w:rPr>
          <w:rFonts w:ascii="宋体" w:hAnsi="宋体" w:eastAsia="宋体" w:cs="宋体"/>
          <w:snapToGrid w:val="0"/>
          <w:color w:val="auto"/>
          <w:spacing w:val="-1"/>
          <w:kern w:val="0"/>
          <w:sz w:val="24"/>
          <w:szCs w:val="24"/>
          <w:highlight w:val="none"/>
          <w:lang w:eastAsia="en-US"/>
        </w:rPr>
        <w:t>告和中标候选人名单</w:t>
      </w:r>
      <w:r>
        <w:rPr>
          <w:rFonts w:hint="eastAsia" w:ascii="宋体" w:hAnsi="宋体" w:eastAsia="宋体" w:cs="宋体"/>
          <w:snapToGrid w:val="0"/>
          <w:color w:val="auto"/>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auto"/>
          <w:kern w:val="0"/>
          <w:sz w:val="28"/>
          <w:szCs w:val="28"/>
          <w:highlight w:val="none"/>
          <w:lang w:eastAsia="en-US"/>
        </w:rPr>
      </w:pPr>
      <w:bookmarkStart w:id="50" w:name="bookmark37"/>
      <w:bookmarkEnd w:id="50"/>
      <w:bookmarkStart w:id="51" w:name="bookmark38"/>
      <w:bookmarkEnd w:id="51"/>
      <w:r>
        <w:rPr>
          <w:rFonts w:ascii="宋体" w:hAnsi="宋体" w:eastAsia="宋体" w:cs="宋体"/>
          <w:b/>
          <w:bCs/>
          <w:snapToGrid w:val="0"/>
          <w:color w:val="auto"/>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5.1</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auto"/>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auto"/>
          <w:spacing w:val="-6"/>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5.2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5.2.1</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5.2.2</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5.2.3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5.2.4</w:t>
      </w:r>
      <w:r>
        <w:rPr>
          <w:rFonts w:ascii="宋体" w:hAnsi="宋体" w:eastAsia="宋体" w:cs="宋体"/>
          <w:snapToGrid w:val="0"/>
          <w:color w:val="auto"/>
          <w:spacing w:val="-19"/>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5.3</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投标截止后供应商不足</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3</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家或者通过资格审查或符合性审查的供应商不足</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3</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家的，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auto"/>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auto"/>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auto"/>
          <w:spacing w:val="-4"/>
          <w:kern w:val="0"/>
          <w:sz w:val="28"/>
          <w:szCs w:val="28"/>
          <w:highlight w:val="none"/>
          <w:lang w:eastAsia="en-US"/>
        </w:rPr>
      </w:pPr>
      <w:bookmarkStart w:id="52" w:name="_Toc24046"/>
      <w:r>
        <w:rPr>
          <w:rFonts w:ascii="宋体" w:hAnsi="宋体" w:eastAsia="宋体" w:cs="宋体"/>
          <w:b/>
          <w:bCs/>
          <w:snapToGrid w:val="0"/>
          <w:color w:val="auto"/>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3" w:name="_Toc7614"/>
      <w:r>
        <w:rPr>
          <w:rFonts w:ascii="宋体" w:hAnsi="宋体" w:eastAsia="宋体" w:cs="宋体"/>
          <w:snapToGrid w:val="0"/>
          <w:color w:val="auto"/>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auto"/>
          <w:spacing w:val="-1"/>
          <w:kern w:val="0"/>
          <w:sz w:val="24"/>
          <w:szCs w:val="24"/>
          <w:highlight w:val="none"/>
          <w:lang w:eastAsia="en-US"/>
        </w:rPr>
      </w:pPr>
      <w:bookmarkStart w:id="54" w:name="_Toc709"/>
      <w:r>
        <w:rPr>
          <w:rFonts w:ascii="宋体" w:hAnsi="宋体" w:eastAsia="宋体" w:cs="宋体"/>
          <w:snapToGrid w:val="0"/>
          <w:color w:val="auto"/>
          <w:spacing w:val="-1"/>
          <w:kern w:val="0"/>
          <w:sz w:val="24"/>
          <w:szCs w:val="24"/>
          <w:highlight w:val="none"/>
          <w:lang w:eastAsia="en-US"/>
        </w:rPr>
        <w:t>不同供应商的投标文件由同一单位或者</w:t>
      </w:r>
      <w:r>
        <w:rPr>
          <w:rFonts w:ascii="宋体" w:hAnsi="宋体" w:eastAsia="宋体" w:cs="宋体"/>
          <w:snapToGrid w:val="0"/>
          <w:color w:val="auto"/>
          <w:spacing w:val="-2"/>
          <w:kern w:val="0"/>
          <w:sz w:val="24"/>
          <w:szCs w:val="24"/>
          <w:highlight w:val="none"/>
          <w:lang w:eastAsia="en-US"/>
        </w:rPr>
        <w:t>个人编制；</w:t>
      </w:r>
      <w:bookmarkEnd w:id="54"/>
    </w:p>
    <w:p w14:paraId="1C24CFB3">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5" w:name="_Toc574"/>
      <w:r>
        <w:rPr>
          <w:rFonts w:ascii="宋体" w:hAnsi="宋体" w:eastAsia="宋体" w:cs="宋体"/>
          <w:snapToGrid w:val="0"/>
          <w:color w:val="auto"/>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6" w:name="_Toc25691"/>
      <w:r>
        <w:rPr>
          <w:rFonts w:ascii="宋体" w:hAnsi="宋体" w:eastAsia="宋体" w:cs="宋体"/>
          <w:snapToGrid w:val="0"/>
          <w:color w:val="auto"/>
          <w:spacing w:val="-2"/>
          <w:kern w:val="0"/>
          <w:sz w:val="24"/>
          <w:szCs w:val="24"/>
          <w:highlight w:val="none"/>
          <w:lang w:eastAsia="en-US"/>
        </w:rPr>
        <w:t>不同供应商的投标文件载明的项目管理</w:t>
      </w:r>
      <w:r>
        <w:rPr>
          <w:rFonts w:ascii="宋体" w:hAnsi="宋体" w:eastAsia="宋体" w:cs="宋体"/>
          <w:snapToGrid w:val="0"/>
          <w:color w:val="auto"/>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auto"/>
          <w:spacing w:val="-1"/>
          <w:kern w:val="0"/>
          <w:sz w:val="24"/>
          <w:szCs w:val="24"/>
          <w:highlight w:val="none"/>
          <w:lang w:eastAsia="en-US"/>
        </w:rPr>
      </w:pPr>
      <w:bookmarkStart w:id="57" w:name="_Toc6107"/>
      <w:r>
        <w:rPr>
          <w:rFonts w:ascii="宋体" w:hAnsi="宋体" w:eastAsia="宋体" w:cs="宋体"/>
          <w:snapToGrid w:val="0"/>
          <w:color w:val="auto"/>
          <w:kern w:val="0"/>
          <w:sz w:val="24"/>
          <w:szCs w:val="24"/>
          <w:highlight w:val="none"/>
          <w:lang w:eastAsia="en-US"/>
        </w:rPr>
        <w:t>不同供应商的投标文件异常一致或者投</w:t>
      </w:r>
      <w:r>
        <w:rPr>
          <w:rFonts w:ascii="宋体" w:hAnsi="宋体" w:eastAsia="宋体" w:cs="宋体"/>
          <w:snapToGrid w:val="0"/>
          <w:color w:val="auto"/>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auto"/>
          <w:kern w:val="0"/>
          <w:sz w:val="24"/>
          <w:szCs w:val="24"/>
          <w:highlight w:val="none"/>
          <w:lang w:eastAsia="en-US"/>
        </w:rPr>
      </w:pPr>
      <w:bookmarkStart w:id="58" w:name="_Toc15749"/>
      <w:r>
        <w:rPr>
          <w:rFonts w:ascii="宋体" w:hAnsi="宋体" w:eastAsia="宋体" w:cs="宋体"/>
          <w:snapToGrid w:val="0"/>
          <w:color w:val="auto"/>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7A8517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color w:val="auto"/>
          <w:spacing w:val="5"/>
          <w:sz w:val="35"/>
          <w:szCs w:val="35"/>
          <w:highlight w:val="none"/>
        </w:rPr>
      </w:pPr>
      <w:bookmarkStart w:id="59" w:name="_Toc25339"/>
      <w:bookmarkStart w:id="60" w:name="_Toc19470"/>
      <w:r>
        <w:rPr>
          <w:rFonts w:ascii="宋体" w:hAnsi="宋体" w:eastAsia="宋体" w:cs="宋体"/>
          <w:b/>
          <w:bCs/>
          <w:color w:val="auto"/>
          <w:spacing w:val="5"/>
          <w:sz w:val="35"/>
          <w:szCs w:val="35"/>
          <w:highlight w:val="none"/>
        </w:rPr>
        <w:t>采购合同</w:t>
      </w:r>
      <w:bookmarkEnd w:id="59"/>
      <w:bookmarkEnd w:id="60"/>
    </w:p>
    <w:p w14:paraId="1EB553D0">
      <w:pPr>
        <w:widowControl/>
        <w:kinsoku w:val="0"/>
        <w:autoSpaceDE w:val="0"/>
        <w:autoSpaceDN w:val="0"/>
        <w:adjustRightInd w:val="0"/>
        <w:snapToGrid w:val="0"/>
        <w:spacing w:before="182" w:line="219" w:lineRule="auto"/>
        <w:ind w:left="416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4"/>
          <w:kern w:val="0"/>
          <w:sz w:val="24"/>
          <w:szCs w:val="24"/>
          <w:highlight w:val="none"/>
          <w:lang w:eastAsia="en-US"/>
        </w:rPr>
        <w:t>（仅供参考）</w:t>
      </w:r>
    </w:p>
    <w:p w14:paraId="2B7D7C12">
      <w:pPr>
        <w:widowControl/>
        <w:kinsoku w:val="0"/>
        <w:autoSpaceDE w:val="0"/>
        <w:autoSpaceDN w:val="0"/>
        <w:adjustRightInd w:val="0"/>
        <w:snapToGrid w:val="0"/>
        <w:spacing w:before="219" w:line="338" w:lineRule="auto"/>
        <w:ind w:left="5" w:right="80" w:firstLine="486"/>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（根据《政府采购法》和《合同法》。采购人和供应商之间的权利和义务，应当按照平等的原则以合同方式约定。此合同书仅作为签订正式合同时的参考，正式合同书应包括本参考格式之内容。）</w:t>
      </w:r>
    </w:p>
    <w:p w14:paraId="7DC81517">
      <w:pPr>
        <w:widowControl/>
        <w:kinsoku w:val="0"/>
        <w:autoSpaceDE w:val="0"/>
        <w:autoSpaceDN w:val="0"/>
        <w:adjustRightInd w:val="0"/>
        <w:snapToGrid w:val="0"/>
        <w:spacing w:line="219" w:lineRule="auto"/>
        <w:ind w:left="49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7"/>
          <w:kern w:val="0"/>
          <w:sz w:val="24"/>
          <w:szCs w:val="24"/>
          <w:highlight w:val="none"/>
          <w:lang w:eastAsia="en-US"/>
        </w:rPr>
        <w:t>1.合同文件</w:t>
      </w:r>
    </w:p>
    <w:p w14:paraId="215C47C5">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招标文件新增合同优先适用原则，具体内容为：</w:t>
      </w:r>
    </w:p>
    <w:p w14:paraId="4127CD91">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本合同的范围和条件应与上述合同文件的规定相一致，本合同未载明的工程质量标准、验收标准、售后标准等均以上述文件为准。合同文件解释顺序如下：</w:t>
      </w:r>
    </w:p>
    <w:p w14:paraId="388A578D">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（一）本项目招标文件</w:t>
      </w:r>
    </w:p>
    <w:p w14:paraId="3F2AFF65">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（二）中标人投标文件</w:t>
      </w:r>
    </w:p>
    <w:p w14:paraId="51BFE7BE">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（三）合同</w:t>
      </w:r>
    </w:p>
    <w:p w14:paraId="7402DBA8">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（四）中标人在评标过程中做出的有关澄清、说明或者补正文件</w:t>
      </w:r>
    </w:p>
    <w:p w14:paraId="771054A0">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（五）采购需求（工程量）清单</w:t>
      </w:r>
    </w:p>
    <w:p w14:paraId="52D864A3">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b/>
          <w:bCs/>
          <w:snapToGrid w:val="0"/>
          <w:color w:val="auto"/>
          <w:spacing w:val="-4"/>
          <w:kern w:val="0"/>
          <w:sz w:val="24"/>
          <w:szCs w:val="24"/>
          <w:highlight w:val="none"/>
          <w:lang w:val="en-US" w:eastAsia="en-US"/>
        </w:rPr>
      </w:pPr>
      <w:r>
        <w:rPr>
          <w:rFonts w:hint="eastAsia" w:ascii="宋体" w:hAnsi="宋体" w:eastAsia="宋体" w:cs="宋体"/>
          <w:b/>
          <w:bCs/>
          <w:snapToGrid w:val="0"/>
          <w:color w:val="auto"/>
          <w:spacing w:val="-4"/>
          <w:kern w:val="0"/>
          <w:sz w:val="24"/>
          <w:szCs w:val="24"/>
          <w:highlight w:val="none"/>
          <w:lang w:val="en-US" w:eastAsia="en-US"/>
        </w:rPr>
        <w:t>（六）各类附件</w:t>
      </w:r>
    </w:p>
    <w:p w14:paraId="450F6D6B">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2．合同范围和条件</w:t>
      </w:r>
    </w:p>
    <w:p w14:paraId="483C9B60">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本合同的范围和条件与上述文件的规定相一致。</w:t>
      </w:r>
    </w:p>
    <w:p w14:paraId="0471524D">
      <w:pPr>
        <w:widowControl/>
        <w:kinsoku w:val="0"/>
        <w:autoSpaceDE w:val="0"/>
        <w:autoSpaceDN w:val="0"/>
        <w:adjustRightInd w:val="0"/>
        <w:snapToGrid w:val="0"/>
        <w:spacing w:before="157" w:line="219" w:lineRule="auto"/>
        <w:ind w:left="48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3．货物及数量</w:t>
      </w:r>
    </w:p>
    <w:p w14:paraId="2BD54790">
      <w:pPr>
        <w:widowControl/>
        <w:kinsoku w:val="0"/>
        <w:autoSpaceDE w:val="0"/>
        <w:autoSpaceDN w:val="0"/>
        <w:adjustRightInd w:val="0"/>
        <w:snapToGrid w:val="0"/>
        <w:spacing w:before="155"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本合同所提供的货物数量/服务详见</w:t>
      </w:r>
      <w:r>
        <w:rPr>
          <w:rFonts w:hint="eastAsia" w:ascii="宋体" w:hAnsi="宋体" w:eastAsia="宋体" w:cs="宋体"/>
          <w:snapToGrid w:val="0"/>
          <w:color w:val="auto"/>
          <w:kern w:val="0"/>
          <w:sz w:val="24"/>
          <w:szCs w:val="24"/>
          <w:highlight w:val="none"/>
          <w:lang w:val="en-US" w:eastAsia="zh-CN"/>
        </w:rPr>
        <w:t>招标</w:t>
      </w:r>
      <w:r>
        <w:rPr>
          <w:rFonts w:hint="eastAsia" w:ascii="宋体" w:hAnsi="宋体" w:eastAsia="宋体" w:cs="宋体"/>
          <w:snapToGrid w:val="0"/>
          <w:color w:val="auto"/>
          <w:kern w:val="0"/>
          <w:sz w:val="24"/>
          <w:szCs w:val="24"/>
          <w:highlight w:val="none"/>
          <w:lang w:eastAsia="en-US"/>
        </w:rPr>
        <w:t>文</w:t>
      </w:r>
      <w:r>
        <w:rPr>
          <w:rFonts w:hint="eastAsia" w:ascii="宋体" w:hAnsi="宋体" w:eastAsia="宋体" w:cs="宋体"/>
          <w:snapToGrid w:val="0"/>
          <w:color w:val="auto"/>
          <w:spacing w:val="-1"/>
          <w:kern w:val="0"/>
          <w:sz w:val="24"/>
          <w:szCs w:val="24"/>
          <w:highlight w:val="none"/>
          <w:lang w:eastAsia="en-US"/>
        </w:rPr>
        <w:t>件“第三章采购需求</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eastAsia="en-US"/>
        </w:rPr>
        <w:t>”。</w:t>
      </w:r>
    </w:p>
    <w:p w14:paraId="6A5CE88C">
      <w:pPr>
        <w:widowControl/>
        <w:kinsoku w:val="0"/>
        <w:autoSpaceDE w:val="0"/>
        <w:autoSpaceDN w:val="0"/>
        <w:adjustRightInd w:val="0"/>
        <w:snapToGrid w:val="0"/>
        <w:spacing w:before="155" w:line="219" w:lineRule="auto"/>
        <w:ind w:left="48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4．合同金额</w:t>
      </w:r>
    </w:p>
    <w:p w14:paraId="68F875FC">
      <w:pPr>
        <w:widowControl/>
        <w:kinsoku w:val="0"/>
        <w:autoSpaceDE w:val="0"/>
        <w:autoSpaceDN w:val="0"/>
        <w:adjustRightInd w:val="0"/>
        <w:snapToGrid w:val="0"/>
        <w:spacing w:before="157" w:line="218"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合同总金额为元人民币，分项价格见响应文件按报价明细表。</w:t>
      </w:r>
    </w:p>
    <w:p w14:paraId="51E945B0">
      <w:pPr>
        <w:widowControl/>
        <w:kinsoku w:val="0"/>
        <w:autoSpaceDE w:val="0"/>
        <w:autoSpaceDN w:val="0"/>
        <w:adjustRightInd w:val="0"/>
        <w:snapToGrid w:val="0"/>
        <w:spacing w:before="156" w:line="219" w:lineRule="auto"/>
        <w:ind w:left="48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eastAsia="en-US"/>
        </w:rPr>
        <w:t>5．合同生效及支付条件和方式</w:t>
      </w:r>
    </w:p>
    <w:p w14:paraId="538A3A9A">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en-US"/>
        </w:rPr>
        <w:t>、以上费用包括经营方保障食堂运行的食材成本、易耗品、工作人员工资、社保、加班</w:t>
      </w:r>
      <w:r>
        <w:rPr>
          <w:rFonts w:hint="eastAsia" w:ascii="宋体" w:hAnsi="宋体" w:eastAsia="宋体" w:cs="宋体"/>
          <w:snapToGrid w:val="0"/>
          <w:color w:val="auto"/>
          <w:spacing w:val="-7"/>
          <w:kern w:val="0"/>
          <w:sz w:val="24"/>
          <w:szCs w:val="24"/>
          <w:highlight w:val="none"/>
          <w:lang w:eastAsia="en-US"/>
        </w:rPr>
        <w:t>费、保险费、工装费及税金等供应商为履行本合同所发生的所有费用（水、电、暖费用除外）</w:t>
      </w:r>
    </w:p>
    <w:p w14:paraId="2FAAEF7B">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val="en-US" w:eastAsia="en-US"/>
        </w:rPr>
      </w:pPr>
      <w:r>
        <w:rPr>
          <w:rFonts w:hint="eastAsia" w:ascii="宋体" w:hAnsi="宋体" w:eastAsia="宋体" w:cs="宋体"/>
          <w:snapToGrid w:val="0"/>
          <w:color w:val="auto"/>
          <w:spacing w:val="-7"/>
          <w:kern w:val="0"/>
          <w:sz w:val="24"/>
          <w:szCs w:val="24"/>
          <w:highlight w:val="none"/>
          <w:lang w:val="en-US" w:eastAsia="en-US"/>
        </w:rPr>
        <w:t>（1）乙方应按照甲方的通知开局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3C1D206D">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eastAsia="en-US"/>
        </w:rPr>
      </w:pPr>
      <w:r>
        <w:rPr>
          <w:rFonts w:hint="eastAsia" w:ascii="宋体" w:hAnsi="宋体" w:eastAsia="宋体" w:cs="宋体"/>
          <w:snapToGrid w:val="0"/>
          <w:color w:val="auto"/>
          <w:spacing w:val="-7"/>
          <w:kern w:val="0"/>
          <w:sz w:val="24"/>
          <w:szCs w:val="24"/>
          <w:highlight w:val="none"/>
          <w:lang w:val="en-US" w:eastAsia="en-US"/>
        </w:rPr>
        <w:t>（2）甲乙双方签订合同之后，实行按月滚动结款。（最终付款方式以双方签订合同为准）</w:t>
      </w:r>
    </w:p>
    <w:p w14:paraId="5C18166D">
      <w:pPr>
        <w:widowControl/>
        <w:kinsoku w:val="0"/>
        <w:autoSpaceDE w:val="0"/>
        <w:autoSpaceDN w:val="0"/>
        <w:adjustRightInd w:val="0"/>
        <w:snapToGrid w:val="0"/>
        <w:spacing w:before="214" w:line="219" w:lineRule="auto"/>
        <w:ind w:left="48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eastAsia="en-US"/>
        </w:rPr>
        <w:t>6．交货时间和交货地点</w:t>
      </w:r>
    </w:p>
    <w:p w14:paraId="1DCBE2F8">
      <w:pPr>
        <w:widowControl/>
        <w:kinsoku w:val="0"/>
        <w:autoSpaceDE w:val="0"/>
        <w:autoSpaceDN w:val="0"/>
        <w:adjustRightInd w:val="0"/>
        <w:snapToGrid w:val="0"/>
        <w:spacing w:before="157"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本合同货物的交货时间和交货地点按</w:t>
      </w:r>
      <w:r>
        <w:rPr>
          <w:rFonts w:hint="eastAsia" w:ascii="宋体" w:hAnsi="宋体" w:eastAsia="宋体" w:cs="宋体"/>
          <w:snapToGrid w:val="0"/>
          <w:color w:val="auto"/>
          <w:spacing w:val="-1"/>
          <w:kern w:val="0"/>
          <w:sz w:val="24"/>
          <w:szCs w:val="24"/>
          <w:highlight w:val="none"/>
          <w:lang w:val="en-US" w:eastAsia="zh-CN"/>
        </w:rPr>
        <w:t>招标</w:t>
      </w:r>
      <w:r>
        <w:rPr>
          <w:rFonts w:hint="eastAsia" w:ascii="宋体" w:hAnsi="宋体" w:eastAsia="宋体" w:cs="宋体"/>
          <w:snapToGrid w:val="0"/>
          <w:color w:val="auto"/>
          <w:spacing w:val="-1"/>
          <w:kern w:val="0"/>
          <w:sz w:val="24"/>
          <w:szCs w:val="24"/>
          <w:highlight w:val="none"/>
          <w:lang w:eastAsia="en-US"/>
        </w:rPr>
        <w:t>文件</w:t>
      </w:r>
      <w:r>
        <w:rPr>
          <w:rFonts w:hint="eastAsia" w:ascii="宋体" w:hAnsi="宋体" w:eastAsia="宋体" w:cs="宋体"/>
          <w:snapToGrid w:val="0"/>
          <w:color w:val="auto"/>
          <w:spacing w:val="-2"/>
          <w:kern w:val="0"/>
          <w:sz w:val="24"/>
          <w:szCs w:val="24"/>
          <w:highlight w:val="none"/>
          <w:lang w:eastAsia="en-US"/>
        </w:rPr>
        <w:t>“第三章采购需求</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”执行。</w:t>
      </w:r>
    </w:p>
    <w:p w14:paraId="52C44C45">
      <w:pPr>
        <w:widowControl/>
        <w:kinsoku w:val="0"/>
        <w:autoSpaceDE w:val="0"/>
        <w:autoSpaceDN w:val="0"/>
        <w:adjustRightInd w:val="0"/>
        <w:snapToGrid w:val="0"/>
        <w:spacing w:before="203" w:line="219" w:lineRule="auto"/>
        <w:ind w:left="48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采购人（盖章</w:t>
      </w:r>
      <w:r>
        <w:rPr>
          <w:rFonts w:hint="eastAsia"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供    方（盖章</w:t>
      </w:r>
      <w:r>
        <w:rPr>
          <w:rFonts w:hint="eastAsia" w:ascii="宋体" w:hAnsi="宋体" w:eastAsia="宋体" w:cs="宋体"/>
          <w:snapToGrid w:val="0"/>
          <w:color w:val="auto"/>
          <w:spacing w:val="2"/>
          <w:kern w:val="0"/>
          <w:sz w:val="24"/>
          <w:szCs w:val="24"/>
          <w:highlight w:val="none"/>
          <w:lang w:eastAsia="en-US"/>
        </w:rPr>
        <w:t>）：</w:t>
      </w:r>
    </w:p>
    <w:p w14:paraId="7108C5F0">
      <w:pPr>
        <w:widowControl/>
        <w:kinsoku w:val="0"/>
        <w:autoSpaceDE w:val="0"/>
        <w:autoSpaceDN w:val="0"/>
        <w:adjustRightInd w:val="0"/>
        <w:snapToGrid w:val="0"/>
        <w:spacing w:before="215" w:line="220" w:lineRule="auto"/>
        <w:ind w:left="48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单位地址：</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eastAsia="en-US"/>
        </w:rPr>
        <w:t>单位地址：</w:t>
      </w:r>
    </w:p>
    <w:p w14:paraId="680260A4">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spacing w:val="-21"/>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 xml:space="preserve">法人代表授权人(签字)：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法人代表授权人(签字)：</w:t>
      </w:r>
    </w:p>
    <w:p w14:paraId="655345B9">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spacing w:val="-21"/>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 xml:space="preserve">联 系 人 ：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联 系 人：</w:t>
      </w:r>
    </w:p>
    <w:p w14:paraId="748DEFBC">
      <w:pPr>
        <w:kinsoku w:val="0"/>
        <w:autoSpaceDE w:val="0"/>
        <w:autoSpaceDN w:val="0"/>
        <w:adjustRightInd w:val="0"/>
        <w:snapToGrid w:val="0"/>
        <w:spacing w:line="288" w:lineRule="auto"/>
        <w:jc w:val="left"/>
        <w:textAlignment w:val="baseline"/>
        <w:rPr>
          <w:rFonts w:hint="eastAsia" w:ascii="宋体" w:hAnsi="宋体" w:eastAsia="宋体" w:cs="宋体"/>
          <w:snapToGrid w:val="0"/>
          <w:color w:val="auto"/>
          <w:kern w:val="0"/>
          <w:sz w:val="21"/>
          <w:szCs w:val="21"/>
          <w:highlight w:val="none"/>
          <w:lang w:val="en-US" w:eastAsia="en-US" w:bidi="ar-SA"/>
        </w:rPr>
      </w:pPr>
    </w:p>
    <w:p w14:paraId="200D6F95">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电</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话</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电</w:t>
      </w:r>
      <w:r>
        <w:rPr>
          <w:rFonts w:hint="eastAsia" w:ascii="宋体" w:hAnsi="宋体" w:eastAsia="宋体" w:cs="宋体"/>
          <w:snapToGrid w:val="0"/>
          <w:color w:val="auto"/>
          <w:spacing w:val="6"/>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话：</w:t>
      </w:r>
    </w:p>
    <w:p w14:paraId="3C5C5F85">
      <w:pPr>
        <w:widowControl/>
        <w:kinsoku w:val="0"/>
        <w:autoSpaceDE w:val="0"/>
        <w:autoSpaceDN w:val="0"/>
        <w:adjustRightInd w:val="0"/>
        <w:snapToGrid w:val="0"/>
        <w:spacing w:before="210" w:line="219" w:lineRule="auto"/>
        <w:ind w:left="47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2"/>
          <w:kern w:val="0"/>
          <w:sz w:val="24"/>
          <w:szCs w:val="24"/>
          <w:highlight w:val="none"/>
          <w:lang w:eastAsia="en-US"/>
        </w:rPr>
        <w:t>传</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真</w:t>
      </w:r>
      <w:r>
        <w:rPr>
          <w:rFonts w:hint="eastAsia" w:ascii="宋体" w:hAnsi="宋体" w:eastAsia="宋体" w:cs="宋体"/>
          <w:snapToGrid w:val="0"/>
          <w:color w:val="auto"/>
          <w:spacing w:val="-89"/>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传</w:t>
      </w:r>
      <w:r>
        <w:rPr>
          <w:rFonts w:hint="eastAsia" w:ascii="宋体" w:hAnsi="宋体" w:eastAsia="宋体" w:cs="宋体"/>
          <w:snapToGrid w:val="0"/>
          <w:color w:val="auto"/>
          <w:spacing w:val="6"/>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真：</w:t>
      </w:r>
    </w:p>
    <w:p w14:paraId="53C53B89">
      <w:pPr>
        <w:widowControl/>
        <w:kinsoku w:val="0"/>
        <w:autoSpaceDE w:val="0"/>
        <w:autoSpaceDN w:val="0"/>
        <w:adjustRightInd w:val="0"/>
        <w:snapToGrid w:val="0"/>
        <w:spacing w:before="215" w:line="219" w:lineRule="auto"/>
        <w:ind w:left="49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 xml:space="preserve">邮政编码：                    </w:t>
      </w:r>
      <w:r>
        <w:rPr>
          <w:rFonts w:hint="eastAsia" w:ascii="宋体" w:hAnsi="宋体" w:eastAsia="宋体" w:cs="宋体"/>
          <w:snapToGrid w:val="0"/>
          <w:color w:val="auto"/>
          <w:spacing w:val="-3"/>
          <w:kern w:val="0"/>
          <w:sz w:val="24"/>
          <w:szCs w:val="24"/>
          <w:highlight w:val="none"/>
          <w:lang w:eastAsia="en-US"/>
        </w:rPr>
        <w:t xml:space="preserve">        邮政编码：</w:t>
      </w:r>
    </w:p>
    <w:p w14:paraId="181146EC">
      <w:pPr>
        <w:widowControl/>
        <w:kinsoku w:val="0"/>
        <w:autoSpaceDE w:val="0"/>
        <w:autoSpaceDN w:val="0"/>
        <w:adjustRightInd w:val="0"/>
        <w:snapToGrid w:val="0"/>
        <w:spacing w:before="216" w:line="220"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开户银行：</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eastAsia="en-US"/>
        </w:rPr>
        <w:t>开户银行：</w:t>
      </w:r>
    </w:p>
    <w:p w14:paraId="1C8BA6ED">
      <w:pPr>
        <w:widowControl/>
        <w:kinsoku w:val="0"/>
        <w:autoSpaceDE w:val="0"/>
        <w:autoSpaceDN w:val="0"/>
        <w:adjustRightInd w:val="0"/>
        <w:snapToGrid w:val="0"/>
        <w:spacing w:before="213" w:line="220" w:lineRule="auto"/>
        <w:ind w:left="49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7"/>
          <w:kern w:val="0"/>
          <w:sz w:val="24"/>
          <w:szCs w:val="24"/>
          <w:highlight w:val="none"/>
          <w:lang w:eastAsia="en-US"/>
        </w:rPr>
        <w:t>帐</w:t>
      </w:r>
      <w:r>
        <w:rPr>
          <w:rFonts w:hint="eastAsia" w:ascii="宋体" w:hAnsi="宋体" w:eastAsia="宋体" w:cs="宋体"/>
          <w:snapToGrid w:val="0"/>
          <w:color w:val="auto"/>
          <w:spacing w:val="4"/>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号</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帐</w:t>
      </w:r>
      <w:r>
        <w:rPr>
          <w:rFonts w:hint="eastAsia" w:ascii="宋体" w:hAnsi="宋体" w:eastAsia="宋体" w:cs="宋体"/>
          <w:snapToGrid w:val="0"/>
          <w:color w:val="auto"/>
          <w:spacing w:val="4"/>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号：</w:t>
      </w:r>
    </w:p>
    <w:p w14:paraId="0848A89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ABB415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7659BCD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210CA22">
      <w:pPr>
        <w:jc w:val="center"/>
        <w:rPr>
          <w:rFonts w:ascii="宋体" w:hAnsi="宋体" w:eastAsia="宋体" w:cs="宋体"/>
          <w:snapToGrid w:val="0"/>
          <w:color w:val="auto"/>
          <w:kern w:val="0"/>
          <w:sz w:val="35"/>
          <w:szCs w:val="35"/>
          <w:highlight w:val="none"/>
          <w:lang w:eastAsia="en-US"/>
        </w:rPr>
      </w:pPr>
      <w:bookmarkStart w:id="61" w:name="_Toc31519"/>
      <w:bookmarkStart w:id="62" w:name="_Toc19904"/>
      <w:r>
        <w:rPr>
          <w:rFonts w:ascii="宋体" w:hAnsi="宋体" w:eastAsia="宋体" w:cs="宋体"/>
          <w:b/>
          <w:bCs/>
          <w:snapToGrid w:val="0"/>
          <w:color w:val="auto"/>
          <w:spacing w:val="6"/>
          <w:kern w:val="0"/>
          <w:sz w:val="35"/>
          <w:szCs w:val="35"/>
          <w:highlight w:val="none"/>
          <w:lang w:eastAsia="en-US"/>
        </w:rPr>
        <w:t>第六章</w:t>
      </w:r>
      <w:r>
        <w:rPr>
          <w:rFonts w:ascii="宋体" w:hAnsi="宋体" w:eastAsia="宋体" w:cs="宋体"/>
          <w:snapToGrid w:val="0"/>
          <w:color w:val="auto"/>
          <w:spacing w:val="6"/>
          <w:kern w:val="0"/>
          <w:sz w:val="35"/>
          <w:szCs w:val="35"/>
          <w:highlight w:val="none"/>
          <w:lang w:eastAsia="en-US"/>
        </w:rPr>
        <w:t xml:space="preserve">  </w:t>
      </w:r>
      <w:r>
        <w:rPr>
          <w:rFonts w:ascii="宋体" w:hAnsi="宋体" w:eastAsia="宋体" w:cs="宋体"/>
          <w:b/>
          <w:bCs/>
          <w:snapToGrid w:val="0"/>
          <w:color w:val="auto"/>
          <w:spacing w:val="6"/>
          <w:kern w:val="0"/>
          <w:sz w:val="35"/>
          <w:szCs w:val="35"/>
          <w:highlight w:val="none"/>
          <w:lang w:eastAsia="en-US"/>
        </w:rPr>
        <w:t>投标文件格式</w:t>
      </w:r>
      <w:bookmarkEnd w:id="61"/>
      <w:bookmarkEnd w:id="62"/>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auto"/>
          <w:spacing w:val="-4"/>
          <w:kern w:val="0"/>
          <w:sz w:val="28"/>
          <w:szCs w:val="28"/>
          <w:highlight w:val="none"/>
          <w:lang w:eastAsia="en-US"/>
        </w:rPr>
      </w:pPr>
      <w:r>
        <w:rPr>
          <w:rFonts w:ascii="宋体" w:hAnsi="宋体" w:eastAsia="宋体" w:cs="宋体"/>
          <w:snapToGrid w:val="0"/>
          <w:color w:val="auto"/>
          <w:kern w:val="0"/>
          <w:sz w:val="28"/>
          <w:szCs w:val="28"/>
          <w:highlight w:val="none"/>
          <w:u w:val="single" w:color="auto"/>
          <w:lang w:eastAsia="en-US"/>
        </w:rPr>
        <w:tab/>
      </w:r>
      <w:r>
        <w:rPr>
          <w:rFonts w:hint="eastAsia" w:ascii="宋体" w:hAnsi="宋体" w:eastAsia="宋体" w:cs="宋体"/>
          <w:snapToGrid w:val="0"/>
          <w:color w:val="auto"/>
          <w:kern w:val="0"/>
          <w:sz w:val="28"/>
          <w:szCs w:val="28"/>
          <w:highlight w:val="none"/>
          <w:u w:val="single" w:color="auto"/>
          <w:lang w:val="en-US" w:eastAsia="zh-CN"/>
        </w:rPr>
        <w:t xml:space="preserve">              </w:t>
      </w:r>
      <w:r>
        <w:rPr>
          <w:rFonts w:ascii="宋体" w:hAnsi="宋体" w:eastAsia="宋体" w:cs="宋体"/>
          <w:snapToGrid w:val="0"/>
          <w:color w:val="auto"/>
          <w:spacing w:val="-4"/>
          <w:kern w:val="0"/>
          <w:sz w:val="28"/>
          <w:szCs w:val="28"/>
          <w:highlight w:val="none"/>
          <w:lang w:eastAsia="en-US"/>
        </w:rPr>
        <w:t>（</w:t>
      </w:r>
      <w:r>
        <w:rPr>
          <w:rFonts w:hint="eastAsia" w:ascii="宋体" w:hAnsi="宋体" w:eastAsia="宋体" w:cs="宋体"/>
          <w:snapToGrid w:val="0"/>
          <w:color w:val="auto"/>
          <w:spacing w:val="-4"/>
          <w:kern w:val="0"/>
          <w:sz w:val="28"/>
          <w:szCs w:val="28"/>
          <w:highlight w:val="none"/>
          <w:lang w:val="en-US" w:eastAsia="zh-CN"/>
        </w:rPr>
        <w:t>标项</w:t>
      </w:r>
      <w:r>
        <w:rPr>
          <w:rFonts w:ascii="宋体" w:hAnsi="宋体" w:eastAsia="宋体" w:cs="宋体"/>
          <w:snapToGrid w:val="0"/>
          <w:color w:val="auto"/>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kern w:val="0"/>
          <w:sz w:val="28"/>
          <w:szCs w:val="28"/>
          <w:highlight w:val="none"/>
          <w:u w:val="single" w:color="auto"/>
          <w:lang w:eastAsia="en-US"/>
        </w:rPr>
        <w:tab/>
      </w:r>
      <w:r>
        <w:rPr>
          <w:rFonts w:hint="eastAsia" w:ascii="宋体" w:hAnsi="宋体" w:eastAsia="宋体" w:cs="宋体"/>
          <w:snapToGrid w:val="0"/>
          <w:color w:val="auto"/>
          <w:kern w:val="0"/>
          <w:sz w:val="28"/>
          <w:szCs w:val="28"/>
          <w:highlight w:val="none"/>
          <w:u w:val="single" w:color="auto"/>
          <w:lang w:val="en-US" w:eastAsia="zh-CN"/>
        </w:rPr>
        <w:t xml:space="preserve">              </w:t>
      </w:r>
      <w:r>
        <w:rPr>
          <w:rFonts w:ascii="宋体" w:hAnsi="宋体" w:eastAsia="宋体" w:cs="宋体"/>
          <w:snapToGrid w:val="0"/>
          <w:color w:val="auto"/>
          <w:spacing w:val="-4"/>
          <w:kern w:val="0"/>
          <w:sz w:val="28"/>
          <w:szCs w:val="28"/>
          <w:highlight w:val="none"/>
          <w:lang w:eastAsia="en-US"/>
        </w:rPr>
        <w:t>（项目</w:t>
      </w:r>
      <w:r>
        <w:rPr>
          <w:rFonts w:hint="eastAsia" w:ascii="宋体" w:hAnsi="宋体" w:eastAsia="宋体" w:cs="宋体"/>
          <w:snapToGrid w:val="0"/>
          <w:color w:val="auto"/>
          <w:spacing w:val="-4"/>
          <w:kern w:val="0"/>
          <w:sz w:val="28"/>
          <w:szCs w:val="28"/>
          <w:highlight w:val="none"/>
          <w:lang w:val="en-US" w:eastAsia="zh-CN"/>
        </w:rPr>
        <w:t>编号</w:t>
      </w:r>
      <w:r>
        <w:rPr>
          <w:rFonts w:ascii="宋体" w:hAnsi="宋体" w:eastAsia="宋体" w:cs="宋体"/>
          <w:snapToGrid w:val="0"/>
          <w:color w:val="auto"/>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auto"/>
          <w:kern w:val="0"/>
          <w:sz w:val="71"/>
          <w:szCs w:val="71"/>
          <w:highlight w:val="none"/>
          <w:lang w:eastAsia="en-US"/>
        </w:rPr>
      </w:pPr>
      <w:r>
        <w:rPr>
          <w:rFonts w:ascii="宋体" w:hAnsi="宋体" w:eastAsia="宋体" w:cs="宋体"/>
          <w:b/>
          <w:bCs/>
          <w:snapToGrid w:val="0"/>
          <w:color w:val="auto"/>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4"/>
          <w:kern w:val="0"/>
          <w:sz w:val="28"/>
          <w:szCs w:val="28"/>
          <w:highlight w:val="none"/>
          <w:lang w:eastAsia="en-US"/>
        </w:rPr>
        <w:t>供应商</w:t>
      </w:r>
      <w:r>
        <w:rPr>
          <w:rFonts w:ascii="宋体" w:hAnsi="宋体" w:eastAsia="宋体" w:cs="宋体"/>
          <w:snapToGrid w:val="0"/>
          <w:color w:val="auto"/>
          <w:spacing w:val="-18"/>
          <w:kern w:val="0"/>
          <w:sz w:val="28"/>
          <w:szCs w:val="28"/>
          <w:highlight w:val="none"/>
          <w:lang w:eastAsia="en-US"/>
        </w:rPr>
        <w:t>：</w:t>
      </w:r>
      <w:r>
        <w:rPr>
          <w:rFonts w:ascii="宋体" w:hAnsi="宋体" w:eastAsia="宋体" w:cs="宋体"/>
          <w:snapToGrid w:val="0"/>
          <w:color w:val="auto"/>
          <w:kern w:val="0"/>
          <w:sz w:val="28"/>
          <w:szCs w:val="28"/>
          <w:highlight w:val="none"/>
          <w:u w:val="single" w:color="auto"/>
          <w:lang w:eastAsia="en-US"/>
        </w:rPr>
        <w:t xml:space="preserve">                     </w:t>
      </w:r>
      <w:r>
        <w:rPr>
          <w:rFonts w:ascii="宋体" w:hAnsi="宋体" w:eastAsia="宋体" w:cs="宋体"/>
          <w:snapToGrid w:val="0"/>
          <w:color w:val="auto"/>
          <w:spacing w:val="-18"/>
          <w:kern w:val="0"/>
          <w:sz w:val="28"/>
          <w:szCs w:val="28"/>
          <w:highlight w:val="none"/>
          <w:lang w:eastAsia="en-US"/>
        </w:rPr>
        <w:t>（</w:t>
      </w:r>
      <w:r>
        <w:rPr>
          <w:rFonts w:ascii="宋体" w:hAnsi="宋体" w:eastAsia="宋体" w:cs="宋体"/>
          <w:snapToGrid w:val="0"/>
          <w:color w:val="auto"/>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1"/>
          <w:kern w:val="0"/>
          <w:sz w:val="28"/>
          <w:szCs w:val="28"/>
          <w:highlight w:val="none"/>
          <w:lang w:eastAsia="en-US"/>
        </w:rPr>
        <w:t>法定代表人（单位负责人）或其授权委托人</w:t>
      </w:r>
      <w:r>
        <w:rPr>
          <w:rFonts w:ascii="宋体" w:hAnsi="宋体" w:eastAsia="宋体" w:cs="宋体"/>
          <w:snapToGrid w:val="0"/>
          <w:color w:val="auto"/>
          <w:spacing w:val="-20"/>
          <w:kern w:val="0"/>
          <w:sz w:val="28"/>
          <w:szCs w:val="28"/>
          <w:highlight w:val="none"/>
          <w:lang w:eastAsia="en-US"/>
        </w:rPr>
        <w:t>：</w:t>
      </w:r>
      <w:r>
        <w:rPr>
          <w:rFonts w:ascii="宋体" w:hAnsi="宋体" w:eastAsia="宋体" w:cs="宋体"/>
          <w:snapToGrid w:val="0"/>
          <w:color w:val="auto"/>
          <w:kern w:val="0"/>
          <w:sz w:val="28"/>
          <w:szCs w:val="28"/>
          <w:highlight w:val="none"/>
          <w:u w:val="single" w:color="auto"/>
          <w:lang w:eastAsia="en-US"/>
        </w:rPr>
        <w:t xml:space="preserve">      </w:t>
      </w:r>
      <w:r>
        <w:rPr>
          <w:rFonts w:ascii="宋体" w:hAnsi="宋体" w:eastAsia="宋体" w:cs="宋体"/>
          <w:snapToGrid w:val="0"/>
          <w:color w:val="auto"/>
          <w:spacing w:val="-20"/>
          <w:kern w:val="0"/>
          <w:sz w:val="28"/>
          <w:szCs w:val="28"/>
          <w:highlight w:val="none"/>
          <w:lang w:eastAsia="en-US"/>
        </w:rPr>
        <w:t>（</w:t>
      </w:r>
      <w:r>
        <w:rPr>
          <w:rFonts w:ascii="宋体" w:hAnsi="宋体" w:eastAsia="宋体" w:cs="宋体"/>
          <w:snapToGrid w:val="0"/>
          <w:color w:val="auto"/>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2"/>
          <w:kern w:val="0"/>
          <w:sz w:val="28"/>
          <w:szCs w:val="28"/>
          <w:highlight w:val="none"/>
          <w:lang w:eastAsia="en-US"/>
        </w:rPr>
        <w:t>日期</w:t>
      </w:r>
      <w:r>
        <w:rPr>
          <w:rFonts w:ascii="宋体" w:hAnsi="宋体" w:eastAsia="宋体" w:cs="宋体"/>
          <w:snapToGrid w:val="0"/>
          <w:color w:val="auto"/>
          <w:spacing w:val="-21"/>
          <w:kern w:val="0"/>
          <w:sz w:val="28"/>
          <w:szCs w:val="28"/>
          <w:highlight w:val="none"/>
          <w:lang w:eastAsia="en-US"/>
        </w:rPr>
        <w:t>：</w:t>
      </w:r>
      <w:r>
        <w:rPr>
          <w:rFonts w:ascii="宋体" w:hAnsi="宋体" w:eastAsia="宋体" w:cs="宋体"/>
          <w:snapToGrid w:val="0"/>
          <w:color w:val="auto"/>
          <w:spacing w:val="-1"/>
          <w:kern w:val="0"/>
          <w:sz w:val="28"/>
          <w:szCs w:val="28"/>
          <w:highlight w:val="none"/>
          <w:u w:val="single" w:color="auto"/>
          <w:lang w:eastAsia="en-US"/>
        </w:rPr>
        <w:t xml:space="preserve"> </w:t>
      </w:r>
      <w:r>
        <w:rPr>
          <w:rFonts w:ascii="宋体" w:hAnsi="宋体" w:eastAsia="宋体" w:cs="宋体"/>
          <w:snapToGrid w:val="0"/>
          <w:color w:val="auto"/>
          <w:spacing w:val="-21"/>
          <w:kern w:val="0"/>
          <w:sz w:val="28"/>
          <w:szCs w:val="28"/>
          <w:highlight w:val="none"/>
          <w:u w:val="single" w:color="auto"/>
          <w:lang w:eastAsia="en-US"/>
        </w:rPr>
        <w:t>（</w:t>
      </w:r>
      <w:r>
        <w:rPr>
          <w:rFonts w:ascii="宋体" w:hAnsi="宋体" w:eastAsia="宋体" w:cs="宋体"/>
          <w:snapToGrid w:val="0"/>
          <w:color w:val="auto"/>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auto"/>
          <w:kern w:val="0"/>
          <w:sz w:val="21"/>
          <w:szCs w:val="21"/>
          <w:highlight w:val="none"/>
          <w:lang w:val="en-US" w:eastAsia="en-US" w:bidi="ar-SA"/>
        </w:rPr>
      </w:pPr>
    </w:p>
    <w:p w14:paraId="1B74C5D4">
      <w:pPr>
        <w:rPr>
          <w:rFonts w:ascii="宋体" w:hAnsi="宋体" w:eastAsia="宋体" w:cs="宋体"/>
          <w:b/>
          <w:bCs/>
          <w:snapToGrid w:val="0"/>
          <w:color w:val="auto"/>
          <w:spacing w:val="-3"/>
          <w:kern w:val="0"/>
          <w:sz w:val="28"/>
          <w:szCs w:val="28"/>
          <w:highlight w:val="none"/>
          <w:lang w:eastAsia="en-US"/>
        </w:rPr>
      </w:pPr>
      <w:r>
        <w:rPr>
          <w:rFonts w:ascii="宋体" w:hAnsi="宋体" w:eastAsia="宋体" w:cs="宋体"/>
          <w:b/>
          <w:bCs/>
          <w:snapToGrid w:val="0"/>
          <w:color w:val="auto"/>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35"/>
          <w:kern w:val="0"/>
          <w:sz w:val="28"/>
          <w:szCs w:val="28"/>
          <w:highlight w:val="none"/>
          <w:lang w:eastAsia="en-US"/>
        </w:rPr>
        <w:t>目</w:t>
      </w:r>
      <w:r>
        <w:rPr>
          <w:rFonts w:hint="eastAsia" w:ascii="宋体" w:hAnsi="宋体" w:eastAsia="宋体" w:cs="宋体"/>
          <w:b/>
          <w:bCs/>
          <w:snapToGrid w:val="0"/>
          <w:color w:val="auto"/>
          <w:spacing w:val="-35"/>
          <w:kern w:val="0"/>
          <w:sz w:val="28"/>
          <w:szCs w:val="28"/>
          <w:highlight w:val="none"/>
          <w:lang w:val="en-US" w:eastAsia="zh-CN"/>
        </w:rPr>
        <w:t xml:space="preserve"> </w:t>
      </w:r>
      <w:r>
        <w:rPr>
          <w:rFonts w:ascii="宋体" w:hAnsi="宋体" w:eastAsia="宋体" w:cs="宋体"/>
          <w:b/>
          <w:bCs/>
          <w:snapToGrid w:val="0"/>
          <w:color w:val="auto"/>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w:t>
      </w:r>
      <w:r>
        <w:rPr>
          <w:rFonts w:hint="eastAsia" w:ascii="宋体" w:hAnsi="宋体" w:eastAsia="宋体" w:cs="宋体"/>
          <w:snapToGrid w:val="0"/>
          <w:color w:val="auto"/>
          <w:spacing w:val="-1"/>
          <w:kern w:val="0"/>
          <w:sz w:val="24"/>
          <w:szCs w:val="24"/>
          <w:highlight w:val="none"/>
          <w:lang w:val="en-US" w:eastAsia="zh-CN"/>
        </w:rPr>
        <w:t>开标一览</w:t>
      </w:r>
      <w:r>
        <w:rPr>
          <w:rFonts w:ascii="宋体" w:hAnsi="宋体" w:eastAsia="宋体" w:cs="宋体"/>
          <w:snapToGrid w:val="0"/>
          <w:color w:val="auto"/>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w:t>
      </w:r>
      <w:r>
        <w:rPr>
          <w:rFonts w:hint="eastAsia" w:ascii="宋体" w:hAnsi="宋体" w:eastAsia="宋体" w:cs="宋体"/>
          <w:snapToGrid w:val="0"/>
          <w:color w:val="auto"/>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十一、</w:t>
      </w:r>
      <w:r>
        <w:rPr>
          <w:rFonts w:hint="eastAsia" w:ascii="宋体" w:hAnsi="宋体" w:eastAsia="宋体" w:cs="宋体"/>
          <w:snapToGrid w:val="0"/>
          <w:color w:val="auto"/>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十二、</w:t>
      </w:r>
      <w:r>
        <w:rPr>
          <w:rFonts w:hint="eastAsia" w:ascii="宋体" w:hAnsi="宋体" w:eastAsia="宋体" w:cs="宋体"/>
          <w:snapToGrid w:val="0"/>
          <w:color w:val="auto"/>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十三、</w:t>
      </w:r>
      <w:r>
        <w:rPr>
          <w:rFonts w:hint="eastAsia" w:ascii="宋体" w:hAnsi="宋体" w:eastAsia="宋体" w:cs="宋体"/>
          <w:snapToGrid w:val="0"/>
          <w:color w:val="auto"/>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十四、</w:t>
      </w:r>
      <w:r>
        <w:rPr>
          <w:rFonts w:hint="eastAsia" w:ascii="宋体" w:hAnsi="宋体" w:eastAsia="宋体" w:cs="宋体"/>
          <w:snapToGrid w:val="0"/>
          <w:color w:val="auto"/>
          <w:spacing w:val="-1"/>
          <w:kern w:val="0"/>
          <w:sz w:val="24"/>
          <w:szCs w:val="24"/>
          <w:highlight w:val="none"/>
          <w:lang w:val="en-US" w:eastAsia="zh-CN"/>
        </w:rPr>
        <w:t>其他补充资料</w:t>
      </w:r>
    </w:p>
    <w:p w14:paraId="4A64360C">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u w:val="single" w:color="auto"/>
          <w:lang w:eastAsia="en-US"/>
        </w:rPr>
        <w:tab/>
      </w:r>
      <w:r>
        <w:rPr>
          <w:rFonts w:hint="eastAsia" w:ascii="宋体" w:hAnsi="宋体" w:eastAsia="宋体" w:cs="宋体"/>
          <w:snapToGrid w:val="0"/>
          <w:color w:val="auto"/>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1．我方已仔细研究了</w:t>
      </w:r>
      <w:r>
        <w:rPr>
          <w:rFonts w:hint="eastAsia" w:ascii="宋体" w:hAnsi="宋体" w:eastAsia="宋体" w:cs="宋体"/>
          <w:snapToGrid w:val="0"/>
          <w:color w:val="auto"/>
          <w:kern w:val="0"/>
          <w:sz w:val="24"/>
          <w:szCs w:val="24"/>
          <w:highlight w:val="none"/>
          <w:u w:val="single" w:color="auto"/>
          <w:lang w:eastAsia="en-US"/>
        </w:rPr>
        <w:t xml:space="preserve">        </w:t>
      </w:r>
      <w:r>
        <w:rPr>
          <w:rFonts w:hint="eastAsia" w:ascii="宋体" w:hAnsi="宋体" w:eastAsia="宋体" w:cs="宋体"/>
          <w:snapToGrid w:val="0"/>
          <w:color w:val="auto"/>
          <w:kern w:val="0"/>
          <w:sz w:val="24"/>
          <w:szCs w:val="24"/>
          <w:highlight w:val="none"/>
          <w:lang w:eastAsia="en-US"/>
        </w:rPr>
        <w:t>（</w:t>
      </w:r>
      <w:r>
        <w:rPr>
          <w:rFonts w:hint="eastAsia" w:ascii="宋体" w:hAnsi="宋体" w:eastAsia="宋体" w:cs="宋体"/>
          <w:snapToGrid w:val="0"/>
          <w:color w:val="auto"/>
          <w:kern w:val="0"/>
          <w:sz w:val="24"/>
          <w:szCs w:val="24"/>
          <w:highlight w:val="none"/>
          <w:lang w:val="en-US" w:eastAsia="zh-CN"/>
        </w:rPr>
        <w:t>标项</w:t>
      </w:r>
      <w:r>
        <w:rPr>
          <w:rFonts w:hint="eastAsia" w:ascii="宋体" w:hAnsi="宋体" w:eastAsia="宋体" w:cs="宋体"/>
          <w:snapToGrid w:val="0"/>
          <w:color w:val="auto"/>
          <w:kern w:val="0"/>
          <w:sz w:val="24"/>
          <w:szCs w:val="24"/>
          <w:highlight w:val="none"/>
          <w:lang w:eastAsia="en-US"/>
        </w:rPr>
        <w:t>名称）招标文件的</w:t>
      </w:r>
      <w:r>
        <w:rPr>
          <w:rFonts w:hint="eastAsia" w:ascii="宋体" w:hAnsi="宋体" w:eastAsia="宋体" w:cs="宋体"/>
          <w:snapToGrid w:val="0"/>
          <w:color w:val="auto"/>
          <w:spacing w:val="-1"/>
          <w:kern w:val="0"/>
          <w:sz w:val="24"/>
          <w:szCs w:val="24"/>
          <w:highlight w:val="none"/>
          <w:lang w:eastAsia="en-US"/>
        </w:rPr>
        <w:t>全部内容，正式授权</w:t>
      </w:r>
      <w:r>
        <w:rPr>
          <w:rFonts w:hint="eastAsia" w:ascii="宋体" w:hAnsi="宋体" w:eastAsia="宋体" w:cs="宋体"/>
          <w:snapToGrid w:val="0"/>
          <w:color w:val="auto"/>
          <w:spacing w:val="-1"/>
          <w:kern w:val="0"/>
          <w:sz w:val="24"/>
          <w:szCs w:val="24"/>
          <w:highlight w:val="none"/>
          <w:u w:val="single" w:color="auto"/>
          <w:lang w:eastAsia="en-US"/>
        </w:rPr>
        <w:t xml:space="preserve">      </w:t>
      </w:r>
      <w:r>
        <w:rPr>
          <w:rFonts w:hint="eastAsia" w:ascii="宋体" w:hAnsi="宋体" w:eastAsia="宋体" w:cs="宋体"/>
          <w:snapToGrid w:val="0"/>
          <w:color w:val="auto"/>
          <w:spacing w:val="-108"/>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w:t>
      </w:r>
      <w:r>
        <w:rPr>
          <w:rFonts w:hint="eastAsia" w:ascii="宋体" w:hAnsi="宋体" w:eastAsia="宋体" w:cs="宋体"/>
          <w:snapToGrid w:val="0"/>
          <w:color w:val="auto"/>
          <w:spacing w:val="-1"/>
          <w:kern w:val="0"/>
          <w:sz w:val="24"/>
          <w:szCs w:val="24"/>
          <w:highlight w:val="none"/>
          <w:lang w:val="en-US" w:eastAsia="zh-CN"/>
        </w:rPr>
        <w:t>开标一览</w:t>
      </w:r>
      <w:r>
        <w:rPr>
          <w:rFonts w:ascii="宋体" w:hAnsi="宋体" w:eastAsia="宋体" w:cs="宋体"/>
          <w:snapToGrid w:val="0"/>
          <w:color w:val="auto"/>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w:t>
      </w:r>
      <w:r>
        <w:rPr>
          <w:rFonts w:hint="eastAsia" w:ascii="宋体" w:hAnsi="宋体" w:eastAsia="宋体" w:cs="宋体"/>
          <w:snapToGrid w:val="0"/>
          <w:color w:val="auto"/>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十一、</w:t>
      </w:r>
      <w:r>
        <w:rPr>
          <w:rFonts w:hint="eastAsia" w:ascii="宋体" w:hAnsi="宋体" w:eastAsia="宋体" w:cs="宋体"/>
          <w:snapToGrid w:val="0"/>
          <w:color w:val="auto"/>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十二、</w:t>
      </w:r>
      <w:r>
        <w:rPr>
          <w:rFonts w:hint="eastAsia" w:ascii="宋体" w:hAnsi="宋体" w:eastAsia="宋体" w:cs="宋体"/>
          <w:snapToGrid w:val="0"/>
          <w:color w:val="auto"/>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十三、</w:t>
      </w:r>
      <w:r>
        <w:rPr>
          <w:rFonts w:hint="eastAsia" w:ascii="宋体" w:hAnsi="宋体" w:eastAsia="宋体" w:cs="宋体"/>
          <w:snapToGrid w:val="0"/>
          <w:color w:val="auto"/>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十四、</w:t>
      </w:r>
      <w:r>
        <w:rPr>
          <w:rFonts w:hint="eastAsia" w:ascii="宋体" w:hAnsi="宋体" w:eastAsia="宋体" w:cs="宋体"/>
          <w:snapToGrid w:val="0"/>
          <w:color w:val="auto"/>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3．我方承诺除商务和技术偏差表列出的偏差</w:t>
      </w:r>
      <w:r>
        <w:rPr>
          <w:rFonts w:hint="eastAsia" w:ascii="宋体" w:hAnsi="宋体" w:eastAsia="宋体" w:cs="宋体"/>
          <w:snapToGrid w:val="0"/>
          <w:color w:val="auto"/>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7．</w:t>
      </w:r>
      <w:r>
        <w:rPr>
          <w:rFonts w:hint="eastAsia" w:ascii="宋体" w:hAnsi="宋体" w:eastAsia="宋体" w:cs="宋体"/>
          <w:snapToGrid w:val="0"/>
          <w:color w:val="auto"/>
          <w:kern w:val="0"/>
          <w:sz w:val="24"/>
          <w:szCs w:val="24"/>
          <w:highlight w:val="none"/>
          <w:u w:val="single"/>
          <w:lang w:eastAsia="en-US"/>
        </w:rPr>
        <w:t xml:space="preserve">                               </w:t>
      </w:r>
      <w:r>
        <w:rPr>
          <w:rFonts w:hint="eastAsia" w:ascii="宋体" w:hAnsi="宋体" w:eastAsia="宋体" w:cs="宋体"/>
          <w:snapToGrid w:val="0"/>
          <w:color w:val="auto"/>
          <w:kern w:val="0"/>
          <w:sz w:val="24"/>
          <w:szCs w:val="24"/>
          <w:highlight w:val="none"/>
          <w:lang w:eastAsia="en-US"/>
        </w:rPr>
        <w:t>（其他补充说明）。</w:t>
      </w:r>
    </w:p>
    <w:p w14:paraId="230827BF">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0"/>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投标人（公章）：</w:t>
      </w:r>
    </w:p>
    <w:p w14:paraId="71B8DE26">
      <w:pPr>
        <w:pStyle w:val="20"/>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w:t>
      </w:r>
      <w:r>
        <w:rPr>
          <w:rFonts w:ascii="宋体" w:hAnsi="宋体" w:eastAsia="宋体" w:cs="宋体"/>
          <w:snapToGrid w:val="0"/>
          <w:color w:val="auto"/>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姓名：</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0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性别：</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10"/>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年龄：</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10"/>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职务：</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系</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（供应商名称）的法定代表</w:t>
      </w:r>
      <w:r>
        <w:rPr>
          <w:rFonts w:ascii="宋体" w:hAnsi="宋体" w:eastAsia="宋体" w:cs="宋体"/>
          <w:snapToGrid w:val="0"/>
          <w:color w:val="auto"/>
          <w:spacing w:val="-2"/>
          <w:kern w:val="0"/>
          <w:sz w:val="24"/>
          <w:szCs w:val="24"/>
          <w:highlight w:val="none"/>
          <w:lang w:eastAsia="en-US"/>
        </w:rPr>
        <w:t>人（单位负责人）。</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auto"/>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供应商</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auto"/>
          <w:kern w:val="0"/>
          <w:sz w:val="21"/>
          <w:szCs w:val="21"/>
          <w:highlight w:val="none"/>
          <w:lang w:val="en-US" w:eastAsia="en-US" w:bidi="ar-SA"/>
        </w:rPr>
      </w:pPr>
    </w:p>
    <w:p w14:paraId="66494ABF">
      <w:pPr>
        <w:pStyle w:val="21"/>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ascii="宋体" w:hAnsi="宋体" w:eastAsia="宋体" w:cs="宋体"/>
          <w:snapToGrid w:val="0"/>
          <w:color w:val="auto"/>
          <w:spacing w:val="-10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30CF524F">
      <w:pPr>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auto"/>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本人</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2"/>
          <w:kern w:val="0"/>
          <w:sz w:val="24"/>
          <w:szCs w:val="24"/>
          <w:highlight w:val="none"/>
          <w:lang w:eastAsia="en-US"/>
        </w:rPr>
        <w:t>（姓名）系</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2"/>
          <w:kern w:val="0"/>
          <w:sz w:val="24"/>
          <w:szCs w:val="24"/>
          <w:highlight w:val="none"/>
          <w:lang w:eastAsia="en-US"/>
        </w:rPr>
        <w:t>（供应商名称）的法定代表人（单</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位负责人</w:t>
      </w:r>
      <w:r>
        <w:rPr>
          <w:rFonts w:ascii="宋体" w:hAnsi="宋体" w:eastAsia="宋体" w:cs="宋体"/>
          <w:snapToGrid w:val="0"/>
          <w:color w:val="auto"/>
          <w:spacing w:val="-30"/>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现委托</w:t>
      </w:r>
      <w:r>
        <w:rPr>
          <w:rFonts w:ascii="宋体" w:hAnsi="宋体" w:eastAsia="宋体" w:cs="宋体"/>
          <w:snapToGrid w:val="0"/>
          <w:color w:val="auto"/>
          <w:spacing w:val="-4"/>
          <w:kern w:val="0"/>
          <w:sz w:val="24"/>
          <w:szCs w:val="24"/>
          <w:highlight w:val="none"/>
          <w:u w:val="single" w:color="auto"/>
          <w:lang w:eastAsia="en-US"/>
        </w:rPr>
        <w:t xml:space="preserve">            </w:t>
      </w:r>
      <w:r>
        <w:rPr>
          <w:rFonts w:ascii="宋体" w:hAnsi="宋体" w:eastAsia="宋体" w:cs="宋体"/>
          <w:snapToGrid w:val="0"/>
          <w:color w:val="auto"/>
          <w:spacing w:val="-4"/>
          <w:kern w:val="0"/>
          <w:sz w:val="24"/>
          <w:szCs w:val="24"/>
          <w:highlight w:val="none"/>
          <w:lang w:eastAsia="en-US"/>
        </w:rPr>
        <w:t>（姓名）为我方</w:t>
      </w:r>
      <w:r>
        <w:rPr>
          <w:rFonts w:ascii="宋体" w:hAnsi="宋体" w:eastAsia="宋体" w:cs="宋体"/>
          <w:snapToGrid w:val="0"/>
          <w:color w:val="auto"/>
          <w:spacing w:val="-5"/>
          <w:kern w:val="0"/>
          <w:sz w:val="24"/>
          <w:szCs w:val="24"/>
          <w:highlight w:val="none"/>
          <w:lang w:eastAsia="en-US"/>
        </w:rPr>
        <w:t>代理人。代理人根据授权，以我方名义签署、</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澄清确认、递交、撤回、修改本项目投标文</w:t>
      </w:r>
      <w:r>
        <w:rPr>
          <w:rFonts w:ascii="宋体" w:hAnsi="宋体" w:eastAsia="宋体" w:cs="宋体"/>
          <w:snapToGrid w:val="0"/>
          <w:color w:val="auto"/>
          <w:spacing w:val="-3"/>
          <w:kern w:val="0"/>
          <w:sz w:val="24"/>
          <w:szCs w:val="24"/>
          <w:highlight w:val="none"/>
          <w:lang w:eastAsia="en-US"/>
        </w:rPr>
        <w:t>件、签订合同和处理有关事宜，其法律后果由我方</w:t>
      </w:r>
      <w:r>
        <w:rPr>
          <w:rFonts w:ascii="宋体" w:hAnsi="宋体" w:eastAsia="宋体" w:cs="宋体"/>
          <w:snapToGrid w:val="0"/>
          <w:color w:val="auto"/>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委托期限：</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9"/>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auto"/>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5"/>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 应</w:t>
      </w:r>
      <w:r>
        <w:rPr>
          <w:rFonts w:ascii="宋体" w:hAnsi="宋体" w:eastAsia="宋体" w:cs="宋体"/>
          <w:snapToGrid w:val="0"/>
          <w:color w:val="auto"/>
          <w:spacing w:val="1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商</w:t>
      </w:r>
      <w:r>
        <w:rPr>
          <w:rFonts w:ascii="宋体" w:hAnsi="宋体" w:eastAsia="宋体" w:cs="宋体"/>
          <w:snapToGrid w:val="0"/>
          <w:color w:val="auto"/>
          <w:spacing w:val="-33"/>
          <w:kern w:val="0"/>
          <w:sz w:val="24"/>
          <w:szCs w:val="24"/>
          <w:highlight w:val="none"/>
          <w:lang w:eastAsia="en-US"/>
        </w:rPr>
        <w:t>：</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33"/>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r>
        <w:rPr>
          <w:rFonts w:ascii="宋体" w:hAnsi="宋体" w:eastAsia="宋体" w:cs="宋体"/>
          <w:snapToGrid w:val="0"/>
          <w:color w:val="auto"/>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kern w:val="0"/>
          <w:sz w:val="24"/>
          <w:szCs w:val="24"/>
          <w:highlight w:val="none"/>
          <w:lang w:eastAsia="en-US"/>
        </w:rPr>
        <w:t>法定代表人（单位负责人</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kern w:val="0"/>
          <w:sz w:val="24"/>
          <w:szCs w:val="24"/>
          <w:highlight w:val="none"/>
          <w:lang w:eastAsia="en-US"/>
        </w:rPr>
        <w:t>签字）</w:t>
      </w:r>
      <w:r>
        <w:rPr>
          <w:rFonts w:ascii="宋体" w:hAnsi="宋体" w:eastAsia="宋体" w:cs="宋体"/>
          <w:snapToGrid w:val="0"/>
          <w:color w:val="auto"/>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身份证号码：</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w:t>
      </w:r>
      <w:r>
        <w:rPr>
          <w:rFonts w:ascii="宋体" w:hAnsi="宋体" w:eastAsia="宋体" w:cs="宋体"/>
          <w:snapToGrid w:val="0"/>
          <w:color w:val="auto"/>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身份证号码：</w:t>
      </w:r>
      <w:r>
        <w:rPr>
          <w:rFonts w:ascii="宋体" w:hAnsi="宋体" w:eastAsia="宋体" w:cs="宋体"/>
          <w:snapToGrid w:val="0"/>
          <w:color w:val="auto"/>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auto"/>
          <w:kern w:val="0"/>
          <w:sz w:val="21"/>
          <w:szCs w:val="21"/>
          <w:highlight w:val="none"/>
          <w:lang w:val="en-US" w:eastAsia="en-US" w:bidi="ar-SA"/>
        </w:rPr>
      </w:pPr>
    </w:p>
    <w:p w14:paraId="3F433905">
      <w:pPr>
        <w:pStyle w:val="21"/>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hint="eastAsia" w:ascii="宋体" w:hAnsi="宋体" w:cs="宋体"/>
          <w:snapToGrid w:val="0"/>
          <w:color w:val="auto"/>
          <w:kern w:val="0"/>
          <w:sz w:val="24"/>
          <w:szCs w:val="24"/>
          <w:highlight w:val="none"/>
          <w:u w:val="single" w:color="auto"/>
          <w:lang w:val="en-US" w:eastAsia="zh-CN"/>
        </w:rPr>
        <w:t xml:space="preserve">     </w:t>
      </w:r>
      <w:r>
        <w:rPr>
          <w:rFonts w:ascii="宋体" w:hAnsi="宋体" w:eastAsia="宋体" w:cs="宋体"/>
          <w:snapToGrid w:val="0"/>
          <w:color w:val="auto"/>
          <w:spacing w:val="-10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691FCA12">
      <w:pPr>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auto"/>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ascii="宋体" w:hAnsi="宋体" w:eastAsia="宋体" w:cs="宋体"/>
          <w:snapToGrid w:val="0"/>
          <w:color w:val="auto"/>
          <w:spacing w:val="-3"/>
          <w:kern w:val="0"/>
          <w:sz w:val="24"/>
          <w:szCs w:val="24"/>
          <w:highlight w:val="none"/>
          <w:lang w:eastAsia="en-US"/>
        </w:rPr>
        <w:t>（所有成员单位名称）自愿组成</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3"/>
          <w:kern w:val="0"/>
          <w:sz w:val="24"/>
          <w:szCs w:val="24"/>
          <w:highlight w:val="none"/>
          <w:lang w:eastAsia="en-US"/>
        </w:rPr>
        <w:t>（联合体名称）联合体，共同</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参加</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kern w:val="0"/>
          <w:sz w:val="24"/>
          <w:szCs w:val="24"/>
          <w:highlight w:val="none"/>
          <w:lang w:eastAsia="en-US"/>
        </w:rPr>
        <w:t>（项目名称）投标。现就联</w:t>
      </w:r>
      <w:r>
        <w:rPr>
          <w:rFonts w:ascii="宋体" w:hAnsi="宋体" w:eastAsia="宋体" w:cs="宋体"/>
          <w:snapToGrid w:val="0"/>
          <w:color w:val="auto"/>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 xml:space="preserve">1. </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（某成员单位名称）为</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auto"/>
          <w:spacing w:val="1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料、信息及指示，进行合同谈判活动，负责</w:t>
      </w:r>
      <w:r>
        <w:rPr>
          <w:rFonts w:ascii="宋体" w:hAnsi="宋体" w:eastAsia="宋体" w:cs="宋体"/>
          <w:snapToGrid w:val="0"/>
          <w:color w:val="auto"/>
          <w:spacing w:val="-3"/>
          <w:kern w:val="0"/>
          <w:sz w:val="24"/>
          <w:szCs w:val="24"/>
          <w:highlight w:val="none"/>
          <w:lang w:eastAsia="en-US"/>
        </w:rPr>
        <w:t>合同实施阶段的组织和协调工作，以及处理与本招</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认。联合体各成员将严格按照招标文件、投</w:t>
      </w:r>
      <w:r>
        <w:rPr>
          <w:rFonts w:ascii="宋体" w:hAnsi="宋体" w:eastAsia="宋体" w:cs="宋体"/>
          <w:snapToGrid w:val="0"/>
          <w:color w:val="auto"/>
          <w:spacing w:val="-3"/>
          <w:kern w:val="0"/>
          <w:sz w:val="24"/>
          <w:szCs w:val="24"/>
          <w:highlight w:val="none"/>
          <w:lang w:eastAsia="en-US"/>
        </w:rPr>
        <w:t>标文件和合同的要求全面履行义务，并向采购人承</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 联合体各成员单位内部的职责分工如下：</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 本协议书一式</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auto"/>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auto"/>
          <w:spacing w:val="1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auto"/>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联合体牵头人名称</w:t>
      </w:r>
      <w:r>
        <w:rPr>
          <w:rFonts w:ascii="宋体" w:hAnsi="宋体" w:eastAsia="宋体" w:cs="宋体"/>
          <w:snapToGrid w:val="0"/>
          <w:color w:val="auto"/>
          <w:spacing w:val="-13"/>
          <w:kern w:val="0"/>
          <w:sz w:val="24"/>
          <w:szCs w:val="24"/>
          <w:highlight w:val="none"/>
          <w:lang w:eastAsia="en-US"/>
        </w:rPr>
        <w:t>：</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3"/>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auto"/>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联合体成员名称</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auto"/>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联合体成员名称</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position w:val="3"/>
          <w:sz w:val="24"/>
          <w:szCs w:val="24"/>
          <w:highlight w:val="none"/>
          <w:lang w:eastAsia="en-US"/>
        </w:rPr>
        <w:t>……</w:t>
      </w:r>
    </w:p>
    <w:p w14:paraId="3FF0965B">
      <w:pPr>
        <w:pStyle w:val="21"/>
        <w:jc w:val="right"/>
        <w:rPr>
          <w:rFonts w:ascii="宋体" w:hAnsi="宋体" w:eastAsia="宋体" w:cs="宋体"/>
          <w:snapToGrid w:val="0"/>
          <w:color w:val="auto"/>
          <w:spacing w:val="-26"/>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hint="eastAsia" w:ascii="宋体" w:hAnsi="宋体" w:cs="宋体"/>
          <w:snapToGrid w:val="0"/>
          <w:color w:val="auto"/>
          <w:kern w:val="0"/>
          <w:sz w:val="24"/>
          <w:szCs w:val="24"/>
          <w:highlight w:val="none"/>
          <w:u w:val="single" w:color="auto"/>
          <w:lang w:val="en-US" w:eastAsia="zh-CN"/>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年</w:t>
      </w:r>
      <w:r>
        <w:rPr>
          <w:rFonts w:ascii="宋体" w:hAnsi="宋体" w:eastAsia="宋体" w:cs="宋体"/>
          <w:snapToGrid w:val="0"/>
          <w:color w:val="auto"/>
          <w:spacing w:val="19"/>
          <w:kern w:val="0"/>
          <w:sz w:val="24"/>
          <w:szCs w:val="24"/>
          <w:highlight w:val="none"/>
          <w:u w:val="single" w:color="auto"/>
          <w:lang w:eastAsia="en-US"/>
        </w:rPr>
        <w:t xml:space="preserve">      </w:t>
      </w:r>
      <w:r>
        <w:rPr>
          <w:rFonts w:ascii="宋体" w:hAnsi="宋体" w:eastAsia="宋体" w:cs="宋体"/>
          <w:snapToGrid w:val="0"/>
          <w:color w:val="auto"/>
          <w:spacing w:val="-99"/>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月</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日</w:t>
      </w:r>
    </w:p>
    <w:p w14:paraId="50D9416C">
      <w:pPr>
        <w:rPr>
          <w:rFonts w:ascii="宋体" w:hAnsi="宋体" w:eastAsia="宋体" w:cs="宋体"/>
          <w:snapToGrid w:val="0"/>
          <w:color w:val="auto"/>
          <w:spacing w:val="-26"/>
          <w:kern w:val="0"/>
          <w:sz w:val="24"/>
          <w:szCs w:val="24"/>
          <w:highlight w:val="none"/>
          <w:lang w:eastAsia="en-US"/>
        </w:rPr>
      </w:pPr>
      <w:r>
        <w:rPr>
          <w:rFonts w:ascii="宋体" w:hAnsi="宋体" w:eastAsia="宋体" w:cs="宋体"/>
          <w:snapToGrid w:val="0"/>
          <w:color w:val="auto"/>
          <w:spacing w:val="-26"/>
          <w:kern w:val="0"/>
          <w:sz w:val="24"/>
          <w:szCs w:val="24"/>
          <w:highlight w:val="none"/>
          <w:lang w:eastAsia="en-US"/>
        </w:rPr>
        <w:br w:type="page"/>
      </w:r>
    </w:p>
    <w:p w14:paraId="48FF7E06">
      <w:pPr>
        <w:pStyle w:val="21"/>
        <w:jc w:val="center"/>
        <w:rPr>
          <w:rFonts w:ascii="宋体" w:hAnsi="宋体" w:eastAsia="宋体" w:cs="宋体"/>
          <w:b/>
          <w:bCs/>
          <w:color w:val="auto"/>
          <w:spacing w:val="4"/>
          <w:sz w:val="31"/>
          <w:szCs w:val="31"/>
          <w:highlight w:val="none"/>
        </w:rPr>
      </w:pPr>
      <w:r>
        <w:rPr>
          <w:rFonts w:ascii="宋体" w:hAnsi="宋体" w:eastAsia="宋体" w:cs="宋体"/>
          <w:b/>
          <w:bCs/>
          <w:color w:val="auto"/>
          <w:spacing w:val="4"/>
          <w:sz w:val="30"/>
          <w:szCs w:val="30"/>
          <w:highlight w:val="none"/>
        </w:rPr>
        <w:t>五、</w:t>
      </w:r>
      <w:r>
        <w:rPr>
          <w:rFonts w:ascii="宋体" w:hAnsi="宋体" w:eastAsia="宋体" w:cs="宋体"/>
          <w:b/>
          <w:bCs/>
          <w:color w:val="auto"/>
          <w:spacing w:val="4"/>
          <w:sz w:val="31"/>
          <w:szCs w:val="31"/>
          <w:highlight w:val="none"/>
        </w:rPr>
        <w:t>投标保证金缴存凭证</w:t>
      </w:r>
      <w:r>
        <w:rPr>
          <w:rFonts w:ascii="宋体" w:hAnsi="宋体" w:eastAsia="宋体" w:cs="宋体"/>
          <w:b/>
          <w:bCs/>
          <w:snapToGrid w:val="0"/>
          <w:color w:val="auto"/>
          <w:spacing w:val="-5"/>
          <w:kern w:val="0"/>
          <w:sz w:val="30"/>
          <w:szCs w:val="30"/>
          <w:highlight w:val="none"/>
          <w:lang w:eastAsia="en-US"/>
        </w:rPr>
        <w:t>（本项目不适用）</w:t>
      </w:r>
    </w:p>
    <w:p w14:paraId="0F5DB7A3">
      <w:pPr>
        <w:rPr>
          <w:rFonts w:ascii="宋体" w:hAnsi="宋体" w:eastAsia="宋体" w:cs="宋体"/>
          <w:b/>
          <w:bCs/>
          <w:color w:val="auto"/>
          <w:spacing w:val="4"/>
          <w:sz w:val="31"/>
          <w:szCs w:val="31"/>
          <w:highlight w:val="none"/>
        </w:rPr>
      </w:pPr>
      <w:r>
        <w:rPr>
          <w:rFonts w:ascii="宋体" w:hAnsi="宋体" w:eastAsia="宋体" w:cs="宋体"/>
          <w:b/>
          <w:bCs/>
          <w:color w:val="auto"/>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auto"/>
          <w:kern w:val="0"/>
          <w:szCs w:val="21"/>
          <w:highlight w:val="none"/>
          <w:lang w:eastAsia="en-US"/>
        </w:rPr>
      </w:pPr>
    </w:p>
    <w:tbl>
      <w:tblPr>
        <w:tblStyle w:val="19"/>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序号</w:t>
            </w:r>
          </w:p>
        </w:tc>
        <w:tc>
          <w:tcPr>
            <w:tcW w:w="3071" w:type="dxa"/>
            <w:vAlign w:val="center"/>
          </w:tcPr>
          <w:p w14:paraId="1F22E707">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招标文件章节及条款号</w:t>
            </w:r>
          </w:p>
        </w:tc>
        <w:tc>
          <w:tcPr>
            <w:tcW w:w="3395" w:type="dxa"/>
            <w:vAlign w:val="center"/>
          </w:tcPr>
          <w:p w14:paraId="395501AA">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投标文件章节及条款号</w:t>
            </w:r>
          </w:p>
        </w:tc>
        <w:tc>
          <w:tcPr>
            <w:tcW w:w="1854" w:type="dxa"/>
            <w:vAlign w:val="center"/>
          </w:tcPr>
          <w:p w14:paraId="20EA18A9">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偏差说明</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p>
        </w:tc>
        <w:tc>
          <w:tcPr>
            <w:tcW w:w="3071" w:type="dxa"/>
            <w:vAlign w:val="center"/>
          </w:tcPr>
          <w:p w14:paraId="75D82F4B">
            <w:pPr>
              <w:jc w:val="center"/>
              <w:rPr>
                <w:rFonts w:hint="eastAsia" w:ascii="宋体" w:hAnsi="宋体" w:eastAsia="宋体" w:cs="宋体"/>
                <w:color w:val="auto"/>
                <w:sz w:val="24"/>
                <w:szCs w:val="24"/>
                <w:highlight w:val="none"/>
                <w:lang w:eastAsia="en-US"/>
              </w:rPr>
            </w:pPr>
          </w:p>
        </w:tc>
        <w:tc>
          <w:tcPr>
            <w:tcW w:w="3395" w:type="dxa"/>
            <w:vAlign w:val="center"/>
          </w:tcPr>
          <w:p w14:paraId="7B214005">
            <w:pPr>
              <w:jc w:val="center"/>
              <w:rPr>
                <w:rFonts w:hint="eastAsia" w:ascii="宋体" w:hAnsi="宋体" w:eastAsia="宋体" w:cs="宋体"/>
                <w:color w:val="auto"/>
                <w:sz w:val="24"/>
                <w:szCs w:val="24"/>
                <w:highlight w:val="none"/>
                <w:lang w:eastAsia="en-US"/>
              </w:rPr>
            </w:pPr>
          </w:p>
        </w:tc>
        <w:tc>
          <w:tcPr>
            <w:tcW w:w="1854" w:type="dxa"/>
            <w:vAlign w:val="center"/>
          </w:tcPr>
          <w:p w14:paraId="109E6219">
            <w:pPr>
              <w:jc w:val="center"/>
              <w:rPr>
                <w:rFonts w:hint="eastAsia" w:ascii="宋体" w:hAnsi="宋体" w:eastAsia="宋体" w:cs="宋体"/>
                <w:color w:val="auto"/>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w:t>
            </w:r>
          </w:p>
        </w:tc>
        <w:tc>
          <w:tcPr>
            <w:tcW w:w="3071" w:type="dxa"/>
            <w:vAlign w:val="center"/>
          </w:tcPr>
          <w:p w14:paraId="1FCCFA36">
            <w:pPr>
              <w:jc w:val="center"/>
              <w:rPr>
                <w:rFonts w:hint="eastAsia" w:ascii="宋体" w:hAnsi="宋体" w:eastAsia="宋体" w:cs="宋体"/>
                <w:color w:val="auto"/>
                <w:sz w:val="24"/>
                <w:szCs w:val="24"/>
                <w:highlight w:val="none"/>
                <w:lang w:eastAsia="en-US"/>
              </w:rPr>
            </w:pPr>
          </w:p>
        </w:tc>
        <w:tc>
          <w:tcPr>
            <w:tcW w:w="3395" w:type="dxa"/>
            <w:vAlign w:val="center"/>
          </w:tcPr>
          <w:p w14:paraId="1DD9CDC2">
            <w:pPr>
              <w:jc w:val="center"/>
              <w:rPr>
                <w:rFonts w:hint="eastAsia" w:ascii="宋体" w:hAnsi="宋体" w:eastAsia="宋体" w:cs="宋体"/>
                <w:color w:val="auto"/>
                <w:sz w:val="24"/>
                <w:szCs w:val="24"/>
                <w:highlight w:val="none"/>
                <w:lang w:eastAsia="en-US"/>
              </w:rPr>
            </w:pPr>
          </w:p>
        </w:tc>
        <w:tc>
          <w:tcPr>
            <w:tcW w:w="1854" w:type="dxa"/>
            <w:vAlign w:val="center"/>
          </w:tcPr>
          <w:p w14:paraId="422FF89B">
            <w:pPr>
              <w:jc w:val="center"/>
              <w:rPr>
                <w:rFonts w:hint="eastAsia" w:ascii="宋体" w:hAnsi="宋体" w:eastAsia="宋体" w:cs="宋体"/>
                <w:color w:val="auto"/>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w:t>
            </w:r>
          </w:p>
        </w:tc>
        <w:tc>
          <w:tcPr>
            <w:tcW w:w="3071" w:type="dxa"/>
            <w:vAlign w:val="center"/>
          </w:tcPr>
          <w:p w14:paraId="58A1FF25">
            <w:pPr>
              <w:jc w:val="center"/>
              <w:rPr>
                <w:rFonts w:hint="eastAsia" w:ascii="宋体" w:hAnsi="宋体" w:eastAsia="宋体" w:cs="宋体"/>
                <w:color w:val="auto"/>
                <w:sz w:val="24"/>
                <w:szCs w:val="24"/>
                <w:highlight w:val="none"/>
                <w:lang w:eastAsia="en-US"/>
              </w:rPr>
            </w:pPr>
          </w:p>
        </w:tc>
        <w:tc>
          <w:tcPr>
            <w:tcW w:w="3395" w:type="dxa"/>
            <w:vAlign w:val="center"/>
          </w:tcPr>
          <w:p w14:paraId="7A9DF6BE">
            <w:pPr>
              <w:jc w:val="center"/>
              <w:rPr>
                <w:rFonts w:hint="eastAsia" w:ascii="宋体" w:hAnsi="宋体" w:eastAsia="宋体" w:cs="宋体"/>
                <w:color w:val="auto"/>
                <w:sz w:val="24"/>
                <w:szCs w:val="24"/>
                <w:highlight w:val="none"/>
                <w:lang w:eastAsia="en-US"/>
              </w:rPr>
            </w:pPr>
          </w:p>
        </w:tc>
        <w:tc>
          <w:tcPr>
            <w:tcW w:w="1854" w:type="dxa"/>
            <w:vAlign w:val="center"/>
          </w:tcPr>
          <w:p w14:paraId="3CDBC8BA">
            <w:pPr>
              <w:jc w:val="center"/>
              <w:rPr>
                <w:rFonts w:hint="eastAsia" w:ascii="宋体" w:hAnsi="宋体" w:eastAsia="宋体" w:cs="宋体"/>
                <w:color w:val="auto"/>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w:t>
            </w:r>
          </w:p>
        </w:tc>
        <w:tc>
          <w:tcPr>
            <w:tcW w:w="3071" w:type="dxa"/>
            <w:vAlign w:val="center"/>
          </w:tcPr>
          <w:p w14:paraId="6F7EC2C1">
            <w:pPr>
              <w:jc w:val="center"/>
              <w:rPr>
                <w:rFonts w:hint="eastAsia" w:ascii="宋体" w:hAnsi="宋体" w:eastAsia="宋体" w:cs="宋体"/>
                <w:color w:val="auto"/>
                <w:sz w:val="24"/>
                <w:szCs w:val="24"/>
                <w:highlight w:val="none"/>
                <w:lang w:eastAsia="en-US"/>
              </w:rPr>
            </w:pPr>
          </w:p>
        </w:tc>
        <w:tc>
          <w:tcPr>
            <w:tcW w:w="3395" w:type="dxa"/>
            <w:vAlign w:val="center"/>
          </w:tcPr>
          <w:p w14:paraId="6308F538">
            <w:pPr>
              <w:jc w:val="center"/>
              <w:rPr>
                <w:rFonts w:hint="eastAsia" w:ascii="宋体" w:hAnsi="宋体" w:eastAsia="宋体" w:cs="宋体"/>
                <w:color w:val="auto"/>
                <w:sz w:val="24"/>
                <w:szCs w:val="24"/>
                <w:highlight w:val="none"/>
                <w:lang w:eastAsia="en-US"/>
              </w:rPr>
            </w:pPr>
          </w:p>
        </w:tc>
        <w:tc>
          <w:tcPr>
            <w:tcW w:w="1854" w:type="dxa"/>
            <w:vAlign w:val="center"/>
          </w:tcPr>
          <w:p w14:paraId="0DFEA786">
            <w:pPr>
              <w:jc w:val="center"/>
              <w:rPr>
                <w:rFonts w:hint="eastAsia" w:ascii="宋体" w:hAnsi="宋体" w:eastAsia="宋体" w:cs="宋体"/>
                <w:color w:val="auto"/>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5</w:t>
            </w:r>
          </w:p>
        </w:tc>
        <w:tc>
          <w:tcPr>
            <w:tcW w:w="3071" w:type="dxa"/>
            <w:vAlign w:val="center"/>
          </w:tcPr>
          <w:p w14:paraId="1EE42A8B">
            <w:pPr>
              <w:jc w:val="center"/>
              <w:rPr>
                <w:rFonts w:hint="eastAsia" w:ascii="宋体" w:hAnsi="宋体" w:eastAsia="宋体" w:cs="宋体"/>
                <w:color w:val="auto"/>
                <w:sz w:val="24"/>
                <w:szCs w:val="24"/>
                <w:highlight w:val="none"/>
                <w:lang w:eastAsia="en-US"/>
              </w:rPr>
            </w:pPr>
          </w:p>
        </w:tc>
        <w:tc>
          <w:tcPr>
            <w:tcW w:w="3395" w:type="dxa"/>
            <w:vAlign w:val="center"/>
          </w:tcPr>
          <w:p w14:paraId="3169AE31">
            <w:pPr>
              <w:jc w:val="center"/>
              <w:rPr>
                <w:rFonts w:hint="eastAsia" w:ascii="宋体" w:hAnsi="宋体" w:eastAsia="宋体" w:cs="宋体"/>
                <w:color w:val="auto"/>
                <w:sz w:val="24"/>
                <w:szCs w:val="24"/>
                <w:highlight w:val="none"/>
                <w:lang w:eastAsia="en-US"/>
              </w:rPr>
            </w:pPr>
          </w:p>
        </w:tc>
        <w:tc>
          <w:tcPr>
            <w:tcW w:w="1854" w:type="dxa"/>
            <w:vAlign w:val="center"/>
          </w:tcPr>
          <w:p w14:paraId="3B1FC524">
            <w:pPr>
              <w:jc w:val="center"/>
              <w:rPr>
                <w:rFonts w:hint="eastAsia" w:ascii="宋体" w:hAnsi="宋体" w:eastAsia="宋体" w:cs="宋体"/>
                <w:color w:val="auto"/>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p>
        </w:tc>
        <w:tc>
          <w:tcPr>
            <w:tcW w:w="3071" w:type="dxa"/>
            <w:vAlign w:val="center"/>
          </w:tcPr>
          <w:p w14:paraId="5BA27B65">
            <w:pPr>
              <w:jc w:val="center"/>
              <w:rPr>
                <w:rFonts w:hint="eastAsia" w:ascii="宋体" w:hAnsi="宋体" w:eastAsia="宋体" w:cs="宋体"/>
                <w:color w:val="auto"/>
                <w:sz w:val="24"/>
                <w:szCs w:val="24"/>
                <w:highlight w:val="none"/>
                <w:lang w:eastAsia="en-US"/>
              </w:rPr>
            </w:pPr>
          </w:p>
        </w:tc>
        <w:tc>
          <w:tcPr>
            <w:tcW w:w="3395" w:type="dxa"/>
            <w:vAlign w:val="center"/>
          </w:tcPr>
          <w:p w14:paraId="59FC307D">
            <w:pPr>
              <w:jc w:val="center"/>
              <w:rPr>
                <w:rFonts w:hint="eastAsia" w:ascii="宋体" w:hAnsi="宋体" w:eastAsia="宋体" w:cs="宋体"/>
                <w:color w:val="auto"/>
                <w:sz w:val="24"/>
                <w:szCs w:val="24"/>
                <w:highlight w:val="none"/>
                <w:lang w:eastAsia="en-US"/>
              </w:rPr>
            </w:pPr>
          </w:p>
        </w:tc>
        <w:tc>
          <w:tcPr>
            <w:tcW w:w="1854" w:type="dxa"/>
            <w:vAlign w:val="center"/>
          </w:tcPr>
          <w:p w14:paraId="6301EA68">
            <w:pPr>
              <w:jc w:val="center"/>
              <w:rPr>
                <w:rFonts w:hint="eastAsia" w:ascii="宋体" w:hAnsi="宋体" w:eastAsia="宋体" w:cs="宋体"/>
                <w:color w:val="auto"/>
                <w:sz w:val="24"/>
                <w:szCs w:val="24"/>
                <w:highlight w:val="none"/>
                <w:lang w:eastAsia="en-US"/>
              </w:rPr>
            </w:pPr>
          </w:p>
        </w:tc>
      </w:tr>
    </w:tbl>
    <w:p w14:paraId="481436A1">
      <w:pPr>
        <w:rPr>
          <w:rFonts w:hint="eastAsia"/>
          <w:color w:val="auto"/>
          <w:sz w:val="24"/>
          <w:szCs w:val="24"/>
          <w:highlight w:val="none"/>
          <w:lang w:eastAsia="en-US"/>
        </w:rPr>
      </w:pPr>
    </w:p>
    <w:p w14:paraId="06E41083">
      <w:pPr>
        <w:ind w:firstLine="480" w:firstLineChars="200"/>
        <w:rPr>
          <w:rFonts w:hint="eastAsia"/>
          <w:color w:val="auto"/>
          <w:sz w:val="24"/>
          <w:szCs w:val="24"/>
          <w:highlight w:val="none"/>
          <w:lang w:eastAsia="en-US"/>
        </w:rPr>
      </w:pPr>
      <w:r>
        <w:rPr>
          <w:rFonts w:hint="eastAsia"/>
          <w:color w:val="auto"/>
          <w:sz w:val="24"/>
          <w:szCs w:val="24"/>
          <w:highlight w:val="none"/>
          <w:lang w:eastAsia="en-US"/>
        </w:rPr>
        <w:t>供应商保证：除</w:t>
      </w:r>
      <w:r>
        <w:rPr>
          <w:rFonts w:hint="eastAsia"/>
          <w:color w:val="auto"/>
          <w:sz w:val="24"/>
          <w:szCs w:val="24"/>
          <w:highlight w:val="none"/>
          <w:lang w:eastAsia="zh-CN"/>
        </w:rPr>
        <w:t>上述</w:t>
      </w:r>
      <w:r>
        <w:rPr>
          <w:rFonts w:hint="eastAsia"/>
          <w:color w:val="auto"/>
          <w:sz w:val="24"/>
          <w:szCs w:val="24"/>
          <w:highlight w:val="none"/>
          <w:lang w:eastAsia="en-US"/>
        </w:rPr>
        <w:t>商务和技术偏差表列出的偏差外，供应商响应招标文件的</w:t>
      </w:r>
      <w:r>
        <w:rPr>
          <w:rFonts w:hint="eastAsia"/>
          <w:color w:val="auto"/>
          <w:sz w:val="24"/>
          <w:szCs w:val="24"/>
          <w:highlight w:val="none"/>
          <w:lang w:val="en-US" w:eastAsia="zh-CN"/>
        </w:rPr>
        <w:t>全部</w:t>
      </w:r>
      <w:r>
        <w:rPr>
          <w:rFonts w:hint="eastAsia"/>
          <w:color w:val="auto"/>
          <w:sz w:val="24"/>
          <w:szCs w:val="24"/>
          <w:highlight w:val="none"/>
          <w:lang w:eastAsia="en-US"/>
        </w:rPr>
        <w:t>要求。</w:t>
      </w:r>
    </w:p>
    <w:p w14:paraId="4C24357A">
      <w:pPr>
        <w:rPr>
          <w:rFonts w:hint="eastAsia"/>
          <w:color w:val="auto"/>
          <w:sz w:val="24"/>
          <w:szCs w:val="24"/>
          <w:highlight w:val="none"/>
          <w:lang w:eastAsia="en-US"/>
        </w:rPr>
      </w:pPr>
      <w:r>
        <w:rPr>
          <w:rFonts w:hint="eastAsia"/>
          <w:color w:val="auto"/>
          <w:sz w:val="24"/>
          <w:szCs w:val="24"/>
          <w:highlight w:val="none"/>
          <w:lang w:eastAsia="en-US"/>
        </w:rPr>
        <w:br w:type="page"/>
      </w:r>
    </w:p>
    <w:p w14:paraId="566E02C9">
      <w:pPr>
        <w:jc w:val="center"/>
        <w:rPr>
          <w:rFonts w:hint="eastAsia" w:ascii="仿宋" w:hAnsi="仿宋" w:eastAsia="仿宋" w:cs="仿宋"/>
          <w:b/>
          <w:bCs/>
          <w:color w:val="auto"/>
          <w:sz w:val="30"/>
          <w:szCs w:val="30"/>
          <w:highlight w:val="none"/>
          <w:lang w:val="en-US" w:eastAsia="zh-CN"/>
        </w:rPr>
      </w:pPr>
      <w:r>
        <w:rPr>
          <w:rFonts w:ascii="宋体" w:hAnsi="宋体" w:eastAsia="宋体" w:cs="宋体"/>
          <w:b/>
          <w:bCs/>
          <w:snapToGrid w:val="0"/>
          <w:color w:val="auto"/>
          <w:spacing w:val="-4"/>
          <w:kern w:val="0"/>
          <w:sz w:val="30"/>
          <w:szCs w:val="30"/>
          <w:highlight w:val="none"/>
          <w:lang w:eastAsia="en-US"/>
        </w:rPr>
        <w:t>七、</w:t>
      </w:r>
      <w:r>
        <w:rPr>
          <w:rFonts w:hint="eastAsia" w:ascii="宋体" w:hAnsi="宋体" w:eastAsia="宋体" w:cs="宋体"/>
          <w:b/>
          <w:bCs/>
          <w:snapToGrid w:val="0"/>
          <w:color w:val="auto"/>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color w:val="auto"/>
          <w:szCs w:val="22"/>
          <w:highlight w:val="none"/>
          <w:lang w:val="en-US" w:eastAsia="zh-CN"/>
        </w:rPr>
      </w:pPr>
    </w:p>
    <w:p w14:paraId="260FD5DE">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价格单位：%</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2233AAA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14:paraId="48B5BA5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 标 报 价</w:t>
            </w:r>
          </w:p>
          <w:p w14:paraId="2B8A33B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（单价合计：%）</w:t>
            </w:r>
          </w:p>
        </w:tc>
        <w:tc>
          <w:tcPr>
            <w:tcW w:w="3687" w:type="pct"/>
            <w:noWrap w:val="0"/>
            <w:vAlign w:val="top"/>
          </w:tcPr>
          <w:p w14:paraId="69CDA0E2">
            <w:pPr>
              <w:jc w:val="center"/>
              <w:rPr>
                <w:rFonts w:hint="eastAsia" w:ascii="宋体" w:hAnsi="宋体" w:eastAsia="宋体" w:cs="宋体"/>
                <w:color w:val="auto"/>
                <w:sz w:val="24"/>
                <w:szCs w:val="24"/>
                <w:highlight w:val="none"/>
                <w:lang w:val="en-US" w:eastAsia="zh-CN"/>
              </w:rPr>
            </w:pPr>
          </w:p>
          <w:p w14:paraId="4F50F98F">
            <w:pPr>
              <w:jc w:val="center"/>
              <w:rPr>
                <w:rFonts w:hint="eastAsia" w:ascii="宋体" w:hAnsi="宋体" w:eastAsia="宋体" w:cs="宋体"/>
                <w:color w:val="auto"/>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14:paraId="58187E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备注： </w:t>
            </w:r>
          </w:p>
        </w:tc>
      </w:tr>
    </w:tbl>
    <w:p w14:paraId="23924F13">
      <w:pPr>
        <w:jc w:val="both"/>
        <w:rPr>
          <w:rFonts w:hint="eastAsia" w:ascii="宋体" w:hAnsi="宋体" w:eastAsia="宋体" w:cs="宋体"/>
          <w:color w:val="auto"/>
          <w:sz w:val="24"/>
          <w:szCs w:val="24"/>
          <w:highlight w:val="none"/>
          <w:lang w:val="en-US" w:eastAsia="zh-CN"/>
        </w:rPr>
      </w:pPr>
      <w:bookmarkStart w:id="63" w:name="_Toc485895993"/>
    </w:p>
    <w:p w14:paraId="4F5B2000">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7CC0E9E3">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1、投标人严格按照规定的格式填写。</w:t>
      </w:r>
    </w:p>
    <w:p w14:paraId="0A18C06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color w:val="auto"/>
          <w:sz w:val="24"/>
          <w:szCs w:val="24"/>
          <w:highlight w:val="none"/>
          <w:lang w:val="en-US" w:eastAsia="zh-CN"/>
        </w:rPr>
      </w:pPr>
    </w:p>
    <w:p w14:paraId="12F1AFEF">
      <w:pPr>
        <w:jc w:val="center"/>
        <w:rPr>
          <w:rFonts w:hint="eastAsia" w:ascii="宋体" w:hAnsi="宋体" w:eastAsia="宋体" w:cs="宋体"/>
          <w:color w:val="auto"/>
          <w:sz w:val="24"/>
          <w:szCs w:val="24"/>
          <w:highlight w:val="none"/>
          <w:lang w:val="en-US" w:eastAsia="zh-CN"/>
        </w:rPr>
      </w:pPr>
    </w:p>
    <w:p w14:paraId="347A3DB8">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  标  人：                （盖单位公章）</w:t>
      </w:r>
    </w:p>
    <w:p w14:paraId="63421A4A">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                （签字或盖章）</w:t>
      </w:r>
    </w:p>
    <w:p w14:paraId="0B09529B">
      <w:pPr>
        <w:jc w:val="right"/>
        <w:rPr>
          <w:rFonts w:hint="eastAsia" w:ascii="仿宋" w:hAnsi="仿宋" w:eastAsia="仿宋" w:cs="仿宋"/>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42C7D70F">
      <w:pPr>
        <w:spacing w:line="360" w:lineRule="auto"/>
        <w:rPr>
          <w:rFonts w:hint="eastAsia" w:ascii="仿宋" w:hAnsi="仿宋" w:eastAsia="仿宋" w:cs="仿宋"/>
          <w:color w:val="auto"/>
          <w:sz w:val="28"/>
          <w:szCs w:val="22"/>
          <w:highlight w:val="none"/>
        </w:rPr>
      </w:pPr>
    </w:p>
    <w:p w14:paraId="355225B5">
      <w:pPr>
        <w:rPr>
          <w:rFonts w:hint="eastAsia" w:ascii="仿宋" w:hAnsi="仿宋" w:eastAsia="仿宋" w:cs="仿宋"/>
          <w:color w:val="auto"/>
          <w:szCs w:val="22"/>
          <w:highlight w:val="none"/>
        </w:rPr>
      </w:pPr>
    </w:p>
    <w:p w14:paraId="57B126B3">
      <w:pPr>
        <w:rPr>
          <w:rFonts w:hint="eastAsia" w:ascii="仿宋" w:hAnsi="仿宋" w:eastAsia="仿宋" w:cs="仿宋"/>
          <w:color w:val="auto"/>
          <w:szCs w:val="22"/>
          <w:highlight w:val="none"/>
        </w:rPr>
      </w:pPr>
    </w:p>
    <w:p w14:paraId="5996D4C0">
      <w:pPr>
        <w:rPr>
          <w:rFonts w:hint="eastAsia" w:ascii="仿宋" w:hAnsi="仿宋" w:eastAsia="仿宋" w:cs="仿宋"/>
          <w:color w:val="auto"/>
          <w:szCs w:val="22"/>
          <w:highlight w:val="none"/>
        </w:rPr>
      </w:pPr>
    </w:p>
    <w:p w14:paraId="320F9B75">
      <w:pPr>
        <w:rPr>
          <w:rFonts w:hint="eastAsia" w:ascii="仿宋" w:hAnsi="仿宋" w:eastAsia="仿宋" w:cs="仿宋"/>
          <w:color w:val="auto"/>
          <w:szCs w:val="22"/>
          <w:highlight w:val="none"/>
        </w:rPr>
      </w:pPr>
    </w:p>
    <w:p w14:paraId="1D4A8371">
      <w:pPr>
        <w:rPr>
          <w:rFonts w:hint="eastAsia" w:ascii="仿宋" w:hAnsi="仿宋" w:eastAsia="仿宋" w:cs="仿宋"/>
          <w:color w:val="auto"/>
          <w:szCs w:val="22"/>
          <w:highlight w:val="none"/>
        </w:rPr>
      </w:pPr>
    </w:p>
    <w:p w14:paraId="67E5CC7C">
      <w:pPr>
        <w:rPr>
          <w:rFonts w:hint="eastAsia" w:ascii="仿宋" w:hAnsi="仿宋" w:eastAsia="仿宋" w:cs="仿宋"/>
          <w:color w:val="auto"/>
          <w:szCs w:val="22"/>
          <w:highlight w:val="none"/>
        </w:rPr>
      </w:pPr>
    </w:p>
    <w:p w14:paraId="1BFAD184">
      <w:pPr>
        <w:rPr>
          <w:rFonts w:hint="eastAsia" w:ascii="仿宋" w:hAnsi="仿宋" w:eastAsia="仿宋" w:cs="仿宋"/>
          <w:color w:val="auto"/>
          <w:szCs w:val="22"/>
          <w:highlight w:val="none"/>
        </w:rPr>
      </w:pPr>
    </w:p>
    <w:p w14:paraId="6BA6E06A">
      <w:pPr>
        <w:rPr>
          <w:rFonts w:hint="eastAsia" w:ascii="仿宋" w:hAnsi="仿宋" w:eastAsia="仿宋" w:cs="仿宋"/>
          <w:color w:val="auto"/>
          <w:szCs w:val="22"/>
          <w:highlight w:val="none"/>
        </w:rPr>
      </w:pPr>
    </w:p>
    <w:p w14:paraId="3038D01D">
      <w:pPr>
        <w:rPr>
          <w:rFonts w:hint="eastAsia" w:ascii="仿宋" w:hAnsi="仿宋" w:eastAsia="仿宋" w:cs="仿宋"/>
          <w:color w:val="auto"/>
          <w:szCs w:val="22"/>
          <w:highlight w:val="none"/>
        </w:rPr>
      </w:pPr>
    </w:p>
    <w:p w14:paraId="7AD045C5">
      <w:pPr>
        <w:widowControl/>
        <w:autoSpaceDE w:val="0"/>
        <w:autoSpaceDN w:val="0"/>
        <w:adjustRightInd w:val="0"/>
        <w:spacing w:line="440" w:lineRule="exact"/>
        <w:ind w:right="-481"/>
        <w:jc w:val="center"/>
        <w:rPr>
          <w:rFonts w:hint="eastAsia" w:ascii="仿宋" w:hAnsi="仿宋" w:eastAsia="仿宋" w:cs="仿宋"/>
          <w:b/>
          <w:bCs/>
          <w:color w:val="auto"/>
          <w:kern w:val="1"/>
          <w:sz w:val="24"/>
          <w:szCs w:val="24"/>
          <w:highlight w:val="none"/>
          <w:lang w:val="en-US" w:eastAsia="zh-CN"/>
        </w:rPr>
      </w:pPr>
    </w:p>
    <w:p w14:paraId="7AD6CF69">
      <w:pPr>
        <w:widowControl/>
        <w:autoSpaceDE w:val="0"/>
        <w:autoSpaceDN w:val="0"/>
        <w:adjustRightInd w:val="0"/>
        <w:spacing w:line="440" w:lineRule="exact"/>
        <w:ind w:right="-481"/>
        <w:jc w:val="center"/>
        <w:rPr>
          <w:rFonts w:hint="eastAsia" w:ascii="仿宋" w:hAnsi="仿宋" w:eastAsia="仿宋" w:cs="仿宋"/>
          <w:b/>
          <w:bCs/>
          <w:color w:val="auto"/>
          <w:kern w:val="1"/>
          <w:sz w:val="24"/>
          <w:szCs w:val="24"/>
          <w:highlight w:val="none"/>
          <w:lang w:val="en-US" w:eastAsia="zh-CN"/>
        </w:rPr>
      </w:pPr>
    </w:p>
    <w:p w14:paraId="5712D4E0">
      <w:pPr>
        <w:pStyle w:val="4"/>
        <w:rPr>
          <w:rFonts w:hint="eastAsia" w:ascii="仿宋" w:hAnsi="仿宋" w:eastAsia="仿宋" w:cs="仿宋"/>
          <w:b/>
          <w:bCs/>
          <w:color w:val="auto"/>
          <w:kern w:val="1"/>
          <w:sz w:val="24"/>
          <w:szCs w:val="24"/>
          <w:highlight w:val="none"/>
          <w:lang w:val="en-US" w:eastAsia="zh-CN"/>
        </w:rPr>
      </w:pPr>
    </w:p>
    <w:p w14:paraId="77FF18DF">
      <w:pPr>
        <w:rPr>
          <w:rFonts w:hint="eastAsia" w:ascii="仿宋" w:hAnsi="仿宋" w:eastAsia="仿宋" w:cs="仿宋"/>
          <w:b/>
          <w:bCs/>
          <w:color w:val="auto"/>
          <w:kern w:val="1"/>
          <w:sz w:val="24"/>
          <w:szCs w:val="24"/>
          <w:highlight w:val="none"/>
          <w:lang w:val="en-US" w:eastAsia="zh-CN"/>
        </w:rPr>
      </w:pPr>
    </w:p>
    <w:p w14:paraId="7A5740AB">
      <w:pPr>
        <w:pStyle w:val="4"/>
        <w:rPr>
          <w:rFonts w:hint="eastAsia" w:ascii="仿宋" w:hAnsi="仿宋" w:eastAsia="仿宋" w:cs="仿宋"/>
          <w:b/>
          <w:bCs/>
          <w:color w:val="auto"/>
          <w:kern w:val="1"/>
          <w:sz w:val="24"/>
          <w:szCs w:val="24"/>
          <w:highlight w:val="none"/>
          <w:lang w:val="en-US" w:eastAsia="zh-CN"/>
        </w:rPr>
      </w:pPr>
    </w:p>
    <w:p w14:paraId="47751F0C">
      <w:pPr>
        <w:rPr>
          <w:rFonts w:hint="eastAsia" w:ascii="仿宋" w:hAnsi="仿宋" w:eastAsia="仿宋" w:cs="仿宋"/>
          <w:b/>
          <w:bCs/>
          <w:color w:val="auto"/>
          <w:kern w:val="1"/>
          <w:sz w:val="24"/>
          <w:szCs w:val="24"/>
          <w:highlight w:val="none"/>
          <w:lang w:val="en-US" w:eastAsia="zh-CN"/>
        </w:rPr>
      </w:pPr>
    </w:p>
    <w:p w14:paraId="4C49CC2D">
      <w:pPr>
        <w:pStyle w:val="4"/>
        <w:rPr>
          <w:rFonts w:hint="eastAsia"/>
          <w:color w:val="auto"/>
          <w:highlight w:val="none"/>
          <w:lang w:val="en-US" w:eastAsia="zh-CN"/>
        </w:rPr>
      </w:pPr>
    </w:p>
    <w:p w14:paraId="5619AB2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报价明细表</w:t>
      </w:r>
    </w:p>
    <w:p w14:paraId="5317299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6CF93A07">
      <w:pPr>
        <w:jc w:val="center"/>
        <w:rPr>
          <w:rFonts w:hint="eastAsia" w:ascii="宋体" w:hAnsi="宋体" w:eastAsia="宋体" w:cs="宋体"/>
          <w:color w:val="auto"/>
          <w:sz w:val="24"/>
          <w:szCs w:val="24"/>
          <w:highlight w:val="none"/>
          <w:lang w:val="en-US" w:eastAsia="zh-CN"/>
        </w:rPr>
      </w:pPr>
    </w:p>
    <w:p w14:paraId="7BBBBAC1">
      <w:pPr>
        <w:jc w:val="center"/>
        <w:rPr>
          <w:rFonts w:hint="eastAsia" w:ascii="宋体" w:hAnsi="宋体" w:eastAsia="宋体" w:cs="宋体"/>
          <w:color w:val="auto"/>
          <w:sz w:val="24"/>
          <w:szCs w:val="24"/>
          <w:highlight w:val="none"/>
          <w:lang w:val="en-US" w:eastAsia="zh-CN"/>
        </w:rPr>
      </w:pPr>
    </w:p>
    <w:p w14:paraId="26972872">
      <w:pPr>
        <w:jc w:val="center"/>
        <w:rPr>
          <w:rFonts w:hint="eastAsia" w:ascii="宋体" w:hAnsi="宋体" w:eastAsia="宋体" w:cs="宋体"/>
          <w:color w:val="auto"/>
          <w:sz w:val="24"/>
          <w:szCs w:val="24"/>
          <w:highlight w:val="none"/>
          <w:lang w:val="en-US" w:eastAsia="zh-CN"/>
        </w:rPr>
      </w:pPr>
    </w:p>
    <w:p w14:paraId="1C1C7F30">
      <w:pPr>
        <w:jc w:val="center"/>
        <w:rPr>
          <w:rFonts w:hint="eastAsia" w:ascii="宋体" w:hAnsi="宋体" w:eastAsia="宋体" w:cs="宋体"/>
          <w:color w:val="auto"/>
          <w:sz w:val="24"/>
          <w:szCs w:val="24"/>
          <w:highlight w:val="none"/>
          <w:lang w:val="en-US" w:eastAsia="zh-CN"/>
        </w:rPr>
      </w:pPr>
    </w:p>
    <w:p w14:paraId="6043300B">
      <w:pPr>
        <w:jc w:val="center"/>
        <w:rPr>
          <w:rFonts w:hint="eastAsia" w:ascii="宋体" w:hAnsi="宋体" w:eastAsia="宋体" w:cs="宋体"/>
          <w:color w:val="auto"/>
          <w:sz w:val="24"/>
          <w:szCs w:val="24"/>
          <w:highlight w:val="none"/>
          <w:lang w:val="en-US" w:eastAsia="zh-CN"/>
        </w:rPr>
      </w:pPr>
    </w:p>
    <w:p w14:paraId="474A271E">
      <w:pPr>
        <w:jc w:val="center"/>
        <w:rPr>
          <w:rFonts w:hint="eastAsia" w:ascii="宋体" w:hAnsi="宋体" w:eastAsia="宋体" w:cs="宋体"/>
          <w:color w:val="auto"/>
          <w:sz w:val="24"/>
          <w:szCs w:val="24"/>
          <w:highlight w:val="none"/>
          <w:lang w:val="en-US" w:eastAsia="zh-CN"/>
        </w:rPr>
      </w:pPr>
    </w:p>
    <w:p w14:paraId="21983DAD">
      <w:pPr>
        <w:jc w:val="center"/>
        <w:rPr>
          <w:rFonts w:hint="eastAsia" w:ascii="宋体" w:hAnsi="宋体" w:eastAsia="宋体" w:cs="宋体"/>
          <w:color w:val="auto"/>
          <w:sz w:val="24"/>
          <w:szCs w:val="24"/>
          <w:highlight w:val="none"/>
          <w:lang w:val="en-US" w:eastAsia="zh-CN"/>
        </w:rPr>
      </w:pPr>
    </w:p>
    <w:p w14:paraId="120F3287">
      <w:pPr>
        <w:jc w:val="center"/>
        <w:rPr>
          <w:rFonts w:hint="eastAsia" w:ascii="宋体" w:hAnsi="宋体" w:eastAsia="宋体" w:cs="宋体"/>
          <w:color w:val="auto"/>
          <w:sz w:val="24"/>
          <w:szCs w:val="24"/>
          <w:highlight w:val="none"/>
          <w:lang w:val="en-US" w:eastAsia="zh-CN"/>
        </w:rPr>
      </w:pPr>
    </w:p>
    <w:p w14:paraId="0B7155E5">
      <w:pPr>
        <w:jc w:val="center"/>
        <w:rPr>
          <w:rFonts w:hint="eastAsia" w:ascii="宋体" w:hAnsi="宋体" w:eastAsia="宋体" w:cs="宋体"/>
          <w:color w:val="auto"/>
          <w:sz w:val="24"/>
          <w:szCs w:val="24"/>
          <w:highlight w:val="none"/>
          <w:lang w:val="en-US" w:eastAsia="zh-CN"/>
        </w:rPr>
      </w:pPr>
    </w:p>
    <w:p w14:paraId="1C09A89D">
      <w:pPr>
        <w:jc w:val="center"/>
        <w:rPr>
          <w:rFonts w:hint="eastAsia" w:ascii="宋体" w:hAnsi="宋体" w:eastAsia="宋体" w:cs="宋体"/>
          <w:color w:val="auto"/>
          <w:sz w:val="24"/>
          <w:szCs w:val="24"/>
          <w:highlight w:val="none"/>
          <w:lang w:val="en-US" w:eastAsia="zh-CN"/>
        </w:rPr>
      </w:pPr>
    </w:p>
    <w:p w14:paraId="631E82B2">
      <w:pPr>
        <w:jc w:val="center"/>
        <w:rPr>
          <w:rFonts w:hint="eastAsia" w:ascii="宋体" w:hAnsi="宋体" w:eastAsia="宋体" w:cs="宋体"/>
          <w:color w:val="auto"/>
          <w:sz w:val="24"/>
          <w:szCs w:val="24"/>
          <w:highlight w:val="none"/>
          <w:lang w:val="en-US" w:eastAsia="zh-CN"/>
        </w:rPr>
      </w:pPr>
    </w:p>
    <w:p w14:paraId="2C980374">
      <w:pPr>
        <w:jc w:val="center"/>
        <w:rPr>
          <w:rFonts w:hint="eastAsia" w:ascii="宋体" w:hAnsi="宋体" w:eastAsia="宋体" w:cs="宋体"/>
          <w:color w:val="auto"/>
          <w:sz w:val="24"/>
          <w:szCs w:val="24"/>
          <w:highlight w:val="none"/>
          <w:lang w:val="en-US" w:eastAsia="zh-CN"/>
        </w:rPr>
      </w:pPr>
    </w:p>
    <w:p w14:paraId="54AFDBCF">
      <w:pPr>
        <w:jc w:val="center"/>
        <w:rPr>
          <w:rFonts w:hint="eastAsia" w:ascii="宋体" w:hAnsi="宋体" w:eastAsia="宋体" w:cs="宋体"/>
          <w:color w:val="auto"/>
          <w:sz w:val="24"/>
          <w:szCs w:val="24"/>
          <w:highlight w:val="none"/>
          <w:lang w:val="en-US" w:eastAsia="zh-CN"/>
        </w:rPr>
      </w:pPr>
    </w:p>
    <w:p w14:paraId="6B73B79E">
      <w:pPr>
        <w:jc w:val="center"/>
        <w:rPr>
          <w:rFonts w:hint="eastAsia" w:ascii="宋体" w:hAnsi="宋体" w:eastAsia="宋体" w:cs="宋体"/>
          <w:color w:val="auto"/>
          <w:sz w:val="24"/>
          <w:szCs w:val="24"/>
          <w:highlight w:val="none"/>
          <w:lang w:val="en-US" w:eastAsia="zh-CN"/>
        </w:rPr>
      </w:pPr>
    </w:p>
    <w:p w14:paraId="6FC4BB3F">
      <w:pPr>
        <w:jc w:val="center"/>
        <w:rPr>
          <w:rFonts w:hint="eastAsia" w:ascii="宋体" w:hAnsi="宋体" w:eastAsia="宋体" w:cs="宋体"/>
          <w:color w:val="auto"/>
          <w:sz w:val="24"/>
          <w:szCs w:val="24"/>
          <w:highlight w:val="none"/>
          <w:lang w:val="en-US" w:eastAsia="zh-CN"/>
        </w:rPr>
      </w:pPr>
    </w:p>
    <w:p w14:paraId="467F7C82">
      <w:pPr>
        <w:jc w:val="center"/>
        <w:rPr>
          <w:rFonts w:hint="eastAsia" w:ascii="宋体" w:hAnsi="宋体" w:eastAsia="宋体" w:cs="宋体"/>
          <w:color w:val="auto"/>
          <w:sz w:val="24"/>
          <w:szCs w:val="24"/>
          <w:highlight w:val="none"/>
          <w:lang w:val="en-US" w:eastAsia="zh-CN"/>
        </w:rPr>
      </w:pPr>
    </w:p>
    <w:p w14:paraId="605101C9">
      <w:pPr>
        <w:jc w:val="center"/>
        <w:rPr>
          <w:rFonts w:hint="eastAsia" w:ascii="宋体" w:hAnsi="宋体" w:eastAsia="宋体" w:cs="宋体"/>
          <w:color w:val="auto"/>
          <w:sz w:val="24"/>
          <w:szCs w:val="24"/>
          <w:highlight w:val="none"/>
          <w:lang w:val="en-US" w:eastAsia="zh-CN"/>
        </w:rPr>
      </w:pPr>
    </w:p>
    <w:p w14:paraId="614DD280">
      <w:pPr>
        <w:jc w:val="center"/>
        <w:rPr>
          <w:rFonts w:hint="eastAsia" w:ascii="宋体" w:hAnsi="宋体" w:eastAsia="宋体" w:cs="宋体"/>
          <w:color w:val="auto"/>
          <w:sz w:val="24"/>
          <w:szCs w:val="24"/>
          <w:highlight w:val="none"/>
          <w:lang w:val="en-US" w:eastAsia="zh-CN"/>
        </w:rPr>
      </w:pPr>
    </w:p>
    <w:p w14:paraId="2AEBC8C8">
      <w:pPr>
        <w:jc w:val="center"/>
        <w:rPr>
          <w:rFonts w:hint="eastAsia" w:ascii="宋体" w:hAnsi="宋体" w:eastAsia="宋体" w:cs="宋体"/>
          <w:color w:val="auto"/>
          <w:sz w:val="24"/>
          <w:szCs w:val="24"/>
          <w:highlight w:val="none"/>
          <w:lang w:val="en-US" w:eastAsia="zh-CN"/>
        </w:rPr>
      </w:pPr>
    </w:p>
    <w:p w14:paraId="0EB73225">
      <w:pPr>
        <w:jc w:val="center"/>
        <w:rPr>
          <w:rFonts w:hint="eastAsia" w:ascii="宋体" w:hAnsi="宋体" w:eastAsia="宋体" w:cs="宋体"/>
          <w:color w:val="auto"/>
          <w:sz w:val="24"/>
          <w:szCs w:val="24"/>
          <w:highlight w:val="none"/>
          <w:lang w:val="en-US" w:eastAsia="zh-CN"/>
        </w:rPr>
      </w:pPr>
    </w:p>
    <w:p w14:paraId="077B8E71">
      <w:pPr>
        <w:jc w:val="center"/>
        <w:rPr>
          <w:rFonts w:hint="eastAsia" w:ascii="宋体" w:hAnsi="宋体" w:eastAsia="宋体" w:cs="宋体"/>
          <w:color w:val="auto"/>
          <w:sz w:val="24"/>
          <w:szCs w:val="24"/>
          <w:highlight w:val="none"/>
          <w:lang w:val="en-US" w:eastAsia="zh-CN"/>
        </w:rPr>
      </w:pPr>
    </w:p>
    <w:p w14:paraId="4BBAA2DC">
      <w:pPr>
        <w:jc w:val="center"/>
        <w:rPr>
          <w:rFonts w:hint="eastAsia" w:ascii="宋体" w:hAnsi="宋体" w:eastAsia="宋体" w:cs="宋体"/>
          <w:color w:val="auto"/>
          <w:sz w:val="24"/>
          <w:szCs w:val="24"/>
          <w:highlight w:val="none"/>
          <w:lang w:val="en-US" w:eastAsia="zh-CN"/>
        </w:rPr>
      </w:pPr>
    </w:p>
    <w:p w14:paraId="5C7184A5">
      <w:pPr>
        <w:jc w:val="center"/>
        <w:rPr>
          <w:rFonts w:hint="eastAsia" w:ascii="宋体" w:hAnsi="宋体" w:eastAsia="宋体" w:cs="宋体"/>
          <w:color w:val="auto"/>
          <w:sz w:val="24"/>
          <w:szCs w:val="24"/>
          <w:highlight w:val="none"/>
          <w:lang w:val="en-US" w:eastAsia="zh-CN"/>
        </w:rPr>
      </w:pPr>
    </w:p>
    <w:p w14:paraId="4441F0B3">
      <w:pPr>
        <w:jc w:val="center"/>
        <w:rPr>
          <w:rFonts w:hint="eastAsia" w:ascii="宋体" w:hAnsi="宋体" w:eastAsia="宋体" w:cs="宋体"/>
          <w:color w:val="auto"/>
          <w:sz w:val="24"/>
          <w:szCs w:val="24"/>
          <w:highlight w:val="none"/>
          <w:lang w:val="en-US" w:eastAsia="zh-CN"/>
        </w:rPr>
      </w:pPr>
    </w:p>
    <w:p w14:paraId="387F040F">
      <w:pPr>
        <w:jc w:val="center"/>
        <w:rPr>
          <w:rFonts w:hint="eastAsia" w:ascii="宋体" w:hAnsi="宋体" w:eastAsia="宋体" w:cs="宋体"/>
          <w:color w:val="auto"/>
          <w:sz w:val="24"/>
          <w:szCs w:val="24"/>
          <w:highlight w:val="none"/>
          <w:lang w:val="en-US" w:eastAsia="zh-CN"/>
        </w:rPr>
      </w:pPr>
    </w:p>
    <w:p w14:paraId="688D1DAA">
      <w:pPr>
        <w:jc w:val="center"/>
        <w:rPr>
          <w:rFonts w:hint="eastAsia" w:ascii="宋体" w:hAnsi="宋体" w:eastAsia="宋体" w:cs="宋体"/>
          <w:color w:val="auto"/>
          <w:sz w:val="24"/>
          <w:szCs w:val="24"/>
          <w:highlight w:val="none"/>
          <w:lang w:val="en-US" w:eastAsia="zh-CN"/>
        </w:rPr>
      </w:pPr>
    </w:p>
    <w:p w14:paraId="0E91E009">
      <w:pPr>
        <w:jc w:val="center"/>
        <w:rPr>
          <w:rFonts w:hint="eastAsia" w:ascii="宋体" w:hAnsi="宋体" w:eastAsia="宋体" w:cs="宋体"/>
          <w:color w:val="auto"/>
          <w:sz w:val="24"/>
          <w:szCs w:val="24"/>
          <w:highlight w:val="none"/>
          <w:lang w:val="en-US" w:eastAsia="zh-CN"/>
        </w:rPr>
      </w:pPr>
    </w:p>
    <w:p w14:paraId="1D298187">
      <w:pPr>
        <w:jc w:val="center"/>
        <w:rPr>
          <w:rFonts w:hint="eastAsia" w:ascii="宋体" w:hAnsi="宋体" w:eastAsia="宋体" w:cs="宋体"/>
          <w:color w:val="auto"/>
          <w:sz w:val="24"/>
          <w:szCs w:val="24"/>
          <w:highlight w:val="none"/>
          <w:lang w:val="en-US" w:eastAsia="zh-CN"/>
        </w:rPr>
      </w:pPr>
    </w:p>
    <w:p w14:paraId="408AFF89">
      <w:pPr>
        <w:jc w:val="center"/>
        <w:rPr>
          <w:rFonts w:hint="eastAsia" w:ascii="宋体" w:hAnsi="宋体" w:eastAsia="宋体" w:cs="宋体"/>
          <w:color w:val="auto"/>
          <w:sz w:val="24"/>
          <w:szCs w:val="24"/>
          <w:highlight w:val="none"/>
          <w:lang w:val="en-US" w:eastAsia="zh-CN"/>
        </w:rPr>
      </w:pPr>
    </w:p>
    <w:p w14:paraId="1794DA50">
      <w:pPr>
        <w:jc w:val="center"/>
        <w:rPr>
          <w:rFonts w:hint="eastAsia" w:ascii="宋体" w:hAnsi="宋体" w:eastAsia="宋体" w:cs="宋体"/>
          <w:color w:val="auto"/>
          <w:sz w:val="24"/>
          <w:szCs w:val="24"/>
          <w:highlight w:val="none"/>
          <w:lang w:val="en-US" w:eastAsia="zh-CN"/>
        </w:rPr>
      </w:pPr>
    </w:p>
    <w:p w14:paraId="1BC86FBA">
      <w:pPr>
        <w:jc w:val="center"/>
        <w:rPr>
          <w:rFonts w:hint="eastAsia" w:ascii="宋体" w:hAnsi="宋体" w:eastAsia="宋体" w:cs="宋体"/>
          <w:color w:val="auto"/>
          <w:sz w:val="24"/>
          <w:szCs w:val="24"/>
          <w:highlight w:val="none"/>
          <w:lang w:val="en-US" w:eastAsia="zh-CN"/>
        </w:rPr>
      </w:pPr>
    </w:p>
    <w:p w14:paraId="42994A06">
      <w:pPr>
        <w:jc w:val="center"/>
        <w:rPr>
          <w:rFonts w:hint="eastAsia" w:ascii="宋体" w:hAnsi="宋体" w:eastAsia="宋体" w:cs="宋体"/>
          <w:color w:val="auto"/>
          <w:sz w:val="24"/>
          <w:szCs w:val="24"/>
          <w:highlight w:val="none"/>
          <w:lang w:val="en-US" w:eastAsia="zh-CN"/>
        </w:rPr>
      </w:pPr>
    </w:p>
    <w:p w14:paraId="12007F23">
      <w:pPr>
        <w:jc w:val="center"/>
        <w:rPr>
          <w:rFonts w:hint="eastAsia" w:ascii="宋体" w:hAnsi="宋体" w:eastAsia="宋体" w:cs="宋体"/>
          <w:color w:val="auto"/>
          <w:sz w:val="24"/>
          <w:szCs w:val="24"/>
          <w:highlight w:val="none"/>
          <w:lang w:val="en-US" w:eastAsia="zh-CN"/>
        </w:rPr>
      </w:pPr>
    </w:p>
    <w:p w14:paraId="0AC4D26B">
      <w:pPr>
        <w:jc w:val="center"/>
        <w:rPr>
          <w:rFonts w:hint="eastAsia" w:ascii="宋体" w:hAnsi="宋体" w:eastAsia="宋体" w:cs="宋体"/>
          <w:color w:val="auto"/>
          <w:sz w:val="24"/>
          <w:szCs w:val="24"/>
          <w:highlight w:val="none"/>
          <w:lang w:val="en-US" w:eastAsia="zh-CN"/>
        </w:rPr>
      </w:pPr>
    </w:p>
    <w:p w14:paraId="13884B39">
      <w:pPr>
        <w:jc w:val="center"/>
        <w:rPr>
          <w:rFonts w:hint="eastAsia" w:ascii="宋体" w:hAnsi="宋体" w:eastAsia="宋体" w:cs="宋体"/>
          <w:color w:val="auto"/>
          <w:sz w:val="24"/>
          <w:szCs w:val="24"/>
          <w:highlight w:val="none"/>
          <w:lang w:val="en-US" w:eastAsia="zh-CN"/>
        </w:rPr>
      </w:pPr>
    </w:p>
    <w:p w14:paraId="68FB9F5E">
      <w:pPr>
        <w:jc w:val="center"/>
        <w:rPr>
          <w:rFonts w:hint="eastAsia" w:ascii="宋体" w:hAnsi="宋体" w:eastAsia="宋体" w:cs="宋体"/>
          <w:color w:val="auto"/>
          <w:sz w:val="24"/>
          <w:szCs w:val="24"/>
          <w:highlight w:val="none"/>
          <w:lang w:val="en-US" w:eastAsia="zh-CN"/>
        </w:rPr>
      </w:pPr>
    </w:p>
    <w:p w14:paraId="11C3C3D8">
      <w:pPr>
        <w:jc w:val="center"/>
        <w:rPr>
          <w:rFonts w:hint="eastAsia" w:ascii="宋体" w:hAnsi="宋体" w:eastAsia="宋体" w:cs="宋体"/>
          <w:color w:val="auto"/>
          <w:sz w:val="24"/>
          <w:szCs w:val="24"/>
          <w:highlight w:val="none"/>
          <w:lang w:val="en-US" w:eastAsia="zh-CN"/>
        </w:rPr>
      </w:pPr>
    </w:p>
    <w:p w14:paraId="0C9401D6">
      <w:pPr>
        <w:jc w:val="center"/>
        <w:rPr>
          <w:rFonts w:hint="eastAsia" w:ascii="宋体" w:hAnsi="宋体" w:eastAsia="宋体" w:cs="宋体"/>
          <w:color w:val="auto"/>
          <w:sz w:val="24"/>
          <w:szCs w:val="24"/>
          <w:highlight w:val="none"/>
          <w:lang w:val="en-US" w:eastAsia="zh-CN"/>
        </w:rPr>
      </w:pPr>
    </w:p>
    <w:p w14:paraId="58B048A5">
      <w:pPr>
        <w:jc w:val="center"/>
        <w:rPr>
          <w:rFonts w:hint="eastAsia" w:ascii="宋体" w:hAnsi="宋体" w:eastAsia="宋体" w:cs="宋体"/>
          <w:color w:val="auto"/>
          <w:sz w:val="24"/>
          <w:szCs w:val="24"/>
          <w:highlight w:val="none"/>
          <w:lang w:val="en-US" w:eastAsia="zh-CN"/>
        </w:rPr>
      </w:pPr>
    </w:p>
    <w:p w14:paraId="3D17A94D">
      <w:pPr>
        <w:jc w:val="center"/>
        <w:rPr>
          <w:rFonts w:hint="default" w:ascii="宋体" w:hAnsi="宋体" w:eastAsia="宋体" w:cs="宋体"/>
          <w:color w:val="auto"/>
          <w:sz w:val="24"/>
          <w:szCs w:val="24"/>
          <w:highlight w:val="none"/>
          <w:lang w:val="en-US" w:eastAsia="zh-CN"/>
        </w:rPr>
      </w:pPr>
    </w:p>
    <w:bookmarkEnd w:id="63"/>
    <w:p w14:paraId="5779F93A">
      <w:pPr>
        <w:widowControl/>
        <w:kinsoku w:val="0"/>
        <w:autoSpaceDE w:val="0"/>
        <w:autoSpaceDN w:val="0"/>
        <w:adjustRightInd w:val="0"/>
        <w:snapToGrid w:val="0"/>
        <w:spacing w:before="98" w:line="219" w:lineRule="auto"/>
        <w:jc w:val="center"/>
        <w:textAlignment w:val="baseline"/>
        <w:rPr>
          <w:rFonts w:ascii="宋体" w:hAnsi="宋体" w:eastAsia="宋体" w:cs="宋体"/>
          <w:b/>
          <w:bCs/>
          <w:snapToGrid w:val="0"/>
          <w:color w:val="auto"/>
          <w:spacing w:val="-5"/>
          <w:kern w:val="0"/>
          <w:sz w:val="30"/>
          <w:szCs w:val="30"/>
          <w:highlight w:val="none"/>
          <w:lang w:eastAsia="en-US"/>
        </w:rPr>
      </w:pPr>
    </w:p>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auto"/>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1"/>
          <w:kern w:val="0"/>
          <w:sz w:val="30"/>
          <w:szCs w:val="30"/>
          <w:highlight w:val="none"/>
          <w:lang w:eastAsia="en-US"/>
        </w:rPr>
        <w:t>附件一：具备履行合同所必需的设备和专业</w:t>
      </w:r>
      <w:r>
        <w:rPr>
          <w:rFonts w:ascii="宋体" w:hAnsi="宋体" w:eastAsia="宋体" w:cs="宋体"/>
          <w:snapToGrid w:val="0"/>
          <w:color w:val="auto"/>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主要设备有：</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主要专业技术能力有：</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auto"/>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auto"/>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供应商名称（公章</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auto"/>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auto"/>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t>日期：</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6"/>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年</w:t>
      </w:r>
      <w:r>
        <w:rPr>
          <w:rFonts w:ascii="宋体" w:hAnsi="宋体" w:eastAsia="宋体" w:cs="宋体"/>
          <w:snapToGrid w:val="0"/>
          <w:color w:val="auto"/>
          <w:spacing w:val="3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月</w:t>
      </w:r>
      <w:r>
        <w:rPr>
          <w:rFonts w:ascii="宋体" w:hAnsi="宋体" w:eastAsia="宋体" w:cs="宋体"/>
          <w:snapToGrid w:val="0"/>
          <w:color w:val="auto"/>
          <w:spacing w:val="4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日</w:t>
      </w:r>
    </w:p>
    <w:p w14:paraId="61A97A1D">
      <w:pPr>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1"/>
          <w:kern w:val="0"/>
          <w:sz w:val="30"/>
          <w:szCs w:val="30"/>
          <w:highlight w:val="none"/>
          <w:lang w:eastAsia="en-US"/>
        </w:rPr>
        <w:t>附件二：参加政府采购活动前 3 年内在经营活动中没有重大</w:t>
      </w:r>
      <w:r>
        <w:rPr>
          <w:rFonts w:ascii="宋体" w:hAnsi="宋体" w:eastAsia="宋体" w:cs="宋体"/>
          <w:snapToGrid w:val="0"/>
          <w:color w:val="auto"/>
          <w:spacing w:val="-2"/>
          <w:kern w:val="0"/>
          <w:sz w:val="30"/>
          <w:szCs w:val="30"/>
          <w:highlight w:val="none"/>
          <w:lang w:eastAsia="en-US"/>
        </w:rPr>
        <w:t>违法记录的书</w:t>
      </w:r>
      <w:r>
        <w:rPr>
          <w:rFonts w:ascii="宋体" w:hAnsi="宋体" w:eastAsia="宋体" w:cs="宋体"/>
          <w:snapToGrid w:val="0"/>
          <w:color w:val="auto"/>
          <w:kern w:val="0"/>
          <w:sz w:val="30"/>
          <w:szCs w:val="30"/>
          <w:highlight w:val="none"/>
          <w:lang w:eastAsia="en-US"/>
        </w:rPr>
        <w:t xml:space="preserve"> </w:t>
      </w:r>
      <w:r>
        <w:rPr>
          <w:rFonts w:ascii="宋体" w:hAnsi="宋体" w:eastAsia="宋体" w:cs="宋体"/>
          <w:snapToGrid w:val="0"/>
          <w:color w:val="auto"/>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9"/>
          <w:kern w:val="0"/>
          <w:sz w:val="31"/>
          <w:szCs w:val="31"/>
          <w:highlight w:val="none"/>
          <w:lang w:eastAsia="en-US"/>
        </w:rPr>
        <w:t>声</w:t>
      </w:r>
      <w:r>
        <w:rPr>
          <w:rFonts w:ascii="宋体" w:hAnsi="宋体" w:eastAsia="宋体" w:cs="宋体"/>
          <w:snapToGrid w:val="0"/>
          <w:color w:val="auto"/>
          <w:spacing w:val="28"/>
          <w:kern w:val="0"/>
          <w:sz w:val="31"/>
          <w:szCs w:val="31"/>
          <w:highlight w:val="none"/>
          <w:lang w:eastAsia="en-US"/>
        </w:rPr>
        <w:t xml:space="preserve">  </w:t>
      </w:r>
      <w:r>
        <w:rPr>
          <w:rFonts w:ascii="宋体" w:hAnsi="宋体" w:eastAsia="宋体" w:cs="宋体"/>
          <w:b/>
          <w:bCs/>
          <w:snapToGrid w:val="0"/>
          <w:color w:val="auto"/>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营受到刑事处罚或者责令停产停业、吊销许可</w:t>
      </w:r>
      <w:r>
        <w:rPr>
          <w:rFonts w:ascii="宋体" w:hAnsi="宋体" w:eastAsia="宋体" w:cs="宋体"/>
          <w:snapToGrid w:val="0"/>
          <w:color w:val="auto"/>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供应商名称（公章</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auto"/>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t>日期：</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6"/>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年</w:t>
      </w:r>
      <w:r>
        <w:rPr>
          <w:rFonts w:ascii="宋体" w:hAnsi="宋体" w:eastAsia="宋体" w:cs="宋体"/>
          <w:snapToGrid w:val="0"/>
          <w:color w:val="auto"/>
          <w:spacing w:val="3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月</w:t>
      </w:r>
      <w:r>
        <w:rPr>
          <w:rFonts w:ascii="宋体" w:hAnsi="宋体" w:eastAsia="宋体" w:cs="宋体"/>
          <w:snapToGrid w:val="0"/>
          <w:color w:val="auto"/>
          <w:spacing w:val="4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日</w:t>
      </w:r>
    </w:p>
    <w:p w14:paraId="13179075">
      <w:pPr>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br w:type="page"/>
      </w:r>
    </w:p>
    <w:p w14:paraId="2B12CCB2">
      <w:pPr>
        <w:widowControl/>
        <w:kinsoku w:val="0"/>
        <w:autoSpaceDE w:val="0"/>
        <w:autoSpaceDN w:val="0"/>
        <w:adjustRightInd w:val="0"/>
        <w:snapToGrid w:val="0"/>
        <w:spacing w:before="98" w:line="219" w:lineRule="auto"/>
        <w:ind w:left="2740"/>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九、同类项目业绩</w:t>
      </w:r>
    </w:p>
    <w:p w14:paraId="1AC5CF66">
      <w:pPr>
        <w:rPr>
          <w:rFonts w:hint="eastAsia" w:ascii="宋体" w:hAnsi="宋体" w:eastAsia="宋体" w:cs="宋体"/>
          <w:snapToGrid w:val="0"/>
          <w:color w:val="auto"/>
          <w:spacing w:val="-22"/>
          <w:kern w:val="0"/>
          <w:sz w:val="24"/>
          <w:szCs w:val="24"/>
          <w:highlight w:val="none"/>
          <w:lang w:val="en-US" w:eastAsia="zh-CN"/>
        </w:rPr>
      </w:pPr>
      <w:r>
        <w:rPr>
          <w:rFonts w:hint="eastAsia" w:ascii="宋体" w:hAnsi="宋体" w:eastAsia="宋体" w:cs="宋体"/>
          <w:snapToGrid w:val="0"/>
          <w:color w:val="auto"/>
          <w:spacing w:val="-22"/>
          <w:kern w:val="0"/>
          <w:sz w:val="24"/>
          <w:szCs w:val="24"/>
          <w:highlight w:val="none"/>
          <w:lang w:val="en-US" w:eastAsia="zh-CN"/>
        </w:rPr>
        <w:br w:type="page"/>
      </w: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auto"/>
          <w:kern w:val="0"/>
          <w:sz w:val="36"/>
          <w:szCs w:val="36"/>
          <w:highlight w:val="none"/>
          <w:lang w:val="en-US" w:eastAsia="zh-CN" w:bidi="ar-SA"/>
        </w:rPr>
      </w:pPr>
      <w:r>
        <w:rPr>
          <w:rFonts w:hint="eastAsia" w:ascii="宋体" w:hAnsi="宋体" w:eastAsia="宋体" w:cs="宋体"/>
          <w:b/>
          <w:bCs/>
          <w:snapToGrid w:val="0"/>
          <w:color w:val="auto"/>
          <w:kern w:val="0"/>
          <w:sz w:val="36"/>
          <w:szCs w:val="36"/>
          <w:highlight w:val="none"/>
          <w:lang w:val="en-US" w:eastAsia="zh-CN" w:bidi="ar-SA"/>
        </w:rPr>
        <w:t>十</w:t>
      </w:r>
      <w:r>
        <w:rPr>
          <w:rFonts w:ascii="宋体" w:hAnsi="宋体" w:eastAsia="宋体" w:cs="宋体"/>
          <w:b/>
          <w:bCs/>
          <w:snapToGrid w:val="0"/>
          <w:color w:val="auto"/>
          <w:spacing w:val="-5"/>
          <w:kern w:val="0"/>
          <w:sz w:val="30"/>
          <w:szCs w:val="30"/>
          <w:highlight w:val="none"/>
          <w:lang w:eastAsia="en-US"/>
        </w:rPr>
        <w:t>、</w:t>
      </w:r>
      <w:r>
        <w:rPr>
          <w:rFonts w:hint="eastAsia" w:ascii="宋体" w:hAnsi="宋体" w:eastAsia="宋体" w:cs="宋体"/>
          <w:b/>
          <w:bCs/>
          <w:snapToGrid w:val="0"/>
          <w:color w:val="auto"/>
          <w:kern w:val="0"/>
          <w:sz w:val="36"/>
          <w:szCs w:val="36"/>
          <w:highlight w:val="none"/>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auto"/>
          <w:kern w:val="0"/>
          <w:sz w:val="36"/>
          <w:szCs w:val="36"/>
          <w:highlight w:val="none"/>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auto"/>
          <w:kern w:val="0"/>
          <w:sz w:val="36"/>
          <w:szCs w:val="36"/>
          <w:highlight w:val="none"/>
          <w:lang w:val="en-US" w:eastAsia="zh-CN" w:bidi="ar-SA"/>
        </w:rPr>
      </w:pPr>
      <w:r>
        <w:rPr>
          <w:rFonts w:hint="eastAsia" w:ascii="宋体" w:hAnsi="宋体" w:eastAsia="宋体" w:cs="宋体"/>
          <w:b/>
          <w:bCs/>
          <w:snapToGrid w:val="0"/>
          <w:color w:val="auto"/>
          <w:kern w:val="0"/>
          <w:sz w:val="36"/>
          <w:szCs w:val="36"/>
          <w:highlight w:val="none"/>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auto"/>
          <w:kern w:val="0"/>
          <w:sz w:val="30"/>
          <w:szCs w:val="30"/>
          <w:highlight w:val="none"/>
          <w:lang w:eastAsia="en-US"/>
        </w:rPr>
      </w:pPr>
    </w:p>
    <w:p w14:paraId="3CF70F8B">
      <w:pPr>
        <w:widowControl/>
        <w:kinsoku w:val="0"/>
        <w:autoSpaceDE w:val="0"/>
        <w:autoSpaceDN w:val="0"/>
        <w:adjustRightInd w:val="0"/>
        <w:snapToGrid w:val="0"/>
        <w:spacing w:before="141" w:line="219" w:lineRule="auto"/>
        <w:ind w:left="3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内容格式自拟</w:t>
      </w:r>
    </w:p>
    <w:p w14:paraId="2964BBAD">
      <w:pPr>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3"/>
          <w:kern w:val="0"/>
          <w:sz w:val="30"/>
          <w:szCs w:val="30"/>
          <w:highlight w:val="none"/>
          <w:lang w:eastAsia="en-US"/>
        </w:rPr>
        <w:t>十</w:t>
      </w:r>
      <w:r>
        <w:rPr>
          <w:rFonts w:hint="eastAsia" w:ascii="宋体" w:hAnsi="宋体" w:eastAsia="宋体" w:cs="宋体"/>
          <w:b/>
          <w:bCs/>
          <w:snapToGrid w:val="0"/>
          <w:color w:val="auto"/>
          <w:spacing w:val="3"/>
          <w:kern w:val="0"/>
          <w:sz w:val="30"/>
          <w:szCs w:val="30"/>
          <w:highlight w:val="none"/>
          <w:lang w:val="en-US" w:eastAsia="zh-CN"/>
        </w:rPr>
        <w:t>一</w:t>
      </w:r>
      <w:r>
        <w:rPr>
          <w:rFonts w:ascii="宋体" w:hAnsi="宋体" w:eastAsia="宋体" w:cs="宋体"/>
          <w:b/>
          <w:bCs/>
          <w:snapToGrid w:val="0"/>
          <w:color w:val="auto"/>
          <w:spacing w:val="3"/>
          <w:kern w:val="0"/>
          <w:sz w:val="30"/>
          <w:szCs w:val="30"/>
          <w:highlight w:val="none"/>
          <w:lang w:eastAsia="en-US"/>
        </w:rPr>
        <w:t>、</w:t>
      </w:r>
      <w:r>
        <w:rPr>
          <w:rFonts w:ascii="宋体" w:hAnsi="宋体" w:eastAsia="宋体" w:cs="宋体"/>
          <w:b/>
          <w:bCs/>
          <w:snapToGrid w:val="0"/>
          <w:color w:val="auto"/>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auto"/>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auto"/>
          <w:kern w:val="0"/>
          <w:sz w:val="28"/>
          <w:szCs w:val="28"/>
          <w:highlight w:val="none"/>
          <w:lang w:eastAsia="en-US"/>
        </w:rPr>
      </w:pPr>
      <w:bookmarkStart w:id="64" w:name="bookmark45"/>
      <w:bookmarkEnd w:id="64"/>
      <w:r>
        <w:rPr>
          <w:rFonts w:ascii="黑体" w:hAnsi="黑体" w:eastAsia="黑体" w:cs="黑体"/>
          <w:b/>
          <w:bCs/>
          <w:snapToGrid w:val="0"/>
          <w:color w:val="auto"/>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auto"/>
          <w:spacing w:val="-13"/>
          <w:kern w:val="0"/>
          <w:sz w:val="24"/>
          <w:szCs w:val="24"/>
          <w:highlight w:val="none"/>
          <w:lang w:eastAsia="en-US"/>
        </w:rPr>
        <w:t>2020</w:t>
      </w:r>
      <w:r>
        <w:rPr>
          <w:rFonts w:ascii="宋体" w:hAnsi="宋体" w:eastAsia="宋体" w:cs="宋体"/>
          <w:snapToGrid w:val="0"/>
          <w:color w:val="auto"/>
          <w:spacing w:val="-13"/>
          <w:kern w:val="0"/>
          <w:sz w:val="24"/>
          <w:szCs w:val="24"/>
          <w:highlight w:val="none"/>
          <w:lang w:eastAsia="en-US"/>
        </w:rPr>
        <w:t>﹞</w:t>
      </w:r>
      <w:r>
        <w:rPr>
          <w:rFonts w:ascii="Times New Roman" w:hAnsi="Times New Roman" w:eastAsia="Times New Roman" w:cs="Times New Roman"/>
          <w:snapToGrid w:val="0"/>
          <w:color w:val="auto"/>
          <w:spacing w:val="-13"/>
          <w:kern w:val="0"/>
          <w:sz w:val="24"/>
          <w:szCs w:val="24"/>
          <w:highlight w:val="none"/>
          <w:lang w:eastAsia="en-US"/>
        </w:rPr>
        <w:t xml:space="preserve">46  </w:t>
      </w:r>
      <w:r>
        <w:rPr>
          <w:rFonts w:ascii="宋体" w:hAnsi="宋体" w:eastAsia="宋体" w:cs="宋体"/>
          <w:snapToGrid w:val="0"/>
          <w:color w:val="auto"/>
          <w:spacing w:val="-13"/>
          <w:kern w:val="0"/>
          <w:sz w:val="24"/>
          <w:szCs w:val="24"/>
          <w:highlight w:val="none"/>
          <w:lang w:eastAsia="en-US"/>
        </w:rPr>
        <w:t>号）</w:t>
      </w:r>
      <w:r>
        <w:rPr>
          <w:rFonts w:ascii="宋体" w:hAnsi="宋体" w:eastAsia="宋体" w:cs="宋体"/>
          <w:snapToGrid w:val="0"/>
          <w:color w:val="auto"/>
          <w:spacing w:val="1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的规定，本公司（联合体）参加</w:t>
      </w:r>
      <w:r>
        <w:rPr>
          <w:rFonts w:ascii="宋体" w:hAnsi="宋体" w:eastAsia="宋体" w:cs="宋体"/>
          <w:snapToGrid w:val="0"/>
          <w:color w:val="auto"/>
          <w:spacing w:val="2"/>
          <w:kern w:val="0"/>
          <w:sz w:val="24"/>
          <w:szCs w:val="24"/>
          <w:highlight w:val="none"/>
          <w:u w:val="single" w:color="auto"/>
          <w:lang w:eastAsia="en-US"/>
        </w:rPr>
        <w:t>（</w:t>
      </w:r>
      <w:r>
        <w:rPr>
          <w:rFonts w:hint="eastAsia" w:ascii="宋体" w:hAnsi="宋体" w:eastAsia="宋体" w:cs="宋体"/>
          <w:snapToGrid w:val="0"/>
          <w:color w:val="auto"/>
          <w:spacing w:val="2"/>
          <w:kern w:val="0"/>
          <w:sz w:val="24"/>
          <w:szCs w:val="24"/>
          <w:highlight w:val="none"/>
          <w:u w:val="single" w:color="auto"/>
          <w:lang w:eastAsia="zh-CN"/>
        </w:rPr>
        <w:t>阿克苏地区某单位</w:t>
      </w:r>
      <w:r>
        <w:rPr>
          <w:rFonts w:ascii="宋体" w:hAnsi="宋体" w:eastAsia="宋体" w:cs="宋体"/>
          <w:snapToGrid w:val="0"/>
          <w:color w:val="auto"/>
          <w:spacing w:val="2"/>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lang w:eastAsia="en-US"/>
        </w:rPr>
        <w:t>的</w:t>
      </w:r>
      <w:r>
        <w:rPr>
          <w:rFonts w:ascii="宋体" w:hAnsi="宋体" w:eastAsia="宋体" w:cs="宋体"/>
          <w:snapToGrid w:val="0"/>
          <w:color w:val="auto"/>
          <w:spacing w:val="2"/>
          <w:kern w:val="0"/>
          <w:sz w:val="24"/>
          <w:szCs w:val="24"/>
          <w:highlight w:val="none"/>
          <w:u w:val="single" w:color="auto"/>
          <w:lang w:eastAsia="en-US"/>
        </w:rPr>
        <w:t>（</w:t>
      </w:r>
      <w:r>
        <w:rPr>
          <w:rFonts w:hint="eastAsia" w:ascii="宋体" w:hAnsi="宋体" w:eastAsia="宋体" w:cs="宋体"/>
          <w:snapToGrid w:val="0"/>
          <w:color w:val="auto"/>
          <w:spacing w:val="2"/>
          <w:kern w:val="0"/>
          <w:sz w:val="24"/>
          <w:szCs w:val="24"/>
          <w:highlight w:val="none"/>
          <w:u w:val="single" w:color="auto"/>
          <w:lang w:val="en-US" w:eastAsia="zh-CN"/>
        </w:rPr>
        <w:t>项目名称</w:t>
      </w:r>
      <w:r>
        <w:rPr>
          <w:rFonts w:ascii="宋体" w:hAnsi="宋体" w:eastAsia="宋体" w:cs="宋体"/>
          <w:snapToGrid w:val="0"/>
          <w:color w:val="auto"/>
          <w:spacing w:val="-2"/>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lang w:eastAsia="en-US"/>
        </w:rPr>
        <w:t>采购活动，工程的施工</w:t>
      </w:r>
      <w:r>
        <w:rPr>
          <w:rFonts w:ascii="宋体" w:hAnsi="宋体" w:eastAsia="宋体" w:cs="宋体"/>
          <w:snapToGrid w:val="0"/>
          <w:color w:val="auto"/>
          <w:spacing w:val="-3"/>
          <w:kern w:val="0"/>
          <w:sz w:val="24"/>
          <w:szCs w:val="24"/>
          <w:highlight w:val="none"/>
          <w:lang w:eastAsia="en-US"/>
        </w:rPr>
        <w:t>单位全部为符合政策要求的中小企业（或者：服务</w:t>
      </w:r>
      <w:r>
        <w:rPr>
          <w:rFonts w:ascii="宋体" w:hAnsi="宋体" w:eastAsia="宋体" w:cs="宋体"/>
          <w:snapToGrid w:val="0"/>
          <w:color w:val="auto"/>
          <w:kern w:val="0"/>
          <w:sz w:val="24"/>
          <w:szCs w:val="24"/>
          <w:highlight w:val="none"/>
          <w:lang w:eastAsia="en-US"/>
        </w:rPr>
        <w:t>全部由符合政策要求的中小企业承接）。相关企业（含联合 体中的中小企业、签订分包意向</w:t>
      </w:r>
      <w:r>
        <w:rPr>
          <w:rFonts w:ascii="宋体" w:hAnsi="宋体" w:eastAsia="宋体" w:cs="宋体"/>
          <w:snapToGrid w:val="0"/>
          <w:color w:val="auto"/>
          <w:spacing w:val="1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4"/>
          <w:kern w:val="0"/>
          <w:sz w:val="24"/>
          <w:szCs w:val="24"/>
          <w:highlight w:val="none"/>
          <w:lang w:eastAsia="en-US"/>
        </w:rPr>
        <w:t>1.</w:t>
      </w:r>
      <w:r>
        <w:rPr>
          <w:rFonts w:ascii="宋体" w:hAnsi="宋体" w:eastAsia="宋体" w:cs="宋体"/>
          <w:snapToGrid w:val="0"/>
          <w:color w:val="auto"/>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行业</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承建（承接）</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企业为（</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u w:val="single" w:color="auto"/>
          <w:lang w:eastAsia="en-US"/>
        </w:rPr>
        <w:t>企业名称</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5"/>
          <w:kern w:val="0"/>
          <w:sz w:val="24"/>
          <w:szCs w:val="24"/>
          <w:highlight w:val="none"/>
          <w:lang w:eastAsia="en-US"/>
        </w:rPr>
        <w:t>从业人员</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人，营业收入为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万元，资产总额为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万元，属于</w:t>
      </w:r>
      <w:r>
        <w:rPr>
          <w:rFonts w:ascii="宋体" w:hAnsi="宋体" w:eastAsia="宋体" w:cs="宋体"/>
          <w:snapToGrid w:val="0"/>
          <w:color w:val="auto"/>
          <w:spacing w:val="-5"/>
          <w:kern w:val="0"/>
          <w:sz w:val="24"/>
          <w:szCs w:val="24"/>
          <w:highlight w:val="none"/>
          <w:u w:val="single" w:color="auto"/>
          <w:lang w:eastAsia="en-US"/>
        </w:rPr>
        <w:t>（中</w:t>
      </w:r>
      <w:r>
        <w:rPr>
          <w:rFonts w:ascii="宋体" w:hAnsi="宋体" w:eastAsia="宋体" w:cs="宋体"/>
          <w:snapToGrid w:val="0"/>
          <w:color w:val="auto"/>
          <w:spacing w:val="-2"/>
          <w:kern w:val="0"/>
          <w:sz w:val="24"/>
          <w:szCs w:val="24"/>
          <w:highlight w:val="none"/>
          <w:u w:val="single" w:color="auto"/>
          <w:lang w:eastAsia="en-US"/>
        </w:rPr>
        <w:t>型企业、小型企业、微型企业</w:t>
      </w:r>
      <w:r>
        <w:rPr>
          <w:rFonts w:ascii="宋体" w:hAnsi="宋体" w:eastAsia="宋体" w:cs="宋体"/>
          <w:snapToGrid w:val="0"/>
          <w:color w:val="auto"/>
          <w:spacing w:val="5"/>
          <w:kern w:val="0"/>
          <w:sz w:val="24"/>
          <w:szCs w:val="24"/>
          <w:highlight w:val="none"/>
          <w:u w:val="single" w:color="auto"/>
          <w:lang w:eastAsia="en-US"/>
        </w:rPr>
        <w:t>）</w:t>
      </w:r>
      <w:r>
        <w:rPr>
          <w:rFonts w:ascii="宋体" w:hAnsi="宋体" w:eastAsia="宋体" w:cs="宋体"/>
          <w:snapToGrid w:val="0"/>
          <w:color w:val="auto"/>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3"/>
          <w:kern w:val="0"/>
          <w:sz w:val="24"/>
          <w:szCs w:val="24"/>
          <w:highlight w:val="none"/>
          <w:lang w:eastAsia="en-US"/>
        </w:rPr>
        <w:t>2.</w:t>
      </w:r>
      <w:r>
        <w:rPr>
          <w:rFonts w:ascii="宋体" w:hAnsi="宋体" w:eastAsia="宋体" w:cs="宋体"/>
          <w:snapToGrid w:val="0"/>
          <w:color w:val="auto"/>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auto"/>
          <w:spacing w:val="-24"/>
          <w:kern w:val="0"/>
          <w:sz w:val="24"/>
          <w:szCs w:val="24"/>
          <w:highlight w:val="none"/>
          <w:lang w:eastAsia="en-US"/>
        </w:rPr>
        <w:t>），</w:t>
      </w:r>
      <w:r>
        <w:rPr>
          <w:rFonts w:hint="eastAsia" w:ascii="宋体" w:hAnsi="宋体" w:eastAsia="宋体" w:cs="宋体"/>
          <w:snapToGrid w:val="0"/>
          <w:color w:val="auto"/>
          <w:spacing w:val="-24"/>
          <w:kern w:val="0"/>
          <w:sz w:val="24"/>
          <w:szCs w:val="24"/>
          <w:highlight w:val="none"/>
          <w:lang w:val="en-US" w:eastAsia="zh-CN"/>
        </w:rPr>
        <w:t xml:space="preserve"> </w:t>
      </w:r>
      <w:r>
        <w:rPr>
          <w:rFonts w:ascii="宋体" w:hAnsi="宋体" w:eastAsia="宋体" w:cs="宋体"/>
          <w:snapToGrid w:val="0"/>
          <w:color w:val="auto"/>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承建（承接）</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企业为（</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u w:val="single" w:color="auto"/>
          <w:lang w:eastAsia="en-US"/>
        </w:rPr>
        <w:t>企业名称</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5"/>
          <w:kern w:val="0"/>
          <w:sz w:val="24"/>
          <w:szCs w:val="24"/>
          <w:highlight w:val="none"/>
          <w:lang w:eastAsia="en-US"/>
        </w:rPr>
        <w:t>从业人员</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人，营业收入为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万元，资产总额为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万元，属于</w:t>
      </w:r>
      <w:r>
        <w:rPr>
          <w:rFonts w:ascii="宋体" w:hAnsi="宋体" w:eastAsia="宋体" w:cs="宋体"/>
          <w:snapToGrid w:val="0"/>
          <w:color w:val="auto"/>
          <w:spacing w:val="-5"/>
          <w:kern w:val="0"/>
          <w:sz w:val="24"/>
          <w:szCs w:val="24"/>
          <w:highlight w:val="none"/>
          <w:u w:val="single" w:color="auto"/>
          <w:lang w:eastAsia="en-US"/>
        </w:rPr>
        <w:t>（中</w:t>
      </w:r>
      <w:r>
        <w:rPr>
          <w:rFonts w:ascii="宋体" w:hAnsi="宋体" w:eastAsia="宋体" w:cs="宋体"/>
          <w:snapToGrid w:val="0"/>
          <w:color w:val="auto"/>
          <w:spacing w:val="-2"/>
          <w:kern w:val="0"/>
          <w:sz w:val="24"/>
          <w:szCs w:val="24"/>
          <w:highlight w:val="none"/>
          <w:u w:val="single" w:color="auto"/>
          <w:lang w:eastAsia="en-US"/>
        </w:rPr>
        <w:t>型企业、小型企业、微型企业</w:t>
      </w:r>
      <w:r>
        <w:rPr>
          <w:rFonts w:ascii="宋体" w:hAnsi="宋体" w:eastAsia="宋体" w:cs="宋体"/>
          <w:snapToGrid w:val="0"/>
          <w:color w:val="auto"/>
          <w:spacing w:val="5"/>
          <w:kern w:val="0"/>
          <w:sz w:val="24"/>
          <w:szCs w:val="24"/>
          <w:highlight w:val="none"/>
          <w:u w:val="single" w:color="auto"/>
          <w:lang w:eastAsia="en-US"/>
        </w:rPr>
        <w:t>）</w:t>
      </w:r>
      <w:r>
        <w:rPr>
          <w:rFonts w:ascii="宋体" w:hAnsi="宋体" w:eastAsia="宋体" w:cs="宋体"/>
          <w:snapToGrid w:val="0"/>
          <w:color w:val="auto"/>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auto"/>
          <w:spacing w:val="-4"/>
          <w:kern w:val="0"/>
          <w:sz w:val="24"/>
          <w:szCs w:val="24"/>
          <w:highlight w:val="none"/>
          <w:lang w:eastAsia="en-US"/>
        </w:rPr>
        <w:t>形，也不存在与大企业的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auto"/>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企业名称（盖章）：</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auto"/>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auto"/>
          <w:kern w:val="0"/>
          <w:sz w:val="24"/>
          <w:szCs w:val="24"/>
          <w:highlight w:val="none"/>
          <w:lang w:eastAsia="en-US"/>
        </w:rPr>
      </w:pPr>
      <w:r>
        <w:rPr>
          <w:rFonts w:ascii="Calibri" w:hAnsi="Calibri" w:eastAsia="Calibri" w:cs="Calibri"/>
          <w:snapToGrid w:val="0"/>
          <w:color w:val="auto"/>
          <w:spacing w:val="-1"/>
          <w:kern w:val="0"/>
          <w:sz w:val="24"/>
          <w:szCs w:val="24"/>
          <w:highlight w:val="none"/>
          <w:lang w:eastAsia="en-US"/>
        </w:rPr>
        <w:t>1.</w:t>
      </w:r>
      <w:r>
        <w:rPr>
          <w:rFonts w:ascii="宋体" w:hAnsi="宋体" w:eastAsia="宋体" w:cs="宋体"/>
          <w:snapToGrid w:val="0"/>
          <w:color w:val="auto"/>
          <w:spacing w:val="-1"/>
          <w:kern w:val="0"/>
          <w:sz w:val="24"/>
          <w:szCs w:val="24"/>
          <w:highlight w:val="none"/>
          <w:lang w:eastAsia="en-US"/>
        </w:rPr>
        <w:t>从业人员、营业收入、资产总额填报上一年度数据，无</w:t>
      </w:r>
      <w:r>
        <w:rPr>
          <w:rFonts w:ascii="宋体" w:hAnsi="宋体" w:eastAsia="宋体" w:cs="宋体"/>
          <w:snapToGrid w:val="0"/>
          <w:color w:val="auto"/>
          <w:spacing w:val="-2"/>
          <w:kern w:val="0"/>
          <w:sz w:val="24"/>
          <w:szCs w:val="24"/>
          <w:highlight w:val="none"/>
          <w:lang w:eastAsia="en-US"/>
        </w:rPr>
        <w:t>上一年度数据的新成立企业可不填</w:t>
      </w:r>
      <w:r>
        <w:rPr>
          <w:rFonts w:ascii="宋体" w:hAnsi="宋体" w:eastAsia="宋体" w:cs="宋体"/>
          <w:snapToGrid w:val="0"/>
          <w:color w:val="auto"/>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auto"/>
          <w:spacing w:val="-1"/>
          <w:kern w:val="0"/>
          <w:sz w:val="24"/>
          <w:szCs w:val="24"/>
          <w:highlight w:val="none"/>
          <w:lang w:eastAsia="zh-CN"/>
        </w:rPr>
      </w:pPr>
      <w:r>
        <w:rPr>
          <w:rFonts w:ascii="Calibri" w:hAnsi="Calibri" w:eastAsia="Calibri" w:cs="Calibri"/>
          <w:snapToGrid w:val="0"/>
          <w:color w:val="auto"/>
          <w:spacing w:val="-7"/>
          <w:kern w:val="0"/>
          <w:sz w:val="24"/>
          <w:szCs w:val="24"/>
          <w:highlight w:val="none"/>
          <w:lang w:eastAsia="en-US"/>
        </w:rPr>
        <w:t>2.</w:t>
      </w:r>
      <w:r>
        <w:rPr>
          <w:rFonts w:ascii="宋体" w:hAnsi="宋体" w:eastAsia="宋体" w:cs="宋体"/>
          <w:snapToGrid w:val="0"/>
          <w:color w:val="auto"/>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auto"/>
          <w:spacing w:val="1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财购</w:t>
      </w:r>
      <w:r>
        <w:rPr>
          <w:rFonts w:ascii="宋体" w:hAnsi="宋体" w:eastAsia="宋体" w:cs="宋体"/>
          <w:snapToGrid w:val="0"/>
          <w:color w:val="auto"/>
          <w:spacing w:val="-6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r>
        <w:rPr>
          <w:rFonts w:ascii="Calibri" w:hAnsi="Calibri" w:eastAsia="Calibri" w:cs="Calibri"/>
          <w:snapToGrid w:val="0"/>
          <w:color w:val="auto"/>
          <w:spacing w:val="-1"/>
          <w:kern w:val="0"/>
          <w:sz w:val="24"/>
          <w:szCs w:val="24"/>
          <w:highlight w:val="none"/>
          <w:lang w:eastAsia="en-US"/>
        </w:rPr>
        <w:t>2022</w:t>
      </w:r>
      <w:r>
        <w:rPr>
          <w:rFonts w:ascii="宋体" w:hAnsi="宋体" w:eastAsia="宋体" w:cs="宋体"/>
          <w:snapToGrid w:val="0"/>
          <w:color w:val="auto"/>
          <w:spacing w:val="-1"/>
          <w:kern w:val="0"/>
          <w:sz w:val="24"/>
          <w:szCs w:val="24"/>
          <w:highlight w:val="none"/>
          <w:lang w:eastAsia="en-US"/>
        </w:rPr>
        <w:t>〕</w:t>
      </w:r>
      <w:r>
        <w:rPr>
          <w:rFonts w:ascii="Calibri" w:hAnsi="Calibri" w:eastAsia="Calibri" w:cs="Calibri"/>
          <w:snapToGrid w:val="0"/>
          <w:color w:val="auto"/>
          <w:spacing w:val="-1"/>
          <w:kern w:val="0"/>
          <w:sz w:val="24"/>
          <w:szCs w:val="24"/>
          <w:highlight w:val="none"/>
          <w:lang w:eastAsia="en-US"/>
        </w:rPr>
        <w:t>22</w:t>
      </w:r>
      <w:r>
        <w:rPr>
          <w:rFonts w:ascii="Calibri" w:hAnsi="Calibri" w:eastAsia="Calibri" w:cs="Calibri"/>
          <w:snapToGrid w:val="0"/>
          <w:color w:val="auto"/>
          <w:spacing w:val="19"/>
          <w:w w:val="10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号</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企业简单概括，否则，后果自负</w:t>
      </w:r>
      <w:r>
        <w:rPr>
          <w:rFonts w:hint="eastAsia" w:ascii="宋体" w:hAnsi="宋体" w:eastAsia="宋体" w:cs="宋体"/>
          <w:snapToGrid w:val="0"/>
          <w:color w:val="auto"/>
          <w:spacing w:val="-1"/>
          <w:kern w:val="0"/>
          <w:sz w:val="24"/>
          <w:szCs w:val="24"/>
          <w:highlight w:val="none"/>
          <w:lang w:eastAsia="zh-CN"/>
        </w:rPr>
        <w:t>。</w:t>
      </w:r>
    </w:p>
    <w:p w14:paraId="2818EA64">
      <w:pPr>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6"/>
          <w:kern w:val="0"/>
          <w:sz w:val="31"/>
          <w:szCs w:val="31"/>
          <w:highlight w:val="none"/>
          <w:lang w:eastAsia="en-US"/>
        </w:rPr>
        <w:t>十</w:t>
      </w:r>
      <w:r>
        <w:rPr>
          <w:rFonts w:hint="eastAsia" w:ascii="宋体" w:hAnsi="宋体" w:eastAsia="宋体" w:cs="宋体"/>
          <w:b/>
          <w:bCs/>
          <w:snapToGrid w:val="0"/>
          <w:color w:val="auto"/>
          <w:spacing w:val="6"/>
          <w:kern w:val="0"/>
          <w:sz w:val="31"/>
          <w:szCs w:val="31"/>
          <w:highlight w:val="none"/>
          <w:lang w:val="en-US" w:eastAsia="zh-CN"/>
        </w:rPr>
        <w:t>二</w:t>
      </w:r>
      <w:r>
        <w:rPr>
          <w:rFonts w:ascii="宋体" w:hAnsi="宋体" w:eastAsia="宋体" w:cs="宋体"/>
          <w:b/>
          <w:bCs/>
          <w:snapToGrid w:val="0"/>
          <w:color w:val="auto"/>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为了积极配合采购人组织的</w:t>
      </w:r>
      <w:r>
        <w:rPr>
          <w:rFonts w:ascii="宋体" w:hAnsi="宋体" w:eastAsia="宋体" w:cs="宋体"/>
          <w:snapToGrid w:val="0"/>
          <w:color w:val="auto"/>
          <w:spacing w:val="-48"/>
          <w:kern w:val="0"/>
          <w:sz w:val="24"/>
          <w:szCs w:val="24"/>
          <w:highlight w:val="none"/>
          <w:u w:val="single"/>
          <w:lang w:eastAsia="en-US"/>
        </w:rPr>
        <w:t xml:space="preserve"> </w:t>
      </w:r>
      <w:r>
        <w:rPr>
          <w:rFonts w:hint="eastAsia" w:ascii="宋体" w:hAnsi="宋体" w:eastAsia="宋体" w:cs="宋体"/>
          <w:snapToGrid w:val="0"/>
          <w:color w:val="auto"/>
          <w:spacing w:val="-48"/>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color="auto"/>
          <w:lang w:val="en-US" w:eastAsia="zh-CN"/>
        </w:rPr>
        <w:t xml:space="preserve">标项名称 </w:t>
      </w:r>
      <w:r>
        <w:rPr>
          <w:rFonts w:ascii="宋体" w:hAnsi="宋体" w:eastAsia="宋体" w:cs="宋体"/>
          <w:snapToGrid w:val="0"/>
          <w:color w:val="auto"/>
          <w:spacing w:val="-1"/>
          <w:kern w:val="0"/>
          <w:sz w:val="24"/>
          <w:szCs w:val="24"/>
          <w:highlight w:val="none"/>
          <w:lang w:eastAsia="en-US"/>
        </w:rPr>
        <w:t>的招</w:t>
      </w:r>
      <w:r>
        <w:rPr>
          <w:rFonts w:ascii="宋体" w:hAnsi="宋体" w:eastAsia="宋体" w:cs="宋体"/>
          <w:snapToGrid w:val="0"/>
          <w:color w:val="auto"/>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8"/>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四、不与招标人或招标代理机构串通投标，损害国家利益、社会</w:t>
      </w:r>
      <w:r>
        <w:rPr>
          <w:rFonts w:ascii="宋体" w:hAnsi="宋体" w:eastAsia="宋体" w:cs="宋体"/>
          <w:snapToGrid w:val="0"/>
          <w:color w:val="auto"/>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十、不在开标后进行虚假恶意投诉；</w:t>
      </w:r>
    </w:p>
    <w:p w14:paraId="5A66DD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十一、开标后配合采购人对人员、车辆、经营场所及实体配送</w:t>
      </w:r>
      <w:r>
        <w:rPr>
          <w:rFonts w:ascii="宋体" w:hAnsi="宋体" w:eastAsia="宋体" w:cs="宋体"/>
          <w:snapToGrid w:val="0"/>
          <w:color w:val="auto"/>
          <w:spacing w:val="-1"/>
          <w:kern w:val="0"/>
          <w:sz w:val="24"/>
          <w:szCs w:val="24"/>
          <w:highlight w:val="none"/>
          <w:lang w:eastAsia="en-US"/>
        </w:rPr>
        <w:t>中心等内容进行现场核实；</w:t>
      </w:r>
    </w:p>
    <w:p w14:paraId="3DB27223">
      <w:pPr>
        <w:keepNext w:val="0"/>
        <w:keepLines w:val="0"/>
        <w:pageBreakBefore w:val="0"/>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auto"/>
          <w:kern w:val="0"/>
          <w:sz w:val="21"/>
          <w:szCs w:val="21"/>
          <w:highlight w:val="none"/>
          <w:lang w:val="en-US" w:eastAsia="en-US" w:bidi="ar-SA"/>
        </w:rPr>
      </w:pP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处罚，并愿意承担法律责任！</w:t>
      </w:r>
    </w:p>
    <w:p w14:paraId="2D047A9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投标人（盖章</w:t>
      </w:r>
      <w:r>
        <w:rPr>
          <w:rFonts w:ascii="宋体" w:hAnsi="宋体" w:eastAsia="宋体" w:cs="宋体"/>
          <w:snapToGrid w:val="0"/>
          <w:color w:val="auto"/>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auto"/>
          <w:spacing w:val="1"/>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法定代表人（签字</w:t>
      </w:r>
      <w:r>
        <w:rPr>
          <w:rFonts w:hint="eastAsia" w:ascii="宋体" w:hAnsi="宋体" w:eastAsia="宋体" w:cs="宋体"/>
          <w:snapToGrid w:val="0"/>
          <w:color w:val="auto"/>
          <w:spacing w:val="-1"/>
          <w:kern w:val="0"/>
          <w:sz w:val="24"/>
          <w:szCs w:val="24"/>
          <w:highlight w:val="none"/>
          <w:lang w:val="en-US" w:eastAsia="zh-CN"/>
        </w:rPr>
        <w:t>或</w:t>
      </w:r>
      <w:r>
        <w:rPr>
          <w:rFonts w:ascii="宋体" w:hAnsi="宋体" w:eastAsia="宋体" w:cs="宋体"/>
          <w:snapToGrid w:val="0"/>
          <w:color w:val="auto"/>
          <w:spacing w:val="-1"/>
          <w:kern w:val="0"/>
          <w:sz w:val="24"/>
          <w:szCs w:val="24"/>
          <w:highlight w:val="none"/>
          <w:lang w:eastAsia="en-US"/>
        </w:rPr>
        <w:t>盖章</w:t>
      </w:r>
      <w:r>
        <w:rPr>
          <w:rFonts w:ascii="宋体" w:hAnsi="宋体" w:eastAsia="宋体" w:cs="宋体"/>
          <w:snapToGrid w:val="0"/>
          <w:color w:val="auto"/>
          <w:spacing w:val="-31"/>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color w:val="auto"/>
          <w:spacing w:val="6"/>
          <w:sz w:val="31"/>
          <w:szCs w:val="3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auto"/>
          <w:spacing w:val="6"/>
          <w:kern w:val="0"/>
          <w:sz w:val="31"/>
          <w:szCs w:val="31"/>
          <w:highlight w:val="none"/>
          <w:lang w:eastAsia="en-US"/>
        </w:rPr>
      </w:pPr>
      <w:r>
        <w:rPr>
          <w:rFonts w:hint="eastAsia" w:ascii="宋体" w:hAnsi="宋体" w:eastAsia="宋体" w:cs="宋体"/>
          <w:b/>
          <w:bCs/>
          <w:snapToGrid w:val="0"/>
          <w:color w:val="auto"/>
          <w:spacing w:val="6"/>
          <w:kern w:val="0"/>
          <w:sz w:val="31"/>
          <w:szCs w:val="31"/>
          <w:highlight w:val="none"/>
          <w:lang w:val="en-US" w:eastAsia="zh-CN"/>
        </w:rPr>
        <w:t>十三</w:t>
      </w:r>
      <w:r>
        <w:rPr>
          <w:rFonts w:ascii="宋体" w:hAnsi="宋体" w:eastAsia="宋体" w:cs="宋体"/>
          <w:b/>
          <w:bCs/>
          <w:snapToGrid w:val="0"/>
          <w:color w:val="auto"/>
          <w:spacing w:val="6"/>
          <w:kern w:val="0"/>
          <w:sz w:val="31"/>
          <w:szCs w:val="31"/>
          <w:highlight w:val="none"/>
          <w:lang w:eastAsia="en-US"/>
        </w:rPr>
        <w:t>、</w:t>
      </w:r>
      <w:r>
        <w:rPr>
          <w:rFonts w:hint="eastAsia" w:ascii="宋体" w:hAnsi="宋体" w:eastAsia="宋体" w:cs="宋体"/>
          <w:b/>
          <w:bCs/>
          <w:snapToGrid w:val="0"/>
          <w:color w:val="auto"/>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t>(招标人名称)：</w:t>
      </w:r>
      <w:r>
        <w:rPr>
          <w:rFonts w:hint="eastAsia" w:ascii="宋体" w:hAnsi="宋体" w:eastAsia="宋体" w:cs="宋体"/>
          <w:snapToGrid w:val="0"/>
          <w:color w:val="auto"/>
          <w:spacing w:val="-6"/>
          <w:kern w:val="0"/>
          <w:sz w:val="24"/>
          <w:szCs w:val="24"/>
          <w:highlight w:val="none"/>
          <w:u w:val="single"/>
          <w:lang w:val="en-US" w:eastAsia="zh-CN"/>
        </w:rPr>
        <w:t xml:space="preserve">                           </w:t>
      </w:r>
      <w:r>
        <w:rPr>
          <w:rFonts w:hint="eastAsia" w:ascii="宋体" w:hAnsi="宋体" w:eastAsia="宋体" w:cs="宋体"/>
          <w:snapToGrid w:val="0"/>
          <w:color w:val="auto"/>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auto"/>
          <w:spacing w:val="-6"/>
          <w:kern w:val="0"/>
          <w:sz w:val="24"/>
          <w:szCs w:val="24"/>
          <w:highlight w:val="none"/>
          <w:lang w:val="en-US" w:eastAsia="en-US"/>
        </w:rPr>
      </w:pPr>
      <w:r>
        <w:rPr>
          <w:rFonts w:hint="eastAsia" w:ascii="宋体" w:hAnsi="宋体" w:eastAsia="宋体" w:cs="宋体"/>
          <w:snapToGrid w:val="0"/>
          <w:color w:val="auto"/>
          <w:spacing w:val="-6"/>
          <w:kern w:val="0"/>
          <w:sz w:val="24"/>
          <w:szCs w:val="24"/>
          <w:highlight w:val="none"/>
          <w:lang w:val="en-US" w:eastAsia="zh-CN"/>
        </w:rPr>
        <w:t>(招标代理机构名称)：</w:t>
      </w:r>
      <w:r>
        <w:rPr>
          <w:rFonts w:hint="eastAsia" w:ascii="宋体" w:hAnsi="宋体" w:eastAsia="宋体" w:cs="宋体"/>
          <w:snapToGrid w:val="0"/>
          <w:color w:val="auto"/>
          <w:spacing w:val="-6"/>
          <w:kern w:val="0"/>
          <w:sz w:val="24"/>
          <w:szCs w:val="24"/>
          <w:highlight w:val="none"/>
          <w:u w:val="single"/>
          <w:lang w:val="en-US" w:eastAsia="zh-CN"/>
        </w:rPr>
        <w:t xml:space="preserve">                           </w:t>
      </w:r>
      <w:r>
        <w:rPr>
          <w:rFonts w:hint="eastAsia" w:ascii="宋体" w:hAnsi="宋体" w:eastAsia="宋体" w:cs="宋体"/>
          <w:snapToGrid w:val="0"/>
          <w:color w:val="auto"/>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44BF445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auto"/>
          <w:spacing w:val="-6"/>
          <w:kern w:val="0"/>
          <w:sz w:val="24"/>
          <w:szCs w:val="24"/>
          <w:highlight w:val="none"/>
          <w:lang w:eastAsia="en-US"/>
        </w:rPr>
      </w:pPr>
      <w:r>
        <w:rPr>
          <w:rFonts w:hint="eastAsia" w:ascii="宋体" w:hAnsi="宋体" w:eastAsia="宋体" w:cs="宋体"/>
          <w:snapToGrid w:val="0"/>
          <w:color w:val="auto"/>
          <w:spacing w:val="-6"/>
          <w:kern w:val="0"/>
          <w:sz w:val="24"/>
          <w:szCs w:val="24"/>
          <w:highlight w:val="none"/>
          <w:lang w:eastAsia="en-US"/>
        </w:rPr>
        <w:t>投  标  人：                （盖单位公章）</w:t>
      </w:r>
    </w:p>
    <w:p w14:paraId="2D7AE2E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auto"/>
          <w:spacing w:val="-6"/>
          <w:kern w:val="0"/>
          <w:sz w:val="24"/>
          <w:szCs w:val="24"/>
          <w:highlight w:val="none"/>
          <w:lang w:eastAsia="en-US"/>
        </w:rPr>
      </w:pPr>
      <w:r>
        <w:rPr>
          <w:rFonts w:hint="eastAsia" w:ascii="宋体" w:hAnsi="宋体" w:eastAsia="宋体" w:cs="宋体"/>
          <w:snapToGrid w:val="0"/>
          <w:color w:val="auto"/>
          <w:spacing w:val="-6"/>
          <w:kern w:val="0"/>
          <w:sz w:val="24"/>
          <w:szCs w:val="24"/>
          <w:highlight w:val="none"/>
          <w:lang w:eastAsia="en-US"/>
        </w:rPr>
        <w:t>法定代表人：                （签字或盖章）</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color w:val="auto"/>
          <w:sz w:val="24"/>
          <w:szCs w:val="24"/>
          <w:highlight w:val="none"/>
        </w:rPr>
      </w:pPr>
      <w:r>
        <w:rPr>
          <w:rFonts w:hint="eastAsia" w:ascii="宋体" w:hAnsi="宋体" w:eastAsia="宋体" w:cs="宋体"/>
          <w:snapToGrid w:val="0"/>
          <w:color w:val="auto"/>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color w:val="auto"/>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auto"/>
          <w:spacing w:val="-9"/>
          <w:kern w:val="0"/>
          <w:sz w:val="24"/>
          <w:szCs w:val="24"/>
          <w:highlight w:val="none"/>
          <w:lang w:val="en-US" w:eastAsia="zh-CN"/>
        </w:rPr>
      </w:pPr>
      <w:r>
        <w:rPr>
          <w:rFonts w:ascii="宋体" w:hAnsi="宋体" w:eastAsia="宋体" w:cs="宋体"/>
          <w:b/>
          <w:bCs/>
          <w:color w:val="auto"/>
          <w:spacing w:val="6"/>
          <w:sz w:val="31"/>
          <w:szCs w:val="31"/>
          <w:highlight w:val="none"/>
        </w:rPr>
        <w:t>十</w:t>
      </w:r>
      <w:r>
        <w:rPr>
          <w:rFonts w:hint="eastAsia" w:ascii="宋体" w:hAnsi="宋体" w:eastAsia="宋体" w:cs="宋体"/>
          <w:b/>
          <w:bCs/>
          <w:color w:val="auto"/>
          <w:spacing w:val="6"/>
          <w:sz w:val="31"/>
          <w:szCs w:val="31"/>
          <w:highlight w:val="none"/>
          <w:lang w:val="en-US" w:eastAsia="zh-CN"/>
        </w:rPr>
        <w:t>四</w:t>
      </w:r>
      <w:r>
        <w:rPr>
          <w:rFonts w:ascii="宋体" w:hAnsi="宋体" w:eastAsia="宋体" w:cs="宋体"/>
          <w:b/>
          <w:bCs/>
          <w:color w:val="auto"/>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E565C1D7"/>
    <w:multiLevelType w:val="singleLevel"/>
    <w:tmpl w:val="E565C1D7"/>
    <w:lvl w:ilvl="0" w:tentative="0">
      <w:start w:val="1"/>
      <w:numFmt w:val="decimal"/>
      <w:lvlText w:val="%1."/>
      <w:lvlJc w:val="left"/>
      <w:pPr>
        <w:tabs>
          <w:tab w:val="left" w:pos="312"/>
        </w:tabs>
      </w:pPr>
    </w:lvl>
  </w:abstractNum>
  <w:abstractNum w:abstractNumId="5">
    <w:nsid w:val="54D0B996"/>
    <w:multiLevelType w:val="singleLevel"/>
    <w:tmpl w:val="54D0B996"/>
    <w:lvl w:ilvl="0" w:tentative="0">
      <w:start w:val="4"/>
      <w:numFmt w:val="decimal"/>
      <w:suff w:val="nothing"/>
      <w:lvlText w:val="%1、"/>
      <w:lvlJc w:val="left"/>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EE7C08"/>
    <w:rsid w:val="01F80A87"/>
    <w:rsid w:val="025B1EDD"/>
    <w:rsid w:val="037B371D"/>
    <w:rsid w:val="03AD764F"/>
    <w:rsid w:val="03B723C8"/>
    <w:rsid w:val="041476CE"/>
    <w:rsid w:val="04333FF8"/>
    <w:rsid w:val="04657F2A"/>
    <w:rsid w:val="049F168E"/>
    <w:rsid w:val="05142A2C"/>
    <w:rsid w:val="05576574"/>
    <w:rsid w:val="05C65696"/>
    <w:rsid w:val="05F9301F"/>
    <w:rsid w:val="0624009C"/>
    <w:rsid w:val="06AB60C8"/>
    <w:rsid w:val="07025814"/>
    <w:rsid w:val="07041C7C"/>
    <w:rsid w:val="07683965"/>
    <w:rsid w:val="082F2355"/>
    <w:rsid w:val="08355E97"/>
    <w:rsid w:val="08966904"/>
    <w:rsid w:val="08A454C4"/>
    <w:rsid w:val="08B15234"/>
    <w:rsid w:val="08E7715F"/>
    <w:rsid w:val="0958005D"/>
    <w:rsid w:val="0AB87005"/>
    <w:rsid w:val="0B3F7726"/>
    <w:rsid w:val="0BAF665A"/>
    <w:rsid w:val="0BBC0D77"/>
    <w:rsid w:val="0BD240F7"/>
    <w:rsid w:val="0BDF5FAB"/>
    <w:rsid w:val="0D7D4536"/>
    <w:rsid w:val="0D947474"/>
    <w:rsid w:val="0E67321C"/>
    <w:rsid w:val="0FAA3E0D"/>
    <w:rsid w:val="10F950E4"/>
    <w:rsid w:val="110A60E1"/>
    <w:rsid w:val="119A0393"/>
    <w:rsid w:val="11B3526D"/>
    <w:rsid w:val="11B85B3D"/>
    <w:rsid w:val="11BF0BA1"/>
    <w:rsid w:val="11EA44ED"/>
    <w:rsid w:val="120945EA"/>
    <w:rsid w:val="12E701AE"/>
    <w:rsid w:val="1383299B"/>
    <w:rsid w:val="13F54E26"/>
    <w:rsid w:val="142E20E6"/>
    <w:rsid w:val="14AD5701"/>
    <w:rsid w:val="189746FE"/>
    <w:rsid w:val="18B76B4E"/>
    <w:rsid w:val="191B15A5"/>
    <w:rsid w:val="194D6770"/>
    <w:rsid w:val="19704F4F"/>
    <w:rsid w:val="1A7F18ED"/>
    <w:rsid w:val="1AC92B69"/>
    <w:rsid w:val="1B3E3557"/>
    <w:rsid w:val="1C0C5A7F"/>
    <w:rsid w:val="1D2B28CD"/>
    <w:rsid w:val="1D7C0366"/>
    <w:rsid w:val="1E0F2F88"/>
    <w:rsid w:val="1E893264"/>
    <w:rsid w:val="1EDB10BC"/>
    <w:rsid w:val="1FAF368D"/>
    <w:rsid w:val="20CC3E08"/>
    <w:rsid w:val="21D00C81"/>
    <w:rsid w:val="21E7078F"/>
    <w:rsid w:val="226F2247"/>
    <w:rsid w:val="2298179E"/>
    <w:rsid w:val="22CA3922"/>
    <w:rsid w:val="22FA71A3"/>
    <w:rsid w:val="23BF0FAD"/>
    <w:rsid w:val="23D34A58"/>
    <w:rsid w:val="24392C5D"/>
    <w:rsid w:val="248D10AB"/>
    <w:rsid w:val="24B71C84"/>
    <w:rsid w:val="261750D0"/>
    <w:rsid w:val="26EA6341"/>
    <w:rsid w:val="27070CA1"/>
    <w:rsid w:val="272E26D1"/>
    <w:rsid w:val="286D0FD7"/>
    <w:rsid w:val="288E0F4E"/>
    <w:rsid w:val="2919115F"/>
    <w:rsid w:val="29334332"/>
    <w:rsid w:val="29EA6657"/>
    <w:rsid w:val="2A4F3E17"/>
    <w:rsid w:val="2A583806"/>
    <w:rsid w:val="2B2C517A"/>
    <w:rsid w:val="2C163734"/>
    <w:rsid w:val="2C8132A3"/>
    <w:rsid w:val="2E00469C"/>
    <w:rsid w:val="2E781383"/>
    <w:rsid w:val="2EF12E3A"/>
    <w:rsid w:val="2F5141A1"/>
    <w:rsid w:val="2F551C15"/>
    <w:rsid w:val="2F5E167A"/>
    <w:rsid w:val="30FF50DE"/>
    <w:rsid w:val="3129239C"/>
    <w:rsid w:val="319C46DB"/>
    <w:rsid w:val="33086B8E"/>
    <w:rsid w:val="33A361F5"/>
    <w:rsid w:val="350031D3"/>
    <w:rsid w:val="3579545F"/>
    <w:rsid w:val="3583298C"/>
    <w:rsid w:val="35DC154A"/>
    <w:rsid w:val="362829E1"/>
    <w:rsid w:val="36EE65D0"/>
    <w:rsid w:val="36F3781E"/>
    <w:rsid w:val="37895702"/>
    <w:rsid w:val="37DF5322"/>
    <w:rsid w:val="38A547BD"/>
    <w:rsid w:val="397D4DF2"/>
    <w:rsid w:val="39F37EA0"/>
    <w:rsid w:val="3A6A510C"/>
    <w:rsid w:val="3A703167"/>
    <w:rsid w:val="3A72163B"/>
    <w:rsid w:val="3AE315CD"/>
    <w:rsid w:val="3BA40D5C"/>
    <w:rsid w:val="3BBC2C5A"/>
    <w:rsid w:val="3E0C4997"/>
    <w:rsid w:val="3E143B9F"/>
    <w:rsid w:val="3E2B306F"/>
    <w:rsid w:val="3E377C66"/>
    <w:rsid w:val="3E686071"/>
    <w:rsid w:val="3EDE6333"/>
    <w:rsid w:val="3FA96941"/>
    <w:rsid w:val="3FC217B1"/>
    <w:rsid w:val="40317ADA"/>
    <w:rsid w:val="40586799"/>
    <w:rsid w:val="40B97058"/>
    <w:rsid w:val="41562AF9"/>
    <w:rsid w:val="41F61BE6"/>
    <w:rsid w:val="43824F03"/>
    <w:rsid w:val="43A63E06"/>
    <w:rsid w:val="44507CD3"/>
    <w:rsid w:val="453B34FF"/>
    <w:rsid w:val="460565DA"/>
    <w:rsid w:val="46287269"/>
    <w:rsid w:val="46584C1D"/>
    <w:rsid w:val="46CB53EF"/>
    <w:rsid w:val="46CC1167"/>
    <w:rsid w:val="46D544C0"/>
    <w:rsid w:val="46E44703"/>
    <w:rsid w:val="46F75AE2"/>
    <w:rsid w:val="47A1758B"/>
    <w:rsid w:val="47A829EE"/>
    <w:rsid w:val="486A6E89"/>
    <w:rsid w:val="48A27825"/>
    <w:rsid w:val="48A73C3A"/>
    <w:rsid w:val="48C32A1D"/>
    <w:rsid w:val="49B04D70"/>
    <w:rsid w:val="49FB248F"/>
    <w:rsid w:val="4A4640A6"/>
    <w:rsid w:val="4BAA4DF2"/>
    <w:rsid w:val="4C481290"/>
    <w:rsid w:val="4CD82614"/>
    <w:rsid w:val="4D312395"/>
    <w:rsid w:val="4D73233C"/>
    <w:rsid w:val="4E61488B"/>
    <w:rsid w:val="4F8B17BB"/>
    <w:rsid w:val="508A37A8"/>
    <w:rsid w:val="509C7DFC"/>
    <w:rsid w:val="51F138FE"/>
    <w:rsid w:val="51F96A8C"/>
    <w:rsid w:val="5281374D"/>
    <w:rsid w:val="53BD388D"/>
    <w:rsid w:val="54234F28"/>
    <w:rsid w:val="542645AC"/>
    <w:rsid w:val="547C241E"/>
    <w:rsid w:val="549C661D"/>
    <w:rsid w:val="55813487"/>
    <w:rsid w:val="55A11EDB"/>
    <w:rsid w:val="566F2FDA"/>
    <w:rsid w:val="568A5A71"/>
    <w:rsid w:val="572D7A00"/>
    <w:rsid w:val="576C0B7B"/>
    <w:rsid w:val="57ED39D6"/>
    <w:rsid w:val="5817739E"/>
    <w:rsid w:val="58B138E7"/>
    <w:rsid w:val="59C516FB"/>
    <w:rsid w:val="59DE3233"/>
    <w:rsid w:val="5A785436"/>
    <w:rsid w:val="5A8C467E"/>
    <w:rsid w:val="5B04316E"/>
    <w:rsid w:val="5B973F5F"/>
    <w:rsid w:val="5C460227"/>
    <w:rsid w:val="5C90184F"/>
    <w:rsid w:val="5DBE5856"/>
    <w:rsid w:val="5DC05A65"/>
    <w:rsid w:val="5DD40427"/>
    <w:rsid w:val="5DFE20F6"/>
    <w:rsid w:val="5E587A58"/>
    <w:rsid w:val="5E602469"/>
    <w:rsid w:val="5E783C56"/>
    <w:rsid w:val="5E8C325E"/>
    <w:rsid w:val="5E9F5687"/>
    <w:rsid w:val="5EDF3CD6"/>
    <w:rsid w:val="5F1871E8"/>
    <w:rsid w:val="5F221E14"/>
    <w:rsid w:val="5F244E7E"/>
    <w:rsid w:val="60F84D2F"/>
    <w:rsid w:val="61265BEC"/>
    <w:rsid w:val="613F6CAD"/>
    <w:rsid w:val="616D6DFA"/>
    <w:rsid w:val="61EF2482"/>
    <w:rsid w:val="620A72BB"/>
    <w:rsid w:val="631F0B45"/>
    <w:rsid w:val="64724AC5"/>
    <w:rsid w:val="654F75A3"/>
    <w:rsid w:val="65A17F37"/>
    <w:rsid w:val="65CE6852"/>
    <w:rsid w:val="65E0270A"/>
    <w:rsid w:val="665119AC"/>
    <w:rsid w:val="670C13E0"/>
    <w:rsid w:val="676F7BC1"/>
    <w:rsid w:val="67AF7FBD"/>
    <w:rsid w:val="68282249"/>
    <w:rsid w:val="683230C8"/>
    <w:rsid w:val="684252F7"/>
    <w:rsid w:val="684D7013"/>
    <w:rsid w:val="688E4077"/>
    <w:rsid w:val="69807E63"/>
    <w:rsid w:val="6A47042A"/>
    <w:rsid w:val="6A694D9B"/>
    <w:rsid w:val="6B1D005F"/>
    <w:rsid w:val="6B3C7DBA"/>
    <w:rsid w:val="6B596BBE"/>
    <w:rsid w:val="6B6F4633"/>
    <w:rsid w:val="6B7F389F"/>
    <w:rsid w:val="6BF94DF8"/>
    <w:rsid w:val="6C647510"/>
    <w:rsid w:val="6D0D7EFA"/>
    <w:rsid w:val="6D4B0463"/>
    <w:rsid w:val="6DB4457F"/>
    <w:rsid w:val="6E4753F3"/>
    <w:rsid w:val="6E641B01"/>
    <w:rsid w:val="6E69536A"/>
    <w:rsid w:val="6EB10C80"/>
    <w:rsid w:val="6ED07197"/>
    <w:rsid w:val="6FA568B9"/>
    <w:rsid w:val="70666005"/>
    <w:rsid w:val="72303324"/>
    <w:rsid w:val="7269097B"/>
    <w:rsid w:val="72B62B48"/>
    <w:rsid w:val="72B71ACE"/>
    <w:rsid w:val="731F249B"/>
    <w:rsid w:val="74343D24"/>
    <w:rsid w:val="74D16EE5"/>
    <w:rsid w:val="74F82FA3"/>
    <w:rsid w:val="74F87447"/>
    <w:rsid w:val="75924BD0"/>
    <w:rsid w:val="76E934EC"/>
    <w:rsid w:val="770C71DA"/>
    <w:rsid w:val="77D221D2"/>
    <w:rsid w:val="77D31AA6"/>
    <w:rsid w:val="77E141C3"/>
    <w:rsid w:val="785C7CED"/>
    <w:rsid w:val="78801C2E"/>
    <w:rsid w:val="7A325859"/>
    <w:rsid w:val="7A3C7DD6"/>
    <w:rsid w:val="7A601D17"/>
    <w:rsid w:val="7B1276A9"/>
    <w:rsid w:val="7BA45C33"/>
    <w:rsid w:val="7BB85CC9"/>
    <w:rsid w:val="7C193A12"/>
    <w:rsid w:val="7CBE2D25"/>
    <w:rsid w:val="7E7062A0"/>
    <w:rsid w:val="7EC14D4E"/>
    <w:rsid w:val="7F042733"/>
    <w:rsid w:val="7F1B26B0"/>
    <w:rsid w:val="7F353899"/>
    <w:rsid w:val="7F370B6C"/>
    <w:rsid w:val="7F9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4"/>
    </w:rPr>
  </w:style>
  <w:style w:type="paragraph" w:styleId="3">
    <w:name w:val="Body Text"/>
    <w:basedOn w:val="1"/>
    <w:next w:val="4"/>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First Indent"/>
    <w:basedOn w:val="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6">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6"/>
    <w:basedOn w:val="1"/>
    <w:next w:val="1"/>
    <w:qFormat/>
    <w:uiPriority w:val="0"/>
    <w:pPr>
      <w:ind w:left="105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4"/>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日期_0"/>
    <w:next w:val="21"/>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styleId="23">
    <w:name w:val="List Paragraph"/>
    <w:basedOn w:val="1"/>
    <w:unhideWhenUsed/>
    <w:qFormat/>
    <w:uiPriority w:val="99"/>
    <w:pPr>
      <w:ind w:firstLine="420" w:firstLineChars="200"/>
    </w:pPr>
  </w:style>
  <w:style w:type="paragraph" w:customStyle="1" w:styleId="2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样式 仿宋"/>
    <w:qFormat/>
    <w:uiPriority w:val="0"/>
    <w:rPr>
      <w:rFonts w:ascii="仿宋" w:hAnsi="仿宋" w:eastAsia="仿宋"/>
      <w:kern w:val="1"/>
    </w:rPr>
  </w:style>
  <w:style w:type="paragraph" w:customStyle="1" w:styleId="28">
    <w:name w:val="普通(网站)_0"/>
    <w:basedOn w:val="29"/>
    <w:unhideWhenUsed/>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29">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3363</Words>
  <Characters>3766</Characters>
  <Lines>0</Lines>
  <Paragraphs>0</Paragraphs>
  <TotalTime>28</TotalTime>
  <ScaleCrop>false</ScaleCrop>
  <LinksUpToDate>false</LinksUpToDate>
  <CharactersWithSpaces>3911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无Y</cp:lastModifiedBy>
  <cp:lastPrinted>2025-12-26T11:10:00Z</cp:lastPrinted>
  <dcterms:modified xsi:type="dcterms:W3CDTF">2026-06-17T10:16:16Z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BE7235BA9D2C43E1B1CFE15244C4277D_13</vt:lpwstr>
  </property>
  <property fmtid="{D5CDD505-2E9C-101B-9397-08002B2CF9AE}" pid="4" name="KSOTemplateDocerSaveRecord">
    <vt:lpwstr>eyJoZGlkIjoiZjcwMTAyMmFhMTc2Y2IzN2QxNDNhNDBmZTUyMzU1ZDQiLCJ1c2VySWQiOiI1NTgyNjc5NjMifQ==</vt:lpwstr>
  </property>
</Properties>
</file>