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F020C">
      <w:pPr>
        <w:pStyle w:val="26"/>
        <w:adjustRightInd w:val="0"/>
        <w:snapToGrid w:val="0"/>
        <w:spacing w:line="360" w:lineRule="auto"/>
        <w:jc w:val="center"/>
        <w:rPr>
          <w:rFonts w:hint="eastAsia" w:ascii="仿宋" w:hAnsi="仿宋" w:eastAsia="仿宋" w:cs="仿宋"/>
          <w:b/>
          <w:color w:val="auto"/>
          <w:sz w:val="44"/>
          <w:szCs w:val="44"/>
          <w:highlight w:val="none"/>
        </w:rPr>
      </w:pPr>
      <w:bookmarkStart w:id="0" w:name="第二部分第六章"/>
    </w:p>
    <w:p w14:paraId="2273937D">
      <w:pPr>
        <w:pStyle w:val="26"/>
        <w:adjustRightInd w:val="0"/>
        <w:snapToGrid w:val="0"/>
        <w:spacing w:line="360" w:lineRule="auto"/>
        <w:jc w:val="center"/>
        <w:rPr>
          <w:rFonts w:hint="default"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eastAsia="zh-CN"/>
        </w:rPr>
        <w:t>2026年健康科普视频制作采购项目</w:t>
      </w:r>
    </w:p>
    <w:p w14:paraId="51734E56">
      <w:pPr>
        <w:pStyle w:val="26"/>
        <w:adjustRightInd w:val="0"/>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b/>
          <w:bCs/>
          <w:color w:val="auto"/>
          <w:sz w:val="36"/>
          <w:szCs w:val="36"/>
          <w:highlight w:val="none"/>
          <w:lang w:eastAsia="zh-CN"/>
        </w:rPr>
        <w:t>项目编号：XJXH-2026-Z-037</w:t>
      </w:r>
    </w:p>
    <w:p w14:paraId="57423677">
      <w:pPr>
        <w:pStyle w:val="26"/>
        <w:adjustRightInd w:val="0"/>
        <w:snapToGrid w:val="0"/>
        <w:spacing w:line="360" w:lineRule="auto"/>
        <w:jc w:val="center"/>
        <w:rPr>
          <w:rFonts w:hint="eastAsia" w:ascii="仿宋" w:hAnsi="仿宋" w:eastAsia="仿宋" w:cs="仿宋"/>
          <w:color w:val="auto"/>
          <w:szCs w:val="24"/>
          <w:highlight w:val="none"/>
        </w:rPr>
      </w:pPr>
    </w:p>
    <w:p w14:paraId="060EF80F">
      <w:pPr>
        <w:pStyle w:val="26"/>
        <w:adjustRightInd w:val="0"/>
        <w:snapToGrid w:val="0"/>
        <w:spacing w:line="360" w:lineRule="auto"/>
        <w:jc w:val="center"/>
        <w:rPr>
          <w:rFonts w:hint="eastAsia" w:ascii="仿宋" w:hAnsi="仿宋" w:eastAsia="仿宋" w:cs="仿宋"/>
          <w:b/>
          <w:color w:val="auto"/>
          <w:szCs w:val="24"/>
          <w:highlight w:val="none"/>
        </w:rPr>
      </w:pPr>
    </w:p>
    <w:p w14:paraId="79683731">
      <w:pPr>
        <w:pStyle w:val="26"/>
        <w:adjustRightInd w:val="0"/>
        <w:snapToGrid w:val="0"/>
        <w:spacing w:line="360" w:lineRule="auto"/>
        <w:jc w:val="center"/>
        <w:rPr>
          <w:rFonts w:hint="eastAsia" w:ascii="仿宋" w:hAnsi="仿宋" w:eastAsia="仿宋" w:cs="仿宋"/>
          <w:b/>
          <w:color w:val="auto"/>
          <w:sz w:val="72"/>
          <w:szCs w:val="96"/>
          <w:highlight w:val="none"/>
        </w:rPr>
      </w:pPr>
      <w:r>
        <w:rPr>
          <w:rFonts w:hint="eastAsia" w:ascii="仿宋" w:hAnsi="仿宋" w:eastAsia="仿宋" w:cs="仿宋"/>
          <w:b/>
          <w:color w:val="auto"/>
          <w:sz w:val="56"/>
          <w:szCs w:val="60"/>
          <w:highlight w:val="none"/>
          <w:lang w:eastAsia="zh-CN"/>
        </w:rPr>
        <w:t>竞</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争</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性</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磋</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商</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rPr>
        <w:t>文</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rPr>
        <w:t>件</w:t>
      </w:r>
    </w:p>
    <w:p w14:paraId="2182884B">
      <w:pPr>
        <w:pStyle w:val="26"/>
        <w:adjustRightInd w:val="0"/>
        <w:snapToGrid w:val="0"/>
        <w:spacing w:line="360" w:lineRule="auto"/>
        <w:rPr>
          <w:rFonts w:hint="eastAsia" w:ascii="仿宋" w:hAnsi="仿宋" w:eastAsia="仿宋" w:cs="仿宋"/>
          <w:b/>
          <w:color w:val="auto"/>
          <w:sz w:val="32"/>
          <w:szCs w:val="32"/>
          <w:highlight w:val="none"/>
        </w:rPr>
      </w:pPr>
    </w:p>
    <w:p w14:paraId="14719A47">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6"/>
          <w:szCs w:val="44"/>
          <w:highlight w:val="none"/>
        </w:rPr>
      </w:pPr>
    </w:p>
    <w:p w14:paraId="3F1B373B">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rPr>
        <w:t>采 购 人：</w:t>
      </w:r>
      <w:r>
        <w:rPr>
          <w:rFonts w:hint="eastAsia" w:ascii="仿宋" w:hAnsi="仿宋" w:eastAsia="仿宋" w:cs="仿宋"/>
          <w:color w:val="auto"/>
          <w:sz w:val="32"/>
          <w:szCs w:val="40"/>
          <w:highlight w:val="none"/>
          <w:lang w:eastAsia="zh-CN"/>
        </w:rPr>
        <w:t>新疆维吾尔自治区卫生健康宣传教育中心</w:t>
      </w:r>
    </w:p>
    <w:p w14:paraId="13402903">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联系人：高杨</w:t>
      </w:r>
    </w:p>
    <w:p w14:paraId="3CD64FC5">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电话：0991-2816103</w:t>
      </w:r>
    </w:p>
    <w:p w14:paraId="442AC430">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地址：昆明路西一巷127号</w:t>
      </w:r>
    </w:p>
    <w:p w14:paraId="488BCE06">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val="en-US" w:eastAsia="zh-CN"/>
        </w:rPr>
      </w:pPr>
      <w:r>
        <w:rPr>
          <w:rFonts w:hint="eastAsia" w:ascii="仿宋" w:hAnsi="仿宋" w:eastAsia="仿宋" w:cs="仿宋"/>
          <w:color w:val="auto"/>
          <w:sz w:val="32"/>
          <w:szCs w:val="40"/>
          <w:highlight w:val="none"/>
          <w:lang w:val="en-US" w:eastAsia="zh-CN"/>
        </w:rPr>
        <w:t>---------------------------------------------</w:t>
      </w:r>
    </w:p>
    <w:p w14:paraId="2E70F0C2">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bookmarkStart w:id="1" w:name="_Hlk99472014"/>
      <w:r>
        <w:rPr>
          <w:rFonts w:hint="eastAsia" w:ascii="仿宋" w:hAnsi="仿宋" w:eastAsia="仿宋" w:cs="仿宋"/>
          <w:color w:val="auto"/>
          <w:sz w:val="32"/>
          <w:szCs w:val="40"/>
          <w:highlight w:val="none"/>
          <w:lang w:eastAsia="zh-CN"/>
        </w:rPr>
        <w:t>招标代理机构</w:t>
      </w:r>
      <w:r>
        <w:rPr>
          <w:rFonts w:hint="eastAsia" w:ascii="仿宋" w:hAnsi="仿宋" w:eastAsia="仿宋" w:cs="仿宋"/>
          <w:color w:val="auto"/>
          <w:sz w:val="32"/>
          <w:szCs w:val="40"/>
          <w:highlight w:val="none"/>
        </w:rPr>
        <w:t>：</w:t>
      </w:r>
      <w:r>
        <w:rPr>
          <w:rFonts w:hint="eastAsia" w:ascii="仿宋" w:hAnsi="仿宋" w:eastAsia="仿宋" w:cs="仿宋"/>
          <w:color w:val="auto"/>
          <w:sz w:val="32"/>
          <w:szCs w:val="40"/>
          <w:highlight w:val="none"/>
          <w:lang w:eastAsia="zh-CN"/>
        </w:rPr>
        <w:t>新疆旭辉项目管理有限公司</w:t>
      </w:r>
    </w:p>
    <w:p w14:paraId="53AF5699">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联系人：谢楠</w:t>
      </w:r>
    </w:p>
    <w:p w14:paraId="7F2D1F75">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val="en-US" w:eastAsia="zh-CN"/>
        </w:rPr>
      </w:pPr>
      <w:r>
        <w:rPr>
          <w:rFonts w:hint="eastAsia" w:ascii="仿宋" w:hAnsi="仿宋" w:eastAsia="仿宋" w:cs="仿宋"/>
          <w:color w:val="auto"/>
          <w:sz w:val="32"/>
          <w:szCs w:val="40"/>
          <w:highlight w:val="none"/>
          <w:lang w:eastAsia="zh-CN"/>
        </w:rPr>
        <w:t>电话：</w:t>
      </w:r>
      <w:r>
        <w:rPr>
          <w:rFonts w:hint="eastAsia" w:ascii="仿宋" w:hAnsi="仿宋" w:eastAsia="仿宋" w:cs="仿宋"/>
          <w:color w:val="auto"/>
          <w:sz w:val="32"/>
          <w:szCs w:val="40"/>
          <w:highlight w:val="none"/>
          <w:lang w:val="en-US" w:eastAsia="zh-CN"/>
        </w:rPr>
        <w:t>0991-3651985</w:t>
      </w:r>
    </w:p>
    <w:p w14:paraId="36C1753B">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32"/>
          <w:szCs w:val="40"/>
          <w:highlight w:val="none"/>
          <w:lang w:eastAsia="zh-CN"/>
        </w:rPr>
        <w:t>地址：乌鲁木齐市北京南路盈科国际中心</w:t>
      </w:r>
      <w:r>
        <w:rPr>
          <w:rFonts w:hint="eastAsia" w:ascii="仿宋" w:hAnsi="仿宋" w:eastAsia="仿宋" w:cs="仿宋"/>
          <w:b/>
          <w:color w:val="auto"/>
          <w:sz w:val="32"/>
          <w:szCs w:val="40"/>
          <w:highlight w:val="none"/>
        </w:rPr>
        <w:br w:type="page"/>
      </w:r>
    </w:p>
    <w:bookmarkEnd w:id="1"/>
    <w:p w14:paraId="21839C91">
      <w:pPr>
        <w:pStyle w:val="26"/>
        <w:adjustRightInd w:val="0"/>
        <w:snapToGrid w:val="0"/>
        <w:spacing w:line="360" w:lineRule="auto"/>
        <w:jc w:val="center"/>
        <w:rPr>
          <w:rFonts w:hint="eastAsia" w:ascii="仿宋" w:hAnsi="仿宋" w:eastAsia="仿宋" w:cs="仿宋"/>
          <w:b/>
          <w:color w:val="auto"/>
          <w:spacing w:val="160"/>
          <w:sz w:val="36"/>
          <w:szCs w:val="36"/>
          <w:highlight w:val="none"/>
        </w:rPr>
      </w:pPr>
      <w:r>
        <w:rPr>
          <w:rFonts w:hint="eastAsia" w:ascii="仿宋" w:hAnsi="仿宋" w:eastAsia="仿宋" w:cs="仿宋"/>
          <w:b/>
          <w:color w:val="auto"/>
          <w:spacing w:val="160"/>
          <w:sz w:val="36"/>
          <w:szCs w:val="36"/>
          <w:highlight w:val="none"/>
        </w:rPr>
        <w:t>目录</w:t>
      </w:r>
    </w:p>
    <w:p w14:paraId="0CF94C71">
      <w:pPr>
        <w:pStyle w:val="33"/>
        <w:tabs>
          <w:tab w:val="right" w:leader="dot" w:pos="8312"/>
        </w:tabs>
        <w:spacing w:line="720" w:lineRule="auto"/>
        <w:rPr>
          <w:rFonts w:hint="eastAsia" w:ascii="仿宋" w:hAnsi="仿宋" w:eastAsia="仿宋" w:cs="仿宋"/>
          <w:color w:val="auto"/>
          <w:sz w:val="32"/>
          <w:szCs w:val="32"/>
          <w:highlight w:val="none"/>
        </w:rPr>
      </w:pPr>
      <w:bookmarkStart w:id="2" w:name="_Toc419219410"/>
      <w:bookmarkStart w:id="3" w:name="_Toc420948005"/>
      <w:bookmarkStart w:id="4" w:name="_Toc419219491"/>
      <w:bookmarkStart w:id="5" w:name="_Toc419219645"/>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 TOC \o "1-3" \h \z \u </w:instrText>
      </w:r>
      <w:r>
        <w:rPr>
          <w:rFonts w:hint="eastAsia" w:ascii="仿宋" w:hAnsi="仿宋" w:eastAsia="仿宋" w:cs="仿宋"/>
          <w:b w:val="0"/>
          <w:color w:val="auto"/>
          <w:sz w:val="24"/>
          <w:szCs w:val="24"/>
          <w:highlight w:val="none"/>
        </w:rPr>
        <w:fldChar w:fldCharType="separate"/>
      </w: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_Toc30800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 xml:space="preserve">第一章  </w:t>
      </w:r>
      <w:r>
        <w:rPr>
          <w:rFonts w:hint="eastAsia" w:ascii="仿宋" w:hAnsi="仿宋" w:eastAsia="仿宋" w:cs="仿宋"/>
          <w:color w:val="auto"/>
          <w:sz w:val="32"/>
          <w:szCs w:val="32"/>
          <w:highlight w:val="none"/>
          <w:lang w:eastAsia="zh-CN"/>
        </w:rPr>
        <w:t>招标公告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_Toc30800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0683A8A5">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_Toc13207 </w:instrText>
      </w:r>
      <w:r>
        <w:rPr>
          <w:rFonts w:hint="eastAsia" w:ascii="仿宋" w:hAnsi="仿宋" w:eastAsia="仿宋" w:cs="仿宋"/>
          <w:color w:val="auto"/>
          <w:sz w:val="32"/>
          <w:szCs w:val="24"/>
          <w:highlight w:val="none"/>
        </w:rPr>
        <w:fldChar w:fldCharType="separate"/>
      </w:r>
      <w:r>
        <w:rPr>
          <w:rFonts w:hint="eastAsia" w:ascii="仿宋" w:hAnsi="仿宋" w:eastAsia="仿宋" w:cs="仿宋"/>
          <w:bCs/>
          <w:color w:val="auto"/>
          <w:kern w:val="2"/>
          <w:sz w:val="32"/>
          <w:szCs w:val="22"/>
          <w:highlight w:val="none"/>
          <w:lang w:val="en-US" w:eastAsia="zh-CN" w:bidi="ar-SA"/>
        </w:rPr>
        <w:t xml:space="preserve">第二章  </w:t>
      </w:r>
      <w:r>
        <w:rPr>
          <w:rFonts w:hint="eastAsia" w:ascii="仿宋" w:hAnsi="仿宋" w:eastAsia="仿宋" w:cs="仿宋"/>
          <w:bCs/>
          <w:color w:val="auto"/>
          <w:sz w:val="32"/>
          <w:szCs w:val="32"/>
          <w:highlight w:val="none"/>
        </w:rPr>
        <w:t>投标须知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_Toc13207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3519DC09">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_Toc21688 </w:instrText>
      </w:r>
      <w:r>
        <w:rPr>
          <w:rFonts w:hint="eastAsia" w:ascii="仿宋" w:hAnsi="仿宋" w:eastAsia="仿宋" w:cs="仿宋"/>
          <w:color w:val="auto"/>
          <w:sz w:val="32"/>
          <w:szCs w:val="24"/>
          <w:highlight w:val="none"/>
        </w:rPr>
        <w:fldChar w:fldCharType="separate"/>
      </w:r>
      <w:r>
        <w:rPr>
          <w:rFonts w:hint="eastAsia" w:ascii="仿宋" w:hAnsi="仿宋" w:eastAsia="仿宋" w:cs="仿宋"/>
          <w:bCs/>
          <w:color w:val="auto"/>
          <w:kern w:val="2"/>
          <w:sz w:val="32"/>
          <w:szCs w:val="22"/>
          <w:highlight w:val="none"/>
          <w:lang w:val="en-US" w:eastAsia="zh-CN" w:bidi="ar-SA"/>
        </w:rPr>
        <w:t xml:space="preserve">第三章  </w:t>
      </w:r>
      <w:r>
        <w:rPr>
          <w:rFonts w:hint="eastAsia" w:ascii="仿宋" w:hAnsi="仿宋" w:eastAsia="仿宋" w:cs="仿宋"/>
          <w:bCs/>
          <w:color w:val="auto"/>
          <w:sz w:val="32"/>
          <w:szCs w:val="32"/>
          <w:highlight w:val="none"/>
          <w:lang w:eastAsia="zh-CN"/>
        </w:rPr>
        <w:t>评标办法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_Toc21688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19</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51B5BAD2">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_Toc25844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第四章  采购需求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_Toc25844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26</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7F1F590E">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_Toc3804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 xml:space="preserve">第五章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_Toc3804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29</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13024B87">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_Toc8578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eastAsia="zh-CN"/>
        </w:rPr>
        <w:t>六</w:t>
      </w:r>
      <w:r>
        <w:rPr>
          <w:rFonts w:hint="eastAsia" w:ascii="仿宋" w:hAnsi="仿宋" w:eastAsia="仿宋" w:cs="仿宋"/>
          <w:color w:val="auto"/>
          <w:sz w:val="32"/>
          <w:szCs w:val="32"/>
          <w:highlight w:val="none"/>
        </w:rPr>
        <w:t xml:space="preserve">章  </w:t>
      </w:r>
      <w:r>
        <w:rPr>
          <w:rFonts w:hint="eastAsia" w:ascii="仿宋" w:hAnsi="仿宋" w:eastAsia="仿宋" w:cs="仿宋"/>
          <w:color w:val="auto"/>
          <w:sz w:val="32"/>
          <w:szCs w:val="32"/>
          <w:highlight w:val="none"/>
          <w:lang w:eastAsia="zh-CN"/>
        </w:rPr>
        <w:t>政府采购合同模板</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_Toc8578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52</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6780BFAE">
      <w:pPr>
        <w:spacing w:line="720" w:lineRule="auto"/>
        <w:jc w:val="cente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fldChar w:fldCharType="end"/>
      </w:r>
      <w:bookmarkStart w:id="6" w:name="_Toc433113174"/>
    </w:p>
    <w:p w14:paraId="57D45401">
      <w:pPr>
        <w:pStyle w:val="20"/>
        <w:rPr>
          <w:rFonts w:hint="eastAsia" w:ascii="仿宋" w:hAnsi="仿宋" w:eastAsia="仿宋" w:cs="仿宋"/>
          <w:color w:val="auto"/>
          <w:highlight w:val="none"/>
        </w:rPr>
        <w:sectPr>
          <w:headerReference r:id="rId4" w:type="first"/>
          <w:headerReference r:id="rId3" w:type="default"/>
          <w:pgSz w:w="11906" w:h="16838"/>
          <w:pgMar w:top="1440" w:right="1797" w:bottom="1440" w:left="1797" w:header="851" w:footer="992" w:gutter="0"/>
          <w:cols w:space="720" w:num="1"/>
          <w:docGrid w:linePitch="312" w:charSpace="0"/>
        </w:sectPr>
      </w:pPr>
    </w:p>
    <w:p w14:paraId="6B70B9AC">
      <w:pPr>
        <w:pStyle w:val="20"/>
        <w:rPr>
          <w:rFonts w:hint="eastAsia" w:ascii="仿宋" w:hAnsi="仿宋" w:eastAsia="仿宋" w:cs="仿宋"/>
          <w:color w:val="auto"/>
          <w:highlight w:val="none"/>
        </w:rPr>
      </w:pPr>
    </w:p>
    <w:p w14:paraId="3A6E1A4E">
      <w:pPr>
        <w:pStyle w:val="2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F058402">
      <w:pPr>
        <w:pStyle w:val="2"/>
        <w:rPr>
          <w:rFonts w:hint="eastAsia" w:ascii="仿宋" w:hAnsi="仿宋" w:eastAsia="仿宋" w:cs="仿宋"/>
          <w:color w:val="auto"/>
          <w:highlight w:val="none"/>
        </w:rPr>
        <w:sectPr>
          <w:footerReference r:id="rId5" w:type="default"/>
          <w:type w:val="continuous"/>
          <w:pgSz w:w="11906" w:h="16838"/>
          <w:pgMar w:top="1440" w:right="1797" w:bottom="1440" w:left="1797" w:header="851" w:footer="992" w:gutter="0"/>
          <w:pgNumType w:start="1"/>
          <w:cols w:space="720" w:num="1"/>
          <w:docGrid w:linePitch="312" w:charSpace="0"/>
        </w:sectPr>
      </w:pPr>
    </w:p>
    <w:p w14:paraId="3D3020AD">
      <w:pPr>
        <w:pStyle w:val="2"/>
        <w:rPr>
          <w:rFonts w:hint="eastAsia" w:ascii="仿宋" w:hAnsi="仿宋" w:eastAsia="仿宋" w:cs="仿宋"/>
          <w:color w:val="auto"/>
          <w:sz w:val="24"/>
          <w:szCs w:val="24"/>
          <w:highlight w:val="none"/>
          <w:lang w:eastAsia="zh-CN"/>
        </w:rPr>
      </w:pPr>
      <w:bookmarkStart w:id="7" w:name="_Toc30800"/>
      <w:r>
        <w:rPr>
          <w:rFonts w:hint="eastAsia" w:ascii="仿宋" w:hAnsi="仿宋" w:eastAsia="仿宋" w:cs="仿宋"/>
          <w:color w:val="auto"/>
          <w:highlight w:val="none"/>
        </w:rPr>
        <w:t xml:space="preserve">第一章  </w:t>
      </w:r>
      <w:bookmarkEnd w:id="2"/>
      <w:bookmarkEnd w:id="3"/>
      <w:bookmarkEnd w:id="4"/>
      <w:bookmarkEnd w:id="5"/>
      <w:bookmarkEnd w:id="6"/>
      <w:bookmarkStart w:id="8" w:name="_Toc420948006"/>
      <w:bookmarkStart w:id="9" w:name="_Toc433113175"/>
      <w:r>
        <w:rPr>
          <w:rFonts w:hint="eastAsia" w:ascii="仿宋" w:hAnsi="仿宋" w:eastAsia="仿宋" w:cs="仿宋"/>
          <w:color w:val="auto"/>
          <w:highlight w:val="none"/>
          <w:lang w:eastAsia="zh-CN"/>
        </w:rPr>
        <w:t>竞争性磋商公告</w:t>
      </w:r>
      <w:bookmarkEnd w:id="7"/>
    </w:p>
    <w:p w14:paraId="106C1DC0">
      <w:pPr>
        <w:keepNext w:val="0"/>
        <w:keepLines w:val="0"/>
        <w:widowControl/>
        <w:suppressLineNumbers w:val="0"/>
        <w:pBdr>
          <w:bottom w:val="none" w:color="auto" w:sz="0" w:space="0"/>
        </w:pBdr>
        <w:spacing w:line="450" w:lineRule="atLeast"/>
        <w:ind w:left="0" w:firstLine="0"/>
        <w:jc w:val="center"/>
        <w:rPr>
          <w:rFonts w:hint="eastAsia" w:ascii="仿宋" w:hAnsi="仿宋" w:eastAsia="仿宋" w:cs="仿宋"/>
          <w:b/>
          <w:bCs/>
          <w:i w:val="0"/>
          <w:iCs w:val="0"/>
          <w:caps w:val="0"/>
          <w:color w:val="auto"/>
          <w:spacing w:val="0"/>
          <w:sz w:val="36"/>
          <w:szCs w:val="36"/>
          <w:highlight w:val="none"/>
        </w:rPr>
      </w:pPr>
      <w:r>
        <w:rPr>
          <w:rFonts w:hint="eastAsia" w:ascii="仿宋" w:hAnsi="仿宋" w:eastAsia="仿宋" w:cs="仿宋"/>
          <w:b/>
          <w:bCs/>
          <w:i w:val="0"/>
          <w:iCs w:val="0"/>
          <w:caps w:val="0"/>
          <w:color w:val="auto"/>
          <w:spacing w:val="0"/>
          <w:kern w:val="0"/>
          <w:sz w:val="36"/>
          <w:szCs w:val="36"/>
          <w:highlight w:val="none"/>
          <w:lang w:val="en-US" w:eastAsia="zh-CN" w:bidi="ar"/>
        </w:rPr>
        <w:t>2026年健康科普视频制作采购项目竞争性磋商公告</w:t>
      </w:r>
    </w:p>
    <w:p w14:paraId="05063D2D">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r>
        <w:rPr>
          <w:rFonts w:hint="eastAsia" w:ascii="仿宋" w:hAnsi="仿宋" w:eastAsia="仿宋" w:cs="仿宋"/>
          <w:color w:val="auto"/>
          <w:sz w:val="27"/>
          <w:highlight w:val="none"/>
        </w:rP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117475</wp:posOffset>
                </wp:positionV>
                <wp:extent cx="5683250" cy="1394460"/>
                <wp:effectExtent l="13970" t="13970" r="17780" b="20320"/>
                <wp:wrapNone/>
                <wp:docPr id="4" name="文本框 4"/>
                <wp:cNvGraphicFramePr/>
                <a:graphic xmlns:a="http://schemas.openxmlformats.org/drawingml/2006/main">
                  <a:graphicData uri="http://schemas.microsoft.com/office/word/2010/wordprocessingShape">
                    <wps:wsp>
                      <wps:cNvSpPr txBox="1"/>
                      <wps:spPr>
                        <a:xfrm>
                          <a:off x="885825" y="2335530"/>
                          <a:ext cx="5683250" cy="1394460"/>
                        </a:xfrm>
                        <a:prstGeom prst="rect">
                          <a:avLst/>
                        </a:prstGeom>
                        <a:solidFill>
                          <a:schemeClr val="lt1"/>
                        </a:solidFill>
                        <a:ln w="285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3CFC3C">
                            <w:pPr>
                              <w:pStyle w:val="44"/>
                              <w:keepNext w:val="0"/>
                              <w:keepLines w:val="0"/>
                              <w:widowControl/>
                              <w:suppressLineNumbers w:val="0"/>
                              <w:spacing w:before="75" w:beforeAutospacing="0" w:after="75" w:afterAutospacing="0"/>
                              <w:ind w:left="0" w:right="0"/>
                              <w:rPr>
                                <w:highlight w:val="none"/>
                              </w:rPr>
                            </w:pPr>
                            <w:r>
                              <w:rPr>
                                <w:rFonts w:ascii="仿宋" w:hAnsi="仿宋" w:eastAsia="仿宋" w:cs="仿宋"/>
                                <w:i w:val="0"/>
                                <w:iCs w:val="0"/>
                                <w:caps w:val="0"/>
                                <w:color w:val="000000"/>
                                <w:spacing w:val="0"/>
                                <w:sz w:val="27"/>
                                <w:szCs w:val="27"/>
                                <w:highlight w:val="none"/>
                              </w:rPr>
                              <w:t>项目概况</w:t>
                            </w:r>
                          </w:p>
                          <w:p w14:paraId="715AF0CB">
                            <w:pPr>
                              <w:pStyle w:val="44"/>
                              <w:keepNext w:val="0"/>
                              <w:keepLines w:val="0"/>
                              <w:widowControl/>
                              <w:suppressLineNumbers w:val="0"/>
                              <w:spacing w:before="75" w:beforeAutospacing="0" w:after="75" w:afterAutospacing="0"/>
                              <w:ind w:left="0" w:right="0" w:firstLine="540" w:firstLineChars="200"/>
                              <w:rPr>
                                <w:highlight w:val="none"/>
                              </w:rPr>
                            </w:pPr>
                            <w:r>
                              <w:rPr>
                                <w:rFonts w:hint="eastAsia" w:ascii="仿宋" w:hAnsi="仿宋" w:eastAsia="仿宋" w:cs="仿宋"/>
                                <w:i w:val="0"/>
                                <w:iCs w:val="0"/>
                                <w:caps w:val="0"/>
                                <w:color w:val="000000"/>
                                <w:spacing w:val="0"/>
                                <w:sz w:val="27"/>
                                <w:szCs w:val="27"/>
                                <w:highlight w:val="none"/>
                                <w:lang w:eastAsia="zh-CN"/>
                              </w:rPr>
                              <w:t>2026年健康科普视频制作采购项目</w:t>
                            </w:r>
                            <w:r>
                              <w:rPr>
                                <w:rFonts w:hint="eastAsia" w:ascii="仿宋" w:hAnsi="仿宋" w:eastAsia="仿宋" w:cs="仿宋"/>
                                <w:i w:val="0"/>
                                <w:iCs w:val="0"/>
                                <w:caps w:val="0"/>
                                <w:color w:val="000000"/>
                                <w:spacing w:val="0"/>
                                <w:sz w:val="27"/>
                                <w:szCs w:val="27"/>
                                <w:highlight w:val="none"/>
                              </w:rPr>
                              <w:t>的潜在投标人应在政采云平台http://www.zcygov.cn/线上报名获取</w:t>
                            </w:r>
                            <w:r>
                              <w:rPr>
                                <w:rFonts w:hint="eastAsia" w:ascii="仿宋" w:hAnsi="仿宋" w:eastAsia="仿宋" w:cs="仿宋"/>
                                <w:i w:val="0"/>
                                <w:iCs w:val="0"/>
                                <w:caps w:val="0"/>
                                <w:color w:val="000000"/>
                                <w:spacing w:val="0"/>
                                <w:sz w:val="27"/>
                                <w:szCs w:val="27"/>
                                <w:highlight w:val="none"/>
                                <w:lang w:eastAsia="zh-CN"/>
                              </w:rPr>
                              <w:t>竞争性磋商文件</w:t>
                            </w:r>
                            <w:r>
                              <w:rPr>
                                <w:rFonts w:hint="eastAsia" w:ascii="仿宋" w:hAnsi="仿宋" w:eastAsia="仿宋" w:cs="仿宋"/>
                                <w:i w:val="0"/>
                                <w:iCs w:val="0"/>
                                <w:caps w:val="0"/>
                                <w:color w:val="000000"/>
                                <w:spacing w:val="0"/>
                                <w:sz w:val="27"/>
                                <w:szCs w:val="27"/>
                                <w:highlight w:val="none"/>
                              </w:rPr>
                              <w:t>，并于</w:t>
                            </w:r>
                            <w:r>
                              <w:rPr>
                                <w:rFonts w:hint="eastAsia" w:ascii="仿宋" w:hAnsi="仿宋" w:eastAsia="仿宋" w:cs="仿宋"/>
                                <w:i w:val="0"/>
                                <w:iCs w:val="0"/>
                                <w:caps w:val="0"/>
                                <w:color w:val="000000"/>
                                <w:spacing w:val="0"/>
                                <w:sz w:val="27"/>
                                <w:szCs w:val="27"/>
                                <w:highlight w:val="none"/>
                                <w:lang w:eastAsia="zh-CN"/>
                              </w:rPr>
                              <w:t>2026年06月01日16:00</w:t>
                            </w:r>
                            <w:r>
                              <w:rPr>
                                <w:rFonts w:hint="eastAsia" w:ascii="仿宋" w:hAnsi="仿宋" w:eastAsia="仿宋" w:cs="仿宋"/>
                                <w:i w:val="0"/>
                                <w:iCs w:val="0"/>
                                <w:caps w:val="0"/>
                                <w:color w:val="000000"/>
                                <w:spacing w:val="0"/>
                                <w:sz w:val="27"/>
                                <w:szCs w:val="27"/>
                                <w:highlight w:val="none"/>
                              </w:rPr>
                              <w:t>（北京时间）前递交</w:t>
                            </w:r>
                            <w:r>
                              <w:rPr>
                                <w:rFonts w:hint="eastAsia" w:ascii="仿宋" w:hAnsi="仿宋" w:eastAsia="仿宋" w:cs="仿宋"/>
                                <w:i w:val="0"/>
                                <w:iCs w:val="0"/>
                                <w:caps w:val="0"/>
                                <w:color w:val="000000"/>
                                <w:spacing w:val="0"/>
                                <w:sz w:val="27"/>
                                <w:szCs w:val="27"/>
                                <w:highlight w:val="none"/>
                                <w:lang w:eastAsia="zh-CN"/>
                              </w:rPr>
                              <w:t>响应文件</w:t>
                            </w:r>
                            <w:r>
                              <w:rPr>
                                <w:rFonts w:hint="eastAsia" w:ascii="仿宋" w:hAnsi="仿宋" w:eastAsia="仿宋" w:cs="仿宋"/>
                                <w:i w:val="0"/>
                                <w:iCs w:val="0"/>
                                <w:caps w:val="0"/>
                                <w:color w:val="000000"/>
                                <w:spacing w:val="0"/>
                                <w:sz w:val="27"/>
                                <w:szCs w:val="27"/>
                                <w:highlight w:val="none"/>
                              </w:rPr>
                              <w:t>。</w:t>
                            </w:r>
                          </w:p>
                          <w:p w14:paraId="6CC7A448">
                            <w:pPr>
                              <w:rPr>
                                <w:highlight w:val="no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pt;margin-top:9.25pt;height:109.8pt;width:447.5pt;z-index:251659264;mso-width-relative:page;mso-height-relative:page;" fillcolor="#FFFFFF [3201]" filled="t" stroked="t" coordsize="21600,21600" o:gfxdata="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pJnj92gAAAAoBAAAPAAAAAAAAAAEAIAAAACIAAABkcnMvZG93bnJldi54bWxQ&#10;SwECFAAUAAAACACHTuJASMAAVmcCAADEBAAADgAAAAAAAAABACAAAAApAQAAZHJzL2Uyb0RvYy54&#10;bWxQSwUGAAAAAAYABgBZAQAAAgYAAAAA&#10;">
                <v:fill on="t" focussize="0,0"/>
                <v:stroke weight="2.25pt" color="#000000 [3204]" joinstyle="round"/>
                <v:imagedata o:title=""/>
                <o:lock v:ext="edit" aspectratio="f"/>
                <v:textbox>
                  <w:txbxContent>
                    <w:p w14:paraId="703CFC3C">
                      <w:pPr>
                        <w:pStyle w:val="44"/>
                        <w:keepNext w:val="0"/>
                        <w:keepLines w:val="0"/>
                        <w:widowControl/>
                        <w:suppressLineNumbers w:val="0"/>
                        <w:spacing w:before="75" w:beforeAutospacing="0" w:after="75" w:afterAutospacing="0"/>
                        <w:ind w:left="0" w:right="0"/>
                        <w:rPr>
                          <w:highlight w:val="none"/>
                        </w:rPr>
                      </w:pPr>
                      <w:r>
                        <w:rPr>
                          <w:rFonts w:ascii="仿宋" w:hAnsi="仿宋" w:eastAsia="仿宋" w:cs="仿宋"/>
                          <w:i w:val="0"/>
                          <w:iCs w:val="0"/>
                          <w:caps w:val="0"/>
                          <w:color w:val="000000"/>
                          <w:spacing w:val="0"/>
                          <w:sz w:val="27"/>
                          <w:szCs w:val="27"/>
                          <w:highlight w:val="none"/>
                        </w:rPr>
                        <w:t>项目概况</w:t>
                      </w:r>
                    </w:p>
                    <w:p w14:paraId="715AF0CB">
                      <w:pPr>
                        <w:pStyle w:val="44"/>
                        <w:keepNext w:val="0"/>
                        <w:keepLines w:val="0"/>
                        <w:widowControl/>
                        <w:suppressLineNumbers w:val="0"/>
                        <w:spacing w:before="75" w:beforeAutospacing="0" w:after="75" w:afterAutospacing="0"/>
                        <w:ind w:left="0" w:right="0" w:firstLine="540" w:firstLineChars="200"/>
                        <w:rPr>
                          <w:highlight w:val="none"/>
                        </w:rPr>
                      </w:pPr>
                      <w:r>
                        <w:rPr>
                          <w:rFonts w:hint="eastAsia" w:ascii="仿宋" w:hAnsi="仿宋" w:eastAsia="仿宋" w:cs="仿宋"/>
                          <w:i w:val="0"/>
                          <w:iCs w:val="0"/>
                          <w:caps w:val="0"/>
                          <w:color w:val="000000"/>
                          <w:spacing w:val="0"/>
                          <w:sz w:val="27"/>
                          <w:szCs w:val="27"/>
                          <w:highlight w:val="none"/>
                          <w:lang w:eastAsia="zh-CN"/>
                        </w:rPr>
                        <w:t>2026年健康科普视频制作采购项目</w:t>
                      </w:r>
                      <w:r>
                        <w:rPr>
                          <w:rFonts w:hint="eastAsia" w:ascii="仿宋" w:hAnsi="仿宋" w:eastAsia="仿宋" w:cs="仿宋"/>
                          <w:i w:val="0"/>
                          <w:iCs w:val="0"/>
                          <w:caps w:val="0"/>
                          <w:color w:val="000000"/>
                          <w:spacing w:val="0"/>
                          <w:sz w:val="27"/>
                          <w:szCs w:val="27"/>
                          <w:highlight w:val="none"/>
                        </w:rPr>
                        <w:t>的潜在投标人应在政采云平台http://www.zcygov.cn/线上报名获取</w:t>
                      </w:r>
                      <w:r>
                        <w:rPr>
                          <w:rFonts w:hint="eastAsia" w:ascii="仿宋" w:hAnsi="仿宋" w:eastAsia="仿宋" w:cs="仿宋"/>
                          <w:i w:val="0"/>
                          <w:iCs w:val="0"/>
                          <w:caps w:val="0"/>
                          <w:color w:val="000000"/>
                          <w:spacing w:val="0"/>
                          <w:sz w:val="27"/>
                          <w:szCs w:val="27"/>
                          <w:highlight w:val="none"/>
                          <w:lang w:eastAsia="zh-CN"/>
                        </w:rPr>
                        <w:t>竞争性磋商文件</w:t>
                      </w:r>
                      <w:r>
                        <w:rPr>
                          <w:rFonts w:hint="eastAsia" w:ascii="仿宋" w:hAnsi="仿宋" w:eastAsia="仿宋" w:cs="仿宋"/>
                          <w:i w:val="0"/>
                          <w:iCs w:val="0"/>
                          <w:caps w:val="0"/>
                          <w:color w:val="000000"/>
                          <w:spacing w:val="0"/>
                          <w:sz w:val="27"/>
                          <w:szCs w:val="27"/>
                          <w:highlight w:val="none"/>
                        </w:rPr>
                        <w:t>，并于</w:t>
                      </w:r>
                      <w:r>
                        <w:rPr>
                          <w:rFonts w:hint="eastAsia" w:ascii="仿宋" w:hAnsi="仿宋" w:eastAsia="仿宋" w:cs="仿宋"/>
                          <w:i w:val="0"/>
                          <w:iCs w:val="0"/>
                          <w:caps w:val="0"/>
                          <w:color w:val="000000"/>
                          <w:spacing w:val="0"/>
                          <w:sz w:val="27"/>
                          <w:szCs w:val="27"/>
                          <w:highlight w:val="none"/>
                          <w:lang w:eastAsia="zh-CN"/>
                        </w:rPr>
                        <w:t>2026年06月01日16:00</w:t>
                      </w:r>
                      <w:r>
                        <w:rPr>
                          <w:rFonts w:hint="eastAsia" w:ascii="仿宋" w:hAnsi="仿宋" w:eastAsia="仿宋" w:cs="仿宋"/>
                          <w:i w:val="0"/>
                          <w:iCs w:val="0"/>
                          <w:caps w:val="0"/>
                          <w:color w:val="000000"/>
                          <w:spacing w:val="0"/>
                          <w:sz w:val="27"/>
                          <w:szCs w:val="27"/>
                          <w:highlight w:val="none"/>
                        </w:rPr>
                        <w:t>（北京时间）前递交</w:t>
                      </w:r>
                      <w:r>
                        <w:rPr>
                          <w:rFonts w:hint="eastAsia" w:ascii="仿宋" w:hAnsi="仿宋" w:eastAsia="仿宋" w:cs="仿宋"/>
                          <w:i w:val="0"/>
                          <w:iCs w:val="0"/>
                          <w:caps w:val="0"/>
                          <w:color w:val="000000"/>
                          <w:spacing w:val="0"/>
                          <w:sz w:val="27"/>
                          <w:szCs w:val="27"/>
                          <w:highlight w:val="none"/>
                          <w:lang w:eastAsia="zh-CN"/>
                        </w:rPr>
                        <w:t>响应文件</w:t>
                      </w:r>
                      <w:r>
                        <w:rPr>
                          <w:rFonts w:hint="eastAsia" w:ascii="仿宋" w:hAnsi="仿宋" w:eastAsia="仿宋" w:cs="仿宋"/>
                          <w:i w:val="0"/>
                          <w:iCs w:val="0"/>
                          <w:caps w:val="0"/>
                          <w:color w:val="000000"/>
                          <w:spacing w:val="0"/>
                          <w:sz w:val="27"/>
                          <w:szCs w:val="27"/>
                          <w:highlight w:val="none"/>
                        </w:rPr>
                        <w:t>。</w:t>
                      </w:r>
                    </w:p>
                    <w:p w14:paraId="6CC7A448">
                      <w:pPr>
                        <w:rPr>
                          <w:highlight w:val="none"/>
                        </w:rPr>
                      </w:pPr>
                    </w:p>
                  </w:txbxContent>
                </v:textbox>
              </v:shape>
            </w:pict>
          </mc:Fallback>
        </mc:AlternateContent>
      </w:r>
    </w:p>
    <w:p w14:paraId="677A07E2">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p>
    <w:p w14:paraId="7466B086">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p>
    <w:p w14:paraId="4D56F630">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p>
    <w:p w14:paraId="6C55A117">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一、项目基本情况</w:t>
      </w:r>
    </w:p>
    <w:p w14:paraId="7424E00B">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项目编号：</w:t>
      </w:r>
      <w:r>
        <w:rPr>
          <w:rFonts w:hint="eastAsia" w:ascii="仿宋" w:hAnsi="仿宋" w:eastAsia="仿宋" w:cs="仿宋"/>
          <w:i w:val="0"/>
          <w:iCs w:val="0"/>
          <w:caps w:val="0"/>
          <w:color w:val="auto"/>
          <w:spacing w:val="0"/>
          <w:sz w:val="24"/>
          <w:szCs w:val="24"/>
          <w:highlight w:val="none"/>
          <w:lang w:eastAsia="zh-CN"/>
        </w:rPr>
        <w:t>XJXH-2026-Z-037</w:t>
      </w:r>
    </w:p>
    <w:p w14:paraId="3511B109">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项目名称：</w:t>
      </w:r>
      <w:r>
        <w:rPr>
          <w:rFonts w:hint="eastAsia" w:ascii="仿宋" w:hAnsi="仿宋" w:eastAsia="仿宋" w:cs="仿宋"/>
          <w:i w:val="0"/>
          <w:iCs w:val="0"/>
          <w:caps w:val="0"/>
          <w:color w:val="auto"/>
          <w:spacing w:val="0"/>
          <w:sz w:val="24"/>
          <w:szCs w:val="24"/>
          <w:highlight w:val="none"/>
          <w:lang w:eastAsia="zh-CN"/>
        </w:rPr>
        <w:t>2026年健康科普视频制作采购项目</w:t>
      </w:r>
    </w:p>
    <w:p w14:paraId="02E14475">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采购方式：</w:t>
      </w:r>
      <w:r>
        <w:rPr>
          <w:rFonts w:hint="eastAsia" w:ascii="仿宋" w:hAnsi="仿宋" w:eastAsia="仿宋" w:cs="仿宋"/>
          <w:i w:val="0"/>
          <w:iCs w:val="0"/>
          <w:caps w:val="0"/>
          <w:color w:val="auto"/>
          <w:spacing w:val="0"/>
          <w:sz w:val="24"/>
          <w:szCs w:val="24"/>
          <w:highlight w:val="none"/>
          <w:lang w:eastAsia="zh-CN"/>
        </w:rPr>
        <w:t>竞争性磋商</w:t>
      </w:r>
    </w:p>
    <w:p w14:paraId="1C8AB83A">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预算金额（元）：</w:t>
      </w:r>
      <w:r>
        <w:rPr>
          <w:rFonts w:hint="eastAsia" w:ascii="仿宋" w:hAnsi="仿宋" w:eastAsia="仿宋" w:cs="仿宋"/>
          <w:i w:val="0"/>
          <w:iCs w:val="0"/>
          <w:caps w:val="0"/>
          <w:color w:val="auto"/>
          <w:spacing w:val="0"/>
          <w:sz w:val="24"/>
          <w:szCs w:val="24"/>
          <w:highlight w:val="none"/>
          <w:lang w:val="en-US" w:eastAsia="zh-CN"/>
        </w:rPr>
        <w:t>464000</w:t>
      </w:r>
    </w:p>
    <w:p w14:paraId="46923352">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最高限价（元）：</w:t>
      </w:r>
      <w:r>
        <w:rPr>
          <w:rFonts w:hint="eastAsia" w:ascii="仿宋" w:hAnsi="仿宋" w:eastAsia="仿宋" w:cs="仿宋"/>
          <w:i w:val="0"/>
          <w:iCs w:val="0"/>
          <w:caps w:val="0"/>
          <w:color w:val="auto"/>
          <w:spacing w:val="0"/>
          <w:sz w:val="24"/>
          <w:szCs w:val="24"/>
          <w:highlight w:val="none"/>
          <w:lang w:val="en-US" w:eastAsia="zh-CN"/>
        </w:rPr>
        <w:t>464000</w:t>
      </w:r>
    </w:p>
    <w:p w14:paraId="5916A10B">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采购需求：</w:t>
      </w:r>
    </w:p>
    <w:p w14:paraId="1193AD66">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auto"/>
        </w:rPr>
        <w:t>标项一</w:t>
      </w:r>
      <w:r>
        <w:rPr>
          <w:rFonts w:hint="eastAsia" w:ascii="仿宋" w:hAnsi="仿宋" w:eastAsia="仿宋" w:cs="仿宋"/>
          <w:i w:val="0"/>
          <w:iCs w:val="0"/>
          <w:caps w:val="0"/>
          <w:color w:val="auto"/>
          <w:spacing w:val="0"/>
          <w:sz w:val="24"/>
          <w:szCs w:val="24"/>
          <w:highlight w:val="none"/>
          <w:shd w:val="clear" w:color="auto" w:fill="auto"/>
        </w:rPr>
        <w:br w:type="textWrapping"/>
      </w:r>
      <w:r>
        <w:rPr>
          <w:rFonts w:hint="eastAsia" w:ascii="仿宋" w:hAnsi="仿宋" w:eastAsia="仿宋" w:cs="仿宋"/>
          <w:i w:val="0"/>
          <w:iCs w:val="0"/>
          <w:caps w:val="0"/>
          <w:color w:val="auto"/>
          <w:spacing w:val="0"/>
          <w:sz w:val="24"/>
          <w:szCs w:val="24"/>
          <w:highlight w:val="none"/>
          <w:shd w:val="clear" w:color="auto" w:fill="auto"/>
        </w:rPr>
        <w:t xml:space="preserve">  </w:t>
      </w:r>
      <w:r>
        <w:rPr>
          <w:rFonts w:hint="eastAsia" w:ascii="仿宋" w:hAnsi="仿宋" w:eastAsia="仿宋" w:cs="仿宋"/>
          <w:i w:val="0"/>
          <w:iCs w:val="0"/>
          <w:caps w:val="0"/>
          <w:color w:val="auto"/>
          <w:spacing w:val="0"/>
          <w:sz w:val="24"/>
          <w:szCs w:val="24"/>
          <w:highlight w:val="none"/>
        </w:rPr>
        <w:t> 标项名称:</w:t>
      </w:r>
      <w:r>
        <w:rPr>
          <w:rFonts w:hint="eastAsia" w:ascii="仿宋" w:hAnsi="仿宋" w:eastAsia="仿宋" w:cs="仿宋"/>
          <w:i w:val="0"/>
          <w:iCs w:val="0"/>
          <w:caps w:val="0"/>
          <w:color w:val="auto"/>
          <w:spacing w:val="0"/>
          <w:sz w:val="24"/>
          <w:szCs w:val="24"/>
          <w:highlight w:val="none"/>
          <w:lang w:eastAsia="zh-CN"/>
        </w:rPr>
        <w:t>2026年健康科普视频制作采购项目</w:t>
      </w:r>
    </w:p>
    <w:p w14:paraId="1E845E0E">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数量:</w:t>
      </w:r>
      <w:r>
        <w:rPr>
          <w:rFonts w:hint="eastAsia" w:ascii="仿宋" w:hAnsi="仿宋" w:eastAsia="仿宋" w:cs="仿宋"/>
          <w:i w:val="0"/>
          <w:iCs w:val="0"/>
          <w:caps w:val="0"/>
          <w:color w:val="auto"/>
          <w:spacing w:val="0"/>
          <w:sz w:val="24"/>
          <w:szCs w:val="24"/>
          <w:highlight w:val="none"/>
          <w:lang w:val="en-US" w:eastAsia="zh-CN"/>
        </w:rPr>
        <w:t>1</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   预算金额（元）</w:t>
      </w:r>
      <w:r>
        <w:rPr>
          <w:rFonts w:hint="eastAsia" w:ascii="仿宋" w:hAnsi="仿宋" w:eastAsia="仿宋" w:cs="仿宋"/>
          <w:i w:val="0"/>
          <w:iCs w:val="0"/>
          <w:caps w:val="0"/>
          <w:color w:val="auto"/>
          <w:spacing w:val="0"/>
          <w:sz w:val="24"/>
          <w:szCs w:val="24"/>
          <w:highlight w:val="none"/>
          <w:lang w:val="en-US" w:eastAsia="zh-CN"/>
        </w:rPr>
        <w:t>464000</w:t>
      </w:r>
      <w:r>
        <w:rPr>
          <w:rFonts w:hint="eastAsia" w:ascii="仿宋" w:hAnsi="仿宋" w:eastAsia="仿宋" w:cs="仿宋"/>
          <w:i w:val="0"/>
          <w:iCs w:val="0"/>
          <w:caps w:val="0"/>
          <w:color w:val="auto"/>
          <w:spacing w:val="0"/>
          <w:sz w:val="24"/>
          <w:szCs w:val="24"/>
          <w:highlight w:val="none"/>
        </w:rPr>
        <w:t>   </w:t>
      </w:r>
    </w:p>
    <w:p w14:paraId="25D6D68A">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简要规格描述：</w:t>
      </w:r>
      <w:r>
        <w:rPr>
          <w:rFonts w:hint="eastAsia" w:ascii="仿宋" w:hAnsi="仿宋" w:eastAsia="仿宋" w:cs="仿宋"/>
          <w:i w:val="0"/>
          <w:iCs w:val="0"/>
          <w:caps w:val="0"/>
          <w:color w:val="auto"/>
          <w:spacing w:val="0"/>
          <w:sz w:val="24"/>
          <w:szCs w:val="24"/>
          <w:highlight w:val="none"/>
          <w:lang w:eastAsia="zh-CN"/>
        </w:rPr>
        <w:t>健康科普资源库制作</w:t>
      </w:r>
    </w:p>
    <w:p w14:paraId="412777A4">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合同履约期限：</w:t>
      </w:r>
      <w:r>
        <w:rPr>
          <w:rFonts w:hint="eastAsia" w:ascii="仿宋" w:hAnsi="仿宋" w:eastAsia="仿宋" w:cs="仿宋"/>
          <w:i w:val="0"/>
          <w:iCs w:val="0"/>
          <w:caps w:val="0"/>
          <w:color w:val="auto"/>
          <w:spacing w:val="0"/>
          <w:kern w:val="0"/>
          <w:sz w:val="24"/>
          <w:szCs w:val="24"/>
          <w:highlight w:val="none"/>
          <w:lang w:val="en-US" w:eastAsia="zh-CN" w:bidi="ar-SA"/>
        </w:rPr>
        <w:t>合同签订至服务结束。（具体以签订合同为准）</w:t>
      </w:r>
    </w:p>
    <w:p w14:paraId="6D43BFCE">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本项目（否）接受联合体投标。</w:t>
      </w:r>
    </w:p>
    <w:p w14:paraId="417C0B01">
      <w:pPr>
        <w:pStyle w:val="44"/>
        <w:keepNext w:val="0"/>
        <w:keepLines w:val="0"/>
        <w:widowControl/>
        <w:numPr>
          <w:ilvl w:val="0"/>
          <w:numId w:val="0"/>
        </w:numPr>
        <w:suppressLineNumbers w:val="0"/>
        <w:spacing w:before="75" w:beforeAutospacing="0" w:after="75" w:afterAutospacing="0" w:line="300" w:lineRule="atLeast"/>
        <w:ind w:left="0" w:leftChars="0" w:right="0" w:rightChars="0"/>
        <w:rPr>
          <w:rStyle w:val="50"/>
          <w:rFonts w:hint="eastAsia" w:ascii="仿宋" w:hAnsi="仿宋" w:eastAsia="仿宋" w:cs="仿宋"/>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SA"/>
        </w:rPr>
        <w:t>二、</w:t>
      </w:r>
      <w:r>
        <w:rPr>
          <w:rStyle w:val="50"/>
          <w:rFonts w:hint="eastAsia" w:ascii="仿宋" w:hAnsi="仿宋" w:eastAsia="仿宋" w:cs="仿宋"/>
          <w:i w:val="0"/>
          <w:iCs w:val="0"/>
          <w:caps w:val="0"/>
          <w:color w:val="auto"/>
          <w:spacing w:val="0"/>
          <w:sz w:val="24"/>
          <w:szCs w:val="24"/>
          <w:highlight w:val="none"/>
        </w:rPr>
        <w:t>申请人的资格要求：</w:t>
      </w:r>
    </w:p>
    <w:p w14:paraId="10BF1F61">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1.满足《中华人民共和国政府采购法》第二十二条规定；</w:t>
      </w:r>
    </w:p>
    <w:p w14:paraId="674D40F8">
      <w:pPr>
        <w:pStyle w:val="4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2.落实政府采购政策需满足的资格要求：</w:t>
      </w:r>
      <w:r>
        <w:rPr>
          <w:rFonts w:hint="eastAsia" w:ascii="仿宋" w:hAnsi="仿宋" w:eastAsia="仿宋" w:cs="仿宋"/>
          <w:i w:val="0"/>
          <w:iCs w:val="0"/>
          <w:caps w:val="0"/>
          <w:color w:val="auto"/>
          <w:spacing w:val="0"/>
          <w:sz w:val="24"/>
          <w:szCs w:val="24"/>
          <w:highlight w:val="none"/>
          <w:lang w:eastAsia="zh-CN"/>
        </w:rPr>
        <w:t>本项目专门面向小微企业采购。</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3.本项目的特定资格要求：</w:t>
      </w:r>
      <w:r>
        <w:rPr>
          <w:rFonts w:hint="eastAsia" w:ascii="仿宋" w:hAnsi="仿宋" w:eastAsia="仿宋" w:cs="仿宋"/>
          <w:i w:val="0"/>
          <w:iCs w:val="0"/>
          <w:caps w:val="0"/>
          <w:color w:val="auto"/>
          <w:spacing w:val="0"/>
          <w:sz w:val="24"/>
          <w:szCs w:val="24"/>
          <w:highlight w:val="none"/>
          <w:lang w:eastAsia="zh-CN"/>
        </w:rPr>
        <w:t>无</w:t>
      </w:r>
    </w:p>
    <w:p w14:paraId="73498D35">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lang w:eastAsia="zh-CN"/>
        </w:rPr>
      </w:pPr>
      <w:r>
        <w:rPr>
          <w:rStyle w:val="50"/>
          <w:rFonts w:hint="eastAsia" w:ascii="仿宋" w:hAnsi="仿宋" w:eastAsia="仿宋" w:cs="仿宋"/>
          <w:i w:val="0"/>
          <w:iCs w:val="0"/>
          <w:caps w:val="0"/>
          <w:color w:val="auto"/>
          <w:spacing w:val="0"/>
          <w:sz w:val="24"/>
          <w:szCs w:val="24"/>
          <w:highlight w:val="none"/>
        </w:rPr>
        <w:t>三、获取</w:t>
      </w:r>
      <w:r>
        <w:rPr>
          <w:rStyle w:val="50"/>
          <w:rFonts w:hint="eastAsia" w:ascii="仿宋" w:hAnsi="仿宋" w:eastAsia="仿宋" w:cs="仿宋"/>
          <w:i w:val="0"/>
          <w:iCs w:val="0"/>
          <w:caps w:val="0"/>
          <w:color w:val="auto"/>
          <w:spacing w:val="0"/>
          <w:sz w:val="24"/>
          <w:szCs w:val="24"/>
          <w:highlight w:val="none"/>
          <w:lang w:eastAsia="zh-CN"/>
        </w:rPr>
        <w:t>竞争性磋商文件</w:t>
      </w:r>
    </w:p>
    <w:p w14:paraId="0ACEDC46">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时间：</w:t>
      </w:r>
      <w:r>
        <w:rPr>
          <w:rFonts w:hint="eastAsia" w:ascii="仿宋" w:hAnsi="仿宋" w:eastAsia="仿宋" w:cs="仿宋"/>
          <w:i w:val="0"/>
          <w:iCs w:val="0"/>
          <w:caps w:val="0"/>
          <w:color w:val="auto"/>
          <w:spacing w:val="0"/>
          <w:sz w:val="24"/>
          <w:szCs w:val="24"/>
          <w:highlight w:val="none"/>
          <w:lang w:eastAsia="zh-CN"/>
        </w:rPr>
        <w:t>2026年05月1</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lang w:eastAsia="zh-CN"/>
        </w:rPr>
        <w:t>日</w:t>
      </w:r>
      <w:r>
        <w:rPr>
          <w:rFonts w:hint="eastAsia" w:ascii="仿宋" w:hAnsi="仿宋" w:eastAsia="仿宋" w:cs="仿宋"/>
          <w:i w:val="0"/>
          <w:iCs w:val="0"/>
          <w:caps w:val="0"/>
          <w:color w:val="auto"/>
          <w:spacing w:val="0"/>
          <w:sz w:val="24"/>
          <w:szCs w:val="24"/>
          <w:highlight w:val="none"/>
        </w:rPr>
        <w:t>至</w:t>
      </w:r>
      <w:r>
        <w:rPr>
          <w:rFonts w:hint="eastAsia" w:ascii="仿宋" w:hAnsi="仿宋" w:eastAsia="仿宋" w:cs="仿宋"/>
          <w:i w:val="0"/>
          <w:iCs w:val="0"/>
          <w:caps w:val="0"/>
          <w:color w:val="auto"/>
          <w:spacing w:val="0"/>
          <w:sz w:val="24"/>
          <w:szCs w:val="24"/>
          <w:highlight w:val="none"/>
          <w:lang w:eastAsia="zh-CN"/>
        </w:rPr>
        <w:t>2026年05月2</w:t>
      </w:r>
      <w:r>
        <w:rPr>
          <w:rFonts w:hint="eastAsia" w:ascii="仿宋" w:hAnsi="仿宋" w:eastAsia="仿宋" w:cs="仿宋"/>
          <w:i w:val="0"/>
          <w:iCs w:val="0"/>
          <w:caps w:val="0"/>
          <w:color w:val="auto"/>
          <w:spacing w:val="0"/>
          <w:sz w:val="24"/>
          <w:szCs w:val="24"/>
          <w:highlight w:val="none"/>
          <w:lang w:val="en-US" w:eastAsia="zh-CN"/>
        </w:rPr>
        <w:t>2</w:t>
      </w:r>
      <w:r>
        <w:rPr>
          <w:rFonts w:hint="eastAsia" w:ascii="仿宋" w:hAnsi="仿宋" w:eastAsia="仿宋" w:cs="仿宋"/>
          <w:i w:val="0"/>
          <w:iCs w:val="0"/>
          <w:caps w:val="0"/>
          <w:color w:val="auto"/>
          <w:spacing w:val="0"/>
          <w:sz w:val="24"/>
          <w:szCs w:val="24"/>
          <w:highlight w:val="none"/>
          <w:lang w:eastAsia="zh-CN"/>
        </w:rPr>
        <w:t>日</w:t>
      </w:r>
      <w:r>
        <w:rPr>
          <w:rFonts w:hint="eastAsia" w:ascii="仿宋" w:hAnsi="仿宋" w:eastAsia="仿宋" w:cs="仿宋"/>
          <w:i w:val="0"/>
          <w:iCs w:val="0"/>
          <w:caps w:val="0"/>
          <w:color w:val="auto"/>
          <w:spacing w:val="0"/>
          <w:sz w:val="24"/>
          <w:szCs w:val="24"/>
          <w:highlight w:val="none"/>
        </w:rPr>
        <w:t>，每天上午00:00至12:00，下午12:00至23:59（北京时间，法定节假日除外）</w:t>
      </w:r>
    </w:p>
    <w:p w14:paraId="7E9F7028">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地点：政采云平台http://www.zcygov.cn/线上报名</w:t>
      </w:r>
    </w:p>
    <w:p w14:paraId="610BE9A8">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方式：线上报名及获取采购文件。供应商登陆政采云账户（网址：https://www.zcygov.cn/）,在线申请获取</w:t>
      </w:r>
      <w:r>
        <w:rPr>
          <w:rFonts w:hint="eastAsia" w:ascii="仿宋" w:hAnsi="仿宋" w:eastAsia="仿宋" w:cs="仿宋"/>
          <w:i w:val="0"/>
          <w:iCs w:val="0"/>
          <w:caps w:val="0"/>
          <w:color w:val="auto"/>
          <w:spacing w:val="0"/>
          <w:sz w:val="24"/>
          <w:szCs w:val="24"/>
          <w:highlight w:val="none"/>
          <w:lang w:eastAsia="zh-CN"/>
        </w:rPr>
        <w:t>竞争性磋商文件</w:t>
      </w:r>
      <w:r>
        <w:rPr>
          <w:rFonts w:hint="eastAsia" w:ascii="仿宋" w:hAnsi="仿宋" w:eastAsia="仿宋" w:cs="仿宋"/>
          <w:i w:val="0"/>
          <w:iCs w:val="0"/>
          <w:caps w:val="0"/>
          <w:color w:val="auto"/>
          <w:spacing w:val="0"/>
          <w:sz w:val="24"/>
          <w:szCs w:val="24"/>
          <w:highlight w:val="none"/>
        </w:rPr>
        <w:t>（登录政府采购云平台→采购项目→获取采购文件→申请，审核通过后可下载</w:t>
      </w:r>
      <w:r>
        <w:rPr>
          <w:rFonts w:hint="eastAsia" w:ascii="仿宋" w:hAnsi="仿宋" w:eastAsia="仿宋" w:cs="仿宋"/>
          <w:i w:val="0"/>
          <w:iCs w:val="0"/>
          <w:caps w:val="0"/>
          <w:color w:val="auto"/>
          <w:spacing w:val="0"/>
          <w:sz w:val="24"/>
          <w:szCs w:val="24"/>
          <w:highlight w:val="none"/>
          <w:lang w:eastAsia="zh-CN"/>
        </w:rPr>
        <w:t>竞争性磋商文件</w:t>
      </w:r>
      <w:r>
        <w:rPr>
          <w:rFonts w:hint="eastAsia" w:ascii="仿宋" w:hAnsi="仿宋" w:eastAsia="仿宋" w:cs="仿宋"/>
          <w:i w:val="0"/>
          <w:iCs w:val="0"/>
          <w:caps w:val="0"/>
          <w:color w:val="auto"/>
          <w:spacing w:val="0"/>
          <w:sz w:val="24"/>
          <w:szCs w:val="24"/>
          <w:highlight w:val="none"/>
        </w:rPr>
        <w:t>，如有操作性问题，可咨询政采云在线客服，电话：95763）</w:t>
      </w:r>
    </w:p>
    <w:p w14:paraId="0A363327">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售价（元）：0</w:t>
      </w:r>
    </w:p>
    <w:p w14:paraId="43728743">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四、提交</w:t>
      </w:r>
      <w:r>
        <w:rPr>
          <w:rStyle w:val="50"/>
          <w:rFonts w:hint="eastAsia" w:ascii="仿宋" w:hAnsi="仿宋" w:eastAsia="仿宋" w:cs="仿宋"/>
          <w:i w:val="0"/>
          <w:iCs w:val="0"/>
          <w:caps w:val="0"/>
          <w:color w:val="auto"/>
          <w:spacing w:val="0"/>
          <w:sz w:val="24"/>
          <w:szCs w:val="24"/>
          <w:highlight w:val="none"/>
          <w:lang w:eastAsia="zh-CN"/>
        </w:rPr>
        <w:t>响应文件</w:t>
      </w:r>
      <w:r>
        <w:rPr>
          <w:rStyle w:val="50"/>
          <w:rFonts w:hint="eastAsia" w:ascii="仿宋" w:hAnsi="仿宋" w:eastAsia="仿宋" w:cs="仿宋"/>
          <w:i w:val="0"/>
          <w:iCs w:val="0"/>
          <w:caps w:val="0"/>
          <w:color w:val="auto"/>
          <w:spacing w:val="0"/>
          <w:sz w:val="24"/>
          <w:szCs w:val="24"/>
          <w:highlight w:val="none"/>
        </w:rPr>
        <w:t>截止时间、开标时间和地点</w:t>
      </w:r>
    </w:p>
    <w:p w14:paraId="339D3AF5">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提交</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截止时间：</w:t>
      </w:r>
      <w:bookmarkStart w:id="327" w:name="_GoBack"/>
      <w:bookmarkEnd w:id="327"/>
      <w:r>
        <w:rPr>
          <w:rFonts w:hint="eastAsia" w:ascii="仿宋" w:hAnsi="仿宋" w:eastAsia="仿宋" w:cs="仿宋"/>
          <w:i w:val="0"/>
          <w:iCs w:val="0"/>
          <w:caps w:val="0"/>
          <w:color w:val="auto"/>
          <w:spacing w:val="0"/>
          <w:sz w:val="24"/>
          <w:szCs w:val="24"/>
          <w:highlight w:val="none"/>
          <w:lang w:eastAsia="zh-CN"/>
        </w:rPr>
        <w:t>2026年06月01日16:00</w:t>
      </w:r>
      <w:r>
        <w:rPr>
          <w:rFonts w:hint="eastAsia" w:ascii="仿宋" w:hAnsi="仿宋" w:eastAsia="仿宋" w:cs="仿宋"/>
          <w:i w:val="0"/>
          <w:iCs w:val="0"/>
          <w:caps w:val="0"/>
          <w:color w:val="auto"/>
          <w:spacing w:val="0"/>
          <w:sz w:val="24"/>
          <w:szCs w:val="24"/>
          <w:highlight w:val="none"/>
        </w:rPr>
        <w:t>（北京时间）</w:t>
      </w:r>
    </w:p>
    <w:p w14:paraId="6BA1C796">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投标地点：请登录政采云投标客户端投标，将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上传至政采云平台https://www.zcygov.cn/对应位置（逾期未上传的或不符合规定的</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将被拒绝接收）</w:t>
      </w:r>
    </w:p>
    <w:p w14:paraId="17EEADA5">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开标时间：</w:t>
      </w:r>
      <w:r>
        <w:rPr>
          <w:rFonts w:hint="eastAsia" w:ascii="仿宋" w:hAnsi="仿宋" w:eastAsia="仿宋" w:cs="仿宋"/>
          <w:i w:val="0"/>
          <w:iCs w:val="0"/>
          <w:caps w:val="0"/>
          <w:color w:val="auto"/>
          <w:spacing w:val="0"/>
          <w:sz w:val="24"/>
          <w:szCs w:val="24"/>
          <w:highlight w:val="none"/>
          <w:lang w:eastAsia="zh-CN"/>
        </w:rPr>
        <w:t>2026年06月01日16:00</w:t>
      </w:r>
      <w:r>
        <w:rPr>
          <w:rFonts w:hint="eastAsia" w:ascii="仿宋" w:hAnsi="仿宋" w:eastAsia="仿宋" w:cs="仿宋"/>
          <w:i w:val="0"/>
          <w:iCs w:val="0"/>
          <w:caps w:val="0"/>
          <w:color w:val="auto"/>
          <w:spacing w:val="0"/>
          <w:sz w:val="24"/>
          <w:szCs w:val="24"/>
          <w:highlight w:val="none"/>
        </w:rPr>
        <w:t>（北京时间）</w:t>
      </w:r>
    </w:p>
    <w:p w14:paraId="5DAE962B">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开标地点：投标人登录政采云平台https://www.zcygov.cn/，进入“项目采购-开标评标-右边选择对应项目点击“进入项目”进入开标大厅。</w:t>
      </w:r>
    </w:p>
    <w:p w14:paraId="787DEE25">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五、公告期限</w:t>
      </w:r>
    </w:p>
    <w:p w14:paraId="0EC8C71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自本公告发布之日起5个工作日。</w:t>
      </w:r>
    </w:p>
    <w:p w14:paraId="6D72BD03">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六、其他补充事宜</w:t>
      </w:r>
    </w:p>
    <w:p w14:paraId="5DB9E76C">
      <w:pPr>
        <w:pStyle w:val="44"/>
        <w:keepNext w:val="0"/>
        <w:keepLines w:val="0"/>
        <w:widowControl/>
        <w:suppressLineNumbers w:val="0"/>
        <w:spacing w:before="75" w:beforeAutospacing="0" w:after="75" w:afterAutospacing="0" w:line="360" w:lineRule="auto"/>
        <w:ind w:right="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1.本项目实行网上投标，采用电子</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3.供应商在完成政采云电子交易客户端下载、安装后，可通过账号密码或CA登录客户端进行</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4.供应商应当在投标截止时间前,将生成的“电子加密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”上传递交至“政府采购云平台”,投标截止时间以后上传递交的</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将被“政府采购云平台”拒收；</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5.供应商在开标前须提前配置好电脑浏览器（建议使用360浏览器或谷歌浏览器）,开标时登录政采云平台，在“项目采购-开标评标”功能中，使用制作加密电子</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的CA锁进行解密及报价确认。本项目</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的解密时间定为30分钟内,若供应商在规定时间内因自身原因导致无法正常解密,后果由供应商自行承担；</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6.供应商登录政采云平台，在开标时间后30分钟内用“项目采购-开标评标”功能进行解密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。若供应商在规定时间内未按时解密的，视为无效投标。解密与加密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须使用同一个CA。</w:t>
      </w:r>
    </w:p>
    <w:p w14:paraId="1F1782C9">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特别提示：</w:t>
      </w:r>
    </w:p>
    <w:p w14:paraId="5D7540F5">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1、采购限额标准以上，200万元以下的货物和服务采购项目、400万元以下的工程采购项目，适宜由中小企业提供的，采购人应当专门面向中小企业采购。</w:t>
      </w:r>
    </w:p>
    <w:p w14:paraId="3707C0A1">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2、超过200万元的货物和服务采购项目，预留该部分采购项目预算总额的30%以上专门面向中小企业采购，其中预留给小微企业的比例不低于60%。</w:t>
      </w:r>
    </w:p>
    <w:p w14:paraId="2957646C">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3、超过400万元的工程采购项目中适宜由中小企业提供的，预留该部分采购项目预算总额的40%以上专门面向中小企业采购，其中预留给小微企业的比例不低于60%。</w:t>
      </w:r>
    </w:p>
    <w:p w14:paraId="0B73B674">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B10F586">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BD56AAC">
      <w:pPr>
        <w:pStyle w:val="44"/>
        <w:keepNext w:val="0"/>
        <w:keepLines w:val="0"/>
        <w:widowControl/>
        <w:suppressLineNumbers w:val="0"/>
        <w:spacing w:before="255" w:beforeAutospacing="0" w:after="255" w:afterAutospacing="0" w:line="48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七、对本次采购提出询问，请按以下方式联系</w:t>
      </w:r>
    </w:p>
    <w:p w14:paraId="4828BE38">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4E75F7CF">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名 称：</w:t>
      </w:r>
      <w:r>
        <w:rPr>
          <w:rStyle w:val="61"/>
          <w:rFonts w:hint="eastAsia" w:ascii="仿宋" w:hAnsi="仿宋" w:eastAsia="仿宋" w:cs="仿宋"/>
          <w:i w:val="0"/>
          <w:iCs w:val="0"/>
          <w:caps w:val="0"/>
          <w:color w:val="auto"/>
          <w:spacing w:val="0"/>
          <w:sz w:val="24"/>
          <w:szCs w:val="24"/>
          <w:highlight w:val="none"/>
          <w:lang w:eastAsia="zh-CN"/>
        </w:rPr>
        <w:t>新疆维吾尔自治区卫生健康宣传教育中心</w:t>
      </w:r>
    </w:p>
    <w:p w14:paraId="5863303C">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iCs w:val="0"/>
          <w:caps w:val="0"/>
          <w:color w:val="auto"/>
          <w:spacing w:val="0"/>
          <w:sz w:val="24"/>
          <w:szCs w:val="24"/>
          <w:highlight w:val="none"/>
          <w:lang w:eastAsia="zh-CN"/>
        </w:rPr>
        <w:t>昆明路西一巷127号</w:t>
      </w:r>
    </w:p>
    <w:p w14:paraId="617BB0C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eastAsia="zh-CN"/>
        </w:rPr>
        <w:t>0991-2816103</w:t>
      </w:r>
    </w:p>
    <w:p w14:paraId="17B5D6D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2.采购代理机构信息</w:t>
      </w:r>
    </w:p>
    <w:p w14:paraId="2A3E47A4">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eastAsia="zh-CN"/>
        </w:rPr>
        <w:t>新疆旭辉项目管理有限公司</w:t>
      </w:r>
    </w:p>
    <w:p w14:paraId="4105CB25">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 址：乌鲁木齐市北京南路盈科国际中心</w:t>
      </w:r>
    </w:p>
    <w:p w14:paraId="4EC191B3">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0991-3651985</w:t>
      </w:r>
    </w:p>
    <w:p w14:paraId="0C5407F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3.项目联系方式</w:t>
      </w:r>
    </w:p>
    <w:p w14:paraId="7F2A5B92">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项目联系人：</w:t>
      </w:r>
      <w:r>
        <w:rPr>
          <w:rStyle w:val="61"/>
          <w:rFonts w:hint="eastAsia" w:ascii="仿宋" w:hAnsi="仿宋" w:eastAsia="仿宋" w:cs="仿宋"/>
          <w:i w:val="0"/>
          <w:iCs w:val="0"/>
          <w:caps w:val="0"/>
          <w:color w:val="auto"/>
          <w:spacing w:val="0"/>
          <w:sz w:val="24"/>
          <w:szCs w:val="24"/>
          <w:highlight w:val="none"/>
          <w:lang w:eastAsia="zh-CN"/>
        </w:rPr>
        <w:t>谢工</w:t>
      </w:r>
    </w:p>
    <w:p w14:paraId="1E6ABE2E">
      <w:pPr>
        <w:pStyle w:val="44"/>
        <w:keepNext w:val="0"/>
        <w:keepLines w:val="0"/>
        <w:widowControl/>
        <w:suppressLineNumbers w:val="0"/>
        <w:spacing w:before="75" w:beforeAutospacing="0" w:after="75" w:afterAutospacing="0"/>
        <w:ind w:left="0" w:right="0" w:firstLine="42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电 话：</w:t>
      </w:r>
      <w:r>
        <w:rPr>
          <w:rStyle w:val="61"/>
          <w:rFonts w:hint="eastAsia" w:ascii="仿宋" w:hAnsi="仿宋" w:eastAsia="仿宋" w:cs="仿宋"/>
          <w:i w:val="0"/>
          <w:iCs w:val="0"/>
          <w:caps w:val="0"/>
          <w:color w:val="auto"/>
          <w:spacing w:val="0"/>
          <w:sz w:val="24"/>
          <w:szCs w:val="24"/>
          <w:highlight w:val="none"/>
          <w:lang w:val="en-US" w:eastAsia="zh-CN"/>
        </w:rPr>
        <w:t>18599192565</w:t>
      </w:r>
    </w:p>
    <w:p w14:paraId="43DE7E06">
      <w:pPr>
        <w:rPr>
          <w:rFonts w:hint="eastAsia" w:ascii="仿宋" w:hAnsi="仿宋" w:eastAsia="仿宋" w:cs="仿宋"/>
          <w:b/>
          <w:bCs/>
          <w:color w:val="auto"/>
          <w:kern w:val="2"/>
          <w:sz w:val="28"/>
          <w:szCs w:val="20"/>
          <w:highlight w:val="none"/>
          <w:lang w:val="en-US" w:eastAsia="zh-CN" w:bidi="ar-SA"/>
        </w:rPr>
      </w:pPr>
      <w:r>
        <w:rPr>
          <w:rFonts w:hint="eastAsia" w:ascii="仿宋" w:hAnsi="仿宋" w:eastAsia="仿宋" w:cs="仿宋"/>
          <w:b/>
          <w:bCs/>
          <w:color w:val="auto"/>
          <w:kern w:val="2"/>
          <w:sz w:val="28"/>
          <w:szCs w:val="20"/>
          <w:highlight w:val="none"/>
          <w:lang w:val="en-US" w:eastAsia="zh-CN" w:bidi="ar-SA"/>
        </w:rPr>
        <w:br w:type="page"/>
      </w:r>
    </w:p>
    <w:p w14:paraId="1A705045">
      <w:pPr>
        <w:pStyle w:val="2"/>
        <w:keepNext/>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65"/>
          <w:rFonts w:hint="eastAsia" w:ascii="仿宋" w:hAnsi="仿宋" w:eastAsia="仿宋" w:cs="仿宋"/>
          <w:b/>
          <w:bCs/>
          <w:color w:val="auto"/>
          <w:highlight w:val="none"/>
        </w:rPr>
      </w:pPr>
      <w:bookmarkStart w:id="10" w:name="_Toc13207"/>
      <w:r>
        <w:rPr>
          <w:rFonts w:hint="eastAsia" w:ascii="仿宋" w:hAnsi="仿宋" w:eastAsia="仿宋" w:cs="仿宋"/>
          <w:b/>
          <w:bCs/>
          <w:color w:val="auto"/>
          <w:kern w:val="2"/>
          <w:sz w:val="28"/>
          <w:szCs w:val="20"/>
          <w:highlight w:val="none"/>
          <w:lang w:val="en-US" w:eastAsia="zh-CN" w:bidi="ar-SA"/>
        </w:rPr>
        <w:t xml:space="preserve">第二章  </w:t>
      </w:r>
      <w:r>
        <w:rPr>
          <w:rStyle w:val="65"/>
          <w:rFonts w:hint="eastAsia" w:ascii="仿宋" w:hAnsi="仿宋" w:eastAsia="仿宋" w:cs="仿宋"/>
          <w:b/>
          <w:bCs/>
          <w:color w:val="auto"/>
          <w:highlight w:val="none"/>
        </w:rPr>
        <w:t>投标须知</w:t>
      </w:r>
      <w:bookmarkEnd w:id="8"/>
      <w:bookmarkEnd w:id="9"/>
      <w:bookmarkEnd w:id="10"/>
    </w:p>
    <w:p w14:paraId="4A05DFAD">
      <w:pPr>
        <w:numPr>
          <w:ilvl w:val="0"/>
          <w:numId w:val="0"/>
        </w:numPr>
        <w:ind w:left="5040" w:leftChars="0"/>
        <w:rPr>
          <w:rFonts w:hint="eastAsia" w:ascii="仿宋" w:hAnsi="仿宋" w:eastAsia="仿宋" w:cs="仿宋"/>
          <w:color w:val="auto"/>
          <w:highlight w:val="none"/>
        </w:rPr>
      </w:pPr>
    </w:p>
    <w:p w14:paraId="2CB86254">
      <w:pPr>
        <w:pStyle w:val="4"/>
        <w:bidi w:val="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磋商须知前附表</w:t>
      </w:r>
    </w:p>
    <w:p w14:paraId="7543786B">
      <w:pPr>
        <w:rPr>
          <w:rFonts w:hint="eastAsia" w:ascii="仿宋" w:hAnsi="仿宋" w:eastAsia="仿宋" w:cs="仿宋"/>
          <w:color w:val="auto"/>
          <w:sz w:val="24"/>
          <w:szCs w:val="24"/>
          <w:highlight w:val="none"/>
        </w:rPr>
      </w:pPr>
    </w:p>
    <w:tbl>
      <w:tblPr>
        <w:tblStyle w:val="4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1787"/>
        <w:gridCol w:w="4803"/>
      </w:tblGrid>
      <w:tr w14:paraId="145B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199" w:type="dxa"/>
            <w:vAlign w:val="center"/>
          </w:tcPr>
          <w:p w14:paraId="67125F24">
            <w:pPr>
              <w:adjustRightInd w:val="0"/>
              <w:snapToGrid w:val="0"/>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1787" w:type="dxa"/>
            <w:vAlign w:val="center"/>
          </w:tcPr>
          <w:p w14:paraId="630C82D8">
            <w:pPr>
              <w:adjustRightInd w:val="0"/>
              <w:snapToGrid w:val="0"/>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4803" w:type="dxa"/>
            <w:vAlign w:val="center"/>
          </w:tcPr>
          <w:p w14:paraId="12AD6BA0">
            <w:pPr>
              <w:adjustRightInd w:val="0"/>
              <w:snapToGrid w:val="0"/>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编列内容规定</w:t>
            </w:r>
          </w:p>
        </w:tc>
      </w:tr>
      <w:tr w14:paraId="1884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34DACB3">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一、说明</w:t>
            </w:r>
          </w:p>
        </w:tc>
      </w:tr>
      <w:tr w14:paraId="482F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27AA8B0A">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第二章第1.1款</w:t>
            </w:r>
          </w:p>
        </w:tc>
        <w:tc>
          <w:tcPr>
            <w:tcW w:w="1787" w:type="dxa"/>
            <w:vAlign w:val="center"/>
          </w:tcPr>
          <w:p w14:paraId="34D6084E">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803" w:type="dxa"/>
            <w:vAlign w:val="center"/>
          </w:tcPr>
          <w:p w14:paraId="348E0225">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2026年健康科普视频制作采购项目</w:t>
            </w:r>
          </w:p>
        </w:tc>
      </w:tr>
      <w:tr w14:paraId="20A2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99" w:type="dxa"/>
            <w:vAlign w:val="center"/>
          </w:tcPr>
          <w:p w14:paraId="633DC33F">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第二章第1.2款</w:t>
            </w:r>
          </w:p>
        </w:tc>
        <w:tc>
          <w:tcPr>
            <w:tcW w:w="1787" w:type="dxa"/>
            <w:vAlign w:val="center"/>
          </w:tcPr>
          <w:p w14:paraId="1EE7BD48">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4803" w:type="dxa"/>
            <w:vAlign w:val="center"/>
          </w:tcPr>
          <w:p w14:paraId="5ED53CBB">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健康科普资源制作</w:t>
            </w:r>
            <w:r>
              <w:rPr>
                <w:rFonts w:hint="eastAsia" w:ascii="仿宋" w:hAnsi="仿宋" w:eastAsia="仿宋" w:cs="仿宋"/>
                <w:i w:val="0"/>
                <w:iCs w:val="0"/>
                <w:caps w:val="0"/>
                <w:color w:val="auto"/>
                <w:spacing w:val="0"/>
                <w:sz w:val="24"/>
                <w:szCs w:val="24"/>
                <w:highlight w:val="none"/>
              </w:rPr>
              <w:t>（具体内容详见</w:t>
            </w:r>
            <w:r>
              <w:rPr>
                <w:rFonts w:hint="eastAsia" w:ascii="仿宋" w:hAnsi="仿宋" w:eastAsia="仿宋" w:cs="仿宋"/>
                <w:i w:val="0"/>
                <w:iCs w:val="0"/>
                <w:caps w:val="0"/>
                <w:color w:val="auto"/>
                <w:spacing w:val="0"/>
                <w:sz w:val="24"/>
                <w:szCs w:val="24"/>
                <w:highlight w:val="none"/>
                <w:lang w:eastAsia="zh-CN"/>
              </w:rPr>
              <w:t>竞争性磋商文件</w:t>
            </w:r>
            <w:r>
              <w:rPr>
                <w:rFonts w:hint="eastAsia" w:ascii="仿宋" w:hAnsi="仿宋" w:eastAsia="仿宋" w:cs="仿宋"/>
                <w:i w:val="0"/>
                <w:iCs w:val="0"/>
                <w:caps w:val="0"/>
                <w:color w:val="auto"/>
                <w:spacing w:val="0"/>
                <w:sz w:val="24"/>
                <w:szCs w:val="24"/>
                <w:highlight w:val="none"/>
              </w:rPr>
              <w:t>）</w:t>
            </w:r>
          </w:p>
        </w:tc>
      </w:tr>
      <w:tr w14:paraId="3720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415B5248">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第二章第1.3款</w:t>
            </w:r>
          </w:p>
        </w:tc>
        <w:tc>
          <w:tcPr>
            <w:tcW w:w="1787" w:type="dxa"/>
            <w:vAlign w:val="center"/>
          </w:tcPr>
          <w:p w14:paraId="44457B2B">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p>
        </w:tc>
        <w:tc>
          <w:tcPr>
            <w:tcW w:w="4803" w:type="dxa"/>
            <w:vAlign w:val="center"/>
          </w:tcPr>
          <w:p w14:paraId="2917ADF6">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竞争性磋商</w:t>
            </w:r>
          </w:p>
        </w:tc>
      </w:tr>
      <w:tr w14:paraId="53FE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011E2395">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第二章第1.4款</w:t>
            </w:r>
          </w:p>
        </w:tc>
        <w:tc>
          <w:tcPr>
            <w:tcW w:w="1787" w:type="dxa"/>
            <w:vAlign w:val="center"/>
          </w:tcPr>
          <w:p w14:paraId="0B9B0133">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项目地点</w:t>
            </w:r>
          </w:p>
        </w:tc>
        <w:tc>
          <w:tcPr>
            <w:tcW w:w="4803" w:type="dxa"/>
            <w:vAlign w:val="center"/>
          </w:tcPr>
          <w:p w14:paraId="4BA05186">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采购人指定地点</w:t>
            </w:r>
          </w:p>
        </w:tc>
      </w:tr>
      <w:tr w14:paraId="1240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113BDA7D">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第二章第1.5款</w:t>
            </w:r>
          </w:p>
        </w:tc>
        <w:tc>
          <w:tcPr>
            <w:tcW w:w="1787" w:type="dxa"/>
            <w:vAlign w:val="center"/>
          </w:tcPr>
          <w:p w14:paraId="2D2E9C8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p>
        </w:tc>
        <w:tc>
          <w:tcPr>
            <w:tcW w:w="4803" w:type="dxa"/>
            <w:vAlign w:val="center"/>
          </w:tcPr>
          <w:p w14:paraId="2438CE9F">
            <w:pPr>
              <w:adjustRightInd w:val="0"/>
              <w:snapToGrid w:val="0"/>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合同签订至服务结束。（具体以签订合同为准）</w:t>
            </w:r>
          </w:p>
        </w:tc>
      </w:tr>
      <w:tr w14:paraId="4238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033CF303">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款</w:t>
            </w:r>
          </w:p>
        </w:tc>
        <w:tc>
          <w:tcPr>
            <w:tcW w:w="1787" w:type="dxa"/>
            <w:vAlign w:val="center"/>
          </w:tcPr>
          <w:p w14:paraId="16E9B533">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付款方式</w:t>
            </w:r>
          </w:p>
        </w:tc>
        <w:tc>
          <w:tcPr>
            <w:tcW w:w="4803" w:type="dxa"/>
            <w:vAlign w:val="center"/>
          </w:tcPr>
          <w:p w14:paraId="6B73C2DE">
            <w:pPr>
              <w:spacing w:line="400" w:lineRule="exact"/>
              <w:jc w:val="left"/>
              <w:rPr>
                <w:rFonts w:hint="eastAsia" w:ascii="仿宋" w:hAnsi="仿宋" w:eastAsia="仿宋" w:cs="仿宋"/>
                <w:color w:val="auto"/>
                <w:kern w:val="0"/>
                <w:sz w:val="24"/>
                <w:szCs w:val="24"/>
                <w:highlight w:val="none"/>
                <w:lang w:eastAsia="zh-CN"/>
              </w:rPr>
            </w:pPr>
            <w:r>
              <w:rPr>
                <w:rFonts w:hint="eastAsia" w:ascii="仿宋" w:hAnsi="仿宋" w:eastAsia="仿宋" w:cs="仿宋"/>
                <w:i w:val="0"/>
                <w:iCs w:val="0"/>
                <w:caps w:val="0"/>
                <w:color w:val="auto"/>
                <w:spacing w:val="0"/>
                <w:sz w:val="24"/>
                <w:szCs w:val="24"/>
                <w:highlight w:val="none"/>
                <w:lang w:eastAsia="zh-CN"/>
              </w:rPr>
              <w:t>以合同签订为准</w:t>
            </w:r>
            <w:r>
              <w:rPr>
                <w:rFonts w:hint="eastAsia" w:ascii="仿宋" w:hAnsi="仿宋" w:eastAsia="仿宋" w:cs="仿宋"/>
                <w:i w:val="0"/>
                <w:iCs w:val="0"/>
                <w:caps w:val="0"/>
                <w:color w:val="auto"/>
                <w:spacing w:val="0"/>
                <w:sz w:val="24"/>
                <w:szCs w:val="24"/>
                <w:highlight w:val="none"/>
              </w:rPr>
              <w:t>。</w:t>
            </w:r>
          </w:p>
        </w:tc>
      </w:tr>
      <w:tr w14:paraId="71BA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5E8B0D0F">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第二章第2.1款</w:t>
            </w:r>
          </w:p>
        </w:tc>
        <w:tc>
          <w:tcPr>
            <w:tcW w:w="1787" w:type="dxa"/>
            <w:vAlign w:val="center"/>
          </w:tcPr>
          <w:p w14:paraId="4CEAB62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4803" w:type="dxa"/>
            <w:vAlign w:val="center"/>
          </w:tcPr>
          <w:p w14:paraId="21BF5ABB">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 购 人：</w:t>
            </w:r>
            <w:r>
              <w:rPr>
                <w:rFonts w:hint="eastAsia" w:ascii="仿宋" w:hAnsi="仿宋" w:eastAsia="仿宋" w:cs="仿宋"/>
                <w:color w:val="auto"/>
                <w:sz w:val="24"/>
                <w:szCs w:val="24"/>
                <w:highlight w:val="none"/>
                <w:lang w:eastAsia="zh-CN"/>
              </w:rPr>
              <w:t>新疆维吾尔自治区卫生健康宣传教育中心</w:t>
            </w:r>
          </w:p>
          <w:p w14:paraId="70C6A230">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高杨</w:t>
            </w:r>
          </w:p>
          <w:p w14:paraId="49AB491C">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0991-2816103</w:t>
            </w:r>
          </w:p>
          <w:p w14:paraId="34F875DF">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昆明路西一巷127号</w:t>
            </w:r>
          </w:p>
        </w:tc>
      </w:tr>
      <w:tr w14:paraId="138D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50EFA5E8">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第二章第2.2款</w:t>
            </w:r>
          </w:p>
        </w:tc>
        <w:tc>
          <w:tcPr>
            <w:tcW w:w="1787" w:type="dxa"/>
            <w:vAlign w:val="center"/>
          </w:tcPr>
          <w:p w14:paraId="54FFCD7A">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4803" w:type="dxa"/>
            <w:vAlign w:val="center"/>
          </w:tcPr>
          <w:p w14:paraId="69B3CDC8">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新疆旭辉项目管理有限公司</w:t>
            </w:r>
          </w:p>
          <w:p w14:paraId="7E6648EB">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地址：新市区北京南路416号盈科国际中心</w:t>
            </w:r>
          </w:p>
          <w:p w14:paraId="7C215729">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谢工</w:t>
            </w:r>
          </w:p>
          <w:p w14:paraId="750EB011">
            <w:pPr>
              <w:adjustRightInd w:val="0"/>
              <w:snapToGrid w:val="0"/>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联系方式： </w:t>
            </w:r>
            <w:r>
              <w:rPr>
                <w:rFonts w:hint="eastAsia" w:ascii="仿宋" w:hAnsi="仿宋" w:eastAsia="仿宋" w:cs="仿宋"/>
                <w:color w:val="auto"/>
                <w:sz w:val="24"/>
                <w:szCs w:val="24"/>
                <w:highlight w:val="none"/>
                <w:lang w:val="en-US" w:eastAsia="zh-CN"/>
              </w:rPr>
              <w:t>18599192565</w:t>
            </w:r>
          </w:p>
        </w:tc>
      </w:tr>
      <w:tr w14:paraId="1769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99" w:type="dxa"/>
            <w:vAlign w:val="center"/>
          </w:tcPr>
          <w:p w14:paraId="31B6D3D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第二章第3.1款</w:t>
            </w:r>
          </w:p>
        </w:tc>
        <w:tc>
          <w:tcPr>
            <w:tcW w:w="1787" w:type="dxa"/>
            <w:vAlign w:val="center"/>
          </w:tcPr>
          <w:p w14:paraId="0E13422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投标人</w:t>
            </w:r>
            <w:r>
              <w:rPr>
                <w:rFonts w:hint="eastAsia" w:ascii="仿宋" w:hAnsi="仿宋" w:eastAsia="仿宋" w:cs="仿宋"/>
                <w:color w:val="auto"/>
                <w:sz w:val="24"/>
                <w:szCs w:val="24"/>
                <w:highlight w:val="none"/>
              </w:rPr>
              <w:t>资格条件</w:t>
            </w:r>
          </w:p>
        </w:tc>
        <w:tc>
          <w:tcPr>
            <w:tcW w:w="4803" w:type="dxa"/>
            <w:vAlign w:val="center"/>
          </w:tcPr>
          <w:p w14:paraId="5EFEA16E">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140A4105">
            <w:pPr>
              <w:pStyle w:val="4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2.落实政府采购政策需满足的资格要求：</w:t>
            </w:r>
            <w:r>
              <w:rPr>
                <w:rFonts w:hint="eastAsia" w:ascii="仿宋" w:hAnsi="仿宋" w:eastAsia="仿宋" w:cs="仿宋"/>
                <w:i w:val="0"/>
                <w:iCs w:val="0"/>
                <w:caps w:val="0"/>
                <w:color w:val="auto"/>
                <w:spacing w:val="0"/>
                <w:sz w:val="24"/>
                <w:szCs w:val="24"/>
                <w:highlight w:val="none"/>
                <w:lang w:eastAsia="zh-CN"/>
              </w:rPr>
              <w:t>本项目专门面向小微企业采购。</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3.本项目的特定资格要求：</w:t>
            </w:r>
            <w:r>
              <w:rPr>
                <w:rFonts w:hint="eastAsia" w:ascii="仿宋" w:hAnsi="仿宋" w:eastAsia="仿宋" w:cs="仿宋"/>
                <w:i w:val="0"/>
                <w:iCs w:val="0"/>
                <w:caps w:val="0"/>
                <w:color w:val="auto"/>
                <w:spacing w:val="0"/>
                <w:sz w:val="24"/>
                <w:szCs w:val="24"/>
                <w:highlight w:val="none"/>
                <w:lang w:eastAsia="zh-CN"/>
              </w:rPr>
              <w:t>无</w:t>
            </w:r>
          </w:p>
          <w:p w14:paraId="68F1B566">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4、本项目不接受联合体投标。</w:t>
            </w:r>
          </w:p>
        </w:tc>
      </w:tr>
      <w:tr w14:paraId="58C9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25894CB0">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第二章第6.1款</w:t>
            </w:r>
          </w:p>
        </w:tc>
        <w:tc>
          <w:tcPr>
            <w:tcW w:w="1787" w:type="dxa"/>
            <w:vAlign w:val="center"/>
          </w:tcPr>
          <w:p w14:paraId="683D591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联合体形式</w:t>
            </w:r>
          </w:p>
        </w:tc>
        <w:tc>
          <w:tcPr>
            <w:tcW w:w="4803" w:type="dxa"/>
            <w:vAlign w:val="center"/>
          </w:tcPr>
          <w:p w14:paraId="02E3079A">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14:paraId="1472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7F92089F">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第二章第6.2（3）款</w:t>
            </w:r>
          </w:p>
        </w:tc>
        <w:tc>
          <w:tcPr>
            <w:tcW w:w="1787" w:type="dxa"/>
            <w:vAlign w:val="center"/>
          </w:tcPr>
          <w:p w14:paraId="188AFC31">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对联合体各方的要求</w:t>
            </w:r>
          </w:p>
        </w:tc>
        <w:tc>
          <w:tcPr>
            <w:tcW w:w="4803" w:type="dxa"/>
            <w:vAlign w:val="center"/>
          </w:tcPr>
          <w:p w14:paraId="22A154BD">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本项目不涉及</w:t>
            </w:r>
          </w:p>
        </w:tc>
      </w:tr>
      <w:tr w14:paraId="4701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10272C83">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第二章第7.1款</w:t>
            </w:r>
          </w:p>
        </w:tc>
        <w:tc>
          <w:tcPr>
            <w:tcW w:w="1787" w:type="dxa"/>
            <w:vAlign w:val="center"/>
          </w:tcPr>
          <w:p w14:paraId="4E9B0DB7">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现场考察</w:t>
            </w:r>
          </w:p>
        </w:tc>
        <w:tc>
          <w:tcPr>
            <w:tcW w:w="4803" w:type="dxa"/>
            <w:vAlign w:val="center"/>
          </w:tcPr>
          <w:p w14:paraId="240A4F94">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本项目不涉及</w:t>
            </w:r>
          </w:p>
        </w:tc>
      </w:tr>
      <w:tr w14:paraId="7C36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1584727E">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第二章第8.1款</w:t>
            </w:r>
          </w:p>
        </w:tc>
        <w:tc>
          <w:tcPr>
            <w:tcW w:w="1787" w:type="dxa"/>
            <w:vAlign w:val="center"/>
          </w:tcPr>
          <w:p w14:paraId="3A587D75">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分包</w:t>
            </w:r>
          </w:p>
        </w:tc>
        <w:tc>
          <w:tcPr>
            <w:tcW w:w="4803" w:type="dxa"/>
            <w:vAlign w:val="center"/>
          </w:tcPr>
          <w:p w14:paraId="3EE1266E">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本项目不允许合同分包</w:t>
            </w:r>
          </w:p>
        </w:tc>
      </w:tr>
      <w:tr w14:paraId="6954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Merge w:val="restart"/>
            <w:vAlign w:val="center"/>
          </w:tcPr>
          <w:p w14:paraId="074ADDC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第二章第9.1款</w:t>
            </w:r>
          </w:p>
        </w:tc>
        <w:tc>
          <w:tcPr>
            <w:tcW w:w="1787" w:type="dxa"/>
            <w:vAlign w:val="center"/>
          </w:tcPr>
          <w:p w14:paraId="43BAB82F">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w:t>
            </w:r>
            <w:r>
              <w:rPr>
                <w:rFonts w:hint="eastAsia" w:ascii="仿宋" w:hAnsi="仿宋" w:eastAsia="仿宋" w:cs="仿宋"/>
                <w:bCs/>
                <w:color w:val="auto"/>
                <w:kern w:val="0"/>
                <w:sz w:val="24"/>
                <w:szCs w:val="24"/>
                <w:highlight w:val="none"/>
              </w:rPr>
              <w:t>支持</w:t>
            </w:r>
            <w:r>
              <w:rPr>
                <w:rFonts w:hint="eastAsia" w:ascii="仿宋" w:hAnsi="仿宋" w:eastAsia="仿宋" w:cs="仿宋"/>
                <w:color w:val="auto"/>
                <w:sz w:val="24"/>
                <w:szCs w:val="24"/>
                <w:highlight w:val="none"/>
              </w:rPr>
              <w:t>中小企业发展</w:t>
            </w:r>
          </w:p>
        </w:tc>
        <w:tc>
          <w:tcPr>
            <w:tcW w:w="4803" w:type="dxa"/>
            <w:vAlign w:val="center"/>
          </w:tcPr>
          <w:p w14:paraId="040ECBCE">
            <w:pPr>
              <w:adjustRightInd w:val="0"/>
              <w:snapToGrid w:val="0"/>
              <w:spacing w:line="400" w:lineRule="exact"/>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eastAsia="zh-CN"/>
              </w:rPr>
              <w:t>本项目专门面向小微企业采购。</w:t>
            </w:r>
          </w:p>
          <w:p w14:paraId="1F9DE558">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本项目所属行业：</w:t>
            </w:r>
            <w:r>
              <w:rPr>
                <w:rFonts w:hint="eastAsia" w:ascii="仿宋" w:hAnsi="仿宋" w:eastAsia="仿宋" w:cs="仿宋"/>
                <w:b/>
                <w:bCs/>
                <w:color w:val="auto"/>
                <w:sz w:val="24"/>
                <w:szCs w:val="24"/>
                <w:highlight w:val="none"/>
                <w:lang w:eastAsia="zh-CN"/>
              </w:rPr>
              <w:t>其他未列明行业</w:t>
            </w:r>
          </w:p>
        </w:tc>
      </w:tr>
      <w:tr w14:paraId="68F4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99" w:type="dxa"/>
            <w:vMerge w:val="continue"/>
            <w:vAlign w:val="center"/>
          </w:tcPr>
          <w:p w14:paraId="489A55FE">
            <w:pPr>
              <w:adjustRightInd w:val="0"/>
              <w:snapToGrid w:val="0"/>
              <w:spacing w:line="400" w:lineRule="exact"/>
              <w:jc w:val="center"/>
              <w:rPr>
                <w:rFonts w:hint="eastAsia" w:ascii="仿宋" w:hAnsi="仿宋" w:eastAsia="仿宋" w:cs="仿宋"/>
                <w:color w:val="auto"/>
                <w:sz w:val="24"/>
                <w:szCs w:val="24"/>
                <w:highlight w:val="none"/>
              </w:rPr>
            </w:pPr>
          </w:p>
        </w:tc>
        <w:tc>
          <w:tcPr>
            <w:tcW w:w="1787" w:type="dxa"/>
            <w:vMerge w:val="restart"/>
            <w:vAlign w:val="center"/>
          </w:tcPr>
          <w:p w14:paraId="35FF2D6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中小微企业政策文件</w:t>
            </w:r>
          </w:p>
        </w:tc>
        <w:tc>
          <w:tcPr>
            <w:tcW w:w="4803" w:type="dxa"/>
            <w:vAlign w:val="center"/>
          </w:tcPr>
          <w:p w14:paraId="138633E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（1）根据财政部、工业和信息化部关于印发《政府采购促进中小企业发展管理办法》的通知(财库(2020)46 号)，投标人属于《工业和信息化部、国家统计局、国家发展和改革委员会、财政部关于印发中小企业划型标准规定的通知》（工信部联企业 [2011]300 号）中规定的小型、微型企业标准的，按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 xml:space="preserve">格式提供《中小企业声明函》。 </w:t>
            </w:r>
          </w:p>
        </w:tc>
      </w:tr>
      <w:tr w14:paraId="69CF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99" w:type="dxa"/>
            <w:vMerge w:val="continue"/>
            <w:vAlign w:val="center"/>
          </w:tcPr>
          <w:p w14:paraId="53929E6A">
            <w:pPr>
              <w:adjustRightInd w:val="0"/>
              <w:snapToGrid w:val="0"/>
              <w:spacing w:line="400" w:lineRule="exact"/>
              <w:rPr>
                <w:rFonts w:hint="eastAsia" w:ascii="仿宋" w:hAnsi="仿宋" w:eastAsia="仿宋" w:cs="仿宋"/>
                <w:color w:val="auto"/>
                <w:sz w:val="24"/>
                <w:szCs w:val="24"/>
                <w:highlight w:val="none"/>
              </w:rPr>
            </w:pPr>
          </w:p>
        </w:tc>
        <w:tc>
          <w:tcPr>
            <w:tcW w:w="1787" w:type="dxa"/>
            <w:vMerge w:val="continue"/>
            <w:vAlign w:val="center"/>
          </w:tcPr>
          <w:p w14:paraId="705BE773">
            <w:pPr>
              <w:adjustRightInd w:val="0"/>
              <w:snapToGrid w:val="0"/>
              <w:spacing w:line="400" w:lineRule="exact"/>
              <w:rPr>
                <w:rFonts w:hint="eastAsia" w:ascii="仿宋" w:hAnsi="仿宋" w:eastAsia="仿宋" w:cs="仿宋"/>
                <w:color w:val="auto"/>
                <w:sz w:val="24"/>
                <w:szCs w:val="24"/>
                <w:highlight w:val="none"/>
              </w:rPr>
            </w:pPr>
          </w:p>
        </w:tc>
        <w:tc>
          <w:tcPr>
            <w:tcW w:w="4803" w:type="dxa"/>
            <w:vAlign w:val="center"/>
          </w:tcPr>
          <w:p w14:paraId="0C848534">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（2）根据财政部、司令部《关于政府采购支持监狱企业发展有关问题》的通知财库[2014]68 号，监狱企业参加本项目投标时，应当提供由省级以上监狱管理局、戒毒管理局（新疆生产建设兵团）出具的属于监狱企业的证明文件。监狱企业视同小型、微型企业。 </w:t>
            </w:r>
          </w:p>
        </w:tc>
      </w:tr>
      <w:tr w14:paraId="0B75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99" w:type="dxa"/>
            <w:vMerge w:val="continue"/>
            <w:vAlign w:val="center"/>
          </w:tcPr>
          <w:p w14:paraId="6DE65982">
            <w:pPr>
              <w:adjustRightInd w:val="0"/>
              <w:snapToGrid w:val="0"/>
              <w:spacing w:line="400" w:lineRule="exact"/>
              <w:rPr>
                <w:rFonts w:hint="eastAsia" w:ascii="仿宋" w:hAnsi="仿宋" w:eastAsia="仿宋" w:cs="仿宋"/>
                <w:color w:val="auto"/>
                <w:sz w:val="24"/>
                <w:szCs w:val="24"/>
                <w:highlight w:val="none"/>
              </w:rPr>
            </w:pPr>
          </w:p>
        </w:tc>
        <w:tc>
          <w:tcPr>
            <w:tcW w:w="1787" w:type="dxa"/>
            <w:vMerge w:val="continue"/>
            <w:vAlign w:val="center"/>
          </w:tcPr>
          <w:p w14:paraId="70215900">
            <w:pPr>
              <w:adjustRightInd w:val="0"/>
              <w:snapToGrid w:val="0"/>
              <w:spacing w:line="400" w:lineRule="exact"/>
              <w:rPr>
                <w:rFonts w:hint="eastAsia" w:ascii="仿宋" w:hAnsi="仿宋" w:eastAsia="仿宋" w:cs="仿宋"/>
                <w:color w:val="auto"/>
                <w:sz w:val="24"/>
                <w:szCs w:val="24"/>
                <w:highlight w:val="none"/>
              </w:rPr>
            </w:pPr>
          </w:p>
        </w:tc>
        <w:tc>
          <w:tcPr>
            <w:tcW w:w="4803" w:type="dxa"/>
            <w:vAlign w:val="center"/>
          </w:tcPr>
          <w:p w14:paraId="430F3DF5">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（3）根据财政部、民政部、中国残疾人联合会《关于促进残疾人就业政府采购政策的通知》（财库[2017]141 号），在政府采购活动中，残疾人福利性单位视同小型、微型企业。投标人属于残疾人福利性单位的，按照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格式提供残疾人福利性单位声明函。</w:t>
            </w:r>
          </w:p>
        </w:tc>
      </w:tr>
      <w:tr w14:paraId="74FF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22845BFB">
            <w:pPr>
              <w:adjustRightInd w:val="0"/>
              <w:snapToGrid w:val="0"/>
              <w:spacing w:line="40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竞争性磋商文件</w:t>
            </w:r>
          </w:p>
        </w:tc>
      </w:tr>
      <w:tr w14:paraId="08D4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395B3A6E">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第二章第10.3款</w:t>
            </w:r>
          </w:p>
        </w:tc>
        <w:tc>
          <w:tcPr>
            <w:tcW w:w="1787" w:type="dxa"/>
            <w:vAlign w:val="center"/>
          </w:tcPr>
          <w:p w14:paraId="15A16C0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采购文件的可能实质性变动内容</w:t>
            </w:r>
          </w:p>
        </w:tc>
        <w:tc>
          <w:tcPr>
            <w:tcW w:w="4803" w:type="dxa"/>
            <w:vAlign w:val="center"/>
          </w:tcPr>
          <w:p w14:paraId="659989C0">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技术、服务要求以及合同草案条款</w:t>
            </w:r>
          </w:p>
        </w:tc>
      </w:tr>
      <w:tr w14:paraId="3D22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057A812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第二章第11.1款</w:t>
            </w:r>
          </w:p>
        </w:tc>
        <w:tc>
          <w:tcPr>
            <w:tcW w:w="1787" w:type="dxa"/>
            <w:vAlign w:val="center"/>
          </w:tcPr>
          <w:p w14:paraId="23BBF4B3">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截止时间</w:t>
            </w:r>
          </w:p>
        </w:tc>
        <w:tc>
          <w:tcPr>
            <w:tcW w:w="4803" w:type="dxa"/>
            <w:vAlign w:val="center"/>
          </w:tcPr>
          <w:p w14:paraId="0EB4CE1F">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lang w:eastAsia="zh-CN"/>
              </w:rPr>
              <w:t>2026年06月01日16:00</w:t>
            </w:r>
            <w:r>
              <w:rPr>
                <w:rFonts w:hint="eastAsia" w:ascii="仿宋" w:hAnsi="仿宋" w:eastAsia="仿宋" w:cs="仿宋"/>
                <w:color w:val="auto"/>
                <w:sz w:val="24"/>
                <w:szCs w:val="24"/>
                <w:highlight w:val="none"/>
              </w:rPr>
              <w:t>整</w:t>
            </w:r>
          </w:p>
        </w:tc>
      </w:tr>
      <w:tr w14:paraId="367E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9" w:type="dxa"/>
            <w:gridSpan w:val="3"/>
            <w:vAlign w:val="center"/>
          </w:tcPr>
          <w:p w14:paraId="393049F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的编写</w:t>
            </w:r>
          </w:p>
        </w:tc>
      </w:tr>
      <w:tr w14:paraId="6B21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99" w:type="dxa"/>
            <w:vAlign w:val="center"/>
          </w:tcPr>
          <w:p w14:paraId="0677B1B4">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第二章第15.5款</w:t>
            </w:r>
          </w:p>
        </w:tc>
        <w:tc>
          <w:tcPr>
            <w:tcW w:w="1787" w:type="dxa"/>
            <w:vAlign w:val="center"/>
          </w:tcPr>
          <w:p w14:paraId="28D8A66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预算资金</w:t>
            </w:r>
          </w:p>
        </w:tc>
        <w:tc>
          <w:tcPr>
            <w:tcW w:w="4803" w:type="dxa"/>
            <w:vAlign w:val="center"/>
          </w:tcPr>
          <w:p w14:paraId="3CA8575D">
            <w:pPr>
              <w:adjustRightInd w:val="0"/>
              <w:snapToGrid w:val="0"/>
              <w:spacing w:line="340" w:lineRule="exact"/>
              <w:jc w:val="left"/>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464000元</w:t>
            </w:r>
          </w:p>
        </w:tc>
      </w:tr>
      <w:tr w14:paraId="2197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9" w:type="dxa"/>
            <w:vMerge w:val="restart"/>
            <w:vAlign w:val="center"/>
          </w:tcPr>
          <w:p w14:paraId="23929BAB">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第二章第17.1款</w:t>
            </w:r>
          </w:p>
        </w:tc>
        <w:tc>
          <w:tcPr>
            <w:tcW w:w="1787" w:type="dxa"/>
            <w:vMerge w:val="restart"/>
            <w:vAlign w:val="center"/>
          </w:tcPr>
          <w:p w14:paraId="1F93A191">
            <w:pPr>
              <w:adjustRightInd w:val="0"/>
              <w:snapToGrid w:val="0"/>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竞争性磋商保证金</w:t>
            </w:r>
          </w:p>
        </w:tc>
        <w:tc>
          <w:tcPr>
            <w:tcW w:w="4803" w:type="dxa"/>
            <w:vAlign w:val="center"/>
          </w:tcPr>
          <w:p w14:paraId="23547CBD">
            <w:pPr>
              <w:numPr>
                <w:ilvl w:val="0"/>
                <w:numId w:val="0"/>
              </w:num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2"/>
                <w:sz w:val="24"/>
                <w:szCs w:val="24"/>
                <w:highlight w:val="none"/>
                <w:lang w:val="en-US" w:eastAsia="zh-CN" w:bidi="ar-SA"/>
              </w:rPr>
              <w:t>1、</w:t>
            </w:r>
            <w:r>
              <w:rPr>
                <w:rFonts w:hint="eastAsia" w:ascii="仿宋" w:hAnsi="仿宋" w:eastAsia="仿宋" w:cs="仿宋"/>
                <w:bCs/>
                <w:color w:val="auto"/>
                <w:sz w:val="24"/>
                <w:szCs w:val="24"/>
                <w:highlight w:val="none"/>
                <w:lang w:val="en-US" w:eastAsia="zh-CN"/>
              </w:rPr>
              <w:t>金额：9000.00元（人民币：玖仟元整）</w:t>
            </w:r>
          </w:p>
        </w:tc>
      </w:tr>
      <w:tr w14:paraId="7CD8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199" w:type="dxa"/>
            <w:vMerge w:val="continue"/>
            <w:vAlign w:val="center"/>
          </w:tcPr>
          <w:p w14:paraId="39D3F113">
            <w:pPr>
              <w:adjustRightInd w:val="0"/>
              <w:snapToGrid w:val="0"/>
              <w:spacing w:line="400" w:lineRule="exact"/>
              <w:jc w:val="center"/>
              <w:rPr>
                <w:rFonts w:hint="eastAsia" w:ascii="仿宋" w:hAnsi="仿宋" w:eastAsia="仿宋" w:cs="仿宋"/>
                <w:color w:val="auto"/>
                <w:sz w:val="24"/>
                <w:szCs w:val="24"/>
                <w:highlight w:val="none"/>
              </w:rPr>
            </w:pPr>
          </w:p>
        </w:tc>
        <w:tc>
          <w:tcPr>
            <w:tcW w:w="1787" w:type="dxa"/>
            <w:vMerge w:val="continue"/>
            <w:vAlign w:val="center"/>
          </w:tcPr>
          <w:p w14:paraId="155CC110">
            <w:pPr>
              <w:adjustRightInd w:val="0"/>
              <w:snapToGrid w:val="0"/>
              <w:spacing w:line="400" w:lineRule="exact"/>
              <w:ind w:left="-533" w:leftChars="-254" w:firstLine="609" w:firstLineChars="254"/>
              <w:rPr>
                <w:rFonts w:hint="eastAsia" w:ascii="仿宋" w:hAnsi="仿宋" w:eastAsia="仿宋" w:cs="仿宋"/>
                <w:color w:val="auto"/>
                <w:sz w:val="24"/>
                <w:szCs w:val="24"/>
                <w:highlight w:val="none"/>
              </w:rPr>
            </w:pPr>
          </w:p>
        </w:tc>
        <w:tc>
          <w:tcPr>
            <w:tcW w:w="4803" w:type="dxa"/>
            <w:vAlign w:val="center"/>
          </w:tcPr>
          <w:p w14:paraId="7A3EFCC4">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2、形式：以</w:t>
            </w:r>
            <w:r>
              <w:rPr>
                <w:rFonts w:hint="eastAsia" w:ascii="仿宋" w:hAnsi="仿宋" w:eastAsia="仿宋" w:cs="仿宋"/>
                <w:bCs/>
                <w:color w:val="auto"/>
                <w:sz w:val="24"/>
                <w:szCs w:val="24"/>
                <w:highlight w:val="none"/>
                <w:lang w:eastAsia="zh-CN"/>
              </w:rPr>
              <w:t>汇款、</w:t>
            </w:r>
            <w:r>
              <w:rPr>
                <w:rFonts w:hint="eastAsia" w:ascii="仿宋" w:hAnsi="仿宋" w:eastAsia="仿宋" w:cs="仿宋"/>
                <w:bCs/>
                <w:color w:val="auto"/>
                <w:sz w:val="24"/>
                <w:szCs w:val="24"/>
                <w:highlight w:val="none"/>
              </w:rPr>
              <w:t>支票、汇票、本票或者金融机构、担保机构出具的保函等</w:t>
            </w:r>
            <w:r>
              <w:rPr>
                <w:rFonts w:hint="eastAsia" w:ascii="仿宋" w:hAnsi="仿宋" w:eastAsia="仿宋" w:cs="仿宋"/>
                <w:bCs/>
                <w:color w:val="auto"/>
                <w:sz w:val="24"/>
                <w:szCs w:val="24"/>
                <w:highlight w:val="none"/>
                <w:lang w:eastAsia="zh-CN"/>
              </w:rPr>
              <w:t>非现金</w:t>
            </w:r>
            <w:r>
              <w:rPr>
                <w:rFonts w:hint="eastAsia" w:ascii="仿宋" w:hAnsi="仿宋" w:eastAsia="仿宋" w:cs="仿宋"/>
                <w:bCs/>
                <w:color w:val="auto"/>
                <w:sz w:val="24"/>
                <w:szCs w:val="24"/>
                <w:highlight w:val="none"/>
              </w:rPr>
              <w:t>形式提交。</w:t>
            </w:r>
          </w:p>
          <w:p w14:paraId="746FF4DF">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3、递交时间：在投标截止时间前递交（以到账时间为准）；</w:t>
            </w:r>
          </w:p>
          <w:p w14:paraId="35DA5985">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4、账户信息：</w:t>
            </w:r>
          </w:p>
          <w:p w14:paraId="5FEE819B">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单位名称：</w:t>
            </w:r>
            <w:r>
              <w:rPr>
                <w:rFonts w:hint="eastAsia" w:ascii="仿宋" w:hAnsi="仿宋" w:eastAsia="仿宋" w:cs="仿宋"/>
                <w:bCs/>
                <w:color w:val="auto"/>
                <w:sz w:val="24"/>
                <w:szCs w:val="24"/>
                <w:highlight w:val="none"/>
                <w:lang w:eastAsia="zh-CN"/>
              </w:rPr>
              <w:t>新疆旭辉项目管理有限公司</w:t>
            </w:r>
          </w:p>
          <w:p w14:paraId="28BFC152">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开户行：招商银行股份有限公司乌鲁木齐苏州路支行</w:t>
            </w:r>
          </w:p>
          <w:p w14:paraId="05D6920A">
            <w:pPr>
              <w:adjustRightInd w:val="0"/>
              <w:snapToGrid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帐 号：991906636310558</w:t>
            </w:r>
          </w:p>
          <w:p w14:paraId="2D58919C">
            <w:pPr>
              <w:adjustRightInd w:val="0"/>
              <w:snapToGrid w:val="0"/>
              <w:spacing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w:t>
            </w:r>
          </w:p>
          <w:p w14:paraId="37433DAC">
            <w:pPr>
              <w:adjustRightInd w:val="0"/>
              <w:snapToGrid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
                <w:bCs/>
                <w:color w:val="auto"/>
                <w:kern w:val="0"/>
                <w:sz w:val="24"/>
                <w:szCs w:val="24"/>
                <w:highlight w:val="none"/>
              </w:rPr>
              <w:t>用网银转账提交保证金，应当从其基本账户转入招标代理机构银行账户；未按招标要求缴纳</w:t>
            </w:r>
            <w:r>
              <w:rPr>
                <w:rFonts w:hint="eastAsia" w:ascii="仿宋" w:hAnsi="仿宋" w:eastAsia="仿宋" w:cs="仿宋"/>
                <w:b/>
                <w:bCs/>
                <w:color w:val="auto"/>
                <w:kern w:val="0"/>
                <w:sz w:val="24"/>
                <w:szCs w:val="24"/>
                <w:highlight w:val="none"/>
                <w:lang w:eastAsia="zh-CN"/>
              </w:rPr>
              <w:t>磋商保证金</w:t>
            </w:r>
            <w:r>
              <w:rPr>
                <w:rFonts w:hint="eastAsia" w:ascii="仿宋" w:hAnsi="仿宋" w:eastAsia="仿宋" w:cs="仿宋"/>
                <w:b/>
                <w:bCs/>
                <w:color w:val="auto"/>
                <w:kern w:val="0"/>
                <w:sz w:val="24"/>
                <w:szCs w:val="24"/>
                <w:highlight w:val="none"/>
              </w:rPr>
              <w:t>的，视为非实质性响应。请各投标人在缴纳保证金时注明项目名称（若字数超标，可自行简写项目名称）及项目编号，如未注明，造成保证金无法查明的，责任由投标人承担。</w:t>
            </w:r>
          </w:p>
        </w:tc>
      </w:tr>
      <w:tr w14:paraId="00E7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63C081F6">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第二章第18.1款</w:t>
            </w:r>
          </w:p>
        </w:tc>
        <w:tc>
          <w:tcPr>
            <w:tcW w:w="1787" w:type="dxa"/>
            <w:vAlign w:val="center"/>
          </w:tcPr>
          <w:p w14:paraId="27A2A488">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有效期</w:t>
            </w:r>
          </w:p>
        </w:tc>
        <w:tc>
          <w:tcPr>
            <w:tcW w:w="4803" w:type="dxa"/>
            <w:vAlign w:val="center"/>
          </w:tcPr>
          <w:p w14:paraId="4FA02B42">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rPr>
              <w:t>日（日历日）</w:t>
            </w:r>
          </w:p>
        </w:tc>
      </w:tr>
      <w:tr w14:paraId="2C67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5190E28A">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第二章第19.1款</w:t>
            </w:r>
          </w:p>
        </w:tc>
        <w:tc>
          <w:tcPr>
            <w:tcW w:w="1787" w:type="dxa"/>
            <w:vAlign w:val="center"/>
          </w:tcPr>
          <w:p w14:paraId="65BF996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响应文件</w:t>
            </w:r>
            <w:r>
              <w:rPr>
                <w:rFonts w:hint="eastAsia" w:ascii="仿宋" w:hAnsi="仿宋" w:eastAsia="仿宋" w:cs="仿宋"/>
                <w:color w:val="auto"/>
                <w:sz w:val="24"/>
                <w:szCs w:val="24"/>
                <w:highlight w:val="none"/>
              </w:rPr>
              <w:t>份数</w:t>
            </w:r>
          </w:p>
        </w:tc>
        <w:tc>
          <w:tcPr>
            <w:tcW w:w="4803" w:type="dxa"/>
            <w:vAlign w:val="center"/>
          </w:tcPr>
          <w:p w14:paraId="36E1CCF5">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经加密的电子版文件一份</w:t>
            </w:r>
          </w:p>
        </w:tc>
      </w:tr>
      <w:tr w14:paraId="30D3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79D7532D">
            <w:pPr>
              <w:adjustRightInd w:val="0"/>
              <w:snapToGrid w:val="0"/>
              <w:spacing w:line="400" w:lineRule="exac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四、</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tc>
      </w:tr>
      <w:tr w14:paraId="4895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199" w:type="dxa"/>
            <w:vAlign w:val="center"/>
          </w:tcPr>
          <w:p w14:paraId="12769F15">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第二章第20.2款</w:t>
            </w:r>
          </w:p>
        </w:tc>
        <w:tc>
          <w:tcPr>
            <w:tcW w:w="1787" w:type="dxa"/>
            <w:vAlign w:val="center"/>
          </w:tcPr>
          <w:p w14:paraId="1F7CD22D">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封套上应载明的信息</w:t>
            </w:r>
            <w:r>
              <w:rPr>
                <w:rFonts w:hint="eastAsia" w:ascii="仿宋" w:hAnsi="仿宋" w:eastAsia="仿宋" w:cs="仿宋"/>
                <w:color w:val="auto"/>
                <w:sz w:val="24"/>
                <w:szCs w:val="24"/>
                <w:highlight w:val="none"/>
                <w:lang w:eastAsia="zh-CN"/>
              </w:rPr>
              <w:t>（本项目不涉及）</w:t>
            </w:r>
          </w:p>
        </w:tc>
        <w:tc>
          <w:tcPr>
            <w:tcW w:w="4803" w:type="dxa"/>
            <w:vAlign w:val="center"/>
          </w:tcPr>
          <w:p w14:paraId="79021D99">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收件人名称： </w:t>
            </w:r>
          </w:p>
          <w:p w14:paraId="5762254B">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p w14:paraId="57591D91">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57D666E5">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p>
          <w:p w14:paraId="0FFCA955">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投标人地址：                 </w:t>
            </w:r>
          </w:p>
          <w:p w14:paraId="149F2506">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 系 人：                   </w:t>
            </w:r>
          </w:p>
          <w:p w14:paraId="0F5BB4A8">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                   </w:t>
            </w:r>
          </w:p>
          <w:p w14:paraId="719790C0">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传    真：                   </w:t>
            </w:r>
          </w:p>
          <w:p w14:paraId="223A0127">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在规定的开标时间 年 月 日  ： 前不得启封</w:t>
            </w:r>
          </w:p>
        </w:tc>
      </w:tr>
      <w:tr w14:paraId="3700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2AFD473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第二章第22.1款</w:t>
            </w:r>
          </w:p>
        </w:tc>
        <w:tc>
          <w:tcPr>
            <w:tcW w:w="1787" w:type="dxa"/>
            <w:vAlign w:val="center"/>
          </w:tcPr>
          <w:p w14:paraId="6C689AF9">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的递交地点</w:t>
            </w:r>
          </w:p>
        </w:tc>
        <w:tc>
          <w:tcPr>
            <w:tcW w:w="4803" w:type="dxa"/>
            <w:vAlign w:val="center"/>
          </w:tcPr>
          <w:p w14:paraId="7256A9FE">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政采云平台</w:t>
            </w:r>
          </w:p>
        </w:tc>
      </w:tr>
      <w:tr w14:paraId="66A9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7C261876">
            <w:pPr>
              <w:adjustRightInd w:val="0"/>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的评审</w:t>
            </w:r>
          </w:p>
        </w:tc>
      </w:tr>
      <w:tr w14:paraId="5ECD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6FC16700">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第二章第29.1款</w:t>
            </w:r>
          </w:p>
        </w:tc>
        <w:tc>
          <w:tcPr>
            <w:tcW w:w="1787" w:type="dxa"/>
            <w:vAlign w:val="center"/>
          </w:tcPr>
          <w:p w14:paraId="1DB4A61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评审办法</w:t>
            </w:r>
          </w:p>
        </w:tc>
        <w:tc>
          <w:tcPr>
            <w:tcW w:w="4803" w:type="dxa"/>
            <w:vAlign w:val="center"/>
          </w:tcPr>
          <w:p w14:paraId="5D484D4C">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14:paraId="665B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4897CD6B">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第二章第30.1款</w:t>
            </w:r>
          </w:p>
        </w:tc>
        <w:tc>
          <w:tcPr>
            <w:tcW w:w="1787" w:type="dxa"/>
            <w:vAlign w:val="center"/>
          </w:tcPr>
          <w:p w14:paraId="48A5472E">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推荐的中标候选人数量</w:t>
            </w:r>
          </w:p>
        </w:tc>
        <w:tc>
          <w:tcPr>
            <w:tcW w:w="4803" w:type="dxa"/>
            <w:vAlign w:val="center"/>
          </w:tcPr>
          <w:p w14:paraId="7293ADED">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r>
      <w:tr w14:paraId="239A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89" w:type="dxa"/>
            <w:gridSpan w:val="3"/>
            <w:vAlign w:val="center"/>
          </w:tcPr>
          <w:p w14:paraId="31A10D1A">
            <w:pPr>
              <w:adjustRightInd w:val="0"/>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六、中标结果信息公布与授予合同</w:t>
            </w:r>
          </w:p>
        </w:tc>
      </w:tr>
      <w:tr w14:paraId="6E28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69A2026E">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第二章第35.1款</w:t>
            </w:r>
          </w:p>
        </w:tc>
        <w:tc>
          <w:tcPr>
            <w:tcW w:w="1787" w:type="dxa"/>
            <w:vAlign w:val="center"/>
          </w:tcPr>
          <w:p w14:paraId="5E034ED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财政部门指定发布媒体</w:t>
            </w:r>
          </w:p>
        </w:tc>
        <w:tc>
          <w:tcPr>
            <w:tcW w:w="4803" w:type="dxa"/>
            <w:vAlign w:val="center"/>
          </w:tcPr>
          <w:p w14:paraId="65F71822">
            <w:pPr>
              <w:adjustRightInd w:val="0"/>
              <w:snapToGrid w:val="0"/>
              <w:spacing w:line="400" w:lineRule="exact"/>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新疆政府采购网</w:t>
            </w:r>
          </w:p>
        </w:tc>
      </w:tr>
      <w:tr w14:paraId="398D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99" w:type="dxa"/>
            <w:vAlign w:val="center"/>
          </w:tcPr>
          <w:p w14:paraId="42F5A4B3">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第二章第37.3款</w:t>
            </w:r>
          </w:p>
        </w:tc>
        <w:tc>
          <w:tcPr>
            <w:tcW w:w="1787" w:type="dxa"/>
            <w:vAlign w:val="center"/>
          </w:tcPr>
          <w:p w14:paraId="5CE3D91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eastAsia="zh-CN"/>
              </w:rPr>
              <w:t>履约担保</w:t>
            </w:r>
          </w:p>
        </w:tc>
        <w:tc>
          <w:tcPr>
            <w:tcW w:w="4803" w:type="dxa"/>
            <w:vAlign w:val="center"/>
          </w:tcPr>
          <w:p w14:paraId="09CABA68">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1. 履约保证金的金额 </w:t>
            </w:r>
          </w:p>
          <w:p w14:paraId="34AF726E">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中标供应商应在收到中标通知书后7个工作日内，向采购人提交合同总金额10%的履约保证金。</w:t>
            </w:r>
          </w:p>
          <w:p w14:paraId="16CC0635">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2. 履约保证金的形式  </w:t>
            </w:r>
          </w:p>
          <w:p w14:paraId="0B5115D8">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银行保函（由国有商业银行或股份制银行开具）；其他采购人认可的形式。</w:t>
            </w:r>
          </w:p>
          <w:p w14:paraId="55C51778">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3. 履约保证金的有效期</w:t>
            </w:r>
          </w:p>
          <w:p w14:paraId="7EC514D7">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履约保证金的有效期应持续至合同项下所有义务履行完毕。</w:t>
            </w:r>
          </w:p>
          <w:p w14:paraId="25311455">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4. 履约保证金的扣除 </w:t>
            </w:r>
          </w:p>
          <w:p w14:paraId="78AAE9C6">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如中标供应商未能履行合同义务或违反合同约定，采购人有权根据合同条款扣除全部或部分履约保证金。扣除的履约保证金将用于补偿采购人因供应商违约所遭受的损失。</w:t>
            </w:r>
          </w:p>
          <w:p w14:paraId="6E18894C">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5. 其他说明  </w:t>
            </w:r>
          </w:p>
          <w:p w14:paraId="7DF239B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eastAsia="zh-CN"/>
              </w:rPr>
              <w:t>未按要求提交履约保证金的，视为放弃中标资格。</w:t>
            </w:r>
          </w:p>
        </w:tc>
      </w:tr>
      <w:tr w14:paraId="44FF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0C368F1D">
            <w:pPr>
              <w:adjustRightInd w:val="0"/>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七、其他规定</w:t>
            </w:r>
          </w:p>
        </w:tc>
      </w:tr>
      <w:tr w14:paraId="132E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399866A4">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第二章第39.1款</w:t>
            </w:r>
          </w:p>
        </w:tc>
        <w:tc>
          <w:tcPr>
            <w:tcW w:w="1787" w:type="dxa"/>
            <w:vAlign w:val="center"/>
          </w:tcPr>
          <w:p w14:paraId="27A0891B">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w:t>
            </w:r>
          </w:p>
        </w:tc>
        <w:tc>
          <w:tcPr>
            <w:tcW w:w="4803" w:type="dxa"/>
            <w:vAlign w:val="center"/>
          </w:tcPr>
          <w:p w14:paraId="1775B073">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中标投标人在收到中标通知书后，须向</w:t>
            </w:r>
            <w:r>
              <w:rPr>
                <w:rFonts w:hint="eastAsia" w:ascii="仿宋" w:hAnsi="仿宋" w:eastAsia="仿宋" w:cs="仿宋"/>
                <w:color w:val="auto"/>
                <w:sz w:val="24"/>
                <w:szCs w:val="24"/>
                <w:highlight w:val="none"/>
                <w:lang w:eastAsia="zh-CN"/>
              </w:rPr>
              <w:t>新疆旭辉项目管理有限公司</w:t>
            </w:r>
            <w:r>
              <w:rPr>
                <w:rFonts w:hint="eastAsia" w:ascii="仿宋" w:hAnsi="仿宋" w:eastAsia="仿宋" w:cs="仿宋"/>
                <w:color w:val="auto"/>
                <w:sz w:val="24"/>
                <w:szCs w:val="24"/>
                <w:highlight w:val="none"/>
              </w:rPr>
              <w:t>支付代理服务费，参照发改价格[2011]534号及计价格[2002]1980号文件计算的招标代理服务收费标准</w:t>
            </w:r>
            <w:r>
              <w:rPr>
                <w:rFonts w:hint="eastAsia" w:ascii="仿宋" w:hAnsi="仿宋" w:eastAsia="仿宋" w:cs="仿宋"/>
                <w:color w:val="auto"/>
                <w:sz w:val="24"/>
                <w:szCs w:val="24"/>
                <w:highlight w:val="none"/>
                <w:lang w:eastAsia="zh-CN"/>
              </w:rPr>
              <w:t>下浮</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收取。</w:t>
            </w:r>
          </w:p>
        </w:tc>
      </w:tr>
      <w:tr w14:paraId="0D04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3986" w:type="dxa"/>
            <w:gridSpan w:val="2"/>
            <w:vAlign w:val="center"/>
          </w:tcPr>
          <w:p w14:paraId="064645C2">
            <w:pPr>
              <w:adjustRightInd w:val="0"/>
              <w:snapToGrid w:val="0"/>
              <w:spacing w:line="400" w:lineRule="exact"/>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是否允许进口</w:t>
            </w:r>
          </w:p>
        </w:tc>
        <w:tc>
          <w:tcPr>
            <w:tcW w:w="4803" w:type="dxa"/>
            <w:vAlign w:val="center"/>
          </w:tcPr>
          <w:p w14:paraId="1E586898">
            <w:pPr>
              <w:adjustRightInd w:val="0"/>
              <w:snapToGrid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本项目不涉及</w:t>
            </w:r>
          </w:p>
        </w:tc>
      </w:tr>
      <w:tr w14:paraId="3BC2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7D1BEF7">
            <w:pPr>
              <w:keepNext w:val="0"/>
              <w:keepLines w:val="0"/>
              <w:suppressLineNumbers w:val="0"/>
              <w:adjustRightInd w:val="0"/>
              <w:snapToGrid w:val="0"/>
              <w:spacing w:before="0" w:beforeAutospacing="0" w:after="0" w:afterAutospacing="0" w:line="400" w:lineRule="exact"/>
              <w:ind w:left="0" w:right="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相同品牌处理办法（本项目不涉及）：</w:t>
            </w:r>
          </w:p>
          <w:p w14:paraId="05AB00DD">
            <w:pPr>
              <w:keepNext w:val="0"/>
              <w:keepLines w:val="0"/>
              <w:suppressLineNumbers w:val="0"/>
              <w:adjustRightInd w:val="0"/>
              <w:snapToGrid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规定的方式确定一个参加评标的投标人，</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未规定的采取随机抽取方式确定，其他投标无效。</w:t>
            </w:r>
          </w:p>
          <w:p w14:paraId="129F0F6E">
            <w:pPr>
              <w:keepNext w:val="0"/>
              <w:keepLines w:val="0"/>
              <w:suppressLineNumbers w:val="0"/>
              <w:adjustRightInd w:val="0"/>
              <w:snapToGrid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规定的方式确定一个投标人获得中标人推荐资格，</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未规定的采取随机抽取方式确定，其他同品牌投标人不作为中标候选人。</w:t>
            </w:r>
          </w:p>
          <w:p w14:paraId="47ACB987">
            <w:pPr>
              <w:adjustRightInd w:val="0"/>
              <w:snapToGrid w:val="0"/>
              <w:spacing w:line="400" w:lineRule="exact"/>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非单一产品采购项目，采购人应当根据采购项目技术构成、产品价格比重等合理确定核心产品，并在</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中载明。多家投标人提供的核心产品品牌相同的，按前两款规定处理。</w:t>
            </w:r>
          </w:p>
        </w:tc>
      </w:tr>
      <w:tr w14:paraId="7137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644558F9">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本采购文件规定的各项技术规格中出现的商标、名称或供应者等均不做特别指定的要求，仅作为对技术规格的描述要求，按“或相当于”理解，投标人在投标时不得低于此要求。</w:t>
            </w:r>
          </w:p>
        </w:tc>
      </w:tr>
    </w:tbl>
    <w:p w14:paraId="3DBCA226">
      <w:pPr>
        <w:rPr>
          <w:rFonts w:hint="eastAsia" w:ascii="仿宋" w:hAnsi="仿宋" w:eastAsia="仿宋" w:cs="仿宋"/>
          <w:color w:val="auto"/>
          <w:highlight w:val="none"/>
        </w:rPr>
      </w:pPr>
      <w:bookmarkStart w:id="11" w:name="_Toc420948007"/>
      <w:r>
        <w:rPr>
          <w:rFonts w:hint="eastAsia" w:ascii="仿宋" w:hAnsi="仿宋" w:eastAsia="仿宋" w:cs="仿宋"/>
          <w:color w:val="auto"/>
          <w:highlight w:val="none"/>
        </w:rPr>
        <w:br w:type="page"/>
      </w:r>
    </w:p>
    <w:p w14:paraId="5305EB13">
      <w:pPr>
        <w:pStyle w:val="4"/>
        <w:bidi w:val="0"/>
        <w:jc w:val="center"/>
        <w:rPr>
          <w:rFonts w:hint="eastAsia" w:ascii="仿宋" w:hAnsi="仿宋" w:eastAsia="仿宋" w:cs="仿宋"/>
          <w:color w:val="auto"/>
          <w:highlight w:val="none"/>
          <w:lang w:eastAsia="zh-CN"/>
        </w:rPr>
      </w:pPr>
      <w:bookmarkStart w:id="12" w:name="_Toc6225"/>
      <w:r>
        <w:rPr>
          <w:rFonts w:hint="eastAsia" w:ascii="仿宋" w:hAnsi="仿宋" w:eastAsia="仿宋" w:cs="仿宋"/>
          <w:color w:val="auto"/>
          <w:highlight w:val="none"/>
          <w:lang w:eastAsia="zh-CN"/>
        </w:rPr>
        <w:t>投标须知正文</w:t>
      </w:r>
      <w:bookmarkEnd w:id="11"/>
      <w:bookmarkEnd w:id="12"/>
    </w:p>
    <w:p w14:paraId="0DE93CA9">
      <w:pPr>
        <w:rPr>
          <w:rFonts w:hint="eastAsia" w:ascii="仿宋" w:hAnsi="仿宋" w:eastAsia="仿宋" w:cs="仿宋"/>
          <w:color w:val="auto"/>
          <w:sz w:val="24"/>
          <w:szCs w:val="24"/>
          <w:highlight w:val="none"/>
        </w:rPr>
      </w:pPr>
    </w:p>
    <w:p w14:paraId="7F82EEEA">
      <w:pPr>
        <w:bidi w:val="0"/>
        <w:spacing w:line="360" w:lineRule="auto"/>
        <w:jc w:val="left"/>
        <w:rPr>
          <w:rFonts w:hint="eastAsia" w:ascii="仿宋" w:hAnsi="仿宋" w:eastAsia="仿宋" w:cs="仿宋"/>
          <w:color w:val="auto"/>
          <w:sz w:val="24"/>
          <w:szCs w:val="24"/>
          <w:highlight w:val="none"/>
        </w:rPr>
      </w:pPr>
      <w:bookmarkStart w:id="13" w:name="_Toc420948008"/>
      <w:r>
        <w:rPr>
          <w:rFonts w:hint="eastAsia" w:ascii="仿宋" w:hAnsi="仿宋" w:eastAsia="仿宋" w:cs="仿宋"/>
          <w:color w:val="auto"/>
          <w:sz w:val="24"/>
          <w:szCs w:val="24"/>
          <w:highlight w:val="none"/>
        </w:rPr>
        <w:t>一、</w:t>
      </w:r>
      <w:r>
        <w:rPr>
          <w:rFonts w:hint="eastAsia" w:ascii="仿宋" w:hAnsi="仿宋" w:eastAsia="仿宋" w:cs="仿宋"/>
          <w:b/>
          <w:bCs/>
          <w:color w:val="auto"/>
          <w:sz w:val="24"/>
          <w:szCs w:val="24"/>
          <w:highlight w:val="none"/>
        </w:rPr>
        <w:t>总则</w:t>
      </w:r>
    </w:p>
    <w:p w14:paraId="4BAF7A1C">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项目概况</w:t>
      </w:r>
    </w:p>
    <w:p w14:paraId="037E55C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1.1项目名称：详见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103E1A9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1.2采购内容：详见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4EE5FF4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1.3采购方式：详见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45A260D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1.4项目地点：详见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13DBAC1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1.5服务期限：详见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bookmarkEnd w:id="13"/>
    </w:p>
    <w:p w14:paraId="661D8F61">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定义</w:t>
      </w:r>
    </w:p>
    <w:p w14:paraId="4AE705B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“采购人”是指依法进行政府采购的国家机关、事业单位、团体组织。本次政府采购的采购人名称、地址、电话、联系人见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1FDFE94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“采购代理机构”是指接受采购人委托，代理采购项目的采购代理机构。</w:t>
      </w:r>
    </w:p>
    <w:p w14:paraId="3FE5A63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“投标人”是指响应采购文件要求、参加</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采购的法人、其他组织或者自然人。</w:t>
      </w:r>
    </w:p>
    <w:p w14:paraId="6596581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“服务”是指除货物和工程以外的其他政府采购对象。</w:t>
      </w:r>
    </w:p>
    <w:p w14:paraId="47C15A9D">
      <w:pPr>
        <w:adjustRightInd w:val="0"/>
        <w:snapToGrid w:val="0"/>
        <w:spacing w:line="360" w:lineRule="auto"/>
        <w:ind w:firstLine="42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2.5偏离</w:t>
      </w:r>
    </w:p>
    <w:p w14:paraId="3F1CF03D">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2.5.1本条所称偏离为</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对采购文件的偏离，即不满足、或不响应采购文件的要求。偏离分为对采购文件的实质性要求条款偏离和对采购文件的一般商务和技术条款偏离。</w:t>
      </w:r>
    </w:p>
    <w:p w14:paraId="33F6C411">
      <w:pPr>
        <w:adjustRightInd w:val="0"/>
        <w:snapToGrid w:val="0"/>
        <w:spacing w:line="360" w:lineRule="auto"/>
        <w:ind w:firstLine="42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2.6特别说明</w:t>
      </w:r>
    </w:p>
    <w:p w14:paraId="79C088F4">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2.6.1除采购文件内有特殊说明外，本次投标响应投标人所使用的资格、信誉、荣誉、业绩与企业认证等必须为投标单位法人所拥有。</w:t>
      </w:r>
    </w:p>
    <w:p w14:paraId="4D49388D">
      <w:pPr>
        <w:adjustRightInd w:val="0"/>
        <w:snapToGrid w:val="0"/>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2.6.2</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应仔细阅读采购文件的所有内容，按照采购文件的要求编制、提交</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，并对所提供的全部资料的真实性承担法律责任。</w:t>
      </w:r>
    </w:p>
    <w:p w14:paraId="5CFD797C">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2.6.3投标人在投标活动中提供任何虚假材料, 其</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无效并承担相应法律责任。</w:t>
      </w:r>
    </w:p>
    <w:p w14:paraId="09F27B8A">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3.投标人的资格要求</w:t>
      </w:r>
    </w:p>
    <w:p w14:paraId="2320E5D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投标人应当符合</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中规定投标人资格条件。</w:t>
      </w:r>
    </w:p>
    <w:p w14:paraId="05EEC95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投标人不得存在下列情形之一：</w:t>
      </w:r>
    </w:p>
    <w:p w14:paraId="10AEBA3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（l）与采购人、代理机构存在</w:t>
      </w:r>
      <w:r>
        <w:rPr>
          <w:rFonts w:hint="eastAsia" w:ascii="仿宋" w:hAnsi="仿宋" w:eastAsia="仿宋" w:cs="仿宋"/>
          <w:bCs/>
          <w:color w:val="auto"/>
          <w:sz w:val="24"/>
          <w:szCs w:val="24"/>
          <w:highlight w:val="none"/>
        </w:rPr>
        <w:t>利害关系</w:t>
      </w:r>
      <w:r>
        <w:rPr>
          <w:rFonts w:hint="eastAsia" w:ascii="仿宋" w:hAnsi="仿宋" w:eastAsia="仿宋" w:cs="仿宋"/>
          <w:color w:val="auto"/>
          <w:sz w:val="24"/>
          <w:szCs w:val="24"/>
          <w:highlight w:val="none"/>
        </w:rPr>
        <w:t>。</w:t>
      </w:r>
    </w:p>
    <w:p w14:paraId="4935EC2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（2）单位负责人为同一人或者存在直接控股、管理关系的不同投标人，不得参加同一合同项下的政府采购活动。</w:t>
      </w:r>
    </w:p>
    <w:p w14:paraId="4A0CA76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（3）除单一来源采购项目外，为采购项目提供整体设计、规范编制或者项目管理、监理、检测等服务的投标人，不得再参加该采购项目的其他采购活动。</w:t>
      </w:r>
    </w:p>
    <w:p w14:paraId="13CA1CF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。以联合体形式参加投标的，联合体任何成员存在以上不良信用记录的，联合体投标人将被认定为投标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w:t>
      </w:r>
    </w:p>
    <w:p w14:paraId="3580829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经办人将查询网页打印、签字并存档备查。投标人不良信用记录以采购人或采购代理机构查询结果为准。投标人自行提供的与网站信息不一致的其他证明材料亦不作为资格审查依据。在本采购文件规定的查询时间之外，网站信息发生的任何变更均不作为资格审查依据。</w:t>
      </w:r>
    </w:p>
    <w:p w14:paraId="00B55A3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投标人具有履行合同所必需的设备和专业技术能力，在人员、设备、资金等方面具有相应能力；投标人在项目地具有技术支持和后续服务等能力。</w:t>
      </w:r>
    </w:p>
    <w:p w14:paraId="765AEFAF">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4. 费用和知识产权 </w:t>
      </w:r>
    </w:p>
    <w:p w14:paraId="29146C2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4.1投标人应承担其参加本采购活动自身所发生的费用。采购文件所提供的资料，是采购人现有的能被投标人利用的资料，采购人对投标人做出的任何推论、理解和结论均不负责任。</w:t>
      </w:r>
    </w:p>
    <w:p w14:paraId="58A6071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投标人应保证，在中华人民共和国境内使用成果、服务或其任何一部分时，不会产生因第三方提出侵犯其专利权或其它知识产权而引起的法律和经济纠纷。如投标人不拥有相应的知识产权，则在报价中须包括合法获取该知识产权的相关费用。</w:t>
      </w:r>
    </w:p>
    <w:p w14:paraId="610CB741">
      <w:pPr>
        <w:pStyle w:val="26"/>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b/>
          <w:bCs/>
          <w:color w:val="auto"/>
          <w:sz w:val="24"/>
          <w:szCs w:val="24"/>
          <w:highlight w:val="none"/>
        </w:rPr>
        <w:t>授权委托</w:t>
      </w:r>
    </w:p>
    <w:p w14:paraId="1250F12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5.1投标人代表为投标人法定代表人的，应持有法定代表人身份证明。投标人代表不是投标人法定代表人的，应持有法定代表人授权书。</w:t>
      </w:r>
    </w:p>
    <w:p w14:paraId="5F71E228">
      <w:pPr>
        <w:pStyle w:val="26"/>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6．联合体形式</w:t>
      </w:r>
      <w:r>
        <w:rPr>
          <w:rFonts w:hint="eastAsia" w:ascii="仿宋" w:hAnsi="仿宋" w:eastAsia="仿宋" w:cs="仿宋"/>
          <w:color w:val="auto"/>
          <w:sz w:val="24"/>
          <w:szCs w:val="24"/>
          <w:highlight w:val="none"/>
        </w:rPr>
        <w:t xml:space="preserve"> </w:t>
      </w:r>
    </w:p>
    <w:p w14:paraId="621321F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6.1除</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中另有规定，本次投标不接受为联合体形式的投标人。</w:t>
      </w:r>
    </w:p>
    <w:p w14:paraId="43E2DE51">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6.2投标人为联合体形式的，除应符合本章第3条规定外，还应遵守以下规定：</w:t>
      </w:r>
    </w:p>
    <w:p w14:paraId="176ECC9C">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（l）联合体各方必须签订联合体协议书，明确联合体牵头人和各方的义务、工作、合同工作量比例；</w:t>
      </w:r>
    </w:p>
    <w:p w14:paraId="023BC60B">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（2）联合体各方均应当符合本章第3.1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规定的投标人基本资格条件；</w:t>
      </w:r>
    </w:p>
    <w:p w14:paraId="7BAC1307">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中另有规定，联合体各方中至少有一方应当符合本章第3.1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规定的投标人特定资格条件；</w:t>
      </w:r>
    </w:p>
    <w:p w14:paraId="3D0E3E8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kern w:val="0"/>
          <w:sz w:val="24"/>
          <w:szCs w:val="24"/>
          <w:highlight w:val="none"/>
          <w:lang w:val="zh-CN"/>
        </w:rPr>
        <w:t>联合体各方不得再单独或与其他投标人组成新的联合体参加同一项目的采购活动。</w:t>
      </w:r>
    </w:p>
    <w:p w14:paraId="1A82FEE5">
      <w:pPr>
        <w:adjustRightInd w:val="0"/>
        <w:snapToGrid w:val="0"/>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
          <w:color w:val="auto"/>
          <w:sz w:val="24"/>
          <w:szCs w:val="24"/>
          <w:highlight w:val="none"/>
        </w:rPr>
        <w:t>7.现场勘察</w:t>
      </w:r>
      <w:r>
        <w:rPr>
          <w:rFonts w:hint="eastAsia" w:ascii="仿宋" w:hAnsi="仿宋" w:eastAsia="仿宋" w:cs="仿宋"/>
          <w:b/>
          <w:color w:val="auto"/>
          <w:sz w:val="24"/>
          <w:szCs w:val="24"/>
          <w:highlight w:val="none"/>
          <w:lang w:eastAsia="zh-CN"/>
        </w:rPr>
        <w:t>（本项目不涉及）</w:t>
      </w:r>
    </w:p>
    <w:p w14:paraId="7D3E083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7.1投标人应按</w:t>
      </w:r>
      <w:r>
        <w:rPr>
          <w:rFonts w:hint="eastAsia" w:ascii="仿宋" w:hAnsi="仿宋" w:eastAsia="仿宋" w:cs="仿宋"/>
          <w:bCs/>
          <w:color w:val="auto"/>
          <w:sz w:val="24"/>
          <w:szCs w:val="24"/>
          <w:highlight w:val="none"/>
          <w:lang w:eastAsia="zh-CN"/>
        </w:rPr>
        <w:t>磋商须知前附表</w:t>
      </w:r>
      <w:r>
        <w:rPr>
          <w:rFonts w:hint="eastAsia" w:ascii="仿宋" w:hAnsi="仿宋" w:eastAsia="仿宋" w:cs="仿宋"/>
          <w:bCs/>
          <w:color w:val="auto"/>
          <w:sz w:val="24"/>
          <w:szCs w:val="24"/>
          <w:highlight w:val="none"/>
        </w:rPr>
        <w:t>中</w:t>
      </w:r>
      <w:r>
        <w:rPr>
          <w:rFonts w:hint="eastAsia" w:ascii="仿宋" w:hAnsi="仿宋" w:eastAsia="仿宋" w:cs="仿宋"/>
          <w:color w:val="auto"/>
          <w:sz w:val="24"/>
          <w:szCs w:val="24"/>
          <w:highlight w:val="none"/>
        </w:rPr>
        <w:t>规定对采购项目现场和周围环境的现场考察。</w:t>
      </w:r>
    </w:p>
    <w:p w14:paraId="32FD622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7.2考察现场的费用由投标人自己承担，考察期间所发生的人身伤害及财产损失由投标人自己负责。</w:t>
      </w:r>
    </w:p>
    <w:p w14:paraId="2ACEEE08">
      <w:pPr>
        <w:adjustRightInd w:val="0"/>
        <w:snapToGrid w:val="0"/>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7.3采购人不对投标人据此而做出的推论、理解和结论负责。一旦中标，投标人不得以任何借口，而提出额外补偿，或延长合同期限的要求。</w:t>
      </w:r>
    </w:p>
    <w:p w14:paraId="5F381544">
      <w:pPr>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8. </w:t>
      </w:r>
      <w:r>
        <w:rPr>
          <w:rFonts w:hint="eastAsia" w:ascii="仿宋" w:hAnsi="仿宋" w:eastAsia="仿宋" w:cs="仿宋"/>
          <w:b/>
          <w:color w:val="auto"/>
          <w:sz w:val="24"/>
          <w:szCs w:val="24"/>
          <w:highlight w:val="none"/>
          <w:lang w:eastAsia="zh-CN"/>
        </w:rPr>
        <w:t>合同</w:t>
      </w:r>
      <w:r>
        <w:rPr>
          <w:rFonts w:hint="eastAsia" w:ascii="仿宋" w:hAnsi="仿宋" w:eastAsia="仿宋" w:cs="仿宋"/>
          <w:b/>
          <w:color w:val="auto"/>
          <w:sz w:val="24"/>
          <w:szCs w:val="24"/>
          <w:highlight w:val="none"/>
        </w:rPr>
        <w:t>分包</w:t>
      </w:r>
    </w:p>
    <w:p w14:paraId="4871E081">
      <w:pPr>
        <w:adjustRightInd w:val="0"/>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rPr>
        <w:t>不允许</w:t>
      </w:r>
      <w:r>
        <w:rPr>
          <w:rFonts w:hint="eastAsia" w:ascii="仿宋" w:hAnsi="仿宋" w:eastAsia="仿宋" w:cs="仿宋"/>
          <w:color w:val="auto"/>
          <w:sz w:val="24"/>
          <w:szCs w:val="24"/>
          <w:highlight w:val="none"/>
          <w:lang w:eastAsia="zh-CN"/>
        </w:rPr>
        <w:t>合同分包</w:t>
      </w:r>
    </w:p>
    <w:p w14:paraId="5D8DA530">
      <w:pPr>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9.</w:t>
      </w:r>
      <w:r>
        <w:rPr>
          <w:rFonts w:hint="eastAsia" w:ascii="仿宋" w:hAnsi="仿宋" w:eastAsia="仿宋" w:cs="仿宋"/>
          <w:b/>
          <w:color w:val="auto"/>
          <w:sz w:val="24"/>
          <w:szCs w:val="24"/>
          <w:highlight w:val="none"/>
        </w:rPr>
        <w:t xml:space="preserve"> 政府采购政策支持</w:t>
      </w:r>
    </w:p>
    <w:p w14:paraId="40EE440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bookmarkStart w:id="14" w:name="_Toc420948009"/>
      <w:r>
        <w:rPr>
          <w:rFonts w:hint="eastAsia" w:ascii="仿宋" w:hAnsi="仿宋" w:eastAsia="仿宋" w:cs="仿宋"/>
          <w:color w:val="auto"/>
          <w:sz w:val="24"/>
          <w:szCs w:val="24"/>
          <w:highlight w:val="none"/>
        </w:rPr>
        <w:t>9.1投标人符合支持中小企业发展优惠政策的，报价可以优惠扣除。本项目价格扣除比例见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6992B877">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9.2为推进政府采购诚信体系建设，投标人在签署相关承诺，提供相关信息前，应认真阅读财政部门相关政策规定。</w:t>
      </w:r>
    </w:p>
    <w:p w14:paraId="6AA19211">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中小企业在融资、投标保证、履约保证等方面有需求的，可查询当地政府采购管理部门相关政策，通过专业化的担保途径解决。</w:t>
      </w:r>
    </w:p>
    <w:p w14:paraId="6DBB3986">
      <w:pPr>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bookmarkEnd w:id="14"/>
      <w:r>
        <w:rPr>
          <w:rFonts w:hint="eastAsia" w:ascii="仿宋" w:hAnsi="仿宋" w:eastAsia="仿宋" w:cs="仿宋"/>
          <w:b/>
          <w:bCs/>
          <w:color w:val="auto"/>
          <w:sz w:val="24"/>
          <w:szCs w:val="24"/>
          <w:highlight w:val="none"/>
        </w:rPr>
        <w:t>采购文件</w:t>
      </w:r>
    </w:p>
    <w:p w14:paraId="1E6C4217">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10．采购文件的组成</w:t>
      </w:r>
    </w:p>
    <w:p w14:paraId="638B12D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采购文件由下列文件组成：</w:t>
      </w:r>
    </w:p>
    <w:p w14:paraId="379389A1">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公告</w:t>
      </w:r>
    </w:p>
    <w:p w14:paraId="3B3685BB">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投标须知</w:t>
      </w:r>
    </w:p>
    <w:p w14:paraId="42FE15BE">
      <w:pPr>
        <w:pStyle w:val="26"/>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第三章 </w:t>
      </w:r>
      <w:r>
        <w:rPr>
          <w:rFonts w:hint="eastAsia" w:ascii="仿宋" w:hAnsi="仿宋" w:eastAsia="仿宋" w:cs="仿宋"/>
          <w:color w:val="auto"/>
          <w:sz w:val="24"/>
          <w:szCs w:val="24"/>
          <w:highlight w:val="none"/>
          <w:lang w:eastAsia="zh-CN"/>
        </w:rPr>
        <w:t>评标办法</w:t>
      </w:r>
    </w:p>
    <w:p w14:paraId="761E112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采购需求</w:t>
      </w:r>
    </w:p>
    <w:p w14:paraId="687E45CA">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第五章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w:t>
      </w:r>
    </w:p>
    <w:p w14:paraId="0BEE6DB9">
      <w:pPr>
        <w:pStyle w:val="26"/>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第六章</w:t>
      </w:r>
      <w:r>
        <w:rPr>
          <w:rFonts w:hint="eastAsia" w:ascii="仿宋" w:hAnsi="仿宋" w:eastAsia="仿宋" w:cs="仿宋"/>
          <w:color w:val="auto"/>
          <w:sz w:val="24"/>
          <w:szCs w:val="24"/>
          <w:highlight w:val="none"/>
          <w:lang w:val="en-US" w:eastAsia="zh-CN"/>
        </w:rPr>
        <w:t xml:space="preserve"> 政府采购合同模板</w:t>
      </w:r>
    </w:p>
    <w:p w14:paraId="4E9534D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w:t>
      </w:r>
      <w:r>
        <w:rPr>
          <w:rFonts w:hint="eastAsia" w:ascii="仿宋" w:hAnsi="仿宋" w:eastAsia="仿宋" w:cs="仿宋"/>
          <w:bCs/>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截止时间前对</w:t>
      </w:r>
      <w:r>
        <w:rPr>
          <w:rFonts w:hint="eastAsia" w:ascii="仿宋" w:hAnsi="仿宋" w:eastAsia="仿宋" w:cs="仿宋"/>
          <w:color w:val="auto"/>
          <w:sz w:val="24"/>
          <w:szCs w:val="24"/>
          <w:highlight w:val="none"/>
        </w:rPr>
        <w:t>采购文件</w:t>
      </w:r>
      <w:r>
        <w:rPr>
          <w:rFonts w:hint="eastAsia" w:ascii="仿宋" w:hAnsi="仿宋" w:eastAsia="仿宋" w:cs="仿宋"/>
          <w:color w:val="auto"/>
          <w:kern w:val="0"/>
          <w:sz w:val="24"/>
          <w:szCs w:val="24"/>
          <w:highlight w:val="none"/>
        </w:rPr>
        <w:t>澄清或者修改内容，为</w:t>
      </w:r>
      <w:r>
        <w:rPr>
          <w:rFonts w:hint="eastAsia" w:ascii="仿宋" w:hAnsi="仿宋" w:eastAsia="仿宋" w:cs="仿宋"/>
          <w:color w:val="auto"/>
          <w:sz w:val="24"/>
          <w:szCs w:val="24"/>
          <w:highlight w:val="none"/>
        </w:rPr>
        <w:t>采购文件</w:t>
      </w:r>
      <w:r>
        <w:rPr>
          <w:rFonts w:hint="eastAsia" w:ascii="仿宋" w:hAnsi="仿宋" w:eastAsia="仿宋" w:cs="仿宋"/>
          <w:color w:val="auto"/>
          <w:kern w:val="0"/>
          <w:sz w:val="24"/>
          <w:szCs w:val="24"/>
          <w:highlight w:val="none"/>
        </w:rPr>
        <w:t>的组成部分。</w:t>
      </w:r>
    </w:p>
    <w:p w14:paraId="2C93B71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评审小组根据与投标人投标情况可能实质性变动的内容，包括采购需求中的技术、服务要求以及合同条款，在</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中明确。</w:t>
      </w:r>
    </w:p>
    <w:p w14:paraId="3C17F3E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10.4投标人应仔细阅读采购文件的全部内容，按照采购文件要求编制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。任何对采购文件的忽略或误解不能作为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存在缺陷或瑕疵的理由，其风险由投标人承担。</w:t>
      </w:r>
    </w:p>
    <w:p w14:paraId="282CE51A">
      <w:pPr>
        <w:pStyle w:val="26"/>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11.</w:t>
      </w:r>
      <w:r>
        <w:rPr>
          <w:rFonts w:hint="eastAsia" w:ascii="仿宋" w:hAnsi="仿宋" w:eastAsia="仿宋" w:cs="仿宋"/>
          <w:b/>
          <w:color w:val="auto"/>
          <w:kern w:val="0"/>
          <w:sz w:val="24"/>
          <w:szCs w:val="24"/>
          <w:highlight w:val="none"/>
        </w:rPr>
        <w:t>提交</w:t>
      </w:r>
      <w:r>
        <w:rPr>
          <w:rFonts w:hint="eastAsia" w:ascii="仿宋" w:hAnsi="仿宋" w:eastAsia="仿宋" w:cs="仿宋"/>
          <w:b/>
          <w:color w:val="auto"/>
          <w:kern w:val="0"/>
          <w:sz w:val="24"/>
          <w:szCs w:val="24"/>
          <w:highlight w:val="none"/>
          <w:lang w:eastAsia="zh-CN"/>
        </w:rPr>
        <w:t>响应文件</w:t>
      </w:r>
      <w:r>
        <w:rPr>
          <w:rFonts w:hint="eastAsia" w:ascii="仿宋" w:hAnsi="仿宋" w:eastAsia="仿宋" w:cs="仿宋"/>
          <w:b/>
          <w:color w:val="auto"/>
          <w:sz w:val="24"/>
          <w:szCs w:val="24"/>
          <w:highlight w:val="none"/>
        </w:rPr>
        <w:t>的</w:t>
      </w:r>
      <w:r>
        <w:rPr>
          <w:rFonts w:hint="eastAsia" w:ascii="仿宋" w:hAnsi="仿宋" w:eastAsia="仿宋" w:cs="仿宋"/>
          <w:b/>
          <w:color w:val="auto"/>
          <w:kern w:val="0"/>
          <w:sz w:val="24"/>
          <w:szCs w:val="24"/>
          <w:highlight w:val="none"/>
        </w:rPr>
        <w:t>截止</w:t>
      </w:r>
      <w:r>
        <w:rPr>
          <w:rFonts w:hint="eastAsia" w:ascii="仿宋" w:hAnsi="仿宋" w:eastAsia="仿宋" w:cs="仿宋"/>
          <w:b/>
          <w:color w:val="auto"/>
          <w:sz w:val="24"/>
          <w:szCs w:val="24"/>
          <w:highlight w:val="none"/>
        </w:rPr>
        <w:t>时间</w:t>
      </w:r>
    </w:p>
    <w:p w14:paraId="5B97206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r>
        <w:rPr>
          <w:rFonts w:hint="eastAsia" w:ascii="仿宋" w:hAnsi="仿宋" w:eastAsia="仿宋" w:cs="仿宋"/>
          <w:color w:val="auto"/>
          <w:kern w:val="0"/>
          <w:sz w:val="24"/>
          <w:szCs w:val="24"/>
          <w:highlight w:val="none"/>
        </w:rPr>
        <w:t>投标人提交</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w:t>
      </w:r>
      <w:r>
        <w:rPr>
          <w:rFonts w:hint="eastAsia" w:ascii="仿宋" w:hAnsi="仿宋" w:eastAsia="仿宋" w:cs="仿宋"/>
          <w:color w:val="auto"/>
          <w:sz w:val="24"/>
          <w:szCs w:val="24"/>
          <w:highlight w:val="none"/>
        </w:rPr>
        <w:t>时间见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2415416C">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采购文件的澄清</w:t>
      </w:r>
      <w:r>
        <w:rPr>
          <w:rFonts w:hint="eastAsia" w:ascii="仿宋" w:hAnsi="仿宋" w:eastAsia="仿宋" w:cs="仿宋"/>
          <w:b/>
          <w:color w:val="auto"/>
          <w:kern w:val="0"/>
          <w:sz w:val="24"/>
          <w:szCs w:val="24"/>
          <w:highlight w:val="none"/>
          <w:lang w:val="zh-CN"/>
        </w:rPr>
        <w:t>或者</w:t>
      </w:r>
      <w:r>
        <w:rPr>
          <w:rFonts w:hint="eastAsia" w:ascii="仿宋" w:hAnsi="仿宋" w:eastAsia="仿宋" w:cs="仿宋"/>
          <w:b/>
          <w:bCs/>
          <w:color w:val="auto"/>
          <w:sz w:val="24"/>
          <w:szCs w:val="24"/>
          <w:highlight w:val="none"/>
        </w:rPr>
        <w:t>修改</w:t>
      </w:r>
    </w:p>
    <w:p w14:paraId="02CF8F87">
      <w:pPr>
        <w:adjustRightInd w:val="0"/>
        <w:snapToGrid w:val="0"/>
        <w:spacing w:line="360" w:lineRule="auto"/>
        <w:ind w:right="-105" w:rightChars="-50" w:firstLine="480" w:firstLineChars="200"/>
        <w:rPr>
          <w:rFonts w:hint="eastAsia" w:ascii="仿宋" w:hAnsi="仿宋" w:eastAsia="仿宋" w:cs="仿宋"/>
          <w:color w:val="auto"/>
          <w:kern w:val="0"/>
          <w:sz w:val="24"/>
          <w:szCs w:val="24"/>
          <w:highlight w:val="none"/>
        </w:rPr>
      </w:pPr>
      <w:bookmarkStart w:id="15" w:name="_Toc420948010"/>
      <w:r>
        <w:rPr>
          <w:rFonts w:hint="eastAsia" w:ascii="仿宋" w:hAnsi="仿宋" w:eastAsia="仿宋" w:cs="仿宋"/>
          <w:color w:val="auto"/>
          <w:sz w:val="24"/>
          <w:szCs w:val="24"/>
          <w:highlight w:val="none"/>
        </w:rPr>
        <w:t>12.1在</w:t>
      </w:r>
      <w:r>
        <w:rPr>
          <w:rFonts w:hint="eastAsia" w:ascii="仿宋" w:hAnsi="仿宋" w:eastAsia="仿宋" w:cs="仿宋"/>
          <w:bCs/>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 xml:space="preserve">截止之日前，采购人、采购代理机构或者评审小组可以对已发出的采购文件进行必要的澄清或者修改。 </w:t>
      </w:r>
    </w:p>
    <w:p w14:paraId="2BCD0E23">
      <w:pPr>
        <w:adjustRightInd w:val="0"/>
        <w:snapToGrid w:val="0"/>
        <w:spacing w:line="360" w:lineRule="auto"/>
        <w:ind w:right="-105" w:rightChars="-5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12.2</w:t>
      </w:r>
      <w:r>
        <w:rPr>
          <w:rFonts w:hint="eastAsia" w:ascii="仿宋" w:hAnsi="仿宋" w:eastAsia="仿宋" w:cs="仿宋"/>
          <w:color w:val="auto"/>
          <w:kern w:val="0"/>
          <w:sz w:val="24"/>
          <w:szCs w:val="24"/>
          <w:highlight w:val="none"/>
        </w:rPr>
        <w:t>澄清或者修改的内容可能影响</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编制的，采购人、采购代理机构或者评审小组应当在</w:t>
      </w:r>
      <w:r>
        <w:rPr>
          <w:rFonts w:hint="eastAsia" w:ascii="仿宋" w:hAnsi="仿宋" w:eastAsia="仿宋" w:cs="仿宋"/>
          <w:bCs/>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截止之日5日前，以书面形式通知所有接收采购文件的</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，不足5日的，顺延</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澄清或者修改文件作为采购文件的组成部分对投标人具有约束力。</w:t>
      </w:r>
    </w:p>
    <w:p w14:paraId="4270F495">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12.3</w:t>
      </w:r>
      <w:r>
        <w:rPr>
          <w:rFonts w:hint="eastAsia" w:ascii="仿宋" w:hAnsi="仿宋" w:eastAsia="仿宋" w:cs="仿宋"/>
          <w:color w:val="auto"/>
          <w:kern w:val="0"/>
          <w:sz w:val="24"/>
          <w:szCs w:val="24"/>
          <w:highlight w:val="none"/>
        </w:rPr>
        <w:t>投标人认为采购文件存在歧视性条款的，应在收到采购文件之日或者采购文件公告期限届满之日起7个工作日内以书面形式向本代理机构提出。</w:t>
      </w:r>
    </w:p>
    <w:p w14:paraId="3357906F">
      <w:pPr>
        <w:bidi w:val="0"/>
        <w:spacing w:line="360" w:lineRule="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三、</w:t>
      </w:r>
      <w:bookmarkEnd w:id="15"/>
      <w:r>
        <w:rPr>
          <w:rFonts w:hint="eastAsia" w:ascii="仿宋" w:hAnsi="仿宋" w:eastAsia="仿宋" w:cs="仿宋"/>
          <w:b/>
          <w:bCs/>
          <w:color w:val="auto"/>
          <w:sz w:val="24"/>
          <w:szCs w:val="24"/>
          <w:highlight w:val="none"/>
          <w:lang w:eastAsia="zh-CN"/>
        </w:rPr>
        <w:t>响应文件</w:t>
      </w:r>
    </w:p>
    <w:p w14:paraId="0729B673">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13.一般要求</w:t>
      </w:r>
    </w:p>
    <w:p w14:paraId="3CDB6EA3">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 投标人应仔细阅读</w:t>
      </w:r>
      <w:r>
        <w:rPr>
          <w:rFonts w:hint="eastAsia" w:ascii="仿宋" w:hAnsi="仿宋" w:eastAsia="仿宋" w:cs="仿宋"/>
          <w:color w:val="auto"/>
          <w:sz w:val="24"/>
          <w:szCs w:val="24"/>
          <w:highlight w:val="none"/>
        </w:rPr>
        <w:t>采购文件</w:t>
      </w:r>
      <w:r>
        <w:rPr>
          <w:rFonts w:hint="eastAsia" w:ascii="仿宋" w:hAnsi="仿宋" w:eastAsia="仿宋" w:cs="仿宋"/>
          <w:bCs/>
          <w:color w:val="auto"/>
          <w:sz w:val="24"/>
          <w:szCs w:val="24"/>
          <w:highlight w:val="none"/>
        </w:rPr>
        <w:t>的所有内容，按</w:t>
      </w:r>
      <w:r>
        <w:rPr>
          <w:rFonts w:hint="eastAsia" w:ascii="仿宋" w:hAnsi="仿宋" w:eastAsia="仿宋" w:cs="仿宋"/>
          <w:color w:val="auto"/>
          <w:sz w:val="24"/>
          <w:szCs w:val="24"/>
          <w:highlight w:val="none"/>
        </w:rPr>
        <w:t>采购文件</w:t>
      </w:r>
      <w:r>
        <w:rPr>
          <w:rFonts w:hint="eastAsia" w:ascii="仿宋" w:hAnsi="仿宋" w:eastAsia="仿宋" w:cs="仿宋"/>
          <w:bCs/>
          <w:color w:val="auto"/>
          <w:sz w:val="24"/>
          <w:szCs w:val="24"/>
          <w:highlight w:val="none"/>
        </w:rPr>
        <w:t>的要求编制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，并保证所提供的全部资料的真实性，以使其</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对</w:t>
      </w:r>
      <w:r>
        <w:rPr>
          <w:rFonts w:hint="eastAsia" w:ascii="仿宋" w:hAnsi="仿宋" w:eastAsia="仿宋" w:cs="仿宋"/>
          <w:color w:val="auto"/>
          <w:sz w:val="24"/>
          <w:szCs w:val="24"/>
          <w:highlight w:val="none"/>
        </w:rPr>
        <w:t>采购文件</w:t>
      </w:r>
      <w:r>
        <w:rPr>
          <w:rFonts w:hint="eastAsia" w:ascii="仿宋" w:hAnsi="仿宋" w:eastAsia="仿宋" w:cs="仿宋"/>
          <w:bCs/>
          <w:color w:val="auto"/>
          <w:sz w:val="24"/>
          <w:szCs w:val="24"/>
          <w:highlight w:val="none"/>
        </w:rPr>
        <w:t>做出实质性的响应。</w:t>
      </w:r>
    </w:p>
    <w:p w14:paraId="113ABD2D">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13.2 </w:t>
      </w:r>
      <w:r>
        <w:rPr>
          <w:rFonts w:hint="eastAsia" w:ascii="仿宋" w:hAnsi="仿宋" w:eastAsia="仿宋" w:cs="仿宋"/>
          <w:color w:val="auto"/>
          <w:sz w:val="24"/>
          <w:szCs w:val="24"/>
          <w:highlight w:val="none"/>
        </w:rPr>
        <w:t>投标人提交的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及投标人与采购人或代理机构就有关投标的所有来往函电均使用中文。投标人可以提交其它语言的资料，但应附中文注释，在有差异时以中文为准。</w:t>
      </w:r>
    </w:p>
    <w:p w14:paraId="05AB814D">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13.3 </w:t>
      </w:r>
      <w:r>
        <w:rPr>
          <w:rFonts w:hint="eastAsia" w:ascii="仿宋" w:hAnsi="仿宋" w:eastAsia="仿宋" w:cs="仿宋"/>
          <w:color w:val="auto"/>
          <w:sz w:val="24"/>
          <w:szCs w:val="24"/>
          <w:highlight w:val="none"/>
        </w:rPr>
        <w:t>计量单位应使用我国法定计量单位，未列明时应默认为我国法定计量单位。</w:t>
      </w:r>
    </w:p>
    <w:p w14:paraId="6E2F56A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13.4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应采用书面形式，传真、电子邮件形式的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概不接受。</w:t>
      </w:r>
    </w:p>
    <w:p w14:paraId="734A79C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 投标人应按采购文件中提供的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格式填写。</w:t>
      </w:r>
    </w:p>
    <w:p w14:paraId="7F163E8A">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bCs/>
          <w:color w:val="auto"/>
          <w:sz w:val="24"/>
          <w:szCs w:val="24"/>
          <w:highlight w:val="none"/>
        </w:rPr>
        <w:t>的组成</w:t>
      </w:r>
    </w:p>
    <w:p w14:paraId="1EB0B2D0">
      <w:pPr>
        <w:adjustRightInd w:val="0"/>
        <w:snapToGrid w:val="0"/>
        <w:spacing w:line="360" w:lineRule="auto"/>
        <w:ind w:firstLine="480" w:firstLineChars="200"/>
        <w:jc w:val="left"/>
        <w:rPr>
          <w:rFonts w:hint="eastAsia" w:ascii="仿宋" w:hAnsi="仿宋" w:eastAsia="仿宋" w:cs="仿宋"/>
          <w:color w:val="auto"/>
          <w:sz w:val="24"/>
          <w:szCs w:val="24"/>
          <w:highlight w:val="none"/>
        </w:rPr>
      </w:pPr>
      <w:bookmarkStart w:id="16" w:name="_Toc432175154"/>
      <w:bookmarkStart w:id="17" w:name="_Toc432175092"/>
      <w:bookmarkStart w:id="18" w:name="_Toc432242402"/>
      <w:bookmarkStart w:id="19" w:name="_Toc420948011"/>
      <w:bookmarkStart w:id="20" w:name="_Toc427862404"/>
      <w:bookmarkStart w:id="21" w:name="_Toc432175034"/>
      <w:bookmarkStart w:id="22" w:name="_Toc428285922"/>
      <w:bookmarkStart w:id="23" w:name="_Toc432242303"/>
      <w:r>
        <w:rPr>
          <w:rFonts w:hint="eastAsia" w:ascii="仿宋" w:hAnsi="仿宋" w:eastAsia="仿宋" w:cs="仿宋"/>
          <w:color w:val="auto"/>
          <w:sz w:val="24"/>
          <w:szCs w:val="24"/>
          <w:highlight w:val="none"/>
        </w:rPr>
        <w:t xml:space="preserve">14.1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包括下列内容：</w:t>
      </w:r>
      <w:bookmarkEnd w:id="16"/>
      <w:bookmarkEnd w:id="17"/>
      <w:bookmarkEnd w:id="18"/>
      <w:bookmarkEnd w:id="19"/>
      <w:bookmarkEnd w:id="20"/>
      <w:bookmarkEnd w:id="21"/>
      <w:bookmarkEnd w:id="22"/>
      <w:bookmarkEnd w:id="23"/>
      <w:r>
        <w:rPr>
          <w:rFonts w:hint="eastAsia" w:ascii="仿宋" w:hAnsi="仿宋" w:eastAsia="仿宋" w:cs="仿宋"/>
          <w:color w:val="auto"/>
          <w:sz w:val="24"/>
          <w:szCs w:val="24"/>
          <w:highlight w:val="none"/>
        </w:rPr>
        <w:t xml:space="preserve"> </w:t>
      </w:r>
    </w:p>
    <w:p w14:paraId="2AE3DE20">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具有独立承担民事责任的能力的证明材料</w:t>
      </w:r>
      <w:r>
        <w:rPr>
          <w:rFonts w:hint="eastAsia" w:ascii="仿宋" w:hAnsi="仿宋" w:eastAsia="仿宋" w:cs="仿宋"/>
          <w:bCs/>
          <w:color w:val="auto"/>
          <w:sz w:val="24"/>
          <w:szCs w:val="24"/>
          <w:highlight w:val="none"/>
        </w:rPr>
        <w:tab/>
      </w:r>
    </w:p>
    <w:p w14:paraId="2C26431E">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法定代表人身份证明(法定代表人参加投标)</w:t>
      </w:r>
    </w:p>
    <w:p w14:paraId="1EE82B9C">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法定代表人/单位负责人授权书(委托代理人参加投标)</w:t>
      </w:r>
    </w:p>
    <w:p w14:paraId="111CB279">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具有良好的商业信誉和健全的财务会计制度</w:t>
      </w:r>
      <w:r>
        <w:rPr>
          <w:rFonts w:hint="eastAsia" w:ascii="仿宋" w:hAnsi="仿宋" w:eastAsia="仿宋" w:cs="仿宋"/>
          <w:bCs/>
          <w:color w:val="auto"/>
          <w:sz w:val="24"/>
          <w:szCs w:val="24"/>
          <w:highlight w:val="none"/>
        </w:rPr>
        <w:tab/>
      </w:r>
    </w:p>
    <w:p w14:paraId="1B60D64C">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具有履行合同所必需的设备和专业技术能力承诺函</w:t>
      </w:r>
      <w:r>
        <w:rPr>
          <w:rFonts w:hint="eastAsia" w:ascii="仿宋" w:hAnsi="仿宋" w:eastAsia="仿宋" w:cs="仿宋"/>
          <w:bCs/>
          <w:color w:val="auto"/>
          <w:sz w:val="24"/>
          <w:szCs w:val="24"/>
          <w:highlight w:val="none"/>
        </w:rPr>
        <w:tab/>
      </w:r>
    </w:p>
    <w:p w14:paraId="7BFFD79C">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具有依法缴纳税收和社会保障资金的良好记录</w:t>
      </w:r>
      <w:r>
        <w:rPr>
          <w:rFonts w:hint="eastAsia" w:ascii="仿宋" w:hAnsi="仿宋" w:eastAsia="仿宋" w:cs="仿宋"/>
          <w:bCs/>
          <w:color w:val="auto"/>
          <w:sz w:val="24"/>
          <w:szCs w:val="24"/>
          <w:highlight w:val="none"/>
        </w:rPr>
        <w:tab/>
      </w:r>
    </w:p>
    <w:p w14:paraId="1BD75FC8">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参加政府采购活动前三年内，在在经营活动中没有重大违法记录</w:t>
      </w:r>
      <w:r>
        <w:rPr>
          <w:rFonts w:hint="eastAsia" w:ascii="仿宋" w:hAnsi="仿宋" w:eastAsia="仿宋" w:cs="仿宋"/>
          <w:bCs/>
          <w:color w:val="auto"/>
          <w:sz w:val="24"/>
          <w:szCs w:val="24"/>
          <w:highlight w:val="none"/>
        </w:rPr>
        <w:tab/>
      </w:r>
    </w:p>
    <w:p w14:paraId="269D956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中小企业声明函</w:t>
      </w:r>
      <w:r>
        <w:rPr>
          <w:rFonts w:hint="eastAsia" w:ascii="仿宋" w:hAnsi="仿宋" w:eastAsia="仿宋" w:cs="仿宋"/>
          <w:bCs/>
          <w:color w:val="auto"/>
          <w:sz w:val="24"/>
          <w:szCs w:val="24"/>
          <w:highlight w:val="none"/>
        </w:rPr>
        <w:tab/>
      </w:r>
    </w:p>
    <w:p w14:paraId="0367DDC7">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监狱企业声明函（如涉及）</w:t>
      </w:r>
      <w:r>
        <w:rPr>
          <w:rFonts w:hint="eastAsia" w:ascii="仿宋" w:hAnsi="仿宋" w:eastAsia="仿宋" w:cs="仿宋"/>
          <w:bCs/>
          <w:color w:val="auto"/>
          <w:sz w:val="24"/>
          <w:szCs w:val="24"/>
          <w:highlight w:val="none"/>
        </w:rPr>
        <w:tab/>
      </w:r>
    </w:p>
    <w:p w14:paraId="36B8ACC5">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残疾人福利性单位声明函（如涉及）</w:t>
      </w:r>
      <w:r>
        <w:rPr>
          <w:rFonts w:hint="eastAsia" w:ascii="仿宋" w:hAnsi="仿宋" w:eastAsia="仿宋" w:cs="仿宋"/>
          <w:bCs/>
          <w:color w:val="auto"/>
          <w:sz w:val="24"/>
          <w:szCs w:val="24"/>
          <w:highlight w:val="none"/>
        </w:rPr>
        <w:tab/>
      </w:r>
    </w:p>
    <w:p w14:paraId="2A40FC13">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承诺函</w:t>
      </w:r>
      <w:r>
        <w:rPr>
          <w:rFonts w:hint="eastAsia" w:ascii="仿宋" w:hAnsi="仿宋" w:eastAsia="仿宋" w:cs="仿宋"/>
          <w:bCs/>
          <w:color w:val="auto"/>
          <w:sz w:val="24"/>
          <w:szCs w:val="24"/>
          <w:highlight w:val="none"/>
        </w:rPr>
        <w:tab/>
      </w:r>
    </w:p>
    <w:p w14:paraId="0B35ED54">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投标函</w:t>
      </w:r>
      <w:r>
        <w:rPr>
          <w:rFonts w:hint="eastAsia" w:ascii="仿宋" w:hAnsi="仿宋" w:eastAsia="仿宋" w:cs="仿宋"/>
          <w:bCs/>
          <w:color w:val="auto"/>
          <w:sz w:val="24"/>
          <w:szCs w:val="24"/>
          <w:highlight w:val="none"/>
        </w:rPr>
        <w:tab/>
      </w:r>
    </w:p>
    <w:p w14:paraId="65EB5202">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承诺函</w:t>
      </w:r>
      <w:r>
        <w:rPr>
          <w:rFonts w:hint="eastAsia" w:ascii="仿宋" w:hAnsi="仿宋" w:eastAsia="仿宋" w:cs="仿宋"/>
          <w:bCs/>
          <w:color w:val="auto"/>
          <w:sz w:val="24"/>
          <w:szCs w:val="24"/>
          <w:highlight w:val="none"/>
        </w:rPr>
        <w:tab/>
      </w:r>
    </w:p>
    <w:p w14:paraId="64926C7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开标一览表</w:t>
      </w:r>
      <w:r>
        <w:rPr>
          <w:rFonts w:hint="eastAsia" w:ascii="仿宋" w:hAnsi="仿宋" w:eastAsia="仿宋" w:cs="仿宋"/>
          <w:bCs/>
          <w:color w:val="auto"/>
          <w:sz w:val="24"/>
          <w:szCs w:val="24"/>
          <w:highlight w:val="none"/>
        </w:rPr>
        <w:tab/>
      </w:r>
    </w:p>
    <w:p w14:paraId="010E9BF6">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报价明细表</w:t>
      </w:r>
      <w:r>
        <w:rPr>
          <w:rFonts w:hint="eastAsia" w:ascii="仿宋" w:hAnsi="仿宋" w:eastAsia="仿宋" w:cs="仿宋"/>
          <w:bCs/>
          <w:color w:val="auto"/>
          <w:sz w:val="24"/>
          <w:szCs w:val="24"/>
          <w:highlight w:val="none"/>
        </w:rPr>
        <w:tab/>
      </w:r>
    </w:p>
    <w:p w14:paraId="6F2C4459">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响应/偏离表</w:t>
      </w:r>
      <w:r>
        <w:rPr>
          <w:rFonts w:hint="eastAsia" w:ascii="仿宋" w:hAnsi="仿宋" w:eastAsia="仿宋" w:cs="仿宋"/>
          <w:bCs/>
          <w:color w:val="auto"/>
          <w:sz w:val="24"/>
          <w:szCs w:val="24"/>
          <w:highlight w:val="none"/>
        </w:rPr>
        <w:tab/>
      </w:r>
    </w:p>
    <w:p w14:paraId="4014B738">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投标人基本情况表</w:t>
      </w:r>
      <w:r>
        <w:rPr>
          <w:rFonts w:hint="eastAsia" w:ascii="仿宋" w:hAnsi="仿宋" w:eastAsia="仿宋" w:cs="仿宋"/>
          <w:bCs/>
          <w:color w:val="auto"/>
          <w:sz w:val="24"/>
          <w:szCs w:val="24"/>
          <w:highlight w:val="none"/>
        </w:rPr>
        <w:tab/>
      </w:r>
    </w:p>
    <w:p w14:paraId="50653725">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类似项目业绩一览表</w:t>
      </w:r>
      <w:r>
        <w:rPr>
          <w:rFonts w:hint="eastAsia" w:ascii="仿宋" w:hAnsi="仿宋" w:eastAsia="仿宋" w:cs="仿宋"/>
          <w:bCs/>
          <w:color w:val="auto"/>
          <w:sz w:val="24"/>
          <w:szCs w:val="24"/>
          <w:highlight w:val="none"/>
        </w:rPr>
        <w:tab/>
      </w:r>
    </w:p>
    <w:p w14:paraId="42FC996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磋商保证金凭证</w:t>
      </w:r>
      <w:r>
        <w:rPr>
          <w:rFonts w:hint="eastAsia" w:ascii="仿宋" w:hAnsi="仿宋" w:eastAsia="仿宋" w:cs="仿宋"/>
          <w:bCs/>
          <w:color w:val="auto"/>
          <w:sz w:val="24"/>
          <w:szCs w:val="24"/>
          <w:highlight w:val="none"/>
        </w:rPr>
        <w:tab/>
      </w:r>
    </w:p>
    <w:p w14:paraId="7A80D925">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人员配置及能力证明</w:t>
      </w:r>
      <w:r>
        <w:rPr>
          <w:rFonts w:hint="eastAsia" w:ascii="仿宋" w:hAnsi="仿宋" w:eastAsia="仿宋" w:cs="仿宋"/>
          <w:bCs/>
          <w:color w:val="auto"/>
          <w:sz w:val="24"/>
          <w:szCs w:val="24"/>
          <w:highlight w:val="none"/>
        </w:rPr>
        <w:tab/>
      </w:r>
    </w:p>
    <w:p w14:paraId="338B0247">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服务方案</w:t>
      </w:r>
      <w:r>
        <w:rPr>
          <w:rFonts w:hint="eastAsia" w:ascii="仿宋" w:hAnsi="仿宋" w:eastAsia="仿宋" w:cs="仿宋"/>
          <w:bCs/>
          <w:color w:val="auto"/>
          <w:sz w:val="24"/>
          <w:szCs w:val="24"/>
          <w:highlight w:val="none"/>
        </w:rPr>
        <w:tab/>
      </w:r>
    </w:p>
    <w:p w14:paraId="3B6D6544">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进度控制方案</w:t>
      </w:r>
      <w:r>
        <w:rPr>
          <w:rFonts w:hint="eastAsia" w:ascii="仿宋" w:hAnsi="仿宋" w:eastAsia="仿宋" w:cs="仿宋"/>
          <w:bCs/>
          <w:color w:val="auto"/>
          <w:sz w:val="24"/>
          <w:szCs w:val="24"/>
          <w:highlight w:val="none"/>
        </w:rPr>
        <w:tab/>
      </w:r>
    </w:p>
    <w:p w14:paraId="6C30CC04">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突发事件处理预案</w:t>
      </w:r>
      <w:r>
        <w:rPr>
          <w:rFonts w:hint="eastAsia" w:ascii="仿宋" w:hAnsi="仿宋" w:eastAsia="仿宋" w:cs="仿宋"/>
          <w:bCs/>
          <w:color w:val="auto"/>
          <w:sz w:val="24"/>
          <w:szCs w:val="24"/>
          <w:highlight w:val="none"/>
        </w:rPr>
        <w:tab/>
      </w:r>
    </w:p>
    <w:p w14:paraId="42272E7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其他材料</w:t>
      </w:r>
      <w:r>
        <w:rPr>
          <w:rFonts w:hint="eastAsia" w:ascii="仿宋" w:hAnsi="仿宋" w:eastAsia="仿宋" w:cs="仿宋"/>
          <w:bCs/>
          <w:color w:val="auto"/>
          <w:sz w:val="24"/>
          <w:szCs w:val="24"/>
          <w:highlight w:val="none"/>
        </w:rPr>
        <w:tab/>
      </w:r>
    </w:p>
    <w:p w14:paraId="348FD7B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14.2根据《政府采购法》第四十二条的规定，投标人无论中标与否，其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不予退还。</w:t>
      </w:r>
    </w:p>
    <w:p w14:paraId="08AF496F">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15.报价</w:t>
      </w:r>
    </w:p>
    <w:p w14:paraId="1DC2754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15.1投标人应当根据采购文件要求和采购内容，以</w:t>
      </w:r>
      <w:r>
        <w:rPr>
          <w:rFonts w:hint="eastAsia" w:ascii="仿宋" w:hAnsi="仿宋" w:eastAsia="仿宋" w:cs="仿宋"/>
          <w:bCs/>
          <w:color w:val="auto"/>
          <w:sz w:val="24"/>
          <w:szCs w:val="24"/>
          <w:highlight w:val="none"/>
        </w:rPr>
        <w:t>人民币</w:t>
      </w:r>
      <w:r>
        <w:rPr>
          <w:rFonts w:hint="eastAsia" w:ascii="仿宋" w:hAnsi="仿宋" w:eastAsia="仿宋" w:cs="仿宋"/>
          <w:color w:val="auto"/>
          <w:sz w:val="24"/>
          <w:szCs w:val="24"/>
          <w:highlight w:val="none"/>
        </w:rPr>
        <w:t>报价，以元为单位，保留小数点后两位。</w:t>
      </w:r>
    </w:p>
    <w:p w14:paraId="2D409AFD">
      <w:pPr>
        <w:pStyle w:val="117"/>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投标报价是履行合同的最终价格，应包括为完成本项目采购范围内所有服务费的总和，投标人应结合市场状况、工作成本进行自主报价，投标报价应包括为履行本项目所必须所须发生的全部费用和投标人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投标人漏报的单价或每项单价报价中漏报、少报的费用，视为此项费用已包含在已标价分项报价的单价和合价中，中标后不予调整。</w:t>
      </w:r>
    </w:p>
    <w:p w14:paraId="4926A7A1">
      <w:pPr>
        <w:pStyle w:val="117"/>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15.3投标人应按第四章“采购需求”要求及第五章“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格式”格式填写。投标人在</w:t>
      </w:r>
      <w:r>
        <w:rPr>
          <w:rFonts w:hint="eastAsia" w:ascii="仿宋" w:hAnsi="仿宋" w:eastAsia="仿宋" w:cs="仿宋"/>
          <w:bCs/>
          <w:color w:val="auto"/>
          <w:sz w:val="24"/>
          <w:szCs w:val="24"/>
          <w:highlight w:val="none"/>
        </w:rPr>
        <w:t>本章第11.1</w:t>
      </w:r>
      <w:r>
        <w:rPr>
          <w:rFonts w:hint="eastAsia" w:ascii="仿宋" w:hAnsi="仿宋" w:eastAsia="仿宋" w:cs="仿宋"/>
          <w:color w:val="auto"/>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截止之日前修改报价，应同时修改其按第五章要求填写的相应表格中的报价。此修改须符合本章第21.1款的有关要求。</w:t>
      </w:r>
    </w:p>
    <w:p w14:paraId="50BC1F91">
      <w:pPr>
        <w:pStyle w:val="117"/>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中标明的价格在合同执行过程中是固定不变的，不得以任何理由予以变更。以可变动价格提交的报价将被认为是非实质响应而被拒绝。</w:t>
      </w:r>
    </w:p>
    <w:p w14:paraId="6E9D8F2F">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15.5</w:t>
      </w:r>
      <w:r>
        <w:rPr>
          <w:rFonts w:hint="eastAsia" w:ascii="仿宋" w:hAnsi="仿宋" w:eastAsia="仿宋" w:cs="仿宋"/>
          <w:color w:val="auto"/>
          <w:kern w:val="0"/>
          <w:sz w:val="24"/>
          <w:szCs w:val="24"/>
          <w:highlight w:val="none"/>
          <w:lang w:val="zh-CN"/>
        </w:rPr>
        <w:t>投标人</w:t>
      </w:r>
      <w:r>
        <w:rPr>
          <w:rFonts w:hint="eastAsia" w:ascii="仿宋" w:hAnsi="仿宋" w:eastAsia="仿宋" w:cs="仿宋"/>
          <w:color w:val="auto"/>
          <w:sz w:val="24"/>
          <w:szCs w:val="24"/>
          <w:highlight w:val="none"/>
        </w:rPr>
        <w:t>的报价不得超过采购项目预算，采购项目预算见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5DDB280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15.6采购人不保证将合同授予最低报价的投标人。</w:t>
      </w:r>
    </w:p>
    <w:p w14:paraId="2929A180">
      <w:pPr>
        <w:pStyle w:val="26"/>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16.符合采购文件规定的证明文件</w:t>
      </w:r>
    </w:p>
    <w:p w14:paraId="33FCFF3B">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16.1投标人</w:t>
      </w:r>
      <w:r>
        <w:rPr>
          <w:rFonts w:hint="eastAsia" w:ascii="仿宋" w:hAnsi="仿宋" w:eastAsia="仿宋" w:cs="仿宋"/>
          <w:color w:val="auto"/>
          <w:sz w:val="24"/>
          <w:szCs w:val="24"/>
          <w:highlight w:val="none"/>
        </w:rPr>
        <w:t>符合采购文件规定的资格证明文件</w:t>
      </w:r>
    </w:p>
    <w:p w14:paraId="343C606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16.1.1</w:t>
      </w:r>
      <w:r>
        <w:rPr>
          <w:rFonts w:hint="eastAsia" w:ascii="仿宋" w:hAnsi="仿宋" w:eastAsia="仿宋" w:cs="仿宋"/>
          <w:color w:val="auto"/>
          <w:sz w:val="24"/>
          <w:szCs w:val="24"/>
          <w:highlight w:val="none"/>
        </w:rPr>
        <w:t>投标人应提供资格证明材料，以证实其各项条件能满足本章第3.1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规定的投标人资格条件要求。</w:t>
      </w:r>
    </w:p>
    <w:p w14:paraId="4DB9591B">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16.1.2</w:t>
      </w:r>
      <w:r>
        <w:rPr>
          <w:rFonts w:hint="eastAsia" w:ascii="仿宋" w:hAnsi="仿宋" w:eastAsia="仿宋" w:cs="仿宋"/>
          <w:color w:val="auto"/>
          <w:kern w:val="0"/>
          <w:sz w:val="24"/>
          <w:szCs w:val="24"/>
          <w:highlight w:val="none"/>
          <w:lang w:val="zh-CN"/>
        </w:rPr>
        <w:t>投标人</w:t>
      </w:r>
      <w:r>
        <w:rPr>
          <w:rFonts w:hint="eastAsia" w:ascii="仿宋" w:hAnsi="仿宋" w:eastAsia="仿宋" w:cs="仿宋"/>
          <w:color w:val="auto"/>
          <w:sz w:val="24"/>
          <w:szCs w:val="24"/>
          <w:highlight w:val="none"/>
        </w:rPr>
        <w:t>为联合体形式的，则应提交联合体各方资格文件、联合体协议，否则将视为非实质而被拒绝。</w:t>
      </w:r>
    </w:p>
    <w:p w14:paraId="15375F4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16.1.3</w:t>
      </w:r>
      <w:r>
        <w:rPr>
          <w:rFonts w:hint="eastAsia" w:ascii="仿宋" w:hAnsi="仿宋" w:eastAsia="仿宋" w:cs="仿宋"/>
          <w:color w:val="auto"/>
          <w:sz w:val="24"/>
          <w:szCs w:val="24"/>
          <w:highlight w:val="none"/>
        </w:rPr>
        <w:t>至</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sz w:val="24"/>
          <w:szCs w:val="24"/>
          <w:highlight w:val="none"/>
        </w:rPr>
        <w:t>止，投标人资格条件发生重大变化，影响或者可能影响资格条件的，投标人应更新或者补充提供的资格证明材料，以证实其各项条件仍能继续满足本章第3.1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规定的投标人资格条件要求。</w:t>
      </w:r>
    </w:p>
    <w:p w14:paraId="528AC211">
      <w:pPr>
        <w:pStyle w:val="26"/>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17. </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保证金</w:t>
      </w:r>
    </w:p>
    <w:p w14:paraId="7831DE00">
      <w:pPr>
        <w:pStyle w:val="26"/>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17.1</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须知前附表</w:t>
      </w:r>
      <w:r>
        <w:rPr>
          <w:rFonts w:hint="eastAsia" w:ascii="仿宋" w:hAnsi="仿宋" w:eastAsia="仿宋" w:cs="仿宋"/>
          <w:color w:val="auto"/>
          <w:sz w:val="24"/>
          <w:szCs w:val="24"/>
          <w:highlight w:val="none"/>
        </w:rPr>
        <w:t>规定提交</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保证金的，应按</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须知前附表</w:t>
      </w:r>
      <w:r>
        <w:rPr>
          <w:rFonts w:hint="eastAsia" w:ascii="仿宋" w:hAnsi="仿宋" w:eastAsia="仿宋" w:cs="仿宋"/>
          <w:color w:val="auto"/>
          <w:sz w:val="24"/>
          <w:szCs w:val="24"/>
          <w:highlight w:val="none"/>
        </w:rPr>
        <w:t>规定的形式、金额，在本章第11.1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前，</w:t>
      </w:r>
      <w:r>
        <w:rPr>
          <w:rFonts w:hint="eastAsia" w:ascii="仿宋" w:hAnsi="仿宋" w:eastAsia="仿宋" w:cs="仿宋"/>
          <w:bCs/>
          <w:color w:val="auto"/>
          <w:sz w:val="24"/>
          <w:szCs w:val="24"/>
          <w:highlight w:val="none"/>
        </w:rPr>
        <w:t>提交</w:t>
      </w:r>
      <w:r>
        <w:rPr>
          <w:rFonts w:hint="eastAsia" w:ascii="仿宋" w:hAnsi="仿宋" w:eastAsia="仿宋" w:cs="仿宋"/>
          <w:bCs/>
          <w:color w:val="auto"/>
          <w:sz w:val="24"/>
          <w:szCs w:val="24"/>
          <w:highlight w:val="none"/>
          <w:lang w:eastAsia="zh-CN"/>
        </w:rPr>
        <w:t>磋商</w:t>
      </w:r>
      <w:r>
        <w:rPr>
          <w:rFonts w:hint="eastAsia" w:ascii="仿宋" w:hAnsi="仿宋" w:eastAsia="仿宋" w:cs="仿宋"/>
          <w:bCs/>
          <w:color w:val="auto"/>
          <w:sz w:val="24"/>
          <w:szCs w:val="24"/>
          <w:highlight w:val="none"/>
        </w:rPr>
        <w:t>保证金</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lang w:eastAsia="zh-CN"/>
        </w:rPr>
        <w:t>磋商</w:t>
      </w:r>
      <w:r>
        <w:rPr>
          <w:rFonts w:hint="eastAsia" w:ascii="仿宋" w:hAnsi="仿宋" w:eastAsia="仿宋" w:cs="仿宋"/>
          <w:bCs/>
          <w:color w:val="auto"/>
          <w:sz w:val="24"/>
          <w:szCs w:val="24"/>
          <w:highlight w:val="none"/>
        </w:rPr>
        <w:t>保证金有效期应当与</w:t>
      </w:r>
      <w:r>
        <w:rPr>
          <w:rFonts w:hint="eastAsia" w:ascii="仿宋" w:hAnsi="仿宋" w:eastAsia="仿宋" w:cs="仿宋"/>
          <w:color w:val="auto"/>
          <w:sz w:val="24"/>
          <w:szCs w:val="24"/>
          <w:highlight w:val="none"/>
        </w:rPr>
        <w:t>本章第18.1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有效期一致。</w:t>
      </w:r>
    </w:p>
    <w:p w14:paraId="4266DFD6">
      <w:pPr>
        <w:adjustRightInd w:val="0"/>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17.2</w:t>
      </w:r>
      <w:r>
        <w:rPr>
          <w:rFonts w:hint="eastAsia" w:ascii="仿宋" w:hAnsi="仿宋" w:eastAsia="仿宋" w:cs="仿宋"/>
          <w:color w:val="auto"/>
          <w:kern w:val="0"/>
          <w:sz w:val="24"/>
          <w:szCs w:val="24"/>
          <w:highlight w:val="none"/>
          <w:lang w:val="zh-CN"/>
        </w:rPr>
        <w:t>投标人为联合体的，可以由联合体中的一方或者共同交纳磋商保证金，其交纳的磋商保证金，对联合体各方均具有约束力。</w:t>
      </w:r>
    </w:p>
    <w:p w14:paraId="643F07C7">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 未按采购文件规定提交</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保证金的，</w:t>
      </w:r>
      <w:r>
        <w:rPr>
          <w:rFonts w:hint="eastAsia" w:ascii="仿宋" w:hAnsi="仿宋" w:eastAsia="仿宋" w:cs="仿宋"/>
          <w:bCs/>
          <w:color w:val="auto"/>
          <w:sz w:val="24"/>
          <w:szCs w:val="24"/>
          <w:highlight w:val="none"/>
        </w:rPr>
        <w:t>其</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无效</w:t>
      </w:r>
      <w:r>
        <w:rPr>
          <w:rFonts w:hint="eastAsia" w:ascii="仿宋" w:hAnsi="仿宋" w:eastAsia="仿宋" w:cs="仿宋"/>
          <w:color w:val="auto"/>
          <w:sz w:val="24"/>
          <w:szCs w:val="24"/>
          <w:highlight w:val="none"/>
        </w:rPr>
        <w:t>。</w:t>
      </w:r>
    </w:p>
    <w:p w14:paraId="0EE17C55">
      <w:pPr>
        <w:pStyle w:val="26"/>
        <w:tabs>
          <w:tab w:val="left" w:pos="630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17.4代理机构在中标通知书发出后5个工作日内退还未中标投标人的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保证金；在采购合同签定后5个工作日内退还中标投标人的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保证金，但因投标人自身原因导致无法及时退还的除外。</w:t>
      </w:r>
    </w:p>
    <w:p w14:paraId="09F32E43">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17.5 </w:t>
      </w:r>
      <w:r>
        <w:rPr>
          <w:rFonts w:hint="eastAsia" w:ascii="仿宋" w:hAnsi="仿宋" w:eastAsia="仿宋" w:cs="仿宋"/>
          <w:color w:val="auto"/>
          <w:kern w:val="0"/>
          <w:sz w:val="24"/>
          <w:szCs w:val="24"/>
          <w:highlight w:val="none"/>
        </w:rPr>
        <w:t>有下列情形之一的，</w:t>
      </w:r>
      <w:r>
        <w:rPr>
          <w:rFonts w:hint="eastAsia" w:ascii="仿宋" w:hAnsi="仿宋" w:eastAsia="仿宋" w:cs="仿宋"/>
          <w:color w:val="auto"/>
          <w:kern w:val="0"/>
          <w:sz w:val="24"/>
          <w:szCs w:val="24"/>
          <w:highlight w:val="none"/>
          <w:lang w:eastAsia="zh-CN"/>
        </w:rPr>
        <w:t>磋商</w:t>
      </w:r>
      <w:r>
        <w:rPr>
          <w:rFonts w:hint="eastAsia" w:ascii="仿宋" w:hAnsi="仿宋" w:eastAsia="仿宋" w:cs="仿宋"/>
          <w:color w:val="auto"/>
          <w:kern w:val="0"/>
          <w:sz w:val="24"/>
          <w:szCs w:val="24"/>
          <w:highlight w:val="none"/>
        </w:rPr>
        <w:t>保证金不予退还：</w:t>
      </w:r>
    </w:p>
    <w:p w14:paraId="7850419A">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（1）投标人在提交</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截止时间后撤回</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w:t>
      </w:r>
    </w:p>
    <w:p w14:paraId="608B8F67">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（2）投标人在</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中提供虚假材料的；</w:t>
      </w:r>
    </w:p>
    <w:p w14:paraId="109BFE9A">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（3）除因不可抗力或采购文件认可的情形以外，中标投标人不与采购人签订合同的；</w:t>
      </w:r>
    </w:p>
    <w:p w14:paraId="783DFE29">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（4）投标人与采购人、其他投标人或者采购代理机构恶意串通的；</w:t>
      </w:r>
    </w:p>
    <w:p w14:paraId="0A462AAB">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（5）采购文件规定的其他情形。</w:t>
      </w:r>
    </w:p>
    <w:p w14:paraId="7C85092B">
      <w:pPr>
        <w:pStyle w:val="26"/>
        <w:adjustRightInd w:val="0"/>
        <w:snapToGrid w:val="0"/>
        <w:spacing w:line="360" w:lineRule="auto"/>
        <w:ind w:left="-2" w:leftChars="-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w:t>
      </w: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有效期</w:t>
      </w:r>
    </w:p>
    <w:p w14:paraId="3A39AE8F">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有效期见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，在此期间</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对投标人具有法律约束力，从本章第11.1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之日起计算。</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有效期不足的将被视为无效文件。</w:t>
      </w:r>
    </w:p>
    <w:p w14:paraId="128FA15B">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的签署及规定</w:t>
      </w:r>
    </w:p>
    <w:p w14:paraId="5A806B0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19.1响应文件须上传政采云平台https://www.zcygov.cn/。</w:t>
      </w:r>
    </w:p>
    <w:p w14:paraId="6719B80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响应文件应按磋商文件要求签章处盖单位电子章和由法定代表人或其委托代理人签字；否则，将导致响应文件无效。</w:t>
      </w:r>
    </w:p>
    <w:p w14:paraId="3DE2CC1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在磋商过程中，投标人按磋商文件规定和磋商小组要求提交的最后报价(或者重新提交的响应文件和最后报价)，投标人须登录政采云平台https://www.zcygov.cn/在线进行最终报价。否则，将导致最终报价无效。</w:t>
      </w:r>
    </w:p>
    <w:p w14:paraId="3867560F">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四、响应文件的递交</w:t>
      </w:r>
    </w:p>
    <w:p w14:paraId="452CF54E">
      <w:pPr>
        <w:adjustRightInd w:val="0"/>
        <w:snapToGrid w:val="0"/>
        <w:spacing w:line="360" w:lineRule="auto"/>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 响应文件的密封和标记</w:t>
      </w:r>
    </w:p>
    <w:p w14:paraId="6758A54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20.1响应文件“电子版”应通过政采云</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制作工具进行加密，在解密时间内（自开标时间起30分钟内），投标人登录政采云平台https://www.zcygov.cn/在线进行解密。</w:t>
      </w:r>
    </w:p>
    <w:p w14:paraId="38E7AC4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20.2响应文件如果未按上述规定加密和解密，将导致代理机构无法接收响应文件。</w:t>
      </w:r>
    </w:p>
    <w:p w14:paraId="3F18308A">
      <w:pPr>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w:t>
      </w:r>
      <w:r>
        <w:rPr>
          <w:rFonts w:hint="eastAsia" w:ascii="仿宋" w:hAnsi="仿宋" w:eastAsia="仿宋" w:cs="仿宋"/>
          <w:b/>
          <w:color w:val="auto"/>
          <w:kern w:val="0"/>
          <w:sz w:val="24"/>
          <w:szCs w:val="24"/>
          <w:highlight w:val="none"/>
          <w:lang w:val="zh-CN"/>
        </w:rPr>
        <w:t>补充、修改或者撤回</w:t>
      </w:r>
    </w:p>
    <w:p w14:paraId="76DCD374">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r>
        <w:rPr>
          <w:rFonts w:hint="eastAsia" w:ascii="仿宋" w:hAnsi="仿宋" w:eastAsia="仿宋" w:cs="仿宋"/>
          <w:color w:val="auto"/>
          <w:kern w:val="0"/>
          <w:sz w:val="24"/>
          <w:szCs w:val="24"/>
          <w:highlight w:val="none"/>
        </w:rPr>
        <w:t>投标人在</w:t>
      </w:r>
      <w:r>
        <w:rPr>
          <w:rFonts w:hint="eastAsia" w:ascii="仿宋" w:hAnsi="仿宋" w:eastAsia="仿宋" w:cs="仿宋"/>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截止时间前，可以对所提交的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进行补充、修改或者撤回，并书面通知采购人、代理机构。</w:t>
      </w:r>
      <w:r>
        <w:rPr>
          <w:rFonts w:hint="eastAsia" w:ascii="仿宋" w:hAnsi="仿宋" w:eastAsia="仿宋" w:cs="仿宋"/>
          <w:color w:val="auto"/>
          <w:sz w:val="24"/>
          <w:szCs w:val="24"/>
          <w:highlight w:val="none"/>
        </w:rPr>
        <w:t>该通知应有投标人法定代表人或其委托代理人签字。</w:t>
      </w:r>
    </w:p>
    <w:p w14:paraId="341A485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w:t>
      </w:r>
      <w:r>
        <w:rPr>
          <w:rFonts w:hint="eastAsia" w:ascii="仿宋" w:hAnsi="仿宋" w:eastAsia="仿宋" w:cs="仿宋"/>
          <w:color w:val="auto"/>
          <w:kern w:val="0"/>
          <w:sz w:val="24"/>
          <w:szCs w:val="24"/>
          <w:highlight w:val="none"/>
          <w:lang w:val="zh-CN"/>
        </w:rPr>
        <w:t>补充、修改的内容与响应文件不一致时，以补充、修改的内容为准。</w:t>
      </w:r>
    </w:p>
    <w:p w14:paraId="1A410717">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的递交与接收</w:t>
      </w:r>
    </w:p>
    <w:p w14:paraId="59AF256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投标人应在本章第11.1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前，将</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送达</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中指定的地点。</w:t>
      </w:r>
      <w:r>
        <w:rPr>
          <w:rFonts w:hint="eastAsia" w:ascii="仿宋" w:hAnsi="仿宋" w:eastAsia="仿宋" w:cs="仿宋"/>
          <w:color w:val="auto"/>
          <w:kern w:val="0"/>
          <w:sz w:val="24"/>
          <w:szCs w:val="24"/>
          <w:highlight w:val="none"/>
        </w:rPr>
        <w:t>在截止时间后送达的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，采购人、代理机构或者评审小组将拒收。</w:t>
      </w:r>
    </w:p>
    <w:p w14:paraId="07E2707B">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r>
        <w:rPr>
          <w:rFonts w:hint="eastAsia" w:ascii="仿宋" w:hAnsi="仿宋" w:eastAsia="仿宋" w:cs="仿宋"/>
          <w:color w:val="auto"/>
          <w:kern w:val="0"/>
          <w:sz w:val="24"/>
          <w:szCs w:val="24"/>
          <w:highlight w:val="none"/>
        </w:rPr>
        <w:t>在</w:t>
      </w:r>
      <w:r>
        <w:rPr>
          <w:rFonts w:hint="eastAsia" w:ascii="仿宋" w:hAnsi="仿宋" w:eastAsia="仿宋" w:cs="仿宋"/>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截止时间后，</w:t>
      </w:r>
      <w:r>
        <w:rPr>
          <w:rFonts w:hint="eastAsia" w:ascii="仿宋" w:hAnsi="仿宋" w:eastAsia="仿宋" w:cs="仿宋"/>
          <w:color w:val="auto"/>
          <w:sz w:val="24"/>
          <w:szCs w:val="24"/>
          <w:highlight w:val="none"/>
        </w:rPr>
        <w:t>由</w:t>
      </w:r>
      <w:r>
        <w:rPr>
          <w:rFonts w:hint="eastAsia" w:ascii="仿宋" w:hAnsi="仿宋" w:eastAsia="仿宋" w:cs="仿宋"/>
          <w:bCs/>
          <w:color w:val="auto"/>
          <w:sz w:val="24"/>
          <w:szCs w:val="24"/>
          <w:highlight w:val="none"/>
        </w:rPr>
        <w:t>投标人代表</w:t>
      </w:r>
      <w:r>
        <w:rPr>
          <w:rFonts w:hint="eastAsia" w:ascii="仿宋" w:hAnsi="仿宋" w:eastAsia="仿宋" w:cs="仿宋"/>
          <w:color w:val="auto"/>
          <w:sz w:val="24"/>
          <w:szCs w:val="24"/>
          <w:highlight w:val="none"/>
        </w:rPr>
        <w:t>当场查验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的密封状况，采购人或</w:t>
      </w:r>
      <w:r>
        <w:rPr>
          <w:rFonts w:hint="eastAsia" w:ascii="仿宋" w:hAnsi="仿宋" w:eastAsia="仿宋" w:cs="仿宋"/>
          <w:bCs/>
          <w:color w:val="auto"/>
          <w:sz w:val="24"/>
          <w:szCs w:val="24"/>
          <w:highlight w:val="none"/>
        </w:rPr>
        <w:t>代理机构</w:t>
      </w:r>
      <w:r>
        <w:rPr>
          <w:rFonts w:hint="eastAsia" w:ascii="仿宋" w:hAnsi="仿宋" w:eastAsia="仿宋" w:cs="仿宋"/>
          <w:color w:val="auto"/>
          <w:sz w:val="24"/>
          <w:szCs w:val="24"/>
          <w:highlight w:val="none"/>
        </w:rPr>
        <w:t>当场拆封</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74763FD9">
      <w:pPr>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、中标结果信息公布与授予合同</w:t>
      </w:r>
    </w:p>
    <w:p w14:paraId="2B21FC89">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23</w:t>
      </w:r>
      <w:r>
        <w:rPr>
          <w:rFonts w:hint="eastAsia" w:ascii="仿宋" w:hAnsi="仿宋" w:eastAsia="仿宋" w:cs="仿宋"/>
          <w:b/>
          <w:bCs/>
          <w:color w:val="auto"/>
          <w:sz w:val="24"/>
          <w:szCs w:val="24"/>
          <w:highlight w:val="none"/>
        </w:rPr>
        <w:t>.中标信息的公布</w:t>
      </w:r>
    </w:p>
    <w:p w14:paraId="78C318E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.1中标投标人确定后2个工作日内，采购人或者采购代理机构应将中标结果信息在</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指定的媒体上公布。</w:t>
      </w:r>
    </w:p>
    <w:p w14:paraId="53455939">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z w:val="24"/>
          <w:szCs w:val="24"/>
          <w:highlight w:val="none"/>
        </w:rPr>
        <w:t>.询问及质疑</w:t>
      </w:r>
    </w:p>
    <w:p w14:paraId="4245E96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1投标人对采购文件提出询问或者质疑的，必须遵守政府采购的相关法规，且应提交纸质的质询或者质疑文件原件，并须附证明材料，同时说明投标人联系人、联系方式。原件需加盖投标人公章并由被授权代表签署。</w:t>
      </w:r>
    </w:p>
    <w:p w14:paraId="19147455">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.中标通知</w:t>
      </w:r>
    </w:p>
    <w:p w14:paraId="41B0378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.1中标单位确定后，采购人或采购代理机构将以书面形式向中标</w:t>
      </w:r>
      <w:r>
        <w:rPr>
          <w:rFonts w:hint="eastAsia" w:ascii="仿宋" w:hAnsi="仿宋" w:eastAsia="仿宋" w:cs="仿宋"/>
          <w:color w:val="auto"/>
          <w:kern w:val="0"/>
          <w:sz w:val="24"/>
          <w:szCs w:val="24"/>
          <w:highlight w:val="none"/>
        </w:rPr>
        <w:t>单位</w:t>
      </w:r>
      <w:r>
        <w:rPr>
          <w:rFonts w:hint="eastAsia" w:ascii="仿宋" w:hAnsi="仿宋" w:eastAsia="仿宋" w:cs="仿宋"/>
          <w:color w:val="auto"/>
          <w:sz w:val="24"/>
          <w:szCs w:val="24"/>
          <w:highlight w:val="none"/>
        </w:rPr>
        <w:t>发出中标通知书。中标通知书对采购人和中标单位具有同等法律效力。</w:t>
      </w:r>
    </w:p>
    <w:p w14:paraId="65DE9A6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.2 中标通知书是合同文件的组成部分。</w:t>
      </w:r>
    </w:p>
    <w:p w14:paraId="1FC48AFA">
      <w:pPr>
        <w:tabs>
          <w:tab w:val="left" w:pos="7560"/>
          <w:tab w:val="left" w:pos="7740"/>
          <w:tab w:val="left" w:pos="7920"/>
        </w:tabs>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25</w:t>
      </w:r>
      <w:r>
        <w:rPr>
          <w:rFonts w:hint="eastAsia" w:ascii="仿宋" w:hAnsi="仿宋" w:eastAsia="仿宋" w:cs="仿宋"/>
          <w:color w:val="auto"/>
          <w:kern w:val="0"/>
          <w:sz w:val="24"/>
          <w:szCs w:val="24"/>
          <w:highlight w:val="none"/>
        </w:rPr>
        <w:t xml:space="preserve">.3 </w:t>
      </w:r>
      <w:r>
        <w:rPr>
          <w:rFonts w:hint="eastAsia" w:ascii="仿宋" w:hAnsi="仿宋" w:eastAsia="仿宋" w:cs="仿宋"/>
          <w:color w:val="auto"/>
          <w:sz w:val="24"/>
          <w:szCs w:val="24"/>
          <w:highlight w:val="none"/>
        </w:rPr>
        <w:t>中标单位在收到采购代理机构的中标通知书后10日内，应按照</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的规定，向采购人提交履约担保。</w:t>
      </w:r>
    </w:p>
    <w:p w14:paraId="039D82E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.4 中标单位</w:t>
      </w:r>
      <w:r>
        <w:rPr>
          <w:rFonts w:hint="eastAsia" w:ascii="仿宋" w:hAnsi="仿宋" w:eastAsia="仿宋" w:cs="仿宋"/>
          <w:color w:val="auto"/>
          <w:spacing w:val="4"/>
          <w:sz w:val="24"/>
          <w:szCs w:val="24"/>
          <w:highlight w:val="none"/>
        </w:rPr>
        <w:t>没有按照本章第37.3</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pacing w:val="4"/>
          <w:sz w:val="24"/>
          <w:szCs w:val="24"/>
          <w:highlight w:val="none"/>
        </w:rPr>
        <w:t>规定</w:t>
      </w:r>
      <w:r>
        <w:rPr>
          <w:rFonts w:hint="eastAsia" w:ascii="仿宋" w:hAnsi="仿宋" w:eastAsia="仿宋" w:cs="仿宋"/>
          <w:color w:val="auto"/>
          <w:sz w:val="24"/>
          <w:szCs w:val="24"/>
          <w:highlight w:val="none"/>
        </w:rPr>
        <w:t>提交履约担保的</w:t>
      </w:r>
      <w:r>
        <w:rPr>
          <w:rFonts w:hint="eastAsia" w:ascii="仿宋" w:hAnsi="仿宋" w:eastAsia="仿宋" w:cs="仿宋"/>
          <w:color w:val="auto"/>
          <w:spacing w:val="4"/>
          <w:sz w:val="24"/>
          <w:szCs w:val="24"/>
          <w:highlight w:val="none"/>
        </w:rPr>
        <w:t>，视为放弃</w:t>
      </w:r>
      <w:r>
        <w:rPr>
          <w:rFonts w:hint="eastAsia" w:ascii="仿宋" w:hAnsi="仿宋" w:eastAsia="仿宋" w:cs="仿宋"/>
          <w:color w:val="auto"/>
          <w:sz w:val="24"/>
          <w:szCs w:val="24"/>
          <w:highlight w:val="none"/>
        </w:rPr>
        <w:t>中标资格</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2"/>
          <w:sz w:val="24"/>
          <w:szCs w:val="24"/>
          <w:highlight w:val="none"/>
        </w:rPr>
        <w:t>其</w:t>
      </w:r>
      <w:r>
        <w:rPr>
          <w:rFonts w:hint="eastAsia" w:ascii="仿宋" w:hAnsi="仿宋" w:eastAsia="仿宋" w:cs="仿宋"/>
          <w:color w:val="auto"/>
          <w:spacing w:val="2"/>
          <w:sz w:val="24"/>
          <w:szCs w:val="24"/>
          <w:highlight w:val="none"/>
          <w:lang w:eastAsia="zh-CN"/>
        </w:rPr>
        <w:t>磋商保证金</w:t>
      </w:r>
      <w:r>
        <w:rPr>
          <w:rFonts w:hint="eastAsia" w:ascii="仿宋" w:hAnsi="仿宋" w:eastAsia="仿宋" w:cs="仿宋"/>
          <w:color w:val="auto"/>
          <w:spacing w:val="2"/>
          <w:sz w:val="24"/>
          <w:szCs w:val="24"/>
          <w:highlight w:val="none"/>
        </w:rPr>
        <w:t>不予退还。</w:t>
      </w:r>
    </w:p>
    <w:p w14:paraId="5B00222D">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.签订合同</w:t>
      </w:r>
    </w:p>
    <w:p w14:paraId="4BB3259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.1 采购文件、中标单位的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及其补充的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等均为签订政府采购合同的依据。</w:t>
      </w:r>
    </w:p>
    <w:p w14:paraId="1A8FA39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.2 中标单位应当在中标通知书发出之日起30日内与采购人签订政府采购合同。</w:t>
      </w:r>
    </w:p>
    <w:p w14:paraId="633EFE5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.3 中标单位应当按照合同约定履行义务。中标单位不得向他人转让中标项目，也不得将中标项目分包后分别向他人转让。</w:t>
      </w:r>
    </w:p>
    <w:p w14:paraId="4EC62906">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.4 中标单位有下列情形之一的，责令限期改正，情节严重的，列入不良行为记录名单，在1至3年内禁止参加政府采购活动，并予以通报：</w:t>
      </w:r>
    </w:p>
    <w:p w14:paraId="2B1D80C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（一）中标后无正当理由不与采购人签订合同的；</w:t>
      </w:r>
    </w:p>
    <w:p w14:paraId="3B0CD80C">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（二）未按照采购文件确定的事项签订政府采购合同，或者与采购人另行订立背离合同实质性内容的协议的；</w:t>
      </w:r>
    </w:p>
    <w:p w14:paraId="06BFB5BF">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（三）拒绝履行合同义务的；</w:t>
      </w:r>
    </w:p>
    <w:p w14:paraId="0FC50205">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kern w:val="0"/>
          <w:sz w:val="24"/>
          <w:szCs w:val="24"/>
          <w:highlight w:val="none"/>
        </w:rPr>
        <w:t>违反法律、规章、规范性文件规定的。</w:t>
      </w:r>
    </w:p>
    <w:p w14:paraId="545E2711">
      <w:pPr>
        <w:bidi w:val="0"/>
        <w:spacing w:line="360" w:lineRule="auto"/>
        <w:jc w:val="left"/>
        <w:rPr>
          <w:rFonts w:hint="eastAsia" w:ascii="仿宋" w:hAnsi="仿宋" w:eastAsia="仿宋" w:cs="仿宋"/>
          <w:b/>
          <w:bCs/>
          <w:color w:val="auto"/>
          <w:sz w:val="24"/>
          <w:szCs w:val="24"/>
          <w:highlight w:val="none"/>
        </w:rPr>
      </w:pPr>
      <w:bookmarkStart w:id="24" w:name="_Toc425613608"/>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、其他规定</w:t>
      </w:r>
      <w:bookmarkEnd w:id="24"/>
    </w:p>
    <w:p w14:paraId="5367509A">
      <w:pPr>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27</w:t>
      </w:r>
      <w:r>
        <w:rPr>
          <w:rFonts w:hint="eastAsia" w:ascii="仿宋" w:hAnsi="仿宋" w:eastAsia="仿宋" w:cs="仿宋"/>
          <w:b/>
          <w:color w:val="auto"/>
          <w:sz w:val="24"/>
          <w:szCs w:val="24"/>
          <w:highlight w:val="none"/>
        </w:rPr>
        <w:t>.采购代理服务费</w:t>
      </w:r>
    </w:p>
    <w:p w14:paraId="572E6DFB">
      <w:pPr>
        <w:tabs>
          <w:tab w:val="left" w:pos="420"/>
          <w:tab w:val="left" w:pos="7560"/>
          <w:tab w:val="left" w:pos="7740"/>
          <w:tab w:val="left" w:pos="792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.1采购代理机构应按</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规定收取采购代理服务费。</w:t>
      </w:r>
    </w:p>
    <w:p w14:paraId="1C8352E1">
      <w:pPr>
        <w:tabs>
          <w:tab w:val="left" w:pos="420"/>
          <w:tab w:val="left" w:pos="7560"/>
          <w:tab w:val="left" w:pos="7740"/>
          <w:tab w:val="left" w:pos="7920"/>
        </w:tabs>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28</w:t>
      </w:r>
      <w:r>
        <w:rPr>
          <w:rFonts w:hint="eastAsia" w:ascii="仿宋" w:hAnsi="仿宋" w:eastAsia="仿宋" w:cs="仿宋"/>
          <w:b/>
          <w:color w:val="auto"/>
          <w:sz w:val="24"/>
          <w:szCs w:val="24"/>
          <w:highlight w:val="none"/>
        </w:rPr>
        <w:t>. 其他规定</w:t>
      </w:r>
    </w:p>
    <w:p w14:paraId="664A007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.1采购文件的其他规定见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074BA074">
      <w:pPr>
        <w:rPr>
          <w:rFonts w:hint="eastAsia" w:ascii="仿宋" w:hAnsi="仿宋" w:eastAsia="仿宋" w:cs="仿宋"/>
          <w:b/>
          <w:bCs/>
          <w:color w:val="auto"/>
          <w:kern w:val="2"/>
          <w:sz w:val="28"/>
          <w:szCs w:val="20"/>
          <w:highlight w:val="none"/>
          <w:lang w:val="en-US" w:eastAsia="zh-CN" w:bidi="ar-SA"/>
        </w:rPr>
      </w:pPr>
      <w:bookmarkStart w:id="25" w:name="_Toc420948016"/>
      <w:bookmarkStart w:id="26" w:name="_Toc433113176"/>
      <w:r>
        <w:rPr>
          <w:rFonts w:hint="eastAsia" w:ascii="仿宋" w:hAnsi="仿宋" w:eastAsia="仿宋" w:cs="仿宋"/>
          <w:b/>
          <w:bCs/>
          <w:color w:val="auto"/>
          <w:kern w:val="2"/>
          <w:sz w:val="28"/>
          <w:szCs w:val="20"/>
          <w:highlight w:val="none"/>
          <w:lang w:val="en-US" w:eastAsia="zh-CN" w:bidi="ar-SA"/>
        </w:rPr>
        <w:br w:type="page"/>
      </w:r>
    </w:p>
    <w:p w14:paraId="67D2DD19">
      <w:pPr>
        <w:pStyle w:val="2"/>
        <w:keepNext/>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65"/>
          <w:rFonts w:hint="eastAsia" w:ascii="仿宋" w:hAnsi="仿宋" w:eastAsia="仿宋" w:cs="仿宋"/>
          <w:b/>
          <w:bCs/>
          <w:color w:val="auto"/>
          <w:highlight w:val="none"/>
          <w:lang w:eastAsia="zh-CN"/>
        </w:rPr>
      </w:pPr>
      <w:bookmarkStart w:id="27" w:name="_Toc21688"/>
      <w:r>
        <w:rPr>
          <w:rFonts w:hint="eastAsia" w:ascii="仿宋" w:hAnsi="仿宋" w:eastAsia="仿宋" w:cs="仿宋"/>
          <w:b/>
          <w:bCs/>
          <w:color w:val="auto"/>
          <w:kern w:val="2"/>
          <w:sz w:val="28"/>
          <w:szCs w:val="20"/>
          <w:highlight w:val="none"/>
          <w:lang w:val="en-US" w:eastAsia="zh-CN" w:bidi="ar-SA"/>
        </w:rPr>
        <w:t xml:space="preserve">第三章  </w:t>
      </w:r>
      <w:r>
        <w:rPr>
          <w:rStyle w:val="65"/>
          <w:rFonts w:hint="eastAsia" w:ascii="仿宋" w:hAnsi="仿宋" w:eastAsia="仿宋" w:cs="仿宋"/>
          <w:b/>
          <w:bCs/>
          <w:color w:val="auto"/>
          <w:highlight w:val="none"/>
          <w:lang w:eastAsia="zh-CN"/>
        </w:rPr>
        <w:t>评标办法</w:t>
      </w:r>
      <w:bookmarkEnd w:id="27"/>
    </w:p>
    <w:p w14:paraId="38B590C1">
      <w:pPr>
        <w:numPr>
          <w:ilvl w:val="0"/>
          <w:numId w:val="0"/>
        </w:numPr>
        <w:rPr>
          <w:rFonts w:hint="eastAsia" w:ascii="仿宋" w:hAnsi="仿宋" w:eastAsia="仿宋" w:cs="仿宋"/>
          <w:color w:val="auto"/>
          <w:highlight w:val="none"/>
          <w:lang w:eastAsia="zh-CN"/>
        </w:rPr>
      </w:pPr>
    </w:p>
    <w:p w14:paraId="49527EBB">
      <w:pPr>
        <w:bidi w:val="0"/>
        <w:spacing w:line="360" w:lineRule="auto"/>
        <w:jc w:val="left"/>
        <w:rPr>
          <w:rFonts w:hint="eastAsia" w:ascii="仿宋" w:hAnsi="仿宋" w:eastAsia="仿宋" w:cs="仿宋"/>
          <w:b/>
          <w:bCs/>
          <w:color w:val="auto"/>
          <w:sz w:val="24"/>
          <w:szCs w:val="24"/>
          <w:highlight w:val="none"/>
        </w:rPr>
      </w:pPr>
      <w:bookmarkStart w:id="28" w:name="_Toc420948013"/>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的评审</w:t>
      </w:r>
      <w:bookmarkEnd w:id="28"/>
    </w:p>
    <w:p w14:paraId="45BE844A">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开标程序</w:t>
      </w:r>
    </w:p>
    <w:p w14:paraId="5B34A4E6">
      <w:pPr>
        <w:tabs>
          <w:tab w:val="left" w:pos="0"/>
        </w:tabs>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开标程序：初步审查（资格性审查、符合性审查），澄清</w:t>
      </w:r>
      <w:r>
        <w:rPr>
          <w:rFonts w:hint="eastAsia" w:ascii="仿宋" w:hAnsi="仿宋" w:eastAsia="仿宋" w:cs="仿宋"/>
          <w:color w:val="auto"/>
          <w:kern w:val="0"/>
          <w:sz w:val="24"/>
          <w:szCs w:val="24"/>
          <w:highlight w:val="none"/>
          <w:lang w:eastAsia="zh-CN"/>
        </w:rPr>
        <w:t>（若有）</w:t>
      </w:r>
      <w:r>
        <w:rPr>
          <w:rFonts w:hint="eastAsia" w:ascii="仿宋" w:hAnsi="仿宋" w:eastAsia="仿宋" w:cs="仿宋"/>
          <w:color w:val="auto"/>
          <w:kern w:val="0"/>
          <w:sz w:val="24"/>
          <w:szCs w:val="24"/>
          <w:highlight w:val="none"/>
        </w:rPr>
        <w:t>、磋商、综合评分、推荐候选投标人</w:t>
      </w:r>
      <w:r>
        <w:rPr>
          <w:rFonts w:hint="eastAsia" w:ascii="仿宋" w:hAnsi="仿宋" w:eastAsia="仿宋" w:cs="仿宋"/>
          <w:bCs/>
          <w:color w:val="auto"/>
          <w:sz w:val="24"/>
          <w:szCs w:val="24"/>
          <w:highlight w:val="none"/>
        </w:rPr>
        <w:t>。</w:t>
      </w:r>
    </w:p>
    <w:p w14:paraId="212F4F7A">
      <w:pPr>
        <w:tabs>
          <w:tab w:val="left" w:pos="0"/>
        </w:tabs>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评审小组成员应当按照客观、公正、审慎的原则，根据采购文件规定的评审程序、评审方法和评审标准进行独立评审。</w:t>
      </w:r>
    </w:p>
    <w:p w14:paraId="170435D9">
      <w:pPr>
        <w:tabs>
          <w:tab w:val="left" w:pos="0"/>
        </w:tabs>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初步审查</w:t>
      </w:r>
    </w:p>
    <w:p w14:paraId="74A90C35">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评审小组对参加投标的单位提交的</w:t>
      </w:r>
      <w:r>
        <w:rPr>
          <w:rFonts w:hint="eastAsia" w:ascii="仿宋" w:hAnsi="仿宋" w:eastAsia="仿宋" w:cs="仿宋"/>
          <w:color w:val="auto"/>
          <w:kern w:val="0"/>
          <w:sz w:val="24"/>
          <w:szCs w:val="24"/>
          <w:highlight w:val="none"/>
        </w:rPr>
        <w:t>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进行初步审查。</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不符合资格性审查及符合性审查条件的，</w:t>
      </w:r>
      <w:r>
        <w:rPr>
          <w:rFonts w:hint="eastAsia" w:ascii="仿宋" w:hAnsi="仿宋" w:eastAsia="仿宋" w:cs="仿宋"/>
          <w:color w:val="auto"/>
          <w:kern w:val="0"/>
          <w:sz w:val="24"/>
          <w:szCs w:val="24"/>
          <w:highlight w:val="none"/>
          <w:lang w:val="zh-CN"/>
        </w:rPr>
        <w:t>其响应文件无效，</w:t>
      </w:r>
      <w:r>
        <w:rPr>
          <w:rFonts w:hint="eastAsia" w:ascii="仿宋" w:hAnsi="仿宋" w:eastAsia="仿宋" w:cs="仿宋"/>
          <w:color w:val="auto"/>
          <w:kern w:val="0"/>
          <w:sz w:val="24"/>
          <w:szCs w:val="24"/>
          <w:highlight w:val="none"/>
        </w:rPr>
        <w:t>评审小组应当告知有关</w:t>
      </w:r>
      <w:r>
        <w:rPr>
          <w:rFonts w:hint="eastAsia" w:ascii="仿宋" w:hAnsi="仿宋" w:eastAsia="仿宋" w:cs="仿宋"/>
          <w:color w:val="auto"/>
          <w:sz w:val="24"/>
          <w:szCs w:val="24"/>
          <w:highlight w:val="none"/>
        </w:rPr>
        <w:t>磋商单位</w:t>
      </w:r>
      <w:r>
        <w:rPr>
          <w:rFonts w:hint="eastAsia" w:ascii="仿宋" w:hAnsi="仿宋" w:eastAsia="仿宋" w:cs="仿宋"/>
          <w:color w:val="auto"/>
          <w:kern w:val="0"/>
          <w:sz w:val="24"/>
          <w:szCs w:val="24"/>
          <w:highlight w:val="none"/>
        </w:rPr>
        <w:t>。</w:t>
      </w:r>
    </w:p>
    <w:p w14:paraId="1ECDE976">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资格审查</w:t>
      </w:r>
    </w:p>
    <w:p w14:paraId="70730078">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资格性检查。依据法律法规和采购文件的规定，对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中的资格证明进行审查，以确定投标人是否具备投标资格。</w:t>
      </w:r>
    </w:p>
    <w:p w14:paraId="5F72DAA7">
      <w:pPr>
        <w:pStyle w:val="20"/>
        <w:rPr>
          <w:rFonts w:hint="eastAsia" w:ascii="仿宋" w:hAnsi="仿宋" w:eastAsia="仿宋" w:cs="仿宋"/>
          <w:b/>
          <w:bCs/>
          <w:color w:val="auto"/>
          <w:sz w:val="24"/>
          <w:szCs w:val="24"/>
          <w:highlight w:val="none"/>
        </w:rPr>
      </w:pP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7455"/>
      </w:tblGrid>
      <w:tr w14:paraId="24FC8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vAlign w:val="center"/>
          </w:tcPr>
          <w:p w14:paraId="53C71D61">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455" w:type="dxa"/>
            <w:tcBorders>
              <w:top w:val="single" w:color="auto" w:sz="4" w:space="0"/>
              <w:left w:val="single" w:color="auto" w:sz="4" w:space="0"/>
              <w:bottom w:val="single" w:color="auto" w:sz="4" w:space="0"/>
              <w:right w:val="single" w:color="auto" w:sz="4" w:space="0"/>
            </w:tcBorders>
            <w:vAlign w:val="center"/>
          </w:tcPr>
          <w:p w14:paraId="166468A8">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r>
      <w:tr w14:paraId="2A93E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restart"/>
            <w:tcBorders>
              <w:top w:val="single" w:color="auto" w:sz="4" w:space="0"/>
              <w:right w:val="single" w:color="auto" w:sz="4" w:space="0"/>
            </w:tcBorders>
            <w:vAlign w:val="center"/>
          </w:tcPr>
          <w:p w14:paraId="3F080595">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资格性检查</w:t>
            </w:r>
          </w:p>
        </w:tc>
        <w:tc>
          <w:tcPr>
            <w:tcW w:w="7455" w:type="dxa"/>
            <w:tcBorders>
              <w:top w:val="single" w:color="auto" w:sz="4" w:space="0"/>
              <w:left w:val="single" w:color="auto" w:sz="4" w:space="0"/>
              <w:bottom w:val="single" w:color="auto" w:sz="4" w:space="0"/>
              <w:right w:val="single" w:color="auto" w:sz="4" w:space="0"/>
            </w:tcBorders>
            <w:vAlign w:val="center"/>
          </w:tcPr>
          <w:p w14:paraId="5581EDD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1、符合《中华人民共和国政府采购法》第二十二条规定：</w:t>
            </w:r>
          </w:p>
          <w:p w14:paraId="0719863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有效的营业执照复印件或其他证明材料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EA3BC4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具有良好的商业信誉和健全的财务会计制度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2024年度或2025年度</w:t>
            </w:r>
            <w:r>
              <w:rPr>
                <w:rFonts w:hint="eastAsia" w:ascii="仿宋" w:hAnsi="仿宋" w:eastAsia="仿宋" w:cs="仿宋"/>
                <w:color w:val="auto"/>
                <w:sz w:val="24"/>
                <w:szCs w:val="24"/>
                <w:highlight w:val="none"/>
              </w:rPr>
              <w:t>经审计财务审计报告或</w:t>
            </w:r>
            <w:r>
              <w:rPr>
                <w:rFonts w:hint="eastAsia" w:ascii="仿宋" w:hAnsi="仿宋" w:eastAsia="仿宋" w:cs="仿宋"/>
                <w:color w:val="auto"/>
                <w:sz w:val="24"/>
                <w:szCs w:val="24"/>
                <w:highlight w:val="none"/>
                <w:lang w:eastAsia="zh-CN"/>
              </w:rPr>
              <w:t>开标前</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个月内基本开户银行出具的资信证明；成立不满一年</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企业提供财务报表或开标前近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个月内基本开户银行出具的资信证明</w:t>
            </w:r>
            <w:r>
              <w:rPr>
                <w:rFonts w:hint="eastAsia" w:ascii="仿宋" w:hAnsi="仿宋" w:eastAsia="仿宋" w:cs="仿宋"/>
                <w:color w:val="auto"/>
                <w:sz w:val="24"/>
                <w:szCs w:val="24"/>
                <w:highlight w:val="none"/>
                <w:lang w:eastAsia="zh-CN"/>
              </w:rPr>
              <w:t>）</w:t>
            </w:r>
          </w:p>
          <w:p w14:paraId="330BA2F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具有履行合同所必需的设备和专业技术能力</w:t>
            </w:r>
            <w:r>
              <w:rPr>
                <w:rFonts w:hint="eastAsia" w:ascii="仿宋" w:hAnsi="仿宋" w:eastAsia="仿宋" w:cs="仿宋"/>
                <w:color w:val="auto"/>
                <w:sz w:val="24"/>
                <w:szCs w:val="24"/>
                <w:highlight w:val="none"/>
                <w:lang w:eastAsia="zh-CN"/>
              </w:rPr>
              <w:t>（提供承诺函）</w:t>
            </w:r>
            <w:r>
              <w:rPr>
                <w:rFonts w:hint="eastAsia" w:ascii="仿宋" w:hAnsi="仿宋" w:eastAsia="仿宋" w:cs="仿宋"/>
                <w:color w:val="auto"/>
                <w:sz w:val="24"/>
                <w:szCs w:val="24"/>
                <w:highlight w:val="none"/>
              </w:rPr>
              <w:t>；</w:t>
            </w:r>
          </w:p>
          <w:p w14:paraId="7381A8A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具有依法缴纳税收和社会保障资金的良好记录</w:t>
            </w:r>
            <w:r>
              <w:rPr>
                <w:rFonts w:hint="eastAsia" w:ascii="仿宋" w:hAnsi="仿宋" w:eastAsia="仿宋" w:cs="仿宋"/>
                <w:color w:val="auto"/>
                <w:sz w:val="24"/>
                <w:szCs w:val="24"/>
                <w:highlight w:val="none"/>
                <w:lang w:eastAsia="zh-CN"/>
              </w:rPr>
              <w:t>（提供开标前半年任意一</w:t>
            </w:r>
            <w:r>
              <w:rPr>
                <w:rFonts w:hint="eastAsia" w:ascii="仿宋" w:hAnsi="仿宋" w:eastAsia="仿宋" w:cs="仿宋"/>
                <w:color w:val="auto"/>
                <w:sz w:val="24"/>
                <w:szCs w:val="24"/>
                <w:highlight w:val="none"/>
              </w:rPr>
              <w:t>个月依法缴纳税收证明</w:t>
            </w:r>
            <w:r>
              <w:rPr>
                <w:rFonts w:hint="eastAsia" w:ascii="仿宋" w:hAnsi="仿宋" w:eastAsia="仿宋" w:cs="仿宋"/>
                <w:b/>
                <w:bCs/>
                <w:color w:val="auto"/>
                <w:sz w:val="24"/>
                <w:szCs w:val="24"/>
                <w:highlight w:val="none"/>
                <w:lang w:eastAsia="zh-CN"/>
              </w:rPr>
              <w:t>及</w:t>
            </w:r>
            <w:r>
              <w:rPr>
                <w:rFonts w:hint="eastAsia" w:ascii="仿宋" w:hAnsi="仿宋" w:eastAsia="仿宋" w:cs="仿宋"/>
                <w:b w:val="0"/>
                <w:bCs w:val="0"/>
                <w:color w:val="auto"/>
                <w:sz w:val="24"/>
                <w:szCs w:val="24"/>
                <w:highlight w:val="none"/>
              </w:rPr>
              <w:t>社</w:t>
            </w:r>
            <w:r>
              <w:rPr>
                <w:rFonts w:hint="eastAsia" w:ascii="仿宋" w:hAnsi="仿宋" w:eastAsia="仿宋" w:cs="仿宋"/>
                <w:color w:val="auto"/>
                <w:sz w:val="24"/>
                <w:szCs w:val="24"/>
                <w:highlight w:val="none"/>
              </w:rPr>
              <w:t>保机构出具的</w:t>
            </w:r>
            <w:r>
              <w:rPr>
                <w:rFonts w:hint="eastAsia" w:ascii="仿宋" w:hAnsi="仿宋" w:eastAsia="仿宋" w:cs="仿宋"/>
                <w:color w:val="auto"/>
                <w:sz w:val="24"/>
                <w:szCs w:val="24"/>
                <w:highlight w:val="none"/>
                <w:lang w:eastAsia="zh-CN"/>
              </w:rPr>
              <w:t>开标前半年任意一</w:t>
            </w:r>
            <w:r>
              <w:rPr>
                <w:rFonts w:hint="eastAsia" w:ascii="仿宋" w:hAnsi="仿宋" w:eastAsia="仿宋" w:cs="仿宋"/>
                <w:color w:val="auto"/>
                <w:sz w:val="24"/>
                <w:szCs w:val="24"/>
                <w:highlight w:val="none"/>
              </w:rPr>
              <w:t>个月社保缴纳证明（成立不足</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个月的按实际时间提供）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126EE76B">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）参加政府采购活动前三年内，在</w:t>
            </w:r>
            <w:r>
              <w:rPr>
                <w:rFonts w:hint="eastAsia" w:ascii="仿宋" w:hAnsi="仿宋" w:eastAsia="仿宋" w:cs="仿宋"/>
                <w:color w:val="auto"/>
                <w:sz w:val="24"/>
                <w:szCs w:val="24"/>
                <w:highlight w:val="none"/>
              </w:rPr>
              <w:t>经营活动中没有重大违法记录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提供承诺函，格式自拟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r>
      <w:tr w14:paraId="5B499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1050" w:type="dxa"/>
            <w:vMerge w:val="continue"/>
            <w:tcBorders>
              <w:right w:val="single" w:color="auto" w:sz="4" w:space="0"/>
            </w:tcBorders>
            <w:vAlign w:val="center"/>
          </w:tcPr>
          <w:p w14:paraId="5A39B331">
            <w:pPr>
              <w:spacing w:line="360" w:lineRule="exact"/>
              <w:jc w:val="center"/>
              <w:rPr>
                <w:rFonts w:hint="eastAsia" w:ascii="仿宋" w:hAnsi="仿宋" w:eastAsia="仿宋" w:cs="仿宋"/>
                <w:color w:val="auto"/>
                <w:sz w:val="24"/>
                <w:szCs w:val="24"/>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6C5C104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2、供应商应为小微企业（提供中小企业声明函）</w:t>
            </w:r>
          </w:p>
        </w:tc>
      </w:tr>
      <w:tr w14:paraId="0F314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1050" w:type="dxa"/>
            <w:vMerge w:val="continue"/>
            <w:tcBorders>
              <w:right w:val="single" w:color="auto" w:sz="4" w:space="0"/>
            </w:tcBorders>
            <w:vAlign w:val="center"/>
          </w:tcPr>
          <w:p w14:paraId="0A5D06EB">
            <w:pPr>
              <w:spacing w:line="360" w:lineRule="exact"/>
              <w:jc w:val="center"/>
              <w:rPr>
                <w:rFonts w:hint="eastAsia" w:ascii="仿宋" w:hAnsi="仿宋" w:eastAsia="仿宋" w:cs="仿宋"/>
                <w:color w:val="auto"/>
                <w:sz w:val="24"/>
                <w:szCs w:val="24"/>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0B3A33C3">
            <w:pPr>
              <w:spacing w:line="3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投标人不存在第二章投标须知正文3.2项规定</w:t>
            </w:r>
            <w:r>
              <w:rPr>
                <w:rFonts w:hint="eastAsia" w:ascii="仿宋" w:hAnsi="仿宋" w:eastAsia="仿宋" w:cs="仿宋"/>
                <w:color w:val="auto"/>
                <w:kern w:val="0"/>
                <w:sz w:val="24"/>
                <w:szCs w:val="24"/>
                <w:highlight w:val="none"/>
                <w:lang w:eastAsia="zh-CN"/>
              </w:rPr>
              <w:t>（提供承诺函）</w:t>
            </w:r>
          </w:p>
        </w:tc>
      </w:tr>
      <w:tr w14:paraId="2E94C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vAlign w:val="center"/>
          </w:tcPr>
          <w:p w14:paraId="2C33D05D">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结论</w:t>
            </w:r>
          </w:p>
        </w:tc>
        <w:tc>
          <w:tcPr>
            <w:tcW w:w="7455" w:type="dxa"/>
            <w:tcBorders>
              <w:top w:val="single" w:color="auto" w:sz="4" w:space="0"/>
              <w:left w:val="single" w:color="auto" w:sz="4" w:space="0"/>
              <w:bottom w:val="single" w:color="auto" w:sz="4" w:space="0"/>
              <w:right w:val="single" w:color="auto" w:sz="4" w:space="0"/>
            </w:tcBorders>
            <w:vAlign w:val="center"/>
          </w:tcPr>
          <w:p w14:paraId="17437914">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是否通过审查，进入下一阶段</w:t>
            </w:r>
          </w:p>
        </w:tc>
      </w:tr>
      <w:tr w14:paraId="25207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7E3C70E1">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1）“是否通过并进入下一阶段评审”一栏应写“通过”或“不通过”。</w:t>
            </w:r>
          </w:p>
          <w:p w14:paraId="0592485C">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2）出现一个“×”的结论为“不通过”。表中全部为“√”，同意进入下一阶段评审。</w:t>
            </w:r>
          </w:p>
          <w:p w14:paraId="7E1FCDB2">
            <w:pPr>
              <w:spacing w:line="3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3）若审查组成员意见不一致时，则按少数服从多数的原则，由全部成员投票决定该投标人是否通过审查，进入下一阶段评审。</w:t>
            </w:r>
          </w:p>
        </w:tc>
      </w:tr>
    </w:tbl>
    <w:p w14:paraId="7EAD2A6B">
      <w:pPr>
        <w:pStyle w:val="26"/>
        <w:adjustRightInd w:val="0"/>
        <w:snapToGrid w:val="0"/>
        <w:spacing w:line="360" w:lineRule="auto"/>
        <w:rPr>
          <w:rFonts w:hint="eastAsia" w:ascii="仿宋" w:hAnsi="仿宋" w:eastAsia="仿宋" w:cs="仿宋"/>
          <w:b/>
          <w:color w:val="auto"/>
          <w:kern w:val="0"/>
          <w:sz w:val="24"/>
          <w:szCs w:val="24"/>
          <w:highlight w:val="none"/>
        </w:rPr>
      </w:pPr>
    </w:p>
    <w:p w14:paraId="4FA52B7F">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符合性审查</w:t>
      </w:r>
    </w:p>
    <w:p w14:paraId="4FFC4681">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依据采购文件的规定，从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 xml:space="preserve">的有效性、完整性和对采购文件的响应程度进行审查，以确定是否对采购文件的实质性要求作出响应 </w:t>
      </w:r>
      <w:r>
        <w:rPr>
          <w:rFonts w:hint="eastAsia" w:ascii="仿宋" w:hAnsi="仿宋" w:eastAsia="仿宋" w:cs="仿宋"/>
          <w:color w:val="auto"/>
          <w:kern w:val="0"/>
          <w:sz w:val="24"/>
          <w:szCs w:val="24"/>
          <w:highlight w:val="none"/>
        </w:rPr>
        <w:t>(包括首次</w:t>
      </w:r>
      <w:r>
        <w:rPr>
          <w:rFonts w:hint="eastAsia" w:ascii="仿宋" w:hAnsi="仿宋" w:eastAsia="仿宋" w:cs="仿宋"/>
          <w:color w:val="auto"/>
          <w:sz w:val="24"/>
          <w:szCs w:val="24"/>
          <w:highlight w:val="none"/>
        </w:rPr>
        <w:t>提交的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、重新提交的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w:t>
      </w: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14:paraId="5B17D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vAlign w:val="center"/>
          </w:tcPr>
          <w:p w14:paraId="497427E9">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561" w:type="dxa"/>
            <w:tcBorders>
              <w:top w:val="single" w:color="auto" w:sz="4" w:space="0"/>
              <w:left w:val="single" w:color="auto" w:sz="4" w:space="0"/>
              <w:bottom w:val="single" w:color="auto" w:sz="4" w:space="0"/>
              <w:right w:val="single" w:color="auto" w:sz="4" w:space="0"/>
            </w:tcBorders>
            <w:vAlign w:val="center"/>
          </w:tcPr>
          <w:p w14:paraId="25E60C5F">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r>
      <w:tr w14:paraId="3635F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vAlign w:val="center"/>
          </w:tcPr>
          <w:p w14:paraId="5DC0AC01">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符合性检查</w:t>
            </w:r>
          </w:p>
        </w:tc>
        <w:tc>
          <w:tcPr>
            <w:tcW w:w="7561" w:type="dxa"/>
            <w:tcBorders>
              <w:top w:val="single" w:color="auto" w:sz="4" w:space="0"/>
              <w:left w:val="single" w:color="auto" w:sz="4" w:space="0"/>
              <w:bottom w:val="single" w:color="auto" w:sz="4" w:space="0"/>
              <w:right w:val="single" w:color="auto" w:sz="4" w:space="0"/>
            </w:tcBorders>
            <w:vAlign w:val="center"/>
          </w:tcPr>
          <w:p w14:paraId="61CE85D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按照采购文件规定的内容、格式填写，字迹清晰可辨</w:t>
            </w:r>
          </w:p>
        </w:tc>
      </w:tr>
      <w:tr w14:paraId="15D57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1CA42E0">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tcPr>
          <w:p w14:paraId="144D887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提供法定代表人授权委托书或提供法定代表人身份证明</w:t>
            </w:r>
          </w:p>
        </w:tc>
      </w:tr>
      <w:tr w14:paraId="604B1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538AA905">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2D8598F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上法定代表人或其授权代理人的签字、投标人的单位章齐全符合采购文件规定</w:t>
            </w:r>
          </w:p>
        </w:tc>
      </w:tr>
      <w:tr w14:paraId="3336B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77F5522">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582A525D">
            <w:pPr>
              <w:spacing w:line="3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4、按规定交纳</w:t>
            </w:r>
            <w:r>
              <w:rPr>
                <w:rFonts w:hint="eastAsia" w:ascii="仿宋" w:hAnsi="仿宋" w:eastAsia="仿宋" w:cs="仿宋"/>
                <w:color w:val="auto"/>
                <w:sz w:val="24"/>
                <w:szCs w:val="24"/>
                <w:highlight w:val="none"/>
                <w:lang w:eastAsia="zh-CN"/>
              </w:rPr>
              <w:t>磋商保证金</w:t>
            </w:r>
          </w:p>
        </w:tc>
      </w:tr>
      <w:tr w14:paraId="0CB10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07A1B16D">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1B7B5F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承诺响应有效期满足采购文件要求</w:t>
            </w:r>
          </w:p>
        </w:tc>
      </w:tr>
      <w:tr w14:paraId="72CE4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3C091093">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BB02E3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6、报价具有唯一性，未超过采购项目预算</w:t>
            </w:r>
          </w:p>
        </w:tc>
      </w:tr>
      <w:tr w14:paraId="6666A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0360F9AE">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5A30E5D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未附有采购人不能接受的条件或不符合采购文件的其他要求</w:t>
            </w:r>
          </w:p>
        </w:tc>
      </w:tr>
      <w:tr w14:paraId="6C815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vAlign w:val="center"/>
          </w:tcPr>
          <w:p w14:paraId="1AD4118D">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结论</w:t>
            </w:r>
          </w:p>
        </w:tc>
        <w:tc>
          <w:tcPr>
            <w:tcW w:w="7561" w:type="dxa"/>
            <w:tcBorders>
              <w:top w:val="single" w:color="auto" w:sz="4" w:space="0"/>
              <w:left w:val="single" w:color="auto" w:sz="4" w:space="0"/>
              <w:bottom w:val="single" w:color="auto" w:sz="4" w:space="0"/>
              <w:right w:val="single" w:color="auto" w:sz="4" w:space="0"/>
            </w:tcBorders>
            <w:vAlign w:val="center"/>
          </w:tcPr>
          <w:p w14:paraId="276B80AF">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是否通过审查，进入下一阶段</w:t>
            </w:r>
          </w:p>
        </w:tc>
      </w:tr>
      <w:tr w14:paraId="4E681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43080627">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1）“是否通过并进入下一阶段评审”一栏应写“通过”或“不通过”。</w:t>
            </w:r>
          </w:p>
          <w:p w14:paraId="499D6F0E">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2）出现一个“×”的结论为“不通过”。表中全部为“√”，同意进入下一阶段评审。</w:t>
            </w:r>
          </w:p>
          <w:p w14:paraId="1FF4A592">
            <w:pPr>
              <w:spacing w:line="3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3）若专家意见不一致时，则按少数服从多数的原则，由专家投票决定该投标人是否通过审查，进入下一阶段评审。</w:t>
            </w:r>
          </w:p>
        </w:tc>
      </w:tr>
    </w:tbl>
    <w:p w14:paraId="091E81EC">
      <w:pPr>
        <w:tabs>
          <w:tab w:val="left" w:pos="0"/>
          <w:tab w:val="left" w:pos="7560"/>
          <w:tab w:val="left" w:pos="7740"/>
          <w:tab w:val="left" w:pos="7920"/>
        </w:tabs>
        <w:adjustRightInd w:val="0"/>
        <w:snapToGrid w:val="0"/>
        <w:spacing w:line="360" w:lineRule="auto"/>
        <w:ind w:right="23" w:rightChars="11"/>
        <w:rPr>
          <w:rFonts w:hint="eastAsia" w:ascii="仿宋" w:hAnsi="仿宋" w:eastAsia="仿宋" w:cs="仿宋"/>
          <w:b/>
          <w:color w:val="auto"/>
          <w:kern w:val="0"/>
          <w:sz w:val="24"/>
          <w:szCs w:val="24"/>
          <w:highlight w:val="none"/>
        </w:rPr>
      </w:pPr>
    </w:p>
    <w:p w14:paraId="5559E858">
      <w:pPr>
        <w:tabs>
          <w:tab w:val="left" w:pos="0"/>
          <w:tab w:val="left" w:pos="7560"/>
          <w:tab w:val="left" w:pos="7740"/>
          <w:tab w:val="left" w:pos="7920"/>
        </w:tabs>
        <w:adjustRightInd w:val="0"/>
        <w:snapToGrid w:val="0"/>
        <w:spacing w:line="360" w:lineRule="auto"/>
        <w:ind w:right="23" w:rightChars="11"/>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澄清</w:t>
      </w:r>
    </w:p>
    <w:p w14:paraId="6311D799">
      <w:pPr>
        <w:widowControl/>
        <w:adjustRightInd w:val="0"/>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评审小组在对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(包括首次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、重新提交的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)的有效性、完整性和对采购文件的响应程度进行审查时，可以要求</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中含义不明确、同类问题表述不一致或者有明显文字和计算错误的内容等作出必要的澄清、说明或者更正。该要求应当以书面形式作出。投标人的澄清、说明或者更正不得超出</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的范围或者改变</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的实质性内容。</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的澄清、说明或者更正应当采用书面形式，由其法定代表人或其委托代理人签字，</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的澄清、说明或者更正不得超出</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的范围或者改变</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的实质性内容。</w:t>
      </w:r>
    </w:p>
    <w:p w14:paraId="1F5FB581">
      <w:pPr>
        <w:widowControl/>
        <w:adjustRightInd w:val="0"/>
        <w:snapToGrid w:val="0"/>
        <w:spacing w:line="360" w:lineRule="auto"/>
        <w:ind w:firstLine="420"/>
        <w:jc w:val="left"/>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报价计算错误修正的原则：报价的大写金额和小写金额不一致的，以大写金额为准；</w:t>
      </w:r>
      <w:r>
        <w:rPr>
          <w:rFonts w:hint="eastAsia" w:ascii="仿宋" w:hAnsi="仿宋" w:eastAsia="仿宋" w:cs="仿宋"/>
          <w:color w:val="auto"/>
          <w:sz w:val="24"/>
          <w:szCs w:val="24"/>
          <w:highlight w:val="none"/>
        </w:rPr>
        <w:t>总价金额与按单价汇总金额不一致的，以单价金额计算结果为准；单价金额小数点有明显错位的，应以总价为准，并修改单价。若投标人拒绝接受上述修正，在评审时将其视为无效响应</w:t>
      </w:r>
      <w:r>
        <w:rPr>
          <w:rFonts w:hint="eastAsia" w:ascii="仿宋" w:hAnsi="仿宋" w:eastAsia="仿宋" w:cs="仿宋"/>
          <w:color w:val="auto"/>
          <w:kern w:val="0"/>
          <w:sz w:val="24"/>
          <w:szCs w:val="24"/>
          <w:highlight w:val="none"/>
        </w:rPr>
        <w:t>。</w:t>
      </w:r>
    </w:p>
    <w:p w14:paraId="703A4A9F">
      <w:pPr>
        <w:widowControl/>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综合评分</w:t>
      </w:r>
    </w:p>
    <w:p w14:paraId="2D7909D5">
      <w:pPr>
        <w:adjustRightInd w:val="0"/>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经确定</w:t>
      </w:r>
      <w:r>
        <w:rPr>
          <w:rFonts w:hint="eastAsia" w:ascii="仿宋" w:hAnsi="仿宋" w:eastAsia="仿宋" w:cs="仿宋"/>
          <w:bCs/>
          <w:color w:val="auto"/>
          <w:kern w:val="0"/>
          <w:sz w:val="24"/>
          <w:szCs w:val="24"/>
          <w:highlight w:val="none"/>
        </w:rPr>
        <w:t>最终采购需求和提交最后报价的投标人后，由评审小组采用综合评分法对提交最后报价的投标人的</w:t>
      </w:r>
      <w:r>
        <w:rPr>
          <w:rFonts w:hint="eastAsia" w:ascii="仿宋" w:hAnsi="仿宋" w:eastAsia="仿宋" w:cs="仿宋"/>
          <w:bCs/>
          <w:color w:val="auto"/>
          <w:kern w:val="0"/>
          <w:sz w:val="24"/>
          <w:szCs w:val="24"/>
          <w:highlight w:val="none"/>
          <w:lang w:eastAsia="zh-CN"/>
        </w:rPr>
        <w:t>响应文件</w:t>
      </w:r>
      <w:r>
        <w:rPr>
          <w:rFonts w:hint="eastAsia" w:ascii="仿宋" w:hAnsi="仿宋" w:eastAsia="仿宋" w:cs="仿宋"/>
          <w:bCs/>
          <w:color w:val="auto"/>
          <w:kern w:val="0"/>
          <w:sz w:val="24"/>
          <w:szCs w:val="24"/>
          <w:highlight w:val="none"/>
        </w:rPr>
        <w:t>和最后报价进行综合评分。</w:t>
      </w:r>
    </w:p>
    <w:p w14:paraId="352E0572">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综合评分法，是指</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满足采购文件全部实质性要求且按评审因素的量化指标评审得分最高的投标人为中标候选投标人的评审方法。</w:t>
      </w:r>
    </w:p>
    <w:p w14:paraId="42275C5F">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评审时，评审小组各成员应当独立对每个有效响应的文件进行评价、打分，然后汇总每个投标人每项评分因素的得分。</w:t>
      </w:r>
    </w:p>
    <w:p w14:paraId="1A30BF24">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评分办法：综合评分法</w:t>
      </w:r>
      <w:bookmarkStart w:id="29" w:name="_Toc21884"/>
      <w:r>
        <w:rPr>
          <w:rFonts w:hint="eastAsia" w:ascii="仿宋" w:hAnsi="仿宋" w:eastAsia="仿宋" w:cs="仿宋"/>
          <w:color w:val="auto"/>
          <w:kern w:val="0"/>
          <w:sz w:val="24"/>
          <w:szCs w:val="24"/>
          <w:highlight w:val="none"/>
          <w:lang w:val="en-US" w:eastAsia="zh-CN"/>
        </w:rPr>
        <w:t xml:space="preserve">   </w:t>
      </w:r>
    </w:p>
    <w:p w14:paraId="5E82CECA">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71C116EF">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199830FC">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5521A905">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31744C7F">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30FD3A64">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192CBBD7">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1743D537">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20AF603A">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6E8228D0">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79A4DFAB">
      <w:pPr>
        <w:adjustRightInd w:val="0"/>
        <w:snapToGrid w:val="0"/>
        <w:spacing w:line="360" w:lineRule="auto"/>
        <w:ind w:firstLine="562" w:firstLineChars="200"/>
        <w:jc w:val="center"/>
        <w:rPr>
          <w:rFonts w:hint="eastAsia" w:ascii="仿宋" w:hAnsi="仿宋" w:eastAsia="仿宋" w:cs="仿宋"/>
          <w:b/>
          <w:bCs/>
          <w:color w:val="auto"/>
          <w:sz w:val="28"/>
          <w:szCs w:val="36"/>
          <w:highlight w:val="none"/>
          <w:lang w:val="en-US" w:eastAsia="zh-CN"/>
        </w:rPr>
      </w:pPr>
      <w:r>
        <w:rPr>
          <w:rFonts w:hint="eastAsia" w:ascii="仿宋" w:hAnsi="仿宋" w:eastAsia="仿宋" w:cs="仿宋"/>
          <w:b/>
          <w:bCs/>
          <w:color w:val="auto"/>
          <w:sz w:val="28"/>
          <w:szCs w:val="36"/>
          <w:highlight w:val="none"/>
          <w:lang w:val="en-US" w:eastAsia="zh-CN"/>
        </w:rPr>
        <w:t>综合评分表</w:t>
      </w:r>
      <w:bookmarkEnd w:id="29"/>
    </w:p>
    <w:tbl>
      <w:tblPr>
        <w:tblStyle w:val="47"/>
        <w:tblW w:w="97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0"/>
        <w:gridCol w:w="1410"/>
        <w:gridCol w:w="1070"/>
        <w:gridCol w:w="5893"/>
      </w:tblGrid>
      <w:tr w14:paraId="4B63B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75109E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评标项目</w:t>
            </w:r>
          </w:p>
        </w:tc>
        <w:tc>
          <w:tcPr>
            <w:tcW w:w="1070" w:type="dxa"/>
            <w:noWrap w:val="0"/>
            <w:vAlign w:val="center"/>
          </w:tcPr>
          <w:p w14:paraId="1408CB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评标分值</w:t>
            </w:r>
          </w:p>
        </w:tc>
        <w:tc>
          <w:tcPr>
            <w:tcW w:w="5893" w:type="dxa"/>
            <w:noWrap w:val="0"/>
            <w:vAlign w:val="center"/>
          </w:tcPr>
          <w:p w14:paraId="794AFF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评标方法描述</w:t>
            </w:r>
          </w:p>
        </w:tc>
      </w:tr>
      <w:tr w14:paraId="44C11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noWrap w:val="0"/>
            <w:vAlign w:val="center"/>
          </w:tcPr>
          <w:p w14:paraId="6DC7E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经济部分</w:t>
            </w:r>
            <w:r>
              <w:rPr>
                <w:rFonts w:hint="eastAsia" w:ascii="仿宋" w:hAnsi="仿宋" w:eastAsia="仿宋" w:cs="仿宋"/>
                <w:color w:val="auto"/>
                <w:sz w:val="24"/>
                <w:szCs w:val="24"/>
                <w:highlight w:val="none"/>
                <w:lang w:val="en-US" w:eastAsia="zh-CN"/>
              </w:rPr>
              <w:t>10分</w:t>
            </w:r>
          </w:p>
        </w:tc>
        <w:tc>
          <w:tcPr>
            <w:tcW w:w="1410" w:type="dxa"/>
            <w:noWrap w:val="0"/>
            <w:vAlign w:val="center"/>
          </w:tcPr>
          <w:p w14:paraId="7D3D1F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价格评分</w:t>
            </w:r>
          </w:p>
        </w:tc>
        <w:tc>
          <w:tcPr>
            <w:tcW w:w="1070" w:type="dxa"/>
            <w:noWrap w:val="0"/>
            <w:vAlign w:val="center"/>
          </w:tcPr>
          <w:p w14:paraId="7C12C4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893" w:type="dxa"/>
            <w:noWrap w:val="0"/>
            <w:vAlign w:val="center"/>
          </w:tcPr>
          <w:p w14:paraId="5ED9E0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采用低价优先计算，即满足</w:t>
            </w:r>
            <w:r>
              <w:rPr>
                <w:rFonts w:hint="eastAsia" w:ascii="仿宋" w:hAnsi="仿宋" w:eastAsia="仿宋" w:cs="仿宋"/>
                <w:color w:val="auto"/>
                <w:sz w:val="24"/>
                <w:szCs w:val="24"/>
                <w:highlight w:val="none"/>
                <w:lang w:eastAsia="zh-CN"/>
              </w:rPr>
              <w:t>公开招标文件</w:t>
            </w:r>
            <w:r>
              <w:rPr>
                <w:rFonts w:hint="eastAsia" w:ascii="仿宋" w:hAnsi="仿宋" w:eastAsia="仿宋" w:cs="仿宋"/>
                <w:color w:val="auto"/>
                <w:sz w:val="24"/>
                <w:szCs w:val="24"/>
                <w:highlight w:val="none"/>
              </w:rPr>
              <w:t>要求且投标价格最低的投标报价为评标基准价，其价格得分为满分，其他投标人的价格得分统一按照下列公式计算：价格得分=（评标基准价/投标报</w:t>
            </w:r>
            <w:r>
              <w:rPr>
                <w:rFonts w:hint="eastAsia" w:ascii="仿宋" w:hAnsi="仿宋" w:eastAsia="仿宋" w:cs="仿宋"/>
                <w:color w:val="auto"/>
                <w:sz w:val="24"/>
                <w:szCs w:val="24"/>
                <w:highlight w:val="none"/>
                <w:lang w:eastAsia="zh-CN"/>
              </w:rPr>
              <w:t>价）×</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%×100。</w:t>
            </w:r>
          </w:p>
          <w:p w14:paraId="418AD3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注：出现异常低价，按照《关于推动解决政府采购异常低价问题的通知》财库〔2026〕2号执行。</w:t>
            </w:r>
          </w:p>
          <w:p w14:paraId="2199B1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低价的认定情形：</w:t>
            </w:r>
          </w:p>
          <w:p w14:paraId="38C2BA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1.投标（响应）报价低于全部通过符合性审查供应商投标（响应）报价平均值65%的，即投标（响应）报价&lt;全部通过符合性审查供应商投标（响应）报价平均值×65；</w:t>
            </w:r>
          </w:p>
          <w:p w14:paraId="2E9523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2.投标（响应）报价低于通过符合性审查的次低报价供应商投标（响应）报价65%的，即投标（响应）报价&lt;通过符合性审查的次低报价供应商投标（响应）报价×65%；</w:t>
            </w:r>
          </w:p>
          <w:p w14:paraId="4050BE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3.投标（响应）报价低于采购项目最高限价65%的，即投标（响应）报价&lt;采购项目最高限价×65%；</w:t>
            </w:r>
          </w:p>
          <w:p w14:paraId="4E84BA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4.评审委员会基于专业判断，认为供应商报价过低，有可能影响产品质量或者不能诚信履约的其他情形。</w:t>
            </w:r>
          </w:p>
        </w:tc>
      </w:tr>
      <w:tr w14:paraId="31190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restart"/>
            <w:noWrap w:val="0"/>
            <w:vAlign w:val="center"/>
          </w:tcPr>
          <w:p w14:paraId="01723B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商务部分</w:t>
            </w:r>
            <w:r>
              <w:rPr>
                <w:rFonts w:hint="eastAsia" w:ascii="仿宋" w:hAnsi="仿宋" w:eastAsia="仿宋" w:cs="仿宋"/>
                <w:color w:val="auto"/>
                <w:sz w:val="24"/>
                <w:szCs w:val="24"/>
                <w:highlight w:val="none"/>
                <w:lang w:val="en-US" w:eastAsia="zh-CN"/>
              </w:rPr>
              <w:t>31分</w:t>
            </w:r>
          </w:p>
        </w:tc>
        <w:tc>
          <w:tcPr>
            <w:tcW w:w="1410" w:type="dxa"/>
            <w:noWrap w:val="0"/>
            <w:vAlign w:val="center"/>
          </w:tcPr>
          <w:p w14:paraId="4D7F38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类似项目业绩</w:t>
            </w:r>
          </w:p>
        </w:tc>
        <w:tc>
          <w:tcPr>
            <w:tcW w:w="1070" w:type="dxa"/>
            <w:noWrap w:val="0"/>
            <w:vAlign w:val="center"/>
          </w:tcPr>
          <w:p w14:paraId="7182E0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12分</w:t>
            </w:r>
          </w:p>
        </w:tc>
        <w:tc>
          <w:tcPr>
            <w:tcW w:w="5893" w:type="dxa"/>
            <w:noWrap w:val="0"/>
            <w:vAlign w:val="center"/>
          </w:tcPr>
          <w:p w14:paraId="3063F8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投标供应商</w:t>
            </w:r>
            <w:r>
              <w:rPr>
                <w:rFonts w:hint="eastAsia" w:ascii="仿宋" w:hAnsi="仿宋" w:eastAsia="仿宋" w:cs="仿宋"/>
                <w:color w:val="auto"/>
                <w:sz w:val="24"/>
                <w:szCs w:val="24"/>
                <w:highlight w:val="none"/>
              </w:rPr>
              <w:t>提供近三年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2023年5月至今</w:t>
            </w:r>
            <w:r>
              <w:rPr>
                <w:rFonts w:hint="eastAsia" w:ascii="仿宋" w:hAnsi="仿宋" w:eastAsia="仿宋" w:cs="仿宋"/>
                <w:color w:val="auto"/>
                <w:sz w:val="24"/>
                <w:szCs w:val="24"/>
                <w:highlight w:val="none"/>
                <w:lang w:eastAsia="zh-CN"/>
              </w:rPr>
              <w:t>）类似项目业绩</w:t>
            </w:r>
            <w:r>
              <w:rPr>
                <w:rFonts w:hint="eastAsia" w:ascii="仿宋" w:hAnsi="仿宋" w:eastAsia="仿宋" w:cs="仿宋"/>
                <w:color w:val="auto"/>
                <w:sz w:val="24"/>
                <w:szCs w:val="24"/>
                <w:highlight w:val="none"/>
              </w:rPr>
              <w:t>，每提供1份得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本项</w:t>
            </w:r>
            <w:r>
              <w:rPr>
                <w:rFonts w:hint="eastAsia" w:ascii="仿宋" w:hAnsi="仿宋" w:eastAsia="仿宋" w:cs="仿宋"/>
                <w:color w:val="auto"/>
                <w:sz w:val="24"/>
                <w:szCs w:val="24"/>
                <w:highlight w:val="none"/>
              </w:rPr>
              <w:t>最高得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（提供类似项目业绩的中标通知书或采购合同复印件）</w:t>
            </w:r>
          </w:p>
        </w:tc>
      </w:tr>
      <w:tr w14:paraId="430C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52EB82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tc>
        <w:tc>
          <w:tcPr>
            <w:tcW w:w="1410" w:type="dxa"/>
            <w:noWrap w:val="0"/>
            <w:vAlign w:val="center"/>
          </w:tcPr>
          <w:p w14:paraId="464467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人员配置及能力证明</w:t>
            </w:r>
          </w:p>
        </w:tc>
        <w:tc>
          <w:tcPr>
            <w:tcW w:w="1070" w:type="dxa"/>
            <w:noWrap w:val="0"/>
            <w:vAlign w:val="center"/>
          </w:tcPr>
          <w:p w14:paraId="64EE0B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11分</w:t>
            </w:r>
          </w:p>
        </w:tc>
        <w:tc>
          <w:tcPr>
            <w:tcW w:w="5893" w:type="dxa"/>
            <w:noWrap w:val="0"/>
            <w:vAlign w:val="center"/>
          </w:tcPr>
          <w:p w14:paraId="0BEEB7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供应商需组建专属项目组：</w:t>
            </w:r>
          </w:p>
          <w:p w14:paraId="52AE52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①项目负责人具备3年以上健康科普视频项目运营经验；</w:t>
            </w:r>
            <w:r>
              <w:rPr>
                <w:rFonts w:hint="eastAsia" w:ascii="仿宋" w:hAnsi="仿宋" w:eastAsia="仿宋" w:cs="仿宋"/>
                <w:color w:val="auto"/>
                <w:sz w:val="24"/>
                <w:szCs w:val="24"/>
                <w:highlight w:val="none"/>
                <w:lang w:val="en-US" w:eastAsia="zh-CN"/>
              </w:rPr>
              <w:t>提供项目负责人履历及至少一项能体现项目负责人姓名得业绩证明材料，得3分。</w:t>
            </w:r>
          </w:p>
          <w:p w14:paraId="49C749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②配备至少1名具有医学相关专业背景的内容编审人员；</w:t>
            </w:r>
            <w:r>
              <w:rPr>
                <w:rFonts w:hint="eastAsia" w:ascii="仿宋" w:hAnsi="仿宋" w:eastAsia="仿宋" w:cs="仿宋"/>
                <w:color w:val="auto"/>
                <w:sz w:val="24"/>
                <w:szCs w:val="24"/>
                <w:highlight w:val="none"/>
                <w:lang w:val="en-US" w:eastAsia="zh-CN"/>
              </w:rPr>
              <w:t>提供</w:t>
            </w:r>
            <w:r>
              <w:rPr>
                <w:rFonts w:hint="default" w:ascii="仿宋" w:hAnsi="仿宋" w:eastAsia="仿宋" w:cs="仿宋"/>
                <w:color w:val="auto"/>
                <w:sz w:val="24"/>
                <w:szCs w:val="24"/>
                <w:highlight w:val="none"/>
                <w:lang w:val="en-US" w:eastAsia="zh-CN"/>
              </w:rPr>
              <w:t>人员相关资质证明</w:t>
            </w:r>
            <w:r>
              <w:rPr>
                <w:rFonts w:hint="eastAsia" w:ascii="仿宋" w:hAnsi="仿宋" w:eastAsia="仿宋" w:cs="仿宋"/>
                <w:color w:val="auto"/>
                <w:sz w:val="24"/>
                <w:szCs w:val="24"/>
                <w:highlight w:val="none"/>
                <w:lang w:val="en-US" w:eastAsia="zh-CN"/>
              </w:rPr>
              <w:t>，得3分，未提供不得分。</w:t>
            </w:r>
          </w:p>
          <w:p w14:paraId="4A887A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③动画制作、摄像、后期剪辑人员各不少于2名，响应文件需提供人员相关资质证明</w:t>
            </w:r>
            <w:r>
              <w:rPr>
                <w:rFonts w:hint="eastAsia" w:ascii="仿宋" w:hAnsi="仿宋" w:eastAsia="仿宋" w:cs="仿宋"/>
                <w:color w:val="auto"/>
                <w:sz w:val="24"/>
                <w:szCs w:val="24"/>
                <w:highlight w:val="none"/>
                <w:lang w:val="en-US" w:eastAsia="zh-CN"/>
              </w:rPr>
              <w:t>。每提供一名得2分，最多得6分。</w:t>
            </w:r>
          </w:p>
        </w:tc>
      </w:tr>
      <w:tr w14:paraId="22DB2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40AEFD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tc>
        <w:tc>
          <w:tcPr>
            <w:tcW w:w="1410" w:type="dxa"/>
            <w:noWrap w:val="0"/>
            <w:vAlign w:val="center"/>
          </w:tcPr>
          <w:p w14:paraId="1EF97F66">
            <w:pPr>
              <w:pStyle w:val="300"/>
              <w:widowControl/>
              <w:snapToGrid w:val="0"/>
              <w:ind w:firstLine="0" w:firstLineChars="0"/>
              <w:rPr>
                <w:rFonts w:hint="eastAsia" w:ascii="仿宋" w:hAnsi="仿宋" w:eastAsia="仿宋" w:cs="仿宋"/>
                <w:color w:val="auto"/>
                <w:sz w:val="24"/>
                <w:szCs w:val="24"/>
                <w:highlight w:val="none"/>
                <w:lang w:eastAsia="zh-CN"/>
              </w:rPr>
            </w:pPr>
            <w:r>
              <w:rPr>
                <w:rFonts w:hint="eastAsia" w:ascii="仿宋" w:hAnsi="仿宋" w:eastAsia="仿宋" w:cs="宋体"/>
                <w:kern w:val="0"/>
                <w:szCs w:val="24"/>
                <w:highlight w:val="none"/>
                <w:lang w:eastAsia="zh-CN"/>
              </w:rPr>
              <w:t>设备设施</w:t>
            </w:r>
          </w:p>
        </w:tc>
        <w:tc>
          <w:tcPr>
            <w:tcW w:w="1070" w:type="dxa"/>
            <w:noWrap w:val="0"/>
            <w:vAlign w:val="center"/>
          </w:tcPr>
          <w:p w14:paraId="148980C1">
            <w:pPr>
              <w:pStyle w:val="300"/>
              <w:widowControl/>
              <w:snapToGrid w:val="0"/>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8分</w:t>
            </w:r>
          </w:p>
        </w:tc>
        <w:tc>
          <w:tcPr>
            <w:tcW w:w="5893" w:type="dxa"/>
            <w:noWrap w:val="0"/>
            <w:vAlign w:val="center"/>
          </w:tcPr>
          <w:p w14:paraId="36AD089F">
            <w:pPr>
              <w:pStyle w:val="300"/>
              <w:widowControl/>
              <w:snapToGrid w:val="0"/>
              <w:ind w:firstLine="0" w:firstLineChars="0"/>
              <w:rPr>
                <w:rFonts w:hint="default" w:ascii="仿宋" w:hAnsi="仿宋" w:eastAsia="仿宋" w:cs="宋体"/>
                <w:kern w:val="0"/>
                <w:szCs w:val="24"/>
                <w:highlight w:val="none"/>
                <w:lang w:val="en-US" w:eastAsia="zh-CN"/>
              </w:rPr>
            </w:pPr>
            <w:r>
              <w:rPr>
                <w:rFonts w:hint="eastAsia" w:ascii="仿宋" w:hAnsi="仿宋" w:eastAsia="仿宋" w:cs="宋体"/>
                <w:kern w:val="0"/>
                <w:szCs w:val="24"/>
                <w:highlight w:val="none"/>
                <w:lang w:eastAsia="zh-CN"/>
              </w:rPr>
              <w:t>供应商</w:t>
            </w:r>
            <w:r>
              <w:rPr>
                <w:rFonts w:hint="eastAsia" w:ascii="仿宋" w:hAnsi="仿宋" w:eastAsia="仿宋" w:cs="宋体"/>
                <w:kern w:val="0"/>
                <w:szCs w:val="24"/>
                <w:highlight w:val="none"/>
              </w:rPr>
              <w:t>提供拟投入本项目的专业硬件设施设备</w:t>
            </w:r>
            <w:r>
              <w:rPr>
                <w:rFonts w:hint="eastAsia" w:ascii="仿宋" w:hAnsi="仿宋" w:eastAsia="仿宋" w:cs="宋体"/>
                <w:kern w:val="0"/>
                <w:szCs w:val="24"/>
                <w:highlight w:val="none"/>
                <w:lang w:eastAsia="zh-CN"/>
              </w:rPr>
              <w:t>：在招标文件要求的拍摄设备的基础上，每增加</w:t>
            </w:r>
            <w:r>
              <w:rPr>
                <w:rFonts w:hint="eastAsia" w:ascii="仿宋" w:hAnsi="仿宋" w:eastAsia="仿宋" w:cs="宋体"/>
                <w:kern w:val="0"/>
                <w:szCs w:val="24"/>
                <w:highlight w:val="none"/>
                <w:lang w:val="en-US" w:eastAsia="zh-CN"/>
              </w:rPr>
              <w:t>1个能够提高项目完成质量的设备加2分，本项最高加12分。</w:t>
            </w:r>
          </w:p>
          <w:p w14:paraId="1774F85C">
            <w:pPr>
              <w:pStyle w:val="300"/>
              <w:snapToGrid w:val="0"/>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宋体"/>
                <w:kern w:val="0"/>
                <w:szCs w:val="24"/>
                <w:highlight w:val="none"/>
                <w:lang w:eastAsia="zh-CN"/>
              </w:rPr>
              <w:t>提供设备设施</w:t>
            </w:r>
            <w:r>
              <w:rPr>
                <w:rFonts w:hint="eastAsia" w:ascii="仿宋" w:hAnsi="仿宋" w:eastAsia="仿宋" w:cs="宋体"/>
                <w:b w:val="0"/>
                <w:bCs w:val="0"/>
                <w:kern w:val="0"/>
                <w:szCs w:val="24"/>
                <w:highlight w:val="none"/>
                <w:lang w:eastAsia="zh-CN"/>
              </w:rPr>
              <w:t>清单，注明增加设备设施</w:t>
            </w:r>
            <w:r>
              <w:rPr>
                <w:rFonts w:hint="eastAsia" w:ascii="仿宋" w:hAnsi="仿宋" w:eastAsia="仿宋" w:cs="宋体"/>
                <w:kern w:val="0"/>
                <w:szCs w:val="24"/>
                <w:highlight w:val="none"/>
                <w:lang w:eastAsia="zh-CN"/>
              </w:rPr>
              <w:t>，并提供设备购置发票或租赁证明或其他能够证明该设备设施真实存在的相关证明材料。</w:t>
            </w:r>
          </w:p>
        </w:tc>
      </w:tr>
      <w:tr w14:paraId="451E5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restart"/>
            <w:noWrap w:val="0"/>
            <w:vAlign w:val="center"/>
          </w:tcPr>
          <w:p w14:paraId="3B6398FD">
            <w:pPr>
              <w:keepNext w:val="0"/>
              <w:keepLines w:val="0"/>
              <w:pageBreakBefore w:val="0"/>
              <w:kinsoku/>
              <w:overflowPunct/>
              <w:autoSpaceDE/>
              <w:autoSpaceDN/>
              <w:bidi w:val="0"/>
              <w:spacing w:line="360" w:lineRule="auto"/>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技术部分59分</w:t>
            </w:r>
          </w:p>
        </w:tc>
        <w:tc>
          <w:tcPr>
            <w:tcW w:w="1410" w:type="dxa"/>
            <w:noWrap w:val="0"/>
            <w:vAlign w:val="center"/>
          </w:tcPr>
          <w:p w14:paraId="6C6A7683">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项目整体方案</w:t>
            </w:r>
          </w:p>
        </w:tc>
        <w:tc>
          <w:tcPr>
            <w:tcW w:w="1070" w:type="dxa"/>
            <w:noWrap w:val="0"/>
            <w:vAlign w:val="center"/>
          </w:tcPr>
          <w:p w14:paraId="564F9B1D">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12分</w:t>
            </w:r>
          </w:p>
        </w:tc>
        <w:tc>
          <w:tcPr>
            <w:tcW w:w="5893" w:type="dxa"/>
            <w:noWrap w:val="0"/>
            <w:vAlign w:val="center"/>
          </w:tcPr>
          <w:p w14:paraId="730A8CB2">
            <w:pPr>
              <w:keepNext w:val="0"/>
              <w:keepLines w:val="0"/>
              <w:pageBreakBefore w:val="0"/>
              <w:kinsoku/>
              <w:overflowPunct/>
              <w:autoSpaceDE/>
              <w:autoSpaceDN/>
              <w:bidi w:val="0"/>
              <w:spacing w:line="360" w:lineRule="auto"/>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供应商根据本项目服务内容提供项目整体</w:t>
            </w:r>
            <w:r>
              <w:rPr>
                <w:rFonts w:hint="eastAsia" w:ascii="仿宋" w:hAnsi="仿宋" w:eastAsia="仿宋" w:cs="仿宋"/>
                <w:color w:val="auto"/>
                <w:sz w:val="24"/>
                <w:szCs w:val="24"/>
                <w:highlight w:val="none"/>
                <w:lang w:eastAsia="zh-CN"/>
              </w:rPr>
              <w:t>方案</w:t>
            </w:r>
            <w:r>
              <w:rPr>
                <w:rFonts w:hint="eastAsia" w:ascii="仿宋" w:hAnsi="仿宋" w:eastAsia="仿宋" w:cs="仿宋"/>
                <w:color w:val="auto"/>
                <w:sz w:val="24"/>
                <w:szCs w:val="24"/>
                <w:highlight w:val="none"/>
              </w:rPr>
              <w:t>，方案内容包含</w:t>
            </w:r>
            <w:r>
              <w:rPr>
                <w:rFonts w:hint="eastAsia" w:ascii="仿宋" w:hAnsi="仿宋" w:eastAsia="仿宋" w:cs="仿宋"/>
                <w:color w:val="auto"/>
                <w:sz w:val="24"/>
                <w:szCs w:val="24"/>
                <w:highlight w:val="none"/>
                <w:lang w:val="en-US" w:eastAsia="zh-CN"/>
              </w:rPr>
              <w:t>①节目创意与内容；②制作能力；③播出方案（注明计划播出平台）；④预算与成本控制等，</w:t>
            </w:r>
            <w:r>
              <w:rPr>
                <w:rFonts w:hint="eastAsia" w:ascii="仿宋" w:hAnsi="仿宋" w:eastAsia="仿宋" w:cs="仿宋"/>
                <w:b w:val="0"/>
                <w:bCs w:val="0"/>
                <w:color w:val="auto"/>
                <w:sz w:val="24"/>
                <w:szCs w:val="24"/>
                <w:highlight w:val="none"/>
                <w:lang w:val="en-US" w:eastAsia="zh-CN"/>
              </w:rPr>
              <w:t>以上内容针对性强贴合事实、内容全面合理，可实施性强的得12分；每有一处缺失扣3分，</w:t>
            </w:r>
            <w:r>
              <w:rPr>
                <w:rFonts w:hint="eastAsia" w:ascii="仿宋" w:hAnsi="仿宋" w:eastAsia="仿宋" w:cs="仿宋"/>
                <w:color w:val="auto"/>
                <w:sz w:val="24"/>
                <w:szCs w:val="24"/>
                <w:highlight w:val="none"/>
              </w:rPr>
              <w:t>每有一处缺陷的扣1分;扣完为止</w:t>
            </w:r>
            <w:r>
              <w:rPr>
                <w:rFonts w:hint="eastAsia" w:ascii="仿宋" w:hAnsi="仿宋" w:eastAsia="仿宋" w:cs="仿宋"/>
                <w:b w:val="0"/>
                <w:bCs w:val="0"/>
                <w:color w:val="auto"/>
                <w:sz w:val="24"/>
                <w:szCs w:val="24"/>
                <w:highlight w:val="none"/>
                <w:lang w:val="en-US" w:eastAsia="zh-CN"/>
              </w:rPr>
              <w:t>。</w:t>
            </w:r>
          </w:p>
          <w:p w14:paraId="3DFB2759">
            <w:pPr>
              <w:keepNext w:val="0"/>
              <w:keepLines w:val="0"/>
              <w:pageBreakBefore w:val="0"/>
              <w:kinsoku/>
              <w:overflowPunct/>
              <w:autoSpaceDE/>
              <w:autoSpaceDN/>
              <w:bidi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（缺陷是指:存在不适用该项目实际情况的情形、凭空编造、内容前后不一致、前后逻辑错误、涉及的规范及标准错误、地点区域错误、内容缺失、不符合采购需求的任意一项）</w:t>
            </w:r>
            <w:r>
              <w:rPr>
                <w:rFonts w:hint="eastAsia" w:ascii="仿宋" w:hAnsi="仿宋" w:eastAsia="仿宋" w:cs="仿宋"/>
                <w:b w:val="0"/>
                <w:bCs w:val="0"/>
                <w:color w:val="auto"/>
                <w:sz w:val="24"/>
                <w:szCs w:val="24"/>
                <w:highlight w:val="none"/>
                <w:lang w:val="en-US" w:eastAsia="zh-CN"/>
              </w:rPr>
              <w:t>。</w:t>
            </w:r>
          </w:p>
        </w:tc>
      </w:tr>
      <w:tr w14:paraId="3E25C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419D7380">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p>
        </w:tc>
        <w:tc>
          <w:tcPr>
            <w:tcW w:w="1410" w:type="dxa"/>
            <w:noWrap w:val="0"/>
            <w:vAlign w:val="center"/>
          </w:tcPr>
          <w:p w14:paraId="05FE7485">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服务方案</w:t>
            </w:r>
          </w:p>
        </w:tc>
        <w:tc>
          <w:tcPr>
            <w:tcW w:w="1070" w:type="dxa"/>
            <w:noWrap w:val="0"/>
            <w:vAlign w:val="center"/>
          </w:tcPr>
          <w:p w14:paraId="3C370A40">
            <w:pPr>
              <w:keepNext w:val="0"/>
              <w:keepLines w:val="0"/>
              <w:pageBreakBefore w:val="0"/>
              <w:kinsoku/>
              <w:overflowPunct/>
              <w:autoSpaceDE/>
              <w:autoSpaceDN/>
              <w:bidi w:val="0"/>
              <w:spacing w:line="360" w:lineRule="auto"/>
              <w:jc w:val="center"/>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35分</w:t>
            </w:r>
          </w:p>
        </w:tc>
        <w:tc>
          <w:tcPr>
            <w:tcW w:w="5893" w:type="dxa"/>
            <w:noWrap w:val="0"/>
            <w:vAlign w:val="center"/>
          </w:tcPr>
          <w:p w14:paraId="4BDDF416">
            <w:pPr>
              <w:keepNext w:val="0"/>
              <w:keepLines w:val="0"/>
              <w:pageBreakBefore w:val="0"/>
              <w:kinsoku/>
              <w:overflowPunct/>
              <w:autoSpaceDE/>
              <w:autoSpaceDN/>
              <w:bidi w:val="0"/>
              <w:spacing w:line="360" w:lineRule="auto"/>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供应商根据本项目服务内容提供服务</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案，方案内容包含</w:t>
            </w:r>
            <w:r>
              <w:rPr>
                <w:rFonts w:hint="eastAsia" w:ascii="仿宋" w:hAnsi="仿宋" w:eastAsia="仿宋" w:cs="仿宋"/>
                <w:color w:val="auto"/>
                <w:sz w:val="24"/>
                <w:szCs w:val="24"/>
                <w:highlight w:val="none"/>
                <w:lang w:val="en-US" w:eastAsia="zh-CN"/>
              </w:rPr>
              <w:t>①项目理解分析；②项目实施计划；③脚本及策划；④宣传方案；⑤服务团队组织架构；⑥服务保障方案；⑦安全保障及应急预案等，</w:t>
            </w:r>
            <w:r>
              <w:rPr>
                <w:rFonts w:hint="eastAsia" w:ascii="仿宋" w:hAnsi="仿宋" w:eastAsia="仿宋" w:cs="仿宋"/>
                <w:b w:val="0"/>
                <w:bCs w:val="0"/>
                <w:color w:val="auto"/>
                <w:sz w:val="24"/>
                <w:szCs w:val="24"/>
                <w:highlight w:val="none"/>
                <w:lang w:val="en-US" w:eastAsia="zh-CN"/>
              </w:rPr>
              <w:t>以上内容针对性强贴合事实、内容全面合理，可实施性强的得35分；每有一处缺失扣3分，</w:t>
            </w:r>
            <w:r>
              <w:rPr>
                <w:rFonts w:hint="eastAsia" w:ascii="仿宋" w:hAnsi="仿宋" w:eastAsia="仿宋" w:cs="仿宋"/>
                <w:color w:val="auto"/>
                <w:sz w:val="24"/>
                <w:szCs w:val="24"/>
                <w:highlight w:val="none"/>
              </w:rPr>
              <w:t>每有一处缺陷的扣1分;扣完为止</w:t>
            </w:r>
            <w:r>
              <w:rPr>
                <w:rFonts w:hint="eastAsia" w:ascii="仿宋" w:hAnsi="仿宋" w:eastAsia="仿宋" w:cs="仿宋"/>
                <w:b w:val="0"/>
                <w:bCs w:val="0"/>
                <w:color w:val="auto"/>
                <w:sz w:val="24"/>
                <w:szCs w:val="24"/>
                <w:highlight w:val="none"/>
                <w:lang w:val="en-US" w:eastAsia="zh-CN"/>
              </w:rPr>
              <w:t>。</w:t>
            </w:r>
          </w:p>
          <w:p w14:paraId="5208BE0E">
            <w:pPr>
              <w:keepNext w:val="0"/>
              <w:keepLines w:val="0"/>
              <w:pageBreakBefore w:val="0"/>
              <w:kinsoku/>
              <w:overflowPunct/>
              <w:autoSpaceDE/>
              <w:autoSpaceDN/>
              <w:bidi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（缺陷是指:存在不适用该项目实际情况的情形、凭空编造、内容前后不一致、前后逻辑错误、涉及的规范及标准错误、地点区域错误、内容缺失、不符合采购需求的任意一项）</w:t>
            </w:r>
          </w:p>
        </w:tc>
      </w:tr>
      <w:tr w14:paraId="1BE0D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0CDD88C2">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p>
        </w:tc>
        <w:tc>
          <w:tcPr>
            <w:tcW w:w="1410" w:type="dxa"/>
            <w:noWrap w:val="0"/>
            <w:vAlign w:val="center"/>
          </w:tcPr>
          <w:p w14:paraId="17F389A9">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进度控制方案</w:t>
            </w:r>
          </w:p>
        </w:tc>
        <w:tc>
          <w:tcPr>
            <w:tcW w:w="1070" w:type="dxa"/>
            <w:noWrap w:val="0"/>
            <w:vAlign w:val="center"/>
          </w:tcPr>
          <w:p w14:paraId="4625089D">
            <w:pPr>
              <w:keepNext w:val="0"/>
              <w:keepLines w:val="0"/>
              <w:pageBreakBefore w:val="0"/>
              <w:kinsoku/>
              <w:overflowPunct/>
              <w:autoSpaceDE/>
              <w:autoSpaceDN/>
              <w:bidi w:val="0"/>
              <w:spacing w:line="360" w:lineRule="auto"/>
              <w:jc w:val="center"/>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12分</w:t>
            </w:r>
          </w:p>
        </w:tc>
        <w:tc>
          <w:tcPr>
            <w:tcW w:w="5893" w:type="dxa"/>
            <w:noWrap w:val="0"/>
            <w:vAlign w:val="center"/>
          </w:tcPr>
          <w:p w14:paraId="78B739CB">
            <w:pPr>
              <w:keepNext w:val="0"/>
              <w:keepLines w:val="0"/>
              <w:pageBreakBefore w:val="0"/>
              <w:kinsoku/>
              <w:overflowPunct/>
              <w:autoSpaceDE/>
              <w:autoSpaceDN/>
              <w:bidi w:val="0"/>
              <w:spacing w:line="360" w:lineRule="auto"/>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eastAsia="zh-CN"/>
              </w:rPr>
              <w:t>供应商根据本项目提供项目进度控制方案，内容包含：①进度计划制定②进度监控与调整方案③组织保障措施④技术支持方案。</w:t>
            </w:r>
            <w:r>
              <w:rPr>
                <w:rFonts w:hint="eastAsia" w:ascii="仿宋" w:hAnsi="仿宋" w:eastAsia="仿宋" w:cs="仿宋"/>
                <w:b w:val="0"/>
                <w:bCs w:val="0"/>
                <w:color w:val="auto"/>
                <w:sz w:val="24"/>
                <w:szCs w:val="24"/>
                <w:highlight w:val="none"/>
                <w:lang w:val="en-US" w:eastAsia="zh-CN"/>
              </w:rPr>
              <w:t>以上内容针对性强贴合事实、内容全面合理，可实施性强的得12分；每有一处缺失扣3分，</w:t>
            </w:r>
            <w:r>
              <w:rPr>
                <w:rFonts w:hint="eastAsia" w:ascii="仿宋" w:hAnsi="仿宋" w:eastAsia="仿宋" w:cs="仿宋"/>
                <w:color w:val="auto"/>
                <w:sz w:val="24"/>
                <w:szCs w:val="24"/>
                <w:highlight w:val="none"/>
              </w:rPr>
              <w:t>每有一处缺陷的扣1分;扣完为止</w:t>
            </w:r>
            <w:r>
              <w:rPr>
                <w:rFonts w:hint="eastAsia" w:ascii="仿宋" w:hAnsi="仿宋" w:eastAsia="仿宋" w:cs="仿宋"/>
                <w:b w:val="0"/>
                <w:bCs w:val="0"/>
                <w:color w:val="auto"/>
                <w:sz w:val="24"/>
                <w:szCs w:val="24"/>
                <w:highlight w:val="none"/>
                <w:lang w:val="en-US" w:eastAsia="zh-CN"/>
              </w:rPr>
              <w:t>。</w:t>
            </w:r>
          </w:p>
          <w:p w14:paraId="17C8499C">
            <w:pPr>
              <w:keepNext w:val="0"/>
              <w:keepLines w:val="0"/>
              <w:pageBreakBefore w:val="0"/>
              <w:kinsoku/>
              <w:overflowPunct/>
              <w:autoSpaceDE/>
              <w:autoSpaceDN/>
              <w:bidi w:val="0"/>
              <w:spacing w:line="36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（缺陷是指:存在不适用该项目实际情况的情形、凭空编造、内容前后不一致、前后逻辑错误、涉及的规范及标准错误、地点区域错误、内容缺失、不符合采购需求的任意一项）</w:t>
            </w:r>
          </w:p>
        </w:tc>
      </w:tr>
    </w:tbl>
    <w:p w14:paraId="042208F7">
      <w:pPr>
        <w:widowControl/>
        <w:adjustRightInd w:val="0"/>
        <w:snapToGrid w:val="0"/>
        <w:spacing w:line="360" w:lineRule="auto"/>
        <w:jc w:val="left"/>
        <w:rPr>
          <w:rFonts w:hint="eastAsia" w:ascii="仿宋" w:hAnsi="仿宋" w:eastAsia="仿宋" w:cs="仿宋"/>
          <w:b/>
          <w:bCs/>
          <w:color w:val="auto"/>
          <w:sz w:val="24"/>
          <w:szCs w:val="24"/>
          <w:highlight w:val="none"/>
        </w:rPr>
      </w:pPr>
    </w:p>
    <w:p w14:paraId="7E2A3767">
      <w:pPr>
        <w:widowControl/>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提出中标候选人</w:t>
      </w:r>
    </w:p>
    <w:p w14:paraId="40DB1313">
      <w:pPr>
        <w:widowControl/>
        <w:adjustRightInd w:val="0"/>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评审小组应当根据综合评分情况，按照评审得分由高到低顺序推荐</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名中标候选人，并编写评审报告。评审得分相同的，按照最后评审价格由低到高的顺序推荐。评审得分且最后评审价格相同的，按照技术指标优劣顺序推荐。</w:t>
      </w:r>
    </w:p>
    <w:p w14:paraId="7EA471DF">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确定中标单位</w:t>
      </w:r>
    </w:p>
    <w:p w14:paraId="21DC6F32">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采购代理机构应当在评审结束后2个工作日内将评审报告送采购人确认。</w:t>
      </w:r>
    </w:p>
    <w:p w14:paraId="44C2D13E">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采购人应当在收到评审报告后5个工作日内，从评审报告提出的中标候选人中，按照排序由高到低的原则确定中标单位，也可以书面授权评审小组直接确定中标单位。</w:t>
      </w:r>
    </w:p>
    <w:p w14:paraId="3546D54B">
      <w:pPr>
        <w:pStyle w:val="26"/>
        <w:adjustRightInd w:val="0"/>
        <w:snapToGrid w:val="0"/>
        <w:spacing w:line="360" w:lineRule="auto"/>
        <w:ind w:left="632" w:hanging="723" w:hangingChars="3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终止</w:t>
      </w:r>
      <w:r>
        <w:rPr>
          <w:rFonts w:hint="eastAsia" w:ascii="仿宋" w:hAnsi="仿宋" w:eastAsia="仿宋" w:cs="仿宋"/>
          <w:b/>
          <w:color w:val="auto"/>
          <w:sz w:val="24"/>
          <w:szCs w:val="24"/>
          <w:highlight w:val="none"/>
          <w:lang w:eastAsia="zh-CN"/>
        </w:rPr>
        <w:t>竞争性磋商</w:t>
      </w:r>
      <w:r>
        <w:rPr>
          <w:rFonts w:hint="eastAsia" w:ascii="仿宋" w:hAnsi="仿宋" w:eastAsia="仿宋" w:cs="仿宋"/>
          <w:b/>
          <w:color w:val="auto"/>
          <w:sz w:val="24"/>
          <w:szCs w:val="24"/>
          <w:highlight w:val="none"/>
        </w:rPr>
        <w:t>采购</w:t>
      </w:r>
    </w:p>
    <w:p w14:paraId="6C3D431A">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出现下列情形之一的，采购人或者采购代理机构应当终止</w:t>
      </w:r>
      <w:r>
        <w:rPr>
          <w:rFonts w:hint="eastAsia" w:ascii="仿宋" w:hAnsi="仿宋" w:eastAsia="仿宋" w:cs="仿宋"/>
          <w:color w:val="auto"/>
          <w:kern w:val="0"/>
          <w:sz w:val="24"/>
          <w:szCs w:val="24"/>
          <w:highlight w:val="none"/>
          <w:lang w:eastAsia="zh-CN"/>
        </w:rPr>
        <w:t>竞争性磋商</w:t>
      </w:r>
      <w:r>
        <w:rPr>
          <w:rFonts w:hint="eastAsia" w:ascii="仿宋" w:hAnsi="仿宋" w:eastAsia="仿宋" w:cs="仿宋"/>
          <w:color w:val="auto"/>
          <w:kern w:val="0"/>
          <w:sz w:val="24"/>
          <w:szCs w:val="24"/>
          <w:highlight w:val="none"/>
        </w:rPr>
        <w:t>采购活动，</w:t>
      </w:r>
      <w:r>
        <w:rPr>
          <w:rFonts w:hint="eastAsia" w:ascii="仿宋" w:hAnsi="仿宋" w:eastAsia="仿宋" w:cs="仿宋"/>
          <w:color w:val="auto"/>
          <w:sz w:val="24"/>
          <w:szCs w:val="24"/>
          <w:highlight w:val="none"/>
        </w:rPr>
        <w:t>在财政部门指定的媒体上</w:t>
      </w:r>
      <w:r>
        <w:rPr>
          <w:rFonts w:hint="eastAsia" w:ascii="仿宋" w:hAnsi="仿宋" w:eastAsia="仿宋" w:cs="仿宋"/>
          <w:color w:val="auto"/>
          <w:kern w:val="0"/>
          <w:sz w:val="24"/>
          <w:szCs w:val="24"/>
          <w:highlight w:val="none"/>
        </w:rPr>
        <w:t xml:space="preserve">发布项目终止公告并说明原因，重新开展采购活动： </w:t>
      </w:r>
    </w:p>
    <w:p w14:paraId="71DBBCA7">
      <w:pPr>
        <w:widowControl/>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（1）因情况变化，不再符合规定的</w:t>
      </w:r>
      <w:r>
        <w:rPr>
          <w:rFonts w:hint="eastAsia" w:ascii="仿宋" w:hAnsi="仿宋" w:eastAsia="仿宋" w:cs="仿宋"/>
          <w:color w:val="auto"/>
          <w:kern w:val="0"/>
          <w:sz w:val="24"/>
          <w:szCs w:val="24"/>
          <w:highlight w:val="none"/>
          <w:lang w:eastAsia="zh-CN"/>
        </w:rPr>
        <w:t>竞争性磋商</w:t>
      </w:r>
      <w:r>
        <w:rPr>
          <w:rFonts w:hint="eastAsia" w:ascii="仿宋" w:hAnsi="仿宋" w:eastAsia="仿宋" w:cs="仿宋"/>
          <w:color w:val="auto"/>
          <w:kern w:val="0"/>
          <w:sz w:val="24"/>
          <w:szCs w:val="24"/>
          <w:highlight w:val="none"/>
        </w:rPr>
        <w:t>采购方式适用情形的；</w:t>
      </w:r>
    </w:p>
    <w:p w14:paraId="063EBC2B">
      <w:pPr>
        <w:widowControl/>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（2）出现影响采购公正的违法、违规行为的；</w:t>
      </w:r>
    </w:p>
    <w:p w14:paraId="6CF554BD">
      <w:pPr>
        <w:widowControl/>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（3）除市场竞争不充分的科研项目，以及需要扶持的科技成果转化项目外，在采购过程中符合竞争要求的投标人或者报价未超过采购预算的投标人不足3家的，或者提交最后报价的投标人少于3家的。</w:t>
      </w:r>
    </w:p>
    <w:p w14:paraId="43CC35FA">
      <w:pPr>
        <w:widowControl/>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重新评审</w:t>
      </w:r>
    </w:p>
    <w:p w14:paraId="30934716">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资格性审查认定错误和分值汇总计算错误、分项评分超出评分标准范围、客观分评分不一致、经评审小组一致认定评分畸高、畸低的情形外，采购人或者采购代理机构不以任何理由组织重新评审。采购人、采购代理机构发现评审小组未按照采购文件规定的评定中标的标准进行评审的，应当重新开展采购活动，并同时书面报告本级财政部门。</w:t>
      </w:r>
    </w:p>
    <w:p w14:paraId="095F5803">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保密及串通行为</w:t>
      </w:r>
    </w:p>
    <w:p w14:paraId="1D447D6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评审小组成员以及与评审工作有关的人员不得泄露评审情况以及评审过程中获悉的国家秘密、商业秘密。</w:t>
      </w:r>
    </w:p>
    <w:p w14:paraId="465784E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不得与</w:t>
      </w:r>
      <w:r>
        <w:rPr>
          <w:rFonts w:hint="eastAsia" w:ascii="仿宋" w:hAnsi="仿宋" w:eastAsia="仿宋" w:cs="仿宋"/>
          <w:color w:val="auto"/>
          <w:kern w:val="0"/>
          <w:sz w:val="24"/>
          <w:szCs w:val="24"/>
          <w:highlight w:val="none"/>
        </w:rPr>
        <w:t>采购人、采购代理机构、其他投标人恶意</w:t>
      </w:r>
      <w:r>
        <w:rPr>
          <w:rFonts w:hint="eastAsia" w:ascii="仿宋" w:hAnsi="仿宋" w:eastAsia="仿宋" w:cs="仿宋"/>
          <w:color w:val="auto"/>
          <w:sz w:val="24"/>
          <w:szCs w:val="24"/>
          <w:highlight w:val="none"/>
        </w:rPr>
        <w:t>串通；不得向</w:t>
      </w:r>
      <w:r>
        <w:rPr>
          <w:rFonts w:hint="eastAsia" w:ascii="仿宋" w:hAnsi="仿宋" w:eastAsia="仿宋" w:cs="仿宋"/>
          <w:color w:val="auto"/>
          <w:kern w:val="0"/>
          <w:sz w:val="24"/>
          <w:szCs w:val="24"/>
          <w:highlight w:val="none"/>
        </w:rPr>
        <w:t>采购人、采购代理机构</w:t>
      </w:r>
      <w:r>
        <w:rPr>
          <w:rFonts w:hint="eastAsia" w:ascii="仿宋" w:hAnsi="仿宋" w:eastAsia="仿宋" w:cs="仿宋"/>
          <w:color w:val="auto"/>
          <w:sz w:val="24"/>
          <w:szCs w:val="24"/>
          <w:highlight w:val="none"/>
        </w:rPr>
        <w:t>或者评审小组成员行贿或者提供其他不正当利益；不得提供虚假材料谋取中标；不得以任何方式干扰、影响采购工作。</w:t>
      </w:r>
    </w:p>
    <w:p w14:paraId="47409967">
      <w:pPr>
        <w:pStyle w:val="44"/>
        <w:adjustRightInd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有下列情形之一的，</w:t>
      </w:r>
      <w:r>
        <w:rPr>
          <w:rFonts w:hint="eastAsia" w:ascii="仿宋" w:hAnsi="仿宋" w:eastAsia="仿宋" w:cs="仿宋"/>
          <w:color w:val="auto"/>
          <w:sz w:val="24"/>
          <w:szCs w:val="24"/>
          <w:highlight w:val="none"/>
          <w:lang w:val="zh-CN"/>
        </w:rPr>
        <w:t>属于恶意串通，</w:t>
      </w:r>
      <w:r>
        <w:rPr>
          <w:rFonts w:hint="eastAsia" w:ascii="仿宋" w:hAnsi="仿宋" w:eastAsia="仿宋" w:cs="仿宋"/>
          <w:color w:val="auto"/>
          <w:sz w:val="24"/>
          <w:szCs w:val="24"/>
          <w:highlight w:val="none"/>
        </w:rPr>
        <w:t>中标无效，并</w:t>
      </w:r>
      <w:r>
        <w:rPr>
          <w:rFonts w:hint="eastAsia" w:ascii="仿宋" w:hAnsi="仿宋" w:eastAsia="仿宋" w:cs="仿宋"/>
          <w:color w:val="auto"/>
          <w:sz w:val="24"/>
          <w:szCs w:val="24"/>
          <w:highlight w:val="none"/>
          <w:lang w:val="zh-CN"/>
        </w:rPr>
        <w:t>依照《政府采购法》第七十七条的规定追究法律责任：</w:t>
      </w:r>
    </w:p>
    <w:p w14:paraId="03A2E80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直接或者间接从</w:t>
      </w:r>
      <w:r>
        <w:rPr>
          <w:rFonts w:hint="eastAsia" w:ascii="仿宋" w:hAnsi="仿宋" w:eastAsia="仿宋" w:cs="仿宋"/>
          <w:bCs/>
          <w:color w:val="auto"/>
          <w:sz w:val="24"/>
          <w:szCs w:val="24"/>
          <w:highlight w:val="none"/>
        </w:rPr>
        <w:t>采购人、采购代理机构</w:t>
      </w:r>
      <w:r>
        <w:rPr>
          <w:rFonts w:hint="eastAsia" w:ascii="仿宋" w:hAnsi="仿宋" w:eastAsia="仿宋" w:cs="仿宋"/>
          <w:color w:val="auto"/>
          <w:sz w:val="24"/>
          <w:szCs w:val="24"/>
          <w:highlight w:val="none"/>
        </w:rPr>
        <w:t>获得其他</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的相应情况，并修改其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w:t>
      </w:r>
    </w:p>
    <w:p w14:paraId="0DC5479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Cs/>
          <w:color w:val="auto"/>
          <w:sz w:val="24"/>
          <w:szCs w:val="24"/>
          <w:highlight w:val="none"/>
        </w:rPr>
        <w:t>采购人、采购代理机构</w:t>
      </w:r>
      <w:r>
        <w:rPr>
          <w:rFonts w:hint="eastAsia" w:ascii="仿宋" w:hAnsi="仿宋" w:eastAsia="仿宋" w:cs="仿宋"/>
          <w:color w:val="auto"/>
          <w:sz w:val="24"/>
          <w:szCs w:val="24"/>
          <w:highlight w:val="none"/>
        </w:rPr>
        <w:t>授意</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撤换、修改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w:t>
      </w:r>
    </w:p>
    <w:p w14:paraId="1CC3810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之间协商技术方案、合同条款以及报价等</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实质性内容的；</w:t>
      </w:r>
    </w:p>
    <w:p w14:paraId="0FDC08A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（4）属于同一集团、协会、商会等组织成员的</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按照该组织要求协同参加</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政府采购活动的；</w:t>
      </w:r>
    </w:p>
    <w:p w14:paraId="3EF29D5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之间事先约定由某一特定</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中标的；</w:t>
      </w:r>
    </w:p>
    <w:p w14:paraId="3502F8E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之间商定部分</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放弃提交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或者退出投标或者放弃中标的；</w:t>
      </w:r>
    </w:p>
    <w:p w14:paraId="469DF29E">
      <w:pPr>
        <w:adjustRightInd w:val="0"/>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与</w:t>
      </w:r>
      <w:r>
        <w:rPr>
          <w:rFonts w:hint="eastAsia" w:ascii="仿宋" w:hAnsi="仿宋" w:eastAsia="仿宋" w:cs="仿宋"/>
          <w:bCs/>
          <w:color w:val="auto"/>
          <w:sz w:val="24"/>
          <w:szCs w:val="24"/>
          <w:highlight w:val="none"/>
        </w:rPr>
        <w:t>采购人、采购代理机构以及</w:t>
      </w:r>
      <w:r>
        <w:rPr>
          <w:rFonts w:hint="eastAsia" w:ascii="仿宋" w:hAnsi="仿宋" w:eastAsia="仿宋" w:cs="仿宋"/>
          <w:color w:val="auto"/>
          <w:sz w:val="24"/>
          <w:szCs w:val="24"/>
          <w:highlight w:val="none"/>
        </w:rPr>
        <w:t>评审小组成员之间、</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相互之间，为谋求特定</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中标或者排斥其他</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的其他串通行为的。</w:t>
      </w:r>
    </w:p>
    <w:p w14:paraId="7EB96F0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（8）法律、行政法规或规章规定的其他串通行为。</w:t>
      </w:r>
    </w:p>
    <w:bookmarkEnd w:id="25"/>
    <w:bookmarkEnd w:id="26"/>
    <w:p w14:paraId="590E697F">
      <w:pPr>
        <w:rPr>
          <w:rFonts w:hint="eastAsia" w:ascii="仿宋" w:hAnsi="仿宋" w:eastAsia="仿宋" w:cs="仿宋"/>
          <w:color w:val="auto"/>
          <w:highlight w:val="none"/>
        </w:rPr>
      </w:pPr>
      <w:bookmarkStart w:id="30" w:name="_Toc25844"/>
      <w:bookmarkStart w:id="31" w:name="_Toc12906820"/>
      <w:bookmarkStart w:id="32" w:name="_Toc433113178"/>
      <w:bookmarkStart w:id="33" w:name="_Toc420948022"/>
      <w:r>
        <w:rPr>
          <w:rFonts w:hint="eastAsia" w:ascii="仿宋" w:hAnsi="仿宋" w:eastAsia="仿宋" w:cs="仿宋"/>
          <w:color w:val="auto"/>
          <w:highlight w:val="none"/>
        </w:rPr>
        <w:br w:type="page"/>
      </w:r>
    </w:p>
    <w:p w14:paraId="246275F9">
      <w:pPr>
        <w:pStyle w:val="2"/>
        <w:numPr>
          <w:ilvl w:val="0"/>
          <w:numId w:val="2"/>
        </w:numPr>
        <w:rPr>
          <w:rFonts w:hint="eastAsia" w:ascii="仿宋" w:hAnsi="仿宋" w:eastAsia="仿宋" w:cs="仿宋"/>
          <w:color w:val="auto"/>
          <w:highlight w:val="none"/>
        </w:rPr>
      </w:pPr>
      <w:r>
        <w:rPr>
          <w:rFonts w:hint="eastAsia" w:ascii="仿宋" w:hAnsi="仿宋" w:eastAsia="仿宋" w:cs="仿宋"/>
          <w:color w:val="auto"/>
          <w:highlight w:val="none"/>
        </w:rPr>
        <w:t xml:space="preserve"> 采购需求</w:t>
      </w:r>
      <w:bookmarkEnd w:id="30"/>
      <w:bookmarkEnd w:id="31"/>
    </w:p>
    <w:p w14:paraId="2D3BC332">
      <w:pPr>
        <w:jc w:val="center"/>
        <w:rPr>
          <w:sz w:val="32"/>
          <w:szCs w:val="32"/>
        </w:rPr>
      </w:pPr>
      <w:bookmarkStart w:id="34" w:name="_Toc3804"/>
      <w:r>
        <w:rPr>
          <w:rFonts w:hint="default"/>
          <w:sz w:val="32"/>
          <w:szCs w:val="32"/>
        </w:rPr>
        <w:t>2026年健康科普视频制作项目竞争性磋商技术参数</w:t>
      </w:r>
    </w:p>
    <w:p w14:paraId="4814F7F8">
      <w:pPr>
        <w:rPr>
          <w:rFonts w:hint="default"/>
        </w:rPr>
      </w:pPr>
      <w:r>
        <w:rPr>
          <w:rFonts w:hint="default"/>
        </w:rPr>
        <w:t>注：标注「★」的条款为实质性响应条款，供应商响应文件未满足任意一项实质性条款的，按无效响应处理。</w:t>
      </w:r>
    </w:p>
    <w:p w14:paraId="6DBB632B">
      <w:pPr>
        <w:rPr>
          <w:rFonts w:hint="default"/>
        </w:rPr>
      </w:pPr>
    </w:p>
    <w:p w14:paraId="06929758">
      <w:pPr>
        <w:rPr>
          <w:rFonts w:hint="default"/>
          <w:sz w:val="28"/>
          <w:szCs w:val="28"/>
        </w:rPr>
      </w:pPr>
      <w:r>
        <w:rPr>
          <w:rFonts w:hint="default"/>
          <w:sz w:val="28"/>
          <w:szCs w:val="28"/>
        </w:rPr>
        <w:t>一、项目基本概况</w:t>
      </w:r>
    </w:p>
    <w:p w14:paraId="17FBBF6C">
      <w:pPr>
        <w:rPr>
          <w:rFonts w:hint="default"/>
          <w:sz w:val="28"/>
          <w:szCs w:val="28"/>
        </w:rPr>
      </w:pPr>
      <w:r>
        <w:rPr>
          <w:rFonts w:hint="default"/>
          <w:sz w:val="28"/>
          <w:szCs w:val="28"/>
        </w:rPr>
        <w:t>本项目为落实国家“健康科普行-万场健康知识讲座”及自治区卫生健康委年度健康教育工作要求，打造「健康新疆·辟谣小课堂」「健康揭秘」双IP，产出100期辟谣短视频、24期科普长视频，遏制本地健康谣言传播，提升公众健康素养，推动健康科普与铸牢中华民族共同体意识深度融合。项目总预算限价46.4万元，超过限价的响应无效。</w:t>
      </w:r>
    </w:p>
    <w:p w14:paraId="463F96F0">
      <w:pPr>
        <w:rPr>
          <w:rFonts w:hint="default"/>
          <w:sz w:val="28"/>
          <w:szCs w:val="28"/>
        </w:rPr>
      </w:pPr>
    </w:p>
    <w:tbl>
      <w:tblPr>
        <w:tblStyle w:val="47"/>
        <w:tblpPr w:leftFromText="180" w:rightFromText="180" w:vertAnchor="text" w:horzAnchor="page" w:tblpX="1859" w:tblpY="303"/>
        <w:tblOverlap w:val="never"/>
        <w:tblW w:w="8522" w:type="dxa"/>
        <w:tblInd w:w="0" w:type="dxa"/>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5"/>
        <w:gridCol w:w="1303"/>
        <w:gridCol w:w="6444"/>
      </w:tblGrid>
      <w:tr w14:paraId="3FEC214F">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trPr>
        <w:tc>
          <w:tcPr>
            <w:tcW w:w="775"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1BF6BFB">
            <w:pPr>
              <w:snapToGrid w:val="0"/>
              <w:ind w:left="0" w:leftChars="0" w:right="0" w:rightChars="0" w:firstLine="0" w:firstLineChars="0"/>
              <w:jc w:val="both"/>
              <w:rPr>
                <w:rFonts w:hint="default"/>
                <w:b/>
              </w:rPr>
            </w:pPr>
            <w:r>
              <w:rPr>
                <w:rFonts w:hint="default"/>
                <w:b/>
                <w:lang w:val="en-US" w:eastAsia="zh-CN"/>
              </w:rPr>
              <w:t>序号</w:t>
            </w:r>
          </w:p>
        </w:tc>
        <w:tc>
          <w:tcPr>
            <w:tcW w:w="130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B1B6A37">
            <w:pPr>
              <w:snapToGrid w:val="0"/>
              <w:ind w:left="0" w:leftChars="0" w:right="0" w:rightChars="0" w:firstLine="0" w:firstLineChars="0"/>
              <w:jc w:val="both"/>
              <w:rPr>
                <w:rFonts w:hint="default"/>
                <w:b/>
              </w:rPr>
            </w:pPr>
            <w:r>
              <w:rPr>
                <w:rFonts w:hint="default"/>
                <w:b/>
                <w:lang w:val="en-US" w:eastAsia="zh-CN"/>
              </w:rPr>
              <w:t>条款类型</w:t>
            </w:r>
          </w:p>
        </w:tc>
        <w:tc>
          <w:tcPr>
            <w:tcW w:w="644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2C1998D">
            <w:pPr>
              <w:snapToGrid w:val="0"/>
              <w:ind w:left="0" w:leftChars="0" w:right="0" w:rightChars="0" w:firstLine="0" w:firstLineChars="0"/>
              <w:jc w:val="both"/>
              <w:rPr>
                <w:rFonts w:hint="default"/>
                <w:b/>
              </w:rPr>
            </w:pPr>
            <w:r>
              <w:rPr>
                <w:rFonts w:hint="default"/>
                <w:b/>
                <w:lang w:val="en-US" w:eastAsia="zh-CN"/>
              </w:rPr>
              <w:t>要求内容</w:t>
            </w:r>
          </w:p>
        </w:tc>
      </w:tr>
      <w:tr w14:paraId="6F54B6A5">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775"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6126445">
            <w:pPr>
              <w:snapToGrid w:val="0"/>
              <w:ind w:left="0" w:leftChars="0" w:right="0" w:rightChars="0" w:firstLine="0" w:firstLineChars="0"/>
              <w:jc w:val="both"/>
              <w:rPr>
                <w:rFonts w:hint="default"/>
              </w:rPr>
            </w:pPr>
            <w:r>
              <w:rPr>
                <w:rFonts w:hint="default"/>
                <w:lang w:val="en-US" w:eastAsia="zh-CN"/>
              </w:rPr>
              <w:t>★1</w:t>
            </w:r>
          </w:p>
        </w:tc>
        <w:tc>
          <w:tcPr>
            <w:tcW w:w="130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A205750">
            <w:pPr>
              <w:snapToGrid w:val="0"/>
              <w:ind w:left="0" w:leftChars="0" w:right="0" w:rightChars="0" w:firstLine="0" w:firstLineChars="0"/>
              <w:jc w:val="both"/>
              <w:rPr>
                <w:rFonts w:hint="default"/>
              </w:rPr>
            </w:pPr>
            <w:r>
              <w:rPr>
                <w:rFonts w:hint="default"/>
                <w:lang w:val="en-US" w:eastAsia="zh-CN"/>
              </w:rPr>
              <w:t>服务期限</w:t>
            </w:r>
          </w:p>
        </w:tc>
        <w:tc>
          <w:tcPr>
            <w:tcW w:w="644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05E7602">
            <w:pPr>
              <w:snapToGrid w:val="0"/>
              <w:ind w:left="0" w:leftChars="0" w:right="0" w:rightChars="0" w:firstLine="0" w:firstLineChars="0"/>
              <w:jc w:val="both"/>
              <w:rPr>
                <w:rFonts w:hint="default"/>
              </w:rPr>
            </w:pPr>
            <w:r>
              <w:rPr>
                <w:rFonts w:hint="default"/>
                <w:lang w:val="en-US" w:eastAsia="zh-CN"/>
              </w:rPr>
              <w:t>合同签订之日起12个月内完成全部124期视频的策划、制作、专家审核、交付，其中揭秘长视频每</w:t>
            </w:r>
            <w:r>
              <w:rPr>
                <w:rFonts w:hint="eastAsia"/>
                <w:lang w:val="en-US" w:eastAsia="zh-CN"/>
              </w:rPr>
              <w:t>月</w:t>
            </w:r>
            <w:r>
              <w:rPr>
                <w:rFonts w:hint="default"/>
                <w:lang w:val="en-US" w:eastAsia="zh-CN"/>
              </w:rPr>
              <w:t>交付</w:t>
            </w:r>
            <w:r>
              <w:rPr>
                <w:rFonts w:hint="eastAsia"/>
                <w:lang w:val="en-US" w:eastAsia="zh-CN"/>
              </w:rPr>
              <w:t>2</w:t>
            </w:r>
            <w:r>
              <w:rPr>
                <w:rFonts w:hint="default"/>
                <w:lang w:val="en-US" w:eastAsia="zh-CN"/>
              </w:rPr>
              <w:t>期，</w:t>
            </w:r>
            <w:r>
              <w:rPr>
                <w:rFonts w:hint="eastAsia"/>
                <w:lang w:val="en-US" w:eastAsia="zh-CN"/>
              </w:rPr>
              <w:t>12个月</w:t>
            </w:r>
            <w:r>
              <w:rPr>
                <w:rFonts w:hint="default"/>
                <w:lang w:val="en-US" w:eastAsia="zh-CN"/>
              </w:rPr>
              <w:t>内交付完毕；辟谣短视频按每5天1期的节奏交付，节点类视频需提前7天交付对应节点内容，突发谣言响应视频24小时内交付</w:t>
            </w:r>
          </w:p>
        </w:tc>
      </w:tr>
      <w:tr w14:paraId="53136681">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775"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3BA9491E">
            <w:pPr>
              <w:snapToGrid w:val="0"/>
              <w:ind w:left="0" w:leftChars="0" w:right="0" w:rightChars="0" w:firstLine="0" w:firstLineChars="0"/>
              <w:jc w:val="both"/>
              <w:rPr>
                <w:rFonts w:hint="default"/>
              </w:rPr>
            </w:pPr>
            <w:r>
              <w:rPr>
                <w:rFonts w:hint="default"/>
                <w:lang w:val="en-US" w:eastAsia="zh-CN"/>
              </w:rPr>
              <w:t>★2</w:t>
            </w:r>
          </w:p>
        </w:tc>
        <w:tc>
          <w:tcPr>
            <w:tcW w:w="130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34C8C266">
            <w:pPr>
              <w:snapToGrid w:val="0"/>
              <w:ind w:left="0" w:leftChars="0" w:right="0" w:rightChars="0" w:firstLine="0" w:firstLineChars="0"/>
              <w:jc w:val="both"/>
              <w:rPr>
                <w:rFonts w:hint="default"/>
              </w:rPr>
            </w:pPr>
            <w:r>
              <w:rPr>
                <w:rFonts w:hint="default"/>
                <w:lang w:val="en-US" w:eastAsia="zh-CN"/>
              </w:rPr>
              <w:t>知识产权</w:t>
            </w:r>
          </w:p>
        </w:tc>
        <w:tc>
          <w:tcPr>
            <w:tcW w:w="644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35952BD">
            <w:pPr>
              <w:snapToGrid w:val="0"/>
              <w:ind w:left="0" w:leftChars="0" w:right="0" w:rightChars="0" w:firstLine="0" w:firstLineChars="0"/>
              <w:jc w:val="both"/>
              <w:rPr>
                <w:rFonts w:hint="default"/>
              </w:rPr>
            </w:pPr>
            <w:r>
              <w:rPr>
                <w:rFonts w:hint="default"/>
                <w:lang w:val="en-US" w:eastAsia="zh-CN"/>
              </w:rPr>
              <w:t>本项目全部产出内容（含视频、脚本、图文素材、动画元素）的完整知识产权归采购方（新疆卫生健康宣传教育中心）所有，供应商不得擅自使用、传播或授权第三方使用</w:t>
            </w:r>
          </w:p>
        </w:tc>
      </w:tr>
      <w:tr w14:paraId="3CCAE8FA">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775"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E59FE1A">
            <w:pPr>
              <w:snapToGrid w:val="0"/>
              <w:ind w:left="0" w:leftChars="0" w:right="0" w:rightChars="0" w:firstLine="0" w:firstLineChars="0"/>
              <w:jc w:val="both"/>
              <w:rPr>
                <w:rFonts w:hint="default"/>
              </w:rPr>
            </w:pPr>
            <w:r>
              <w:rPr>
                <w:rFonts w:hint="default"/>
                <w:lang w:val="en-US" w:eastAsia="zh-CN"/>
              </w:rPr>
              <w:t>★3</w:t>
            </w:r>
          </w:p>
        </w:tc>
        <w:tc>
          <w:tcPr>
            <w:tcW w:w="130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A55DC8A">
            <w:pPr>
              <w:snapToGrid w:val="0"/>
              <w:ind w:left="0" w:leftChars="0" w:right="0" w:rightChars="0" w:firstLine="0" w:firstLineChars="0"/>
              <w:jc w:val="both"/>
              <w:rPr>
                <w:rFonts w:hint="default"/>
              </w:rPr>
            </w:pPr>
            <w:r>
              <w:rPr>
                <w:rFonts w:hint="default"/>
                <w:lang w:val="en-US" w:eastAsia="zh-CN"/>
              </w:rPr>
              <w:t>报价要求</w:t>
            </w:r>
          </w:p>
        </w:tc>
        <w:tc>
          <w:tcPr>
            <w:tcW w:w="644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DA71CD3">
            <w:pPr>
              <w:snapToGrid w:val="0"/>
              <w:ind w:left="0" w:leftChars="0" w:right="0" w:rightChars="0" w:firstLine="0" w:firstLineChars="0"/>
              <w:jc w:val="both"/>
              <w:rPr>
                <w:rFonts w:hint="default"/>
              </w:rPr>
            </w:pPr>
            <w:r>
              <w:rPr>
                <w:rFonts w:hint="default"/>
                <w:lang w:val="en-US" w:eastAsia="zh-CN"/>
              </w:rPr>
              <w:t>报价为全包价，包含选题调研、专家审核、拍摄、动画制作、配音配乐、素材版权、税费等全部费用，采购方不再支付任何额外费用</w:t>
            </w:r>
          </w:p>
        </w:tc>
      </w:tr>
      <w:tr w14:paraId="6960C29C">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775"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A1E9B81">
            <w:pPr>
              <w:snapToGrid w:val="0"/>
              <w:ind w:left="0" w:leftChars="0" w:right="0" w:rightChars="0" w:firstLine="0" w:firstLineChars="0"/>
              <w:jc w:val="both"/>
              <w:rPr>
                <w:rFonts w:hint="default"/>
              </w:rPr>
            </w:pPr>
            <w:r>
              <w:rPr>
                <w:rFonts w:hint="default"/>
                <w:lang w:val="en-US" w:eastAsia="zh-CN"/>
              </w:rPr>
              <w:t>4</w:t>
            </w:r>
          </w:p>
        </w:tc>
        <w:tc>
          <w:tcPr>
            <w:tcW w:w="130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FC14E8B">
            <w:pPr>
              <w:snapToGrid w:val="0"/>
              <w:ind w:left="0" w:leftChars="0" w:right="0" w:rightChars="0" w:firstLine="0" w:firstLineChars="0"/>
              <w:jc w:val="both"/>
              <w:rPr>
                <w:rFonts w:hint="default"/>
              </w:rPr>
            </w:pPr>
            <w:r>
              <w:rPr>
                <w:rFonts w:hint="default"/>
                <w:lang w:val="en-US" w:eastAsia="zh-CN"/>
              </w:rPr>
              <w:t>人员配置</w:t>
            </w:r>
          </w:p>
        </w:tc>
        <w:tc>
          <w:tcPr>
            <w:tcW w:w="644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1C1D4F6">
            <w:pPr>
              <w:snapToGrid w:val="0"/>
              <w:ind w:left="0" w:leftChars="0" w:right="0" w:rightChars="0" w:firstLine="0" w:firstLineChars="0"/>
              <w:jc w:val="both"/>
              <w:rPr>
                <w:rFonts w:hint="default"/>
              </w:rPr>
            </w:pPr>
            <w:r>
              <w:rPr>
                <w:rFonts w:hint="default"/>
                <w:lang w:val="en-US" w:eastAsia="zh-CN"/>
              </w:rPr>
              <w:t>供应商需组建专属项目组：①项目负责人具备3年以上健康科普视频项目运营经验；②配备至少1名具有医学相关专业背景的内容编审人员；③动画制作、摄像、后期剪辑人员各不少于2名，响应文件需提供人员相关资质证明</w:t>
            </w:r>
          </w:p>
        </w:tc>
      </w:tr>
      <w:tr w14:paraId="49D9E759">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rPr>
        <w:tc>
          <w:tcPr>
            <w:tcW w:w="775"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AA4168C">
            <w:pPr>
              <w:snapToGrid w:val="0"/>
              <w:ind w:left="0" w:leftChars="0" w:right="0" w:rightChars="0" w:firstLine="0" w:firstLineChars="0"/>
              <w:jc w:val="both"/>
              <w:rPr>
                <w:rFonts w:hint="default"/>
              </w:rPr>
            </w:pPr>
            <w:r>
              <w:rPr>
                <w:rFonts w:hint="default"/>
                <w:lang w:val="en-US" w:eastAsia="zh-CN"/>
              </w:rPr>
              <w:t>5</w:t>
            </w:r>
          </w:p>
        </w:tc>
        <w:tc>
          <w:tcPr>
            <w:tcW w:w="130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D1A83BC">
            <w:pPr>
              <w:snapToGrid w:val="0"/>
              <w:ind w:left="0" w:leftChars="0" w:right="0" w:rightChars="0" w:firstLine="0" w:firstLineChars="0"/>
              <w:jc w:val="both"/>
              <w:rPr>
                <w:rFonts w:hint="default"/>
              </w:rPr>
            </w:pPr>
            <w:r>
              <w:rPr>
                <w:rFonts w:hint="default"/>
                <w:lang w:val="en-US" w:eastAsia="zh-CN"/>
              </w:rPr>
              <w:t>付款方式</w:t>
            </w:r>
          </w:p>
        </w:tc>
        <w:tc>
          <w:tcPr>
            <w:tcW w:w="644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2AF699B">
            <w:pPr>
              <w:snapToGrid w:val="0"/>
              <w:ind w:left="0" w:leftChars="0" w:right="0" w:rightChars="0" w:firstLine="0" w:firstLineChars="0"/>
              <w:jc w:val="both"/>
              <w:rPr>
                <w:rFonts w:hint="default"/>
              </w:rPr>
            </w:pPr>
            <w:r>
              <w:rPr>
                <w:rFonts w:hint="default"/>
                <w:sz w:val="24"/>
                <w:szCs w:val="24"/>
                <w:lang w:val="en-US" w:eastAsia="zh-CN"/>
              </w:rPr>
              <w:t>付款方式：合同签订后支付</w:t>
            </w:r>
            <w:r>
              <w:rPr>
                <w:rFonts w:hint="eastAsia"/>
                <w:sz w:val="24"/>
                <w:szCs w:val="24"/>
                <w:lang w:val="en-US" w:eastAsia="zh-CN"/>
              </w:rPr>
              <w:t>100</w:t>
            </w:r>
            <w:r>
              <w:rPr>
                <w:rFonts w:hint="default"/>
                <w:sz w:val="24"/>
                <w:szCs w:val="24"/>
                <w:lang w:val="en-US" w:eastAsia="zh-CN"/>
              </w:rPr>
              <w:t>%预付款，</w:t>
            </w:r>
            <w:r>
              <w:rPr>
                <w:rFonts w:hint="eastAsia"/>
                <w:sz w:val="24"/>
                <w:szCs w:val="24"/>
                <w:lang w:val="en-US" w:eastAsia="zh-CN"/>
              </w:rPr>
              <w:t>乙方提供项目总金额10%的电子保函。</w:t>
            </w:r>
          </w:p>
        </w:tc>
      </w:tr>
    </w:tbl>
    <w:p w14:paraId="7A89103D">
      <w:pPr>
        <w:rPr>
          <w:rFonts w:hint="default"/>
          <w:sz w:val="28"/>
          <w:szCs w:val="28"/>
        </w:rPr>
      </w:pPr>
      <w:r>
        <w:rPr>
          <w:rFonts w:hint="eastAsia"/>
          <w:sz w:val="28"/>
          <w:szCs w:val="28"/>
          <w:lang w:eastAsia="zh-CN"/>
        </w:rPr>
        <w:t>二</w:t>
      </w:r>
      <w:r>
        <w:rPr>
          <w:rFonts w:hint="default"/>
          <w:sz w:val="28"/>
          <w:szCs w:val="28"/>
        </w:rPr>
        <w:t>、技术要求</w:t>
      </w:r>
    </w:p>
    <w:p w14:paraId="1A00B8BC">
      <w:pPr>
        <w:rPr>
          <w:rFonts w:hint="default"/>
          <w:sz w:val="28"/>
          <w:szCs w:val="28"/>
        </w:rPr>
      </w:pPr>
      <w:r>
        <w:rPr>
          <w:rFonts w:hint="default"/>
          <w:sz w:val="28"/>
          <w:szCs w:val="28"/>
        </w:rPr>
        <w:t>（一）通用技术要求</w:t>
      </w:r>
    </w:p>
    <w:p w14:paraId="63990387">
      <w:pPr>
        <w:rPr>
          <w:rFonts w:hint="default"/>
          <w:sz w:val="28"/>
          <w:szCs w:val="28"/>
        </w:rPr>
      </w:pPr>
      <w:r>
        <w:rPr>
          <w:rFonts w:hint="default"/>
          <w:sz w:val="28"/>
          <w:szCs w:val="28"/>
        </w:rPr>
        <w:t>★1. 所有内容需符合国家卫健委、自治区卫健委、中国疾控中心官方科普口径，无科学性错误，融入铸牢中华民族共同体意识相关导向，新疆地域特色选题占比不低于30%，针对本地高发谣言、地方病、特色饮食、民族医药相关科普内容不少于30期。</w:t>
      </w:r>
      <w:r>
        <w:rPr>
          <w:rFonts w:hint="default"/>
          <w:sz w:val="28"/>
          <w:szCs w:val="28"/>
        </w:rPr>
        <w:br w:type="textWrapping"/>
      </w:r>
      <w:r>
        <w:rPr>
          <w:rFonts w:hint="default"/>
          <w:sz w:val="28"/>
          <w:szCs w:val="28"/>
        </w:rPr>
        <w:t>★2. 所有使用的素材（图片、音乐、视频片段、动画元素）需具备合法授权，无版权纠纷，若出现侵权问题由供应商承担全部法律责任及经济损失。</w:t>
      </w:r>
      <w:r>
        <w:rPr>
          <w:rFonts w:hint="default"/>
          <w:sz w:val="28"/>
          <w:szCs w:val="28"/>
        </w:rPr>
        <w:br w:type="textWrapping"/>
      </w:r>
      <w:r>
        <w:rPr>
          <w:rFonts w:hint="default"/>
          <w:sz w:val="28"/>
          <w:szCs w:val="28"/>
        </w:rPr>
        <w:t>3. 所有内容需配合采购方进行跨平台适配：长视频需额外剪辑3条1分钟碎片化版本适配短视频平台，同时提供对应图文版（脚本+核心图表+参考文献）适配公众号发布。</w:t>
      </w:r>
    </w:p>
    <w:p w14:paraId="7C5CB92F">
      <w:pPr>
        <w:rPr>
          <w:rFonts w:hint="default"/>
          <w:sz w:val="28"/>
          <w:szCs w:val="28"/>
        </w:rPr>
      </w:pPr>
      <w:r>
        <w:rPr>
          <w:rFonts w:hint="default"/>
          <w:sz w:val="28"/>
          <w:szCs w:val="28"/>
        </w:rPr>
        <w:t>（二）辟谣短视频（共100期）</w:t>
      </w:r>
    </w:p>
    <w:tbl>
      <w:tblPr>
        <w:tblStyle w:val="47"/>
        <w:tblW w:w="8178" w:type="dxa"/>
        <w:jc w:val="center"/>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F5F5F5"/>
        <w:tblLayout w:type="autofit"/>
        <w:tblCellMar>
          <w:top w:w="0" w:type="dxa"/>
          <w:left w:w="0" w:type="dxa"/>
          <w:bottom w:w="0" w:type="dxa"/>
          <w:right w:w="0" w:type="dxa"/>
        </w:tblCellMar>
      </w:tblPr>
      <w:tblGrid>
        <w:gridCol w:w="784"/>
        <w:gridCol w:w="1175"/>
        <w:gridCol w:w="6563"/>
      </w:tblGrid>
      <w:tr w14:paraId="75990D51">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rHeight w:val="0" w:hRule="atLeast"/>
          <w:tblHeader/>
          <w:jc w:val="center"/>
        </w:trPr>
        <w:tc>
          <w:tcPr>
            <w:tcW w:w="784"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59901D7D">
            <w:pPr>
              <w:snapToGrid w:val="0"/>
              <w:ind w:left="0" w:leftChars="0" w:right="0" w:rightChars="0" w:firstLine="0" w:firstLineChars="0"/>
              <w:jc w:val="center"/>
              <w:rPr>
                <w:rFonts w:hint="default"/>
                <w:b/>
              </w:rPr>
            </w:pPr>
            <w:r>
              <w:rPr>
                <w:rFonts w:hint="default"/>
                <w:b/>
                <w:lang w:val="en-US" w:eastAsia="zh-CN"/>
              </w:rPr>
              <w:t>序号</w:t>
            </w:r>
          </w:p>
        </w:tc>
        <w:tc>
          <w:tcPr>
            <w:tcW w:w="1175"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051DC19B">
            <w:pPr>
              <w:snapToGrid w:val="0"/>
              <w:ind w:left="0" w:leftChars="0" w:right="0" w:rightChars="0" w:firstLine="0" w:firstLineChars="0"/>
              <w:jc w:val="center"/>
              <w:rPr>
                <w:rFonts w:hint="default"/>
                <w:b/>
              </w:rPr>
            </w:pPr>
            <w:r>
              <w:rPr>
                <w:rFonts w:hint="default"/>
                <w:b/>
                <w:lang w:val="en-US" w:eastAsia="zh-CN"/>
              </w:rPr>
              <w:t>条款类型</w:t>
            </w:r>
          </w:p>
        </w:tc>
        <w:tc>
          <w:tcPr>
            <w:tcW w:w="6563"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0F739F22">
            <w:pPr>
              <w:snapToGrid w:val="0"/>
              <w:ind w:left="0" w:leftChars="0" w:right="0" w:rightChars="0" w:firstLine="0" w:firstLineChars="0"/>
              <w:jc w:val="center"/>
              <w:rPr>
                <w:rFonts w:hint="default"/>
                <w:b/>
              </w:rPr>
            </w:pPr>
            <w:r>
              <w:rPr>
                <w:rFonts w:hint="default"/>
                <w:b/>
                <w:lang w:val="en-US" w:eastAsia="zh-CN"/>
              </w:rPr>
              <w:t>要求内容</w:t>
            </w:r>
          </w:p>
        </w:tc>
      </w:tr>
      <w:tr w14:paraId="7CACE813">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rHeight w:val="0" w:hRule="atLeast"/>
          <w:jc w:val="center"/>
        </w:trPr>
        <w:tc>
          <w:tcPr>
            <w:tcW w:w="784"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4A98A158">
            <w:pPr>
              <w:snapToGrid w:val="0"/>
              <w:ind w:left="0" w:leftChars="0" w:right="0" w:rightChars="0" w:firstLine="0" w:firstLineChars="0"/>
              <w:jc w:val="center"/>
              <w:rPr>
                <w:rFonts w:hint="default"/>
              </w:rPr>
            </w:pPr>
            <w:r>
              <w:rPr>
                <w:rFonts w:hint="default"/>
                <w:lang w:val="en-US" w:eastAsia="zh-CN"/>
              </w:rPr>
              <w:t>★1</w:t>
            </w:r>
          </w:p>
        </w:tc>
        <w:tc>
          <w:tcPr>
            <w:tcW w:w="1175"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0F47A92C">
            <w:pPr>
              <w:snapToGrid w:val="0"/>
              <w:ind w:left="0" w:leftChars="0" w:right="0" w:rightChars="0" w:firstLine="0" w:firstLineChars="0"/>
              <w:jc w:val="center"/>
              <w:rPr>
                <w:rFonts w:hint="default"/>
              </w:rPr>
            </w:pPr>
            <w:r>
              <w:rPr>
                <w:rFonts w:hint="default"/>
                <w:lang w:val="en-US" w:eastAsia="zh-CN"/>
              </w:rPr>
              <w:t>数量时长</w:t>
            </w:r>
          </w:p>
        </w:tc>
        <w:tc>
          <w:tcPr>
            <w:tcW w:w="6563"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4010DF9D">
            <w:pPr>
              <w:snapToGrid w:val="0"/>
              <w:ind w:left="0" w:leftChars="0" w:right="0" w:rightChars="0" w:firstLine="0" w:firstLineChars="0"/>
              <w:jc w:val="both"/>
              <w:rPr>
                <w:rFonts w:hint="default"/>
              </w:rPr>
            </w:pPr>
            <w:r>
              <w:rPr>
                <w:rFonts w:hint="default"/>
                <w:lang w:val="en-US" w:eastAsia="zh-CN"/>
              </w:rPr>
              <w:t>共100期，其中通用健康辟谣类50期、卫生健康节点科普类50期；单期时长1-2分钟，误差不超过±10秒</w:t>
            </w:r>
          </w:p>
        </w:tc>
      </w:tr>
      <w:tr w14:paraId="17CB46A8">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84"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4454A4D4">
            <w:pPr>
              <w:snapToGrid w:val="0"/>
              <w:ind w:left="0" w:leftChars="0" w:right="0" w:rightChars="0" w:firstLine="0" w:firstLineChars="0"/>
              <w:jc w:val="center"/>
              <w:rPr>
                <w:rFonts w:hint="default"/>
              </w:rPr>
            </w:pPr>
            <w:r>
              <w:rPr>
                <w:rFonts w:hint="default"/>
                <w:lang w:val="en-US" w:eastAsia="zh-CN"/>
              </w:rPr>
              <w:t>★2</w:t>
            </w:r>
          </w:p>
        </w:tc>
        <w:tc>
          <w:tcPr>
            <w:tcW w:w="1175"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5CA26181">
            <w:pPr>
              <w:snapToGrid w:val="0"/>
              <w:ind w:left="0" w:leftChars="0" w:right="0" w:rightChars="0" w:firstLine="0" w:firstLineChars="0"/>
              <w:jc w:val="center"/>
              <w:rPr>
                <w:rFonts w:hint="default"/>
              </w:rPr>
            </w:pPr>
            <w:r>
              <w:rPr>
                <w:rFonts w:hint="default"/>
                <w:lang w:val="en-US" w:eastAsia="zh-CN"/>
              </w:rPr>
              <w:t>选题要求</w:t>
            </w:r>
          </w:p>
        </w:tc>
        <w:tc>
          <w:tcPr>
            <w:tcW w:w="6563"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16CE3CDD">
            <w:pPr>
              <w:snapToGrid w:val="0"/>
              <w:ind w:left="0" w:leftChars="0" w:right="0" w:rightChars="0" w:firstLine="0" w:firstLineChars="0"/>
              <w:jc w:val="both"/>
              <w:rPr>
                <w:rFonts w:hint="default"/>
              </w:rPr>
            </w:pPr>
            <w:r>
              <w:rPr>
                <w:rFonts w:hint="default"/>
                <w:lang w:val="en-US" w:eastAsia="zh-CN"/>
              </w:rPr>
              <w:t>选题来源仅限三类：①国家/自治区卫健委、中国疾控中心官方辟谣信息库；②新疆本地平台监测到的高频传播谣言；③直播、评论区用户互动收集的健康误区；节点类内容需结合24节气、世界卫生日等法定健康节点策划</w:t>
            </w:r>
          </w:p>
        </w:tc>
      </w:tr>
      <w:tr w14:paraId="03626448">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rHeight w:val="0" w:hRule="atLeast"/>
          <w:jc w:val="center"/>
        </w:trPr>
        <w:tc>
          <w:tcPr>
            <w:tcW w:w="784"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77B3636F">
            <w:pPr>
              <w:snapToGrid w:val="0"/>
              <w:ind w:left="0" w:leftChars="0" w:right="0" w:rightChars="0" w:firstLine="0" w:firstLineChars="0"/>
              <w:jc w:val="center"/>
              <w:rPr>
                <w:rFonts w:hint="default"/>
              </w:rPr>
            </w:pPr>
            <w:r>
              <w:rPr>
                <w:rFonts w:hint="default"/>
                <w:lang w:val="en-US" w:eastAsia="zh-CN"/>
              </w:rPr>
              <w:t>★3</w:t>
            </w:r>
          </w:p>
        </w:tc>
        <w:tc>
          <w:tcPr>
            <w:tcW w:w="1175"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35699850">
            <w:pPr>
              <w:snapToGrid w:val="0"/>
              <w:ind w:left="0" w:leftChars="0" w:right="0" w:rightChars="0" w:firstLine="0" w:firstLineChars="0"/>
              <w:jc w:val="center"/>
              <w:rPr>
                <w:rFonts w:hint="default"/>
              </w:rPr>
            </w:pPr>
            <w:r>
              <w:rPr>
                <w:rFonts w:hint="default"/>
                <w:lang w:val="en-US" w:eastAsia="zh-CN"/>
              </w:rPr>
              <w:t>结构要求</w:t>
            </w:r>
          </w:p>
        </w:tc>
        <w:tc>
          <w:tcPr>
            <w:tcW w:w="6563"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3195E0AA">
            <w:pPr>
              <w:snapToGrid w:val="0"/>
              <w:ind w:left="0" w:leftChars="0" w:right="0" w:rightChars="0" w:firstLine="0" w:firstLineChars="0"/>
              <w:jc w:val="both"/>
              <w:rPr>
                <w:rFonts w:hint="default"/>
              </w:rPr>
            </w:pPr>
            <w:r>
              <w:rPr>
                <w:rFonts w:hint="default"/>
                <w:lang w:val="en-US" w:eastAsia="zh-CN"/>
              </w:rPr>
              <w:t>严格遵循统一结构：①3秒提问式/悬念式标题；②5-10秒谣言场景还原；③30-50秒权威辟谣（专家出镜/官方数据/实验演示）；④20-30秒正确健康行为引导；⑤统一结尾slogan：「健康新疆，谣言不沾；科学养生，幸福常伴。关注我，每天进步一点点，健康知识学起来！」</w:t>
            </w:r>
          </w:p>
        </w:tc>
      </w:tr>
      <w:tr w14:paraId="3A0418C5">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84"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39E8538F">
            <w:pPr>
              <w:snapToGrid w:val="0"/>
              <w:ind w:left="0" w:leftChars="0" w:right="0" w:rightChars="0" w:firstLine="0" w:firstLineChars="0"/>
              <w:jc w:val="center"/>
              <w:rPr>
                <w:rFonts w:hint="default"/>
              </w:rPr>
            </w:pPr>
            <w:r>
              <w:rPr>
                <w:rFonts w:hint="default"/>
                <w:lang w:val="en-US" w:eastAsia="zh-CN"/>
              </w:rPr>
              <w:t>4</w:t>
            </w:r>
          </w:p>
        </w:tc>
        <w:tc>
          <w:tcPr>
            <w:tcW w:w="1175"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31674176">
            <w:pPr>
              <w:snapToGrid w:val="0"/>
              <w:ind w:left="0" w:leftChars="0" w:right="0" w:rightChars="0" w:firstLine="0" w:firstLineChars="0"/>
              <w:jc w:val="center"/>
              <w:rPr>
                <w:rFonts w:hint="default"/>
              </w:rPr>
            </w:pPr>
            <w:r>
              <w:rPr>
                <w:rFonts w:hint="default"/>
                <w:lang w:val="en-US" w:eastAsia="zh-CN"/>
              </w:rPr>
              <w:t>形式要求</w:t>
            </w:r>
          </w:p>
        </w:tc>
        <w:tc>
          <w:tcPr>
            <w:tcW w:w="6563"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71EDBC30">
            <w:pPr>
              <w:snapToGrid w:val="0"/>
              <w:ind w:left="0" w:leftChars="0" w:right="0" w:rightChars="0" w:firstLine="0" w:firstLineChars="0"/>
              <w:jc w:val="both"/>
              <w:rPr>
                <w:rFonts w:hint="default"/>
              </w:rPr>
            </w:pPr>
            <w:r>
              <w:rPr>
                <w:rFonts w:hint="default"/>
                <w:lang w:val="en-US" w:eastAsia="zh-CN"/>
              </w:rPr>
              <w:t>可采用动画、情景剧、专家访谈、实验演示、街头采访等形式，出镜专家需为中级及以上职称医疗卫生专业人员，响应时可提供专家资源证明</w:t>
            </w:r>
          </w:p>
        </w:tc>
      </w:tr>
      <w:tr w14:paraId="03A7038C">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rHeight w:val="0" w:hRule="atLeast"/>
          <w:jc w:val="center"/>
        </w:trPr>
        <w:tc>
          <w:tcPr>
            <w:tcW w:w="784"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529EF9B8">
            <w:pPr>
              <w:snapToGrid w:val="0"/>
              <w:ind w:left="0" w:leftChars="0" w:right="0" w:rightChars="0" w:firstLine="0" w:firstLineChars="0"/>
              <w:jc w:val="center"/>
              <w:rPr>
                <w:rFonts w:hint="default"/>
              </w:rPr>
            </w:pPr>
            <w:r>
              <w:rPr>
                <w:rFonts w:hint="default"/>
                <w:lang w:val="en-US" w:eastAsia="zh-CN"/>
              </w:rPr>
              <w:t>5</w:t>
            </w:r>
          </w:p>
        </w:tc>
        <w:tc>
          <w:tcPr>
            <w:tcW w:w="1175"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5D3B556C">
            <w:pPr>
              <w:snapToGrid w:val="0"/>
              <w:ind w:left="0" w:leftChars="0" w:right="0" w:rightChars="0" w:firstLine="0" w:firstLineChars="0"/>
              <w:jc w:val="center"/>
              <w:rPr>
                <w:rFonts w:hint="default"/>
              </w:rPr>
            </w:pPr>
            <w:r>
              <w:rPr>
                <w:rFonts w:hint="default"/>
                <w:lang w:val="en-US" w:eastAsia="zh-CN"/>
              </w:rPr>
              <w:t>包装要求</w:t>
            </w:r>
          </w:p>
        </w:tc>
        <w:tc>
          <w:tcPr>
            <w:tcW w:w="6563"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11029CCD">
            <w:pPr>
              <w:snapToGrid w:val="0"/>
              <w:ind w:left="0" w:leftChars="0" w:right="0" w:rightChars="0" w:firstLine="0" w:firstLineChars="0"/>
              <w:jc w:val="both"/>
              <w:rPr>
                <w:rFonts w:hint="default"/>
              </w:rPr>
            </w:pPr>
            <w:r>
              <w:rPr>
                <w:rFonts w:hint="default"/>
                <w:lang w:val="en-US" w:eastAsia="zh-CN"/>
              </w:rPr>
              <w:t>统一使用采购方提供的「健康新疆·辟谣小课堂」LOGO，片头片尾风格统一，标注信息来源、「新疆卫生健康宣传教育中心宣」字样，字幕清晰适配移动端观看</w:t>
            </w:r>
          </w:p>
        </w:tc>
      </w:tr>
      <w:tr w14:paraId="0CCFB48A">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rHeight w:val="0" w:hRule="atLeast"/>
          <w:jc w:val="center"/>
        </w:trPr>
        <w:tc>
          <w:tcPr>
            <w:tcW w:w="784"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4AAADF61">
            <w:pPr>
              <w:snapToGrid w:val="0"/>
              <w:ind w:left="0" w:leftChars="0" w:right="0" w:rightChars="0" w:firstLine="0" w:firstLineChars="0"/>
              <w:jc w:val="center"/>
              <w:rPr>
                <w:rFonts w:hint="default"/>
              </w:rPr>
            </w:pPr>
            <w:r>
              <w:rPr>
                <w:rFonts w:hint="default"/>
                <w:lang w:val="en-US" w:eastAsia="zh-CN"/>
              </w:rPr>
              <w:t>6</w:t>
            </w:r>
          </w:p>
        </w:tc>
        <w:tc>
          <w:tcPr>
            <w:tcW w:w="1175"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0A5A9F6B">
            <w:pPr>
              <w:snapToGrid w:val="0"/>
              <w:ind w:left="0" w:leftChars="0" w:right="0" w:rightChars="0" w:firstLine="0" w:firstLineChars="0"/>
              <w:jc w:val="center"/>
              <w:rPr>
                <w:rFonts w:hint="default"/>
              </w:rPr>
            </w:pPr>
            <w:r>
              <w:rPr>
                <w:rFonts w:hint="default"/>
                <w:lang w:val="en-US" w:eastAsia="zh-CN"/>
              </w:rPr>
              <w:t>技术参数</w:t>
            </w:r>
          </w:p>
        </w:tc>
        <w:tc>
          <w:tcPr>
            <w:tcW w:w="6563"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177C6B31">
            <w:pPr>
              <w:snapToGrid w:val="0"/>
              <w:ind w:left="0" w:leftChars="0" w:right="0" w:rightChars="0" w:firstLine="0" w:firstLineChars="0"/>
              <w:jc w:val="both"/>
              <w:rPr>
                <w:rFonts w:hint="default"/>
              </w:rPr>
            </w:pPr>
            <w:r>
              <w:rPr>
                <w:rFonts w:hint="default"/>
                <w:lang w:val="en-US" w:eastAsia="zh-CN"/>
              </w:rPr>
              <w:t>分辨率≥1920*1080，帧率25fps，码率≥8Mbps，MP4格式；声音清晰无杂音，音量统一控制在-6dB~0dB区间</w:t>
            </w:r>
          </w:p>
        </w:tc>
      </w:tr>
    </w:tbl>
    <w:p w14:paraId="604741EA">
      <w:pPr>
        <w:rPr>
          <w:rFonts w:hint="default"/>
        </w:rPr>
      </w:pPr>
      <w:r>
        <w:rPr>
          <w:rFonts w:hint="default"/>
        </w:rPr>
        <w:t>（三）揭秘长视频（共24期）</w:t>
      </w:r>
    </w:p>
    <w:tbl>
      <w:tblPr>
        <w:tblStyle w:val="47"/>
        <w:tblW w:w="8170" w:type="dxa"/>
        <w:jc w:val="center"/>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F5F5F5"/>
        <w:tblLayout w:type="autofit"/>
        <w:tblCellMar>
          <w:top w:w="0" w:type="dxa"/>
          <w:left w:w="0" w:type="dxa"/>
          <w:bottom w:w="0" w:type="dxa"/>
          <w:right w:w="0" w:type="dxa"/>
        </w:tblCellMar>
      </w:tblPr>
      <w:tblGrid>
        <w:gridCol w:w="779"/>
        <w:gridCol w:w="1370"/>
        <w:gridCol w:w="6373"/>
      </w:tblGrid>
      <w:tr w14:paraId="326D7602">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rHeight w:val="0" w:hRule="atLeast"/>
          <w:tblHeader/>
          <w:jc w:val="center"/>
        </w:trPr>
        <w:tc>
          <w:tcPr>
            <w:tcW w:w="779"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5C7A7DA1">
            <w:pPr>
              <w:snapToGrid w:val="0"/>
              <w:ind w:left="0" w:leftChars="0" w:right="0" w:rightChars="0" w:firstLine="0" w:firstLineChars="0"/>
              <w:jc w:val="center"/>
              <w:rPr>
                <w:rFonts w:hint="default"/>
                <w:b/>
              </w:rPr>
            </w:pPr>
            <w:r>
              <w:rPr>
                <w:rFonts w:hint="default"/>
                <w:b/>
                <w:lang w:val="en-US" w:eastAsia="zh-CN"/>
              </w:rPr>
              <w:t>序号</w:t>
            </w:r>
          </w:p>
        </w:tc>
        <w:tc>
          <w:tcPr>
            <w:tcW w:w="1370"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1A3BBB59">
            <w:pPr>
              <w:snapToGrid w:val="0"/>
              <w:ind w:left="0" w:leftChars="0" w:right="0" w:rightChars="0" w:firstLine="0" w:firstLineChars="0"/>
              <w:jc w:val="center"/>
              <w:rPr>
                <w:rFonts w:hint="default"/>
                <w:b/>
              </w:rPr>
            </w:pPr>
            <w:r>
              <w:rPr>
                <w:rFonts w:hint="default"/>
                <w:b/>
                <w:lang w:val="en-US" w:eastAsia="zh-CN"/>
              </w:rPr>
              <w:t>条款类型</w:t>
            </w:r>
          </w:p>
        </w:tc>
        <w:tc>
          <w:tcPr>
            <w:tcW w:w="6373"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06D525C1">
            <w:pPr>
              <w:snapToGrid w:val="0"/>
              <w:ind w:left="0" w:leftChars="0" w:right="0" w:rightChars="0" w:firstLine="0" w:firstLineChars="0"/>
              <w:jc w:val="center"/>
              <w:rPr>
                <w:rFonts w:hint="default"/>
                <w:b/>
              </w:rPr>
            </w:pPr>
            <w:r>
              <w:rPr>
                <w:rFonts w:hint="default"/>
                <w:b/>
                <w:lang w:val="en-US" w:eastAsia="zh-CN"/>
              </w:rPr>
              <w:t>要求内容</w:t>
            </w:r>
          </w:p>
        </w:tc>
      </w:tr>
      <w:tr w14:paraId="61655A66">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rHeight w:val="0" w:hRule="atLeast"/>
          <w:jc w:val="center"/>
        </w:trPr>
        <w:tc>
          <w:tcPr>
            <w:tcW w:w="779"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7C848699">
            <w:pPr>
              <w:snapToGrid w:val="0"/>
              <w:ind w:left="0" w:leftChars="0" w:right="0" w:rightChars="0" w:firstLine="0" w:firstLineChars="0"/>
              <w:jc w:val="center"/>
              <w:rPr>
                <w:rFonts w:hint="default"/>
              </w:rPr>
            </w:pPr>
            <w:r>
              <w:rPr>
                <w:rFonts w:hint="default"/>
                <w:lang w:val="en-US" w:eastAsia="zh-CN"/>
              </w:rPr>
              <w:t>★1</w:t>
            </w:r>
          </w:p>
        </w:tc>
        <w:tc>
          <w:tcPr>
            <w:tcW w:w="1370"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7E11D83E">
            <w:pPr>
              <w:snapToGrid w:val="0"/>
              <w:ind w:left="0" w:leftChars="0" w:right="0" w:rightChars="0" w:firstLine="0" w:firstLineChars="0"/>
              <w:jc w:val="center"/>
              <w:rPr>
                <w:rFonts w:hint="default"/>
              </w:rPr>
            </w:pPr>
            <w:r>
              <w:rPr>
                <w:rFonts w:hint="default"/>
                <w:lang w:val="en-US" w:eastAsia="zh-CN"/>
              </w:rPr>
              <w:t>数量时长</w:t>
            </w:r>
          </w:p>
        </w:tc>
        <w:tc>
          <w:tcPr>
            <w:tcW w:w="6373"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43B2093B">
            <w:pPr>
              <w:snapToGrid w:val="0"/>
              <w:ind w:left="0" w:leftChars="0" w:right="0" w:rightChars="0" w:firstLine="0" w:firstLineChars="0"/>
              <w:jc w:val="both"/>
              <w:rPr>
                <w:rFonts w:hint="default"/>
              </w:rPr>
            </w:pPr>
            <w:r>
              <w:rPr>
                <w:rFonts w:hint="default"/>
                <w:lang w:val="en-US" w:eastAsia="zh-CN"/>
              </w:rPr>
              <w:t>共24期，分6大板块各4期，板块固定为：饮食营养陷阱、运动健身误区、疾病防治谣言、美容护肤智商税、心理与睡眠误区、中医养生与伪科学；单期时长10分钟，误差不超过±30秒</w:t>
            </w:r>
          </w:p>
        </w:tc>
      </w:tr>
      <w:tr w14:paraId="170BF92D">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rHeight w:val="0" w:hRule="atLeast"/>
          <w:jc w:val="center"/>
        </w:trPr>
        <w:tc>
          <w:tcPr>
            <w:tcW w:w="779"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7A1570FE">
            <w:pPr>
              <w:snapToGrid w:val="0"/>
              <w:ind w:left="0" w:leftChars="0" w:right="0" w:rightChars="0" w:firstLine="0" w:firstLineChars="0"/>
              <w:jc w:val="center"/>
              <w:rPr>
                <w:rFonts w:hint="default"/>
              </w:rPr>
            </w:pPr>
            <w:r>
              <w:rPr>
                <w:rFonts w:hint="default"/>
                <w:lang w:val="en-US" w:eastAsia="zh-CN"/>
              </w:rPr>
              <w:t>★2</w:t>
            </w:r>
          </w:p>
        </w:tc>
        <w:tc>
          <w:tcPr>
            <w:tcW w:w="1370"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369E1CEB">
            <w:pPr>
              <w:snapToGrid w:val="0"/>
              <w:ind w:left="0" w:leftChars="0" w:right="0" w:rightChars="0" w:firstLine="0" w:firstLineChars="0"/>
              <w:jc w:val="center"/>
              <w:rPr>
                <w:rFonts w:hint="default"/>
              </w:rPr>
            </w:pPr>
            <w:r>
              <w:rPr>
                <w:rFonts w:hint="default"/>
                <w:lang w:val="en-US" w:eastAsia="zh-CN"/>
              </w:rPr>
              <w:t>内容要求</w:t>
            </w:r>
          </w:p>
        </w:tc>
        <w:tc>
          <w:tcPr>
            <w:tcW w:w="6373"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22A1FB82">
            <w:pPr>
              <w:snapToGrid w:val="0"/>
              <w:ind w:left="0" w:leftChars="0" w:right="0" w:rightChars="0" w:firstLine="0" w:firstLineChars="0"/>
              <w:jc w:val="both"/>
              <w:rPr>
                <w:rFonts w:hint="default"/>
              </w:rPr>
            </w:pPr>
            <w:r>
              <w:rPr>
                <w:rFonts w:hint="default"/>
                <w:lang w:val="en-US" w:eastAsia="zh-CN"/>
              </w:rPr>
              <w:t>每期选题需提供至少2篇核心支撑依据（核心医学期刊文献/官方权威发布内容），所有内容需经过3名及以上副高职称医疗卫生专家审核通过，交付时同步提供专家审核签字证明</w:t>
            </w:r>
          </w:p>
        </w:tc>
      </w:tr>
      <w:tr w14:paraId="14089426">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rHeight w:val="0" w:hRule="atLeast"/>
          <w:jc w:val="center"/>
        </w:trPr>
        <w:tc>
          <w:tcPr>
            <w:tcW w:w="779"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1D0D9D47">
            <w:pPr>
              <w:snapToGrid w:val="0"/>
              <w:ind w:left="0" w:leftChars="0" w:right="0" w:rightChars="0" w:firstLine="0" w:firstLineChars="0"/>
              <w:jc w:val="center"/>
              <w:rPr>
                <w:rFonts w:hint="default"/>
              </w:rPr>
            </w:pPr>
            <w:r>
              <w:rPr>
                <w:rFonts w:hint="default"/>
                <w:lang w:val="en-US" w:eastAsia="zh-CN"/>
              </w:rPr>
              <w:t>★3</w:t>
            </w:r>
          </w:p>
        </w:tc>
        <w:tc>
          <w:tcPr>
            <w:tcW w:w="1370"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6C85D031">
            <w:pPr>
              <w:snapToGrid w:val="0"/>
              <w:ind w:left="0" w:leftChars="0" w:right="0" w:rightChars="0" w:firstLine="0" w:firstLineChars="0"/>
              <w:jc w:val="center"/>
              <w:rPr>
                <w:rFonts w:hint="default"/>
              </w:rPr>
            </w:pPr>
            <w:r>
              <w:rPr>
                <w:rFonts w:hint="default"/>
                <w:lang w:val="en-US" w:eastAsia="zh-CN"/>
              </w:rPr>
              <w:t>结构要求</w:t>
            </w:r>
          </w:p>
        </w:tc>
        <w:tc>
          <w:tcPr>
            <w:tcW w:w="6373"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00EDA15B">
            <w:pPr>
              <w:snapToGrid w:val="0"/>
              <w:ind w:left="0" w:leftChars="0" w:right="0" w:rightChars="0" w:firstLine="0" w:firstLineChars="0"/>
              <w:jc w:val="both"/>
              <w:rPr>
                <w:rFonts w:hint="default"/>
              </w:rPr>
            </w:pPr>
            <w:r>
              <w:rPr>
                <w:rFonts w:hint="default"/>
                <w:lang w:val="en-US" w:eastAsia="zh-CN"/>
              </w:rPr>
              <w:t>严格遵循统一结构：①0:00-0:45 悬念钩子（谣言场景剪辑制造认知冲突）；②0:45-2:00 谣言全景展示（典型说法、传播数据、路人采访）；③2:00-7:00 科学揭秘核心（原理动画、专家解读、案例复盘）；④7:00-8:30 反转总结（核心结论、行动指南、谣言vs真相对照表）；⑤8:30-10:00 互动与下期预告</w:t>
            </w:r>
          </w:p>
        </w:tc>
      </w:tr>
      <w:tr w14:paraId="77ECB3CB">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rHeight w:val="0" w:hRule="atLeast"/>
          <w:jc w:val="center"/>
        </w:trPr>
        <w:tc>
          <w:tcPr>
            <w:tcW w:w="779"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0F8CBDE8">
            <w:pPr>
              <w:snapToGrid w:val="0"/>
              <w:ind w:left="0" w:leftChars="0" w:right="0" w:rightChars="0" w:firstLine="0" w:firstLineChars="0"/>
              <w:jc w:val="center"/>
              <w:rPr>
                <w:rFonts w:hint="default"/>
              </w:rPr>
            </w:pPr>
            <w:r>
              <w:rPr>
                <w:rFonts w:hint="default"/>
                <w:lang w:val="en-US" w:eastAsia="zh-CN"/>
              </w:rPr>
              <w:t>4</w:t>
            </w:r>
          </w:p>
        </w:tc>
        <w:tc>
          <w:tcPr>
            <w:tcW w:w="1370"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7AAC6881">
            <w:pPr>
              <w:snapToGrid w:val="0"/>
              <w:ind w:left="0" w:leftChars="0" w:right="0" w:rightChars="0" w:firstLine="0" w:firstLineChars="0"/>
              <w:jc w:val="center"/>
              <w:rPr>
                <w:rFonts w:hint="default"/>
              </w:rPr>
            </w:pPr>
            <w:r>
              <w:rPr>
                <w:rFonts w:hint="default"/>
                <w:lang w:val="en-US" w:eastAsia="zh-CN"/>
              </w:rPr>
              <w:t>视觉规范</w:t>
            </w:r>
          </w:p>
        </w:tc>
        <w:tc>
          <w:tcPr>
            <w:tcW w:w="6373"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3394A2C6">
            <w:pPr>
              <w:snapToGrid w:val="0"/>
              <w:ind w:left="0" w:leftChars="0" w:right="0" w:rightChars="0" w:firstLine="0" w:firstLineChars="0"/>
              <w:jc w:val="both"/>
              <w:rPr>
                <w:rFonts w:hint="default"/>
              </w:rPr>
            </w:pPr>
            <w:r>
              <w:rPr>
                <w:rFonts w:hint="default"/>
                <w:lang w:val="en-US" w:eastAsia="zh-CN"/>
              </w:rPr>
              <w:t>主色调为深蓝（科学感）+橙红（警示感），字体统一使用</w:t>
            </w:r>
            <w:r>
              <w:rPr>
                <w:rFonts w:hint="eastAsia"/>
                <w:lang w:val="en-US" w:eastAsia="zh-CN"/>
              </w:rPr>
              <w:t>固定字体</w:t>
            </w:r>
            <w:r>
              <w:rPr>
                <w:rFonts w:hint="default"/>
                <w:lang w:val="en-US" w:eastAsia="zh-CN"/>
              </w:rPr>
              <w:t>，关键数据放大突出；内容占比为</w:t>
            </w:r>
            <w:r>
              <w:rPr>
                <w:rFonts w:hint="eastAsia"/>
                <w:lang w:val="en-US" w:eastAsia="zh-CN"/>
              </w:rPr>
              <w:t>50</w:t>
            </w:r>
            <w:r>
              <w:rPr>
                <w:rFonts w:hint="default"/>
                <w:lang w:val="en-US" w:eastAsia="zh-CN"/>
              </w:rPr>
              <w:t>% 动画</w:t>
            </w:r>
            <w:r>
              <w:rPr>
                <w:rFonts w:hint="eastAsia"/>
                <w:lang w:val="en-US" w:eastAsia="zh-CN"/>
              </w:rPr>
              <w:t>（包括AI、3D）</w:t>
            </w:r>
            <w:r>
              <w:rPr>
                <w:rFonts w:hint="default"/>
                <w:lang w:val="en-US" w:eastAsia="zh-CN"/>
              </w:rPr>
              <w:t>+</w:t>
            </w:r>
            <w:r>
              <w:rPr>
                <w:rFonts w:hint="eastAsia"/>
                <w:lang w:val="en-US" w:eastAsia="zh-CN"/>
              </w:rPr>
              <w:t>50</w:t>
            </w:r>
            <w:r>
              <w:rPr>
                <w:rFonts w:hint="default"/>
                <w:lang w:val="en-US" w:eastAsia="zh-CN"/>
              </w:rPr>
              <w:t>%实拍，每期至少包含1张官方数据可视化图表</w:t>
            </w:r>
          </w:p>
        </w:tc>
      </w:tr>
      <w:tr w14:paraId="2E326A0E">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rHeight w:val="0" w:hRule="atLeast"/>
          <w:jc w:val="center"/>
        </w:trPr>
        <w:tc>
          <w:tcPr>
            <w:tcW w:w="779"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3A932163">
            <w:pPr>
              <w:snapToGrid w:val="0"/>
              <w:ind w:left="0" w:leftChars="0" w:right="0" w:rightChars="0" w:firstLine="0" w:firstLineChars="0"/>
              <w:jc w:val="center"/>
              <w:rPr>
                <w:rFonts w:hint="default"/>
              </w:rPr>
            </w:pPr>
            <w:r>
              <w:rPr>
                <w:rFonts w:hint="default"/>
                <w:lang w:val="en-US" w:eastAsia="zh-CN"/>
              </w:rPr>
              <w:t>5</w:t>
            </w:r>
          </w:p>
        </w:tc>
        <w:tc>
          <w:tcPr>
            <w:tcW w:w="1370"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48D15B25">
            <w:pPr>
              <w:snapToGrid w:val="0"/>
              <w:ind w:left="0" w:leftChars="0" w:right="0" w:rightChars="0" w:firstLine="0" w:firstLineChars="0"/>
              <w:jc w:val="center"/>
              <w:rPr>
                <w:rFonts w:hint="default"/>
              </w:rPr>
            </w:pPr>
            <w:r>
              <w:rPr>
                <w:rFonts w:hint="default"/>
                <w:lang w:val="en-US" w:eastAsia="zh-CN"/>
              </w:rPr>
              <w:t>音视频规范</w:t>
            </w:r>
          </w:p>
        </w:tc>
        <w:tc>
          <w:tcPr>
            <w:tcW w:w="6373" w:type="dxa"/>
            <w:tcBorders>
              <w:top w:val="single" w:color="DFE2E5" w:sz="6" w:space="0"/>
              <w:left w:val="single" w:color="DFE2E5" w:sz="6" w:space="0"/>
              <w:bottom w:val="single" w:color="DFE2E5" w:sz="6" w:space="0"/>
              <w:right w:val="single" w:color="DFE2E5" w:sz="6" w:space="0"/>
            </w:tcBorders>
            <w:shd w:val="clear" w:color="auto" w:fill="FAFBFC"/>
            <w:noWrap/>
            <w:tcMar>
              <w:top w:w="90" w:type="dxa"/>
              <w:left w:w="195" w:type="dxa"/>
              <w:bottom w:w="90" w:type="dxa"/>
              <w:right w:w="195" w:type="dxa"/>
            </w:tcMar>
            <w:vAlign w:val="center"/>
          </w:tcPr>
          <w:p w14:paraId="5FD3348F">
            <w:pPr>
              <w:snapToGrid w:val="0"/>
              <w:ind w:left="0" w:leftChars="0" w:right="0" w:rightChars="0" w:firstLine="0" w:firstLineChars="0"/>
              <w:jc w:val="both"/>
              <w:rPr>
                <w:rFonts w:hint="default"/>
              </w:rPr>
            </w:pPr>
            <w:r>
              <w:rPr>
                <w:rFonts w:hint="default"/>
                <w:lang w:val="en-US" w:eastAsia="zh-CN"/>
              </w:rPr>
              <w:t>分段配置BGM（悬疑→科技→温暖风格递进），重点信息配提示音；核心结论字幕停留时长≥4秒，引用来源全程在角落标注，专家出镜同步标注姓名、职称、所属单位</w:t>
            </w:r>
          </w:p>
        </w:tc>
      </w:tr>
      <w:tr w14:paraId="578A455A">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rHeight w:val="0" w:hRule="atLeast"/>
          <w:jc w:val="center"/>
        </w:trPr>
        <w:tc>
          <w:tcPr>
            <w:tcW w:w="779"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76FC75D0">
            <w:pPr>
              <w:snapToGrid w:val="0"/>
              <w:ind w:left="0" w:leftChars="0" w:right="0" w:rightChars="0" w:firstLine="0" w:firstLineChars="0"/>
              <w:jc w:val="center"/>
              <w:rPr>
                <w:rFonts w:hint="default"/>
              </w:rPr>
            </w:pPr>
            <w:r>
              <w:rPr>
                <w:rFonts w:hint="default"/>
                <w:lang w:val="en-US" w:eastAsia="zh-CN"/>
              </w:rPr>
              <w:t>6</w:t>
            </w:r>
          </w:p>
        </w:tc>
        <w:tc>
          <w:tcPr>
            <w:tcW w:w="1370"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53AD5161">
            <w:pPr>
              <w:snapToGrid w:val="0"/>
              <w:ind w:left="0" w:leftChars="0" w:right="0" w:rightChars="0" w:firstLine="0" w:firstLineChars="0"/>
              <w:jc w:val="center"/>
              <w:rPr>
                <w:rFonts w:hint="default"/>
              </w:rPr>
            </w:pPr>
            <w:r>
              <w:rPr>
                <w:rFonts w:hint="default"/>
                <w:lang w:val="en-US" w:eastAsia="zh-CN"/>
              </w:rPr>
              <w:t>技术参数</w:t>
            </w:r>
          </w:p>
        </w:tc>
        <w:tc>
          <w:tcPr>
            <w:tcW w:w="6373" w:type="dxa"/>
            <w:tcBorders>
              <w:top w:val="single" w:color="DFE2E5" w:sz="6" w:space="0"/>
              <w:left w:val="single" w:color="DFE2E5" w:sz="6" w:space="0"/>
              <w:bottom w:val="single" w:color="DFE2E5" w:sz="6" w:space="0"/>
              <w:right w:val="single" w:color="DFE2E5" w:sz="6" w:space="0"/>
            </w:tcBorders>
            <w:shd w:val="clear" w:color="auto" w:fill="FFFFFF"/>
            <w:noWrap/>
            <w:tcMar>
              <w:top w:w="90" w:type="dxa"/>
              <w:left w:w="195" w:type="dxa"/>
              <w:bottom w:w="90" w:type="dxa"/>
              <w:right w:w="195" w:type="dxa"/>
            </w:tcMar>
            <w:vAlign w:val="center"/>
          </w:tcPr>
          <w:p w14:paraId="76C02F70">
            <w:pPr>
              <w:snapToGrid w:val="0"/>
              <w:ind w:left="0" w:leftChars="0" w:right="0" w:rightChars="0" w:firstLine="0" w:firstLineChars="0"/>
              <w:jc w:val="both"/>
              <w:rPr>
                <w:rFonts w:hint="default"/>
              </w:rPr>
            </w:pPr>
            <w:r>
              <w:rPr>
                <w:rFonts w:hint="default"/>
                <w:lang w:val="en-US" w:eastAsia="zh-CN"/>
              </w:rPr>
              <w:t>分辨率≥1920*1080，可提供4K版本，帧率25fps，码率≥10Mbps，MP4格式；声音清晰无杂音，可根据需求提供少数民族语言字幕版本</w:t>
            </w:r>
          </w:p>
        </w:tc>
      </w:tr>
    </w:tbl>
    <w:p w14:paraId="5BEDA73F">
      <w:pPr>
        <w:rPr>
          <w:rFonts w:hint="default"/>
          <w:sz w:val="28"/>
          <w:szCs w:val="28"/>
        </w:rPr>
      </w:pPr>
    </w:p>
    <w:p w14:paraId="4E55B363">
      <w:pPr>
        <w:rPr>
          <w:rFonts w:hint="default"/>
          <w:sz w:val="28"/>
          <w:szCs w:val="28"/>
        </w:rPr>
      </w:pPr>
      <w:r>
        <w:rPr>
          <w:rFonts w:hint="default"/>
          <w:sz w:val="28"/>
          <w:szCs w:val="28"/>
        </w:rPr>
        <w:t>四、验收标准</w:t>
      </w:r>
    </w:p>
    <w:p w14:paraId="7411D2CC">
      <w:pPr>
        <w:rPr>
          <w:rFonts w:hint="default"/>
          <w:sz w:val="28"/>
          <w:szCs w:val="28"/>
        </w:rPr>
      </w:pPr>
      <w:r>
        <w:rPr>
          <w:rFonts w:hint="default"/>
          <w:sz w:val="28"/>
          <w:szCs w:val="28"/>
        </w:rPr>
        <w:t>内容验收：所有内容无科学性错误，符合选题要求，地域特色内容占比达标，全部通过采购方组织的专家审核。</w:t>
      </w:r>
    </w:p>
    <w:p w14:paraId="5AE4E3C9">
      <w:pPr>
        <w:rPr>
          <w:rFonts w:hint="default"/>
          <w:sz w:val="28"/>
          <w:szCs w:val="28"/>
        </w:rPr>
      </w:pPr>
      <w:r>
        <w:rPr>
          <w:rFonts w:hint="default"/>
          <w:sz w:val="28"/>
          <w:szCs w:val="28"/>
        </w:rPr>
        <w:t>技术验收：视频格式、分辨率、时长、包装符合前述技术参数要求，无画面卡顿、声音杂音、字幕错漏等问题。</w:t>
      </w:r>
    </w:p>
    <w:p w14:paraId="4FDFBFC4">
      <w:pPr>
        <w:rPr>
          <w:rFonts w:hint="default"/>
          <w:sz w:val="28"/>
          <w:szCs w:val="28"/>
        </w:rPr>
      </w:pPr>
      <w:r>
        <w:rPr>
          <w:rFonts w:hint="default"/>
          <w:sz w:val="28"/>
          <w:szCs w:val="28"/>
        </w:rPr>
        <w:t>效果验收：全部内容发布后3个月内，各平台总播放量≥1500万次，有效遏制对应健康谣言的传播热度。</w:t>
      </w:r>
    </w:p>
    <w:p w14:paraId="6C74D08C">
      <w:pPr>
        <w:rPr>
          <w:rFonts w:hint="default"/>
          <w:sz w:val="28"/>
          <w:szCs w:val="28"/>
        </w:rPr>
      </w:pPr>
      <w:r>
        <w:rPr>
          <w:rFonts w:hint="default"/>
          <w:sz w:val="28"/>
          <w:szCs w:val="28"/>
        </w:rPr>
        <w:t>五、其他要求</w:t>
      </w:r>
    </w:p>
    <w:p w14:paraId="4320BCEF">
      <w:pPr>
        <w:rPr>
          <w:rFonts w:hint="default"/>
          <w:sz w:val="28"/>
          <w:szCs w:val="28"/>
        </w:rPr>
      </w:pPr>
      <w:r>
        <w:rPr>
          <w:rFonts w:hint="default"/>
          <w:sz w:val="28"/>
          <w:szCs w:val="28"/>
        </w:rPr>
        <w:t>供应商需建立7*24小时应急响应机制，</w:t>
      </w:r>
      <w:r>
        <w:rPr>
          <w:rFonts w:hint="eastAsia"/>
          <w:sz w:val="28"/>
          <w:szCs w:val="28"/>
          <w:lang w:eastAsia="zh-CN"/>
        </w:rPr>
        <w:t>不接受电话、网路等线上响应模式。</w:t>
      </w:r>
      <w:r>
        <w:rPr>
          <w:rFonts w:hint="default"/>
          <w:sz w:val="28"/>
          <w:szCs w:val="28"/>
        </w:rPr>
        <w:t>针对突发公共卫生事件相关谣言，需在24小时内完成对应辟谣短视频的制作交付，满足舆情应对需求。</w:t>
      </w:r>
    </w:p>
    <w:p w14:paraId="4C2D20FC">
      <w:pPr>
        <w:rPr>
          <w:rFonts w:hint="default"/>
          <w:sz w:val="28"/>
          <w:szCs w:val="28"/>
        </w:rPr>
      </w:pPr>
      <w:r>
        <w:rPr>
          <w:rFonts w:hint="default"/>
          <w:sz w:val="28"/>
          <w:szCs w:val="28"/>
        </w:rPr>
        <w:t>供应商需配合采购方开展用户互动运营，每期视频设置互动提问，定期收集用户反馈，每季度产出1期粉丝专属辟谣专场内容。</w:t>
      </w:r>
    </w:p>
    <w:p w14:paraId="69B3C9F8">
      <w:pPr>
        <w:rPr>
          <w:rFonts w:hint="default"/>
          <w:sz w:val="28"/>
          <w:szCs w:val="28"/>
        </w:rPr>
      </w:pPr>
      <w:r>
        <w:rPr>
          <w:rFonts w:hint="default"/>
          <w:sz w:val="28"/>
          <w:szCs w:val="28"/>
        </w:rPr>
        <w:t>项目执行期间每2周召开1次进度对接会，同步制作进度、选题调整、传播数据等内容。</w:t>
      </w:r>
    </w:p>
    <w:p w14:paraId="7AC35BB5"/>
    <w:p w14:paraId="51F15407">
      <w:pPr>
        <w:pStyle w:val="2"/>
        <w:rPr>
          <w:rFonts w:hint="eastAsia" w:ascii="仿宋" w:hAnsi="仿宋" w:eastAsia="仿宋" w:cs="仿宋"/>
          <w:color w:val="auto"/>
          <w:highlight w:val="none"/>
        </w:rPr>
      </w:pPr>
    </w:p>
    <w:p w14:paraId="6DC9E960">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5AA0118">
      <w:pPr>
        <w:pStyle w:val="2"/>
        <w:rPr>
          <w:rFonts w:hint="eastAsia" w:ascii="仿宋" w:hAnsi="仿宋" w:eastAsia="仿宋" w:cs="仿宋"/>
          <w:color w:val="auto"/>
          <w:highlight w:val="none"/>
        </w:rPr>
      </w:pPr>
      <w:r>
        <w:rPr>
          <w:rFonts w:hint="eastAsia" w:ascii="仿宋" w:hAnsi="仿宋" w:eastAsia="仿宋" w:cs="仿宋"/>
          <w:color w:val="auto"/>
          <w:highlight w:val="none"/>
        </w:rPr>
        <w:t xml:space="preserve">第五章  </w:t>
      </w:r>
      <w:bookmarkEnd w:id="32"/>
      <w:bookmarkEnd w:id="33"/>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格式</w:t>
      </w:r>
      <w:bookmarkEnd w:id="34"/>
    </w:p>
    <w:p w14:paraId="321FD2C0">
      <w:pPr>
        <w:adjustRightInd w:val="0"/>
        <w:snapToGrid w:val="0"/>
        <w:spacing w:line="400" w:lineRule="atLeast"/>
        <w:jc w:val="center"/>
        <w:rPr>
          <w:rFonts w:hint="eastAsia" w:ascii="仿宋" w:hAnsi="仿宋" w:eastAsia="仿宋" w:cs="仿宋"/>
          <w:bCs/>
          <w:color w:val="auto"/>
          <w:sz w:val="52"/>
          <w:szCs w:val="52"/>
          <w:highlight w:val="none"/>
        </w:rPr>
      </w:pPr>
    </w:p>
    <w:bookmarkEnd w:id="0"/>
    <w:p w14:paraId="36968897">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一、本章所制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格式有关表格中的备注栏，由投标人根据自身投标情况作解释性说明，不作为必填项。</w:t>
      </w:r>
    </w:p>
    <w:p w14:paraId="17B6E0BA">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、本章所制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格式中需要填写的相关内容事项，可能会与本采购项目无关，在不改变</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原义、不影响本项目采购需求的情况下，投标人可以不予填写。</w:t>
      </w:r>
    </w:p>
    <w:p w14:paraId="48A65F97">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5BDADA7">
      <w:pPr>
        <w:shd w:val="clear" w:color="auto" w:fill="auto"/>
        <w:spacing w:line="360" w:lineRule="auto"/>
        <w:rPr>
          <w:rFonts w:hint="eastAsia" w:ascii="仿宋" w:hAnsi="仿宋" w:eastAsia="仿宋" w:cs="仿宋"/>
          <w:b/>
          <w:color w:val="auto"/>
          <w:sz w:val="32"/>
          <w:szCs w:val="32"/>
          <w:highlight w:val="none"/>
        </w:rPr>
      </w:pPr>
      <w:bookmarkStart w:id="35" w:name="_Toc471489581"/>
      <w:bookmarkStart w:id="36" w:name="_Toc445751864"/>
      <w:bookmarkStart w:id="37" w:name="_Toc472604631"/>
      <w:bookmarkStart w:id="38" w:name="_Toc465085378"/>
      <w:bookmarkStart w:id="39" w:name="_Toc308164824"/>
      <w:bookmarkStart w:id="40" w:name="_Toc445751949"/>
      <w:bookmarkStart w:id="41" w:name="_Toc12086"/>
      <w:bookmarkStart w:id="42" w:name="_Toc466298076"/>
      <w:bookmarkStart w:id="43" w:name="_Toc448770627"/>
      <w:bookmarkStart w:id="44" w:name="_Toc19094"/>
      <w:bookmarkStart w:id="45" w:name="_Toc13447"/>
      <w:bookmarkStart w:id="46" w:name="_Toc21418"/>
      <w:r>
        <w:rPr>
          <w:rFonts w:hint="eastAsia" w:ascii="仿宋" w:hAnsi="仿宋" w:eastAsia="仿宋" w:cs="仿宋"/>
          <w:b/>
          <w:color w:val="auto"/>
          <w:sz w:val="32"/>
          <w:szCs w:val="32"/>
          <w:highlight w:val="none"/>
        </w:rPr>
        <w:t>封面：</w:t>
      </w:r>
    </w:p>
    <w:p w14:paraId="43CF5CE4">
      <w:pPr>
        <w:shd w:val="clear" w:color="auto" w:fill="auto"/>
        <w:spacing w:line="360" w:lineRule="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 xml:space="preserve"> </w:t>
      </w:r>
    </w:p>
    <w:p w14:paraId="43634EC8">
      <w:pPr>
        <w:rPr>
          <w:rFonts w:hint="eastAsia" w:ascii="仿宋" w:hAnsi="仿宋" w:eastAsia="仿宋" w:cs="仿宋"/>
          <w:color w:val="auto"/>
          <w:highlight w:val="none"/>
          <w:lang w:val="en-US" w:eastAsia="zh-CN"/>
        </w:rPr>
      </w:pPr>
    </w:p>
    <w:p w14:paraId="3DC397B4">
      <w:pPr>
        <w:shd w:val="clear" w:color="auto" w:fill="auto"/>
        <w:spacing w:line="360" w:lineRule="auto"/>
        <w:jc w:val="center"/>
        <w:rPr>
          <w:rFonts w:hint="eastAsia" w:ascii="仿宋" w:hAnsi="仿宋" w:eastAsia="仿宋" w:cs="仿宋"/>
          <w:b/>
          <w:color w:val="auto"/>
          <w:sz w:val="72"/>
          <w:highlight w:val="none"/>
        </w:rPr>
      </w:pPr>
      <w:r>
        <w:rPr>
          <w:rFonts w:hint="eastAsia" w:ascii="仿宋" w:hAnsi="仿宋" w:eastAsia="仿宋" w:cs="仿宋"/>
          <w:b/>
          <w:color w:val="auto"/>
          <w:sz w:val="40"/>
          <w:szCs w:val="48"/>
          <w:highlight w:val="none"/>
        </w:rPr>
        <w:t>XXX项目</w:t>
      </w:r>
    </w:p>
    <w:p w14:paraId="65725E77">
      <w:pPr>
        <w:shd w:val="clear" w:color="auto" w:fill="auto"/>
        <w:spacing w:line="360" w:lineRule="auto"/>
        <w:rPr>
          <w:rFonts w:hint="eastAsia" w:ascii="仿宋" w:hAnsi="仿宋" w:eastAsia="仿宋" w:cs="仿宋"/>
          <w:b/>
          <w:color w:val="auto"/>
          <w:sz w:val="52"/>
          <w:szCs w:val="52"/>
          <w:highlight w:val="none"/>
        </w:rPr>
      </w:pPr>
    </w:p>
    <w:p w14:paraId="32834E3A">
      <w:pPr>
        <w:shd w:val="clear" w:color="auto" w:fill="auto"/>
        <w:spacing w:line="360"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52"/>
          <w:szCs w:val="52"/>
          <w:highlight w:val="none"/>
          <w:lang w:eastAsia="zh-CN"/>
        </w:rPr>
        <w:t>响应文件</w:t>
      </w:r>
    </w:p>
    <w:p w14:paraId="42BF6673">
      <w:pPr>
        <w:shd w:val="clear" w:color="auto" w:fill="auto"/>
        <w:spacing w:line="360" w:lineRule="auto"/>
        <w:rPr>
          <w:rFonts w:hint="eastAsia" w:ascii="仿宋" w:hAnsi="仿宋" w:eastAsia="仿宋" w:cs="仿宋"/>
          <w:b/>
          <w:color w:val="auto"/>
          <w:sz w:val="36"/>
          <w:highlight w:val="none"/>
        </w:rPr>
      </w:pPr>
    </w:p>
    <w:p w14:paraId="6D474677">
      <w:pPr>
        <w:shd w:val="clear" w:color="auto" w:fill="auto"/>
        <w:spacing w:line="360" w:lineRule="auto"/>
        <w:rPr>
          <w:rFonts w:hint="eastAsia" w:ascii="仿宋" w:hAnsi="仿宋" w:eastAsia="仿宋" w:cs="仿宋"/>
          <w:b/>
          <w:color w:val="auto"/>
          <w:sz w:val="36"/>
          <w:highlight w:val="none"/>
        </w:rPr>
      </w:pPr>
    </w:p>
    <w:p w14:paraId="4DA37551">
      <w:pPr>
        <w:shd w:val="clear" w:color="auto" w:fill="auto"/>
        <w:spacing w:line="360" w:lineRule="auto"/>
        <w:jc w:val="left"/>
        <w:rPr>
          <w:rFonts w:hint="eastAsia" w:ascii="仿宋" w:hAnsi="仿宋" w:eastAsia="仿宋" w:cs="仿宋"/>
          <w:b/>
          <w:color w:val="auto"/>
          <w:sz w:val="32"/>
          <w:highlight w:val="none"/>
          <w:u w:val="single"/>
        </w:rPr>
      </w:pPr>
      <w:r>
        <w:rPr>
          <w:rFonts w:hint="eastAsia" w:ascii="仿宋" w:hAnsi="仿宋" w:eastAsia="仿宋" w:cs="仿宋"/>
          <w:b/>
          <w:color w:val="auto"/>
          <w:sz w:val="32"/>
          <w:highlight w:val="none"/>
        </w:rPr>
        <w:t>投 标 人名称：</w:t>
      </w:r>
    </w:p>
    <w:p w14:paraId="1A307CF3">
      <w:pPr>
        <w:shd w:val="clear" w:color="auto" w:fill="auto"/>
        <w:spacing w:line="360" w:lineRule="auto"/>
        <w:jc w:val="left"/>
        <w:rPr>
          <w:rFonts w:hint="eastAsia" w:ascii="仿宋" w:hAnsi="仿宋" w:eastAsia="仿宋" w:cs="仿宋"/>
          <w:b/>
          <w:color w:val="auto"/>
          <w:sz w:val="32"/>
          <w:highlight w:val="none"/>
        </w:rPr>
      </w:pPr>
      <w:r>
        <w:rPr>
          <w:rFonts w:hint="eastAsia" w:ascii="仿宋" w:hAnsi="仿宋" w:eastAsia="仿宋" w:cs="仿宋"/>
          <w:b/>
          <w:color w:val="auto"/>
          <w:sz w:val="32"/>
          <w:highlight w:val="none"/>
        </w:rPr>
        <w:t>采购项目编号：</w:t>
      </w:r>
    </w:p>
    <w:p w14:paraId="5B9B47A9">
      <w:pPr>
        <w:shd w:val="clear" w:color="auto" w:fill="auto"/>
        <w:spacing w:line="360" w:lineRule="auto"/>
        <w:jc w:val="left"/>
        <w:rPr>
          <w:rFonts w:hint="default"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eastAsia="zh-CN"/>
        </w:rPr>
        <w:t>标项号：</w:t>
      </w:r>
      <w:r>
        <w:rPr>
          <w:rFonts w:hint="eastAsia" w:ascii="仿宋" w:hAnsi="仿宋" w:eastAsia="仿宋" w:cs="仿宋"/>
          <w:b/>
          <w:color w:val="auto"/>
          <w:sz w:val="32"/>
          <w:highlight w:val="none"/>
          <w:lang w:val="en-US" w:eastAsia="zh-CN"/>
        </w:rPr>
        <w:t>/</w:t>
      </w:r>
    </w:p>
    <w:p w14:paraId="712EB1C3">
      <w:pPr>
        <w:shd w:val="clear" w:color="auto" w:fill="auto"/>
        <w:spacing w:line="360" w:lineRule="auto"/>
        <w:ind w:firstLine="790" w:firstLineChars="246"/>
        <w:jc w:val="center"/>
        <w:rPr>
          <w:rFonts w:hint="eastAsia" w:ascii="仿宋" w:hAnsi="仿宋" w:eastAsia="仿宋" w:cs="仿宋"/>
          <w:b/>
          <w:color w:val="auto"/>
          <w:sz w:val="32"/>
          <w:highlight w:val="none"/>
        </w:rPr>
      </w:pPr>
    </w:p>
    <w:p w14:paraId="5A636298">
      <w:pPr>
        <w:shd w:val="clear" w:color="auto" w:fill="auto"/>
        <w:spacing w:line="360" w:lineRule="auto"/>
        <w:ind w:firstLine="790" w:firstLineChars="246"/>
        <w:jc w:val="center"/>
        <w:rPr>
          <w:rFonts w:hint="eastAsia" w:ascii="仿宋" w:hAnsi="仿宋" w:eastAsia="仿宋" w:cs="仿宋"/>
          <w:b/>
          <w:color w:val="auto"/>
          <w:sz w:val="32"/>
          <w:highlight w:val="none"/>
        </w:rPr>
      </w:pPr>
    </w:p>
    <w:p w14:paraId="788DE213">
      <w:pPr>
        <w:shd w:val="clear" w:color="auto" w:fill="auto"/>
        <w:spacing w:line="360" w:lineRule="auto"/>
        <w:jc w:val="left"/>
        <w:rPr>
          <w:rFonts w:hint="eastAsia" w:ascii="仿宋" w:hAnsi="仿宋" w:eastAsia="仿宋" w:cs="仿宋"/>
          <w:b/>
          <w:color w:val="auto"/>
          <w:sz w:val="32"/>
          <w:highlight w:val="none"/>
        </w:rPr>
      </w:pPr>
      <w:r>
        <w:rPr>
          <w:rFonts w:hint="eastAsia" w:ascii="仿宋" w:hAnsi="仿宋" w:eastAsia="仿宋" w:cs="仿宋"/>
          <w:b/>
          <w:color w:val="auto"/>
          <w:sz w:val="32"/>
          <w:highlight w:val="none"/>
          <w:lang w:eastAsia="zh-CN"/>
        </w:rPr>
        <w:t>时间</w:t>
      </w:r>
      <w:r>
        <w:rPr>
          <w:rFonts w:hint="eastAsia" w:ascii="仿宋" w:hAnsi="仿宋" w:eastAsia="仿宋" w:cs="仿宋"/>
          <w:b/>
          <w:color w:val="auto"/>
          <w:sz w:val="32"/>
          <w:highlight w:val="none"/>
        </w:rPr>
        <w:t>：   年  月  日</w:t>
      </w:r>
    </w:p>
    <w:p w14:paraId="6CAEF6C7">
      <w:pPr>
        <w:shd w:val="clear" w:color="auto" w:fill="auto"/>
        <w:rPr>
          <w:rFonts w:hint="eastAsia" w:ascii="仿宋" w:hAnsi="仿宋" w:eastAsia="仿宋" w:cs="仿宋"/>
          <w:color w:val="auto"/>
          <w:sz w:val="24"/>
          <w:szCs w:val="24"/>
          <w:highlight w:val="none"/>
        </w:rPr>
      </w:pPr>
    </w:p>
    <w:p w14:paraId="70A6BADD">
      <w:pPr>
        <w:shd w:val="clear" w:color="auto" w:fill="auto"/>
        <w:rPr>
          <w:rFonts w:hint="eastAsia" w:ascii="仿宋" w:hAnsi="仿宋" w:eastAsia="仿宋" w:cs="仿宋"/>
          <w:color w:val="auto"/>
          <w:sz w:val="24"/>
          <w:szCs w:val="24"/>
          <w:highlight w:val="none"/>
        </w:rPr>
      </w:pPr>
    </w:p>
    <w:p w14:paraId="0169A080">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35"/>
      <w:bookmarkEnd w:id="36"/>
      <w:bookmarkEnd w:id="37"/>
      <w:bookmarkEnd w:id="38"/>
      <w:bookmarkEnd w:id="39"/>
      <w:bookmarkEnd w:id="40"/>
      <w:bookmarkEnd w:id="41"/>
      <w:bookmarkEnd w:id="42"/>
      <w:bookmarkEnd w:id="43"/>
      <w:bookmarkEnd w:id="44"/>
      <w:bookmarkEnd w:id="45"/>
      <w:bookmarkEnd w:id="46"/>
      <w:bookmarkStart w:id="47" w:name="_Toc23466"/>
      <w:r>
        <w:rPr>
          <w:rFonts w:hint="eastAsia" w:ascii="仿宋" w:hAnsi="仿宋" w:eastAsia="仿宋" w:cs="仿宋"/>
          <w:color w:val="auto"/>
          <w:sz w:val="24"/>
          <w:szCs w:val="24"/>
          <w:highlight w:val="none"/>
        </w:rPr>
        <w:t>1、具有独立承担民事责任的能力的证明材料</w:t>
      </w:r>
      <w:bookmarkEnd w:id="47"/>
    </w:p>
    <w:p w14:paraId="16E4BE70">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r>
        <w:rPr>
          <w:rFonts w:hint="eastAsia" w:ascii="仿宋" w:hAnsi="仿宋" w:eastAsia="仿宋" w:cs="仿宋"/>
          <w:color w:val="auto"/>
          <w:sz w:val="24"/>
          <w:szCs w:val="24"/>
          <w:highlight w:val="none"/>
        </w:rPr>
        <w:br w:type="page"/>
      </w:r>
    </w:p>
    <w:p w14:paraId="083A8A5A">
      <w:pPr>
        <w:pStyle w:val="6"/>
        <w:bidi w:val="0"/>
        <w:jc w:val="center"/>
        <w:rPr>
          <w:rFonts w:hint="eastAsia" w:ascii="仿宋" w:hAnsi="仿宋" w:eastAsia="仿宋" w:cs="仿宋"/>
          <w:b/>
          <w:color w:val="auto"/>
          <w:sz w:val="24"/>
          <w:szCs w:val="24"/>
          <w:highlight w:val="none"/>
        </w:rPr>
      </w:pPr>
      <w:bookmarkStart w:id="48" w:name="_Toc20162"/>
      <w:r>
        <w:rPr>
          <w:rFonts w:hint="eastAsia" w:ascii="仿宋" w:hAnsi="仿宋" w:eastAsia="仿宋" w:cs="仿宋"/>
          <w:color w:val="auto"/>
          <w:sz w:val="24"/>
          <w:szCs w:val="24"/>
          <w:highlight w:val="none"/>
        </w:rPr>
        <w:t>2、</w:t>
      </w:r>
      <w:bookmarkStart w:id="49" w:name="_Hlk535236685"/>
      <w:r>
        <w:rPr>
          <w:rFonts w:hint="eastAsia" w:ascii="仿宋" w:hAnsi="仿宋" w:eastAsia="仿宋" w:cs="仿宋"/>
          <w:b/>
          <w:color w:val="auto"/>
          <w:sz w:val="24"/>
          <w:szCs w:val="24"/>
          <w:highlight w:val="none"/>
        </w:rPr>
        <w:t>法定代表人身份证明(</w:t>
      </w:r>
      <w:r>
        <w:rPr>
          <w:rFonts w:hint="eastAsia" w:ascii="仿宋" w:hAnsi="仿宋" w:eastAsia="仿宋" w:cs="仿宋"/>
          <w:color w:val="auto"/>
          <w:sz w:val="24"/>
          <w:szCs w:val="24"/>
          <w:highlight w:val="none"/>
        </w:rPr>
        <w:t>法定</w:t>
      </w:r>
      <w:r>
        <w:rPr>
          <w:rFonts w:hint="eastAsia" w:ascii="仿宋" w:hAnsi="仿宋" w:eastAsia="仿宋" w:cs="仿宋"/>
          <w:b/>
          <w:color w:val="auto"/>
          <w:sz w:val="24"/>
          <w:szCs w:val="24"/>
          <w:highlight w:val="none"/>
        </w:rPr>
        <w:t>代表人参加投标)</w:t>
      </w:r>
      <w:bookmarkEnd w:id="48"/>
    </w:p>
    <w:p w14:paraId="02D7DC58">
      <w:pPr>
        <w:snapToGrid w:val="0"/>
        <w:spacing w:line="480" w:lineRule="auto"/>
        <w:rPr>
          <w:rFonts w:hint="eastAsia" w:ascii="仿宋" w:hAnsi="仿宋" w:eastAsia="仿宋" w:cs="仿宋"/>
          <w:color w:val="auto"/>
          <w:sz w:val="24"/>
          <w:szCs w:val="24"/>
          <w:highlight w:val="none"/>
        </w:rPr>
      </w:pPr>
    </w:p>
    <w:p w14:paraId="699AC5AE">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028D01E4">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注册地址：</w:t>
      </w:r>
      <w:r>
        <w:rPr>
          <w:rFonts w:hint="eastAsia" w:ascii="仿宋" w:hAnsi="仿宋" w:eastAsia="仿宋" w:cs="仿宋"/>
          <w:color w:val="auto"/>
          <w:kern w:val="0"/>
          <w:sz w:val="24"/>
          <w:szCs w:val="24"/>
          <w:highlight w:val="none"/>
          <w:u w:val="single"/>
        </w:rPr>
        <w:t xml:space="preserve">                                    </w:t>
      </w:r>
    </w:p>
    <w:p w14:paraId="4E6C0498">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成立时间：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年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日</w:t>
      </w:r>
    </w:p>
    <w:p w14:paraId="3A92DC9B">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6B0BD727">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经营范围：主营：</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；兼营：</w:t>
      </w:r>
      <w:r>
        <w:rPr>
          <w:rFonts w:hint="eastAsia" w:ascii="仿宋" w:hAnsi="仿宋" w:eastAsia="仿宋" w:cs="仿宋"/>
          <w:color w:val="auto"/>
          <w:kern w:val="0"/>
          <w:sz w:val="24"/>
          <w:szCs w:val="24"/>
          <w:highlight w:val="none"/>
          <w:u w:val="single"/>
        </w:rPr>
        <w:t xml:space="preserve">              </w:t>
      </w:r>
    </w:p>
    <w:p w14:paraId="6D1CCF07">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名称）的法定代表人。</w:t>
      </w:r>
    </w:p>
    <w:p w14:paraId="29F64B1A">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37769292">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附：法定代表人身份证复印件</w:t>
      </w:r>
    </w:p>
    <w:p w14:paraId="191BA5CE">
      <w:pPr>
        <w:snapToGrid w:val="0"/>
        <w:spacing w:line="480" w:lineRule="auto"/>
        <w:rPr>
          <w:rFonts w:hint="eastAsia" w:ascii="仿宋" w:hAnsi="仿宋" w:eastAsia="仿宋" w:cs="仿宋"/>
          <w:color w:val="auto"/>
          <w:sz w:val="24"/>
          <w:szCs w:val="24"/>
          <w:highlight w:val="none"/>
        </w:rPr>
      </w:pPr>
    </w:p>
    <w:p w14:paraId="02FA0696">
      <w:pPr>
        <w:snapToGrid w:val="0"/>
        <w:rPr>
          <w:rFonts w:hint="eastAsia" w:ascii="仿宋" w:hAnsi="仿宋" w:eastAsia="仿宋" w:cs="仿宋"/>
          <w:color w:val="auto"/>
          <w:sz w:val="24"/>
          <w:szCs w:val="24"/>
          <w:highlight w:val="none"/>
        </w:rPr>
      </w:pPr>
    </w:p>
    <w:p w14:paraId="1792415D">
      <w:pPr>
        <w:snapToGrid w:val="0"/>
        <w:rPr>
          <w:rFonts w:hint="eastAsia" w:ascii="仿宋" w:hAnsi="仿宋" w:eastAsia="仿宋" w:cs="仿宋"/>
          <w:color w:val="auto"/>
          <w:sz w:val="24"/>
          <w:szCs w:val="24"/>
          <w:highlight w:val="none"/>
        </w:rPr>
      </w:pPr>
    </w:p>
    <w:p w14:paraId="621D8BEC">
      <w:pPr>
        <w:snapToGrid w:val="0"/>
        <w:rPr>
          <w:rFonts w:hint="eastAsia" w:ascii="仿宋" w:hAnsi="仿宋" w:eastAsia="仿宋" w:cs="仿宋"/>
          <w:color w:val="auto"/>
          <w:sz w:val="24"/>
          <w:szCs w:val="24"/>
          <w:highlight w:val="none"/>
        </w:rPr>
      </w:pPr>
    </w:p>
    <w:p w14:paraId="39166BE9">
      <w:pPr>
        <w:snapToGrid w:val="0"/>
        <w:rPr>
          <w:rFonts w:hint="eastAsia" w:ascii="仿宋" w:hAnsi="仿宋" w:eastAsia="仿宋" w:cs="仿宋"/>
          <w:color w:val="auto"/>
          <w:sz w:val="24"/>
          <w:szCs w:val="24"/>
          <w:highlight w:val="none"/>
        </w:rPr>
      </w:pPr>
    </w:p>
    <w:p w14:paraId="049B0736">
      <w:pPr>
        <w:adjustRightInd w:val="0"/>
        <w:snapToGrid w:val="0"/>
        <w:spacing w:line="360" w:lineRule="auto"/>
        <w:rPr>
          <w:rFonts w:hint="eastAsia" w:ascii="仿宋" w:hAnsi="仿宋" w:eastAsia="仿宋" w:cs="仿宋"/>
          <w:color w:val="auto"/>
          <w:sz w:val="24"/>
          <w:szCs w:val="24"/>
          <w:highlight w:val="none"/>
        </w:rPr>
      </w:pPr>
    </w:p>
    <w:p w14:paraId="24D9676B">
      <w:pPr>
        <w:adjustRightInd w:val="0"/>
        <w:snapToGrid w:val="0"/>
        <w:spacing w:line="360" w:lineRule="auto"/>
        <w:ind w:righ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投标人名称（盖单位章）：</w:t>
      </w:r>
    </w:p>
    <w:p w14:paraId="4F931E53">
      <w:pPr>
        <w:adjustRightInd w:val="0"/>
        <w:snapToGrid w:val="0"/>
        <w:spacing w:line="360" w:lineRule="auto"/>
        <w:ind w:righ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26AB4800">
      <w:pPr>
        <w:adjustRightInd w:val="0"/>
        <w:snapToGrid w:val="0"/>
        <w:spacing w:before="120" w:beforeLines="50" w:line="360" w:lineRule="auto"/>
        <w:rPr>
          <w:rFonts w:hint="eastAsia" w:ascii="仿宋" w:hAnsi="仿宋" w:eastAsia="仿宋" w:cs="仿宋"/>
          <w:color w:val="auto"/>
          <w:sz w:val="24"/>
          <w:szCs w:val="24"/>
          <w:highlight w:val="none"/>
        </w:rPr>
      </w:pPr>
    </w:p>
    <w:p w14:paraId="7087AD20">
      <w:pPr>
        <w:adjustRightInd w:val="0"/>
        <w:snapToGrid w:val="0"/>
        <w:spacing w:before="120" w:beforeLines="50" w:line="360" w:lineRule="auto"/>
        <w:rPr>
          <w:rFonts w:hint="eastAsia" w:ascii="仿宋" w:hAnsi="仿宋" w:eastAsia="仿宋" w:cs="仿宋"/>
          <w:color w:val="auto"/>
          <w:sz w:val="24"/>
          <w:szCs w:val="24"/>
          <w:highlight w:val="none"/>
        </w:rPr>
      </w:pPr>
    </w:p>
    <w:p w14:paraId="102493A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7418171">
      <w:pPr>
        <w:pStyle w:val="6"/>
        <w:bidi w:val="0"/>
        <w:jc w:val="center"/>
        <w:rPr>
          <w:rFonts w:hint="eastAsia" w:ascii="仿宋" w:hAnsi="仿宋" w:eastAsia="仿宋" w:cs="仿宋"/>
          <w:color w:val="auto"/>
          <w:sz w:val="24"/>
          <w:szCs w:val="24"/>
          <w:highlight w:val="none"/>
        </w:rPr>
      </w:pPr>
      <w:bookmarkStart w:id="50" w:name="_Toc14050"/>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法定代表人/单位负责人授权书</w:t>
      </w:r>
      <w:bookmarkEnd w:id="49"/>
      <w:r>
        <w:rPr>
          <w:rFonts w:hint="eastAsia" w:ascii="仿宋" w:hAnsi="仿宋" w:eastAsia="仿宋" w:cs="仿宋"/>
          <w:color w:val="auto"/>
          <w:sz w:val="24"/>
          <w:szCs w:val="24"/>
          <w:highlight w:val="none"/>
        </w:rPr>
        <w:t>(委托代理人参加投标)</w:t>
      </w:r>
      <w:bookmarkEnd w:id="50"/>
    </w:p>
    <w:p w14:paraId="483217F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2F743F02">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本授权声明：XXXX XXXX（投标人名称）XXXX（法定代表人/单位负责人姓名、职务）授权XXXX（被授权人姓名、职务）为我方 “XXXX” 项目（招标编号：XXXX）投标活动的合法代表，以我方名义全权处理该项目有关投标、签订合同以及执行合同等一切事宜。</w:t>
      </w:r>
    </w:p>
    <w:p w14:paraId="4F4EF1F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324DA77E">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（需提供法定代表人/单位负责人及被授权人身份证复印件）</w:t>
      </w:r>
    </w:p>
    <w:p w14:paraId="6118E578">
      <w:pPr>
        <w:shd w:val="clear" w:color="auto" w:fill="auto"/>
        <w:spacing w:line="360" w:lineRule="auto"/>
        <w:ind w:firstLine="480" w:firstLineChars="200"/>
        <w:rPr>
          <w:rFonts w:hint="eastAsia" w:ascii="仿宋" w:hAnsi="仿宋" w:eastAsia="仿宋" w:cs="仿宋"/>
          <w:color w:val="auto"/>
          <w:sz w:val="24"/>
          <w:szCs w:val="24"/>
          <w:highlight w:val="none"/>
        </w:rPr>
      </w:pPr>
      <w:bookmarkStart w:id="51" w:name="_Hlk535236712"/>
      <w:r>
        <w:rPr>
          <w:rFonts w:hint="eastAsia" w:ascii="仿宋" w:hAnsi="仿宋" w:eastAsia="仿宋" w:cs="仿宋"/>
          <w:color w:val="auto"/>
          <w:sz w:val="24"/>
          <w:szCs w:val="24"/>
          <w:highlight w:val="none"/>
        </w:rPr>
        <w:t>法定代表人/单位负责人签字</w:t>
      </w:r>
      <w:bookmarkEnd w:id="51"/>
      <w:r>
        <w:rPr>
          <w:rFonts w:hint="eastAsia" w:ascii="仿宋" w:hAnsi="仿宋" w:eastAsia="仿宋" w:cs="仿宋"/>
          <w:color w:val="auto"/>
          <w:sz w:val="24"/>
          <w:szCs w:val="24"/>
          <w:highlight w:val="none"/>
        </w:rPr>
        <w:t>或者加盖个人名章：XXXX</w:t>
      </w:r>
    </w:p>
    <w:p w14:paraId="3E7EDCEE">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授权代表签字：XXXX</w:t>
      </w:r>
    </w:p>
    <w:p w14:paraId="397CB37E">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投标人名称：XXXX（单位盖章）</w:t>
      </w:r>
    </w:p>
    <w:p w14:paraId="423823C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期：XXXX</w:t>
      </w:r>
    </w:p>
    <w:p w14:paraId="1661B4F4">
      <w:pPr>
        <w:shd w:val="clear" w:color="auto" w:fill="auto"/>
        <w:spacing w:line="360" w:lineRule="auto"/>
        <w:rPr>
          <w:rFonts w:hint="eastAsia" w:ascii="仿宋" w:hAnsi="仿宋" w:eastAsia="仿宋" w:cs="仿宋"/>
          <w:color w:val="auto"/>
          <w:sz w:val="24"/>
          <w:szCs w:val="24"/>
          <w:highlight w:val="none"/>
        </w:rPr>
      </w:pPr>
    </w:p>
    <w:p w14:paraId="7D1875C4">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213E74B1">
      <w:pPr>
        <w:shd w:val="clear" w:color="auto" w:fill="auto"/>
        <w:spacing w:line="360" w:lineRule="auto"/>
        <w:ind w:firstLine="480"/>
        <w:rPr>
          <w:rFonts w:hint="eastAsia" w:ascii="仿宋" w:hAnsi="仿宋" w:eastAsia="仿宋" w:cs="仿宋"/>
          <w:color w:val="auto"/>
          <w:sz w:val="24"/>
          <w:szCs w:val="24"/>
          <w:highlight w:val="none"/>
        </w:rPr>
      </w:pPr>
      <w:bookmarkStart w:id="52" w:name="_Hlk535236731"/>
      <w:r>
        <w:rPr>
          <w:rFonts w:hint="eastAsia" w:ascii="仿宋" w:hAnsi="仿宋" w:eastAsia="仿宋" w:cs="仿宋"/>
          <w:color w:val="auto"/>
          <w:sz w:val="24"/>
          <w:szCs w:val="24"/>
          <w:highlight w:val="none"/>
        </w:rPr>
        <w:t>1、供应商为法人单位提供“法定代表人授权书”，供应商为其他组织提供“单位负责人授权书”。</w:t>
      </w:r>
    </w:p>
    <w:p w14:paraId="026854CA">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2、如法定代表人/单位负责人参加投标的，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中不需提供授权委托书，但必须提供法定代表人身份证明材料。</w:t>
      </w:r>
    </w:p>
    <w:p w14:paraId="262818EA">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3、如委托代理人参加投标的，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中必须提供授权委托书、法定代表人/单位负责人和委托代理人的身份证明材料。</w:t>
      </w:r>
    </w:p>
    <w:p w14:paraId="69E1F3CB">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4、身份证明材料包括居民身份证或户口本或军官证或护照等，且应在有效期内。</w:t>
      </w:r>
    </w:p>
    <w:p w14:paraId="7D46E767">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color w:val="auto"/>
          <w:sz w:val="24"/>
          <w:szCs w:val="24"/>
          <w:highlight w:val="none"/>
        </w:rPr>
        <w:t>法定代表人和授权代表均须</w:t>
      </w:r>
      <w:r>
        <w:rPr>
          <w:rFonts w:hint="eastAsia" w:ascii="仿宋" w:hAnsi="仿宋" w:eastAsia="仿宋" w:cs="仿宋"/>
          <w:b/>
          <w:color w:val="auto"/>
          <w:sz w:val="24"/>
          <w:szCs w:val="24"/>
          <w:highlight w:val="none"/>
          <w:lang w:eastAsia="zh-CN"/>
        </w:rPr>
        <w:t>按照格式要求</w:t>
      </w:r>
      <w:r>
        <w:rPr>
          <w:rFonts w:hint="eastAsia" w:ascii="仿宋" w:hAnsi="仿宋" w:eastAsia="仿宋" w:cs="仿宋"/>
          <w:b/>
          <w:color w:val="auto"/>
          <w:sz w:val="24"/>
          <w:szCs w:val="24"/>
          <w:highlight w:val="none"/>
        </w:rPr>
        <w:t>签字或加盖个人名章，并加盖单位公章，否则按无效标处理。</w:t>
      </w:r>
    </w:p>
    <w:bookmarkEnd w:id="52"/>
    <w:p w14:paraId="30F6E1BC">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53" w:name="_Toc32503"/>
      <w:bookmarkStart w:id="54" w:name="_Hlk535236837"/>
      <w:r>
        <w:rPr>
          <w:rFonts w:hint="eastAsia" w:ascii="仿宋" w:hAnsi="仿宋" w:eastAsia="仿宋" w:cs="仿宋"/>
          <w:color w:val="auto"/>
          <w:sz w:val="24"/>
          <w:szCs w:val="24"/>
          <w:highlight w:val="none"/>
        </w:rPr>
        <w:t>3、具有良好的商业信誉和健全的财务会计制度</w:t>
      </w:r>
      <w:bookmarkEnd w:id="53"/>
    </w:p>
    <w:p w14:paraId="165D55DA">
      <w:pPr>
        <w:shd w:val="clear" w:color="auto" w:fill="auto"/>
        <w:rPr>
          <w:rFonts w:hint="eastAsia" w:ascii="仿宋" w:hAnsi="仿宋" w:eastAsia="仿宋" w:cs="仿宋"/>
          <w:color w:val="auto"/>
          <w:sz w:val="24"/>
          <w:szCs w:val="24"/>
          <w:highlight w:val="none"/>
        </w:rPr>
      </w:pPr>
    </w:p>
    <w:p w14:paraId="7030206C">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（提供2024年度经审计财务审计报告或开标前近12个月内基本开户银行出具的资信证明；成立不满一年的企业提供财务报表或开标前近3个月内基本开户银行出具的资信证明）</w:t>
      </w:r>
      <w:r>
        <w:rPr>
          <w:rFonts w:hint="eastAsia" w:ascii="仿宋" w:hAnsi="仿宋" w:eastAsia="仿宋" w:cs="仿宋"/>
          <w:color w:val="auto"/>
          <w:sz w:val="24"/>
          <w:szCs w:val="24"/>
          <w:highlight w:val="none"/>
        </w:rPr>
        <w:br w:type="page"/>
      </w:r>
    </w:p>
    <w:p w14:paraId="5C66CE72">
      <w:pPr>
        <w:pStyle w:val="6"/>
        <w:bidi w:val="0"/>
        <w:jc w:val="center"/>
        <w:rPr>
          <w:rFonts w:hint="eastAsia" w:ascii="仿宋" w:hAnsi="仿宋" w:eastAsia="仿宋" w:cs="仿宋"/>
          <w:color w:val="auto"/>
          <w:sz w:val="24"/>
          <w:szCs w:val="24"/>
          <w:highlight w:val="none"/>
        </w:rPr>
      </w:pPr>
      <w:bookmarkStart w:id="55" w:name="_Toc5965"/>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、具有履行合同所必需的设备和专业技术能力承诺函</w:t>
      </w:r>
      <w:bookmarkEnd w:id="55"/>
    </w:p>
    <w:p w14:paraId="616FB5DF">
      <w:pPr>
        <w:shd w:val="clear" w:color="auto" w:fill="auto"/>
        <w:spacing w:line="480" w:lineRule="auto"/>
        <w:rPr>
          <w:rFonts w:hint="eastAsia" w:ascii="仿宋" w:hAnsi="仿宋" w:eastAsia="仿宋" w:cs="仿宋"/>
          <w:color w:val="auto"/>
          <w:sz w:val="24"/>
          <w:szCs w:val="24"/>
          <w:highlight w:val="none"/>
        </w:rPr>
      </w:pPr>
    </w:p>
    <w:p w14:paraId="2C8A9CCE">
      <w:pPr>
        <w:shd w:val="clear" w:color="auto" w:fill="auto"/>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5FC8673A">
      <w:pPr>
        <w:shd w:val="clear" w:color="auto" w:fill="auto"/>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（公司名称）参加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（项目名称）的采购活动，现承诺我公司具有履行合同所必需的设备和专业技术能力。</w:t>
      </w:r>
    </w:p>
    <w:p w14:paraId="2990DA90">
      <w:pPr>
        <w:shd w:val="clear" w:color="auto" w:fill="auto"/>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本公司对上述承诺内容事项真实性负责。如经查实上述承诺的内容事项存在虚假，我公司愿意接受以提供虚假材料谋取中标追究法律责任。</w:t>
      </w:r>
    </w:p>
    <w:p w14:paraId="0966E7BC">
      <w:pPr>
        <w:shd w:val="clear" w:color="auto" w:fill="auto"/>
        <w:spacing w:line="276" w:lineRule="auto"/>
        <w:ind w:firstLine="480" w:firstLineChars="200"/>
        <w:rPr>
          <w:rFonts w:hint="eastAsia" w:ascii="仿宋" w:hAnsi="仿宋" w:eastAsia="仿宋" w:cs="仿宋"/>
          <w:color w:val="auto"/>
          <w:sz w:val="24"/>
          <w:szCs w:val="24"/>
          <w:highlight w:val="none"/>
        </w:rPr>
      </w:pPr>
    </w:p>
    <w:p w14:paraId="2244C326">
      <w:pPr>
        <w:shd w:val="clear" w:color="auto" w:fill="auto"/>
        <w:spacing w:line="276" w:lineRule="auto"/>
        <w:ind w:firstLine="480" w:firstLineChars="200"/>
        <w:rPr>
          <w:rFonts w:hint="eastAsia" w:ascii="仿宋" w:hAnsi="仿宋" w:eastAsia="仿宋" w:cs="仿宋"/>
          <w:color w:val="auto"/>
          <w:sz w:val="24"/>
          <w:szCs w:val="24"/>
          <w:highlight w:val="none"/>
        </w:rPr>
      </w:pPr>
    </w:p>
    <w:p w14:paraId="15924A64">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0BDA0A4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11F4EDA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6B2E4C07">
      <w:pPr>
        <w:shd w:val="clear" w:color="auto" w:fill="auto"/>
        <w:rPr>
          <w:rFonts w:hint="eastAsia" w:ascii="仿宋" w:hAnsi="仿宋" w:eastAsia="仿宋" w:cs="仿宋"/>
          <w:color w:val="auto"/>
          <w:sz w:val="24"/>
          <w:szCs w:val="24"/>
          <w:highlight w:val="none"/>
        </w:rPr>
      </w:pPr>
    </w:p>
    <w:p w14:paraId="494B6C75">
      <w:pPr>
        <w:shd w:val="clear" w:color="auto" w:fill="auto"/>
        <w:rPr>
          <w:rFonts w:hint="eastAsia" w:ascii="仿宋" w:hAnsi="仿宋" w:eastAsia="仿宋" w:cs="仿宋"/>
          <w:color w:val="auto"/>
          <w:sz w:val="24"/>
          <w:szCs w:val="24"/>
          <w:highlight w:val="none"/>
        </w:rPr>
      </w:pPr>
    </w:p>
    <w:p w14:paraId="15BA9F62">
      <w:pPr>
        <w:shd w:val="clear" w:color="auto" w:fill="auto"/>
        <w:rPr>
          <w:rFonts w:hint="eastAsia" w:ascii="仿宋" w:hAnsi="仿宋" w:eastAsia="仿宋" w:cs="仿宋"/>
          <w:color w:val="auto"/>
          <w:sz w:val="24"/>
          <w:szCs w:val="24"/>
          <w:highlight w:val="none"/>
        </w:rPr>
      </w:pPr>
    </w:p>
    <w:p w14:paraId="48435129">
      <w:pPr>
        <w:shd w:val="clear" w:color="auto" w:fill="auto"/>
        <w:rPr>
          <w:rFonts w:hint="eastAsia" w:ascii="仿宋" w:hAnsi="仿宋" w:eastAsia="仿宋" w:cs="仿宋"/>
          <w:color w:val="auto"/>
          <w:sz w:val="24"/>
          <w:szCs w:val="24"/>
          <w:highlight w:val="none"/>
        </w:rPr>
      </w:pPr>
    </w:p>
    <w:p w14:paraId="756EA0DE">
      <w:pPr>
        <w:shd w:val="clear" w:color="auto" w:fill="auto"/>
        <w:rPr>
          <w:rFonts w:hint="eastAsia" w:ascii="仿宋" w:hAnsi="仿宋" w:eastAsia="仿宋" w:cs="仿宋"/>
          <w:color w:val="auto"/>
          <w:sz w:val="24"/>
          <w:szCs w:val="24"/>
          <w:highlight w:val="none"/>
        </w:rPr>
      </w:pPr>
    </w:p>
    <w:p w14:paraId="7D4ACF6B">
      <w:pPr>
        <w:shd w:val="clear" w:color="auto" w:fill="auto"/>
        <w:rPr>
          <w:rFonts w:hint="eastAsia" w:ascii="仿宋" w:hAnsi="仿宋" w:eastAsia="仿宋" w:cs="仿宋"/>
          <w:color w:val="auto"/>
          <w:sz w:val="24"/>
          <w:szCs w:val="24"/>
          <w:highlight w:val="none"/>
        </w:rPr>
      </w:pPr>
    </w:p>
    <w:p w14:paraId="34CD43B1">
      <w:pPr>
        <w:shd w:val="clear" w:color="auto" w:fill="auto"/>
        <w:rPr>
          <w:rFonts w:hint="eastAsia" w:ascii="仿宋" w:hAnsi="仿宋" w:eastAsia="仿宋" w:cs="仿宋"/>
          <w:color w:val="auto"/>
          <w:sz w:val="24"/>
          <w:szCs w:val="24"/>
          <w:highlight w:val="none"/>
        </w:rPr>
      </w:pPr>
    </w:p>
    <w:p w14:paraId="2B777499">
      <w:pPr>
        <w:shd w:val="clear" w:color="auto" w:fill="auto"/>
        <w:rPr>
          <w:rFonts w:hint="eastAsia" w:ascii="仿宋" w:hAnsi="仿宋" w:eastAsia="仿宋" w:cs="仿宋"/>
          <w:color w:val="auto"/>
          <w:sz w:val="24"/>
          <w:szCs w:val="24"/>
          <w:highlight w:val="none"/>
        </w:rPr>
      </w:pPr>
    </w:p>
    <w:p w14:paraId="4EBF6D46">
      <w:pPr>
        <w:shd w:val="clear" w:color="auto" w:fill="auto"/>
        <w:rPr>
          <w:rFonts w:hint="eastAsia" w:ascii="仿宋" w:hAnsi="仿宋" w:eastAsia="仿宋" w:cs="仿宋"/>
          <w:color w:val="auto"/>
          <w:sz w:val="24"/>
          <w:szCs w:val="24"/>
          <w:highlight w:val="none"/>
        </w:rPr>
      </w:pPr>
    </w:p>
    <w:p w14:paraId="1E7C1E5B">
      <w:pPr>
        <w:shd w:val="clear" w:color="auto" w:fill="auto"/>
        <w:rPr>
          <w:rFonts w:hint="eastAsia" w:ascii="仿宋" w:hAnsi="仿宋" w:eastAsia="仿宋" w:cs="仿宋"/>
          <w:color w:val="auto"/>
          <w:sz w:val="24"/>
          <w:szCs w:val="24"/>
          <w:highlight w:val="none"/>
        </w:rPr>
      </w:pPr>
    </w:p>
    <w:p w14:paraId="7D34A77C">
      <w:pPr>
        <w:shd w:val="clear" w:color="auto" w:fill="auto"/>
        <w:rPr>
          <w:rFonts w:hint="eastAsia" w:ascii="仿宋" w:hAnsi="仿宋" w:eastAsia="仿宋" w:cs="仿宋"/>
          <w:color w:val="auto"/>
          <w:sz w:val="24"/>
          <w:szCs w:val="24"/>
          <w:highlight w:val="none"/>
        </w:rPr>
      </w:pPr>
    </w:p>
    <w:p w14:paraId="319E2AF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40D93FA">
      <w:pPr>
        <w:pStyle w:val="6"/>
        <w:bidi w:val="0"/>
        <w:jc w:val="center"/>
        <w:rPr>
          <w:rFonts w:hint="eastAsia" w:ascii="仿宋" w:hAnsi="仿宋" w:eastAsia="仿宋" w:cs="仿宋"/>
          <w:color w:val="auto"/>
          <w:sz w:val="24"/>
          <w:szCs w:val="24"/>
          <w:highlight w:val="none"/>
        </w:rPr>
      </w:pPr>
      <w:bookmarkStart w:id="56" w:name="_Toc12430"/>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、具有依法缴纳税收和社会保障资金的良好记录</w:t>
      </w:r>
      <w:bookmarkEnd w:id="56"/>
    </w:p>
    <w:p w14:paraId="539F108F">
      <w:pPr>
        <w:shd w:val="clear" w:color="auto" w:fill="auto"/>
        <w:jc w:val="center"/>
        <w:rPr>
          <w:rFonts w:hint="eastAsia" w:ascii="仿宋" w:hAnsi="仿宋" w:eastAsia="仿宋" w:cs="仿宋"/>
          <w:color w:val="auto"/>
          <w:sz w:val="24"/>
          <w:szCs w:val="24"/>
          <w:highlight w:val="none"/>
        </w:rPr>
      </w:pPr>
    </w:p>
    <w:p w14:paraId="68B23946">
      <w:pPr>
        <w:shd w:val="clear" w:color="auto" w:fill="auto"/>
        <w:spacing w:line="360" w:lineRule="auto"/>
        <w:jc w:val="center"/>
        <w:rPr>
          <w:rFonts w:hint="eastAsia" w:ascii="仿宋" w:hAnsi="仿宋" w:eastAsia="仿宋" w:cs="仿宋"/>
          <w:color w:val="auto"/>
          <w:sz w:val="24"/>
          <w:szCs w:val="24"/>
          <w:highlight w:val="none"/>
        </w:rPr>
      </w:pPr>
    </w:p>
    <w:p w14:paraId="4EE258EA">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提供开标前半年任意一</w:t>
      </w:r>
      <w:r>
        <w:rPr>
          <w:rFonts w:hint="eastAsia" w:ascii="仿宋" w:hAnsi="仿宋" w:eastAsia="仿宋" w:cs="仿宋"/>
          <w:color w:val="auto"/>
          <w:sz w:val="24"/>
          <w:szCs w:val="24"/>
          <w:highlight w:val="none"/>
        </w:rPr>
        <w:t>个月依法缴纳税收证明</w:t>
      </w:r>
      <w:r>
        <w:rPr>
          <w:rFonts w:hint="eastAsia" w:ascii="仿宋" w:hAnsi="仿宋" w:eastAsia="仿宋" w:cs="仿宋"/>
          <w:b/>
          <w:bCs/>
          <w:color w:val="auto"/>
          <w:sz w:val="24"/>
          <w:szCs w:val="24"/>
          <w:highlight w:val="none"/>
          <w:lang w:eastAsia="zh-CN"/>
        </w:rPr>
        <w:t>及</w:t>
      </w:r>
      <w:r>
        <w:rPr>
          <w:rFonts w:hint="eastAsia" w:ascii="仿宋" w:hAnsi="仿宋" w:eastAsia="仿宋" w:cs="仿宋"/>
          <w:b w:val="0"/>
          <w:bCs w:val="0"/>
          <w:color w:val="auto"/>
          <w:sz w:val="24"/>
          <w:szCs w:val="24"/>
          <w:highlight w:val="none"/>
        </w:rPr>
        <w:t>社</w:t>
      </w:r>
      <w:r>
        <w:rPr>
          <w:rFonts w:hint="eastAsia" w:ascii="仿宋" w:hAnsi="仿宋" w:eastAsia="仿宋" w:cs="仿宋"/>
          <w:color w:val="auto"/>
          <w:sz w:val="24"/>
          <w:szCs w:val="24"/>
          <w:highlight w:val="none"/>
        </w:rPr>
        <w:t>保机构出具的</w:t>
      </w:r>
      <w:r>
        <w:rPr>
          <w:rFonts w:hint="eastAsia" w:ascii="仿宋" w:hAnsi="仿宋" w:eastAsia="仿宋" w:cs="仿宋"/>
          <w:color w:val="auto"/>
          <w:sz w:val="24"/>
          <w:szCs w:val="24"/>
          <w:highlight w:val="none"/>
          <w:lang w:eastAsia="zh-CN"/>
        </w:rPr>
        <w:t>开标前半年任意一</w:t>
      </w:r>
      <w:r>
        <w:rPr>
          <w:rFonts w:hint="eastAsia" w:ascii="仿宋" w:hAnsi="仿宋" w:eastAsia="仿宋" w:cs="仿宋"/>
          <w:color w:val="auto"/>
          <w:sz w:val="24"/>
          <w:szCs w:val="24"/>
          <w:highlight w:val="none"/>
        </w:rPr>
        <w:t>个月社保缴纳证明</w:t>
      </w:r>
      <w:r>
        <w:rPr>
          <w:rFonts w:hint="eastAsia" w:ascii="仿宋" w:hAnsi="仿宋" w:eastAsia="仿宋" w:cs="仿宋"/>
          <w:color w:val="auto"/>
          <w:sz w:val="24"/>
          <w:szCs w:val="24"/>
          <w:highlight w:val="none"/>
          <w:lang w:eastAsia="zh-CN"/>
        </w:rPr>
        <w:t>（成立不足六个月的按实际时间提供）</w:t>
      </w:r>
    </w:p>
    <w:p w14:paraId="5E900336">
      <w:pPr>
        <w:shd w:val="clear" w:color="auto" w:fill="auto"/>
        <w:rPr>
          <w:rFonts w:hint="eastAsia" w:ascii="仿宋" w:hAnsi="仿宋" w:eastAsia="仿宋" w:cs="仿宋"/>
          <w:color w:val="auto"/>
          <w:sz w:val="24"/>
          <w:szCs w:val="24"/>
          <w:highlight w:val="none"/>
        </w:rPr>
      </w:pPr>
    </w:p>
    <w:p w14:paraId="619A87D9">
      <w:pPr>
        <w:shd w:val="clear" w:color="auto" w:fill="auto"/>
        <w:rPr>
          <w:rFonts w:hint="eastAsia" w:ascii="仿宋" w:hAnsi="仿宋" w:eastAsia="仿宋" w:cs="仿宋"/>
          <w:color w:val="auto"/>
          <w:sz w:val="24"/>
          <w:szCs w:val="24"/>
          <w:highlight w:val="none"/>
        </w:rPr>
      </w:pPr>
    </w:p>
    <w:p w14:paraId="0BD23A6D">
      <w:pPr>
        <w:shd w:val="clear" w:color="auto" w:fill="auto"/>
        <w:rPr>
          <w:rFonts w:hint="eastAsia" w:ascii="仿宋" w:hAnsi="仿宋" w:eastAsia="仿宋" w:cs="仿宋"/>
          <w:color w:val="auto"/>
          <w:sz w:val="24"/>
          <w:szCs w:val="24"/>
          <w:highlight w:val="none"/>
        </w:rPr>
      </w:pPr>
    </w:p>
    <w:p w14:paraId="1A3A6D72">
      <w:pPr>
        <w:shd w:val="clear" w:color="auto" w:fill="auto"/>
        <w:rPr>
          <w:rFonts w:hint="eastAsia" w:ascii="仿宋" w:hAnsi="仿宋" w:eastAsia="仿宋" w:cs="仿宋"/>
          <w:color w:val="auto"/>
          <w:sz w:val="24"/>
          <w:szCs w:val="24"/>
          <w:highlight w:val="none"/>
        </w:rPr>
      </w:pPr>
    </w:p>
    <w:p w14:paraId="1164BD08">
      <w:pPr>
        <w:shd w:val="clear" w:color="auto" w:fill="auto"/>
        <w:rPr>
          <w:rFonts w:hint="eastAsia" w:ascii="仿宋" w:hAnsi="仿宋" w:eastAsia="仿宋" w:cs="仿宋"/>
          <w:color w:val="auto"/>
          <w:sz w:val="24"/>
          <w:szCs w:val="24"/>
          <w:highlight w:val="none"/>
        </w:rPr>
      </w:pPr>
    </w:p>
    <w:p w14:paraId="03CD83A9">
      <w:pPr>
        <w:shd w:val="clear" w:color="auto" w:fill="auto"/>
        <w:rPr>
          <w:rFonts w:hint="eastAsia" w:ascii="仿宋" w:hAnsi="仿宋" w:eastAsia="仿宋" w:cs="仿宋"/>
          <w:color w:val="auto"/>
          <w:sz w:val="24"/>
          <w:szCs w:val="24"/>
          <w:highlight w:val="none"/>
        </w:rPr>
      </w:pPr>
    </w:p>
    <w:p w14:paraId="5C85C194">
      <w:pPr>
        <w:shd w:val="clear" w:color="auto" w:fill="auto"/>
        <w:rPr>
          <w:rFonts w:hint="eastAsia" w:ascii="仿宋" w:hAnsi="仿宋" w:eastAsia="仿宋" w:cs="仿宋"/>
          <w:color w:val="auto"/>
          <w:sz w:val="24"/>
          <w:szCs w:val="24"/>
          <w:highlight w:val="none"/>
        </w:rPr>
      </w:pPr>
    </w:p>
    <w:p w14:paraId="7A48D65D">
      <w:pPr>
        <w:shd w:val="clear" w:color="auto" w:fill="auto"/>
        <w:rPr>
          <w:rFonts w:hint="eastAsia" w:ascii="仿宋" w:hAnsi="仿宋" w:eastAsia="仿宋" w:cs="仿宋"/>
          <w:color w:val="auto"/>
          <w:sz w:val="24"/>
          <w:szCs w:val="24"/>
          <w:highlight w:val="none"/>
        </w:rPr>
      </w:pPr>
    </w:p>
    <w:p w14:paraId="56D79B36">
      <w:pPr>
        <w:shd w:val="clear" w:color="auto" w:fill="auto"/>
        <w:rPr>
          <w:rFonts w:hint="eastAsia" w:ascii="仿宋" w:hAnsi="仿宋" w:eastAsia="仿宋" w:cs="仿宋"/>
          <w:color w:val="auto"/>
          <w:sz w:val="24"/>
          <w:szCs w:val="24"/>
          <w:highlight w:val="none"/>
        </w:rPr>
      </w:pPr>
    </w:p>
    <w:p w14:paraId="73856868">
      <w:pPr>
        <w:shd w:val="clear" w:color="auto" w:fill="auto"/>
        <w:rPr>
          <w:rFonts w:hint="eastAsia" w:ascii="仿宋" w:hAnsi="仿宋" w:eastAsia="仿宋" w:cs="仿宋"/>
          <w:color w:val="auto"/>
          <w:sz w:val="24"/>
          <w:szCs w:val="24"/>
          <w:highlight w:val="none"/>
        </w:rPr>
      </w:pPr>
    </w:p>
    <w:p w14:paraId="143058C4">
      <w:pPr>
        <w:shd w:val="clear" w:color="auto" w:fill="auto"/>
        <w:rPr>
          <w:rFonts w:hint="eastAsia" w:ascii="仿宋" w:hAnsi="仿宋" w:eastAsia="仿宋" w:cs="仿宋"/>
          <w:color w:val="auto"/>
          <w:sz w:val="24"/>
          <w:szCs w:val="24"/>
          <w:highlight w:val="none"/>
        </w:rPr>
      </w:pPr>
    </w:p>
    <w:p w14:paraId="49AC0799">
      <w:pPr>
        <w:shd w:val="clear" w:color="auto" w:fill="auto"/>
        <w:rPr>
          <w:rFonts w:hint="eastAsia" w:ascii="仿宋" w:hAnsi="仿宋" w:eastAsia="仿宋" w:cs="仿宋"/>
          <w:color w:val="auto"/>
          <w:sz w:val="24"/>
          <w:szCs w:val="24"/>
          <w:highlight w:val="none"/>
        </w:rPr>
      </w:pPr>
    </w:p>
    <w:p w14:paraId="5EA315F9">
      <w:pPr>
        <w:shd w:val="clear" w:color="auto" w:fill="auto"/>
        <w:rPr>
          <w:rFonts w:hint="eastAsia" w:ascii="仿宋" w:hAnsi="仿宋" w:eastAsia="仿宋" w:cs="仿宋"/>
          <w:color w:val="auto"/>
          <w:sz w:val="24"/>
          <w:szCs w:val="24"/>
          <w:highlight w:val="none"/>
        </w:rPr>
      </w:pPr>
    </w:p>
    <w:p w14:paraId="4DF1DDAE">
      <w:pPr>
        <w:shd w:val="clear" w:color="auto" w:fill="auto"/>
        <w:rPr>
          <w:rFonts w:hint="eastAsia" w:ascii="仿宋" w:hAnsi="仿宋" w:eastAsia="仿宋" w:cs="仿宋"/>
          <w:color w:val="auto"/>
          <w:sz w:val="24"/>
          <w:szCs w:val="24"/>
          <w:highlight w:val="none"/>
        </w:rPr>
      </w:pPr>
    </w:p>
    <w:p w14:paraId="40A015B8">
      <w:pPr>
        <w:shd w:val="clear" w:color="auto" w:fill="auto"/>
        <w:rPr>
          <w:rFonts w:hint="eastAsia" w:ascii="仿宋" w:hAnsi="仿宋" w:eastAsia="仿宋" w:cs="仿宋"/>
          <w:color w:val="auto"/>
          <w:sz w:val="24"/>
          <w:szCs w:val="24"/>
          <w:highlight w:val="none"/>
        </w:rPr>
      </w:pPr>
    </w:p>
    <w:p w14:paraId="54F0FFD1">
      <w:pPr>
        <w:shd w:val="clear" w:color="auto" w:fill="auto"/>
        <w:rPr>
          <w:rFonts w:hint="eastAsia" w:ascii="仿宋" w:hAnsi="仿宋" w:eastAsia="仿宋" w:cs="仿宋"/>
          <w:color w:val="auto"/>
          <w:sz w:val="24"/>
          <w:szCs w:val="24"/>
          <w:highlight w:val="none"/>
        </w:rPr>
      </w:pPr>
    </w:p>
    <w:p w14:paraId="48078886">
      <w:pPr>
        <w:shd w:val="clear" w:color="auto" w:fill="auto"/>
        <w:rPr>
          <w:rFonts w:hint="eastAsia" w:ascii="仿宋" w:hAnsi="仿宋" w:eastAsia="仿宋" w:cs="仿宋"/>
          <w:color w:val="auto"/>
          <w:sz w:val="24"/>
          <w:szCs w:val="24"/>
          <w:highlight w:val="none"/>
        </w:rPr>
      </w:pPr>
    </w:p>
    <w:p w14:paraId="75A49A37">
      <w:pPr>
        <w:shd w:val="clear" w:color="auto" w:fill="auto"/>
        <w:rPr>
          <w:rFonts w:hint="eastAsia" w:ascii="仿宋" w:hAnsi="仿宋" w:eastAsia="仿宋" w:cs="仿宋"/>
          <w:color w:val="auto"/>
          <w:sz w:val="24"/>
          <w:szCs w:val="24"/>
          <w:highlight w:val="none"/>
        </w:rPr>
      </w:pPr>
    </w:p>
    <w:p w14:paraId="7596AC1B">
      <w:pPr>
        <w:shd w:val="clear" w:color="auto" w:fill="auto"/>
        <w:rPr>
          <w:rFonts w:hint="eastAsia" w:ascii="仿宋" w:hAnsi="仿宋" w:eastAsia="仿宋" w:cs="仿宋"/>
          <w:color w:val="auto"/>
          <w:sz w:val="24"/>
          <w:szCs w:val="24"/>
          <w:highlight w:val="none"/>
        </w:rPr>
      </w:pPr>
    </w:p>
    <w:p w14:paraId="4EB245A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C25D38A">
      <w:pPr>
        <w:pStyle w:val="6"/>
        <w:bidi w:val="0"/>
        <w:jc w:val="center"/>
        <w:rPr>
          <w:rFonts w:hint="eastAsia" w:ascii="仿宋" w:hAnsi="仿宋" w:eastAsia="仿宋" w:cs="仿宋"/>
          <w:color w:val="auto"/>
          <w:sz w:val="24"/>
          <w:szCs w:val="24"/>
          <w:highlight w:val="none"/>
        </w:rPr>
      </w:pPr>
      <w:bookmarkStart w:id="57" w:name="_Toc26225"/>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bookmarkEnd w:id="57"/>
      <w:r>
        <w:rPr>
          <w:rFonts w:hint="eastAsia" w:ascii="仿宋" w:hAnsi="仿宋" w:eastAsia="仿宋" w:cs="仿宋"/>
          <w:color w:val="auto"/>
          <w:sz w:val="24"/>
          <w:szCs w:val="24"/>
          <w:highlight w:val="none"/>
        </w:rPr>
        <w:t>参加政府采购活动前三年内，在在经营活动中没有重大违法记录</w:t>
      </w:r>
    </w:p>
    <w:p w14:paraId="3567A6E5">
      <w:pPr>
        <w:shd w:val="clear" w:color="auto" w:fill="auto"/>
        <w:adjustRightInd w:val="0"/>
        <w:spacing w:line="440" w:lineRule="exact"/>
        <w:jc w:val="left"/>
        <w:rPr>
          <w:rFonts w:hint="eastAsia" w:ascii="仿宋" w:hAnsi="仿宋" w:eastAsia="仿宋" w:cs="仿宋"/>
          <w:color w:val="auto"/>
          <w:sz w:val="24"/>
          <w:szCs w:val="24"/>
          <w:highlight w:val="none"/>
        </w:rPr>
      </w:pPr>
    </w:p>
    <w:bookmarkEnd w:id="54"/>
    <w:p w14:paraId="3DA2D5AE">
      <w:pPr>
        <w:shd w:val="clear" w:color="auto" w:fill="auto"/>
        <w:spacing w:line="440" w:lineRule="exact"/>
        <w:ind w:firstLine="424" w:firstLineChars="177"/>
        <w:jc w:val="center"/>
        <w:rPr>
          <w:rFonts w:hint="eastAsia" w:ascii="仿宋" w:hAnsi="仿宋" w:eastAsia="仿宋" w:cs="仿宋"/>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提供承诺函，格式自拟</w:t>
      </w:r>
    </w:p>
    <w:p w14:paraId="3063D3B5">
      <w:pPr>
        <w:shd w:val="clear" w:color="auto" w:fill="auto"/>
        <w:spacing w:line="44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3529AAB">
      <w:pPr>
        <w:pStyle w:val="6"/>
        <w:tabs>
          <w:tab w:val="left" w:pos="0"/>
        </w:tabs>
        <w:bidi w:val="0"/>
        <w:jc w:val="center"/>
        <w:rPr>
          <w:rFonts w:hint="eastAsia" w:ascii="宋体" w:hAnsi="宋体" w:eastAsia="宋体" w:cs="宋体"/>
          <w:b/>
          <w:bCs/>
          <w:color w:val="auto"/>
          <w:sz w:val="24"/>
          <w:szCs w:val="24"/>
          <w:highlight w:val="none"/>
          <w:lang w:val="en-US" w:eastAsia="zh-CN"/>
        </w:rPr>
      </w:pPr>
      <w:bookmarkStart w:id="58" w:name="_Toc9419"/>
      <w:r>
        <w:rPr>
          <w:rFonts w:hint="eastAsia" w:ascii="仿宋" w:hAnsi="仿宋" w:eastAsia="仿宋" w:cs="仿宋"/>
          <w:color w:val="auto"/>
          <w:sz w:val="24"/>
          <w:szCs w:val="24"/>
          <w:highlight w:val="none"/>
          <w:lang w:val="en-US" w:eastAsia="zh-CN"/>
        </w:rPr>
        <w:t>7、</w:t>
      </w:r>
      <w:bookmarkEnd w:id="58"/>
      <w:bookmarkStart w:id="59" w:name="_Toc3996"/>
      <w:r>
        <w:rPr>
          <w:rFonts w:hint="eastAsia" w:ascii="宋体" w:hAnsi="宋体" w:eastAsia="宋体" w:cs="宋体"/>
          <w:b/>
          <w:bCs/>
          <w:color w:val="auto"/>
          <w:sz w:val="24"/>
          <w:szCs w:val="24"/>
          <w:highlight w:val="none"/>
          <w:lang w:val="en-US" w:eastAsia="zh-CN"/>
        </w:rPr>
        <w:t>中小企业声明函(工程、服务)</w:t>
      </w:r>
    </w:p>
    <w:p w14:paraId="019B3ABB">
      <w:pPr>
        <w:rPr>
          <w:rFonts w:hint="eastAsia" w:ascii="宋体" w:hAnsi="宋体" w:eastAsia="宋体" w:cs="宋体"/>
          <w:sz w:val="24"/>
          <w:szCs w:val="24"/>
        </w:rPr>
      </w:pPr>
    </w:p>
    <w:p w14:paraId="73C376E3">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本公司</w:t>
      </w:r>
      <w:r>
        <w:rPr>
          <w:rFonts w:hint="eastAsia" w:ascii="宋体" w:hAnsi="宋体" w:eastAsia="宋体" w:cs="宋体"/>
          <w:color w:val="auto"/>
          <w:spacing w:val="6"/>
          <w:kern w:val="0"/>
          <w:sz w:val="24"/>
          <w:szCs w:val="24"/>
          <w:highlight w:val="none"/>
          <w:lang w:eastAsia="zh-CN"/>
        </w:rPr>
        <w:t>（联合体）</w:t>
      </w:r>
      <w:r>
        <w:rPr>
          <w:rFonts w:hint="eastAsia" w:ascii="宋体" w:hAnsi="宋体" w:eastAsia="宋体" w:cs="宋体"/>
          <w:color w:val="auto"/>
          <w:spacing w:val="6"/>
          <w:kern w:val="0"/>
          <w:sz w:val="24"/>
          <w:szCs w:val="24"/>
          <w:highlight w:val="none"/>
        </w:rPr>
        <w:t>郑重声明，根据《政府采购促进中小企业发展管理办法》（财库〔2020〕[2020]46号）的规定，本公司参加</w:t>
      </w:r>
      <w:r>
        <w:rPr>
          <w:rFonts w:hint="eastAsia" w:ascii="宋体" w:hAnsi="宋体" w:eastAsia="宋体" w:cs="宋体"/>
          <w:color w:val="auto"/>
          <w:spacing w:val="6"/>
          <w:kern w:val="0"/>
          <w:sz w:val="24"/>
          <w:szCs w:val="24"/>
          <w:highlight w:val="none"/>
          <w:u w:val="single"/>
        </w:rPr>
        <w:t xml:space="preserve">      （单位名称）</w:t>
      </w:r>
      <w:r>
        <w:rPr>
          <w:rFonts w:hint="eastAsia" w:ascii="宋体" w:hAnsi="宋体" w:eastAsia="宋体" w:cs="宋体"/>
          <w:color w:val="auto"/>
          <w:spacing w:val="6"/>
          <w:kern w:val="0"/>
          <w:sz w:val="24"/>
          <w:szCs w:val="24"/>
          <w:highlight w:val="none"/>
        </w:rPr>
        <w:t xml:space="preserve">的 </w:t>
      </w:r>
      <w:r>
        <w:rPr>
          <w:rFonts w:hint="eastAsia" w:ascii="宋体" w:hAnsi="宋体" w:eastAsia="宋体" w:cs="宋体"/>
          <w:color w:val="auto"/>
          <w:spacing w:val="6"/>
          <w:kern w:val="0"/>
          <w:sz w:val="24"/>
          <w:szCs w:val="24"/>
          <w:highlight w:val="none"/>
          <w:u w:val="single"/>
        </w:rPr>
        <w:t xml:space="preserve">     （项目名称）</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spacing w:val="6"/>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4B65694">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p>
    <w:p w14:paraId="269D029E">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firstLine="504" w:firstLineChars="200"/>
        <w:textAlignment w:val="auto"/>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color w:val="auto"/>
          <w:spacing w:val="6"/>
          <w:kern w:val="0"/>
          <w:sz w:val="24"/>
          <w:szCs w:val="24"/>
          <w:highlight w:val="none"/>
          <w:u w:val="single"/>
        </w:rPr>
        <w:t xml:space="preserve"> （标的名称） </w:t>
      </w:r>
      <w:r>
        <w:rPr>
          <w:rFonts w:hint="eastAsia" w:ascii="宋体" w:hAnsi="宋体" w:eastAsia="宋体" w:cs="宋体"/>
          <w:color w:val="auto"/>
          <w:spacing w:val="6"/>
          <w:kern w:val="0"/>
          <w:sz w:val="24"/>
          <w:szCs w:val="24"/>
          <w:highlight w:val="none"/>
        </w:rPr>
        <w:t xml:space="preserve">，属于 </w:t>
      </w:r>
      <w:r>
        <w:rPr>
          <w:rFonts w:hint="eastAsia" w:ascii="宋体" w:hAnsi="宋体" w:eastAsia="宋体" w:cs="宋体"/>
          <w:color w:val="auto"/>
          <w:spacing w:val="6"/>
          <w:kern w:val="0"/>
          <w:sz w:val="24"/>
          <w:szCs w:val="24"/>
          <w:highlight w:val="none"/>
          <w:u w:val="single"/>
        </w:rPr>
        <w:t xml:space="preserve">   （采购文件中明确的所属行业）  </w:t>
      </w:r>
      <w:r>
        <w:rPr>
          <w:rFonts w:hint="eastAsia" w:ascii="宋体" w:hAnsi="宋体" w:eastAsia="宋体" w:cs="宋体"/>
          <w:b w:val="0"/>
          <w:bCs w:val="0"/>
          <w:color w:val="auto"/>
          <w:spacing w:val="6"/>
          <w:kern w:val="0"/>
          <w:sz w:val="24"/>
          <w:szCs w:val="24"/>
          <w:highlight w:val="none"/>
        </w:rPr>
        <w:t>；</w:t>
      </w:r>
      <w:r>
        <w:rPr>
          <w:rFonts w:hint="eastAsia" w:ascii="宋体" w:hAnsi="宋体" w:eastAsia="宋体" w:cs="宋体"/>
          <w:b w:val="0"/>
          <w:bCs w:val="0"/>
          <w:color w:val="auto"/>
          <w:spacing w:val="6"/>
          <w:kern w:val="0"/>
          <w:sz w:val="24"/>
          <w:szCs w:val="24"/>
          <w:highlight w:val="none"/>
          <w:lang w:eastAsia="zh-CN"/>
        </w:rPr>
        <w:t>承建（承接）</w:t>
      </w:r>
      <w:r>
        <w:rPr>
          <w:rFonts w:hint="eastAsia" w:ascii="宋体" w:hAnsi="宋体" w:eastAsia="宋体" w:cs="宋体"/>
          <w:b w:val="0"/>
          <w:bCs w:val="0"/>
          <w:color w:val="auto"/>
          <w:spacing w:val="6"/>
          <w:kern w:val="0"/>
          <w:sz w:val="24"/>
          <w:szCs w:val="24"/>
          <w:highlight w:val="none"/>
        </w:rPr>
        <w:t>为</w:t>
      </w:r>
      <w:r>
        <w:rPr>
          <w:rFonts w:hint="eastAsia" w:ascii="宋体" w:hAnsi="宋体" w:eastAsia="宋体" w:cs="宋体"/>
          <w:b w:val="0"/>
          <w:bCs w:val="0"/>
          <w:color w:val="auto"/>
          <w:spacing w:val="6"/>
          <w:kern w:val="0"/>
          <w:sz w:val="24"/>
          <w:szCs w:val="24"/>
          <w:highlight w:val="none"/>
          <w:u w:val="single"/>
        </w:rPr>
        <w:t xml:space="preserve"> （企业名称）</w:t>
      </w:r>
      <w:r>
        <w:rPr>
          <w:rFonts w:hint="eastAsia" w:ascii="宋体" w:hAnsi="宋体" w:eastAsia="宋体" w:cs="宋体"/>
          <w:b w:val="0"/>
          <w:bCs w:val="0"/>
          <w:color w:val="auto"/>
          <w:spacing w:val="6"/>
          <w:kern w:val="0"/>
          <w:sz w:val="24"/>
          <w:szCs w:val="24"/>
          <w:highlight w:val="none"/>
        </w:rPr>
        <w:t>，从业人员</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人，营业收入为</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万元，资产总额为</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 xml:space="preserve"> 万元，属于</w:t>
      </w:r>
      <w:r>
        <w:rPr>
          <w:rFonts w:hint="eastAsia" w:ascii="宋体" w:hAnsi="宋体" w:eastAsia="宋体" w:cs="宋体"/>
          <w:b w:val="0"/>
          <w:bCs w:val="0"/>
          <w:color w:val="auto"/>
          <w:spacing w:val="6"/>
          <w:kern w:val="0"/>
          <w:sz w:val="24"/>
          <w:szCs w:val="24"/>
          <w:highlight w:val="none"/>
          <w:u w:val="single"/>
        </w:rPr>
        <w:t>（中型企业、小型企业、微型企业）</w:t>
      </w:r>
      <w:r>
        <w:rPr>
          <w:rFonts w:hint="eastAsia" w:ascii="宋体" w:hAnsi="宋体" w:eastAsia="宋体" w:cs="宋体"/>
          <w:b w:val="0"/>
          <w:bCs w:val="0"/>
          <w:color w:val="auto"/>
          <w:spacing w:val="6"/>
          <w:kern w:val="0"/>
          <w:sz w:val="24"/>
          <w:szCs w:val="24"/>
          <w:highlight w:val="none"/>
        </w:rPr>
        <w:t>；</w:t>
      </w:r>
    </w:p>
    <w:p w14:paraId="438A0FD8">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firstLine="504" w:firstLineChars="200"/>
        <w:textAlignment w:val="auto"/>
        <w:rPr>
          <w:rFonts w:hint="eastAsia" w:ascii="宋体" w:hAnsi="宋体" w:eastAsia="宋体" w:cs="宋体"/>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u w:val="single"/>
        </w:rPr>
        <w:t xml:space="preserve"> （标的名称） </w:t>
      </w:r>
      <w:r>
        <w:rPr>
          <w:rFonts w:hint="eastAsia" w:ascii="宋体" w:hAnsi="宋体" w:eastAsia="宋体" w:cs="宋体"/>
          <w:b w:val="0"/>
          <w:bCs w:val="0"/>
          <w:color w:val="auto"/>
          <w:spacing w:val="6"/>
          <w:kern w:val="0"/>
          <w:sz w:val="24"/>
          <w:szCs w:val="24"/>
          <w:highlight w:val="none"/>
        </w:rPr>
        <w:t xml:space="preserve">，属于 </w:t>
      </w:r>
      <w:r>
        <w:rPr>
          <w:rFonts w:hint="eastAsia" w:ascii="宋体" w:hAnsi="宋体" w:eastAsia="宋体" w:cs="宋体"/>
          <w:b w:val="0"/>
          <w:bCs w:val="0"/>
          <w:color w:val="auto"/>
          <w:spacing w:val="6"/>
          <w:kern w:val="0"/>
          <w:sz w:val="24"/>
          <w:szCs w:val="24"/>
          <w:highlight w:val="none"/>
          <w:u w:val="single"/>
        </w:rPr>
        <w:t xml:space="preserve">   （采购文件中明确的所属行业）  </w:t>
      </w:r>
      <w:r>
        <w:rPr>
          <w:rFonts w:hint="eastAsia" w:ascii="宋体" w:hAnsi="宋体" w:eastAsia="宋体" w:cs="宋体"/>
          <w:b w:val="0"/>
          <w:bCs w:val="0"/>
          <w:color w:val="auto"/>
          <w:spacing w:val="6"/>
          <w:kern w:val="0"/>
          <w:sz w:val="24"/>
          <w:szCs w:val="24"/>
          <w:highlight w:val="none"/>
        </w:rPr>
        <w:t>；</w:t>
      </w:r>
      <w:r>
        <w:rPr>
          <w:rFonts w:hint="eastAsia" w:ascii="宋体" w:hAnsi="宋体" w:eastAsia="宋体" w:cs="宋体"/>
          <w:b w:val="0"/>
          <w:bCs w:val="0"/>
          <w:color w:val="auto"/>
          <w:spacing w:val="6"/>
          <w:kern w:val="0"/>
          <w:sz w:val="24"/>
          <w:szCs w:val="24"/>
          <w:highlight w:val="none"/>
          <w:lang w:eastAsia="zh-CN"/>
        </w:rPr>
        <w:t>承建（承接）</w:t>
      </w:r>
      <w:r>
        <w:rPr>
          <w:rFonts w:hint="eastAsia" w:ascii="宋体" w:hAnsi="宋体" w:eastAsia="宋体" w:cs="宋体"/>
          <w:b w:val="0"/>
          <w:bCs w:val="0"/>
          <w:color w:val="auto"/>
          <w:spacing w:val="6"/>
          <w:kern w:val="0"/>
          <w:sz w:val="24"/>
          <w:szCs w:val="24"/>
          <w:highlight w:val="none"/>
        </w:rPr>
        <w:t>为</w:t>
      </w:r>
      <w:r>
        <w:rPr>
          <w:rFonts w:hint="eastAsia" w:ascii="宋体" w:hAnsi="宋体" w:eastAsia="宋体" w:cs="宋体"/>
          <w:b w:val="0"/>
          <w:bCs w:val="0"/>
          <w:color w:val="auto"/>
          <w:spacing w:val="6"/>
          <w:kern w:val="0"/>
          <w:sz w:val="24"/>
          <w:szCs w:val="24"/>
          <w:highlight w:val="none"/>
          <w:u w:val="single"/>
        </w:rPr>
        <w:t xml:space="preserve"> （企业名称）</w:t>
      </w:r>
      <w:r>
        <w:rPr>
          <w:rFonts w:hint="eastAsia" w:ascii="宋体" w:hAnsi="宋体" w:eastAsia="宋体" w:cs="宋体"/>
          <w:b w:val="0"/>
          <w:bCs w:val="0"/>
          <w:color w:val="auto"/>
          <w:spacing w:val="6"/>
          <w:kern w:val="0"/>
          <w:sz w:val="24"/>
          <w:szCs w:val="24"/>
          <w:highlight w:val="none"/>
        </w:rPr>
        <w:t>，从业人员</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人，营业收入为</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万元，资产总</w:t>
      </w:r>
      <w:r>
        <w:rPr>
          <w:rFonts w:hint="eastAsia" w:ascii="宋体" w:hAnsi="宋体" w:eastAsia="宋体" w:cs="宋体"/>
          <w:color w:val="auto"/>
          <w:spacing w:val="6"/>
          <w:kern w:val="0"/>
          <w:sz w:val="24"/>
          <w:szCs w:val="24"/>
          <w:highlight w:val="none"/>
        </w:rPr>
        <w:t>额为</w:t>
      </w:r>
      <w:r>
        <w:rPr>
          <w:rFonts w:hint="eastAsia" w:ascii="宋体" w:hAnsi="宋体" w:eastAsia="宋体" w:cs="宋体"/>
          <w:color w:val="auto"/>
          <w:spacing w:val="6"/>
          <w:kern w:val="0"/>
          <w:sz w:val="24"/>
          <w:szCs w:val="24"/>
          <w:highlight w:val="none"/>
          <w:u w:val="single"/>
        </w:rPr>
        <w:t xml:space="preserve">   </w:t>
      </w:r>
      <w:r>
        <w:rPr>
          <w:rFonts w:hint="eastAsia" w:ascii="宋体" w:hAnsi="宋体" w:eastAsia="宋体" w:cs="宋体"/>
          <w:color w:val="auto"/>
          <w:spacing w:val="6"/>
          <w:kern w:val="0"/>
          <w:sz w:val="24"/>
          <w:szCs w:val="24"/>
          <w:highlight w:val="none"/>
        </w:rPr>
        <w:t xml:space="preserve"> 万元，属于</w:t>
      </w:r>
      <w:r>
        <w:rPr>
          <w:rFonts w:hint="eastAsia" w:ascii="宋体" w:hAnsi="宋体" w:eastAsia="宋体" w:cs="宋体"/>
          <w:color w:val="auto"/>
          <w:spacing w:val="6"/>
          <w:kern w:val="0"/>
          <w:sz w:val="24"/>
          <w:szCs w:val="24"/>
          <w:highlight w:val="none"/>
          <w:u w:val="single"/>
        </w:rPr>
        <w:t>（中型企业、小型企业、微型企业）</w:t>
      </w:r>
      <w:r>
        <w:rPr>
          <w:rFonts w:hint="eastAsia" w:ascii="宋体" w:hAnsi="宋体" w:eastAsia="宋体" w:cs="宋体"/>
          <w:color w:val="auto"/>
          <w:spacing w:val="6"/>
          <w:kern w:val="0"/>
          <w:sz w:val="24"/>
          <w:szCs w:val="24"/>
          <w:highlight w:val="none"/>
        </w:rPr>
        <w:t>；</w:t>
      </w:r>
    </w:p>
    <w:p w14:paraId="0189D29E">
      <w:pPr>
        <w:adjustRightInd w:val="0"/>
        <w:snapToGrid w:val="0"/>
        <w:spacing w:line="360" w:lineRule="auto"/>
        <w:rPr>
          <w:rFonts w:hint="eastAsia" w:ascii="宋体" w:hAnsi="宋体" w:eastAsia="宋体" w:cs="宋体"/>
          <w:color w:val="auto"/>
          <w:spacing w:val="6"/>
          <w:kern w:val="0"/>
          <w:sz w:val="24"/>
          <w:szCs w:val="24"/>
          <w:highlight w:val="none"/>
        </w:rPr>
      </w:pPr>
    </w:p>
    <w:p w14:paraId="492895B0">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以上企业，不属于大企业的分支机构，不存在控股股东为大企业的情形，也不存在与大企业的负责人为同一人的情形。</w:t>
      </w:r>
    </w:p>
    <w:p w14:paraId="268B75F9">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p>
    <w:p w14:paraId="40609BAE">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本企业对上述声明内容的真实性负责。如有虚假，将依法承担相应责任。</w:t>
      </w:r>
    </w:p>
    <w:p w14:paraId="7799ABA7">
      <w:pPr>
        <w:widowControl/>
        <w:adjustRightInd w:val="0"/>
        <w:snapToGrid w:val="0"/>
        <w:spacing w:line="360" w:lineRule="auto"/>
        <w:jc w:val="left"/>
        <w:rPr>
          <w:rFonts w:hint="eastAsia" w:ascii="宋体" w:hAnsi="宋体" w:eastAsia="宋体" w:cs="宋体"/>
          <w:color w:val="auto"/>
          <w:spacing w:val="6"/>
          <w:kern w:val="0"/>
          <w:sz w:val="24"/>
          <w:szCs w:val="24"/>
          <w:highlight w:val="none"/>
        </w:rPr>
      </w:pPr>
    </w:p>
    <w:p w14:paraId="1821FD9F">
      <w:pPr>
        <w:widowControl/>
        <w:adjustRightInd w:val="0"/>
        <w:snapToGrid w:val="0"/>
        <w:spacing w:line="360" w:lineRule="auto"/>
        <w:jc w:val="left"/>
        <w:rPr>
          <w:rFonts w:hint="eastAsia" w:ascii="宋体" w:hAnsi="宋体" w:eastAsia="宋体" w:cs="宋体"/>
          <w:color w:val="auto"/>
          <w:spacing w:val="6"/>
          <w:kern w:val="0"/>
          <w:sz w:val="24"/>
          <w:szCs w:val="24"/>
          <w:highlight w:val="none"/>
        </w:rPr>
      </w:pPr>
    </w:p>
    <w:p w14:paraId="48879AB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2FB60FB4">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p>
    <w:p w14:paraId="2087A0CF">
      <w:pPr>
        <w:adjustRightInd w:val="0"/>
        <w:snapToGrid w:val="0"/>
        <w:spacing w:line="360" w:lineRule="auto"/>
        <w:ind w:firstLine="632" w:firstLineChars="250"/>
        <w:rPr>
          <w:rFonts w:hint="eastAsia" w:ascii="宋体" w:hAnsi="宋体" w:eastAsia="宋体" w:cs="宋体"/>
          <w:b/>
          <w:bCs/>
          <w:color w:val="auto"/>
          <w:spacing w:val="6"/>
          <w:kern w:val="0"/>
          <w:sz w:val="24"/>
          <w:szCs w:val="24"/>
          <w:highlight w:val="none"/>
        </w:rPr>
      </w:pPr>
    </w:p>
    <w:p w14:paraId="77D32EAB">
      <w:pPr>
        <w:adjustRightInd w:val="0"/>
        <w:snapToGrid w:val="0"/>
        <w:spacing w:line="360" w:lineRule="auto"/>
        <w:ind w:firstLine="600" w:firstLineChars="250"/>
        <w:rPr>
          <w:rFonts w:hint="eastAsia" w:ascii="宋体" w:hAnsi="宋体" w:eastAsia="宋体" w:cs="宋体"/>
          <w:color w:val="auto"/>
          <w:sz w:val="24"/>
          <w:szCs w:val="24"/>
          <w:highlight w:val="none"/>
        </w:rPr>
      </w:pPr>
    </w:p>
    <w:p w14:paraId="2903B106">
      <w:pPr>
        <w:widowControl/>
        <w:adjustRightInd w:val="0"/>
        <w:snapToGrid w:val="0"/>
        <w:spacing w:line="360" w:lineRule="auto"/>
        <w:ind w:firstLine="504" w:firstLineChars="200"/>
        <w:jc w:val="left"/>
        <w:rPr>
          <w:rFonts w:hint="eastAsia" w:ascii="宋体" w:hAnsi="宋体" w:eastAsia="宋体" w:cs="宋体"/>
          <w:b/>
          <w:color w:val="auto"/>
          <w:spacing w:val="6"/>
          <w:kern w:val="0"/>
          <w:sz w:val="24"/>
          <w:szCs w:val="24"/>
          <w:highlight w:val="none"/>
        </w:rPr>
      </w:pPr>
      <w:bookmarkStart w:id="60" w:name="_Hlk73465846"/>
      <w:r>
        <w:rPr>
          <w:rFonts w:hint="eastAsia" w:ascii="宋体" w:hAnsi="宋体" w:eastAsia="宋体" w:cs="宋体"/>
          <w:color w:val="auto"/>
          <w:spacing w:val="6"/>
          <w:kern w:val="0"/>
          <w:sz w:val="24"/>
          <w:szCs w:val="24"/>
          <w:highlight w:val="none"/>
        </w:rPr>
        <w:t>说明：按照《政府采购促进中小企业发展管理办法》（财库〔2020〕46号）的规定，中小企业仅需提供声明函，不需提供其他证明材料。非</w:t>
      </w:r>
      <w:r>
        <w:rPr>
          <w:rFonts w:hint="eastAsia" w:ascii="宋体" w:hAnsi="宋体" w:eastAsia="宋体" w:cs="宋体"/>
          <w:color w:val="auto"/>
          <w:spacing w:val="6"/>
          <w:kern w:val="0"/>
          <w:sz w:val="24"/>
          <w:szCs w:val="24"/>
          <w:highlight w:val="none"/>
          <w:lang w:eastAsia="zh-CN"/>
        </w:rPr>
        <w:t>中小</w:t>
      </w:r>
      <w:r>
        <w:rPr>
          <w:rFonts w:hint="eastAsia" w:ascii="宋体" w:hAnsi="宋体" w:eastAsia="宋体" w:cs="宋体"/>
          <w:color w:val="auto"/>
          <w:spacing w:val="6"/>
          <w:kern w:val="0"/>
          <w:sz w:val="24"/>
          <w:szCs w:val="24"/>
          <w:highlight w:val="none"/>
        </w:rPr>
        <w:t>企业，本表可不提供。</w:t>
      </w:r>
    </w:p>
    <w:bookmarkEnd w:id="60"/>
    <w:p w14:paraId="0F42CDD2">
      <w:pPr>
        <w:pStyle w:val="293"/>
        <w:rPr>
          <w:rFonts w:hint="eastAsia" w:ascii="宋体" w:hAnsi="宋体" w:eastAsia="宋体" w:cs="宋体"/>
          <w:color w:val="auto"/>
          <w:sz w:val="24"/>
          <w:szCs w:val="24"/>
          <w:highlight w:val="none"/>
        </w:rPr>
      </w:pPr>
    </w:p>
    <w:p w14:paraId="787EB8C4">
      <w:pPr>
        <w:pStyle w:val="6"/>
        <w:bidi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、监狱企业声明函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如涉及</w:t>
      </w:r>
      <w:r>
        <w:rPr>
          <w:rFonts w:hint="eastAsia" w:ascii="仿宋" w:hAnsi="仿宋" w:eastAsia="仿宋" w:cs="仿宋"/>
          <w:color w:val="auto"/>
          <w:sz w:val="24"/>
          <w:szCs w:val="24"/>
          <w:highlight w:val="none"/>
          <w:lang w:eastAsia="zh-CN"/>
        </w:rPr>
        <w:t>）</w:t>
      </w:r>
    </w:p>
    <w:p w14:paraId="20671DB6">
      <w:pPr>
        <w:shd w:val="clear" w:color="auto" w:fill="auto"/>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w:t>
      </w:r>
    </w:p>
    <w:p w14:paraId="1DCA3859">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439DCFD2">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1、投标人符合《政府采购支持监狱企业发展有关问题的通知》（财库【2014】68号）规定的划分标准为监狱企业适用。此项内容根据供应商自身情况自行选择是否提供，未提供则不享受价格优惠。</w:t>
      </w:r>
    </w:p>
    <w:p w14:paraId="57BE1ABF">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r>
        <w:rPr>
          <w:rFonts w:hint="eastAsia" w:ascii="仿宋" w:hAnsi="仿宋" w:eastAsia="仿宋" w:cs="仿宋"/>
          <w:b/>
          <w:color w:val="auto"/>
          <w:spacing w:val="6"/>
          <w:kern w:val="0"/>
          <w:sz w:val="24"/>
          <w:szCs w:val="24"/>
          <w:highlight w:val="none"/>
        </w:rPr>
        <w:t>非监狱企业，本表可不提供。</w:t>
      </w:r>
    </w:p>
    <w:p w14:paraId="19A83E2A">
      <w:pPr>
        <w:shd w:val="clear" w:color="auto" w:fill="auto"/>
        <w:rPr>
          <w:rFonts w:hint="eastAsia" w:ascii="仿宋" w:hAnsi="仿宋" w:eastAsia="仿宋" w:cs="仿宋"/>
          <w:color w:val="auto"/>
          <w:sz w:val="24"/>
          <w:szCs w:val="24"/>
          <w:highlight w:val="none"/>
        </w:rPr>
      </w:pPr>
    </w:p>
    <w:p w14:paraId="2D190ACE">
      <w:pPr>
        <w:shd w:val="clear" w:color="auto" w:fill="auto"/>
        <w:rPr>
          <w:rFonts w:hint="eastAsia" w:ascii="仿宋" w:hAnsi="仿宋" w:eastAsia="仿宋" w:cs="仿宋"/>
          <w:color w:val="auto"/>
          <w:sz w:val="24"/>
          <w:szCs w:val="24"/>
          <w:highlight w:val="none"/>
        </w:rPr>
      </w:pPr>
    </w:p>
    <w:p w14:paraId="46F7D2D3">
      <w:pPr>
        <w:shd w:val="clear" w:color="auto" w:fill="auto"/>
        <w:rPr>
          <w:rFonts w:hint="eastAsia" w:ascii="仿宋" w:hAnsi="仿宋" w:eastAsia="仿宋" w:cs="仿宋"/>
          <w:color w:val="auto"/>
          <w:sz w:val="24"/>
          <w:szCs w:val="24"/>
          <w:highlight w:val="none"/>
        </w:rPr>
      </w:pPr>
    </w:p>
    <w:p w14:paraId="22078A27">
      <w:pPr>
        <w:shd w:val="clear" w:color="auto" w:fill="auto"/>
        <w:rPr>
          <w:rFonts w:hint="eastAsia" w:ascii="仿宋" w:hAnsi="仿宋" w:eastAsia="仿宋" w:cs="仿宋"/>
          <w:color w:val="auto"/>
          <w:sz w:val="24"/>
          <w:szCs w:val="24"/>
          <w:highlight w:val="none"/>
        </w:rPr>
      </w:pPr>
    </w:p>
    <w:p w14:paraId="7D048D7F">
      <w:pPr>
        <w:shd w:val="clear" w:color="auto" w:fill="auto"/>
        <w:rPr>
          <w:rFonts w:hint="eastAsia" w:ascii="仿宋" w:hAnsi="仿宋" w:eastAsia="仿宋" w:cs="仿宋"/>
          <w:color w:val="auto"/>
          <w:sz w:val="24"/>
          <w:szCs w:val="24"/>
          <w:highlight w:val="none"/>
        </w:rPr>
      </w:pPr>
    </w:p>
    <w:p w14:paraId="6870B452">
      <w:pPr>
        <w:shd w:val="clear" w:color="auto" w:fill="auto"/>
        <w:rPr>
          <w:rFonts w:hint="eastAsia" w:ascii="仿宋" w:hAnsi="仿宋" w:eastAsia="仿宋" w:cs="仿宋"/>
          <w:color w:val="auto"/>
          <w:sz w:val="24"/>
          <w:szCs w:val="24"/>
          <w:highlight w:val="none"/>
        </w:rPr>
      </w:pPr>
    </w:p>
    <w:p w14:paraId="617C856C">
      <w:pPr>
        <w:shd w:val="clear" w:color="auto" w:fill="auto"/>
        <w:rPr>
          <w:rFonts w:hint="eastAsia" w:ascii="仿宋" w:hAnsi="仿宋" w:eastAsia="仿宋" w:cs="仿宋"/>
          <w:color w:val="auto"/>
          <w:sz w:val="24"/>
          <w:szCs w:val="24"/>
          <w:highlight w:val="none"/>
        </w:rPr>
      </w:pPr>
    </w:p>
    <w:p w14:paraId="03A3073F">
      <w:pPr>
        <w:shd w:val="clear" w:color="auto" w:fill="auto"/>
        <w:rPr>
          <w:rFonts w:hint="eastAsia" w:ascii="仿宋" w:hAnsi="仿宋" w:eastAsia="仿宋" w:cs="仿宋"/>
          <w:color w:val="auto"/>
          <w:sz w:val="24"/>
          <w:szCs w:val="24"/>
          <w:highlight w:val="none"/>
        </w:rPr>
      </w:pPr>
    </w:p>
    <w:p w14:paraId="4948332B">
      <w:pPr>
        <w:shd w:val="clear" w:color="auto" w:fill="auto"/>
        <w:rPr>
          <w:rFonts w:hint="eastAsia" w:ascii="仿宋" w:hAnsi="仿宋" w:eastAsia="仿宋" w:cs="仿宋"/>
          <w:color w:val="auto"/>
          <w:sz w:val="24"/>
          <w:szCs w:val="24"/>
          <w:highlight w:val="none"/>
        </w:rPr>
      </w:pPr>
    </w:p>
    <w:p w14:paraId="01F7EB09">
      <w:pPr>
        <w:shd w:val="clear" w:color="auto" w:fill="auto"/>
        <w:rPr>
          <w:rFonts w:hint="eastAsia" w:ascii="仿宋" w:hAnsi="仿宋" w:eastAsia="仿宋" w:cs="仿宋"/>
          <w:color w:val="auto"/>
          <w:sz w:val="24"/>
          <w:szCs w:val="24"/>
          <w:highlight w:val="none"/>
        </w:rPr>
      </w:pPr>
    </w:p>
    <w:p w14:paraId="21CAB66B">
      <w:pPr>
        <w:shd w:val="clear" w:color="auto" w:fill="auto"/>
        <w:rPr>
          <w:rFonts w:hint="eastAsia" w:ascii="仿宋" w:hAnsi="仿宋" w:eastAsia="仿宋" w:cs="仿宋"/>
          <w:color w:val="auto"/>
          <w:sz w:val="24"/>
          <w:szCs w:val="24"/>
          <w:highlight w:val="none"/>
        </w:rPr>
      </w:pPr>
    </w:p>
    <w:p w14:paraId="18538F44">
      <w:pPr>
        <w:shd w:val="clear" w:color="auto" w:fill="auto"/>
        <w:rPr>
          <w:rFonts w:hint="eastAsia" w:ascii="仿宋" w:hAnsi="仿宋" w:eastAsia="仿宋" w:cs="仿宋"/>
          <w:color w:val="auto"/>
          <w:sz w:val="24"/>
          <w:szCs w:val="24"/>
          <w:highlight w:val="none"/>
        </w:rPr>
      </w:pPr>
    </w:p>
    <w:p w14:paraId="40D3CA38">
      <w:pPr>
        <w:shd w:val="clear" w:color="auto" w:fill="auto"/>
        <w:rPr>
          <w:rFonts w:hint="eastAsia" w:ascii="仿宋" w:hAnsi="仿宋" w:eastAsia="仿宋" w:cs="仿宋"/>
          <w:color w:val="auto"/>
          <w:sz w:val="24"/>
          <w:szCs w:val="24"/>
          <w:highlight w:val="none"/>
        </w:rPr>
      </w:pPr>
    </w:p>
    <w:p w14:paraId="71D8E232">
      <w:pPr>
        <w:shd w:val="clear" w:color="auto" w:fill="auto"/>
        <w:rPr>
          <w:rFonts w:hint="eastAsia" w:ascii="仿宋" w:hAnsi="仿宋" w:eastAsia="仿宋" w:cs="仿宋"/>
          <w:color w:val="auto"/>
          <w:sz w:val="24"/>
          <w:szCs w:val="24"/>
          <w:highlight w:val="none"/>
        </w:rPr>
      </w:pPr>
    </w:p>
    <w:p w14:paraId="1961607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F119D8F">
      <w:pPr>
        <w:pStyle w:val="6"/>
        <w:bidi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、残疾人福利性单位声明函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如涉及</w:t>
      </w:r>
      <w:r>
        <w:rPr>
          <w:rFonts w:hint="eastAsia" w:ascii="仿宋" w:hAnsi="仿宋" w:eastAsia="仿宋" w:cs="仿宋"/>
          <w:color w:val="auto"/>
          <w:sz w:val="24"/>
          <w:szCs w:val="24"/>
          <w:highlight w:val="none"/>
          <w:lang w:eastAsia="zh-CN"/>
        </w:rPr>
        <w:t>）</w:t>
      </w:r>
    </w:p>
    <w:p w14:paraId="4D2B30E6">
      <w:pPr>
        <w:shd w:val="clear" w:color="auto" w:fill="auto"/>
        <w:snapToGrid w:val="0"/>
        <w:spacing w:line="480" w:lineRule="auto"/>
        <w:ind w:firstLine="420"/>
        <w:rPr>
          <w:rFonts w:hint="eastAsia" w:ascii="仿宋" w:hAnsi="仿宋" w:eastAsia="仿宋" w:cs="仿宋"/>
          <w:color w:val="auto"/>
          <w:sz w:val="24"/>
          <w:szCs w:val="24"/>
          <w:highlight w:val="none"/>
        </w:rPr>
      </w:pPr>
    </w:p>
    <w:p w14:paraId="09850265">
      <w:pPr>
        <w:shd w:val="clear" w:color="auto" w:fill="auto"/>
        <w:snapToGrid w:val="0"/>
        <w:spacing w:line="48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1903DD">
      <w:pPr>
        <w:shd w:val="clear" w:color="auto" w:fill="auto"/>
        <w:snapToGrid w:val="0"/>
        <w:spacing w:line="48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3504F47D">
      <w:pPr>
        <w:shd w:val="clear" w:color="auto" w:fill="auto"/>
        <w:rPr>
          <w:rFonts w:hint="eastAsia" w:ascii="仿宋" w:hAnsi="仿宋" w:eastAsia="仿宋" w:cs="仿宋"/>
          <w:color w:val="auto"/>
          <w:sz w:val="24"/>
          <w:szCs w:val="24"/>
          <w:highlight w:val="none"/>
        </w:rPr>
      </w:pPr>
    </w:p>
    <w:p w14:paraId="16F04AC0">
      <w:pPr>
        <w:shd w:val="clear" w:color="auto" w:fill="auto"/>
        <w:rPr>
          <w:rFonts w:hint="eastAsia" w:ascii="仿宋" w:hAnsi="仿宋" w:eastAsia="仿宋" w:cs="仿宋"/>
          <w:color w:val="auto"/>
          <w:sz w:val="24"/>
          <w:szCs w:val="24"/>
          <w:highlight w:val="none"/>
        </w:rPr>
      </w:pPr>
    </w:p>
    <w:p w14:paraId="546D84E2">
      <w:pPr>
        <w:shd w:val="clear" w:color="auto" w:fill="auto"/>
        <w:spacing w:line="440" w:lineRule="exact"/>
        <w:ind w:left="2940" w:leftChars="1400" w:right="296" w:rightChars="1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w:t>
      </w:r>
    </w:p>
    <w:p w14:paraId="287B2275">
      <w:pPr>
        <w:shd w:val="clear" w:color="auto" w:fill="auto"/>
        <w:spacing w:line="440" w:lineRule="exact"/>
        <w:ind w:left="2940" w:leftChars="1400" w:right="296" w:rightChars="1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5A3EDD56">
      <w:pPr>
        <w:shd w:val="clear" w:color="auto" w:fill="auto"/>
        <w:spacing w:line="440" w:lineRule="exact"/>
        <w:ind w:right="480"/>
        <w:rPr>
          <w:rFonts w:hint="eastAsia" w:ascii="仿宋" w:hAnsi="仿宋" w:eastAsia="仿宋" w:cs="仿宋"/>
          <w:color w:val="auto"/>
          <w:sz w:val="24"/>
          <w:szCs w:val="24"/>
          <w:highlight w:val="none"/>
        </w:rPr>
      </w:pPr>
    </w:p>
    <w:p w14:paraId="5922F6D4">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D267773">
      <w:pPr>
        <w:shd w:val="clear" w:color="auto" w:fill="auto"/>
        <w:spacing w:line="44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1、此声明函根据供应商自身情况填写，自行选择是否提供，未提供则不享受价格优惠。</w:t>
      </w:r>
    </w:p>
    <w:p w14:paraId="37B39D4C">
      <w:pPr>
        <w:shd w:val="clear" w:color="auto" w:fill="auto"/>
        <w:spacing w:line="44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2、残疾人福利性单位视同小型、微型企业，享受预留份额、评审中价格扣除等促进中小企业发展的政府采购政策。残疾人福利性单位属于小型、微型企业的，不重复享受政策。</w:t>
      </w:r>
      <w:r>
        <w:rPr>
          <w:rFonts w:hint="eastAsia" w:ascii="仿宋" w:hAnsi="仿宋" w:eastAsia="仿宋" w:cs="仿宋"/>
          <w:b/>
          <w:color w:val="auto"/>
          <w:spacing w:val="6"/>
          <w:kern w:val="0"/>
          <w:sz w:val="24"/>
          <w:szCs w:val="24"/>
          <w:highlight w:val="none"/>
        </w:rPr>
        <w:t>非残疾人福利性单位，本表可不提供。</w:t>
      </w:r>
    </w:p>
    <w:p w14:paraId="6131CACE">
      <w:pPr>
        <w:rPr>
          <w:rFonts w:hint="eastAsia" w:ascii="仿宋" w:hAnsi="仿宋" w:eastAsia="仿宋" w:cs="仿宋"/>
          <w:color w:val="auto"/>
          <w:sz w:val="24"/>
          <w:szCs w:val="24"/>
          <w:highlight w:val="none"/>
          <w:lang w:val="en-US" w:eastAsia="zh-CN"/>
        </w:rPr>
      </w:pPr>
    </w:p>
    <w:p w14:paraId="50DA38C2">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6CF76820">
      <w:pPr>
        <w:pStyle w:val="6"/>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8、承诺函</w:t>
      </w:r>
      <w:bookmarkEnd w:id="59"/>
    </w:p>
    <w:p w14:paraId="38B4E5B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承诺函格式自拟，须包含以下承诺内容：</w:t>
      </w:r>
    </w:p>
    <w:p w14:paraId="38EB9A6A">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D8A5AE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投标人不得存在下列情形之一：</w:t>
      </w:r>
    </w:p>
    <w:p w14:paraId="6A6F8E1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（l）与采购人、代理机构存在</w:t>
      </w:r>
      <w:r>
        <w:rPr>
          <w:rFonts w:hint="eastAsia" w:ascii="仿宋" w:hAnsi="仿宋" w:eastAsia="仿宋" w:cs="仿宋"/>
          <w:bCs/>
          <w:color w:val="auto"/>
          <w:sz w:val="24"/>
          <w:szCs w:val="24"/>
          <w:highlight w:val="none"/>
        </w:rPr>
        <w:t>利害关系</w:t>
      </w:r>
      <w:r>
        <w:rPr>
          <w:rFonts w:hint="eastAsia" w:ascii="仿宋" w:hAnsi="仿宋" w:eastAsia="仿宋" w:cs="仿宋"/>
          <w:color w:val="auto"/>
          <w:sz w:val="24"/>
          <w:szCs w:val="24"/>
          <w:highlight w:val="none"/>
        </w:rPr>
        <w:t>。</w:t>
      </w:r>
    </w:p>
    <w:p w14:paraId="29C3C0A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（2）单位负责人为同一人或者存在直接控股、管理关系的不同投标人，不得参加同一合同项下的政府采购活动。</w:t>
      </w:r>
    </w:p>
    <w:p w14:paraId="40861CB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（3）除单一来源采购项目外，为采购项目提供整体设计、规范编制或者项目管理、监理、检测等服务的投标人，不得再参加该采购项目的其他采购活动。</w:t>
      </w:r>
    </w:p>
    <w:p w14:paraId="7D992B9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。以联合体形式参加投标的，联合体任何成员存在以上不良信用记录的，联合体投标人将被认定为投标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w:t>
      </w:r>
    </w:p>
    <w:p w14:paraId="0D83028C">
      <w:pPr>
        <w:rPr>
          <w:rFonts w:hint="eastAsia" w:ascii="仿宋" w:hAnsi="仿宋" w:eastAsia="仿宋" w:cs="仿宋"/>
          <w:b/>
          <w:bCs/>
          <w:color w:val="auto"/>
          <w:spacing w:val="6"/>
          <w:kern w:val="0"/>
          <w:sz w:val="24"/>
          <w:szCs w:val="24"/>
          <w:highlight w:val="none"/>
        </w:rPr>
      </w:pPr>
      <w:r>
        <w:rPr>
          <w:rFonts w:hint="eastAsia" w:ascii="仿宋" w:hAnsi="仿宋" w:eastAsia="仿宋" w:cs="仿宋"/>
          <w:b/>
          <w:bCs/>
          <w:color w:val="auto"/>
          <w:spacing w:val="6"/>
          <w:kern w:val="0"/>
          <w:sz w:val="24"/>
          <w:szCs w:val="24"/>
          <w:highlight w:val="none"/>
        </w:rPr>
        <w:br w:type="page"/>
      </w:r>
    </w:p>
    <w:p w14:paraId="57A2E2A5">
      <w:pPr>
        <w:pStyle w:val="6"/>
        <w:bidi w:val="0"/>
        <w:jc w:val="center"/>
        <w:rPr>
          <w:rFonts w:hint="eastAsia" w:ascii="仿宋" w:hAnsi="仿宋" w:eastAsia="仿宋" w:cs="仿宋"/>
          <w:color w:val="auto"/>
          <w:sz w:val="24"/>
          <w:szCs w:val="24"/>
          <w:highlight w:val="none"/>
        </w:rPr>
      </w:pPr>
      <w:bookmarkStart w:id="61" w:name="_Toc472604630"/>
      <w:bookmarkStart w:id="62" w:name="_Toc25734"/>
      <w:bookmarkStart w:id="63" w:name="_Toc471489580"/>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、投标函</w:t>
      </w:r>
      <w:bookmarkEnd w:id="61"/>
      <w:bookmarkEnd w:id="62"/>
      <w:bookmarkEnd w:id="63"/>
    </w:p>
    <w:p w14:paraId="2D48ED2A">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182EE7A4">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我方全面研究了“XXXXXXXX”项目（招标编号：XXXX）</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，决定参加贵单位组织的本项目投标。我方授权XXXX（姓名、职务）代表我方XXXX（投标单位的名称）全权处理本项目投标的有关事宜。</w:t>
      </w:r>
    </w:p>
    <w:p w14:paraId="447C503A">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一、我方自愿按照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规定的各项要求向采购人提供所需服务。</w:t>
      </w:r>
    </w:p>
    <w:p w14:paraId="5EBC38F1">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二、一旦我方中标，我方将严格履行政府采购合同规定的责任和义务。</w:t>
      </w:r>
    </w:p>
    <w:p w14:paraId="0354FF6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三、我方为本项目在政采云平台上传电子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1份；</w:t>
      </w:r>
    </w:p>
    <w:p w14:paraId="1A39CB3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四、我方同意本次招标的投标有效期</w:t>
      </w:r>
      <w:bookmarkStart w:id="64" w:name="_Hlk534905609"/>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日历天</w:t>
      </w:r>
      <w:bookmarkEnd w:id="64"/>
      <w:r>
        <w:rPr>
          <w:rFonts w:hint="eastAsia" w:ascii="仿宋" w:hAnsi="仿宋" w:eastAsia="仿宋" w:cs="仿宋"/>
          <w:color w:val="auto"/>
          <w:sz w:val="24"/>
          <w:szCs w:val="24"/>
          <w:highlight w:val="none"/>
        </w:rPr>
        <w:t>。</w:t>
      </w:r>
    </w:p>
    <w:p w14:paraId="3155C940">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五、我方愿意按照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要求的代理费收取方式及收取标准一次性足额支付招标代理费。</w:t>
      </w:r>
    </w:p>
    <w:p w14:paraId="42B98812">
      <w:pPr>
        <w:pStyle w:val="20"/>
        <w:shd w:val="clear" w:color="auto" w:fill="auto"/>
        <w:spacing w:after="0"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六、我方愿意按照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收取方式及金额缴纳</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w:t>
      </w:r>
    </w:p>
    <w:p w14:paraId="7151BDFB">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七、我方愿意提供贵单位可能另外要求的，与投标有关的文件资料，并保证我方已提供和将要提供的文件资料是真实、准确的。</w:t>
      </w:r>
    </w:p>
    <w:p w14:paraId="7A7282FC">
      <w:pPr>
        <w:shd w:val="clear" w:color="auto" w:fill="auto"/>
        <w:spacing w:line="276" w:lineRule="auto"/>
        <w:ind w:firstLine="480" w:firstLineChars="200"/>
        <w:rPr>
          <w:rFonts w:hint="eastAsia" w:ascii="仿宋" w:hAnsi="仿宋" w:eastAsia="仿宋" w:cs="仿宋"/>
          <w:color w:val="auto"/>
          <w:sz w:val="24"/>
          <w:szCs w:val="24"/>
          <w:highlight w:val="none"/>
        </w:rPr>
      </w:pPr>
    </w:p>
    <w:p w14:paraId="50F86F8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27660853">
      <w:pPr>
        <w:shd w:val="clear" w:color="auto" w:fill="auto"/>
        <w:spacing w:line="360" w:lineRule="auto"/>
        <w:ind w:firstLine="480" w:firstLineChars="200"/>
        <w:rPr>
          <w:rFonts w:hint="eastAsia" w:ascii="仿宋" w:hAnsi="仿宋" w:eastAsia="仿宋" w:cs="仿宋"/>
          <w:color w:val="auto"/>
          <w:sz w:val="24"/>
          <w:szCs w:val="24"/>
          <w:highlight w:val="none"/>
        </w:rPr>
      </w:pPr>
      <w:bookmarkStart w:id="65" w:name="_Hlk534906119"/>
      <w:r>
        <w:rPr>
          <w:rFonts w:hint="eastAsia" w:ascii="仿宋" w:hAnsi="仿宋" w:eastAsia="仿宋" w:cs="仿宋"/>
          <w:color w:val="auto"/>
          <w:sz w:val="24"/>
          <w:szCs w:val="24"/>
          <w:highlight w:val="none"/>
        </w:rPr>
        <w:t>法定代表人/单位负责人或授权代表（签字或加盖个人名章）</w:t>
      </w:r>
      <w:bookmarkEnd w:id="65"/>
      <w:r>
        <w:rPr>
          <w:rFonts w:hint="eastAsia" w:ascii="仿宋" w:hAnsi="仿宋" w:eastAsia="仿宋" w:cs="仿宋"/>
          <w:color w:val="auto"/>
          <w:sz w:val="24"/>
          <w:szCs w:val="24"/>
          <w:highlight w:val="none"/>
        </w:rPr>
        <w:t>：XXXX</w:t>
      </w:r>
    </w:p>
    <w:p w14:paraId="5A92460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通讯地址：XXXX</w:t>
      </w:r>
    </w:p>
    <w:p w14:paraId="0B574B3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邮政编码：XXXX</w:t>
      </w:r>
    </w:p>
    <w:p w14:paraId="33BD10C7">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联系电话：XXXX</w:t>
      </w:r>
    </w:p>
    <w:p w14:paraId="2E553657">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真：XXXX</w:t>
      </w:r>
    </w:p>
    <w:p w14:paraId="43F7609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期：XXXX年XXXX月XXXX日</w:t>
      </w:r>
    </w:p>
    <w:p w14:paraId="0434AEF9">
      <w:pPr>
        <w:shd w:val="clear" w:color="auto" w:fill="auto"/>
        <w:rPr>
          <w:rFonts w:hint="eastAsia" w:ascii="仿宋" w:hAnsi="仿宋" w:eastAsia="仿宋" w:cs="仿宋"/>
          <w:color w:val="auto"/>
          <w:sz w:val="24"/>
          <w:szCs w:val="24"/>
          <w:highlight w:val="none"/>
        </w:rPr>
      </w:pPr>
    </w:p>
    <w:p w14:paraId="2AF8E16C">
      <w:pPr>
        <w:shd w:val="clear" w:color="auto" w:fill="auto"/>
        <w:rPr>
          <w:rFonts w:hint="eastAsia" w:ascii="仿宋" w:hAnsi="仿宋" w:eastAsia="仿宋" w:cs="仿宋"/>
          <w:color w:val="auto"/>
          <w:sz w:val="24"/>
          <w:szCs w:val="24"/>
          <w:highlight w:val="none"/>
        </w:rPr>
      </w:pPr>
    </w:p>
    <w:p w14:paraId="56CC3DC9">
      <w:pPr>
        <w:shd w:val="clear" w:color="auto" w:fill="auto"/>
        <w:rPr>
          <w:rFonts w:hint="eastAsia" w:ascii="仿宋" w:hAnsi="仿宋" w:eastAsia="仿宋" w:cs="仿宋"/>
          <w:color w:val="auto"/>
          <w:sz w:val="24"/>
          <w:szCs w:val="24"/>
          <w:highlight w:val="none"/>
        </w:rPr>
      </w:pPr>
      <w:bookmarkStart w:id="66" w:name="_Toc14668"/>
      <w:bookmarkStart w:id="67" w:name="_Toc31452"/>
      <w:bookmarkStart w:id="68" w:name="_Toc12622"/>
      <w:bookmarkStart w:id="69" w:name="_Toc472604633"/>
      <w:bookmarkStart w:id="70" w:name="_Toc466298080"/>
      <w:bookmarkStart w:id="71" w:name="_Toc465085382"/>
      <w:r>
        <w:rPr>
          <w:rFonts w:hint="eastAsia" w:ascii="仿宋" w:hAnsi="仿宋" w:eastAsia="仿宋" w:cs="仿宋"/>
          <w:color w:val="auto"/>
          <w:sz w:val="24"/>
          <w:szCs w:val="24"/>
          <w:highlight w:val="none"/>
        </w:rPr>
        <w:br w:type="page"/>
      </w:r>
    </w:p>
    <w:p w14:paraId="17930EC1">
      <w:pPr>
        <w:pStyle w:val="6"/>
        <w:bidi w:val="0"/>
        <w:jc w:val="center"/>
        <w:rPr>
          <w:rFonts w:hint="eastAsia" w:ascii="仿宋" w:hAnsi="仿宋" w:eastAsia="仿宋" w:cs="仿宋"/>
          <w:color w:val="auto"/>
          <w:sz w:val="24"/>
          <w:szCs w:val="24"/>
          <w:highlight w:val="none"/>
        </w:rPr>
      </w:pPr>
      <w:bookmarkStart w:id="72" w:name="_Toc7424"/>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、承诺函</w:t>
      </w:r>
      <w:bookmarkEnd w:id="72"/>
    </w:p>
    <w:p w14:paraId="72BBCC66">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53C3B434">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我公司作为本次采购项目的投标人，根据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要求，现郑重承诺如下：</w:t>
      </w:r>
    </w:p>
    <w:p w14:paraId="25A4B230">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一、具备《中华人民共和国政府采购法》第二十二条第一款和本项目规定的条件：</w:t>
      </w:r>
    </w:p>
    <w:p w14:paraId="114DDDC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（一）具有独立承担民事责任的能力； </w:t>
      </w:r>
    </w:p>
    <w:p w14:paraId="7899B402">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（二）具有良好的商业信誉和健全的财务会计制度； </w:t>
      </w:r>
    </w:p>
    <w:p w14:paraId="0C25BB8D">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（三）具有履行合同所必需的设备和专业技术能力； </w:t>
      </w:r>
    </w:p>
    <w:p w14:paraId="449326C9">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（四）有依法缴纳税收和社会保障资金的良好记录； </w:t>
      </w:r>
    </w:p>
    <w:p w14:paraId="2554DAA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（五）参加本次政府采购活动前三年内，在经营活动中没有重大违法记录；</w:t>
      </w:r>
    </w:p>
    <w:p w14:paraId="59AFEB5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w:t>
      </w:r>
    </w:p>
    <w:p w14:paraId="2DC1E780">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（七）根据采购项目提出的特殊条件。</w:t>
      </w:r>
    </w:p>
    <w:p w14:paraId="4035C696">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二、完全接受和满足本项目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中规定的实质性要求，如对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有异议，已经在投标截止时间届满前依法进行维权救济，不存在对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有异议的同时又参加投标以求侥幸中标或者为实现其他非法目的的行为。</w:t>
      </w:r>
    </w:p>
    <w:p w14:paraId="016350A9">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三、参加本次招标采购活动，不存在与单位负责人为同一人或者存在直接控股、管理关系的其他供应商参与同一合同项下的政府采购活动的行为。</w:t>
      </w:r>
    </w:p>
    <w:p w14:paraId="00405794">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四、参加本次招标采购活动，不存在和其他供应商在同一合同项下的采购项目中，同时委托同一个自然人、同一家庭的人员、同一单位的人员作为代理人的行为。</w:t>
      </w:r>
    </w:p>
    <w:p w14:paraId="1D61403A">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中提供的能够给予我公司带来优惠、好处的任何材料资料和技术、服务、商务等响应承诺情况都是真实的、有效的、合法的。</w:t>
      </w:r>
    </w:p>
    <w:p w14:paraId="39513987">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六、在行贿犯罪信息查询期限内，我单位及其现任法定代表人、主要负责人有（ ）没有（ ）行贿犯罪记录。</w:t>
      </w:r>
    </w:p>
    <w:p w14:paraId="3389FF37">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）重大违法记录（如投标人在参加政府采购活动前3年内因违法经营被禁止在一定期限内参加政府采购活动，期限届满的，可以参加政府采购活动）；</w:t>
      </w:r>
    </w:p>
    <w:p w14:paraId="22B148F2">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八、如本项目评标过程中需要提供样品，则我公司提供的样品即为中标后将要提供的中标产品，我公司对提供样品的性能和质量负责，因样品存在缺陷或者不符合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要求导致未能中标的，我公司愿意承担相应不利后果。</w:t>
      </w:r>
    </w:p>
    <w:p w14:paraId="17B3860D">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本公司对上述承诺的内容事项真实性负责。如经查实上述承诺的内容事项存在虚假，我公司愿意接受以提供虚假材料谋取中标追究法律责任。</w:t>
      </w:r>
    </w:p>
    <w:p w14:paraId="4EB41F3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133BF78">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6745EF2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4971B366">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38CFB793">
      <w:pPr>
        <w:shd w:val="clear" w:color="auto" w:fill="auto"/>
        <w:spacing w:line="276" w:lineRule="auto"/>
        <w:rPr>
          <w:rFonts w:hint="eastAsia" w:ascii="仿宋" w:hAnsi="仿宋" w:eastAsia="仿宋" w:cs="仿宋"/>
          <w:color w:val="auto"/>
          <w:sz w:val="24"/>
          <w:szCs w:val="24"/>
          <w:highlight w:val="none"/>
        </w:rPr>
      </w:pPr>
    </w:p>
    <w:p w14:paraId="1A57B776">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3" w:name="_Toc10298"/>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w:t>
      </w:r>
      <w:bookmarkEnd w:id="66"/>
      <w:r>
        <w:rPr>
          <w:rFonts w:hint="eastAsia" w:ascii="仿宋" w:hAnsi="仿宋" w:eastAsia="仿宋" w:cs="仿宋"/>
          <w:color w:val="auto"/>
          <w:sz w:val="24"/>
          <w:szCs w:val="24"/>
          <w:highlight w:val="none"/>
        </w:rPr>
        <w:t>开标一览表</w:t>
      </w:r>
      <w:bookmarkEnd w:id="67"/>
      <w:bookmarkEnd w:id="68"/>
      <w:bookmarkEnd w:id="69"/>
      <w:bookmarkEnd w:id="70"/>
      <w:bookmarkEnd w:id="71"/>
      <w:bookmarkEnd w:id="73"/>
    </w:p>
    <w:p w14:paraId="7DFD5F3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项目名称：</w:t>
      </w:r>
    </w:p>
    <w:p w14:paraId="60DDBD1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w:t>
      </w:r>
    </w:p>
    <w:p w14:paraId="29ABEA30">
      <w:pPr>
        <w:jc w:val="right"/>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单位：元</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
        <w:gridCol w:w="1816"/>
        <w:gridCol w:w="4690"/>
        <w:gridCol w:w="1290"/>
      </w:tblGrid>
      <w:tr w14:paraId="72647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1" w:type="dxa"/>
            <w:tcBorders>
              <w:top w:val="single" w:color="auto" w:sz="4" w:space="0"/>
              <w:left w:val="single" w:color="auto" w:sz="4" w:space="0"/>
              <w:right w:val="single" w:color="auto" w:sz="4" w:space="0"/>
            </w:tcBorders>
            <w:noWrap w:val="0"/>
            <w:vAlign w:val="center"/>
          </w:tcPr>
          <w:p w14:paraId="633621BF">
            <w:pPr>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6506" w:type="dxa"/>
            <w:gridSpan w:val="2"/>
            <w:tcBorders>
              <w:top w:val="single" w:color="auto" w:sz="4" w:space="0"/>
              <w:left w:val="single" w:color="auto" w:sz="4" w:space="0"/>
              <w:right w:val="single" w:color="auto" w:sz="4" w:space="0"/>
            </w:tcBorders>
            <w:noWrap w:val="0"/>
            <w:vAlign w:val="center"/>
          </w:tcPr>
          <w:p w14:paraId="28EB87C9">
            <w:pPr>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c>
          <w:tcPr>
            <w:tcW w:w="1290" w:type="dxa"/>
            <w:tcBorders>
              <w:top w:val="single" w:color="auto" w:sz="4" w:space="0"/>
              <w:left w:val="single" w:color="auto" w:sz="4" w:space="0"/>
              <w:right w:val="single" w:color="auto" w:sz="4" w:space="0"/>
            </w:tcBorders>
            <w:noWrap w:val="0"/>
            <w:vAlign w:val="center"/>
          </w:tcPr>
          <w:p w14:paraId="0D0FEB60">
            <w:pPr>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52241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26FBD5D">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49E54644">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p>
        </w:tc>
        <w:tc>
          <w:tcPr>
            <w:tcW w:w="4690" w:type="dxa"/>
            <w:tcBorders>
              <w:top w:val="single" w:color="auto" w:sz="4" w:space="0"/>
              <w:left w:val="single" w:color="auto" w:sz="4" w:space="0"/>
              <w:right w:val="single" w:color="auto" w:sz="4" w:space="0"/>
            </w:tcBorders>
            <w:noWrap w:val="0"/>
            <w:vAlign w:val="center"/>
          </w:tcPr>
          <w:p w14:paraId="61978100">
            <w:pPr>
              <w:snapToGrid w:val="0"/>
              <w:spacing w:line="400" w:lineRule="exact"/>
              <w:rPr>
                <w:rFonts w:hint="eastAsia" w:ascii="仿宋" w:hAnsi="仿宋" w:eastAsia="仿宋" w:cs="仿宋"/>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4BE6727">
            <w:pPr>
              <w:snapToGrid w:val="0"/>
              <w:spacing w:line="400" w:lineRule="exact"/>
              <w:jc w:val="center"/>
              <w:rPr>
                <w:rFonts w:hint="eastAsia" w:ascii="仿宋" w:hAnsi="仿宋" w:eastAsia="仿宋" w:cs="仿宋"/>
                <w:sz w:val="24"/>
                <w:szCs w:val="24"/>
                <w:highlight w:val="none"/>
              </w:rPr>
            </w:pPr>
          </w:p>
        </w:tc>
      </w:tr>
      <w:tr w14:paraId="1E1AB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691" w:type="dxa"/>
            <w:tcBorders>
              <w:top w:val="single" w:color="auto" w:sz="4" w:space="0"/>
              <w:left w:val="single" w:color="auto" w:sz="4" w:space="0"/>
              <w:right w:val="single" w:color="auto" w:sz="4" w:space="0"/>
            </w:tcBorders>
            <w:noWrap w:val="0"/>
            <w:vAlign w:val="center"/>
          </w:tcPr>
          <w:p w14:paraId="68071E86">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816" w:type="dxa"/>
            <w:tcBorders>
              <w:top w:val="single" w:color="auto" w:sz="4" w:space="0"/>
              <w:left w:val="single" w:color="auto" w:sz="4" w:space="0"/>
              <w:right w:val="single" w:color="auto" w:sz="4" w:space="0"/>
            </w:tcBorders>
            <w:noWrap w:val="0"/>
            <w:vAlign w:val="center"/>
          </w:tcPr>
          <w:p w14:paraId="597690D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329E7EA0">
            <w:pPr>
              <w:widowControl/>
              <w:rPr>
                <w:rFonts w:hint="eastAsia" w:ascii="仿宋" w:hAnsi="仿宋" w:eastAsia="仿宋" w:cs="仿宋"/>
                <w:sz w:val="24"/>
                <w:szCs w:val="24"/>
                <w:highlight w:val="none"/>
              </w:rPr>
            </w:pPr>
            <w:r>
              <w:rPr>
                <w:rFonts w:hint="eastAsia" w:ascii="仿宋" w:hAnsi="仿宋" w:eastAsia="仿宋" w:cs="仿宋"/>
                <w:sz w:val="24"/>
                <w:szCs w:val="24"/>
                <w:highlight w:val="none"/>
              </w:rPr>
              <w:t>大写：</w:t>
            </w:r>
          </w:p>
          <w:p w14:paraId="47FF7450">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小写：</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791DEB7">
            <w:pPr>
              <w:snapToGrid w:val="0"/>
              <w:spacing w:line="400" w:lineRule="exact"/>
              <w:jc w:val="center"/>
              <w:rPr>
                <w:rFonts w:hint="eastAsia" w:ascii="仿宋" w:hAnsi="仿宋" w:eastAsia="仿宋" w:cs="仿宋"/>
                <w:sz w:val="24"/>
                <w:szCs w:val="24"/>
                <w:highlight w:val="none"/>
              </w:rPr>
            </w:pPr>
          </w:p>
        </w:tc>
      </w:tr>
      <w:tr w14:paraId="7A023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F45F9ED">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55E7D6AD">
            <w:pPr>
              <w:snapToGrid w:val="0"/>
              <w:spacing w:line="400" w:lineRule="exact"/>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lang w:eastAsia="zh-CN"/>
              </w:rPr>
              <w:t>服务期限</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6F3FA144">
            <w:pPr>
              <w:snapToGrid w:val="0"/>
              <w:spacing w:line="400" w:lineRule="exact"/>
              <w:ind w:left="2559"/>
              <w:rPr>
                <w:rFonts w:hint="eastAsia" w:ascii="仿宋" w:hAnsi="仿宋" w:eastAsia="仿宋" w:cs="仿宋"/>
                <w:sz w:val="24"/>
                <w:szCs w:val="24"/>
                <w:highlight w:val="none"/>
                <w:u w:val="singl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D2F09D0">
            <w:pPr>
              <w:snapToGrid w:val="0"/>
              <w:spacing w:line="400" w:lineRule="exact"/>
              <w:jc w:val="center"/>
              <w:rPr>
                <w:rFonts w:hint="eastAsia" w:ascii="仿宋" w:hAnsi="仿宋" w:eastAsia="仿宋" w:cs="仿宋"/>
                <w:sz w:val="24"/>
                <w:szCs w:val="24"/>
                <w:highlight w:val="none"/>
                <w:u w:val="single"/>
              </w:rPr>
            </w:pPr>
          </w:p>
        </w:tc>
      </w:tr>
      <w:tr w14:paraId="30CC8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66ECF3D">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2A2EA40F">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其他事项声明</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21FC1BFA">
            <w:pPr>
              <w:snapToGrid w:val="0"/>
              <w:spacing w:line="400" w:lineRule="exact"/>
              <w:ind w:left="2559"/>
              <w:jc w:val="left"/>
              <w:rPr>
                <w:rFonts w:hint="eastAsia" w:ascii="仿宋" w:hAnsi="仿宋" w:eastAsia="仿宋" w:cs="仿宋"/>
                <w:sz w:val="24"/>
                <w:szCs w:val="24"/>
                <w:highlight w:val="none"/>
                <w:u w:val="singl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311DF6D">
            <w:pPr>
              <w:snapToGrid w:val="0"/>
              <w:spacing w:line="400" w:lineRule="exact"/>
              <w:jc w:val="center"/>
              <w:rPr>
                <w:rFonts w:hint="eastAsia" w:ascii="仿宋" w:hAnsi="仿宋" w:eastAsia="仿宋" w:cs="仿宋"/>
                <w:sz w:val="24"/>
                <w:szCs w:val="24"/>
                <w:highlight w:val="none"/>
                <w:u w:val="single"/>
              </w:rPr>
            </w:pPr>
          </w:p>
        </w:tc>
      </w:tr>
    </w:tbl>
    <w:p w14:paraId="4BA8D327">
      <w:pPr>
        <w:shd w:val="clear" w:color="auto" w:fill="auto"/>
        <w:spacing w:line="44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w:t>
      </w:r>
    </w:p>
    <w:p w14:paraId="469187DA">
      <w:pPr>
        <w:numPr>
          <w:ilvl w:val="0"/>
          <w:numId w:val="0"/>
        </w:numPr>
        <w:shd w:val="clear" w:color="auto" w:fill="auto"/>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在开标一览表中，按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须知的规定不允许出现两种</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报价，否则其投标将被拒绝。</w:t>
      </w:r>
    </w:p>
    <w:p w14:paraId="32CBDE32">
      <w:pPr>
        <w:numPr>
          <w:ilvl w:val="0"/>
          <w:numId w:val="0"/>
        </w:numPr>
        <w:shd w:val="clear" w:color="auto" w:fill="auto"/>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 xml:space="preserve">投标人报价不得超过最高限价，否则将导致废标。 </w:t>
      </w:r>
    </w:p>
    <w:p w14:paraId="17CE4F4A">
      <w:pPr>
        <w:numPr>
          <w:ilvl w:val="0"/>
          <w:numId w:val="0"/>
        </w:numPr>
        <w:shd w:val="clear" w:color="auto" w:fill="auto"/>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rPr>
        <w:t>报价为最终价格</w:t>
      </w:r>
      <w:r>
        <w:rPr>
          <w:rFonts w:hint="eastAsia" w:ascii="仿宋" w:hAnsi="仿宋" w:eastAsia="仿宋" w:cs="仿宋"/>
          <w:color w:val="auto"/>
          <w:sz w:val="24"/>
          <w:szCs w:val="24"/>
          <w:highlight w:val="none"/>
          <w:lang w:eastAsia="zh-CN"/>
        </w:rPr>
        <w:t>须</w:t>
      </w:r>
      <w:r>
        <w:rPr>
          <w:rFonts w:hint="eastAsia" w:ascii="仿宋" w:hAnsi="仿宋" w:eastAsia="仿宋" w:cs="仿宋"/>
          <w:color w:val="auto"/>
          <w:sz w:val="24"/>
          <w:szCs w:val="24"/>
          <w:highlight w:val="none"/>
        </w:rPr>
        <w:t>包含</w:t>
      </w:r>
      <w:r>
        <w:rPr>
          <w:rFonts w:hint="eastAsia" w:ascii="仿宋" w:hAnsi="仿宋" w:eastAsia="仿宋" w:cs="仿宋"/>
          <w:color w:val="auto"/>
          <w:sz w:val="24"/>
          <w:szCs w:val="24"/>
          <w:highlight w:val="none"/>
          <w:lang w:eastAsia="zh-CN"/>
        </w:rPr>
        <w:t>完成本项目的</w:t>
      </w:r>
      <w:r>
        <w:rPr>
          <w:rFonts w:hint="eastAsia" w:ascii="仿宋" w:hAnsi="仿宋" w:eastAsia="仿宋" w:cs="仿宋"/>
          <w:color w:val="auto"/>
          <w:sz w:val="24"/>
          <w:szCs w:val="24"/>
          <w:highlight w:val="none"/>
        </w:rPr>
        <w:t xml:space="preserve">各项费用。 </w:t>
      </w:r>
    </w:p>
    <w:p w14:paraId="7A566E95">
      <w:pPr>
        <w:numPr>
          <w:ilvl w:val="0"/>
          <w:numId w:val="0"/>
        </w:numPr>
        <w:shd w:val="clear" w:color="auto" w:fill="auto"/>
        <w:spacing w:line="44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4、须附详细的报价明细表，报价明细表中总金额和此表中报价一致。</w:t>
      </w:r>
    </w:p>
    <w:p w14:paraId="2C95FA0D">
      <w:pPr>
        <w:numPr>
          <w:ilvl w:val="0"/>
          <w:numId w:val="0"/>
        </w:numPr>
        <w:shd w:val="clear" w:color="auto" w:fill="auto"/>
        <w:spacing w:line="44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5、本项目为竞争性磋商项目，涉及多轮报价</w:t>
      </w:r>
    </w:p>
    <w:p w14:paraId="3DC9467E">
      <w:pPr>
        <w:shd w:val="clear" w:color="auto" w:fill="auto"/>
        <w:spacing w:line="440" w:lineRule="exact"/>
        <w:jc w:val="left"/>
        <w:rPr>
          <w:rFonts w:hint="eastAsia" w:ascii="仿宋" w:hAnsi="仿宋" w:eastAsia="仿宋" w:cs="仿宋"/>
          <w:color w:val="auto"/>
          <w:sz w:val="24"/>
          <w:szCs w:val="24"/>
          <w:highlight w:val="none"/>
        </w:rPr>
      </w:pPr>
    </w:p>
    <w:p w14:paraId="410C402F">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37F60DB5">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0947F59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593C3769">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37D21CF6">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1C363B98">
      <w:pPr>
        <w:pStyle w:val="6"/>
        <w:numPr>
          <w:ilvl w:val="0"/>
          <w:numId w:val="0"/>
        </w:numPr>
        <w:bidi w:val="0"/>
        <w:ind w:left="0" w:leftChars="0" w:firstLine="0" w:firstLineChars="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lang w:val="en-US" w:eastAsia="zh-CN"/>
        </w:rPr>
        <w:t>13、</w:t>
      </w:r>
      <w:r>
        <w:rPr>
          <w:rFonts w:hint="eastAsia" w:ascii="仿宋" w:hAnsi="仿宋" w:eastAsia="仿宋" w:cs="仿宋"/>
          <w:b/>
          <w:bCs/>
          <w:color w:val="auto"/>
          <w:kern w:val="2"/>
          <w:sz w:val="24"/>
          <w:szCs w:val="24"/>
          <w:highlight w:val="none"/>
          <w:lang w:val="en-US" w:eastAsia="zh-CN" w:bidi="ar-SA"/>
        </w:rPr>
        <w:t>报价明细表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901"/>
        <w:gridCol w:w="1362"/>
        <w:gridCol w:w="1211"/>
        <w:gridCol w:w="1044"/>
        <w:gridCol w:w="1265"/>
        <w:gridCol w:w="1266"/>
      </w:tblGrid>
      <w:tr w14:paraId="3E82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0572BAA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901" w:type="dxa"/>
            <w:vAlign w:val="center"/>
          </w:tcPr>
          <w:p w14:paraId="59BDE6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名称</w:t>
            </w:r>
          </w:p>
        </w:tc>
        <w:tc>
          <w:tcPr>
            <w:tcW w:w="1362" w:type="dxa"/>
            <w:vAlign w:val="center"/>
          </w:tcPr>
          <w:p w14:paraId="17307BD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规格</w:t>
            </w:r>
          </w:p>
        </w:tc>
        <w:tc>
          <w:tcPr>
            <w:tcW w:w="1211" w:type="dxa"/>
            <w:vAlign w:val="center"/>
          </w:tcPr>
          <w:p w14:paraId="07CA3A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单位</w:t>
            </w:r>
          </w:p>
        </w:tc>
        <w:tc>
          <w:tcPr>
            <w:tcW w:w="1044" w:type="dxa"/>
            <w:vAlign w:val="center"/>
          </w:tcPr>
          <w:p w14:paraId="173E9B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数量</w:t>
            </w:r>
          </w:p>
        </w:tc>
        <w:tc>
          <w:tcPr>
            <w:tcW w:w="1265" w:type="dxa"/>
            <w:vAlign w:val="center"/>
          </w:tcPr>
          <w:p w14:paraId="7D3DDF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单价（元）</w:t>
            </w:r>
          </w:p>
        </w:tc>
        <w:tc>
          <w:tcPr>
            <w:tcW w:w="1266" w:type="dxa"/>
            <w:vAlign w:val="center"/>
          </w:tcPr>
          <w:p w14:paraId="0816FA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合计（元）</w:t>
            </w:r>
          </w:p>
        </w:tc>
      </w:tr>
      <w:tr w14:paraId="43EA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68A4ADEB">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1901" w:type="dxa"/>
            <w:vAlign w:val="center"/>
          </w:tcPr>
          <w:p w14:paraId="41849B6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362" w:type="dxa"/>
            <w:vAlign w:val="center"/>
          </w:tcPr>
          <w:p w14:paraId="7D68A0DF">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11" w:type="dxa"/>
            <w:vAlign w:val="center"/>
          </w:tcPr>
          <w:p w14:paraId="7D72AAE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044" w:type="dxa"/>
            <w:vAlign w:val="center"/>
          </w:tcPr>
          <w:p w14:paraId="5EFAD0C7">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65" w:type="dxa"/>
          </w:tcPr>
          <w:p w14:paraId="5A8733BB">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14D94586">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433C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63628693">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1901" w:type="dxa"/>
            <w:vAlign w:val="center"/>
          </w:tcPr>
          <w:p w14:paraId="7C6E56D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362" w:type="dxa"/>
            <w:vAlign w:val="center"/>
          </w:tcPr>
          <w:p w14:paraId="30983C4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11" w:type="dxa"/>
            <w:vAlign w:val="center"/>
          </w:tcPr>
          <w:p w14:paraId="20B53008">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044" w:type="dxa"/>
            <w:vAlign w:val="center"/>
          </w:tcPr>
          <w:p w14:paraId="6A67E7F5">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65" w:type="dxa"/>
          </w:tcPr>
          <w:p w14:paraId="6C59703B">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582912FA">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433F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245F9A99">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p>
        </w:tc>
        <w:tc>
          <w:tcPr>
            <w:tcW w:w="1901" w:type="dxa"/>
          </w:tcPr>
          <w:p w14:paraId="6606E8F7">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362" w:type="dxa"/>
          </w:tcPr>
          <w:p w14:paraId="7DCF94F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11" w:type="dxa"/>
          </w:tcPr>
          <w:p w14:paraId="0DBD71DE">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044" w:type="dxa"/>
          </w:tcPr>
          <w:p w14:paraId="42A46761">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5" w:type="dxa"/>
          </w:tcPr>
          <w:p w14:paraId="43811807">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3C2BF51D">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54DC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5C425919">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p>
        </w:tc>
        <w:tc>
          <w:tcPr>
            <w:tcW w:w="1901" w:type="dxa"/>
          </w:tcPr>
          <w:p w14:paraId="327D9FD1">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362" w:type="dxa"/>
          </w:tcPr>
          <w:p w14:paraId="744F0915">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11" w:type="dxa"/>
          </w:tcPr>
          <w:p w14:paraId="36BD30E2">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044" w:type="dxa"/>
          </w:tcPr>
          <w:p w14:paraId="07E6B20A">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5" w:type="dxa"/>
          </w:tcPr>
          <w:p w14:paraId="26A4828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4D154C0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3E85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2" w:type="dxa"/>
            <w:gridSpan w:val="7"/>
          </w:tcPr>
          <w:p w14:paraId="1385B989">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汇总金额：小写（元）：        </w:t>
            </w:r>
          </w:p>
          <w:p w14:paraId="4DFD92FF">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大写（人民币）：</w:t>
            </w:r>
          </w:p>
        </w:tc>
      </w:tr>
    </w:tbl>
    <w:p w14:paraId="6A67A681">
      <w:pPr>
        <w:pStyle w:val="46"/>
        <w:rPr>
          <w:rFonts w:hint="eastAsia"/>
          <w:highlight w:val="none"/>
          <w:lang w:val="en-US" w:eastAsia="zh-CN"/>
        </w:rPr>
      </w:pPr>
    </w:p>
    <w:p w14:paraId="7717DBD7">
      <w:pPr>
        <w:spacing w:line="360" w:lineRule="auto"/>
        <w:rPr>
          <w:rFonts w:hint="eastAsia" w:ascii="仿宋" w:hAnsi="仿宋" w:eastAsia="仿宋" w:cs="仿宋"/>
          <w:color w:val="auto"/>
          <w:sz w:val="24"/>
          <w:szCs w:val="24"/>
          <w:highlight w:val="none"/>
        </w:rPr>
      </w:pPr>
      <w:bookmarkStart w:id="74" w:name="_Toc466298085"/>
      <w:bookmarkStart w:id="75" w:name="_Toc4869"/>
      <w:bookmarkStart w:id="76" w:name="_Toc465085387"/>
      <w:bookmarkStart w:id="77" w:name="_Toc472604638"/>
      <w:r>
        <w:rPr>
          <w:rFonts w:hint="eastAsia" w:ascii="仿宋" w:hAnsi="仿宋" w:eastAsia="仿宋" w:cs="仿宋"/>
          <w:color w:val="auto"/>
          <w:sz w:val="24"/>
          <w:szCs w:val="24"/>
          <w:highlight w:val="none"/>
        </w:rPr>
        <w:t>注：</w:t>
      </w:r>
    </w:p>
    <w:p w14:paraId="301480F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1、如果按单价</w:t>
      </w:r>
      <w:r>
        <w:rPr>
          <w:rFonts w:hint="eastAsia" w:ascii="仿宋" w:hAnsi="仿宋" w:eastAsia="仿宋" w:cs="仿宋"/>
          <w:color w:val="auto"/>
          <w:sz w:val="24"/>
          <w:szCs w:val="24"/>
          <w:highlight w:val="none"/>
          <w:lang w:eastAsia="zh-CN"/>
        </w:rPr>
        <w:t>汇总</w:t>
      </w:r>
      <w:r>
        <w:rPr>
          <w:rFonts w:hint="eastAsia" w:ascii="仿宋" w:hAnsi="仿宋" w:eastAsia="仿宋" w:cs="仿宋"/>
          <w:color w:val="auto"/>
          <w:sz w:val="24"/>
          <w:szCs w:val="24"/>
          <w:highlight w:val="none"/>
        </w:rPr>
        <w:t>的结果与总价不一致，以单价</w:t>
      </w:r>
      <w:r>
        <w:rPr>
          <w:rFonts w:hint="eastAsia" w:ascii="仿宋" w:hAnsi="仿宋" w:eastAsia="仿宋" w:cs="仿宋"/>
          <w:color w:val="auto"/>
          <w:sz w:val="24"/>
          <w:szCs w:val="24"/>
          <w:highlight w:val="none"/>
          <w:lang w:eastAsia="zh-CN"/>
        </w:rPr>
        <w:t>汇总金额</w:t>
      </w:r>
      <w:r>
        <w:rPr>
          <w:rFonts w:hint="eastAsia" w:ascii="仿宋" w:hAnsi="仿宋" w:eastAsia="仿宋" w:cs="仿宋"/>
          <w:color w:val="auto"/>
          <w:sz w:val="24"/>
          <w:szCs w:val="24"/>
          <w:highlight w:val="none"/>
        </w:rPr>
        <w:t>为准修正总价。</w:t>
      </w:r>
    </w:p>
    <w:p w14:paraId="783CA30A">
      <w:pPr>
        <w:numPr>
          <w:ilvl w:val="0"/>
          <w:numId w:val="0"/>
        </w:num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供应商须参照第四章各包所列明的内容全部报价。如果不提供详细分项报价视为未实质性响应</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w:t>
      </w:r>
    </w:p>
    <w:p w14:paraId="19A5B96D">
      <w:pPr>
        <w:numPr>
          <w:ilvl w:val="0"/>
          <w:numId w:val="0"/>
        </w:numPr>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3、本项目为竞争性磋商项目，涉及多轮报价</w:t>
      </w:r>
    </w:p>
    <w:p w14:paraId="59A49A1B">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083E8B6C">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6C22BBFE">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11BFB6BF">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3D8D2EED">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7E4746E3">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6022A472">
      <w:pPr>
        <w:numPr>
          <w:ilvl w:val="0"/>
          <w:numId w:val="0"/>
        </w:num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74"/>
    <w:bookmarkEnd w:id="75"/>
    <w:bookmarkEnd w:id="76"/>
    <w:bookmarkEnd w:id="77"/>
    <w:p w14:paraId="7C252EFD">
      <w:pPr>
        <w:pStyle w:val="6"/>
        <w:numPr>
          <w:ilvl w:val="0"/>
          <w:numId w:val="0"/>
        </w:numPr>
        <w:bidi w:val="0"/>
        <w:ind w:left="0" w:lef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14、响应/</w:t>
      </w:r>
      <w:r>
        <w:rPr>
          <w:rFonts w:hint="eastAsia" w:ascii="仿宋" w:hAnsi="仿宋" w:eastAsia="仿宋" w:cs="仿宋"/>
          <w:bCs/>
          <w:color w:val="auto"/>
          <w:sz w:val="24"/>
          <w:szCs w:val="24"/>
          <w:highlight w:val="none"/>
          <w:lang w:val="en-US" w:eastAsia="zh-CN"/>
        </w:rPr>
        <w:t>偏离表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90"/>
        <w:gridCol w:w="2263"/>
        <w:gridCol w:w="3924"/>
      </w:tblGrid>
      <w:tr w14:paraId="30C2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7116E8B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691" w:type="dxa"/>
            <w:vAlign w:val="center"/>
          </w:tcPr>
          <w:p w14:paraId="0656031C">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招标条款</w:t>
            </w:r>
          </w:p>
        </w:tc>
        <w:tc>
          <w:tcPr>
            <w:tcW w:w="2264" w:type="dxa"/>
            <w:vAlign w:val="center"/>
          </w:tcPr>
          <w:p w14:paraId="7E01437D">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投标条款</w:t>
            </w:r>
          </w:p>
        </w:tc>
        <w:tc>
          <w:tcPr>
            <w:tcW w:w="3927" w:type="dxa"/>
            <w:vAlign w:val="center"/>
          </w:tcPr>
          <w:p w14:paraId="0BC0F771">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响应情况</w:t>
            </w:r>
          </w:p>
          <w:p w14:paraId="0FF243B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（正偏离或负偏离或无偏离）</w:t>
            </w:r>
          </w:p>
        </w:tc>
      </w:tr>
      <w:tr w14:paraId="5946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A3FFD39">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691" w:type="dxa"/>
            <w:vAlign w:val="center"/>
          </w:tcPr>
          <w:p w14:paraId="7968563C">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7A0F1E16">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72A88CF0">
            <w:pPr>
              <w:jc w:val="center"/>
              <w:rPr>
                <w:rFonts w:hint="eastAsia" w:ascii="仿宋" w:hAnsi="仿宋" w:eastAsia="仿宋" w:cs="仿宋"/>
                <w:color w:val="auto"/>
                <w:sz w:val="24"/>
                <w:szCs w:val="24"/>
                <w:highlight w:val="none"/>
                <w:vertAlign w:val="baseline"/>
                <w:lang w:val="en-US" w:eastAsia="zh-CN"/>
              </w:rPr>
            </w:pPr>
          </w:p>
        </w:tc>
      </w:tr>
      <w:tr w14:paraId="3B03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3B045AD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691" w:type="dxa"/>
            <w:vAlign w:val="center"/>
          </w:tcPr>
          <w:p w14:paraId="57C11261">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436C2B3E">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23DBC8EB">
            <w:pPr>
              <w:jc w:val="center"/>
              <w:rPr>
                <w:rFonts w:hint="eastAsia" w:ascii="仿宋" w:hAnsi="仿宋" w:eastAsia="仿宋" w:cs="仿宋"/>
                <w:color w:val="auto"/>
                <w:sz w:val="24"/>
                <w:szCs w:val="24"/>
                <w:highlight w:val="none"/>
                <w:vertAlign w:val="baseline"/>
                <w:lang w:val="en-US" w:eastAsia="zh-CN"/>
              </w:rPr>
            </w:pPr>
          </w:p>
        </w:tc>
      </w:tr>
      <w:tr w14:paraId="02F8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61204A2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691" w:type="dxa"/>
            <w:vAlign w:val="center"/>
          </w:tcPr>
          <w:p w14:paraId="25151B1C">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4810A430">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614436F7">
            <w:pPr>
              <w:jc w:val="center"/>
              <w:rPr>
                <w:rFonts w:hint="eastAsia" w:ascii="仿宋" w:hAnsi="仿宋" w:eastAsia="仿宋" w:cs="仿宋"/>
                <w:color w:val="auto"/>
                <w:sz w:val="24"/>
                <w:szCs w:val="24"/>
                <w:highlight w:val="none"/>
                <w:vertAlign w:val="baseline"/>
                <w:lang w:val="en-US" w:eastAsia="zh-CN"/>
              </w:rPr>
            </w:pPr>
          </w:p>
        </w:tc>
      </w:tr>
      <w:tr w14:paraId="42D6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37A503A5">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691" w:type="dxa"/>
            <w:vAlign w:val="center"/>
          </w:tcPr>
          <w:p w14:paraId="146B2567">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1D494D57">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31342C61">
            <w:pPr>
              <w:jc w:val="center"/>
              <w:rPr>
                <w:rFonts w:hint="eastAsia" w:ascii="仿宋" w:hAnsi="仿宋" w:eastAsia="仿宋" w:cs="仿宋"/>
                <w:color w:val="auto"/>
                <w:sz w:val="24"/>
                <w:szCs w:val="24"/>
                <w:highlight w:val="none"/>
                <w:vertAlign w:val="baseline"/>
                <w:lang w:val="en-US" w:eastAsia="zh-CN"/>
              </w:rPr>
            </w:pPr>
          </w:p>
        </w:tc>
      </w:tr>
      <w:tr w14:paraId="47B1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AEF81DD">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691" w:type="dxa"/>
            <w:vAlign w:val="center"/>
          </w:tcPr>
          <w:p w14:paraId="0EDB9C53">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666FB2C2">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1D675D68">
            <w:pPr>
              <w:jc w:val="center"/>
              <w:rPr>
                <w:rFonts w:hint="eastAsia" w:ascii="仿宋" w:hAnsi="仿宋" w:eastAsia="仿宋" w:cs="仿宋"/>
                <w:color w:val="auto"/>
                <w:sz w:val="24"/>
                <w:szCs w:val="24"/>
                <w:highlight w:val="none"/>
                <w:vertAlign w:val="baseline"/>
                <w:lang w:val="en-US" w:eastAsia="zh-CN"/>
              </w:rPr>
            </w:pPr>
          </w:p>
        </w:tc>
      </w:tr>
      <w:tr w14:paraId="163D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DC78B92">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c>
          <w:tcPr>
            <w:tcW w:w="1691" w:type="dxa"/>
            <w:vAlign w:val="center"/>
          </w:tcPr>
          <w:p w14:paraId="4A202146">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25950891">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075C3A94">
            <w:pPr>
              <w:jc w:val="center"/>
              <w:rPr>
                <w:rFonts w:hint="eastAsia" w:ascii="仿宋" w:hAnsi="仿宋" w:eastAsia="仿宋" w:cs="仿宋"/>
                <w:color w:val="auto"/>
                <w:sz w:val="24"/>
                <w:szCs w:val="24"/>
                <w:highlight w:val="none"/>
                <w:vertAlign w:val="baseline"/>
                <w:lang w:val="en-US" w:eastAsia="zh-CN"/>
              </w:rPr>
            </w:pPr>
          </w:p>
        </w:tc>
      </w:tr>
    </w:tbl>
    <w:p w14:paraId="47A16E2E">
      <w:pPr>
        <w:rPr>
          <w:rFonts w:hint="eastAsia" w:ascii="仿宋" w:hAnsi="仿宋" w:eastAsia="仿宋" w:cs="仿宋"/>
          <w:color w:val="auto"/>
          <w:highlight w:val="none"/>
          <w:lang w:val="en-US" w:eastAsia="zh-CN"/>
        </w:rPr>
      </w:pPr>
    </w:p>
    <w:p w14:paraId="670E88F6">
      <w:pPr>
        <w:shd w:val="clear" w:color="auto" w:fill="auto"/>
        <w:spacing w:line="5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注：投标人须对第四章所有技术参数条款逐条列明是否响应，如有偏离，须</w:t>
      </w:r>
      <w:r>
        <w:rPr>
          <w:rFonts w:hint="eastAsia" w:ascii="仿宋" w:hAnsi="仿宋" w:eastAsia="仿宋" w:cs="仿宋"/>
          <w:color w:val="auto"/>
          <w:sz w:val="24"/>
          <w:szCs w:val="24"/>
          <w:highlight w:val="none"/>
          <w:lang w:eastAsia="zh-CN"/>
        </w:rPr>
        <w:t>逐一</w:t>
      </w:r>
      <w:r>
        <w:rPr>
          <w:rFonts w:hint="eastAsia" w:ascii="仿宋" w:hAnsi="仿宋" w:eastAsia="仿宋" w:cs="仿宋"/>
          <w:color w:val="auto"/>
          <w:sz w:val="24"/>
          <w:szCs w:val="24"/>
          <w:highlight w:val="none"/>
        </w:rPr>
        <w:t>列明</w:t>
      </w:r>
      <w:r>
        <w:rPr>
          <w:rFonts w:hint="eastAsia" w:ascii="仿宋" w:hAnsi="仿宋" w:eastAsia="仿宋" w:cs="仿宋"/>
          <w:color w:val="auto"/>
          <w:sz w:val="24"/>
          <w:szCs w:val="24"/>
          <w:highlight w:val="none"/>
          <w:lang w:eastAsia="zh-CN"/>
        </w:rPr>
        <w:t>。</w:t>
      </w:r>
    </w:p>
    <w:p w14:paraId="4EDCFA50">
      <w:pPr>
        <w:shd w:val="clear" w:color="auto" w:fill="auto"/>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 XXXX（盖章）</w:t>
      </w:r>
    </w:p>
    <w:p w14:paraId="4FEE4CE0">
      <w:pPr>
        <w:shd w:val="clear" w:color="auto" w:fill="auto"/>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12673E1F">
      <w:pPr>
        <w:shd w:val="clear" w:color="auto" w:fill="auto"/>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 XXXX</w:t>
      </w:r>
    </w:p>
    <w:p w14:paraId="5E22131B">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br w:type="page"/>
      </w:r>
      <w:bookmarkStart w:id="78" w:name="_Toc472604636"/>
      <w:bookmarkStart w:id="79" w:name="_Toc2970"/>
      <w:bookmarkStart w:id="80" w:name="_Toc18225"/>
      <w:bookmarkStart w:id="81" w:name="_Toc466298083"/>
      <w:bookmarkStart w:id="82" w:name="_Toc28141"/>
      <w:bookmarkStart w:id="83" w:name="_Toc8502"/>
      <w:bookmarkStart w:id="84" w:name="_Toc20572"/>
      <w:bookmarkStart w:id="85" w:name="_Toc465085385"/>
    </w:p>
    <w:p w14:paraId="0DE80659">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、投标人基本情况表</w:t>
      </w:r>
      <w:bookmarkEnd w:id="78"/>
      <w:bookmarkEnd w:id="79"/>
      <w:bookmarkEnd w:id="80"/>
      <w:bookmarkEnd w:id="81"/>
      <w:bookmarkEnd w:id="82"/>
      <w:bookmarkEnd w:id="83"/>
      <w:bookmarkEnd w:id="84"/>
      <w:bookmarkEnd w:id="85"/>
    </w:p>
    <w:tbl>
      <w:tblPr>
        <w:tblStyle w:val="4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01"/>
        <w:gridCol w:w="360"/>
        <w:gridCol w:w="783"/>
        <w:gridCol w:w="1377"/>
        <w:gridCol w:w="63"/>
        <w:gridCol w:w="1377"/>
        <w:gridCol w:w="720"/>
        <w:gridCol w:w="609"/>
        <w:gridCol w:w="1596"/>
      </w:tblGrid>
      <w:tr w14:paraId="0F05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620" w:type="dxa"/>
            <w:gridSpan w:val="2"/>
            <w:vAlign w:val="center"/>
          </w:tcPr>
          <w:p w14:paraId="7BB3197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3960" w:type="dxa"/>
            <w:gridSpan w:val="5"/>
            <w:vAlign w:val="center"/>
          </w:tcPr>
          <w:p w14:paraId="10C308AD">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538BE8A2">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596" w:type="dxa"/>
            <w:vAlign w:val="center"/>
          </w:tcPr>
          <w:p w14:paraId="6B5C78D1">
            <w:pPr>
              <w:topLinePunct/>
              <w:spacing w:line="440" w:lineRule="exact"/>
              <w:jc w:val="center"/>
              <w:rPr>
                <w:rFonts w:hint="eastAsia" w:ascii="仿宋" w:hAnsi="仿宋" w:eastAsia="仿宋" w:cs="仿宋"/>
                <w:color w:val="auto"/>
                <w:sz w:val="24"/>
                <w:szCs w:val="24"/>
                <w:highlight w:val="none"/>
              </w:rPr>
            </w:pPr>
          </w:p>
        </w:tc>
      </w:tr>
      <w:tr w14:paraId="5792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7BC8B3E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p>
        </w:tc>
        <w:tc>
          <w:tcPr>
            <w:tcW w:w="3960" w:type="dxa"/>
            <w:gridSpan w:val="5"/>
            <w:vAlign w:val="center"/>
          </w:tcPr>
          <w:p w14:paraId="761109B3">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6743063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596" w:type="dxa"/>
            <w:vAlign w:val="center"/>
          </w:tcPr>
          <w:p w14:paraId="27224C75">
            <w:pPr>
              <w:topLinePunct/>
              <w:spacing w:line="440" w:lineRule="exact"/>
              <w:jc w:val="center"/>
              <w:rPr>
                <w:rFonts w:hint="eastAsia" w:ascii="仿宋" w:hAnsi="仿宋" w:eastAsia="仿宋" w:cs="仿宋"/>
                <w:color w:val="auto"/>
                <w:sz w:val="24"/>
                <w:szCs w:val="24"/>
                <w:highlight w:val="none"/>
              </w:rPr>
            </w:pPr>
          </w:p>
        </w:tc>
      </w:tr>
      <w:tr w14:paraId="6A6C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6C9F124D">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60" w:type="dxa"/>
            <w:gridSpan w:val="5"/>
            <w:vAlign w:val="center"/>
          </w:tcPr>
          <w:p w14:paraId="648CD973">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37E0EB0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596" w:type="dxa"/>
            <w:vAlign w:val="center"/>
          </w:tcPr>
          <w:p w14:paraId="0F2F68C3">
            <w:pPr>
              <w:topLinePunct/>
              <w:spacing w:line="440" w:lineRule="exact"/>
              <w:jc w:val="center"/>
              <w:rPr>
                <w:rFonts w:hint="eastAsia" w:ascii="仿宋" w:hAnsi="仿宋" w:eastAsia="仿宋" w:cs="仿宋"/>
                <w:color w:val="auto"/>
                <w:sz w:val="24"/>
                <w:szCs w:val="24"/>
                <w:highlight w:val="none"/>
              </w:rPr>
            </w:pPr>
          </w:p>
        </w:tc>
      </w:tr>
      <w:tr w14:paraId="784C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023C158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上年营业收入</w:t>
            </w:r>
          </w:p>
        </w:tc>
        <w:tc>
          <w:tcPr>
            <w:tcW w:w="3960" w:type="dxa"/>
            <w:gridSpan w:val="5"/>
            <w:vAlign w:val="center"/>
          </w:tcPr>
          <w:p w14:paraId="03312CC6">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5F8AE02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c>
          <w:tcPr>
            <w:tcW w:w="1596" w:type="dxa"/>
            <w:vAlign w:val="center"/>
          </w:tcPr>
          <w:p w14:paraId="0A1CB832">
            <w:pPr>
              <w:topLinePunct/>
              <w:spacing w:line="440" w:lineRule="exact"/>
              <w:jc w:val="center"/>
              <w:rPr>
                <w:rFonts w:hint="eastAsia" w:ascii="仿宋" w:hAnsi="仿宋" w:eastAsia="仿宋" w:cs="仿宋"/>
                <w:color w:val="auto"/>
                <w:sz w:val="24"/>
                <w:szCs w:val="24"/>
                <w:highlight w:val="none"/>
              </w:rPr>
            </w:pPr>
          </w:p>
        </w:tc>
      </w:tr>
      <w:tr w14:paraId="1118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74E645D2">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固定电话</w:t>
            </w:r>
          </w:p>
        </w:tc>
        <w:tc>
          <w:tcPr>
            <w:tcW w:w="3960" w:type="dxa"/>
            <w:gridSpan w:val="5"/>
            <w:vAlign w:val="center"/>
          </w:tcPr>
          <w:p w14:paraId="5943162D">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6E95E9B5">
            <w:pPr>
              <w:topLinePunct/>
              <w:spacing w:line="440" w:lineRule="exact"/>
              <w:jc w:val="center"/>
              <w:rPr>
                <w:rFonts w:hint="eastAsia" w:ascii="仿宋" w:hAnsi="仿宋" w:eastAsia="仿宋" w:cs="仿宋"/>
                <w:color w:val="auto"/>
                <w:sz w:val="24"/>
                <w:szCs w:val="24"/>
                <w:highlight w:val="none"/>
              </w:rPr>
            </w:pPr>
          </w:p>
        </w:tc>
        <w:tc>
          <w:tcPr>
            <w:tcW w:w="1596" w:type="dxa"/>
            <w:vAlign w:val="center"/>
          </w:tcPr>
          <w:p w14:paraId="53C14881">
            <w:pPr>
              <w:topLinePunct/>
              <w:spacing w:line="440" w:lineRule="exact"/>
              <w:jc w:val="center"/>
              <w:rPr>
                <w:rFonts w:hint="eastAsia" w:ascii="仿宋" w:hAnsi="仿宋" w:eastAsia="仿宋" w:cs="仿宋"/>
                <w:color w:val="auto"/>
                <w:sz w:val="24"/>
                <w:szCs w:val="24"/>
                <w:highlight w:val="none"/>
              </w:rPr>
            </w:pPr>
          </w:p>
        </w:tc>
      </w:tr>
      <w:tr w14:paraId="6A25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14:paraId="16D8A80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44" w:type="dxa"/>
            <w:gridSpan w:val="3"/>
            <w:vAlign w:val="center"/>
          </w:tcPr>
          <w:p w14:paraId="194C88C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40" w:type="dxa"/>
            <w:gridSpan w:val="2"/>
            <w:vAlign w:val="center"/>
          </w:tcPr>
          <w:p w14:paraId="42020D7F">
            <w:pPr>
              <w:topLinePunct/>
              <w:spacing w:line="440" w:lineRule="exact"/>
              <w:jc w:val="center"/>
              <w:rPr>
                <w:rFonts w:hint="eastAsia" w:ascii="仿宋" w:hAnsi="仿宋" w:eastAsia="仿宋" w:cs="仿宋"/>
                <w:color w:val="auto"/>
                <w:sz w:val="24"/>
                <w:szCs w:val="24"/>
                <w:highlight w:val="none"/>
              </w:rPr>
            </w:pPr>
          </w:p>
        </w:tc>
        <w:tc>
          <w:tcPr>
            <w:tcW w:w="1377" w:type="dxa"/>
            <w:vAlign w:val="center"/>
          </w:tcPr>
          <w:p w14:paraId="62B95A0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925" w:type="dxa"/>
            <w:gridSpan w:val="3"/>
            <w:vAlign w:val="center"/>
          </w:tcPr>
          <w:p w14:paraId="68D590FB">
            <w:pPr>
              <w:topLinePunct/>
              <w:spacing w:line="440" w:lineRule="exact"/>
              <w:ind w:firstLine="120" w:firstLineChars="50"/>
              <w:jc w:val="center"/>
              <w:rPr>
                <w:rFonts w:hint="eastAsia" w:ascii="仿宋" w:hAnsi="仿宋" w:eastAsia="仿宋" w:cs="仿宋"/>
                <w:color w:val="auto"/>
                <w:sz w:val="24"/>
                <w:szCs w:val="24"/>
                <w:highlight w:val="none"/>
              </w:rPr>
            </w:pPr>
          </w:p>
        </w:tc>
      </w:tr>
      <w:tr w14:paraId="2F51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71E8EF67">
            <w:pPr>
              <w:topLinePunct/>
              <w:spacing w:line="440" w:lineRule="exact"/>
              <w:jc w:val="center"/>
              <w:rPr>
                <w:rFonts w:hint="eastAsia" w:ascii="仿宋" w:hAnsi="仿宋" w:eastAsia="仿宋" w:cs="仿宋"/>
                <w:color w:val="auto"/>
                <w:sz w:val="24"/>
                <w:szCs w:val="24"/>
                <w:highlight w:val="none"/>
              </w:rPr>
            </w:pPr>
          </w:p>
        </w:tc>
        <w:tc>
          <w:tcPr>
            <w:tcW w:w="2044" w:type="dxa"/>
            <w:gridSpan w:val="3"/>
            <w:vAlign w:val="center"/>
          </w:tcPr>
          <w:p w14:paraId="194E2E4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40" w:type="dxa"/>
            <w:gridSpan w:val="2"/>
            <w:vAlign w:val="center"/>
          </w:tcPr>
          <w:p w14:paraId="76BE0590">
            <w:pPr>
              <w:topLinePunct/>
              <w:spacing w:line="440" w:lineRule="exact"/>
              <w:jc w:val="center"/>
              <w:rPr>
                <w:rFonts w:hint="eastAsia" w:ascii="仿宋" w:hAnsi="仿宋" w:eastAsia="仿宋" w:cs="仿宋"/>
                <w:color w:val="auto"/>
                <w:sz w:val="24"/>
                <w:szCs w:val="24"/>
                <w:highlight w:val="none"/>
              </w:rPr>
            </w:pPr>
          </w:p>
        </w:tc>
        <w:tc>
          <w:tcPr>
            <w:tcW w:w="1377" w:type="dxa"/>
            <w:vAlign w:val="center"/>
          </w:tcPr>
          <w:p w14:paraId="5CB90F10">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2925" w:type="dxa"/>
            <w:gridSpan w:val="3"/>
            <w:vAlign w:val="center"/>
          </w:tcPr>
          <w:p w14:paraId="0C432A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BFF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3D3BCD39">
            <w:pPr>
              <w:topLinePunct/>
              <w:spacing w:line="440" w:lineRule="exact"/>
              <w:jc w:val="center"/>
              <w:rPr>
                <w:rFonts w:hint="eastAsia" w:ascii="仿宋" w:hAnsi="仿宋" w:eastAsia="仿宋" w:cs="仿宋"/>
                <w:color w:val="auto"/>
                <w:sz w:val="24"/>
                <w:szCs w:val="24"/>
                <w:highlight w:val="none"/>
              </w:rPr>
            </w:pPr>
          </w:p>
        </w:tc>
        <w:tc>
          <w:tcPr>
            <w:tcW w:w="2044" w:type="dxa"/>
            <w:gridSpan w:val="3"/>
            <w:vAlign w:val="center"/>
          </w:tcPr>
          <w:p w14:paraId="01AA01B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5742" w:type="dxa"/>
            <w:gridSpan w:val="6"/>
            <w:vAlign w:val="center"/>
          </w:tcPr>
          <w:p w14:paraId="5BC7DFCB">
            <w:pPr>
              <w:topLinePunct/>
              <w:spacing w:line="440" w:lineRule="exact"/>
              <w:ind w:firstLine="120" w:firstLineChars="50"/>
              <w:jc w:val="center"/>
              <w:rPr>
                <w:rFonts w:hint="eastAsia" w:ascii="仿宋" w:hAnsi="仿宋" w:eastAsia="仿宋" w:cs="仿宋"/>
                <w:color w:val="auto"/>
                <w:sz w:val="24"/>
                <w:szCs w:val="24"/>
                <w:highlight w:val="none"/>
              </w:rPr>
            </w:pPr>
          </w:p>
        </w:tc>
      </w:tr>
      <w:tr w14:paraId="4E01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3C475A2C">
            <w:pPr>
              <w:topLinePunct/>
              <w:spacing w:line="440" w:lineRule="exact"/>
              <w:jc w:val="center"/>
              <w:rPr>
                <w:rFonts w:hint="eastAsia" w:ascii="仿宋" w:hAnsi="仿宋" w:eastAsia="仿宋" w:cs="仿宋"/>
                <w:color w:val="auto"/>
                <w:sz w:val="24"/>
                <w:szCs w:val="24"/>
                <w:highlight w:val="none"/>
              </w:rPr>
            </w:pPr>
          </w:p>
        </w:tc>
        <w:tc>
          <w:tcPr>
            <w:tcW w:w="2044" w:type="dxa"/>
            <w:gridSpan w:val="3"/>
            <w:vAlign w:val="center"/>
          </w:tcPr>
          <w:p w14:paraId="765FAB7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5742" w:type="dxa"/>
            <w:gridSpan w:val="6"/>
            <w:vAlign w:val="center"/>
          </w:tcPr>
          <w:p w14:paraId="46D3501E">
            <w:pPr>
              <w:topLinePunct/>
              <w:spacing w:line="440" w:lineRule="exact"/>
              <w:ind w:firstLine="120" w:firstLineChars="50"/>
              <w:jc w:val="center"/>
              <w:rPr>
                <w:rFonts w:hint="eastAsia" w:ascii="仿宋" w:hAnsi="仿宋" w:eastAsia="仿宋" w:cs="仿宋"/>
                <w:color w:val="auto"/>
                <w:sz w:val="24"/>
                <w:szCs w:val="24"/>
                <w:highlight w:val="none"/>
              </w:rPr>
            </w:pPr>
          </w:p>
        </w:tc>
      </w:tr>
      <w:tr w14:paraId="6DAE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4"/>
            <w:vAlign w:val="center"/>
          </w:tcPr>
          <w:p w14:paraId="3D39C1C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基本账户开户行及帐号</w:t>
            </w:r>
          </w:p>
        </w:tc>
        <w:tc>
          <w:tcPr>
            <w:tcW w:w="5742" w:type="dxa"/>
            <w:gridSpan w:val="6"/>
            <w:vAlign w:val="center"/>
          </w:tcPr>
          <w:p w14:paraId="556FDB42">
            <w:pPr>
              <w:topLinePunct/>
              <w:spacing w:line="440" w:lineRule="exact"/>
              <w:jc w:val="center"/>
              <w:rPr>
                <w:rFonts w:hint="eastAsia" w:ascii="仿宋" w:hAnsi="仿宋" w:eastAsia="仿宋" w:cs="仿宋"/>
                <w:color w:val="auto"/>
                <w:sz w:val="24"/>
                <w:szCs w:val="24"/>
                <w:highlight w:val="none"/>
              </w:rPr>
            </w:pPr>
          </w:p>
        </w:tc>
      </w:tr>
      <w:tr w14:paraId="24B8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4"/>
            <w:vAlign w:val="center"/>
          </w:tcPr>
          <w:p w14:paraId="343E924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5742" w:type="dxa"/>
            <w:gridSpan w:val="6"/>
            <w:vAlign w:val="center"/>
          </w:tcPr>
          <w:p w14:paraId="5267AC57">
            <w:pPr>
              <w:topLinePunct/>
              <w:spacing w:line="440" w:lineRule="exact"/>
              <w:jc w:val="center"/>
              <w:rPr>
                <w:rFonts w:hint="eastAsia" w:ascii="仿宋" w:hAnsi="仿宋" w:eastAsia="仿宋" w:cs="仿宋"/>
                <w:color w:val="auto"/>
                <w:sz w:val="24"/>
                <w:szCs w:val="24"/>
                <w:highlight w:val="none"/>
              </w:rPr>
            </w:pPr>
          </w:p>
        </w:tc>
      </w:tr>
      <w:tr w14:paraId="5A53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0"/>
            <w:vAlign w:val="center"/>
          </w:tcPr>
          <w:p w14:paraId="5A0AC7B9">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资质能力</w:t>
            </w:r>
          </w:p>
        </w:tc>
      </w:tr>
      <w:tr w14:paraId="7483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14:paraId="01A2FD3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2160" w:type="dxa"/>
            <w:gridSpan w:val="2"/>
            <w:vAlign w:val="center"/>
          </w:tcPr>
          <w:p w14:paraId="4106B20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2160" w:type="dxa"/>
            <w:gridSpan w:val="3"/>
            <w:vAlign w:val="center"/>
          </w:tcPr>
          <w:p w14:paraId="7C6FAADD">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2205" w:type="dxa"/>
            <w:gridSpan w:val="2"/>
            <w:vAlign w:val="center"/>
          </w:tcPr>
          <w:p w14:paraId="3C083BB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6A5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14:paraId="452E056E">
            <w:pPr>
              <w:topLinePunct/>
              <w:spacing w:line="440" w:lineRule="exact"/>
              <w:jc w:val="center"/>
              <w:rPr>
                <w:rFonts w:hint="eastAsia" w:ascii="仿宋" w:hAnsi="仿宋" w:eastAsia="仿宋" w:cs="仿宋"/>
                <w:color w:val="auto"/>
                <w:sz w:val="24"/>
                <w:szCs w:val="24"/>
                <w:highlight w:val="none"/>
              </w:rPr>
            </w:pPr>
          </w:p>
        </w:tc>
        <w:tc>
          <w:tcPr>
            <w:tcW w:w="2160" w:type="dxa"/>
            <w:gridSpan w:val="2"/>
            <w:vAlign w:val="center"/>
          </w:tcPr>
          <w:p w14:paraId="4CB4C7BD">
            <w:pPr>
              <w:topLinePunct/>
              <w:spacing w:line="440" w:lineRule="exact"/>
              <w:jc w:val="center"/>
              <w:rPr>
                <w:rFonts w:hint="eastAsia" w:ascii="仿宋" w:hAnsi="仿宋" w:eastAsia="仿宋" w:cs="仿宋"/>
                <w:color w:val="auto"/>
                <w:sz w:val="24"/>
                <w:szCs w:val="24"/>
                <w:highlight w:val="none"/>
              </w:rPr>
            </w:pPr>
          </w:p>
        </w:tc>
        <w:tc>
          <w:tcPr>
            <w:tcW w:w="2160" w:type="dxa"/>
            <w:gridSpan w:val="3"/>
            <w:vAlign w:val="center"/>
          </w:tcPr>
          <w:p w14:paraId="3AB21D38">
            <w:pPr>
              <w:topLinePunct/>
              <w:spacing w:line="440" w:lineRule="exact"/>
              <w:jc w:val="center"/>
              <w:rPr>
                <w:rFonts w:hint="eastAsia" w:ascii="仿宋" w:hAnsi="仿宋" w:eastAsia="仿宋" w:cs="仿宋"/>
                <w:color w:val="auto"/>
                <w:sz w:val="24"/>
                <w:szCs w:val="24"/>
                <w:highlight w:val="none"/>
              </w:rPr>
            </w:pPr>
          </w:p>
        </w:tc>
        <w:tc>
          <w:tcPr>
            <w:tcW w:w="2205" w:type="dxa"/>
            <w:gridSpan w:val="2"/>
            <w:vAlign w:val="center"/>
          </w:tcPr>
          <w:p w14:paraId="0700049D">
            <w:pPr>
              <w:topLinePunct/>
              <w:spacing w:line="440" w:lineRule="exact"/>
              <w:jc w:val="center"/>
              <w:rPr>
                <w:rFonts w:hint="eastAsia" w:ascii="仿宋" w:hAnsi="仿宋" w:eastAsia="仿宋" w:cs="仿宋"/>
                <w:color w:val="auto"/>
                <w:sz w:val="24"/>
                <w:szCs w:val="24"/>
                <w:highlight w:val="none"/>
              </w:rPr>
            </w:pPr>
          </w:p>
        </w:tc>
      </w:tr>
      <w:tr w14:paraId="7A50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14:paraId="4869FC98">
            <w:pPr>
              <w:topLinePunct/>
              <w:spacing w:line="440" w:lineRule="exact"/>
              <w:jc w:val="center"/>
              <w:rPr>
                <w:rFonts w:hint="eastAsia" w:ascii="仿宋" w:hAnsi="仿宋" w:eastAsia="仿宋" w:cs="仿宋"/>
                <w:color w:val="auto"/>
                <w:sz w:val="24"/>
                <w:szCs w:val="24"/>
                <w:highlight w:val="none"/>
              </w:rPr>
            </w:pPr>
          </w:p>
        </w:tc>
        <w:tc>
          <w:tcPr>
            <w:tcW w:w="2160" w:type="dxa"/>
            <w:gridSpan w:val="2"/>
            <w:vAlign w:val="center"/>
          </w:tcPr>
          <w:p w14:paraId="1526AE85">
            <w:pPr>
              <w:topLinePunct/>
              <w:spacing w:line="440" w:lineRule="exact"/>
              <w:jc w:val="center"/>
              <w:rPr>
                <w:rFonts w:hint="eastAsia" w:ascii="仿宋" w:hAnsi="仿宋" w:eastAsia="仿宋" w:cs="仿宋"/>
                <w:color w:val="auto"/>
                <w:sz w:val="24"/>
                <w:szCs w:val="24"/>
                <w:highlight w:val="none"/>
              </w:rPr>
            </w:pPr>
          </w:p>
        </w:tc>
        <w:tc>
          <w:tcPr>
            <w:tcW w:w="2160" w:type="dxa"/>
            <w:gridSpan w:val="3"/>
            <w:vAlign w:val="center"/>
          </w:tcPr>
          <w:p w14:paraId="78BD829C">
            <w:pPr>
              <w:topLinePunct/>
              <w:spacing w:line="440" w:lineRule="exact"/>
              <w:jc w:val="center"/>
              <w:rPr>
                <w:rFonts w:hint="eastAsia" w:ascii="仿宋" w:hAnsi="仿宋" w:eastAsia="仿宋" w:cs="仿宋"/>
                <w:color w:val="auto"/>
                <w:sz w:val="24"/>
                <w:szCs w:val="24"/>
                <w:highlight w:val="none"/>
              </w:rPr>
            </w:pPr>
          </w:p>
        </w:tc>
        <w:tc>
          <w:tcPr>
            <w:tcW w:w="2205" w:type="dxa"/>
            <w:gridSpan w:val="2"/>
            <w:vAlign w:val="center"/>
          </w:tcPr>
          <w:p w14:paraId="74D3FE42">
            <w:pPr>
              <w:topLinePunct/>
              <w:spacing w:line="440" w:lineRule="exact"/>
              <w:jc w:val="center"/>
              <w:rPr>
                <w:rFonts w:hint="eastAsia" w:ascii="仿宋" w:hAnsi="仿宋" w:eastAsia="仿宋" w:cs="仿宋"/>
                <w:color w:val="auto"/>
                <w:sz w:val="24"/>
                <w:szCs w:val="24"/>
                <w:highlight w:val="none"/>
              </w:rPr>
            </w:pPr>
          </w:p>
        </w:tc>
      </w:tr>
    </w:tbl>
    <w:p w14:paraId="0CDEF86D">
      <w:pPr>
        <w:shd w:val="clear" w:color="auto" w:fill="auto"/>
        <w:rPr>
          <w:rFonts w:hint="eastAsia" w:ascii="仿宋" w:hAnsi="仿宋" w:eastAsia="仿宋" w:cs="仿宋"/>
          <w:color w:val="auto"/>
          <w:sz w:val="24"/>
          <w:szCs w:val="24"/>
          <w:highlight w:val="none"/>
        </w:rPr>
      </w:pPr>
    </w:p>
    <w:p w14:paraId="460A47A5">
      <w:pPr>
        <w:shd w:val="clear" w:color="auto" w:fill="auto"/>
        <w:adjustRightInd w:val="0"/>
        <w:spacing w:line="400" w:lineRule="exact"/>
        <w:ind w:firstLine="420" w:firstLineChars="175"/>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投标人名称：</w:t>
      </w:r>
      <w:r>
        <w:rPr>
          <w:rFonts w:hint="eastAsia" w:ascii="仿宋" w:hAnsi="仿宋" w:eastAsia="仿宋" w:cs="仿宋"/>
          <w:color w:val="auto"/>
          <w:sz w:val="24"/>
          <w:szCs w:val="24"/>
          <w:highlight w:val="none"/>
        </w:rPr>
        <w:t>XXXX</w:t>
      </w:r>
      <w:r>
        <w:rPr>
          <w:rFonts w:hint="eastAsia" w:ascii="仿宋" w:hAnsi="仿宋" w:eastAsia="仿宋" w:cs="仿宋"/>
          <w:bCs/>
          <w:color w:val="auto"/>
          <w:sz w:val="24"/>
          <w:szCs w:val="24"/>
          <w:highlight w:val="none"/>
        </w:rPr>
        <w:t>（盖章）</w:t>
      </w:r>
    </w:p>
    <w:p w14:paraId="48870551">
      <w:pPr>
        <w:shd w:val="clear" w:color="auto" w:fill="auto"/>
        <w:adjustRightInd w:val="0"/>
        <w:spacing w:line="400" w:lineRule="exact"/>
        <w:ind w:firstLine="420" w:firstLineChars="175"/>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XXXX</w:t>
      </w:r>
    </w:p>
    <w:p w14:paraId="3E03BC93">
      <w:pPr>
        <w:shd w:val="clear" w:color="auto" w:fill="auto"/>
        <w:adjustRightInd w:val="0"/>
        <w:spacing w:line="400" w:lineRule="exact"/>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投标日期:</w:t>
      </w:r>
      <w:r>
        <w:rPr>
          <w:rFonts w:hint="eastAsia" w:ascii="仿宋" w:hAnsi="仿宋" w:eastAsia="仿宋" w:cs="仿宋"/>
          <w:color w:val="auto"/>
          <w:sz w:val="24"/>
          <w:szCs w:val="24"/>
          <w:highlight w:val="none"/>
        </w:rPr>
        <w:t xml:space="preserve"> XXXX</w:t>
      </w:r>
    </w:p>
    <w:p w14:paraId="677F1760">
      <w:pPr>
        <w:shd w:val="clear" w:color="auto" w:fill="auto"/>
        <w:adjustRightInd w:val="0"/>
        <w:spacing w:line="400" w:lineRule="exact"/>
        <w:ind w:firstLine="420" w:firstLineChars="175"/>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br w:type="page"/>
      </w:r>
    </w:p>
    <w:p w14:paraId="73F92A08">
      <w:pPr>
        <w:pStyle w:val="6"/>
        <w:bidi w:val="0"/>
        <w:jc w:val="center"/>
        <w:rPr>
          <w:rFonts w:hint="eastAsia" w:ascii="仿宋" w:hAnsi="仿宋" w:eastAsia="仿宋" w:cs="仿宋"/>
          <w:color w:val="auto"/>
          <w:sz w:val="24"/>
          <w:szCs w:val="24"/>
          <w:highlight w:val="none"/>
        </w:rPr>
      </w:pPr>
      <w:bookmarkStart w:id="86" w:name="_Toc472604637"/>
      <w:bookmarkStart w:id="87" w:name="_Toc2385"/>
      <w:bookmarkStart w:id="88" w:name="_Toc465085386"/>
      <w:bookmarkStart w:id="89" w:name="_Toc466298084"/>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、类似项目业绩一览表</w:t>
      </w:r>
      <w:bookmarkEnd w:id="86"/>
      <w:bookmarkEnd w:id="87"/>
      <w:bookmarkEnd w:id="88"/>
      <w:bookmarkEnd w:id="89"/>
    </w:p>
    <w:p w14:paraId="7BBC4694">
      <w:pPr>
        <w:pStyle w:val="297"/>
        <w:shd w:val="clear" w:color="auto" w:fill="auto"/>
        <w:rPr>
          <w:rFonts w:hint="eastAsia" w:ascii="仿宋" w:hAnsi="仿宋" w:eastAsia="仿宋" w:cs="仿宋"/>
          <w:color w:val="auto"/>
          <w:sz w:val="24"/>
          <w:szCs w:val="24"/>
          <w:highlight w:val="none"/>
        </w:rPr>
      </w:pPr>
    </w:p>
    <w:tbl>
      <w:tblPr>
        <w:tblStyle w:val="47"/>
        <w:tblW w:w="91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314"/>
        <w:gridCol w:w="1314"/>
        <w:gridCol w:w="1440"/>
        <w:gridCol w:w="2120"/>
        <w:gridCol w:w="2120"/>
        <w:gridCol w:w="871"/>
      </w:tblGrid>
      <w:tr w14:paraId="4A488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tcBorders>
              <w:top w:val="single" w:color="auto" w:sz="4" w:space="0"/>
            </w:tcBorders>
            <w:noWrap w:val="0"/>
            <w:vAlign w:val="center"/>
          </w:tcPr>
          <w:p w14:paraId="176FA373">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序号</w:t>
            </w:r>
          </w:p>
        </w:tc>
        <w:tc>
          <w:tcPr>
            <w:tcW w:w="1314" w:type="dxa"/>
            <w:tcBorders>
              <w:top w:val="single" w:color="auto" w:sz="4" w:space="0"/>
            </w:tcBorders>
            <w:noWrap w:val="0"/>
            <w:vAlign w:val="center"/>
          </w:tcPr>
          <w:p w14:paraId="1CEE1739">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甲方名称</w:t>
            </w:r>
          </w:p>
        </w:tc>
        <w:tc>
          <w:tcPr>
            <w:tcW w:w="1440" w:type="dxa"/>
            <w:noWrap w:val="0"/>
            <w:vAlign w:val="center"/>
          </w:tcPr>
          <w:p w14:paraId="6BBAE042">
            <w:pPr>
              <w:spacing w:line="4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项目名称</w:t>
            </w:r>
          </w:p>
        </w:tc>
        <w:tc>
          <w:tcPr>
            <w:tcW w:w="2120" w:type="dxa"/>
            <w:noWrap w:val="0"/>
            <w:vAlign w:val="center"/>
          </w:tcPr>
          <w:p w14:paraId="56E63D98">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工作内容</w:t>
            </w:r>
          </w:p>
        </w:tc>
        <w:tc>
          <w:tcPr>
            <w:tcW w:w="2120" w:type="dxa"/>
            <w:noWrap w:val="0"/>
            <w:vAlign w:val="center"/>
          </w:tcPr>
          <w:p w14:paraId="35436978">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时间</w:t>
            </w:r>
          </w:p>
          <w:p w14:paraId="66890383">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（年月）</w:t>
            </w:r>
          </w:p>
        </w:tc>
        <w:tc>
          <w:tcPr>
            <w:tcW w:w="871" w:type="dxa"/>
            <w:tcBorders>
              <w:left w:val="single" w:color="auto" w:sz="4" w:space="0"/>
            </w:tcBorders>
            <w:noWrap w:val="0"/>
            <w:vAlign w:val="center"/>
          </w:tcPr>
          <w:p w14:paraId="3CDF1BC5">
            <w:pPr>
              <w:spacing w:line="4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备注</w:t>
            </w:r>
          </w:p>
        </w:tc>
      </w:tr>
      <w:tr w14:paraId="2377B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73BD2F61">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4B5F3911">
            <w:pPr>
              <w:spacing w:line="400" w:lineRule="exact"/>
              <w:jc w:val="center"/>
              <w:rPr>
                <w:rFonts w:hint="eastAsia" w:ascii="仿宋" w:hAnsi="仿宋" w:eastAsia="仿宋" w:cs="仿宋"/>
                <w:color w:val="auto"/>
                <w:sz w:val="24"/>
                <w:szCs w:val="24"/>
                <w:highlight w:val="none"/>
              </w:rPr>
            </w:pPr>
          </w:p>
        </w:tc>
        <w:tc>
          <w:tcPr>
            <w:tcW w:w="1440" w:type="dxa"/>
            <w:noWrap w:val="0"/>
            <w:vAlign w:val="center"/>
          </w:tcPr>
          <w:p w14:paraId="238B3C8A">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0CABD270">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0D33B0BA">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23E4B4AE">
            <w:pPr>
              <w:spacing w:line="400" w:lineRule="exact"/>
              <w:jc w:val="center"/>
              <w:rPr>
                <w:rFonts w:hint="eastAsia" w:ascii="仿宋" w:hAnsi="仿宋" w:eastAsia="仿宋" w:cs="仿宋"/>
                <w:color w:val="auto"/>
                <w:sz w:val="24"/>
                <w:szCs w:val="24"/>
                <w:highlight w:val="none"/>
              </w:rPr>
            </w:pPr>
          </w:p>
        </w:tc>
      </w:tr>
      <w:tr w14:paraId="290980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59902C3B">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2DA217DE">
            <w:pPr>
              <w:spacing w:line="400" w:lineRule="exact"/>
              <w:jc w:val="center"/>
              <w:rPr>
                <w:rFonts w:hint="eastAsia" w:ascii="仿宋" w:hAnsi="仿宋" w:eastAsia="仿宋" w:cs="仿宋"/>
                <w:color w:val="auto"/>
                <w:sz w:val="24"/>
                <w:szCs w:val="24"/>
                <w:highlight w:val="none"/>
              </w:rPr>
            </w:pPr>
          </w:p>
        </w:tc>
        <w:tc>
          <w:tcPr>
            <w:tcW w:w="1440" w:type="dxa"/>
            <w:noWrap w:val="0"/>
            <w:vAlign w:val="center"/>
          </w:tcPr>
          <w:p w14:paraId="4144E3E7">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36FAD61C">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0620FA23">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12D64A2D">
            <w:pPr>
              <w:spacing w:line="400" w:lineRule="exact"/>
              <w:jc w:val="center"/>
              <w:rPr>
                <w:rFonts w:hint="eastAsia" w:ascii="仿宋" w:hAnsi="仿宋" w:eastAsia="仿宋" w:cs="仿宋"/>
                <w:color w:val="auto"/>
                <w:sz w:val="24"/>
                <w:szCs w:val="24"/>
                <w:highlight w:val="none"/>
              </w:rPr>
            </w:pPr>
          </w:p>
        </w:tc>
      </w:tr>
      <w:tr w14:paraId="6729A6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2422852C">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5630877F">
            <w:pPr>
              <w:spacing w:line="400" w:lineRule="exact"/>
              <w:jc w:val="center"/>
              <w:rPr>
                <w:rFonts w:hint="eastAsia" w:ascii="仿宋" w:hAnsi="仿宋" w:eastAsia="仿宋" w:cs="仿宋"/>
                <w:color w:val="auto"/>
                <w:sz w:val="24"/>
                <w:szCs w:val="24"/>
                <w:highlight w:val="none"/>
              </w:rPr>
            </w:pPr>
          </w:p>
        </w:tc>
        <w:tc>
          <w:tcPr>
            <w:tcW w:w="1440" w:type="dxa"/>
            <w:noWrap w:val="0"/>
            <w:vAlign w:val="center"/>
          </w:tcPr>
          <w:p w14:paraId="45862955">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23D05C43">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12100576">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704A51F6">
            <w:pPr>
              <w:spacing w:line="400" w:lineRule="exact"/>
              <w:jc w:val="center"/>
              <w:rPr>
                <w:rFonts w:hint="eastAsia" w:ascii="仿宋" w:hAnsi="仿宋" w:eastAsia="仿宋" w:cs="仿宋"/>
                <w:color w:val="auto"/>
                <w:sz w:val="24"/>
                <w:szCs w:val="24"/>
                <w:highlight w:val="none"/>
              </w:rPr>
            </w:pPr>
          </w:p>
        </w:tc>
      </w:tr>
      <w:tr w14:paraId="58A025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3B59ACB8">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600276BD">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659DB642">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1D36BE15">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6C694D21">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17F11DB2">
            <w:pPr>
              <w:spacing w:line="400" w:lineRule="exact"/>
              <w:jc w:val="center"/>
              <w:rPr>
                <w:rFonts w:hint="eastAsia" w:ascii="仿宋" w:hAnsi="仿宋" w:eastAsia="仿宋" w:cs="仿宋"/>
                <w:color w:val="auto"/>
                <w:sz w:val="24"/>
                <w:szCs w:val="24"/>
                <w:highlight w:val="none"/>
              </w:rPr>
            </w:pPr>
          </w:p>
        </w:tc>
      </w:tr>
      <w:tr w14:paraId="7E878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0147FB38">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7A221DCB">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16913F73">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5C772776">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43F6EC3E">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64E3C0E3">
            <w:pPr>
              <w:spacing w:line="400" w:lineRule="exact"/>
              <w:jc w:val="center"/>
              <w:rPr>
                <w:rFonts w:hint="eastAsia" w:ascii="仿宋" w:hAnsi="仿宋" w:eastAsia="仿宋" w:cs="仿宋"/>
                <w:color w:val="auto"/>
                <w:sz w:val="24"/>
                <w:szCs w:val="24"/>
                <w:highlight w:val="none"/>
              </w:rPr>
            </w:pPr>
          </w:p>
        </w:tc>
      </w:tr>
      <w:tr w14:paraId="06F11F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4BB68094">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6A65C0B1">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499CCA60">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5E368A60">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55B6E3E8">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662274EA">
            <w:pPr>
              <w:spacing w:line="400" w:lineRule="exact"/>
              <w:jc w:val="center"/>
              <w:rPr>
                <w:rFonts w:hint="eastAsia" w:ascii="仿宋" w:hAnsi="仿宋" w:eastAsia="仿宋" w:cs="仿宋"/>
                <w:color w:val="auto"/>
                <w:sz w:val="24"/>
                <w:szCs w:val="24"/>
                <w:highlight w:val="none"/>
              </w:rPr>
            </w:pPr>
          </w:p>
        </w:tc>
      </w:tr>
      <w:tr w14:paraId="74909B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289CCC53">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6ED6EED5">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4B6BEBCD">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1F1F00BD">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2F5243D7">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01E7131A">
            <w:pPr>
              <w:spacing w:line="400" w:lineRule="exact"/>
              <w:jc w:val="center"/>
              <w:rPr>
                <w:rFonts w:hint="eastAsia" w:ascii="仿宋" w:hAnsi="仿宋" w:eastAsia="仿宋" w:cs="仿宋"/>
                <w:color w:val="auto"/>
                <w:sz w:val="24"/>
                <w:szCs w:val="24"/>
                <w:highlight w:val="none"/>
              </w:rPr>
            </w:pPr>
          </w:p>
        </w:tc>
      </w:tr>
      <w:tr w14:paraId="3036FF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187D79E9">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12EED95A">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5E549545">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2561FEC9">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45B35E19">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34B57E88">
            <w:pPr>
              <w:spacing w:line="400" w:lineRule="exact"/>
              <w:jc w:val="center"/>
              <w:rPr>
                <w:rFonts w:hint="eastAsia" w:ascii="仿宋" w:hAnsi="仿宋" w:eastAsia="仿宋" w:cs="仿宋"/>
                <w:color w:val="auto"/>
                <w:sz w:val="24"/>
                <w:szCs w:val="24"/>
                <w:highlight w:val="none"/>
              </w:rPr>
            </w:pPr>
          </w:p>
        </w:tc>
      </w:tr>
    </w:tbl>
    <w:p w14:paraId="1A8EF7D0">
      <w:pPr>
        <w:shd w:val="clear" w:color="auto" w:fill="auto"/>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bookmarkStart w:id="90" w:name="_Hlk535237100"/>
    </w:p>
    <w:p w14:paraId="3969332A">
      <w:pPr>
        <w:shd w:val="clear" w:color="auto" w:fill="auto"/>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以上业绩需提供</w:t>
      </w:r>
      <w:r>
        <w:rPr>
          <w:rFonts w:hint="eastAsia" w:ascii="仿宋" w:hAnsi="仿宋" w:eastAsia="仿宋" w:cs="仿宋"/>
          <w:b/>
          <w:bCs/>
          <w:color w:val="auto"/>
          <w:sz w:val="24"/>
          <w:szCs w:val="24"/>
          <w:highlight w:val="none"/>
          <w:lang w:eastAsia="zh-CN"/>
        </w:rPr>
        <w:t>竞争性磋商文件</w:t>
      </w:r>
      <w:r>
        <w:rPr>
          <w:rFonts w:hint="eastAsia" w:ascii="仿宋" w:hAnsi="仿宋" w:eastAsia="仿宋" w:cs="仿宋"/>
          <w:b/>
          <w:bCs/>
          <w:color w:val="auto"/>
          <w:sz w:val="24"/>
          <w:szCs w:val="24"/>
          <w:highlight w:val="none"/>
        </w:rPr>
        <w:t>要求的有关书面证明材料。</w:t>
      </w:r>
      <w:bookmarkEnd w:id="90"/>
    </w:p>
    <w:p w14:paraId="4AEDC577">
      <w:pPr>
        <w:shd w:val="clear" w:color="auto" w:fill="auto"/>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类似项目业绩时间以证明材料上注明的时间为准，若证明材料上没有时间，则做无效业绩处理。</w:t>
      </w:r>
    </w:p>
    <w:p w14:paraId="302FFF31">
      <w:pPr>
        <w:shd w:val="clear" w:color="auto" w:fill="auto"/>
        <w:spacing w:line="400" w:lineRule="exact"/>
        <w:rPr>
          <w:rFonts w:hint="eastAsia" w:ascii="仿宋" w:hAnsi="仿宋" w:eastAsia="仿宋" w:cs="仿宋"/>
          <w:color w:val="auto"/>
          <w:sz w:val="24"/>
          <w:szCs w:val="24"/>
          <w:highlight w:val="none"/>
        </w:rPr>
      </w:pPr>
    </w:p>
    <w:p w14:paraId="6DAED7E1">
      <w:pPr>
        <w:shd w:val="clear" w:color="auto" w:fill="auto"/>
        <w:adjustRightIn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  （盖章）</w:t>
      </w:r>
    </w:p>
    <w:p w14:paraId="095C57F4">
      <w:pPr>
        <w:shd w:val="clear" w:color="auto" w:fill="auto"/>
        <w:adjustRightIn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XXXX</w:t>
      </w:r>
    </w:p>
    <w:p w14:paraId="5419C910">
      <w:pPr>
        <w:shd w:val="clear" w:color="auto" w:fill="auto"/>
        <w:spacing w:line="40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投标日期:</w:t>
      </w:r>
      <w:r>
        <w:rPr>
          <w:rFonts w:hint="eastAsia" w:ascii="仿宋" w:hAnsi="仿宋" w:eastAsia="仿宋" w:cs="仿宋"/>
          <w:color w:val="auto"/>
          <w:sz w:val="24"/>
          <w:szCs w:val="24"/>
          <w:highlight w:val="none"/>
        </w:rPr>
        <w:t xml:space="preserve"> XXXX</w:t>
      </w:r>
    </w:p>
    <w:p w14:paraId="09ECB38D">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F2D4282">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bookmarkStart w:id="91" w:name="_Toc20755"/>
      <w:r>
        <w:rPr>
          <w:rFonts w:hint="eastAsia" w:ascii="仿宋" w:hAnsi="仿宋" w:eastAsia="仿宋" w:cs="仿宋"/>
          <w:b/>
          <w:bCs/>
          <w:color w:val="auto"/>
          <w:sz w:val="24"/>
          <w:szCs w:val="24"/>
          <w:highlight w:val="none"/>
          <w:lang w:val="en-US" w:eastAsia="zh-CN" w:bidi="ar-SA"/>
        </w:rPr>
        <w:t>磋商保证金凭证</w:t>
      </w:r>
      <w:bookmarkEnd w:id="91"/>
    </w:p>
    <w:p w14:paraId="66B5F916">
      <w:pPr>
        <w:jc w:val="center"/>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提供汇款凭证截图或其他证明材料</w:t>
      </w:r>
    </w:p>
    <w:p w14:paraId="5D6B93FB">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人员配置及能力证明</w:t>
      </w:r>
    </w:p>
    <w:p w14:paraId="34ED4108">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56CA00B9">
      <w:pPr>
        <w:rPr>
          <w:rFonts w:hint="eastAsia"/>
          <w:highlight w:val="none"/>
          <w:lang w:val="en-US" w:eastAsia="zh-CN"/>
        </w:rPr>
      </w:pPr>
    </w:p>
    <w:p w14:paraId="6FAED12B">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服务方案</w:t>
      </w:r>
    </w:p>
    <w:p w14:paraId="379FE2EC">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1EAFDD2C">
      <w:pPr>
        <w:rPr>
          <w:rFonts w:hint="eastAsia"/>
          <w:highlight w:val="none"/>
          <w:lang w:val="en-US" w:eastAsia="zh-CN"/>
        </w:rPr>
      </w:pPr>
    </w:p>
    <w:p w14:paraId="7BA7E167">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进度控制方案</w:t>
      </w:r>
    </w:p>
    <w:p w14:paraId="20D4AFFA">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2E9FD257">
      <w:pPr>
        <w:rPr>
          <w:rFonts w:hint="eastAsia"/>
          <w:highlight w:val="none"/>
          <w:lang w:val="en-US" w:eastAsia="zh-CN"/>
        </w:rPr>
      </w:pPr>
    </w:p>
    <w:p w14:paraId="250985EB">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突发事件处理预案</w:t>
      </w:r>
    </w:p>
    <w:p w14:paraId="2B1236EC">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0EA8CDC1">
      <w:pPr>
        <w:rPr>
          <w:rFonts w:hint="eastAsia"/>
          <w:highlight w:val="none"/>
          <w:lang w:val="en-US" w:eastAsia="zh-CN"/>
        </w:rPr>
      </w:pPr>
    </w:p>
    <w:p w14:paraId="00963CD9">
      <w:pPr>
        <w:pStyle w:val="6"/>
        <w:numPr>
          <w:ilvl w:val="0"/>
          <w:numId w:val="4"/>
        </w:numPr>
        <w:bidi w:val="0"/>
        <w:jc w:val="center"/>
        <w:rPr>
          <w:rFonts w:hint="eastAsia" w:ascii="仿宋" w:hAnsi="仿宋" w:eastAsia="仿宋" w:cs="仿宋"/>
          <w:b/>
          <w:bCs/>
          <w:color w:val="auto"/>
          <w:sz w:val="24"/>
          <w:szCs w:val="24"/>
          <w:highlight w:val="none"/>
          <w:lang w:val="en-US" w:eastAsia="zh-CN"/>
        </w:rPr>
      </w:pPr>
      <w:bookmarkStart w:id="92" w:name="_Toc31436"/>
      <w:bookmarkStart w:id="93" w:name="_Toc28911"/>
      <w:r>
        <w:rPr>
          <w:rFonts w:hint="eastAsia" w:ascii="仿宋" w:hAnsi="仿宋" w:eastAsia="仿宋" w:cs="仿宋"/>
          <w:b/>
          <w:bCs/>
          <w:color w:val="auto"/>
          <w:sz w:val="24"/>
          <w:szCs w:val="24"/>
          <w:highlight w:val="none"/>
          <w:lang w:val="en-US" w:eastAsia="zh-CN" w:bidi="ar-SA"/>
        </w:rPr>
        <w:br w:type="page"/>
      </w:r>
      <w:bookmarkEnd w:id="92"/>
      <w:r>
        <w:rPr>
          <w:rFonts w:hint="eastAsia" w:ascii="仿宋" w:hAnsi="仿宋" w:eastAsia="仿宋" w:cs="仿宋"/>
          <w:b/>
          <w:bCs/>
          <w:color w:val="auto"/>
          <w:sz w:val="24"/>
          <w:szCs w:val="24"/>
          <w:highlight w:val="none"/>
          <w:lang w:val="en-US" w:eastAsia="zh-CN"/>
        </w:rPr>
        <w:t>其他材料</w:t>
      </w:r>
      <w:bookmarkEnd w:id="93"/>
    </w:p>
    <w:p w14:paraId="1E220198">
      <w:pPr>
        <w:shd w:val="clear" w:color="auto" w:fill="auto"/>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rPr>
        <w:t>附:供应商的信誉证明、获奖情况等相关材料及综合评分中评分标准及供应商认为需要提供的其他资料。</w:t>
      </w:r>
    </w:p>
    <w:p w14:paraId="6E17E2AC">
      <w:pPr>
        <w:rPr>
          <w:rFonts w:hint="eastAsia" w:ascii="仿宋" w:hAnsi="仿宋" w:eastAsia="仿宋" w:cs="仿宋"/>
          <w:color w:val="auto"/>
          <w:highlight w:val="none"/>
        </w:rPr>
      </w:pPr>
    </w:p>
    <w:p w14:paraId="5C8CC81E">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3CD0B75">
      <w:pPr>
        <w:pStyle w:val="2"/>
        <w:rPr>
          <w:rFonts w:hint="eastAsia" w:ascii="仿宋" w:hAnsi="仿宋" w:eastAsia="仿宋" w:cs="仿宋"/>
          <w:color w:val="auto"/>
          <w:highlight w:val="none"/>
          <w:lang w:eastAsia="zh-CN"/>
        </w:rPr>
      </w:pPr>
      <w:bookmarkStart w:id="94" w:name="_Toc8578"/>
      <w:r>
        <w:rPr>
          <w:rFonts w:hint="eastAsia" w:ascii="仿宋" w:hAnsi="仿宋" w:eastAsia="仿宋" w:cs="仿宋"/>
          <w:color w:val="auto"/>
          <w:highlight w:val="none"/>
        </w:rPr>
        <w:t>第</w:t>
      </w:r>
      <w:r>
        <w:rPr>
          <w:rFonts w:hint="eastAsia" w:ascii="仿宋" w:hAnsi="仿宋" w:eastAsia="仿宋" w:cs="仿宋"/>
          <w:color w:val="auto"/>
          <w:highlight w:val="none"/>
          <w:lang w:eastAsia="zh-CN"/>
        </w:rPr>
        <w:t>六</w:t>
      </w:r>
      <w:r>
        <w:rPr>
          <w:rFonts w:hint="eastAsia" w:ascii="仿宋" w:hAnsi="仿宋" w:eastAsia="仿宋" w:cs="仿宋"/>
          <w:color w:val="auto"/>
          <w:highlight w:val="none"/>
        </w:rPr>
        <w:t xml:space="preserve">章  </w:t>
      </w:r>
      <w:bookmarkStart w:id="95" w:name="_Toc433187361"/>
      <w:bookmarkStart w:id="96" w:name="_Toc420948017"/>
      <w:r>
        <w:rPr>
          <w:rFonts w:hint="eastAsia" w:ascii="仿宋" w:hAnsi="仿宋" w:eastAsia="仿宋" w:cs="仿宋"/>
          <w:color w:val="auto"/>
          <w:highlight w:val="none"/>
          <w:lang w:eastAsia="zh-CN"/>
        </w:rPr>
        <w:t>政府采购合同模板</w:t>
      </w:r>
      <w:bookmarkEnd w:id="94"/>
    </w:p>
    <w:bookmarkEnd w:id="95"/>
    <w:bookmarkEnd w:id="96"/>
    <w:p w14:paraId="551B410C">
      <w:pPr>
        <w:pStyle w:val="20"/>
        <w:spacing w:after="0"/>
        <w:jc w:val="center"/>
        <w:rPr>
          <w:rFonts w:hint="eastAsia" w:ascii="仿宋" w:hAnsi="仿宋" w:eastAsia="仿宋" w:cs="仿宋"/>
          <w:b/>
          <w:bCs/>
          <w:color w:val="auto"/>
          <w:spacing w:val="-20"/>
          <w:kern w:val="44"/>
          <w:sz w:val="48"/>
          <w:szCs w:val="48"/>
          <w:highlight w:val="none"/>
        </w:rPr>
      </w:pPr>
      <w:bookmarkStart w:id="97" w:name="_Toc3995"/>
    </w:p>
    <w:p w14:paraId="4B400CF0">
      <w:pPr>
        <w:spacing w:line="440" w:lineRule="exact"/>
        <w:ind w:firstLine="442" w:firstLineChars="200"/>
        <w:jc w:val="center"/>
        <w:rPr>
          <w:rFonts w:hint="eastAsia" w:ascii="仿宋" w:hAnsi="仿宋" w:eastAsia="仿宋" w:cs="仿宋"/>
          <w:b/>
          <w:bCs/>
          <w:color w:val="auto"/>
          <w:spacing w:val="-20"/>
          <w:kern w:val="44"/>
          <w:sz w:val="48"/>
          <w:szCs w:val="48"/>
          <w:highlight w:val="none"/>
        </w:rPr>
      </w:pPr>
      <w:r>
        <w:rPr>
          <w:rFonts w:hint="eastAsia" w:ascii="仿宋" w:hAnsi="仿宋" w:eastAsia="仿宋" w:cs="仿宋"/>
          <w:b/>
          <w:color w:val="auto"/>
          <w:sz w:val="22"/>
          <w:szCs w:val="22"/>
          <w:highlight w:val="none"/>
        </w:rPr>
        <w:t>（本合同仅供参考，具体以实际签订的为准）</w:t>
      </w:r>
    </w:p>
    <w:p w14:paraId="5547DBC0">
      <w:pPr>
        <w:pStyle w:val="20"/>
        <w:spacing w:after="0"/>
        <w:jc w:val="center"/>
        <w:rPr>
          <w:rFonts w:hint="eastAsia" w:ascii="仿宋" w:hAnsi="仿宋" w:eastAsia="仿宋" w:cs="仿宋"/>
          <w:b/>
          <w:bCs/>
          <w:color w:val="auto"/>
          <w:spacing w:val="-20"/>
          <w:kern w:val="44"/>
          <w:sz w:val="48"/>
          <w:szCs w:val="48"/>
          <w:highlight w:val="none"/>
        </w:rPr>
      </w:pPr>
    </w:p>
    <w:p w14:paraId="4CE128DD">
      <w:pPr>
        <w:pStyle w:val="20"/>
        <w:spacing w:after="0"/>
        <w:jc w:val="center"/>
        <w:rPr>
          <w:rFonts w:hint="eastAsia" w:ascii="仿宋" w:hAnsi="仿宋" w:eastAsia="仿宋" w:cs="仿宋"/>
          <w:b/>
          <w:bCs/>
          <w:color w:val="auto"/>
          <w:spacing w:val="-20"/>
          <w:kern w:val="44"/>
          <w:sz w:val="48"/>
          <w:szCs w:val="48"/>
          <w:highlight w:val="none"/>
        </w:rPr>
      </w:pPr>
    </w:p>
    <w:p w14:paraId="58FAA9CC">
      <w:pPr>
        <w:pStyle w:val="20"/>
        <w:spacing w:after="0"/>
        <w:jc w:val="center"/>
        <w:rPr>
          <w:rFonts w:hint="eastAsia" w:ascii="仿宋" w:hAnsi="仿宋" w:eastAsia="仿宋" w:cs="仿宋"/>
          <w:b/>
          <w:bCs/>
          <w:color w:val="auto"/>
          <w:spacing w:val="-20"/>
          <w:kern w:val="44"/>
          <w:sz w:val="48"/>
          <w:szCs w:val="48"/>
          <w:highlight w:val="none"/>
        </w:rPr>
      </w:pPr>
    </w:p>
    <w:bookmarkEnd w:id="97"/>
    <w:p w14:paraId="2FE4DD75">
      <w:pPr>
        <w:spacing w:line="480" w:lineRule="auto"/>
        <w:ind w:firstLine="2209" w:firstLineChars="500"/>
        <w:rPr>
          <w:rFonts w:ascii="宋体" w:hAnsi="宋体" w:cs="宋体"/>
          <w:b/>
          <w:sz w:val="44"/>
          <w:szCs w:val="44"/>
          <w:highlight w:val="none"/>
        </w:rPr>
      </w:pPr>
      <w:r>
        <w:rPr>
          <w:rFonts w:hint="eastAsia" w:ascii="宋体" w:hAnsi="宋体" w:cs="宋体"/>
          <w:b/>
          <w:sz w:val="44"/>
          <w:szCs w:val="44"/>
          <w:highlight w:val="none"/>
        </w:rPr>
        <w:t>政府采购合同参考范本</w:t>
      </w:r>
    </w:p>
    <w:p w14:paraId="6AED2097">
      <w:pPr>
        <w:spacing w:line="480" w:lineRule="auto"/>
        <w:jc w:val="center"/>
        <w:rPr>
          <w:rFonts w:ascii="宋体" w:hAnsi="宋体" w:cs="宋体"/>
          <w:b/>
          <w:sz w:val="24"/>
          <w:highlight w:val="none"/>
        </w:rPr>
      </w:pPr>
      <w:r>
        <w:rPr>
          <w:rFonts w:hint="eastAsia" w:ascii="宋体" w:hAnsi="宋体" w:cs="宋体"/>
          <w:b/>
          <w:sz w:val="24"/>
          <w:highlight w:val="none"/>
        </w:rPr>
        <w:t>（服务类）</w:t>
      </w:r>
    </w:p>
    <w:p w14:paraId="4287FA40">
      <w:pPr>
        <w:pStyle w:val="62"/>
        <w:ind w:firstLine="0"/>
        <w:rPr>
          <w:rFonts w:hAnsi="宋体" w:cs="宋体"/>
          <w:szCs w:val="24"/>
          <w:highlight w:val="none"/>
        </w:rPr>
      </w:pPr>
    </w:p>
    <w:p w14:paraId="0CE11175">
      <w:pPr>
        <w:pStyle w:val="62"/>
        <w:ind w:firstLine="0"/>
        <w:rPr>
          <w:rFonts w:hAnsi="宋体" w:cs="宋体"/>
          <w:szCs w:val="24"/>
          <w:highlight w:val="none"/>
        </w:rPr>
      </w:pPr>
    </w:p>
    <w:p w14:paraId="488EB6C5">
      <w:pPr>
        <w:pStyle w:val="62"/>
        <w:ind w:firstLine="0"/>
        <w:rPr>
          <w:rFonts w:hAnsi="宋体" w:cs="宋体"/>
          <w:szCs w:val="24"/>
          <w:highlight w:val="none"/>
        </w:rPr>
      </w:pPr>
    </w:p>
    <w:p w14:paraId="14AAC096">
      <w:pPr>
        <w:rPr>
          <w:rFonts w:hint="eastAsia" w:hAnsi="宋体" w:cs="宋体"/>
          <w:b/>
          <w:szCs w:val="24"/>
          <w:highlight w:val="none"/>
        </w:rPr>
      </w:pPr>
      <w:r>
        <w:rPr>
          <w:rFonts w:hint="eastAsia" w:hAnsi="宋体" w:cs="宋体"/>
          <w:b/>
          <w:szCs w:val="24"/>
          <w:highlight w:val="none"/>
        </w:rPr>
        <w:br w:type="page"/>
      </w:r>
    </w:p>
    <w:p w14:paraId="0104721D">
      <w:pPr>
        <w:pStyle w:val="62"/>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第一部分 合同书</w:t>
      </w:r>
    </w:p>
    <w:p w14:paraId="3A45DC5A">
      <w:pPr>
        <w:pStyle w:val="62"/>
        <w:ind w:firstLine="0"/>
        <w:rPr>
          <w:rFonts w:hint="eastAsia" w:ascii="仿宋" w:hAnsi="仿宋" w:eastAsia="仿宋" w:cs="仿宋"/>
          <w:sz w:val="24"/>
          <w:szCs w:val="24"/>
          <w:highlight w:val="none"/>
        </w:rPr>
      </w:pPr>
    </w:p>
    <w:p w14:paraId="29D779F8">
      <w:pPr>
        <w:pStyle w:val="62"/>
        <w:ind w:firstLine="0"/>
        <w:rPr>
          <w:rFonts w:hint="eastAsia" w:ascii="仿宋" w:hAnsi="仿宋" w:eastAsia="仿宋" w:cs="仿宋"/>
          <w:sz w:val="24"/>
          <w:szCs w:val="24"/>
          <w:highlight w:val="none"/>
        </w:rPr>
      </w:pPr>
    </w:p>
    <w:p w14:paraId="519CC933">
      <w:pPr>
        <w:spacing w:before="120" w:line="240" w:lineRule="auto"/>
        <w:ind w:left="96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49B3A3E">
      <w:pPr>
        <w:spacing w:line="240" w:lineRule="auto"/>
        <w:rPr>
          <w:rFonts w:hint="eastAsia" w:ascii="仿宋" w:hAnsi="仿宋" w:eastAsia="仿宋" w:cs="仿宋"/>
          <w:sz w:val="24"/>
          <w:szCs w:val="24"/>
          <w:highlight w:val="none"/>
        </w:rPr>
      </w:pPr>
    </w:p>
    <w:p w14:paraId="61068BBD">
      <w:pPr>
        <w:spacing w:before="120" w:line="240" w:lineRule="auto"/>
        <w:ind w:left="96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甲方：</w:t>
      </w:r>
    </w:p>
    <w:p w14:paraId="070009C9">
      <w:pPr>
        <w:spacing w:before="120" w:line="240" w:lineRule="auto"/>
        <w:rPr>
          <w:rFonts w:hint="eastAsia" w:ascii="仿宋" w:hAnsi="仿宋" w:eastAsia="仿宋" w:cs="仿宋"/>
          <w:sz w:val="24"/>
          <w:szCs w:val="24"/>
          <w:highlight w:val="none"/>
        </w:rPr>
      </w:pPr>
    </w:p>
    <w:p w14:paraId="0C74CDE7">
      <w:pPr>
        <w:spacing w:before="120" w:line="240" w:lineRule="auto"/>
        <w:ind w:left="96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乙方：</w:t>
      </w:r>
    </w:p>
    <w:p w14:paraId="5E394494">
      <w:pPr>
        <w:spacing w:before="120" w:line="240" w:lineRule="auto"/>
        <w:rPr>
          <w:rFonts w:hint="eastAsia" w:ascii="仿宋" w:hAnsi="仿宋" w:eastAsia="仿宋" w:cs="仿宋"/>
          <w:sz w:val="24"/>
          <w:szCs w:val="24"/>
          <w:highlight w:val="none"/>
        </w:rPr>
      </w:pPr>
    </w:p>
    <w:p w14:paraId="2107E153">
      <w:pPr>
        <w:spacing w:before="120" w:line="240" w:lineRule="auto"/>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签订地：</w:t>
      </w:r>
    </w:p>
    <w:p w14:paraId="039A4629">
      <w:pPr>
        <w:spacing w:before="120" w:line="240" w:lineRule="auto"/>
        <w:rPr>
          <w:rFonts w:hint="eastAsia" w:ascii="仿宋" w:hAnsi="仿宋" w:eastAsia="仿宋" w:cs="仿宋"/>
          <w:sz w:val="24"/>
          <w:szCs w:val="24"/>
          <w:highlight w:val="none"/>
        </w:rPr>
      </w:pPr>
    </w:p>
    <w:p w14:paraId="5B0A72C5">
      <w:pPr>
        <w:spacing w:before="120" w:line="240" w:lineRule="auto"/>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签订日期：年 月 日</w:t>
      </w:r>
    </w:p>
    <w:p w14:paraId="6DB203C6">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（采购人名称）   </w:t>
      </w:r>
      <w:r>
        <w:rPr>
          <w:rFonts w:hint="eastAsia" w:ascii="仿宋" w:hAnsi="仿宋" w:eastAsia="仿宋" w:cs="仿宋"/>
          <w:sz w:val="24"/>
          <w:szCs w:val="24"/>
          <w:highlight w:val="none"/>
        </w:rPr>
        <w:t>以</w:t>
      </w:r>
      <w:r>
        <w:rPr>
          <w:rFonts w:hint="eastAsia" w:ascii="仿宋" w:hAnsi="仿宋" w:eastAsia="仿宋" w:cs="仿宋"/>
          <w:sz w:val="24"/>
          <w:szCs w:val="24"/>
          <w:highlight w:val="none"/>
          <w:u w:val="single"/>
        </w:rPr>
        <w:t xml:space="preserve">   （政府采购方式）  </w:t>
      </w:r>
      <w:r>
        <w:rPr>
          <w:rFonts w:hint="eastAsia" w:ascii="仿宋" w:hAnsi="仿宋" w:eastAsia="仿宋" w:cs="仿宋"/>
          <w:sz w:val="24"/>
          <w:szCs w:val="24"/>
          <w:highlight w:val="none"/>
        </w:rPr>
        <w:t>对</w:t>
      </w:r>
      <w:r>
        <w:rPr>
          <w:rFonts w:hint="eastAsia" w:ascii="仿宋" w:hAnsi="仿宋" w:eastAsia="仿宋" w:cs="仿宋"/>
          <w:sz w:val="24"/>
          <w:szCs w:val="24"/>
          <w:highlight w:val="none"/>
          <w:u w:val="single"/>
        </w:rPr>
        <w:t xml:space="preserve">   （同前页项目名称）   </w:t>
      </w:r>
      <w:r>
        <w:rPr>
          <w:rFonts w:hint="eastAsia" w:ascii="仿宋" w:hAnsi="仿宋" w:eastAsia="仿宋" w:cs="仿宋"/>
          <w:sz w:val="24"/>
          <w:szCs w:val="24"/>
          <w:highlight w:val="none"/>
        </w:rPr>
        <w:t>项目进行了采购。经</w:t>
      </w:r>
      <w:r>
        <w:rPr>
          <w:rFonts w:hint="eastAsia" w:ascii="仿宋" w:hAnsi="仿宋" w:eastAsia="仿宋" w:cs="仿宋"/>
          <w:sz w:val="24"/>
          <w:szCs w:val="24"/>
          <w:highlight w:val="none"/>
          <w:u w:val="single"/>
        </w:rPr>
        <w:t xml:space="preserve">   （相关评定主体名称）   </w:t>
      </w:r>
      <w:r>
        <w:rPr>
          <w:rFonts w:hint="eastAsia" w:ascii="仿宋" w:hAnsi="仿宋" w:eastAsia="仿宋" w:cs="仿宋"/>
          <w:sz w:val="24"/>
          <w:szCs w:val="24"/>
          <w:highlight w:val="none"/>
        </w:rPr>
        <w:t>评定，</w:t>
      </w:r>
      <w:r>
        <w:rPr>
          <w:rFonts w:hint="eastAsia" w:ascii="仿宋" w:hAnsi="仿宋" w:eastAsia="仿宋" w:cs="仿宋"/>
          <w:sz w:val="24"/>
          <w:szCs w:val="24"/>
          <w:highlight w:val="none"/>
          <w:u w:val="single"/>
        </w:rPr>
        <w:t xml:space="preserve">   （中标供应商名称） </w:t>
      </w:r>
      <w:r>
        <w:rPr>
          <w:rFonts w:hint="eastAsia" w:ascii="仿宋" w:hAnsi="仿宋" w:eastAsia="仿宋" w:cs="仿宋"/>
          <w:sz w:val="24"/>
          <w:szCs w:val="24"/>
          <w:highlight w:val="none"/>
        </w:rPr>
        <w:t>为该项目中标供应商。现于成交通知书发出之日起三十日内，按照采购文件确定的事项签订本合同。</w:t>
      </w:r>
    </w:p>
    <w:p w14:paraId="5C953F8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sz w:val="24"/>
          <w:szCs w:val="24"/>
          <w:highlight w:val="none"/>
          <w:u w:val="single"/>
        </w:rPr>
        <w:t xml:space="preserve">   （采购人名称）   </w:t>
      </w:r>
      <w:r>
        <w:rPr>
          <w:rFonts w:hint="eastAsia" w:ascii="仿宋" w:hAnsi="仿宋" w:eastAsia="仿宋" w:cs="仿宋"/>
          <w:sz w:val="24"/>
          <w:szCs w:val="24"/>
          <w:highlight w:val="none"/>
          <w:lang w:val="zh-CN"/>
        </w:rPr>
        <w:t>(以下简称：甲方)和</w:t>
      </w:r>
      <w:r>
        <w:rPr>
          <w:rFonts w:hint="eastAsia" w:ascii="仿宋" w:hAnsi="仿宋" w:eastAsia="仿宋" w:cs="仿宋"/>
          <w:sz w:val="24"/>
          <w:szCs w:val="24"/>
          <w:highlight w:val="none"/>
          <w:u w:val="single"/>
        </w:rPr>
        <w:t xml:space="preserve">   （中标供应商名称）   </w:t>
      </w:r>
      <w:r>
        <w:rPr>
          <w:rFonts w:hint="eastAsia" w:ascii="仿宋" w:hAnsi="仿宋" w:eastAsia="仿宋" w:cs="仿宋"/>
          <w:sz w:val="24"/>
          <w:szCs w:val="24"/>
          <w:highlight w:val="none"/>
          <w:lang w:val="zh-CN"/>
        </w:rPr>
        <w:t>(以下简称：乙方)协商一致，约定以下合同</w:t>
      </w:r>
      <w:r>
        <w:rPr>
          <w:rFonts w:hint="eastAsia" w:ascii="仿宋" w:hAnsi="仿宋" w:eastAsia="仿宋" w:cs="仿宋"/>
          <w:sz w:val="24"/>
          <w:szCs w:val="24"/>
          <w:highlight w:val="none"/>
        </w:rPr>
        <w:t>条款，以兹共同遵守、全面履行。</w:t>
      </w:r>
    </w:p>
    <w:p w14:paraId="0DD49A0A">
      <w:pPr>
        <w:spacing w:line="560" w:lineRule="exact"/>
        <w:ind w:firstLine="482" w:firstLineChars="200"/>
        <w:outlineLvl w:val="9"/>
        <w:rPr>
          <w:rFonts w:hint="eastAsia" w:ascii="仿宋" w:hAnsi="仿宋" w:eastAsia="仿宋" w:cs="仿宋"/>
          <w:sz w:val="24"/>
          <w:szCs w:val="24"/>
          <w:highlight w:val="none"/>
        </w:rPr>
      </w:pPr>
      <w:bookmarkStart w:id="98" w:name="_Toc22967"/>
      <w:bookmarkStart w:id="99" w:name="_Toc20261"/>
      <w:bookmarkStart w:id="100" w:name="_Toc19273"/>
      <w:bookmarkStart w:id="101" w:name="_Toc20421"/>
      <w:bookmarkStart w:id="102" w:name="_Toc20801"/>
      <w:bookmarkStart w:id="103" w:name="_Toc15367"/>
      <w:bookmarkStart w:id="104" w:name="_Toc28855"/>
      <w:r>
        <w:rPr>
          <w:rFonts w:hint="eastAsia" w:ascii="仿宋" w:hAnsi="仿宋" w:eastAsia="仿宋" w:cs="仿宋"/>
          <w:b/>
          <w:sz w:val="24"/>
          <w:szCs w:val="24"/>
          <w:highlight w:val="none"/>
        </w:rPr>
        <w:t>1.1 合同组成部分</w:t>
      </w:r>
      <w:bookmarkEnd w:id="98"/>
      <w:bookmarkEnd w:id="99"/>
      <w:bookmarkEnd w:id="100"/>
      <w:bookmarkEnd w:id="101"/>
      <w:bookmarkEnd w:id="102"/>
      <w:bookmarkEnd w:id="103"/>
      <w:bookmarkEnd w:id="104"/>
    </w:p>
    <w:p w14:paraId="44370A3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247DF5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 本合同及其补充合同、变更协议；</w:t>
      </w:r>
    </w:p>
    <w:p w14:paraId="571D928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成交通知书；</w:t>
      </w:r>
    </w:p>
    <w:p w14:paraId="5A60084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 投标文件（含澄清或者说明文件）；</w:t>
      </w:r>
    </w:p>
    <w:p w14:paraId="3F0F6F6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1.1.4 磋商文件（含澄清或者修改文件）；</w:t>
      </w:r>
    </w:p>
    <w:p w14:paraId="3AF2324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1.1.5 其他相关采购文件。</w:t>
      </w:r>
    </w:p>
    <w:p w14:paraId="21E00273">
      <w:pPr>
        <w:spacing w:line="560" w:lineRule="exact"/>
        <w:ind w:firstLine="482" w:firstLineChars="200"/>
        <w:outlineLvl w:val="9"/>
        <w:rPr>
          <w:rFonts w:hint="eastAsia" w:ascii="仿宋" w:hAnsi="仿宋" w:eastAsia="仿宋" w:cs="仿宋"/>
          <w:b/>
          <w:sz w:val="24"/>
          <w:szCs w:val="24"/>
          <w:highlight w:val="none"/>
        </w:rPr>
      </w:pPr>
      <w:bookmarkStart w:id="105" w:name="_Toc2918"/>
      <w:bookmarkStart w:id="106" w:name="_Toc20552"/>
      <w:bookmarkStart w:id="107" w:name="_Toc6311"/>
      <w:bookmarkStart w:id="108" w:name="_Toc6773"/>
      <w:bookmarkStart w:id="109" w:name="_Toc18585"/>
      <w:bookmarkStart w:id="110" w:name="_Toc17511"/>
      <w:bookmarkStart w:id="111" w:name="_Toc22185"/>
      <w:r>
        <w:rPr>
          <w:rFonts w:hint="eastAsia" w:ascii="仿宋" w:hAnsi="仿宋" w:eastAsia="仿宋" w:cs="仿宋"/>
          <w:b/>
          <w:sz w:val="24"/>
          <w:szCs w:val="24"/>
          <w:highlight w:val="none"/>
        </w:rPr>
        <w:t>1.2 标的</w:t>
      </w:r>
      <w:bookmarkEnd w:id="105"/>
      <w:bookmarkEnd w:id="106"/>
      <w:bookmarkEnd w:id="107"/>
      <w:bookmarkEnd w:id="108"/>
      <w:bookmarkEnd w:id="109"/>
      <w:bookmarkEnd w:id="110"/>
      <w:bookmarkEnd w:id="111"/>
    </w:p>
    <w:p w14:paraId="7EA5944F">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1.2.1 标的名称：；</w:t>
      </w:r>
    </w:p>
    <w:p w14:paraId="1DB38FE2">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1.2.2 标的数量：；</w:t>
      </w:r>
    </w:p>
    <w:p w14:paraId="504FA6C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1.2.3 标的质量：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09F2A050">
      <w:pPr>
        <w:spacing w:line="560" w:lineRule="exact"/>
        <w:ind w:firstLine="482" w:firstLineChars="200"/>
        <w:outlineLvl w:val="9"/>
        <w:rPr>
          <w:rFonts w:hint="eastAsia" w:ascii="仿宋" w:hAnsi="仿宋" w:eastAsia="仿宋" w:cs="仿宋"/>
          <w:b/>
          <w:sz w:val="24"/>
          <w:szCs w:val="24"/>
          <w:highlight w:val="none"/>
        </w:rPr>
      </w:pPr>
      <w:bookmarkStart w:id="112" w:name="_Toc13918"/>
      <w:bookmarkStart w:id="113" w:name="_Toc5635"/>
      <w:bookmarkStart w:id="114" w:name="_Toc4929"/>
      <w:bookmarkStart w:id="115" w:name="_Toc21124"/>
      <w:bookmarkStart w:id="116" w:name="_Toc20584"/>
      <w:bookmarkStart w:id="117" w:name="_Toc22508"/>
      <w:bookmarkStart w:id="118" w:name="_Toc1386"/>
      <w:r>
        <w:rPr>
          <w:rFonts w:hint="eastAsia" w:ascii="仿宋" w:hAnsi="仿宋" w:eastAsia="仿宋" w:cs="仿宋"/>
          <w:b/>
          <w:sz w:val="24"/>
          <w:szCs w:val="24"/>
          <w:highlight w:val="none"/>
        </w:rPr>
        <w:t>1.3 价款</w:t>
      </w:r>
      <w:bookmarkEnd w:id="112"/>
      <w:bookmarkEnd w:id="113"/>
      <w:bookmarkEnd w:id="114"/>
      <w:bookmarkEnd w:id="115"/>
      <w:bookmarkEnd w:id="116"/>
      <w:bookmarkEnd w:id="117"/>
      <w:bookmarkEnd w:id="118"/>
    </w:p>
    <w:p w14:paraId="0A93927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本合同总价为：￥元（大写：元人民币）。</w:t>
      </w:r>
    </w:p>
    <w:p w14:paraId="7A5D4D72">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分项价格：</w:t>
      </w:r>
    </w:p>
    <w:tbl>
      <w:tblPr>
        <w:tblStyle w:val="4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30A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59B820">
            <w:pPr>
              <w:pStyle w:val="291"/>
              <w:spacing w:line="5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402" w:type="dxa"/>
            <w:noWrap w:val="0"/>
            <w:vAlign w:val="center"/>
          </w:tcPr>
          <w:p w14:paraId="46979027">
            <w:pPr>
              <w:pStyle w:val="291"/>
              <w:spacing w:line="560" w:lineRule="exact"/>
              <w:ind w:firstLine="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分项名称</w:t>
            </w:r>
          </w:p>
        </w:tc>
        <w:tc>
          <w:tcPr>
            <w:tcW w:w="2552" w:type="dxa"/>
            <w:noWrap w:val="0"/>
            <w:vAlign w:val="center"/>
          </w:tcPr>
          <w:p w14:paraId="762F783D">
            <w:pPr>
              <w:pStyle w:val="291"/>
              <w:spacing w:line="5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分项价格</w:t>
            </w:r>
          </w:p>
        </w:tc>
      </w:tr>
      <w:tr w14:paraId="4AD2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F9FF217">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488C5720">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7133C8A0">
            <w:pPr>
              <w:pStyle w:val="291"/>
              <w:spacing w:line="560" w:lineRule="exact"/>
              <w:ind w:firstLine="200"/>
              <w:jc w:val="center"/>
              <w:rPr>
                <w:rFonts w:hint="eastAsia" w:ascii="仿宋" w:hAnsi="仿宋" w:eastAsia="仿宋" w:cs="仿宋"/>
                <w:sz w:val="24"/>
                <w:szCs w:val="24"/>
                <w:highlight w:val="none"/>
              </w:rPr>
            </w:pPr>
          </w:p>
        </w:tc>
      </w:tr>
      <w:tr w14:paraId="290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01E2D5F">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134C6488">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7E8C034D">
            <w:pPr>
              <w:pStyle w:val="291"/>
              <w:spacing w:line="560" w:lineRule="exact"/>
              <w:ind w:firstLine="200"/>
              <w:jc w:val="center"/>
              <w:rPr>
                <w:rFonts w:hint="eastAsia" w:ascii="仿宋" w:hAnsi="仿宋" w:eastAsia="仿宋" w:cs="仿宋"/>
                <w:sz w:val="24"/>
                <w:szCs w:val="24"/>
                <w:highlight w:val="none"/>
              </w:rPr>
            </w:pPr>
          </w:p>
        </w:tc>
      </w:tr>
      <w:tr w14:paraId="5478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3F9B5B6">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317FDDE3">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7966A001">
            <w:pPr>
              <w:pStyle w:val="291"/>
              <w:spacing w:line="560" w:lineRule="exact"/>
              <w:ind w:firstLine="200"/>
              <w:jc w:val="center"/>
              <w:rPr>
                <w:rFonts w:hint="eastAsia" w:ascii="仿宋" w:hAnsi="仿宋" w:eastAsia="仿宋" w:cs="仿宋"/>
                <w:sz w:val="24"/>
                <w:szCs w:val="24"/>
                <w:highlight w:val="none"/>
              </w:rPr>
            </w:pPr>
          </w:p>
        </w:tc>
      </w:tr>
      <w:tr w14:paraId="6601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2931893">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009D9F41">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54E68BE2">
            <w:pPr>
              <w:pStyle w:val="291"/>
              <w:spacing w:line="560" w:lineRule="exact"/>
              <w:ind w:firstLine="200"/>
              <w:jc w:val="center"/>
              <w:rPr>
                <w:rFonts w:hint="eastAsia" w:ascii="仿宋" w:hAnsi="仿宋" w:eastAsia="仿宋" w:cs="仿宋"/>
                <w:sz w:val="24"/>
                <w:szCs w:val="24"/>
                <w:highlight w:val="none"/>
              </w:rPr>
            </w:pPr>
          </w:p>
        </w:tc>
      </w:tr>
      <w:tr w14:paraId="29BB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4EBDAC4D">
            <w:pPr>
              <w:pStyle w:val="291"/>
              <w:spacing w:line="560" w:lineRule="exact"/>
              <w:ind w:firstLine="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2552" w:type="dxa"/>
            <w:noWrap w:val="0"/>
            <w:vAlign w:val="center"/>
          </w:tcPr>
          <w:p w14:paraId="06FB6F4A">
            <w:pPr>
              <w:pStyle w:val="291"/>
              <w:spacing w:line="560" w:lineRule="exact"/>
              <w:ind w:firstLine="200"/>
              <w:jc w:val="center"/>
              <w:rPr>
                <w:rFonts w:hint="eastAsia" w:ascii="仿宋" w:hAnsi="仿宋" w:eastAsia="仿宋" w:cs="仿宋"/>
                <w:sz w:val="24"/>
                <w:szCs w:val="24"/>
                <w:highlight w:val="none"/>
              </w:rPr>
            </w:pPr>
          </w:p>
        </w:tc>
      </w:tr>
    </w:tbl>
    <w:p w14:paraId="3FDE8857">
      <w:pPr>
        <w:spacing w:line="560" w:lineRule="exact"/>
        <w:ind w:firstLine="482" w:firstLineChars="200"/>
        <w:outlineLvl w:val="9"/>
        <w:rPr>
          <w:rFonts w:hint="eastAsia" w:ascii="仿宋" w:hAnsi="仿宋" w:eastAsia="仿宋" w:cs="仿宋"/>
          <w:b/>
          <w:sz w:val="24"/>
          <w:szCs w:val="24"/>
          <w:highlight w:val="none"/>
        </w:rPr>
      </w:pPr>
      <w:bookmarkStart w:id="119" w:name="_Toc2333"/>
      <w:bookmarkStart w:id="120" w:name="_Toc14993"/>
      <w:bookmarkStart w:id="121" w:name="_Toc30158"/>
      <w:bookmarkStart w:id="122" w:name="_Toc30506"/>
      <w:bookmarkStart w:id="123" w:name="_Toc16172"/>
      <w:bookmarkStart w:id="124" w:name="_Toc3654"/>
      <w:bookmarkStart w:id="125" w:name="_Toc26916"/>
      <w:r>
        <w:rPr>
          <w:rFonts w:hint="eastAsia" w:ascii="仿宋" w:hAnsi="仿宋" w:eastAsia="仿宋" w:cs="仿宋"/>
          <w:b/>
          <w:sz w:val="24"/>
          <w:szCs w:val="24"/>
          <w:highlight w:val="none"/>
        </w:rPr>
        <w:t>1.4 付款方式和发票开具方式</w:t>
      </w:r>
      <w:bookmarkEnd w:id="119"/>
      <w:bookmarkEnd w:id="120"/>
      <w:bookmarkEnd w:id="121"/>
      <w:bookmarkEnd w:id="122"/>
      <w:bookmarkEnd w:id="123"/>
      <w:bookmarkEnd w:id="124"/>
      <w:bookmarkEnd w:id="125"/>
    </w:p>
    <w:p w14:paraId="7952405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1.4.1付款方式：；</w:t>
      </w:r>
    </w:p>
    <w:p w14:paraId="667D84B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1.4.2 发票开具方式：。</w:t>
      </w:r>
    </w:p>
    <w:p w14:paraId="07A75F04">
      <w:pPr>
        <w:spacing w:line="560" w:lineRule="exact"/>
        <w:ind w:firstLine="482" w:firstLineChars="200"/>
        <w:outlineLvl w:val="9"/>
        <w:rPr>
          <w:rFonts w:hint="eastAsia" w:ascii="仿宋" w:hAnsi="仿宋" w:eastAsia="仿宋" w:cs="仿宋"/>
          <w:b/>
          <w:sz w:val="24"/>
          <w:szCs w:val="24"/>
          <w:highlight w:val="none"/>
        </w:rPr>
      </w:pPr>
      <w:bookmarkStart w:id="126" w:name="_Toc25014"/>
      <w:bookmarkStart w:id="127" w:name="_Toc8772"/>
      <w:bookmarkStart w:id="128" w:name="_Toc4760"/>
      <w:bookmarkStart w:id="129" w:name="_Toc11108"/>
      <w:bookmarkStart w:id="130" w:name="_Toc28912"/>
      <w:bookmarkStart w:id="131" w:name="_Toc31421"/>
      <w:bookmarkStart w:id="132" w:name="_Toc3625"/>
      <w:r>
        <w:rPr>
          <w:rFonts w:hint="eastAsia" w:ascii="仿宋" w:hAnsi="仿宋" w:eastAsia="仿宋" w:cs="仿宋"/>
          <w:b/>
          <w:sz w:val="24"/>
          <w:szCs w:val="24"/>
          <w:highlight w:val="none"/>
        </w:rPr>
        <w:t>1.5 履行期限、地点和方式</w:t>
      </w:r>
      <w:bookmarkEnd w:id="126"/>
      <w:bookmarkEnd w:id="127"/>
      <w:bookmarkEnd w:id="128"/>
      <w:bookmarkEnd w:id="129"/>
      <w:bookmarkEnd w:id="130"/>
      <w:bookmarkEnd w:id="131"/>
      <w:bookmarkEnd w:id="132"/>
    </w:p>
    <w:p w14:paraId="10BC9C19">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1.5.1 履行期限：；</w:t>
      </w:r>
    </w:p>
    <w:p w14:paraId="6E577B8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1.5.2 履行地点：；</w:t>
      </w:r>
    </w:p>
    <w:p w14:paraId="0CC289CC">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1.5.3 履行方式：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60876ABE">
      <w:pPr>
        <w:spacing w:line="560" w:lineRule="exact"/>
        <w:ind w:firstLine="482" w:firstLineChars="200"/>
        <w:outlineLvl w:val="9"/>
        <w:rPr>
          <w:rFonts w:hint="eastAsia" w:ascii="仿宋" w:hAnsi="仿宋" w:eastAsia="仿宋" w:cs="仿宋"/>
          <w:sz w:val="24"/>
          <w:szCs w:val="24"/>
          <w:highlight w:val="none"/>
          <w:u w:val="single"/>
        </w:rPr>
      </w:pPr>
      <w:bookmarkStart w:id="133" w:name="_Toc1523"/>
      <w:bookmarkStart w:id="134" w:name="_Toc3079"/>
      <w:bookmarkStart w:id="135" w:name="_Toc24662"/>
      <w:bookmarkStart w:id="136" w:name="_Toc8586"/>
      <w:bookmarkStart w:id="137" w:name="_Toc32326"/>
      <w:bookmarkStart w:id="138" w:name="_Toc2375"/>
      <w:bookmarkStart w:id="139" w:name="_Toc5698"/>
      <w:r>
        <w:rPr>
          <w:rFonts w:hint="eastAsia" w:ascii="仿宋" w:hAnsi="仿宋" w:eastAsia="仿宋" w:cs="仿宋"/>
          <w:b/>
          <w:sz w:val="24"/>
          <w:szCs w:val="24"/>
          <w:highlight w:val="none"/>
        </w:rPr>
        <w:t>1.6 违约责任</w:t>
      </w:r>
      <w:bookmarkEnd w:id="133"/>
      <w:bookmarkEnd w:id="134"/>
      <w:bookmarkEnd w:id="135"/>
      <w:bookmarkEnd w:id="136"/>
      <w:bookmarkEnd w:id="137"/>
      <w:bookmarkEnd w:id="138"/>
      <w:bookmarkEnd w:id="139"/>
    </w:p>
    <w:p w14:paraId="0ED33D3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25E3B28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293B19D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6084A5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E9B37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11B819D">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1A56AEC0">
      <w:pPr>
        <w:spacing w:line="560" w:lineRule="exact"/>
        <w:ind w:firstLine="482" w:firstLineChars="200"/>
        <w:outlineLvl w:val="9"/>
        <w:rPr>
          <w:rFonts w:hint="eastAsia" w:ascii="仿宋" w:hAnsi="仿宋" w:eastAsia="仿宋" w:cs="仿宋"/>
          <w:b/>
          <w:sz w:val="24"/>
          <w:szCs w:val="24"/>
          <w:highlight w:val="none"/>
        </w:rPr>
      </w:pPr>
      <w:bookmarkStart w:id="140" w:name="_Toc18683"/>
      <w:bookmarkStart w:id="141" w:name="_Toc30329"/>
      <w:bookmarkStart w:id="142" w:name="_Toc8910"/>
      <w:bookmarkStart w:id="143" w:name="_Toc26807"/>
      <w:bookmarkStart w:id="144" w:name="_Toc11411"/>
      <w:bookmarkStart w:id="145" w:name="_Toc32454"/>
      <w:bookmarkStart w:id="146" w:name="_Toc9497"/>
      <w:r>
        <w:rPr>
          <w:rFonts w:hint="eastAsia" w:ascii="仿宋" w:hAnsi="仿宋" w:eastAsia="仿宋" w:cs="仿宋"/>
          <w:b/>
          <w:sz w:val="24"/>
          <w:szCs w:val="24"/>
          <w:highlight w:val="none"/>
        </w:rPr>
        <w:t>1.7 合同争议的解决</w:t>
      </w:r>
      <w:bookmarkEnd w:id="140"/>
      <w:bookmarkEnd w:id="141"/>
      <w:bookmarkEnd w:id="142"/>
      <w:bookmarkEnd w:id="143"/>
      <w:bookmarkEnd w:id="144"/>
      <w:bookmarkEnd w:id="145"/>
      <w:bookmarkEnd w:id="146"/>
    </w:p>
    <w:p w14:paraId="6C9603D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本合同履行过程中发生的任何争议，双方当事人均可通过和解或者调解解决；不愿和解、调解或者和解、调解不成的，可以选择下列第种方式解决：</w:t>
      </w:r>
    </w:p>
    <w:p w14:paraId="69A6793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1.7.1 将争议提交仲裁委员会依申请仲裁时其现行有效的仲裁规则裁决；</w:t>
      </w:r>
    </w:p>
    <w:p w14:paraId="1B5F637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1.7.2 向</w:t>
      </w:r>
      <w:r>
        <w:rPr>
          <w:rFonts w:hint="eastAsia" w:ascii="仿宋" w:hAnsi="仿宋" w:eastAsia="仿宋" w:cs="仿宋"/>
          <w:sz w:val="24"/>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szCs w:val="24"/>
          <w:highlight w:val="none"/>
        </w:rPr>
        <w:t>人民法院起诉。</w:t>
      </w:r>
    </w:p>
    <w:p w14:paraId="6E8C55CB">
      <w:pPr>
        <w:spacing w:line="560" w:lineRule="exact"/>
        <w:ind w:firstLine="482" w:firstLineChars="200"/>
        <w:outlineLvl w:val="9"/>
        <w:rPr>
          <w:rFonts w:hint="eastAsia" w:ascii="仿宋" w:hAnsi="仿宋" w:eastAsia="仿宋" w:cs="仿宋"/>
          <w:b/>
          <w:sz w:val="24"/>
          <w:szCs w:val="24"/>
          <w:highlight w:val="none"/>
        </w:rPr>
      </w:pPr>
      <w:bookmarkStart w:id="147" w:name="_Toc29261"/>
      <w:bookmarkStart w:id="148" w:name="_Toc26208"/>
      <w:bookmarkStart w:id="149" w:name="_Toc26227"/>
      <w:bookmarkStart w:id="150" w:name="_Toc15827"/>
      <w:bookmarkStart w:id="151" w:name="_Toc23784"/>
      <w:bookmarkStart w:id="152" w:name="_Toc12273"/>
      <w:bookmarkStart w:id="153" w:name="_Toc16417"/>
      <w:r>
        <w:rPr>
          <w:rFonts w:hint="eastAsia" w:ascii="仿宋" w:hAnsi="仿宋" w:eastAsia="仿宋" w:cs="仿宋"/>
          <w:b/>
          <w:sz w:val="24"/>
          <w:szCs w:val="24"/>
          <w:highlight w:val="none"/>
        </w:rPr>
        <w:t>1.8 合同生效</w:t>
      </w:r>
      <w:bookmarkEnd w:id="147"/>
      <w:bookmarkEnd w:id="148"/>
      <w:bookmarkEnd w:id="149"/>
      <w:bookmarkEnd w:id="150"/>
      <w:bookmarkEnd w:id="151"/>
      <w:bookmarkEnd w:id="152"/>
      <w:bookmarkEnd w:id="153"/>
    </w:p>
    <w:p w14:paraId="08E8005F">
      <w:pPr>
        <w:spacing w:line="56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本合同自双方当事人盖章或者签字时生效。</w:t>
      </w:r>
    </w:p>
    <w:p w14:paraId="0BC1690D">
      <w:pPr>
        <w:autoSpaceDE w:val="0"/>
        <w:autoSpaceDN w:val="0"/>
        <w:adjustRightInd w:val="0"/>
        <w:spacing w:line="560" w:lineRule="exact"/>
        <w:rPr>
          <w:rFonts w:hint="eastAsia" w:ascii="仿宋" w:hAnsi="仿宋" w:eastAsia="仿宋" w:cs="仿宋"/>
          <w:sz w:val="24"/>
          <w:szCs w:val="24"/>
          <w:highlight w:val="none"/>
          <w:lang w:val="zh-CN"/>
        </w:rPr>
      </w:pPr>
    </w:p>
    <w:p w14:paraId="29B28A70">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b/>
          <w:sz w:val="24"/>
          <w:szCs w:val="24"/>
          <w:highlight w:val="none"/>
          <w:lang w:val="zh-CN"/>
        </w:rPr>
        <w:t>甲方</w:t>
      </w:r>
      <w:r>
        <w:rPr>
          <w:rFonts w:hint="eastAsia" w:ascii="仿宋" w:hAnsi="仿宋" w:eastAsia="仿宋" w:cs="仿宋"/>
          <w:sz w:val="24"/>
          <w:szCs w:val="24"/>
          <w:highlight w:val="none"/>
          <w:lang w:val="zh-CN"/>
        </w:rPr>
        <w:t xml:space="preserve">：                             </w:t>
      </w:r>
      <w:r>
        <w:rPr>
          <w:rFonts w:hint="eastAsia" w:ascii="仿宋" w:hAnsi="仿宋" w:eastAsia="仿宋" w:cs="仿宋"/>
          <w:b/>
          <w:sz w:val="24"/>
          <w:szCs w:val="24"/>
          <w:highlight w:val="none"/>
          <w:lang w:val="zh-CN"/>
        </w:rPr>
        <w:t xml:space="preserve">      乙方</w:t>
      </w:r>
      <w:r>
        <w:rPr>
          <w:rFonts w:hint="eastAsia" w:ascii="仿宋" w:hAnsi="仿宋" w:eastAsia="仿宋" w:cs="仿宋"/>
          <w:sz w:val="24"/>
          <w:szCs w:val="24"/>
          <w:highlight w:val="none"/>
          <w:lang w:val="zh-CN"/>
        </w:rPr>
        <w:t>：</w:t>
      </w:r>
    </w:p>
    <w:p w14:paraId="49D7560B">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统一社会信用代码：                        统一社会信用代码或身份证号码：</w:t>
      </w:r>
    </w:p>
    <w:p w14:paraId="6D8A4A7C">
      <w:pPr>
        <w:autoSpaceDE w:val="0"/>
        <w:autoSpaceDN w:val="0"/>
        <w:adjustRightInd w:val="0"/>
        <w:spacing w:line="560" w:lineRule="exact"/>
        <w:rPr>
          <w:rFonts w:hint="eastAsia" w:ascii="仿宋" w:hAnsi="仿宋" w:eastAsia="仿宋" w:cs="仿宋"/>
          <w:sz w:val="24"/>
          <w:szCs w:val="24"/>
          <w:highlight w:val="none"/>
          <w:lang w:val="zh-CN"/>
        </w:rPr>
      </w:pPr>
    </w:p>
    <w:p w14:paraId="70D24DBF">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住所：                                   住所：</w:t>
      </w:r>
    </w:p>
    <w:p w14:paraId="2251ABDF">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法定代表人或                             法定代表人</w:t>
      </w:r>
    </w:p>
    <w:p w14:paraId="01BBE23A">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xml:space="preserve">授权代表（签字）：                        或授权代表（签字）: </w:t>
      </w:r>
    </w:p>
    <w:p w14:paraId="6EE9473C">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联系人：                                 联系人：</w:t>
      </w:r>
    </w:p>
    <w:p w14:paraId="1D7CF2E8">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约定送达地址：                           约定送达地址：</w:t>
      </w:r>
    </w:p>
    <w:p w14:paraId="2C0478B7">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邮政编码：                               邮政编码：</w:t>
      </w:r>
    </w:p>
    <w:p w14:paraId="12102573">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xml:space="preserve">电话:                                    电话: </w:t>
      </w:r>
    </w:p>
    <w:p w14:paraId="6A434E4C">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传真:                                    传真:</w:t>
      </w:r>
    </w:p>
    <w:p w14:paraId="341AF166">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电子邮箱：                               电子邮箱：</w:t>
      </w:r>
    </w:p>
    <w:p w14:paraId="27C5142C">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开户银行：                               开户银行： </w:t>
      </w:r>
    </w:p>
    <w:p w14:paraId="760779CC">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开户名称：                               开户名称： </w:t>
      </w:r>
    </w:p>
    <w:p w14:paraId="0EBBFFDC">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开户账号：                               开户账号：</w:t>
      </w:r>
    </w:p>
    <w:p w14:paraId="220603E6">
      <w:pPr>
        <w:pStyle w:val="62"/>
        <w:spacing w:line="560" w:lineRule="exact"/>
        <w:ind w:firstLine="200"/>
        <w:jc w:val="center"/>
        <w:rPr>
          <w:rFonts w:hint="eastAsia" w:ascii="仿宋" w:hAnsi="仿宋" w:eastAsia="仿宋" w:cs="仿宋"/>
          <w:b/>
          <w:sz w:val="24"/>
          <w:szCs w:val="24"/>
          <w:highlight w:val="none"/>
        </w:rPr>
      </w:pPr>
      <w:bookmarkStart w:id="154" w:name="_Toc331685783"/>
      <w:r>
        <w:rPr>
          <w:rFonts w:hint="eastAsia" w:ascii="仿宋" w:hAnsi="仿宋" w:eastAsia="仿宋" w:cs="仿宋"/>
          <w:b/>
          <w:sz w:val="24"/>
          <w:szCs w:val="24"/>
          <w:highlight w:val="none"/>
        </w:rPr>
        <w:t>第二部分 合同一般条款</w:t>
      </w:r>
      <w:bookmarkEnd w:id="154"/>
    </w:p>
    <w:p w14:paraId="2A7DCA46">
      <w:pPr>
        <w:spacing w:line="560" w:lineRule="exact"/>
        <w:ind w:firstLine="482" w:firstLineChars="200"/>
        <w:outlineLvl w:val="9"/>
        <w:rPr>
          <w:rFonts w:hint="eastAsia" w:ascii="仿宋" w:hAnsi="仿宋" w:eastAsia="仿宋" w:cs="仿宋"/>
          <w:b/>
          <w:sz w:val="24"/>
          <w:szCs w:val="24"/>
          <w:highlight w:val="none"/>
        </w:rPr>
      </w:pPr>
      <w:bookmarkStart w:id="155" w:name="_Ref467379094"/>
      <w:bookmarkStart w:id="156" w:name="_Toc279701240"/>
      <w:bookmarkStart w:id="157" w:name="_Ref467379195"/>
      <w:bookmarkStart w:id="158" w:name="_Toc25079"/>
      <w:bookmarkStart w:id="159" w:name="_Ref467379225"/>
      <w:bookmarkStart w:id="160" w:name="_Ref467379214"/>
      <w:bookmarkStart w:id="161" w:name="_Toc9344"/>
      <w:bookmarkStart w:id="162" w:name="_Toc487900349"/>
      <w:bookmarkStart w:id="163" w:name="_Ref467378463"/>
      <w:bookmarkStart w:id="164" w:name="_Ref467378404"/>
      <w:bookmarkStart w:id="165" w:name="_Toc5228"/>
      <w:bookmarkStart w:id="166" w:name="_Toc259093669"/>
      <w:bookmarkStart w:id="167" w:name="_Toc31297"/>
      <w:bookmarkStart w:id="168" w:name="_Toc14561"/>
      <w:bookmarkStart w:id="169" w:name="_Ref467379109"/>
      <w:bookmarkStart w:id="170" w:name="_Toc19680"/>
      <w:bookmarkStart w:id="171" w:name="_Ref467379101"/>
      <w:bookmarkStart w:id="172" w:name="_Toc14021"/>
      <w:bookmarkStart w:id="173" w:name="_Ref467379205"/>
      <w:bookmarkStart w:id="174" w:name="_Ref467378499"/>
      <w:r>
        <w:rPr>
          <w:rFonts w:hint="eastAsia" w:ascii="仿宋" w:hAnsi="仿宋" w:eastAsia="仿宋" w:cs="仿宋"/>
          <w:b/>
          <w:sz w:val="24"/>
          <w:szCs w:val="24"/>
          <w:highlight w:val="none"/>
        </w:rPr>
        <w:t>2.1 定义</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81E73F6">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本合同中的下列词语应按以下内容进行解释：</w:t>
      </w:r>
    </w:p>
    <w:p w14:paraId="4140642F">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 “合同”系指采购人和中标供应商签订的载明双方当事人所达成的协议，并包括所有的附件、附录和构成合同的其他文件。</w:t>
      </w:r>
    </w:p>
    <w:p w14:paraId="7CB68627">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2.1.2 “合同价”系指根据合同约定，中标供应商在完全履行合同义务后，采购人应支付给中标供应商的价格。</w:t>
      </w:r>
    </w:p>
    <w:p w14:paraId="3738143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2.1.3 “服务”系指中标供应商根据合同约定应向采购人履行的除货物和工程以外的其他政府采购对象，包括采购人自身需要的服务和向社会公众提供的公共服务。</w:t>
      </w:r>
    </w:p>
    <w:p w14:paraId="30419194">
      <w:pPr>
        <w:spacing w:line="560" w:lineRule="exact"/>
        <w:ind w:firstLine="480" w:firstLineChars="200"/>
        <w:rPr>
          <w:rFonts w:hint="eastAsia" w:ascii="仿宋" w:hAnsi="仿宋" w:eastAsia="仿宋" w:cs="仿宋"/>
          <w:sz w:val="24"/>
          <w:szCs w:val="24"/>
          <w:highlight w:val="none"/>
        </w:rPr>
      </w:pPr>
      <w:bookmarkStart w:id="175" w:name="_Ref467378840"/>
      <w:r>
        <w:rPr>
          <w:rFonts w:hint="eastAsia" w:ascii="仿宋" w:hAnsi="仿宋" w:eastAsia="仿宋" w:cs="仿宋"/>
          <w:sz w:val="24"/>
          <w:szCs w:val="24"/>
          <w:highlight w:val="none"/>
        </w:rPr>
        <w:t>2.1.4 “甲方”系指与中标供应商签署合同的采购人</w:t>
      </w:r>
      <w:bookmarkEnd w:id="175"/>
      <w:r>
        <w:rPr>
          <w:rFonts w:hint="eastAsia" w:ascii="仿宋" w:hAnsi="仿宋" w:eastAsia="仿宋" w:cs="仿宋"/>
          <w:sz w:val="24"/>
          <w:szCs w:val="24"/>
          <w:highlight w:val="none"/>
        </w:rPr>
        <w:t>；采购人委托采购代理机构代表其与乙方签订合同的，采购人的授权委托书作为合同附件。</w:t>
      </w:r>
    </w:p>
    <w:p w14:paraId="38A31294">
      <w:pPr>
        <w:spacing w:line="560" w:lineRule="exact"/>
        <w:ind w:firstLine="480" w:firstLineChars="200"/>
        <w:rPr>
          <w:rFonts w:hint="eastAsia" w:ascii="仿宋" w:hAnsi="仿宋" w:eastAsia="仿宋" w:cs="仿宋"/>
          <w:sz w:val="24"/>
          <w:szCs w:val="24"/>
          <w:highlight w:val="none"/>
        </w:rPr>
      </w:pPr>
      <w:bookmarkStart w:id="176" w:name="_Ref467379400"/>
      <w:r>
        <w:rPr>
          <w:rFonts w:hint="eastAsia" w:ascii="仿宋" w:hAnsi="仿宋" w:eastAsia="仿宋" w:cs="仿宋"/>
          <w:sz w:val="24"/>
          <w:szCs w:val="24"/>
          <w:highlight w:val="none"/>
        </w:rPr>
        <w:t>2.1.5 “乙方”系指根据合同约定提供服务的中标供应商</w:t>
      </w:r>
      <w:bookmarkEnd w:id="176"/>
      <w:r>
        <w:rPr>
          <w:rFonts w:hint="eastAsia" w:ascii="仿宋" w:hAnsi="仿宋" w:eastAsia="仿宋" w:cs="仿宋"/>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8CFB07E">
      <w:pPr>
        <w:spacing w:line="560" w:lineRule="exact"/>
        <w:ind w:firstLine="480" w:firstLineChars="200"/>
        <w:rPr>
          <w:rFonts w:hint="eastAsia" w:ascii="仿宋" w:hAnsi="仿宋" w:eastAsia="仿宋" w:cs="仿宋"/>
          <w:sz w:val="24"/>
          <w:szCs w:val="24"/>
          <w:highlight w:val="none"/>
        </w:rPr>
      </w:pPr>
      <w:bookmarkStart w:id="177" w:name="_Ref467379436"/>
      <w:r>
        <w:rPr>
          <w:rFonts w:hint="eastAsia" w:ascii="仿宋" w:hAnsi="仿宋" w:eastAsia="仿宋" w:cs="仿宋"/>
          <w:sz w:val="24"/>
          <w:szCs w:val="24"/>
          <w:highlight w:val="none"/>
        </w:rPr>
        <w:t>2.1.6 “现场”系指合同约定提供服务的地点。</w:t>
      </w:r>
      <w:bookmarkEnd w:id="177"/>
    </w:p>
    <w:p w14:paraId="0894630B">
      <w:pPr>
        <w:spacing w:line="560" w:lineRule="exact"/>
        <w:ind w:firstLine="482" w:firstLineChars="200"/>
        <w:outlineLvl w:val="9"/>
        <w:rPr>
          <w:rFonts w:hint="eastAsia" w:ascii="仿宋" w:hAnsi="仿宋" w:eastAsia="仿宋" w:cs="仿宋"/>
          <w:b/>
          <w:sz w:val="24"/>
          <w:szCs w:val="24"/>
          <w:highlight w:val="none"/>
        </w:rPr>
      </w:pPr>
      <w:bookmarkStart w:id="178" w:name="_Toc259093670"/>
      <w:bookmarkStart w:id="179" w:name="_Toc3769"/>
      <w:bookmarkStart w:id="180" w:name="_Toc25605"/>
      <w:bookmarkStart w:id="181" w:name="_Toc31402"/>
      <w:bookmarkStart w:id="182" w:name="_Toc23289"/>
      <w:bookmarkStart w:id="183" w:name="_Toc16752"/>
      <w:bookmarkStart w:id="184" w:name="_Toc19539"/>
      <w:bookmarkStart w:id="185" w:name="_Toc26327"/>
      <w:bookmarkStart w:id="186" w:name="_Toc487900350"/>
      <w:bookmarkStart w:id="187" w:name="_Toc279701241"/>
      <w:r>
        <w:rPr>
          <w:rFonts w:hint="eastAsia" w:ascii="仿宋" w:hAnsi="仿宋" w:eastAsia="仿宋" w:cs="仿宋"/>
          <w:b/>
          <w:sz w:val="24"/>
          <w:szCs w:val="24"/>
          <w:highlight w:val="none"/>
        </w:rPr>
        <w:t>2.2 技术规范</w:t>
      </w:r>
      <w:bookmarkEnd w:id="178"/>
      <w:bookmarkEnd w:id="179"/>
      <w:bookmarkEnd w:id="180"/>
      <w:bookmarkEnd w:id="181"/>
      <w:bookmarkEnd w:id="182"/>
      <w:bookmarkEnd w:id="183"/>
      <w:bookmarkEnd w:id="184"/>
      <w:bookmarkEnd w:id="185"/>
      <w:bookmarkEnd w:id="186"/>
      <w:bookmarkEnd w:id="187"/>
    </w:p>
    <w:p w14:paraId="0785F23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9030C50">
      <w:pPr>
        <w:spacing w:line="560" w:lineRule="exact"/>
        <w:ind w:firstLine="482" w:firstLineChars="200"/>
        <w:outlineLvl w:val="9"/>
        <w:rPr>
          <w:rFonts w:hint="eastAsia" w:ascii="仿宋" w:hAnsi="仿宋" w:eastAsia="仿宋" w:cs="仿宋"/>
          <w:b/>
          <w:sz w:val="24"/>
          <w:szCs w:val="24"/>
          <w:highlight w:val="none"/>
        </w:rPr>
      </w:pPr>
      <w:bookmarkStart w:id="188" w:name="_Toc13673"/>
      <w:bookmarkStart w:id="189" w:name="_Toc27945"/>
      <w:bookmarkStart w:id="190" w:name="_Toc259093671"/>
      <w:bookmarkStart w:id="191" w:name="_Toc487900351"/>
      <w:bookmarkStart w:id="192" w:name="_Toc15608"/>
      <w:bookmarkStart w:id="193" w:name="_Toc9161"/>
      <w:bookmarkStart w:id="194" w:name="_Toc4133"/>
      <w:bookmarkStart w:id="195" w:name="_Toc12412"/>
      <w:bookmarkStart w:id="196" w:name="_Toc279701242"/>
      <w:bookmarkStart w:id="197" w:name="_Toc14985"/>
      <w:r>
        <w:rPr>
          <w:rFonts w:hint="eastAsia" w:ascii="仿宋" w:hAnsi="仿宋" w:eastAsia="仿宋" w:cs="仿宋"/>
          <w:b/>
          <w:sz w:val="24"/>
          <w:szCs w:val="24"/>
          <w:highlight w:val="none"/>
        </w:rPr>
        <w:t>2.3 知识产权</w:t>
      </w:r>
      <w:bookmarkEnd w:id="188"/>
      <w:bookmarkEnd w:id="189"/>
      <w:bookmarkEnd w:id="190"/>
      <w:bookmarkEnd w:id="191"/>
      <w:bookmarkEnd w:id="192"/>
      <w:bookmarkEnd w:id="193"/>
      <w:bookmarkEnd w:id="194"/>
      <w:bookmarkEnd w:id="195"/>
      <w:bookmarkEnd w:id="196"/>
      <w:bookmarkEnd w:id="197"/>
    </w:p>
    <w:p w14:paraId="3880814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A96889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 合同涉及技术成果的归属和收益的分成办法的，详见</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w:t>
      </w:r>
    </w:p>
    <w:p w14:paraId="18288F0E">
      <w:pPr>
        <w:spacing w:line="5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2.4 履约检查和问题反馈</w:t>
      </w:r>
    </w:p>
    <w:p w14:paraId="5E50B451">
      <w:pPr>
        <w:spacing w:line="560" w:lineRule="exact"/>
        <w:ind w:firstLine="480" w:firstLineChars="200"/>
        <w:rPr>
          <w:rFonts w:hint="eastAsia" w:ascii="仿宋" w:hAnsi="仿宋" w:eastAsia="仿宋" w:cs="仿宋"/>
          <w:sz w:val="24"/>
          <w:szCs w:val="24"/>
          <w:highlight w:val="none"/>
        </w:rPr>
      </w:pPr>
      <w:bookmarkStart w:id="198" w:name="_Ref467379657"/>
      <w:r>
        <w:rPr>
          <w:rFonts w:hint="eastAsia" w:ascii="仿宋" w:hAnsi="仿宋" w:eastAsia="仿宋" w:cs="仿宋"/>
          <w:sz w:val="24"/>
          <w:szCs w:val="24"/>
          <w:highlight w:val="none"/>
        </w:rPr>
        <w:t>2.4.1</w:t>
      </w:r>
      <w:bookmarkEnd w:id="198"/>
      <w:bookmarkStart w:id="199" w:name="_Toc186431854"/>
      <w:bookmarkStart w:id="200" w:name="_Toc259093676"/>
      <w:bookmarkStart w:id="201" w:name="_Ref467379807"/>
      <w:bookmarkStart w:id="202" w:name="_Toc279701247"/>
      <w:bookmarkStart w:id="203" w:name="_Ref467379793"/>
      <w:bookmarkStart w:id="204" w:name="_Toc487900357"/>
      <w:r>
        <w:rPr>
          <w:rFonts w:hint="eastAsia" w:ascii="仿宋" w:hAnsi="仿宋" w:eastAsia="仿宋" w:cs="仿宋"/>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118F43ED">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2.4.2 合同履行期间，甲方有权将履行过程中出现的问题反馈给乙方，双方当事人应以书面形式约定需要完善和改进的内容</w:t>
      </w:r>
      <w:bookmarkEnd w:id="199"/>
      <w:bookmarkStart w:id="205" w:name="_Toc186431855"/>
      <w:r>
        <w:rPr>
          <w:rFonts w:hint="eastAsia" w:ascii="仿宋" w:hAnsi="仿宋" w:eastAsia="仿宋" w:cs="仿宋"/>
          <w:sz w:val="24"/>
          <w:szCs w:val="24"/>
          <w:highlight w:val="none"/>
        </w:rPr>
        <w:t>。</w:t>
      </w:r>
    </w:p>
    <w:bookmarkEnd w:id="205"/>
    <w:p w14:paraId="2D96F4A4">
      <w:pPr>
        <w:spacing w:line="560" w:lineRule="exact"/>
        <w:ind w:firstLine="482" w:firstLineChars="200"/>
        <w:outlineLvl w:val="9"/>
        <w:rPr>
          <w:rFonts w:hint="eastAsia" w:ascii="仿宋" w:hAnsi="仿宋" w:eastAsia="仿宋" w:cs="仿宋"/>
          <w:b/>
          <w:sz w:val="24"/>
          <w:szCs w:val="24"/>
          <w:highlight w:val="none"/>
        </w:rPr>
      </w:pPr>
      <w:bookmarkStart w:id="206" w:name="_Toc26555"/>
      <w:bookmarkStart w:id="207" w:name="_Toc31233"/>
      <w:bookmarkStart w:id="208" w:name="_Toc26938"/>
      <w:bookmarkStart w:id="209" w:name="_Toc15447"/>
      <w:bookmarkStart w:id="210" w:name="_Toc32670"/>
      <w:bookmarkStart w:id="211" w:name="_Toc29045"/>
      <w:bookmarkStart w:id="212" w:name="_Toc22011"/>
      <w:r>
        <w:rPr>
          <w:rFonts w:hint="eastAsia" w:ascii="仿宋" w:hAnsi="仿宋" w:eastAsia="仿宋" w:cs="仿宋"/>
          <w:b/>
          <w:sz w:val="24"/>
          <w:szCs w:val="24"/>
          <w:highlight w:val="none"/>
        </w:rPr>
        <w:t>2.5 结算方式和付款条件</w:t>
      </w:r>
      <w:bookmarkEnd w:id="200"/>
      <w:bookmarkEnd w:id="201"/>
      <w:bookmarkEnd w:id="202"/>
      <w:bookmarkEnd w:id="203"/>
      <w:bookmarkEnd w:id="204"/>
      <w:bookmarkEnd w:id="206"/>
      <w:bookmarkEnd w:id="207"/>
      <w:bookmarkEnd w:id="208"/>
      <w:bookmarkEnd w:id="209"/>
      <w:bookmarkEnd w:id="210"/>
      <w:bookmarkEnd w:id="211"/>
      <w:bookmarkEnd w:id="212"/>
    </w:p>
    <w:p w14:paraId="5C81D67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详见</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w:t>
      </w:r>
    </w:p>
    <w:p w14:paraId="0D9D08A3">
      <w:pPr>
        <w:spacing w:line="560" w:lineRule="exact"/>
        <w:ind w:firstLine="482" w:firstLineChars="200"/>
        <w:outlineLvl w:val="9"/>
        <w:rPr>
          <w:rFonts w:hint="eastAsia" w:ascii="仿宋" w:hAnsi="仿宋" w:eastAsia="仿宋" w:cs="仿宋"/>
          <w:b/>
          <w:sz w:val="24"/>
          <w:szCs w:val="24"/>
          <w:highlight w:val="none"/>
        </w:rPr>
      </w:pPr>
      <w:bookmarkStart w:id="213" w:name="_Ref467379863"/>
      <w:bookmarkStart w:id="214" w:name="_Toc487900358"/>
      <w:bookmarkStart w:id="215" w:name="_Toc259093677"/>
      <w:bookmarkStart w:id="216" w:name="_Toc279701248"/>
      <w:bookmarkStart w:id="217" w:name="_Ref467379923"/>
      <w:bookmarkStart w:id="218" w:name="_Ref467379852"/>
      <w:bookmarkStart w:id="219" w:name="_Toc16163"/>
      <w:bookmarkStart w:id="220" w:name="_Toc11381"/>
      <w:bookmarkStart w:id="221" w:name="_Toc13467"/>
      <w:bookmarkStart w:id="222" w:name="_Toc28728"/>
      <w:bookmarkStart w:id="223" w:name="_Toc13154"/>
      <w:bookmarkStart w:id="224" w:name="_Toc18990"/>
      <w:bookmarkStart w:id="225" w:name="_Toc30507"/>
      <w:r>
        <w:rPr>
          <w:rFonts w:hint="eastAsia" w:ascii="仿宋" w:hAnsi="仿宋" w:eastAsia="仿宋" w:cs="仿宋"/>
          <w:b/>
          <w:sz w:val="24"/>
          <w:szCs w:val="24"/>
          <w:highlight w:val="none"/>
        </w:rPr>
        <w:t>2.6 技术资料</w:t>
      </w:r>
      <w:bookmarkEnd w:id="213"/>
      <w:bookmarkEnd w:id="214"/>
      <w:bookmarkEnd w:id="215"/>
      <w:bookmarkEnd w:id="216"/>
      <w:bookmarkEnd w:id="217"/>
      <w:bookmarkEnd w:id="218"/>
      <w:r>
        <w:rPr>
          <w:rFonts w:hint="eastAsia" w:ascii="仿宋" w:hAnsi="仿宋" w:eastAsia="仿宋" w:cs="仿宋"/>
          <w:b/>
          <w:sz w:val="24"/>
          <w:szCs w:val="24"/>
          <w:highlight w:val="none"/>
        </w:rPr>
        <w:t>和保密义务</w:t>
      </w:r>
      <w:bookmarkEnd w:id="219"/>
      <w:bookmarkEnd w:id="220"/>
      <w:bookmarkEnd w:id="221"/>
      <w:bookmarkEnd w:id="222"/>
      <w:bookmarkEnd w:id="223"/>
      <w:bookmarkEnd w:id="224"/>
      <w:bookmarkEnd w:id="225"/>
    </w:p>
    <w:p w14:paraId="2D10A00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 乙方有权依据合同约定和项目需要，向甲方了解有关情况，调阅有关资料等，甲方应予积极配合；</w:t>
      </w:r>
    </w:p>
    <w:p w14:paraId="0A46CF37">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 乙方有义务妥善保管和保护由甲方提供的前款信息和资料等；</w:t>
      </w:r>
    </w:p>
    <w:p w14:paraId="1786540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FE67B55">
      <w:pPr>
        <w:spacing w:line="560" w:lineRule="exact"/>
        <w:ind w:firstLine="482" w:firstLineChars="200"/>
        <w:outlineLvl w:val="9"/>
        <w:rPr>
          <w:rFonts w:hint="eastAsia" w:ascii="仿宋" w:hAnsi="仿宋" w:eastAsia="仿宋" w:cs="仿宋"/>
          <w:b/>
          <w:sz w:val="24"/>
          <w:szCs w:val="24"/>
          <w:highlight w:val="none"/>
        </w:rPr>
      </w:pPr>
      <w:bookmarkStart w:id="226" w:name="_Toc20202"/>
      <w:bookmarkStart w:id="227" w:name="_Toc19069"/>
      <w:bookmarkStart w:id="228" w:name="_Toc20615"/>
      <w:bookmarkStart w:id="229" w:name="_Toc259093681"/>
      <w:bookmarkStart w:id="230" w:name="_Toc279701252"/>
      <w:bookmarkStart w:id="231" w:name="_Toc487900362"/>
      <w:r>
        <w:rPr>
          <w:rFonts w:hint="eastAsia" w:ascii="仿宋" w:hAnsi="仿宋" w:eastAsia="仿宋" w:cs="仿宋"/>
          <w:b/>
          <w:sz w:val="24"/>
          <w:szCs w:val="24"/>
          <w:highlight w:val="none"/>
        </w:rPr>
        <w:t>2.7 质量保证</w:t>
      </w:r>
      <w:bookmarkEnd w:id="226"/>
      <w:bookmarkEnd w:id="227"/>
      <w:bookmarkEnd w:id="228"/>
    </w:p>
    <w:p w14:paraId="452702D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2.7.1 乙方应建立和完善履行合同的内部质量保证体系，并提供相关内部规章制度给甲方，以便甲方进行监督检查；</w:t>
      </w:r>
    </w:p>
    <w:p w14:paraId="7A0AF64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2.7.2 乙方应保证履行合同的人员数量和素质、软件和硬件设备的配置、场地、环境和设施等满足全面履行合同的要求，并应接受甲方的监督检查。</w:t>
      </w:r>
    </w:p>
    <w:p w14:paraId="109259A7">
      <w:pPr>
        <w:spacing w:line="560" w:lineRule="exact"/>
        <w:ind w:firstLine="482" w:firstLineChars="200"/>
        <w:outlineLvl w:val="9"/>
        <w:rPr>
          <w:rFonts w:hint="eastAsia" w:ascii="仿宋" w:hAnsi="仿宋" w:eastAsia="仿宋" w:cs="仿宋"/>
          <w:b/>
          <w:sz w:val="24"/>
          <w:szCs w:val="24"/>
          <w:highlight w:val="none"/>
        </w:rPr>
      </w:pPr>
      <w:bookmarkStart w:id="232" w:name="_Toc1092"/>
      <w:bookmarkStart w:id="233" w:name="_Toc22267"/>
      <w:bookmarkStart w:id="234" w:name="_Toc5770"/>
      <w:r>
        <w:rPr>
          <w:rFonts w:hint="eastAsia" w:ascii="仿宋" w:hAnsi="仿宋" w:eastAsia="仿宋" w:cs="仿宋"/>
          <w:b/>
          <w:sz w:val="24"/>
          <w:szCs w:val="24"/>
          <w:highlight w:val="none"/>
        </w:rPr>
        <w:t>2.8 延迟</w:t>
      </w:r>
      <w:bookmarkEnd w:id="229"/>
      <w:bookmarkEnd w:id="230"/>
      <w:bookmarkEnd w:id="231"/>
      <w:r>
        <w:rPr>
          <w:rFonts w:hint="eastAsia" w:ascii="仿宋" w:hAnsi="仿宋" w:eastAsia="仿宋" w:cs="仿宋"/>
          <w:b/>
          <w:sz w:val="24"/>
          <w:szCs w:val="24"/>
          <w:highlight w:val="none"/>
        </w:rPr>
        <w:t>履行</w:t>
      </w:r>
      <w:bookmarkEnd w:id="232"/>
      <w:bookmarkEnd w:id="233"/>
      <w:bookmarkEnd w:id="234"/>
    </w:p>
    <w:p w14:paraId="73B5AEB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11EE795">
      <w:pPr>
        <w:spacing w:line="560" w:lineRule="exact"/>
        <w:ind w:firstLine="482" w:firstLineChars="200"/>
        <w:outlineLvl w:val="9"/>
        <w:rPr>
          <w:rFonts w:hint="eastAsia" w:ascii="仿宋" w:hAnsi="仿宋" w:eastAsia="仿宋" w:cs="仿宋"/>
          <w:b/>
          <w:sz w:val="24"/>
          <w:szCs w:val="24"/>
          <w:highlight w:val="none"/>
        </w:rPr>
      </w:pPr>
      <w:bookmarkStart w:id="235" w:name="_Toc27587"/>
      <w:bookmarkStart w:id="236" w:name="_Toc10611"/>
      <w:bookmarkStart w:id="237" w:name="_Toc6240"/>
      <w:bookmarkStart w:id="238" w:name="_Ref467378121"/>
      <w:bookmarkStart w:id="239" w:name="_Toc259093683"/>
      <w:bookmarkStart w:id="240" w:name="_Toc279701254"/>
      <w:bookmarkStart w:id="241" w:name="_Toc487900364"/>
      <w:r>
        <w:rPr>
          <w:rFonts w:hint="eastAsia" w:ascii="仿宋" w:hAnsi="仿宋" w:eastAsia="仿宋" w:cs="仿宋"/>
          <w:b/>
          <w:sz w:val="24"/>
          <w:szCs w:val="24"/>
          <w:highlight w:val="none"/>
        </w:rPr>
        <w:t>2.9 合同变更</w:t>
      </w:r>
      <w:bookmarkEnd w:id="235"/>
      <w:bookmarkEnd w:id="236"/>
      <w:bookmarkEnd w:id="237"/>
    </w:p>
    <w:p w14:paraId="272D91E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617F3B3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242" w:name="_Toc487900369"/>
      <w:bookmarkStart w:id="243" w:name="_Toc279701259"/>
      <w:bookmarkStart w:id="244" w:name="_Toc259093688"/>
    </w:p>
    <w:p w14:paraId="26F16F7F">
      <w:pPr>
        <w:spacing w:line="560" w:lineRule="exact"/>
        <w:ind w:firstLine="482" w:firstLineChars="200"/>
        <w:outlineLvl w:val="9"/>
        <w:rPr>
          <w:rFonts w:hint="eastAsia" w:ascii="仿宋" w:hAnsi="仿宋" w:eastAsia="仿宋" w:cs="仿宋"/>
          <w:b/>
          <w:sz w:val="24"/>
          <w:szCs w:val="24"/>
          <w:highlight w:val="none"/>
        </w:rPr>
      </w:pPr>
      <w:bookmarkStart w:id="245" w:name="_Toc21830"/>
      <w:bookmarkStart w:id="246" w:name="_Toc26689"/>
      <w:bookmarkStart w:id="247" w:name="_Toc10663"/>
      <w:bookmarkStart w:id="248" w:name="_Toc42"/>
      <w:bookmarkStart w:id="249" w:name="_Toc6058"/>
      <w:bookmarkStart w:id="250" w:name="_Toc27411"/>
      <w:bookmarkStart w:id="251" w:name="_Toc23368"/>
      <w:r>
        <w:rPr>
          <w:rFonts w:hint="eastAsia" w:ascii="仿宋" w:hAnsi="仿宋" w:eastAsia="仿宋" w:cs="仿宋"/>
          <w:b/>
          <w:sz w:val="24"/>
          <w:szCs w:val="24"/>
          <w:highlight w:val="none"/>
        </w:rPr>
        <w:t>2.10 合同转让</w:t>
      </w:r>
      <w:bookmarkEnd w:id="242"/>
      <w:bookmarkEnd w:id="243"/>
      <w:bookmarkEnd w:id="244"/>
      <w:r>
        <w:rPr>
          <w:rFonts w:hint="eastAsia" w:ascii="仿宋" w:hAnsi="仿宋" w:eastAsia="仿宋" w:cs="仿宋"/>
          <w:b/>
          <w:sz w:val="24"/>
          <w:szCs w:val="24"/>
          <w:highlight w:val="none"/>
        </w:rPr>
        <w:t>和分包</w:t>
      </w:r>
      <w:bookmarkEnd w:id="245"/>
      <w:bookmarkEnd w:id="246"/>
      <w:bookmarkEnd w:id="247"/>
      <w:bookmarkEnd w:id="248"/>
      <w:bookmarkEnd w:id="249"/>
      <w:bookmarkEnd w:id="250"/>
      <w:bookmarkEnd w:id="251"/>
    </w:p>
    <w:p w14:paraId="33AD16F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33DCE7">
      <w:pPr>
        <w:spacing w:line="560" w:lineRule="exact"/>
        <w:ind w:firstLine="482" w:firstLineChars="200"/>
        <w:outlineLvl w:val="9"/>
        <w:rPr>
          <w:rFonts w:hint="eastAsia" w:ascii="仿宋" w:hAnsi="仿宋" w:eastAsia="仿宋" w:cs="仿宋"/>
          <w:b/>
          <w:sz w:val="24"/>
          <w:szCs w:val="24"/>
          <w:highlight w:val="none"/>
        </w:rPr>
      </w:pPr>
      <w:bookmarkStart w:id="252" w:name="_Toc25571"/>
      <w:bookmarkStart w:id="253" w:name="_Toc20975"/>
      <w:bookmarkStart w:id="254" w:name="_Toc4720"/>
      <w:bookmarkStart w:id="255" w:name="_Toc26633"/>
      <w:bookmarkStart w:id="256" w:name="_Toc7835"/>
      <w:bookmarkStart w:id="257" w:name="_Toc14371"/>
      <w:bookmarkStart w:id="258" w:name="_Toc32494"/>
      <w:r>
        <w:rPr>
          <w:rFonts w:hint="eastAsia" w:ascii="仿宋" w:hAnsi="仿宋" w:eastAsia="仿宋" w:cs="仿宋"/>
          <w:b/>
          <w:sz w:val="24"/>
          <w:szCs w:val="24"/>
          <w:highlight w:val="none"/>
        </w:rPr>
        <w:t>2.11 不可抗力</w:t>
      </w:r>
      <w:bookmarkEnd w:id="252"/>
      <w:bookmarkEnd w:id="253"/>
      <w:bookmarkEnd w:id="254"/>
      <w:bookmarkEnd w:id="255"/>
      <w:bookmarkEnd w:id="256"/>
      <w:bookmarkEnd w:id="257"/>
      <w:bookmarkEnd w:id="258"/>
    </w:p>
    <w:p w14:paraId="70CA758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2.11.1如果任何一方遭遇法律规定的不可抗力，致使合同履行受阻时，履行合同的期限应予延长，延长的期限应相当于不可抗力所影响的时间；</w:t>
      </w:r>
    </w:p>
    <w:p w14:paraId="4D63EAF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2.11.2 因不可抗力致使不能实现合同目的的，当事人可以解除合同；</w:t>
      </w:r>
    </w:p>
    <w:p w14:paraId="4F6A760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2.11.3 因不可抗力致使合同有变更必要的，双方当事人应在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约定时间内以书面形式变更合同；</w:t>
      </w:r>
    </w:p>
    <w:p w14:paraId="517E1C2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2.11.4受不可抗力影响的一方在不可抗力发生后，应在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约定时间内以书面形式通知对方当事人，并在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约定时间内，将有关部门出具的证明文件送达对方当事人。</w:t>
      </w:r>
    </w:p>
    <w:p w14:paraId="2CC3EDDA">
      <w:pPr>
        <w:spacing w:line="560" w:lineRule="exact"/>
        <w:ind w:firstLine="482" w:firstLineChars="200"/>
        <w:outlineLvl w:val="9"/>
        <w:rPr>
          <w:rFonts w:hint="eastAsia" w:ascii="仿宋" w:hAnsi="仿宋" w:eastAsia="仿宋" w:cs="仿宋"/>
          <w:b/>
          <w:sz w:val="24"/>
          <w:szCs w:val="24"/>
          <w:highlight w:val="none"/>
        </w:rPr>
      </w:pPr>
      <w:bookmarkStart w:id="259" w:name="_Toc25783"/>
      <w:bookmarkStart w:id="260" w:name="_Toc279701255"/>
      <w:bookmarkStart w:id="261" w:name="_Toc3638"/>
      <w:bookmarkStart w:id="262" w:name="_Toc458"/>
      <w:bookmarkStart w:id="263" w:name="_Toc487900365"/>
      <w:bookmarkStart w:id="264" w:name="_Toc23854"/>
      <w:bookmarkStart w:id="265" w:name="_Toc24465"/>
      <w:bookmarkStart w:id="266" w:name="_Toc7269"/>
      <w:bookmarkStart w:id="267" w:name="_Toc14115"/>
      <w:bookmarkStart w:id="268" w:name="_Toc259093684"/>
      <w:r>
        <w:rPr>
          <w:rFonts w:hint="eastAsia" w:ascii="仿宋" w:hAnsi="仿宋" w:eastAsia="仿宋" w:cs="仿宋"/>
          <w:b/>
          <w:sz w:val="24"/>
          <w:szCs w:val="24"/>
          <w:highlight w:val="none"/>
        </w:rPr>
        <w:t>2.12 税费</w:t>
      </w:r>
      <w:bookmarkEnd w:id="259"/>
      <w:bookmarkEnd w:id="260"/>
      <w:bookmarkEnd w:id="261"/>
      <w:bookmarkEnd w:id="262"/>
      <w:bookmarkEnd w:id="263"/>
      <w:bookmarkEnd w:id="264"/>
      <w:bookmarkEnd w:id="265"/>
      <w:bookmarkEnd w:id="266"/>
      <w:bookmarkEnd w:id="267"/>
      <w:bookmarkEnd w:id="268"/>
    </w:p>
    <w:p w14:paraId="1D3581C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与合同有关的一切税费，均按照中华人民共和国法律的相关规定缴纳。</w:t>
      </w:r>
    </w:p>
    <w:p w14:paraId="3172AF91">
      <w:pPr>
        <w:spacing w:line="560" w:lineRule="exact"/>
        <w:ind w:firstLine="482" w:firstLineChars="200"/>
        <w:outlineLvl w:val="9"/>
        <w:rPr>
          <w:rFonts w:hint="eastAsia" w:ascii="仿宋" w:hAnsi="仿宋" w:eastAsia="仿宋" w:cs="仿宋"/>
          <w:b/>
          <w:sz w:val="24"/>
          <w:szCs w:val="24"/>
          <w:highlight w:val="none"/>
        </w:rPr>
      </w:pPr>
      <w:bookmarkStart w:id="269" w:name="_Toc25525"/>
      <w:bookmarkStart w:id="270" w:name="_Toc30105"/>
      <w:bookmarkStart w:id="271" w:name="_Toc7315"/>
      <w:bookmarkStart w:id="272" w:name="_Toc7395"/>
      <w:bookmarkStart w:id="273" w:name="_Toc259093687"/>
      <w:bookmarkStart w:id="274" w:name="_Toc26883"/>
      <w:bookmarkStart w:id="275" w:name="_Toc30612"/>
      <w:bookmarkStart w:id="276" w:name="_Toc14814"/>
      <w:bookmarkStart w:id="277" w:name="_Toc487900368"/>
      <w:bookmarkStart w:id="278" w:name="_Toc279701258"/>
      <w:r>
        <w:rPr>
          <w:rFonts w:hint="eastAsia" w:ascii="仿宋" w:hAnsi="仿宋" w:eastAsia="仿宋" w:cs="仿宋"/>
          <w:b/>
          <w:sz w:val="24"/>
          <w:szCs w:val="24"/>
          <w:highlight w:val="none"/>
        </w:rPr>
        <w:t>2.13 乙方破产</w:t>
      </w:r>
      <w:bookmarkEnd w:id="269"/>
      <w:bookmarkEnd w:id="270"/>
      <w:bookmarkEnd w:id="271"/>
      <w:bookmarkEnd w:id="272"/>
      <w:bookmarkEnd w:id="273"/>
      <w:bookmarkEnd w:id="274"/>
      <w:bookmarkEnd w:id="275"/>
      <w:bookmarkEnd w:id="276"/>
      <w:bookmarkEnd w:id="277"/>
      <w:bookmarkEnd w:id="278"/>
    </w:p>
    <w:p w14:paraId="6F7D2F5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4A5A60B">
      <w:pPr>
        <w:spacing w:line="560" w:lineRule="exact"/>
        <w:ind w:firstLine="482" w:firstLineChars="200"/>
        <w:outlineLvl w:val="9"/>
        <w:rPr>
          <w:rFonts w:hint="eastAsia" w:ascii="仿宋" w:hAnsi="仿宋" w:eastAsia="仿宋" w:cs="仿宋"/>
          <w:b/>
          <w:sz w:val="24"/>
          <w:szCs w:val="24"/>
          <w:highlight w:val="none"/>
        </w:rPr>
      </w:pPr>
      <w:bookmarkStart w:id="279" w:name="_Toc20290"/>
      <w:bookmarkStart w:id="280" w:name="_Toc23323"/>
      <w:bookmarkStart w:id="281" w:name="_Toc1123"/>
      <w:bookmarkStart w:id="282" w:name="_Toc14232"/>
      <w:bookmarkStart w:id="283" w:name="_Toc2016"/>
      <w:r>
        <w:rPr>
          <w:rFonts w:hint="eastAsia" w:ascii="仿宋" w:hAnsi="仿宋" w:eastAsia="仿宋" w:cs="仿宋"/>
          <w:b/>
          <w:sz w:val="24"/>
          <w:szCs w:val="24"/>
          <w:highlight w:val="none"/>
        </w:rPr>
        <w:t>2.14 合同中止、终止</w:t>
      </w:r>
      <w:bookmarkEnd w:id="279"/>
      <w:bookmarkEnd w:id="280"/>
      <w:bookmarkEnd w:id="281"/>
      <w:bookmarkEnd w:id="282"/>
      <w:bookmarkEnd w:id="283"/>
    </w:p>
    <w:p w14:paraId="2495711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2.14.1 双方当事人不得擅自中止或者终止合同；</w:t>
      </w:r>
    </w:p>
    <w:p w14:paraId="24BC371C">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2B523987">
      <w:pPr>
        <w:spacing w:line="560" w:lineRule="exact"/>
        <w:ind w:firstLine="482" w:firstLineChars="200"/>
        <w:outlineLvl w:val="9"/>
        <w:rPr>
          <w:rFonts w:hint="eastAsia" w:ascii="仿宋" w:hAnsi="仿宋" w:eastAsia="仿宋" w:cs="仿宋"/>
          <w:b/>
          <w:sz w:val="24"/>
          <w:szCs w:val="24"/>
          <w:highlight w:val="none"/>
        </w:rPr>
      </w:pPr>
      <w:bookmarkStart w:id="284" w:name="_Toc1969"/>
      <w:bookmarkStart w:id="285" w:name="_Toc17363"/>
      <w:bookmarkStart w:id="286" w:name="_Toc14525"/>
      <w:bookmarkStart w:id="287" w:name="_Toc13740"/>
      <w:bookmarkStart w:id="288" w:name="_Toc437"/>
      <w:r>
        <w:rPr>
          <w:rFonts w:hint="eastAsia" w:ascii="仿宋" w:hAnsi="仿宋" w:eastAsia="仿宋" w:cs="仿宋"/>
          <w:b/>
          <w:sz w:val="24"/>
          <w:szCs w:val="24"/>
          <w:highlight w:val="none"/>
        </w:rPr>
        <w:t>2.15 检验和验收</w:t>
      </w:r>
      <w:bookmarkEnd w:id="284"/>
      <w:bookmarkEnd w:id="285"/>
      <w:bookmarkEnd w:id="286"/>
      <w:bookmarkEnd w:id="287"/>
      <w:bookmarkEnd w:id="288"/>
    </w:p>
    <w:p w14:paraId="7CD99091">
      <w:pPr>
        <w:tabs>
          <w:tab w:val="left" w:pos="360"/>
          <w:tab w:val="left" w:pos="540"/>
          <w:tab w:val="left" w:pos="1080"/>
        </w:tabs>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2.15.1 乙方按照</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的约定，定期提交服务报告，甲方按照</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的约定进行定期验收；</w:t>
      </w:r>
    </w:p>
    <w:p w14:paraId="1BBA6117">
      <w:pPr>
        <w:tabs>
          <w:tab w:val="left" w:pos="360"/>
          <w:tab w:val="left" w:pos="540"/>
          <w:tab w:val="left" w:pos="1080"/>
        </w:tabs>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B41A0BE">
      <w:pPr>
        <w:tabs>
          <w:tab w:val="left" w:pos="360"/>
          <w:tab w:val="left" w:pos="540"/>
          <w:tab w:val="left" w:pos="1080"/>
        </w:tabs>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2.15.3 检验和验收标准、程序等具体内容以及前述验收书的效力详见</w:t>
      </w:r>
      <w:r>
        <w:rPr>
          <w:rFonts w:hint="eastAsia" w:ascii="仿宋" w:hAnsi="仿宋" w:eastAsia="仿宋" w:cs="仿宋"/>
          <w:b/>
          <w:i/>
          <w:sz w:val="24"/>
          <w:szCs w:val="24"/>
          <w:highlight w:val="none"/>
          <w:u w:val="single"/>
        </w:rPr>
        <w:t>合同专用条款</w:t>
      </w:r>
      <w:r>
        <w:rPr>
          <w:rFonts w:hint="eastAsia" w:ascii="仿宋" w:hAnsi="仿宋" w:eastAsia="仿宋" w:cs="仿宋"/>
          <w:i/>
          <w:sz w:val="24"/>
          <w:szCs w:val="24"/>
          <w:highlight w:val="none"/>
        </w:rPr>
        <w:t>。</w:t>
      </w:r>
    </w:p>
    <w:bookmarkEnd w:id="238"/>
    <w:bookmarkEnd w:id="239"/>
    <w:bookmarkEnd w:id="240"/>
    <w:bookmarkEnd w:id="241"/>
    <w:p w14:paraId="3285EDA1">
      <w:pPr>
        <w:spacing w:line="560" w:lineRule="exact"/>
        <w:ind w:firstLine="482" w:firstLineChars="200"/>
        <w:outlineLvl w:val="9"/>
        <w:rPr>
          <w:rFonts w:hint="eastAsia" w:ascii="仿宋" w:hAnsi="仿宋" w:eastAsia="仿宋" w:cs="仿宋"/>
          <w:b/>
          <w:sz w:val="24"/>
          <w:szCs w:val="24"/>
          <w:highlight w:val="none"/>
        </w:rPr>
      </w:pPr>
      <w:bookmarkStart w:id="289" w:name="_Toc279701261"/>
      <w:bookmarkStart w:id="290" w:name="_Toc259093690"/>
      <w:bookmarkStart w:id="291" w:name="_Toc487900371"/>
      <w:bookmarkStart w:id="292" w:name="_Toc25198"/>
      <w:bookmarkStart w:id="293" w:name="_Toc7764"/>
      <w:bookmarkStart w:id="294" w:name="_Toc9808"/>
      <w:bookmarkStart w:id="295" w:name="_Toc12666"/>
      <w:bookmarkStart w:id="296" w:name="_Toc2308"/>
      <w:bookmarkStart w:id="297" w:name="_Toc31892"/>
      <w:bookmarkStart w:id="298" w:name="_Toc23110"/>
      <w:r>
        <w:rPr>
          <w:rFonts w:hint="eastAsia" w:ascii="仿宋" w:hAnsi="仿宋" w:eastAsia="仿宋" w:cs="仿宋"/>
          <w:b/>
          <w:sz w:val="24"/>
          <w:szCs w:val="24"/>
          <w:highlight w:val="none"/>
        </w:rPr>
        <w:t>2.16 通知</w:t>
      </w:r>
      <w:bookmarkEnd w:id="289"/>
      <w:bookmarkEnd w:id="290"/>
      <w:bookmarkEnd w:id="291"/>
      <w:r>
        <w:rPr>
          <w:rFonts w:hint="eastAsia" w:ascii="仿宋" w:hAnsi="仿宋" w:eastAsia="仿宋" w:cs="仿宋"/>
          <w:b/>
          <w:sz w:val="24"/>
          <w:szCs w:val="24"/>
          <w:highlight w:val="none"/>
        </w:rPr>
        <w:t>和送达</w:t>
      </w:r>
      <w:bookmarkEnd w:id="292"/>
      <w:bookmarkEnd w:id="293"/>
      <w:bookmarkEnd w:id="294"/>
      <w:bookmarkEnd w:id="295"/>
      <w:bookmarkEnd w:id="296"/>
      <w:bookmarkEnd w:id="297"/>
      <w:bookmarkEnd w:id="298"/>
    </w:p>
    <w:p w14:paraId="5EC101E6">
      <w:pPr>
        <w:spacing w:line="560" w:lineRule="exact"/>
        <w:ind w:firstLine="480" w:firstLineChars="200"/>
        <w:rPr>
          <w:rFonts w:hint="eastAsia" w:ascii="仿宋" w:hAnsi="仿宋" w:eastAsia="仿宋" w:cs="仿宋"/>
          <w:sz w:val="24"/>
          <w:szCs w:val="24"/>
          <w:highlight w:val="none"/>
        </w:rPr>
      </w:pPr>
      <w:bookmarkStart w:id="299" w:name="_Toc7073"/>
      <w:bookmarkStart w:id="300" w:name="_Toc29220"/>
      <w:bookmarkStart w:id="301" w:name="_Toc259093691"/>
      <w:bookmarkStart w:id="302" w:name="_Toc279701262"/>
      <w:bookmarkStart w:id="303" w:name="_Toc487900372"/>
      <w:r>
        <w:rPr>
          <w:rFonts w:hint="eastAsia" w:ascii="仿宋" w:hAnsi="仿宋" w:eastAsia="仿宋" w:cs="仿宋"/>
          <w:sz w:val="24"/>
          <w:szCs w:val="24"/>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99"/>
      <w:bookmarkEnd w:id="300"/>
    </w:p>
    <w:p w14:paraId="6EA788F7">
      <w:pPr>
        <w:spacing w:line="560" w:lineRule="exact"/>
        <w:ind w:firstLine="480" w:firstLineChars="200"/>
        <w:rPr>
          <w:rFonts w:hint="eastAsia" w:ascii="仿宋" w:hAnsi="仿宋" w:eastAsia="仿宋" w:cs="仿宋"/>
          <w:sz w:val="24"/>
          <w:szCs w:val="24"/>
          <w:highlight w:val="none"/>
        </w:rPr>
      </w:pPr>
      <w:bookmarkStart w:id="304" w:name="_Toc27674"/>
      <w:bookmarkStart w:id="305" w:name="_Toc18401"/>
      <w:r>
        <w:rPr>
          <w:rFonts w:hint="eastAsia" w:ascii="仿宋" w:hAnsi="仿宋" w:eastAsia="仿宋" w:cs="仿宋"/>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4"/>
      <w:bookmarkEnd w:id="305"/>
    </w:p>
    <w:bookmarkEnd w:id="301"/>
    <w:bookmarkEnd w:id="302"/>
    <w:bookmarkEnd w:id="303"/>
    <w:p w14:paraId="109D052E">
      <w:pPr>
        <w:spacing w:line="560" w:lineRule="exact"/>
        <w:ind w:firstLine="482" w:firstLineChars="200"/>
        <w:outlineLvl w:val="9"/>
        <w:rPr>
          <w:rFonts w:hint="eastAsia" w:ascii="仿宋" w:hAnsi="仿宋" w:eastAsia="仿宋" w:cs="仿宋"/>
          <w:b/>
          <w:sz w:val="24"/>
          <w:szCs w:val="24"/>
          <w:highlight w:val="none"/>
        </w:rPr>
      </w:pPr>
      <w:bookmarkStart w:id="306" w:name="_Toc20808"/>
      <w:bookmarkStart w:id="307" w:name="_Toc12254"/>
      <w:bookmarkStart w:id="308" w:name="_Toc28906"/>
      <w:bookmarkStart w:id="309" w:name="_Toc5063"/>
      <w:bookmarkStart w:id="310" w:name="_Toc487900373"/>
      <w:bookmarkStart w:id="311" w:name="_Toc279701263"/>
      <w:bookmarkStart w:id="312" w:name="_Toc13223"/>
      <w:bookmarkStart w:id="313" w:name="_Toc27644"/>
      <w:bookmarkStart w:id="314" w:name="_Toc259093692"/>
      <w:bookmarkStart w:id="315" w:name="_Toc19263"/>
      <w:r>
        <w:rPr>
          <w:rFonts w:hint="eastAsia" w:ascii="仿宋" w:hAnsi="仿宋" w:eastAsia="仿宋" w:cs="仿宋"/>
          <w:b/>
          <w:sz w:val="24"/>
          <w:szCs w:val="24"/>
          <w:highlight w:val="none"/>
        </w:rPr>
        <w:t>2.17 合同使用的文字和适用的法律</w:t>
      </w:r>
      <w:bookmarkEnd w:id="306"/>
      <w:bookmarkEnd w:id="307"/>
      <w:bookmarkEnd w:id="308"/>
      <w:bookmarkEnd w:id="309"/>
      <w:bookmarkEnd w:id="310"/>
      <w:bookmarkEnd w:id="311"/>
      <w:bookmarkEnd w:id="312"/>
      <w:bookmarkEnd w:id="313"/>
      <w:bookmarkEnd w:id="314"/>
      <w:bookmarkEnd w:id="315"/>
    </w:p>
    <w:p w14:paraId="0821891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2.17.1 合同使用汉语书就、变更和解释；</w:t>
      </w:r>
    </w:p>
    <w:p w14:paraId="0388F62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2.17.2 合同适用中华人民共和国法律。</w:t>
      </w:r>
    </w:p>
    <w:p w14:paraId="2AC9B7CB">
      <w:pPr>
        <w:spacing w:line="560" w:lineRule="exact"/>
        <w:ind w:firstLine="482" w:firstLineChars="200"/>
        <w:outlineLvl w:val="9"/>
        <w:rPr>
          <w:rFonts w:hint="eastAsia" w:ascii="仿宋" w:hAnsi="仿宋" w:eastAsia="仿宋" w:cs="仿宋"/>
          <w:b/>
          <w:sz w:val="24"/>
          <w:szCs w:val="24"/>
          <w:highlight w:val="none"/>
        </w:rPr>
      </w:pPr>
      <w:bookmarkStart w:id="316" w:name="_Toc27403"/>
      <w:bookmarkStart w:id="317" w:name="_Toc27127"/>
      <w:bookmarkStart w:id="318" w:name="_Toc30096"/>
      <w:bookmarkStart w:id="319" w:name="_Toc259093693"/>
      <w:bookmarkStart w:id="320" w:name="_Toc1492"/>
      <w:bookmarkStart w:id="321" w:name="_Toc22266"/>
      <w:bookmarkStart w:id="322" w:name="_Toc8215"/>
      <w:bookmarkStart w:id="323" w:name="_Toc9956"/>
      <w:bookmarkStart w:id="324" w:name="_Toc279701264"/>
      <w:bookmarkStart w:id="325" w:name="_Toc487900374"/>
      <w:r>
        <w:rPr>
          <w:rFonts w:hint="eastAsia" w:ascii="仿宋" w:hAnsi="仿宋" w:eastAsia="仿宋" w:cs="仿宋"/>
          <w:b/>
          <w:sz w:val="24"/>
          <w:szCs w:val="24"/>
          <w:highlight w:val="none"/>
        </w:rPr>
        <w:t>2.18 履约保证金</w:t>
      </w:r>
      <w:bookmarkEnd w:id="316"/>
      <w:bookmarkEnd w:id="317"/>
      <w:bookmarkEnd w:id="318"/>
      <w:bookmarkEnd w:id="319"/>
      <w:bookmarkEnd w:id="320"/>
      <w:bookmarkEnd w:id="321"/>
      <w:bookmarkEnd w:id="322"/>
      <w:bookmarkEnd w:id="323"/>
      <w:bookmarkEnd w:id="324"/>
    </w:p>
    <w:p w14:paraId="34EA0AF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2.18.1 采购文件要求乙方提交履约保证金的，乙方应按</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约定的方式，以支票、汇票、本票或者金融机构、担保机构出具的保函等非现金形式，提交不超过合同价10%的履约保证金；</w:t>
      </w:r>
    </w:p>
    <w:p w14:paraId="29B5B9E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2.18.2 履约保证金在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约定期间内不予退还或者应完全有效，前述约定期间届满之日起个工作日内，甲方应将履约保证金退还乙方；</w:t>
      </w:r>
    </w:p>
    <w:p w14:paraId="25B44D9F">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5"/>
    <w:p w14:paraId="12480EE9">
      <w:pPr>
        <w:spacing w:line="5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2.19 合同份数</w:t>
      </w:r>
    </w:p>
    <w:p w14:paraId="351B655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合同份数按</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规定，每份均具有同等法律效力。</w:t>
      </w:r>
      <w:bookmarkStart w:id="326" w:name="_Toc331685784"/>
    </w:p>
    <w:p w14:paraId="734FA70A">
      <w:pPr>
        <w:spacing w:line="560" w:lineRule="exact"/>
        <w:ind w:firstLine="482" w:firstLineChars="20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第三部分  合同专用条款</w:t>
      </w:r>
      <w:bookmarkEnd w:id="326"/>
    </w:p>
    <w:p w14:paraId="637411B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7"/>
        <w:tblW w:w="8434" w:type="dxa"/>
        <w:tblInd w:w="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4B9A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119501AB">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7633" w:type="dxa"/>
            <w:noWrap w:val="0"/>
            <w:vAlign w:val="center"/>
          </w:tcPr>
          <w:p w14:paraId="7F63F0E0">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约定内容</w:t>
            </w:r>
          </w:p>
        </w:tc>
      </w:tr>
      <w:tr w14:paraId="2B88F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5D6A89E8">
            <w:pPr>
              <w:spacing w:line="560" w:lineRule="exact"/>
              <w:rPr>
                <w:rFonts w:hint="eastAsia" w:ascii="仿宋" w:hAnsi="仿宋" w:eastAsia="仿宋" w:cs="仿宋"/>
                <w:sz w:val="24"/>
                <w:szCs w:val="24"/>
                <w:highlight w:val="none"/>
              </w:rPr>
            </w:pPr>
          </w:p>
        </w:tc>
        <w:tc>
          <w:tcPr>
            <w:tcW w:w="7633" w:type="dxa"/>
            <w:noWrap w:val="0"/>
            <w:vAlign w:val="center"/>
          </w:tcPr>
          <w:p w14:paraId="2FA6362B">
            <w:pPr>
              <w:spacing w:line="560" w:lineRule="exact"/>
              <w:rPr>
                <w:rFonts w:hint="eastAsia" w:ascii="仿宋" w:hAnsi="仿宋" w:eastAsia="仿宋" w:cs="仿宋"/>
                <w:sz w:val="24"/>
                <w:szCs w:val="24"/>
                <w:highlight w:val="none"/>
              </w:rPr>
            </w:pPr>
          </w:p>
        </w:tc>
      </w:tr>
      <w:tr w14:paraId="52A2A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2E259DD">
            <w:pPr>
              <w:spacing w:line="560" w:lineRule="exact"/>
              <w:rPr>
                <w:rFonts w:hint="eastAsia" w:ascii="仿宋" w:hAnsi="仿宋" w:eastAsia="仿宋" w:cs="仿宋"/>
                <w:sz w:val="24"/>
                <w:szCs w:val="24"/>
                <w:highlight w:val="none"/>
              </w:rPr>
            </w:pPr>
          </w:p>
        </w:tc>
        <w:tc>
          <w:tcPr>
            <w:tcW w:w="7633" w:type="dxa"/>
            <w:noWrap w:val="0"/>
            <w:vAlign w:val="center"/>
          </w:tcPr>
          <w:p w14:paraId="3279EE18">
            <w:pPr>
              <w:spacing w:line="560" w:lineRule="exact"/>
              <w:rPr>
                <w:rFonts w:hint="eastAsia" w:ascii="仿宋" w:hAnsi="仿宋" w:eastAsia="仿宋" w:cs="仿宋"/>
                <w:sz w:val="24"/>
                <w:szCs w:val="24"/>
                <w:highlight w:val="none"/>
              </w:rPr>
            </w:pPr>
          </w:p>
        </w:tc>
      </w:tr>
      <w:tr w14:paraId="57D53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64A096B">
            <w:pPr>
              <w:spacing w:line="560" w:lineRule="exact"/>
              <w:rPr>
                <w:rFonts w:hint="eastAsia" w:ascii="仿宋" w:hAnsi="仿宋" w:eastAsia="仿宋" w:cs="仿宋"/>
                <w:sz w:val="24"/>
                <w:szCs w:val="24"/>
                <w:highlight w:val="none"/>
              </w:rPr>
            </w:pPr>
          </w:p>
        </w:tc>
        <w:tc>
          <w:tcPr>
            <w:tcW w:w="7633" w:type="dxa"/>
            <w:noWrap w:val="0"/>
            <w:vAlign w:val="center"/>
          </w:tcPr>
          <w:p w14:paraId="524FDA25">
            <w:pPr>
              <w:spacing w:line="560" w:lineRule="exact"/>
              <w:rPr>
                <w:rFonts w:hint="eastAsia" w:ascii="仿宋" w:hAnsi="仿宋" w:eastAsia="仿宋" w:cs="仿宋"/>
                <w:sz w:val="24"/>
                <w:szCs w:val="24"/>
                <w:highlight w:val="none"/>
              </w:rPr>
            </w:pPr>
          </w:p>
        </w:tc>
      </w:tr>
      <w:tr w14:paraId="3D75F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7ED61C9">
            <w:pPr>
              <w:spacing w:line="560" w:lineRule="exact"/>
              <w:rPr>
                <w:rFonts w:hint="eastAsia" w:ascii="仿宋" w:hAnsi="仿宋" w:eastAsia="仿宋" w:cs="仿宋"/>
                <w:sz w:val="24"/>
                <w:szCs w:val="24"/>
                <w:highlight w:val="none"/>
              </w:rPr>
            </w:pPr>
          </w:p>
        </w:tc>
        <w:tc>
          <w:tcPr>
            <w:tcW w:w="7633" w:type="dxa"/>
            <w:noWrap w:val="0"/>
            <w:vAlign w:val="center"/>
          </w:tcPr>
          <w:p w14:paraId="72AF15A1">
            <w:pPr>
              <w:spacing w:line="560" w:lineRule="exact"/>
              <w:rPr>
                <w:rFonts w:hint="eastAsia" w:ascii="仿宋" w:hAnsi="仿宋" w:eastAsia="仿宋" w:cs="仿宋"/>
                <w:sz w:val="24"/>
                <w:szCs w:val="24"/>
                <w:highlight w:val="none"/>
              </w:rPr>
            </w:pPr>
          </w:p>
        </w:tc>
      </w:tr>
      <w:tr w14:paraId="42C3A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198445B">
            <w:pPr>
              <w:spacing w:line="560" w:lineRule="exact"/>
              <w:rPr>
                <w:rFonts w:hint="eastAsia" w:ascii="仿宋" w:hAnsi="仿宋" w:eastAsia="仿宋" w:cs="仿宋"/>
                <w:sz w:val="24"/>
                <w:szCs w:val="24"/>
                <w:highlight w:val="none"/>
              </w:rPr>
            </w:pPr>
          </w:p>
        </w:tc>
        <w:tc>
          <w:tcPr>
            <w:tcW w:w="7633" w:type="dxa"/>
            <w:noWrap w:val="0"/>
            <w:vAlign w:val="center"/>
          </w:tcPr>
          <w:p w14:paraId="33ED5D44">
            <w:pPr>
              <w:spacing w:line="560" w:lineRule="exact"/>
              <w:rPr>
                <w:rFonts w:hint="eastAsia" w:ascii="仿宋" w:hAnsi="仿宋" w:eastAsia="仿宋" w:cs="仿宋"/>
                <w:sz w:val="24"/>
                <w:szCs w:val="24"/>
                <w:highlight w:val="none"/>
                <w:u w:val="single"/>
              </w:rPr>
            </w:pPr>
          </w:p>
        </w:tc>
      </w:tr>
      <w:tr w14:paraId="77F3A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1E401D5">
            <w:pPr>
              <w:spacing w:line="560" w:lineRule="exact"/>
              <w:rPr>
                <w:rFonts w:hint="eastAsia" w:ascii="仿宋" w:hAnsi="仿宋" w:eastAsia="仿宋" w:cs="仿宋"/>
                <w:sz w:val="24"/>
                <w:szCs w:val="24"/>
                <w:highlight w:val="none"/>
              </w:rPr>
            </w:pPr>
          </w:p>
        </w:tc>
        <w:tc>
          <w:tcPr>
            <w:tcW w:w="7633" w:type="dxa"/>
            <w:noWrap w:val="0"/>
            <w:vAlign w:val="center"/>
          </w:tcPr>
          <w:p w14:paraId="25C990E1">
            <w:pPr>
              <w:spacing w:line="560" w:lineRule="exact"/>
              <w:rPr>
                <w:rFonts w:hint="eastAsia" w:ascii="仿宋" w:hAnsi="仿宋" w:eastAsia="仿宋" w:cs="仿宋"/>
                <w:sz w:val="24"/>
                <w:szCs w:val="24"/>
                <w:highlight w:val="none"/>
              </w:rPr>
            </w:pPr>
          </w:p>
        </w:tc>
      </w:tr>
      <w:tr w14:paraId="0A932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FACD8D9">
            <w:pPr>
              <w:spacing w:line="560" w:lineRule="exact"/>
              <w:rPr>
                <w:rFonts w:hint="eastAsia" w:ascii="仿宋" w:hAnsi="仿宋" w:eastAsia="仿宋" w:cs="仿宋"/>
                <w:sz w:val="24"/>
                <w:szCs w:val="24"/>
                <w:highlight w:val="none"/>
              </w:rPr>
            </w:pPr>
          </w:p>
        </w:tc>
        <w:tc>
          <w:tcPr>
            <w:tcW w:w="7633" w:type="dxa"/>
            <w:noWrap w:val="0"/>
            <w:vAlign w:val="center"/>
          </w:tcPr>
          <w:p w14:paraId="6B62D174">
            <w:pPr>
              <w:spacing w:line="560" w:lineRule="exact"/>
              <w:rPr>
                <w:rFonts w:hint="eastAsia" w:ascii="仿宋" w:hAnsi="仿宋" w:eastAsia="仿宋" w:cs="仿宋"/>
                <w:sz w:val="24"/>
                <w:szCs w:val="24"/>
                <w:highlight w:val="none"/>
                <w:u w:val="single"/>
              </w:rPr>
            </w:pPr>
          </w:p>
        </w:tc>
      </w:tr>
      <w:tr w14:paraId="5C0A5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1E4E484">
            <w:pPr>
              <w:spacing w:line="560" w:lineRule="exact"/>
              <w:rPr>
                <w:rFonts w:hint="eastAsia" w:ascii="仿宋" w:hAnsi="仿宋" w:eastAsia="仿宋" w:cs="仿宋"/>
                <w:sz w:val="24"/>
                <w:szCs w:val="24"/>
                <w:highlight w:val="none"/>
              </w:rPr>
            </w:pPr>
          </w:p>
        </w:tc>
        <w:tc>
          <w:tcPr>
            <w:tcW w:w="7633" w:type="dxa"/>
            <w:noWrap w:val="0"/>
            <w:vAlign w:val="center"/>
          </w:tcPr>
          <w:p w14:paraId="138ABCB8">
            <w:pPr>
              <w:spacing w:line="560" w:lineRule="exact"/>
              <w:rPr>
                <w:rFonts w:hint="eastAsia" w:ascii="仿宋" w:hAnsi="仿宋" w:eastAsia="仿宋" w:cs="仿宋"/>
                <w:sz w:val="24"/>
                <w:szCs w:val="24"/>
                <w:highlight w:val="none"/>
              </w:rPr>
            </w:pPr>
          </w:p>
        </w:tc>
      </w:tr>
      <w:tr w14:paraId="6C3CA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712A6A2">
            <w:pPr>
              <w:spacing w:line="560" w:lineRule="exact"/>
              <w:rPr>
                <w:rFonts w:hint="eastAsia" w:ascii="仿宋" w:hAnsi="仿宋" w:eastAsia="仿宋" w:cs="仿宋"/>
                <w:sz w:val="24"/>
                <w:szCs w:val="24"/>
                <w:highlight w:val="none"/>
              </w:rPr>
            </w:pPr>
          </w:p>
        </w:tc>
        <w:tc>
          <w:tcPr>
            <w:tcW w:w="7633" w:type="dxa"/>
            <w:noWrap w:val="0"/>
            <w:vAlign w:val="center"/>
          </w:tcPr>
          <w:p w14:paraId="4868E423">
            <w:pPr>
              <w:spacing w:line="560" w:lineRule="exact"/>
              <w:rPr>
                <w:rFonts w:hint="eastAsia" w:ascii="仿宋" w:hAnsi="仿宋" w:eastAsia="仿宋" w:cs="仿宋"/>
                <w:sz w:val="24"/>
                <w:szCs w:val="24"/>
                <w:highlight w:val="none"/>
              </w:rPr>
            </w:pPr>
          </w:p>
        </w:tc>
      </w:tr>
      <w:tr w14:paraId="1ADD2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FBBFAF9">
            <w:pPr>
              <w:spacing w:line="560" w:lineRule="exact"/>
              <w:rPr>
                <w:rFonts w:hint="eastAsia" w:ascii="仿宋" w:hAnsi="仿宋" w:eastAsia="仿宋" w:cs="仿宋"/>
                <w:sz w:val="24"/>
                <w:szCs w:val="24"/>
                <w:highlight w:val="none"/>
              </w:rPr>
            </w:pPr>
          </w:p>
        </w:tc>
        <w:tc>
          <w:tcPr>
            <w:tcW w:w="7633" w:type="dxa"/>
            <w:noWrap w:val="0"/>
            <w:vAlign w:val="center"/>
          </w:tcPr>
          <w:p w14:paraId="07FD1242">
            <w:pPr>
              <w:spacing w:line="560" w:lineRule="exact"/>
              <w:rPr>
                <w:rFonts w:hint="eastAsia" w:ascii="仿宋" w:hAnsi="仿宋" w:eastAsia="仿宋" w:cs="仿宋"/>
                <w:sz w:val="24"/>
                <w:szCs w:val="24"/>
                <w:highlight w:val="none"/>
              </w:rPr>
            </w:pPr>
          </w:p>
        </w:tc>
      </w:tr>
      <w:tr w14:paraId="4830E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3034D89">
            <w:pPr>
              <w:spacing w:line="560" w:lineRule="exact"/>
              <w:rPr>
                <w:rFonts w:hint="eastAsia" w:ascii="仿宋" w:hAnsi="仿宋" w:eastAsia="仿宋" w:cs="仿宋"/>
                <w:sz w:val="24"/>
                <w:szCs w:val="24"/>
                <w:highlight w:val="none"/>
              </w:rPr>
            </w:pPr>
          </w:p>
        </w:tc>
        <w:tc>
          <w:tcPr>
            <w:tcW w:w="7633" w:type="dxa"/>
            <w:noWrap w:val="0"/>
            <w:vAlign w:val="center"/>
          </w:tcPr>
          <w:p w14:paraId="3AB04C3F">
            <w:pPr>
              <w:spacing w:line="560" w:lineRule="exact"/>
              <w:rPr>
                <w:rFonts w:hint="eastAsia" w:ascii="仿宋" w:hAnsi="仿宋" w:eastAsia="仿宋" w:cs="仿宋"/>
                <w:sz w:val="24"/>
                <w:szCs w:val="24"/>
                <w:highlight w:val="none"/>
              </w:rPr>
            </w:pPr>
          </w:p>
        </w:tc>
      </w:tr>
      <w:tr w14:paraId="19062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9912878">
            <w:pPr>
              <w:spacing w:line="560" w:lineRule="exact"/>
              <w:rPr>
                <w:rFonts w:hint="eastAsia" w:ascii="仿宋" w:hAnsi="仿宋" w:eastAsia="仿宋" w:cs="仿宋"/>
                <w:sz w:val="24"/>
                <w:szCs w:val="24"/>
                <w:highlight w:val="none"/>
              </w:rPr>
            </w:pPr>
          </w:p>
        </w:tc>
        <w:tc>
          <w:tcPr>
            <w:tcW w:w="7633" w:type="dxa"/>
            <w:noWrap w:val="0"/>
            <w:vAlign w:val="center"/>
          </w:tcPr>
          <w:p w14:paraId="79582FCE">
            <w:pPr>
              <w:spacing w:line="560" w:lineRule="exact"/>
              <w:rPr>
                <w:rFonts w:hint="eastAsia" w:ascii="仿宋" w:hAnsi="仿宋" w:eastAsia="仿宋" w:cs="仿宋"/>
                <w:sz w:val="24"/>
                <w:szCs w:val="24"/>
                <w:highlight w:val="none"/>
              </w:rPr>
            </w:pPr>
          </w:p>
        </w:tc>
      </w:tr>
    </w:tbl>
    <w:p w14:paraId="76269CE2">
      <w:pPr>
        <w:rPr>
          <w:rFonts w:hint="eastAsia" w:ascii="仿宋" w:hAnsi="仿宋" w:eastAsia="仿宋" w:cs="仿宋"/>
          <w:color w:val="auto"/>
          <w:sz w:val="24"/>
          <w:szCs w:val="24"/>
          <w:highlight w:val="none"/>
        </w:rPr>
      </w:pPr>
    </w:p>
    <w:sectPr>
      <w:headerReference r:id="rId6" w:type="default"/>
      <w:footerReference r:id="rId7" w:type="default"/>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3FABFF28-5992-45E3-979E-C182B595855B}"/>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Arail">
    <w:altName w:val="Courier New"/>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FB869">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F5E72">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039F5">
                          <w:pPr>
                            <w:pStyle w:val="3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42039F5">
                    <w:pPr>
                      <w:pStyle w:val="3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AB09E">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C4A04">
    <w:pPr>
      <w:pStyle w:val="32"/>
      <w:pBdr>
        <w:bottom w:val="none" w:color="auto" w:sz="0" w:space="0"/>
      </w:pBdr>
      <w:jc w:val="right"/>
    </w:pPr>
    <w:r>
      <w:rPr>
        <w:rFonts w:hint="eastAsia"/>
      </w:rPr>
      <w:t xml:space="preserve"> </w:t>
    </w:r>
    <w:r>
      <w:t xml:space="preserve">   </w:t>
    </w:r>
    <w:r>
      <w:drawing>
        <wp:anchor distT="0" distB="0" distL="114300" distR="114300" simplePos="0" relativeHeight="251660288"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09900" cy="285750"/>
                  </a:xfrm>
                  <a:prstGeom prst="rect">
                    <a:avLst/>
                  </a:prstGeom>
                  <a:noFill/>
                  <a:ln>
                    <a:noFill/>
                  </a:ln>
                </pic:spPr>
              </pic:pic>
            </a:graphicData>
          </a:graphic>
        </wp:anchor>
      </w:drawing>
    </w:r>
    <w:r>
      <w:rPr>
        <w:rFonts w:hint="eastAsia"/>
        <w:sz w:val="24"/>
        <w:szCs w:val="24"/>
      </w:rPr>
      <w:t>采购文件</w:t>
    </w:r>
  </w:p>
  <w:p w14:paraId="393E87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46AA">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C679B"/>
    <w:multiLevelType w:val="singleLevel"/>
    <w:tmpl w:val="83BC679B"/>
    <w:lvl w:ilvl="0" w:tentative="0">
      <w:start w:val="17"/>
      <w:numFmt w:val="decimal"/>
      <w:suff w:val="nothing"/>
      <w:lvlText w:val="%1、"/>
      <w:lvlJc w:val="left"/>
    </w:lvl>
  </w:abstractNum>
  <w:abstractNum w:abstractNumId="1">
    <w:nsid w:val="CB87709A"/>
    <w:multiLevelType w:val="singleLevel"/>
    <w:tmpl w:val="CB87709A"/>
    <w:lvl w:ilvl="0" w:tentative="0">
      <w:start w:val="4"/>
      <w:numFmt w:val="chineseCounting"/>
      <w:suff w:val="space"/>
      <w:lvlText w:val="第%1章"/>
      <w:lvlJc w:val="left"/>
      <w:rPr>
        <w:rFonts w:hint="eastAsia"/>
      </w:rPr>
    </w:lvl>
  </w:abstractNum>
  <w:abstractNum w:abstractNumId="2">
    <w:nsid w:val="EB147F1E"/>
    <w:multiLevelType w:val="singleLevel"/>
    <w:tmpl w:val="EB147F1E"/>
    <w:lvl w:ilvl="0" w:tentative="0">
      <w:start w:val="1"/>
      <w:numFmt w:val="decimal"/>
      <w:suff w:val="nothing"/>
      <w:lvlText w:val="(%1)"/>
      <w:lvlJc w:val="left"/>
      <w:pPr>
        <w:ind w:left="425" w:hanging="425"/>
      </w:pPr>
      <w:rPr>
        <w:rFonts w:hint="default"/>
      </w:rPr>
    </w:lvl>
  </w:abstractNum>
  <w:abstractNum w:abstractNumId="3">
    <w:nsid w:val="5E385750"/>
    <w:multiLevelType w:val="multilevel"/>
    <w:tmpl w:val="5E385750"/>
    <w:lvl w:ilvl="0" w:tentative="0">
      <w:start w:val="1"/>
      <w:numFmt w:val="decimal"/>
      <w:lvlText w:val="%1."/>
      <w:lvlJc w:val="left"/>
      <w:pPr>
        <w:ind w:left="915" w:hanging="36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jZDA5NWIyZDcwMWExMGMzNjhlNzQ5NGQ1NTJlNmMifQ=="/>
    <w:docVar w:name="KSO_WPS_MARK_KEY" w:val="4d569fe0-30f1-4c7d-857e-5e74b8522402"/>
  </w:docVars>
  <w:rsids>
    <w:rsidRoot w:val="002A5EDF"/>
    <w:rsid w:val="00003597"/>
    <w:rsid w:val="00007FB8"/>
    <w:rsid w:val="0002460D"/>
    <w:rsid w:val="00036F53"/>
    <w:rsid w:val="000416F9"/>
    <w:rsid w:val="000469F9"/>
    <w:rsid w:val="0007600A"/>
    <w:rsid w:val="0008605B"/>
    <w:rsid w:val="000A7C42"/>
    <w:rsid w:val="000C432F"/>
    <w:rsid w:val="000E5559"/>
    <w:rsid w:val="0010694A"/>
    <w:rsid w:val="00115F2D"/>
    <w:rsid w:val="00116183"/>
    <w:rsid w:val="001175E8"/>
    <w:rsid w:val="00130E68"/>
    <w:rsid w:val="001423F5"/>
    <w:rsid w:val="001512B7"/>
    <w:rsid w:val="001676DA"/>
    <w:rsid w:val="001A3BD2"/>
    <w:rsid w:val="001B5E05"/>
    <w:rsid w:val="001D37ED"/>
    <w:rsid w:val="001F1D1C"/>
    <w:rsid w:val="00211658"/>
    <w:rsid w:val="00213308"/>
    <w:rsid w:val="002765C6"/>
    <w:rsid w:val="00295F9E"/>
    <w:rsid w:val="002A5EDF"/>
    <w:rsid w:val="002B4591"/>
    <w:rsid w:val="002C009D"/>
    <w:rsid w:val="002C651E"/>
    <w:rsid w:val="002C7D74"/>
    <w:rsid w:val="002D4DB4"/>
    <w:rsid w:val="003061C7"/>
    <w:rsid w:val="003214D8"/>
    <w:rsid w:val="003303D3"/>
    <w:rsid w:val="003316B5"/>
    <w:rsid w:val="00346936"/>
    <w:rsid w:val="00354245"/>
    <w:rsid w:val="003547CC"/>
    <w:rsid w:val="00356CBB"/>
    <w:rsid w:val="00362D5A"/>
    <w:rsid w:val="00373CC3"/>
    <w:rsid w:val="00377635"/>
    <w:rsid w:val="003923A7"/>
    <w:rsid w:val="003B2056"/>
    <w:rsid w:val="003E4124"/>
    <w:rsid w:val="003E78AB"/>
    <w:rsid w:val="00406BB9"/>
    <w:rsid w:val="0042027B"/>
    <w:rsid w:val="004249FE"/>
    <w:rsid w:val="004272F2"/>
    <w:rsid w:val="00427E02"/>
    <w:rsid w:val="00447052"/>
    <w:rsid w:val="00453D27"/>
    <w:rsid w:val="00476FE4"/>
    <w:rsid w:val="004C1D86"/>
    <w:rsid w:val="004C279C"/>
    <w:rsid w:val="004F538B"/>
    <w:rsid w:val="00502FD9"/>
    <w:rsid w:val="005060EB"/>
    <w:rsid w:val="00511045"/>
    <w:rsid w:val="00514BAF"/>
    <w:rsid w:val="00516EBB"/>
    <w:rsid w:val="00522B02"/>
    <w:rsid w:val="005275C4"/>
    <w:rsid w:val="00535DAF"/>
    <w:rsid w:val="005377A8"/>
    <w:rsid w:val="00545821"/>
    <w:rsid w:val="0056592C"/>
    <w:rsid w:val="00566340"/>
    <w:rsid w:val="0057035E"/>
    <w:rsid w:val="00595064"/>
    <w:rsid w:val="005B13DC"/>
    <w:rsid w:val="00624533"/>
    <w:rsid w:val="0062612F"/>
    <w:rsid w:val="006505FE"/>
    <w:rsid w:val="0065412B"/>
    <w:rsid w:val="006550EE"/>
    <w:rsid w:val="00667C4A"/>
    <w:rsid w:val="00676114"/>
    <w:rsid w:val="006957EB"/>
    <w:rsid w:val="0069732F"/>
    <w:rsid w:val="006D2C40"/>
    <w:rsid w:val="006E2D30"/>
    <w:rsid w:val="006E66B0"/>
    <w:rsid w:val="00720B2A"/>
    <w:rsid w:val="00736C12"/>
    <w:rsid w:val="00764DFD"/>
    <w:rsid w:val="00786959"/>
    <w:rsid w:val="007B29B2"/>
    <w:rsid w:val="007C14FF"/>
    <w:rsid w:val="007C2A22"/>
    <w:rsid w:val="00842342"/>
    <w:rsid w:val="00843915"/>
    <w:rsid w:val="00854060"/>
    <w:rsid w:val="00867932"/>
    <w:rsid w:val="008701D8"/>
    <w:rsid w:val="00891F8B"/>
    <w:rsid w:val="008A5F9A"/>
    <w:rsid w:val="008B5C3F"/>
    <w:rsid w:val="008C5ECD"/>
    <w:rsid w:val="008C6987"/>
    <w:rsid w:val="008D005C"/>
    <w:rsid w:val="008F6850"/>
    <w:rsid w:val="00901231"/>
    <w:rsid w:val="009022E7"/>
    <w:rsid w:val="009054FE"/>
    <w:rsid w:val="00947564"/>
    <w:rsid w:val="0095038B"/>
    <w:rsid w:val="00955656"/>
    <w:rsid w:val="009D4C35"/>
    <w:rsid w:val="00A07E0D"/>
    <w:rsid w:val="00A12782"/>
    <w:rsid w:val="00A35D20"/>
    <w:rsid w:val="00A45422"/>
    <w:rsid w:val="00A467B8"/>
    <w:rsid w:val="00A51D8D"/>
    <w:rsid w:val="00A77480"/>
    <w:rsid w:val="00A775D2"/>
    <w:rsid w:val="00A86090"/>
    <w:rsid w:val="00A94ABF"/>
    <w:rsid w:val="00AA0706"/>
    <w:rsid w:val="00AA192C"/>
    <w:rsid w:val="00AB6E5B"/>
    <w:rsid w:val="00AD2FB3"/>
    <w:rsid w:val="00B163CA"/>
    <w:rsid w:val="00B40055"/>
    <w:rsid w:val="00B4535E"/>
    <w:rsid w:val="00B471C9"/>
    <w:rsid w:val="00BB62A5"/>
    <w:rsid w:val="00BC36B5"/>
    <w:rsid w:val="00BE1DBB"/>
    <w:rsid w:val="00C04B3D"/>
    <w:rsid w:val="00C051D6"/>
    <w:rsid w:val="00C117F7"/>
    <w:rsid w:val="00C21A0C"/>
    <w:rsid w:val="00C24B2E"/>
    <w:rsid w:val="00C90476"/>
    <w:rsid w:val="00CB7634"/>
    <w:rsid w:val="00CD0C95"/>
    <w:rsid w:val="00CF3291"/>
    <w:rsid w:val="00D02ADD"/>
    <w:rsid w:val="00D0748B"/>
    <w:rsid w:val="00D14004"/>
    <w:rsid w:val="00D32381"/>
    <w:rsid w:val="00D42563"/>
    <w:rsid w:val="00D51CFF"/>
    <w:rsid w:val="00D560F7"/>
    <w:rsid w:val="00DA741A"/>
    <w:rsid w:val="00DB25AB"/>
    <w:rsid w:val="00DD27D8"/>
    <w:rsid w:val="00DE2902"/>
    <w:rsid w:val="00DE55DF"/>
    <w:rsid w:val="00DF2B78"/>
    <w:rsid w:val="00DF4AD0"/>
    <w:rsid w:val="00E03CFD"/>
    <w:rsid w:val="00E264F8"/>
    <w:rsid w:val="00E33BF5"/>
    <w:rsid w:val="00E45D54"/>
    <w:rsid w:val="00E51BF3"/>
    <w:rsid w:val="00E54EDC"/>
    <w:rsid w:val="00E62EEB"/>
    <w:rsid w:val="00E775BC"/>
    <w:rsid w:val="00EA2A25"/>
    <w:rsid w:val="00F32475"/>
    <w:rsid w:val="00F34AF1"/>
    <w:rsid w:val="00F4193B"/>
    <w:rsid w:val="00F47A51"/>
    <w:rsid w:val="00F47CA2"/>
    <w:rsid w:val="00F71311"/>
    <w:rsid w:val="00F9447F"/>
    <w:rsid w:val="00FC3C97"/>
    <w:rsid w:val="00FC7028"/>
    <w:rsid w:val="010C1CF0"/>
    <w:rsid w:val="011A470B"/>
    <w:rsid w:val="02377801"/>
    <w:rsid w:val="033124A2"/>
    <w:rsid w:val="03711523"/>
    <w:rsid w:val="03B0247B"/>
    <w:rsid w:val="04B92839"/>
    <w:rsid w:val="06620BC5"/>
    <w:rsid w:val="06935222"/>
    <w:rsid w:val="06C8712F"/>
    <w:rsid w:val="0837460B"/>
    <w:rsid w:val="09B7601C"/>
    <w:rsid w:val="09D122E9"/>
    <w:rsid w:val="0AE24082"/>
    <w:rsid w:val="0B232B22"/>
    <w:rsid w:val="0C074168"/>
    <w:rsid w:val="0C465C06"/>
    <w:rsid w:val="0DB717F6"/>
    <w:rsid w:val="0E492F5B"/>
    <w:rsid w:val="0E561490"/>
    <w:rsid w:val="0E65470A"/>
    <w:rsid w:val="0F601A19"/>
    <w:rsid w:val="0F6E2388"/>
    <w:rsid w:val="111F21DD"/>
    <w:rsid w:val="12E110C3"/>
    <w:rsid w:val="13AF20B8"/>
    <w:rsid w:val="146B6E96"/>
    <w:rsid w:val="14915E7A"/>
    <w:rsid w:val="15442992"/>
    <w:rsid w:val="16780FE6"/>
    <w:rsid w:val="182061EA"/>
    <w:rsid w:val="18243F2C"/>
    <w:rsid w:val="19E60D2E"/>
    <w:rsid w:val="1A890E05"/>
    <w:rsid w:val="1AA44EB0"/>
    <w:rsid w:val="1ADE10DB"/>
    <w:rsid w:val="1BF754B3"/>
    <w:rsid w:val="1BFC4701"/>
    <w:rsid w:val="1CA164DC"/>
    <w:rsid w:val="1D940AA2"/>
    <w:rsid w:val="1DE4319B"/>
    <w:rsid w:val="1E3605D0"/>
    <w:rsid w:val="1FCC5B5B"/>
    <w:rsid w:val="20E27182"/>
    <w:rsid w:val="22893883"/>
    <w:rsid w:val="22A048E8"/>
    <w:rsid w:val="2532369D"/>
    <w:rsid w:val="2603166E"/>
    <w:rsid w:val="266B21A9"/>
    <w:rsid w:val="267526AD"/>
    <w:rsid w:val="26DD404D"/>
    <w:rsid w:val="27B83340"/>
    <w:rsid w:val="28260525"/>
    <w:rsid w:val="29043F2B"/>
    <w:rsid w:val="2918143A"/>
    <w:rsid w:val="2BF832AE"/>
    <w:rsid w:val="2C496CF0"/>
    <w:rsid w:val="2C6310D9"/>
    <w:rsid w:val="2CD511A2"/>
    <w:rsid w:val="2D373C3F"/>
    <w:rsid w:val="2DC750DA"/>
    <w:rsid w:val="32B9395B"/>
    <w:rsid w:val="338A1A9A"/>
    <w:rsid w:val="34EA659A"/>
    <w:rsid w:val="34F71498"/>
    <w:rsid w:val="354041AE"/>
    <w:rsid w:val="35571045"/>
    <w:rsid w:val="3623361D"/>
    <w:rsid w:val="37203B76"/>
    <w:rsid w:val="396E1053"/>
    <w:rsid w:val="3A630BA9"/>
    <w:rsid w:val="3B4C2F55"/>
    <w:rsid w:val="3B8E1ADF"/>
    <w:rsid w:val="3C9F5209"/>
    <w:rsid w:val="3D8D40E0"/>
    <w:rsid w:val="3F517C13"/>
    <w:rsid w:val="3FF676AC"/>
    <w:rsid w:val="4143359F"/>
    <w:rsid w:val="41EC2605"/>
    <w:rsid w:val="431C38CE"/>
    <w:rsid w:val="43FC754F"/>
    <w:rsid w:val="45B778DE"/>
    <w:rsid w:val="469C6C92"/>
    <w:rsid w:val="48851D6E"/>
    <w:rsid w:val="48E76711"/>
    <w:rsid w:val="49327964"/>
    <w:rsid w:val="4CCD4A50"/>
    <w:rsid w:val="4CE37EE8"/>
    <w:rsid w:val="4DA61DDA"/>
    <w:rsid w:val="4EDF1751"/>
    <w:rsid w:val="4F962089"/>
    <w:rsid w:val="4FBB0836"/>
    <w:rsid w:val="508D1F85"/>
    <w:rsid w:val="52D90214"/>
    <w:rsid w:val="53727313"/>
    <w:rsid w:val="5408251D"/>
    <w:rsid w:val="576A46E4"/>
    <w:rsid w:val="58692CBA"/>
    <w:rsid w:val="59432F25"/>
    <w:rsid w:val="5B2D45E3"/>
    <w:rsid w:val="5B9F5982"/>
    <w:rsid w:val="5C526716"/>
    <w:rsid w:val="5CE818CB"/>
    <w:rsid w:val="5D7E7207"/>
    <w:rsid w:val="5E380A39"/>
    <w:rsid w:val="5EB21D38"/>
    <w:rsid w:val="5EFE6967"/>
    <w:rsid w:val="5F2D1EA1"/>
    <w:rsid w:val="5FB11724"/>
    <w:rsid w:val="5FC058B5"/>
    <w:rsid w:val="60234096"/>
    <w:rsid w:val="61CD6067"/>
    <w:rsid w:val="65257F68"/>
    <w:rsid w:val="65C740DE"/>
    <w:rsid w:val="672777C9"/>
    <w:rsid w:val="69F26AF9"/>
    <w:rsid w:val="6AB26742"/>
    <w:rsid w:val="6D4B2536"/>
    <w:rsid w:val="6D9F4FF8"/>
    <w:rsid w:val="6E1D0376"/>
    <w:rsid w:val="6E597053"/>
    <w:rsid w:val="6EAE7221"/>
    <w:rsid w:val="6F2D283B"/>
    <w:rsid w:val="6FBE656C"/>
    <w:rsid w:val="70044A3C"/>
    <w:rsid w:val="700A0A1D"/>
    <w:rsid w:val="70191889"/>
    <w:rsid w:val="70433998"/>
    <w:rsid w:val="71324139"/>
    <w:rsid w:val="715173C6"/>
    <w:rsid w:val="72A0544A"/>
    <w:rsid w:val="72AA4610"/>
    <w:rsid w:val="73110AB3"/>
    <w:rsid w:val="735A458E"/>
    <w:rsid w:val="73D06CA4"/>
    <w:rsid w:val="73F024A5"/>
    <w:rsid w:val="74C66D2B"/>
    <w:rsid w:val="762541FD"/>
    <w:rsid w:val="79761752"/>
    <w:rsid w:val="7A461715"/>
    <w:rsid w:val="7A820405"/>
    <w:rsid w:val="7BF70459"/>
    <w:rsid w:val="7C921F30"/>
    <w:rsid w:val="7FA22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99" w:semiHidden="0"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5"/>
    <w:qFormat/>
    <w:uiPriority w:val="0"/>
    <w:pPr>
      <w:keepNext/>
      <w:spacing w:line="360" w:lineRule="auto"/>
      <w:jc w:val="center"/>
      <w:outlineLvl w:val="0"/>
    </w:pPr>
    <w:rPr>
      <w:bCs/>
      <w:sz w:val="28"/>
      <w:szCs w:val="20"/>
    </w:rPr>
  </w:style>
  <w:style w:type="paragraph" w:styleId="4">
    <w:name w:val="heading 2"/>
    <w:basedOn w:val="1"/>
    <w:next w:val="1"/>
    <w:link w:val="66"/>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7"/>
    <w:qFormat/>
    <w:uiPriority w:val="0"/>
    <w:pPr>
      <w:keepNext/>
      <w:keepLines/>
      <w:spacing w:before="260" w:after="260" w:line="416" w:lineRule="auto"/>
      <w:outlineLvl w:val="2"/>
    </w:pPr>
    <w:rPr>
      <w:b/>
      <w:bCs/>
      <w:sz w:val="32"/>
      <w:szCs w:val="32"/>
    </w:rPr>
  </w:style>
  <w:style w:type="paragraph" w:styleId="6">
    <w:name w:val="heading 4"/>
    <w:basedOn w:val="1"/>
    <w:next w:val="1"/>
    <w:link w:val="6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89"/>
    <w:qFormat/>
    <w:uiPriority w:val="0"/>
    <w:pPr>
      <w:spacing w:before="240" w:after="60"/>
      <w:jc w:val="center"/>
      <w:outlineLvl w:val="0"/>
    </w:pPr>
    <w:rPr>
      <w:rFonts w:ascii="Cambria" w:hAnsi="Cambria"/>
      <w:b/>
      <w:sz w:val="32"/>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99"/>
    <w:pPr>
      <w:widowControl/>
      <w:ind w:firstLine="420"/>
      <w:jc w:val="left"/>
    </w:pPr>
    <w:rPr>
      <w:kern w:val="0"/>
      <w:sz w:val="20"/>
      <w:szCs w:val="20"/>
    </w:rPr>
  </w:style>
  <w:style w:type="paragraph" w:styleId="14">
    <w:name w:val="Document Map"/>
    <w:basedOn w:val="1"/>
    <w:link w:val="75"/>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link w:val="76"/>
    <w:qFormat/>
    <w:uiPriority w:val="0"/>
    <w:pPr>
      <w:jc w:val="left"/>
    </w:pPr>
  </w:style>
  <w:style w:type="paragraph" w:styleId="17">
    <w:name w:val="index 6"/>
    <w:basedOn w:val="1"/>
    <w:next w:val="1"/>
    <w:qFormat/>
    <w:uiPriority w:val="99"/>
    <w:pPr>
      <w:ind w:left="2100"/>
    </w:pPr>
  </w:style>
  <w:style w:type="paragraph" w:styleId="18">
    <w:name w:val="Salutation"/>
    <w:basedOn w:val="1"/>
    <w:next w:val="1"/>
    <w:link w:val="77"/>
    <w:qFormat/>
    <w:uiPriority w:val="0"/>
    <w:rPr>
      <w:rFonts w:ascii="仿宋_GB2312" w:eastAsia="仿宋_GB2312"/>
      <w:sz w:val="24"/>
    </w:rPr>
  </w:style>
  <w:style w:type="paragraph" w:styleId="19">
    <w:name w:val="Body Text 3"/>
    <w:basedOn w:val="1"/>
    <w:link w:val="78"/>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w:basedOn w:val="1"/>
    <w:link w:val="74"/>
    <w:qFormat/>
    <w:uiPriority w:val="0"/>
    <w:pPr>
      <w:spacing w:after="120"/>
    </w:pPr>
  </w:style>
  <w:style w:type="paragraph" w:styleId="21">
    <w:name w:val="Body Text Indent"/>
    <w:basedOn w:val="1"/>
    <w:link w:val="79"/>
    <w:qFormat/>
    <w:uiPriority w:val="0"/>
    <w:pPr>
      <w:spacing w:after="120"/>
      <w:ind w:left="420" w:leftChars="200"/>
    </w:pPr>
  </w:style>
  <w:style w:type="paragraph" w:styleId="22">
    <w:name w:val="Block Text"/>
    <w:basedOn w:val="1"/>
    <w:qFormat/>
    <w:uiPriority w:val="0"/>
    <w:pPr>
      <w:ind w:left="1171" w:right="91" w:hanging="1080"/>
    </w:pPr>
    <w:rPr>
      <w:rFonts w:eastAsia="楷体_GB2312"/>
      <w:szCs w:val="20"/>
    </w:rPr>
  </w:style>
  <w:style w:type="paragraph" w:styleId="23">
    <w:name w:val="index 4"/>
    <w:basedOn w:val="1"/>
    <w:next w:val="1"/>
    <w:unhideWhenUsed/>
    <w:qFormat/>
    <w:uiPriority w:val="99"/>
    <w:pPr>
      <w:ind w:left="600" w:leftChars="600"/>
    </w:pPr>
    <w:rPr>
      <w:rFonts w:ascii="Calibri" w:hAnsi="Calibri"/>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80"/>
    <w:qFormat/>
    <w:uiPriority w:val="0"/>
    <w:rPr>
      <w:sz w:val="24"/>
      <w:szCs w:val="20"/>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81"/>
    <w:qFormat/>
    <w:uiPriority w:val="0"/>
    <w:rPr>
      <w:sz w:val="24"/>
      <w:szCs w:val="20"/>
    </w:rPr>
  </w:style>
  <w:style w:type="paragraph" w:styleId="29">
    <w:name w:val="Body Text Indent 2"/>
    <w:basedOn w:val="1"/>
    <w:link w:val="82"/>
    <w:qFormat/>
    <w:uiPriority w:val="0"/>
    <w:pPr>
      <w:spacing w:after="120" w:line="480" w:lineRule="auto"/>
      <w:ind w:left="420" w:leftChars="200"/>
    </w:pPr>
  </w:style>
  <w:style w:type="paragraph" w:styleId="30">
    <w:name w:val="Balloon Text"/>
    <w:basedOn w:val="1"/>
    <w:link w:val="83"/>
    <w:qFormat/>
    <w:uiPriority w:val="0"/>
    <w:rPr>
      <w:rFonts w:ascii="Calibri" w:hAnsi="Calibri"/>
      <w:sz w:val="18"/>
      <w:szCs w:val="18"/>
    </w:rPr>
  </w:style>
  <w:style w:type="paragraph" w:styleId="31">
    <w:name w:val="footer"/>
    <w:basedOn w:val="1"/>
    <w:link w:val="84"/>
    <w:qFormat/>
    <w:uiPriority w:val="99"/>
    <w:pPr>
      <w:tabs>
        <w:tab w:val="center" w:pos="4153"/>
        <w:tab w:val="right" w:pos="8306"/>
      </w:tabs>
      <w:snapToGrid w:val="0"/>
      <w:jc w:val="left"/>
    </w:pPr>
    <w:rPr>
      <w:sz w:val="18"/>
      <w:szCs w:val="18"/>
    </w:rPr>
  </w:style>
  <w:style w:type="paragraph" w:styleId="32">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line="500" w:lineRule="exact"/>
    </w:pPr>
    <w:rPr>
      <w:rFonts w:ascii="黑体"/>
      <w:b/>
      <w:sz w:val="24"/>
    </w:rPr>
  </w:style>
  <w:style w:type="paragraph" w:styleId="34">
    <w:name w:val="toc 4"/>
    <w:basedOn w:val="1"/>
    <w:next w:val="1"/>
    <w:qFormat/>
    <w:uiPriority w:val="0"/>
    <w:pPr>
      <w:ind w:left="1260" w:leftChars="600"/>
    </w:pPr>
  </w:style>
  <w:style w:type="paragraph" w:styleId="35">
    <w:name w:val="index heading"/>
    <w:basedOn w:val="1"/>
    <w:next w:val="36"/>
    <w:semiHidden/>
    <w:qFormat/>
    <w:uiPriority w:val="0"/>
  </w:style>
  <w:style w:type="paragraph" w:styleId="36">
    <w:name w:val="index 1"/>
    <w:basedOn w:val="1"/>
    <w:next w:val="1"/>
    <w:unhideWhenUsed/>
    <w:qFormat/>
    <w:uiPriority w:val="0"/>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0"/>
    <w:pPr>
      <w:ind w:left="2100" w:leftChars="1000"/>
    </w:pPr>
    <w:rPr>
      <w:rFonts w:ascii="Calibri" w:hAnsi="Calibri"/>
      <w:szCs w:val="22"/>
    </w:rPr>
  </w:style>
  <w:style w:type="paragraph" w:styleId="39">
    <w:name w:val="Body Text Indent 3"/>
    <w:basedOn w:val="1"/>
    <w:link w:val="86"/>
    <w:qFormat/>
    <w:uiPriority w:val="0"/>
    <w:pPr>
      <w:spacing w:after="120"/>
      <w:ind w:left="420" w:leftChars="200"/>
    </w:pPr>
    <w:rPr>
      <w:sz w:val="16"/>
      <w:szCs w:val="16"/>
    </w:rPr>
  </w:style>
  <w:style w:type="paragraph" w:styleId="40">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41">
    <w:name w:val="toc 9"/>
    <w:basedOn w:val="1"/>
    <w:next w:val="1"/>
    <w:qFormat/>
    <w:uiPriority w:val="0"/>
    <w:pPr>
      <w:ind w:left="3360" w:leftChars="1600"/>
    </w:pPr>
    <w:rPr>
      <w:rFonts w:ascii="Calibri" w:hAnsi="Calibri"/>
      <w:szCs w:val="22"/>
    </w:rPr>
  </w:style>
  <w:style w:type="paragraph" w:styleId="42">
    <w:name w:val="Body Text 2"/>
    <w:basedOn w:val="1"/>
    <w:link w:val="87"/>
    <w:qFormat/>
    <w:uiPriority w:val="0"/>
    <w:pPr>
      <w:spacing w:after="120" w:line="480" w:lineRule="auto"/>
    </w:pPr>
  </w:style>
  <w:style w:type="paragraph" w:styleId="4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annotation subject"/>
    <w:basedOn w:val="16"/>
    <w:next w:val="16"/>
    <w:link w:val="90"/>
    <w:qFormat/>
    <w:uiPriority w:val="0"/>
    <w:rPr>
      <w:b/>
      <w:bCs/>
    </w:rPr>
  </w:style>
  <w:style w:type="paragraph" w:styleId="46">
    <w:name w:val="Body Text First Indent"/>
    <w:basedOn w:val="20"/>
    <w:link w:val="91"/>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paragraph" w:customStyle="1" w:styleId="62">
    <w:name w:val="正文缩进1"/>
    <w:basedOn w:val="1"/>
    <w:link w:val="285"/>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Default"/>
    <w:basedOn w:val="3"/>
    <w:next w:val="1"/>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5">
    <w:name w:val="标题 1 字符"/>
    <w:basedOn w:val="49"/>
    <w:link w:val="2"/>
    <w:qFormat/>
    <w:uiPriority w:val="0"/>
    <w:rPr>
      <w:rFonts w:ascii="Times New Roman" w:hAnsi="Times New Roman" w:eastAsia="宋体" w:cs="Times New Roman"/>
      <w:b/>
      <w:bCs/>
      <w:sz w:val="28"/>
      <w:szCs w:val="20"/>
    </w:rPr>
  </w:style>
  <w:style w:type="character" w:customStyle="1" w:styleId="66">
    <w:name w:val="标题 2 字符"/>
    <w:basedOn w:val="49"/>
    <w:link w:val="4"/>
    <w:qFormat/>
    <w:uiPriority w:val="0"/>
    <w:rPr>
      <w:rFonts w:ascii="Arial" w:hAnsi="Arial" w:eastAsia="宋体" w:cs="Times New Roman"/>
      <w:b/>
      <w:bCs/>
      <w:sz w:val="24"/>
      <w:szCs w:val="32"/>
    </w:rPr>
  </w:style>
  <w:style w:type="character" w:customStyle="1" w:styleId="67">
    <w:name w:val="标题 3 字符"/>
    <w:basedOn w:val="49"/>
    <w:link w:val="5"/>
    <w:qFormat/>
    <w:uiPriority w:val="0"/>
    <w:rPr>
      <w:rFonts w:ascii="Times New Roman" w:hAnsi="Times New Roman" w:eastAsia="宋体" w:cs="Times New Roman"/>
      <w:b/>
      <w:bCs/>
      <w:sz w:val="32"/>
      <w:szCs w:val="32"/>
    </w:rPr>
  </w:style>
  <w:style w:type="character" w:customStyle="1" w:styleId="68">
    <w:name w:val="标题 4 字符"/>
    <w:basedOn w:val="49"/>
    <w:link w:val="6"/>
    <w:qFormat/>
    <w:uiPriority w:val="0"/>
    <w:rPr>
      <w:rFonts w:ascii="Arial" w:hAnsi="Arial" w:eastAsia="黑体" w:cs="Times New Roman"/>
      <w:b/>
      <w:bCs/>
      <w:sz w:val="28"/>
      <w:szCs w:val="28"/>
    </w:rPr>
  </w:style>
  <w:style w:type="character" w:customStyle="1" w:styleId="69">
    <w:name w:val="标题 5 字符"/>
    <w:basedOn w:val="49"/>
    <w:link w:val="7"/>
    <w:qFormat/>
    <w:uiPriority w:val="0"/>
    <w:rPr>
      <w:rFonts w:ascii="Times New Roman" w:hAnsi="Times New Roman" w:eastAsia="宋体" w:cs="Times New Roman"/>
      <w:b/>
      <w:bCs/>
      <w:kern w:val="0"/>
      <w:sz w:val="28"/>
      <w:szCs w:val="28"/>
    </w:rPr>
  </w:style>
  <w:style w:type="character" w:customStyle="1" w:styleId="70">
    <w:name w:val="标题 6 字符"/>
    <w:basedOn w:val="49"/>
    <w:link w:val="8"/>
    <w:qFormat/>
    <w:uiPriority w:val="0"/>
    <w:rPr>
      <w:rFonts w:ascii="Arial" w:hAnsi="Arial" w:eastAsia="黑体" w:cs="Times New Roman"/>
      <w:b/>
      <w:bCs/>
      <w:kern w:val="0"/>
      <w:sz w:val="24"/>
      <w:szCs w:val="24"/>
    </w:rPr>
  </w:style>
  <w:style w:type="character" w:customStyle="1" w:styleId="71">
    <w:name w:val="标题 7 字符"/>
    <w:basedOn w:val="49"/>
    <w:link w:val="9"/>
    <w:qFormat/>
    <w:uiPriority w:val="0"/>
    <w:rPr>
      <w:rFonts w:ascii="Times New Roman" w:hAnsi="Times New Roman" w:eastAsia="宋体" w:cs="Times New Roman"/>
      <w:b/>
      <w:bCs/>
      <w:kern w:val="0"/>
      <w:sz w:val="24"/>
      <w:szCs w:val="24"/>
    </w:rPr>
  </w:style>
  <w:style w:type="character" w:customStyle="1" w:styleId="72">
    <w:name w:val="标题 8 字符"/>
    <w:basedOn w:val="49"/>
    <w:link w:val="10"/>
    <w:qFormat/>
    <w:uiPriority w:val="0"/>
    <w:rPr>
      <w:rFonts w:ascii="Arial" w:hAnsi="Arial" w:eastAsia="黑体" w:cs="Times New Roman"/>
      <w:kern w:val="0"/>
      <w:sz w:val="24"/>
      <w:szCs w:val="24"/>
    </w:rPr>
  </w:style>
  <w:style w:type="character" w:customStyle="1" w:styleId="73">
    <w:name w:val="标题 9 字符"/>
    <w:basedOn w:val="49"/>
    <w:link w:val="11"/>
    <w:qFormat/>
    <w:uiPriority w:val="0"/>
    <w:rPr>
      <w:rFonts w:ascii="Arial" w:hAnsi="Arial" w:eastAsia="黑体" w:cs="Times New Roman"/>
      <w:kern w:val="0"/>
      <w:szCs w:val="21"/>
    </w:rPr>
  </w:style>
  <w:style w:type="character" w:customStyle="1" w:styleId="74">
    <w:name w:val="正文文本 字符"/>
    <w:basedOn w:val="49"/>
    <w:link w:val="20"/>
    <w:qFormat/>
    <w:uiPriority w:val="0"/>
    <w:rPr>
      <w:rFonts w:ascii="Times New Roman" w:hAnsi="Times New Roman" w:eastAsia="宋体" w:cs="Times New Roman"/>
      <w:szCs w:val="24"/>
    </w:rPr>
  </w:style>
  <w:style w:type="character" w:customStyle="1" w:styleId="75">
    <w:name w:val="文档结构图 字符"/>
    <w:basedOn w:val="49"/>
    <w:link w:val="14"/>
    <w:semiHidden/>
    <w:qFormat/>
    <w:uiPriority w:val="0"/>
    <w:rPr>
      <w:rFonts w:ascii="Times New Roman" w:hAnsi="Times New Roman" w:eastAsia="宋体" w:cs="Times New Roman"/>
      <w:szCs w:val="24"/>
      <w:shd w:val="clear" w:color="auto" w:fill="000080"/>
    </w:rPr>
  </w:style>
  <w:style w:type="character" w:customStyle="1" w:styleId="76">
    <w:name w:val="批注文字 字符"/>
    <w:basedOn w:val="49"/>
    <w:link w:val="16"/>
    <w:qFormat/>
    <w:uiPriority w:val="0"/>
    <w:rPr>
      <w:rFonts w:ascii="Times New Roman" w:hAnsi="Times New Roman" w:eastAsia="宋体" w:cs="Times New Roman"/>
      <w:szCs w:val="24"/>
    </w:rPr>
  </w:style>
  <w:style w:type="character" w:customStyle="1" w:styleId="77">
    <w:name w:val="称呼 字符"/>
    <w:basedOn w:val="49"/>
    <w:link w:val="18"/>
    <w:qFormat/>
    <w:uiPriority w:val="0"/>
    <w:rPr>
      <w:rFonts w:ascii="仿宋_GB2312" w:hAnsi="Times New Roman" w:eastAsia="仿宋_GB2312" w:cs="Times New Roman"/>
      <w:sz w:val="24"/>
      <w:szCs w:val="24"/>
    </w:rPr>
  </w:style>
  <w:style w:type="character" w:customStyle="1" w:styleId="78">
    <w:name w:val="正文文本 3 字符"/>
    <w:basedOn w:val="49"/>
    <w:link w:val="19"/>
    <w:qFormat/>
    <w:uiPriority w:val="0"/>
    <w:rPr>
      <w:rFonts w:ascii="宋体" w:hAnsi="Times New Roman" w:eastAsia="宋体" w:cs="Times New Roman"/>
      <w:color w:val="000000"/>
      <w:kern w:val="0"/>
      <w:sz w:val="24"/>
      <w:szCs w:val="20"/>
    </w:rPr>
  </w:style>
  <w:style w:type="character" w:customStyle="1" w:styleId="79">
    <w:name w:val="正文文本缩进 字符"/>
    <w:basedOn w:val="49"/>
    <w:link w:val="21"/>
    <w:qFormat/>
    <w:uiPriority w:val="0"/>
    <w:rPr>
      <w:rFonts w:ascii="Times New Roman" w:hAnsi="Times New Roman" w:eastAsia="宋体" w:cs="Times New Roman"/>
      <w:szCs w:val="24"/>
    </w:rPr>
  </w:style>
  <w:style w:type="character" w:customStyle="1" w:styleId="80">
    <w:name w:val="纯文本 字符"/>
    <w:basedOn w:val="49"/>
    <w:link w:val="26"/>
    <w:qFormat/>
    <w:uiPriority w:val="99"/>
    <w:rPr>
      <w:rFonts w:ascii="Times New Roman" w:hAnsi="Times New Roman" w:eastAsia="宋体" w:cs="Times New Roman"/>
      <w:sz w:val="24"/>
      <w:szCs w:val="20"/>
    </w:rPr>
  </w:style>
  <w:style w:type="character" w:customStyle="1" w:styleId="81">
    <w:name w:val="日期 字符"/>
    <w:basedOn w:val="49"/>
    <w:link w:val="28"/>
    <w:qFormat/>
    <w:uiPriority w:val="0"/>
    <w:rPr>
      <w:rFonts w:ascii="Times New Roman" w:hAnsi="Times New Roman" w:eastAsia="宋体" w:cs="Times New Roman"/>
      <w:sz w:val="24"/>
      <w:szCs w:val="20"/>
    </w:rPr>
  </w:style>
  <w:style w:type="character" w:customStyle="1" w:styleId="82">
    <w:name w:val="正文文本缩进 2 字符"/>
    <w:basedOn w:val="49"/>
    <w:link w:val="29"/>
    <w:qFormat/>
    <w:uiPriority w:val="0"/>
    <w:rPr>
      <w:rFonts w:ascii="Times New Roman" w:hAnsi="Times New Roman" w:eastAsia="宋体" w:cs="Times New Roman"/>
      <w:szCs w:val="24"/>
    </w:rPr>
  </w:style>
  <w:style w:type="character" w:customStyle="1" w:styleId="83">
    <w:name w:val="批注框文本 字符"/>
    <w:basedOn w:val="49"/>
    <w:link w:val="30"/>
    <w:qFormat/>
    <w:uiPriority w:val="0"/>
    <w:rPr>
      <w:rFonts w:ascii="Calibri" w:hAnsi="Calibri" w:eastAsia="宋体" w:cs="Times New Roman"/>
      <w:sz w:val="18"/>
      <w:szCs w:val="18"/>
    </w:rPr>
  </w:style>
  <w:style w:type="character" w:customStyle="1" w:styleId="84">
    <w:name w:val="页脚 字符"/>
    <w:basedOn w:val="49"/>
    <w:link w:val="31"/>
    <w:qFormat/>
    <w:uiPriority w:val="99"/>
    <w:rPr>
      <w:rFonts w:ascii="Times New Roman" w:hAnsi="Times New Roman" w:eastAsia="宋体" w:cs="Times New Roman"/>
      <w:sz w:val="18"/>
      <w:szCs w:val="18"/>
    </w:rPr>
  </w:style>
  <w:style w:type="character" w:customStyle="1" w:styleId="85">
    <w:name w:val="页眉 字符"/>
    <w:basedOn w:val="49"/>
    <w:link w:val="32"/>
    <w:qFormat/>
    <w:uiPriority w:val="0"/>
    <w:rPr>
      <w:rFonts w:ascii="Times New Roman" w:hAnsi="Times New Roman" w:eastAsia="宋体" w:cs="Times New Roman"/>
      <w:sz w:val="18"/>
      <w:szCs w:val="18"/>
    </w:rPr>
  </w:style>
  <w:style w:type="character" w:customStyle="1" w:styleId="86">
    <w:name w:val="正文文本缩进 3 字符"/>
    <w:basedOn w:val="49"/>
    <w:link w:val="39"/>
    <w:qFormat/>
    <w:uiPriority w:val="0"/>
    <w:rPr>
      <w:rFonts w:ascii="Times New Roman" w:hAnsi="Times New Roman" w:eastAsia="宋体" w:cs="Times New Roman"/>
      <w:sz w:val="16"/>
      <w:szCs w:val="16"/>
    </w:rPr>
  </w:style>
  <w:style w:type="character" w:customStyle="1" w:styleId="87">
    <w:name w:val="正文文本 2 字符"/>
    <w:basedOn w:val="49"/>
    <w:link w:val="42"/>
    <w:qFormat/>
    <w:uiPriority w:val="0"/>
    <w:rPr>
      <w:rFonts w:ascii="Times New Roman" w:hAnsi="Times New Roman" w:eastAsia="宋体" w:cs="Times New Roman"/>
      <w:szCs w:val="24"/>
    </w:rPr>
  </w:style>
  <w:style w:type="character" w:customStyle="1" w:styleId="88">
    <w:name w:val="HTML 预设格式 字符"/>
    <w:basedOn w:val="49"/>
    <w:link w:val="43"/>
    <w:qFormat/>
    <w:uiPriority w:val="0"/>
    <w:rPr>
      <w:rFonts w:ascii="Arial" w:hAnsi="Arial" w:eastAsia="宋体" w:cs="Arial"/>
      <w:kern w:val="0"/>
      <w:sz w:val="24"/>
      <w:szCs w:val="24"/>
    </w:rPr>
  </w:style>
  <w:style w:type="character" w:customStyle="1" w:styleId="89">
    <w:name w:val="标题 字符"/>
    <w:basedOn w:val="49"/>
    <w:link w:val="3"/>
    <w:qFormat/>
    <w:uiPriority w:val="0"/>
    <w:rPr>
      <w:rFonts w:ascii="Cambria" w:hAnsi="Cambria" w:eastAsia="宋体" w:cs="Times New Roman"/>
      <w:b/>
      <w:sz w:val="32"/>
      <w:szCs w:val="24"/>
    </w:rPr>
  </w:style>
  <w:style w:type="character" w:customStyle="1" w:styleId="90">
    <w:name w:val="批注主题 字符"/>
    <w:basedOn w:val="76"/>
    <w:link w:val="45"/>
    <w:qFormat/>
    <w:uiPriority w:val="0"/>
    <w:rPr>
      <w:rFonts w:ascii="Times New Roman" w:hAnsi="Times New Roman" w:eastAsia="宋体" w:cs="Times New Roman"/>
      <w:b/>
      <w:bCs/>
      <w:szCs w:val="24"/>
    </w:rPr>
  </w:style>
  <w:style w:type="character" w:customStyle="1" w:styleId="91">
    <w:name w:val="正文文本首行缩进 字符"/>
    <w:basedOn w:val="74"/>
    <w:link w:val="46"/>
    <w:qFormat/>
    <w:uiPriority w:val="0"/>
    <w:rPr>
      <w:rFonts w:ascii="Times New Roman" w:hAnsi="Times New Roman" w:eastAsia="宋体" w:cs="Times New Roman"/>
      <w:szCs w:val="24"/>
    </w:rPr>
  </w:style>
  <w:style w:type="character" w:customStyle="1" w:styleId="92">
    <w:name w:val="Font Style122"/>
    <w:unhideWhenUsed/>
    <w:qFormat/>
    <w:uiPriority w:val="0"/>
    <w:rPr>
      <w:rFonts w:hint="eastAsia" w:ascii="宋体" w:hAnsi="宋体" w:eastAsia="宋体"/>
      <w:spacing w:val="20"/>
      <w:sz w:val="24"/>
    </w:rPr>
  </w:style>
  <w:style w:type="character" w:customStyle="1" w:styleId="93">
    <w:name w:val="标题 4 Char Char"/>
    <w:qFormat/>
    <w:uiPriority w:val="0"/>
    <w:rPr>
      <w:rFonts w:ascii="Arial" w:hAnsi="Arial" w:eastAsia="宋体"/>
      <w:b/>
      <w:bCs/>
      <w:kern w:val="2"/>
      <w:sz w:val="21"/>
      <w:szCs w:val="28"/>
      <w:lang w:val="en-US" w:eastAsia="zh-CN" w:bidi="ar-SA"/>
    </w:rPr>
  </w:style>
  <w:style w:type="character" w:customStyle="1" w:styleId="94">
    <w:name w:val="标题 1 Char"/>
    <w:qFormat/>
    <w:uiPriority w:val="0"/>
    <w:rPr>
      <w:rFonts w:ascii="Cambria" w:hAnsi="Cambria"/>
      <w:b/>
      <w:bCs/>
      <w:kern w:val="32"/>
      <w:sz w:val="32"/>
      <w:szCs w:val="32"/>
    </w:rPr>
  </w:style>
  <w:style w:type="character" w:customStyle="1" w:styleId="95">
    <w:name w:val="Font Style116"/>
    <w:unhideWhenUsed/>
    <w:qFormat/>
    <w:uiPriority w:val="0"/>
    <w:rPr>
      <w:rFonts w:hint="eastAsia" w:ascii="宋体" w:hAnsi="宋体" w:eastAsia="宋体"/>
      <w:spacing w:val="-20"/>
      <w:sz w:val="24"/>
    </w:rPr>
  </w:style>
  <w:style w:type="character" w:customStyle="1" w:styleId="96">
    <w:name w:val="标题 6 Char"/>
    <w:qFormat/>
    <w:uiPriority w:val="0"/>
    <w:rPr>
      <w:rFonts w:ascii="Arial" w:hAnsi="Arial" w:eastAsia="黑体"/>
      <w:b/>
      <w:bCs/>
      <w:sz w:val="24"/>
      <w:szCs w:val="24"/>
    </w:rPr>
  </w:style>
  <w:style w:type="character" w:customStyle="1" w:styleId="97">
    <w:name w:val="Font Style127"/>
    <w:unhideWhenUsed/>
    <w:qFormat/>
    <w:uiPriority w:val="0"/>
    <w:rPr>
      <w:rFonts w:hint="eastAsia" w:ascii="Times New Roman" w:hAnsi="Times New Roman" w:eastAsia="Times New Roman"/>
      <w:sz w:val="20"/>
    </w:rPr>
  </w:style>
  <w:style w:type="character" w:customStyle="1" w:styleId="98">
    <w:name w:val="Font Style121"/>
    <w:unhideWhenUsed/>
    <w:qFormat/>
    <w:uiPriority w:val="0"/>
    <w:rPr>
      <w:rFonts w:hint="eastAsia" w:ascii="宋体" w:hAnsi="宋体" w:eastAsia="宋体"/>
      <w:spacing w:val="-10"/>
      <w:sz w:val="30"/>
    </w:rPr>
  </w:style>
  <w:style w:type="character" w:customStyle="1" w:styleId="99">
    <w:name w:val="bds_nopic2"/>
    <w:qFormat/>
    <w:uiPriority w:val="0"/>
    <w:rPr>
      <w:rFonts w:ascii="Times New Roman" w:hAnsi="Times New Roman" w:eastAsia="宋体"/>
    </w:rPr>
  </w:style>
  <w:style w:type="character" w:customStyle="1" w:styleId="100">
    <w:name w:val="param-name"/>
    <w:qFormat/>
    <w:uiPriority w:val="0"/>
  </w:style>
  <w:style w:type="character" w:customStyle="1" w:styleId="101">
    <w:name w:val="bookmark-item"/>
    <w:qFormat/>
    <w:uiPriority w:val="0"/>
  </w:style>
  <w:style w:type="character" w:customStyle="1" w:styleId="102">
    <w:name w:val="标题 5 Char"/>
    <w:qFormat/>
    <w:uiPriority w:val="0"/>
    <w:rPr>
      <w:b/>
      <w:bCs/>
      <w:kern w:val="2"/>
      <w:sz w:val="28"/>
      <w:szCs w:val="28"/>
    </w:rPr>
  </w:style>
  <w:style w:type="character" w:customStyle="1" w:styleId="103">
    <w:name w:val="Font Style119"/>
    <w:unhideWhenUsed/>
    <w:qFormat/>
    <w:uiPriority w:val="0"/>
    <w:rPr>
      <w:rFonts w:hint="eastAsia" w:ascii="宋体" w:hAnsi="宋体" w:eastAsia="宋体"/>
      <w:sz w:val="24"/>
    </w:rPr>
  </w:style>
  <w:style w:type="character" w:customStyle="1" w:styleId="104">
    <w:name w:val="批注文字 Char"/>
    <w:qFormat/>
    <w:uiPriority w:val="0"/>
    <w:rPr>
      <w:kern w:val="2"/>
      <w:sz w:val="21"/>
      <w:szCs w:val="24"/>
    </w:rPr>
  </w:style>
  <w:style w:type="character" w:customStyle="1" w:styleId="105">
    <w:name w:val="bds_more7"/>
    <w:qFormat/>
    <w:uiPriority w:val="0"/>
    <w:rPr>
      <w:rFonts w:ascii="Times New Roman" w:hAnsi="Times New Roman" w:eastAsia="宋体"/>
    </w:rPr>
  </w:style>
  <w:style w:type="character" w:customStyle="1" w:styleId="106">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7">
    <w:name w:val="sidecatalog-index2"/>
    <w:qFormat/>
    <w:uiPriority w:val="0"/>
    <w:rPr>
      <w:rFonts w:ascii="Arail" w:hAnsi="Arail" w:eastAsia="Arail" w:cs="Arail"/>
      <w:color w:val="999999"/>
      <w:sz w:val="21"/>
      <w:szCs w:val="21"/>
    </w:rPr>
  </w:style>
  <w:style w:type="character" w:customStyle="1" w:styleId="108">
    <w:name w:val="批注框文本 Char"/>
    <w:qFormat/>
    <w:uiPriority w:val="0"/>
    <w:rPr>
      <w:kern w:val="2"/>
      <w:sz w:val="18"/>
      <w:szCs w:val="18"/>
    </w:rPr>
  </w:style>
  <w:style w:type="character" w:customStyle="1" w:styleId="109">
    <w:name w:val="apple-converted-space"/>
    <w:qFormat/>
    <w:uiPriority w:val="0"/>
    <w:rPr>
      <w:rFonts w:ascii="Tahoma" w:hAnsi="Tahoma" w:cs="仿宋_GB2312"/>
      <w:sz w:val="24"/>
      <w:szCs w:val="28"/>
    </w:rPr>
  </w:style>
  <w:style w:type="character" w:customStyle="1" w:styleId="110">
    <w:name w:val="Char Char17"/>
    <w:qFormat/>
    <w:uiPriority w:val="0"/>
    <w:rPr>
      <w:rFonts w:ascii="宋体" w:hAnsi="Times New Roman" w:eastAsia="宋体"/>
      <w:b/>
      <w:sz w:val="28"/>
      <w:lang w:val="en-US" w:eastAsia="zh-CN" w:bidi="ar-SA"/>
    </w:rPr>
  </w:style>
  <w:style w:type="character" w:customStyle="1" w:styleId="111">
    <w:name w:val="标题 9 Char"/>
    <w:qFormat/>
    <w:uiPriority w:val="0"/>
    <w:rPr>
      <w:rFonts w:ascii="Arial" w:hAnsi="Arial" w:eastAsia="黑体"/>
      <w:sz w:val="21"/>
      <w:szCs w:val="21"/>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Char Char15"/>
    <w:qFormat/>
    <w:uiPriority w:val="0"/>
    <w:rPr>
      <w:b/>
      <w:bCs/>
      <w:sz w:val="24"/>
      <w:szCs w:val="24"/>
    </w:rPr>
  </w:style>
  <w:style w:type="character" w:customStyle="1" w:styleId="114">
    <w:name w:val="Font Style94"/>
    <w:unhideWhenUsed/>
    <w:qFormat/>
    <w:uiPriority w:val="0"/>
    <w:rPr>
      <w:rFonts w:hint="eastAsia" w:ascii="Times New Roman" w:hAnsi="Times New Roman" w:eastAsia="Times New Roman"/>
      <w:sz w:val="28"/>
    </w:rPr>
  </w:style>
  <w:style w:type="character" w:customStyle="1" w:styleId="115">
    <w:name w:val="Char Char14"/>
    <w:qFormat/>
    <w:uiPriority w:val="0"/>
    <w:rPr>
      <w:rFonts w:ascii="Arial" w:hAnsi="Arial" w:eastAsia="黑体"/>
      <w:b/>
      <w:bCs/>
      <w:sz w:val="28"/>
      <w:szCs w:val="28"/>
      <w:lang w:val="en-US" w:eastAsia="zh-CN" w:bidi="ar-SA"/>
    </w:rPr>
  </w:style>
  <w:style w:type="character" w:customStyle="1" w:styleId="116">
    <w:name w:val="p0 Char"/>
    <w:link w:val="117"/>
    <w:qFormat/>
    <w:uiPriority w:val="0"/>
    <w:rPr>
      <w:rFonts w:eastAsia="宋体"/>
      <w:szCs w:val="21"/>
    </w:rPr>
  </w:style>
  <w:style w:type="paragraph" w:customStyle="1" w:styleId="117">
    <w:name w:val="p0"/>
    <w:basedOn w:val="1"/>
    <w:link w:val="116"/>
    <w:qFormat/>
    <w:uiPriority w:val="0"/>
    <w:pPr>
      <w:widowControl/>
    </w:pPr>
    <w:rPr>
      <w:rFonts w:asciiTheme="minorHAnsi" w:hAnsiTheme="minorHAnsi" w:cstheme="minorBidi"/>
      <w:szCs w:val="21"/>
    </w:rPr>
  </w:style>
  <w:style w:type="character" w:customStyle="1" w:styleId="118">
    <w:name w:val="Char Char16"/>
    <w:qFormat/>
    <w:uiPriority w:val="0"/>
    <w:rPr>
      <w:rFonts w:ascii="宋体" w:hAnsi="Times New Roman" w:eastAsia="宋体"/>
      <w:b/>
      <w:sz w:val="24"/>
      <w:lang w:val="en-US" w:eastAsia="zh-CN" w:bidi="ar-SA"/>
    </w:rPr>
  </w:style>
  <w:style w:type="character" w:customStyle="1" w:styleId="119">
    <w:name w:val="bds_more9"/>
    <w:qFormat/>
    <w:uiPriority w:val="0"/>
    <w:rPr>
      <w:rFonts w:ascii="Times New Roman" w:hAnsi="Times New Roman" w:eastAsia="宋体"/>
    </w:rPr>
  </w:style>
  <w:style w:type="character" w:customStyle="1" w:styleId="120">
    <w:name w:val="sidecatalog-index1"/>
    <w:qFormat/>
    <w:uiPriority w:val="0"/>
    <w:rPr>
      <w:rFonts w:ascii="Arial" w:hAnsi="Arial" w:eastAsia="宋体" w:cs="Arial"/>
      <w:b/>
      <w:color w:val="999999"/>
      <w:sz w:val="21"/>
      <w:szCs w:val="21"/>
    </w:rPr>
  </w:style>
  <w:style w:type="character" w:customStyle="1" w:styleId="121">
    <w:name w:val="Font Style104"/>
    <w:unhideWhenUsed/>
    <w:qFormat/>
    <w:uiPriority w:val="0"/>
    <w:rPr>
      <w:rFonts w:hint="eastAsia" w:ascii="宋体" w:hAnsi="宋体" w:eastAsia="宋体"/>
      <w:spacing w:val="30"/>
      <w:sz w:val="18"/>
    </w:rPr>
  </w:style>
  <w:style w:type="character" w:customStyle="1" w:styleId="122">
    <w:name w:val="sidecatalog-dot"/>
    <w:qFormat/>
    <w:uiPriority w:val="0"/>
    <w:rPr>
      <w:rFonts w:ascii="Times New Roman" w:hAnsi="Times New Roman" w:eastAsia="宋体"/>
    </w:rPr>
  </w:style>
  <w:style w:type="character" w:customStyle="1" w:styleId="123">
    <w:name w:val="bds_more8"/>
    <w:qFormat/>
    <w:uiPriority w:val="0"/>
    <w:rPr>
      <w:rFonts w:ascii="Times New Roman" w:hAnsi="Times New Roman" w:eastAsia="宋体"/>
    </w:rPr>
  </w:style>
  <w:style w:type="character" w:customStyle="1" w:styleId="124">
    <w:name w:val="plus"/>
    <w:qFormat/>
    <w:uiPriority w:val="0"/>
    <w:rPr>
      <w:rFonts w:ascii="Times New Roman" w:hAnsi="Times New Roman" w:eastAsia="宋体"/>
      <w:b/>
      <w:vanish/>
      <w:color w:val="1F8DEF"/>
      <w:sz w:val="24"/>
      <w:szCs w:val="24"/>
    </w:rPr>
  </w:style>
  <w:style w:type="character" w:customStyle="1" w:styleId="125">
    <w:name w:val="polysemyred"/>
    <w:qFormat/>
    <w:uiPriority w:val="0"/>
    <w:rPr>
      <w:rFonts w:ascii="Times New Roman" w:hAnsi="Times New Roman" w:eastAsia="宋体"/>
      <w:color w:val="FF6666"/>
      <w:sz w:val="18"/>
      <w:szCs w:val="18"/>
    </w:rPr>
  </w:style>
  <w:style w:type="character" w:customStyle="1" w:styleId="126">
    <w:name w:val="lemmatitleh12"/>
    <w:qFormat/>
    <w:uiPriority w:val="0"/>
    <w:rPr>
      <w:rFonts w:ascii="Times New Roman" w:hAnsi="Times New Roman" w:eastAsia="宋体"/>
    </w:rPr>
  </w:style>
  <w:style w:type="character" w:customStyle="1" w:styleId="127">
    <w:name w:val="页脚 Char"/>
    <w:qFormat/>
    <w:uiPriority w:val="99"/>
    <w:rPr>
      <w:kern w:val="2"/>
      <w:sz w:val="18"/>
      <w:szCs w:val="18"/>
    </w:rPr>
  </w:style>
  <w:style w:type="character" w:customStyle="1" w:styleId="128">
    <w:name w:val="批注文字 Char Char"/>
    <w:qFormat/>
    <w:uiPriority w:val="0"/>
    <w:rPr>
      <w:kern w:val="2"/>
      <w:sz w:val="21"/>
      <w:szCs w:val="24"/>
      <w:lang w:bidi="ar-SA"/>
    </w:rPr>
  </w:style>
  <w:style w:type="character" w:customStyle="1" w:styleId="129">
    <w:name w:val="p0 Char Char"/>
    <w:qFormat/>
    <w:uiPriority w:val="0"/>
    <w:rPr>
      <w:rFonts w:eastAsia="宋体"/>
      <w:kern w:val="2"/>
      <w:sz w:val="21"/>
      <w:szCs w:val="21"/>
      <w:lang w:val="en-US" w:eastAsia="zh-CN" w:bidi="ar-SA"/>
    </w:rPr>
  </w:style>
  <w:style w:type="character" w:customStyle="1" w:styleId="130">
    <w:name w:val="Font Style128"/>
    <w:unhideWhenUsed/>
    <w:qFormat/>
    <w:uiPriority w:val="0"/>
    <w:rPr>
      <w:rFonts w:hint="eastAsia" w:ascii="Times New Roman" w:hAnsi="Times New Roman" w:eastAsia="Times New Roman"/>
      <w:sz w:val="16"/>
    </w:rPr>
  </w:style>
  <w:style w:type="character" w:customStyle="1" w:styleId="131">
    <w:name w:val="desc"/>
    <w:qFormat/>
    <w:uiPriority w:val="0"/>
    <w:rPr>
      <w:rFonts w:ascii="Times New Roman" w:hAnsi="Times New Roman" w:eastAsia="宋体"/>
      <w:color w:val="000000"/>
      <w:sz w:val="18"/>
      <w:szCs w:val="18"/>
    </w:rPr>
  </w:style>
  <w:style w:type="character" w:customStyle="1" w:styleId="132">
    <w:name w:val="Font Style117"/>
    <w:unhideWhenUsed/>
    <w:qFormat/>
    <w:uiPriority w:val="0"/>
    <w:rPr>
      <w:rFonts w:hint="eastAsia" w:ascii="宋体" w:hAnsi="宋体" w:eastAsia="宋体"/>
      <w:spacing w:val="20"/>
      <w:sz w:val="24"/>
    </w:rPr>
  </w:style>
  <w:style w:type="character" w:customStyle="1" w:styleId="133">
    <w:name w:val="Font Style90"/>
    <w:unhideWhenUsed/>
    <w:qFormat/>
    <w:uiPriority w:val="0"/>
    <w:rPr>
      <w:rFonts w:hint="eastAsia" w:ascii="宋体" w:hAnsi="宋体" w:eastAsia="宋体"/>
      <w:b/>
      <w:spacing w:val="-20"/>
      <w:sz w:val="40"/>
    </w:rPr>
  </w:style>
  <w:style w:type="character" w:customStyle="1" w:styleId="134">
    <w:name w:val="批注主题 Char"/>
    <w:qFormat/>
    <w:uiPriority w:val="0"/>
    <w:rPr>
      <w:b/>
      <w:bCs/>
      <w:kern w:val="2"/>
      <w:sz w:val="21"/>
      <w:szCs w:val="24"/>
    </w:rPr>
  </w:style>
  <w:style w:type="character" w:customStyle="1" w:styleId="135">
    <w:name w:val="标题 Char1"/>
    <w:qFormat/>
    <w:uiPriority w:val="0"/>
    <w:rPr>
      <w:rFonts w:ascii="Cambria" w:hAnsi="Cambria" w:eastAsia="宋体" w:cs="Times New Roman"/>
      <w:b/>
      <w:bCs/>
      <w:sz w:val="32"/>
      <w:szCs w:val="32"/>
    </w:rPr>
  </w:style>
  <w:style w:type="character" w:customStyle="1" w:styleId="136">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37">
    <w:name w:val="Font Style131"/>
    <w:unhideWhenUsed/>
    <w:qFormat/>
    <w:uiPriority w:val="0"/>
    <w:rPr>
      <w:rFonts w:hint="eastAsia" w:ascii="Times New Roman" w:hAnsi="Times New Roman" w:eastAsia="Times New Roman"/>
      <w:sz w:val="18"/>
    </w:rPr>
  </w:style>
  <w:style w:type="character" w:customStyle="1" w:styleId="138">
    <w:name w:val="morelink-item"/>
    <w:qFormat/>
    <w:uiPriority w:val="0"/>
    <w:rPr>
      <w:rFonts w:ascii="Times New Roman" w:hAnsi="Times New Roman" w:eastAsia="宋体"/>
    </w:rPr>
  </w:style>
  <w:style w:type="character" w:customStyle="1" w:styleId="139">
    <w:name w:val="apple-style-span"/>
    <w:qFormat/>
    <w:uiPriority w:val="0"/>
    <w:rPr>
      <w:rFonts w:ascii="Tahoma" w:hAnsi="Tahoma" w:cs="仿宋_GB2312"/>
      <w:sz w:val="24"/>
      <w:szCs w:val="28"/>
    </w:rPr>
  </w:style>
  <w:style w:type="character" w:customStyle="1" w:styleId="140">
    <w:name w:val="bds_more10"/>
    <w:qFormat/>
    <w:uiPriority w:val="0"/>
    <w:rPr>
      <w:rFonts w:ascii="Times New Roman" w:hAnsi="Times New Roman" w:eastAsia="宋体"/>
    </w:rPr>
  </w:style>
  <w:style w:type="character" w:customStyle="1" w:styleId="141">
    <w:name w:val="普通文字1 Char"/>
    <w:qFormat/>
    <w:uiPriority w:val="0"/>
    <w:rPr>
      <w:rFonts w:ascii="宋体" w:hAnsi="Courier New" w:eastAsia="宋体" w:cs="Courier New"/>
      <w:kern w:val="2"/>
      <w:sz w:val="21"/>
      <w:szCs w:val="21"/>
      <w:lang w:val="en-US" w:eastAsia="zh-CN" w:bidi="ar-SA"/>
    </w:rPr>
  </w:style>
  <w:style w:type="character" w:customStyle="1" w:styleId="142">
    <w:name w:val="bds_nopic1"/>
    <w:qFormat/>
    <w:uiPriority w:val="0"/>
    <w:rPr>
      <w:rFonts w:ascii="Times New Roman" w:hAnsi="Times New Roman" w:eastAsia="宋体"/>
    </w:rPr>
  </w:style>
  <w:style w:type="character" w:customStyle="1" w:styleId="143">
    <w:name w:val="标题 3 Char"/>
    <w:qFormat/>
    <w:uiPriority w:val="0"/>
    <w:rPr>
      <w:b/>
      <w:bCs/>
      <w:sz w:val="24"/>
      <w:szCs w:val="24"/>
    </w:rPr>
  </w:style>
  <w:style w:type="character" w:customStyle="1" w:styleId="144">
    <w:name w:val="Font Style124"/>
    <w:unhideWhenUsed/>
    <w:qFormat/>
    <w:uiPriority w:val="0"/>
    <w:rPr>
      <w:rFonts w:hint="eastAsia" w:ascii="宋体" w:hAnsi="宋体" w:eastAsia="宋体"/>
      <w:spacing w:val="30"/>
      <w:sz w:val="24"/>
    </w:rPr>
  </w:style>
  <w:style w:type="character" w:customStyle="1" w:styleId="145">
    <w:name w:val="正文文本缩进 3 Char"/>
    <w:qFormat/>
    <w:uiPriority w:val="0"/>
    <w:rPr>
      <w:rFonts w:ascii="宋体" w:hAnsi="MS Sans Serif"/>
      <w:color w:val="000000"/>
      <w:sz w:val="24"/>
    </w:rPr>
  </w:style>
  <w:style w:type="character" w:customStyle="1" w:styleId="146">
    <w:name w:val="font21"/>
    <w:qFormat/>
    <w:uiPriority w:val="0"/>
    <w:rPr>
      <w:rFonts w:hint="eastAsia" w:ascii="宋体" w:hAnsi="宋体" w:eastAsia="宋体" w:cs="宋体"/>
      <w:color w:val="333333"/>
      <w:sz w:val="18"/>
      <w:szCs w:val="18"/>
      <w:u w:val="none"/>
      <w:vertAlign w:val="superscript"/>
    </w:rPr>
  </w:style>
  <w:style w:type="character" w:customStyle="1" w:styleId="147">
    <w:name w:val="zzi1"/>
    <w:qFormat/>
    <w:uiPriority w:val="0"/>
    <w:rPr>
      <w:rFonts w:ascii="Tahoma" w:hAnsi="Tahoma" w:cs="仿宋_GB2312"/>
      <w:sz w:val="22"/>
      <w:szCs w:val="22"/>
    </w:rPr>
  </w:style>
  <w:style w:type="character" w:customStyle="1" w:styleId="148">
    <w:name w:val="Font Style125"/>
    <w:unhideWhenUsed/>
    <w:qFormat/>
    <w:uiPriority w:val="0"/>
    <w:rPr>
      <w:rFonts w:hint="eastAsia" w:ascii="宋体" w:hAnsi="宋体" w:eastAsia="宋体"/>
      <w:b/>
      <w:sz w:val="26"/>
    </w:rPr>
  </w:style>
  <w:style w:type="character" w:customStyle="1" w:styleId="149">
    <w:name w:val="font11"/>
    <w:qFormat/>
    <w:uiPriority w:val="0"/>
    <w:rPr>
      <w:rFonts w:hint="default" w:ascii="Times New Roman" w:hAnsi="Times New Roman" w:cs="Times New Roman"/>
      <w:b/>
      <w:color w:val="000000"/>
      <w:sz w:val="21"/>
      <w:szCs w:val="21"/>
      <w:u w:val="none"/>
    </w:rPr>
  </w:style>
  <w:style w:type="character" w:customStyle="1" w:styleId="150">
    <w:name w:val="polysemyexp"/>
    <w:qFormat/>
    <w:uiPriority w:val="0"/>
    <w:rPr>
      <w:rFonts w:ascii="Times New Roman" w:hAnsi="Times New Roman" w:eastAsia="宋体"/>
      <w:color w:val="AAAAAA"/>
      <w:sz w:val="18"/>
      <w:szCs w:val="18"/>
    </w:rPr>
  </w:style>
  <w:style w:type="character" w:customStyle="1" w:styleId="151">
    <w:name w:val="Font Style115"/>
    <w:unhideWhenUsed/>
    <w:qFormat/>
    <w:uiPriority w:val="0"/>
    <w:rPr>
      <w:rFonts w:hint="eastAsia" w:ascii="Times New Roman" w:hAnsi="Times New Roman" w:eastAsia="Times New Roman"/>
      <w:sz w:val="16"/>
    </w:rPr>
  </w:style>
  <w:style w:type="character" w:customStyle="1" w:styleId="152">
    <w:name w:val="Font Style123"/>
    <w:unhideWhenUsed/>
    <w:qFormat/>
    <w:uiPriority w:val="0"/>
    <w:rPr>
      <w:rFonts w:hint="eastAsia" w:ascii="宋体" w:hAnsi="宋体" w:eastAsia="宋体"/>
      <w:b/>
      <w:sz w:val="32"/>
    </w:rPr>
  </w:style>
  <w:style w:type="character" w:customStyle="1" w:styleId="153">
    <w:name w:val="标题 4 Char"/>
    <w:qFormat/>
    <w:uiPriority w:val="0"/>
    <w:rPr>
      <w:rFonts w:ascii="Arial" w:hAnsi="Arial" w:eastAsia="宋体" w:cs="Times New Roman"/>
      <w:b/>
      <w:bCs/>
      <w:szCs w:val="28"/>
    </w:rPr>
  </w:style>
  <w:style w:type="character" w:customStyle="1" w:styleId="154">
    <w:name w:val="日期 Char"/>
    <w:qFormat/>
    <w:uiPriority w:val="0"/>
    <w:rPr>
      <w:kern w:val="2"/>
      <w:sz w:val="21"/>
      <w:szCs w:val="24"/>
    </w:rPr>
  </w:style>
  <w:style w:type="character" w:customStyle="1" w:styleId="155">
    <w:name w:val="Heading 2 Hidden Char"/>
    <w:qFormat/>
    <w:uiPriority w:val="0"/>
    <w:rPr>
      <w:rFonts w:ascii="Arial" w:hAnsi="Arial" w:eastAsia="宋体"/>
      <w:b/>
      <w:bCs/>
      <w:kern w:val="2"/>
      <w:sz w:val="24"/>
      <w:szCs w:val="32"/>
      <w:lang w:val="en-US" w:eastAsia="zh-CN" w:bidi="ar-SA"/>
    </w:rPr>
  </w:style>
  <w:style w:type="character" w:customStyle="1" w:styleId="156">
    <w:name w:val="标题 Char"/>
    <w:qFormat/>
    <w:uiPriority w:val="0"/>
    <w:rPr>
      <w:rFonts w:ascii="Cambria" w:hAnsi="Cambria"/>
      <w:b/>
      <w:kern w:val="2"/>
      <w:sz w:val="32"/>
      <w:szCs w:val="24"/>
    </w:rPr>
  </w:style>
  <w:style w:type="character" w:customStyle="1" w:styleId="157">
    <w:name w:val="Font Style105"/>
    <w:unhideWhenUsed/>
    <w:qFormat/>
    <w:uiPriority w:val="0"/>
    <w:rPr>
      <w:rFonts w:hint="eastAsia" w:ascii="Times New Roman" w:hAnsi="Times New Roman" w:eastAsia="Times New Roman"/>
      <w:w w:val="60"/>
      <w:sz w:val="26"/>
    </w:rPr>
  </w:style>
  <w:style w:type="character" w:customStyle="1" w:styleId="158">
    <w:name w:val="标题 2 Char"/>
    <w:qFormat/>
    <w:uiPriority w:val="0"/>
    <w:rPr>
      <w:rFonts w:ascii="Cambria" w:hAnsi="Cambria" w:eastAsia="宋体" w:cs="Times New Roman"/>
      <w:b/>
      <w:bCs/>
      <w:kern w:val="2"/>
      <w:sz w:val="32"/>
      <w:szCs w:val="32"/>
    </w:rPr>
  </w:style>
  <w:style w:type="character" w:customStyle="1" w:styleId="159">
    <w:name w:val="sidecatalog-dot1"/>
    <w:qFormat/>
    <w:uiPriority w:val="0"/>
    <w:rPr>
      <w:rFonts w:ascii="Times New Roman" w:hAnsi="Times New Roman" w:eastAsia="宋体"/>
    </w:rPr>
  </w:style>
  <w:style w:type="character" w:customStyle="1" w:styleId="160">
    <w:name w:val="Font Style133"/>
    <w:unhideWhenUsed/>
    <w:qFormat/>
    <w:uiPriority w:val="0"/>
    <w:rPr>
      <w:rFonts w:hint="eastAsia" w:ascii="宋体" w:hAnsi="宋体" w:eastAsia="宋体"/>
      <w:spacing w:val="30"/>
      <w:sz w:val="24"/>
    </w:rPr>
  </w:style>
  <w:style w:type="character" w:customStyle="1" w:styleId="161">
    <w:name w:val="标题 8 Char"/>
    <w:qFormat/>
    <w:uiPriority w:val="0"/>
    <w:rPr>
      <w:rFonts w:ascii="Arial" w:hAnsi="Arial" w:eastAsia="黑体"/>
      <w:sz w:val="24"/>
      <w:szCs w:val="24"/>
    </w:rPr>
  </w:style>
  <w:style w:type="character" w:customStyle="1" w:styleId="162">
    <w:name w:val="bds_nopic"/>
    <w:qFormat/>
    <w:uiPriority w:val="0"/>
    <w:rPr>
      <w:rFonts w:ascii="Times New Roman" w:hAnsi="Times New Roman" w:eastAsia="宋体"/>
    </w:rPr>
  </w:style>
  <w:style w:type="character" w:customStyle="1" w:styleId="163">
    <w:name w:val="sort1"/>
    <w:qFormat/>
    <w:uiPriority w:val="0"/>
    <w:rPr>
      <w:rFonts w:ascii="Times New Roman" w:hAnsi="Times New Roman" w:eastAsia="宋体"/>
    </w:rPr>
  </w:style>
  <w:style w:type="character" w:customStyle="1" w:styleId="164">
    <w:name w:val="font61"/>
    <w:qFormat/>
    <w:uiPriority w:val="0"/>
    <w:rPr>
      <w:rFonts w:hint="eastAsia" w:ascii="宋体" w:hAnsi="宋体" w:eastAsia="宋体" w:cs="宋体"/>
      <w:color w:val="333333"/>
      <w:sz w:val="18"/>
      <w:szCs w:val="18"/>
      <w:u w:val="none"/>
    </w:rPr>
  </w:style>
  <w:style w:type="character" w:customStyle="1" w:styleId="165">
    <w:name w:val="Char Char6"/>
    <w:qFormat/>
    <w:uiPriority w:val="0"/>
    <w:rPr>
      <w:rFonts w:ascii="Arial" w:hAnsi="Arial" w:eastAsia="黑体"/>
      <w:sz w:val="24"/>
      <w:szCs w:val="24"/>
      <w:lang w:val="en-US" w:eastAsia="zh-CN" w:bidi="ar-SA"/>
    </w:rPr>
  </w:style>
  <w:style w:type="character" w:customStyle="1" w:styleId="166">
    <w:name w:val="Font Style86"/>
    <w:unhideWhenUsed/>
    <w:qFormat/>
    <w:uiPriority w:val="0"/>
    <w:rPr>
      <w:rFonts w:hint="eastAsia" w:ascii="黑体" w:hAnsi="黑体" w:eastAsia="黑体"/>
      <w:spacing w:val="10"/>
      <w:sz w:val="30"/>
    </w:rPr>
  </w:style>
  <w:style w:type="character" w:customStyle="1" w:styleId="167">
    <w:name w:val="10_2_2"/>
    <w:qFormat/>
    <w:uiPriority w:val="0"/>
    <w:rPr>
      <w:rFonts w:hint="default" w:ascii="Times New Roman" w:hAnsi="Times New Roman" w:cs="Times New Roman"/>
      <w:sz w:val="20"/>
      <w:szCs w:val="20"/>
    </w:rPr>
  </w:style>
  <w:style w:type="character" w:customStyle="1" w:styleId="168">
    <w:name w:val="sort"/>
    <w:qFormat/>
    <w:uiPriority w:val="0"/>
    <w:rPr>
      <w:rFonts w:ascii="Times New Roman" w:hAnsi="Times New Roman" w:eastAsia="宋体"/>
      <w:color w:val="FFFFFF"/>
      <w:bdr w:val="single" w:color="auto" w:sz="24" w:space="0"/>
    </w:rPr>
  </w:style>
  <w:style w:type="character" w:customStyle="1" w:styleId="169">
    <w:name w:val="标题 7 Char"/>
    <w:qFormat/>
    <w:uiPriority w:val="0"/>
    <w:rPr>
      <w:b/>
      <w:bCs/>
      <w:sz w:val="24"/>
      <w:szCs w:val="24"/>
    </w:rPr>
  </w:style>
  <w:style w:type="character" w:customStyle="1" w:styleId="170">
    <w:name w:val="纯文本 字符1"/>
    <w:semiHidden/>
    <w:qFormat/>
    <w:locked/>
    <w:uiPriority w:val="0"/>
    <w:rPr>
      <w:kern w:val="2"/>
      <w:sz w:val="24"/>
    </w:rPr>
  </w:style>
  <w:style w:type="character" w:customStyle="1" w:styleId="171">
    <w:name w:val="bds_more6"/>
    <w:qFormat/>
    <w:uiPriority w:val="0"/>
    <w:rPr>
      <w:rFonts w:hint="eastAsia" w:ascii="宋体" w:hAnsi="宋体" w:eastAsia="宋体" w:cs="宋体"/>
    </w:rPr>
  </w:style>
  <w:style w:type="character" w:customStyle="1" w:styleId="172">
    <w:name w:val="页眉 Char"/>
    <w:qFormat/>
    <w:uiPriority w:val="0"/>
    <w:rPr>
      <w:kern w:val="2"/>
      <w:sz w:val="18"/>
      <w:szCs w:val="18"/>
    </w:rPr>
  </w:style>
  <w:style w:type="character" w:customStyle="1" w:styleId="173">
    <w:name w:val="样式2 Char Char"/>
    <w:qFormat/>
    <w:uiPriority w:val="0"/>
    <w:rPr>
      <w:rFonts w:eastAsia="宋体"/>
      <w:kern w:val="2"/>
      <w:sz w:val="18"/>
      <w:szCs w:val="18"/>
      <w:lang w:val="en-US" w:eastAsia="zh-CN" w:bidi="ar-SA"/>
    </w:rPr>
  </w:style>
  <w:style w:type="character" w:customStyle="1" w:styleId="174">
    <w:name w:val="Font Style134"/>
    <w:unhideWhenUsed/>
    <w:qFormat/>
    <w:uiPriority w:val="0"/>
    <w:rPr>
      <w:rFonts w:hint="eastAsia" w:ascii="宋体" w:hAnsi="宋体" w:eastAsia="宋体"/>
      <w:spacing w:val="20"/>
      <w:sz w:val="22"/>
    </w:rPr>
  </w:style>
  <w:style w:type="paragraph" w:customStyle="1" w:styleId="175">
    <w:name w:val="Char1 Char Char Char"/>
    <w:basedOn w:val="1"/>
    <w:qFormat/>
    <w:uiPriority w:val="0"/>
    <w:pPr>
      <w:widowControl/>
      <w:spacing w:after="160" w:line="240" w:lineRule="exact"/>
      <w:jc w:val="left"/>
    </w:pPr>
    <w:rPr>
      <w:kern w:val="0"/>
      <w:sz w:val="24"/>
      <w:szCs w:val="20"/>
    </w:rPr>
  </w:style>
  <w:style w:type="paragraph" w:customStyle="1" w:styleId="17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7">
    <w:name w:val="Char Char1 Char Char Char Char Char1 Char Char Char Char"/>
    <w:basedOn w:val="14"/>
    <w:qFormat/>
    <w:uiPriority w:val="0"/>
    <w:rPr>
      <w:rFonts w:ascii="Tahoma" w:hAnsi="Tahoma"/>
    </w:rPr>
  </w:style>
  <w:style w:type="paragraph" w:customStyle="1" w:styleId="178">
    <w:name w:val="Style26"/>
    <w:basedOn w:val="1"/>
    <w:unhideWhenUsed/>
    <w:qFormat/>
    <w:uiPriority w:val="0"/>
  </w:style>
  <w:style w:type="paragraph" w:customStyle="1" w:styleId="179">
    <w:name w:val="1"/>
    <w:basedOn w:val="1"/>
    <w:qFormat/>
    <w:uiPriority w:val="0"/>
    <w:pPr>
      <w:spacing w:after="156" w:afterLines="50" w:line="360" w:lineRule="auto"/>
    </w:pPr>
    <w:rPr>
      <w:rFonts w:ascii="宋体" w:hAnsi="宋体"/>
      <w:b/>
      <w:sz w:val="30"/>
      <w:szCs w:val="21"/>
    </w:rPr>
  </w:style>
  <w:style w:type="paragraph" w:customStyle="1" w:styleId="18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1">
    <w:name w:val="Style11"/>
    <w:basedOn w:val="1"/>
    <w:unhideWhenUsed/>
    <w:qFormat/>
    <w:uiPriority w:val="0"/>
    <w:pPr>
      <w:spacing w:line="559" w:lineRule="exact"/>
      <w:ind w:firstLine="590"/>
    </w:pPr>
  </w:style>
  <w:style w:type="paragraph" w:customStyle="1" w:styleId="182">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8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84">
    <w:name w:val="Char1 Char Char Char 字元 Char Char 字元 Char 字元 Char1 Char Char Char"/>
    <w:basedOn w:val="1"/>
    <w:qFormat/>
    <w:uiPriority w:val="0"/>
    <w:rPr>
      <w:szCs w:val="20"/>
    </w:rPr>
  </w:style>
  <w:style w:type="paragraph" w:customStyle="1" w:styleId="185">
    <w:name w:val="Style48"/>
    <w:basedOn w:val="1"/>
    <w:unhideWhenUsed/>
    <w:qFormat/>
    <w:uiPriority w:val="0"/>
    <w:pPr>
      <w:spacing w:line="542" w:lineRule="exact"/>
      <w:jc w:val="right"/>
    </w:pPr>
  </w:style>
  <w:style w:type="paragraph" w:customStyle="1" w:styleId="186">
    <w:name w:val="Style64"/>
    <w:basedOn w:val="1"/>
    <w:unhideWhenUsed/>
    <w:qFormat/>
    <w:uiPriority w:val="0"/>
  </w:style>
  <w:style w:type="paragraph" w:customStyle="1" w:styleId="187">
    <w:name w:val="Style73"/>
    <w:basedOn w:val="1"/>
    <w:unhideWhenUsed/>
    <w:qFormat/>
    <w:uiPriority w:val="0"/>
    <w:pPr>
      <w:spacing w:line="538" w:lineRule="exact"/>
      <w:ind w:firstLine="533"/>
    </w:pPr>
  </w:style>
  <w:style w:type="paragraph" w:customStyle="1" w:styleId="188">
    <w:name w:val="Style58"/>
    <w:basedOn w:val="1"/>
    <w:unhideWhenUsed/>
    <w:qFormat/>
    <w:uiPriority w:val="0"/>
    <w:pPr>
      <w:spacing w:line="413" w:lineRule="exact"/>
    </w:pPr>
  </w:style>
  <w:style w:type="paragraph" w:customStyle="1" w:styleId="189">
    <w:name w:val="p18_1_2"/>
    <w:basedOn w:val="1"/>
    <w:qFormat/>
    <w:uiPriority w:val="0"/>
    <w:pPr>
      <w:widowControl/>
    </w:pPr>
    <w:rPr>
      <w:kern w:val="0"/>
      <w:szCs w:val="21"/>
    </w:rPr>
  </w:style>
  <w:style w:type="paragraph" w:customStyle="1" w:styleId="19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91">
    <w:name w:val="Style70"/>
    <w:basedOn w:val="1"/>
    <w:unhideWhenUsed/>
    <w:qFormat/>
    <w:uiPriority w:val="0"/>
    <w:pPr>
      <w:spacing w:line="549" w:lineRule="exact"/>
      <w:ind w:firstLine="686"/>
    </w:pPr>
  </w:style>
  <w:style w:type="paragraph" w:customStyle="1" w:styleId="192">
    <w:name w:val="表格内容"/>
    <w:basedOn w:val="20"/>
    <w:qFormat/>
    <w:uiPriority w:val="0"/>
    <w:pPr>
      <w:suppressLineNumbers/>
      <w:suppressAutoHyphens/>
      <w:jc w:val="left"/>
    </w:pPr>
    <w:rPr>
      <w:rFonts w:cs="Tahoma"/>
      <w:kern w:val="0"/>
      <w:sz w:val="24"/>
    </w:rPr>
  </w:style>
  <w:style w:type="paragraph" w:customStyle="1" w:styleId="193">
    <w:name w:val="Style56"/>
    <w:basedOn w:val="1"/>
    <w:unhideWhenUsed/>
    <w:qFormat/>
    <w:uiPriority w:val="0"/>
  </w:style>
  <w:style w:type="paragraph" w:customStyle="1" w:styleId="194">
    <w:name w:val="Style21"/>
    <w:basedOn w:val="1"/>
    <w:unhideWhenUsed/>
    <w:qFormat/>
    <w:uiPriority w:val="0"/>
    <w:pPr>
      <w:spacing w:line="566" w:lineRule="exact"/>
      <w:ind w:firstLine="682"/>
    </w:pPr>
  </w:style>
  <w:style w:type="paragraph" w:customStyle="1" w:styleId="195">
    <w:name w:val="附录标识"/>
    <w:basedOn w:val="196"/>
    <w:qFormat/>
    <w:uiPriority w:val="0"/>
    <w:pPr>
      <w:tabs>
        <w:tab w:val="left" w:pos="360"/>
        <w:tab w:val="left" w:pos="720"/>
        <w:tab w:val="left" w:pos="6405"/>
      </w:tabs>
      <w:spacing w:after="200"/>
    </w:pPr>
    <w:rPr>
      <w:sz w:val="21"/>
    </w:rPr>
  </w:style>
  <w:style w:type="paragraph" w:customStyle="1" w:styleId="19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8">
    <w:name w:val="Style53"/>
    <w:basedOn w:val="1"/>
    <w:unhideWhenUsed/>
    <w:qFormat/>
    <w:uiPriority w:val="0"/>
    <w:pPr>
      <w:spacing w:line="533" w:lineRule="exact"/>
      <w:ind w:firstLine="581"/>
    </w:pPr>
  </w:style>
  <w:style w:type="paragraph" w:customStyle="1" w:styleId="199">
    <w:name w:val="Style52"/>
    <w:basedOn w:val="1"/>
    <w:unhideWhenUsed/>
    <w:qFormat/>
    <w:uiPriority w:val="0"/>
    <w:pPr>
      <w:spacing w:line="682" w:lineRule="exact"/>
      <w:ind w:firstLine="557"/>
    </w:pPr>
  </w:style>
  <w:style w:type="paragraph" w:customStyle="1" w:styleId="200">
    <w:name w:val="Style81"/>
    <w:basedOn w:val="1"/>
    <w:unhideWhenUsed/>
    <w:qFormat/>
    <w:uiPriority w:val="0"/>
    <w:pPr>
      <w:spacing w:line="547" w:lineRule="exact"/>
    </w:pPr>
  </w:style>
  <w:style w:type="paragraph" w:customStyle="1" w:styleId="201">
    <w:name w:val="Char Char Char"/>
    <w:basedOn w:val="1"/>
    <w:qFormat/>
    <w:uiPriority w:val="0"/>
    <w:rPr>
      <w:rFonts w:ascii="宋体" w:hAnsi="宋体"/>
      <w:b/>
      <w:sz w:val="28"/>
      <w:szCs w:val="28"/>
    </w:rPr>
  </w:style>
  <w:style w:type="paragraph" w:customStyle="1" w:styleId="202">
    <w:name w:val="默认段落字体 Para Char Char Char Char Char Char Char Char Char1 Char Char Char Char"/>
    <w:basedOn w:val="1"/>
    <w:qFormat/>
    <w:uiPriority w:val="0"/>
    <w:rPr>
      <w:rFonts w:ascii="Tahoma" w:hAnsi="Tahoma"/>
      <w:sz w:val="24"/>
      <w:szCs w:val="20"/>
    </w:rPr>
  </w:style>
  <w:style w:type="paragraph" w:customStyle="1" w:styleId="203">
    <w:name w:val="Style36"/>
    <w:basedOn w:val="1"/>
    <w:unhideWhenUsed/>
    <w:qFormat/>
    <w:uiPriority w:val="0"/>
  </w:style>
  <w:style w:type="paragraph" w:customStyle="1" w:styleId="204">
    <w:name w:val="修订1"/>
    <w:qFormat/>
    <w:uiPriority w:val="0"/>
    <w:rPr>
      <w:rFonts w:ascii="Times New Roman" w:hAnsi="Times New Roman" w:eastAsia="宋体" w:cs="Times New Roman"/>
      <w:kern w:val="2"/>
      <w:sz w:val="21"/>
      <w:szCs w:val="24"/>
      <w:lang w:val="en-US" w:eastAsia="zh-CN" w:bidi="ar-SA"/>
    </w:rPr>
  </w:style>
  <w:style w:type="paragraph" w:customStyle="1" w:styleId="20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6">
    <w:name w:val="Style46"/>
    <w:basedOn w:val="1"/>
    <w:unhideWhenUsed/>
    <w:qFormat/>
    <w:uiPriority w:val="0"/>
    <w:pPr>
      <w:spacing w:line="672" w:lineRule="exact"/>
    </w:pPr>
  </w:style>
  <w:style w:type="paragraph" w:customStyle="1" w:styleId="207">
    <w:name w:val="1 Char Char Char Char"/>
    <w:basedOn w:val="1"/>
    <w:qFormat/>
    <w:uiPriority w:val="0"/>
  </w:style>
  <w:style w:type="paragraph" w:customStyle="1" w:styleId="208">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209">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10">
    <w:name w:val="Style13"/>
    <w:basedOn w:val="1"/>
    <w:unhideWhenUsed/>
    <w:qFormat/>
    <w:uiPriority w:val="0"/>
  </w:style>
  <w:style w:type="paragraph" w:customStyle="1" w:styleId="211">
    <w:name w:val="NO3"/>
    <w:basedOn w:val="1"/>
    <w:qFormat/>
    <w:uiPriority w:val="0"/>
    <w:pPr>
      <w:tabs>
        <w:tab w:val="left" w:pos="907"/>
      </w:tabs>
      <w:spacing w:line="360" w:lineRule="auto"/>
    </w:pPr>
    <w:rPr>
      <w:rFonts w:ascii="宋体" w:hAnsi="宋体"/>
      <w:sz w:val="24"/>
    </w:rPr>
  </w:style>
  <w:style w:type="paragraph" w:customStyle="1" w:styleId="212">
    <w:name w:val="Style72"/>
    <w:basedOn w:val="1"/>
    <w:unhideWhenUsed/>
    <w:qFormat/>
    <w:uiPriority w:val="0"/>
  </w:style>
  <w:style w:type="paragraph" w:customStyle="1" w:styleId="213">
    <w:name w:val="Style16"/>
    <w:basedOn w:val="1"/>
    <w:unhideWhenUsed/>
    <w:qFormat/>
    <w:uiPriority w:val="0"/>
    <w:pPr>
      <w:jc w:val="right"/>
    </w:pPr>
  </w:style>
  <w:style w:type="paragraph" w:customStyle="1" w:styleId="214">
    <w:name w:val="Style24"/>
    <w:basedOn w:val="1"/>
    <w:unhideWhenUsed/>
    <w:qFormat/>
    <w:uiPriority w:val="0"/>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标题2"/>
    <w:basedOn w:val="3"/>
    <w:qFormat/>
    <w:uiPriority w:val="0"/>
    <w:pPr>
      <w:spacing w:after="240"/>
      <w:jc w:val="left"/>
    </w:pPr>
    <w:rPr>
      <w:sz w:val="30"/>
    </w:rPr>
  </w:style>
  <w:style w:type="paragraph" w:customStyle="1" w:styleId="2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Style29"/>
    <w:basedOn w:val="1"/>
    <w:unhideWhenUsed/>
    <w:qFormat/>
    <w:uiPriority w:val="0"/>
    <w:pPr>
      <w:spacing w:line="547" w:lineRule="exact"/>
      <w:ind w:firstLine="547"/>
    </w:pPr>
  </w:style>
  <w:style w:type="paragraph" w:customStyle="1" w:styleId="219">
    <w:name w:val="Char Char1 Char Char Char Char Char Char Char"/>
    <w:basedOn w:val="1"/>
    <w:qFormat/>
    <w:uiPriority w:val="0"/>
    <w:pPr>
      <w:widowControl/>
      <w:spacing w:after="160" w:line="240" w:lineRule="exact"/>
      <w:jc w:val="left"/>
    </w:pPr>
  </w:style>
  <w:style w:type="paragraph" w:customStyle="1" w:styleId="220">
    <w:name w:val="列表段落1"/>
    <w:basedOn w:val="1"/>
    <w:qFormat/>
    <w:uiPriority w:val="0"/>
    <w:pPr>
      <w:ind w:firstLine="420" w:firstLineChars="200"/>
    </w:pPr>
    <w:rPr>
      <w:rFonts w:ascii="Calibri" w:hAnsi="Calibri" w:cs="Calibri"/>
      <w:szCs w:val="21"/>
    </w:rPr>
  </w:style>
  <w:style w:type="paragraph" w:customStyle="1" w:styleId="221">
    <w:name w:val="Style61"/>
    <w:basedOn w:val="1"/>
    <w:unhideWhenUsed/>
    <w:qFormat/>
    <w:uiPriority w:val="0"/>
  </w:style>
  <w:style w:type="paragraph" w:customStyle="1" w:styleId="222">
    <w:name w:val="Style42"/>
    <w:basedOn w:val="1"/>
    <w:unhideWhenUsed/>
    <w:qFormat/>
    <w:uiPriority w:val="0"/>
    <w:pPr>
      <w:spacing w:line="542" w:lineRule="exact"/>
      <w:ind w:firstLine="547"/>
    </w:pPr>
  </w:style>
  <w:style w:type="paragraph" w:customStyle="1" w:styleId="223">
    <w:name w:val="Char1 Char Char Char Char Char Char Char Char Char"/>
    <w:basedOn w:val="1"/>
    <w:qFormat/>
    <w:uiPriority w:val="0"/>
    <w:rPr>
      <w:szCs w:val="20"/>
    </w:rPr>
  </w:style>
  <w:style w:type="paragraph" w:customStyle="1" w:styleId="224">
    <w:name w:val="Style44"/>
    <w:basedOn w:val="1"/>
    <w:unhideWhenUsed/>
    <w:qFormat/>
    <w:uiPriority w:val="0"/>
  </w:style>
  <w:style w:type="paragraph" w:customStyle="1" w:styleId="225">
    <w:name w:val="Style10"/>
    <w:basedOn w:val="1"/>
    <w:unhideWhenUsed/>
    <w:qFormat/>
    <w:uiPriority w:val="0"/>
    <w:pPr>
      <w:spacing w:line="538" w:lineRule="exact"/>
    </w:pPr>
  </w:style>
  <w:style w:type="paragraph" w:customStyle="1" w:styleId="226">
    <w:name w:val="Style63"/>
    <w:basedOn w:val="1"/>
    <w:unhideWhenUsed/>
    <w:qFormat/>
    <w:uiPriority w:val="0"/>
    <w:pPr>
      <w:spacing w:line="564" w:lineRule="exact"/>
      <w:ind w:firstLine="682"/>
    </w:pPr>
  </w:style>
  <w:style w:type="paragraph" w:customStyle="1" w:styleId="227">
    <w:name w:val="Style41"/>
    <w:basedOn w:val="1"/>
    <w:unhideWhenUsed/>
    <w:qFormat/>
    <w:uiPriority w:val="0"/>
    <w:pPr>
      <w:spacing w:line="542" w:lineRule="exact"/>
      <w:ind w:firstLine="125"/>
    </w:pPr>
  </w:style>
  <w:style w:type="paragraph" w:customStyle="1" w:styleId="22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9">
    <w:name w:val="Style27"/>
    <w:basedOn w:val="1"/>
    <w:unhideWhenUsed/>
    <w:qFormat/>
    <w:uiPriority w:val="0"/>
  </w:style>
  <w:style w:type="paragraph" w:customStyle="1" w:styleId="230">
    <w:name w:val="Style45"/>
    <w:basedOn w:val="1"/>
    <w:unhideWhenUsed/>
    <w:qFormat/>
    <w:uiPriority w:val="0"/>
  </w:style>
  <w:style w:type="paragraph" w:customStyle="1" w:styleId="23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Style71"/>
    <w:basedOn w:val="1"/>
    <w:unhideWhenUsed/>
    <w:qFormat/>
    <w:uiPriority w:val="0"/>
    <w:pPr>
      <w:spacing w:line="538" w:lineRule="exact"/>
      <w:ind w:firstLine="101"/>
    </w:pPr>
  </w:style>
  <w:style w:type="paragraph" w:customStyle="1" w:styleId="233">
    <w:name w:val="Style5"/>
    <w:basedOn w:val="1"/>
    <w:unhideWhenUsed/>
    <w:qFormat/>
    <w:uiPriority w:val="0"/>
  </w:style>
  <w:style w:type="paragraph" w:customStyle="1" w:styleId="234">
    <w:name w:val="Style76"/>
    <w:basedOn w:val="1"/>
    <w:unhideWhenUsed/>
    <w:qFormat/>
    <w:uiPriority w:val="0"/>
  </w:style>
  <w:style w:type="paragraph" w:customStyle="1" w:styleId="235">
    <w:name w:val="Style50"/>
    <w:basedOn w:val="1"/>
    <w:unhideWhenUsed/>
    <w:qFormat/>
    <w:uiPriority w:val="0"/>
  </w:style>
  <w:style w:type="paragraph" w:customStyle="1" w:styleId="236">
    <w:name w:val="Char Char Char Char Char Char Char Char Char Char"/>
    <w:basedOn w:val="1"/>
    <w:qFormat/>
    <w:uiPriority w:val="0"/>
    <w:rPr>
      <w:kern w:val="16"/>
    </w:rPr>
  </w:style>
  <w:style w:type="paragraph" w:styleId="237">
    <w:name w:val="List Paragraph"/>
    <w:basedOn w:val="1"/>
    <w:link w:val="287"/>
    <w:qFormat/>
    <w:uiPriority w:val="34"/>
    <w:pPr>
      <w:ind w:firstLine="420" w:firstLineChars="200"/>
    </w:pPr>
    <w:rPr>
      <w:rFonts w:ascii="Calibri" w:hAnsi="Calibri"/>
      <w:szCs w:val="22"/>
    </w:rPr>
  </w:style>
  <w:style w:type="paragraph" w:customStyle="1" w:styleId="238">
    <w:name w:val="Style54"/>
    <w:basedOn w:val="1"/>
    <w:unhideWhenUsed/>
    <w:qFormat/>
    <w:uiPriority w:val="0"/>
  </w:style>
  <w:style w:type="paragraph" w:styleId="23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41">
    <w:name w:val="Char1"/>
    <w:basedOn w:val="1"/>
    <w:semiHidden/>
    <w:qFormat/>
    <w:uiPriority w:val="0"/>
    <w:rPr>
      <w:rFonts w:ascii="Tahoma" w:hAnsi="Tahoma" w:cs="仿宋_GB2312"/>
      <w:sz w:val="24"/>
      <w:szCs w:val="28"/>
    </w:rPr>
  </w:style>
  <w:style w:type="paragraph" w:customStyle="1" w:styleId="242">
    <w:name w:val="Style59"/>
    <w:basedOn w:val="1"/>
    <w:unhideWhenUsed/>
    <w:qFormat/>
    <w:uiPriority w:val="0"/>
  </w:style>
  <w:style w:type="paragraph" w:customStyle="1" w:styleId="243">
    <w:name w:val="Style69"/>
    <w:basedOn w:val="1"/>
    <w:unhideWhenUsed/>
    <w:qFormat/>
    <w:uiPriority w:val="0"/>
    <w:pPr>
      <w:spacing w:line="557" w:lineRule="exact"/>
      <w:ind w:firstLine="1666"/>
    </w:pPr>
  </w:style>
  <w:style w:type="paragraph" w:customStyle="1" w:styleId="244">
    <w:name w:val="Char Char1 Char Char Char"/>
    <w:basedOn w:val="1"/>
    <w:qFormat/>
    <w:uiPriority w:val="0"/>
    <w:rPr>
      <w:kern w:val="0"/>
      <w:sz w:val="20"/>
      <w:szCs w:val="20"/>
    </w:rPr>
  </w:style>
  <w:style w:type="paragraph" w:customStyle="1" w:styleId="245">
    <w:name w:val="Style12"/>
    <w:basedOn w:val="1"/>
    <w:unhideWhenUsed/>
    <w:qFormat/>
    <w:uiPriority w:val="0"/>
    <w:pPr>
      <w:spacing w:line="564" w:lineRule="exact"/>
      <w:ind w:hanging="115"/>
    </w:pPr>
  </w:style>
  <w:style w:type="paragraph" w:customStyle="1" w:styleId="246">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247">
    <w:name w:val="Style67"/>
    <w:basedOn w:val="1"/>
    <w:unhideWhenUsed/>
    <w:qFormat/>
    <w:uiPriority w:val="0"/>
    <w:pPr>
      <w:spacing w:line="566" w:lineRule="exact"/>
      <w:ind w:firstLine="552"/>
    </w:pPr>
  </w:style>
  <w:style w:type="paragraph" w:customStyle="1" w:styleId="24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49">
    <w:name w:val="Style28"/>
    <w:basedOn w:val="1"/>
    <w:unhideWhenUsed/>
    <w:qFormat/>
    <w:uiPriority w:val="0"/>
    <w:pPr>
      <w:spacing w:line="552" w:lineRule="exact"/>
      <w:ind w:firstLine="547"/>
    </w:pPr>
  </w:style>
  <w:style w:type="paragraph" w:customStyle="1" w:styleId="250">
    <w:name w:val="Style8"/>
    <w:basedOn w:val="1"/>
    <w:unhideWhenUsed/>
    <w:qFormat/>
    <w:uiPriority w:val="0"/>
    <w:pPr>
      <w:spacing w:line="566" w:lineRule="exact"/>
      <w:jc w:val="center"/>
    </w:pPr>
  </w:style>
  <w:style w:type="paragraph" w:customStyle="1" w:styleId="251">
    <w:name w:val="Style62"/>
    <w:basedOn w:val="1"/>
    <w:unhideWhenUsed/>
    <w:qFormat/>
    <w:uiPriority w:val="0"/>
  </w:style>
  <w:style w:type="paragraph" w:customStyle="1" w:styleId="252">
    <w:name w:val="Style60"/>
    <w:basedOn w:val="1"/>
    <w:unhideWhenUsed/>
    <w:qFormat/>
    <w:uiPriority w:val="0"/>
    <w:pPr>
      <w:spacing w:line="566" w:lineRule="exact"/>
    </w:pPr>
  </w:style>
  <w:style w:type="paragraph" w:customStyle="1" w:styleId="253">
    <w:name w:val="Style15"/>
    <w:basedOn w:val="1"/>
    <w:unhideWhenUsed/>
    <w:qFormat/>
    <w:uiPriority w:val="0"/>
    <w:pPr>
      <w:spacing w:line="557" w:lineRule="exact"/>
      <w:ind w:firstLine="672"/>
    </w:pPr>
  </w:style>
  <w:style w:type="paragraph" w:customStyle="1" w:styleId="254">
    <w:name w:val="Style74"/>
    <w:basedOn w:val="1"/>
    <w:unhideWhenUsed/>
    <w:qFormat/>
    <w:uiPriority w:val="0"/>
    <w:pPr>
      <w:spacing w:line="437" w:lineRule="exact"/>
    </w:pPr>
  </w:style>
  <w:style w:type="paragraph" w:customStyle="1" w:styleId="25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6">
    <w:name w:val="Style9"/>
    <w:basedOn w:val="1"/>
    <w:unhideWhenUsed/>
    <w:qFormat/>
    <w:uiPriority w:val="0"/>
  </w:style>
  <w:style w:type="paragraph" w:customStyle="1" w:styleId="25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8">
    <w:name w:val="Style68"/>
    <w:basedOn w:val="1"/>
    <w:unhideWhenUsed/>
    <w:qFormat/>
    <w:uiPriority w:val="0"/>
    <w:pPr>
      <w:spacing w:line="547" w:lineRule="exact"/>
    </w:pPr>
  </w:style>
  <w:style w:type="paragraph" w:customStyle="1" w:styleId="259">
    <w:name w:val="Style47"/>
    <w:basedOn w:val="1"/>
    <w:unhideWhenUsed/>
    <w:qFormat/>
    <w:uiPriority w:val="0"/>
  </w:style>
  <w:style w:type="paragraph" w:customStyle="1" w:styleId="2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62">
    <w:name w:val="_Style 39"/>
    <w:basedOn w:val="217"/>
    <w:qFormat/>
    <w:uiPriority w:val="0"/>
  </w:style>
  <w:style w:type="paragraph" w:customStyle="1" w:styleId="263">
    <w:name w:val="Style23"/>
    <w:basedOn w:val="1"/>
    <w:unhideWhenUsed/>
    <w:qFormat/>
    <w:uiPriority w:val="0"/>
  </w:style>
  <w:style w:type="paragraph" w:customStyle="1" w:styleId="264">
    <w:name w:val="默认段落字体 Para Char Char Char Char Char Char Char Char Char Char Char Char Char Char Char Char Char Char Char"/>
    <w:basedOn w:val="1"/>
    <w:qFormat/>
    <w:uiPriority w:val="0"/>
  </w:style>
  <w:style w:type="paragraph" w:customStyle="1" w:styleId="265">
    <w:name w:val="p16"/>
    <w:basedOn w:val="1"/>
    <w:qFormat/>
    <w:uiPriority w:val="0"/>
    <w:pPr>
      <w:widowControl/>
      <w:jc w:val="left"/>
    </w:pPr>
    <w:rPr>
      <w:kern w:val="0"/>
      <w:szCs w:val="21"/>
    </w:rPr>
  </w:style>
  <w:style w:type="paragraph" w:customStyle="1" w:styleId="266">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7">
    <w:name w:val="Style78"/>
    <w:basedOn w:val="1"/>
    <w:unhideWhenUsed/>
    <w:qFormat/>
    <w:uiPriority w:val="0"/>
  </w:style>
  <w:style w:type="paragraph" w:customStyle="1" w:styleId="268">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69">
    <w:name w:val="Char2"/>
    <w:basedOn w:val="1"/>
    <w:qFormat/>
    <w:uiPriority w:val="0"/>
    <w:pPr>
      <w:tabs>
        <w:tab w:val="left" w:pos="360"/>
      </w:tabs>
      <w:ind w:left="360" w:hanging="360" w:hangingChars="200"/>
    </w:pPr>
    <w:rPr>
      <w:sz w:val="24"/>
    </w:rPr>
  </w:style>
  <w:style w:type="paragraph" w:customStyle="1" w:styleId="270">
    <w:name w:val="Style4"/>
    <w:basedOn w:val="1"/>
    <w:unhideWhenUsed/>
    <w:qFormat/>
    <w:uiPriority w:val="0"/>
  </w:style>
  <w:style w:type="paragraph" w:customStyle="1" w:styleId="271">
    <w:name w:val="Style65"/>
    <w:basedOn w:val="1"/>
    <w:unhideWhenUsed/>
    <w:qFormat/>
    <w:uiPriority w:val="0"/>
  </w:style>
  <w:style w:type="paragraph" w:customStyle="1" w:styleId="272">
    <w:name w:val="标题 1 +"/>
    <w:basedOn w:val="2"/>
    <w:next w:val="1"/>
    <w:qFormat/>
    <w:uiPriority w:val="0"/>
    <w:pPr>
      <w:keepLines/>
      <w:spacing w:line="600" w:lineRule="auto"/>
    </w:pPr>
    <w:rPr>
      <w:rFonts w:eastAsia="黑体"/>
      <w:kern w:val="0"/>
      <w:sz w:val="32"/>
      <w:szCs w:val="32"/>
    </w:rPr>
  </w:style>
  <w:style w:type="paragraph" w:customStyle="1" w:styleId="273">
    <w:name w:val="Style77"/>
    <w:basedOn w:val="1"/>
    <w:unhideWhenUsed/>
    <w:qFormat/>
    <w:uiPriority w:val="0"/>
  </w:style>
  <w:style w:type="paragraph" w:customStyle="1" w:styleId="274">
    <w:name w:val="Style34"/>
    <w:basedOn w:val="1"/>
    <w:unhideWhenUsed/>
    <w:qFormat/>
    <w:uiPriority w:val="0"/>
    <w:pPr>
      <w:spacing w:line="375" w:lineRule="exact"/>
    </w:pPr>
  </w:style>
  <w:style w:type="paragraph" w:customStyle="1" w:styleId="275">
    <w:name w:val="Style80"/>
    <w:basedOn w:val="1"/>
    <w:unhideWhenUsed/>
    <w:qFormat/>
    <w:uiPriority w:val="0"/>
  </w:style>
  <w:style w:type="paragraph" w:customStyle="1" w:styleId="2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7">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7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9">
    <w:name w:val="Table Paragraph"/>
    <w:basedOn w:val="1"/>
    <w:qFormat/>
    <w:uiPriority w:val="1"/>
    <w:rPr>
      <w:rFonts w:ascii="宋体" w:hAnsi="宋体" w:cs="宋体"/>
      <w:lang w:val="ja-JP" w:eastAsia="ja-JP" w:bidi="ja-JP"/>
    </w:rPr>
  </w:style>
  <w:style w:type="paragraph" w:customStyle="1" w:styleId="280">
    <w:name w:val="列出段落1"/>
    <w:basedOn w:val="1"/>
    <w:qFormat/>
    <w:uiPriority w:val="34"/>
    <w:pPr>
      <w:ind w:firstLine="420" w:firstLineChars="200"/>
    </w:pPr>
  </w:style>
  <w:style w:type="paragraph" w:customStyle="1" w:styleId="281">
    <w:name w:val="1."/>
    <w:basedOn w:val="1"/>
    <w:qFormat/>
    <w:uiPriority w:val="0"/>
    <w:pPr>
      <w:tabs>
        <w:tab w:val="left" w:pos="420"/>
      </w:tabs>
      <w:spacing w:line="360" w:lineRule="auto"/>
      <w:ind w:left="420" w:hanging="420"/>
    </w:pPr>
    <w:rPr>
      <w:rFonts w:ascii="Calibri" w:hAnsi="Calibri"/>
      <w:sz w:val="24"/>
    </w:rPr>
  </w:style>
  <w:style w:type="paragraph" w:customStyle="1" w:styleId="282">
    <w:name w:val="tc"/>
    <w:basedOn w:val="1"/>
    <w:qFormat/>
    <w:uiPriority w:val="0"/>
    <w:pPr>
      <w:widowControl/>
      <w:spacing w:before="100" w:beforeAutospacing="1" w:after="100" w:afterAutospacing="1"/>
      <w:jc w:val="left"/>
    </w:pPr>
    <w:rPr>
      <w:rFonts w:ascii="宋体" w:hAnsi="宋体" w:cs="宋体"/>
      <w:kern w:val="0"/>
      <w:sz w:val="24"/>
    </w:rPr>
  </w:style>
  <w:style w:type="character" w:customStyle="1" w:styleId="283">
    <w:name w:val="displayarti"/>
    <w:basedOn w:val="49"/>
    <w:qFormat/>
    <w:uiPriority w:val="0"/>
  </w:style>
  <w:style w:type="table" w:customStyle="1" w:styleId="284">
    <w:name w:val="Table Normal"/>
    <w:basedOn w:val="47"/>
    <w:qFormat/>
    <w:uiPriority w:val="0"/>
    <w:rPr>
      <w:rFonts w:eastAsia="Times New Roman"/>
    </w:rPr>
    <w:tblPr>
      <w:tblCellMar>
        <w:left w:w="0" w:type="dxa"/>
        <w:right w:w="0" w:type="dxa"/>
      </w:tblCellMar>
    </w:tblPr>
  </w:style>
  <w:style w:type="character" w:customStyle="1" w:styleId="285">
    <w:name w:val="正文缩进 Char1"/>
    <w:link w:val="62"/>
    <w:qFormat/>
    <w:uiPriority w:val="0"/>
    <w:rPr>
      <w:rFonts w:ascii="宋体"/>
      <w:sz w:val="24"/>
    </w:rPr>
  </w:style>
  <w:style w:type="paragraph" w:customStyle="1" w:styleId="28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7">
    <w:name w:val="列表段落 字符"/>
    <w:link w:val="237"/>
    <w:qFormat/>
    <w:uiPriority w:val="34"/>
    <w:rPr>
      <w:rFonts w:ascii="Calibri" w:hAnsi="Calibri" w:eastAsia="宋体" w:cs="Times New Roman"/>
    </w:rPr>
  </w:style>
  <w:style w:type="character" w:customStyle="1" w:styleId="288">
    <w:name w:val="font01"/>
    <w:basedOn w:val="49"/>
    <w:qFormat/>
    <w:uiPriority w:val="0"/>
    <w:rPr>
      <w:rFonts w:hint="eastAsia" w:ascii="宋体" w:hAnsi="宋体" w:eastAsia="宋体"/>
      <w:color w:val="000000"/>
      <w:sz w:val="22"/>
      <w:szCs w:val="22"/>
      <w:u w:val="none"/>
    </w:rPr>
  </w:style>
  <w:style w:type="character" w:customStyle="1" w:styleId="289">
    <w:name w:val="font31"/>
    <w:basedOn w:val="49"/>
    <w:qFormat/>
    <w:uiPriority w:val="0"/>
    <w:rPr>
      <w:rFonts w:hint="eastAsia" w:ascii="宋体" w:hAnsi="宋体" w:eastAsia="宋体"/>
      <w:color w:val="FF0000"/>
      <w:sz w:val="22"/>
      <w:szCs w:val="22"/>
      <w:u w:val="none"/>
    </w:rPr>
  </w:style>
  <w:style w:type="paragraph" w:customStyle="1" w:styleId="290">
    <w:name w:val="索引 11"/>
    <w:basedOn w:val="1"/>
    <w:next w:val="1"/>
    <w:qFormat/>
    <w:uiPriority w:val="0"/>
    <w:pPr>
      <w:spacing w:line="360" w:lineRule="auto"/>
    </w:pPr>
    <w:rPr>
      <w:rFonts w:ascii="仿宋_GB2312" w:eastAsia="仿宋_GB2312"/>
      <w:sz w:val="24"/>
      <w:szCs w:val="20"/>
    </w:rPr>
  </w:style>
  <w:style w:type="paragraph" w:customStyle="1" w:styleId="291">
    <w:name w:val="纯文本1"/>
    <w:basedOn w:val="1"/>
    <w:qFormat/>
    <w:uiPriority w:val="99"/>
    <w:rPr>
      <w:rFonts w:ascii="宋体" w:hAnsi="Courier New"/>
      <w:kern w:val="0"/>
      <w:sz w:val="20"/>
      <w:szCs w:val="20"/>
    </w:rPr>
  </w:style>
  <w:style w:type="paragraph" w:customStyle="1" w:styleId="292">
    <w:name w:val="一级标题"/>
    <w:basedOn w:val="1"/>
    <w:qFormat/>
    <w:uiPriority w:val="2"/>
    <w:pPr>
      <w:jc w:val="center"/>
      <w:outlineLvl w:val="0"/>
    </w:pPr>
    <w:rPr>
      <w:rFonts w:ascii="黑体" w:hAnsi="黑体" w:eastAsia="黑体"/>
      <w:b/>
      <w:bCs/>
      <w:sz w:val="32"/>
      <w:szCs w:val="36"/>
    </w:rPr>
  </w:style>
  <w:style w:type="paragraph" w:customStyle="1" w:styleId="293">
    <w:name w:val="BodyText1I"/>
    <w:basedOn w:val="294"/>
    <w:next w:val="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294">
    <w:name w:val="BodyText"/>
    <w:basedOn w:val="1"/>
    <w:next w:val="295"/>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295">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customStyle="1" w:styleId="296">
    <w:name w:val="表格"/>
    <w:basedOn w:val="1"/>
    <w:qFormat/>
    <w:uiPriority w:val="0"/>
    <w:pPr>
      <w:spacing w:line="400" w:lineRule="exact"/>
    </w:pPr>
    <w:rPr>
      <w:rFonts w:ascii="Times New Roman"/>
      <w:kern w:val="2"/>
      <w:sz w:val="24"/>
      <w:szCs w:val="24"/>
    </w:rPr>
  </w:style>
  <w:style w:type="paragraph" w:customStyle="1" w:styleId="297">
    <w:name w:val="小四1.0"/>
    <w:basedOn w:val="298"/>
    <w:qFormat/>
    <w:uiPriority w:val="6"/>
    <w:pPr>
      <w:spacing w:line="240" w:lineRule="auto"/>
    </w:pPr>
  </w:style>
  <w:style w:type="paragraph" w:customStyle="1" w:styleId="298">
    <w:name w:val="小四1.5"/>
    <w:basedOn w:val="1"/>
    <w:qFormat/>
    <w:uiPriority w:val="4"/>
    <w:pPr>
      <w:shd w:val="solid" w:color="FFFFFF" w:fill="auto"/>
      <w:autoSpaceDN w:val="0"/>
      <w:spacing w:line="360" w:lineRule="auto"/>
    </w:pPr>
    <w:rPr>
      <w:rFonts w:hAnsi="宋体"/>
      <w:sz w:val="24"/>
      <w:szCs w:val="24"/>
      <w:shd w:val="clear" w:color="auto" w:fill="FFFFFF"/>
    </w:rPr>
  </w:style>
  <w:style w:type="paragraph" w:customStyle="1" w:styleId="299">
    <w:name w:val="13、表格内居中正文"/>
    <w:basedOn w:val="1"/>
    <w:qFormat/>
    <w:uiPriority w:val="0"/>
    <w:pPr>
      <w:tabs>
        <w:tab w:val="left" w:pos="0"/>
      </w:tabs>
      <w:wordWrap w:val="0"/>
      <w:topLinePunct/>
      <w:adjustRightInd w:val="0"/>
      <w:snapToGrid w:val="0"/>
      <w:spacing w:line="360" w:lineRule="exact"/>
      <w:jc w:val="center"/>
    </w:pPr>
    <w:rPr>
      <w:rFonts w:ascii="宋体" w:hAnsi="宋体"/>
    </w:rPr>
  </w:style>
  <w:style w:type="paragraph" w:customStyle="1" w:styleId="300">
    <w:name w:val="标书正文"/>
    <w:basedOn w:val="1"/>
    <w:qFormat/>
    <w:uiPriority w:val="0"/>
    <w:pPr>
      <w:spacing w:line="360" w:lineRule="auto"/>
      <w:ind w:firstLine="497" w:firstLineChars="207"/>
    </w:pPr>
    <w:rPr>
      <w:sz w:val="24"/>
      <w:szCs w:val="20"/>
    </w:rPr>
  </w:style>
  <w:style w:type="paragraph" w:customStyle="1" w:styleId="301">
    <w:name w:val="Default Text"/>
    <w:basedOn w:val="1"/>
    <w:autoRedefine/>
    <w:qFormat/>
    <w:uiPriority w:val="0"/>
    <w:pPr>
      <w:autoSpaceDE w:val="0"/>
      <w:autoSpaceDN w:val="0"/>
      <w:adjustRightInd w:val="0"/>
      <w:jc w:val="left"/>
    </w:pPr>
    <w:rPr>
      <w:color w:val="000000"/>
      <w:kern w:val="0"/>
      <w:sz w:val="24"/>
    </w:rPr>
  </w:style>
  <w:style w:type="character" w:customStyle="1" w:styleId="302">
    <w:name w:val="font4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19352</Words>
  <Characters>20689</Characters>
  <Lines>221</Lines>
  <Paragraphs>62</Paragraphs>
  <TotalTime>158</TotalTime>
  <ScaleCrop>false</ScaleCrop>
  <LinksUpToDate>false</LinksUpToDate>
  <CharactersWithSpaces>21284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2024-07-18T03:46:00Z</dcterms:created>
  <dc:creator>xie</dc:creator>
  <cp:lastModifiedBy>谢二狗</cp:lastModifiedBy>
  <cp:lastPrinted>2023-09-21T03:57:00Z</cp:lastPrinted>
  <dcterms:modified xsi:type="dcterms:W3CDTF">2026-05-15T10:31:02Z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06FA4114C8D2429083B5FFAE986366B6_13</vt:lpwstr>
  </property>
  <property fmtid="{D5CDD505-2E9C-101B-9397-08002B2CF9AE}" pid="4" name="KSOTemplateDocerSaveRecord">
    <vt:lpwstr>eyJoZGlkIjoiZmUxYTU0NGZjMDgyN2I5NTQwMzAzYzUzMzgwMTc4YzEiLCJ1c2VySWQiOiIzNzczMjE0NzAifQ==</vt:lpwstr>
  </property>
</Properties>
</file>