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37A9E">
      <w:pPr>
        <w:spacing w:line="360" w:lineRule="auto"/>
        <w:jc w:val="center"/>
        <w:outlineLvl w:val="0"/>
        <w:rPr>
          <w:rFonts w:ascii="Calibri" w:hAnsi="Calibri"/>
          <w:b/>
          <w:bCs/>
          <w:color w:val="auto"/>
          <w:sz w:val="32"/>
          <w:szCs w:val="32"/>
          <w:highlight w:val="none"/>
        </w:rPr>
      </w:pPr>
      <w:bookmarkStart w:id="0" w:name="_Toc30373"/>
      <w:bookmarkStart w:id="1" w:name="_Toc31894"/>
      <w:r>
        <w:rPr>
          <w:rFonts w:hint="eastAsia" w:ascii="Calibri" w:hAnsi="Calibri"/>
          <w:b/>
          <w:bCs/>
          <w:color w:val="auto"/>
          <w:sz w:val="32"/>
          <w:szCs w:val="32"/>
          <w:highlight w:val="none"/>
        </w:rPr>
        <w:t>第六章采购需求</w:t>
      </w:r>
      <w:bookmarkEnd w:id="0"/>
      <w:bookmarkEnd w:id="1"/>
    </w:p>
    <w:p w14:paraId="16FF61A3">
      <w:pPr>
        <w:pStyle w:val="2"/>
        <w:rPr>
          <w:rFonts w:hAnsi="宋体" w:cs="宋体"/>
          <w:color w:val="auto"/>
          <w:highlight w:val="none"/>
        </w:rPr>
      </w:pPr>
      <w:bookmarkStart w:id="4" w:name="_GoBack"/>
      <w:bookmarkEnd w:id="4"/>
    </w:p>
    <w:p w14:paraId="01942E81">
      <w:pPr>
        <w:widowControl w:val="0"/>
        <w:rPr>
          <w:color w:val="auto"/>
          <w:highlight w:val="none"/>
        </w:rPr>
      </w:pPr>
    </w:p>
    <w:p w14:paraId="6B7BDB4F">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（一）采购标的需实现的功能或者目标，以及为落实政府采购政策需满足的要求</w:t>
      </w:r>
    </w:p>
    <w:p w14:paraId="3CEA2953">
      <w:pPr>
        <w:widowControl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1.实现的功能或目标</w:t>
      </w:r>
      <w:bookmarkStart w:id="2" w:name="_Toc491088018"/>
      <w:r>
        <w:rPr>
          <w:rFonts w:hint="eastAsia" w:ascii="宋体" w:hAnsi="宋体" w:cs="宋体"/>
          <w:b/>
          <w:bCs/>
          <w:color w:val="auto"/>
          <w:sz w:val="21"/>
          <w:szCs w:val="21"/>
          <w:highlight w:val="none"/>
        </w:rPr>
        <w:t>：</w:t>
      </w:r>
    </w:p>
    <w:p w14:paraId="2AA67F53">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是按照《市12345政务服务便民热线与市网格化监督指挥中心协同联动工作实施方案》及《12345政务服务便民热线民生诉求网格化核实、核查工作方案》要求，落实好“热线+网格”联动工作，对市12345热线需要现场核实核查的事项，做到事前精准核实、事中动态跟踪、事后严格核查，在规定时间内积极响应，全面核实诉求详情、事发地点及问题严重程度，在核查任务量重时，机动地保障昆明主城区所有市12345热线需要现场核实核查工作按时按质按量完成，确保一旦发现问题，能够迅速响应并及时反馈信息，提升工作效率；</w:t>
      </w:r>
    </w:p>
    <w:p w14:paraId="0F5CBB2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是有效推进网格化管理工作开展，提高信息采集标准和质量，立足高水平保障、高质量服务、高标准管理、履行信息采集工作职能，对昆明市主城区内指定的21个责任网格及中国老挝磨憨—磨丁经济合作区进行巡查采集、专项普查、统计与数据分析；</w:t>
      </w:r>
    </w:p>
    <w:p w14:paraId="4069C3CF">
      <w:pPr>
        <w:widowControl w:val="0"/>
        <w:spacing w:line="360" w:lineRule="auto"/>
        <w:ind w:firstLine="420" w:firstLineChars="200"/>
        <w:rPr>
          <w:color w:val="auto"/>
          <w:sz w:val="21"/>
          <w:szCs w:val="21"/>
          <w:highlight w:val="none"/>
        </w:rPr>
      </w:pPr>
      <w:r>
        <w:rPr>
          <w:rFonts w:hint="eastAsia" w:ascii="宋体" w:hAnsi="宋体" w:cs="宋体"/>
          <w:color w:val="auto"/>
          <w:sz w:val="21"/>
          <w:szCs w:val="21"/>
          <w:highlight w:val="none"/>
        </w:rPr>
        <w:t>三是完成市网格化综合监督指挥中心交办的其他监督巡查工作。</w:t>
      </w:r>
    </w:p>
    <w:bookmarkEnd w:id="2"/>
    <w:p w14:paraId="0E446555">
      <w:pPr>
        <w:widowControl w:val="0"/>
        <w:overflowPunct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2.落实政府采购政策需满足的要求：</w:t>
      </w:r>
      <w:r>
        <w:rPr>
          <w:rFonts w:hint="eastAsia" w:ascii="宋体" w:hAnsi="宋体" w:cs="宋体"/>
          <w:color w:val="auto"/>
          <w:sz w:val="21"/>
          <w:szCs w:val="21"/>
          <w:highlight w:val="none"/>
        </w:rPr>
        <w:t>执行《政府采购促进中小企业发展管理办法（财库〔2020〕46号）》《关于进一步加大政府采购支持中小企业力度的通知》（财库〔2022〕19号），以及国家、地方、行业现行的法律、法规、规范和政策性文件。</w:t>
      </w:r>
    </w:p>
    <w:p w14:paraId="3AAD9272">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（二）采购标的需执行的国家相关标准、行业标准、地方标准或者其他标准、规范</w:t>
      </w:r>
    </w:p>
    <w:p w14:paraId="619AA6B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1.工作执行过程符合国家的相关法律法规；</w:t>
      </w:r>
    </w:p>
    <w:p w14:paraId="5B1E286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2.采集的数据应严格保密，仅用于项目指定用途；</w:t>
      </w:r>
    </w:p>
    <w:p w14:paraId="3021B2F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3.数据采集、存储及传输应符合《中华人民共和国数据安全法》《中华人民共和国网络安全法》《中华人民共和国个人信息保护法》等要求；</w:t>
      </w:r>
    </w:p>
    <w:p w14:paraId="5B5EF30C">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4.国家、云南省、昆明市的相关规范要求。</w:t>
      </w:r>
    </w:p>
    <w:p w14:paraId="66C74D52">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（三）采购标的需满足的质量、安全、技术规格、物理特性等要求</w:t>
      </w:r>
    </w:p>
    <w:p w14:paraId="3167E7C6">
      <w:pPr>
        <w:widowControl w:val="0"/>
        <w:spacing w:line="360" w:lineRule="auto"/>
        <w:ind w:firstLine="420" w:firstLineChars="200"/>
        <w:rPr>
          <w:rFonts w:ascii="宋体" w:hAnsi="宋体" w:cs="宋体"/>
          <w:color w:val="auto"/>
          <w:sz w:val="21"/>
          <w:szCs w:val="21"/>
          <w:highlight w:val="none"/>
        </w:rPr>
      </w:pPr>
      <w:bookmarkStart w:id="3" w:name="_Hlk42177777"/>
      <w:r>
        <w:rPr>
          <w:rFonts w:hint="eastAsia" w:ascii="宋体" w:hAnsi="宋体" w:cs="宋体"/>
          <w:color w:val="auto"/>
          <w:sz w:val="21"/>
          <w:szCs w:val="21"/>
          <w:highlight w:val="none"/>
        </w:rPr>
        <w:t>1.质量要求：符合国家、云南省、昆明市的相关规范要求，符合采购人采购需求。</w:t>
      </w:r>
    </w:p>
    <w:p w14:paraId="7ADFA319">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按照《市12345政务服务便民热线与市网格化监督指挥中心协同联动工作实施方案》、《12345政务服务便民热线民生诉求网格化核实、核查工作方案》及考核办法标准执行，符合国家、云南省、昆明市的相关规范要求，符合采购人采购需求；严格落实核实核查、巡查、采集标准和服务质量标准，准确客观反映网格内的网格化管理相关问题，及时进行核实核查，做到巡查覆盖到位、采集数据真实有效。</w:t>
      </w:r>
    </w:p>
    <w:bookmarkEnd w:id="3"/>
    <w:p w14:paraId="296E4C44">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安全要求：供应商服务活动中，因自身原因所造成的人员伤亡或财产损失以及给第三者造成的人身及财产损失由供应商承担责任，采购方不负任何责任。同时，采集的数据应严格保密，仅用于项目指定用途。数据采集、存储及传输应符合《中华人民共和国数据安全法》《中华人民共和国网络安全法》《中华人民共和国个人信息保护法》要求，建立数据分类分级保护制度，定期开展安全风险评估。</w:t>
      </w:r>
    </w:p>
    <w:p w14:paraId="566D7315">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鉴于本项目涉及昆明市管辖区域内的信息数据采集处理，事关公共管理与国家安全，供应商所有数据处理活动须以维护国家安全为首要原则，全体相关人员负有保密义务和国家安全责任，依据《数据安全法》履行数据安全保护义务。供应商作为数据安全责任主体，应建立健全全流程安全管理制度，明确安全负责人及管理机构，制定应急响应预案，发生安全事件时立即补救、告知采购人并配合调查。</w:t>
      </w:r>
    </w:p>
    <w:p w14:paraId="31624203">
      <w:pPr>
        <w:widowControl w:val="0"/>
        <w:overflowPunct w:val="0"/>
        <w:spacing w:line="360" w:lineRule="auto"/>
        <w:ind w:left="413"/>
        <w:rPr>
          <w:rFonts w:ascii="宋体" w:hAnsi="宋体" w:cs="宋体"/>
          <w:b/>
          <w:bCs/>
          <w:color w:val="auto"/>
          <w:sz w:val="21"/>
          <w:szCs w:val="21"/>
          <w:highlight w:val="none"/>
        </w:rPr>
      </w:pPr>
      <w:r>
        <w:rPr>
          <w:rFonts w:hint="eastAsia" w:ascii="宋体" w:hAnsi="宋体" w:cs="宋体"/>
          <w:b/>
          <w:bCs/>
          <w:color w:val="auto"/>
          <w:sz w:val="21"/>
          <w:szCs w:val="21"/>
          <w:highlight w:val="none"/>
        </w:rPr>
        <w:t>（四）采购标的数量、采购项目交付或者实施的时间和地点</w:t>
      </w:r>
    </w:p>
    <w:p w14:paraId="17867C90">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1.标的数量：信息采集及指挥大厅受理工作经费—重点难点投诉事项服务，1项；</w:t>
      </w:r>
    </w:p>
    <w:p w14:paraId="463BD23C">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2.服务区域：昆明市主城区内指定的21个责任网格及中国老挝磨憨—磨丁经济合作区；</w:t>
      </w:r>
    </w:p>
    <w:p w14:paraId="17D031DC">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3.采购项目实施时间：</w:t>
      </w:r>
      <w:r>
        <w:rPr>
          <w:rFonts w:hint="eastAsia"/>
          <w:color w:val="auto"/>
          <w:highlight w:val="none"/>
        </w:rPr>
        <w:t>自合同生效后服务一年，在采购人要求的效率时限完成相关工作</w:t>
      </w:r>
      <w:r>
        <w:rPr>
          <w:rFonts w:hint="eastAsia" w:ascii="宋体" w:hAnsi="宋体" w:cs="宋体"/>
          <w:color w:val="auto"/>
          <w:sz w:val="21"/>
          <w:szCs w:val="21"/>
          <w:highlight w:val="none"/>
        </w:rPr>
        <w:t>；</w:t>
      </w:r>
    </w:p>
    <w:p w14:paraId="2F960FD8">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4.采购项目交付地点：采购人指定地点。</w:t>
      </w:r>
    </w:p>
    <w:p w14:paraId="345CA1D4">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5.实施地点：昆明市采购人指定地点。</w:t>
      </w:r>
    </w:p>
    <w:p w14:paraId="6E643A4D">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（五）采购标的需满足的服务标准、期限、效率等要求</w:t>
      </w:r>
    </w:p>
    <w:p w14:paraId="1BB82B1C">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1、服务标准</w:t>
      </w:r>
    </w:p>
    <w:p w14:paraId="246C51C1">
      <w:pPr>
        <w:widowControl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服务标准：按照采购需求及考核办法标准执行；</w:t>
      </w:r>
    </w:p>
    <w:p w14:paraId="0C9F3339">
      <w:pPr>
        <w:widowControl w:val="0"/>
        <w:overflowPunct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2、服务期限：</w:t>
      </w:r>
      <w:r>
        <w:rPr>
          <w:rFonts w:hint="eastAsia" w:ascii="宋体" w:hAnsi="宋体" w:cs="宋体"/>
          <w:color w:val="auto"/>
          <w:sz w:val="21"/>
          <w:szCs w:val="21"/>
          <w:highlight w:val="none"/>
        </w:rPr>
        <w:t>自合同生效后服务一年，在采购人要求的效率时限完成相关工作。</w:t>
      </w:r>
    </w:p>
    <w:p w14:paraId="7945E224">
      <w:pPr>
        <w:pStyle w:val="5"/>
        <w:spacing w:line="360" w:lineRule="auto"/>
        <w:ind w:firstLine="420"/>
        <w:rPr>
          <w:color w:val="auto"/>
          <w:szCs w:val="21"/>
          <w:highlight w:val="none"/>
        </w:rPr>
      </w:pPr>
      <w:r>
        <w:rPr>
          <w:b/>
          <w:bCs/>
          <w:color w:val="auto"/>
          <w:szCs w:val="21"/>
          <w:highlight w:val="none"/>
        </w:rPr>
        <w:t>3</w:t>
      </w:r>
      <w:r>
        <w:rPr>
          <w:rFonts w:hint="eastAsia"/>
          <w:b/>
          <w:bCs/>
          <w:color w:val="auto"/>
          <w:szCs w:val="21"/>
          <w:highlight w:val="none"/>
        </w:rPr>
        <w:t>、</w:t>
      </w:r>
      <w:r>
        <w:rPr>
          <w:b/>
          <w:bCs/>
          <w:color w:val="auto"/>
          <w:szCs w:val="21"/>
          <w:highlight w:val="none"/>
        </w:rPr>
        <w:t>服务效率：</w:t>
      </w:r>
      <w:r>
        <w:rPr>
          <w:color w:val="auto"/>
          <w:szCs w:val="21"/>
          <w:highlight w:val="none"/>
        </w:rPr>
        <w:t>①结合核实核查事项特点，在接到核查任务的当天内，完成核实核查工作；②在上午九点至下午七点开展信息采集工作（工作时间结合季节变换由采购人通知可做调整）；③机动的保障昆明主城区所有市12345热线需要现场核实核查工作按时按质按量完成。</w:t>
      </w:r>
    </w:p>
    <w:p w14:paraId="59E67F08">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（六）采购标的验收标准</w:t>
      </w:r>
    </w:p>
    <w:p w14:paraId="4BB135DF">
      <w:pPr>
        <w:widowControl w:val="0"/>
        <w:overflowPunct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严格按照</w:t>
      </w:r>
      <w:r>
        <w:rPr>
          <w:rFonts w:hint="eastAsia" w:ascii="宋体" w:hAnsi="宋体" w:cs="宋体"/>
          <w:color w:val="auto"/>
          <w:sz w:val="21"/>
          <w:szCs w:val="21"/>
          <w:highlight w:val="none"/>
        </w:rPr>
        <w:t>采购方</w:t>
      </w:r>
      <w:r>
        <w:rPr>
          <w:rFonts w:ascii="宋体" w:hAnsi="宋体" w:cs="宋体"/>
          <w:color w:val="auto"/>
          <w:sz w:val="21"/>
          <w:szCs w:val="21"/>
          <w:highlight w:val="none"/>
        </w:rPr>
        <w:t>采购计划、质量标准要求进行验收。按照国家标准、行业标准履行；没有国家标准、行业标准的，按照通常标准或者符合合同目的的特定标准履行。</w:t>
      </w:r>
      <w:r>
        <w:rPr>
          <w:rFonts w:hint="eastAsia" w:ascii="宋体" w:hAnsi="宋体" w:cs="宋体"/>
          <w:color w:val="auto"/>
          <w:sz w:val="21"/>
          <w:szCs w:val="21"/>
          <w:highlight w:val="none"/>
        </w:rPr>
        <w:t>成交供应商</w:t>
      </w:r>
      <w:r>
        <w:rPr>
          <w:rFonts w:ascii="宋体" w:hAnsi="宋体" w:cs="宋体"/>
          <w:color w:val="auto"/>
          <w:sz w:val="21"/>
          <w:szCs w:val="21"/>
          <w:highlight w:val="none"/>
        </w:rPr>
        <w:t>应在签订合同的15个工作日内，按照投标文件的承诺，完成项目部的选址、管理及信息采集员队伍的组建、培训及初期运营等管理工作。项目启动验收过程中，如果发现</w:t>
      </w:r>
      <w:r>
        <w:rPr>
          <w:rFonts w:hint="eastAsia" w:ascii="宋体" w:hAnsi="宋体" w:cs="宋体"/>
          <w:color w:val="auto"/>
          <w:sz w:val="21"/>
          <w:szCs w:val="21"/>
          <w:highlight w:val="none"/>
        </w:rPr>
        <w:t>成交供应商</w:t>
      </w:r>
      <w:r>
        <w:rPr>
          <w:rFonts w:ascii="宋体" w:hAnsi="宋体" w:cs="宋体"/>
          <w:color w:val="auto"/>
          <w:sz w:val="21"/>
          <w:szCs w:val="21"/>
          <w:highlight w:val="none"/>
        </w:rPr>
        <w:t>启动工作与</w:t>
      </w:r>
      <w:r>
        <w:rPr>
          <w:rFonts w:hint="eastAsia" w:ascii="宋体" w:hAnsi="宋体" w:cs="宋体"/>
          <w:color w:val="auto"/>
          <w:sz w:val="21"/>
          <w:szCs w:val="21"/>
          <w:highlight w:val="none"/>
        </w:rPr>
        <w:t>响应</w:t>
      </w:r>
      <w:r>
        <w:rPr>
          <w:rFonts w:ascii="宋体" w:hAnsi="宋体" w:cs="宋体"/>
          <w:color w:val="auto"/>
          <w:sz w:val="21"/>
          <w:szCs w:val="21"/>
          <w:highlight w:val="none"/>
        </w:rPr>
        <w:t>承诺不符，</w:t>
      </w:r>
      <w:r>
        <w:rPr>
          <w:rFonts w:hint="eastAsia" w:ascii="宋体" w:hAnsi="宋体" w:cs="宋体"/>
          <w:color w:val="auto"/>
          <w:sz w:val="21"/>
          <w:szCs w:val="21"/>
          <w:highlight w:val="none"/>
        </w:rPr>
        <w:t>成交供应商</w:t>
      </w:r>
      <w:r>
        <w:rPr>
          <w:rFonts w:ascii="宋体" w:hAnsi="宋体" w:cs="宋体"/>
          <w:color w:val="auto"/>
          <w:sz w:val="21"/>
          <w:szCs w:val="21"/>
          <w:highlight w:val="none"/>
        </w:rPr>
        <w:t>须承担由此发生的一切损失和费用，并接受相应的处理。</w:t>
      </w:r>
    </w:p>
    <w:p w14:paraId="4FD42713">
      <w:pPr>
        <w:widowControl w:val="0"/>
        <w:overflowPunct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满足合同服务验收的约定。</w:t>
      </w:r>
    </w:p>
    <w:p w14:paraId="37A13FAF">
      <w:pPr>
        <w:widowControl w:val="0"/>
        <w:overflowPunct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（七）采购标的的其他技术、服务等要求</w:t>
      </w:r>
    </w:p>
    <w:p w14:paraId="1833341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1.服务要求</w:t>
      </w:r>
    </w:p>
    <w:p w14:paraId="2248C18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（1）针对本项目制定服务质量保证和承诺，进行详细说明，并且有完善保障措施，建立服务保障应急预案，具备特殊时期应急能力。</w:t>
      </w:r>
    </w:p>
    <w:p w14:paraId="2DEEF3F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（2）针对本项目建设的详细实施计划，包括详细的工作实施组织方案，工作时间进度表、工作程序和步骤、管理和协调方法、关键步骤的思路和要点等。</w:t>
      </w:r>
    </w:p>
    <w:p w14:paraId="2AB4972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（3）及时完成委托事项，并报告工作开展情况。</w:t>
      </w:r>
    </w:p>
    <w:p w14:paraId="42C0E80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所采集数据作为对昆明市各县（市）区监督考核依据，为确保数据采集的独立性和公正性，投入的人员（含项目经理）须回避同时承担昆明市各县（市）区同类数据采集工作，也不得通过直接控股或实际控制的关联企业规避上述限制。</w:t>
      </w:r>
    </w:p>
    <w:p w14:paraId="60D8300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鉴于本项目涉及昆明市主城区及磨憨—磨丁经济合作区的城市运行、民生诉求等数据采集处理，事关公共管理、边疆稳定与国家安全，供应商所有数据处理活动须以维护国家安全为首要原则，全体相关人员负有保密义务和国家安全责任，依据《中华人民共和国数据安全法》履行数据安全保护义务，对全部数据分类分级管理；对国家秘密、边境敏感信息等重要数据须采取最高级别安全保护，服务器及物理环境须位于境内。</w:t>
      </w:r>
    </w:p>
    <w:p w14:paraId="52378B9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供应商作为数据安全责任主体，应建立健全全流程安全管理制度，明确安全负责人及管理机构，每</w:t>
      </w:r>
      <w:r>
        <w:rPr>
          <w:rFonts w:hint="eastAsia" w:ascii="宋体" w:hAnsi="宋体" w:cs="宋体"/>
          <w:color w:val="auto"/>
          <w:sz w:val="21"/>
          <w:szCs w:val="21"/>
          <w:highlight w:val="none"/>
          <w:lang w:val="en-US" w:eastAsia="zh-CN"/>
        </w:rPr>
        <w:t>季度</w:t>
      </w:r>
      <w:r>
        <w:rPr>
          <w:rFonts w:hint="eastAsia" w:ascii="宋体" w:hAnsi="宋体" w:cs="宋体"/>
          <w:color w:val="auto"/>
          <w:sz w:val="21"/>
          <w:szCs w:val="21"/>
          <w:highlight w:val="none"/>
        </w:rPr>
        <w:t>至少开展一次数据安全风险评估并报采购人备案，制定应急响应预案，发生安全事件时立即补救、告知采购人并配合调查。</w:t>
      </w:r>
    </w:p>
    <w:p w14:paraId="0ACC776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2.投标人职责要求</w:t>
      </w:r>
    </w:p>
    <w:p w14:paraId="4870FC5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（1）拟投入的人员（含项目经理）不涉及同时开展昆明市各县（市）区信息采集服务的同类工作，也不得通过直接控股或实际控制的关联企业规避上述限制，确保公正、客观的履行（投标时出具承诺书）。</w:t>
      </w:r>
    </w:p>
    <w:p w14:paraId="2189D15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（2）负责按照核实核查工作要求对市12345热线需要现场核实核查的事项，及时进行现场核实核查。</w:t>
      </w:r>
    </w:p>
    <w:p w14:paraId="7CAA7AF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负责按照《昆明市城乡网格化部件管理细则（试行）》和《昆明市城乡网格化事件管理细则（试行）》进行日常采集上报及对区级信息采集的再监督，并完成阶段性的专项普查工作及交办的其他工作任务；按照《市12345政务服务便民热线与市网格化监督指挥中心协同联动工作实施方案》及《12345政务服务便民热线民生诉求网格化核实、核查工作方案》对市12345热线需要现场核实核查的事项，做到事前精准核实、事中动态跟踪、事后严格核查，在规定时间内积极响应，全面核实诉求详情、事发地点及问题严重程度，在核查任务量重时，机动地保障昆明主城区所有市12345热线需要现场核实核查工作按时按质按量完成，确保一旦发现问题，能够迅速响应并及时反馈信息。</w:t>
      </w:r>
    </w:p>
    <w:p w14:paraId="70FD06E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（4）负责信息采集员日常管理、培训、教育、监督及业务绩效考核等工作，使其具备信息采集员的基本工作能力和业务素质，要注重精细化采集挖掘网格化管理深层次问题等。</w:t>
      </w:r>
    </w:p>
    <w:p w14:paraId="76C1A87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（5）负责按时发放劳动薪酬，按照劳动法的规定和地方标准为其缴纳各项保险（养老、医疗、失业、工伤、生育）等。</w:t>
      </w:r>
    </w:p>
    <w:p w14:paraId="51B7102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（6）负责合同期内信息采集员的人身安全以及意外伤害问题处置，并承担相应的责任义务。</w:t>
      </w:r>
    </w:p>
    <w:p w14:paraId="2710647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（7）负责为信息采集员提供交通、服装、劳保用品、作业工具及劳动法规定的相关福利等。</w:t>
      </w:r>
    </w:p>
    <w:p w14:paraId="526CB29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采取有效措施确保数据存储、传输和使用的安全性，防止数据泄露或滥用。基于本项目服务采集的全部原始数据、加工分析数据、衍生数据分析成果及本项目履行过程中产生的全部采集数据、核实核查成果、分析报告等所有数据资产及知识产权等相关权益，全部归采购人所有。</w:t>
      </w:r>
    </w:p>
    <w:p w14:paraId="363ED79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（9）投标人对出现重大过错、违规违纪的信息采集员及时予以辞退，并及时补充空缺岗位报采购人备案。</w:t>
      </w:r>
    </w:p>
    <w:p w14:paraId="72E56DC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（10）负责项目员工上岗培训工作。</w:t>
      </w:r>
    </w:p>
    <w:p w14:paraId="2B38109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3.工作要求</w:t>
      </w:r>
    </w:p>
    <w:p w14:paraId="70E641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（1）核实核查及信息采集工作应符合核实核查工作要求及《昆明市城乡网格化部件管理细则（试行）》和《昆明市城乡网格化事件管理细则（试行）》。</w:t>
      </w:r>
    </w:p>
    <w:p w14:paraId="09E2C71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（2）制定员工上岗培训方案，内容含有培训内容（岗位标准、专业知识、职业道德规范、应急保障等）、培训方式（理论学习、实践操作，有定期培训和考试制度等）。</w:t>
      </w:r>
    </w:p>
    <w:p w14:paraId="2ABEAE6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（3）制定核实核查工作机动保障方案。</w:t>
      </w:r>
    </w:p>
    <w:p w14:paraId="1EF8FED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（4）制定网格化信息采集应急保障预案。</w:t>
      </w:r>
    </w:p>
    <w:p w14:paraId="07A9E6C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（5）制定网格化管理重点问题信息采集保障方案。</w:t>
      </w:r>
    </w:p>
    <w:p w14:paraId="17014A4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（6）制定网格化信息采集重大活动任务保障预案。</w:t>
      </w:r>
    </w:p>
    <w:p w14:paraId="7FB03E5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（7）建立预防触碰三条高压线（防止虚假信息、防止吃拿卡要、有责投诉）的管控制度。</w:t>
      </w:r>
    </w:p>
    <w:p w14:paraId="4BDB56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4.项目配置</w:t>
      </w:r>
    </w:p>
    <w:p w14:paraId="1FB3407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若中标，在服务区域内设立现场项目部（可租赁），用于信息采集与现场管理。要求项目办公环境便捷，具备项目办公综合运行承载能力，并按照信息采集工作要求配备一定数量的计算机、传真机、复印机、网络设备及必要的办公设施和专线专网，满足办公要求，费用由中标人自理。</w:t>
      </w:r>
    </w:p>
    <w:p w14:paraId="215CF4F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5.人员配备</w:t>
      </w:r>
    </w:p>
    <w:p w14:paraId="0C05C84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（1）按工作要求，21个责任网格及中国老挝磨憨—磨丁经济合作区均需配备信息采集员，每日上岗数不少于22人。</w:t>
      </w:r>
    </w:p>
    <w:p w14:paraId="0AA9A8D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（2）项目经理1人，专人专职，担任过管理职务3年以上的，有较强的组织、管理、沟通协调能力，责任心强，有较好的执行力，能高效推进工作，善于分析与解决问题，同时具有较强的学习能力和业务适应能力。</w:t>
      </w:r>
    </w:p>
    <w:p w14:paraId="155E577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6.培训要求</w:t>
      </w:r>
    </w:p>
    <w:p w14:paraId="4E092FB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（1）制定员工上岗培训方案，内容含有培训内容，如岗位标准、专业知识、职业道德规范、应急保障等；内容含有培训方式，如理论学习、实践操作，有定期培训和考试制度等。</w:t>
      </w:r>
    </w:p>
    <w:p w14:paraId="71A61B9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（2）经过相关职业技能的培训，经采购人及培训部门培训合格后，方可上岗从事本行业工作。</w:t>
      </w:r>
    </w:p>
    <w:p w14:paraId="77DA67F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中标人对信息采集员进行岗前培训、定期培训和专项培训，培训内容包括且不限于：各项规章制度培训、基本职业素质培训、业务知识培训、系统设备使用培训、思想纪律教育培训、体能团队素质训练等，为提供高素质的信息采集人员队伍提供保证。</w:t>
      </w:r>
    </w:p>
    <w:p w14:paraId="5190D00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7.日常管理</w:t>
      </w:r>
    </w:p>
    <w:p w14:paraId="42CB00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（1）中标人在采购人的统一业务指导下，按照合同相关要求负责人员及业务日常管理工作，实行专人专管，确保有专职管理人员队伍或机构，着力营造竞进态势，不断提升效率，提高质量，实行阶梯式管理。</w:t>
      </w:r>
    </w:p>
    <w:p w14:paraId="1A8644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中标人负责信息采集员工作的日常管理，制定并提供一套完整的信息采集人员队伍日常管理办法，包括人事、工作考勤、数据分析、工作规范、工作质量和绩效考核等管理制度。中标人应制定人员准入清出制度，并负责处理解决信息采集员、管理人员合同期内的一切人事、劳动和合同等纠纷事宜，负责处理解决其与公众的纠纷矛盾，对不能胜任工作或出现重大工作过错以及违法违纪的信息采集员和管理人员造成不良社会影响的，要及时予以辞退或调整；若信息采集员和管理人员不能完成每日采集上报工作量、弄虚作假、拉帮结派、寻衅滋事，采购人有权责令中标人更换。</w:t>
      </w:r>
    </w:p>
    <w:p w14:paraId="7A6C475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（3）中标人负责保障信息采集员工作时的正当权益不受侵害，避免各种矛盾与冲突，负责信息采集员人身安全以及意外问题处置，并承担相应的责任义务。</w:t>
      </w:r>
    </w:p>
    <w:p w14:paraId="091DDEA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（4）21个责任网格的信息采集员，按照工作要求参与主城区内所有责任网格的网格轮换。</w:t>
      </w:r>
    </w:p>
    <w:p w14:paraId="3085597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8.监管考核</w:t>
      </w:r>
    </w:p>
    <w:p w14:paraId="20CAB6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中标人须制定一套科学合理切实可行的考核标准，针对信息采集员及管理人员的工作数量、工作质量、日常考勤、服务态度等方面进行综合全面的考核，结果纳入个人绩效评价。</w:t>
      </w:r>
    </w:p>
    <w:p w14:paraId="00B8D96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9.作风纪律</w:t>
      </w:r>
    </w:p>
    <w:p w14:paraId="38F1831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严格、全面、切实可行的工作作风纪律规定，中标人与信息采集员每人签订廉政承诺书，以加强对信息采集员作风纪律的管理，并与相关人员的工作待遇、职位晋升或是否解除劳动合同挂钩，杜绝出现吃、拿、卡、要或弄虚作假等问题。</w:t>
      </w:r>
    </w:p>
    <w:p w14:paraId="76C244D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10.安全责任</w:t>
      </w:r>
    </w:p>
    <w:p w14:paraId="638FC1B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负责对本项目所属人员的安全方面的责任，防止出现一切安全事故。中标人所聘人员上岗前应签订安全协议或承诺书，所有信息采集员及管理人员的安全责任和安全事故均由中标人自行承担。若因中标人或其雇佣人员的行为导致第三方向采购人主张权利的，全部赔偿责任由中标人承担，中标人还应赔偿因此产生的所有合理支出。</w:t>
      </w:r>
    </w:p>
    <w:p w14:paraId="1A17416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11.信访维稳</w:t>
      </w:r>
    </w:p>
    <w:p w14:paraId="2129513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要建立一套所属人员队伍稳定的制度体系，加强信息采集员队伍思想稳定工作，防止出现上访、投诉等利益纠纷方面的恶意投诉。一旦发生类似问题，要立即妥善处置，造成的一切责任和后果均由中标人自行承担。</w:t>
      </w:r>
    </w:p>
    <w:p w14:paraId="424CE32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12.其他要求</w:t>
      </w:r>
    </w:p>
    <w:p w14:paraId="178CA406">
      <w:pPr>
        <w:spacing w:line="360" w:lineRule="auto"/>
        <w:ind w:firstLine="420" w:firstLineChars="200"/>
        <w:rPr>
          <w:rFonts w:ascii="宋体" w:hAnsi="宋体"/>
          <w:bCs/>
          <w:color w:val="auto"/>
          <w:sz w:val="21"/>
          <w:szCs w:val="21"/>
          <w:highlight w:val="none"/>
        </w:rPr>
      </w:pPr>
      <w:r>
        <w:rPr>
          <w:rFonts w:hint="eastAsia" w:ascii="宋体" w:hAnsi="宋体" w:cs="宋体"/>
          <w:color w:val="auto"/>
          <w:sz w:val="21"/>
          <w:szCs w:val="21"/>
          <w:highlight w:val="none"/>
        </w:rPr>
        <w:t>（1）建立数据分类分级保护制度，定期开展安全风险评估，并每季度向甲方报送安全风险评估报告，接受甲方的数据安全检查</w:t>
      </w:r>
      <w:r>
        <w:rPr>
          <w:rFonts w:hint="eastAsia"/>
          <w:color w:val="auto"/>
          <w:sz w:val="21"/>
          <w:szCs w:val="21"/>
          <w:highlight w:val="none"/>
        </w:rPr>
        <w:t>。</w:t>
      </w:r>
    </w:p>
    <w:p w14:paraId="053074F1">
      <w:pPr>
        <w:ind w:firstLine="420" w:firstLineChars="200"/>
      </w:pPr>
      <w:r>
        <w:rPr>
          <w:rFonts w:hint="eastAsia" w:ascii="宋体" w:hAnsi="宋体" w:cs="宋体"/>
          <w:color w:val="auto"/>
          <w:sz w:val="21"/>
          <w:szCs w:val="21"/>
          <w:highlight w:val="none"/>
        </w:rPr>
        <w:t>（2）供应商应保证在实施过程中所提供的服务、设备（若有）在服务期间不受第三方可能提出的所有权、用益物权、担保物权、占有等一切涉及物权及知识产权、商标权、专利权、著作权等相关权利的起诉或纠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3B74"/>
    <w:rsid w:val="12F0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customStyle="1" w:styleId="5">
    <w:name w:val="正文_1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2026-06-17T01:49:00Z</dcterms:created>
  <dc:creator>YOGA</dc:creator>
  <cp:lastModifiedBy>YOGA</cp:lastModifiedBy>
  <dcterms:modified xsi:type="dcterms:W3CDTF">2026-06-17T01:49:43Z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B69296A9B2F444A6B360D5CEF7B2F399_11</vt:lpwstr>
  </property>
  <property fmtid="{D5CDD505-2E9C-101B-9397-08002B2CF9AE}" pid="4" name="KSOTemplateDocerSaveRecord">
    <vt:lpwstr>eyJoZGlkIjoiNmI2NGI1NzQ5ZTQyOWM1N2VkNmJkODgxYzA4ZTJjNmUiLCJ1c2VySWQiOiIzMDAyNjMyOTEifQ==</vt:lpwstr>
  </property>
</Properties>
</file>