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9AD4218">
      <w:pPr>
        <w:spacing w:line="360" w:lineRule="auto"/>
        <w:jc w:val="center"/>
        <w:rPr>
          <w:rFonts w:hint="eastAsia" w:ascii="宋体" w:hAnsi="宋体" w:cs="宋体"/>
          <w:b/>
          <w:color w:val="auto"/>
          <w:sz w:val="72"/>
          <w:szCs w:val="72"/>
          <w:highlight w:val="none"/>
        </w:rPr>
      </w:pPr>
    </w:p>
    <w:p w14:paraId="34602EB7">
      <w:pPr>
        <w:pStyle w:val="8"/>
        <w:rPr>
          <w:color w:val="auto"/>
          <w:highlight w:val="none"/>
        </w:rPr>
      </w:pPr>
    </w:p>
    <w:p w14:paraId="37BD1959">
      <w:pPr>
        <w:spacing w:before="312" w:beforeLines="100" w:after="312" w:afterLines="100" w:line="360" w:lineRule="auto"/>
        <w:jc w:val="center"/>
        <w:rPr>
          <w:rFonts w:hint="eastAsia" w:ascii="宋体" w:hAnsi="宋体" w:cs="宋体"/>
          <w:b/>
          <w:color w:val="auto"/>
          <w:sz w:val="48"/>
          <w:szCs w:val="44"/>
          <w:highlight w:val="none"/>
        </w:rPr>
      </w:pPr>
      <w:r>
        <w:rPr>
          <w:rFonts w:hint="eastAsia" w:ascii="宋体" w:hAnsi="宋体" w:cs="宋体"/>
          <w:b/>
          <w:color w:val="auto"/>
          <w:sz w:val="32"/>
          <w:szCs w:val="32"/>
          <w:highlight w:val="none"/>
        </w:rPr>
        <w:drawing>
          <wp:inline distT="0" distB="0" distL="0" distR="0">
            <wp:extent cx="1324610" cy="1656080"/>
            <wp:effectExtent l="0" t="0" r="1270" b="508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noChangeArrowheads="1"/>
                    </pic:cNvPicPr>
                  </pic:nvPicPr>
                  <pic:blipFill>
                    <a:blip r:embed="rId23"/>
                    <a:srcRect/>
                    <a:stretch>
                      <a:fillRect/>
                    </a:stretch>
                  </pic:blipFill>
                  <pic:spPr>
                    <a:xfrm>
                      <a:off x="0" y="0"/>
                      <a:ext cx="1324610" cy="1656080"/>
                    </a:xfrm>
                    <a:prstGeom prst="rect">
                      <a:avLst/>
                    </a:prstGeom>
                    <a:noFill/>
                    <a:ln w="9525">
                      <a:noFill/>
                      <a:miter lim="800000"/>
                      <a:headEnd/>
                      <a:tailEnd/>
                    </a:ln>
                  </pic:spPr>
                </pic:pic>
              </a:graphicData>
            </a:graphic>
          </wp:inline>
        </w:drawing>
      </w:r>
      <w:bookmarkStart w:id="302" w:name="_GoBack"/>
      <w:bookmarkEnd w:id="302"/>
    </w:p>
    <w:p w14:paraId="5C7FD26D">
      <w:pPr>
        <w:spacing w:before="312" w:beforeLines="100" w:after="312" w:afterLines="100" w:line="360" w:lineRule="auto"/>
        <w:jc w:val="center"/>
        <w:rPr>
          <w:rFonts w:hint="eastAsia" w:ascii="宋体" w:hAnsi="宋体" w:cs="宋体"/>
          <w:b/>
          <w:color w:val="auto"/>
          <w:sz w:val="48"/>
          <w:szCs w:val="44"/>
          <w:highlight w:val="none"/>
        </w:rPr>
      </w:pPr>
      <w:r>
        <w:rPr>
          <w:rFonts w:hint="eastAsia" w:ascii="宋体" w:hAnsi="宋体" w:cs="宋体"/>
          <w:b/>
          <w:color w:val="auto"/>
          <w:sz w:val="48"/>
          <w:szCs w:val="44"/>
          <w:highlight w:val="none"/>
        </w:rPr>
        <w:t>单一来源采购文件</w:t>
      </w:r>
    </w:p>
    <w:p w14:paraId="6BA692AC">
      <w:pPr>
        <w:spacing w:line="360" w:lineRule="auto"/>
        <w:rPr>
          <w:rFonts w:hint="eastAsia"/>
          <w:color w:val="auto"/>
          <w:highlight w:val="none"/>
        </w:rPr>
      </w:pPr>
      <w:bookmarkStart w:id="0" w:name="_Toc194833793"/>
      <w:bookmarkStart w:id="1" w:name="_Toc38992595"/>
      <w:bookmarkStart w:id="2" w:name="_Toc86655263"/>
      <w:bookmarkStart w:id="3" w:name="_Toc255482496"/>
      <w:bookmarkStart w:id="4" w:name="_Toc85186246"/>
      <w:bookmarkStart w:id="5" w:name="_Toc85430420"/>
      <w:bookmarkStart w:id="6" w:name="_Toc85186130"/>
    </w:p>
    <w:p w14:paraId="61E1AB8B">
      <w:pPr>
        <w:spacing w:line="360" w:lineRule="auto"/>
        <w:rPr>
          <w:rFonts w:hint="eastAsia"/>
          <w:color w:val="auto"/>
          <w:highlight w:val="none"/>
        </w:rPr>
      </w:pPr>
    </w:p>
    <w:p w14:paraId="499E24D9">
      <w:pPr>
        <w:spacing w:line="360" w:lineRule="auto"/>
        <w:rPr>
          <w:rFonts w:hint="eastAsia"/>
          <w:color w:val="auto"/>
          <w:highlight w:val="none"/>
        </w:rPr>
      </w:pPr>
    </w:p>
    <w:p w14:paraId="0624B77A">
      <w:pPr>
        <w:spacing w:line="360" w:lineRule="auto"/>
        <w:rPr>
          <w:rFonts w:hint="eastAsia" w:eastAsia="宋体"/>
          <w:color w:val="auto"/>
          <w:highlight w:val="none"/>
          <w:lang w:eastAsia="zh-CN"/>
        </w:rPr>
      </w:pPr>
      <w:r>
        <w:rPr>
          <w:rFonts w:hint="eastAsia"/>
          <w:color w:val="auto"/>
          <w:highlight w:val="none"/>
        </w:rPr>
        <w:t>项目编号：</w:t>
      </w:r>
      <w:r>
        <w:rPr>
          <w:rFonts w:hint="eastAsia"/>
          <w:color w:val="auto"/>
          <w:highlight w:val="none"/>
          <w:lang w:eastAsia="zh-CN"/>
        </w:rPr>
        <w:t>TC269H0GA</w:t>
      </w:r>
    </w:p>
    <w:p w14:paraId="68F7CC06">
      <w:pPr>
        <w:spacing w:line="360" w:lineRule="auto"/>
        <w:rPr>
          <w:rFonts w:hint="eastAsia"/>
          <w:color w:val="auto"/>
          <w:highlight w:val="none"/>
          <w:lang w:eastAsia="zh-CN"/>
        </w:rPr>
      </w:pPr>
      <w:r>
        <w:rPr>
          <w:rFonts w:hint="eastAsia"/>
          <w:color w:val="auto"/>
          <w:highlight w:val="none"/>
        </w:rPr>
        <w:t>项目名称</w:t>
      </w:r>
      <w:r>
        <w:rPr>
          <w:rFonts w:hint="eastAsia"/>
          <w:color w:val="auto"/>
          <w:highlight w:val="none"/>
          <w:lang w:eastAsia="zh-CN"/>
        </w:rPr>
        <w:t>：新疆医科大学附属肿瘤医院关节假体采购项目</w:t>
      </w:r>
    </w:p>
    <w:p w14:paraId="686DD8EA">
      <w:pPr>
        <w:spacing w:line="360" w:lineRule="auto"/>
        <w:rPr>
          <w:rFonts w:hint="eastAsia" w:eastAsia="宋体"/>
          <w:color w:val="auto"/>
          <w:highlight w:val="none"/>
          <w:lang w:eastAsia="zh-CN"/>
        </w:rPr>
      </w:pPr>
      <w:r>
        <w:rPr>
          <w:rFonts w:hint="eastAsia"/>
          <w:color w:val="auto"/>
          <w:highlight w:val="none"/>
        </w:rPr>
        <w:t>采 购 人（盖章）：</w:t>
      </w:r>
      <w:r>
        <w:rPr>
          <w:rFonts w:hint="eastAsia"/>
          <w:color w:val="auto"/>
          <w:highlight w:val="none"/>
          <w:lang w:eastAsia="zh-CN"/>
        </w:rPr>
        <w:t>新疆医科大学附属肿瘤医院</w:t>
      </w:r>
    </w:p>
    <w:p w14:paraId="749D5424">
      <w:pPr>
        <w:spacing w:line="360" w:lineRule="auto"/>
        <w:rPr>
          <w:rFonts w:hint="eastAsia" w:eastAsia="宋体"/>
          <w:color w:val="auto"/>
          <w:highlight w:val="none"/>
          <w:lang w:eastAsia="zh-CN"/>
        </w:rPr>
      </w:pPr>
      <w:r>
        <w:rPr>
          <w:rFonts w:hint="eastAsia"/>
          <w:color w:val="auto"/>
          <w:highlight w:val="none"/>
        </w:rPr>
        <w:t xml:space="preserve">联系人： </w:t>
      </w:r>
      <w:r>
        <w:rPr>
          <w:rFonts w:hint="eastAsia"/>
          <w:color w:val="auto"/>
          <w:highlight w:val="none"/>
          <w:lang w:eastAsia="zh-CN"/>
        </w:rPr>
        <w:t>丁老师</w:t>
      </w:r>
    </w:p>
    <w:p w14:paraId="74C0CC8C">
      <w:pPr>
        <w:spacing w:line="360" w:lineRule="auto"/>
        <w:rPr>
          <w:rFonts w:hint="eastAsia" w:eastAsia="宋体"/>
          <w:color w:val="auto"/>
          <w:highlight w:val="none"/>
          <w:lang w:eastAsia="zh-CN"/>
        </w:rPr>
      </w:pPr>
      <w:r>
        <w:rPr>
          <w:rFonts w:hint="eastAsia"/>
          <w:color w:val="auto"/>
          <w:highlight w:val="none"/>
        </w:rPr>
        <w:t>联系方式： 0991-</w:t>
      </w:r>
      <w:r>
        <w:rPr>
          <w:rFonts w:hint="eastAsia"/>
          <w:color w:val="auto"/>
          <w:highlight w:val="none"/>
          <w:lang w:eastAsia="zh-CN"/>
        </w:rPr>
        <w:t>7819240</w:t>
      </w:r>
    </w:p>
    <w:p w14:paraId="62D65B19">
      <w:pPr>
        <w:spacing w:line="360" w:lineRule="auto"/>
        <w:rPr>
          <w:color w:val="auto"/>
          <w:highlight w:val="none"/>
        </w:rPr>
      </w:pPr>
      <w:r>
        <w:rPr>
          <w:rFonts w:hint="eastAsia"/>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0" b="6350"/>
                <wp:wrapNone/>
                <wp:docPr id="12" name="直接连接符 12"/>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i&#10;wOvA0wAAAAgBAAAPAAAAAAAAAAEAIAAAACIAAABkcnMvZG93bnJldi54bWxQSwECFAAUAAAACACH&#10;TuJAGbLii/ABAADcAwAADgAAAAAAAAABACAAAAAiAQAAZHJzL2Uyb0RvYy54bWxQSwUGAAAAAAYA&#10;BgBZAQAAhAUAAAAA&#10;">
                <v:fill on="f" focussize="0,0"/>
                <v:stroke weight="1pt" color="#000000" joinstyle="round" dashstyle="1 1"/>
                <v:imagedata o:title=""/>
                <o:lock v:ext="edit" aspectratio="f"/>
              </v:line>
            </w:pict>
          </mc:Fallback>
        </mc:AlternateContent>
      </w:r>
    </w:p>
    <w:p w14:paraId="008705F8">
      <w:pPr>
        <w:spacing w:line="360" w:lineRule="auto"/>
        <w:rPr>
          <w:rFonts w:hint="eastAsia" w:eastAsia="宋体"/>
          <w:color w:val="auto"/>
          <w:highlight w:val="none"/>
          <w:lang w:eastAsia="zh-CN"/>
        </w:rPr>
      </w:pPr>
      <w:r>
        <w:rPr>
          <w:rFonts w:hint="eastAsia"/>
          <w:color w:val="auto"/>
          <w:highlight w:val="none"/>
        </w:rPr>
        <w:t>采购代理机构（盖章）：</w:t>
      </w:r>
      <w:r>
        <w:rPr>
          <w:rFonts w:hint="eastAsia"/>
          <w:color w:val="auto"/>
          <w:highlight w:val="none"/>
          <w:lang w:eastAsia="zh-CN"/>
        </w:rPr>
        <w:t>中招国际招标有限公司</w:t>
      </w:r>
    </w:p>
    <w:p w14:paraId="6045606B">
      <w:pPr>
        <w:spacing w:line="360" w:lineRule="auto"/>
        <w:rPr>
          <w:rFonts w:hint="eastAsia" w:eastAsia="宋体"/>
          <w:color w:val="auto"/>
          <w:highlight w:val="none"/>
          <w:lang w:eastAsia="zh-CN"/>
        </w:rPr>
      </w:pPr>
      <w:r>
        <w:rPr>
          <w:rFonts w:hint="eastAsia"/>
          <w:color w:val="auto"/>
          <w:highlight w:val="none"/>
        </w:rPr>
        <w:t>项目联系人：</w:t>
      </w:r>
      <w:r>
        <w:rPr>
          <w:rFonts w:hint="eastAsia"/>
          <w:color w:val="auto"/>
          <w:highlight w:val="none"/>
          <w:lang w:eastAsia="zh-CN"/>
        </w:rPr>
        <w:t>张辉、师翠婷、杨芳、杨泽艺</w:t>
      </w:r>
    </w:p>
    <w:p w14:paraId="2B707841">
      <w:pPr>
        <w:spacing w:line="360" w:lineRule="auto"/>
        <w:rPr>
          <w:rFonts w:hint="eastAsia" w:eastAsia="宋体"/>
          <w:color w:val="auto"/>
          <w:highlight w:val="none"/>
          <w:lang w:eastAsia="zh-CN"/>
        </w:rPr>
      </w:pPr>
      <w:r>
        <w:rPr>
          <w:rFonts w:hint="eastAsia"/>
          <w:color w:val="auto"/>
          <w:highlight w:val="none"/>
        </w:rPr>
        <w:t>联系方式：</w:t>
      </w:r>
      <w:r>
        <w:rPr>
          <w:rFonts w:hint="eastAsia"/>
          <w:color w:val="auto"/>
          <w:highlight w:val="none"/>
          <w:lang w:eastAsia="zh-CN"/>
        </w:rPr>
        <w:t xml:space="preserve">19990606127 </w:t>
      </w:r>
    </w:p>
    <w:p w14:paraId="4165CE16">
      <w:pPr>
        <w:spacing w:line="360" w:lineRule="auto"/>
        <w:rPr>
          <w:rFonts w:hint="eastAsia" w:eastAsia="宋体"/>
          <w:color w:val="auto"/>
          <w:highlight w:val="none"/>
          <w:lang w:eastAsia="zh-CN"/>
        </w:rPr>
      </w:pPr>
      <w:r>
        <w:rPr>
          <w:rFonts w:hint="eastAsia"/>
          <w:color w:val="auto"/>
          <w:highlight w:val="none"/>
        </w:rPr>
        <w:t>详细地址：</w:t>
      </w:r>
      <w:r>
        <w:rPr>
          <w:rFonts w:hint="eastAsia"/>
          <w:color w:val="auto"/>
          <w:highlight w:val="none"/>
          <w:lang w:eastAsia="zh-CN"/>
        </w:rPr>
        <w:t>新疆乌鲁木齐市486号南湖明珠大厦8楼</w:t>
      </w:r>
    </w:p>
    <w:p w14:paraId="115FE118">
      <w:pPr>
        <w:pStyle w:val="190"/>
        <w:ind w:firstLine="1440"/>
        <w:rPr>
          <w:rFonts w:ascii="黑体" w:hAnsi="黑体" w:eastAsia="黑体"/>
          <w:color w:val="auto"/>
          <w:sz w:val="72"/>
          <w:szCs w:val="72"/>
          <w:highlight w:val="none"/>
        </w:rPr>
        <w:sectPr>
          <w:pgSz w:w="11906" w:h="16838"/>
          <w:pgMar w:top="1440" w:right="1800" w:bottom="1440" w:left="1800" w:header="851" w:footer="879" w:gutter="0"/>
          <w:pgNumType w:fmt="decimal"/>
          <w:cols w:space="0" w:num="1"/>
          <w:docGrid w:type="lines" w:linePitch="312" w:charSpace="0"/>
        </w:sectPr>
      </w:pPr>
    </w:p>
    <w:p w14:paraId="625A93B2">
      <w:pPr>
        <w:pStyle w:val="127"/>
        <w:spacing w:line="360" w:lineRule="auto"/>
        <w:jc w:val="center"/>
        <w:outlineLvl w:val="9"/>
        <w:rPr>
          <w:rFonts w:hint="eastAsia" w:ascii="宋体" w:hAnsi="宋体" w:eastAsia="宋体" w:cs="宋体"/>
          <w:b/>
          <w:color w:val="auto"/>
          <w:kern w:val="2"/>
          <w:sz w:val="32"/>
          <w:szCs w:val="32"/>
          <w:highlight w:val="none"/>
          <w:lang w:val="en-US" w:eastAsia="zh-CN" w:bidi="ar-SA"/>
        </w:rPr>
      </w:pPr>
      <w:bookmarkStart w:id="7" w:name="_Toc12411"/>
      <w:r>
        <w:rPr>
          <w:rFonts w:hint="eastAsia" w:ascii="宋体" w:hAnsi="宋体" w:cs="宋体"/>
          <w:color w:val="auto"/>
          <w:szCs w:val="48"/>
          <w:highlight w:val="none"/>
        </w:rPr>
        <w:t>目 录</w:t>
      </w:r>
      <w:bookmarkEnd w:id="0"/>
      <w:bookmarkEnd w:id="1"/>
      <w:bookmarkEnd w:id="2"/>
      <w:bookmarkEnd w:id="3"/>
      <w:bookmarkEnd w:id="7"/>
      <w:r>
        <w:rPr>
          <w:rFonts w:hint="eastAsia" w:ascii="宋体" w:hAnsi="宋体" w:cs="宋体"/>
          <w:color w:val="auto"/>
          <w:sz w:val="48"/>
          <w:szCs w:val="48"/>
          <w:highlight w:val="none"/>
        </w:rPr>
        <w:fldChar w:fldCharType="begin"/>
      </w:r>
      <w:r>
        <w:rPr>
          <w:rFonts w:hint="eastAsia" w:ascii="宋体" w:hAnsi="宋体" w:cs="宋体"/>
          <w:color w:val="auto"/>
          <w:sz w:val="48"/>
          <w:szCs w:val="48"/>
          <w:highlight w:val="none"/>
        </w:rPr>
        <w:instrText xml:space="preserve"> TOC \o "1-3" \h \z \u </w:instrText>
      </w:r>
      <w:r>
        <w:rPr>
          <w:rFonts w:hint="eastAsia" w:ascii="宋体" w:hAnsi="宋体" w:cs="宋体"/>
          <w:color w:val="auto"/>
          <w:sz w:val="48"/>
          <w:szCs w:val="48"/>
          <w:highlight w:val="none"/>
        </w:rPr>
        <w:fldChar w:fldCharType="separate"/>
      </w:r>
    </w:p>
    <w:p w14:paraId="647875AF">
      <w:pPr>
        <w:pStyle w:val="23"/>
        <w:tabs>
          <w:tab w:val="right" w:leader="dot" w:pos="8299"/>
        </w:tabs>
        <w:rPr>
          <w:color w:val="auto"/>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_Toc11871 </w:instrText>
      </w:r>
      <w:r>
        <w:rPr>
          <w:rFonts w:hint="eastAsia" w:ascii="宋体" w:hAnsi="宋体" w:cs="宋体"/>
          <w:color w:val="auto"/>
          <w:szCs w:val="32"/>
          <w:highlight w:val="none"/>
        </w:rPr>
        <w:fldChar w:fldCharType="separate"/>
      </w:r>
      <w:r>
        <w:rPr>
          <w:rFonts w:hint="eastAsia" w:ascii="宋体" w:hAnsi="宋体" w:cs="宋体"/>
          <w:color w:val="auto"/>
          <w:highlight w:val="none"/>
        </w:rPr>
        <w:t>第一章 协商邀请书</w:t>
      </w:r>
      <w:r>
        <w:rPr>
          <w:color w:val="auto"/>
        </w:rPr>
        <w:tab/>
      </w:r>
      <w:r>
        <w:rPr>
          <w:color w:val="auto"/>
        </w:rPr>
        <w:fldChar w:fldCharType="begin"/>
      </w:r>
      <w:r>
        <w:rPr>
          <w:color w:val="auto"/>
        </w:rPr>
        <w:instrText xml:space="preserve"> PAGEREF _Toc11871 \h </w:instrText>
      </w:r>
      <w:r>
        <w:rPr>
          <w:color w:val="auto"/>
        </w:rPr>
        <w:fldChar w:fldCharType="separate"/>
      </w:r>
      <w:r>
        <w:rPr>
          <w:color w:val="auto"/>
        </w:rPr>
        <w:t>1</w:t>
      </w:r>
      <w:r>
        <w:rPr>
          <w:color w:val="auto"/>
        </w:rPr>
        <w:fldChar w:fldCharType="end"/>
      </w:r>
      <w:r>
        <w:rPr>
          <w:rFonts w:hint="eastAsia" w:ascii="宋体" w:hAnsi="宋体" w:cs="宋体"/>
          <w:color w:val="auto"/>
          <w:szCs w:val="32"/>
          <w:highlight w:val="none"/>
        </w:rPr>
        <w:fldChar w:fldCharType="end"/>
      </w:r>
    </w:p>
    <w:p w14:paraId="70725399">
      <w:pPr>
        <w:pStyle w:val="23"/>
        <w:tabs>
          <w:tab w:val="right" w:leader="dot" w:pos="8299"/>
        </w:tabs>
        <w:rPr>
          <w:color w:val="auto"/>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_Toc502 </w:instrText>
      </w:r>
      <w:r>
        <w:rPr>
          <w:rFonts w:hint="eastAsia" w:ascii="宋体" w:hAnsi="宋体" w:cs="宋体"/>
          <w:color w:val="auto"/>
          <w:szCs w:val="32"/>
          <w:highlight w:val="none"/>
        </w:rPr>
        <w:fldChar w:fldCharType="separate"/>
      </w:r>
      <w:r>
        <w:rPr>
          <w:rFonts w:hint="eastAsia" w:ascii="宋体" w:hAnsi="宋体" w:cs="宋体"/>
          <w:color w:val="auto"/>
          <w:highlight w:val="none"/>
        </w:rPr>
        <w:t>第二章 供应商须知</w:t>
      </w:r>
      <w:r>
        <w:rPr>
          <w:color w:val="auto"/>
        </w:rPr>
        <w:tab/>
      </w:r>
      <w:r>
        <w:rPr>
          <w:color w:val="auto"/>
        </w:rPr>
        <w:fldChar w:fldCharType="begin"/>
      </w:r>
      <w:r>
        <w:rPr>
          <w:color w:val="auto"/>
        </w:rPr>
        <w:instrText xml:space="preserve"> PAGEREF _Toc502 \h </w:instrText>
      </w:r>
      <w:r>
        <w:rPr>
          <w:color w:val="auto"/>
        </w:rPr>
        <w:fldChar w:fldCharType="separate"/>
      </w:r>
      <w:r>
        <w:rPr>
          <w:color w:val="auto"/>
        </w:rPr>
        <w:t>4</w:t>
      </w:r>
      <w:r>
        <w:rPr>
          <w:color w:val="auto"/>
        </w:rPr>
        <w:fldChar w:fldCharType="end"/>
      </w:r>
      <w:r>
        <w:rPr>
          <w:rFonts w:hint="eastAsia" w:ascii="宋体" w:hAnsi="宋体" w:cs="宋体"/>
          <w:color w:val="auto"/>
          <w:szCs w:val="32"/>
          <w:highlight w:val="none"/>
        </w:rPr>
        <w:fldChar w:fldCharType="end"/>
      </w:r>
    </w:p>
    <w:p w14:paraId="7F540244">
      <w:pPr>
        <w:pStyle w:val="23"/>
        <w:tabs>
          <w:tab w:val="right" w:leader="dot" w:pos="8299"/>
        </w:tabs>
        <w:rPr>
          <w:color w:val="auto"/>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_Toc5483 </w:instrText>
      </w:r>
      <w:r>
        <w:rPr>
          <w:rFonts w:hint="eastAsia" w:ascii="宋体" w:hAnsi="宋体" w:cs="宋体"/>
          <w:color w:val="auto"/>
          <w:szCs w:val="32"/>
          <w:highlight w:val="none"/>
        </w:rPr>
        <w:fldChar w:fldCharType="separate"/>
      </w:r>
      <w:r>
        <w:rPr>
          <w:rFonts w:hint="eastAsia" w:ascii="宋体" w:hAnsi="宋体" w:cs="宋体"/>
          <w:color w:val="auto"/>
          <w:highlight w:val="none"/>
        </w:rPr>
        <w:t xml:space="preserve">第三章 </w:t>
      </w:r>
      <w:r>
        <w:rPr>
          <w:rFonts w:hint="eastAsia" w:ascii="宋体" w:hAnsi="宋体" w:cs="宋体"/>
          <w:color w:val="auto"/>
          <w:highlight w:val="red"/>
        </w:rPr>
        <w:t>合同条款</w:t>
      </w:r>
      <w:r>
        <w:rPr>
          <w:color w:val="auto"/>
        </w:rPr>
        <w:tab/>
      </w:r>
      <w:r>
        <w:rPr>
          <w:color w:val="auto"/>
        </w:rPr>
        <w:fldChar w:fldCharType="begin"/>
      </w:r>
      <w:r>
        <w:rPr>
          <w:color w:val="auto"/>
        </w:rPr>
        <w:instrText xml:space="preserve"> PAGEREF _Toc5483 \h </w:instrText>
      </w:r>
      <w:r>
        <w:rPr>
          <w:color w:val="auto"/>
        </w:rPr>
        <w:fldChar w:fldCharType="separate"/>
      </w:r>
      <w:r>
        <w:rPr>
          <w:color w:val="auto"/>
        </w:rPr>
        <w:t>27</w:t>
      </w:r>
      <w:r>
        <w:rPr>
          <w:color w:val="auto"/>
        </w:rPr>
        <w:fldChar w:fldCharType="end"/>
      </w:r>
      <w:r>
        <w:rPr>
          <w:rFonts w:hint="eastAsia" w:ascii="宋体" w:hAnsi="宋体" w:cs="宋体"/>
          <w:color w:val="auto"/>
          <w:szCs w:val="32"/>
          <w:highlight w:val="none"/>
        </w:rPr>
        <w:fldChar w:fldCharType="end"/>
      </w:r>
    </w:p>
    <w:p w14:paraId="6259A804">
      <w:pPr>
        <w:pStyle w:val="23"/>
        <w:tabs>
          <w:tab w:val="right" w:leader="dot" w:pos="8299"/>
        </w:tabs>
        <w:rPr>
          <w:color w:val="auto"/>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_Toc28091 </w:instrText>
      </w:r>
      <w:r>
        <w:rPr>
          <w:rFonts w:hint="eastAsia" w:ascii="宋体" w:hAnsi="宋体" w:cs="宋体"/>
          <w:color w:val="auto"/>
          <w:szCs w:val="32"/>
          <w:highlight w:val="none"/>
        </w:rPr>
        <w:fldChar w:fldCharType="separate"/>
      </w:r>
      <w:r>
        <w:rPr>
          <w:rFonts w:hint="eastAsia" w:ascii="宋体" w:hAnsi="宋体" w:cs="宋体"/>
          <w:color w:val="auto"/>
          <w:highlight w:val="none"/>
          <w:lang w:val="en-US" w:eastAsia="zh-CN"/>
        </w:rPr>
        <w:t xml:space="preserve">第四章 </w:t>
      </w:r>
      <w:r>
        <w:rPr>
          <w:rFonts w:hint="eastAsia" w:ascii="宋体" w:hAnsi="宋体" w:cs="宋体"/>
          <w:color w:val="auto"/>
          <w:highlight w:val="none"/>
        </w:rPr>
        <w:t>响应文件格式</w:t>
      </w:r>
      <w:r>
        <w:rPr>
          <w:color w:val="auto"/>
        </w:rPr>
        <w:tab/>
      </w:r>
      <w:r>
        <w:rPr>
          <w:color w:val="auto"/>
        </w:rPr>
        <w:fldChar w:fldCharType="begin"/>
      </w:r>
      <w:r>
        <w:rPr>
          <w:color w:val="auto"/>
        </w:rPr>
        <w:instrText xml:space="preserve"> PAGEREF _Toc28091 \h </w:instrText>
      </w:r>
      <w:r>
        <w:rPr>
          <w:color w:val="auto"/>
        </w:rPr>
        <w:fldChar w:fldCharType="separate"/>
      </w:r>
      <w:r>
        <w:rPr>
          <w:color w:val="auto"/>
        </w:rPr>
        <w:t>36</w:t>
      </w:r>
      <w:r>
        <w:rPr>
          <w:color w:val="auto"/>
        </w:rPr>
        <w:fldChar w:fldCharType="end"/>
      </w:r>
      <w:r>
        <w:rPr>
          <w:rFonts w:hint="eastAsia" w:ascii="宋体" w:hAnsi="宋体" w:cs="宋体"/>
          <w:color w:val="auto"/>
          <w:szCs w:val="32"/>
          <w:highlight w:val="none"/>
        </w:rPr>
        <w:fldChar w:fldCharType="end"/>
      </w:r>
    </w:p>
    <w:p w14:paraId="6527D639">
      <w:pPr>
        <w:pStyle w:val="23"/>
        <w:tabs>
          <w:tab w:val="right" w:leader="dot" w:pos="8299"/>
        </w:tabs>
        <w:rPr>
          <w:color w:val="auto"/>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_Toc22722 </w:instrText>
      </w:r>
      <w:r>
        <w:rPr>
          <w:rFonts w:hint="eastAsia" w:ascii="宋体" w:hAnsi="宋体" w:cs="宋体"/>
          <w:color w:val="auto"/>
          <w:szCs w:val="32"/>
          <w:highlight w:val="none"/>
        </w:rPr>
        <w:fldChar w:fldCharType="separate"/>
      </w:r>
      <w:r>
        <w:rPr>
          <w:rFonts w:hint="eastAsia" w:ascii="宋体" w:hAnsi="宋体" w:cs="宋体"/>
          <w:color w:val="auto"/>
        </w:rPr>
        <w:t xml:space="preserve">第五章 </w:t>
      </w:r>
      <w:r>
        <w:rPr>
          <w:rFonts w:hint="eastAsia" w:ascii="宋体" w:hAnsi="宋体" w:cs="宋体"/>
          <w:color w:val="auto"/>
          <w:highlight w:val="none"/>
        </w:rPr>
        <w:t>技术需求书</w:t>
      </w:r>
      <w:r>
        <w:rPr>
          <w:color w:val="auto"/>
        </w:rPr>
        <w:tab/>
      </w:r>
      <w:r>
        <w:rPr>
          <w:color w:val="auto"/>
        </w:rPr>
        <w:fldChar w:fldCharType="begin"/>
      </w:r>
      <w:r>
        <w:rPr>
          <w:color w:val="auto"/>
        </w:rPr>
        <w:instrText xml:space="preserve"> PAGEREF _Toc22722 \h </w:instrText>
      </w:r>
      <w:r>
        <w:rPr>
          <w:color w:val="auto"/>
        </w:rPr>
        <w:fldChar w:fldCharType="separate"/>
      </w:r>
      <w:r>
        <w:rPr>
          <w:color w:val="auto"/>
        </w:rPr>
        <w:t>85</w:t>
      </w:r>
      <w:r>
        <w:rPr>
          <w:color w:val="auto"/>
        </w:rPr>
        <w:fldChar w:fldCharType="end"/>
      </w:r>
      <w:r>
        <w:rPr>
          <w:rFonts w:hint="eastAsia" w:ascii="宋体" w:hAnsi="宋体" w:cs="宋体"/>
          <w:color w:val="auto"/>
          <w:szCs w:val="32"/>
          <w:highlight w:val="none"/>
        </w:rPr>
        <w:fldChar w:fldCharType="end"/>
      </w:r>
    </w:p>
    <w:p w14:paraId="4E1F4A76">
      <w:pPr>
        <w:pStyle w:val="127"/>
        <w:spacing w:line="360" w:lineRule="auto"/>
        <w:jc w:val="both"/>
        <w:outlineLvl w:val="9"/>
        <w:rPr>
          <w:rFonts w:hint="eastAsia" w:ascii="宋体" w:hAnsi="宋体" w:cs="宋体"/>
          <w:color w:val="auto"/>
          <w:szCs w:val="32"/>
          <w:highlight w:val="none"/>
        </w:rPr>
        <w:sectPr>
          <w:footerReference r:id="rId4" w:type="first"/>
          <w:footerReference r:id="rId3" w:type="default"/>
          <w:pgSz w:w="11905" w:h="16838"/>
          <w:pgMar w:top="1440" w:right="1803" w:bottom="1440" w:left="1803" w:header="850" w:footer="992" w:gutter="0"/>
          <w:pgNumType w:start="1"/>
          <w:cols w:space="0" w:num="1"/>
          <w:titlePg/>
          <w:rtlGutter w:val="0"/>
          <w:docGrid w:type="linesAndChars" w:linePitch="317" w:charSpace="0"/>
        </w:sectPr>
      </w:pPr>
      <w:r>
        <w:rPr>
          <w:rFonts w:hint="eastAsia" w:ascii="宋体" w:hAnsi="宋体" w:cs="宋体"/>
          <w:color w:val="auto"/>
          <w:szCs w:val="32"/>
          <w:highlight w:val="none"/>
        </w:rPr>
        <w:fldChar w:fldCharType="end"/>
      </w:r>
    </w:p>
    <w:p w14:paraId="5F8B2357">
      <w:pPr>
        <w:pStyle w:val="127"/>
        <w:spacing w:line="360" w:lineRule="auto"/>
        <w:rPr>
          <w:rFonts w:hint="eastAsia" w:ascii="宋体" w:hAnsi="宋体" w:cs="宋体"/>
          <w:color w:val="auto"/>
          <w:sz w:val="44"/>
          <w:highlight w:val="none"/>
        </w:rPr>
      </w:pPr>
      <w:bookmarkStart w:id="8" w:name="_Toc11871"/>
      <w:r>
        <w:rPr>
          <w:rFonts w:hint="eastAsia" w:ascii="宋体" w:hAnsi="宋体" w:cs="宋体"/>
          <w:color w:val="auto"/>
          <w:sz w:val="44"/>
          <w:highlight w:val="none"/>
        </w:rPr>
        <w:t>第一章 协商邀请书</w:t>
      </w:r>
      <w:bookmarkEnd w:id="8"/>
    </w:p>
    <w:p w14:paraId="4493ED23">
      <w:pP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lang w:eastAsia="zh-CN"/>
        </w:rPr>
        <w:t>上海黑焰医疗科技有限公司</w:t>
      </w:r>
      <w:r>
        <w:rPr>
          <w:rFonts w:hint="eastAsia" w:ascii="宋体" w:hAnsi="宋体" w:cs="宋体"/>
          <w:color w:val="auto"/>
          <w:szCs w:val="21"/>
          <w:highlight w:val="none"/>
          <w:u w:val="single"/>
        </w:rPr>
        <w:t>：</w:t>
      </w:r>
    </w:p>
    <w:p w14:paraId="52B985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中招国际招标有限公司受</w:t>
      </w:r>
      <w:r>
        <w:rPr>
          <w:rFonts w:hint="eastAsia" w:ascii="宋体" w:hAnsi="宋体" w:cs="宋体"/>
          <w:color w:val="auto"/>
          <w:szCs w:val="21"/>
          <w:highlight w:val="none"/>
          <w:lang w:eastAsia="zh-CN"/>
        </w:rPr>
        <w:t>新疆医科大学附属肿瘤医院</w:t>
      </w:r>
      <w:r>
        <w:rPr>
          <w:rFonts w:hint="eastAsia" w:ascii="宋体" w:hAnsi="宋体" w:cs="宋体"/>
          <w:color w:val="auto"/>
          <w:szCs w:val="21"/>
          <w:highlight w:val="none"/>
        </w:rPr>
        <w:t>的委托，并参照《中华人民共和国政府采购法》的有关规定，就其</w:t>
      </w:r>
      <w:r>
        <w:rPr>
          <w:rFonts w:hint="eastAsia" w:ascii="宋体" w:hAnsi="宋体" w:cs="宋体"/>
          <w:color w:val="auto"/>
          <w:szCs w:val="21"/>
          <w:highlight w:val="none"/>
          <w:lang w:eastAsia="zh-CN"/>
        </w:rPr>
        <w:t>新疆医科大学附属肿瘤医院关节假体采购项目</w:t>
      </w:r>
      <w:r>
        <w:rPr>
          <w:rFonts w:hint="eastAsia" w:ascii="宋体" w:hAnsi="宋体" w:cs="宋体"/>
          <w:color w:val="auto"/>
          <w:szCs w:val="21"/>
          <w:highlight w:val="none"/>
        </w:rPr>
        <w:t>以单一来源采购方式进行采购，兹邀请具备供货/服务能力的供应商参加协商。</w:t>
      </w:r>
    </w:p>
    <w:p w14:paraId="704EF58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b/>
          <w:color w:val="auto"/>
          <w:szCs w:val="21"/>
          <w:highlight w:val="none"/>
        </w:rPr>
        <w:t>1、采购项目名称</w:t>
      </w:r>
      <w:r>
        <w:rPr>
          <w:rFonts w:hint="eastAsia" w:ascii="宋体" w:hAnsi="宋体" w:cs="宋体"/>
          <w:color w:val="auto"/>
          <w:szCs w:val="21"/>
          <w:highlight w:val="none"/>
        </w:rPr>
        <w:t>：</w:t>
      </w:r>
      <w:r>
        <w:rPr>
          <w:rFonts w:hint="eastAsia" w:ascii="宋体" w:hAnsi="宋体" w:cs="宋体"/>
          <w:color w:val="auto"/>
          <w:szCs w:val="21"/>
          <w:highlight w:val="none"/>
          <w:lang w:eastAsia="zh-CN"/>
        </w:rPr>
        <w:t>新疆医科大学附属肿瘤医院关节假体采购项目</w:t>
      </w:r>
    </w:p>
    <w:p w14:paraId="2EE6461B">
      <w:pPr>
        <w:spacing w:line="360" w:lineRule="auto"/>
        <w:ind w:firstLine="420" w:firstLineChars="200"/>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2、邀请供应商名称：</w:t>
      </w:r>
      <w:r>
        <w:rPr>
          <w:rFonts w:hint="eastAsia" w:ascii="宋体" w:hAnsi="宋体" w:cs="宋体"/>
          <w:b w:val="0"/>
          <w:bCs/>
          <w:color w:val="auto"/>
          <w:szCs w:val="21"/>
          <w:highlight w:val="none"/>
          <w:lang w:eastAsia="zh-CN"/>
        </w:rPr>
        <w:t>上海黑焰医疗科技有限公司</w:t>
      </w:r>
    </w:p>
    <w:p w14:paraId="573EB1FA">
      <w:pP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3、预算金额</w:t>
      </w:r>
      <w:r>
        <w:rPr>
          <w:rFonts w:hint="eastAsia" w:ascii="宋体" w:hAnsi="宋体" w:cs="宋体"/>
          <w:color w:val="auto"/>
          <w:szCs w:val="21"/>
          <w:highlight w:val="none"/>
        </w:rPr>
        <w:t>：人民</w:t>
      </w:r>
      <w:r>
        <w:rPr>
          <w:rFonts w:hint="eastAsia" w:ascii="宋体" w:hAnsi="宋体" w:cs="宋体"/>
          <w:color w:val="auto"/>
          <w:szCs w:val="21"/>
          <w:highlight w:val="none"/>
          <w:lang w:val="en-US" w:eastAsia="zh-CN"/>
        </w:rPr>
        <w:t>币 525760.00元</w:t>
      </w:r>
      <w:r>
        <w:rPr>
          <w:rFonts w:hint="eastAsia" w:ascii="宋体" w:hAnsi="宋体" w:cs="宋体"/>
          <w:color w:val="auto"/>
          <w:szCs w:val="21"/>
          <w:highlight w:val="none"/>
        </w:rPr>
        <w:t>。</w:t>
      </w:r>
    </w:p>
    <w:p w14:paraId="31B16CF4">
      <w:pP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4、采购内容</w:t>
      </w:r>
      <w:r>
        <w:rPr>
          <w:rFonts w:hint="eastAsia" w:ascii="宋体" w:hAnsi="宋体" w:cs="宋体"/>
          <w:color w:val="auto"/>
          <w:szCs w:val="21"/>
          <w:highlight w:val="none"/>
        </w:rPr>
        <w:t>：采购一批人工腕关节假体、人工膝关节假体、人工髋关节假体、</w:t>
      </w:r>
    </w:p>
    <w:p w14:paraId="17A136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人工踝关节假体、人工肩关节假体，具体详见采购文件。</w:t>
      </w:r>
    </w:p>
    <w:p w14:paraId="215FE3A3">
      <w:pPr>
        <w:pStyle w:val="189"/>
        <w:ind w:firstLine="688" w:firstLineChars="328"/>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交货</w:t>
      </w:r>
      <w:r>
        <w:rPr>
          <w:rFonts w:hint="eastAsia" w:ascii="宋体" w:hAnsi="宋体" w:cs="宋体"/>
          <w:b w:val="0"/>
          <w:bCs w:val="0"/>
          <w:color w:val="auto"/>
          <w:szCs w:val="21"/>
          <w:highlight w:val="none"/>
        </w:rPr>
        <w:t>地点：</w:t>
      </w:r>
      <w:r>
        <w:rPr>
          <w:rFonts w:hint="eastAsia"/>
          <w:color w:val="auto"/>
          <w:highlight w:val="none"/>
          <w:lang w:eastAsia="zh-CN"/>
        </w:rPr>
        <w:t>新疆医科大学附属肿瘤医院（乌鲁木齐市苏州东街789号）</w:t>
      </w:r>
      <w:r>
        <w:rPr>
          <w:rFonts w:hint="eastAsia" w:ascii="宋体" w:hAnsi="宋体" w:cs="宋体"/>
          <w:b w:val="0"/>
          <w:bCs w:val="0"/>
          <w:color w:val="auto"/>
          <w:szCs w:val="21"/>
          <w:highlight w:val="none"/>
        </w:rPr>
        <w:t>。</w:t>
      </w:r>
    </w:p>
    <w:p w14:paraId="5504E8CC">
      <w:pPr>
        <w:spacing w:line="360" w:lineRule="auto"/>
        <w:ind w:firstLine="630" w:firstLineChars="3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交货期：</w:t>
      </w:r>
      <w:r>
        <w:rPr>
          <w:rFonts w:hint="eastAsia" w:cs="宋体"/>
          <w:color w:val="auto"/>
          <w:szCs w:val="24"/>
          <w:highlight w:val="none"/>
        </w:rPr>
        <w:t>接甲方通知，规定时间内送货。</w:t>
      </w:r>
    </w:p>
    <w:bookmarkEnd w:id="4"/>
    <w:bookmarkEnd w:id="5"/>
    <w:bookmarkEnd w:id="6"/>
    <w:p w14:paraId="17123005">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5、供应商资格要求</w:t>
      </w:r>
    </w:p>
    <w:p w14:paraId="174927B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5.1.满足《中华人民共和国政府采购法》第二十二条规定；</w:t>
      </w:r>
    </w:p>
    <w:p w14:paraId="1359A66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5.2.落实政府采购政策需满足的资格要求：</w:t>
      </w:r>
      <w:r>
        <w:rPr>
          <w:rFonts w:hint="eastAsia"/>
          <w:color w:val="auto"/>
          <w:highlight w:val="none"/>
          <w:lang w:eastAsia="zh-CN"/>
        </w:rPr>
        <w:t>本项目属于</w:t>
      </w:r>
      <w:r>
        <w:rPr>
          <w:rFonts w:hint="eastAsia"/>
          <w:color w:val="auto"/>
          <w:highlight w:val="none"/>
          <w:lang w:eastAsia="zh-CN"/>
        </w:rPr>
        <w:t>专门面向</w:t>
      </w:r>
      <w:r>
        <w:rPr>
          <w:rFonts w:hint="eastAsia"/>
          <w:color w:val="auto"/>
          <w:highlight w:val="none"/>
          <w:lang w:eastAsia="zh-CN"/>
        </w:rPr>
        <w:t>中小企业采购项目，</w:t>
      </w:r>
      <w:r>
        <w:rPr>
          <w:rFonts w:hint="eastAsia"/>
          <w:color w:val="auto"/>
          <w:highlight w:val="none"/>
          <w:lang w:val="en-US" w:eastAsia="zh-CN"/>
        </w:rPr>
        <w:t>须提供中小企业声明函</w:t>
      </w:r>
      <w:r>
        <w:rPr>
          <w:rFonts w:hint="eastAsia" w:ascii="宋体" w:hAnsi="宋体" w:cs="宋体"/>
          <w:color w:val="auto"/>
          <w:szCs w:val="21"/>
          <w:highlight w:val="none"/>
        </w:rPr>
        <w:t>；</w:t>
      </w:r>
    </w:p>
    <w:p w14:paraId="548B498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5.3.本项目的特定资格要求： </w:t>
      </w:r>
    </w:p>
    <w:p w14:paraId="4534D001">
      <w:pPr>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color w:val="auto"/>
          <w:highlight w:val="none"/>
          <w:lang w:eastAsia="zh-CN"/>
        </w:rPr>
        <w:t>供应商具有医疗器械经营资格；属于医疗器械管理的产品需根据《医疗器械监督管理条例》（国务院令第650号）有关内容办理医疗器械产品注册或备案；</w:t>
      </w:r>
    </w:p>
    <w:p w14:paraId="5934FC1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）法定代表人或</w:t>
      </w:r>
      <w:r>
        <w:rPr>
          <w:rFonts w:hint="eastAsia" w:ascii="宋体" w:hAnsi="宋体" w:cs="宋体"/>
          <w:color w:val="auto"/>
          <w:szCs w:val="21"/>
          <w:highlight w:val="none"/>
          <w:lang w:val="en-US"/>
        </w:rPr>
        <w:t>单位</w:t>
      </w:r>
      <w:r>
        <w:rPr>
          <w:rFonts w:hint="eastAsia" w:ascii="宋体" w:hAnsi="宋体" w:cs="宋体"/>
          <w:color w:val="auto"/>
          <w:szCs w:val="21"/>
          <w:highlight w:val="none"/>
        </w:rPr>
        <w:t>负责人为同一人或者存在</w:t>
      </w:r>
      <w:r>
        <w:rPr>
          <w:rFonts w:hint="eastAsia" w:ascii="宋体" w:hAnsi="宋体" w:cs="宋体"/>
          <w:color w:val="auto"/>
          <w:szCs w:val="21"/>
          <w:highlight w:val="none"/>
          <w:lang w:val="en-US"/>
        </w:rPr>
        <w:t>直接</w:t>
      </w:r>
      <w:r>
        <w:rPr>
          <w:rFonts w:hint="eastAsia" w:ascii="宋体" w:hAnsi="宋体" w:cs="宋体"/>
          <w:color w:val="auto"/>
          <w:szCs w:val="21"/>
          <w:highlight w:val="none"/>
        </w:rPr>
        <w:t>控股、管理关系的</w:t>
      </w:r>
      <w:r>
        <w:rPr>
          <w:rFonts w:hint="eastAsia" w:ascii="宋体" w:hAnsi="宋体" w:cs="宋体"/>
          <w:color w:val="auto"/>
          <w:szCs w:val="21"/>
          <w:highlight w:val="none"/>
          <w:lang w:val="en-US"/>
        </w:rPr>
        <w:t>不同供应商</w:t>
      </w:r>
      <w:r>
        <w:rPr>
          <w:rFonts w:hint="eastAsia" w:ascii="宋体" w:hAnsi="宋体" w:cs="宋体"/>
          <w:color w:val="auto"/>
          <w:szCs w:val="21"/>
          <w:highlight w:val="none"/>
        </w:rPr>
        <w:t>，不得参加同一合同项下的政府采购活动。</w:t>
      </w:r>
    </w:p>
    <w:p w14:paraId="54508F7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rPr>
        <w:t>（2）</w:t>
      </w:r>
      <w:r>
        <w:rPr>
          <w:rFonts w:hint="eastAsia" w:ascii="宋体" w:hAnsi="宋体" w:cs="宋体"/>
          <w:color w:val="auto"/>
          <w:szCs w:val="21"/>
          <w:highlight w:val="none"/>
        </w:rPr>
        <w:t>除单一来源采购项目外，为采购项目提供整体设计、规范编制或者项目管理、监理、检测等服务的供应商，不得再参加该采购项目的其他采购活动。</w:t>
      </w:r>
    </w:p>
    <w:p w14:paraId="7E18896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hr-HR"/>
        </w:rPr>
        <w:t>（</w:t>
      </w:r>
      <w:r>
        <w:rPr>
          <w:rFonts w:hint="eastAsia" w:ascii="宋体" w:hAnsi="宋体" w:cs="宋体"/>
          <w:color w:val="auto"/>
          <w:szCs w:val="21"/>
          <w:highlight w:val="none"/>
        </w:rPr>
        <w:t>3）</w:t>
      </w:r>
      <w:r>
        <w:rPr>
          <w:rFonts w:hint="eastAsia" w:ascii="宋体" w:hAnsi="宋体" w:cs="宋体"/>
          <w:color w:val="auto"/>
          <w:szCs w:val="21"/>
          <w:highlight w:val="none"/>
          <w:lang w:val="hr-HR"/>
        </w:rPr>
        <w:t>供应商的信用行为：在</w:t>
      </w:r>
      <w:r>
        <w:rPr>
          <w:rFonts w:hint="eastAsia" w:ascii="宋体" w:hAnsi="宋体" w:cs="宋体"/>
          <w:color w:val="auto"/>
          <w:szCs w:val="21"/>
          <w:highlight w:val="none"/>
        </w:rPr>
        <w:t>资格审查阶段经查询</w:t>
      </w:r>
      <w:r>
        <w:rPr>
          <w:rFonts w:hint="eastAsia" w:ascii="宋体" w:hAnsi="宋体" w:cs="宋体"/>
          <w:color w:val="auto"/>
          <w:szCs w:val="21"/>
          <w:highlight w:val="none"/>
          <w:lang w:val="hr-HR"/>
        </w:rPr>
        <w:t>，</w:t>
      </w:r>
      <w:r>
        <w:rPr>
          <w:rFonts w:hint="eastAsia" w:ascii="宋体" w:hAnsi="宋体" w:cs="宋体"/>
          <w:color w:val="auto"/>
          <w:szCs w:val="21"/>
          <w:highlight w:val="none"/>
        </w:rPr>
        <w:t>未被列入“失信被执行人”、“重大税收违法失信主体名单”、“政府采购严重违法失信行为记录名单”</w:t>
      </w:r>
      <w:r>
        <w:rPr>
          <w:rFonts w:hint="eastAsia" w:ascii="宋体" w:hAnsi="宋体" w:cs="宋体"/>
          <w:color w:val="auto"/>
          <w:szCs w:val="21"/>
          <w:highlight w:val="none"/>
          <w:lang w:val="hr-HR"/>
        </w:rPr>
        <w:t>其中之一。如有以上不良信用记录</w:t>
      </w:r>
      <w:r>
        <w:rPr>
          <w:rFonts w:hint="eastAsia" w:ascii="宋体" w:hAnsi="宋体" w:cs="宋体"/>
          <w:color w:val="auto"/>
          <w:szCs w:val="21"/>
          <w:highlight w:val="none"/>
        </w:rPr>
        <w:t>之一的，</w:t>
      </w:r>
      <w:r>
        <w:rPr>
          <w:rFonts w:hint="eastAsia" w:ascii="宋体" w:hAnsi="宋体" w:cs="宋体"/>
          <w:color w:val="auto"/>
          <w:szCs w:val="21"/>
          <w:highlight w:val="none"/>
          <w:lang w:val="hr-HR"/>
        </w:rPr>
        <w:t>其投标</w:t>
      </w:r>
      <w:r>
        <w:rPr>
          <w:rFonts w:hint="eastAsia" w:ascii="宋体" w:hAnsi="宋体" w:cs="宋体"/>
          <w:color w:val="auto"/>
          <w:szCs w:val="21"/>
          <w:highlight w:val="none"/>
        </w:rPr>
        <w:t>无效</w:t>
      </w:r>
      <w:r>
        <w:rPr>
          <w:rFonts w:hint="eastAsia" w:ascii="宋体" w:hAnsi="宋体" w:cs="宋体"/>
          <w:color w:val="auto"/>
          <w:szCs w:val="21"/>
          <w:highlight w:val="none"/>
          <w:lang w:val="hr-HR"/>
        </w:rPr>
        <w:t>。</w:t>
      </w:r>
    </w:p>
    <w:p w14:paraId="70A333A6">
      <w:pPr>
        <w:spacing w:line="360" w:lineRule="auto"/>
        <w:ind w:firstLine="420" w:firstLineChars="200"/>
        <w:rPr>
          <w:rFonts w:hint="eastAsia" w:ascii="宋体" w:hAnsi="宋体" w:cs="宋体"/>
          <w:bCs/>
          <w:color w:val="auto"/>
          <w:szCs w:val="21"/>
          <w:highlight w:val="none"/>
        </w:rPr>
      </w:pPr>
    </w:p>
    <w:p w14:paraId="6D97F790">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6、 采购文件的获取</w:t>
      </w:r>
    </w:p>
    <w:p w14:paraId="610EFB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日至</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日，每天上午00:00至1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:00，下午1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:00至23:59（北京时间，法定节假日除外）；</w:t>
      </w:r>
    </w:p>
    <w:p w14:paraId="715CC6A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地点：政采云平台线上报名及获取采购文件（</w:t>
      </w:r>
      <w:r>
        <w:rPr>
          <w:rFonts w:hint="eastAsia" w:ascii="宋体" w:hAnsi="宋体" w:cs="宋体"/>
          <w:color w:val="auto"/>
          <w:sz w:val="24"/>
          <w:szCs w:val="24"/>
          <w:highlight w:val="none"/>
        </w:rPr>
        <w:t>https://www.zcygov.cn/</w:t>
      </w:r>
      <w:r>
        <w:rPr>
          <w:rFonts w:hint="eastAsia" w:ascii="宋体" w:hAnsi="宋体" w:cs="宋体"/>
          <w:color w:val="auto"/>
          <w:szCs w:val="21"/>
          <w:highlight w:val="none"/>
        </w:rPr>
        <w:t>）；</w:t>
      </w:r>
    </w:p>
    <w:p w14:paraId="1BC1D3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方式：</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登录政采云平台https://www.zcygov.cn/在线申请获取采购文件（进入“项目采购”应用，在获取采购文件菜单中选择项目，申请获取采购文件）</w:t>
      </w:r>
    </w:p>
    <w:p w14:paraId="5E2FD738">
      <w:pP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7、 响应文件的递交</w:t>
      </w:r>
    </w:p>
    <w:p w14:paraId="3D3020F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截止时间：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点</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rPr>
        <w:t>分（北京时间）</w:t>
      </w:r>
    </w:p>
    <w:p w14:paraId="73EDA2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登录政采云平台https://www.zcygov.cn/，进入“项目采购-开标评标-右边选择对应项目点击“进入项目”进入开标大厅。</w:t>
      </w:r>
    </w:p>
    <w:p w14:paraId="26356F8F">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8、其他补充事宜</w:t>
      </w:r>
    </w:p>
    <w:p w14:paraId="3381583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8.1、本次采购采用电子交易方式，电子交易平台为“政采云平台（https://www.zcygov.cn/）”。</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参与本项目电子交易活动前，应注册成为政府采购云平台正式</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。编制电子</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前还需申领CA证书并绑定帐号。</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应充分考虑完成平台注册、申领CA证书等所需的时间。因未注册入库、未办理CA数字证书等原因造成无法投标或投标失败等后果由</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自行承担。</w:t>
      </w:r>
    </w:p>
    <w:p w14:paraId="25881FB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8.2、</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将政采云电子交易客户端下载、安装完成后，可通过账号密码或CA登录客户端进行</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制作。在使用政采云投标客户端时，建议使用WIN7及以上操作系统。客户端请至新疆政府采购网（www.ccgp-xinjiang.gov.cn）下载专区查看，如有问题可拨打政采云客户服务热线95763进行咨询。</w:t>
      </w:r>
    </w:p>
    <w:p w14:paraId="737F4FE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8.3、加密的电子</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应在</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递交截止时间前通过政采云平台上传完成。逾期上传或者未上传指定地点的</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，不予受理。</w:t>
      </w:r>
    </w:p>
    <w:p w14:paraId="454EB5D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8.4、</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在开标前须提前配置好电脑浏览器，开标时请使用制作加密电子</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的CA锁进行解密及报价确认。本项目</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解密时间定为30分钟，如因自身原因导致无法正常解密，后果由</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自行承担。</w:t>
      </w:r>
    </w:p>
    <w:p w14:paraId="59E76AD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8.5、如遇“政采云平台（https://www.zcygov.cn/）”电子交易规则调整，以最新要求为准。</w:t>
      </w: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 xml:space="preserve">    8.6、为支持和促进中小企业发展，进一步发挥政府采购政策功能，鼓励</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使用政采云电子保函代替现金缴纳</w:t>
      </w:r>
      <w:r>
        <w:rPr>
          <w:rFonts w:hint="eastAsia" w:ascii="宋体" w:hAnsi="宋体" w:cs="宋体"/>
          <w:color w:val="auto"/>
          <w:sz w:val="21"/>
          <w:szCs w:val="21"/>
          <w:highlight w:val="none"/>
          <w:lang w:eastAsia="zh-CN"/>
        </w:rPr>
        <w:t>报价保证金</w:t>
      </w:r>
      <w:r>
        <w:rPr>
          <w:rFonts w:hint="eastAsia" w:ascii="宋体" w:hAnsi="宋体" w:cs="宋体"/>
          <w:color w:val="auto"/>
          <w:sz w:val="21"/>
          <w:szCs w:val="21"/>
          <w:highlight w:val="none"/>
        </w:rPr>
        <w:t>，在线完成保函的申请、审核、开票、出函等环节，投标企业注意区分办理保函类型，并确认</w:t>
      </w:r>
      <w:r>
        <w:rPr>
          <w:rFonts w:hint="eastAsia" w:ascii="宋体" w:hAnsi="宋体" w:cs="宋体"/>
          <w:color w:val="auto"/>
          <w:sz w:val="21"/>
          <w:szCs w:val="21"/>
          <w:highlight w:val="none"/>
          <w:lang w:eastAsia="zh-CN"/>
        </w:rPr>
        <w:t>报价有效期</w:t>
      </w:r>
      <w:r>
        <w:rPr>
          <w:rFonts w:hint="eastAsia" w:ascii="宋体" w:hAnsi="宋体" w:cs="宋体"/>
          <w:color w:val="auto"/>
          <w:sz w:val="21"/>
          <w:szCs w:val="21"/>
          <w:highlight w:val="none"/>
        </w:rPr>
        <w:t>，如采用政采云电子保函，可登录【新疆政府采购网】-顶部通栏【电子保函】模块查看：</w:t>
      </w:r>
    </w:p>
    <w:p w14:paraId="62B6090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直达链接（电子保函）：</w:t>
      </w:r>
    </w:p>
    <w:p w14:paraId="649EDFB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https://jinrong.zcygov.cn/luban/finance/letter/xinjiang?pageModelFlag=650000</w:t>
      </w:r>
    </w:p>
    <w:p w14:paraId="323F9227">
      <w:pPr>
        <w:spacing w:line="360" w:lineRule="auto"/>
        <w:ind w:firstLine="420" w:firstLineChars="200"/>
        <w:rPr>
          <w:rFonts w:hint="eastAsia" w:ascii="宋体" w:hAnsi="宋体" w:cs="宋体"/>
          <w:b/>
          <w:color w:val="auto"/>
          <w:sz w:val="21"/>
          <w:szCs w:val="21"/>
          <w:highlight w:val="none"/>
        </w:rPr>
      </w:pPr>
      <w:r>
        <w:rPr>
          <w:rFonts w:hint="eastAsia" w:ascii="宋体" w:hAnsi="宋体" w:cs="宋体"/>
          <w:color w:val="auto"/>
          <w:sz w:val="21"/>
          <w:szCs w:val="21"/>
          <w:highlight w:val="none"/>
        </w:rPr>
        <w:t>金融服务支撑热线：</w:t>
      </w:r>
      <w:r>
        <w:rPr>
          <w:rFonts w:hint="eastAsia" w:ascii="宋体" w:hAnsi="宋体" w:cs="宋体"/>
          <w:b/>
          <w:color w:val="auto"/>
          <w:sz w:val="21"/>
          <w:szCs w:val="21"/>
          <w:highlight w:val="none"/>
        </w:rPr>
        <w:t>0991-2661159</w:t>
      </w:r>
    </w:p>
    <w:p w14:paraId="5AB8AC72">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9. 凡对本次采购提出询问，请按以下方式联系。</w:t>
      </w:r>
    </w:p>
    <w:p w14:paraId="74DA46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6C4887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新疆医科大学附属肿瘤医院</w:t>
      </w:r>
      <w:r>
        <w:rPr>
          <w:rFonts w:hint="eastAsia" w:ascii="宋体" w:hAnsi="宋体" w:cs="宋体"/>
          <w:color w:val="auto"/>
          <w:szCs w:val="21"/>
          <w:highlight w:val="none"/>
        </w:rPr>
        <w:t> </w:t>
      </w:r>
    </w:p>
    <w:p w14:paraId="0E4B47EC">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乌鲁木齐市苏州东街789号</w:t>
      </w:r>
    </w:p>
    <w:p w14:paraId="6B83BD5F">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项目联系方式：</w:t>
      </w:r>
      <w:r>
        <w:rPr>
          <w:rFonts w:hint="eastAsia" w:ascii="宋体" w:hAnsi="宋体" w:cs="宋体"/>
          <w:color w:val="auto"/>
          <w:szCs w:val="21"/>
          <w:highlight w:val="none"/>
          <w:lang w:eastAsia="zh-CN"/>
        </w:rPr>
        <w:t xml:space="preserve">09917819240  </w:t>
      </w:r>
    </w:p>
    <w:p w14:paraId="3A619B3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5EBEE1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名称：中招国际招标有限公司</w:t>
      </w:r>
    </w:p>
    <w:p w14:paraId="24C461AB">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新疆乌鲁木齐市486号南湖明珠大厦8楼</w:t>
      </w:r>
    </w:p>
    <w:p w14:paraId="6199F2F7">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张辉、师翠婷、杨芳、杨泽艺</w:t>
      </w:r>
    </w:p>
    <w:p w14:paraId="23CF9E1B">
      <w:pPr>
        <w:spacing w:line="360" w:lineRule="auto"/>
        <w:ind w:firstLine="420" w:firstLineChars="200"/>
        <w:rPr>
          <w:rFonts w:hint="default" w:ascii="宋体" w:hAnsi="宋体" w:cs="宋体"/>
          <w:color w:val="auto"/>
          <w:sz w:val="44"/>
          <w:highlight w:val="none"/>
          <w:lang w:val="en-US"/>
        </w:rPr>
        <w:sectPr>
          <w:footerReference r:id="rId6" w:type="first"/>
          <w:footerReference r:id="rId5" w:type="default"/>
          <w:pgSz w:w="11905" w:h="16838"/>
          <w:pgMar w:top="1440" w:right="1803" w:bottom="1440" w:left="1803" w:header="850" w:footer="992" w:gutter="0"/>
          <w:pgNumType w:fmt="decimal" w:start="1"/>
          <w:cols w:space="0" w:num="1"/>
          <w:titlePg/>
          <w:rtlGutter w:val="0"/>
          <w:docGrid w:type="linesAndChars" w:linePitch="317" w:charSpace="0"/>
        </w:sectPr>
      </w:pPr>
      <w:r>
        <w:rPr>
          <w:rFonts w:hint="eastAsia" w:ascii="宋体" w:hAnsi="宋体" w:cs="宋体"/>
          <w:color w:val="auto"/>
          <w:szCs w:val="21"/>
          <w:highlight w:val="none"/>
        </w:rPr>
        <w:t>项目联系方式：</w:t>
      </w:r>
      <w:r>
        <w:rPr>
          <w:rFonts w:hint="eastAsia" w:ascii="宋体" w:hAnsi="宋体" w:cs="宋体"/>
          <w:color w:val="auto"/>
          <w:szCs w:val="21"/>
          <w:highlight w:val="none"/>
          <w:lang w:val="en-US" w:eastAsia="zh-CN"/>
        </w:rPr>
        <w:t>19990606127</w:t>
      </w:r>
    </w:p>
    <w:p w14:paraId="4FB1A601">
      <w:pPr>
        <w:pStyle w:val="127"/>
        <w:spacing w:line="360" w:lineRule="auto"/>
        <w:rPr>
          <w:rFonts w:hint="eastAsia" w:ascii="宋体" w:hAnsi="宋体" w:cs="宋体"/>
          <w:color w:val="auto"/>
          <w:sz w:val="44"/>
          <w:highlight w:val="none"/>
        </w:rPr>
      </w:pPr>
      <w:bookmarkStart w:id="9" w:name="_Toc502"/>
      <w:r>
        <w:rPr>
          <w:rFonts w:hint="eastAsia" w:ascii="宋体" w:hAnsi="宋体" w:cs="宋体"/>
          <w:color w:val="auto"/>
          <w:sz w:val="44"/>
          <w:highlight w:val="none"/>
        </w:rPr>
        <w:t>第二章 供应商须知</w:t>
      </w:r>
      <w:bookmarkEnd w:id="9"/>
    </w:p>
    <w:p w14:paraId="38B18E7B">
      <w:pPr>
        <w:pStyle w:val="3"/>
        <w:spacing w:line="360" w:lineRule="auto"/>
        <w:jc w:val="center"/>
        <w:rPr>
          <w:rFonts w:hint="eastAsia" w:ascii="宋体" w:hAnsi="宋体" w:eastAsia="宋体" w:cs="宋体"/>
          <w:color w:val="auto"/>
          <w:highlight w:val="none"/>
        </w:rPr>
      </w:pPr>
      <w:bookmarkStart w:id="10" w:name="_Toc22248"/>
      <w:bookmarkStart w:id="11" w:name="_Toc16991"/>
      <w:bookmarkStart w:id="12" w:name="_Toc20080"/>
      <w:bookmarkStart w:id="13" w:name="_Toc32471"/>
      <w:bookmarkStart w:id="14" w:name="_Toc3476"/>
      <w:bookmarkStart w:id="15" w:name="_Toc31578"/>
      <w:bookmarkStart w:id="16" w:name="_Toc85430421"/>
      <w:bookmarkStart w:id="17" w:name="_Toc23392"/>
      <w:bookmarkStart w:id="18" w:name="_Toc256066238"/>
      <w:bookmarkStart w:id="19" w:name="_Toc85186247"/>
      <w:bookmarkStart w:id="20" w:name="_Toc85186131"/>
      <w:bookmarkStart w:id="21" w:name="_Toc38992598"/>
      <w:bookmarkStart w:id="22" w:name="_Toc83547640"/>
      <w:r>
        <w:rPr>
          <w:rFonts w:hint="eastAsia" w:ascii="宋体" w:hAnsi="宋体" w:eastAsia="宋体" w:cs="宋体"/>
          <w:color w:val="auto"/>
          <w:sz w:val="30"/>
          <w:szCs w:val="30"/>
          <w:highlight w:val="none"/>
        </w:rPr>
        <w:t>一、供应商须知前附表</w:t>
      </w:r>
      <w:bookmarkEnd w:id="10"/>
      <w:bookmarkEnd w:id="11"/>
      <w:bookmarkEnd w:id="12"/>
      <w:bookmarkEnd w:id="13"/>
      <w:bookmarkEnd w:id="14"/>
      <w:bookmarkEnd w:id="15"/>
    </w:p>
    <w:tbl>
      <w:tblPr>
        <w:tblStyle w:val="35"/>
        <w:tblW w:w="9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91"/>
        <w:gridCol w:w="8082"/>
      </w:tblGrid>
      <w:tr w14:paraId="652E4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09" w:type="dxa"/>
            <w:vAlign w:val="center"/>
          </w:tcPr>
          <w:p w14:paraId="6515C4A2">
            <w:pPr>
              <w:shd w:val="clear" w:color="auto" w:fill="FFFFFF"/>
              <w:autoSpaceDE w:val="0"/>
              <w:autoSpaceDN w:val="0"/>
              <w:spacing w:line="360" w:lineRule="auto"/>
              <w:rPr>
                <w:rFonts w:hint="eastAsia" w:ascii="宋体" w:hAnsi="宋体" w:cs="宋体"/>
                <w:color w:val="auto"/>
                <w:kern w:val="0"/>
                <w:sz w:val="24"/>
                <w:szCs w:val="24"/>
                <w:highlight w:val="none"/>
              </w:rPr>
            </w:pPr>
            <w:bookmarkStart w:id="23" w:name="_Toc37090959"/>
            <w:bookmarkStart w:id="24" w:name="_Toc14359"/>
            <w:r>
              <w:rPr>
                <w:rFonts w:hint="eastAsia" w:ascii="宋体" w:hAnsi="宋体" w:cs="宋体"/>
                <w:color w:val="auto"/>
                <w:kern w:val="0"/>
                <w:sz w:val="24"/>
                <w:szCs w:val="24"/>
                <w:highlight w:val="none"/>
              </w:rPr>
              <w:t>项号</w:t>
            </w:r>
          </w:p>
        </w:tc>
        <w:tc>
          <w:tcPr>
            <w:tcW w:w="1091" w:type="dxa"/>
            <w:vAlign w:val="center"/>
          </w:tcPr>
          <w:p w14:paraId="3C034091">
            <w:pPr>
              <w:shd w:val="clear" w:color="auto" w:fill="FFFFFF"/>
              <w:autoSpaceDE w:val="0"/>
              <w:autoSpaceDN w:val="0"/>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内  容</w:t>
            </w:r>
          </w:p>
        </w:tc>
        <w:tc>
          <w:tcPr>
            <w:tcW w:w="8082" w:type="dxa"/>
            <w:vAlign w:val="center"/>
          </w:tcPr>
          <w:p w14:paraId="32132F89">
            <w:pPr>
              <w:shd w:val="clear" w:color="auto" w:fill="FFFFFF"/>
              <w:autoSpaceDE w:val="0"/>
              <w:autoSpaceDN w:val="0"/>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说明及要求</w:t>
            </w:r>
          </w:p>
        </w:tc>
      </w:tr>
      <w:tr w14:paraId="496C0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restart"/>
            <w:vAlign w:val="center"/>
          </w:tcPr>
          <w:p w14:paraId="7A2DB16E">
            <w:pPr>
              <w:shd w:val="clear" w:color="auto" w:fill="FFFFFF"/>
              <w:autoSpaceDE w:val="0"/>
              <w:autoSpaceDN w:val="0"/>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１</w:t>
            </w:r>
          </w:p>
        </w:tc>
        <w:tc>
          <w:tcPr>
            <w:tcW w:w="1091" w:type="dxa"/>
            <w:vAlign w:val="center"/>
          </w:tcPr>
          <w:p w14:paraId="04397B97">
            <w:pPr>
              <w:shd w:val="clear" w:color="auto" w:fill="FFFFFF"/>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8082" w:type="dxa"/>
            <w:vAlign w:val="center"/>
          </w:tcPr>
          <w:p w14:paraId="29440675">
            <w:pPr>
              <w:shd w:val="clear" w:color="auto" w:fill="FFFFFF"/>
              <w:autoSpaceDE w:val="0"/>
              <w:autoSpaceDN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新疆医科大学附属肿瘤医院关节假体采购项目</w:t>
            </w:r>
          </w:p>
        </w:tc>
      </w:tr>
      <w:tr w14:paraId="27C5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09" w:type="dxa"/>
            <w:vMerge w:val="continue"/>
            <w:vAlign w:val="center"/>
          </w:tcPr>
          <w:p w14:paraId="019058F0">
            <w:pPr>
              <w:shd w:val="clear" w:color="auto" w:fill="FFFFFF"/>
              <w:autoSpaceDE w:val="0"/>
              <w:autoSpaceDN w:val="0"/>
              <w:spacing w:line="360" w:lineRule="auto"/>
              <w:jc w:val="center"/>
              <w:rPr>
                <w:rFonts w:hint="eastAsia" w:ascii="宋体" w:hAnsi="宋体" w:cs="宋体"/>
                <w:color w:val="auto"/>
                <w:kern w:val="0"/>
                <w:sz w:val="24"/>
                <w:szCs w:val="24"/>
                <w:highlight w:val="none"/>
              </w:rPr>
            </w:pPr>
          </w:p>
        </w:tc>
        <w:tc>
          <w:tcPr>
            <w:tcW w:w="1091" w:type="dxa"/>
            <w:vAlign w:val="center"/>
          </w:tcPr>
          <w:p w14:paraId="11315E65">
            <w:pPr>
              <w:shd w:val="clear" w:color="auto" w:fill="FFFFFF"/>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项目编号</w:t>
            </w:r>
          </w:p>
        </w:tc>
        <w:tc>
          <w:tcPr>
            <w:tcW w:w="8082" w:type="dxa"/>
            <w:vAlign w:val="center"/>
          </w:tcPr>
          <w:p w14:paraId="3B2FF1D5">
            <w:pPr>
              <w:shd w:val="clear" w:color="auto" w:fill="FFFFFF"/>
              <w:autoSpaceDE w:val="0"/>
              <w:autoSpaceDN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TC269H0GA</w:t>
            </w:r>
          </w:p>
        </w:tc>
      </w:tr>
      <w:tr w14:paraId="4DBC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Merge w:val="continue"/>
            <w:vAlign w:val="center"/>
          </w:tcPr>
          <w:p w14:paraId="31E61CF3">
            <w:pPr>
              <w:shd w:val="clear" w:color="auto" w:fill="FFFFFF"/>
              <w:autoSpaceDE w:val="0"/>
              <w:autoSpaceDN w:val="0"/>
              <w:spacing w:line="360" w:lineRule="auto"/>
              <w:jc w:val="center"/>
              <w:rPr>
                <w:rFonts w:hint="eastAsia" w:ascii="宋体" w:hAnsi="宋体" w:cs="宋体"/>
                <w:color w:val="auto"/>
                <w:kern w:val="0"/>
                <w:sz w:val="24"/>
                <w:szCs w:val="24"/>
                <w:highlight w:val="none"/>
              </w:rPr>
            </w:pPr>
          </w:p>
        </w:tc>
        <w:tc>
          <w:tcPr>
            <w:tcW w:w="1091" w:type="dxa"/>
            <w:vAlign w:val="center"/>
          </w:tcPr>
          <w:p w14:paraId="3DA812E5">
            <w:pPr>
              <w:shd w:val="clear" w:color="auto" w:fill="FFFFFF"/>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采购方式</w:t>
            </w:r>
          </w:p>
        </w:tc>
        <w:tc>
          <w:tcPr>
            <w:tcW w:w="8082" w:type="dxa"/>
            <w:vAlign w:val="center"/>
          </w:tcPr>
          <w:p w14:paraId="29FAC70F">
            <w:pPr>
              <w:shd w:val="clear" w:color="auto" w:fill="FFFFFF"/>
              <w:autoSpaceDE w:val="0"/>
              <w:autoSpaceDN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单一来源</w:t>
            </w:r>
          </w:p>
        </w:tc>
      </w:tr>
      <w:tr w14:paraId="493E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continue"/>
            <w:vAlign w:val="center"/>
          </w:tcPr>
          <w:p w14:paraId="4E558ED6">
            <w:pPr>
              <w:shd w:val="clear" w:color="auto" w:fill="FFFFFF"/>
              <w:autoSpaceDE w:val="0"/>
              <w:autoSpaceDN w:val="0"/>
              <w:spacing w:line="360" w:lineRule="auto"/>
              <w:jc w:val="center"/>
              <w:rPr>
                <w:rFonts w:hint="eastAsia" w:ascii="宋体" w:hAnsi="宋体" w:cs="宋体"/>
                <w:color w:val="auto"/>
                <w:kern w:val="0"/>
                <w:sz w:val="24"/>
                <w:szCs w:val="24"/>
                <w:highlight w:val="none"/>
              </w:rPr>
            </w:pPr>
          </w:p>
        </w:tc>
        <w:tc>
          <w:tcPr>
            <w:tcW w:w="1091" w:type="dxa"/>
            <w:vAlign w:val="center"/>
          </w:tcPr>
          <w:p w14:paraId="0B7F9418">
            <w:pPr>
              <w:shd w:val="clear" w:color="auto" w:fill="FFFFFF"/>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资金来源</w:t>
            </w:r>
          </w:p>
        </w:tc>
        <w:tc>
          <w:tcPr>
            <w:tcW w:w="8082" w:type="dxa"/>
            <w:vAlign w:val="center"/>
          </w:tcPr>
          <w:p w14:paraId="55EDB52B">
            <w:pPr>
              <w:shd w:val="clear" w:color="auto" w:fill="FFFFFF"/>
              <w:autoSpaceDE w:val="0"/>
              <w:autoSpaceDN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财政性资金</w:t>
            </w:r>
          </w:p>
        </w:tc>
      </w:tr>
      <w:tr w14:paraId="5064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Merge w:val="continue"/>
            <w:vAlign w:val="center"/>
          </w:tcPr>
          <w:p w14:paraId="6DA520A3">
            <w:pPr>
              <w:shd w:val="clear" w:color="auto" w:fill="FFFFFF"/>
              <w:autoSpaceDE w:val="0"/>
              <w:autoSpaceDN w:val="0"/>
              <w:spacing w:line="360" w:lineRule="auto"/>
              <w:jc w:val="center"/>
              <w:rPr>
                <w:rFonts w:hint="eastAsia" w:ascii="宋体" w:hAnsi="宋体" w:cs="宋体"/>
                <w:color w:val="auto"/>
                <w:kern w:val="0"/>
                <w:sz w:val="24"/>
                <w:szCs w:val="24"/>
                <w:highlight w:val="none"/>
              </w:rPr>
            </w:pPr>
          </w:p>
        </w:tc>
        <w:tc>
          <w:tcPr>
            <w:tcW w:w="1091" w:type="dxa"/>
            <w:vAlign w:val="center"/>
          </w:tcPr>
          <w:p w14:paraId="590BE5DF">
            <w:pPr>
              <w:shd w:val="clear" w:color="auto" w:fill="FFFFFF"/>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资格审查方式</w:t>
            </w:r>
          </w:p>
        </w:tc>
        <w:tc>
          <w:tcPr>
            <w:tcW w:w="8082" w:type="dxa"/>
            <w:vAlign w:val="center"/>
          </w:tcPr>
          <w:p w14:paraId="1286D1FB">
            <w:pPr>
              <w:shd w:val="clear" w:color="auto" w:fill="FFFFFF"/>
              <w:autoSpaceDE w:val="0"/>
              <w:autoSpaceDN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资格后审</w:t>
            </w:r>
          </w:p>
        </w:tc>
      </w:tr>
      <w:tr w14:paraId="5487A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Merge w:val="continue"/>
            <w:vAlign w:val="center"/>
          </w:tcPr>
          <w:p w14:paraId="458005FD">
            <w:pPr>
              <w:shd w:val="clear" w:color="auto" w:fill="FFFFFF"/>
              <w:autoSpaceDE w:val="0"/>
              <w:autoSpaceDN w:val="0"/>
              <w:spacing w:line="360" w:lineRule="auto"/>
              <w:jc w:val="center"/>
              <w:rPr>
                <w:rFonts w:hint="eastAsia" w:ascii="宋体" w:hAnsi="宋体" w:cs="宋体"/>
                <w:color w:val="auto"/>
                <w:kern w:val="0"/>
                <w:sz w:val="24"/>
                <w:szCs w:val="24"/>
                <w:highlight w:val="none"/>
              </w:rPr>
            </w:pPr>
          </w:p>
        </w:tc>
        <w:tc>
          <w:tcPr>
            <w:tcW w:w="1091" w:type="dxa"/>
            <w:vAlign w:val="center"/>
          </w:tcPr>
          <w:p w14:paraId="6710A9B9">
            <w:pPr>
              <w:shd w:val="clear" w:color="auto" w:fill="FFFFFF"/>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采购内容</w:t>
            </w:r>
          </w:p>
        </w:tc>
        <w:tc>
          <w:tcPr>
            <w:tcW w:w="8082" w:type="dxa"/>
            <w:vAlign w:val="center"/>
          </w:tcPr>
          <w:p w14:paraId="27CE370D">
            <w:pPr>
              <w:spacing w:line="360" w:lineRule="auto"/>
              <w:rPr>
                <w:rFonts w:hint="eastAsia" w:ascii="宋体" w:hAnsi="宋体" w:eastAsia="宋体" w:cs="宋体"/>
                <w:color w:val="auto"/>
                <w:kern w:val="0"/>
                <w:sz w:val="21"/>
                <w:szCs w:val="21"/>
                <w:highlight w:val="none"/>
                <w:lang w:val="en-US" w:eastAsia="zh-CN" w:bidi="ar-SA"/>
              </w:rPr>
            </w:pPr>
            <w:r>
              <w:rPr>
                <w:rFonts w:hint="eastAsia"/>
                <w:color w:val="auto"/>
                <w:highlight w:val="none"/>
              </w:rPr>
              <w:t>采购一批人工腕关节假体、人工膝关节假体、人工髋关节假体、人工踝关节假体、人工肩关节假体，</w:t>
            </w:r>
            <w:r>
              <w:rPr>
                <w:rFonts w:hint="eastAsia"/>
                <w:color w:val="auto"/>
                <w:highlight w:val="none"/>
                <w:lang w:val="en-US" w:eastAsia="zh-CN"/>
              </w:rPr>
              <w:t>具体</w:t>
            </w:r>
            <w:r>
              <w:rPr>
                <w:rFonts w:hint="eastAsia"/>
                <w:color w:val="auto"/>
                <w:highlight w:val="none"/>
              </w:rPr>
              <w:t>详见采购文件。</w:t>
            </w:r>
          </w:p>
        </w:tc>
      </w:tr>
      <w:tr w14:paraId="4FD4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Align w:val="center"/>
          </w:tcPr>
          <w:p w14:paraId="6E6C80FB">
            <w:pPr>
              <w:shd w:val="clear" w:color="auto" w:fill="FFFFFF"/>
              <w:autoSpaceDE w:val="0"/>
              <w:autoSpaceDN w:val="0"/>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091" w:type="dxa"/>
            <w:vAlign w:val="center"/>
          </w:tcPr>
          <w:p w14:paraId="1C6E6FA0">
            <w:pPr>
              <w:shd w:val="clear" w:color="auto" w:fill="FFFFFF"/>
              <w:autoSpaceDE w:val="0"/>
              <w:autoSpaceDN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预算及最高限价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人民币</w:t>
            </w:r>
            <w:r>
              <w:rPr>
                <w:rFonts w:hint="eastAsia" w:ascii="宋体" w:hAnsi="宋体" w:cs="宋体"/>
                <w:color w:val="auto"/>
                <w:kern w:val="0"/>
                <w:szCs w:val="21"/>
                <w:highlight w:val="none"/>
                <w:lang w:eastAsia="zh-CN"/>
              </w:rPr>
              <w:t>）</w:t>
            </w:r>
          </w:p>
        </w:tc>
        <w:tc>
          <w:tcPr>
            <w:tcW w:w="8082" w:type="dxa"/>
            <w:vAlign w:val="center"/>
          </w:tcPr>
          <w:p w14:paraId="31050F45">
            <w:pPr>
              <w:shd w:val="clear" w:color="auto" w:fill="FFFFFF"/>
              <w:autoSpaceDE w:val="0"/>
              <w:autoSpaceDN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采购预算：525760.00元；最高限价：总价限价525760.00元：单价限价：65720.00元/个；供应商协商总报价或单价若超过本项目采购预算或最高限价的，将视为未实质性响应单一来源采购文件要求。</w:t>
            </w:r>
          </w:p>
        </w:tc>
      </w:tr>
      <w:tr w14:paraId="2EB6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Align w:val="center"/>
          </w:tcPr>
          <w:p w14:paraId="23AB7A6F">
            <w:pPr>
              <w:shd w:val="clear" w:color="auto" w:fill="FFFFFF"/>
              <w:autoSpaceDE w:val="0"/>
              <w:autoSpaceDN w:val="0"/>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091" w:type="dxa"/>
            <w:vAlign w:val="center"/>
          </w:tcPr>
          <w:p w14:paraId="6FDBA84E">
            <w:pPr>
              <w:shd w:val="clear" w:color="auto" w:fill="FFFFFF"/>
              <w:autoSpaceDE w:val="0"/>
              <w:autoSpaceDN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质保期</w:t>
            </w:r>
          </w:p>
        </w:tc>
        <w:tc>
          <w:tcPr>
            <w:tcW w:w="8082" w:type="dxa"/>
            <w:vAlign w:val="center"/>
          </w:tcPr>
          <w:p w14:paraId="0EEE1138">
            <w:pPr>
              <w:shd w:val="clear" w:color="auto" w:fill="FFFFFF"/>
              <w:autoSpaceDE w:val="0"/>
              <w:autoSpaceDN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自标的物通过最终验收之日起计算，且质量保证期限不低于1年。</w:t>
            </w:r>
          </w:p>
        </w:tc>
      </w:tr>
      <w:tr w14:paraId="774D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Align w:val="center"/>
          </w:tcPr>
          <w:p w14:paraId="17E7214A">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p>
        </w:tc>
        <w:tc>
          <w:tcPr>
            <w:tcW w:w="1091" w:type="dxa"/>
            <w:vAlign w:val="center"/>
          </w:tcPr>
          <w:p w14:paraId="5C79527E">
            <w:pPr>
              <w:shd w:val="clear" w:color="auto" w:fill="FFFFFF"/>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履约保证金</w:t>
            </w:r>
          </w:p>
        </w:tc>
        <w:tc>
          <w:tcPr>
            <w:tcW w:w="8082" w:type="dxa"/>
            <w:vAlign w:val="center"/>
          </w:tcPr>
          <w:p w14:paraId="192AA84F">
            <w:pPr>
              <w:pStyle w:val="188"/>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1.金额：</w:t>
            </w:r>
          </w:p>
          <w:p w14:paraId="2709BCC4">
            <w:pPr>
              <w:pStyle w:val="188"/>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☑免收</w:t>
            </w:r>
          </w:p>
          <w:p w14:paraId="4C76072A">
            <w:pPr>
              <w:pStyle w:val="188"/>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□合同价的 10%</w:t>
            </w:r>
          </w:p>
          <w:p w14:paraId="52420D54">
            <w:pPr>
              <w:pStyle w:val="188"/>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□定额收取：人民币/元</w:t>
            </w:r>
          </w:p>
          <w:p w14:paraId="1F64A386">
            <w:pPr>
              <w:pStyle w:val="188"/>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2.支付方式：供应商可自主选择以支票、汇票、本票、电汇、转账、网银、保函等非现金形式缴纳或提交保证金。</w:t>
            </w:r>
          </w:p>
          <w:p w14:paraId="5C4DC61E">
            <w:pPr>
              <w:pStyle w:val="188"/>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3.保函有效期：自合同生效之日起至合同约定的中标或成交供应商主要义务履行完毕  </w:t>
            </w:r>
          </w:p>
          <w:p w14:paraId="306765F5">
            <w:pPr>
              <w:pStyle w:val="188"/>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4.缴纳时间：中标或成交供应商应在中标通知书发出10天内向采购人提交履约保证金；                          </w:t>
            </w:r>
          </w:p>
          <w:p w14:paraId="307C3B99">
            <w:pPr>
              <w:pStyle w:val="188"/>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5.退还时间：中标或成交供应商合同主要义务履行完毕后，合同到期后按合同条款履约无问题一次性无息退付；</w:t>
            </w:r>
          </w:p>
          <w:p w14:paraId="4257257E">
            <w:pPr>
              <w:pStyle w:val="188"/>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           </w:t>
            </w:r>
          </w:p>
          <w:p w14:paraId="234A03FD">
            <w:pPr>
              <w:pStyle w:val="188"/>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注意事项：</w:t>
            </w:r>
          </w:p>
          <w:p w14:paraId="2F046010">
            <w:pPr>
              <w:pStyle w:val="188"/>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  1.以上各类机构出具的以担保函、保证保险承担责任的方式均须满足无条件见索即付条件。</w:t>
            </w:r>
          </w:p>
          <w:p w14:paraId="6F518BC0">
            <w:pPr>
              <w:pStyle w:val="188"/>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  2.以担保函、保证保险形式缴纳履约保证金的，受益人和收取单位须为采购人。</w:t>
            </w:r>
          </w:p>
          <w:p w14:paraId="4A55524A">
            <w:pPr>
              <w:pStyle w:val="188"/>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在中标供应商与采购人签订合同前递交，中标供应商可以支票、汇票、本票或保险公司、担保公司等金融机构出具的电子保函等非现金形式提交，建议优先使用政采云电子保函，具体办理流程详见新疆政府采购网《新疆维吾尔自治区政府采购电子保函工作方案》。供应商以电子保函形式缴纳履约保证金的，应通过“新疆政府采购网”的“电子保函”模块申请购买。</w:t>
            </w:r>
          </w:p>
        </w:tc>
      </w:tr>
      <w:tr w14:paraId="2155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Align w:val="center"/>
          </w:tcPr>
          <w:p w14:paraId="0EADCC2F">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c>
          <w:tcPr>
            <w:tcW w:w="1091" w:type="dxa"/>
            <w:vAlign w:val="center"/>
          </w:tcPr>
          <w:p w14:paraId="14BD3D70">
            <w:pPr>
              <w:shd w:val="clear" w:color="auto" w:fill="FFFFFF"/>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报价保证金</w:t>
            </w:r>
          </w:p>
        </w:tc>
        <w:tc>
          <w:tcPr>
            <w:tcW w:w="8082" w:type="dxa"/>
            <w:vAlign w:val="center"/>
          </w:tcPr>
          <w:p w14:paraId="2EB7C92F">
            <w:pPr>
              <w:pStyle w:val="188"/>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1.金额：</w:t>
            </w:r>
          </w:p>
          <w:p w14:paraId="3F2D783C">
            <w:pPr>
              <w:pStyle w:val="188"/>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□免收</w:t>
            </w:r>
          </w:p>
          <w:p w14:paraId="341323F9">
            <w:pPr>
              <w:pStyle w:val="188"/>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□预算金额的   %。</w:t>
            </w:r>
          </w:p>
          <w:p w14:paraId="61694906">
            <w:pPr>
              <w:pStyle w:val="188"/>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☑定额收取：</w:t>
            </w:r>
            <w:r>
              <w:rPr>
                <w:rFonts w:hint="eastAsia"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000元。</w:t>
            </w:r>
          </w:p>
          <w:p w14:paraId="5B7F75DE">
            <w:pPr>
              <w:pStyle w:val="188"/>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2.支付方式：</w:t>
            </w:r>
          </w:p>
          <w:p w14:paraId="2DC55250">
            <w:pPr>
              <w:pStyle w:val="188"/>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包括在中国注册的银行出具的银行保函、银行汇款、支票、汇票以及其他在中国注册的机构依法出具的投标报价保函、保险等，以银行汇款、支票、汇票等形式提交的报价保证金应当从供应商基本账户转出。</w:t>
            </w:r>
          </w:p>
          <w:p w14:paraId="3C049425">
            <w:pPr>
              <w:pStyle w:val="188"/>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3.收取单位：中招国际招标有限公司新疆分公司                            </w:t>
            </w:r>
          </w:p>
          <w:p w14:paraId="24DDC83C">
            <w:pPr>
              <w:pStyle w:val="188"/>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4.收取账号：3002 0128 1910 0057 504</w:t>
            </w:r>
          </w:p>
          <w:p w14:paraId="2E515D06">
            <w:pPr>
              <w:pStyle w:val="188"/>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5.开户行：中国工商银行股份有限公司南湖北路支行</w:t>
            </w:r>
          </w:p>
          <w:p w14:paraId="0D583D3B">
            <w:pPr>
              <w:pStyle w:val="188"/>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6.行号：102881001281 </w:t>
            </w:r>
          </w:p>
          <w:p w14:paraId="0D4ACB2E">
            <w:pPr>
              <w:pStyle w:val="188"/>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注意事项：</w:t>
            </w:r>
          </w:p>
          <w:p w14:paraId="596D1198">
            <w:pPr>
              <w:pStyle w:val="188"/>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采用电汇或转账时，需附注：（项目编号+保证金），并于响应文件截止时间之前缴纳并到账，报价保证金单位名称必须与供应商登记的单位名称一致，不得以分公司、办事处或其他机构名义递交。（供应商须充分考虑报价保证金汇（转）出手续办理时间、在途时间、资金到账时间等，准确有效安排报价保证金提交，确保报价保证金准时或提前到达指定报价保证金账户。）</w:t>
            </w:r>
          </w:p>
          <w:p w14:paraId="0B4C6B4F">
            <w:pPr>
              <w:pStyle w:val="188"/>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报价有效期，供应商若想了解或使用相关金融服务，可登录【政府采购网】-顶部通栏【信用融资】、【办事指南】模块查看。</w:t>
            </w:r>
          </w:p>
          <w:p w14:paraId="23A7C47F">
            <w:pPr>
              <w:pStyle w:val="188"/>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3.以上各类机构出具的以担保函、保证保险承担责任的方式均须满足无条件见索即付条件。</w:t>
            </w:r>
          </w:p>
          <w:p w14:paraId="2BAA59D4">
            <w:pPr>
              <w:pStyle w:val="188"/>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4.以担保函、保证保险形式缴纳报价保证金的，受益人和收取单位须为采购人。</w:t>
            </w:r>
          </w:p>
        </w:tc>
      </w:tr>
      <w:tr w14:paraId="791D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709" w:type="dxa"/>
            <w:vAlign w:val="center"/>
          </w:tcPr>
          <w:p w14:paraId="3502385E">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6</w:t>
            </w:r>
          </w:p>
        </w:tc>
        <w:tc>
          <w:tcPr>
            <w:tcW w:w="1091" w:type="dxa"/>
            <w:vAlign w:val="center"/>
          </w:tcPr>
          <w:p w14:paraId="2CEEA067">
            <w:pPr>
              <w:shd w:val="clear" w:color="auto" w:fill="FFFFFF"/>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供应商资格</w:t>
            </w:r>
          </w:p>
        </w:tc>
        <w:tc>
          <w:tcPr>
            <w:tcW w:w="8082" w:type="dxa"/>
            <w:vAlign w:val="center"/>
          </w:tcPr>
          <w:p w14:paraId="5DF7DE1F">
            <w:pPr>
              <w:pStyle w:val="146"/>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1.供应商应具备《中华人民共和国政府采购法》第二十二条规定的条件，提供下列材料：</w:t>
            </w:r>
          </w:p>
          <w:p w14:paraId="4D5D316B">
            <w:pPr>
              <w:pStyle w:val="146"/>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1）具有独立承担民事责任的能力；（投标时，提供在中华人民共和国境内注册的法人或其他组织的营业执照或事业单位法人证书或社会团体法人登记证书复印件/扫描件）</w:t>
            </w:r>
          </w:p>
          <w:p w14:paraId="7D1F4CD8">
            <w:pPr>
              <w:pStyle w:val="146"/>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有依法缴纳税收和社会保障资金的良好记录：（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 </w:t>
            </w:r>
          </w:p>
          <w:p w14:paraId="36BD973D">
            <w:pPr>
              <w:pStyle w:val="146"/>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具有良好的商业信誉和健全的财务会计制度：（投标时，投标时，若投标人成立超过一年需提供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 </w:t>
            </w:r>
          </w:p>
          <w:p w14:paraId="07BB813D">
            <w:pPr>
              <w:pStyle w:val="146"/>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4）具有履行合同所必须的设备和专业技术能力；（投标时，供应商出具承诺函，承诺满足要求，加盖供应商公章）</w:t>
            </w:r>
          </w:p>
          <w:p w14:paraId="06F62553">
            <w:pPr>
              <w:pStyle w:val="146"/>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 5）参加采购活动前3年内，在经营活动中没有重大违法记录；（投标时，供应商出具承诺函，加盖供应商公章）</w:t>
            </w:r>
          </w:p>
          <w:p w14:paraId="10D9FA40">
            <w:pPr>
              <w:pStyle w:val="146"/>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 </w:t>
            </w:r>
          </w:p>
          <w:p w14:paraId="578383DC">
            <w:pPr>
              <w:pStyle w:val="146"/>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14:paraId="20670FB6">
            <w:pPr>
              <w:pStyle w:val="146"/>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7）单位负责人为同一人或者存在直接控股、管理关系的不同供应商，不得参加同一合同项下的政府采购活动。与采购人存在利害关系可能影响招标公正性的法人、其他组织或者个人，不得参加投标。</w:t>
            </w:r>
          </w:p>
          <w:p w14:paraId="1BCEE8C4">
            <w:pPr>
              <w:pStyle w:val="146"/>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（投标时，供应商出具承诺函，加盖供应商公章）。</w:t>
            </w:r>
          </w:p>
          <w:p w14:paraId="46817549">
            <w:pPr>
              <w:snapToGrid w:val="0"/>
              <w:spacing w:line="360" w:lineRule="auto"/>
              <w:rPr>
                <w:rFonts w:hint="eastAsia" w:ascii="宋体" w:hAnsi="宋体" w:cs="宋体"/>
                <w:color w:val="auto"/>
                <w:szCs w:val="21"/>
                <w:highlight w:val="none"/>
              </w:rPr>
            </w:pPr>
            <w:r>
              <w:rPr>
                <w:rFonts w:hint="eastAsia" w:ascii="宋体" w:hAnsi="宋体" w:eastAsia="宋体" w:cs="宋体"/>
                <w:color w:val="auto"/>
                <w:kern w:val="0"/>
                <w:sz w:val="21"/>
                <w:szCs w:val="21"/>
                <w:highlight w:val="none"/>
                <w:lang w:val="en-US" w:eastAsia="zh-CN" w:bidi="ar-SA"/>
              </w:rPr>
              <w:t>2.落实政府采购政策需满足的资格要求：</w:t>
            </w:r>
            <w:r>
              <w:rPr>
                <w:rFonts w:hint="eastAsia"/>
                <w:color w:val="auto"/>
                <w:highlight w:val="none"/>
                <w:lang w:eastAsia="zh-CN"/>
              </w:rPr>
              <w:t>本项目属于</w:t>
            </w:r>
            <w:r>
              <w:rPr>
                <w:rFonts w:hint="eastAsia"/>
                <w:color w:val="auto"/>
                <w:highlight w:val="none"/>
                <w:lang w:eastAsia="zh-CN"/>
              </w:rPr>
              <w:t>专门面向</w:t>
            </w:r>
            <w:r>
              <w:rPr>
                <w:rFonts w:hint="eastAsia"/>
                <w:color w:val="auto"/>
                <w:highlight w:val="none"/>
                <w:lang w:eastAsia="zh-CN"/>
              </w:rPr>
              <w:t>中小企业采购项目，</w:t>
            </w:r>
            <w:r>
              <w:rPr>
                <w:rFonts w:hint="eastAsia"/>
                <w:color w:val="auto"/>
                <w:highlight w:val="none"/>
                <w:lang w:val="en-US" w:eastAsia="zh-CN"/>
              </w:rPr>
              <w:t>须提供中小企业声明函</w:t>
            </w:r>
            <w:r>
              <w:rPr>
                <w:rFonts w:hint="eastAsia" w:ascii="宋体" w:hAnsi="宋体" w:cs="宋体"/>
                <w:color w:val="auto"/>
                <w:szCs w:val="21"/>
                <w:highlight w:val="none"/>
              </w:rPr>
              <w:t>；</w:t>
            </w:r>
          </w:p>
          <w:p w14:paraId="5C7EC25C">
            <w:pPr>
              <w:pStyle w:val="146"/>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3.本项目的特定资格要求：</w:t>
            </w:r>
          </w:p>
          <w:p w14:paraId="66203809">
            <w:pPr>
              <w:pStyle w:val="146"/>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（1）</w:t>
            </w:r>
            <w:r>
              <w:rPr>
                <w:rFonts w:hint="eastAsia"/>
                <w:color w:val="auto"/>
                <w:highlight w:val="none"/>
                <w:lang w:eastAsia="zh-CN"/>
              </w:rPr>
              <w:t>供应商具有医疗器械经营资格；</w:t>
            </w:r>
            <w:r>
              <w:rPr>
                <w:rFonts w:hint="eastAsia" w:ascii="宋体" w:hAnsi="宋体" w:cs="宋体"/>
                <w:color w:val="auto"/>
                <w:szCs w:val="21"/>
                <w:highlight w:val="none"/>
                <w:lang w:eastAsia="zh-CN"/>
              </w:rPr>
              <w:t>属于医疗器械管理的产品需根据《医疗器械监督管理条例》（国务院令第650号）有关内容办理医疗器械产品注册或备案</w:t>
            </w:r>
            <w:r>
              <w:rPr>
                <w:rFonts w:hint="eastAsia" w:ascii="宋体" w:hAnsi="宋体" w:cs="宋体"/>
                <w:color w:val="auto"/>
                <w:szCs w:val="21"/>
                <w:highlight w:val="none"/>
              </w:rPr>
              <w:t>；</w:t>
            </w:r>
          </w:p>
          <w:p w14:paraId="2F85AD6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）法定代表人或</w:t>
            </w:r>
            <w:r>
              <w:rPr>
                <w:rFonts w:hint="eastAsia" w:ascii="宋体" w:hAnsi="宋体" w:cs="宋体"/>
                <w:color w:val="auto"/>
                <w:szCs w:val="21"/>
                <w:highlight w:val="none"/>
                <w:lang w:val="en-US"/>
              </w:rPr>
              <w:t>单位</w:t>
            </w:r>
            <w:r>
              <w:rPr>
                <w:rFonts w:hint="eastAsia" w:ascii="宋体" w:hAnsi="宋体" w:cs="宋体"/>
                <w:color w:val="auto"/>
                <w:szCs w:val="21"/>
                <w:highlight w:val="none"/>
              </w:rPr>
              <w:t>负责人为同一人或者存在</w:t>
            </w:r>
            <w:r>
              <w:rPr>
                <w:rFonts w:hint="eastAsia" w:ascii="宋体" w:hAnsi="宋体" w:cs="宋体"/>
                <w:color w:val="auto"/>
                <w:szCs w:val="21"/>
                <w:highlight w:val="none"/>
                <w:lang w:val="en-US"/>
              </w:rPr>
              <w:t>直接</w:t>
            </w:r>
            <w:r>
              <w:rPr>
                <w:rFonts w:hint="eastAsia" w:ascii="宋体" w:hAnsi="宋体" w:cs="宋体"/>
                <w:color w:val="auto"/>
                <w:szCs w:val="21"/>
                <w:highlight w:val="none"/>
              </w:rPr>
              <w:t>控股、管理关系的</w:t>
            </w:r>
            <w:r>
              <w:rPr>
                <w:rFonts w:hint="eastAsia" w:ascii="宋体" w:hAnsi="宋体" w:cs="宋体"/>
                <w:color w:val="auto"/>
                <w:szCs w:val="21"/>
                <w:highlight w:val="none"/>
                <w:lang w:val="en-US"/>
              </w:rPr>
              <w:t>不同供应商</w:t>
            </w:r>
            <w:r>
              <w:rPr>
                <w:rFonts w:hint="eastAsia" w:ascii="宋体" w:hAnsi="宋体" w:cs="宋体"/>
                <w:color w:val="auto"/>
                <w:szCs w:val="21"/>
                <w:highlight w:val="none"/>
              </w:rPr>
              <w:t>，不得参加同一合同项下的政府采购活动。</w:t>
            </w:r>
          </w:p>
          <w:p w14:paraId="2EA7EA2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rPr>
              <w:t>（2）</w:t>
            </w:r>
            <w:r>
              <w:rPr>
                <w:rFonts w:hint="eastAsia" w:ascii="宋体" w:hAnsi="宋体" w:cs="宋体"/>
                <w:color w:val="auto"/>
                <w:szCs w:val="21"/>
                <w:highlight w:val="none"/>
              </w:rPr>
              <w:t>除单一来源采购项目外，为采购项目提供整体设计、规范编制或者项目管理、监理、检测等服务的供应商，不得再参加该采购项目的其他采购活动。</w:t>
            </w:r>
          </w:p>
          <w:p w14:paraId="074240BE">
            <w:pPr>
              <w:snapToGrid w:val="0"/>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szCs w:val="21"/>
                <w:highlight w:val="none"/>
                <w:lang w:val="hr-HR"/>
              </w:rPr>
              <w:t>（</w:t>
            </w:r>
            <w:r>
              <w:rPr>
                <w:rFonts w:hint="eastAsia" w:ascii="宋体" w:hAnsi="宋体" w:cs="宋体"/>
                <w:color w:val="auto"/>
                <w:szCs w:val="21"/>
                <w:highlight w:val="none"/>
              </w:rPr>
              <w:t>3）</w:t>
            </w:r>
            <w:r>
              <w:rPr>
                <w:rFonts w:hint="eastAsia" w:ascii="宋体" w:hAnsi="宋体" w:cs="宋体"/>
                <w:color w:val="auto"/>
                <w:szCs w:val="21"/>
                <w:highlight w:val="none"/>
                <w:lang w:val="hr-HR"/>
              </w:rPr>
              <w:t>供应商的信用行为：在</w:t>
            </w:r>
            <w:r>
              <w:rPr>
                <w:rFonts w:hint="eastAsia" w:ascii="宋体" w:hAnsi="宋体" w:cs="宋体"/>
                <w:color w:val="auto"/>
                <w:szCs w:val="21"/>
                <w:highlight w:val="none"/>
              </w:rPr>
              <w:t>资格审查阶段经查询</w:t>
            </w:r>
            <w:r>
              <w:rPr>
                <w:rFonts w:hint="eastAsia" w:ascii="宋体" w:hAnsi="宋体" w:cs="宋体"/>
                <w:color w:val="auto"/>
                <w:szCs w:val="21"/>
                <w:highlight w:val="none"/>
                <w:lang w:val="hr-HR"/>
              </w:rPr>
              <w:t>，</w:t>
            </w:r>
            <w:r>
              <w:rPr>
                <w:rFonts w:hint="eastAsia" w:ascii="宋体" w:hAnsi="宋体" w:cs="宋体"/>
                <w:color w:val="auto"/>
                <w:szCs w:val="21"/>
                <w:highlight w:val="none"/>
              </w:rPr>
              <w:t>未被列入“失信被执行人”、“重大税收违法失信主体名单”、“政府采购严重违法失信行为记录名单”</w:t>
            </w:r>
            <w:r>
              <w:rPr>
                <w:rFonts w:hint="eastAsia" w:ascii="宋体" w:hAnsi="宋体" w:cs="宋体"/>
                <w:color w:val="auto"/>
                <w:szCs w:val="21"/>
                <w:highlight w:val="none"/>
                <w:lang w:val="hr-HR"/>
              </w:rPr>
              <w:t>其中之一。如有以上不良信用记录</w:t>
            </w:r>
            <w:r>
              <w:rPr>
                <w:rFonts w:hint="eastAsia" w:ascii="宋体" w:hAnsi="宋体" w:cs="宋体"/>
                <w:color w:val="auto"/>
                <w:szCs w:val="21"/>
                <w:highlight w:val="none"/>
              </w:rPr>
              <w:t>之一的，</w:t>
            </w:r>
            <w:r>
              <w:rPr>
                <w:rFonts w:hint="eastAsia" w:ascii="宋体" w:hAnsi="宋体" w:cs="宋体"/>
                <w:color w:val="auto"/>
                <w:szCs w:val="21"/>
                <w:highlight w:val="none"/>
                <w:lang w:val="hr-HR"/>
              </w:rPr>
              <w:t>其投标</w:t>
            </w:r>
            <w:r>
              <w:rPr>
                <w:rFonts w:hint="eastAsia" w:ascii="宋体" w:hAnsi="宋体" w:cs="宋体"/>
                <w:color w:val="auto"/>
                <w:szCs w:val="21"/>
                <w:highlight w:val="none"/>
              </w:rPr>
              <w:t>无效</w:t>
            </w:r>
            <w:r>
              <w:rPr>
                <w:rFonts w:hint="eastAsia" w:ascii="宋体" w:hAnsi="宋体" w:cs="宋体"/>
                <w:color w:val="auto"/>
                <w:szCs w:val="21"/>
                <w:highlight w:val="none"/>
                <w:lang w:val="hr-HR"/>
              </w:rPr>
              <w:t>。</w:t>
            </w:r>
          </w:p>
        </w:tc>
      </w:tr>
      <w:tr w14:paraId="32E1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709" w:type="dxa"/>
            <w:vAlign w:val="center"/>
          </w:tcPr>
          <w:p w14:paraId="3904DB93">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7</w:t>
            </w:r>
          </w:p>
        </w:tc>
        <w:tc>
          <w:tcPr>
            <w:tcW w:w="1091" w:type="dxa"/>
            <w:vAlign w:val="center"/>
          </w:tcPr>
          <w:p w14:paraId="6DC9B800">
            <w:pPr>
              <w:shd w:val="clear" w:color="auto" w:fill="FFFFFF"/>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响应文件份数</w:t>
            </w:r>
          </w:p>
        </w:tc>
        <w:tc>
          <w:tcPr>
            <w:tcW w:w="8082" w:type="dxa"/>
            <w:vAlign w:val="center"/>
          </w:tcPr>
          <w:p w14:paraId="1EE85F4D">
            <w:pPr>
              <w:pStyle w:val="146"/>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1．本项目采用远程不见面交易的模式，供应商需要递交电子响应文件。加密的电子响应文件，在投标截止时间前通过新疆政府采购云平台上传到指定位置，无需递交纸质文件。</w:t>
            </w:r>
          </w:p>
          <w:p w14:paraId="38A71BB5">
            <w:pPr>
              <w:pStyle w:val="145"/>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本项目采用远程不见面交易的模式。开标当日，供应商无需到达开标现场，仅需在任意地点新疆政府采购云平台http://ccgp-bingtuan.gov.cn/网上开标完成远程解密、提疑澄清、开标唱标、结果公布等交互环节。供应商必须使用能正确解密响应文件的“新疆政府采购云平台数字证书”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友情提示：若供应商已领取副锁（含多把副锁）请注意正副锁的使用差别，务必使用生成响应文件的那把锁解密）。</w:t>
            </w:r>
          </w:p>
          <w:p w14:paraId="53AEF353">
            <w:pPr>
              <w:pStyle w:val="145"/>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不见面开标默认解密时长：30分钟（由于供应商自身原因导致无法按时解密，后果由供应商自行承担）     </w:t>
            </w:r>
          </w:p>
          <w:p w14:paraId="0FF32F6B">
            <w:pPr>
              <w:pStyle w:val="145"/>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关于能否延长解密时间的约定：否。</w:t>
            </w:r>
          </w:p>
          <w:p w14:paraId="17C9951E">
            <w:pPr>
              <w:shd w:val="clear" w:color="auto" w:fill="FFFFFF"/>
              <w:autoSpaceDE w:val="0"/>
              <w:autoSpaceDN w:val="0"/>
              <w:spacing w:line="360" w:lineRule="auto"/>
              <w:rPr>
                <w:rFonts w:hint="eastAsia" w:ascii="宋体" w:hAnsi="宋体" w:cs="宋体"/>
                <w:b/>
                <w:color w:val="auto"/>
                <w:kern w:val="0"/>
                <w:szCs w:val="21"/>
                <w:highlight w:val="none"/>
              </w:rPr>
            </w:pPr>
            <w:r>
              <w:rPr>
                <w:rFonts w:hint="eastAsia" w:ascii="宋体" w:hAnsi="宋体" w:eastAsia="宋体" w:cs="宋体"/>
                <w:color w:val="auto"/>
                <w:kern w:val="0"/>
                <w:sz w:val="21"/>
                <w:szCs w:val="21"/>
                <w:highlight w:val="none"/>
                <w:lang w:val="en-US" w:eastAsia="zh-CN" w:bidi="ar-SA"/>
              </w:rPr>
              <w:t>3.成交单位在领取成交通知书时须向递交纸质响应文件正本一份。</w:t>
            </w:r>
          </w:p>
        </w:tc>
      </w:tr>
      <w:tr w14:paraId="614D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Align w:val="center"/>
          </w:tcPr>
          <w:p w14:paraId="2EF542FC">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8</w:t>
            </w:r>
          </w:p>
        </w:tc>
        <w:tc>
          <w:tcPr>
            <w:tcW w:w="1091" w:type="dxa"/>
            <w:vAlign w:val="center"/>
          </w:tcPr>
          <w:p w14:paraId="0146DCB1">
            <w:pPr>
              <w:shd w:val="clear" w:color="auto" w:fill="FFFFFF"/>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响应文件递交截止时间</w:t>
            </w:r>
          </w:p>
        </w:tc>
        <w:tc>
          <w:tcPr>
            <w:tcW w:w="8082" w:type="dxa"/>
            <w:vAlign w:val="center"/>
          </w:tcPr>
          <w:p w14:paraId="0C9FAECB">
            <w:pPr>
              <w:shd w:val="clear" w:color="auto" w:fill="FFFFFF"/>
              <w:autoSpaceDE w:val="0"/>
              <w:autoSpaceDN w:val="0"/>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lang w:eastAsia="zh-CN"/>
              </w:rPr>
              <w:t>2026年</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lang w:eastAsia="zh-CN"/>
              </w:rPr>
              <w:t>月</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日1</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点</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0分（北京时间）</w:t>
            </w:r>
          </w:p>
        </w:tc>
      </w:tr>
      <w:tr w14:paraId="43BC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Align w:val="center"/>
          </w:tcPr>
          <w:p w14:paraId="64E46D33">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9</w:t>
            </w:r>
          </w:p>
        </w:tc>
        <w:tc>
          <w:tcPr>
            <w:tcW w:w="1091" w:type="dxa"/>
            <w:vAlign w:val="center"/>
          </w:tcPr>
          <w:p w14:paraId="73D4060C">
            <w:pPr>
              <w:shd w:val="clear" w:color="auto" w:fill="FFFFFF"/>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报价有效期限</w:t>
            </w:r>
          </w:p>
        </w:tc>
        <w:tc>
          <w:tcPr>
            <w:tcW w:w="8082" w:type="dxa"/>
            <w:vAlign w:val="center"/>
          </w:tcPr>
          <w:p w14:paraId="7A0659C1">
            <w:pPr>
              <w:shd w:val="clear" w:color="auto" w:fill="FFFFFF"/>
              <w:autoSpaceDE w:val="0"/>
              <w:autoSpaceDN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响应文件递交截止</w:t>
            </w:r>
            <w:r>
              <w:rPr>
                <w:rFonts w:hint="eastAsia" w:ascii="宋体" w:hAnsi="宋体" w:cs="宋体"/>
                <w:color w:val="auto"/>
                <w:sz w:val="24"/>
                <w:highlight w:val="none"/>
              </w:rPr>
              <w:t>之日起</w:t>
            </w:r>
            <w:r>
              <w:rPr>
                <w:rFonts w:hint="eastAsia" w:ascii="宋体" w:hAnsi="宋体" w:cs="宋体"/>
                <w:color w:val="auto"/>
                <w:kern w:val="0"/>
                <w:szCs w:val="21"/>
                <w:highlight w:val="none"/>
                <w:u w:val="single"/>
              </w:rPr>
              <w:t>90</w:t>
            </w:r>
            <w:r>
              <w:rPr>
                <w:rFonts w:hint="eastAsia" w:ascii="宋体" w:hAnsi="宋体" w:cs="宋体"/>
                <w:color w:val="auto"/>
                <w:kern w:val="0"/>
                <w:szCs w:val="21"/>
                <w:highlight w:val="none"/>
              </w:rPr>
              <w:t>天（日历日）</w:t>
            </w:r>
          </w:p>
        </w:tc>
      </w:tr>
      <w:tr w14:paraId="156C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709" w:type="dxa"/>
            <w:vAlign w:val="center"/>
          </w:tcPr>
          <w:p w14:paraId="5DA4364D">
            <w:pPr>
              <w:shd w:val="clear" w:color="auto" w:fill="FFFFFF"/>
              <w:autoSpaceDE w:val="0"/>
              <w:autoSpaceDN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w:t>
            </w:r>
          </w:p>
        </w:tc>
        <w:tc>
          <w:tcPr>
            <w:tcW w:w="1091" w:type="dxa"/>
            <w:vAlign w:val="center"/>
          </w:tcPr>
          <w:p w14:paraId="4F162063">
            <w:pPr>
              <w:shd w:val="clear" w:color="auto" w:fill="FFFFFF"/>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响应文件递交地点</w:t>
            </w:r>
          </w:p>
        </w:tc>
        <w:tc>
          <w:tcPr>
            <w:tcW w:w="8082" w:type="dxa"/>
            <w:vAlign w:val="center"/>
          </w:tcPr>
          <w:p w14:paraId="23504AB5">
            <w:pPr>
              <w:pStyle w:val="186"/>
              <w:spacing w:before="70" w:line="250" w:lineRule="auto"/>
              <w:ind w:left="119" w:right="256" w:hanging="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线上递交，通过新疆政府采购网（https://www.zcygov.cn/）的”政采云登录入口”登录后，将加密</w:t>
            </w:r>
            <w:r>
              <w:rPr>
                <w:rFonts w:hint="eastAsia" w:ascii="宋体" w:hAnsi="宋体" w:eastAsia="宋体" w:cs="宋体"/>
                <w:color w:val="auto"/>
                <w:kern w:val="0"/>
                <w:sz w:val="21"/>
                <w:szCs w:val="21"/>
                <w:highlight w:val="none"/>
                <w:lang w:val="zh-CN" w:eastAsia="zh-CN" w:bidi="ar-SA"/>
              </w:rPr>
              <w:t>电子</w:t>
            </w:r>
            <w:r>
              <w:rPr>
                <w:rFonts w:hint="eastAsia" w:ascii="宋体" w:hAnsi="宋体" w:eastAsia="宋体" w:cs="宋体"/>
                <w:color w:val="auto"/>
                <w:kern w:val="0"/>
                <w:sz w:val="21"/>
                <w:szCs w:val="21"/>
                <w:highlight w:val="none"/>
                <w:lang w:val="en-US" w:eastAsia="zh-CN" w:bidi="ar-SA"/>
              </w:rPr>
              <w:t>响应文件上</w:t>
            </w:r>
            <w:r>
              <w:rPr>
                <w:rFonts w:hint="eastAsia" w:ascii="宋体" w:hAnsi="宋体" w:eastAsia="宋体" w:cs="宋体"/>
                <w:color w:val="auto"/>
                <w:kern w:val="0"/>
                <w:sz w:val="21"/>
                <w:szCs w:val="21"/>
                <w:highlight w:val="none"/>
                <w:lang w:val="zh-CN" w:eastAsia="zh-CN" w:bidi="ar-SA"/>
              </w:rPr>
              <w:t>传到</w:t>
            </w:r>
            <w:r>
              <w:rPr>
                <w:rFonts w:hint="eastAsia" w:ascii="宋体" w:hAnsi="宋体" w:eastAsia="宋体" w:cs="宋体"/>
                <w:color w:val="auto"/>
                <w:kern w:val="0"/>
                <w:sz w:val="21"/>
                <w:szCs w:val="21"/>
                <w:highlight w:val="none"/>
                <w:lang w:val="en-US" w:eastAsia="zh-CN" w:bidi="ar-SA"/>
              </w:rPr>
              <w:t>对应项目的的</w:t>
            </w:r>
            <w:r>
              <w:rPr>
                <w:rFonts w:hint="eastAsia" w:ascii="宋体" w:hAnsi="宋体" w:eastAsia="宋体" w:cs="宋体"/>
                <w:color w:val="auto"/>
                <w:kern w:val="0"/>
                <w:sz w:val="21"/>
                <w:szCs w:val="21"/>
                <w:highlight w:val="none"/>
                <w:lang w:val="zh-CN" w:eastAsia="zh-CN" w:bidi="ar-SA"/>
              </w:rPr>
              <w:t>指定</w:t>
            </w:r>
            <w:r>
              <w:rPr>
                <w:rFonts w:hint="eastAsia" w:ascii="宋体" w:hAnsi="宋体" w:eastAsia="宋体" w:cs="宋体"/>
                <w:color w:val="auto"/>
                <w:kern w:val="0"/>
                <w:sz w:val="21"/>
                <w:szCs w:val="21"/>
                <w:highlight w:val="none"/>
                <w:lang w:val="en-US" w:eastAsia="zh-CN" w:bidi="ar-SA"/>
              </w:rPr>
              <w:t>位置</w:t>
            </w:r>
          </w:p>
        </w:tc>
      </w:tr>
      <w:tr w14:paraId="4A9F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Align w:val="center"/>
          </w:tcPr>
          <w:p w14:paraId="06D14574">
            <w:pPr>
              <w:shd w:val="clear" w:color="auto" w:fill="FFFFFF"/>
              <w:autoSpaceDE w:val="0"/>
              <w:autoSpaceDN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w:t>
            </w:r>
          </w:p>
        </w:tc>
        <w:tc>
          <w:tcPr>
            <w:tcW w:w="1091" w:type="dxa"/>
            <w:vAlign w:val="center"/>
          </w:tcPr>
          <w:p w14:paraId="5CC88748">
            <w:pPr>
              <w:shd w:val="clear" w:color="auto" w:fill="FFFFFF"/>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协商时间、协商地点</w:t>
            </w:r>
          </w:p>
        </w:tc>
        <w:tc>
          <w:tcPr>
            <w:tcW w:w="8082" w:type="dxa"/>
            <w:vAlign w:val="center"/>
          </w:tcPr>
          <w:p w14:paraId="50D1021B">
            <w:pPr>
              <w:pStyle w:val="186"/>
              <w:spacing w:before="70" w:line="250" w:lineRule="auto"/>
              <w:ind w:left="119" w:right="256" w:hanging="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2026年6月10日11点00分（北京时间）</w:t>
            </w:r>
          </w:p>
          <w:p w14:paraId="4EA4BCEB">
            <w:pPr>
              <w:pStyle w:val="186"/>
              <w:spacing w:before="70" w:line="250" w:lineRule="auto"/>
              <w:ind w:left="119" w:right="256" w:hanging="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协商地址：通过新疆政府采购网（https://www.zcygov.cn/）的”政采云登录入口”登录后，进入“政采云远程开标大厅”</w:t>
            </w:r>
          </w:p>
        </w:tc>
      </w:tr>
      <w:tr w14:paraId="08DF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Align w:val="center"/>
          </w:tcPr>
          <w:p w14:paraId="7083E6EB">
            <w:pPr>
              <w:shd w:val="clear" w:color="auto" w:fill="FFFFFF"/>
              <w:autoSpaceDE w:val="0"/>
              <w:autoSpaceDN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w:t>
            </w:r>
          </w:p>
        </w:tc>
        <w:tc>
          <w:tcPr>
            <w:tcW w:w="1091" w:type="dxa"/>
            <w:vAlign w:val="center"/>
          </w:tcPr>
          <w:p w14:paraId="1C0CF577">
            <w:pPr>
              <w:shd w:val="clear" w:color="auto" w:fill="FFFFFF"/>
              <w:autoSpaceDE w:val="0"/>
              <w:autoSpaceDN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1"/>
                <w:szCs w:val="21"/>
                <w:highlight w:val="none"/>
              </w:rPr>
              <w:t>政府采购政策</w:t>
            </w:r>
          </w:p>
        </w:tc>
        <w:tc>
          <w:tcPr>
            <w:tcW w:w="8082" w:type="dxa"/>
            <w:vAlign w:val="center"/>
          </w:tcPr>
          <w:p w14:paraId="65DCBCBE">
            <w:pPr>
              <w:pStyle w:val="186"/>
              <w:spacing w:before="70" w:line="250" w:lineRule="auto"/>
              <w:ind w:left="119" w:right="256" w:hanging="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根据财政部发布的《政府采购促进中小企业发展管理办法》（财库〔2020〕46号）、《财政部关于进一步加大政府采购支持中小企业力度的通知》（财库〔2022〕19号）、工信部等部委发布的《关于印发中小企业划型标准规定的通知》（工信部联企业[2011]300号）规定执行；</w:t>
            </w:r>
          </w:p>
          <w:p w14:paraId="40B8FA00">
            <w:pPr>
              <w:pStyle w:val="186"/>
              <w:spacing w:before="70" w:line="250" w:lineRule="auto"/>
              <w:ind w:left="119" w:right="256" w:hanging="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（2）给予小微企业的价格扣除优惠：/。</w:t>
            </w:r>
          </w:p>
          <w:p w14:paraId="47206DA1">
            <w:pPr>
              <w:pStyle w:val="186"/>
              <w:spacing w:before="70" w:line="250" w:lineRule="auto"/>
              <w:ind w:left="119" w:right="256" w:hanging="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（3）本项目所属行业:</w:t>
            </w:r>
            <w:r>
              <w:rPr>
                <w:rFonts w:hint="eastAsia" w:ascii="宋体" w:hAnsi="宋体" w:eastAsia="宋体" w:cs="宋体"/>
                <w:b/>
                <w:bCs/>
                <w:color w:val="auto"/>
                <w:kern w:val="0"/>
                <w:sz w:val="21"/>
                <w:szCs w:val="21"/>
                <w:highlight w:val="none"/>
                <w:lang w:val="en-US" w:eastAsia="zh-CN" w:bidi="ar-SA"/>
              </w:rPr>
              <w:t>工业</w:t>
            </w:r>
          </w:p>
          <w:p w14:paraId="6A5310EB">
            <w:pPr>
              <w:pStyle w:val="186"/>
              <w:spacing w:before="70" w:line="250" w:lineRule="auto"/>
              <w:ind w:left="119" w:right="256" w:hanging="2"/>
              <w:rPr>
                <w:rFonts w:hint="eastAsia" w:ascii="宋体" w:hAnsi="宋体" w:cs="宋体"/>
                <w:b/>
                <w:bCs/>
                <w:color w:val="auto"/>
                <w:kern w:val="0"/>
                <w:szCs w:val="21"/>
                <w:highlight w:val="none"/>
              </w:rPr>
            </w:pPr>
            <w:r>
              <w:rPr>
                <w:rFonts w:hint="eastAsia" w:ascii="宋体" w:hAnsi="宋体" w:eastAsia="宋体" w:cs="宋体"/>
                <w:color w:val="auto"/>
                <w:kern w:val="0"/>
                <w:sz w:val="21"/>
                <w:szCs w:val="21"/>
                <w:highlight w:val="none"/>
                <w:lang w:val="en-US" w:eastAsia="zh-CN" w:bidi="ar-SA"/>
              </w:rPr>
              <w:t>（4）供应商应按照采购文件格式要求提供《中小企业声明函》，否则不享受相应政策，并对提交的《中小企业声明函》的真实性负责，提交的《中小企业声明函》不真实的，应承担相应的法律责任。</w:t>
            </w:r>
          </w:p>
        </w:tc>
      </w:tr>
      <w:tr w14:paraId="4CE6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Align w:val="center"/>
          </w:tcPr>
          <w:p w14:paraId="30DEB5CC">
            <w:pPr>
              <w:shd w:val="clear" w:color="auto" w:fill="FFFFFF"/>
              <w:autoSpaceDE w:val="0"/>
              <w:autoSpaceDN w:val="0"/>
              <w:spacing w:line="360" w:lineRule="auto"/>
              <w:jc w:val="center"/>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lang w:val="en-US" w:eastAsia="zh-CN"/>
              </w:rPr>
              <w:t>13</w:t>
            </w:r>
          </w:p>
        </w:tc>
        <w:tc>
          <w:tcPr>
            <w:tcW w:w="1091" w:type="dxa"/>
            <w:vAlign w:val="center"/>
          </w:tcPr>
          <w:p w14:paraId="54DEC8E3">
            <w:pPr>
              <w:spacing w:line="243" w:lineRule="auto"/>
              <w:jc w:val="center"/>
              <w:rPr>
                <w:rFonts w:ascii="Arial"/>
                <w:color w:val="auto"/>
                <w:sz w:val="21"/>
                <w:highlight w:val="none"/>
              </w:rPr>
            </w:pPr>
          </w:p>
          <w:p w14:paraId="438BD44E">
            <w:pPr>
              <w:spacing w:line="243" w:lineRule="auto"/>
              <w:jc w:val="center"/>
              <w:rPr>
                <w:rFonts w:hint="eastAsia" w:ascii="宋体" w:hAnsi="宋体" w:cs="宋体"/>
                <w:color w:val="auto"/>
                <w:kern w:val="1"/>
                <w:szCs w:val="21"/>
                <w:highlight w:val="none"/>
              </w:rPr>
            </w:pPr>
            <w:r>
              <w:rPr>
                <w:rFonts w:ascii="Arial"/>
                <w:color w:val="auto"/>
                <w:sz w:val="21"/>
                <w:highlight w:val="none"/>
              </w:rPr>
              <w:t>异常低价审查</w:t>
            </w:r>
          </w:p>
        </w:tc>
        <w:tc>
          <w:tcPr>
            <w:tcW w:w="8082" w:type="dxa"/>
            <w:vAlign w:val="top"/>
          </w:tcPr>
          <w:p w14:paraId="03C52B2D">
            <w:pPr>
              <w:pStyle w:val="186"/>
              <w:spacing w:before="79" w:line="277" w:lineRule="auto"/>
              <w:ind w:right="23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一、政府采购评审中出现下列情形之一的，评审委员会应当启动异常低价投标（响应）审查程序：</w:t>
            </w:r>
          </w:p>
          <w:p w14:paraId="6805DDE6">
            <w:pPr>
              <w:pStyle w:val="186"/>
              <w:spacing w:before="2" w:line="258" w:lineRule="auto"/>
              <w:ind w:left="121" w:right="136" w:firstLine="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1、投标（响应）报价低于全部通过符合性审查供应商投标（响应 ) 报价平均值50%的，即投标（响应）报价&lt;全部通过符合性审查供应商投标（响应）报价平均值×50%；</w:t>
            </w:r>
          </w:p>
          <w:p w14:paraId="03F84117">
            <w:pPr>
              <w:pStyle w:val="186"/>
              <w:spacing w:before="69" w:line="259" w:lineRule="auto"/>
              <w:ind w:left="120" w:right="136" w:hanging="4"/>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2、投标（响应）报价低于通过符合性审查的次低报价供应商投标（响应）报价50%的，即投标（响应）报价&lt;通过符合性审查的次低报价供应商投标（响应）报价×50%；</w:t>
            </w:r>
          </w:p>
          <w:p w14:paraId="6E0B9A7A">
            <w:pPr>
              <w:pStyle w:val="186"/>
              <w:spacing w:before="70" w:line="250" w:lineRule="auto"/>
              <w:ind w:left="119" w:right="256" w:hanging="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3、投标（响应）报价低于采购项目最高限价45%的，即投标（响应）报价&lt;采购项目最高限价×45%；</w:t>
            </w:r>
          </w:p>
          <w:p w14:paraId="546084AA">
            <w:pPr>
              <w:pStyle w:val="186"/>
              <w:spacing w:before="71" w:line="249" w:lineRule="auto"/>
              <w:ind w:left="122" w:right="136" w:hanging="1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4、评审委员会基于专业判断，认为供应商报价过低，有可能影响产品质量或者不能诚信履约的其他情形。</w:t>
            </w:r>
          </w:p>
          <w:p w14:paraId="2598A207">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采购人可以结合具体项目实际情况，提高上述第1项至第3项中启动异常低价投标（响应）审查的数值标准，但是最高不得超过65%。本项目启动异常低价投标（响应）审查的数值标准详见以上描述。</w:t>
            </w:r>
          </w:p>
          <w:p w14:paraId="7016F705">
            <w:pPr>
              <w:pStyle w:val="186"/>
              <w:spacing w:before="72" w:line="277" w:lineRule="auto"/>
              <w:ind w:left="122" w:right="136"/>
              <w:rPr>
                <w:rFonts w:hint="eastAsia" w:ascii="宋体" w:hAnsi="宋体" w:eastAsia="宋体" w:cs="宋体"/>
                <w:color w:val="auto"/>
                <w:kern w:val="0"/>
                <w:sz w:val="21"/>
                <w:szCs w:val="21"/>
                <w:highlight w:val="none"/>
                <w:lang w:val="en-US" w:eastAsia="zh-CN" w:bidi="ar-SA"/>
              </w:rPr>
            </w:pPr>
          </w:p>
          <w:p w14:paraId="7520531C">
            <w:pPr>
              <w:pStyle w:val="186"/>
              <w:numPr>
                <w:ilvl w:val="0"/>
                <w:numId w:val="7"/>
              </w:numPr>
              <w:spacing w:before="69" w:line="277" w:lineRule="auto"/>
              <w:ind w:right="136"/>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本项目给予相关供应商的合理时间为30分钟。其中，属于第3项情形，供应商已随投标（响应）文件一并提交相关书面说明及必要的证明材料的，在评审现场可不再重复提交。</w:t>
            </w:r>
          </w:p>
          <w:p w14:paraId="53358653">
            <w:pPr>
              <w:pStyle w:val="186"/>
              <w:numPr>
                <w:ilvl w:val="0"/>
                <w:numId w:val="0"/>
              </w:numPr>
              <w:spacing w:before="69" w:line="277" w:lineRule="auto"/>
              <w:ind w:right="136" w:right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F696186">
            <w:pPr>
              <w:pStyle w:val="186"/>
              <w:spacing w:line="286" w:lineRule="auto"/>
              <w:ind w:right="256" w:rightChars="0"/>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供应商也可以有预见性地准备好上述要求的书面说明和相关证明材料并加盖公章。</w:t>
            </w:r>
          </w:p>
        </w:tc>
      </w:tr>
      <w:tr w14:paraId="7D73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Align w:val="center"/>
          </w:tcPr>
          <w:p w14:paraId="2E695A04">
            <w:pPr>
              <w:shd w:val="clear" w:color="auto" w:fill="FFFFFF"/>
              <w:autoSpaceDE w:val="0"/>
              <w:autoSpaceDN w:val="0"/>
              <w:spacing w:line="360" w:lineRule="auto"/>
              <w:jc w:val="center"/>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lang w:val="en-US" w:eastAsia="zh-CN"/>
              </w:rPr>
              <w:t>14</w:t>
            </w:r>
          </w:p>
        </w:tc>
        <w:tc>
          <w:tcPr>
            <w:tcW w:w="1091" w:type="dxa"/>
            <w:vAlign w:val="center"/>
          </w:tcPr>
          <w:p w14:paraId="0B5ACE55">
            <w:pPr>
              <w:spacing w:line="243" w:lineRule="auto"/>
              <w:jc w:val="center"/>
              <w:rPr>
                <w:rFonts w:hint="eastAsia" w:ascii="Arial"/>
                <w:color w:val="auto"/>
                <w:sz w:val="21"/>
                <w:highlight w:val="none"/>
                <w:lang w:val="en-US" w:eastAsia="zh-CN"/>
              </w:rPr>
            </w:pPr>
          </w:p>
          <w:p w14:paraId="122EF244">
            <w:pPr>
              <w:spacing w:line="243" w:lineRule="auto"/>
              <w:jc w:val="center"/>
              <w:rPr>
                <w:rFonts w:hint="eastAsia" w:ascii="宋体" w:hAnsi="宋体" w:cs="宋体"/>
                <w:color w:val="auto"/>
                <w:kern w:val="1"/>
                <w:szCs w:val="21"/>
                <w:highlight w:val="none"/>
              </w:rPr>
            </w:pPr>
            <w:r>
              <w:rPr>
                <w:rFonts w:hint="eastAsia" w:ascii="Arial"/>
                <w:color w:val="auto"/>
                <w:sz w:val="21"/>
                <w:highlight w:val="none"/>
                <w:lang w:val="en-US" w:eastAsia="zh-CN"/>
              </w:rPr>
              <w:t>本国产品政策说明</w:t>
            </w:r>
          </w:p>
        </w:tc>
        <w:tc>
          <w:tcPr>
            <w:tcW w:w="8082" w:type="dxa"/>
            <w:vAlign w:val="top"/>
          </w:tcPr>
          <w:p w14:paraId="36B2AECF">
            <w:pPr>
              <w:pStyle w:val="186"/>
              <w:spacing w:before="36" w:line="287" w:lineRule="auto"/>
              <w:ind w:right="256"/>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根据《国务院办公厅关于在政府采购中实施本国产品标准及相关政策的通知》（国办发〔2025〕34号）的相关规定，投标产品符合“本国产品标准 ”的，按照以下政策执行价格评审优惠：</w:t>
            </w:r>
          </w:p>
          <w:p w14:paraId="15ECC08A">
            <w:pPr>
              <w:pStyle w:val="186"/>
              <w:spacing w:before="1" w:line="287" w:lineRule="auto"/>
              <w:ind w:right="109"/>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政府采购活动中既有本国产品又有非本国产品参与竞争的，依法对本国产品给予价格评审优惠，对本国产品的报价给予20%的价格扣除，用扣除后的价格参与评审。</w:t>
            </w:r>
          </w:p>
          <w:p w14:paraId="5D11D723">
            <w:pPr>
              <w:pStyle w:val="186"/>
              <w:spacing w:before="1" w:line="287" w:lineRule="auto"/>
              <w:ind w:right="136"/>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02223F0">
            <w:pPr>
              <w:pStyle w:val="186"/>
              <w:spacing w:before="3" w:line="275" w:lineRule="auto"/>
              <w:ind w:right="229" w:rightChars="0"/>
              <w:jc w:val="both"/>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注：供应商对其提供的产品出具《关于符合本国产品标准的声明函》或财政部会同有关部门规定的有关证明文件。出具符合要求的《声明函》或有关证明文件的，该产品视为本国产品。</w:t>
            </w:r>
          </w:p>
        </w:tc>
      </w:tr>
      <w:tr w14:paraId="51CB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Align w:val="center"/>
          </w:tcPr>
          <w:p w14:paraId="1380C09B">
            <w:pPr>
              <w:shd w:val="clear" w:color="auto" w:fill="FFFFFF"/>
              <w:autoSpaceDE w:val="0"/>
              <w:autoSpaceDN w:val="0"/>
              <w:spacing w:line="360" w:lineRule="auto"/>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16</w:t>
            </w:r>
          </w:p>
        </w:tc>
        <w:tc>
          <w:tcPr>
            <w:tcW w:w="1091" w:type="dxa"/>
            <w:vAlign w:val="center"/>
          </w:tcPr>
          <w:p w14:paraId="727F4326">
            <w:pPr>
              <w:spacing w:line="243" w:lineRule="auto"/>
              <w:jc w:val="center"/>
              <w:rPr>
                <w:rFonts w:hint="default" w:ascii="Arial"/>
                <w:color w:val="auto"/>
                <w:sz w:val="21"/>
                <w:highlight w:val="none"/>
                <w:lang w:val="en-US" w:eastAsia="zh-CN"/>
              </w:rPr>
            </w:pPr>
            <w:r>
              <w:rPr>
                <w:rFonts w:hint="eastAsia" w:ascii="宋体" w:hAnsi="宋体" w:eastAsia="宋体" w:cs="宋体"/>
                <w:color w:val="auto"/>
                <w:kern w:val="0"/>
                <w:sz w:val="21"/>
                <w:szCs w:val="21"/>
                <w:highlight w:val="none"/>
                <w:lang w:val="en-US" w:eastAsia="zh-CN" w:bidi="ar-SA"/>
              </w:rPr>
              <w:t>优先采购说明</w:t>
            </w:r>
          </w:p>
        </w:tc>
        <w:tc>
          <w:tcPr>
            <w:tcW w:w="8082" w:type="dxa"/>
            <w:vAlign w:val="top"/>
          </w:tcPr>
          <w:p w14:paraId="1C026E29">
            <w:pPr>
              <w:pStyle w:val="186"/>
              <w:spacing w:before="3" w:line="275" w:lineRule="auto"/>
              <w:ind w:right="229" w:rightChars="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优先采购向我国企业转让技术、与我国企业签订消化吸收再创新方案的供应商的进口产品。</w:t>
            </w:r>
          </w:p>
        </w:tc>
      </w:tr>
      <w:tr w14:paraId="28E52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09" w:type="dxa"/>
            <w:vAlign w:val="center"/>
          </w:tcPr>
          <w:p w14:paraId="30FC49C3">
            <w:pPr>
              <w:shd w:val="clear" w:color="auto" w:fill="FFFFFF"/>
              <w:autoSpaceDE w:val="0"/>
              <w:autoSpaceDN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17</w:t>
            </w:r>
          </w:p>
        </w:tc>
        <w:tc>
          <w:tcPr>
            <w:tcW w:w="1091" w:type="dxa"/>
            <w:vAlign w:val="center"/>
          </w:tcPr>
          <w:p w14:paraId="14321B35">
            <w:pPr>
              <w:pStyle w:val="146"/>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其他说明</w:t>
            </w:r>
          </w:p>
        </w:tc>
        <w:tc>
          <w:tcPr>
            <w:tcW w:w="8082" w:type="dxa"/>
            <w:vAlign w:val="center"/>
          </w:tcPr>
          <w:p w14:paraId="100A7B1F">
            <w:pPr>
              <w:pStyle w:val="146"/>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在本次采购项目中供应商所投内容若涉及商品包装和快递包装的须满足《财政部等三部门联合印发商品包装和快递包装政府采购需求标准》（试行）(财办库〔2020〕123号文)</w:t>
            </w:r>
          </w:p>
        </w:tc>
      </w:tr>
      <w:tr w14:paraId="52B0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09" w:type="dxa"/>
            <w:vAlign w:val="center"/>
          </w:tcPr>
          <w:p w14:paraId="42622278">
            <w:pPr>
              <w:shd w:val="clear" w:color="auto" w:fill="FFFFFF"/>
              <w:autoSpaceDE w:val="0"/>
              <w:autoSpaceDN w:val="0"/>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w:t>
            </w:r>
          </w:p>
        </w:tc>
        <w:tc>
          <w:tcPr>
            <w:tcW w:w="9173" w:type="dxa"/>
            <w:gridSpan w:val="2"/>
            <w:vAlign w:val="center"/>
          </w:tcPr>
          <w:p w14:paraId="05676215">
            <w:pPr>
              <w:pStyle w:val="72"/>
              <w:spacing w:line="360" w:lineRule="auto"/>
              <w:jc w:val="both"/>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注意事项：</w:t>
            </w:r>
          </w:p>
          <w:p w14:paraId="0BDE7211">
            <w:pPr>
              <w:pStyle w:val="72"/>
              <w:numPr>
                <w:ilvl w:val="0"/>
                <w:numId w:val="8"/>
              </w:numPr>
              <w:spacing w:line="360" w:lineRule="auto"/>
              <w:jc w:val="both"/>
              <w:rPr>
                <w:rFonts w:hint="eastAsia" w:ascii="宋体" w:hAnsi="宋体" w:cs="宋体"/>
                <w:b/>
                <w:color w:val="auto"/>
                <w:kern w:val="1"/>
                <w:sz w:val="21"/>
                <w:szCs w:val="21"/>
                <w:highlight w:val="none"/>
              </w:rPr>
            </w:pPr>
            <w:r>
              <w:rPr>
                <w:rFonts w:hint="eastAsia" w:ascii="宋体" w:hAnsi="宋体" w:cs="宋体"/>
                <w:b/>
                <w:color w:val="auto"/>
                <w:kern w:val="1"/>
                <w:sz w:val="21"/>
                <w:szCs w:val="21"/>
                <w:highlight w:val="none"/>
              </w:rPr>
              <w:t>电子标书加盖印章的两种方式:一种为电子章；另一种为纸质版盖章后扫描，两种方式的任意一种在评审时均予认可。</w:t>
            </w:r>
          </w:p>
          <w:p w14:paraId="6B4E35A9">
            <w:pPr>
              <w:pStyle w:val="72"/>
              <w:numPr>
                <w:ilvl w:val="0"/>
                <w:numId w:val="8"/>
              </w:numPr>
              <w:spacing w:line="360" w:lineRule="auto"/>
              <w:jc w:val="both"/>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潜在供应商领取文件须提前完成注册、CA证书和电子签章申领和绑定、下载投标客户端。因未注册入库、未办理CA数字证书、CA证书故障、操作不当等原因造成无法投标或投标失败等后果由供应商自行承担。CA证书办理可通过在线APP“新疆政务通”或新疆CA网点办理CA数字证书和电子签章；若单位已经办理过新疆CA证书且证书符合国产密码算法要求，可直接联系发证机构，申请增加“政采云”招投标电子签章，无需重新办理。</w:t>
            </w:r>
          </w:p>
          <w:p w14:paraId="5282E5BD">
            <w:pPr>
              <w:pStyle w:val="72"/>
              <w:numPr>
                <w:ilvl w:val="0"/>
                <w:numId w:val="8"/>
              </w:numPr>
              <w:spacing w:line="360" w:lineRule="auto"/>
              <w:jc w:val="both"/>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供应商操作指南详见新疆政府采购网（http://www.ccgp-xinjiang.gov.cn/）—办事指南—操作指南</w:t>
            </w:r>
          </w:p>
          <w:p w14:paraId="39B5B363">
            <w:pPr>
              <w:pStyle w:val="72"/>
              <w:numPr>
                <w:ilvl w:val="0"/>
                <w:numId w:val="8"/>
              </w:numPr>
              <w:spacing w:line="360" w:lineRule="auto"/>
              <w:jc w:val="both"/>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系统操作问题请咨询技术支持电话0991-2899144，CA办理问题请咨询新疆CA服务电话0991-2819290，或加QQ号800175577。</w:t>
            </w:r>
          </w:p>
          <w:p w14:paraId="75833BF7">
            <w:pPr>
              <w:pStyle w:val="72"/>
              <w:numPr>
                <w:ilvl w:val="0"/>
                <w:numId w:val="8"/>
              </w:numPr>
              <w:spacing w:line="360" w:lineRule="auto"/>
              <w:jc w:val="both"/>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为支持和促进中小企业发展，进一步发挥政府采购政策功能，鼓励金融机构积极开发灵活适用的政府采购金融服务产品，拓宽企业融资渠道。鼓励供应商使用政采云电子保函代替现金缴纳报价保证金，如履约保证金与预付款保证金等，具体可登录【新疆政府采购网】-【电子保函】模块查看：直达链接：</w:t>
            </w:r>
          </w:p>
          <w:p w14:paraId="36B8E185">
            <w:pPr>
              <w:pStyle w:val="72"/>
              <w:spacing w:line="360" w:lineRule="auto"/>
              <w:jc w:val="both"/>
              <w:rPr>
                <w:rFonts w:hint="eastAsia" w:ascii="宋体" w:hAnsi="宋体" w:cs="宋体"/>
                <w:color w:val="auto"/>
                <w:kern w:val="2"/>
                <w:sz w:val="21"/>
                <w:szCs w:val="21"/>
                <w:highlight w:val="none"/>
              </w:rPr>
            </w:pPr>
            <w:r>
              <w:rPr>
                <w:color w:val="auto"/>
                <w:highlight w:val="none"/>
              </w:rPr>
              <w:fldChar w:fldCharType="begin"/>
            </w:r>
            <w:r>
              <w:rPr>
                <w:color w:val="auto"/>
                <w:highlight w:val="none"/>
              </w:rPr>
              <w:instrText xml:space="preserve"> HYPERLINK "https://jinrong.zcygov.cn/luban/finance/letter/xinjiang?pageModelFlag=650000" </w:instrText>
            </w:r>
            <w:r>
              <w:rPr>
                <w:color w:val="auto"/>
                <w:highlight w:val="none"/>
              </w:rPr>
              <w:fldChar w:fldCharType="separate"/>
            </w:r>
            <w:r>
              <w:rPr>
                <w:rStyle w:val="41"/>
                <w:rFonts w:hint="eastAsia" w:ascii="宋体" w:hAnsi="宋体" w:cs="宋体"/>
                <w:b/>
                <w:bCs/>
                <w:color w:val="auto"/>
                <w:kern w:val="2"/>
                <w:sz w:val="21"/>
                <w:szCs w:val="21"/>
                <w:highlight w:val="none"/>
              </w:rPr>
              <w:t>https://jinrong.zcygov.cn/luban/finance/letter/xinjiang?pageModelFlag=650000</w:t>
            </w:r>
            <w:r>
              <w:rPr>
                <w:rStyle w:val="41"/>
                <w:rFonts w:hint="eastAsia" w:ascii="宋体" w:hAnsi="宋体" w:cs="宋体"/>
                <w:b/>
                <w:bCs/>
                <w:color w:val="auto"/>
                <w:kern w:val="2"/>
                <w:sz w:val="21"/>
                <w:szCs w:val="21"/>
                <w:highlight w:val="none"/>
              </w:rPr>
              <w:fldChar w:fldCharType="end"/>
            </w:r>
          </w:p>
          <w:p w14:paraId="38F44F80">
            <w:pPr>
              <w:pStyle w:val="72"/>
              <w:numPr>
                <w:ilvl w:val="0"/>
                <w:numId w:val="8"/>
              </w:numPr>
              <w:spacing w:line="360" w:lineRule="auto"/>
              <w:jc w:val="both"/>
              <w:rPr>
                <w:rFonts w:hint="eastAsia" w:ascii="宋体" w:hAnsi="宋体" w:cs="宋体"/>
                <w:color w:val="auto"/>
                <w:kern w:val="2"/>
                <w:sz w:val="21"/>
                <w:szCs w:val="21"/>
                <w:highlight w:val="none"/>
              </w:rPr>
            </w:pPr>
            <w:r>
              <w:rPr>
                <w:rFonts w:hint="eastAsia" w:ascii="宋体" w:hAnsi="宋体" w:cs="宋体"/>
                <w:b/>
                <w:bCs/>
                <w:color w:val="auto"/>
                <w:kern w:val="2"/>
                <w:sz w:val="21"/>
                <w:szCs w:val="21"/>
                <w:highlight w:val="none"/>
              </w:rPr>
              <w:t>供应商在上传电子响应文件时，需在“商务技术响应文件”中按响应文件格式要求上传完整的响应文件（从封面开始至最后一页）。</w:t>
            </w:r>
          </w:p>
        </w:tc>
      </w:tr>
      <w:bookmarkEnd w:id="23"/>
      <w:bookmarkEnd w:id="24"/>
    </w:tbl>
    <w:p w14:paraId="665C1009">
      <w:pPr>
        <w:rPr>
          <w:rFonts w:hint="eastAsia" w:ascii="宋体" w:hAnsi="宋体" w:cs="宋体"/>
          <w:color w:val="auto"/>
          <w:sz w:val="28"/>
          <w:szCs w:val="24"/>
          <w:highlight w:val="none"/>
        </w:rPr>
      </w:pPr>
      <w:bookmarkStart w:id="25" w:name="_Toc20349"/>
      <w:bookmarkStart w:id="26" w:name="_Toc32102"/>
      <w:bookmarkStart w:id="27" w:name="_Toc1898"/>
      <w:bookmarkStart w:id="28" w:name="_Toc28642"/>
      <w:bookmarkStart w:id="29" w:name="_Toc25494"/>
      <w:r>
        <w:rPr>
          <w:rFonts w:hint="eastAsia" w:ascii="宋体" w:hAnsi="宋体" w:cs="宋体"/>
          <w:color w:val="auto"/>
          <w:sz w:val="28"/>
          <w:szCs w:val="24"/>
          <w:highlight w:val="none"/>
        </w:rPr>
        <w:br w:type="page"/>
      </w:r>
    </w:p>
    <w:p w14:paraId="1C623331">
      <w:pPr>
        <w:pStyle w:val="126"/>
        <w:numPr>
          <w:ilvl w:val="0"/>
          <w:numId w:val="9"/>
        </w:numPr>
        <w:spacing w:line="360" w:lineRule="auto"/>
        <w:outlineLvl w:val="1"/>
        <w:rPr>
          <w:rFonts w:hint="eastAsia" w:ascii="宋体" w:hAnsi="宋体" w:cs="宋体"/>
          <w:color w:val="auto"/>
          <w:sz w:val="28"/>
          <w:szCs w:val="24"/>
          <w:highlight w:val="none"/>
        </w:rPr>
      </w:pPr>
      <w:bookmarkStart w:id="30" w:name="_Toc2929"/>
      <w:r>
        <w:rPr>
          <w:rFonts w:hint="eastAsia" w:ascii="宋体" w:hAnsi="宋体" w:cs="宋体"/>
          <w:color w:val="auto"/>
          <w:sz w:val="28"/>
          <w:szCs w:val="24"/>
          <w:highlight w:val="none"/>
        </w:rPr>
        <w:t>供应商须知</w:t>
      </w:r>
      <w:bookmarkEnd w:id="25"/>
      <w:bookmarkEnd w:id="26"/>
      <w:bookmarkEnd w:id="27"/>
      <w:bookmarkEnd w:id="28"/>
      <w:bookmarkEnd w:id="29"/>
      <w:bookmarkEnd w:id="30"/>
    </w:p>
    <w:p w14:paraId="39FE4399">
      <w:pPr>
        <w:pStyle w:val="126"/>
        <w:spacing w:line="360" w:lineRule="auto"/>
        <w:outlineLvl w:val="2"/>
        <w:rPr>
          <w:rFonts w:hint="eastAsia" w:ascii="宋体" w:hAnsi="宋体" w:cs="宋体"/>
          <w:color w:val="auto"/>
          <w:highlight w:val="none"/>
        </w:rPr>
      </w:pPr>
      <w:bookmarkStart w:id="31" w:name="_Toc17554"/>
      <w:r>
        <w:rPr>
          <w:rFonts w:hint="eastAsia" w:ascii="宋体" w:hAnsi="宋体" w:cs="宋体"/>
          <w:color w:val="auto"/>
          <w:highlight w:val="none"/>
        </w:rPr>
        <w:t>（一）、说明</w:t>
      </w:r>
      <w:bookmarkEnd w:id="16"/>
      <w:bookmarkEnd w:id="17"/>
      <w:bookmarkEnd w:id="18"/>
      <w:bookmarkEnd w:id="19"/>
      <w:bookmarkEnd w:id="20"/>
      <w:bookmarkEnd w:id="21"/>
      <w:bookmarkEnd w:id="22"/>
      <w:bookmarkEnd w:id="31"/>
    </w:p>
    <w:p w14:paraId="1B3F31E8">
      <w:pPr>
        <w:pStyle w:val="73"/>
        <w:spacing w:line="360" w:lineRule="auto"/>
        <w:rPr>
          <w:rFonts w:hint="eastAsia" w:hAnsi="宋体" w:cs="宋体"/>
          <w:color w:val="auto"/>
          <w:highlight w:val="none"/>
        </w:rPr>
      </w:pPr>
      <w:bookmarkStart w:id="32" w:name="_Toc83547641"/>
      <w:bookmarkStart w:id="33" w:name="_Toc85430422"/>
      <w:bookmarkStart w:id="34" w:name="_Toc256066239"/>
      <w:r>
        <w:rPr>
          <w:rFonts w:hint="eastAsia" w:hAnsi="宋体" w:cs="宋体"/>
          <w:color w:val="auto"/>
          <w:highlight w:val="none"/>
        </w:rPr>
        <w:t>1．资金来源</w:t>
      </w:r>
      <w:bookmarkEnd w:id="32"/>
      <w:bookmarkEnd w:id="33"/>
      <w:bookmarkEnd w:id="34"/>
      <w:r>
        <w:rPr>
          <w:rFonts w:hint="eastAsia" w:hAnsi="宋体" w:cs="宋体"/>
          <w:color w:val="auto"/>
          <w:highlight w:val="none"/>
        </w:rPr>
        <w:t>、项目预算</w:t>
      </w:r>
    </w:p>
    <w:p w14:paraId="15BE696A">
      <w:pPr>
        <w:spacing w:line="360" w:lineRule="auto"/>
        <w:rPr>
          <w:rFonts w:hint="eastAsia" w:ascii="宋体" w:hAnsi="宋体" w:cs="宋体"/>
          <w:color w:val="auto"/>
          <w:sz w:val="24"/>
          <w:highlight w:val="none"/>
        </w:rPr>
      </w:pPr>
      <w:r>
        <w:rPr>
          <w:rFonts w:hint="eastAsia" w:ascii="宋体" w:hAnsi="宋体" w:cs="宋体"/>
          <w:color w:val="auto"/>
          <w:sz w:val="24"/>
          <w:highlight w:val="none"/>
        </w:rPr>
        <w:t>1.1 本次采购资金来源为财政资金。</w:t>
      </w:r>
    </w:p>
    <w:p w14:paraId="770737B0">
      <w:pPr>
        <w:spacing w:line="360" w:lineRule="auto"/>
        <w:ind w:left="600" w:hanging="600" w:hangingChars="250"/>
        <w:rPr>
          <w:rFonts w:hint="eastAsia" w:ascii="宋体" w:hAnsi="宋体" w:cs="宋体"/>
          <w:color w:val="auto"/>
          <w:sz w:val="24"/>
          <w:highlight w:val="none"/>
        </w:rPr>
      </w:pPr>
      <w:r>
        <w:rPr>
          <w:rFonts w:hint="eastAsia" w:ascii="宋体" w:hAnsi="宋体" w:cs="宋体"/>
          <w:color w:val="auto"/>
          <w:sz w:val="24"/>
          <w:highlight w:val="none"/>
        </w:rPr>
        <w:t>1.2 项目预算：供应商的报价不得超过预算，否则其《响应文件》将被拒绝。</w:t>
      </w:r>
    </w:p>
    <w:p w14:paraId="7C14E1E1">
      <w:pPr>
        <w:pStyle w:val="73"/>
        <w:spacing w:line="360" w:lineRule="auto"/>
        <w:rPr>
          <w:rFonts w:hint="eastAsia" w:hAnsi="宋体" w:cs="宋体"/>
          <w:color w:val="auto"/>
          <w:highlight w:val="none"/>
        </w:rPr>
      </w:pPr>
      <w:bookmarkStart w:id="35" w:name="_Toc83547642"/>
      <w:bookmarkStart w:id="36" w:name="_Toc256066240"/>
      <w:bookmarkStart w:id="37" w:name="_Toc85430423"/>
      <w:r>
        <w:rPr>
          <w:rFonts w:hint="eastAsia" w:hAnsi="宋体" w:cs="宋体"/>
          <w:color w:val="auto"/>
          <w:highlight w:val="none"/>
        </w:rPr>
        <w:t>2．采购代理机构及合格的</w:t>
      </w:r>
      <w:bookmarkEnd w:id="35"/>
      <w:bookmarkEnd w:id="36"/>
      <w:bookmarkEnd w:id="37"/>
      <w:r>
        <w:rPr>
          <w:rFonts w:hint="eastAsia" w:hAnsi="宋体" w:cs="宋体"/>
          <w:color w:val="auto"/>
          <w:highlight w:val="none"/>
        </w:rPr>
        <w:t>供应商</w:t>
      </w:r>
    </w:p>
    <w:p w14:paraId="3DF21B5A">
      <w:pPr>
        <w:spacing w:line="360" w:lineRule="auto"/>
        <w:rPr>
          <w:rFonts w:hint="eastAsia" w:ascii="宋体" w:hAnsi="宋体" w:cs="宋体"/>
          <w:color w:val="auto"/>
          <w:sz w:val="24"/>
          <w:highlight w:val="none"/>
        </w:rPr>
      </w:pPr>
      <w:r>
        <w:rPr>
          <w:rFonts w:hint="eastAsia" w:ascii="宋体" w:hAnsi="宋体" w:cs="宋体"/>
          <w:color w:val="auto"/>
          <w:sz w:val="24"/>
          <w:highlight w:val="none"/>
        </w:rPr>
        <w:t>2.1 “采购人”系指</w:t>
      </w:r>
      <w:r>
        <w:rPr>
          <w:rFonts w:hint="eastAsia" w:ascii="宋体" w:hAnsi="宋体" w:cs="宋体"/>
          <w:color w:val="auto"/>
          <w:sz w:val="24"/>
          <w:highlight w:val="none"/>
          <w:lang w:eastAsia="zh-CN"/>
        </w:rPr>
        <w:t>新疆医科大学附属肿瘤医院</w:t>
      </w:r>
      <w:r>
        <w:rPr>
          <w:rFonts w:hint="eastAsia" w:ascii="宋体" w:hAnsi="宋体" w:cs="宋体"/>
          <w:color w:val="auto"/>
          <w:sz w:val="24"/>
          <w:highlight w:val="none"/>
        </w:rPr>
        <w:t>。</w:t>
      </w:r>
    </w:p>
    <w:p w14:paraId="106EB632">
      <w:pPr>
        <w:spacing w:line="360" w:lineRule="auto"/>
        <w:rPr>
          <w:rFonts w:hint="eastAsia" w:ascii="宋体" w:hAnsi="宋体" w:cs="宋体"/>
          <w:color w:val="auto"/>
          <w:sz w:val="24"/>
          <w:highlight w:val="none"/>
        </w:rPr>
      </w:pPr>
      <w:r>
        <w:rPr>
          <w:rFonts w:hint="eastAsia" w:ascii="宋体" w:hAnsi="宋体" w:cs="宋体"/>
          <w:color w:val="auto"/>
          <w:sz w:val="24"/>
          <w:highlight w:val="none"/>
        </w:rPr>
        <w:t>2.2 “采购代理机构”系指中招国际招标有限公司。</w:t>
      </w:r>
    </w:p>
    <w:p w14:paraId="1D672BCA">
      <w:pPr>
        <w:spacing w:line="360" w:lineRule="auto"/>
        <w:ind w:left="600" w:hanging="600" w:hangingChars="250"/>
        <w:rPr>
          <w:rFonts w:hint="eastAsia" w:ascii="宋体" w:hAnsi="宋体" w:cs="宋体"/>
          <w:color w:val="auto"/>
          <w:sz w:val="24"/>
          <w:highlight w:val="none"/>
        </w:rPr>
      </w:pPr>
      <w:r>
        <w:rPr>
          <w:rFonts w:hint="eastAsia" w:ascii="宋体" w:hAnsi="宋体" w:cs="宋体"/>
          <w:color w:val="auto"/>
          <w:sz w:val="24"/>
          <w:highlight w:val="none"/>
        </w:rPr>
        <w:t>2.3 “供应商”系指收到邀请书并向采购人提交《响应文件》的供应商。</w:t>
      </w:r>
    </w:p>
    <w:p w14:paraId="47B29B25">
      <w:pPr>
        <w:pStyle w:val="73"/>
        <w:spacing w:line="360" w:lineRule="auto"/>
        <w:rPr>
          <w:rFonts w:hint="eastAsia" w:hAnsi="宋体" w:cs="宋体"/>
          <w:color w:val="auto"/>
          <w:highlight w:val="none"/>
        </w:rPr>
      </w:pPr>
      <w:bookmarkStart w:id="38" w:name="_Toc83547643"/>
      <w:bookmarkStart w:id="39" w:name="_Toc256066241"/>
      <w:bookmarkStart w:id="40" w:name="_Toc85430424"/>
      <w:bookmarkStart w:id="41" w:name="_Hlt89653321"/>
      <w:r>
        <w:rPr>
          <w:rFonts w:hint="eastAsia" w:hAnsi="宋体" w:cs="宋体"/>
          <w:color w:val="auto"/>
          <w:highlight w:val="none"/>
        </w:rPr>
        <w:t>3．</w:t>
      </w:r>
      <w:bookmarkEnd w:id="38"/>
      <w:bookmarkEnd w:id="39"/>
      <w:bookmarkEnd w:id="40"/>
      <w:bookmarkStart w:id="42" w:name="_Hlt89653320"/>
      <w:bookmarkEnd w:id="42"/>
      <w:r>
        <w:rPr>
          <w:rFonts w:hint="eastAsia" w:hAnsi="宋体" w:cs="宋体"/>
          <w:color w:val="auto"/>
          <w:highlight w:val="none"/>
        </w:rPr>
        <w:t>评审小组</w:t>
      </w:r>
    </w:p>
    <w:bookmarkEnd w:id="41"/>
    <w:p w14:paraId="1AA9CACF">
      <w:pPr>
        <w:numPr>
          <w:ilvl w:val="1"/>
          <w:numId w:val="10"/>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评审小组由采购人的代表和有关技术、经济等方面的专家组成，成员人数为3人以上单数。</w:t>
      </w:r>
    </w:p>
    <w:p w14:paraId="5A043953">
      <w:pPr>
        <w:pStyle w:val="73"/>
        <w:spacing w:line="360" w:lineRule="auto"/>
        <w:rPr>
          <w:rFonts w:hint="eastAsia" w:hAnsi="宋体" w:cs="宋体"/>
          <w:color w:val="auto"/>
          <w:highlight w:val="none"/>
        </w:rPr>
      </w:pPr>
      <w:bookmarkStart w:id="43" w:name="_Toc85430425"/>
      <w:bookmarkStart w:id="44" w:name="_Toc256066242"/>
      <w:bookmarkStart w:id="45" w:name="_Toc83547644"/>
      <w:r>
        <w:rPr>
          <w:rFonts w:hint="eastAsia" w:hAnsi="宋体" w:cs="宋体"/>
          <w:color w:val="auto"/>
          <w:highlight w:val="none"/>
        </w:rPr>
        <w:t>4．</w:t>
      </w:r>
      <w:bookmarkEnd w:id="43"/>
      <w:bookmarkEnd w:id="44"/>
      <w:bookmarkEnd w:id="45"/>
      <w:r>
        <w:rPr>
          <w:rFonts w:hint="eastAsia" w:hAnsi="宋体" w:cs="宋体"/>
          <w:color w:val="auto"/>
          <w:highlight w:val="none"/>
        </w:rPr>
        <w:t>合格的货物和/或服务</w:t>
      </w:r>
    </w:p>
    <w:p w14:paraId="0AD3E5CA">
      <w:pPr>
        <w:numPr>
          <w:ilvl w:val="1"/>
          <w:numId w:val="11"/>
        </w:numPr>
        <w:spacing w:line="360" w:lineRule="auto"/>
        <w:rPr>
          <w:rFonts w:hint="eastAsia" w:ascii="宋体" w:hAnsi="宋体" w:cs="宋体"/>
          <w:color w:val="auto"/>
          <w:sz w:val="24"/>
          <w:highlight w:val="none"/>
        </w:rPr>
      </w:pPr>
      <w:bookmarkStart w:id="46" w:name="_Toc256066243"/>
      <w:bookmarkStart w:id="47" w:name="_Toc83547645"/>
      <w:bookmarkStart w:id="48" w:name="_Toc85430426"/>
      <w:r>
        <w:rPr>
          <w:rFonts w:hint="eastAsia" w:ascii="宋体" w:hAnsi="宋体" w:cs="宋体"/>
          <w:color w:val="auto"/>
          <w:sz w:val="24"/>
          <w:highlight w:val="none"/>
        </w:rPr>
        <w:t>“货物”系指供应商按《采购文件》规定，须向买方提供的产品、软件（如有）、设计方案（如有）以及其它有关技术资料和材料。</w:t>
      </w:r>
    </w:p>
    <w:p w14:paraId="5E441623">
      <w:pPr>
        <w:numPr>
          <w:ilvl w:val="1"/>
          <w:numId w:val="11"/>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“服务”系指供应商按《采购文件》规定，须承担的技术支持（含安装、调试、验收等）、运输、保险、售后服务（含培训）等以及其它类似的义务。</w:t>
      </w:r>
    </w:p>
    <w:p w14:paraId="05ECB0F2">
      <w:pPr>
        <w:numPr>
          <w:ilvl w:val="1"/>
          <w:numId w:val="11"/>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上述货物和/或服务的原产地均应来自中国国内或与中国有正常贸易关系的国家和地区。</w:t>
      </w:r>
    </w:p>
    <w:p w14:paraId="5D923F54">
      <w:pPr>
        <w:pStyle w:val="73"/>
        <w:spacing w:line="360" w:lineRule="auto"/>
        <w:rPr>
          <w:rFonts w:hint="eastAsia" w:hAnsi="宋体" w:cs="宋体"/>
          <w:color w:val="auto"/>
          <w:highlight w:val="none"/>
        </w:rPr>
      </w:pPr>
      <w:r>
        <w:rPr>
          <w:rFonts w:hint="eastAsia" w:hAnsi="宋体" w:cs="宋体"/>
          <w:color w:val="auto"/>
          <w:highlight w:val="none"/>
        </w:rPr>
        <w:t>5．协商费用</w:t>
      </w:r>
      <w:bookmarkEnd w:id="46"/>
      <w:bookmarkEnd w:id="47"/>
      <w:bookmarkEnd w:id="48"/>
    </w:p>
    <w:p w14:paraId="2A5D3AF6">
      <w:pPr>
        <w:spacing w:line="360" w:lineRule="auto"/>
        <w:ind w:left="638" w:hanging="638" w:hangingChars="266"/>
        <w:rPr>
          <w:rFonts w:hint="eastAsia" w:ascii="宋体" w:hAnsi="宋体" w:cs="宋体"/>
          <w:color w:val="auto"/>
          <w:sz w:val="24"/>
          <w:highlight w:val="none"/>
        </w:rPr>
      </w:pPr>
      <w:r>
        <w:rPr>
          <w:rFonts w:hint="eastAsia" w:ascii="宋体" w:hAnsi="宋体" w:cs="宋体"/>
          <w:color w:val="auto"/>
          <w:sz w:val="24"/>
          <w:highlight w:val="none"/>
        </w:rPr>
        <w:t>5.1 无论协商过程中的做法和结果如何，供应商自行承担所有与参加协商有关的全部费用。</w:t>
      </w:r>
    </w:p>
    <w:p w14:paraId="15036BE2">
      <w:pPr>
        <w:pStyle w:val="8"/>
        <w:spacing w:line="360" w:lineRule="auto"/>
        <w:rPr>
          <w:color w:val="auto"/>
          <w:highlight w:val="none"/>
        </w:rPr>
      </w:pPr>
    </w:p>
    <w:p w14:paraId="15CB5CDA">
      <w:pPr>
        <w:pStyle w:val="126"/>
        <w:spacing w:line="360" w:lineRule="auto"/>
        <w:outlineLvl w:val="2"/>
        <w:rPr>
          <w:rFonts w:hint="eastAsia" w:ascii="宋体" w:hAnsi="宋体" w:cs="宋体"/>
          <w:b w:val="0"/>
          <w:color w:val="auto"/>
          <w:highlight w:val="none"/>
        </w:rPr>
      </w:pPr>
      <w:bookmarkStart w:id="49" w:name="_Hlt83607780"/>
      <w:bookmarkEnd w:id="49"/>
      <w:bookmarkStart w:id="50" w:name="_Toc85186132"/>
      <w:bookmarkStart w:id="51" w:name="_Toc256066244"/>
      <w:bookmarkStart w:id="52" w:name="_Toc85186248"/>
      <w:bookmarkStart w:id="53" w:name="_Toc83547646"/>
      <w:bookmarkStart w:id="54" w:name="_Toc85430427"/>
      <w:bookmarkStart w:id="55" w:name="_Toc38992599"/>
      <w:bookmarkStart w:id="56" w:name="_Toc12252"/>
      <w:bookmarkStart w:id="57" w:name="_Toc630"/>
      <w:r>
        <w:rPr>
          <w:rFonts w:hint="eastAsia" w:ascii="宋体" w:hAnsi="宋体" w:cs="宋体"/>
          <w:color w:val="auto"/>
          <w:highlight w:val="none"/>
        </w:rPr>
        <w:t>（二）、</w:t>
      </w:r>
      <w:bookmarkEnd w:id="50"/>
      <w:bookmarkEnd w:id="51"/>
      <w:bookmarkEnd w:id="52"/>
      <w:bookmarkEnd w:id="53"/>
      <w:bookmarkEnd w:id="54"/>
      <w:r>
        <w:rPr>
          <w:rFonts w:hint="eastAsia" w:ascii="宋体" w:hAnsi="宋体" w:cs="宋体"/>
          <w:color w:val="auto"/>
          <w:highlight w:val="none"/>
        </w:rPr>
        <w:t>采购文件</w:t>
      </w:r>
      <w:bookmarkEnd w:id="55"/>
      <w:bookmarkEnd w:id="56"/>
      <w:bookmarkEnd w:id="57"/>
    </w:p>
    <w:p w14:paraId="197D3A9A">
      <w:pPr>
        <w:pStyle w:val="73"/>
        <w:spacing w:line="360" w:lineRule="auto"/>
        <w:rPr>
          <w:rFonts w:hint="eastAsia" w:hAnsi="宋体" w:cs="宋体"/>
          <w:color w:val="auto"/>
          <w:highlight w:val="none"/>
        </w:rPr>
      </w:pPr>
      <w:bookmarkStart w:id="58" w:name="_Toc256066245"/>
      <w:bookmarkStart w:id="59" w:name="_Toc85430428"/>
      <w:bookmarkStart w:id="60" w:name="_Toc83547647"/>
      <w:r>
        <w:rPr>
          <w:rFonts w:hint="eastAsia" w:hAnsi="宋体" w:cs="宋体"/>
          <w:color w:val="auto"/>
          <w:highlight w:val="none"/>
        </w:rPr>
        <w:t>6．采购文件构成</w:t>
      </w:r>
      <w:bookmarkEnd w:id="58"/>
      <w:bookmarkEnd w:id="59"/>
      <w:bookmarkEnd w:id="60"/>
    </w:p>
    <w:p w14:paraId="429120D4">
      <w:pPr>
        <w:spacing w:line="360" w:lineRule="auto"/>
        <w:ind w:left="614" w:hanging="614" w:hangingChars="256"/>
        <w:rPr>
          <w:rFonts w:hint="eastAsia" w:ascii="宋体" w:hAnsi="宋体" w:cs="宋体"/>
          <w:color w:val="auto"/>
          <w:sz w:val="24"/>
          <w:highlight w:val="none"/>
        </w:rPr>
      </w:pPr>
      <w:r>
        <w:rPr>
          <w:rFonts w:hint="eastAsia" w:ascii="宋体" w:hAnsi="宋体" w:cs="宋体"/>
          <w:color w:val="auto"/>
          <w:sz w:val="24"/>
          <w:highlight w:val="none"/>
        </w:rPr>
        <w:t>6.1  《采购文件》是用以阐明所需货物和/或服务情况，以及报价、协商程序和相应的合同条款。《采购文件》由下述部份组成：</w:t>
      </w:r>
    </w:p>
    <w:p w14:paraId="3E8D59C3">
      <w:pPr>
        <w:spacing w:line="360" w:lineRule="auto"/>
        <w:ind w:left="638" w:leftChars="304"/>
        <w:rPr>
          <w:rFonts w:hint="eastAsia" w:ascii="宋体" w:hAnsi="宋体" w:cs="宋体"/>
          <w:color w:val="auto"/>
          <w:sz w:val="24"/>
          <w:highlight w:val="none"/>
        </w:rPr>
      </w:pPr>
      <w:r>
        <w:rPr>
          <w:rFonts w:hint="eastAsia" w:ascii="宋体" w:hAnsi="宋体" w:cs="宋体"/>
          <w:color w:val="auto"/>
          <w:sz w:val="24"/>
          <w:highlight w:val="none"/>
        </w:rPr>
        <w:t>第一章邀请书；</w:t>
      </w:r>
    </w:p>
    <w:p w14:paraId="4F1BA66E">
      <w:pPr>
        <w:spacing w:line="360" w:lineRule="auto"/>
        <w:ind w:left="638" w:leftChars="304"/>
        <w:rPr>
          <w:rFonts w:hint="eastAsia" w:ascii="宋体" w:hAnsi="宋体" w:cs="宋体"/>
          <w:color w:val="auto"/>
          <w:sz w:val="24"/>
          <w:highlight w:val="none"/>
        </w:rPr>
      </w:pPr>
      <w:r>
        <w:rPr>
          <w:rFonts w:hint="eastAsia" w:ascii="宋体" w:hAnsi="宋体" w:cs="宋体"/>
          <w:color w:val="auto"/>
          <w:sz w:val="24"/>
          <w:highlight w:val="none"/>
        </w:rPr>
        <w:t>第二章供应商须知；</w:t>
      </w:r>
    </w:p>
    <w:p w14:paraId="7314998A">
      <w:pPr>
        <w:spacing w:line="360" w:lineRule="auto"/>
        <w:ind w:left="638" w:leftChars="304"/>
        <w:rPr>
          <w:rFonts w:hint="eastAsia" w:ascii="宋体" w:hAnsi="宋体" w:cs="宋体"/>
          <w:color w:val="auto"/>
          <w:sz w:val="24"/>
          <w:highlight w:val="none"/>
        </w:rPr>
      </w:pPr>
      <w:r>
        <w:rPr>
          <w:rFonts w:hint="eastAsia" w:ascii="宋体" w:hAnsi="宋体" w:cs="宋体"/>
          <w:color w:val="auto"/>
          <w:sz w:val="24"/>
          <w:highlight w:val="none"/>
        </w:rPr>
        <w:t>第三章合同条款；</w:t>
      </w:r>
    </w:p>
    <w:p w14:paraId="5D84FAA6">
      <w:pPr>
        <w:spacing w:line="360" w:lineRule="auto"/>
        <w:ind w:left="638" w:leftChars="304"/>
        <w:rPr>
          <w:rFonts w:hint="eastAsia" w:ascii="宋体" w:hAnsi="宋体" w:cs="宋体"/>
          <w:color w:val="auto"/>
          <w:sz w:val="24"/>
          <w:highlight w:val="none"/>
        </w:rPr>
      </w:pPr>
      <w:r>
        <w:rPr>
          <w:rFonts w:hint="eastAsia" w:ascii="宋体" w:hAnsi="宋体" w:cs="宋体"/>
          <w:color w:val="auto"/>
          <w:sz w:val="24"/>
          <w:highlight w:val="none"/>
        </w:rPr>
        <w:t>第四章响应文件格式；</w:t>
      </w:r>
    </w:p>
    <w:p w14:paraId="0434D98F">
      <w:pPr>
        <w:spacing w:line="360" w:lineRule="auto"/>
        <w:ind w:left="638" w:leftChars="304"/>
        <w:rPr>
          <w:rFonts w:hint="eastAsia" w:ascii="宋体" w:hAnsi="宋体" w:cs="宋体"/>
          <w:color w:val="auto"/>
          <w:sz w:val="24"/>
          <w:highlight w:val="none"/>
        </w:rPr>
      </w:pPr>
      <w:r>
        <w:rPr>
          <w:rFonts w:hint="eastAsia" w:ascii="宋体" w:hAnsi="宋体" w:cs="宋体"/>
          <w:color w:val="auto"/>
          <w:sz w:val="24"/>
          <w:highlight w:val="none"/>
        </w:rPr>
        <w:t>第五章技术需求书</w:t>
      </w:r>
    </w:p>
    <w:p w14:paraId="6AB3D201">
      <w:pPr>
        <w:pStyle w:val="73"/>
        <w:spacing w:line="360" w:lineRule="auto"/>
        <w:rPr>
          <w:rFonts w:hint="eastAsia" w:hAnsi="宋体" w:cs="宋体"/>
          <w:color w:val="auto"/>
          <w:highlight w:val="none"/>
        </w:rPr>
      </w:pPr>
      <w:bookmarkStart w:id="61" w:name="_Toc85430429"/>
      <w:bookmarkStart w:id="62" w:name="_Toc83547648"/>
      <w:bookmarkStart w:id="63" w:name="_Toc256066246"/>
      <w:r>
        <w:rPr>
          <w:rFonts w:hint="eastAsia" w:hAnsi="宋体" w:cs="宋体"/>
          <w:color w:val="auto"/>
          <w:highlight w:val="none"/>
        </w:rPr>
        <w:t>7．采购文件的澄清</w:t>
      </w:r>
      <w:bookmarkEnd w:id="61"/>
      <w:bookmarkEnd w:id="62"/>
      <w:bookmarkEnd w:id="63"/>
    </w:p>
    <w:p w14:paraId="5B3BA082">
      <w:pPr>
        <w:numPr>
          <w:ilvl w:val="1"/>
          <w:numId w:val="12"/>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任何要求对《采购文件》进行澄清的供应商，均应以书面形式通知采购代理机构和采购人。采购代理机构对其在《响应文件》递交截止日期三天以前收到的对《采购文件》的澄清要求均以书面形式予以答复，同时将书面答复发给每个购买《采购文件》的供应商（答复中不包括问题的来源）。</w:t>
      </w:r>
    </w:p>
    <w:p w14:paraId="4F604B52">
      <w:pPr>
        <w:pStyle w:val="73"/>
        <w:spacing w:line="360" w:lineRule="auto"/>
        <w:rPr>
          <w:rFonts w:hint="eastAsia" w:hAnsi="宋体" w:cs="宋体"/>
          <w:color w:val="auto"/>
          <w:highlight w:val="none"/>
        </w:rPr>
      </w:pPr>
      <w:bookmarkStart w:id="64" w:name="_Toc83547649"/>
      <w:bookmarkStart w:id="65" w:name="_Toc256066247"/>
      <w:bookmarkStart w:id="66" w:name="_Toc85430430"/>
      <w:r>
        <w:rPr>
          <w:rFonts w:hint="eastAsia" w:hAnsi="宋体" w:cs="宋体"/>
          <w:color w:val="auto"/>
          <w:highlight w:val="none"/>
        </w:rPr>
        <w:t>8．采购文件的修改</w:t>
      </w:r>
      <w:bookmarkEnd w:id="64"/>
      <w:bookmarkEnd w:id="65"/>
      <w:bookmarkEnd w:id="66"/>
    </w:p>
    <w:p w14:paraId="315409D0">
      <w:pPr>
        <w:numPr>
          <w:ilvl w:val="1"/>
          <w:numId w:val="13"/>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在《响应文件》递交截止日期前的任何时候，无论出于何种原因，采购代理机构可主动地或在解答供应商提出的澄清问题时对《采购文件》进行修改。</w:t>
      </w:r>
    </w:p>
    <w:p w14:paraId="2D15A192">
      <w:pPr>
        <w:numPr>
          <w:ilvl w:val="1"/>
          <w:numId w:val="13"/>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《采购文件》的修改将以书面形式通知所有购买《采购文件》的供应商，并对其具有约束力。供应商在收到上述通知后，应立即向采购代理机构回函确认。</w:t>
      </w:r>
    </w:p>
    <w:p w14:paraId="44614D3B">
      <w:pPr>
        <w:numPr>
          <w:ilvl w:val="1"/>
          <w:numId w:val="13"/>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为使供应商准备《响应文件》时有充分时间对《采购文件》的修改部分进行研究，采购代理机构可适当延长《响应文件》递交截止时间。</w:t>
      </w:r>
    </w:p>
    <w:p w14:paraId="080F9AE2">
      <w:pPr>
        <w:pStyle w:val="126"/>
        <w:spacing w:line="360" w:lineRule="auto"/>
        <w:outlineLvl w:val="2"/>
        <w:rPr>
          <w:rFonts w:hint="eastAsia" w:ascii="宋体" w:hAnsi="宋体" w:cs="宋体"/>
          <w:color w:val="auto"/>
          <w:highlight w:val="none"/>
        </w:rPr>
      </w:pPr>
      <w:bookmarkStart w:id="67" w:name="_Toc38992600"/>
      <w:bookmarkStart w:id="68" w:name="_Toc85186249"/>
      <w:bookmarkStart w:id="69" w:name="_Toc85430431"/>
      <w:bookmarkStart w:id="70" w:name="_Toc25986"/>
      <w:bookmarkStart w:id="71" w:name="_Toc256066248"/>
      <w:bookmarkStart w:id="72" w:name="_Toc83547650"/>
      <w:bookmarkStart w:id="73" w:name="_Toc85186133"/>
      <w:bookmarkStart w:id="74" w:name="_Toc8162"/>
      <w:r>
        <w:rPr>
          <w:rFonts w:hint="eastAsia" w:ascii="宋体" w:hAnsi="宋体" w:cs="宋体"/>
          <w:color w:val="auto"/>
          <w:highlight w:val="none"/>
        </w:rPr>
        <w:t>（三）、《响应文件》的编制</w:t>
      </w:r>
      <w:bookmarkEnd w:id="67"/>
      <w:bookmarkEnd w:id="68"/>
      <w:bookmarkEnd w:id="69"/>
      <w:bookmarkEnd w:id="70"/>
      <w:bookmarkEnd w:id="71"/>
      <w:bookmarkEnd w:id="72"/>
      <w:bookmarkEnd w:id="73"/>
      <w:bookmarkEnd w:id="74"/>
    </w:p>
    <w:p w14:paraId="39436A36">
      <w:pPr>
        <w:pStyle w:val="73"/>
        <w:spacing w:line="360" w:lineRule="auto"/>
        <w:rPr>
          <w:rFonts w:hint="eastAsia" w:hAnsi="宋体" w:cs="宋体"/>
          <w:color w:val="auto"/>
          <w:highlight w:val="none"/>
        </w:rPr>
      </w:pPr>
      <w:bookmarkStart w:id="75" w:name="_Toc256066249"/>
      <w:bookmarkStart w:id="76" w:name="_Toc83547651"/>
      <w:bookmarkStart w:id="77" w:name="_Toc85430432"/>
      <w:r>
        <w:rPr>
          <w:rFonts w:hint="eastAsia" w:hAnsi="宋体" w:cs="宋体"/>
          <w:color w:val="auto"/>
          <w:highlight w:val="none"/>
        </w:rPr>
        <w:t>9．使用的语言</w:t>
      </w:r>
      <w:bookmarkEnd w:id="75"/>
      <w:bookmarkEnd w:id="76"/>
      <w:bookmarkEnd w:id="77"/>
    </w:p>
    <w:p w14:paraId="1AACE414">
      <w:pPr>
        <w:numPr>
          <w:ilvl w:val="1"/>
          <w:numId w:val="14"/>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供应商提交的《响应文件》以及供应商与采购代理机构和采购人就有关协商的所有来往函电均应使用中文书写。</w:t>
      </w:r>
    </w:p>
    <w:p w14:paraId="72FFD45B">
      <w:pPr>
        <w:pStyle w:val="73"/>
        <w:spacing w:line="360" w:lineRule="auto"/>
        <w:rPr>
          <w:rFonts w:hint="eastAsia" w:hAnsi="宋体" w:cs="宋体"/>
          <w:color w:val="auto"/>
          <w:highlight w:val="none"/>
        </w:rPr>
      </w:pPr>
      <w:bookmarkStart w:id="78" w:name="_Toc83547652"/>
      <w:bookmarkStart w:id="79" w:name="_Toc256066250"/>
      <w:bookmarkStart w:id="80" w:name="_Toc85430433"/>
      <w:r>
        <w:rPr>
          <w:rFonts w:hint="eastAsia" w:hAnsi="宋体" w:cs="宋体"/>
          <w:color w:val="auto"/>
          <w:highlight w:val="none"/>
        </w:rPr>
        <w:t>10．《响应文件》构成</w:t>
      </w:r>
      <w:bookmarkEnd w:id="78"/>
      <w:bookmarkEnd w:id="79"/>
      <w:bookmarkEnd w:id="80"/>
    </w:p>
    <w:p w14:paraId="3853889C">
      <w:pPr>
        <w:spacing w:line="360" w:lineRule="auto"/>
        <w:rPr>
          <w:rFonts w:hint="eastAsia" w:ascii="宋体" w:hAnsi="宋体" w:cs="宋体"/>
          <w:color w:val="auto"/>
          <w:sz w:val="24"/>
          <w:highlight w:val="none"/>
        </w:rPr>
      </w:pPr>
      <w:r>
        <w:rPr>
          <w:rFonts w:hint="eastAsia" w:ascii="宋体" w:hAnsi="宋体" w:cs="宋体"/>
          <w:color w:val="auto"/>
          <w:sz w:val="24"/>
          <w:highlight w:val="none"/>
        </w:rPr>
        <w:t>10.1 供应商编写的《响应文件》应包括下列部分：</w:t>
      </w:r>
    </w:p>
    <w:p w14:paraId="4E63D6A4">
      <w:pPr>
        <w:numPr>
          <w:ilvl w:val="0"/>
          <w:numId w:val="15"/>
        </w:numPr>
        <w:tabs>
          <w:tab w:val="left" w:pos="1060"/>
          <w:tab w:val="clear" w:pos="425"/>
        </w:tabs>
        <w:spacing w:line="360" w:lineRule="auto"/>
        <w:ind w:left="1060" w:hanging="440"/>
        <w:rPr>
          <w:rFonts w:hint="eastAsia" w:ascii="宋体" w:hAnsi="宋体" w:cs="宋体"/>
          <w:color w:val="auto"/>
          <w:sz w:val="24"/>
          <w:highlight w:val="none"/>
        </w:rPr>
      </w:pPr>
      <w:r>
        <w:rPr>
          <w:rFonts w:hint="eastAsia" w:ascii="宋体" w:hAnsi="宋体" w:cs="宋体"/>
          <w:color w:val="auto"/>
          <w:sz w:val="24"/>
          <w:highlight w:val="none"/>
        </w:rPr>
        <w:t>应答函；</w:t>
      </w:r>
    </w:p>
    <w:p w14:paraId="1E8DBB40">
      <w:pPr>
        <w:numPr>
          <w:ilvl w:val="0"/>
          <w:numId w:val="15"/>
        </w:numPr>
        <w:tabs>
          <w:tab w:val="left" w:pos="1060"/>
          <w:tab w:val="clear" w:pos="425"/>
        </w:tabs>
        <w:spacing w:line="360" w:lineRule="auto"/>
        <w:ind w:left="1060" w:hanging="440"/>
        <w:rPr>
          <w:rFonts w:hint="eastAsia" w:ascii="宋体" w:hAnsi="宋体" w:cs="宋体"/>
          <w:color w:val="auto"/>
          <w:sz w:val="24"/>
          <w:highlight w:val="none"/>
        </w:rPr>
      </w:pPr>
      <w:r>
        <w:rPr>
          <w:rFonts w:hint="eastAsia" w:ascii="宋体" w:hAnsi="宋体" w:cs="宋体"/>
          <w:color w:val="auto"/>
          <w:sz w:val="24"/>
          <w:highlight w:val="none"/>
        </w:rPr>
        <w:t>报价一览表；</w:t>
      </w:r>
    </w:p>
    <w:p w14:paraId="624FF2C2">
      <w:pPr>
        <w:numPr>
          <w:ilvl w:val="0"/>
          <w:numId w:val="15"/>
        </w:numPr>
        <w:tabs>
          <w:tab w:val="left" w:pos="1060"/>
          <w:tab w:val="clear" w:pos="425"/>
        </w:tabs>
        <w:spacing w:line="360" w:lineRule="auto"/>
        <w:ind w:left="1060" w:hanging="440"/>
        <w:rPr>
          <w:rFonts w:hint="eastAsia" w:ascii="宋体" w:hAnsi="宋体" w:cs="宋体"/>
          <w:color w:val="auto"/>
          <w:sz w:val="24"/>
          <w:highlight w:val="none"/>
        </w:rPr>
      </w:pPr>
      <w:r>
        <w:rPr>
          <w:rFonts w:hint="eastAsia" w:ascii="宋体" w:hAnsi="宋体" w:cs="宋体"/>
          <w:color w:val="auto"/>
          <w:sz w:val="24"/>
          <w:highlight w:val="none"/>
        </w:rPr>
        <w:t>分项报价表；</w:t>
      </w:r>
    </w:p>
    <w:p w14:paraId="4BB71470">
      <w:pPr>
        <w:numPr>
          <w:ilvl w:val="0"/>
          <w:numId w:val="15"/>
        </w:numPr>
        <w:tabs>
          <w:tab w:val="left" w:pos="1060"/>
          <w:tab w:val="clear" w:pos="425"/>
        </w:tabs>
        <w:spacing w:line="360" w:lineRule="auto"/>
        <w:ind w:left="1060" w:hanging="440"/>
        <w:rPr>
          <w:rFonts w:hint="eastAsia" w:ascii="宋体" w:hAnsi="宋体" w:cs="宋体"/>
          <w:color w:val="auto"/>
          <w:sz w:val="24"/>
          <w:highlight w:val="none"/>
        </w:rPr>
      </w:pPr>
      <w:r>
        <w:rPr>
          <w:rFonts w:hint="eastAsia" w:ascii="宋体" w:hAnsi="宋体" w:cs="宋体"/>
          <w:color w:val="auto"/>
          <w:sz w:val="24"/>
          <w:highlight w:val="none"/>
        </w:rPr>
        <w:t>技术条款偏离表；</w:t>
      </w:r>
    </w:p>
    <w:p w14:paraId="0AAE8B52">
      <w:pPr>
        <w:numPr>
          <w:ilvl w:val="0"/>
          <w:numId w:val="15"/>
        </w:numPr>
        <w:tabs>
          <w:tab w:val="left" w:pos="1060"/>
          <w:tab w:val="clear" w:pos="425"/>
        </w:tabs>
        <w:spacing w:line="360" w:lineRule="auto"/>
        <w:ind w:left="1060" w:hanging="440"/>
        <w:rPr>
          <w:rFonts w:hint="eastAsia" w:ascii="宋体" w:hAnsi="宋体" w:cs="宋体"/>
          <w:color w:val="auto"/>
          <w:sz w:val="24"/>
          <w:highlight w:val="none"/>
        </w:rPr>
      </w:pPr>
      <w:r>
        <w:rPr>
          <w:rFonts w:hint="eastAsia" w:ascii="宋体" w:hAnsi="宋体" w:cs="宋体"/>
          <w:color w:val="auto"/>
          <w:sz w:val="24"/>
          <w:highlight w:val="none"/>
        </w:rPr>
        <w:t>商务条款偏离表；</w:t>
      </w:r>
    </w:p>
    <w:p w14:paraId="60FD2804">
      <w:pPr>
        <w:numPr>
          <w:ilvl w:val="0"/>
          <w:numId w:val="15"/>
        </w:numPr>
        <w:tabs>
          <w:tab w:val="left" w:pos="1060"/>
          <w:tab w:val="clear" w:pos="425"/>
        </w:tabs>
        <w:spacing w:line="360" w:lineRule="auto"/>
        <w:ind w:left="1060" w:hanging="440"/>
        <w:rPr>
          <w:rFonts w:hint="eastAsia" w:ascii="宋体" w:hAnsi="宋体" w:cs="宋体"/>
          <w:color w:val="auto"/>
          <w:sz w:val="24"/>
          <w:highlight w:val="none"/>
        </w:rPr>
      </w:pPr>
      <w:r>
        <w:rPr>
          <w:rFonts w:hint="eastAsia" w:ascii="宋体" w:hAnsi="宋体" w:cs="宋体"/>
          <w:color w:val="auto"/>
          <w:sz w:val="24"/>
          <w:highlight w:val="none"/>
        </w:rPr>
        <w:t>资格证明文件（详见单一来源采购文件第二章供应商须知第14.2条款对供应商“资格证明文件”的要求）；</w:t>
      </w:r>
    </w:p>
    <w:p w14:paraId="68B31C59">
      <w:pPr>
        <w:numPr>
          <w:ilvl w:val="0"/>
          <w:numId w:val="15"/>
        </w:numPr>
        <w:tabs>
          <w:tab w:val="left" w:pos="1060"/>
          <w:tab w:val="clear" w:pos="425"/>
        </w:tabs>
        <w:spacing w:line="360" w:lineRule="auto"/>
        <w:ind w:left="1060" w:hanging="440"/>
        <w:rPr>
          <w:rFonts w:hint="eastAsia" w:ascii="宋体" w:hAnsi="宋体" w:cs="宋体"/>
          <w:color w:val="auto"/>
          <w:sz w:val="24"/>
          <w:highlight w:val="none"/>
        </w:rPr>
      </w:pPr>
      <w:r>
        <w:rPr>
          <w:rFonts w:hint="eastAsia" w:ascii="宋体" w:hAnsi="宋体" w:cs="宋体"/>
          <w:color w:val="auto"/>
          <w:sz w:val="24"/>
          <w:highlight w:val="none"/>
        </w:rPr>
        <w:t>供应商情况表；</w:t>
      </w:r>
    </w:p>
    <w:p w14:paraId="15E196A3">
      <w:pPr>
        <w:numPr>
          <w:ilvl w:val="0"/>
          <w:numId w:val="15"/>
        </w:numPr>
        <w:tabs>
          <w:tab w:val="left" w:pos="1060"/>
          <w:tab w:val="clear" w:pos="425"/>
        </w:tabs>
        <w:spacing w:line="360" w:lineRule="auto"/>
        <w:ind w:left="1060" w:hanging="440"/>
        <w:rPr>
          <w:rFonts w:hint="eastAsia" w:ascii="宋体" w:hAnsi="宋体" w:cs="宋体"/>
          <w:color w:val="auto"/>
          <w:sz w:val="24"/>
          <w:highlight w:val="none"/>
        </w:rPr>
      </w:pPr>
      <w:r>
        <w:rPr>
          <w:rFonts w:hint="eastAsia" w:ascii="宋体" w:hAnsi="宋体" w:cs="宋体"/>
          <w:color w:val="auto"/>
          <w:sz w:val="24"/>
          <w:highlight w:val="none"/>
        </w:rPr>
        <w:t xml:space="preserve">详细的技术应答；   </w:t>
      </w:r>
    </w:p>
    <w:p w14:paraId="13DCB8FD">
      <w:pPr>
        <w:numPr>
          <w:ilvl w:val="0"/>
          <w:numId w:val="15"/>
        </w:numPr>
        <w:tabs>
          <w:tab w:val="left" w:pos="1060"/>
          <w:tab w:val="clear" w:pos="425"/>
        </w:tabs>
        <w:spacing w:line="360" w:lineRule="auto"/>
        <w:ind w:left="1060" w:hanging="440"/>
        <w:rPr>
          <w:rFonts w:hint="eastAsia" w:ascii="宋体" w:hAnsi="宋体" w:cs="宋体"/>
          <w:b/>
          <w:bCs/>
          <w:color w:val="auto"/>
          <w:sz w:val="24"/>
          <w:highlight w:val="none"/>
        </w:rPr>
      </w:pPr>
      <w:r>
        <w:rPr>
          <w:rFonts w:hint="eastAsia" w:ascii="宋体" w:hAnsi="宋体" w:cs="宋体"/>
          <w:b/>
          <w:bCs/>
          <w:color w:val="auto"/>
          <w:sz w:val="24"/>
          <w:highlight w:val="none"/>
        </w:rPr>
        <w:t>供应商提供的采购标的成本说明（格式自拟），或同类项目合同价格（提供合同复印件），以及相关专利（如有）、专有技术（如有）等情况说明（格式自拟）；</w:t>
      </w:r>
    </w:p>
    <w:p w14:paraId="628A0774">
      <w:pPr>
        <w:numPr>
          <w:ilvl w:val="0"/>
          <w:numId w:val="15"/>
        </w:numPr>
        <w:tabs>
          <w:tab w:val="left" w:pos="1060"/>
          <w:tab w:val="clear" w:pos="425"/>
        </w:tabs>
        <w:spacing w:line="360" w:lineRule="auto"/>
        <w:ind w:left="1060" w:hanging="440"/>
        <w:rPr>
          <w:rFonts w:hint="eastAsia" w:ascii="宋体" w:hAnsi="宋体" w:cs="宋体"/>
          <w:color w:val="auto"/>
          <w:sz w:val="24"/>
          <w:highlight w:val="none"/>
        </w:rPr>
      </w:pPr>
      <w:r>
        <w:rPr>
          <w:rFonts w:hint="eastAsia" w:ascii="宋体" w:hAnsi="宋体" w:cs="宋体"/>
          <w:color w:val="auto"/>
          <w:sz w:val="24"/>
          <w:highlight w:val="none"/>
        </w:rPr>
        <w:t>供应商认为需要提供的其他资料（如有）。</w:t>
      </w:r>
    </w:p>
    <w:p w14:paraId="4CE81219">
      <w:pPr>
        <w:pStyle w:val="73"/>
        <w:tabs>
          <w:tab w:val="left" w:pos="5340"/>
        </w:tabs>
        <w:spacing w:line="360" w:lineRule="auto"/>
        <w:rPr>
          <w:rFonts w:hint="eastAsia" w:hAnsi="宋体" w:cs="宋体"/>
          <w:color w:val="auto"/>
          <w:highlight w:val="none"/>
        </w:rPr>
      </w:pPr>
      <w:bookmarkStart w:id="81" w:name="_Hlt89655401"/>
      <w:bookmarkEnd w:id="81"/>
      <w:bookmarkStart w:id="82" w:name="_Toc256066251"/>
      <w:bookmarkStart w:id="83" w:name="_Toc83547653"/>
      <w:bookmarkStart w:id="84" w:name="_Toc85430434"/>
      <w:r>
        <w:rPr>
          <w:rFonts w:hint="eastAsia" w:hAnsi="宋体" w:cs="宋体"/>
          <w:color w:val="auto"/>
          <w:highlight w:val="none"/>
        </w:rPr>
        <w:t>11．报价</w:t>
      </w:r>
      <w:bookmarkEnd w:id="82"/>
      <w:bookmarkEnd w:id="83"/>
      <w:bookmarkEnd w:id="84"/>
    </w:p>
    <w:p w14:paraId="2BACB190">
      <w:pPr>
        <w:widowControl/>
        <w:snapToGrid w:val="0"/>
        <w:spacing w:line="360" w:lineRule="auto"/>
        <w:ind w:left="638" w:hanging="638" w:hangingChars="266"/>
        <w:rPr>
          <w:rFonts w:hint="eastAsia" w:ascii="宋体" w:hAnsi="宋体" w:cs="宋体"/>
          <w:color w:val="auto"/>
          <w:sz w:val="24"/>
          <w:highlight w:val="none"/>
        </w:rPr>
      </w:pPr>
      <w:bookmarkStart w:id="85" w:name="_Toc85430435"/>
      <w:bookmarkStart w:id="86" w:name="_Toc83547654"/>
      <w:bookmarkStart w:id="87" w:name="_Toc256066252"/>
      <w:r>
        <w:rPr>
          <w:rFonts w:hint="eastAsia" w:ascii="宋体" w:hAnsi="宋体" w:cs="宋体"/>
          <w:color w:val="auto"/>
          <w:sz w:val="24"/>
          <w:highlight w:val="none"/>
        </w:rPr>
        <w:t>11.1 供应商应在分项报价表上标明拟提供货物和/或服务的单价和总价。如果单价与总价不符，以单价为准。供应商必须对采购人邀请其参加的一个包或多个包内的所有货物和/或服务以包为单位进行报价，不得将几个包合报一个价格，也不得将一个包中的内容拆开报价。</w:t>
      </w:r>
    </w:p>
    <w:p w14:paraId="5DC71A26">
      <w:pPr>
        <w:widowControl/>
        <w:snapToGrid w:val="0"/>
        <w:spacing w:line="360" w:lineRule="auto"/>
        <w:ind w:left="600" w:hanging="600" w:hangingChars="250"/>
        <w:rPr>
          <w:rFonts w:hint="eastAsia" w:ascii="宋体" w:hAnsi="宋体" w:cs="宋体"/>
          <w:color w:val="auto"/>
          <w:sz w:val="24"/>
          <w:highlight w:val="none"/>
        </w:rPr>
      </w:pPr>
      <w:r>
        <w:rPr>
          <w:rFonts w:hint="eastAsia" w:ascii="宋体" w:hAnsi="宋体" w:cs="宋体"/>
          <w:color w:val="auto"/>
          <w:sz w:val="24"/>
          <w:highlight w:val="none"/>
        </w:rPr>
        <w:t>11.2 供应商应在分项报价表中对每项内容给予详细分项报价，其价格中已包括供应商按照国家现行税法和有关部门现行规定需缴纳的一切税费及所有与本项目实施有关的费用。</w:t>
      </w:r>
    </w:p>
    <w:p w14:paraId="4F43E5EB">
      <w:pPr>
        <w:widowControl/>
        <w:snapToGrid w:val="0"/>
        <w:spacing w:line="360" w:lineRule="auto"/>
        <w:ind w:left="588" w:hanging="588" w:hangingChars="245"/>
        <w:rPr>
          <w:rFonts w:hint="eastAsia" w:ascii="宋体" w:hAnsi="宋体" w:cs="宋体"/>
          <w:color w:val="auto"/>
          <w:sz w:val="24"/>
          <w:highlight w:val="none"/>
        </w:rPr>
      </w:pPr>
      <w:r>
        <w:rPr>
          <w:rFonts w:hint="eastAsia" w:ascii="宋体" w:hAnsi="宋体" w:cs="宋体"/>
          <w:color w:val="auto"/>
          <w:sz w:val="24"/>
          <w:highlight w:val="none"/>
        </w:rPr>
        <w:t>11.3 供应商按上述11.2条款的要求填写“分项报价表”是为了方便采购代理机构和采购人对应答文件进行比较，并不限制采购人以其他方式签订合同的权力。</w:t>
      </w:r>
    </w:p>
    <w:p w14:paraId="6F89853C">
      <w:pPr>
        <w:widowControl/>
        <w:snapToGrid w:val="0"/>
        <w:spacing w:line="360" w:lineRule="auto"/>
        <w:ind w:left="588" w:hanging="588" w:hangingChars="245"/>
        <w:rPr>
          <w:rFonts w:hint="eastAsia" w:ascii="宋体" w:hAnsi="宋体" w:cs="宋体"/>
          <w:color w:val="auto"/>
          <w:sz w:val="24"/>
          <w:highlight w:val="none"/>
        </w:rPr>
      </w:pPr>
      <w:r>
        <w:rPr>
          <w:rFonts w:hint="eastAsia" w:ascii="宋体" w:hAnsi="宋体" w:cs="宋体"/>
          <w:color w:val="auto"/>
          <w:sz w:val="24"/>
          <w:highlight w:val="none"/>
        </w:rPr>
        <w:t>11.4 采购人不接受供应商对任何未办理正常进口手续的非中华人民共和国境内生产的货物的报价。</w:t>
      </w:r>
    </w:p>
    <w:p w14:paraId="6A381C00">
      <w:pPr>
        <w:widowControl/>
        <w:snapToGrid w:val="0"/>
        <w:spacing w:line="360" w:lineRule="auto"/>
        <w:ind w:left="638" w:hanging="638" w:hangingChars="266"/>
        <w:rPr>
          <w:rFonts w:hint="eastAsia" w:ascii="宋体" w:hAnsi="宋体" w:cs="宋体"/>
          <w:color w:val="auto"/>
          <w:sz w:val="24"/>
          <w:highlight w:val="none"/>
        </w:rPr>
      </w:pPr>
      <w:r>
        <w:rPr>
          <w:rFonts w:hint="eastAsia" w:ascii="宋体" w:hAnsi="宋体" w:cs="宋体"/>
          <w:color w:val="auto"/>
          <w:sz w:val="24"/>
          <w:highlight w:val="none"/>
        </w:rPr>
        <w:t>11.5 价格条件：供应商须以人民币货到采购人指定地点完税价报价：</w:t>
      </w:r>
    </w:p>
    <w:p w14:paraId="748F73DC">
      <w:pPr>
        <w:pStyle w:val="73"/>
        <w:spacing w:line="360" w:lineRule="auto"/>
        <w:ind w:firstLine="480" w:firstLineChars="200"/>
        <w:rPr>
          <w:rFonts w:hint="eastAsia" w:hAnsi="宋体" w:cs="宋体"/>
          <w:color w:val="auto"/>
          <w:highlight w:val="none"/>
        </w:rPr>
      </w:pPr>
      <w:r>
        <w:rPr>
          <w:rFonts w:hint="eastAsia" w:hAnsi="宋体" w:cs="宋体"/>
          <w:color w:val="auto"/>
          <w:highlight w:val="none"/>
        </w:rPr>
        <w:t>1）货物和/或服务总价——除非另有规定，以货物和/或服务到项目现场完税价为标准，以及包括货物和/或服务本身已缴纳或应缴纳的全部关税、营业税、销售税和其他税费；运输费、货物价值110%的保险费和货物运抵项目现场所产生的其他费用等；</w:t>
      </w:r>
    </w:p>
    <w:p w14:paraId="3DF0E572">
      <w:pPr>
        <w:pStyle w:val="73"/>
        <w:spacing w:line="360" w:lineRule="auto"/>
        <w:ind w:firstLine="480" w:firstLineChars="200"/>
        <w:rPr>
          <w:rFonts w:hint="eastAsia" w:hAnsi="宋体" w:cs="宋体"/>
          <w:color w:val="auto"/>
          <w:highlight w:val="none"/>
        </w:rPr>
      </w:pPr>
      <w:r>
        <w:rPr>
          <w:rFonts w:hint="eastAsia" w:hAnsi="宋体" w:cs="宋体"/>
          <w:color w:val="auto"/>
          <w:highlight w:val="none"/>
        </w:rPr>
        <w:t>2）设备本身的安装、调试和验收费用应包含在设备费中；</w:t>
      </w:r>
    </w:p>
    <w:p w14:paraId="6A1C9DD1">
      <w:pPr>
        <w:pStyle w:val="73"/>
        <w:spacing w:line="360" w:lineRule="auto"/>
        <w:rPr>
          <w:rFonts w:hint="eastAsia" w:hAnsi="宋体" w:cs="宋体"/>
          <w:color w:val="auto"/>
          <w:highlight w:val="none"/>
        </w:rPr>
      </w:pPr>
      <w:r>
        <w:rPr>
          <w:rFonts w:hint="eastAsia" w:hAnsi="宋体" w:cs="宋体"/>
          <w:color w:val="auto"/>
          <w:highlight w:val="none"/>
        </w:rPr>
        <w:t>3）质保期内规定的服务和技术支持费。</w:t>
      </w:r>
    </w:p>
    <w:p w14:paraId="5D8B3281">
      <w:pPr>
        <w:pStyle w:val="73"/>
        <w:spacing w:line="360" w:lineRule="auto"/>
        <w:rPr>
          <w:rFonts w:hint="eastAsia" w:hAnsi="宋体" w:cs="宋体"/>
          <w:color w:val="auto"/>
          <w:highlight w:val="none"/>
        </w:rPr>
      </w:pPr>
      <w:r>
        <w:rPr>
          <w:rFonts w:hint="eastAsia" w:hAnsi="宋体" w:cs="宋体"/>
          <w:color w:val="auto"/>
          <w:highlight w:val="none"/>
        </w:rPr>
        <w:t>12．</w:t>
      </w:r>
      <w:bookmarkEnd w:id="85"/>
      <w:bookmarkEnd w:id="86"/>
      <w:r>
        <w:rPr>
          <w:rFonts w:hint="eastAsia" w:hAnsi="宋体" w:cs="宋体"/>
          <w:color w:val="auto"/>
          <w:highlight w:val="none"/>
        </w:rPr>
        <w:t>价格</w:t>
      </w:r>
      <w:bookmarkEnd w:id="87"/>
    </w:p>
    <w:p w14:paraId="0DF0B622">
      <w:pPr>
        <w:spacing w:line="360" w:lineRule="auto"/>
        <w:rPr>
          <w:rFonts w:hint="eastAsia" w:ascii="宋体" w:hAnsi="宋体" w:cs="宋体"/>
          <w:color w:val="auto"/>
          <w:sz w:val="24"/>
          <w:highlight w:val="none"/>
        </w:rPr>
      </w:pPr>
      <w:r>
        <w:rPr>
          <w:rFonts w:hint="eastAsia" w:ascii="宋体" w:hAnsi="宋体" w:cs="宋体"/>
          <w:color w:val="auto"/>
          <w:sz w:val="24"/>
          <w:highlight w:val="none"/>
        </w:rPr>
        <w:t>12.1 采购价格均以最终报价（即最后报价）为准。</w:t>
      </w:r>
    </w:p>
    <w:p w14:paraId="5FF4C0C9">
      <w:pPr>
        <w:pStyle w:val="73"/>
        <w:spacing w:line="360" w:lineRule="auto"/>
        <w:rPr>
          <w:rFonts w:hint="eastAsia" w:hAnsi="宋体" w:cs="宋体"/>
          <w:color w:val="auto"/>
          <w:highlight w:val="none"/>
        </w:rPr>
      </w:pPr>
      <w:bookmarkStart w:id="88" w:name="_Toc256066253"/>
      <w:r>
        <w:rPr>
          <w:rFonts w:hint="eastAsia" w:hAnsi="宋体" w:cs="宋体"/>
          <w:color w:val="auto"/>
          <w:highlight w:val="none"/>
        </w:rPr>
        <w:t>13．报价货币</w:t>
      </w:r>
      <w:bookmarkEnd w:id="88"/>
    </w:p>
    <w:p w14:paraId="19E1C656">
      <w:pPr>
        <w:pStyle w:val="73"/>
        <w:spacing w:line="360" w:lineRule="auto"/>
        <w:rPr>
          <w:rFonts w:hint="eastAsia" w:hAnsi="宋体" w:cs="宋体"/>
          <w:b/>
          <w:bCs/>
          <w:color w:val="auto"/>
          <w:szCs w:val="24"/>
          <w:highlight w:val="none"/>
        </w:rPr>
      </w:pPr>
      <w:bookmarkStart w:id="89" w:name="_Toc85430436"/>
      <w:bookmarkStart w:id="90" w:name="_Toc256066254"/>
      <w:bookmarkStart w:id="91" w:name="_Toc83547655"/>
      <w:r>
        <w:rPr>
          <w:rFonts w:hint="eastAsia" w:hAnsi="宋体" w:cs="宋体"/>
          <w:color w:val="auto"/>
          <w:highlight w:val="none"/>
        </w:rPr>
        <w:t xml:space="preserve">13.1 </w:t>
      </w:r>
      <w:r>
        <w:rPr>
          <w:rFonts w:hint="eastAsia" w:hAnsi="宋体" w:cs="宋体"/>
          <w:color w:val="auto"/>
          <w:szCs w:val="24"/>
          <w:highlight w:val="none"/>
        </w:rPr>
        <w:t>报价货币为人民币。</w:t>
      </w:r>
    </w:p>
    <w:p w14:paraId="03BFC0B8">
      <w:pPr>
        <w:pStyle w:val="73"/>
        <w:spacing w:line="360" w:lineRule="auto"/>
        <w:rPr>
          <w:rFonts w:hint="eastAsia" w:hAnsi="宋体" w:cs="宋体"/>
          <w:color w:val="auto"/>
          <w:highlight w:val="none"/>
        </w:rPr>
      </w:pPr>
      <w:r>
        <w:rPr>
          <w:rFonts w:hint="eastAsia" w:hAnsi="宋体" w:cs="宋体"/>
          <w:color w:val="auto"/>
          <w:highlight w:val="none"/>
        </w:rPr>
        <w:t>14．证明供应商合格和资格的文件</w:t>
      </w:r>
      <w:bookmarkEnd w:id="89"/>
      <w:bookmarkEnd w:id="90"/>
      <w:bookmarkEnd w:id="91"/>
      <w:bookmarkStart w:id="92" w:name="_Hlt89653258"/>
      <w:bookmarkEnd w:id="92"/>
    </w:p>
    <w:p w14:paraId="6EF85E2D">
      <w:pPr>
        <w:tabs>
          <w:tab w:val="left" w:pos="6300"/>
        </w:tabs>
        <w:spacing w:line="360" w:lineRule="auto"/>
        <w:ind w:left="638" w:hanging="638" w:hangingChars="266"/>
        <w:rPr>
          <w:rFonts w:hint="eastAsia" w:ascii="宋体" w:hAnsi="宋体" w:cs="宋体"/>
          <w:color w:val="auto"/>
          <w:sz w:val="24"/>
          <w:highlight w:val="none"/>
        </w:rPr>
      </w:pPr>
      <w:r>
        <w:rPr>
          <w:rFonts w:hint="eastAsia" w:ascii="宋体" w:hAnsi="宋体" w:cs="宋体"/>
          <w:color w:val="auto"/>
          <w:sz w:val="24"/>
          <w:highlight w:val="none"/>
        </w:rPr>
        <w:t>14.1 供应商应提交证明其有资格参加协商和成交后有能力履行合同的文件，并作为其《响应文件》的一部分。</w:t>
      </w:r>
    </w:p>
    <w:p w14:paraId="0C72F75B">
      <w:pPr>
        <w:spacing w:line="360" w:lineRule="auto"/>
        <w:ind w:left="638" w:hanging="638" w:hangingChars="266"/>
        <w:rPr>
          <w:rFonts w:hint="eastAsia" w:ascii="宋体" w:hAnsi="宋体" w:cs="宋体"/>
          <w:color w:val="auto"/>
          <w:sz w:val="24"/>
          <w:highlight w:val="none"/>
        </w:rPr>
      </w:pPr>
      <w:r>
        <w:rPr>
          <w:rFonts w:hint="eastAsia" w:ascii="宋体" w:hAnsi="宋体" w:cs="宋体"/>
          <w:color w:val="auto"/>
          <w:sz w:val="24"/>
          <w:highlight w:val="none"/>
        </w:rPr>
        <w:t>14.2 供应商提交的证明其成交后能履行合同的资格证明文件，包括：</w:t>
      </w:r>
    </w:p>
    <w:p w14:paraId="2D5DD910">
      <w:pPr>
        <w:pStyle w:val="153"/>
        <w:spacing w:line="360" w:lineRule="auto"/>
        <w:ind w:firstLine="480" w:firstLineChars="200"/>
        <w:rPr>
          <w:rFonts w:hint="eastAsia" w:ascii="宋体" w:hAnsi="宋体" w:cs="宋体"/>
          <w:color w:val="auto"/>
          <w:kern w:val="2"/>
          <w:sz w:val="24"/>
          <w:szCs w:val="22"/>
          <w:highlight w:val="none"/>
        </w:rPr>
      </w:pPr>
      <w:bookmarkStart w:id="93" w:name="_Toc85430437"/>
      <w:bookmarkStart w:id="94" w:name="_Toc83547656"/>
      <w:r>
        <w:rPr>
          <w:rFonts w:hint="eastAsia" w:ascii="宋体" w:hAnsi="宋体" w:cs="宋体"/>
          <w:color w:val="auto"/>
          <w:kern w:val="2"/>
          <w:sz w:val="24"/>
          <w:szCs w:val="22"/>
          <w:highlight w:val="none"/>
        </w:rPr>
        <w:t xml:space="preserve">1)具有独立承担民事责任的能力； </w:t>
      </w:r>
    </w:p>
    <w:p w14:paraId="584BEEE3">
      <w:pPr>
        <w:pStyle w:val="153"/>
        <w:spacing w:line="360" w:lineRule="auto"/>
        <w:ind w:firstLine="480" w:firstLineChars="200"/>
        <w:rPr>
          <w:rFonts w:hint="eastAsia" w:ascii="宋体" w:hAnsi="宋体" w:cs="宋体"/>
          <w:color w:val="auto"/>
          <w:kern w:val="2"/>
          <w:sz w:val="24"/>
          <w:szCs w:val="22"/>
          <w:highlight w:val="none"/>
        </w:rPr>
      </w:pPr>
      <w:r>
        <w:rPr>
          <w:rFonts w:hint="eastAsia" w:ascii="宋体" w:hAnsi="宋体" w:cs="宋体"/>
          <w:color w:val="auto"/>
          <w:kern w:val="2"/>
          <w:sz w:val="24"/>
          <w:szCs w:val="22"/>
          <w:highlight w:val="none"/>
        </w:rPr>
        <w:t>2)具有良好的商业信誉和健全的财务会计制度；</w:t>
      </w:r>
    </w:p>
    <w:p w14:paraId="02E9F129">
      <w:pPr>
        <w:pStyle w:val="153"/>
        <w:spacing w:line="360" w:lineRule="auto"/>
        <w:ind w:firstLine="480" w:firstLineChars="200"/>
        <w:rPr>
          <w:rFonts w:hint="eastAsia" w:ascii="宋体" w:hAnsi="宋体" w:cs="宋体"/>
          <w:color w:val="auto"/>
          <w:kern w:val="2"/>
          <w:sz w:val="24"/>
          <w:szCs w:val="22"/>
          <w:highlight w:val="none"/>
        </w:rPr>
      </w:pPr>
      <w:r>
        <w:rPr>
          <w:rFonts w:hint="eastAsia" w:ascii="宋体" w:hAnsi="宋体" w:cs="宋体"/>
          <w:color w:val="auto"/>
          <w:kern w:val="2"/>
          <w:sz w:val="24"/>
          <w:szCs w:val="22"/>
          <w:highlight w:val="none"/>
        </w:rPr>
        <w:t>3)具有履行合同所必需的设备和专业技术能力；</w:t>
      </w:r>
    </w:p>
    <w:p w14:paraId="6BCBD0D8">
      <w:pPr>
        <w:pStyle w:val="153"/>
        <w:spacing w:line="360" w:lineRule="auto"/>
        <w:ind w:firstLine="480" w:firstLineChars="200"/>
        <w:rPr>
          <w:rFonts w:hint="eastAsia" w:ascii="宋体" w:hAnsi="宋体" w:cs="宋体"/>
          <w:color w:val="auto"/>
          <w:kern w:val="2"/>
          <w:sz w:val="24"/>
          <w:szCs w:val="22"/>
          <w:highlight w:val="none"/>
        </w:rPr>
      </w:pPr>
      <w:r>
        <w:rPr>
          <w:rFonts w:hint="eastAsia" w:ascii="宋体" w:hAnsi="宋体" w:cs="宋体"/>
          <w:color w:val="auto"/>
          <w:kern w:val="2"/>
          <w:sz w:val="24"/>
          <w:szCs w:val="22"/>
          <w:highlight w:val="none"/>
        </w:rPr>
        <w:t>4)具有依法缴纳税收和社会保障资金的良好记录；</w:t>
      </w:r>
    </w:p>
    <w:p w14:paraId="034D1A6E">
      <w:pPr>
        <w:pStyle w:val="153"/>
        <w:spacing w:line="360" w:lineRule="auto"/>
        <w:ind w:firstLine="480" w:firstLineChars="200"/>
        <w:rPr>
          <w:rFonts w:hint="eastAsia" w:ascii="宋体" w:hAnsi="宋体" w:cs="宋体"/>
          <w:color w:val="auto"/>
          <w:kern w:val="2"/>
          <w:sz w:val="24"/>
          <w:szCs w:val="22"/>
          <w:highlight w:val="none"/>
        </w:rPr>
      </w:pPr>
      <w:r>
        <w:rPr>
          <w:rFonts w:hint="eastAsia" w:ascii="宋体" w:hAnsi="宋体" w:cs="宋体"/>
          <w:color w:val="auto"/>
          <w:kern w:val="2"/>
          <w:sz w:val="24"/>
          <w:szCs w:val="22"/>
          <w:highlight w:val="none"/>
        </w:rPr>
        <w:t>5)参加政府采购活动前三年内，在经营活动中没有重大违法记录；</w:t>
      </w:r>
    </w:p>
    <w:p w14:paraId="68D87DFC">
      <w:pPr>
        <w:pStyle w:val="153"/>
        <w:spacing w:line="360" w:lineRule="auto"/>
        <w:ind w:firstLine="480" w:firstLineChars="200"/>
        <w:rPr>
          <w:rFonts w:hint="eastAsia" w:ascii="宋体" w:hAnsi="宋体" w:cs="宋体"/>
          <w:color w:val="auto"/>
          <w:kern w:val="2"/>
          <w:sz w:val="24"/>
          <w:szCs w:val="22"/>
          <w:highlight w:val="none"/>
        </w:rPr>
      </w:pPr>
      <w:r>
        <w:rPr>
          <w:rFonts w:hint="eastAsia" w:ascii="宋体" w:hAnsi="宋体" w:cs="宋体"/>
          <w:color w:val="auto"/>
          <w:kern w:val="2"/>
          <w:sz w:val="24"/>
          <w:szCs w:val="22"/>
          <w:highlight w:val="none"/>
        </w:rPr>
        <w:t>6)法律、行政法规规定的其他条件；</w:t>
      </w:r>
    </w:p>
    <w:p w14:paraId="4BDDD22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7）法定代表人授权委托书（原件，格式后附）；</w:t>
      </w:r>
    </w:p>
    <w:p w14:paraId="270C984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8）供应商情况表</w:t>
      </w:r>
    </w:p>
    <w:p w14:paraId="2A43FC5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9）详细的技术应答</w:t>
      </w:r>
    </w:p>
    <w:p w14:paraId="2796D57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10）供应商提供的采购标的成本说明（格式自拟），或同类项目合同价格（提供合同复印件），以及相关专利（如有）、专有技术（如有）等情况说明（格式自拟）</w:t>
      </w:r>
    </w:p>
    <w:p w14:paraId="3F11724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11、供应商认为需要提供的其他资料（如有）</w:t>
      </w:r>
    </w:p>
    <w:p w14:paraId="6132603F">
      <w:pPr>
        <w:spacing w:line="360" w:lineRule="auto"/>
        <w:rPr>
          <w:rFonts w:hint="eastAsia" w:ascii="宋体" w:hAnsi="宋体" w:cs="宋体"/>
          <w:color w:val="auto"/>
          <w:sz w:val="24"/>
          <w:highlight w:val="none"/>
        </w:rPr>
      </w:pPr>
      <w:r>
        <w:rPr>
          <w:rFonts w:hint="eastAsia" w:ascii="宋体" w:hAnsi="宋体" w:cs="宋体"/>
          <w:color w:val="auto"/>
          <w:sz w:val="24"/>
          <w:highlight w:val="none"/>
        </w:rPr>
        <w:t>15．证明货物和/或服务的合格性和符合采购文件规定的文件</w:t>
      </w:r>
      <w:bookmarkEnd w:id="93"/>
      <w:bookmarkEnd w:id="94"/>
    </w:p>
    <w:p w14:paraId="6437B5B2">
      <w:pPr>
        <w:spacing w:line="360" w:lineRule="auto"/>
        <w:rPr>
          <w:rFonts w:hint="eastAsia" w:ascii="宋体" w:hAnsi="宋体" w:cs="宋体"/>
          <w:color w:val="auto"/>
          <w:sz w:val="24"/>
          <w:highlight w:val="none"/>
        </w:rPr>
      </w:pPr>
      <w:r>
        <w:rPr>
          <w:rFonts w:hint="eastAsia" w:ascii="宋体" w:hAnsi="宋体" w:cs="宋体"/>
          <w:color w:val="auto"/>
          <w:sz w:val="24"/>
          <w:highlight w:val="none"/>
        </w:rPr>
        <w:t>15.1 供应商应提交证明文件证明其拟提供的合同项下的货物和/或服务的合格性符合《采购文件》规定。该证明文件作为响应文件的一部分。</w:t>
      </w:r>
    </w:p>
    <w:p w14:paraId="4713CBD6">
      <w:pPr>
        <w:widowControl/>
        <w:snapToGrid w:val="0"/>
        <w:spacing w:line="360" w:lineRule="auto"/>
        <w:ind w:left="600" w:hanging="600" w:hangingChars="250"/>
        <w:rPr>
          <w:rFonts w:hint="eastAsia" w:ascii="宋体" w:hAnsi="宋体" w:cs="宋体"/>
          <w:color w:val="auto"/>
          <w:sz w:val="24"/>
          <w:highlight w:val="none"/>
        </w:rPr>
      </w:pPr>
      <w:r>
        <w:rPr>
          <w:rFonts w:hint="eastAsia" w:ascii="宋体" w:hAnsi="宋体" w:cs="宋体"/>
          <w:color w:val="auto"/>
          <w:sz w:val="24"/>
          <w:highlight w:val="none"/>
        </w:rPr>
        <w:t>15.2 货物和/或服务合格性的证明文件应包括分项报价表中对货物和/或服务原产地的说明，并由装运货物时出具的原产地证书证实。</w:t>
      </w:r>
    </w:p>
    <w:p w14:paraId="48B34865">
      <w:pPr>
        <w:widowControl/>
        <w:snapToGrid w:val="0"/>
        <w:spacing w:line="360" w:lineRule="auto"/>
        <w:ind w:left="600" w:hanging="600" w:hangingChars="250"/>
        <w:rPr>
          <w:rFonts w:hint="eastAsia" w:ascii="宋体" w:hAnsi="宋体" w:cs="宋体"/>
          <w:color w:val="auto"/>
          <w:sz w:val="24"/>
          <w:highlight w:val="none"/>
        </w:rPr>
      </w:pPr>
      <w:r>
        <w:rPr>
          <w:rFonts w:hint="eastAsia" w:ascii="宋体" w:hAnsi="宋体" w:cs="宋体"/>
          <w:color w:val="auto"/>
          <w:sz w:val="24"/>
          <w:highlight w:val="none"/>
        </w:rPr>
        <w:t>15.3 证明货物和/或服务与《采购文件》的要求相一致的文件，可以是产品样本、文字资料、图纸和数据，可包括：</w:t>
      </w:r>
    </w:p>
    <w:p w14:paraId="30ADE852">
      <w:pPr>
        <w:widowControl/>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1）货物主要技术指标和性能的详细说明，应提供生产厂家的技术支持资料。</w:t>
      </w:r>
    </w:p>
    <w:p w14:paraId="4B590FB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对照《采购文件》技术规格，逐条说明所提供货物和/或服务已对采购人的技术规格做出了实质性的响应，或申明与技术规格条文的偏差和例外。特别对于有具体参数要求的指标，供应商必须提供所投设备的具体参数值。</w:t>
      </w:r>
    </w:p>
    <w:p w14:paraId="51422F10">
      <w:pPr>
        <w:pStyle w:val="73"/>
        <w:spacing w:line="360" w:lineRule="auto"/>
        <w:rPr>
          <w:rFonts w:hint="eastAsia" w:hAnsi="宋体" w:eastAsia="宋体" w:cs="宋体"/>
          <w:color w:val="auto"/>
          <w:highlight w:val="none"/>
          <w:lang w:eastAsia="zh-CN"/>
        </w:rPr>
      </w:pPr>
      <w:bookmarkStart w:id="95" w:name="_Toc85430438"/>
      <w:bookmarkStart w:id="96" w:name="_Toc83547657"/>
      <w:bookmarkStart w:id="97" w:name="_Toc256066255"/>
      <w:r>
        <w:rPr>
          <w:rFonts w:hint="eastAsia" w:hAnsi="宋体" w:cs="宋体"/>
          <w:color w:val="auto"/>
          <w:highlight w:val="none"/>
        </w:rPr>
        <w:t>16．</w:t>
      </w:r>
      <w:bookmarkEnd w:id="95"/>
      <w:bookmarkEnd w:id="96"/>
      <w:bookmarkEnd w:id="97"/>
      <w:r>
        <w:rPr>
          <w:rFonts w:hint="eastAsia" w:hAnsi="宋体" w:cs="宋体"/>
          <w:color w:val="auto"/>
          <w:highlight w:val="none"/>
          <w:lang w:eastAsia="zh-CN"/>
        </w:rPr>
        <w:t>报价保证金</w:t>
      </w:r>
    </w:p>
    <w:p w14:paraId="575301C7">
      <w:pPr>
        <w:spacing w:line="360" w:lineRule="auto"/>
        <w:ind w:left="638" w:hanging="638" w:hangingChars="266"/>
        <w:rPr>
          <w:rFonts w:hint="eastAsia" w:ascii="宋体" w:hAnsi="宋体" w:cs="宋体"/>
          <w:color w:val="auto"/>
          <w:sz w:val="24"/>
          <w:highlight w:val="none"/>
        </w:rPr>
      </w:pPr>
      <w:r>
        <w:rPr>
          <w:rFonts w:hint="eastAsia" w:ascii="宋体" w:hAnsi="宋体" w:cs="宋体"/>
          <w:color w:val="auto"/>
          <w:sz w:val="24"/>
          <w:highlight w:val="none"/>
        </w:rPr>
        <w:t>16.1 供应商须提交</w:t>
      </w:r>
      <w:r>
        <w:rPr>
          <w:rFonts w:hint="eastAsia" w:ascii="宋体" w:hAnsi="宋体" w:cs="宋体"/>
          <w:color w:val="auto"/>
          <w:sz w:val="24"/>
          <w:highlight w:val="none"/>
          <w:lang w:eastAsia="zh-CN"/>
        </w:rPr>
        <w:t>报价保证金</w:t>
      </w:r>
      <w:r>
        <w:rPr>
          <w:rFonts w:hint="eastAsia" w:ascii="宋体" w:hAnsi="宋体" w:cs="宋体"/>
          <w:color w:val="auto"/>
          <w:sz w:val="24"/>
          <w:highlight w:val="none"/>
        </w:rPr>
        <w:t>，并作为其《响应文件》的一部分。</w:t>
      </w:r>
      <w:r>
        <w:rPr>
          <w:rFonts w:hint="eastAsia" w:ascii="宋体" w:hAnsi="宋体" w:cs="宋体"/>
          <w:color w:val="auto"/>
          <w:sz w:val="24"/>
          <w:highlight w:val="none"/>
          <w:lang w:eastAsia="zh-CN"/>
        </w:rPr>
        <w:t>报价保证金</w:t>
      </w:r>
      <w:r>
        <w:rPr>
          <w:rFonts w:hint="eastAsia" w:ascii="宋体" w:hAnsi="宋体" w:cs="宋体"/>
          <w:color w:val="auto"/>
          <w:sz w:val="24"/>
          <w:highlight w:val="none"/>
        </w:rPr>
        <w:t>金额为：</w:t>
      </w:r>
      <w:r>
        <w:rPr>
          <w:rFonts w:hint="eastAsia" w:ascii="宋体" w:hAnsi="宋体" w:cs="宋体"/>
          <w:color w:val="auto"/>
          <w:sz w:val="24"/>
          <w:highlight w:val="none"/>
          <w:lang w:val="en-US" w:eastAsia="zh-CN"/>
        </w:rPr>
        <w:t>5000元</w:t>
      </w:r>
      <w:r>
        <w:rPr>
          <w:rFonts w:hint="eastAsia" w:ascii="宋体" w:hAnsi="宋体" w:cs="宋体"/>
          <w:color w:val="auto"/>
          <w:sz w:val="24"/>
          <w:highlight w:val="none"/>
        </w:rPr>
        <w:t>。</w:t>
      </w:r>
    </w:p>
    <w:p w14:paraId="618C5840">
      <w:pPr>
        <w:spacing w:line="360" w:lineRule="auto"/>
        <w:ind w:left="638" w:hanging="638" w:hangingChars="266"/>
        <w:rPr>
          <w:rFonts w:hint="eastAsia" w:ascii="宋体" w:hAnsi="宋体" w:cs="宋体"/>
          <w:color w:val="auto"/>
          <w:sz w:val="24"/>
          <w:highlight w:val="none"/>
        </w:rPr>
      </w:pPr>
      <w:r>
        <w:rPr>
          <w:rFonts w:hint="eastAsia" w:ascii="宋体" w:hAnsi="宋体" w:cs="宋体"/>
          <w:color w:val="auto"/>
          <w:sz w:val="24"/>
          <w:highlight w:val="none"/>
        </w:rPr>
        <w:t xml:space="preserve">16.2 </w:t>
      </w:r>
      <w:r>
        <w:rPr>
          <w:rFonts w:hint="eastAsia" w:ascii="宋体" w:hAnsi="宋体" w:cs="宋体"/>
          <w:color w:val="auto"/>
          <w:sz w:val="24"/>
          <w:highlight w:val="none"/>
          <w:lang w:eastAsia="zh-CN"/>
        </w:rPr>
        <w:t>报价保证金</w:t>
      </w:r>
      <w:r>
        <w:rPr>
          <w:rFonts w:hint="eastAsia" w:ascii="宋体" w:hAnsi="宋体" w:cs="宋体"/>
          <w:color w:val="auto"/>
          <w:sz w:val="24"/>
          <w:highlight w:val="none"/>
        </w:rPr>
        <w:t>是为了保护采购代理机构和采购人免遭因供应商的行为而蒙受损失。采购代理机构和采购人在因供应商的行为受到损害时可根据本须知第16.7条的规定没收供应商的</w:t>
      </w:r>
      <w:r>
        <w:rPr>
          <w:rFonts w:hint="eastAsia" w:ascii="宋体" w:hAnsi="宋体" w:cs="宋体"/>
          <w:color w:val="auto"/>
          <w:sz w:val="24"/>
          <w:highlight w:val="none"/>
          <w:lang w:eastAsia="zh-CN"/>
        </w:rPr>
        <w:t>报价保证金</w:t>
      </w:r>
      <w:r>
        <w:rPr>
          <w:rFonts w:hint="eastAsia" w:ascii="宋体" w:hAnsi="宋体" w:cs="宋体"/>
          <w:color w:val="auto"/>
          <w:sz w:val="24"/>
          <w:highlight w:val="none"/>
        </w:rPr>
        <w:t>。</w:t>
      </w:r>
    </w:p>
    <w:p w14:paraId="0DB067CF">
      <w:pPr>
        <w:spacing w:line="360" w:lineRule="auto"/>
        <w:ind w:left="638" w:hanging="638" w:hangingChars="266"/>
        <w:rPr>
          <w:rFonts w:hint="eastAsia" w:ascii="宋体" w:hAnsi="宋体" w:cs="宋体"/>
          <w:color w:val="auto"/>
          <w:sz w:val="24"/>
          <w:highlight w:val="none"/>
        </w:rPr>
      </w:pPr>
      <w:r>
        <w:rPr>
          <w:rFonts w:hint="eastAsia" w:ascii="宋体" w:hAnsi="宋体" w:cs="宋体"/>
          <w:color w:val="auto"/>
          <w:sz w:val="24"/>
          <w:highlight w:val="none"/>
        </w:rPr>
        <w:t xml:space="preserve">16.3 </w:t>
      </w:r>
      <w:r>
        <w:rPr>
          <w:rFonts w:hint="eastAsia" w:ascii="宋体" w:hAnsi="宋体" w:cs="宋体"/>
          <w:color w:val="auto"/>
          <w:sz w:val="24"/>
          <w:highlight w:val="none"/>
          <w:lang w:eastAsia="zh-CN"/>
        </w:rPr>
        <w:t>报价保证金</w:t>
      </w:r>
      <w:r>
        <w:rPr>
          <w:rFonts w:hint="eastAsia" w:ascii="宋体" w:hAnsi="宋体" w:cs="宋体"/>
          <w:color w:val="auto"/>
          <w:sz w:val="24"/>
          <w:highlight w:val="none"/>
        </w:rPr>
        <w:t xml:space="preserve">以非现金形式的银行转账（网银或电汇转账的形式由供应商的基本账户汇出）、保函、支票、汇票、本票方式提交。 </w:t>
      </w:r>
    </w:p>
    <w:p w14:paraId="660D5DDA">
      <w:pPr>
        <w:tabs>
          <w:tab w:val="left" w:pos="1060"/>
        </w:tabs>
        <w:snapToGrid w:val="0"/>
        <w:spacing w:line="360" w:lineRule="auto"/>
        <w:ind w:left="640"/>
        <w:rPr>
          <w:rFonts w:hint="eastAsia" w:ascii="宋体" w:hAnsi="宋体" w:cs="宋体"/>
          <w:color w:val="auto"/>
          <w:sz w:val="24"/>
          <w:highlight w:val="none"/>
        </w:rPr>
      </w:pPr>
      <w:r>
        <w:rPr>
          <w:rFonts w:hint="eastAsia" w:ascii="宋体" w:hAnsi="宋体" w:cs="宋体"/>
          <w:color w:val="auto"/>
          <w:sz w:val="24"/>
          <w:highlight w:val="none"/>
        </w:rPr>
        <w:t>如为电汇，可直接汇入以下银行账户（请注明：</w:t>
      </w:r>
      <w:r>
        <w:rPr>
          <w:rFonts w:hint="eastAsia" w:ascii="宋体" w:hAnsi="宋体" w:cs="宋体"/>
          <w:color w:val="auto"/>
          <w:sz w:val="24"/>
          <w:highlight w:val="none"/>
          <w:lang w:eastAsia="zh-CN"/>
        </w:rPr>
        <w:t>“</w:t>
      </w: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报价保证金</w:t>
      </w:r>
      <w:r>
        <w:rPr>
          <w:rFonts w:hint="eastAsia" w:ascii="宋体" w:hAnsi="宋体" w:cs="宋体"/>
          <w:color w:val="auto"/>
          <w:sz w:val="24"/>
          <w:highlight w:val="none"/>
        </w:rPr>
        <w:t>）：</w:t>
      </w:r>
    </w:p>
    <w:p w14:paraId="755CED25">
      <w:pPr>
        <w:tabs>
          <w:tab w:val="left" w:pos="1060"/>
        </w:tabs>
        <w:snapToGrid w:val="0"/>
        <w:spacing w:line="360" w:lineRule="auto"/>
        <w:ind w:left="640"/>
        <w:rPr>
          <w:rFonts w:hint="eastAsia" w:ascii="宋体" w:hAnsi="宋体" w:cs="宋体"/>
          <w:color w:val="auto"/>
          <w:sz w:val="24"/>
          <w:highlight w:val="none"/>
        </w:rPr>
      </w:pPr>
      <w:r>
        <w:rPr>
          <w:rFonts w:hint="eastAsia" w:ascii="宋体" w:hAnsi="宋体" w:cs="宋体"/>
          <w:color w:val="auto"/>
          <w:sz w:val="24"/>
          <w:highlight w:val="none"/>
        </w:rPr>
        <w:t>户    名：中招国际招标有限公司新疆分公司</w:t>
      </w:r>
    </w:p>
    <w:p w14:paraId="5E678E21">
      <w:pPr>
        <w:tabs>
          <w:tab w:val="left" w:pos="1060"/>
        </w:tabs>
        <w:snapToGrid w:val="0"/>
        <w:spacing w:line="360" w:lineRule="auto"/>
        <w:ind w:left="640"/>
        <w:rPr>
          <w:rFonts w:hint="eastAsia" w:ascii="宋体" w:hAnsi="宋体" w:cs="宋体"/>
          <w:color w:val="auto"/>
          <w:sz w:val="24"/>
          <w:highlight w:val="none"/>
        </w:rPr>
      </w:pPr>
      <w:r>
        <w:rPr>
          <w:rFonts w:hint="eastAsia" w:ascii="宋体" w:hAnsi="宋体" w:cs="宋体"/>
          <w:color w:val="auto"/>
          <w:sz w:val="24"/>
          <w:highlight w:val="none"/>
        </w:rPr>
        <w:t>账    号：3002012819100057504</w:t>
      </w:r>
    </w:p>
    <w:p w14:paraId="1139EF1A">
      <w:pPr>
        <w:tabs>
          <w:tab w:val="left" w:pos="1060"/>
        </w:tabs>
        <w:snapToGrid w:val="0"/>
        <w:spacing w:line="360" w:lineRule="auto"/>
        <w:ind w:left="64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lang w:eastAsia="zh-CN"/>
        </w:rPr>
        <w:t>：</w:t>
      </w:r>
      <w:r>
        <w:rPr>
          <w:rFonts w:hint="eastAsia" w:ascii="宋体" w:hAnsi="宋体" w:cs="宋体"/>
          <w:color w:val="auto"/>
          <w:sz w:val="24"/>
          <w:highlight w:val="none"/>
        </w:rPr>
        <w:t>中国工商银行股份有限公司南湖北路支行</w:t>
      </w:r>
    </w:p>
    <w:p w14:paraId="45BFCEA8">
      <w:pPr>
        <w:spacing w:line="360" w:lineRule="auto"/>
        <w:ind w:left="638" w:hanging="638" w:hangingChars="266"/>
        <w:rPr>
          <w:rFonts w:hint="eastAsia" w:ascii="宋体" w:hAnsi="宋体" w:cs="宋体"/>
          <w:color w:val="auto"/>
          <w:sz w:val="24"/>
          <w:highlight w:val="none"/>
        </w:rPr>
      </w:pPr>
      <w:r>
        <w:rPr>
          <w:rFonts w:hint="eastAsia" w:ascii="宋体" w:hAnsi="宋体" w:cs="宋体"/>
          <w:color w:val="auto"/>
          <w:sz w:val="24"/>
          <w:highlight w:val="none"/>
        </w:rPr>
        <w:t>16.4 未按规定提交</w:t>
      </w:r>
      <w:r>
        <w:rPr>
          <w:rFonts w:hint="eastAsia" w:ascii="宋体" w:hAnsi="宋体" w:cs="宋体"/>
          <w:color w:val="auto"/>
          <w:sz w:val="24"/>
          <w:highlight w:val="none"/>
          <w:lang w:eastAsia="zh-CN"/>
        </w:rPr>
        <w:t>报价保证金</w:t>
      </w:r>
      <w:r>
        <w:rPr>
          <w:rFonts w:hint="eastAsia" w:ascii="宋体" w:hAnsi="宋体" w:cs="宋体"/>
          <w:color w:val="auto"/>
          <w:sz w:val="24"/>
          <w:highlight w:val="none"/>
        </w:rPr>
        <w:t>的报价，将被视为无效报价；以支票、银行即期汇票形式提交</w:t>
      </w:r>
      <w:r>
        <w:rPr>
          <w:rFonts w:hint="eastAsia" w:ascii="宋体" w:hAnsi="宋体" w:cs="宋体"/>
          <w:color w:val="auto"/>
          <w:sz w:val="24"/>
          <w:highlight w:val="none"/>
          <w:lang w:eastAsia="zh-CN"/>
        </w:rPr>
        <w:t>报价保证金</w:t>
      </w:r>
      <w:r>
        <w:rPr>
          <w:rFonts w:hint="eastAsia" w:ascii="宋体" w:hAnsi="宋体" w:cs="宋体"/>
          <w:color w:val="auto"/>
          <w:sz w:val="24"/>
          <w:highlight w:val="none"/>
        </w:rPr>
        <w:t>的，如发现票据由于开票人原因无法入账，将可能被视为无效</w:t>
      </w:r>
      <w:r>
        <w:rPr>
          <w:rFonts w:hint="eastAsia" w:ascii="宋体" w:hAnsi="宋体" w:cs="宋体"/>
          <w:color w:val="auto"/>
          <w:sz w:val="24"/>
          <w:highlight w:val="none"/>
          <w:lang w:eastAsia="zh-CN"/>
        </w:rPr>
        <w:t>报价保证金</w:t>
      </w:r>
      <w:r>
        <w:rPr>
          <w:rFonts w:hint="eastAsia" w:ascii="宋体" w:hAnsi="宋体" w:cs="宋体"/>
          <w:color w:val="auto"/>
          <w:sz w:val="24"/>
          <w:highlight w:val="none"/>
        </w:rPr>
        <w:t>，从而导致拒绝其参加协商；以现金方式提交的，不予接受。</w:t>
      </w:r>
    </w:p>
    <w:p w14:paraId="7D2EB3B1">
      <w:pPr>
        <w:spacing w:line="360" w:lineRule="auto"/>
        <w:ind w:left="638" w:hanging="638" w:hangingChars="266"/>
        <w:rPr>
          <w:rFonts w:hint="eastAsia" w:ascii="宋体" w:hAnsi="宋体" w:cs="宋体"/>
          <w:color w:val="auto"/>
          <w:sz w:val="24"/>
          <w:highlight w:val="none"/>
        </w:rPr>
      </w:pPr>
      <w:r>
        <w:rPr>
          <w:rFonts w:hint="eastAsia" w:ascii="宋体" w:hAnsi="宋体" w:cs="宋体"/>
          <w:color w:val="auto"/>
          <w:sz w:val="24"/>
          <w:highlight w:val="none"/>
        </w:rPr>
        <w:t>16.5 未成交的供应商的保证金，采购代理机构在成交通知书发出后5个工作日内原额退还供应商。</w:t>
      </w:r>
    </w:p>
    <w:p w14:paraId="31A03136">
      <w:pPr>
        <w:spacing w:line="360" w:lineRule="auto"/>
        <w:ind w:left="638" w:hanging="638" w:hangingChars="266"/>
        <w:rPr>
          <w:rFonts w:hint="eastAsia" w:ascii="宋体" w:hAnsi="宋体" w:cs="宋体"/>
          <w:color w:val="auto"/>
          <w:sz w:val="24"/>
          <w:highlight w:val="none"/>
        </w:rPr>
      </w:pPr>
      <w:r>
        <w:rPr>
          <w:rFonts w:hint="eastAsia" w:ascii="宋体" w:hAnsi="宋体" w:cs="宋体"/>
          <w:color w:val="auto"/>
          <w:sz w:val="24"/>
          <w:highlight w:val="none"/>
        </w:rPr>
        <w:t>16.6 成交供应商的</w:t>
      </w:r>
      <w:r>
        <w:rPr>
          <w:rFonts w:hint="eastAsia" w:ascii="宋体" w:hAnsi="宋体" w:cs="宋体"/>
          <w:color w:val="auto"/>
          <w:sz w:val="24"/>
          <w:highlight w:val="none"/>
          <w:lang w:eastAsia="zh-CN"/>
        </w:rPr>
        <w:t>报价保证金</w:t>
      </w:r>
      <w:r>
        <w:rPr>
          <w:rFonts w:hint="eastAsia" w:ascii="宋体" w:hAnsi="宋体" w:cs="宋体"/>
          <w:color w:val="auto"/>
          <w:sz w:val="24"/>
          <w:highlight w:val="none"/>
        </w:rPr>
        <w:t>，在采购代理机构从中扣除采购代理服务费后，其余部分在合同签订后五个工作日内退还给成交供应商。</w:t>
      </w:r>
    </w:p>
    <w:p w14:paraId="5F15EA42">
      <w:pPr>
        <w:tabs>
          <w:tab w:val="left" w:pos="42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16.7 下列任何情况发生时，</w:t>
      </w:r>
      <w:r>
        <w:rPr>
          <w:rFonts w:hint="eastAsia" w:ascii="宋体" w:hAnsi="宋体" w:cs="宋体"/>
          <w:color w:val="auto"/>
          <w:sz w:val="24"/>
          <w:highlight w:val="none"/>
          <w:lang w:eastAsia="zh-CN"/>
        </w:rPr>
        <w:t>报价保证金</w:t>
      </w:r>
      <w:r>
        <w:rPr>
          <w:rFonts w:hint="eastAsia" w:ascii="宋体" w:hAnsi="宋体" w:cs="宋体"/>
          <w:color w:val="auto"/>
          <w:sz w:val="24"/>
          <w:highlight w:val="none"/>
        </w:rPr>
        <w:t>将被没收：</w:t>
      </w:r>
    </w:p>
    <w:p w14:paraId="1C919211">
      <w:pPr>
        <w:numPr>
          <w:ilvl w:val="0"/>
          <w:numId w:val="16"/>
        </w:numPr>
        <w:tabs>
          <w:tab w:val="left" w:pos="1060"/>
          <w:tab w:val="clear" w:pos="425"/>
        </w:tabs>
        <w:spacing w:line="360" w:lineRule="auto"/>
        <w:ind w:left="1060"/>
        <w:rPr>
          <w:rFonts w:hint="eastAsia" w:ascii="宋体" w:hAnsi="宋体" w:cs="宋体"/>
          <w:color w:val="auto"/>
          <w:sz w:val="24"/>
          <w:highlight w:val="none"/>
        </w:rPr>
      </w:pPr>
      <w:r>
        <w:rPr>
          <w:rFonts w:hint="eastAsia" w:ascii="宋体" w:hAnsi="宋体" w:cs="宋体"/>
          <w:color w:val="auto"/>
          <w:sz w:val="24"/>
          <w:highlight w:val="none"/>
        </w:rPr>
        <w:t>供应商在报价有效期内撤回其《响应文件》；</w:t>
      </w:r>
    </w:p>
    <w:p w14:paraId="76C4B228">
      <w:pPr>
        <w:numPr>
          <w:ilvl w:val="0"/>
          <w:numId w:val="16"/>
        </w:numPr>
        <w:tabs>
          <w:tab w:val="left" w:pos="1060"/>
          <w:tab w:val="clear" w:pos="425"/>
        </w:tabs>
        <w:spacing w:line="360" w:lineRule="auto"/>
        <w:ind w:left="1060"/>
        <w:rPr>
          <w:rFonts w:hint="eastAsia" w:ascii="宋体" w:hAnsi="宋体" w:cs="宋体"/>
          <w:color w:val="auto"/>
          <w:sz w:val="24"/>
          <w:highlight w:val="none"/>
        </w:rPr>
      </w:pPr>
      <w:r>
        <w:rPr>
          <w:rFonts w:hint="eastAsia" w:ascii="宋体" w:hAnsi="宋体" w:cs="宋体"/>
          <w:color w:val="auto"/>
          <w:sz w:val="24"/>
          <w:highlight w:val="none"/>
        </w:rPr>
        <w:t>成交供应商未能按本须知第31条规定与采购人签订合同。</w:t>
      </w:r>
    </w:p>
    <w:p w14:paraId="13F72C52">
      <w:pPr>
        <w:pStyle w:val="73"/>
        <w:spacing w:line="360" w:lineRule="auto"/>
        <w:rPr>
          <w:rFonts w:hint="eastAsia" w:hAnsi="宋体" w:cs="宋体"/>
          <w:color w:val="auto"/>
          <w:highlight w:val="none"/>
        </w:rPr>
      </w:pPr>
      <w:bookmarkStart w:id="98" w:name="_Toc83547658"/>
      <w:bookmarkStart w:id="99" w:name="_Toc256066256"/>
      <w:bookmarkStart w:id="100" w:name="_Toc85430439"/>
      <w:r>
        <w:rPr>
          <w:rFonts w:hint="eastAsia" w:hAnsi="宋体" w:cs="宋体"/>
          <w:color w:val="auto"/>
          <w:highlight w:val="none"/>
        </w:rPr>
        <w:t>17．报价有效期</w:t>
      </w:r>
      <w:bookmarkEnd w:id="98"/>
      <w:bookmarkEnd w:id="99"/>
      <w:bookmarkEnd w:id="100"/>
    </w:p>
    <w:p w14:paraId="49DCD4C0">
      <w:pPr>
        <w:spacing w:line="360" w:lineRule="auto"/>
        <w:ind w:left="631" w:hanging="631" w:hangingChars="263"/>
        <w:rPr>
          <w:rFonts w:hint="eastAsia" w:ascii="宋体" w:hAnsi="宋体" w:cs="宋体"/>
          <w:color w:val="auto"/>
          <w:sz w:val="24"/>
          <w:highlight w:val="none"/>
        </w:rPr>
      </w:pPr>
      <w:r>
        <w:rPr>
          <w:rFonts w:hint="eastAsia" w:ascii="宋体" w:hAnsi="宋体" w:cs="宋体"/>
          <w:color w:val="auto"/>
          <w:sz w:val="24"/>
          <w:highlight w:val="none"/>
        </w:rPr>
        <w:t>17.1 报价有效期从《响应文件》递交截止之日起</w:t>
      </w:r>
      <w:r>
        <w:rPr>
          <w:rFonts w:hint="eastAsia" w:ascii="宋体" w:hAnsi="宋体" w:cs="宋体"/>
          <w:color w:val="auto"/>
          <w:sz w:val="24"/>
          <w:highlight w:val="none"/>
          <w:u w:val="single"/>
        </w:rPr>
        <w:t>90</w:t>
      </w:r>
      <w:r>
        <w:rPr>
          <w:rFonts w:hint="eastAsia" w:ascii="宋体" w:hAnsi="宋体" w:cs="宋体"/>
          <w:color w:val="auto"/>
          <w:sz w:val="24"/>
          <w:highlight w:val="none"/>
        </w:rPr>
        <w:t>天内保持有效。报价有效期不足的将导致其《响应文件》被拒绝。</w:t>
      </w:r>
    </w:p>
    <w:p w14:paraId="4C1C5088">
      <w:pPr>
        <w:spacing w:line="360" w:lineRule="auto"/>
        <w:ind w:left="638" w:hanging="638" w:hangingChars="266"/>
        <w:rPr>
          <w:rFonts w:hint="eastAsia" w:ascii="宋体" w:hAnsi="宋体" w:cs="宋体"/>
          <w:color w:val="auto"/>
          <w:sz w:val="24"/>
          <w:highlight w:val="none"/>
        </w:rPr>
      </w:pPr>
      <w:r>
        <w:rPr>
          <w:rFonts w:hint="eastAsia" w:ascii="宋体" w:hAnsi="宋体" w:cs="宋体"/>
          <w:color w:val="auto"/>
          <w:sz w:val="24"/>
          <w:highlight w:val="none"/>
        </w:rPr>
        <w:t>17.2 特殊情况下，采购人可于报价有效期期满之前，要求供应商同意延长报价有效期。供应商可以拒绝或同意上述要求，但要求与答复均须是书面文件。对于同意该要求的供应商，采购人既不要求也不允许其修改《响应文件》。</w:t>
      </w:r>
    </w:p>
    <w:p w14:paraId="1899A3AD">
      <w:pPr>
        <w:pStyle w:val="73"/>
        <w:spacing w:line="360" w:lineRule="auto"/>
        <w:rPr>
          <w:rFonts w:hint="eastAsia" w:hAnsi="宋体" w:cs="宋体"/>
          <w:color w:val="auto"/>
          <w:highlight w:val="none"/>
        </w:rPr>
      </w:pPr>
      <w:bookmarkStart w:id="101" w:name="_Toc256066257"/>
      <w:bookmarkStart w:id="102" w:name="_Toc83547659"/>
      <w:bookmarkStart w:id="103" w:name="_Toc85430440"/>
      <w:r>
        <w:rPr>
          <w:rFonts w:hint="eastAsia" w:hAnsi="宋体" w:cs="宋体"/>
          <w:color w:val="auto"/>
          <w:highlight w:val="none"/>
        </w:rPr>
        <w:t>18．《响应文件》的式样和签署</w:t>
      </w:r>
      <w:bookmarkEnd w:id="101"/>
      <w:bookmarkEnd w:id="102"/>
      <w:bookmarkEnd w:id="103"/>
    </w:p>
    <w:p w14:paraId="23DD8AEA">
      <w:pPr>
        <w:spacing w:line="360" w:lineRule="auto"/>
        <w:ind w:left="600" w:hanging="600" w:hangingChars="250"/>
        <w:rPr>
          <w:rFonts w:hint="eastAsia" w:ascii="宋体" w:hAnsi="宋体" w:cs="宋体"/>
          <w:color w:val="auto"/>
          <w:sz w:val="24"/>
          <w:highlight w:val="none"/>
        </w:rPr>
      </w:pPr>
      <w:r>
        <w:rPr>
          <w:rFonts w:hint="eastAsia" w:ascii="宋体" w:hAnsi="宋体" w:cs="宋体"/>
          <w:color w:val="auto"/>
          <w:sz w:val="24"/>
          <w:highlight w:val="none"/>
        </w:rPr>
        <w:t>18.1 供应商的《响应文件》须一份正本和二份副本，每套响应文件须清楚地标明“正本”或“副本”。若正本和副本不符，以正本为准。</w:t>
      </w:r>
      <w:r>
        <w:rPr>
          <w:rFonts w:hint="eastAsia" w:ascii="宋体" w:hAnsi="宋体" w:cs="宋体"/>
          <w:b w:val="0"/>
          <w:bCs w:val="0"/>
          <w:color w:val="auto"/>
          <w:sz w:val="24"/>
          <w:highlight w:val="none"/>
        </w:rPr>
        <w:t>《响应文件》须胶装装订成册，提倡双面印刷</w:t>
      </w:r>
      <w:r>
        <w:rPr>
          <w:rFonts w:hint="eastAsia" w:ascii="宋体" w:hAnsi="宋体" w:cs="宋体"/>
          <w:color w:val="auto"/>
          <w:sz w:val="24"/>
          <w:highlight w:val="none"/>
        </w:rPr>
        <w:t>。</w:t>
      </w:r>
    </w:p>
    <w:p w14:paraId="72D10015">
      <w:pPr>
        <w:spacing w:line="360" w:lineRule="auto"/>
        <w:ind w:left="588" w:hanging="588" w:hangingChars="245"/>
        <w:rPr>
          <w:rFonts w:hint="eastAsia" w:ascii="宋体" w:hAnsi="宋体" w:cs="宋体"/>
          <w:color w:val="auto"/>
          <w:sz w:val="24"/>
          <w:highlight w:val="none"/>
        </w:rPr>
      </w:pPr>
      <w:r>
        <w:rPr>
          <w:rFonts w:hint="eastAsia" w:ascii="宋体" w:hAnsi="宋体" w:cs="宋体"/>
          <w:color w:val="auto"/>
          <w:sz w:val="24"/>
          <w:highlight w:val="none"/>
        </w:rPr>
        <w:t>18.2 《响应文件》的正本需打印或用不褪色墨水书写，并由供应商法人代表或经正式授权的代表在响应文件上签字。授权代表须将以书面形式出具的“法定代表人授权委托书”附在《响应文件》中。《响应文件》的副本可采用正本的复印件。</w:t>
      </w:r>
    </w:p>
    <w:p w14:paraId="740716F8">
      <w:pPr>
        <w:spacing w:line="360" w:lineRule="auto"/>
        <w:ind w:left="574" w:hanging="573" w:hangingChars="239"/>
        <w:rPr>
          <w:rFonts w:hint="eastAsia" w:ascii="宋体" w:hAnsi="宋体" w:cs="宋体"/>
          <w:color w:val="auto"/>
          <w:sz w:val="24"/>
          <w:highlight w:val="none"/>
        </w:rPr>
      </w:pPr>
      <w:r>
        <w:rPr>
          <w:rFonts w:hint="eastAsia" w:ascii="宋体" w:hAnsi="宋体" w:cs="宋体"/>
          <w:color w:val="auto"/>
          <w:sz w:val="24"/>
          <w:highlight w:val="none"/>
        </w:rPr>
        <w:t>18.3 任何行间插字、涂改和增删，必须由《响应文件》签字人在旁边签字才有效。</w:t>
      </w:r>
    </w:p>
    <w:p w14:paraId="1DEF9AA6">
      <w:pPr>
        <w:spacing w:line="360" w:lineRule="auto"/>
        <w:rPr>
          <w:rFonts w:hint="eastAsia" w:ascii="宋体" w:hAnsi="宋体" w:cs="宋体"/>
          <w:color w:val="auto"/>
          <w:sz w:val="24"/>
          <w:highlight w:val="none"/>
        </w:rPr>
      </w:pPr>
    </w:p>
    <w:p w14:paraId="60531CA9">
      <w:pPr>
        <w:pStyle w:val="126"/>
        <w:spacing w:line="360" w:lineRule="auto"/>
        <w:outlineLvl w:val="2"/>
        <w:rPr>
          <w:rFonts w:hint="eastAsia" w:ascii="宋体" w:hAnsi="宋体" w:cs="宋体"/>
          <w:color w:val="auto"/>
          <w:highlight w:val="none"/>
        </w:rPr>
      </w:pPr>
      <w:bookmarkStart w:id="104" w:name="_Toc85430441"/>
      <w:bookmarkStart w:id="105" w:name="_Toc83547660"/>
      <w:bookmarkStart w:id="106" w:name="_Toc18821"/>
      <w:bookmarkStart w:id="107" w:name="_Toc38992601"/>
      <w:bookmarkStart w:id="108" w:name="_Toc85186134"/>
      <w:bookmarkStart w:id="109" w:name="_Toc9588"/>
      <w:bookmarkStart w:id="110" w:name="_Toc256066258"/>
      <w:bookmarkStart w:id="111" w:name="_Toc85186250"/>
      <w:r>
        <w:rPr>
          <w:rFonts w:hint="eastAsia" w:ascii="宋体" w:hAnsi="宋体" w:cs="宋体"/>
          <w:color w:val="auto"/>
          <w:highlight w:val="none"/>
        </w:rPr>
        <w:t>（四）、《响应文件》的递交</w:t>
      </w:r>
      <w:bookmarkEnd w:id="104"/>
      <w:bookmarkEnd w:id="105"/>
      <w:bookmarkEnd w:id="106"/>
      <w:bookmarkEnd w:id="107"/>
      <w:bookmarkEnd w:id="108"/>
      <w:bookmarkEnd w:id="109"/>
      <w:bookmarkEnd w:id="110"/>
      <w:bookmarkEnd w:id="111"/>
    </w:p>
    <w:p w14:paraId="167854EA">
      <w:pPr>
        <w:pStyle w:val="73"/>
        <w:spacing w:line="360" w:lineRule="auto"/>
        <w:rPr>
          <w:rFonts w:hint="eastAsia" w:hAnsi="宋体" w:cs="宋体"/>
          <w:color w:val="auto"/>
          <w:highlight w:val="none"/>
        </w:rPr>
      </w:pPr>
      <w:bookmarkStart w:id="112" w:name="_Toc83547661"/>
      <w:bookmarkStart w:id="113" w:name="_Toc85430442"/>
      <w:bookmarkStart w:id="114" w:name="_Toc256066259"/>
      <w:r>
        <w:rPr>
          <w:rFonts w:hint="eastAsia" w:hAnsi="宋体" w:cs="宋体"/>
          <w:color w:val="auto"/>
          <w:highlight w:val="none"/>
        </w:rPr>
        <w:t>19．《响应文件》的递交</w:t>
      </w:r>
      <w:bookmarkEnd w:id="112"/>
      <w:bookmarkEnd w:id="113"/>
      <w:bookmarkEnd w:id="114"/>
    </w:p>
    <w:p w14:paraId="19BA6EED">
      <w:pPr>
        <w:spacing w:line="360" w:lineRule="auto"/>
        <w:ind w:left="638" w:hanging="638" w:hangingChars="266"/>
        <w:rPr>
          <w:rFonts w:hint="eastAsia" w:ascii="宋体" w:hAnsi="宋体" w:cs="宋体"/>
          <w:color w:val="auto"/>
          <w:sz w:val="24"/>
          <w:highlight w:val="none"/>
        </w:rPr>
      </w:pPr>
      <w:r>
        <w:rPr>
          <w:rFonts w:hint="eastAsia" w:ascii="宋体" w:hAnsi="宋体" w:cs="宋体"/>
          <w:color w:val="auto"/>
          <w:sz w:val="24"/>
          <w:highlight w:val="none"/>
        </w:rPr>
        <w:t xml:space="preserve">19.1 </w:t>
      </w:r>
      <w:r>
        <w:rPr>
          <w:rFonts w:hint="eastAsia" w:ascii="宋体" w:hAnsi="宋体" w:cs="宋体"/>
          <w:b/>
          <w:bCs/>
          <w:color w:val="auto"/>
          <w:sz w:val="24"/>
          <w:highlight w:val="none"/>
        </w:rPr>
        <w:t>供应商应在采购文件规定的响应文件递交截止时间前将电子响应文件上传到指定新疆政府采购网政采云平台。未在响应文件递交截止时间前完成上传的电子响应文件视为逾期送达。逾期上传或未按规定方式上传的电子响应文件，采购单位不予受理。</w:t>
      </w:r>
    </w:p>
    <w:p w14:paraId="37772598">
      <w:pPr>
        <w:spacing w:line="360" w:lineRule="auto"/>
        <w:ind w:left="638" w:hanging="638" w:hangingChars="266"/>
        <w:rPr>
          <w:rFonts w:hint="eastAsia" w:ascii="宋体" w:hAnsi="宋体" w:cs="宋体"/>
          <w:color w:val="auto"/>
          <w:sz w:val="24"/>
          <w:highlight w:val="none"/>
        </w:rPr>
      </w:pPr>
      <w:r>
        <w:rPr>
          <w:rFonts w:hint="eastAsia" w:ascii="宋体" w:hAnsi="宋体" w:cs="宋体"/>
          <w:color w:val="auto"/>
          <w:sz w:val="24"/>
          <w:highlight w:val="none"/>
        </w:rPr>
        <w:t>19.2</w:t>
      </w:r>
      <w:r>
        <w:rPr>
          <w:rFonts w:hint="eastAsia" w:ascii="宋体" w:hAnsi="宋体" w:cs="宋体"/>
          <w:b/>
          <w:bCs/>
          <w:color w:val="auto"/>
          <w:sz w:val="24"/>
          <w:highlight w:val="none"/>
        </w:rPr>
        <w:t>是否采用不见面开标详见邀请函，若项目采用不见面开标。只需将电子</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在投标截止时间前通过新疆政府采购网政采云平台上传完成。</w:t>
      </w:r>
    </w:p>
    <w:p w14:paraId="0807697A">
      <w:pPr>
        <w:pStyle w:val="73"/>
        <w:spacing w:line="360" w:lineRule="auto"/>
        <w:rPr>
          <w:rFonts w:hint="eastAsia" w:hAnsi="宋体" w:cs="宋体"/>
          <w:color w:val="auto"/>
          <w:highlight w:val="none"/>
        </w:rPr>
      </w:pPr>
      <w:bookmarkStart w:id="115" w:name="_Toc256066260"/>
      <w:bookmarkStart w:id="116" w:name="_Toc83547662"/>
      <w:bookmarkStart w:id="117" w:name="_Toc85430443"/>
      <w:r>
        <w:rPr>
          <w:rFonts w:hint="eastAsia" w:hAnsi="宋体" w:cs="宋体"/>
          <w:color w:val="auto"/>
          <w:highlight w:val="none"/>
        </w:rPr>
        <w:t>20．《响应文件》递交截止时间</w:t>
      </w:r>
      <w:bookmarkEnd w:id="115"/>
      <w:bookmarkEnd w:id="116"/>
      <w:bookmarkEnd w:id="117"/>
    </w:p>
    <w:p w14:paraId="71A4A67B">
      <w:pPr>
        <w:spacing w:line="360" w:lineRule="auto"/>
        <w:ind w:left="530" w:hanging="530" w:hangingChars="221"/>
        <w:rPr>
          <w:rFonts w:hint="eastAsia" w:ascii="宋体" w:hAnsi="宋体" w:cs="宋体"/>
          <w:color w:val="auto"/>
          <w:sz w:val="24"/>
          <w:highlight w:val="none"/>
        </w:rPr>
      </w:pPr>
      <w:r>
        <w:rPr>
          <w:rFonts w:hint="eastAsia" w:ascii="宋体" w:hAnsi="宋体" w:cs="宋体"/>
          <w:color w:val="auto"/>
          <w:sz w:val="24"/>
          <w:highlight w:val="none"/>
        </w:rPr>
        <w:t>20.1 所有供应商的《响应文件》都必须按“邀请书”中规定的递交截止时间之前上传至政采云平台。</w:t>
      </w:r>
    </w:p>
    <w:p w14:paraId="10457022">
      <w:pPr>
        <w:spacing w:line="360" w:lineRule="auto"/>
        <w:ind w:left="545" w:hanging="544" w:hangingChars="227"/>
        <w:rPr>
          <w:rFonts w:hint="eastAsia" w:ascii="宋体" w:hAnsi="宋体" w:cs="宋体"/>
          <w:color w:val="auto"/>
          <w:sz w:val="24"/>
          <w:highlight w:val="none"/>
        </w:rPr>
      </w:pPr>
      <w:r>
        <w:rPr>
          <w:rFonts w:hint="eastAsia" w:ascii="宋体" w:hAnsi="宋体" w:cs="宋体"/>
          <w:color w:val="auto"/>
          <w:sz w:val="24"/>
          <w:highlight w:val="none"/>
        </w:rPr>
        <w:t>20.2 采购代理机构通过修改《采购文件》适当延长《响应文件》递交截止时间。在此情况下，采购代理机构、采购人和供应商受递交截止时间制约的所有权利和义务均应延长至新的截止时间。</w:t>
      </w:r>
    </w:p>
    <w:p w14:paraId="40FB8E02">
      <w:pPr>
        <w:pStyle w:val="73"/>
        <w:spacing w:line="360" w:lineRule="auto"/>
        <w:rPr>
          <w:rFonts w:hint="eastAsia" w:hAnsi="宋体" w:cs="宋体"/>
          <w:color w:val="auto"/>
          <w:highlight w:val="none"/>
        </w:rPr>
      </w:pPr>
      <w:bookmarkStart w:id="118" w:name="_Toc256066261"/>
      <w:bookmarkStart w:id="119" w:name="_Toc83547663"/>
      <w:bookmarkStart w:id="120" w:name="_Toc85430444"/>
      <w:r>
        <w:rPr>
          <w:rFonts w:hint="eastAsia" w:hAnsi="宋体" w:cs="宋体"/>
          <w:color w:val="auto"/>
          <w:highlight w:val="none"/>
        </w:rPr>
        <w:t>21．迟交的《响应文件》</w:t>
      </w:r>
      <w:bookmarkEnd w:id="118"/>
      <w:bookmarkEnd w:id="119"/>
      <w:bookmarkEnd w:id="120"/>
    </w:p>
    <w:p w14:paraId="7EA94FB7">
      <w:pPr>
        <w:spacing w:line="360" w:lineRule="auto"/>
        <w:rPr>
          <w:rFonts w:hint="eastAsia" w:ascii="宋体" w:hAnsi="宋体" w:cs="宋体"/>
          <w:color w:val="auto"/>
          <w:sz w:val="24"/>
          <w:highlight w:val="none"/>
        </w:rPr>
      </w:pPr>
      <w:r>
        <w:rPr>
          <w:rFonts w:hint="eastAsia" w:ascii="宋体" w:hAnsi="宋体" w:cs="宋体"/>
          <w:color w:val="auto"/>
          <w:sz w:val="24"/>
          <w:highlight w:val="none"/>
        </w:rPr>
        <w:t>21.1 逾期上传的或者未上传到平台的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，采购人不予受理。</w:t>
      </w:r>
    </w:p>
    <w:p w14:paraId="49F3A596">
      <w:pPr>
        <w:pStyle w:val="73"/>
        <w:spacing w:line="360" w:lineRule="auto"/>
        <w:rPr>
          <w:rFonts w:hint="eastAsia" w:hAnsi="宋体" w:cs="宋体"/>
          <w:color w:val="auto"/>
          <w:highlight w:val="none"/>
        </w:rPr>
      </w:pPr>
      <w:bookmarkStart w:id="121" w:name="_Toc85430445"/>
      <w:bookmarkStart w:id="122" w:name="_Toc256066262"/>
      <w:bookmarkStart w:id="123" w:name="_Toc83547664"/>
      <w:r>
        <w:rPr>
          <w:rFonts w:hint="eastAsia" w:hAnsi="宋体" w:cs="宋体"/>
          <w:color w:val="auto"/>
          <w:highlight w:val="none"/>
        </w:rPr>
        <w:t>22．《响应文件》的修改与撤回</w:t>
      </w:r>
      <w:bookmarkEnd w:id="121"/>
      <w:bookmarkEnd w:id="122"/>
      <w:bookmarkEnd w:id="123"/>
    </w:p>
    <w:p w14:paraId="25B23BA3">
      <w:pPr>
        <w:spacing w:line="360" w:lineRule="auto"/>
        <w:ind w:left="638" w:hanging="638" w:hangingChars="266"/>
        <w:rPr>
          <w:rFonts w:hint="eastAsia" w:ascii="宋体" w:hAnsi="宋体" w:cs="宋体"/>
          <w:color w:val="auto"/>
          <w:sz w:val="24"/>
          <w:highlight w:val="none"/>
        </w:rPr>
      </w:pPr>
      <w:r>
        <w:rPr>
          <w:rFonts w:hint="eastAsia" w:ascii="宋体" w:hAnsi="宋体" w:cs="宋体"/>
          <w:color w:val="auto"/>
          <w:sz w:val="24"/>
          <w:highlight w:val="none"/>
        </w:rPr>
        <w:t>22.1 供应商在采购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7AC7B4C4">
      <w:pPr>
        <w:spacing w:line="360" w:lineRule="auto"/>
        <w:ind w:left="638" w:hanging="638" w:hangingChars="266"/>
        <w:rPr>
          <w:rFonts w:hint="eastAsia" w:ascii="宋体" w:hAnsi="宋体" w:cs="宋体"/>
          <w:color w:val="auto"/>
          <w:sz w:val="24"/>
          <w:highlight w:val="none"/>
        </w:rPr>
      </w:pPr>
      <w:r>
        <w:rPr>
          <w:rFonts w:hint="eastAsia" w:ascii="宋体" w:hAnsi="宋体" w:cs="宋体"/>
          <w:color w:val="auto"/>
          <w:sz w:val="24"/>
          <w:highlight w:val="none"/>
        </w:rPr>
        <w:t>22.2供应商所提交的响应文件在评审结束后，无论成交与否都不退还。供应商在递交《响应文件》后，可以修改或撤回其《响应文件》，但供应商必须在规定的《响应文件》递交截止时间之前将修改或撤回的书面通知递交到采购代理机构。</w:t>
      </w:r>
    </w:p>
    <w:p w14:paraId="5E8BFD64">
      <w:pPr>
        <w:spacing w:line="360" w:lineRule="auto"/>
        <w:ind w:left="588" w:hanging="588" w:hangingChars="245"/>
        <w:rPr>
          <w:rFonts w:hint="eastAsia" w:ascii="宋体" w:hAnsi="宋体" w:cs="宋体"/>
          <w:color w:val="auto"/>
          <w:sz w:val="24"/>
          <w:highlight w:val="none"/>
        </w:rPr>
      </w:pPr>
      <w:r>
        <w:rPr>
          <w:rFonts w:hint="eastAsia" w:ascii="宋体" w:hAnsi="宋体" w:cs="宋体"/>
          <w:color w:val="auto"/>
          <w:sz w:val="24"/>
          <w:highlight w:val="none"/>
        </w:rPr>
        <w:t>22.4 从《响应文件》递交截止时间起至报价有效期期满这段时间内，供应商不得撤回其《响应文件》，否则其</w:t>
      </w:r>
      <w:r>
        <w:rPr>
          <w:rFonts w:hint="eastAsia" w:ascii="宋体" w:hAnsi="宋体" w:cs="宋体"/>
          <w:color w:val="auto"/>
          <w:sz w:val="24"/>
          <w:highlight w:val="none"/>
          <w:lang w:eastAsia="zh-CN"/>
        </w:rPr>
        <w:t>报价保证金</w:t>
      </w:r>
      <w:r>
        <w:rPr>
          <w:rFonts w:hint="eastAsia" w:ascii="宋体" w:hAnsi="宋体" w:cs="宋体"/>
          <w:color w:val="auto"/>
          <w:sz w:val="24"/>
          <w:highlight w:val="none"/>
        </w:rPr>
        <w:t>将按照被没收。</w:t>
      </w:r>
    </w:p>
    <w:p w14:paraId="3347D27F">
      <w:pPr>
        <w:tabs>
          <w:tab w:val="left" w:pos="1155"/>
        </w:tabs>
        <w:spacing w:line="360" w:lineRule="auto"/>
        <w:rPr>
          <w:rFonts w:hint="eastAsia" w:ascii="宋体" w:hAnsi="宋体" w:cs="宋体"/>
          <w:color w:val="auto"/>
          <w:sz w:val="24"/>
          <w:highlight w:val="none"/>
        </w:rPr>
      </w:pPr>
    </w:p>
    <w:p w14:paraId="2460E6C3">
      <w:pPr>
        <w:pStyle w:val="126"/>
        <w:spacing w:line="360" w:lineRule="auto"/>
        <w:outlineLvl w:val="2"/>
        <w:rPr>
          <w:rFonts w:hint="eastAsia" w:ascii="宋体" w:hAnsi="宋体" w:cs="宋体"/>
          <w:color w:val="auto"/>
          <w:highlight w:val="none"/>
        </w:rPr>
      </w:pPr>
      <w:bookmarkStart w:id="124" w:name="_Toc5212"/>
      <w:bookmarkStart w:id="125" w:name="_Toc85186251"/>
      <w:bookmarkStart w:id="126" w:name="_Toc85186135"/>
      <w:bookmarkStart w:id="127" w:name="_Toc85430446"/>
      <w:bookmarkStart w:id="128" w:name="_Toc256066263"/>
      <w:bookmarkStart w:id="129" w:name="_Toc83547665"/>
      <w:bookmarkStart w:id="130" w:name="_Toc38992602"/>
      <w:bookmarkStart w:id="131" w:name="_Toc29012"/>
      <w:r>
        <w:rPr>
          <w:rFonts w:hint="eastAsia" w:ascii="宋体" w:hAnsi="宋体" w:cs="宋体"/>
          <w:color w:val="auto"/>
          <w:highlight w:val="none"/>
        </w:rPr>
        <w:t>（五）、</w:t>
      </w:r>
      <w:bookmarkEnd w:id="124"/>
      <w:bookmarkEnd w:id="125"/>
      <w:bookmarkEnd w:id="126"/>
      <w:bookmarkEnd w:id="127"/>
      <w:bookmarkEnd w:id="128"/>
      <w:bookmarkEnd w:id="129"/>
      <w:bookmarkEnd w:id="130"/>
      <w:r>
        <w:rPr>
          <w:rFonts w:hint="eastAsia" w:ascii="宋体" w:hAnsi="宋体" w:cs="宋体"/>
          <w:color w:val="auto"/>
          <w:highlight w:val="none"/>
        </w:rPr>
        <w:t>协商</w:t>
      </w:r>
      <w:bookmarkEnd w:id="131"/>
    </w:p>
    <w:p w14:paraId="344C0117">
      <w:pPr>
        <w:pStyle w:val="73"/>
        <w:spacing w:line="360" w:lineRule="auto"/>
        <w:rPr>
          <w:rFonts w:hint="eastAsia" w:hAnsi="宋体" w:cs="宋体"/>
          <w:color w:val="auto"/>
          <w:highlight w:val="none"/>
        </w:rPr>
      </w:pPr>
      <w:bookmarkStart w:id="132" w:name="_Toc256066264"/>
      <w:bookmarkStart w:id="133" w:name="_Toc83547666"/>
      <w:bookmarkStart w:id="134" w:name="_Toc85430447"/>
      <w:r>
        <w:rPr>
          <w:rFonts w:hint="eastAsia" w:hAnsi="宋体" w:cs="宋体"/>
          <w:color w:val="auto"/>
          <w:highlight w:val="none"/>
        </w:rPr>
        <w:t>23．接收《响应文件》</w:t>
      </w:r>
      <w:bookmarkEnd w:id="132"/>
      <w:bookmarkEnd w:id="133"/>
      <w:bookmarkEnd w:id="134"/>
    </w:p>
    <w:p w14:paraId="19E75471">
      <w:pPr>
        <w:pStyle w:val="73"/>
        <w:spacing w:line="360" w:lineRule="auto"/>
        <w:ind w:left="638" w:hanging="638" w:hangingChars="266"/>
        <w:rPr>
          <w:rFonts w:hint="eastAsia" w:hAnsi="宋体" w:cs="宋体"/>
          <w:color w:val="auto"/>
          <w:highlight w:val="none"/>
        </w:rPr>
      </w:pPr>
      <w:r>
        <w:rPr>
          <w:rFonts w:hint="eastAsia" w:hAnsi="宋体" w:cs="宋体"/>
          <w:color w:val="auto"/>
          <w:highlight w:val="none"/>
        </w:rPr>
        <w:t xml:space="preserve">23.1 </w:t>
      </w:r>
      <w:bookmarkStart w:id="135" w:name="_Toc83547667"/>
      <w:bookmarkStart w:id="136" w:name="_Toc256066265"/>
      <w:bookmarkStart w:id="137" w:name="_Toc85430448"/>
      <w:r>
        <w:rPr>
          <w:rFonts w:hint="eastAsia" w:hAnsi="宋体" w:cs="宋体"/>
          <w:color w:val="auto"/>
          <w:highlight w:val="none"/>
        </w:rPr>
        <w:t>采购代理机构在邀请书中规定的时间和地点接收供应商递交的《响应文件》，并作递交记录，供应商的代表需在递交记录上签字确认。</w:t>
      </w:r>
    </w:p>
    <w:p w14:paraId="1BE71208">
      <w:pPr>
        <w:pStyle w:val="73"/>
        <w:spacing w:line="360" w:lineRule="auto"/>
        <w:rPr>
          <w:rFonts w:hint="eastAsia" w:hAnsi="宋体" w:cs="宋体"/>
          <w:color w:val="auto"/>
          <w:highlight w:val="none"/>
        </w:rPr>
      </w:pPr>
      <w:r>
        <w:rPr>
          <w:rFonts w:hint="eastAsia" w:hAnsi="宋体" w:cs="宋体"/>
          <w:color w:val="auto"/>
          <w:highlight w:val="none"/>
        </w:rPr>
        <w:t>24．《响应文件》的</w:t>
      </w:r>
      <w:bookmarkEnd w:id="135"/>
      <w:bookmarkEnd w:id="136"/>
      <w:bookmarkEnd w:id="137"/>
      <w:r>
        <w:rPr>
          <w:rFonts w:hint="eastAsia" w:hAnsi="宋体" w:cs="宋体"/>
          <w:color w:val="auto"/>
          <w:highlight w:val="none"/>
        </w:rPr>
        <w:t>初步评审</w:t>
      </w:r>
    </w:p>
    <w:p w14:paraId="46FA4C6A">
      <w:pPr>
        <w:pStyle w:val="73"/>
        <w:spacing w:line="360" w:lineRule="auto"/>
        <w:ind w:firstLine="480" w:firstLineChars="200"/>
        <w:rPr>
          <w:rFonts w:hint="eastAsia" w:hAnsi="宋体" w:cs="宋体"/>
          <w:color w:val="auto"/>
          <w:highlight w:val="none"/>
        </w:rPr>
      </w:pPr>
      <w:r>
        <w:rPr>
          <w:rFonts w:hint="eastAsia" w:hAnsi="宋体" w:cs="宋体"/>
          <w:color w:val="auto"/>
          <w:highlight w:val="none"/>
        </w:rPr>
        <w:t>初审分为资格性检查和符合性检查。</w:t>
      </w:r>
    </w:p>
    <w:p w14:paraId="55485DC3">
      <w:pPr>
        <w:pStyle w:val="73"/>
        <w:spacing w:line="360" w:lineRule="auto"/>
        <w:ind w:left="638" w:hanging="638" w:hangingChars="266"/>
        <w:rPr>
          <w:rFonts w:hint="eastAsia" w:hAnsi="宋体" w:cs="宋体"/>
          <w:color w:val="auto"/>
          <w:highlight w:val="none"/>
        </w:rPr>
      </w:pPr>
      <w:r>
        <w:rPr>
          <w:rFonts w:hint="eastAsia" w:hAnsi="宋体" w:cs="宋体"/>
          <w:color w:val="auto"/>
          <w:highlight w:val="none"/>
        </w:rPr>
        <w:t>24.1资格性检查</w:t>
      </w:r>
    </w:p>
    <w:p w14:paraId="1E7BA380">
      <w:pPr>
        <w:pStyle w:val="73"/>
        <w:spacing w:line="360" w:lineRule="auto"/>
        <w:ind w:left="638" w:hanging="638" w:hangingChars="266"/>
        <w:rPr>
          <w:rFonts w:hint="eastAsia" w:hAnsi="宋体" w:cs="宋体"/>
          <w:color w:val="auto"/>
          <w:highlight w:val="none"/>
        </w:rPr>
      </w:pPr>
      <w:r>
        <w:rPr>
          <w:rFonts w:hint="eastAsia" w:hAnsi="宋体" w:cs="宋体"/>
          <w:color w:val="auto"/>
          <w:highlight w:val="none"/>
        </w:rPr>
        <w:t>（1）评审小组根据附表一的评审因素和评审标准，对供应商的响应文件进行资格评审。资格性检查不合格的供应商的响应文件作无效文件处理。</w:t>
      </w:r>
    </w:p>
    <w:p w14:paraId="272B5E98">
      <w:pPr>
        <w:pStyle w:val="73"/>
        <w:spacing w:line="360" w:lineRule="auto"/>
        <w:ind w:left="638" w:hanging="638" w:hangingChars="266"/>
        <w:rPr>
          <w:rFonts w:hint="eastAsia" w:hAnsi="宋体" w:cs="宋体"/>
          <w:color w:val="auto"/>
          <w:highlight w:val="none"/>
        </w:rPr>
      </w:pPr>
      <w:r>
        <w:rPr>
          <w:rFonts w:hint="eastAsia" w:hAnsi="宋体" w:cs="宋体"/>
          <w:color w:val="auto"/>
          <w:highlight w:val="none"/>
        </w:rPr>
        <w:t>（2）评审小组在进行资格检查时，不得改变采购文件中已载明的资格条件、标准和办法。资格性检查不合格的供应商的响应文件作无效文件处理。</w:t>
      </w:r>
    </w:p>
    <w:p w14:paraId="10D49DAE">
      <w:pPr>
        <w:pStyle w:val="73"/>
        <w:spacing w:line="360" w:lineRule="auto"/>
        <w:ind w:left="638" w:hanging="638" w:hangingChars="266"/>
        <w:rPr>
          <w:rFonts w:hint="eastAsia" w:hAnsi="宋体" w:cs="宋体"/>
          <w:color w:val="auto"/>
          <w:highlight w:val="none"/>
        </w:rPr>
      </w:pPr>
      <w:r>
        <w:rPr>
          <w:rFonts w:hint="eastAsia" w:hAnsi="宋体" w:cs="宋体"/>
          <w:color w:val="auto"/>
          <w:highlight w:val="none"/>
        </w:rPr>
        <w:t>（3）供应商在递交响应文件的同时，应逐项对照上述资格性检查要求提交相应的资料和资格证明文件供评审小组核查，否则评委将不予采信。</w:t>
      </w:r>
    </w:p>
    <w:p w14:paraId="4BF39480">
      <w:pPr>
        <w:pStyle w:val="73"/>
        <w:spacing w:line="360" w:lineRule="auto"/>
        <w:ind w:left="638" w:hanging="638" w:hangingChars="266"/>
        <w:rPr>
          <w:rFonts w:hint="eastAsia" w:hAnsi="宋体" w:cs="宋体"/>
          <w:color w:val="auto"/>
          <w:highlight w:val="none"/>
        </w:rPr>
      </w:pPr>
      <w:r>
        <w:rPr>
          <w:rFonts w:hint="eastAsia" w:hAnsi="宋体" w:cs="宋体"/>
          <w:color w:val="auto"/>
          <w:highlight w:val="none"/>
        </w:rPr>
        <w:t>（4）评审小组在评审中必要时可按供应商提供的联系方式就有关问题进行查询核实，或要求供应商做出书面澄清，查询及澄清结果将作为审查的依据。</w:t>
      </w:r>
    </w:p>
    <w:p w14:paraId="21366D38">
      <w:pPr>
        <w:pStyle w:val="73"/>
        <w:spacing w:line="360" w:lineRule="auto"/>
        <w:ind w:left="638" w:hanging="638" w:hangingChars="266"/>
        <w:rPr>
          <w:rFonts w:hint="eastAsia" w:hAnsi="宋体" w:cs="宋体"/>
          <w:color w:val="auto"/>
          <w:highlight w:val="none"/>
        </w:rPr>
      </w:pPr>
      <w:r>
        <w:rPr>
          <w:rFonts w:hint="eastAsia" w:hAnsi="宋体" w:cs="宋体"/>
          <w:color w:val="auto"/>
          <w:highlight w:val="none"/>
        </w:rPr>
        <w:t>（5）通过全部资格性检查条件合格的供应商才能通过资格检查，其响应文件方可进入下一个检查阶段。</w:t>
      </w:r>
    </w:p>
    <w:p w14:paraId="0B55384D">
      <w:pPr>
        <w:pStyle w:val="73"/>
        <w:spacing w:line="360" w:lineRule="auto"/>
        <w:ind w:left="638" w:hanging="638" w:hangingChars="266"/>
        <w:rPr>
          <w:rFonts w:hint="eastAsia" w:hAnsi="宋体" w:cs="宋体"/>
          <w:color w:val="auto"/>
          <w:highlight w:val="none"/>
        </w:rPr>
      </w:pPr>
      <w:r>
        <w:rPr>
          <w:rFonts w:hint="eastAsia" w:hAnsi="宋体" w:cs="宋体"/>
          <w:color w:val="auto"/>
          <w:highlight w:val="none"/>
        </w:rPr>
        <w:t>24.2符合性检查</w:t>
      </w:r>
    </w:p>
    <w:p w14:paraId="639A1475">
      <w:pPr>
        <w:pStyle w:val="73"/>
        <w:spacing w:line="360" w:lineRule="auto"/>
        <w:ind w:firstLine="480" w:firstLineChars="200"/>
        <w:rPr>
          <w:rFonts w:hint="eastAsia" w:hAnsi="宋体" w:cs="宋体"/>
          <w:color w:val="auto"/>
          <w:highlight w:val="none"/>
        </w:rPr>
      </w:pPr>
      <w:r>
        <w:rPr>
          <w:rFonts w:hint="eastAsia" w:hAnsi="宋体" w:cs="宋体"/>
          <w:color w:val="auto"/>
          <w:highlight w:val="none"/>
        </w:rPr>
        <w:t>评审小组根据附表一的的评审因素和评审标准，对供应商的响应文件进行符合性检查。符合性检查不合格的供应商的响应文件作无效文件处理。</w:t>
      </w:r>
    </w:p>
    <w:p w14:paraId="4BDC9C1C">
      <w:pPr>
        <w:spacing w:line="440" w:lineRule="exact"/>
        <w:rPr>
          <w:rFonts w:hint="default"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24.3政府采购评审中出现下列情形之一的，评审委员会应当启动异常低价投标（响应）审查程序：</w:t>
      </w:r>
    </w:p>
    <w:p w14:paraId="06716420">
      <w:pPr>
        <w:spacing w:line="440" w:lineRule="exact"/>
        <w:ind w:firstLine="480" w:firstLineChars="200"/>
        <w:rPr>
          <w:rFonts w:hint="default"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（1）投标（响应）报价低于全部通过符合性审查供应商投标（响应）报价平均值50%的，即投标（响应）报价&lt;全部通过符合性审查供应商投标（响应）报价平均值×50%；</w:t>
      </w:r>
    </w:p>
    <w:p w14:paraId="798DE6F6">
      <w:pPr>
        <w:spacing w:line="440" w:lineRule="exact"/>
        <w:ind w:firstLine="480" w:firstLineChars="200"/>
        <w:rPr>
          <w:rFonts w:hint="default"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（2）投标（响应）报价低于通过符合性审查的次低报价供应商投标（响应）报价50%的，即投标（响应）报价&lt;通过符合性审查的次低报价供应商投标（响应）报价×50%；</w:t>
      </w:r>
    </w:p>
    <w:p w14:paraId="3E49AFFF">
      <w:pPr>
        <w:spacing w:line="440" w:lineRule="exact"/>
        <w:ind w:firstLine="480" w:firstLineChars="200"/>
        <w:rPr>
          <w:rFonts w:hint="default"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（3）投标（响应）报价低于采购项目最高限价45%的，即投标（响应）报价&lt;采购项目最高限价×45%；</w:t>
      </w:r>
    </w:p>
    <w:p w14:paraId="3D044995">
      <w:pPr>
        <w:spacing w:line="440" w:lineRule="exact"/>
        <w:ind w:firstLine="480" w:firstLineChars="200"/>
        <w:rPr>
          <w:rFonts w:hint="default"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（4）评审委员会基于专业判断，认为供应商报价过低，有可能影响产品质量或者不能诚信履约的其他情形。</w:t>
      </w:r>
    </w:p>
    <w:p w14:paraId="12BF7950">
      <w:pPr>
        <w:spacing w:line="440" w:lineRule="exact"/>
        <w:ind w:firstLine="480" w:firstLineChars="200"/>
        <w:rPr>
          <w:rFonts w:hint="default"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采购人可以结合具体项目实际情况，提高上述第（1）项至第（3）项中启动异常低价投标（响应）审查的数值标准，但最高不得超过65%。本项目启动异常低价投标（响应）审查的数值标准详见以上描述。</w:t>
      </w:r>
    </w:p>
    <w:p w14:paraId="202C3EE4">
      <w:pPr>
        <w:spacing w:line="440" w:lineRule="exact"/>
        <w:ind w:firstLine="480" w:firstLineChars="200"/>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相关法律法规对供应商报价有规定的，从其规定。</w:t>
      </w:r>
    </w:p>
    <w:p w14:paraId="58CCD20D">
      <w:pPr>
        <w:spacing w:line="440" w:lineRule="exact"/>
        <w:ind w:firstLine="480" w:firstLineChars="200"/>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ED8034B">
      <w:pPr>
        <w:spacing w:line="440" w:lineRule="exact"/>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4773D74">
      <w:pPr>
        <w:pStyle w:val="73"/>
        <w:spacing w:line="360" w:lineRule="auto"/>
        <w:ind w:firstLine="480" w:firstLineChars="200"/>
        <w:rPr>
          <w:rFonts w:hint="default" w:hAnsi="宋体" w:eastAsia="宋体" w:cs="宋体"/>
          <w:color w:val="auto"/>
          <w:highlight w:val="none"/>
          <w:lang w:val="en-US" w:eastAsia="zh-CN"/>
        </w:rPr>
      </w:pPr>
    </w:p>
    <w:p w14:paraId="52FB9027">
      <w:pPr>
        <w:pStyle w:val="73"/>
        <w:spacing w:line="360" w:lineRule="auto"/>
        <w:ind w:firstLine="480" w:firstLineChars="200"/>
        <w:rPr>
          <w:rFonts w:hint="default" w:hAnsi="宋体" w:eastAsia="宋体" w:cs="宋体"/>
          <w:color w:val="auto"/>
          <w:highlight w:val="none"/>
          <w:lang w:val="en-US" w:eastAsia="zh-CN"/>
        </w:rPr>
      </w:pPr>
      <w:r>
        <w:rPr>
          <w:rFonts w:hint="eastAsia" w:hAnsi="宋体" w:cs="宋体"/>
          <w:color w:val="auto"/>
          <w:highlight w:val="none"/>
          <w:lang w:val="en-US" w:eastAsia="zh-CN"/>
        </w:rPr>
        <w:t>25</w:t>
      </w:r>
      <w:r>
        <w:rPr>
          <w:rFonts w:hint="default" w:hAnsi="宋体" w:eastAsia="宋体" w:cs="宋体"/>
          <w:color w:val="auto"/>
          <w:highlight w:val="none"/>
          <w:lang w:val="en-US" w:eastAsia="zh-CN"/>
        </w:rPr>
        <w:t>.政府采购政策评审</w:t>
      </w:r>
    </w:p>
    <w:p w14:paraId="7AD6C6BF">
      <w:pPr>
        <w:pStyle w:val="73"/>
        <w:spacing w:line="360" w:lineRule="auto"/>
        <w:ind w:firstLine="480" w:firstLineChars="200"/>
        <w:rPr>
          <w:rFonts w:hint="default" w:hAnsi="宋体" w:eastAsia="宋体" w:cs="宋体"/>
          <w:color w:val="auto"/>
          <w:highlight w:val="none"/>
          <w:lang w:val="en-US" w:eastAsia="zh-CN"/>
        </w:rPr>
      </w:pPr>
      <w:r>
        <w:rPr>
          <w:rFonts w:hint="eastAsia" w:hAnsi="宋体" w:cs="宋体"/>
          <w:color w:val="auto"/>
          <w:highlight w:val="none"/>
          <w:lang w:val="en-US" w:eastAsia="zh-CN"/>
        </w:rPr>
        <w:t>25</w:t>
      </w:r>
      <w:r>
        <w:rPr>
          <w:rFonts w:hint="default" w:hAnsi="宋体" w:eastAsia="宋体" w:cs="宋体"/>
          <w:color w:val="auto"/>
          <w:highlight w:val="none"/>
          <w:lang w:val="en-US" w:eastAsia="zh-CN"/>
        </w:rPr>
        <w:t>.1非专门面向中小企业的采购项目或采购包，对符合规定的小微企业（含监狱企业、残疾人福利性单位、联合体各方均为小微企业的联合体、符合小微企业划分标准的个体工商户视同小微企业）报价按照本</w:t>
      </w:r>
      <w:r>
        <w:rPr>
          <w:rFonts w:hint="eastAsia" w:hAnsi="宋体" w:cs="宋体"/>
          <w:color w:val="auto"/>
          <w:highlight w:val="none"/>
          <w:lang w:val="en-US" w:eastAsia="zh-CN"/>
        </w:rPr>
        <w:t>采购文件</w:t>
      </w:r>
      <w:r>
        <w:rPr>
          <w:rFonts w:hint="default" w:hAnsi="宋体" w:eastAsia="宋体" w:cs="宋体"/>
          <w:color w:val="auto"/>
          <w:highlight w:val="none"/>
          <w:lang w:val="en-US" w:eastAsia="zh-CN"/>
        </w:rPr>
        <w:t>“</w:t>
      </w:r>
      <w:r>
        <w:rPr>
          <w:rFonts w:hint="eastAsia" w:hAnsi="宋体" w:cs="宋体"/>
          <w:color w:val="auto"/>
          <w:highlight w:val="none"/>
          <w:lang w:val="en-US" w:eastAsia="zh-CN"/>
        </w:rPr>
        <w:t>供应商</w:t>
      </w:r>
      <w:r>
        <w:rPr>
          <w:rFonts w:hint="default" w:hAnsi="宋体" w:eastAsia="宋体" w:cs="宋体"/>
          <w:color w:val="auto"/>
          <w:highlight w:val="none"/>
          <w:lang w:val="en-US" w:eastAsia="zh-CN"/>
        </w:rPr>
        <w:t>须知前附表”中的规定扣除，对小微企业中的监狱企业、残疾人福利性单位的报价按照本</w:t>
      </w:r>
      <w:r>
        <w:rPr>
          <w:rFonts w:hint="eastAsia" w:hAnsi="宋体" w:cs="宋体"/>
          <w:color w:val="auto"/>
          <w:highlight w:val="none"/>
          <w:lang w:val="en-US" w:eastAsia="zh-CN"/>
        </w:rPr>
        <w:t>采购文件</w:t>
      </w:r>
      <w:r>
        <w:rPr>
          <w:rFonts w:hint="default" w:hAnsi="宋体" w:eastAsia="宋体" w:cs="宋体"/>
          <w:color w:val="auto"/>
          <w:highlight w:val="none"/>
          <w:lang w:val="en-US" w:eastAsia="zh-CN"/>
        </w:rPr>
        <w:t>“</w:t>
      </w:r>
      <w:r>
        <w:rPr>
          <w:rFonts w:hint="eastAsia" w:hAnsi="宋体" w:cs="宋体"/>
          <w:color w:val="auto"/>
          <w:highlight w:val="none"/>
          <w:lang w:val="en-US" w:eastAsia="zh-CN"/>
        </w:rPr>
        <w:t>供应商</w:t>
      </w:r>
      <w:r>
        <w:rPr>
          <w:rFonts w:hint="default" w:hAnsi="宋体" w:eastAsia="宋体" w:cs="宋体"/>
          <w:color w:val="auto"/>
          <w:highlight w:val="none"/>
          <w:lang w:val="en-US" w:eastAsia="zh-CN"/>
        </w:rPr>
        <w:t>须知前附表”中的规定扣除，用扣除后的价格参与评审，采购产品纳入创新产品应用示范推荐目录内企业、采购产品获得节能产品或环境标志产品认证证书的</w:t>
      </w:r>
      <w:r>
        <w:rPr>
          <w:rFonts w:hint="eastAsia" w:hAnsi="宋体" w:cs="宋体"/>
          <w:color w:val="auto"/>
          <w:highlight w:val="none"/>
          <w:lang w:val="en-US" w:eastAsia="zh-CN"/>
        </w:rPr>
        <w:t>供应商</w:t>
      </w:r>
      <w:r>
        <w:rPr>
          <w:rFonts w:hint="default" w:hAnsi="宋体" w:eastAsia="宋体" w:cs="宋体"/>
          <w:color w:val="auto"/>
          <w:highlight w:val="none"/>
          <w:lang w:val="en-US" w:eastAsia="zh-CN"/>
        </w:rPr>
        <w:t>按照本</w:t>
      </w:r>
      <w:r>
        <w:rPr>
          <w:rFonts w:hint="eastAsia" w:hAnsi="宋体" w:cs="宋体"/>
          <w:color w:val="auto"/>
          <w:highlight w:val="none"/>
          <w:lang w:val="en-US" w:eastAsia="zh-CN"/>
        </w:rPr>
        <w:t>采购文件</w:t>
      </w:r>
      <w:r>
        <w:rPr>
          <w:rFonts w:hint="default" w:hAnsi="宋体" w:eastAsia="宋体" w:cs="宋体"/>
          <w:color w:val="auto"/>
          <w:highlight w:val="none"/>
          <w:lang w:val="en-US" w:eastAsia="zh-CN"/>
        </w:rPr>
        <w:t>“</w:t>
      </w:r>
      <w:r>
        <w:rPr>
          <w:rFonts w:hint="eastAsia" w:hAnsi="宋体" w:cs="宋体"/>
          <w:color w:val="auto"/>
          <w:highlight w:val="none"/>
          <w:lang w:val="en-US" w:eastAsia="zh-CN"/>
        </w:rPr>
        <w:t>供应商</w:t>
      </w:r>
      <w:r>
        <w:rPr>
          <w:rFonts w:hint="default" w:hAnsi="宋体" w:eastAsia="宋体" w:cs="宋体"/>
          <w:color w:val="auto"/>
          <w:highlight w:val="none"/>
          <w:lang w:val="en-US" w:eastAsia="zh-CN"/>
        </w:rPr>
        <w:t>须知前附表”中的规定给予评审优惠。</w:t>
      </w:r>
    </w:p>
    <w:p w14:paraId="3FA34288">
      <w:pPr>
        <w:pStyle w:val="73"/>
        <w:spacing w:line="360" w:lineRule="auto"/>
        <w:ind w:firstLine="480" w:firstLineChars="200"/>
        <w:rPr>
          <w:rFonts w:hint="default" w:hAnsi="宋体" w:eastAsia="宋体" w:cs="宋体"/>
          <w:color w:val="auto"/>
          <w:highlight w:val="none"/>
          <w:lang w:val="en-US" w:eastAsia="zh-CN"/>
        </w:rPr>
      </w:pPr>
      <w:r>
        <w:rPr>
          <w:rFonts w:hint="eastAsia" w:hAnsi="宋体" w:cs="宋体"/>
          <w:color w:val="auto"/>
          <w:highlight w:val="none"/>
          <w:lang w:val="en-US" w:eastAsia="zh-CN"/>
        </w:rPr>
        <w:t>25</w:t>
      </w:r>
      <w:r>
        <w:rPr>
          <w:rFonts w:hint="default" w:hAnsi="宋体" w:eastAsia="宋体" w:cs="宋体"/>
          <w:color w:val="auto"/>
          <w:highlight w:val="none"/>
          <w:lang w:val="en-US" w:eastAsia="zh-CN"/>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若供应商同时属于小型或微型企业、监狱企业、残疾人福利性单位 中的两种及以上，将不重复享受小微企业价格扣减的优惠政策。</w:t>
      </w:r>
    </w:p>
    <w:p w14:paraId="1B46548F">
      <w:pPr>
        <w:pStyle w:val="73"/>
        <w:spacing w:line="360" w:lineRule="auto"/>
        <w:ind w:firstLine="480" w:firstLineChars="200"/>
        <w:rPr>
          <w:rFonts w:hint="default" w:hAnsi="宋体" w:eastAsia="宋体" w:cs="宋体"/>
          <w:color w:val="auto"/>
          <w:highlight w:val="none"/>
          <w:lang w:val="en-US" w:eastAsia="zh-CN"/>
        </w:rPr>
      </w:pPr>
      <w:r>
        <w:rPr>
          <w:rFonts w:hint="default" w:hAnsi="宋体" w:eastAsia="宋体" w:cs="宋体"/>
          <w:color w:val="auto"/>
          <w:highlight w:val="none"/>
          <w:lang w:val="en-US" w:eastAsia="zh-CN"/>
        </w:rPr>
        <w:t>组成联合体或者接受分包的小微企业与联合体内其他企业、分包企业之间存在直接控股、管理关系的，不享受价格扣除优惠政策。</w:t>
      </w:r>
    </w:p>
    <w:p w14:paraId="48EB176F">
      <w:pPr>
        <w:pStyle w:val="73"/>
        <w:spacing w:line="360" w:lineRule="auto"/>
        <w:ind w:firstLine="480" w:firstLineChars="200"/>
        <w:rPr>
          <w:rFonts w:hint="default" w:hAnsi="宋体" w:eastAsia="宋体" w:cs="宋体"/>
          <w:color w:val="auto"/>
          <w:highlight w:val="none"/>
          <w:lang w:val="en-US" w:eastAsia="zh-CN"/>
        </w:rPr>
      </w:pPr>
      <w:r>
        <w:rPr>
          <w:rFonts w:hint="default" w:hAnsi="宋体" w:eastAsia="宋体" w:cs="宋体"/>
          <w:color w:val="auto"/>
          <w:highlight w:val="none"/>
          <w:lang w:val="en-US" w:eastAsia="zh-CN"/>
        </w:rPr>
        <w:t>价格扣除比例对小型企业和微型企业同等对待，不作区分。</w:t>
      </w:r>
    </w:p>
    <w:p w14:paraId="6C72CAC6">
      <w:pPr>
        <w:pStyle w:val="73"/>
        <w:spacing w:line="360" w:lineRule="auto"/>
        <w:ind w:firstLine="480" w:firstLineChars="200"/>
        <w:rPr>
          <w:rFonts w:hint="default" w:hAnsi="宋体" w:eastAsia="宋体" w:cs="宋体"/>
          <w:color w:val="auto"/>
          <w:highlight w:val="none"/>
          <w:lang w:val="en-US" w:eastAsia="zh-CN"/>
        </w:rPr>
      </w:pPr>
      <w:r>
        <w:rPr>
          <w:rFonts w:hint="eastAsia" w:hAnsi="宋体" w:cs="宋体"/>
          <w:color w:val="auto"/>
          <w:highlight w:val="none"/>
          <w:lang w:val="en-US" w:eastAsia="zh-CN"/>
        </w:rPr>
        <w:t>25</w:t>
      </w:r>
      <w:r>
        <w:rPr>
          <w:rFonts w:hint="default" w:hAnsi="宋体" w:eastAsia="宋体" w:cs="宋体"/>
          <w:color w:val="auto"/>
          <w:highlight w:val="none"/>
          <w:lang w:val="en-US" w:eastAsia="zh-CN"/>
        </w:rPr>
        <w:t>.3专门面向中小企业、预留部分采购份额面向中小企业采购的项目或采购包，评审时不再进行价格扣除。</w:t>
      </w:r>
    </w:p>
    <w:p w14:paraId="0127094A">
      <w:pPr>
        <w:pStyle w:val="73"/>
        <w:spacing w:line="360" w:lineRule="auto"/>
        <w:ind w:firstLine="480" w:firstLineChars="200"/>
        <w:rPr>
          <w:rFonts w:hint="default" w:hAnsi="宋体" w:eastAsia="宋体" w:cs="宋体"/>
          <w:color w:val="auto"/>
          <w:highlight w:val="none"/>
          <w:lang w:val="en-US" w:eastAsia="zh-CN"/>
        </w:rPr>
      </w:pPr>
      <w:r>
        <w:rPr>
          <w:rFonts w:hint="eastAsia" w:hAnsi="宋体" w:cs="宋体"/>
          <w:color w:val="auto"/>
          <w:highlight w:val="none"/>
          <w:lang w:val="en-US" w:eastAsia="zh-CN"/>
        </w:rPr>
        <w:t>25</w:t>
      </w:r>
      <w:r>
        <w:rPr>
          <w:rFonts w:hint="default" w:hAnsi="宋体" w:eastAsia="宋体" w:cs="宋体"/>
          <w:color w:val="auto"/>
          <w:highlight w:val="none"/>
          <w:lang w:val="en-US" w:eastAsia="zh-CN"/>
        </w:rPr>
        <w:t>.4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体协议书或者分包意向协议书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484701E7">
      <w:pPr>
        <w:pStyle w:val="73"/>
        <w:spacing w:line="360" w:lineRule="auto"/>
        <w:ind w:firstLine="480" w:firstLineChars="200"/>
        <w:rPr>
          <w:rFonts w:hint="default" w:hAnsi="宋体" w:eastAsia="宋体" w:cs="宋体"/>
          <w:color w:val="auto"/>
          <w:highlight w:val="none"/>
          <w:lang w:val="en-US" w:eastAsia="zh-CN"/>
        </w:rPr>
      </w:pPr>
      <w:r>
        <w:rPr>
          <w:rFonts w:hint="eastAsia" w:hAnsi="宋体" w:cs="宋体"/>
          <w:color w:val="auto"/>
          <w:highlight w:val="none"/>
          <w:lang w:val="en-US" w:eastAsia="zh-CN"/>
        </w:rPr>
        <w:t>25</w:t>
      </w:r>
      <w:r>
        <w:rPr>
          <w:rFonts w:hint="default" w:hAnsi="宋体" w:eastAsia="宋体" w:cs="宋体"/>
          <w:color w:val="auto"/>
          <w:highlight w:val="none"/>
          <w:lang w:val="en-US" w:eastAsia="zh-CN"/>
        </w:rPr>
        <w:t>.5供应商对其提供的产品出具《关于符合本国产品标准的声明函》（样式见附件1，以下简称《声明函》）或财政部会同有关部门规定的有关证明文件。出具符合要求的《声明函》或有关证明文件的，该产品视为本国产品。</w:t>
      </w:r>
    </w:p>
    <w:p w14:paraId="4255A42D">
      <w:pPr>
        <w:pStyle w:val="73"/>
        <w:spacing w:line="360" w:lineRule="auto"/>
        <w:ind w:firstLine="480" w:firstLineChars="200"/>
        <w:rPr>
          <w:rFonts w:hint="default" w:hAnsi="宋体" w:eastAsia="宋体" w:cs="宋体"/>
          <w:color w:val="auto"/>
          <w:highlight w:val="none"/>
          <w:lang w:val="en-US" w:eastAsia="zh-CN"/>
        </w:rPr>
      </w:pPr>
      <w:r>
        <w:rPr>
          <w:rFonts w:hint="default" w:hAnsi="宋体" w:eastAsia="宋体" w:cs="宋体"/>
          <w:color w:val="auto"/>
          <w:highlight w:val="none"/>
          <w:lang w:val="en-US" w:eastAsia="zh-CN"/>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B48AAF1">
      <w:pPr>
        <w:pStyle w:val="73"/>
        <w:spacing w:line="360" w:lineRule="auto"/>
        <w:ind w:firstLine="480" w:firstLineChars="200"/>
        <w:rPr>
          <w:rFonts w:hint="default" w:hAnsi="宋体" w:eastAsia="宋体" w:cs="宋体"/>
          <w:color w:val="auto"/>
          <w:highlight w:val="none"/>
          <w:lang w:val="en-US" w:eastAsia="zh-CN"/>
        </w:rPr>
      </w:pPr>
      <w:r>
        <w:rPr>
          <w:rFonts w:hint="eastAsia" w:hAnsi="宋体" w:cs="宋体"/>
          <w:color w:val="auto"/>
          <w:highlight w:val="none"/>
          <w:lang w:val="en-US" w:eastAsia="zh-CN"/>
        </w:rPr>
        <w:t>25</w:t>
      </w:r>
      <w:r>
        <w:rPr>
          <w:rFonts w:hint="default" w:hAnsi="宋体" w:eastAsia="宋体" w:cs="宋体"/>
          <w:color w:val="auto"/>
          <w:highlight w:val="none"/>
          <w:lang w:val="en-US" w:eastAsia="zh-CN"/>
        </w:rPr>
        <w:t>.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33CCAF41">
      <w:pPr>
        <w:pStyle w:val="73"/>
        <w:spacing w:line="360" w:lineRule="auto"/>
        <w:ind w:firstLine="480" w:firstLineChars="200"/>
        <w:rPr>
          <w:rFonts w:hint="default" w:hAnsi="宋体" w:eastAsia="宋体" w:cs="宋体"/>
          <w:color w:val="auto"/>
          <w:highlight w:val="none"/>
          <w:lang w:val="en-US" w:eastAsia="zh-CN"/>
        </w:rPr>
      </w:pPr>
      <w:r>
        <w:rPr>
          <w:rFonts w:hint="eastAsia" w:hAnsi="宋体" w:cs="宋体"/>
          <w:color w:val="auto"/>
          <w:highlight w:val="none"/>
          <w:lang w:val="en-US" w:eastAsia="zh-CN"/>
        </w:rPr>
        <w:t>25</w:t>
      </w:r>
      <w:r>
        <w:rPr>
          <w:rFonts w:hint="default" w:hAnsi="宋体" w:eastAsia="宋体" w:cs="宋体"/>
          <w:color w:val="auto"/>
          <w:highlight w:val="none"/>
          <w:lang w:val="en-US" w:eastAsia="zh-CN"/>
        </w:rPr>
        <w:t>.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07970464">
      <w:pPr>
        <w:pStyle w:val="73"/>
        <w:spacing w:line="360" w:lineRule="auto"/>
        <w:ind w:firstLine="480" w:firstLineChars="200"/>
        <w:rPr>
          <w:rFonts w:hint="default" w:hAnsi="宋体" w:eastAsia="宋体" w:cs="宋体"/>
          <w:color w:val="auto"/>
          <w:highlight w:val="none"/>
          <w:lang w:val="en-US" w:eastAsia="zh-CN"/>
        </w:rPr>
      </w:pPr>
      <w:r>
        <w:rPr>
          <w:rFonts w:hint="eastAsia" w:hAnsi="宋体" w:cs="宋体"/>
          <w:color w:val="auto"/>
          <w:highlight w:val="none"/>
          <w:lang w:val="en-US" w:eastAsia="zh-CN"/>
        </w:rPr>
        <w:t>25</w:t>
      </w:r>
      <w:r>
        <w:rPr>
          <w:rFonts w:hint="default" w:hAnsi="宋体" w:eastAsia="宋体" w:cs="宋体"/>
          <w:color w:val="auto"/>
          <w:highlight w:val="none"/>
          <w:lang w:val="en-US" w:eastAsia="zh-CN"/>
        </w:rPr>
        <w:t>.8对于仅有本国产品参与竞争的政府采购项目，本国产品不享受价格扣除评审优惠。</w:t>
      </w:r>
    </w:p>
    <w:p w14:paraId="09AEA04F">
      <w:pPr>
        <w:pStyle w:val="73"/>
        <w:spacing w:line="360" w:lineRule="auto"/>
        <w:ind w:firstLine="480" w:firstLineChars="200"/>
        <w:rPr>
          <w:rFonts w:hint="default" w:hAnsi="宋体" w:eastAsia="宋体" w:cs="宋体"/>
          <w:color w:val="auto"/>
          <w:highlight w:val="none"/>
          <w:lang w:val="en-US" w:eastAsia="zh-CN"/>
        </w:rPr>
      </w:pPr>
      <w:r>
        <w:rPr>
          <w:rFonts w:hint="eastAsia" w:hAnsi="宋体" w:cs="宋体"/>
          <w:color w:val="auto"/>
          <w:highlight w:val="none"/>
          <w:lang w:val="en-US" w:eastAsia="zh-CN"/>
        </w:rPr>
        <w:t>25</w:t>
      </w:r>
      <w:r>
        <w:rPr>
          <w:rFonts w:hint="default" w:hAnsi="宋体" w:eastAsia="宋体" w:cs="宋体"/>
          <w:color w:val="auto"/>
          <w:highlight w:val="none"/>
          <w:lang w:val="en-US" w:eastAsia="zh-CN"/>
        </w:rPr>
        <w:t>.9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31D5ACB8">
      <w:pPr>
        <w:pStyle w:val="73"/>
        <w:spacing w:line="360" w:lineRule="auto"/>
        <w:ind w:firstLine="480" w:firstLineChars="200"/>
        <w:rPr>
          <w:rFonts w:hint="default" w:hAnsi="宋体" w:eastAsia="宋体" w:cs="宋体"/>
          <w:color w:val="auto"/>
          <w:highlight w:val="none"/>
          <w:lang w:val="en-US" w:eastAsia="zh-CN"/>
        </w:rPr>
      </w:pPr>
      <w:r>
        <w:rPr>
          <w:rFonts w:hint="default" w:hAnsi="宋体" w:eastAsia="宋体" w:cs="宋体"/>
          <w:color w:val="auto"/>
          <w:highlight w:val="none"/>
          <w:lang w:val="en-US" w:eastAsia="zh-CN"/>
        </w:rPr>
        <w:t>对医疗器械产品，提供取得药品监督管理部门授予的准字号医疗器械注册证的，视为符合本国产品标准，无须填写《声明函》，报价给予20%的价格扣除，用扣除后的价格参与评审。</w:t>
      </w:r>
    </w:p>
    <w:p w14:paraId="255226A7">
      <w:pPr>
        <w:pStyle w:val="73"/>
        <w:spacing w:line="360" w:lineRule="auto"/>
        <w:ind w:firstLine="480" w:firstLineChars="200"/>
        <w:rPr>
          <w:rFonts w:hint="default" w:hAnsi="宋体" w:eastAsia="宋体" w:cs="宋体"/>
          <w:color w:val="auto"/>
          <w:highlight w:val="none"/>
          <w:lang w:val="en-US" w:eastAsia="zh-CN"/>
        </w:rPr>
        <w:sectPr>
          <w:pgSz w:w="11905" w:h="16838"/>
          <w:pgMar w:top="1440" w:right="1803" w:bottom="1440" w:left="1803" w:header="850" w:footer="992" w:gutter="0"/>
          <w:pgNumType w:fmt="decimal"/>
          <w:cols w:space="0" w:num="1"/>
          <w:titlePg/>
          <w:rtlGutter w:val="0"/>
          <w:docGrid w:type="linesAndChars" w:linePitch="317" w:charSpace="0"/>
        </w:sectPr>
      </w:pPr>
      <w:r>
        <w:rPr>
          <w:rFonts w:hint="eastAsia" w:hAnsi="宋体" w:cs="宋体"/>
          <w:color w:val="auto"/>
          <w:highlight w:val="none"/>
          <w:lang w:val="en-US" w:eastAsia="zh-CN"/>
        </w:rPr>
        <w:t>25</w:t>
      </w:r>
      <w:r>
        <w:rPr>
          <w:rFonts w:hint="default" w:hAnsi="宋体" w:eastAsia="宋体" w:cs="宋体"/>
          <w:color w:val="auto"/>
          <w:highlight w:val="none"/>
          <w:lang w:val="en-US" w:eastAsia="zh-CN"/>
        </w:rPr>
        <w:t>.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07C89E50">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附表1</w:t>
      </w:r>
    </w:p>
    <w:p w14:paraId="3971EFA6">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资格性和符合性审查表</w:t>
      </w:r>
    </w:p>
    <w:tbl>
      <w:tblPr>
        <w:tblStyle w:val="35"/>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722"/>
        <w:gridCol w:w="1085"/>
        <w:gridCol w:w="1914"/>
        <w:gridCol w:w="4530"/>
        <w:gridCol w:w="616"/>
        <w:gridCol w:w="662"/>
      </w:tblGrid>
      <w:tr w14:paraId="4EEA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54" w:hRule="atLeast"/>
          <w:jc w:val="center"/>
        </w:trPr>
        <w:tc>
          <w:tcPr>
            <w:tcW w:w="1807" w:type="dxa"/>
            <w:gridSpan w:val="2"/>
            <w:vMerge w:val="restart"/>
            <w:vAlign w:val="center"/>
          </w:tcPr>
          <w:p w14:paraId="4491E8CF">
            <w:pPr>
              <w:pStyle w:val="153"/>
              <w:spacing w:line="360" w:lineRule="auto"/>
              <w:jc w:val="center"/>
              <w:rPr>
                <w:rFonts w:hint="eastAsia" w:ascii="宋体" w:hAnsi="宋体" w:cs="宋体"/>
                <w:color w:val="auto"/>
                <w:sz w:val="24"/>
                <w:szCs w:val="24"/>
                <w:highlight w:val="none"/>
              </w:rPr>
            </w:pPr>
            <w:r>
              <w:rPr>
                <w:rFonts w:hint="eastAsia" w:ascii="宋体" w:hAnsi="宋体" w:cs="宋体"/>
                <w:b/>
                <w:color w:val="auto"/>
                <w:sz w:val="24"/>
                <w:szCs w:val="24"/>
                <w:highlight w:val="none"/>
              </w:rPr>
              <w:t>评分因素</w:t>
            </w:r>
          </w:p>
        </w:tc>
        <w:tc>
          <w:tcPr>
            <w:tcW w:w="1914" w:type="dxa"/>
            <w:vMerge w:val="restart"/>
            <w:vAlign w:val="center"/>
          </w:tcPr>
          <w:p w14:paraId="5ABDCEC8">
            <w:pPr>
              <w:pStyle w:val="153"/>
              <w:spacing w:line="360" w:lineRule="auto"/>
              <w:jc w:val="center"/>
              <w:rPr>
                <w:rFonts w:hint="eastAsia" w:ascii="宋体" w:hAnsi="宋体" w:cs="宋体"/>
                <w:color w:val="auto"/>
                <w:sz w:val="24"/>
                <w:szCs w:val="24"/>
                <w:highlight w:val="none"/>
              </w:rPr>
            </w:pPr>
            <w:r>
              <w:rPr>
                <w:rFonts w:hint="eastAsia" w:ascii="宋体" w:hAnsi="宋体" w:cs="宋体"/>
                <w:b/>
                <w:color w:val="auto"/>
                <w:sz w:val="24"/>
                <w:szCs w:val="24"/>
                <w:highlight w:val="none"/>
              </w:rPr>
              <w:t>评分点</w:t>
            </w:r>
          </w:p>
        </w:tc>
        <w:tc>
          <w:tcPr>
            <w:tcW w:w="4530" w:type="dxa"/>
            <w:vMerge w:val="restart"/>
            <w:vAlign w:val="center"/>
          </w:tcPr>
          <w:p w14:paraId="42C513E5">
            <w:pPr>
              <w:pStyle w:val="153"/>
              <w:spacing w:line="360" w:lineRule="auto"/>
              <w:jc w:val="center"/>
              <w:rPr>
                <w:rFonts w:hint="eastAsia" w:ascii="宋体" w:hAnsi="宋体" w:cs="宋体"/>
                <w:color w:val="auto"/>
                <w:sz w:val="24"/>
                <w:szCs w:val="24"/>
                <w:highlight w:val="none"/>
              </w:rPr>
            </w:pPr>
            <w:r>
              <w:rPr>
                <w:rFonts w:hint="eastAsia" w:ascii="宋体" w:hAnsi="宋体" w:cs="宋体"/>
                <w:b/>
                <w:color w:val="auto"/>
                <w:sz w:val="24"/>
                <w:szCs w:val="24"/>
                <w:highlight w:val="none"/>
              </w:rPr>
              <w:t>评分标准</w:t>
            </w:r>
          </w:p>
        </w:tc>
        <w:tc>
          <w:tcPr>
            <w:tcW w:w="1278" w:type="dxa"/>
            <w:gridSpan w:val="2"/>
            <w:vAlign w:val="center"/>
          </w:tcPr>
          <w:p w14:paraId="40B7326C">
            <w:pPr>
              <w:pStyle w:val="153"/>
              <w:spacing w:line="360" w:lineRule="auto"/>
              <w:jc w:val="center"/>
              <w:rPr>
                <w:rFonts w:hint="eastAsia" w:ascii="宋体" w:hAnsi="宋体" w:cs="宋体"/>
                <w:color w:val="auto"/>
                <w:sz w:val="24"/>
                <w:szCs w:val="24"/>
                <w:highlight w:val="none"/>
              </w:rPr>
            </w:pPr>
            <w:r>
              <w:rPr>
                <w:rFonts w:hint="eastAsia" w:ascii="宋体" w:hAnsi="宋体" w:cs="宋体"/>
                <w:b/>
                <w:color w:val="auto"/>
                <w:sz w:val="24"/>
                <w:szCs w:val="24"/>
                <w:highlight w:val="none"/>
              </w:rPr>
              <w:t>评审意见</w:t>
            </w:r>
          </w:p>
        </w:tc>
      </w:tr>
      <w:tr w14:paraId="4323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63" w:hRule="atLeast"/>
          <w:jc w:val="center"/>
        </w:trPr>
        <w:tc>
          <w:tcPr>
            <w:tcW w:w="1807" w:type="dxa"/>
            <w:gridSpan w:val="2"/>
            <w:vMerge w:val="continue"/>
            <w:vAlign w:val="center"/>
          </w:tcPr>
          <w:p w14:paraId="308757CC">
            <w:pPr>
              <w:pStyle w:val="153"/>
              <w:spacing w:line="360" w:lineRule="auto"/>
              <w:jc w:val="center"/>
              <w:rPr>
                <w:rFonts w:hint="eastAsia" w:ascii="宋体" w:hAnsi="宋体" w:cs="宋体"/>
                <w:color w:val="auto"/>
                <w:sz w:val="24"/>
                <w:szCs w:val="24"/>
                <w:highlight w:val="none"/>
              </w:rPr>
            </w:pPr>
          </w:p>
        </w:tc>
        <w:tc>
          <w:tcPr>
            <w:tcW w:w="1914" w:type="dxa"/>
            <w:vMerge w:val="continue"/>
            <w:vAlign w:val="center"/>
          </w:tcPr>
          <w:p w14:paraId="1632A083">
            <w:pPr>
              <w:pStyle w:val="153"/>
              <w:spacing w:line="360" w:lineRule="auto"/>
              <w:jc w:val="center"/>
              <w:rPr>
                <w:rFonts w:hint="eastAsia" w:ascii="宋体" w:hAnsi="宋体" w:cs="宋体"/>
                <w:color w:val="auto"/>
                <w:sz w:val="24"/>
                <w:szCs w:val="24"/>
                <w:highlight w:val="none"/>
              </w:rPr>
            </w:pPr>
          </w:p>
        </w:tc>
        <w:tc>
          <w:tcPr>
            <w:tcW w:w="4530" w:type="dxa"/>
            <w:vMerge w:val="continue"/>
            <w:vAlign w:val="center"/>
          </w:tcPr>
          <w:p w14:paraId="4479A496">
            <w:pPr>
              <w:pStyle w:val="153"/>
              <w:spacing w:line="360" w:lineRule="auto"/>
              <w:jc w:val="center"/>
              <w:rPr>
                <w:rFonts w:hint="eastAsia" w:ascii="宋体" w:hAnsi="宋体" w:cs="宋体"/>
                <w:color w:val="auto"/>
                <w:sz w:val="24"/>
                <w:szCs w:val="24"/>
                <w:highlight w:val="none"/>
              </w:rPr>
            </w:pPr>
          </w:p>
        </w:tc>
        <w:tc>
          <w:tcPr>
            <w:tcW w:w="616" w:type="dxa"/>
            <w:vAlign w:val="center"/>
          </w:tcPr>
          <w:p w14:paraId="549A97D2">
            <w:pPr>
              <w:pStyle w:val="153"/>
              <w:spacing w:line="360" w:lineRule="auto"/>
              <w:jc w:val="center"/>
              <w:rPr>
                <w:rFonts w:hint="eastAsia" w:ascii="宋体" w:hAnsi="宋体" w:cs="宋体"/>
                <w:color w:val="auto"/>
                <w:sz w:val="24"/>
                <w:szCs w:val="24"/>
                <w:highlight w:val="none"/>
              </w:rPr>
            </w:pPr>
            <w:r>
              <w:rPr>
                <w:rFonts w:hint="eastAsia" w:ascii="宋体" w:hAnsi="宋体" w:cs="宋体"/>
                <w:b/>
                <w:color w:val="auto"/>
                <w:sz w:val="24"/>
                <w:szCs w:val="24"/>
                <w:highlight w:val="none"/>
              </w:rPr>
              <w:t>是</w:t>
            </w:r>
          </w:p>
        </w:tc>
        <w:tc>
          <w:tcPr>
            <w:tcW w:w="662" w:type="dxa"/>
            <w:vAlign w:val="center"/>
          </w:tcPr>
          <w:p w14:paraId="50F8FD13">
            <w:pPr>
              <w:pStyle w:val="153"/>
              <w:spacing w:line="360" w:lineRule="auto"/>
              <w:jc w:val="center"/>
              <w:rPr>
                <w:rFonts w:hint="eastAsia" w:ascii="宋体" w:hAnsi="宋体" w:cs="宋体"/>
                <w:color w:val="auto"/>
                <w:sz w:val="24"/>
                <w:szCs w:val="24"/>
                <w:highlight w:val="none"/>
              </w:rPr>
            </w:pPr>
            <w:r>
              <w:rPr>
                <w:rFonts w:hint="eastAsia" w:ascii="宋体" w:hAnsi="宋体" w:cs="宋体"/>
                <w:b/>
                <w:color w:val="auto"/>
                <w:sz w:val="24"/>
                <w:szCs w:val="24"/>
                <w:highlight w:val="none"/>
              </w:rPr>
              <w:t>否</w:t>
            </w:r>
          </w:p>
        </w:tc>
      </w:tr>
      <w:tr w14:paraId="134E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63" w:hRule="atLeast"/>
          <w:jc w:val="center"/>
        </w:trPr>
        <w:tc>
          <w:tcPr>
            <w:tcW w:w="722" w:type="dxa"/>
            <w:vMerge w:val="restart"/>
            <w:vAlign w:val="center"/>
          </w:tcPr>
          <w:p w14:paraId="2C16D0C4">
            <w:pPr>
              <w:pStyle w:val="153"/>
              <w:spacing w:line="360" w:lineRule="auto"/>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初步评审</w:t>
            </w:r>
          </w:p>
          <w:p w14:paraId="595C7727">
            <w:pPr>
              <w:pStyle w:val="153"/>
              <w:spacing w:line="360" w:lineRule="auto"/>
              <w:jc w:val="center"/>
              <w:rPr>
                <w:rFonts w:hint="eastAsia" w:ascii="宋体" w:hAnsi="宋体" w:cs="宋体"/>
                <w:color w:val="auto"/>
                <w:sz w:val="24"/>
                <w:szCs w:val="24"/>
                <w:highlight w:val="none"/>
              </w:rPr>
            </w:pPr>
          </w:p>
          <w:p w14:paraId="4E721273">
            <w:pPr>
              <w:pStyle w:val="153"/>
              <w:spacing w:line="360" w:lineRule="auto"/>
              <w:jc w:val="center"/>
              <w:rPr>
                <w:rFonts w:hint="eastAsia" w:ascii="宋体" w:hAnsi="宋体" w:cs="宋体"/>
                <w:color w:val="auto"/>
                <w:sz w:val="24"/>
                <w:szCs w:val="24"/>
                <w:highlight w:val="none"/>
              </w:rPr>
            </w:pPr>
          </w:p>
        </w:tc>
        <w:tc>
          <w:tcPr>
            <w:tcW w:w="1085" w:type="dxa"/>
            <w:vMerge w:val="restart"/>
            <w:vAlign w:val="center"/>
          </w:tcPr>
          <w:p w14:paraId="70FBF70A">
            <w:pPr>
              <w:pStyle w:val="153"/>
              <w:spacing w:line="360" w:lineRule="auto"/>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资格检查</w:t>
            </w:r>
          </w:p>
        </w:tc>
        <w:tc>
          <w:tcPr>
            <w:tcW w:w="1914" w:type="dxa"/>
            <w:vAlign w:val="center"/>
          </w:tcPr>
          <w:p w14:paraId="24295502">
            <w:pPr>
              <w:pStyle w:val="162"/>
              <w:spacing w:line="360" w:lineRule="auto"/>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具有独立承担民事责任的能力</w:t>
            </w:r>
          </w:p>
        </w:tc>
        <w:tc>
          <w:tcPr>
            <w:tcW w:w="4530" w:type="dxa"/>
            <w:vAlign w:val="center"/>
          </w:tcPr>
          <w:p w14:paraId="6DECF10F">
            <w:pPr>
              <w:pStyle w:val="162"/>
              <w:spacing w:line="360" w:lineRule="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投标时，提供有效的在中华人民共和国境内注册的法人或其他组织的营业执照或事业单位法人证书或社会团体法人登记证书复印件/扫描件）</w:t>
            </w:r>
          </w:p>
        </w:tc>
        <w:tc>
          <w:tcPr>
            <w:tcW w:w="616" w:type="dxa"/>
            <w:vAlign w:val="center"/>
          </w:tcPr>
          <w:p w14:paraId="35DAD0A9">
            <w:pPr>
              <w:pStyle w:val="153"/>
              <w:spacing w:line="360" w:lineRule="auto"/>
              <w:rPr>
                <w:rFonts w:hint="eastAsia" w:ascii="宋体" w:hAnsi="宋体" w:cs="宋体"/>
                <w:color w:val="auto"/>
                <w:sz w:val="24"/>
                <w:szCs w:val="24"/>
                <w:highlight w:val="none"/>
              </w:rPr>
            </w:pPr>
          </w:p>
        </w:tc>
        <w:tc>
          <w:tcPr>
            <w:tcW w:w="662" w:type="dxa"/>
            <w:vAlign w:val="center"/>
          </w:tcPr>
          <w:p w14:paraId="555027DD">
            <w:pPr>
              <w:pStyle w:val="153"/>
              <w:spacing w:line="360" w:lineRule="auto"/>
              <w:rPr>
                <w:rFonts w:hint="eastAsia" w:ascii="宋体" w:hAnsi="宋体" w:cs="宋体"/>
                <w:color w:val="auto"/>
                <w:sz w:val="24"/>
                <w:szCs w:val="24"/>
                <w:highlight w:val="none"/>
              </w:rPr>
            </w:pPr>
          </w:p>
        </w:tc>
      </w:tr>
      <w:tr w14:paraId="4E12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54" w:hRule="atLeast"/>
          <w:jc w:val="center"/>
        </w:trPr>
        <w:tc>
          <w:tcPr>
            <w:tcW w:w="722" w:type="dxa"/>
            <w:vMerge w:val="continue"/>
            <w:vAlign w:val="center"/>
          </w:tcPr>
          <w:p w14:paraId="1C8FDD02">
            <w:pPr>
              <w:pStyle w:val="153"/>
              <w:spacing w:line="360" w:lineRule="auto"/>
              <w:jc w:val="center"/>
              <w:rPr>
                <w:rFonts w:hint="eastAsia" w:ascii="宋体" w:hAnsi="宋体" w:cs="宋体"/>
                <w:color w:val="auto"/>
                <w:sz w:val="24"/>
                <w:szCs w:val="24"/>
                <w:highlight w:val="none"/>
              </w:rPr>
            </w:pPr>
          </w:p>
        </w:tc>
        <w:tc>
          <w:tcPr>
            <w:tcW w:w="1085" w:type="dxa"/>
            <w:vMerge w:val="continue"/>
            <w:vAlign w:val="center"/>
          </w:tcPr>
          <w:p w14:paraId="4A12953F">
            <w:pPr>
              <w:pStyle w:val="153"/>
              <w:spacing w:line="360" w:lineRule="auto"/>
              <w:jc w:val="center"/>
              <w:rPr>
                <w:rFonts w:hint="eastAsia" w:ascii="宋体" w:hAnsi="宋体" w:cs="宋体"/>
                <w:bCs/>
                <w:color w:val="auto"/>
                <w:sz w:val="21"/>
                <w:szCs w:val="21"/>
                <w:highlight w:val="none"/>
              </w:rPr>
            </w:pPr>
          </w:p>
        </w:tc>
        <w:tc>
          <w:tcPr>
            <w:tcW w:w="1914" w:type="dxa"/>
            <w:vAlign w:val="center"/>
          </w:tcPr>
          <w:p w14:paraId="0BC04EC2">
            <w:pPr>
              <w:pStyle w:val="176"/>
              <w:spacing w:line="360" w:lineRule="exact"/>
              <w:ind w:left="105" w:leftChar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具有良好的商业信誉和健全的财务会计制度</w:t>
            </w:r>
          </w:p>
        </w:tc>
        <w:tc>
          <w:tcPr>
            <w:tcW w:w="4530" w:type="dxa"/>
            <w:vAlign w:val="center"/>
          </w:tcPr>
          <w:p w14:paraId="3017CC15">
            <w:pPr>
              <w:pStyle w:val="176"/>
              <w:spacing w:line="360" w:lineRule="exact"/>
              <w:ind w:left="105" w:leftChar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2024年或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616" w:type="dxa"/>
            <w:vAlign w:val="center"/>
          </w:tcPr>
          <w:p w14:paraId="1F0F27E7">
            <w:pPr>
              <w:pStyle w:val="153"/>
              <w:spacing w:line="360" w:lineRule="auto"/>
              <w:rPr>
                <w:rFonts w:hint="eastAsia" w:ascii="宋体" w:hAnsi="宋体" w:cs="宋体"/>
                <w:color w:val="auto"/>
                <w:sz w:val="24"/>
                <w:szCs w:val="24"/>
                <w:highlight w:val="none"/>
              </w:rPr>
            </w:pPr>
          </w:p>
        </w:tc>
        <w:tc>
          <w:tcPr>
            <w:tcW w:w="662" w:type="dxa"/>
            <w:vAlign w:val="center"/>
          </w:tcPr>
          <w:p w14:paraId="53A92562">
            <w:pPr>
              <w:pStyle w:val="153"/>
              <w:spacing w:line="360" w:lineRule="auto"/>
              <w:rPr>
                <w:rFonts w:hint="eastAsia" w:ascii="宋体" w:hAnsi="宋体" w:cs="宋体"/>
                <w:color w:val="auto"/>
                <w:sz w:val="24"/>
                <w:szCs w:val="24"/>
                <w:highlight w:val="none"/>
              </w:rPr>
            </w:pPr>
          </w:p>
        </w:tc>
      </w:tr>
      <w:tr w14:paraId="4751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54" w:hRule="atLeast"/>
          <w:jc w:val="center"/>
        </w:trPr>
        <w:tc>
          <w:tcPr>
            <w:tcW w:w="722" w:type="dxa"/>
            <w:vMerge w:val="continue"/>
            <w:vAlign w:val="center"/>
          </w:tcPr>
          <w:p w14:paraId="6AF0CEDD">
            <w:pPr>
              <w:pStyle w:val="153"/>
              <w:spacing w:line="360" w:lineRule="auto"/>
              <w:jc w:val="center"/>
              <w:rPr>
                <w:rFonts w:hint="eastAsia" w:ascii="宋体" w:hAnsi="宋体" w:cs="宋体"/>
                <w:color w:val="auto"/>
                <w:sz w:val="24"/>
                <w:szCs w:val="24"/>
                <w:highlight w:val="none"/>
              </w:rPr>
            </w:pPr>
          </w:p>
        </w:tc>
        <w:tc>
          <w:tcPr>
            <w:tcW w:w="1085" w:type="dxa"/>
            <w:vMerge w:val="continue"/>
            <w:vAlign w:val="center"/>
          </w:tcPr>
          <w:p w14:paraId="13B25363">
            <w:pPr>
              <w:pStyle w:val="153"/>
              <w:spacing w:line="360" w:lineRule="auto"/>
              <w:jc w:val="center"/>
              <w:rPr>
                <w:rFonts w:hint="eastAsia" w:ascii="宋体" w:hAnsi="宋体" w:cs="宋体"/>
                <w:bCs/>
                <w:color w:val="auto"/>
                <w:sz w:val="21"/>
                <w:szCs w:val="21"/>
                <w:highlight w:val="none"/>
              </w:rPr>
            </w:pPr>
          </w:p>
        </w:tc>
        <w:tc>
          <w:tcPr>
            <w:tcW w:w="1914" w:type="dxa"/>
            <w:vAlign w:val="center"/>
          </w:tcPr>
          <w:p w14:paraId="4E7083CF">
            <w:pPr>
              <w:pStyle w:val="176"/>
              <w:spacing w:line="360" w:lineRule="auto"/>
              <w:ind w:left="105" w:leftChar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有依法缴纳税收和社会保障资金的良好记录</w:t>
            </w:r>
          </w:p>
        </w:tc>
        <w:tc>
          <w:tcPr>
            <w:tcW w:w="4530" w:type="dxa"/>
            <w:vAlign w:val="center"/>
          </w:tcPr>
          <w:p w14:paraId="2118FDD3">
            <w:pPr>
              <w:pStyle w:val="176"/>
              <w:spacing w:line="360" w:lineRule="auto"/>
              <w:ind w:left="105" w:leftChar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w:t>
            </w:r>
          </w:p>
        </w:tc>
        <w:tc>
          <w:tcPr>
            <w:tcW w:w="616" w:type="dxa"/>
            <w:vAlign w:val="center"/>
          </w:tcPr>
          <w:p w14:paraId="12859A83">
            <w:pPr>
              <w:pStyle w:val="153"/>
              <w:spacing w:line="360" w:lineRule="auto"/>
              <w:rPr>
                <w:rFonts w:hint="eastAsia" w:ascii="宋体" w:hAnsi="宋体" w:cs="宋体"/>
                <w:color w:val="auto"/>
                <w:sz w:val="24"/>
                <w:szCs w:val="24"/>
                <w:highlight w:val="none"/>
              </w:rPr>
            </w:pPr>
          </w:p>
        </w:tc>
        <w:tc>
          <w:tcPr>
            <w:tcW w:w="662" w:type="dxa"/>
            <w:vAlign w:val="center"/>
          </w:tcPr>
          <w:p w14:paraId="1BAC0DE8">
            <w:pPr>
              <w:pStyle w:val="153"/>
              <w:spacing w:line="360" w:lineRule="auto"/>
              <w:rPr>
                <w:rFonts w:hint="eastAsia" w:ascii="宋体" w:hAnsi="宋体" w:cs="宋体"/>
                <w:color w:val="auto"/>
                <w:sz w:val="24"/>
                <w:szCs w:val="24"/>
                <w:highlight w:val="none"/>
              </w:rPr>
            </w:pPr>
          </w:p>
        </w:tc>
      </w:tr>
      <w:tr w14:paraId="3B9A3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54" w:hRule="atLeast"/>
          <w:jc w:val="center"/>
        </w:trPr>
        <w:tc>
          <w:tcPr>
            <w:tcW w:w="722" w:type="dxa"/>
            <w:vMerge w:val="continue"/>
            <w:vAlign w:val="center"/>
          </w:tcPr>
          <w:p w14:paraId="1FE75546">
            <w:pPr>
              <w:pStyle w:val="153"/>
              <w:spacing w:line="360" w:lineRule="auto"/>
              <w:jc w:val="center"/>
              <w:rPr>
                <w:rFonts w:hint="eastAsia" w:ascii="宋体" w:hAnsi="宋体" w:cs="宋体"/>
                <w:color w:val="auto"/>
                <w:sz w:val="24"/>
                <w:szCs w:val="24"/>
                <w:highlight w:val="none"/>
              </w:rPr>
            </w:pPr>
          </w:p>
        </w:tc>
        <w:tc>
          <w:tcPr>
            <w:tcW w:w="1085" w:type="dxa"/>
            <w:vMerge w:val="continue"/>
            <w:vAlign w:val="center"/>
          </w:tcPr>
          <w:p w14:paraId="2BE2B4C2">
            <w:pPr>
              <w:pStyle w:val="153"/>
              <w:spacing w:line="360" w:lineRule="auto"/>
              <w:jc w:val="center"/>
              <w:rPr>
                <w:rFonts w:hint="eastAsia" w:ascii="宋体" w:hAnsi="宋体" w:cs="宋体"/>
                <w:bCs/>
                <w:color w:val="auto"/>
                <w:sz w:val="21"/>
                <w:szCs w:val="21"/>
                <w:highlight w:val="none"/>
              </w:rPr>
            </w:pPr>
          </w:p>
        </w:tc>
        <w:tc>
          <w:tcPr>
            <w:tcW w:w="1914" w:type="dxa"/>
            <w:vAlign w:val="center"/>
          </w:tcPr>
          <w:p w14:paraId="64D52C31">
            <w:pPr>
              <w:pStyle w:val="176"/>
              <w:spacing w:line="360" w:lineRule="auto"/>
              <w:ind w:left="105" w:leftChar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具有履行合同所必需的设备和专业技术能力</w:t>
            </w:r>
          </w:p>
        </w:tc>
        <w:tc>
          <w:tcPr>
            <w:tcW w:w="4530" w:type="dxa"/>
            <w:vAlign w:val="center"/>
          </w:tcPr>
          <w:p w14:paraId="3065A6F3">
            <w:pPr>
              <w:pStyle w:val="176"/>
              <w:spacing w:line="360" w:lineRule="auto"/>
              <w:ind w:left="105" w:leftChar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投标人履行合同所必须的设备和专业技术能力的证明材料或声明。（投标时，投标人出具承诺函，承诺满足要求，加盖投标人公章。）</w:t>
            </w:r>
          </w:p>
        </w:tc>
        <w:tc>
          <w:tcPr>
            <w:tcW w:w="616" w:type="dxa"/>
            <w:vAlign w:val="center"/>
          </w:tcPr>
          <w:p w14:paraId="20EF199E">
            <w:pPr>
              <w:pStyle w:val="153"/>
              <w:spacing w:line="360" w:lineRule="auto"/>
              <w:rPr>
                <w:rFonts w:hint="eastAsia" w:ascii="宋体" w:hAnsi="宋体" w:cs="宋体"/>
                <w:color w:val="auto"/>
                <w:sz w:val="24"/>
                <w:szCs w:val="24"/>
                <w:highlight w:val="none"/>
              </w:rPr>
            </w:pPr>
          </w:p>
        </w:tc>
        <w:tc>
          <w:tcPr>
            <w:tcW w:w="662" w:type="dxa"/>
            <w:vAlign w:val="center"/>
          </w:tcPr>
          <w:p w14:paraId="1BCA2897">
            <w:pPr>
              <w:pStyle w:val="153"/>
              <w:spacing w:line="360" w:lineRule="auto"/>
              <w:rPr>
                <w:rFonts w:hint="eastAsia" w:ascii="宋体" w:hAnsi="宋体" w:cs="宋体"/>
                <w:color w:val="auto"/>
                <w:sz w:val="24"/>
                <w:szCs w:val="24"/>
                <w:highlight w:val="none"/>
              </w:rPr>
            </w:pPr>
          </w:p>
        </w:tc>
      </w:tr>
      <w:tr w14:paraId="781B5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54" w:hRule="atLeast"/>
          <w:jc w:val="center"/>
        </w:trPr>
        <w:tc>
          <w:tcPr>
            <w:tcW w:w="722" w:type="dxa"/>
            <w:vMerge w:val="continue"/>
            <w:vAlign w:val="center"/>
          </w:tcPr>
          <w:p w14:paraId="0A348BB3">
            <w:pPr>
              <w:pStyle w:val="153"/>
              <w:spacing w:line="360" w:lineRule="auto"/>
              <w:jc w:val="center"/>
              <w:rPr>
                <w:rFonts w:hint="eastAsia" w:ascii="宋体" w:hAnsi="宋体" w:cs="宋体"/>
                <w:color w:val="auto"/>
                <w:sz w:val="24"/>
                <w:szCs w:val="24"/>
                <w:highlight w:val="none"/>
              </w:rPr>
            </w:pPr>
          </w:p>
        </w:tc>
        <w:tc>
          <w:tcPr>
            <w:tcW w:w="1085" w:type="dxa"/>
            <w:vMerge w:val="continue"/>
            <w:vAlign w:val="center"/>
          </w:tcPr>
          <w:p w14:paraId="4B159F37">
            <w:pPr>
              <w:pStyle w:val="153"/>
              <w:spacing w:line="360" w:lineRule="auto"/>
              <w:jc w:val="center"/>
              <w:rPr>
                <w:rFonts w:hint="eastAsia" w:ascii="宋体" w:hAnsi="宋体" w:cs="宋体"/>
                <w:bCs/>
                <w:color w:val="auto"/>
                <w:sz w:val="21"/>
                <w:szCs w:val="21"/>
                <w:highlight w:val="none"/>
              </w:rPr>
            </w:pPr>
          </w:p>
        </w:tc>
        <w:tc>
          <w:tcPr>
            <w:tcW w:w="1914" w:type="dxa"/>
            <w:vAlign w:val="center"/>
          </w:tcPr>
          <w:p w14:paraId="4B10BEF5">
            <w:pPr>
              <w:pStyle w:val="176"/>
              <w:spacing w:line="360" w:lineRule="auto"/>
              <w:ind w:left="105" w:leftChar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参加政府采购活动前三年内，在经营活动中没有重大违法记录</w:t>
            </w:r>
          </w:p>
        </w:tc>
        <w:tc>
          <w:tcPr>
            <w:tcW w:w="4530" w:type="dxa"/>
            <w:vAlign w:val="center"/>
          </w:tcPr>
          <w:p w14:paraId="6F236DD0">
            <w:pPr>
              <w:pStyle w:val="176"/>
              <w:spacing w:line="360" w:lineRule="auto"/>
              <w:ind w:left="105" w:leftChar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参加政府采购活动前三年内在经营活动中没有重大违法记录的书面声明。（投标时，投标人出具承诺函，加盖投标人公章。）</w:t>
            </w:r>
          </w:p>
          <w:p w14:paraId="4DF3B592">
            <w:pPr>
              <w:pStyle w:val="176"/>
              <w:spacing w:line="360" w:lineRule="auto"/>
              <w:ind w:left="105" w:leftChar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616" w:type="dxa"/>
            <w:vAlign w:val="center"/>
          </w:tcPr>
          <w:p w14:paraId="3D09C134">
            <w:pPr>
              <w:pStyle w:val="153"/>
              <w:spacing w:line="360" w:lineRule="auto"/>
              <w:rPr>
                <w:rFonts w:hint="eastAsia" w:ascii="宋体" w:hAnsi="宋体" w:cs="宋体"/>
                <w:color w:val="auto"/>
                <w:sz w:val="24"/>
                <w:szCs w:val="24"/>
                <w:highlight w:val="none"/>
              </w:rPr>
            </w:pPr>
          </w:p>
        </w:tc>
        <w:tc>
          <w:tcPr>
            <w:tcW w:w="662" w:type="dxa"/>
            <w:vAlign w:val="center"/>
          </w:tcPr>
          <w:p w14:paraId="3FA27D4D">
            <w:pPr>
              <w:pStyle w:val="153"/>
              <w:spacing w:line="360" w:lineRule="auto"/>
              <w:rPr>
                <w:rFonts w:hint="eastAsia" w:ascii="宋体" w:hAnsi="宋体" w:cs="宋体"/>
                <w:color w:val="auto"/>
                <w:sz w:val="24"/>
                <w:szCs w:val="24"/>
                <w:highlight w:val="none"/>
              </w:rPr>
            </w:pPr>
          </w:p>
        </w:tc>
      </w:tr>
      <w:tr w14:paraId="33BF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54" w:hRule="atLeast"/>
          <w:jc w:val="center"/>
        </w:trPr>
        <w:tc>
          <w:tcPr>
            <w:tcW w:w="722" w:type="dxa"/>
            <w:vMerge w:val="continue"/>
            <w:vAlign w:val="center"/>
          </w:tcPr>
          <w:p w14:paraId="61403A1A">
            <w:pPr>
              <w:pStyle w:val="153"/>
              <w:spacing w:line="360" w:lineRule="auto"/>
              <w:jc w:val="center"/>
              <w:rPr>
                <w:rFonts w:hint="eastAsia" w:ascii="宋体" w:hAnsi="宋体" w:cs="宋体"/>
                <w:color w:val="auto"/>
                <w:sz w:val="24"/>
                <w:szCs w:val="24"/>
                <w:highlight w:val="none"/>
              </w:rPr>
            </w:pPr>
          </w:p>
        </w:tc>
        <w:tc>
          <w:tcPr>
            <w:tcW w:w="1085" w:type="dxa"/>
            <w:vMerge w:val="continue"/>
            <w:vAlign w:val="center"/>
          </w:tcPr>
          <w:p w14:paraId="7482233B">
            <w:pPr>
              <w:pStyle w:val="153"/>
              <w:spacing w:line="360" w:lineRule="auto"/>
              <w:jc w:val="center"/>
              <w:rPr>
                <w:rFonts w:hint="eastAsia" w:ascii="宋体" w:hAnsi="宋体" w:cs="宋体"/>
                <w:bCs/>
                <w:color w:val="auto"/>
                <w:sz w:val="21"/>
                <w:szCs w:val="21"/>
                <w:highlight w:val="none"/>
              </w:rPr>
            </w:pPr>
          </w:p>
        </w:tc>
        <w:tc>
          <w:tcPr>
            <w:tcW w:w="1914" w:type="dxa"/>
            <w:vAlign w:val="center"/>
          </w:tcPr>
          <w:p w14:paraId="496560F3">
            <w:pPr>
              <w:pStyle w:val="176"/>
              <w:spacing w:line="360" w:lineRule="auto"/>
              <w:ind w:left="105" w:leftChar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信用记录</w:t>
            </w:r>
          </w:p>
        </w:tc>
        <w:tc>
          <w:tcPr>
            <w:tcW w:w="4530" w:type="dxa"/>
            <w:vAlign w:val="center"/>
          </w:tcPr>
          <w:p w14:paraId="4DA2E0DF">
            <w:pPr>
              <w:pStyle w:val="176"/>
              <w:wordWrap w:val="0"/>
              <w:spacing w:line="360" w:lineRule="auto"/>
              <w:ind w:left="105" w:leftChar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tc>
        <w:tc>
          <w:tcPr>
            <w:tcW w:w="616" w:type="dxa"/>
            <w:vAlign w:val="center"/>
          </w:tcPr>
          <w:p w14:paraId="75CDA3A5">
            <w:pPr>
              <w:pStyle w:val="153"/>
              <w:spacing w:line="360" w:lineRule="auto"/>
              <w:rPr>
                <w:rFonts w:hint="eastAsia" w:ascii="宋体" w:hAnsi="宋体" w:cs="宋体"/>
                <w:color w:val="auto"/>
                <w:sz w:val="24"/>
                <w:szCs w:val="24"/>
                <w:highlight w:val="none"/>
              </w:rPr>
            </w:pPr>
          </w:p>
        </w:tc>
        <w:tc>
          <w:tcPr>
            <w:tcW w:w="662" w:type="dxa"/>
            <w:vAlign w:val="center"/>
          </w:tcPr>
          <w:p w14:paraId="7EE6332F">
            <w:pPr>
              <w:pStyle w:val="153"/>
              <w:spacing w:line="360" w:lineRule="auto"/>
              <w:rPr>
                <w:rFonts w:hint="eastAsia" w:ascii="宋体" w:hAnsi="宋体" w:cs="宋体"/>
                <w:color w:val="auto"/>
                <w:sz w:val="24"/>
                <w:szCs w:val="24"/>
                <w:highlight w:val="none"/>
              </w:rPr>
            </w:pPr>
          </w:p>
        </w:tc>
      </w:tr>
      <w:tr w14:paraId="74EC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54" w:hRule="atLeast"/>
          <w:jc w:val="center"/>
        </w:trPr>
        <w:tc>
          <w:tcPr>
            <w:tcW w:w="722" w:type="dxa"/>
            <w:vMerge w:val="continue"/>
            <w:vAlign w:val="center"/>
          </w:tcPr>
          <w:p w14:paraId="08049F32">
            <w:pPr>
              <w:pStyle w:val="153"/>
              <w:spacing w:line="360" w:lineRule="auto"/>
              <w:jc w:val="center"/>
              <w:rPr>
                <w:rFonts w:hint="eastAsia" w:ascii="宋体" w:hAnsi="宋体" w:cs="宋体"/>
                <w:color w:val="auto"/>
                <w:sz w:val="24"/>
                <w:szCs w:val="24"/>
                <w:highlight w:val="none"/>
              </w:rPr>
            </w:pPr>
          </w:p>
        </w:tc>
        <w:tc>
          <w:tcPr>
            <w:tcW w:w="1085" w:type="dxa"/>
            <w:vMerge w:val="continue"/>
            <w:vAlign w:val="center"/>
          </w:tcPr>
          <w:p w14:paraId="00292DF8">
            <w:pPr>
              <w:pStyle w:val="153"/>
              <w:spacing w:line="360" w:lineRule="auto"/>
              <w:jc w:val="center"/>
              <w:rPr>
                <w:rFonts w:hint="eastAsia" w:ascii="宋体" w:hAnsi="宋体" w:cs="宋体"/>
                <w:bCs/>
                <w:color w:val="auto"/>
                <w:sz w:val="21"/>
                <w:szCs w:val="21"/>
                <w:highlight w:val="none"/>
              </w:rPr>
            </w:pPr>
          </w:p>
        </w:tc>
        <w:tc>
          <w:tcPr>
            <w:tcW w:w="1914" w:type="dxa"/>
            <w:vAlign w:val="center"/>
          </w:tcPr>
          <w:p w14:paraId="163AAEB1">
            <w:pPr>
              <w:pStyle w:val="176"/>
              <w:spacing w:line="360" w:lineRule="auto"/>
              <w:ind w:left="105" w:leftChar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控股、管理关系</w:t>
            </w:r>
          </w:p>
        </w:tc>
        <w:tc>
          <w:tcPr>
            <w:tcW w:w="4530" w:type="dxa"/>
            <w:vAlign w:val="center"/>
          </w:tcPr>
          <w:p w14:paraId="4CFB23AC">
            <w:pPr>
              <w:pStyle w:val="188"/>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单位负责人为同一人或者存在直接控股、管理关系的不同供应商，不得参加同一合同项下的政府采购活动。与采购人存在利害关系可能影响招标公正性的法人、其他组织或者个人，不得参加投标。</w:t>
            </w:r>
          </w:p>
          <w:p w14:paraId="0CABDF3D">
            <w:pPr>
              <w:pStyle w:val="188"/>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（投标时，供应商需按照招标文件第七章 投标文件格式出具《控股、管理关系声明函》，加盖供应商公章）。</w:t>
            </w:r>
          </w:p>
        </w:tc>
        <w:tc>
          <w:tcPr>
            <w:tcW w:w="616" w:type="dxa"/>
            <w:vAlign w:val="center"/>
          </w:tcPr>
          <w:p w14:paraId="2C141670">
            <w:pPr>
              <w:pStyle w:val="153"/>
              <w:spacing w:line="360" w:lineRule="auto"/>
              <w:rPr>
                <w:rFonts w:hint="eastAsia" w:ascii="宋体" w:hAnsi="宋体" w:cs="宋体"/>
                <w:color w:val="auto"/>
                <w:sz w:val="24"/>
                <w:szCs w:val="24"/>
                <w:highlight w:val="none"/>
              </w:rPr>
            </w:pPr>
          </w:p>
        </w:tc>
        <w:tc>
          <w:tcPr>
            <w:tcW w:w="662" w:type="dxa"/>
            <w:vAlign w:val="center"/>
          </w:tcPr>
          <w:p w14:paraId="53BB81B7">
            <w:pPr>
              <w:pStyle w:val="153"/>
              <w:spacing w:line="360" w:lineRule="auto"/>
              <w:rPr>
                <w:rFonts w:hint="eastAsia" w:ascii="宋体" w:hAnsi="宋体" w:cs="宋体"/>
                <w:color w:val="auto"/>
                <w:sz w:val="24"/>
                <w:szCs w:val="24"/>
                <w:highlight w:val="none"/>
              </w:rPr>
            </w:pPr>
          </w:p>
        </w:tc>
      </w:tr>
      <w:tr w14:paraId="6988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54" w:hRule="atLeast"/>
          <w:jc w:val="center"/>
        </w:trPr>
        <w:tc>
          <w:tcPr>
            <w:tcW w:w="722" w:type="dxa"/>
            <w:vMerge w:val="continue"/>
            <w:vAlign w:val="center"/>
          </w:tcPr>
          <w:p w14:paraId="6F23FB78">
            <w:pPr>
              <w:pStyle w:val="153"/>
              <w:spacing w:line="360" w:lineRule="auto"/>
              <w:jc w:val="center"/>
              <w:rPr>
                <w:rFonts w:hint="eastAsia" w:ascii="宋体" w:hAnsi="宋体" w:cs="宋体"/>
                <w:color w:val="auto"/>
                <w:sz w:val="24"/>
                <w:szCs w:val="24"/>
                <w:highlight w:val="none"/>
              </w:rPr>
            </w:pPr>
          </w:p>
        </w:tc>
        <w:tc>
          <w:tcPr>
            <w:tcW w:w="1085" w:type="dxa"/>
            <w:vMerge w:val="continue"/>
            <w:vAlign w:val="center"/>
          </w:tcPr>
          <w:p w14:paraId="7923BEBF">
            <w:pPr>
              <w:pStyle w:val="153"/>
              <w:spacing w:line="360" w:lineRule="auto"/>
              <w:jc w:val="center"/>
              <w:rPr>
                <w:rFonts w:hint="eastAsia" w:ascii="宋体" w:hAnsi="宋体" w:cs="宋体"/>
                <w:bCs/>
                <w:color w:val="auto"/>
                <w:sz w:val="21"/>
                <w:szCs w:val="21"/>
                <w:highlight w:val="none"/>
              </w:rPr>
            </w:pPr>
          </w:p>
        </w:tc>
        <w:tc>
          <w:tcPr>
            <w:tcW w:w="1914" w:type="dxa"/>
            <w:vAlign w:val="center"/>
          </w:tcPr>
          <w:p w14:paraId="43E90FD2">
            <w:pPr>
              <w:pStyle w:val="176"/>
              <w:spacing w:line="360" w:lineRule="auto"/>
              <w:ind w:left="105" w:leftChar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存在利害关系</w:t>
            </w:r>
          </w:p>
        </w:tc>
        <w:tc>
          <w:tcPr>
            <w:tcW w:w="4530" w:type="dxa"/>
            <w:vAlign w:val="center"/>
          </w:tcPr>
          <w:p w14:paraId="1F5DDD3A">
            <w:pPr>
              <w:pStyle w:val="176"/>
              <w:spacing w:line="360" w:lineRule="auto"/>
              <w:ind w:left="105" w:leftChar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除单一来源采购项目外，为采购项目提供整体设计、规范编制或者项目管理、监理、检测等服务的供应商，不得再参加该采购项目的其他采购活动。</w:t>
            </w:r>
          </w:p>
          <w:p w14:paraId="6081E2CF">
            <w:pPr>
              <w:pStyle w:val="176"/>
              <w:spacing w:line="360" w:lineRule="auto"/>
              <w:ind w:left="105" w:leftChar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（投标时，供应商出具承诺函，加盖供应商公章）</w:t>
            </w:r>
          </w:p>
        </w:tc>
        <w:tc>
          <w:tcPr>
            <w:tcW w:w="616" w:type="dxa"/>
            <w:vAlign w:val="center"/>
          </w:tcPr>
          <w:p w14:paraId="49A0A2C5">
            <w:pPr>
              <w:pStyle w:val="153"/>
              <w:spacing w:line="360" w:lineRule="auto"/>
              <w:rPr>
                <w:rFonts w:hint="eastAsia" w:ascii="宋体" w:hAnsi="宋体" w:cs="宋体"/>
                <w:color w:val="auto"/>
                <w:sz w:val="24"/>
                <w:szCs w:val="24"/>
                <w:highlight w:val="none"/>
              </w:rPr>
            </w:pPr>
          </w:p>
        </w:tc>
        <w:tc>
          <w:tcPr>
            <w:tcW w:w="662" w:type="dxa"/>
            <w:vAlign w:val="center"/>
          </w:tcPr>
          <w:p w14:paraId="151FE8AD">
            <w:pPr>
              <w:pStyle w:val="153"/>
              <w:spacing w:line="360" w:lineRule="auto"/>
              <w:rPr>
                <w:rFonts w:hint="eastAsia" w:ascii="宋体" w:hAnsi="宋体" w:cs="宋体"/>
                <w:color w:val="auto"/>
                <w:sz w:val="24"/>
                <w:szCs w:val="24"/>
                <w:highlight w:val="none"/>
              </w:rPr>
            </w:pPr>
          </w:p>
        </w:tc>
      </w:tr>
      <w:tr w14:paraId="3283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54" w:hRule="atLeast"/>
          <w:jc w:val="center"/>
        </w:trPr>
        <w:tc>
          <w:tcPr>
            <w:tcW w:w="722" w:type="dxa"/>
            <w:vMerge w:val="continue"/>
            <w:vAlign w:val="center"/>
          </w:tcPr>
          <w:p w14:paraId="4B1E3D35">
            <w:pPr>
              <w:pStyle w:val="153"/>
              <w:spacing w:line="360" w:lineRule="auto"/>
              <w:jc w:val="center"/>
              <w:rPr>
                <w:rFonts w:hint="eastAsia" w:ascii="宋体" w:hAnsi="宋体" w:cs="宋体"/>
                <w:color w:val="auto"/>
                <w:sz w:val="24"/>
                <w:szCs w:val="24"/>
                <w:highlight w:val="none"/>
              </w:rPr>
            </w:pPr>
          </w:p>
        </w:tc>
        <w:tc>
          <w:tcPr>
            <w:tcW w:w="1085" w:type="dxa"/>
            <w:vMerge w:val="continue"/>
            <w:vAlign w:val="center"/>
          </w:tcPr>
          <w:p w14:paraId="04838621">
            <w:pPr>
              <w:pStyle w:val="153"/>
              <w:spacing w:line="360" w:lineRule="auto"/>
              <w:jc w:val="center"/>
              <w:rPr>
                <w:rFonts w:hint="eastAsia" w:ascii="宋体" w:hAnsi="宋体" w:cs="宋体"/>
                <w:bCs/>
                <w:color w:val="auto"/>
                <w:sz w:val="21"/>
                <w:szCs w:val="21"/>
                <w:highlight w:val="none"/>
              </w:rPr>
            </w:pPr>
          </w:p>
        </w:tc>
        <w:tc>
          <w:tcPr>
            <w:tcW w:w="1914" w:type="dxa"/>
            <w:vAlign w:val="center"/>
          </w:tcPr>
          <w:p w14:paraId="185579FA">
            <w:pPr>
              <w:pStyle w:val="176"/>
              <w:spacing w:line="360" w:lineRule="auto"/>
              <w:ind w:left="105" w:leftChar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联合体</w:t>
            </w:r>
          </w:p>
        </w:tc>
        <w:tc>
          <w:tcPr>
            <w:tcW w:w="4530" w:type="dxa"/>
            <w:vAlign w:val="center"/>
          </w:tcPr>
          <w:p w14:paraId="42C9B520">
            <w:pPr>
              <w:pStyle w:val="176"/>
              <w:spacing w:line="360" w:lineRule="auto"/>
              <w:ind w:left="105" w:leftChar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本项目不接受联合体投标。</w:t>
            </w:r>
          </w:p>
        </w:tc>
        <w:tc>
          <w:tcPr>
            <w:tcW w:w="616" w:type="dxa"/>
            <w:vAlign w:val="center"/>
          </w:tcPr>
          <w:p w14:paraId="6F88456E">
            <w:pPr>
              <w:pStyle w:val="153"/>
              <w:spacing w:line="360" w:lineRule="auto"/>
              <w:rPr>
                <w:rFonts w:hint="eastAsia" w:ascii="宋体" w:hAnsi="宋体" w:cs="宋体"/>
                <w:color w:val="auto"/>
                <w:sz w:val="24"/>
                <w:szCs w:val="24"/>
                <w:highlight w:val="none"/>
              </w:rPr>
            </w:pPr>
          </w:p>
        </w:tc>
        <w:tc>
          <w:tcPr>
            <w:tcW w:w="662" w:type="dxa"/>
            <w:vAlign w:val="center"/>
          </w:tcPr>
          <w:p w14:paraId="7002EB23">
            <w:pPr>
              <w:pStyle w:val="153"/>
              <w:spacing w:line="360" w:lineRule="auto"/>
              <w:rPr>
                <w:rFonts w:hint="eastAsia" w:ascii="宋体" w:hAnsi="宋体" w:cs="宋体"/>
                <w:color w:val="auto"/>
                <w:sz w:val="24"/>
                <w:szCs w:val="24"/>
                <w:highlight w:val="none"/>
              </w:rPr>
            </w:pPr>
          </w:p>
        </w:tc>
      </w:tr>
      <w:tr w14:paraId="71C0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54" w:hRule="atLeast"/>
          <w:jc w:val="center"/>
        </w:trPr>
        <w:tc>
          <w:tcPr>
            <w:tcW w:w="722" w:type="dxa"/>
            <w:vMerge w:val="continue"/>
            <w:vAlign w:val="center"/>
          </w:tcPr>
          <w:p w14:paraId="0557103C">
            <w:pPr>
              <w:pStyle w:val="153"/>
              <w:spacing w:line="360" w:lineRule="auto"/>
              <w:jc w:val="center"/>
              <w:rPr>
                <w:rFonts w:hint="eastAsia" w:ascii="宋体" w:hAnsi="宋体" w:cs="宋体"/>
                <w:color w:val="auto"/>
                <w:sz w:val="24"/>
                <w:szCs w:val="24"/>
                <w:highlight w:val="none"/>
              </w:rPr>
            </w:pPr>
          </w:p>
        </w:tc>
        <w:tc>
          <w:tcPr>
            <w:tcW w:w="1085" w:type="dxa"/>
            <w:vMerge w:val="continue"/>
            <w:vAlign w:val="center"/>
          </w:tcPr>
          <w:p w14:paraId="7C572682">
            <w:pPr>
              <w:pStyle w:val="153"/>
              <w:spacing w:line="360" w:lineRule="auto"/>
              <w:jc w:val="center"/>
              <w:rPr>
                <w:rFonts w:hint="eastAsia" w:ascii="宋体" w:hAnsi="宋体" w:cs="宋体"/>
                <w:bCs/>
                <w:color w:val="auto"/>
                <w:sz w:val="21"/>
                <w:szCs w:val="21"/>
                <w:highlight w:val="none"/>
              </w:rPr>
            </w:pPr>
          </w:p>
        </w:tc>
        <w:tc>
          <w:tcPr>
            <w:tcW w:w="1914" w:type="dxa"/>
            <w:vAlign w:val="center"/>
          </w:tcPr>
          <w:p w14:paraId="3B714BB4">
            <w:pPr>
              <w:pStyle w:val="176"/>
              <w:spacing w:line="360" w:lineRule="auto"/>
              <w:ind w:left="105" w:leftChar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落实政府采购政策需满足的资格要求</w:t>
            </w:r>
          </w:p>
        </w:tc>
        <w:tc>
          <w:tcPr>
            <w:tcW w:w="4530" w:type="dxa"/>
            <w:vAlign w:val="center"/>
          </w:tcPr>
          <w:p w14:paraId="36CFEB81">
            <w:pPr>
              <w:pStyle w:val="176"/>
              <w:spacing w:line="360" w:lineRule="auto"/>
              <w:ind w:left="105" w:leftChar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本项目属于专门面向中小企业采购项目，须按要求提供中小企业声明函。</w:t>
            </w:r>
          </w:p>
        </w:tc>
        <w:tc>
          <w:tcPr>
            <w:tcW w:w="616" w:type="dxa"/>
            <w:vAlign w:val="center"/>
          </w:tcPr>
          <w:p w14:paraId="6B651BC2">
            <w:pPr>
              <w:pStyle w:val="153"/>
              <w:spacing w:line="360" w:lineRule="auto"/>
              <w:rPr>
                <w:rFonts w:hint="eastAsia" w:ascii="宋体" w:hAnsi="宋体" w:cs="宋体"/>
                <w:color w:val="auto"/>
                <w:sz w:val="24"/>
                <w:szCs w:val="24"/>
                <w:highlight w:val="none"/>
              </w:rPr>
            </w:pPr>
          </w:p>
        </w:tc>
        <w:tc>
          <w:tcPr>
            <w:tcW w:w="662" w:type="dxa"/>
            <w:vAlign w:val="center"/>
          </w:tcPr>
          <w:p w14:paraId="7C609BF7">
            <w:pPr>
              <w:pStyle w:val="153"/>
              <w:spacing w:line="360" w:lineRule="auto"/>
              <w:rPr>
                <w:rFonts w:hint="eastAsia" w:ascii="宋体" w:hAnsi="宋体" w:cs="宋体"/>
                <w:color w:val="auto"/>
                <w:sz w:val="24"/>
                <w:szCs w:val="24"/>
                <w:highlight w:val="none"/>
              </w:rPr>
            </w:pPr>
          </w:p>
        </w:tc>
      </w:tr>
      <w:tr w14:paraId="61FF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67" w:hRule="atLeast"/>
          <w:jc w:val="center"/>
        </w:trPr>
        <w:tc>
          <w:tcPr>
            <w:tcW w:w="722" w:type="dxa"/>
            <w:vMerge w:val="continue"/>
            <w:vAlign w:val="center"/>
          </w:tcPr>
          <w:p w14:paraId="7F3A981A">
            <w:pPr>
              <w:pStyle w:val="153"/>
              <w:spacing w:line="360" w:lineRule="auto"/>
              <w:jc w:val="center"/>
              <w:rPr>
                <w:rFonts w:hint="eastAsia" w:ascii="宋体" w:hAnsi="宋体" w:cs="宋体"/>
                <w:color w:val="auto"/>
                <w:sz w:val="24"/>
                <w:szCs w:val="24"/>
                <w:highlight w:val="none"/>
              </w:rPr>
            </w:pPr>
          </w:p>
        </w:tc>
        <w:tc>
          <w:tcPr>
            <w:tcW w:w="1085" w:type="dxa"/>
            <w:vMerge w:val="continue"/>
            <w:vAlign w:val="center"/>
          </w:tcPr>
          <w:p w14:paraId="53A9BD27">
            <w:pPr>
              <w:pStyle w:val="153"/>
              <w:spacing w:line="360" w:lineRule="auto"/>
              <w:jc w:val="center"/>
              <w:rPr>
                <w:rFonts w:hint="eastAsia" w:ascii="宋体" w:hAnsi="宋体" w:cs="宋体"/>
                <w:bCs/>
                <w:color w:val="auto"/>
                <w:sz w:val="21"/>
                <w:szCs w:val="21"/>
                <w:highlight w:val="none"/>
              </w:rPr>
            </w:pPr>
          </w:p>
        </w:tc>
        <w:tc>
          <w:tcPr>
            <w:tcW w:w="1914" w:type="dxa"/>
            <w:vAlign w:val="center"/>
          </w:tcPr>
          <w:p w14:paraId="71135B7B">
            <w:pPr>
              <w:pStyle w:val="176"/>
              <w:spacing w:line="360" w:lineRule="auto"/>
              <w:ind w:left="105" w:leftChar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特定资格条件</w:t>
            </w:r>
          </w:p>
        </w:tc>
        <w:tc>
          <w:tcPr>
            <w:tcW w:w="4530" w:type="dxa"/>
            <w:vAlign w:val="center"/>
          </w:tcPr>
          <w:p w14:paraId="0A4B2332">
            <w:pPr>
              <w:pStyle w:val="176"/>
              <w:spacing w:line="360" w:lineRule="auto"/>
              <w:ind w:left="105" w:leftChars="5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供应商具有医疗器械经营资格；</w:t>
            </w:r>
            <w:r>
              <w:rPr>
                <w:rFonts w:hint="default" w:ascii="宋体" w:hAnsi="宋体" w:eastAsia="宋体" w:cs="宋体"/>
                <w:color w:val="auto"/>
                <w:kern w:val="2"/>
                <w:sz w:val="21"/>
                <w:szCs w:val="21"/>
                <w:highlight w:val="none"/>
                <w:lang w:val="en-US" w:eastAsia="zh-CN" w:bidi="ar-SA"/>
              </w:rPr>
              <w:t>属于医疗器械管理的产品需根据《医疗器械监督管理条例》（国务院令第650号）有关内容办理医疗器械产品注册或备案；</w:t>
            </w:r>
          </w:p>
        </w:tc>
        <w:tc>
          <w:tcPr>
            <w:tcW w:w="616" w:type="dxa"/>
            <w:vAlign w:val="center"/>
          </w:tcPr>
          <w:p w14:paraId="06854456">
            <w:pPr>
              <w:pStyle w:val="153"/>
              <w:spacing w:line="360" w:lineRule="auto"/>
              <w:rPr>
                <w:rFonts w:hint="eastAsia" w:ascii="宋体" w:hAnsi="宋体" w:cs="宋体"/>
                <w:color w:val="auto"/>
                <w:sz w:val="24"/>
                <w:szCs w:val="24"/>
                <w:highlight w:val="none"/>
              </w:rPr>
            </w:pPr>
          </w:p>
        </w:tc>
        <w:tc>
          <w:tcPr>
            <w:tcW w:w="662" w:type="dxa"/>
            <w:vAlign w:val="center"/>
          </w:tcPr>
          <w:p w14:paraId="76E66BBB">
            <w:pPr>
              <w:pStyle w:val="153"/>
              <w:spacing w:line="360" w:lineRule="auto"/>
              <w:rPr>
                <w:rFonts w:hint="eastAsia" w:ascii="宋体" w:hAnsi="宋体" w:cs="宋体"/>
                <w:color w:val="auto"/>
                <w:sz w:val="24"/>
                <w:szCs w:val="24"/>
                <w:highlight w:val="none"/>
              </w:rPr>
            </w:pPr>
          </w:p>
        </w:tc>
      </w:tr>
      <w:tr w14:paraId="68D8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67" w:hRule="atLeast"/>
          <w:jc w:val="center"/>
        </w:trPr>
        <w:tc>
          <w:tcPr>
            <w:tcW w:w="722" w:type="dxa"/>
            <w:vMerge w:val="continue"/>
            <w:vAlign w:val="center"/>
          </w:tcPr>
          <w:p w14:paraId="2840CA41">
            <w:pPr>
              <w:pStyle w:val="153"/>
              <w:spacing w:line="360" w:lineRule="auto"/>
              <w:rPr>
                <w:rFonts w:hint="eastAsia" w:ascii="宋体" w:hAnsi="宋体" w:cs="宋体"/>
                <w:color w:val="auto"/>
                <w:sz w:val="24"/>
                <w:szCs w:val="24"/>
                <w:highlight w:val="none"/>
              </w:rPr>
            </w:pPr>
          </w:p>
        </w:tc>
        <w:tc>
          <w:tcPr>
            <w:tcW w:w="1085" w:type="dxa"/>
            <w:vMerge w:val="restart"/>
            <w:vAlign w:val="center"/>
          </w:tcPr>
          <w:p w14:paraId="51005E7C">
            <w:pPr>
              <w:pStyle w:val="153"/>
              <w:spacing w:line="360" w:lineRule="auto"/>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符合性检查</w:t>
            </w:r>
          </w:p>
        </w:tc>
        <w:tc>
          <w:tcPr>
            <w:tcW w:w="1914" w:type="dxa"/>
            <w:vAlign w:val="center"/>
          </w:tcPr>
          <w:p w14:paraId="0DC89C36">
            <w:pPr>
              <w:pStyle w:val="188"/>
              <w:rPr>
                <w:rFonts w:hint="eastAsia" w:ascii="宋体" w:hAnsi="宋体" w:eastAsia="宋体" w:cs="宋体"/>
                <w:b w:val="0"/>
                <w:bCs/>
                <w:color w:val="auto"/>
                <w:sz w:val="21"/>
                <w:szCs w:val="21"/>
                <w:highlight w:val="none"/>
                <w:lang w:val="en-US" w:eastAsia="zh-CN" w:bidi="ar-SA"/>
              </w:rPr>
            </w:pPr>
            <w:r>
              <w:rPr>
                <w:rFonts w:hint="eastAsia" w:cs="宋体"/>
                <w:color w:val="auto"/>
                <w:sz w:val="21"/>
                <w:szCs w:val="21"/>
                <w:highlight w:val="none"/>
                <w:lang w:val="en-US" w:eastAsia="zh-CN"/>
              </w:rPr>
              <w:t>响应</w:t>
            </w:r>
            <w:r>
              <w:rPr>
                <w:rFonts w:hint="eastAsia" w:cs="宋体"/>
                <w:color w:val="auto"/>
                <w:sz w:val="21"/>
                <w:szCs w:val="21"/>
                <w:highlight w:val="none"/>
                <w:lang w:val="zh-CN"/>
              </w:rPr>
              <w:t>文件</w:t>
            </w:r>
            <w:r>
              <w:rPr>
                <w:rFonts w:hint="eastAsia" w:cs="宋体"/>
                <w:color w:val="auto"/>
                <w:sz w:val="21"/>
                <w:szCs w:val="21"/>
                <w:highlight w:val="none"/>
              </w:rPr>
              <w:t>签署</w:t>
            </w:r>
          </w:p>
        </w:tc>
        <w:tc>
          <w:tcPr>
            <w:tcW w:w="4530" w:type="dxa"/>
            <w:vAlign w:val="center"/>
          </w:tcPr>
          <w:p w14:paraId="60DF4D94">
            <w:pPr>
              <w:pStyle w:val="188"/>
              <w:rPr>
                <w:rFonts w:hint="eastAsia" w:ascii="宋体" w:hAnsi="宋体" w:eastAsia="宋体" w:cs="宋体"/>
                <w:b w:val="0"/>
                <w:bCs/>
                <w:color w:val="auto"/>
                <w:sz w:val="21"/>
                <w:szCs w:val="21"/>
                <w:highlight w:val="none"/>
                <w:lang w:val="en-US" w:eastAsia="zh-CN" w:bidi="ar-SA"/>
              </w:rPr>
            </w:pPr>
            <w:r>
              <w:rPr>
                <w:rFonts w:hint="eastAsia" w:cs="宋体"/>
                <w:color w:val="auto"/>
                <w:sz w:val="21"/>
                <w:szCs w:val="21"/>
                <w:highlight w:val="none"/>
                <w:lang w:val="en-US" w:eastAsia="zh-CN"/>
              </w:rPr>
              <w:t>响应</w:t>
            </w:r>
            <w:r>
              <w:rPr>
                <w:rFonts w:hint="eastAsia" w:cs="宋体"/>
                <w:color w:val="auto"/>
                <w:sz w:val="21"/>
                <w:szCs w:val="21"/>
                <w:highlight w:val="none"/>
              </w:rPr>
              <w:t>文件按</w:t>
            </w:r>
            <w:r>
              <w:rPr>
                <w:rFonts w:hint="eastAsia" w:cs="宋体"/>
                <w:color w:val="auto"/>
                <w:sz w:val="21"/>
                <w:szCs w:val="21"/>
                <w:highlight w:val="none"/>
                <w:lang w:val="en-US" w:eastAsia="zh-CN"/>
              </w:rPr>
              <w:t>采购</w:t>
            </w:r>
            <w:r>
              <w:rPr>
                <w:rFonts w:hint="eastAsia" w:cs="宋体"/>
                <w:color w:val="auto"/>
                <w:sz w:val="21"/>
                <w:szCs w:val="21"/>
                <w:highlight w:val="none"/>
              </w:rPr>
              <w:t>文件要求签署、盖章的</w:t>
            </w:r>
          </w:p>
        </w:tc>
        <w:tc>
          <w:tcPr>
            <w:tcW w:w="616" w:type="dxa"/>
            <w:vAlign w:val="center"/>
          </w:tcPr>
          <w:p w14:paraId="528E7587">
            <w:pPr>
              <w:pStyle w:val="153"/>
              <w:spacing w:line="360" w:lineRule="auto"/>
              <w:rPr>
                <w:rFonts w:hint="eastAsia" w:ascii="宋体" w:hAnsi="宋体" w:cs="宋体"/>
                <w:color w:val="auto"/>
                <w:sz w:val="24"/>
                <w:szCs w:val="24"/>
                <w:highlight w:val="none"/>
              </w:rPr>
            </w:pPr>
          </w:p>
        </w:tc>
        <w:tc>
          <w:tcPr>
            <w:tcW w:w="662" w:type="dxa"/>
            <w:vAlign w:val="center"/>
          </w:tcPr>
          <w:p w14:paraId="7CC9E1DE">
            <w:pPr>
              <w:pStyle w:val="153"/>
              <w:spacing w:line="360" w:lineRule="auto"/>
              <w:rPr>
                <w:rFonts w:hint="eastAsia" w:ascii="宋体" w:hAnsi="宋体" w:cs="宋体"/>
                <w:color w:val="auto"/>
                <w:sz w:val="24"/>
                <w:szCs w:val="24"/>
                <w:highlight w:val="none"/>
              </w:rPr>
            </w:pPr>
          </w:p>
        </w:tc>
      </w:tr>
      <w:tr w14:paraId="1415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67" w:hRule="atLeast"/>
          <w:jc w:val="center"/>
        </w:trPr>
        <w:tc>
          <w:tcPr>
            <w:tcW w:w="722" w:type="dxa"/>
            <w:vMerge w:val="continue"/>
            <w:vAlign w:val="center"/>
          </w:tcPr>
          <w:p w14:paraId="295159E1">
            <w:pPr>
              <w:pStyle w:val="153"/>
              <w:spacing w:line="360" w:lineRule="auto"/>
              <w:rPr>
                <w:rFonts w:hint="eastAsia" w:ascii="宋体" w:hAnsi="宋体" w:cs="宋体"/>
                <w:color w:val="auto"/>
                <w:sz w:val="24"/>
                <w:szCs w:val="24"/>
                <w:highlight w:val="none"/>
              </w:rPr>
            </w:pPr>
          </w:p>
        </w:tc>
        <w:tc>
          <w:tcPr>
            <w:tcW w:w="1085" w:type="dxa"/>
            <w:vMerge w:val="continue"/>
            <w:vAlign w:val="center"/>
          </w:tcPr>
          <w:p w14:paraId="5AA76B07">
            <w:pPr>
              <w:pStyle w:val="153"/>
              <w:spacing w:line="360" w:lineRule="auto"/>
              <w:jc w:val="center"/>
              <w:rPr>
                <w:rFonts w:hint="eastAsia" w:ascii="宋体" w:hAnsi="宋体" w:cs="宋体"/>
                <w:bCs/>
                <w:color w:val="auto"/>
                <w:sz w:val="21"/>
                <w:szCs w:val="21"/>
                <w:highlight w:val="none"/>
              </w:rPr>
            </w:pPr>
          </w:p>
        </w:tc>
        <w:tc>
          <w:tcPr>
            <w:tcW w:w="1914" w:type="dxa"/>
            <w:vAlign w:val="center"/>
          </w:tcPr>
          <w:p w14:paraId="604B7CF8">
            <w:pPr>
              <w:pStyle w:val="188"/>
              <w:rPr>
                <w:rFonts w:hint="eastAsia" w:ascii="宋体" w:hAnsi="宋体" w:eastAsia="宋体" w:cs="宋体"/>
                <w:b w:val="0"/>
                <w:bCs/>
                <w:color w:val="auto"/>
                <w:sz w:val="21"/>
                <w:szCs w:val="21"/>
                <w:highlight w:val="none"/>
              </w:rPr>
            </w:pPr>
            <w:r>
              <w:rPr>
                <w:rFonts w:hint="eastAsia" w:cs="宋体"/>
                <w:color w:val="auto"/>
                <w:sz w:val="21"/>
                <w:szCs w:val="21"/>
                <w:highlight w:val="none"/>
                <w:lang w:val="zh-CN"/>
              </w:rPr>
              <w:t>实质性要求</w:t>
            </w:r>
          </w:p>
        </w:tc>
        <w:tc>
          <w:tcPr>
            <w:tcW w:w="4530" w:type="dxa"/>
            <w:vAlign w:val="center"/>
          </w:tcPr>
          <w:p w14:paraId="21B979CF">
            <w:pPr>
              <w:pStyle w:val="188"/>
              <w:rPr>
                <w:rFonts w:hint="eastAsia" w:ascii="宋体" w:hAnsi="宋体" w:eastAsia="宋体" w:cs="宋体"/>
                <w:b w:val="0"/>
                <w:color w:val="auto"/>
                <w:sz w:val="21"/>
                <w:szCs w:val="21"/>
                <w:highlight w:val="none"/>
                <w:lang w:val="en-US" w:eastAsia="zh-CN" w:bidi="ar-SA"/>
              </w:rPr>
            </w:pPr>
            <w:r>
              <w:rPr>
                <w:rFonts w:hint="eastAsia" w:cs="宋体"/>
                <w:color w:val="auto"/>
                <w:sz w:val="21"/>
                <w:szCs w:val="21"/>
                <w:highlight w:val="none"/>
                <w:lang w:val="en-US" w:eastAsia="zh-CN"/>
              </w:rPr>
              <w:t>响应</w:t>
            </w:r>
            <w:r>
              <w:rPr>
                <w:rFonts w:hint="eastAsia" w:cs="宋体"/>
                <w:color w:val="auto"/>
                <w:sz w:val="21"/>
                <w:szCs w:val="21"/>
                <w:highlight w:val="none"/>
                <w:lang w:val="zh-CN"/>
              </w:rPr>
              <w:t>文件满足</w:t>
            </w:r>
            <w:r>
              <w:rPr>
                <w:rFonts w:hint="eastAsia" w:cs="宋体"/>
                <w:color w:val="auto"/>
                <w:sz w:val="21"/>
                <w:szCs w:val="21"/>
                <w:highlight w:val="none"/>
                <w:lang w:val="en-US" w:eastAsia="zh-CN"/>
              </w:rPr>
              <w:t>采购</w:t>
            </w:r>
            <w:r>
              <w:rPr>
                <w:rFonts w:hint="eastAsia" w:cs="宋体"/>
                <w:color w:val="auto"/>
                <w:sz w:val="21"/>
                <w:szCs w:val="21"/>
                <w:highlight w:val="none"/>
                <w:lang w:val="zh-CN"/>
              </w:rPr>
              <w:t>文件中标注“★”号的实质性条款（或指标）要求的</w:t>
            </w:r>
            <w:r>
              <w:rPr>
                <w:rFonts w:hint="eastAsia" w:cs="宋体"/>
                <w:color w:val="auto"/>
                <w:sz w:val="21"/>
                <w:szCs w:val="21"/>
                <w:highlight w:val="none"/>
              </w:rPr>
              <w:t>，具体详见</w:t>
            </w:r>
            <w:r>
              <w:rPr>
                <w:rFonts w:hint="eastAsia" w:cs="宋体"/>
                <w:color w:val="auto"/>
                <w:sz w:val="21"/>
                <w:szCs w:val="21"/>
                <w:highlight w:val="none"/>
                <w:lang w:val="zh-CN"/>
              </w:rPr>
              <w:t>“实质性响应一览表”</w:t>
            </w:r>
          </w:p>
        </w:tc>
        <w:tc>
          <w:tcPr>
            <w:tcW w:w="616" w:type="dxa"/>
            <w:vAlign w:val="center"/>
          </w:tcPr>
          <w:p w14:paraId="23D93E32">
            <w:pPr>
              <w:pStyle w:val="153"/>
              <w:spacing w:line="360" w:lineRule="auto"/>
              <w:rPr>
                <w:rFonts w:hint="eastAsia" w:ascii="宋体" w:hAnsi="宋体" w:cs="宋体"/>
                <w:color w:val="auto"/>
                <w:sz w:val="24"/>
                <w:szCs w:val="24"/>
                <w:highlight w:val="none"/>
              </w:rPr>
            </w:pPr>
          </w:p>
        </w:tc>
        <w:tc>
          <w:tcPr>
            <w:tcW w:w="662" w:type="dxa"/>
            <w:vAlign w:val="center"/>
          </w:tcPr>
          <w:p w14:paraId="002C1E06">
            <w:pPr>
              <w:pStyle w:val="153"/>
              <w:spacing w:line="360" w:lineRule="auto"/>
              <w:rPr>
                <w:rFonts w:hint="eastAsia" w:ascii="宋体" w:hAnsi="宋体" w:cs="宋体"/>
                <w:color w:val="auto"/>
                <w:sz w:val="24"/>
                <w:szCs w:val="24"/>
                <w:highlight w:val="none"/>
              </w:rPr>
            </w:pPr>
          </w:p>
        </w:tc>
      </w:tr>
      <w:tr w14:paraId="1D32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67" w:hRule="atLeast"/>
          <w:jc w:val="center"/>
        </w:trPr>
        <w:tc>
          <w:tcPr>
            <w:tcW w:w="722" w:type="dxa"/>
            <w:vMerge w:val="continue"/>
            <w:vAlign w:val="center"/>
          </w:tcPr>
          <w:p w14:paraId="1015A6D8">
            <w:pPr>
              <w:pStyle w:val="153"/>
              <w:spacing w:line="360" w:lineRule="auto"/>
              <w:rPr>
                <w:rFonts w:hint="eastAsia" w:ascii="宋体" w:hAnsi="宋体" w:cs="宋体"/>
                <w:color w:val="auto"/>
                <w:sz w:val="24"/>
                <w:szCs w:val="24"/>
                <w:highlight w:val="none"/>
              </w:rPr>
            </w:pPr>
          </w:p>
        </w:tc>
        <w:tc>
          <w:tcPr>
            <w:tcW w:w="1085" w:type="dxa"/>
            <w:vMerge w:val="continue"/>
            <w:vAlign w:val="center"/>
          </w:tcPr>
          <w:p w14:paraId="6BB05D3D">
            <w:pPr>
              <w:pStyle w:val="153"/>
              <w:spacing w:line="360" w:lineRule="auto"/>
              <w:jc w:val="center"/>
              <w:rPr>
                <w:rFonts w:hint="eastAsia" w:ascii="宋体" w:hAnsi="宋体" w:cs="宋体"/>
                <w:bCs/>
                <w:color w:val="auto"/>
                <w:sz w:val="21"/>
                <w:szCs w:val="21"/>
                <w:highlight w:val="none"/>
              </w:rPr>
            </w:pPr>
          </w:p>
        </w:tc>
        <w:tc>
          <w:tcPr>
            <w:tcW w:w="1914" w:type="dxa"/>
            <w:vAlign w:val="center"/>
          </w:tcPr>
          <w:p w14:paraId="16982261">
            <w:pPr>
              <w:pStyle w:val="188"/>
              <w:spacing w:line="360" w:lineRule="auto"/>
              <w:rPr>
                <w:rFonts w:hint="eastAsia" w:cs="宋体"/>
                <w:color w:val="auto"/>
                <w:sz w:val="21"/>
                <w:szCs w:val="21"/>
                <w:highlight w:val="none"/>
                <w:lang w:val="zh-CN"/>
              </w:rPr>
            </w:pPr>
            <w:r>
              <w:rPr>
                <w:rFonts w:cs="宋体"/>
                <w:color w:val="auto"/>
                <w:sz w:val="21"/>
                <w:szCs w:val="21"/>
                <w:highlight w:val="none"/>
                <w:lang w:val="zh-CN"/>
              </w:rPr>
              <w:t>产品符合性</w:t>
            </w:r>
          </w:p>
        </w:tc>
        <w:tc>
          <w:tcPr>
            <w:tcW w:w="4530" w:type="dxa"/>
            <w:vAlign w:val="center"/>
          </w:tcPr>
          <w:p w14:paraId="207C15AC">
            <w:pPr>
              <w:pStyle w:val="188"/>
              <w:spacing w:line="360" w:lineRule="auto"/>
              <w:rPr>
                <w:rFonts w:hint="eastAsia" w:cs="宋体"/>
                <w:color w:val="auto"/>
                <w:sz w:val="21"/>
                <w:szCs w:val="21"/>
                <w:highlight w:val="none"/>
                <w:lang w:val="en-US" w:eastAsia="zh-CN"/>
              </w:rPr>
            </w:pPr>
            <w:r>
              <w:rPr>
                <w:rFonts w:hint="eastAsia" w:cs="宋体"/>
                <w:color w:val="auto"/>
                <w:sz w:val="21"/>
                <w:szCs w:val="21"/>
                <w:highlight w:val="none"/>
              </w:rPr>
              <w:t>有效期内的产品的医疗器械注册证或备案证明（提供所投产品（配件）或整机注册证或备案证明）；生产厂家医疗器械生产许可证或第一类医疗器械生产备案凭证。（根据所投内容提供）</w:t>
            </w:r>
          </w:p>
        </w:tc>
        <w:tc>
          <w:tcPr>
            <w:tcW w:w="616" w:type="dxa"/>
            <w:vAlign w:val="center"/>
          </w:tcPr>
          <w:p w14:paraId="3909AE3C">
            <w:pPr>
              <w:pStyle w:val="153"/>
              <w:spacing w:line="360" w:lineRule="auto"/>
              <w:rPr>
                <w:rFonts w:hint="eastAsia" w:ascii="宋体" w:hAnsi="宋体" w:cs="宋体"/>
                <w:color w:val="auto"/>
                <w:sz w:val="24"/>
                <w:szCs w:val="24"/>
                <w:highlight w:val="none"/>
              </w:rPr>
            </w:pPr>
          </w:p>
        </w:tc>
        <w:tc>
          <w:tcPr>
            <w:tcW w:w="662" w:type="dxa"/>
            <w:vAlign w:val="center"/>
          </w:tcPr>
          <w:p w14:paraId="70DF3C2F">
            <w:pPr>
              <w:pStyle w:val="153"/>
              <w:spacing w:line="360" w:lineRule="auto"/>
              <w:rPr>
                <w:rFonts w:hint="eastAsia" w:ascii="宋体" w:hAnsi="宋体" w:cs="宋体"/>
                <w:color w:val="auto"/>
                <w:sz w:val="24"/>
                <w:szCs w:val="24"/>
                <w:highlight w:val="none"/>
              </w:rPr>
            </w:pPr>
          </w:p>
        </w:tc>
      </w:tr>
      <w:tr w14:paraId="3089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54" w:hRule="atLeast"/>
          <w:jc w:val="center"/>
        </w:trPr>
        <w:tc>
          <w:tcPr>
            <w:tcW w:w="722" w:type="dxa"/>
            <w:vMerge w:val="continue"/>
            <w:vAlign w:val="center"/>
          </w:tcPr>
          <w:p w14:paraId="006ECFCB">
            <w:pPr>
              <w:pStyle w:val="153"/>
              <w:spacing w:line="360" w:lineRule="auto"/>
              <w:rPr>
                <w:rFonts w:hint="eastAsia" w:ascii="宋体" w:hAnsi="宋体" w:cs="宋体"/>
                <w:color w:val="auto"/>
                <w:sz w:val="24"/>
                <w:szCs w:val="24"/>
                <w:highlight w:val="none"/>
              </w:rPr>
            </w:pPr>
          </w:p>
        </w:tc>
        <w:tc>
          <w:tcPr>
            <w:tcW w:w="1085" w:type="dxa"/>
            <w:vMerge w:val="continue"/>
            <w:vAlign w:val="center"/>
          </w:tcPr>
          <w:p w14:paraId="778E545F">
            <w:pPr>
              <w:pStyle w:val="153"/>
              <w:spacing w:line="360" w:lineRule="auto"/>
              <w:jc w:val="center"/>
              <w:rPr>
                <w:rFonts w:hint="eastAsia" w:ascii="宋体" w:hAnsi="宋体" w:cs="宋体"/>
                <w:bCs/>
                <w:color w:val="auto"/>
                <w:sz w:val="21"/>
                <w:szCs w:val="21"/>
                <w:highlight w:val="none"/>
              </w:rPr>
            </w:pPr>
          </w:p>
        </w:tc>
        <w:tc>
          <w:tcPr>
            <w:tcW w:w="1914" w:type="dxa"/>
            <w:vAlign w:val="center"/>
          </w:tcPr>
          <w:p w14:paraId="06951241">
            <w:pPr>
              <w:pStyle w:val="188"/>
              <w:rPr>
                <w:rFonts w:hint="eastAsia" w:ascii="宋体" w:hAnsi="宋体" w:eastAsia="宋体" w:cs="宋体"/>
                <w:b w:val="0"/>
                <w:bCs/>
                <w:color w:val="auto"/>
                <w:sz w:val="21"/>
                <w:szCs w:val="21"/>
                <w:highlight w:val="none"/>
              </w:rPr>
            </w:pPr>
            <w:r>
              <w:rPr>
                <w:rFonts w:hint="eastAsia" w:cs="宋体"/>
                <w:color w:val="auto"/>
                <w:sz w:val="21"/>
                <w:szCs w:val="21"/>
                <w:highlight w:val="none"/>
                <w:lang w:val="en-US" w:eastAsia="zh-CN"/>
              </w:rPr>
              <w:t>响应</w:t>
            </w:r>
            <w:r>
              <w:rPr>
                <w:rFonts w:hint="eastAsia" w:cs="宋体"/>
                <w:color w:val="auto"/>
                <w:sz w:val="21"/>
                <w:szCs w:val="21"/>
                <w:highlight w:val="none"/>
                <w:lang w:val="zh-CN"/>
              </w:rPr>
              <w:t>报价</w:t>
            </w:r>
          </w:p>
        </w:tc>
        <w:tc>
          <w:tcPr>
            <w:tcW w:w="4530" w:type="dxa"/>
            <w:vAlign w:val="center"/>
          </w:tcPr>
          <w:p w14:paraId="2F6E96F7">
            <w:pPr>
              <w:pStyle w:val="188"/>
              <w:rPr>
                <w:rFonts w:hint="eastAsia" w:ascii="宋体" w:hAnsi="宋体" w:eastAsia="宋体" w:cs="宋体"/>
                <w:color w:val="auto"/>
                <w:sz w:val="24"/>
                <w:highlight w:val="none"/>
              </w:rPr>
            </w:pPr>
            <w:r>
              <w:rPr>
                <w:rFonts w:hint="eastAsia" w:cs="宋体"/>
                <w:color w:val="auto"/>
                <w:sz w:val="21"/>
                <w:szCs w:val="21"/>
                <w:highlight w:val="none"/>
                <w:lang w:val="en-US" w:eastAsia="zh-CN"/>
              </w:rPr>
              <w:t>供应商</w:t>
            </w:r>
            <w:r>
              <w:rPr>
                <w:rFonts w:hint="eastAsia" w:cs="宋体"/>
                <w:color w:val="auto"/>
                <w:sz w:val="21"/>
                <w:szCs w:val="21"/>
                <w:highlight w:val="none"/>
              </w:rPr>
              <w:t>报价未超过</w:t>
            </w:r>
            <w:r>
              <w:rPr>
                <w:rFonts w:hint="eastAsia" w:cs="宋体"/>
                <w:color w:val="auto"/>
                <w:sz w:val="21"/>
                <w:szCs w:val="21"/>
                <w:highlight w:val="none"/>
                <w:lang w:val="en-US" w:eastAsia="zh-CN"/>
              </w:rPr>
              <w:t>采购</w:t>
            </w:r>
            <w:r>
              <w:rPr>
                <w:rFonts w:hint="eastAsia" w:cs="宋体"/>
                <w:color w:val="auto"/>
                <w:sz w:val="21"/>
                <w:szCs w:val="21"/>
                <w:highlight w:val="none"/>
              </w:rPr>
              <w:t>文件中规定的最高限价或者预算金额的，同时投标单价未高于本项目单个采购设备最高限价单价的</w:t>
            </w:r>
          </w:p>
        </w:tc>
        <w:tc>
          <w:tcPr>
            <w:tcW w:w="616" w:type="dxa"/>
            <w:vAlign w:val="center"/>
          </w:tcPr>
          <w:p w14:paraId="400849FB">
            <w:pPr>
              <w:pStyle w:val="153"/>
              <w:spacing w:line="360" w:lineRule="auto"/>
              <w:rPr>
                <w:rFonts w:hint="eastAsia" w:ascii="宋体" w:hAnsi="宋体" w:cs="宋体"/>
                <w:color w:val="auto"/>
                <w:sz w:val="24"/>
                <w:szCs w:val="24"/>
                <w:highlight w:val="none"/>
              </w:rPr>
            </w:pPr>
          </w:p>
        </w:tc>
        <w:tc>
          <w:tcPr>
            <w:tcW w:w="662" w:type="dxa"/>
            <w:vAlign w:val="center"/>
          </w:tcPr>
          <w:p w14:paraId="753F29B3">
            <w:pPr>
              <w:pStyle w:val="153"/>
              <w:spacing w:line="360" w:lineRule="auto"/>
              <w:rPr>
                <w:rFonts w:hint="eastAsia" w:ascii="宋体" w:hAnsi="宋体" w:cs="宋体"/>
                <w:color w:val="auto"/>
                <w:sz w:val="24"/>
                <w:szCs w:val="24"/>
                <w:highlight w:val="none"/>
              </w:rPr>
            </w:pPr>
          </w:p>
        </w:tc>
      </w:tr>
      <w:tr w14:paraId="79C2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67" w:hRule="atLeast"/>
          <w:jc w:val="center"/>
        </w:trPr>
        <w:tc>
          <w:tcPr>
            <w:tcW w:w="722" w:type="dxa"/>
            <w:vMerge w:val="continue"/>
            <w:vAlign w:val="center"/>
          </w:tcPr>
          <w:p w14:paraId="364E5247">
            <w:pPr>
              <w:pStyle w:val="153"/>
              <w:spacing w:line="360" w:lineRule="auto"/>
              <w:rPr>
                <w:rFonts w:hint="eastAsia" w:ascii="宋体" w:hAnsi="宋体" w:cs="宋体"/>
                <w:color w:val="auto"/>
                <w:sz w:val="24"/>
                <w:szCs w:val="24"/>
                <w:highlight w:val="none"/>
              </w:rPr>
            </w:pPr>
          </w:p>
        </w:tc>
        <w:tc>
          <w:tcPr>
            <w:tcW w:w="1085" w:type="dxa"/>
            <w:vMerge w:val="continue"/>
            <w:vAlign w:val="center"/>
          </w:tcPr>
          <w:p w14:paraId="3EFEBCDE">
            <w:pPr>
              <w:pStyle w:val="153"/>
              <w:spacing w:line="360" w:lineRule="auto"/>
              <w:jc w:val="center"/>
              <w:rPr>
                <w:rFonts w:hint="eastAsia" w:ascii="宋体" w:hAnsi="宋体" w:cs="宋体"/>
                <w:bCs/>
                <w:color w:val="auto"/>
                <w:sz w:val="21"/>
                <w:szCs w:val="21"/>
                <w:highlight w:val="none"/>
              </w:rPr>
            </w:pPr>
          </w:p>
        </w:tc>
        <w:tc>
          <w:tcPr>
            <w:tcW w:w="1914" w:type="dxa"/>
            <w:vAlign w:val="center"/>
          </w:tcPr>
          <w:p w14:paraId="6588A1CD">
            <w:pPr>
              <w:pStyle w:val="188"/>
              <w:rPr>
                <w:rFonts w:hint="eastAsia" w:ascii="宋体" w:hAnsi="宋体" w:eastAsia="宋体" w:cs="宋体"/>
                <w:b w:val="0"/>
                <w:bCs/>
                <w:color w:val="auto"/>
                <w:sz w:val="21"/>
                <w:szCs w:val="21"/>
                <w:highlight w:val="none"/>
              </w:rPr>
            </w:pPr>
            <w:r>
              <w:rPr>
                <w:rFonts w:hint="eastAsia" w:cs="宋体"/>
                <w:color w:val="auto"/>
                <w:sz w:val="21"/>
                <w:szCs w:val="21"/>
                <w:highlight w:val="none"/>
              </w:rPr>
              <w:t>采购清单</w:t>
            </w:r>
          </w:p>
        </w:tc>
        <w:tc>
          <w:tcPr>
            <w:tcW w:w="4530" w:type="dxa"/>
            <w:vAlign w:val="center"/>
          </w:tcPr>
          <w:p w14:paraId="2EF2DF6A">
            <w:pPr>
              <w:pStyle w:val="188"/>
              <w:rPr>
                <w:rFonts w:hint="eastAsia" w:ascii="宋体" w:hAnsi="宋体" w:eastAsia="宋体" w:cs="宋体"/>
                <w:color w:val="auto"/>
                <w:sz w:val="24"/>
                <w:highlight w:val="none"/>
              </w:rPr>
            </w:pPr>
            <w:r>
              <w:rPr>
                <w:rFonts w:hint="eastAsia" w:cs="宋体"/>
                <w:color w:val="auto"/>
                <w:sz w:val="21"/>
                <w:szCs w:val="21"/>
                <w:highlight w:val="none"/>
              </w:rPr>
              <w:t>未改变</w:t>
            </w:r>
            <w:r>
              <w:rPr>
                <w:rFonts w:hint="eastAsia" w:cs="宋体"/>
                <w:color w:val="auto"/>
                <w:sz w:val="21"/>
                <w:szCs w:val="21"/>
                <w:highlight w:val="none"/>
                <w:lang w:eastAsia="zh-CN"/>
              </w:rPr>
              <w:t>采购文件</w:t>
            </w:r>
            <w:r>
              <w:rPr>
                <w:rFonts w:hint="eastAsia" w:cs="宋体"/>
                <w:color w:val="auto"/>
                <w:sz w:val="21"/>
                <w:szCs w:val="21"/>
                <w:highlight w:val="none"/>
              </w:rPr>
              <w:t>提供的采购标的清单数量和缺漏项的</w:t>
            </w:r>
          </w:p>
        </w:tc>
        <w:tc>
          <w:tcPr>
            <w:tcW w:w="616" w:type="dxa"/>
            <w:vAlign w:val="center"/>
          </w:tcPr>
          <w:p w14:paraId="4A3D2256">
            <w:pPr>
              <w:pStyle w:val="153"/>
              <w:spacing w:line="360" w:lineRule="auto"/>
              <w:rPr>
                <w:rFonts w:hint="eastAsia" w:ascii="宋体" w:hAnsi="宋体" w:cs="宋体"/>
                <w:color w:val="auto"/>
                <w:sz w:val="24"/>
                <w:szCs w:val="24"/>
                <w:highlight w:val="none"/>
              </w:rPr>
            </w:pPr>
          </w:p>
        </w:tc>
        <w:tc>
          <w:tcPr>
            <w:tcW w:w="662" w:type="dxa"/>
            <w:vAlign w:val="center"/>
          </w:tcPr>
          <w:p w14:paraId="7B6F12B4">
            <w:pPr>
              <w:pStyle w:val="153"/>
              <w:spacing w:line="360" w:lineRule="auto"/>
              <w:rPr>
                <w:rFonts w:hint="eastAsia" w:ascii="宋体" w:hAnsi="宋体" w:cs="宋体"/>
                <w:color w:val="auto"/>
                <w:sz w:val="24"/>
                <w:szCs w:val="24"/>
                <w:highlight w:val="none"/>
              </w:rPr>
            </w:pPr>
          </w:p>
        </w:tc>
      </w:tr>
      <w:tr w14:paraId="1E97D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67" w:hRule="atLeast"/>
          <w:jc w:val="center"/>
        </w:trPr>
        <w:tc>
          <w:tcPr>
            <w:tcW w:w="722" w:type="dxa"/>
            <w:vMerge w:val="continue"/>
            <w:vAlign w:val="center"/>
          </w:tcPr>
          <w:p w14:paraId="71D53F4A">
            <w:pPr>
              <w:pStyle w:val="153"/>
              <w:spacing w:line="360" w:lineRule="auto"/>
              <w:rPr>
                <w:rFonts w:hint="eastAsia" w:ascii="宋体" w:hAnsi="宋体" w:cs="宋体"/>
                <w:color w:val="auto"/>
                <w:sz w:val="24"/>
                <w:szCs w:val="24"/>
                <w:highlight w:val="none"/>
              </w:rPr>
            </w:pPr>
          </w:p>
        </w:tc>
        <w:tc>
          <w:tcPr>
            <w:tcW w:w="1085" w:type="dxa"/>
            <w:vMerge w:val="continue"/>
            <w:vAlign w:val="center"/>
          </w:tcPr>
          <w:p w14:paraId="2805EE2D">
            <w:pPr>
              <w:pStyle w:val="153"/>
              <w:spacing w:line="360" w:lineRule="auto"/>
              <w:jc w:val="center"/>
              <w:rPr>
                <w:rFonts w:hint="eastAsia" w:ascii="宋体" w:hAnsi="宋体" w:cs="宋体"/>
                <w:bCs/>
                <w:color w:val="auto"/>
                <w:sz w:val="21"/>
                <w:szCs w:val="21"/>
                <w:highlight w:val="none"/>
              </w:rPr>
            </w:pPr>
          </w:p>
        </w:tc>
        <w:tc>
          <w:tcPr>
            <w:tcW w:w="1914" w:type="dxa"/>
            <w:vAlign w:val="center"/>
          </w:tcPr>
          <w:p w14:paraId="0BA4F500">
            <w:pPr>
              <w:pStyle w:val="188"/>
              <w:rPr>
                <w:rFonts w:hint="eastAsia" w:ascii="宋体" w:hAnsi="宋体" w:eastAsia="宋体" w:cs="宋体"/>
                <w:b w:val="0"/>
                <w:bCs/>
                <w:color w:val="auto"/>
                <w:sz w:val="21"/>
                <w:szCs w:val="21"/>
                <w:highlight w:val="none"/>
              </w:rPr>
            </w:pPr>
            <w:r>
              <w:rPr>
                <w:rFonts w:hint="eastAsia" w:cs="宋体"/>
                <w:color w:val="auto"/>
                <w:sz w:val="21"/>
                <w:szCs w:val="21"/>
                <w:highlight w:val="none"/>
              </w:rPr>
              <w:t>虚假材料</w:t>
            </w:r>
          </w:p>
        </w:tc>
        <w:tc>
          <w:tcPr>
            <w:tcW w:w="4530" w:type="dxa"/>
            <w:vAlign w:val="center"/>
          </w:tcPr>
          <w:p w14:paraId="0132A3EE">
            <w:pPr>
              <w:pStyle w:val="188"/>
              <w:rPr>
                <w:rFonts w:hint="eastAsia" w:ascii="宋体" w:hAnsi="宋体" w:eastAsia="宋体" w:cs="宋体"/>
                <w:color w:val="auto"/>
                <w:sz w:val="24"/>
                <w:highlight w:val="none"/>
              </w:rPr>
            </w:pPr>
            <w:r>
              <w:rPr>
                <w:rFonts w:hint="eastAsia" w:cs="宋体"/>
                <w:color w:val="auto"/>
                <w:sz w:val="21"/>
                <w:szCs w:val="21"/>
                <w:highlight w:val="none"/>
                <w:lang w:eastAsia="zh-CN"/>
              </w:rPr>
              <w:t>响应文件</w:t>
            </w:r>
            <w:r>
              <w:rPr>
                <w:rFonts w:hint="eastAsia" w:cs="宋体"/>
                <w:color w:val="auto"/>
                <w:sz w:val="21"/>
                <w:szCs w:val="21"/>
                <w:highlight w:val="none"/>
              </w:rPr>
              <w:t>未</w:t>
            </w:r>
            <w:r>
              <w:rPr>
                <w:rFonts w:hint="eastAsia" w:cs="宋体"/>
                <w:color w:val="auto"/>
                <w:sz w:val="21"/>
                <w:szCs w:val="21"/>
                <w:highlight w:val="none"/>
                <w:lang w:val="zh-CN"/>
              </w:rPr>
              <w:t>提供虚假材料的</w:t>
            </w:r>
          </w:p>
        </w:tc>
        <w:tc>
          <w:tcPr>
            <w:tcW w:w="616" w:type="dxa"/>
            <w:vAlign w:val="center"/>
          </w:tcPr>
          <w:p w14:paraId="4677410A">
            <w:pPr>
              <w:pStyle w:val="153"/>
              <w:spacing w:line="360" w:lineRule="auto"/>
              <w:rPr>
                <w:rFonts w:hint="eastAsia" w:ascii="宋体" w:hAnsi="宋体" w:cs="宋体"/>
                <w:color w:val="auto"/>
                <w:sz w:val="24"/>
                <w:szCs w:val="24"/>
                <w:highlight w:val="none"/>
              </w:rPr>
            </w:pPr>
          </w:p>
        </w:tc>
        <w:tc>
          <w:tcPr>
            <w:tcW w:w="662" w:type="dxa"/>
            <w:vAlign w:val="center"/>
          </w:tcPr>
          <w:p w14:paraId="4CB27240">
            <w:pPr>
              <w:pStyle w:val="153"/>
              <w:spacing w:line="360" w:lineRule="auto"/>
              <w:rPr>
                <w:rFonts w:hint="eastAsia" w:ascii="宋体" w:hAnsi="宋体" w:cs="宋体"/>
                <w:color w:val="auto"/>
                <w:sz w:val="24"/>
                <w:szCs w:val="24"/>
                <w:highlight w:val="none"/>
              </w:rPr>
            </w:pPr>
          </w:p>
        </w:tc>
      </w:tr>
      <w:tr w14:paraId="65CF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67" w:hRule="atLeast"/>
          <w:jc w:val="center"/>
        </w:trPr>
        <w:tc>
          <w:tcPr>
            <w:tcW w:w="722" w:type="dxa"/>
            <w:vMerge w:val="continue"/>
            <w:vAlign w:val="center"/>
          </w:tcPr>
          <w:p w14:paraId="015DC33D">
            <w:pPr>
              <w:pStyle w:val="153"/>
              <w:spacing w:line="360" w:lineRule="auto"/>
              <w:rPr>
                <w:rFonts w:hint="eastAsia" w:ascii="宋体" w:hAnsi="宋体" w:cs="宋体"/>
                <w:color w:val="auto"/>
                <w:sz w:val="24"/>
                <w:szCs w:val="24"/>
                <w:highlight w:val="none"/>
              </w:rPr>
            </w:pPr>
          </w:p>
        </w:tc>
        <w:tc>
          <w:tcPr>
            <w:tcW w:w="1085" w:type="dxa"/>
            <w:vMerge w:val="continue"/>
            <w:vAlign w:val="center"/>
          </w:tcPr>
          <w:p w14:paraId="14841352">
            <w:pPr>
              <w:pStyle w:val="153"/>
              <w:spacing w:line="360" w:lineRule="auto"/>
              <w:jc w:val="center"/>
              <w:rPr>
                <w:rFonts w:hint="eastAsia" w:ascii="宋体" w:hAnsi="宋体" w:cs="宋体"/>
                <w:bCs/>
                <w:color w:val="auto"/>
                <w:sz w:val="21"/>
                <w:szCs w:val="21"/>
                <w:highlight w:val="none"/>
              </w:rPr>
            </w:pPr>
          </w:p>
        </w:tc>
        <w:tc>
          <w:tcPr>
            <w:tcW w:w="1914" w:type="dxa"/>
            <w:vAlign w:val="center"/>
          </w:tcPr>
          <w:p w14:paraId="34DEBC5D">
            <w:pPr>
              <w:pStyle w:val="188"/>
              <w:rPr>
                <w:rFonts w:hint="eastAsia" w:ascii="宋体" w:hAnsi="宋体" w:eastAsia="宋体" w:cs="宋体"/>
                <w:b w:val="0"/>
                <w:bCs/>
                <w:color w:val="auto"/>
                <w:sz w:val="21"/>
                <w:szCs w:val="21"/>
                <w:highlight w:val="none"/>
              </w:rPr>
            </w:pPr>
            <w:r>
              <w:rPr>
                <w:rFonts w:hint="eastAsia" w:cs="宋体"/>
                <w:color w:val="auto"/>
                <w:sz w:val="21"/>
                <w:szCs w:val="21"/>
                <w:highlight w:val="none"/>
                <w:lang w:val="en-US" w:eastAsia="zh-CN"/>
              </w:rPr>
              <w:t>响应</w:t>
            </w:r>
            <w:r>
              <w:rPr>
                <w:rFonts w:hint="eastAsia" w:cs="宋体"/>
                <w:color w:val="auto"/>
                <w:sz w:val="21"/>
                <w:szCs w:val="21"/>
                <w:highlight w:val="none"/>
              </w:rPr>
              <w:t>保证金</w:t>
            </w:r>
          </w:p>
        </w:tc>
        <w:tc>
          <w:tcPr>
            <w:tcW w:w="4530" w:type="dxa"/>
            <w:vAlign w:val="center"/>
          </w:tcPr>
          <w:p w14:paraId="3BE9F61B">
            <w:pPr>
              <w:pStyle w:val="188"/>
              <w:rPr>
                <w:rFonts w:hint="eastAsia" w:ascii="宋体" w:hAnsi="宋体" w:eastAsia="宋体" w:cs="宋体"/>
                <w:color w:val="auto"/>
                <w:sz w:val="24"/>
                <w:highlight w:val="none"/>
              </w:rPr>
            </w:pPr>
            <w:r>
              <w:rPr>
                <w:rFonts w:hint="eastAsia" w:cs="宋体"/>
                <w:color w:val="auto"/>
                <w:sz w:val="21"/>
                <w:szCs w:val="21"/>
                <w:highlight w:val="none"/>
                <w:lang w:eastAsia="zh-CN"/>
              </w:rPr>
              <w:t>供应商</w:t>
            </w:r>
            <w:r>
              <w:rPr>
                <w:rFonts w:hint="eastAsia" w:cs="宋体"/>
                <w:color w:val="auto"/>
                <w:sz w:val="21"/>
                <w:szCs w:val="21"/>
                <w:highlight w:val="none"/>
              </w:rPr>
              <w:t>按</w:t>
            </w:r>
            <w:r>
              <w:rPr>
                <w:rFonts w:hint="eastAsia" w:cs="宋体"/>
                <w:color w:val="auto"/>
                <w:sz w:val="21"/>
                <w:szCs w:val="21"/>
                <w:highlight w:val="none"/>
                <w:lang w:eastAsia="zh-CN"/>
              </w:rPr>
              <w:t>采购文件</w:t>
            </w:r>
            <w:r>
              <w:rPr>
                <w:rFonts w:hint="eastAsia" w:cs="宋体"/>
                <w:color w:val="auto"/>
                <w:sz w:val="21"/>
                <w:szCs w:val="21"/>
                <w:highlight w:val="none"/>
              </w:rPr>
              <w:t>的规定交纳</w:t>
            </w:r>
            <w:r>
              <w:rPr>
                <w:rFonts w:hint="eastAsia" w:cs="宋体"/>
                <w:color w:val="auto"/>
                <w:sz w:val="21"/>
                <w:szCs w:val="21"/>
                <w:highlight w:val="none"/>
                <w:lang w:eastAsia="zh-CN"/>
              </w:rPr>
              <w:t>报价保证金</w:t>
            </w:r>
            <w:r>
              <w:rPr>
                <w:rFonts w:hint="eastAsia" w:cs="宋体"/>
                <w:color w:val="auto"/>
                <w:sz w:val="21"/>
                <w:szCs w:val="21"/>
                <w:highlight w:val="none"/>
              </w:rPr>
              <w:t>的</w:t>
            </w:r>
          </w:p>
        </w:tc>
        <w:tc>
          <w:tcPr>
            <w:tcW w:w="616" w:type="dxa"/>
            <w:vAlign w:val="center"/>
          </w:tcPr>
          <w:p w14:paraId="210D3C80">
            <w:pPr>
              <w:pStyle w:val="153"/>
              <w:spacing w:line="360" w:lineRule="auto"/>
              <w:rPr>
                <w:rFonts w:hint="eastAsia" w:ascii="宋体" w:hAnsi="宋体" w:cs="宋体"/>
                <w:color w:val="auto"/>
                <w:sz w:val="24"/>
                <w:szCs w:val="24"/>
                <w:highlight w:val="none"/>
              </w:rPr>
            </w:pPr>
          </w:p>
        </w:tc>
        <w:tc>
          <w:tcPr>
            <w:tcW w:w="662" w:type="dxa"/>
            <w:vAlign w:val="center"/>
          </w:tcPr>
          <w:p w14:paraId="72AA15A7">
            <w:pPr>
              <w:pStyle w:val="153"/>
              <w:spacing w:line="360" w:lineRule="auto"/>
              <w:rPr>
                <w:rFonts w:hint="eastAsia" w:ascii="宋体" w:hAnsi="宋体" w:cs="宋体"/>
                <w:color w:val="auto"/>
                <w:sz w:val="24"/>
                <w:szCs w:val="24"/>
                <w:highlight w:val="none"/>
              </w:rPr>
            </w:pPr>
          </w:p>
        </w:tc>
      </w:tr>
      <w:tr w14:paraId="1E51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67" w:hRule="atLeast"/>
          <w:jc w:val="center"/>
        </w:trPr>
        <w:tc>
          <w:tcPr>
            <w:tcW w:w="722" w:type="dxa"/>
            <w:vMerge w:val="continue"/>
            <w:vAlign w:val="center"/>
          </w:tcPr>
          <w:p w14:paraId="7CF639D9">
            <w:pPr>
              <w:pStyle w:val="153"/>
              <w:spacing w:line="360" w:lineRule="auto"/>
              <w:rPr>
                <w:rFonts w:hint="eastAsia" w:ascii="宋体" w:hAnsi="宋体" w:cs="宋体"/>
                <w:color w:val="auto"/>
                <w:sz w:val="24"/>
                <w:szCs w:val="24"/>
                <w:highlight w:val="none"/>
              </w:rPr>
            </w:pPr>
          </w:p>
        </w:tc>
        <w:tc>
          <w:tcPr>
            <w:tcW w:w="1085" w:type="dxa"/>
            <w:vMerge w:val="continue"/>
            <w:vAlign w:val="center"/>
          </w:tcPr>
          <w:p w14:paraId="06C41196">
            <w:pPr>
              <w:pStyle w:val="153"/>
              <w:spacing w:line="360" w:lineRule="auto"/>
              <w:jc w:val="center"/>
              <w:rPr>
                <w:rFonts w:hint="eastAsia" w:ascii="宋体" w:hAnsi="宋体" w:cs="宋体"/>
                <w:bCs/>
                <w:color w:val="auto"/>
                <w:sz w:val="21"/>
                <w:szCs w:val="21"/>
                <w:highlight w:val="none"/>
              </w:rPr>
            </w:pPr>
          </w:p>
        </w:tc>
        <w:tc>
          <w:tcPr>
            <w:tcW w:w="1914" w:type="dxa"/>
            <w:vAlign w:val="center"/>
          </w:tcPr>
          <w:p w14:paraId="078E1DE2">
            <w:pPr>
              <w:pStyle w:val="188"/>
              <w:rPr>
                <w:rFonts w:hint="eastAsia" w:ascii="宋体" w:hAnsi="宋体" w:eastAsia="宋体" w:cs="宋体"/>
                <w:b w:val="0"/>
                <w:bCs/>
                <w:color w:val="auto"/>
                <w:sz w:val="21"/>
                <w:szCs w:val="21"/>
                <w:highlight w:val="none"/>
              </w:rPr>
            </w:pPr>
            <w:r>
              <w:rPr>
                <w:rFonts w:hint="eastAsia" w:cs="宋体"/>
                <w:color w:val="auto"/>
                <w:sz w:val="21"/>
                <w:szCs w:val="21"/>
                <w:highlight w:val="none"/>
                <w:lang w:val="en-US" w:eastAsia="zh-CN"/>
              </w:rPr>
              <w:t>响应</w:t>
            </w:r>
            <w:r>
              <w:rPr>
                <w:rFonts w:hint="eastAsia" w:cs="宋体"/>
                <w:color w:val="auto"/>
                <w:sz w:val="21"/>
                <w:szCs w:val="21"/>
                <w:highlight w:val="none"/>
              </w:rPr>
              <w:t>文件的澄清、说明、补正</w:t>
            </w:r>
          </w:p>
        </w:tc>
        <w:tc>
          <w:tcPr>
            <w:tcW w:w="4530" w:type="dxa"/>
            <w:vAlign w:val="center"/>
          </w:tcPr>
          <w:p w14:paraId="6237356C">
            <w:pPr>
              <w:pStyle w:val="188"/>
              <w:rPr>
                <w:rFonts w:hint="eastAsia" w:ascii="宋体" w:hAnsi="宋体" w:eastAsia="宋体" w:cs="宋体"/>
                <w:color w:val="auto"/>
                <w:sz w:val="24"/>
                <w:highlight w:val="none"/>
              </w:rPr>
            </w:pPr>
            <w:r>
              <w:rPr>
                <w:rFonts w:hint="eastAsia" w:cs="宋体"/>
                <w:color w:val="auto"/>
                <w:sz w:val="21"/>
                <w:szCs w:val="21"/>
                <w:highlight w:val="none"/>
                <w:lang w:val="zh-CN"/>
              </w:rPr>
              <w:t>评审期间，</w:t>
            </w:r>
            <w:r>
              <w:rPr>
                <w:rFonts w:hint="eastAsia" w:cs="宋体"/>
                <w:color w:val="auto"/>
                <w:sz w:val="21"/>
                <w:szCs w:val="21"/>
                <w:highlight w:val="none"/>
                <w:lang w:val="en-US" w:eastAsia="zh-CN"/>
              </w:rPr>
              <w:t>供应商</w:t>
            </w:r>
            <w:r>
              <w:rPr>
                <w:rFonts w:hint="eastAsia" w:cs="宋体"/>
                <w:color w:val="auto"/>
                <w:sz w:val="21"/>
                <w:szCs w:val="21"/>
                <w:highlight w:val="none"/>
                <w:lang w:val="zh-CN"/>
              </w:rPr>
              <w:t>按评审小组的要求提交经授权代表签字的澄清、说明、补正或</w:t>
            </w:r>
            <w:r>
              <w:rPr>
                <w:rFonts w:hint="eastAsia" w:cs="宋体"/>
                <w:color w:val="auto"/>
                <w:sz w:val="21"/>
                <w:szCs w:val="21"/>
                <w:highlight w:val="none"/>
              </w:rPr>
              <w:t>未</w:t>
            </w:r>
            <w:r>
              <w:rPr>
                <w:rFonts w:hint="eastAsia" w:cs="宋体"/>
                <w:color w:val="auto"/>
                <w:sz w:val="21"/>
                <w:szCs w:val="21"/>
                <w:highlight w:val="none"/>
                <w:lang w:val="zh-CN"/>
              </w:rPr>
              <w:t>改变</w:t>
            </w:r>
            <w:r>
              <w:rPr>
                <w:rFonts w:hint="eastAsia" w:cs="宋体"/>
                <w:color w:val="auto"/>
                <w:sz w:val="21"/>
                <w:szCs w:val="21"/>
                <w:highlight w:val="none"/>
                <w:lang w:eastAsia="zh-CN"/>
              </w:rPr>
              <w:t>响应文件</w:t>
            </w:r>
            <w:r>
              <w:rPr>
                <w:rFonts w:hint="eastAsia" w:cs="宋体"/>
                <w:color w:val="auto"/>
                <w:sz w:val="21"/>
                <w:szCs w:val="21"/>
                <w:highlight w:val="none"/>
                <w:lang w:val="zh-CN"/>
              </w:rPr>
              <w:t>的实质性内容</w:t>
            </w:r>
          </w:p>
        </w:tc>
        <w:tc>
          <w:tcPr>
            <w:tcW w:w="616" w:type="dxa"/>
            <w:vAlign w:val="center"/>
          </w:tcPr>
          <w:p w14:paraId="40747153">
            <w:pPr>
              <w:pStyle w:val="153"/>
              <w:spacing w:line="360" w:lineRule="auto"/>
              <w:rPr>
                <w:rFonts w:hint="eastAsia" w:ascii="宋体" w:hAnsi="宋体" w:cs="宋体"/>
                <w:color w:val="auto"/>
                <w:sz w:val="24"/>
                <w:szCs w:val="24"/>
                <w:highlight w:val="none"/>
              </w:rPr>
            </w:pPr>
          </w:p>
        </w:tc>
        <w:tc>
          <w:tcPr>
            <w:tcW w:w="662" w:type="dxa"/>
            <w:vAlign w:val="center"/>
          </w:tcPr>
          <w:p w14:paraId="380A8E38">
            <w:pPr>
              <w:pStyle w:val="153"/>
              <w:spacing w:line="360" w:lineRule="auto"/>
              <w:rPr>
                <w:rFonts w:hint="eastAsia" w:ascii="宋体" w:hAnsi="宋体" w:cs="宋体"/>
                <w:color w:val="auto"/>
                <w:sz w:val="24"/>
                <w:szCs w:val="24"/>
                <w:highlight w:val="none"/>
              </w:rPr>
            </w:pPr>
          </w:p>
        </w:tc>
      </w:tr>
      <w:tr w14:paraId="026A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020" w:hRule="atLeast"/>
          <w:jc w:val="center"/>
        </w:trPr>
        <w:tc>
          <w:tcPr>
            <w:tcW w:w="722" w:type="dxa"/>
            <w:vMerge w:val="continue"/>
            <w:vAlign w:val="center"/>
          </w:tcPr>
          <w:p w14:paraId="1ECC3B45">
            <w:pPr>
              <w:pStyle w:val="153"/>
              <w:spacing w:line="360" w:lineRule="auto"/>
              <w:rPr>
                <w:rFonts w:hint="eastAsia" w:ascii="宋体" w:hAnsi="宋体" w:cs="宋体"/>
                <w:color w:val="auto"/>
                <w:sz w:val="24"/>
                <w:szCs w:val="24"/>
                <w:highlight w:val="none"/>
              </w:rPr>
            </w:pPr>
          </w:p>
        </w:tc>
        <w:tc>
          <w:tcPr>
            <w:tcW w:w="1085" w:type="dxa"/>
            <w:vMerge w:val="continue"/>
            <w:vAlign w:val="center"/>
          </w:tcPr>
          <w:p w14:paraId="28BEF702">
            <w:pPr>
              <w:pStyle w:val="153"/>
              <w:spacing w:line="360" w:lineRule="auto"/>
              <w:jc w:val="center"/>
              <w:rPr>
                <w:rFonts w:hint="eastAsia" w:ascii="宋体" w:hAnsi="宋体" w:cs="宋体"/>
                <w:bCs/>
                <w:color w:val="auto"/>
                <w:sz w:val="21"/>
                <w:szCs w:val="21"/>
                <w:highlight w:val="none"/>
              </w:rPr>
            </w:pPr>
          </w:p>
        </w:tc>
        <w:tc>
          <w:tcPr>
            <w:tcW w:w="1914" w:type="dxa"/>
            <w:vAlign w:val="center"/>
          </w:tcPr>
          <w:p w14:paraId="79FA9BA6">
            <w:pPr>
              <w:pStyle w:val="188"/>
              <w:rPr>
                <w:rFonts w:hint="eastAsia" w:ascii="宋体" w:hAnsi="宋体" w:eastAsia="宋体" w:cs="宋体"/>
                <w:b w:val="0"/>
                <w:bCs/>
                <w:color w:val="auto"/>
                <w:sz w:val="21"/>
                <w:szCs w:val="21"/>
                <w:highlight w:val="none"/>
              </w:rPr>
            </w:pPr>
            <w:r>
              <w:rPr>
                <w:rFonts w:hint="eastAsia" w:cs="宋体"/>
                <w:color w:val="auto"/>
                <w:sz w:val="21"/>
                <w:szCs w:val="21"/>
                <w:highlight w:val="none"/>
              </w:rPr>
              <w:t>附加条件</w:t>
            </w:r>
          </w:p>
        </w:tc>
        <w:tc>
          <w:tcPr>
            <w:tcW w:w="4530" w:type="dxa"/>
            <w:vAlign w:val="center"/>
          </w:tcPr>
          <w:p w14:paraId="22A4EB5F">
            <w:pPr>
              <w:pStyle w:val="188"/>
              <w:rPr>
                <w:rFonts w:hint="eastAsia" w:ascii="宋体" w:hAnsi="宋体" w:eastAsia="宋体" w:cs="宋体"/>
                <w:color w:val="auto"/>
                <w:sz w:val="24"/>
                <w:highlight w:val="none"/>
              </w:rPr>
            </w:pPr>
            <w:r>
              <w:rPr>
                <w:rFonts w:hint="eastAsia" w:cs="宋体"/>
                <w:color w:val="auto"/>
                <w:sz w:val="21"/>
                <w:szCs w:val="21"/>
                <w:highlight w:val="none"/>
                <w:lang w:eastAsia="zh-CN"/>
              </w:rPr>
              <w:t>响应文件</w:t>
            </w:r>
            <w:r>
              <w:rPr>
                <w:rFonts w:hint="eastAsia" w:cs="宋体"/>
                <w:color w:val="auto"/>
                <w:sz w:val="21"/>
                <w:szCs w:val="21"/>
                <w:highlight w:val="none"/>
              </w:rPr>
              <w:t>没有采购人不能接受的附加条件的</w:t>
            </w:r>
          </w:p>
        </w:tc>
        <w:tc>
          <w:tcPr>
            <w:tcW w:w="616" w:type="dxa"/>
            <w:vAlign w:val="center"/>
          </w:tcPr>
          <w:p w14:paraId="5EDEC681">
            <w:pPr>
              <w:pStyle w:val="153"/>
              <w:spacing w:line="360" w:lineRule="auto"/>
              <w:rPr>
                <w:rFonts w:hint="eastAsia" w:ascii="宋体" w:hAnsi="宋体" w:cs="宋体"/>
                <w:color w:val="auto"/>
                <w:sz w:val="24"/>
                <w:szCs w:val="24"/>
                <w:highlight w:val="none"/>
              </w:rPr>
            </w:pPr>
          </w:p>
        </w:tc>
        <w:tc>
          <w:tcPr>
            <w:tcW w:w="662" w:type="dxa"/>
            <w:vAlign w:val="center"/>
          </w:tcPr>
          <w:p w14:paraId="2D96128E">
            <w:pPr>
              <w:pStyle w:val="153"/>
              <w:spacing w:line="360" w:lineRule="auto"/>
              <w:rPr>
                <w:rFonts w:hint="eastAsia" w:ascii="宋体" w:hAnsi="宋体" w:cs="宋体"/>
                <w:color w:val="auto"/>
                <w:sz w:val="24"/>
                <w:szCs w:val="24"/>
                <w:highlight w:val="none"/>
              </w:rPr>
            </w:pPr>
          </w:p>
        </w:tc>
      </w:tr>
    </w:tbl>
    <w:p w14:paraId="3E300704">
      <w:pPr>
        <w:rPr>
          <w:rFonts w:hint="eastAsia" w:hAnsi="宋体" w:cs="宋体"/>
          <w:color w:val="auto"/>
          <w:highlight w:val="none"/>
        </w:rPr>
      </w:pPr>
      <w:bookmarkStart w:id="138" w:name="_Toc85430449"/>
      <w:bookmarkStart w:id="139" w:name="_Toc256066266"/>
      <w:bookmarkStart w:id="140" w:name="_Toc83547668"/>
      <w:r>
        <w:rPr>
          <w:rFonts w:hint="eastAsia" w:hAnsi="宋体" w:cs="宋体"/>
          <w:color w:val="auto"/>
          <w:highlight w:val="none"/>
        </w:rPr>
        <w:br w:type="page"/>
      </w:r>
    </w:p>
    <w:p w14:paraId="610CCF3B">
      <w:pPr>
        <w:rPr>
          <w:color w:val="auto"/>
          <w:highlight w:val="none"/>
        </w:rPr>
      </w:pPr>
      <w:r>
        <w:rPr>
          <w:rFonts w:hint="eastAsia"/>
          <w:color w:val="auto"/>
          <w:highlight w:val="none"/>
        </w:rPr>
        <w:t>符合性审查表－附表</w:t>
      </w:r>
    </w:p>
    <w:p w14:paraId="6E218CEB">
      <w:pPr>
        <w:pStyle w:val="4"/>
        <w:numPr>
          <w:ilvl w:val="0"/>
          <w:numId w:val="0"/>
        </w:numPr>
        <w:ind w:leftChars="0"/>
        <w:jc w:val="center"/>
        <w:rPr>
          <w:color w:val="auto"/>
          <w:highlight w:val="none"/>
          <w:lang w:val="zh-CN"/>
        </w:rPr>
      </w:pPr>
      <w:bookmarkStart w:id="141" w:name="_Toc19566"/>
      <w:r>
        <w:rPr>
          <w:rFonts w:hint="eastAsia"/>
          <w:color w:val="auto"/>
          <w:highlight w:val="none"/>
          <w:lang w:val="zh-CN"/>
        </w:rPr>
        <w:t>实质性响应一览表</w:t>
      </w:r>
      <w:bookmarkEnd w:id="141"/>
    </w:p>
    <w:p w14:paraId="51F77063">
      <w:pPr>
        <w:rPr>
          <w:color w:val="auto"/>
          <w:highlight w:val="none"/>
        </w:rPr>
      </w:pPr>
      <w:r>
        <w:rPr>
          <w:rFonts w:hint="eastAsia"/>
          <w:color w:val="auto"/>
          <w:highlight w:val="none"/>
        </w:rPr>
        <w:t>（</w:t>
      </w:r>
      <w:r>
        <w:rPr>
          <w:rFonts w:hint="eastAsia"/>
          <w:color w:val="auto"/>
          <w:highlight w:val="none"/>
          <w:lang w:eastAsia="zh-CN"/>
        </w:rPr>
        <w:t>供应商</w:t>
      </w:r>
      <w:r>
        <w:rPr>
          <w:rFonts w:hint="eastAsia"/>
          <w:color w:val="auto"/>
          <w:highlight w:val="none"/>
        </w:rPr>
        <w:t>须对本附表所有内容逐条响应且无负偏离，否则其</w:t>
      </w:r>
      <w:r>
        <w:rPr>
          <w:rFonts w:hint="eastAsia"/>
          <w:b/>
          <w:color w:val="auto"/>
          <w:highlight w:val="none"/>
          <w:lang w:eastAsia="zh-CN"/>
        </w:rPr>
        <w:t>响应无效</w:t>
      </w:r>
      <w:r>
        <w:rPr>
          <w:rFonts w:hint="eastAsia"/>
          <w:color w:val="auto"/>
          <w:highlight w:val="none"/>
        </w:rPr>
        <w:t>）</w:t>
      </w:r>
    </w:p>
    <w:p w14:paraId="153F8BF4">
      <w:pPr>
        <w:pStyle w:val="25"/>
        <w:rPr>
          <w:color w:val="auto"/>
          <w:highlight w:val="none"/>
        </w:rPr>
      </w:pPr>
    </w:p>
    <w:tbl>
      <w:tblPr>
        <w:tblStyle w:val="35"/>
        <w:tblW w:w="4838" w:type="pct"/>
        <w:tblInd w:w="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1086"/>
        <w:gridCol w:w="4654"/>
        <w:gridCol w:w="1142"/>
        <w:gridCol w:w="814"/>
      </w:tblGrid>
      <w:tr w14:paraId="5E0E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29" w:type="pct"/>
            <w:vMerge w:val="restart"/>
            <w:vAlign w:val="center"/>
          </w:tcPr>
          <w:p w14:paraId="123C5E35">
            <w:pPr>
              <w:rPr>
                <w:color w:val="auto"/>
                <w:highlight w:val="none"/>
              </w:rPr>
            </w:pPr>
            <w:r>
              <w:rPr>
                <w:rFonts w:hint="eastAsia"/>
                <w:color w:val="auto"/>
                <w:highlight w:val="none"/>
              </w:rPr>
              <w:t>序号</w:t>
            </w:r>
          </w:p>
        </w:tc>
        <w:tc>
          <w:tcPr>
            <w:tcW w:w="3483" w:type="pct"/>
            <w:gridSpan w:val="2"/>
            <w:vAlign w:val="center"/>
          </w:tcPr>
          <w:p w14:paraId="773F412A">
            <w:pPr>
              <w:rPr>
                <w:color w:val="auto"/>
                <w:highlight w:val="none"/>
              </w:rPr>
            </w:pPr>
            <w:r>
              <w:rPr>
                <w:rFonts w:hint="eastAsia"/>
                <w:color w:val="auto"/>
                <w:highlight w:val="none"/>
                <w:lang w:eastAsia="zh-CN"/>
              </w:rPr>
              <w:t>采购文件</w:t>
            </w:r>
            <w:r>
              <w:rPr>
                <w:rFonts w:hint="eastAsia"/>
                <w:color w:val="auto"/>
                <w:highlight w:val="none"/>
              </w:rPr>
              <w:t>要求的实质性响应内容</w:t>
            </w:r>
          </w:p>
        </w:tc>
        <w:tc>
          <w:tcPr>
            <w:tcW w:w="692" w:type="pct"/>
            <w:vMerge w:val="restart"/>
            <w:vAlign w:val="center"/>
          </w:tcPr>
          <w:p w14:paraId="61FF0C4B">
            <w:pPr>
              <w:rPr>
                <w:color w:val="auto"/>
                <w:highlight w:val="none"/>
              </w:rPr>
            </w:pPr>
            <w:r>
              <w:rPr>
                <w:rFonts w:hint="eastAsia"/>
                <w:color w:val="auto"/>
                <w:highlight w:val="none"/>
                <w:lang w:eastAsia="zh-CN"/>
              </w:rPr>
              <w:t>响应文件</w:t>
            </w:r>
            <w:r>
              <w:rPr>
                <w:rFonts w:hint="eastAsia"/>
                <w:color w:val="auto"/>
                <w:highlight w:val="none"/>
              </w:rPr>
              <w:t>响应的具体内容</w:t>
            </w:r>
          </w:p>
        </w:tc>
        <w:tc>
          <w:tcPr>
            <w:tcW w:w="494" w:type="pct"/>
            <w:vMerge w:val="restart"/>
            <w:vAlign w:val="center"/>
          </w:tcPr>
          <w:p w14:paraId="5355821F">
            <w:pPr>
              <w:rPr>
                <w:color w:val="auto"/>
                <w:highlight w:val="none"/>
              </w:rPr>
            </w:pPr>
            <w:r>
              <w:rPr>
                <w:rFonts w:hint="eastAsia"/>
                <w:color w:val="auto"/>
                <w:highlight w:val="none"/>
              </w:rPr>
              <w:t>备注</w:t>
            </w:r>
          </w:p>
        </w:tc>
      </w:tr>
      <w:tr w14:paraId="7857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29" w:type="pct"/>
            <w:vMerge w:val="continue"/>
            <w:vAlign w:val="center"/>
          </w:tcPr>
          <w:p w14:paraId="76BF9804">
            <w:pPr>
              <w:rPr>
                <w:color w:val="auto"/>
                <w:highlight w:val="none"/>
              </w:rPr>
            </w:pPr>
          </w:p>
        </w:tc>
        <w:tc>
          <w:tcPr>
            <w:tcW w:w="659" w:type="pct"/>
            <w:shd w:val="clear" w:color="auto" w:fill="auto"/>
            <w:vAlign w:val="center"/>
          </w:tcPr>
          <w:p w14:paraId="2B5ED6BA">
            <w:pPr>
              <w:rPr>
                <w:rFonts w:hint="eastAsia" w:eastAsia="宋体"/>
                <w:color w:val="auto"/>
                <w:highlight w:val="none"/>
              </w:rPr>
            </w:pPr>
            <w:r>
              <w:rPr>
                <w:rFonts w:hint="eastAsia" w:eastAsia="宋体"/>
                <w:color w:val="auto"/>
                <w:highlight w:val="none"/>
              </w:rPr>
              <w:t>实质性要求</w:t>
            </w:r>
          </w:p>
        </w:tc>
        <w:tc>
          <w:tcPr>
            <w:tcW w:w="2824" w:type="pct"/>
            <w:shd w:val="clear" w:color="auto" w:fill="auto"/>
            <w:vAlign w:val="center"/>
          </w:tcPr>
          <w:p w14:paraId="21473917">
            <w:pPr>
              <w:rPr>
                <w:rFonts w:hint="eastAsia" w:eastAsia="宋体"/>
                <w:color w:val="auto"/>
                <w:highlight w:val="none"/>
              </w:rPr>
            </w:pPr>
            <w:r>
              <w:rPr>
                <w:rFonts w:hint="eastAsia" w:eastAsia="宋体"/>
                <w:color w:val="auto"/>
                <w:highlight w:val="none"/>
                <w:lang w:eastAsia="zh-CN"/>
              </w:rPr>
              <w:t>采购文件</w:t>
            </w:r>
            <w:r>
              <w:rPr>
                <w:rFonts w:hint="eastAsia" w:eastAsia="宋体"/>
                <w:color w:val="auto"/>
                <w:highlight w:val="none"/>
              </w:rPr>
              <w:t>中的规定</w:t>
            </w:r>
          </w:p>
        </w:tc>
        <w:tc>
          <w:tcPr>
            <w:tcW w:w="692" w:type="pct"/>
            <w:vMerge w:val="continue"/>
            <w:vAlign w:val="center"/>
          </w:tcPr>
          <w:p w14:paraId="7E074CA1">
            <w:pPr>
              <w:rPr>
                <w:color w:val="auto"/>
                <w:highlight w:val="none"/>
              </w:rPr>
            </w:pPr>
          </w:p>
        </w:tc>
        <w:tc>
          <w:tcPr>
            <w:tcW w:w="494" w:type="pct"/>
            <w:vMerge w:val="continue"/>
            <w:vAlign w:val="center"/>
          </w:tcPr>
          <w:p w14:paraId="641D33AF">
            <w:pPr>
              <w:rPr>
                <w:color w:val="auto"/>
                <w:highlight w:val="none"/>
              </w:rPr>
            </w:pPr>
          </w:p>
        </w:tc>
      </w:tr>
      <w:tr w14:paraId="67E4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29" w:type="pct"/>
            <w:vAlign w:val="center"/>
          </w:tcPr>
          <w:p w14:paraId="2722F611">
            <w:pPr>
              <w:jc w:val="center"/>
              <w:rPr>
                <w:color w:val="auto"/>
                <w:highlight w:val="none"/>
              </w:rPr>
            </w:pPr>
            <w:r>
              <w:rPr>
                <w:rFonts w:hint="eastAsia"/>
                <w:color w:val="auto"/>
                <w:highlight w:val="none"/>
              </w:rPr>
              <w:t>1</w:t>
            </w:r>
          </w:p>
        </w:tc>
        <w:tc>
          <w:tcPr>
            <w:tcW w:w="659" w:type="pct"/>
            <w:shd w:val="clear" w:color="auto" w:fill="auto"/>
            <w:vAlign w:val="center"/>
          </w:tcPr>
          <w:p w14:paraId="136DF3E9">
            <w:pPr>
              <w:rPr>
                <w:rFonts w:hint="eastAsia" w:eastAsia="宋体"/>
                <w:color w:val="auto"/>
                <w:highlight w:val="none"/>
              </w:rPr>
            </w:pPr>
            <w:r>
              <w:rPr>
                <w:rFonts w:hint="eastAsia" w:eastAsia="宋体"/>
                <w:color w:val="auto"/>
                <w:highlight w:val="none"/>
                <w:lang w:val="en-US" w:eastAsia="zh-CN"/>
              </w:rPr>
              <w:t>响应</w:t>
            </w:r>
            <w:r>
              <w:rPr>
                <w:rFonts w:hint="eastAsia" w:eastAsia="宋体"/>
                <w:color w:val="auto"/>
                <w:highlight w:val="none"/>
              </w:rPr>
              <w:t>内容</w:t>
            </w:r>
          </w:p>
        </w:tc>
        <w:tc>
          <w:tcPr>
            <w:tcW w:w="2824" w:type="pct"/>
            <w:shd w:val="clear" w:color="auto" w:fill="auto"/>
            <w:vAlign w:val="center"/>
          </w:tcPr>
          <w:p w14:paraId="0756B887">
            <w:pPr>
              <w:rPr>
                <w:rFonts w:hint="eastAsia" w:eastAsia="宋体"/>
                <w:color w:val="auto"/>
                <w:highlight w:val="none"/>
              </w:rPr>
            </w:pPr>
            <w:r>
              <w:rPr>
                <w:rFonts w:hint="eastAsia" w:eastAsia="宋体"/>
                <w:color w:val="auto"/>
                <w:highlight w:val="none"/>
              </w:rPr>
              <w:t>对采购标的全部报价，无缺项漏项或改变清单数量</w:t>
            </w:r>
          </w:p>
        </w:tc>
        <w:tc>
          <w:tcPr>
            <w:tcW w:w="692" w:type="pct"/>
            <w:vAlign w:val="center"/>
          </w:tcPr>
          <w:p w14:paraId="38CE613B">
            <w:pPr>
              <w:rPr>
                <w:color w:val="auto"/>
                <w:highlight w:val="none"/>
              </w:rPr>
            </w:pPr>
            <w:r>
              <w:rPr>
                <w:rFonts w:hint="eastAsia"/>
                <w:color w:val="auto"/>
                <w:highlight w:val="none"/>
              </w:rPr>
              <w:t>【</w:t>
            </w:r>
            <w:r>
              <w:rPr>
                <w:rFonts w:hint="eastAsia"/>
                <w:color w:val="auto"/>
                <w:highlight w:val="none"/>
                <w:lang w:eastAsia="zh-CN"/>
              </w:rPr>
              <w:t>供应商</w:t>
            </w:r>
            <w:r>
              <w:rPr>
                <w:rFonts w:hint="eastAsia"/>
                <w:color w:val="auto"/>
                <w:highlight w:val="none"/>
              </w:rPr>
              <w:t>在此处填写</w:t>
            </w:r>
            <w:r>
              <w:rPr>
                <w:rFonts w:hint="eastAsia"/>
                <w:color w:val="auto"/>
                <w:highlight w:val="none"/>
                <w:lang w:eastAsia="zh-CN"/>
              </w:rPr>
              <w:t>响应文件</w:t>
            </w:r>
            <w:r>
              <w:rPr>
                <w:rFonts w:hint="eastAsia"/>
                <w:color w:val="auto"/>
                <w:highlight w:val="none"/>
              </w:rPr>
              <w:t>的相关内容】</w:t>
            </w:r>
          </w:p>
        </w:tc>
        <w:tc>
          <w:tcPr>
            <w:tcW w:w="494" w:type="pct"/>
            <w:vAlign w:val="center"/>
          </w:tcPr>
          <w:p w14:paraId="06CA1B07">
            <w:pPr>
              <w:rPr>
                <w:color w:val="auto"/>
                <w:highlight w:val="none"/>
              </w:rPr>
            </w:pPr>
          </w:p>
        </w:tc>
      </w:tr>
      <w:tr w14:paraId="0C11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29" w:type="pct"/>
            <w:vAlign w:val="center"/>
          </w:tcPr>
          <w:p w14:paraId="64ED593E">
            <w:pPr>
              <w:jc w:val="center"/>
              <w:rPr>
                <w:color w:val="auto"/>
                <w:highlight w:val="none"/>
              </w:rPr>
            </w:pPr>
            <w:r>
              <w:rPr>
                <w:color w:val="auto"/>
                <w:highlight w:val="none"/>
              </w:rPr>
              <w:t>2</w:t>
            </w:r>
          </w:p>
        </w:tc>
        <w:tc>
          <w:tcPr>
            <w:tcW w:w="659" w:type="pct"/>
            <w:shd w:val="clear" w:color="auto" w:fill="auto"/>
            <w:vAlign w:val="center"/>
          </w:tcPr>
          <w:p w14:paraId="0B77057A">
            <w:pPr>
              <w:rPr>
                <w:rFonts w:hint="eastAsia" w:eastAsia="宋体"/>
                <w:color w:val="auto"/>
                <w:highlight w:val="none"/>
              </w:rPr>
            </w:pPr>
            <w:r>
              <w:rPr>
                <w:rFonts w:hint="eastAsia" w:eastAsia="宋体"/>
                <w:color w:val="auto"/>
                <w:highlight w:val="none"/>
              </w:rPr>
              <w:t>报价有效期</w:t>
            </w:r>
          </w:p>
        </w:tc>
        <w:tc>
          <w:tcPr>
            <w:tcW w:w="2824" w:type="pct"/>
            <w:shd w:val="clear" w:color="auto" w:fill="auto"/>
            <w:vAlign w:val="center"/>
          </w:tcPr>
          <w:p w14:paraId="1C0ED6A8">
            <w:pPr>
              <w:rPr>
                <w:rFonts w:hint="eastAsia" w:eastAsia="宋体"/>
                <w:color w:val="auto"/>
                <w:highlight w:val="none"/>
              </w:rPr>
            </w:pPr>
            <w:r>
              <w:rPr>
                <w:rFonts w:hint="eastAsia" w:eastAsia="宋体"/>
                <w:color w:val="auto"/>
                <w:highlight w:val="none"/>
                <w:lang w:eastAsia="zh-CN"/>
              </w:rPr>
              <w:t>采购文件</w:t>
            </w:r>
            <w:r>
              <w:rPr>
                <w:rFonts w:hint="eastAsia" w:eastAsia="宋体"/>
                <w:color w:val="auto"/>
                <w:highlight w:val="none"/>
              </w:rPr>
              <w:t xml:space="preserve">“第二章 </w:t>
            </w:r>
            <w:r>
              <w:rPr>
                <w:rFonts w:hint="eastAsia" w:eastAsia="宋体"/>
                <w:color w:val="auto"/>
                <w:highlight w:val="none"/>
                <w:lang w:val="en-US" w:eastAsia="zh-CN"/>
              </w:rPr>
              <w:t>供应商</w:t>
            </w:r>
            <w:r>
              <w:rPr>
                <w:rFonts w:hint="eastAsia" w:eastAsia="宋体"/>
                <w:color w:val="auto"/>
                <w:highlight w:val="none"/>
              </w:rPr>
              <w:t>须知”关于报价有效期的规定</w:t>
            </w:r>
          </w:p>
        </w:tc>
        <w:tc>
          <w:tcPr>
            <w:tcW w:w="692" w:type="pct"/>
            <w:shd w:val="clear" w:color="auto" w:fill="auto"/>
            <w:vAlign w:val="center"/>
          </w:tcPr>
          <w:p w14:paraId="615B7F8C">
            <w:pPr>
              <w:rPr>
                <w:color w:val="auto"/>
                <w:highlight w:val="none"/>
              </w:rPr>
            </w:pPr>
          </w:p>
        </w:tc>
        <w:tc>
          <w:tcPr>
            <w:tcW w:w="494" w:type="pct"/>
            <w:vAlign w:val="center"/>
          </w:tcPr>
          <w:p w14:paraId="0B5294FE">
            <w:pPr>
              <w:rPr>
                <w:color w:val="auto"/>
                <w:highlight w:val="none"/>
              </w:rPr>
            </w:pPr>
          </w:p>
        </w:tc>
      </w:tr>
      <w:tr w14:paraId="5A93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29" w:type="pct"/>
            <w:vAlign w:val="center"/>
          </w:tcPr>
          <w:p w14:paraId="3FCEA4F5">
            <w:pPr>
              <w:jc w:val="center"/>
              <w:rPr>
                <w:color w:val="auto"/>
                <w:highlight w:val="none"/>
              </w:rPr>
            </w:pPr>
            <w:r>
              <w:rPr>
                <w:color w:val="auto"/>
                <w:highlight w:val="none"/>
              </w:rPr>
              <w:t>3</w:t>
            </w:r>
          </w:p>
        </w:tc>
        <w:tc>
          <w:tcPr>
            <w:tcW w:w="659" w:type="pct"/>
            <w:shd w:val="clear" w:color="auto" w:fill="auto"/>
            <w:vAlign w:val="center"/>
          </w:tcPr>
          <w:p w14:paraId="6F630530">
            <w:pPr>
              <w:rPr>
                <w:rFonts w:hint="eastAsia" w:eastAsia="宋体"/>
                <w:color w:val="auto"/>
                <w:highlight w:val="none"/>
              </w:rPr>
            </w:pPr>
            <w:r>
              <w:rPr>
                <w:rFonts w:hint="eastAsia" w:eastAsia="宋体"/>
                <w:color w:val="auto"/>
                <w:highlight w:val="none"/>
              </w:rPr>
              <w:t>交货期</w:t>
            </w:r>
          </w:p>
        </w:tc>
        <w:tc>
          <w:tcPr>
            <w:tcW w:w="2824" w:type="pct"/>
            <w:shd w:val="clear" w:color="auto" w:fill="auto"/>
            <w:vAlign w:val="center"/>
          </w:tcPr>
          <w:p w14:paraId="63560D21">
            <w:pPr>
              <w:rPr>
                <w:rFonts w:hint="eastAsia" w:eastAsia="宋体"/>
                <w:color w:val="auto"/>
                <w:highlight w:val="none"/>
              </w:rPr>
            </w:pPr>
            <w:r>
              <w:rPr>
                <w:rFonts w:hint="eastAsia" w:eastAsia="宋体"/>
                <w:color w:val="auto"/>
                <w:highlight w:val="none"/>
                <w:lang w:eastAsia="zh-CN"/>
              </w:rPr>
              <w:t>采购文件</w:t>
            </w:r>
            <w:r>
              <w:rPr>
                <w:rFonts w:hint="eastAsia" w:eastAsia="宋体"/>
                <w:color w:val="auto"/>
                <w:highlight w:val="none"/>
              </w:rPr>
              <w:t>“第</w:t>
            </w:r>
            <w:r>
              <w:rPr>
                <w:rFonts w:hint="eastAsia" w:eastAsia="宋体"/>
                <w:color w:val="auto"/>
                <w:highlight w:val="none"/>
                <w:lang w:val="en-US" w:eastAsia="zh-CN"/>
              </w:rPr>
              <w:t>一</w:t>
            </w:r>
            <w:r>
              <w:rPr>
                <w:rFonts w:hint="eastAsia" w:eastAsia="宋体"/>
                <w:color w:val="auto"/>
                <w:highlight w:val="none"/>
              </w:rPr>
              <w:t>章</w:t>
            </w:r>
            <w:r>
              <w:rPr>
                <w:rFonts w:hint="eastAsia" w:eastAsia="宋体"/>
                <w:color w:val="auto"/>
                <w:highlight w:val="none"/>
                <w:lang w:val="en-US" w:eastAsia="zh-CN"/>
              </w:rPr>
              <w:t>协商邀请书</w:t>
            </w:r>
            <w:r>
              <w:rPr>
                <w:rFonts w:hint="eastAsia" w:eastAsia="宋体"/>
                <w:color w:val="auto"/>
                <w:highlight w:val="none"/>
              </w:rPr>
              <w:t>”关于交货期的规定</w:t>
            </w:r>
          </w:p>
        </w:tc>
        <w:tc>
          <w:tcPr>
            <w:tcW w:w="692" w:type="pct"/>
            <w:shd w:val="clear" w:color="auto" w:fill="auto"/>
            <w:vAlign w:val="center"/>
          </w:tcPr>
          <w:p w14:paraId="76F1076D">
            <w:pPr>
              <w:rPr>
                <w:color w:val="auto"/>
                <w:highlight w:val="none"/>
              </w:rPr>
            </w:pPr>
          </w:p>
        </w:tc>
        <w:tc>
          <w:tcPr>
            <w:tcW w:w="494" w:type="pct"/>
            <w:vAlign w:val="center"/>
          </w:tcPr>
          <w:p w14:paraId="3B4AD46C">
            <w:pPr>
              <w:rPr>
                <w:color w:val="auto"/>
                <w:highlight w:val="none"/>
              </w:rPr>
            </w:pPr>
          </w:p>
        </w:tc>
      </w:tr>
      <w:tr w14:paraId="4DFF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29" w:type="pct"/>
            <w:shd w:val="clear" w:color="auto" w:fill="auto"/>
            <w:vAlign w:val="center"/>
          </w:tcPr>
          <w:p w14:paraId="503F74E3">
            <w:pPr>
              <w:jc w:val="center"/>
              <w:rPr>
                <w:color w:val="auto"/>
                <w:highlight w:val="none"/>
              </w:rPr>
            </w:pPr>
            <w:r>
              <w:rPr>
                <w:color w:val="auto"/>
                <w:highlight w:val="none"/>
              </w:rPr>
              <w:t>4</w:t>
            </w:r>
          </w:p>
        </w:tc>
        <w:tc>
          <w:tcPr>
            <w:tcW w:w="659" w:type="pct"/>
            <w:shd w:val="clear" w:color="auto" w:fill="auto"/>
            <w:vAlign w:val="center"/>
          </w:tcPr>
          <w:p w14:paraId="7F8ACA54">
            <w:pPr>
              <w:rPr>
                <w:rFonts w:hint="eastAsia" w:eastAsia="宋体"/>
                <w:color w:val="auto"/>
                <w:highlight w:val="none"/>
              </w:rPr>
            </w:pPr>
            <w:r>
              <w:rPr>
                <w:rFonts w:hint="eastAsia" w:eastAsia="宋体"/>
                <w:color w:val="auto"/>
                <w:highlight w:val="none"/>
              </w:rPr>
              <w:t>交货地点</w:t>
            </w:r>
          </w:p>
        </w:tc>
        <w:tc>
          <w:tcPr>
            <w:tcW w:w="2824" w:type="pct"/>
            <w:shd w:val="clear" w:color="auto" w:fill="auto"/>
            <w:vAlign w:val="center"/>
          </w:tcPr>
          <w:p w14:paraId="3B338933">
            <w:pPr>
              <w:rPr>
                <w:rFonts w:hint="eastAsia" w:eastAsia="宋体"/>
                <w:color w:val="auto"/>
                <w:highlight w:val="none"/>
              </w:rPr>
            </w:pPr>
            <w:r>
              <w:rPr>
                <w:rFonts w:hint="eastAsia" w:eastAsia="宋体"/>
                <w:color w:val="auto"/>
                <w:highlight w:val="none"/>
                <w:lang w:eastAsia="zh-CN"/>
              </w:rPr>
              <w:t>采购文件</w:t>
            </w:r>
            <w:r>
              <w:rPr>
                <w:rFonts w:hint="eastAsia" w:eastAsia="宋体"/>
                <w:color w:val="auto"/>
                <w:highlight w:val="none"/>
              </w:rPr>
              <w:t>“第</w:t>
            </w:r>
            <w:r>
              <w:rPr>
                <w:rFonts w:hint="eastAsia" w:eastAsia="宋体"/>
                <w:color w:val="auto"/>
                <w:highlight w:val="none"/>
                <w:lang w:val="en-US" w:eastAsia="zh-CN"/>
              </w:rPr>
              <w:t>一</w:t>
            </w:r>
            <w:r>
              <w:rPr>
                <w:rFonts w:hint="eastAsia" w:eastAsia="宋体"/>
                <w:color w:val="auto"/>
                <w:highlight w:val="none"/>
              </w:rPr>
              <w:t>章</w:t>
            </w:r>
            <w:r>
              <w:rPr>
                <w:rFonts w:hint="eastAsia" w:eastAsia="宋体"/>
                <w:color w:val="auto"/>
                <w:highlight w:val="none"/>
                <w:lang w:val="en-US" w:eastAsia="zh-CN"/>
              </w:rPr>
              <w:t>协商邀请书</w:t>
            </w:r>
            <w:r>
              <w:rPr>
                <w:rFonts w:hint="eastAsia" w:eastAsia="宋体"/>
                <w:color w:val="auto"/>
                <w:highlight w:val="none"/>
              </w:rPr>
              <w:t>”关于交货地点的规定</w:t>
            </w:r>
          </w:p>
        </w:tc>
        <w:tc>
          <w:tcPr>
            <w:tcW w:w="692" w:type="pct"/>
            <w:shd w:val="clear" w:color="auto" w:fill="auto"/>
            <w:vAlign w:val="center"/>
          </w:tcPr>
          <w:p w14:paraId="5C1D8A85">
            <w:pPr>
              <w:rPr>
                <w:color w:val="auto"/>
                <w:highlight w:val="none"/>
              </w:rPr>
            </w:pPr>
          </w:p>
        </w:tc>
        <w:tc>
          <w:tcPr>
            <w:tcW w:w="494" w:type="pct"/>
            <w:vAlign w:val="center"/>
          </w:tcPr>
          <w:p w14:paraId="05B081F7">
            <w:pPr>
              <w:rPr>
                <w:color w:val="auto"/>
                <w:highlight w:val="none"/>
              </w:rPr>
            </w:pPr>
          </w:p>
        </w:tc>
      </w:tr>
      <w:tr w14:paraId="16F4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29" w:type="pct"/>
            <w:shd w:val="clear" w:color="auto" w:fill="auto"/>
            <w:vAlign w:val="center"/>
          </w:tcPr>
          <w:p w14:paraId="085E1DF1">
            <w:pPr>
              <w:jc w:val="center"/>
              <w:rPr>
                <w:color w:val="auto"/>
                <w:highlight w:val="none"/>
              </w:rPr>
            </w:pPr>
            <w:r>
              <w:rPr>
                <w:color w:val="auto"/>
                <w:highlight w:val="none"/>
              </w:rPr>
              <w:t>5</w:t>
            </w:r>
          </w:p>
        </w:tc>
        <w:tc>
          <w:tcPr>
            <w:tcW w:w="659" w:type="pct"/>
            <w:shd w:val="clear" w:color="auto" w:fill="auto"/>
            <w:vAlign w:val="center"/>
          </w:tcPr>
          <w:p w14:paraId="1B21B6B2">
            <w:pPr>
              <w:rPr>
                <w:rFonts w:hint="eastAsia" w:eastAsia="宋体"/>
                <w:color w:val="auto"/>
                <w:highlight w:val="none"/>
              </w:rPr>
            </w:pPr>
            <w:r>
              <w:rPr>
                <w:rFonts w:hint="eastAsia" w:eastAsia="宋体"/>
                <w:color w:val="auto"/>
                <w:highlight w:val="none"/>
              </w:rPr>
              <w:t>付款方式</w:t>
            </w:r>
          </w:p>
        </w:tc>
        <w:tc>
          <w:tcPr>
            <w:tcW w:w="2824" w:type="pct"/>
            <w:shd w:val="clear" w:color="auto" w:fill="auto"/>
            <w:vAlign w:val="center"/>
          </w:tcPr>
          <w:p w14:paraId="40DBB43C">
            <w:pPr>
              <w:rPr>
                <w:rFonts w:hint="eastAsia" w:eastAsia="宋体"/>
                <w:color w:val="auto"/>
                <w:highlight w:val="none"/>
              </w:rPr>
            </w:pPr>
            <w:r>
              <w:rPr>
                <w:rFonts w:hint="eastAsia" w:eastAsia="宋体"/>
                <w:color w:val="auto"/>
                <w:highlight w:val="none"/>
                <w:lang w:eastAsia="zh-CN"/>
              </w:rPr>
              <w:t>采购文件</w:t>
            </w:r>
            <w:r>
              <w:rPr>
                <w:rFonts w:hint="eastAsia" w:eastAsia="宋体"/>
                <w:color w:val="auto"/>
                <w:highlight w:val="none"/>
              </w:rPr>
              <w:t>“</w:t>
            </w:r>
            <w:r>
              <w:rPr>
                <w:rFonts w:hint="eastAsia" w:eastAsia="宋体"/>
                <w:color w:val="auto"/>
                <w:highlight w:val="none"/>
                <w:lang w:val="en-US" w:eastAsia="zh-CN"/>
              </w:rPr>
              <w:t>第五章技术需求书</w:t>
            </w:r>
            <w:r>
              <w:rPr>
                <w:rFonts w:hint="eastAsia" w:eastAsia="宋体"/>
                <w:color w:val="auto"/>
                <w:highlight w:val="none"/>
              </w:rPr>
              <w:t>”关于付款方式的规定</w:t>
            </w:r>
          </w:p>
        </w:tc>
        <w:tc>
          <w:tcPr>
            <w:tcW w:w="692" w:type="pct"/>
            <w:shd w:val="clear" w:color="auto" w:fill="auto"/>
            <w:vAlign w:val="center"/>
          </w:tcPr>
          <w:p w14:paraId="1FD60917">
            <w:pPr>
              <w:rPr>
                <w:color w:val="auto"/>
                <w:highlight w:val="none"/>
              </w:rPr>
            </w:pPr>
          </w:p>
        </w:tc>
        <w:tc>
          <w:tcPr>
            <w:tcW w:w="494" w:type="pct"/>
            <w:vAlign w:val="center"/>
          </w:tcPr>
          <w:p w14:paraId="49D3EE34">
            <w:pPr>
              <w:rPr>
                <w:color w:val="auto"/>
                <w:highlight w:val="none"/>
              </w:rPr>
            </w:pPr>
          </w:p>
        </w:tc>
      </w:tr>
      <w:tr w14:paraId="17DC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29" w:type="pct"/>
            <w:shd w:val="clear" w:color="auto" w:fill="auto"/>
            <w:vAlign w:val="center"/>
          </w:tcPr>
          <w:p w14:paraId="6FBA8FEE">
            <w:pPr>
              <w:jc w:val="center"/>
              <w:rPr>
                <w:rFonts w:hint="eastAsia" w:eastAsia="宋体"/>
                <w:color w:val="auto"/>
                <w:highlight w:val="none"/>
                <w:lang w:val="en-US" w:eastAsia="zh-CN"/>
              </w:rPr>
            </w:pPr>
            <w:r>
              <w:rPr>
                <w:rFonts w:hint="eastAsia"/>
                <w:color w:val="auto"/>
                <w:highlight w:val="none"/>
                <w:lang w:val="en-US" w:eastAsia="zh-CN"/>
              </w:rPr>
              <w:t>6</w:t>
            </w:r>
          </w:p>
        </w:tc>
        <w:tc>
          <w:tcPr>
            <w:tcW w:w="659" w:type="pct"/>
            <w:shd w:val="clear" w:color="auto" w:fill="auto"/>
            <w:vAlign w:val="center"/>
          </w:tcPr>
          <w:p w14:paraId="5AA9B7D8">
            <w:pPr>
              <w:rPr>
                <w:rFonts w:hint="eastAsia" w:eastAsia="宋体"/>
                <w:color w:val="auto"/>
                <w:highlight w:val="none"/>
                <w:lang w:val="en-US" w:eastAsia="zh-CN"/>
              </w:rPr>
            </w:pPr>
            <w:r>
              <w:rPr>
                <w:rFonts w:hint="eastAsia"/>
                <w:color w:val="auto"/>
                <w:highlight w:val="none"/>
                <w:lang w:val="en-US" w:eastAsia="zh-CN"/>
              </w:rPr>
              <w:t>质保期</w:t>
            </w:r>
          </w:p>
        </w:tc>
        <w:tc>
          <w:tcPr>
            <w:tcW w:w="2824" w:type="pct"/>
            <w:shd w:val="clear" w:color="auto" w:fill="auto"/>
            <w:vAlign w:val="center"/>
          </w:tcPr>
          <w:p w14:paraId="30712FC8">
            <w:pPr>
              <w:rPr>
                <w:rFonts w:hint="eastAsia" w:eastAsia="宋体"/>
                <w:color w:val="auto"/>
                <w:highlight w:val="none"/>
                <w:lang w:eastAsia="zh-CN"/>
              </w:rPr>
            </w:pPr>
            <w:r>
              <w:rPr>
                <w:rFonts w:hint="eastAsia" w:eastAsia="宋体"/>
                <w:color w:val="auto"/>
                <w:highlight w:val="none"/>
                <w:lang w:eastAsia="zh-CN"/>
              </w:rPr>
              <w:t>采购文件</w:t>
            </w:r>
            <w:r>
              <w:rPr>
                <w:rFonts w:hint="eastAsia" w:eastAsia="宋体"/>
                <w:color w:val="auto"/>
                <w:highlight w:val="none"/>
              </w:rPr>
              <w:t>“</w:t>
            </w:r>
            <w:r>
              <w:rPr>
                <w:rFonts w:hint="eastAsia" w:eastAsia="宋体"/>
                <w:color w:val="auto"/>
                <w:highlight w:val="none"/>
                <w:lang w:val="en-US" w:eastAsia="zh-CN"/>
              </w:rPr>
              <w:t>第五章技术需求书</w:t>
            </w:r>
            <w:r>
              <w:rPr>
                <w:rFonts w:hint="eastAsia" w:eastAsia="宋体"/>
                <w:color w:val="auto"/>
                <w:highlight w:val="none"/>
              </w:rPr>
              <w:t>”关于</w:t>
            </w:r>
            <w:r>
              <w:rPr>
                <w:rFonts w:hint="eastAsia"/>
                <w:color w:val="auto"/>
                <w:highlight w:val="none"/>
                <w:lang w:val="en-US" w:eastAsia="zh-CN"/>
              </w:rPr>
              <w:t>质保期</w:t>
            </w:r>
            <w:r>
              <w:rPr>
                <w:rFonts w:hint="eastAsia" w:eastAsia="宋体"/>
                <w:color w:val="auto"/>
                <w:highlight w:val="none"/>
              </w:rPr>
              <w:t>的规定</w:t>
            </w:r>
          </w:p>
        </w:tc>
        <w:tc>
          <w:tcPr>
            <w:tcW w:w="692" w:type="pct"/>
            <w:shd w:val="clear" w:color="auto" w:fill="auto"/>
            <w:vAlign w:val="center"/>
          </w:tcPr>
          <w:p w14:paraId="32F54F84">
            <w:pPr>
              <w:rPr>
                <w:color w:val="auto"/>
                <w:highlight w:val="none"/>
              </w:rPr>
            </w:pPr>
          </w:p>
        </w:tc>
        <w:tc>
          <w:tcPr>
            <w:tcW w:w="494" w:type="pct"/>
            <w:vAlign w:val="center"/>
          </w:tcPr>
          <w:p w14:paraId="397354DB">
            <w:pPr>
              <w:rPr>
                <w:color w:val="auto"/>
                <w:highlight w:val="none"/>
              </w:rPr>
            </w:pPr>
          </w:p>
        </w:tc>
      </w:tr>
      <w:tr w14:paraId="218A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9" w:type="pct"/>
            <w:shd w:val="clear" w:color="auto" w:fill="auto"/>
            <w:vAlign w:val="center"/>
          </w:tcPr>
          <w:p w14:paraId="6DFE23C3">
            <w:pPr>
              <w:jc w:val="center"/>
              <w:rPr>
                <w:color w:val="auto"/>
                <w:highlight w:val="none"/>
              </w:rPr>
            </w:pPr>
            <w:r>
              <w:rPr>
                <w:color w:val="auto"/>
                <w:highlight w:val="none"/>
              </w:rPr>
              <w:t>7</w:t>
            </w:r>
          </w:p>
        </w:tc>
        <w:tc>
          <w:tcPr>
            <w:tcW w:w="659" w:type="pct"/>
            <w:shd w:val="clear" w:color="auto" w:fill="auto"/>
            <w:vAlign w:val="center"/>
          </w:tcPr>
          <w:p w14:paraId="56E08B37">
            <w:pPr>
              <w:rPr>
                <w:color w:val="auto"/>
                <w:highlight w:val="none"/>
              </w:rPr>
            </w:pPr>
            <w:r>
              <w:rPr>
                <w:rFonts w:hint="eastAsia"/>
                <w:color w:val="auto"/>
                <w:highlight w:val="none"/>
              </w:rPr>
              <w:t>技术要求</w:t>
            </w:r>
          </w:p>
        </w:tc>
        <w:tc>
          <w:tcPr>
            <w:tcW w:w="2824" w:type="pct"/>
            <w:shd w:val="clear" w:color="auto" w:fill="auto"/>
            <w:vAlign w:val="center"/>
          </w:tcPr>
          <w:p w14:paraId="70F6238C">
            <w:pPr>
              <w:rPr>
                <w:color w:val="auto"/>
                <w:highlight w:val="none"/>
              </w:rPr>
            </w:pPr>
            <w:r>
              <w:rPr>
                <w:rFonts w:hint="eastAsia"/>
                <w:color w:val="auto"/>
                <w:highlight w:val="none"/>
              </w:rPr>
              <w:t>如有，详见</w:t>
            </w:r>
            <w:r>
              <w:rPr>
                <w:rFonts w:hint="eastAsia"/>
                <w:color w:val="auto"/>
                <w:highlight w:val="none"/>
                <w:lang w:eastAsia="zh-CN"/>
              </w:rPr>
              <w:t>采购文件</w:t>
            </w:r>
            <w:r>
              <w:rPr>
                <w:rFonts w:hint="eastAsia"/>
                <w:color w:val="auto"/>
                <w:highlight w:val="none"/>
              </w:rPr>
              <w:t>“第</w:t>
            </w:r>
            <w:r>
              <w:rPr>
                <w:rFonts w:hint="eastAsia"/>
                <w:color w:val="auto"/>
                <w:highlight w:val="none"/>
                <w:lang w:val="en-US" w:eastAsia="zh-CN"/>
              </w:rPr>
              <w:t>五</w:t>
            </w:r>
            <w:r>
              <w:rPr>
                <w:rFonts w:hint="eastAsia"/>
                <w:color w:val="auto"/>
                <w:highlight w:val="none"/>
              </w:rPr>
              <w:t xml:space="preserve">章 </w:t>
            </w:r>
            <w:r>
              <w:rPr>
                <w:rFonts w:hint="eastAsia"/>
                <w:color w:val="auto"/>
                <w:highlight w:val="none"/>
                <w:lang w:val="en-US" w:eastAsia="zh-CN"/>
              </w:rPr>
              <w:t>技术需求书</w:t>
            </w:r>
            <w:r>
              <w:rPr>
                <w:rFonts w:hint="eastAsia"/>
                <w:color w:val="auto"/>
                <w:highlight w:val="none"/>
              </w:rPr>
              <w:t>”关于技术要求★的规定，以及非★条款重大偏差的规定</w:t>
            </w:r>
          </w:p>
        </w:tc>
        <w:tc>
          <w:tcPr>
            <w:tcW w:w="692" w:type="pct"/>
            <w:shd w:val="clear" w:color="auto" w:fill="auto"/>
            <w:vAlign w:val="center"/>
          </w:tcPr>
          <w:p w14:paraId="6F494014">
            <w:pPr>
              <w:rPr>
                <w:color w:val="auto"/>
                <w:highlight w:val="none"/>
              </w:rPr>
            </w:pPr>
          </w:p>
        </w:tc>
        <w:tc>
          <w:tcPr>
            <w:tcW w:w="494" w:type="pct"/>
            <w:vAlign w:val="center"/>
          </w:tcPr>
          <w:p w14:paraId="773E1457">
            <w:pPr>
              <w:rPr>
                <w:color w:val="auto"/>
                <w:highlight w:val="none"/>
              </w:rPr>
            </w:pPr>
          </w:p>
        </w:tc>
      </w:tr>
      <w:tr w14:paraId="455E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329" w:type="pct"/>
            <w:vAlign w:val="center"/>
          </w:tcPr>
          <w:p w14:paraId="509A63AB">
            <w:pPr>
              <w:jc w:val="center"/>
              <w:rPr>
                <w:color w:val="auto"/>
                <w:highlight w:val="none"/>
              </w:rPr>
            </w:pPr>
            <w:r>
              <w:rPr>
                <w:rFonts w:hint="eastAsia"/>
                <w:color w:val="auto"/>
                <w:highlight w:val="none"/>
              </w:rPr>
              <w:t>8</w:t>
            </w:r>
          </w:p>
        </w:tc>
        <w:tc>
          <w:tcPr>
            <w:tcW w:w="659" w:type="pct"/>
            <w:shd w:val="clear" w:color="auto" w:fill="auto"/>
            <w:vAlign w:val="center"/>
          </w:tcPr>
          <w:p w14:paraId="5708B351">
            <w:pPr>
              <w:rPr>
                <w:color w:val="auto"/>
                <w:highlight w:val="none"/>
                <w:lang w:val="zh-CN"/>
              </w:rPr>
            </w:pPr>
            <w:r>
              <w:rPr>
                <w:rFonts w:hint="eastAsia"/>
                <w:color w:val="auto"/>
                <w:highlight w:val="none"/>
                <w:lang w:val="zh-CN"/>
              </w:rPr>
              <w:t>其他实质性要求</w:t>
            </w:r>
          </w:p>
        </w:tc>
        <w:tc>
          <w:tcPr>
            <w:tcW w:w="2824" w:type="pct"/>
            <w:vAlign w:val="center"/>
          </w:tcPr>
          <w:p w14:paraId="49C20CFC">
            <w:pPr>
              <w:rPr>
                <w:rFonts w:hint="eastAsia"/>
                <w:color w:val="auto"/>
                <w:highlight w:val="none"/>
              </w:rPr>
            </w:pPr>
            <w:r>
              <w:rPr>
                <w:color w:val="auto"/>
                <w:highlight w:val="none"/>
              </w:rPr>
              <w:t>详见</w:t>
            </w:r>
            <w:r>
              <w:rPr>
                <w:rFonts w:hint="eastAsia"/>
                <w:color w:val="auto"/>
                <w:highlight w:val="none"/>
                <w:lang w:eastAsia="zh-CN"/>
              </w:rPr>
              <w:t>采购文件</w:t>
            </w:r>
            <w:r>
              <w:rPr>
                <w:color w:val="auto"/>
                <w:highlight w:val="none"/>
              </w:rPr>
              <w:t>中明确</w:t>
            </w:r>
            <w:r>
              <w:rPr>
                <w:rFonts w:hint="eastAsia"/>
                <w:color w:val="auto"/>
                <w:highlight w:val="none"/>
                <w:lang w:eastAsia="zh-CN"/>
              </w:rPr>
              <w:t>响应无效</w:t>
            </w:r>
            <w:r>
              <w:rPr>
                <w:color w:val="auto"/>
                <w:highlight w:val="none"/>
              </w:rPr>
              <w:t>的条款规定</w:t>
            </w:r>
          </w:p>
        </w:tc>
        <w:tc>
          <w:tcPr>
            <w:tcW w:w="692" w:type="pct"/>
            <w:vAlign w:val="center"/>
          </w:tcPr>
          <w:p w14:paraId="44774458">
            <w:pPr>
              <w:rPr>
                <w:color w:val="auto"/>
                <w:highlight w:val="none"/>
              </w:rPr>
            </w:pPr>
          </w:p>
        </w:tc>
        <w:tc>
          <w:tcPr>
            <w:tcW w:w="494" w:type="pct"/>
            <w:vAlign w:val="center"/>
          </w:tcPr>
          <w:p w14:paraId="31A13FA2">
            <w:pPr>
              <w:rPr>
                <w:color w:val="auto"/>
                <w:highlight w:val="none"/>
              </w:rPr>
            </w:pPr>
          </w:p>
        </w:tc>
      </w:tr>
    </w:tbl>
    <w:p w14:paraId="584D272E">
      <w:pPr>
        <w:rPr>
          <w:color w:val="auto"/>
          <w:highlight w:val="none"/>
        </w:rPr>
      </w:pPr>
    </w:p>
    <w:p w14:paraId="172C5EF7">
      <w:pPr>
        <w:rPr>
          <w:color w:val="auto"/>
          <w:highlight w:val="none"/>
        </w:rPr>
      </w:pPr>
      <w:r>
        <w:rPr>
          <w:rFonts w:hint="eastAsia"/>
          <w:color w:val="auto"/>
          <w:highlight w:val="none"/>
        </w:rPr>
        <w:t>注：“实质性响应一览表”中的内容为参考，可根据项目情况自行设置。</w:t>
      </w:r>
    </w:p>
    <w:p w14:paraId="4947C104">
      <w:pPr>
        <w:rPr>
          <w:color w:val="auto"/>
          <w:highlight w:val="none"/>
          <w:lang w:val="zh-CN"/>
        </w:rPr>
      </w:pPr>
      <w:r>
        <w:rPr>
          <w:rFonts w:hint="eastAsia"/>
          <w:color w:val="auto"/>
          <w:highlight w:val="none"/>
          <w:lang w:val="zh-CN"/>
        </w:rPr>
        <w:br w:type="page"/>
      </w:r>
    </w:p>
    <w:p w14:paraId="09DCE147">
      <w:pPr>
        <w:pStyle w:val="73"/>
        <w:spacing w:line="360" w:lineRule="auto"/>
        <w:ind w:left="0" w:leftChars="0" w:firstLine="240" w:firstLineChars="100"/>
        <w:rPr>
          <w:rFonts w:hint="eastAsia" w:hAnsi="宋体" w:cs="宋体"/>
          <w:color w:val="auto"/>
          <w:highlight w:val="none"/>
        </w:rPr>
      </w:pPr>
      <w:r>
        <w:rPr>
          <w:rFonts w:hint="eastAsia" w:hAnsi="宋体" w:cs="宋体"/>
          <w:color w:val="auto"/>
          <w:highlight w:val="none"/>
        </w:rPr>
        <w:t>25．协商内容</w:t>
      </w:r>
      <w:bookmarkEnd w:id="138"/>
      <w:bookmarkEnd w:id="139"/>
      <w:bookmarkEnd w:id="140"/>
    </w:p>
    <w:p w14:paraId="621AF380">
      <w:pPr>
        <w:pStyle w:val="73"/>
        <w:spacing w:line="360" w:lineRule="auto"/>
        <w:ind w:left="638" w:hanging="638" w:hangingChars="266"/>
        <w:rPr>
          <w:rFonts w:hint="eastAsia" w:hAnsi="宋体" w:cs="宋体"/>
          <w:color w:val="auto"/>
          <w:highlight w:val="none"/>
        </w:rPr>
      </w:pPr>
      <w:r>
        <w:rPr>
          <w:rFonts w:hint="eastAsia" w:hAnsi="宋体" w:cs="宋体"/>
          <w:color w:val="auto"/>
          <w:highlight w:val="none"/>
        </w:rPr>
        <w:t xml:space="preserve">25.1 </w:t>
      </w:r>
      <w:bookmarkStart w:id="142" w:name="_Toc85430450"/>
      <w:bookmarkStart w:id="143" w:name="_Toc83547669"/>
      <w:bookmarkStart w:id="144" w:name="_Toc256066267"/>
      <w:r>
        <w:rPr>
          <w:rFonts w:hint="eastAsia" w:hAnsi="宋体" w:cs="宋体"/>
          <w:color w:val="auto"/>
          <w:highlight w:val="none"/>
        </w:rPr>
        <w:t>评审小组将初步评审情况汇总后与供应商进行协商。供应商须对协商内容进行书面回答和承诺。</w:t>
      </w:r>
    </w:p>
    <w:p w14:paraId="35C7B50E">
      <w:pPr>
        <w:pStyle w:val="73"/>
        <w:spacing w:line="360" w:lineRule="auto"/>
        <w:ind w:left="638" w:hanging="638" w:hangingChars="266"/>
        <w:rPr>
          <w:rFonts w:hint="eastAsia" w:hAnsi="宋体" w:cs="宋体"/>
          <w:color w:val="auto"/>
          <w:highlight w:val="none"/>
        </w:rPr>
      </w:pPr>
      <w:r>
        <w:rPr>
          <w:rFonts w:hint="eastAsia" w:hAnsi="宋体" w:cs="宋体"/>
          <w:color w:val="auto"/>
          <w:highlight w:val="none"/>
        </w:rPr>
        <w:t>26．</w:t>
      </w:r>
      <w:bookmarkEnd w:id="142"/>
      <w:bookmarkEnd w:id="143"/>
      <w:bookmarkEnd w:id="144"/>
      <w:r>
        <w:rPr>
          <w:rFonts w:hint="eastAsia" w:hAnsi="宋体" w:cs="宋体"/>
          <w:color w:val="auto"/>
          <w:highlight w:val="none"/>
        </w:rPr>
        <w:t>最后报价</w:t>
      </w:r>
    </w:p>
    <w:p w14:paraId="0015911B">
      <w:pPr>
        <w:tabs>
          <w:tab w:val="left" w:pos="0"/>
        </w:tabs>
        <w:spacing w:line="360" w:lineRule="auto"/>
        <w:ind w:left="638" w:hanging="638" w:hangingChars="266"/>
        <w:rPr>
          <w:rFonts w:hint="eastAsia" w:ascii="宋体" w:hAnsi="宋体" w:cs="宋体"/>
          <w:color w:val="auto"/>
          <w:sz w:val="24"/>
          <w:highlight w:val="none"/>
        </w:rPr>
      </w:pPr>
      <w:r>
        <w:rPr>
          <w:rFonts w:hint="eastAsia" w:ascii="宋体" w:hAnsi="宋体" w:cs="宋体"/>
          <w:color w:val="auto"/>
          <w:sz w:val="24"/>
          <w:highlight w:val="none"/>
        </w:rPr>
        <w:t>26.1 协商结束后，评审小组将要求供应商在规定时间内递交最后报价及书面承诺。</w:t>
      </w:r>
    </w:p>
    <w:p w14:paraId="5F6B3E3E">
      <w:pPr>
        <w:spacing w:line="360" w:lineRule="auto"/>
        <w:ind w:left="638" w:hanging="638" w:hangingChars="266"/>
        <w:rPr>
          <w:rFonts w:hint="eastAsia" w:ascii="宋体" w:hAnsi="宋体" w:cs="宋体"/>
          <w:color w:val="auto"/>
          <w:sz w:val="24"/>
          <w:highlight w:val="none"/>
        </w:rPr>
      </w:pPr>
      <w:r>
        <w:rPr>
          <w:rFonts w:hint="eastAsia" w:ascii="宋体" w:hAnsi="宋体" w:cs="宋体"/>
          <w:color w:val="auto"/>
          <w:sz w:val="24"/>
          <w:highlight w:val="none"/>
        </w:rPr>
        <w:t>26.2 最后报价及书面承诺的每一页都必须由供应商法人代表或其授权代表有效签署，密封递交。</w:t>
      </w:r>
    </w:p>
    <w:p w14:paraId="7EBDF90A">
      <w:pPr>
        <w:pStyle w:val="73"/>
        <w:spacing w:line="360" w:lineRule="auto"/>
        <w:ind w:left="638" w:hanging="638" w:hangingChars="266"/>
        <w:rPr>
          <w:rFonts w:hint="eastAsia" w:hAnsi="宋体" w:cs="宋体"/>
          <w:color w:val="auto"/>
          <w:highlight w:val="none"/>
        </w:rPr>
      </w:pPr>
      <w:bookmarkStart w:id="145" w:name="_Toc256066268"/>
      <w:bookmarkStart w:id="146" w:name="_Toc83547670"/>
      <w:bookmarkStart w:id="147" w:name="_Toc85430451"/>
      <w:r>
        <w:rPr>
          <w:rFonts w:hint="eastAsia" w:hAnsi="宋体" w:cs="宋体"/>
          <w:color w:val="auto"/>
          <w:highlight w:val="none"/>
        </w:rPr>
        <w:t>27．</w:t>
      </w:r>
      <w:bookmarkEnd w:id="145"/>
      <w:bookmarkEnd w:id="146"/>
      <w:bookmarkEnd w:id="147"/>
      <w:r>
        <w:rPr>
          <w:rFonts w:hint="eastAsia" w:hAnsi="宋体" w:cs="宋体"/>
          <w:color w:val="auto"/>
          <w:highlight w:val="none"/>
        </w:rPr>
        <w:t>最终评审</w:t>
      </w:r>
    </w:p>
    <w:p w14:paraId="0BBFCD1F">
      <w:pPr>
        <w:pStyle w:val="73"/>
        <w:spacing w:line="360" w:lineRule="auto"/>
        <w:ind w:left="638" w:hanging="638" w:hangingChars="266"/>
        <w:rPr>
          <w:rFonts w:hint="eastAsia" w:hAnsi="宋体" w:cs="宋体"/>
          <w:color w:val="auto"/>
          <w:highlight w:val="none"/>
        </w:rPr>
      </w:pPr>
      <w:r>
        <w:rPr>
          <w:rFonts w:hint="eastAsia" w:hAnsi="宋体" w:cs="宋体"/>
          <w:color w:val="auto"/>
          <w:highlight w:val="none"/>
        </w:rPr>
        <w:t xml:space="preserve">27.1 </w:t>
      </w:r>
      <w:bookmarkStart w:id="148" w:name="_Toc85430452"/>
      <w:bookmarkStart w:id="149" w:name="_Toc83547671"/>
      <w:bookmarkStart w:id="150" w:name="_Toc256066269"/>
      <w:r>
        <w:rPr>
          <w:rFonts w:hint="eastAsia" w:hAnsi="宋体" w:cs="宋体"/>
          <w:color w:val="auto"/>
          <w:highlight w:val="none"/>
        </w:rPr>
        <w:t>供应商的最后报价连同书面承诺将和《响应文件》一起作为评审小组对其进行评审的最终依据。</w:t>
      </w:r>
    </w:p>
    <w:p w14:paraId="3D06EED4">
      <w:pPr>
        <w:pStyle w:val="73"/>
        <w:spacing w:line="360" w:lineRule="auto"/>
        <w:ind w:left="638" w:hanging="638" w:hangingChars="266"/>
        <w:rPr>
          <w:rFonts w:hint="eastAsia" w:hAnsi="宋体" w:cs="宋体"/>
          <w:color w:val="auto"/>
          <w:highlight w:val="none"/>
        </w:rPr>
      </w:pPr>
      <w:r>
        <w:rPr>
          <w:rFonts w:hint="eastAsia" w:hAnsi="宋体" w:cs="宋体"/>
          <w:color w:val="auto"/>
          <w:highlight w:val="none"/>
        </w:rPr>
        <w:t>28．</w:t>
      </w:r>
      <w:bookmarkEnd w:id="148"/>
      <w:bookmarkEnd w:id="149"/>
      <w:bookmarkEnd w:id="150"/>
      <w:bookmarkStart w:id="151" w:name="_Toc182369240"/>
      <w:r>
        <w:rPr>
          <w:rFonts w:hint="eastAsia" w:hAnsi="宋体" w:cs="宋体"/>
          <w:color w:val="auto"/>
          <w:highlight w:val="none"/>
        </w:rPr>
        <w:t>确定是否成交</w:t>
      </w:r>
      <w:bookmarkEnd w:id="151"/>
    </w:p>
    <w:p w14:paraId="22183C8E">
      <w:pPr>
        <w:pStyle w:val="73"/>
        <w:spacing w:line="360" w:lineRule="auto"/>
        <w:ind w:left="638" w:hanging="638" w:hangingChars="266"/>
        <w:rPr>
          <w:rFonts w:hint="eastAsia" w:hAnsi="宋体" w:cs="宋体"/>
          <w:color w:val="auto"/>
          <w:highlight w:val="none"/>
        </w:rPr>
      </w:pPr>
      <w:r>
        <w:rPr>
          <w:rFonts w:hint="eastAsia" w:hAnsi="宋体" w:cs="宋体"/>
          <w:color w:val="auto"/>
          <w:highlight w:val="none"/>
        </w:rPr>
        <w:t>28.1 在初步评审、协商和最终评审的基础上，评审小组根据符合采购需求且最后报价合理的原则确定是否成交。</w:t>
      </w:r>
    </w:p>
    <w:p w14:paraId="4A618536">
      <w:pPr>
        <w:pStyle w:val="73"/>
        <w:spacing w:line="360" w:lineRule="auto"/>
        <w:ind w:left="638" w:hanging="638" w:hangingChars="266"/>
        <w:rPr>
          <w:rFonts w:hint="eastAsia" w:hAnsi="宋体" w:cs="宋体"/>
          <w:color w:val="auto"/>
          <w:highlight w:val="none"/>
        </w:rPr>
      </w:pPr>
      <w:r>
        <w:rPr>
          <w:rFonts w:hint="eastAsia" w:hAnsi="宋体" w:cs="宋体"/>
          <w:color w:val="auto"/>
          <w:highlight w:val="none"/>
        </w:rPr>
        <w:t>28.2 供应商的报价高于项目预算，评审小组将拒绝其响应文件。</w:t>
      </w:r>
    </w:p>
    <w:p w14:paraId="610F8F42">
      <w:pPr>
        <w:pStyle w:val="73"/>
        <w:spacing w:line="360" w:lineRule="auto"/>
        <w:rPr>
          <w:rFonts w:hint="eastAsia" w:hAnsi="宋体" w:cs="宋体"/>
          <w:color w:val="auto"/>
          <w:highlight w:val="none"/>
        </w:rPr>
      </w:pPr>
      <w:bookmarkStart w:id="152" w:name="_Toc256066270"/>
      <w:bookmarkStart w:id="153" w:name="_Toc85430453"/>
      <w:bookmarkStart w:id="154" w:name="_Toc83547672"/>
      <w:r>
        <w:rPr>
          <w:rFonts w:hint="eastAsia" w:hAnsi="宋体" w:cs="宋体"/>
          <w:color w:val="auto"/>
          <w:highlight w:val="none"/>
        </w:rPr>
        <w:t>29．与采购代理机构、采购人和评审小组的接触</w:t>
      </w:r>
      <w:bookmarkEnd w:id="152"/>
      <w:bookmarkEnd w:id="153"/>
      <w:bookmarkEnd w:id="154"/>
    </w:p>
    <w:p w14:paraId="495CCF33">
      <w:pPr>
        <w:spacing w:line="360" w:lineRule="auto"/>
        <w:ind w:left="638" w:hanging="638" w:hangingChars="266"/>
        <w:rPr>
          <w:rFonts w:hint="eastAsia" w:ascii="宋体" w:hAnsi="宋体" w:cs="宋体"/>
          <w:color w:val="auto"/>
          <w:sz w:val="24"/>
          <w:highlight w:val="none"/>
        </w:rPr>
      </w:pPr>
      <w:r>
        <w:rPr>
          <w:rFonts w:hint="eastAsia" w:ascii="宋体" w:hAnsi="宋体" w:cs="宋体"/>
          <w:color w:val="auto"/>
          <w:sz w:val="24"/>
          <w:highlight w:val="none"/>
        </w:rPr>
        <w:t>29.1 在严格遵循国家有关部门相关规定前提下，评审小组遵照评审办法，公平、公正地对待所有供应商。</w:t>
      </w:r>
    </w:p>
    <w:p w14:paraId="40D16D6E">
      <w:pPr>
        <w:spacing w:line="360" w:lineRule="auto"/>
        <w:ind w:left="638" w:hanging="638" w:hangingChars="266"/>
        <w:rPr>
          <w:rFonts w:hint="eastAsia" w:ascii="宋体" w:hAnsi="宋体" w:cs="宋体"/>
          <w:color w:val="auto"/>
          <w:sz w:val="24"/>
          <w:highlight w:val="none"/>
        </w:rPr>
      </w:pPr>
      <w:r>
        <w:rPr>
          <w:rFonts w:hint="eastAsia" w:ascii="宋体" w:hAnsi="宋体" w:cs="宋体"/>
          <w:color w:val="auto"/>
          <w:sz w:val="24"/>
          <w:highlight w:val="none"/>
        </w:rPr>
        <w:t>29.2 在评审期间，供应商不得向评审小组成员询问评审情况，不得进行旨在影响评审结果的活动。</w:t>
      </w:r>
    </w:p>
    <w:p w14:paraId="4E3D1A17">
      <w:pPr>
        <w:tabs>
          <w:tab w:val="left" w:pos="1155"/>
        </w:tabs>
        <w:spacing w:line="360" w:lineRule="auto"/>
        <w:rPr>
          <w:rFonts w:hint="eastAsia" w:ascii="宋体" w:hAnsi="宋体" w:cs="宋体"/>
          <w:color w:val="auto"/>
          <w:sz w:val="24"/>
          <w:highlight w:val="none"/>
        </w:rPr>
      </w:pPr>
      <w:r>
        <w:rPr>
          <w:rFonts w:hint="eastAsia" w:ascii="宋体" w:hAnsi="宋体" w:cs="宋体"/>
          <w:color w:val="auto"/>
          <w:sz w:val="24"/>
          <w:highlight w:val="none"/>
        </w:rPr>
        <w:t>29.3评审小组不向未成交供应商解释原因，不退还《响应文件》。</w:t>
      </w:r>
    </w:p>
    <w:p w14:paraId="5DD80962">
      <w:pPr>
        <w:pStyle w:val="126"/>
        <w:spacing w:line="360" w:lineRule="auto"/>
        <w:jc w:val="both"/>
        <w:outlineLvl w:val="2"/>
        <w:rPr>
          <w:rFonts w:hint="eastAsia" w:ascii="宋体" w:hAnsi="宋体" w:cs="宋体"/>
          <w:color w:val="auto"/>
          <w:highlight w:val="none"/>
        </w:rPr>
      </w:pPr>
      <w:bookmarkStart w:id="155" w:name="_Toc85186252"/>
      <w:bookmarkStart w:id="156" w:name="_Toc85186136"/>
      <w:bookmarkStart w:id="157" w:name="_Toc16765"/>
      <w:bookmarkStart w:id="158" w:name="_Toc38992603"/>
      <w:bookmarkStart w:id="159" w:name="_Toc1815"/>
      <w:bookmarkStart w:id="160" w:name="_Toc85430454"/>
      <w:bookmarkStart w:id="161" w:name="_Toc83547673"/>
      <w:bookmarkStart w:id="162" w:name="_Toc256066271"/>
      <w:r>
        <w:rPr>
          <w:rFonts w:hint="eastAsia" w:ascii="宋体" w:hAnsi="宋体" w:cs="宋体"/>
          <w:color w:val="auto"/>
          <w:highlight w:val="none"/>
        </w:rPr>
        <w:t>（六）、授予合同</w:t>
      </w:r>
      <w:bookmarkEnd w:id="155"/>
      <w:bookmarkEnd w:id="156"/>
      <w:bookmarkEnd w:id="157"/>
      <w:bookmarkEnd w:id="158"/>
      <w:bookmarkEnd w:id="159"/>
      <w:bookmarkEnd w:id="160"/>
      <w:bookmarkEnd w:id="161"/>
      <w:bookmarkEnd w:id="162"/>
      <w:bookmarkStart w:id="163" w:name="_Hlt83546623"/>
      <w:bookmarkEnd w:id="163"/>
    </w:p>
    <w:p w14:paraId="61CDA9BF">
      <w:pPr>
        <w:pStyle w:val="73"/>
        <w:spacing w:line="360" w:lineRule="auto"/>
        <w:rPr>
          <w:rFonts w:hint="eastAsia" w:hAnsi="宋体" w:cs="宋体"/>
          <w:color w:val="auto"/>
          <w:highlight w:val="none"/>
        </w:rPr>
      </w:pPr>
      <w:bookmarkStart w:id="164" w:name="_Toc85430459"/>
      <w:bookmarkStart w:id="165" w:name="_Toc256066276"/>
      <w:bookmarkStart w:id="166" w:name="_Toc83547678"/>
      <w:r>
        <w:rPr>
          <w:rFonts w:hint="eastAsia" w:hAnsi="宋体" w:cs="宋体"/>
          <w:color w:val="auto"/>
          <w:highlight w:val="none"/>
        </w:rPr>
        <w:t>30．成交通知书</w:t>
      </w:r>
      <w:bookmarkEnd w:id="164"/>
      <w:bookmarkEnd w:id="165"/>
      <w:bookmarkEnd w:id="166"/>
    </w:p>
    <w:p w14:paraId="77E64E68">
      <w:pPr>
        <w:spacing w:line="360" w:lineRule="auto"/>
        <w:rPr>
          <w:rFonts w:hint="eastAsia" w:ascii="宋体" w:hAnsi="宋体" w:cs="宋体"/>
          <w:color w:val="auto"/>
          <w:sz w:val="24"/>
          <w:highlight w:val="none"/>
        </w:rPr>
      </w:pPr>
      <w:r>
        <w:rPr>
          <w:rFonts w:hint="eastAsia" w:ascii="宋体" w:hAnsi="宋体" w:cs="宋体"/>
          <w:color w:val="auto"/>
          <w:sz w:val="24"/>
          <w:highlight w:val="none"/>
        </w:rPr>
        <w:t>30.1 成交供应商确定后，采购代理机构将向成交供应商发出《成交通知书》。</w:t>
      </w:r>
    </w:p>
    <w:p w14:paraId="199E3DC4">
      <w:pPr>
        <w:spacing w:line="360" w:lineRule="auto"/>
        <w:rPr>
          <w:rFonts w:hint="eastAsia" w:ascii="宋体" w:hAnsi="宋体" w:cs="宋体"/>
          <w:color w:val="auto"/>
          <w:sz w:val="24"/>
          <w:highlight w:val="none"/>
        </w:rPr>
      </w:pPr>
      <w:r>
        <w:rPr>
          <w:rFonts w:hint="eastAsia" w:ascii="宋体" w:hAnsi="宋体" w:cs="宋体"/>
          <w:color w:val="auto"/>
          <w:sz w:val="24"/>
          <w:highlight w:val="none"/>
        </w:rPr>
        <w:t>30.2 《成交通知书》是合同的一个组成部分。</w:t>
      </w:r>
    </w:p>
    <w:p w14:paraId="79064218">
      <w:pPr>
        <w:pStyle w:val="73"/>
        <w:spacing w:line="360" w:lineRule="auto"/>
        <w:rPr>
          <w:rFonts w:hint="eastAsia" w:hAnsi="宋体" w:cs="宋体"/>
          <w:color w:val="auto"/>
          <w:highlight w:val="none"/>
        </w:rPr>
      </w:pPr>
      <w:bookmarkStart w:id="167" w:name="_Toc83547679"/>
      <w:bookmarkStart w:id="168" w:name="_Toc256066277"/>
      <w:bookmarkStart w:id="169" w:name="_Toc85430460"/>
      <w:r>
        <w:rPr>
          <w:rFonts w:hint="eastAsia" w:hAnsi="宋体" w:cs="宋体"/>
          <w:color w:val="auto"/>
          <w:highlight w:val="none"/>
        </w:rPr>
        <w:t>31．签订合同</w:t>
      </w:r>
      <w:bookmarkEnd w:id="167"/>
      <w:bookmarkEnd w:id="168"/>
      <w:bookmarkEnd w:id="169"/>
    </w:p>
    <w:p w14:paraId="61AFF743">
      <w:pPr>
        <w:tabs>
          <w:tab w:val="left" w:pos="1365"/>
        </w:tabs>
        <w:spacing w:line="360" w:lineRule="auto"/>
        <w:ind w:left="638" w:hanging="638" w:hangingChars="266"/>
        <w:rPr>
          <w:rFonts w:hint="eastAsia" w:ascii="宋体" w:hAnsi="宋体" w:cs="宋体"/>
          <w:color w:val="auto"/>
          <w:sz w:val="24"/>
          <w:highlight w:val="none"/>
        </w:rPr>
      </w:pPr>
      <w:r>
        <w:rPr>
          <w:rFonts w:hint="eastAsia" w:ascii="宋体" w:hAnsi="宋体" w:cs="宋体"/>
          <w:color w:val="auto"/>
          <w:sz w:val="24"/>
          <w:highlight w:val="none"/>
        </w:rPr>
        <w:t>31.1 供应商应同意《成交通知书》发出后30个工作日内，将签字盖章后的纸质版合同报送至采购人处，否则成交资格被取消。成交供应商应按照《单一来源采购文件》和成交供应商的《响应文件》及澄清文件（如有）等订立书面合同。成交供应商不得与采购人再订立背离合同实质性内容的其它协议。</w:t>
      </w:r>
    </w:p>
    <w:p w14:paraId="19EB0C7C">
      <w:pPr>
        <w:tabs>
          <w:tab w:val="left" w:pos="1365"/>
        </w:tabs>
        <w:spacing w:line="360" w:lineRule="auto"/>
        <w:ind w:left="638" w:hanging="638" w:hangingChars="266"/>
        <w:rPr>
          <w:rFonts w:hint="eastAsia" w:ascii="宋体" w:hAnsi="宋体" w:cs="宋体"/>
          <w:color w:val="auto"/>
          <w:sz w:val="24"/>
          <w:highlight w:val="none"/>
        </w:rPr>
      </w:pPr>
      <w:r>
        <w:rPr>
          <w:rFonts w:hint="eastAsia" w:ascii="宋体" w:hAnsi="宋体" w:cs="宋体"/>
          <w:color w:val="auto"/>
          <w:sz w:val="24"/>
          <w:highlight w:val="none"/>
        </w:rPr>
        <w:t>31.2 《采购文件》、成交供应商的《响应文件》及其书面承诺和最后报价等，均为签订合同的依据。</w:t>
      </w:r>
    </w:p>
    <w:p w14:paraId="1BAB40F0">
      <w:pPr>
        <w:numPr>
          <w:ilvl w:val="0"/>
          <w:numId w:val="17"/>
        </w:numPr>
        <w:tabs>
          <w:tab w:val="left" w:pos="1365"/>
        </w:tabs>
        <w:spacing w:line="360" w:lineRule="auto"/>
        <w:rPr>
          <w:rFonts w:hint="eastAsia" w:ascii="宋体" w:hAnsi="宋体" w:cs="宋体"/>
          <w:color w:val="auto"/>
          <w:sz w:val="24"/>
          <w:highlight w:val="none"/>
        </w:rPr>
      </w:pPr>
      <w:bookmarkStart w:id="170" w:name="_Hlt91915011"/>
      <w:bookmarkEnd w:id="170"/>
      <w:bookmarkStart w:id="171" w:name="_Toc127960904"/>
      <w:bookmarkStart w:id="172" w:name="_Toc83547680"/>
      <w:bookmarkStart w:id="173" w:name="_Toc256066278"/>
      <w:bookmarkStart w:id="174" w:name="_Toc85430461"/>
      <w:r>
        <w:rPr>
          <w:rFonts w:hint="eastAsia" w:ascii="宋体" w:hAnsi="宋体" w:cs="宋体"/>
          <w:color w:val="auto"/>
          <w:sz w:val="24"/>
          <w:highlight w:val="none"/>
        </w:rPr>
        <w:t>采购代理服务费</w:t>
      </w:r>
      <w:bookmarkEnd w:id="171"/>
      <w:bookmarkEnd w:id="172"/>
      <w:bookmarkEnd w:id="173"/>
      <w:bookmarkEnd w:id="174"/>
    </w:p>
    <w:p w14:paraId="5618EF0E">
      <w:pPr>
        <w:tabs>
          <w:tab w:val="left" w:pos="1365"/>
        </w:tabs>
        <w:spacing w:line="360" w:lineRule="auto"/>
        <w:ind w:left="16" w:hanging="16" w:hangingChars="7"/>
        <w:rPr>
          <w:rFonts w:hint="eastAsia" w:ascii="宋体" w:hAnsi="宋体" w:cs="宋体"/>
          <w:color w:val="auto"/>
          <w:sz w:val="24"/>
          <w:highlight w:val="none"/>
        </w:rPr>
      </w:pPr>
      <w:bookmarkStart w:id="175" w:name="_Toc535125220"/>
      <w:bookmarkStart w:id="176" w:name="_Toc507998160"/>
      <w:bookmarkStart w:id="177" w:name="_Toc535124767"/>
      <w:bookmarkStart w:id="178" w:name="_Toc535132071"/>
      <w:bookmarkStart w:id="179" w:name="_Toc535387609"/>
      <w:bookmarkStart w:id="180" w:name="_Toc85430464"/>
      <w:bookmarkStart w:id="181" w:name="_Toc85186256"/>
      <w:bookmarkStart w:id="182" w:name="_Toc85186140"/>
      <w:r>
        <w:rPr>
          <w:rFonts w:hint="eastAsia" w:ascii="宋体" w:hAnsi="宋体" w:cs="宋体"/>
          <w:color w:val="auto"/>
          <w:sz w:val="24"/>
          <w:highlight w:val="none"/>
        </w:rPr>
        <w:t>1、本项目招标代理服务费</w:t>
      </w:r>
      <w:r>
        <w:rPr>
          <w:rFonts w:hint="eastAsia" w:ascii="宋体" w:hAnsi="宋体" w:cs="宋体"/>
          <w:color w:val="auto"/>
          <w:sz w:val="24"/>
          <w:highlight w:val="none"/>
          <w:lang w:val="en-US" w:eastAsia="zh-CN"/>
        </w:rPr>
        <w:t>参照</w:t>
      </w:r>
      <w:r>
        <w:rPr>
          <w:rFonts w:hint="eastAsia" w:ascii="宋体" w:hAnsi="宋体" w:cs="宋体"/>
          <w:color w:val="auto"/>
          <w:sz w:val="24"/>
          <w:highlight w:val="none"/>
        </w:rPr>
        <w:t>《招标代理服务收费管理暂行办法》计价格[2002]1980号文件（发改办价格[2003]857号文件）及财库[2018]2号文件计算的招标代理服务费下浮50%由中标人向招标代理支付。</w:t>
      </w:r>
    </w:p>
    <w:p w14:paraId="489B7A5A">
      <w:pPr>
        <w:tabs>
          <w:tab w:val="left" w:pos="1365"/>
        </w:tabs>
        <w:spacing w:line="360" w:lineRule="auto"/>
        <w:ind w:left="16" w:hanging="16" w:hangingChars="7"/>
        <w:rPr>
          <w:rFonts w:hint="eastAsia" w:ascii="宋体" w:hAnsi="宋体" w:cs="宋体"/>
          <w:color w:val="auto"/>
          <w:sz w:val="24"/>
          <w:highlight w:val="none"/>
        </w:rPr>
      </w:pPr>
      <w:r>
        <w:rPr>
          <w:rFonts w:hint="eastAsia" w:ascii="宋体" w:hAnsi="宋体" w:cs="宋体"/>
          <w:color w:val="auto"/>
          <w:sz w:val="24"/>
          <w:highlight w:val="none"/>
        </w:rPr>
        <w:t>2、招标代理服务费按照中标总价为基数计取，中标人不再支付其他任何费用和款项。</w:t>
      </w:r>
    </w:p>
    <w:p w14:paraId="2CCFCD56">
      <w:pPr>
        <w:tabs>
          <w:tab w:val="left" w:pos="1365"/>
        </w:tabs>
        <w:spacing w:line="360" w:lineRule="auto"/>
        <w:ind w:left="16" w:hanging="16" w:hangingChars="7"/>
        <w:rPr>
          <w:rFonts w:hint="eastAsia" w:ascii="宋体" w:hAnsi="宋体" w:cs="宋体"/>
          <w:color w:val="auto"/>
          <w:sz w:val="24"/>
          <w:highlight w:val="none"/>
        </w:rPr>
      </w:pPr>
      <w:r>
        <w:rPr>
          <w:rFonts w:hint="eastAsia" w:ascii="宋体" w:hAnsi="宋体" w:cs="宋体"/>
          <w:color w:val="auto"/>
          <w:sz w:val="24"/>
          <w:highlight w:val="none"/>
        </w:rPr>
        <w:t>3、具体费用详见本项目中标结果公告中第六条“代理服务收费标准及金额”</w:t>
      </w:r>
    </w:p>
    <w:p w14:paraId="29D9D033">
      <w:pPr>
        <w:tabs>
          <w:tab w:val="left" w:pos="1365"/>
        </w:tabs>
        <w:spacing w:line="360" w:lineRule="auto"/>
        <w:ind w:left="16" w:hanging="16" w:hangingChars="7"/>
        <w:rPr>
          <w:rFonts w:hint="eastAsia" w:ascii="宋体" w:hAnsi="宋体" w:cs="宋体"/>
          <w:color w:val="auto"/>
          <w:sz w:val="24"/>
          <w:highlight w:val="none"/>
        </w:rPr>
      </w:pPr>
      <w:r>
        <w:rPr>
          <w:rFonts w:hint="eastAsia" w:ascii="宋体" w:hAnsi="宋体" w:cs="宋体"/>
          <w:color w:val="auto"/>
          <w:sz w:val="24"/>
          <w:highlight w:val="none"/>
        </w:rPr>
        <w:t>二、付款方式</w:t>
      </w:r>
    </w:p>
    <w:p w14:paraId="3BEB5A6D">
      <w:pPr>
        <w:tabs>
          <w:tab w:val="left" w:pos="1365"/>
        </w:tabs>
        <w:spacing w:line="360" w:lineRule="auto"/>
        <w:ind w:left="16" w:hanging="16" w:hangingChars="7"/>
        <w:rPr>
          <w:rFonts w:hint="eastAsia" w:ascii="宋体" w:hAnsi="宋体" w:cs="宋体"/>
          <w:color w:val="auto"/>
          <w:sz w:val="24"/>
          <w:highlight w:val="none"/>
        </w:rPr>
      </w:pPr>
      <w:r>
        <w:rPr>
          <w:rFonts w:hint="eastAsia" w:ascii="宋体" w:hAnsi="宋体" w:cs="宋体"/>
          <w:color w:val="auto"/>
          <w:sz w:val="24"/>
          <w:highlight w:val="none"/>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中标人向招标代理支付，采购人不承担付款义务。</w:t>
      </w:r>
    </w:p>
    <w:p w14:paraId="6D5CEDB4">
      <w:pPr>
        <w:tabs>
          <w:tab w:val="left" w:pos="1365"/>
        </w:tabs>
        <w:spacing w:line="360" w:lineRule="auto"/>
        <w:ind w:left="16" w:hanging="16" w:hangingChars="7"/>
        <w:rPr>
          <w:rFonts w:hint="eastAsia" w:ascii="宋体" w:hAnsi="宋体" w:cs="宋体"/>
          <w:color w:val="auto"/>
          <w:sz w:val="24"/>
          <w:highlight w:val="none"/>
        </w:rPr>
      </w:pPr>
      <w:r>
        <w:rPr>
          <w:rFonts w:hint="eastAsia" w:ascii="宋体" w:hAnsi="宋体" w:cs="宋体"/>
          <w:color w:val="auto"/>
          <w:sz w:val="24"/>
          <w:highlight w:val="none"/>
        </w:rPr>
        <w:t>2、中标人于中标公示发布后7个工作日内一次性向招标代理公司支付代理服务费。</w:t>
      </w:r>
    </w:p>
    <w:p w14:paraId="05957EB4">
      <w:pPr>
        <w:tabs>
          <w:tab w:val="left" w:pos="1365"/>
        </w:tabs>
        <w:spacing w:line="360" w:lineRule="auto"/>
        <w:ind w:left="16" w:hanging="16" w:hangingChars="7"/>
        <w:rPr>
          <w:rFonts w:hint="eastAsia" w:ascii="宋体" w:hAnsi="宋体" w:cs="宋体"/>
          <w:color w:val="auto"/>
          <w:sz w:val="24"/>
          <w:highlight w:val="none"/>
        </w:rPr>
      </w:pPr>
      <w:r>
        <w:rPr>
          <w:rFonts w:hint="eastAsia" w:ascii="宋体" w:hAnsi="宋体" w:cs="宋体"/>
          <w:color w:val="auto"/>
          <w:sz w:val="24"/>
          <w:highlight w:val="none"/>
        </w:rPr>
        <w:t>三、责任认定</w:t>
      </w:r>
    </w:p>
    <w:p w14:paraId="04AEF35A">
      <w:pPr>
        <w:tabs>
          <w:tab w:val="left" w:pos="1365"/>
        </w:tabs>
        <w:spacing w:line="360" w:lineRule="auto"/>
        <w:ind w:left="16" w:hanging="16" w:hangingChars="7"/>
        <w:rPr>
          <w:rFonts w:hint="eastAsia" w:ascii="宋体" w:hAnsi="宋体" w:cs="宋体"/>
          <w:color w:val="auto"/>
          <w:sz w:val="24"/>
          <w:highlight w:val="none"/>
        </w:rPr>
      </w:pPr>
      <w:r>
        <w:rPr>
          <w:rFonts w:hint="eastAsia" w:ascii="宋体" w:hAnsi="宋体" w:cs="宋体"/>
          <w:color w:val="auto"/>
          <w:sz w:val="24"/>
          <w:highlight w:val="none"/>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7A91029A">
      <w:pPr>
        <w:tabs>
          <w:tab w:val="left" w:pos="1365"/>
        </w:tabs>
        <w:spacing w:line="360" w:lineRule="auto"/>
        <w:ind w:left="16" w:hanging="16" w:hangingChars="7"/>
        <w:rPr>
          <w:rFonts w:hint="eastAsia" w:ascii="宋体" w:hAnsi="宋体" w:cs="宋体"/>
          <w:color w:val="auto"/>
          <w:sz w:val="24"/>
          <w:highlight w:val="none"/>
        </w:rPr>
      </w:pPr>
      <w:r>
        <w:rPr>
          <w:rFonts w:hint="eastAsia" w:ascii="宋体" w:hAnsi="宋体" w:cs="宋体"/>
          <w:color w:val="auto"/>
          <w:sz w:val="24"/>
          <w:highlight w:val="none"/>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p w14:paraId="5E17D72D">
      <w:pPr>
        <w:pStyle w:val="8"/>
        <w:rPr>
          <w:color w:val="auto"/>
          <w:highlight w:val="none"/>
        </w:rPr>
      </w:pPr>
    </w:p>
    <w:p w14:paraId="375B3017">
      <w:pPr>
        <w:tabs>
          <w:tab w:val="left" w:pos="1365"/>
        </w:tabs>
        <w:spacing w:line="360" w:lineRule="auto"/>
        <w:ind w:left="638" w:hanging="638" w:hangingChars="266"/>
        <w:rPr>
          <w:rFonts w:hint="eastAsia" w:ascii="宋体" w:hAnsi="宋体" w:cs="宋体"/>
          <w:color w:val="auto"/>
          <w:sz w:val="24"/>
          <w:highlight w:val="none"/>
        </w:rPr>
      </w:pPr>
      <w:r>
        <w:rPr>
          <w:rFonts w:hint="eastAsia" w:ascii="宋体" w:hAnsi="宋体" w:cs="宋体"/>
          <w:color w:val="auto"/>
          <w:sz w:val="24"/>
          <w:highlight w:val="none"/>
        </w:rPr>
        <w:t>支付方式：电汇，由成交人一次性支付。</w:t>
      </w:r>
      <w:r>
        <w:rPr>
          <w:rFonts w:hint="eastAsia" w:ascii="宋体" w:hAnsi="宋体" w:cs="宋体"/>
          <w:color w:val="auto"/>
          <w:sz w:val="24"/>
          <w:highlight w:val="none"/>
        </w:rPr>
        <w:br w:type="page"/>
      </w:r>
    </w:p>
    <w:p w14:paraId="5578886A">
      <w:pPr>
        <w:pStyle w:val="127"/>
        <w:spacing w:line="360" w:lineRule="auto"/>
        <w:rPr>
          <w:rFonts w:hint="eastAsia" w:ascii="宋体" w:hAnsi="宋体" w:cs="宋体"/>
          <w:color w:val="auto"/>
          <w:sz w:val="44"/>
          <w:highlight w:val="none"/>
        </w:rPr>
      </w:pPr>
      <w:bookmarkStart w:id="183" w:name="_Toc5483"/>
      <w:r>
        <w:rPr>
          <w:rFonts w:hint="eastAsia" w:ascii="宋体" w:hAnsi="宋体" w:cs="宋体"/>
          <w:color w:val="auto"/>
          <w:sz w:val="44"/>
          <w:highlight w:val="none"/>
        </w:rPr>
        <w:t>第三章 合同条款</w:t>
      </w:r>
      <w:bookmarkEnd w:id="183"/>
    </w:p>
    <w:bookmarkEnd w:id="175"/>
    <w:bookmarkEnd w:id="176"/>
    <w:bookmarkEnd w:id="177"/>
    <w:bookmarkEnd w:id="178"/>
    <w:bookmarkEnd w:id="179"/>
    <w:p w14:paraId="57CB3353">
      <w:pPr>
        <w:ind w:firstLine="3360" w:firstLineChars="1200"/>
        <w:rPr>
          <w:rFonts w:hint="eastAsia"/>
          <w:b/>
          <w:color w:val="auto"/>
          <w:sz w:val="48"/>
          <w:szCs w:val="48"/>
          <w:highlight w:val="none"/>
        </w:rPr>
      </w:pPr>
      <w:bookmarkStart w:id="184" w:name="_Toc3995"/>
      <w:r>
        <w:rPr>
          <w:rFonts w:hint="eastAsia" w:ascii="仿宋" w:hAnsi="仿宋" w:eastAsia="仿宋" w:cs="仿宋"/>
          <w:color w:val="auto"/>
          <w:sz w:val="28"/>
          <w:highlight w:val="none"/>
        </w:rPr>
        <w:t>（具体以实际签订合同为主）</w:t>
      </w:r>
      <w:bookmarkEnd w:id="184"/>
    </w:p>
    <w:p w14:paraId="31EC1FAB">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新疆医科大学附属肿瘤医院</w:t>
      </w:r>
    </w:p>
    <w:p w14:paraId="02EA27AA">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医用耗材采购合同书</w:t>
      </w:r>
    </w:p>
    <w:p w14:paraId="24656CE1">
      <w:pPr>
        <w:spacing w:line="560" w:lineRule="exact"/>
        <w:rPr>
          <w:rFonts w:hint="eastAsia" w:ascii="宋体" w:hAnsi="宋体" w:eastAsia="宋体" w:cs="宋体"/>
          <w:b/>
          <w:color w:val="auto"/>
          <w:sz w:val="44"/>
          <w:szCs w:val="44"/>
          <w:highlight w:val="none"/>
        </w:rPr>
      </w:pPr>
    </w:p>
    <w:p w14:paraId="2CB07290">
      <w:pPr>
        <w:spacing w:line="560" w:lineRule="exact"/>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 xml:space="preserve">      </w:t>
      </w:r>
    </w:p>
    <w:p w14:paraId="35B29E8E">
      <w:pPr>
        <w:spacing w:line="560" w:lineRule="exact"/>
        <w:ind w:firstLine="1460" w:firstLineChars="332"/>
        <w:rPr>
          <w:rFonts w:hint="eastAsia" w:ascii="宋体" w:hAnsi="宋体" w:eastAsia="宋体" w:cs="宋体"/>
          <w:b/>
          <w:color w:val="auto"/>
          <w:sz w:val="44"/>
          <w:szCs w:val="44"/>
          <w:highlight w:val="none"/>
        </w:rPr>
      </w:pPr>
    </w:p>
    <w:p w14:paraId="550A3CCF">
      <w:pPr>
        <w:spacing w:line="560" w:lineRule="exact"/>
        <w:rPr>
          <w:rFonts w:hint="eastAsia" w:ascii="宋体" w:hAnsi="宋体" w:eastAsia="宋体" w:cs="宋体"/>
          <w:b/>
          <w:color w:val="auto"/>
          <w:sz w:val="44"/>
          <w:szCs w:val="44"/>
          <w:highlight w:val="none"/>
        </w:rPr>
      </w:pPr>
    </w:p>
    <w:p w14:paraId="5851A49F">
      <w:pPr>
        <w:spacing w:line="560" w:lineRule="exact"/>
        <w:ind w:firstLine="601"/>
        <w:jc w:val="center"/>
        <w:rPr>
          <w:rFonts w:hint="eastAsia" w:ascii="宋体" w:hAnsi="宋体" w:eastAsia="宋体" w:cs="宋体"/>
          <w:b/>
          <w:color w:val="auto"/>
          <w:sz w:val="32"/>
          <w:szCs w:val="32"/>
          <w:highlight w:val="none"/>
        </w:rPr>
      </w:pPr>
    </w:p>
    <w:p w14:paraId="501426F8">
      <w:pPr>
        <w:spacing w:line="560" w:lineRule="exact"/>
        <w:ind w:firstLine="1350" w:firstLineChars="45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买    方：新疆医科大学附属肿瘤医院</w:t>
      </w:r>
    </w:p>
    <w:p w14:paraId="17BD822F">
      <w:pPr>
        <w:spacing w:line="560" w:lineRule="exact"/>
        <w:ind w:firstLine="1350" w:firstLineChars="450"/>
        <w:jc w:val="left"/>
        <w:rPr>
          <w:rFonts w:hint="eastAsia" w:ascii="宋体" w:hAnsi="宋体" w:eastAsia="宋体" w:cs="宋体"/>
          <w:color w:val="auto"/>
          <w:sz w:val="30"/>
          <w:szCs w:val="30"/>
          <w:highlight w:val="none"/>
        </w:rPr>
      </w:pPr>
    </w:p>
    <w:p w14:paraId="259812C7">
      <w:pPr>
        <w:spacing w:line="560" w:lineRule="exact"/>
        <w:ind w:firstLine="1350" w:firstLineChars="45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卖    方： </w:t>
      </w:r>
    </w:p>
    <w:p w14:paraId="55FD6DAB">
      <w:pPr>
        <w:spacing w:line="560" w:lineRule="exact"/>
        <w:ind w:firstLine="1350" w:firstLineChars="450"/>
        <w:jc w:val="left"/>
        <w:rPr>
          <w:rFonts w:hint="eastAsia" w:ascii="宋体" w:hAnsi="宋体" w:eastAsia="宋体" w:cs="宋体"/>
          <w:color w:val="auto"/>
          <w:sz w:val="30"/>
          <w:szCs w:val="30"/>
          <w:highlight w:val="none"/>
        </w:rPr>
      </w:pPr>
    </w:p>
    <w:p w14:paraId="47ECC1B3">
      <w:pPr>
        <w:spacing w:line="560" w:lineRule="exact"/>
        <w:ind w:firstLine="1350" w:firstLineChars="45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签约地点：新疆乌鲁木齐市</w:t>
      </w:r>
    </w:p>
    <w:p w14:paraId="53723331">
      <w:pPr>
        <w:spacing w:line="560" w:lineRule="exact"/>
        <w:ind w:firstLine="1350" w:firstLineChars="450"/>
        <w:jc w:val="left"/>
        <w:rPr>
          <w:rFonts w:hint="eastAsia" w:ascii="宋体" w:hAnsi="宋体" w:eastAsia="宋体" w:cs="宋体"/>
          <w:color w:val="auto"/>
          <w:sz w:val="30"/>
          <w:szCs w:val="30"/>
          <w:highlight w:val="none"/>
        </w:rPr>
      </w:pPr>
    </w:p>
    <w:p w14:paraId="0F7C40FD">
      <w:pPr>
        <w:spacing w:line="560" w:lineRule="exact"/>
        <w:ind w:firstLine="1350" w:firstLineChars="45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签约日期：</w:t>
      </w:r>
    </w:p>
    <w:p w14:paraId="0A041A02">
      <w:pPr>
        <w:spacing w:line="560" w:lineRule="exact"/>
        <w:ind w:firstLine="1350" w:firstLineChars="450"/>
        <w:jc w:val="left"/>
        <w:rPr>
          <w:rFonts w:hint="eastAsia" w:ascii="宋体" w:hAnsi="宋体" w:eastAsia="宋体" w:cs="宋体"/>
          <w:color w:val="auto"/>
          <w:sz w:val="30"/>
          <w:szCs w:val="30"/>
          <w:highlight w:val="none"/>
        </w:rPr>
      </w:pPr>
    </w:p>
    <w:p w14:paraId="37AD7362">
      <w:pPr>
        <w:spacing w:line="560" w:lineRule="exact"/>
        <w:ind w:firstLine="1350" w:firstLineChars="450"/>
        <w:jc w:val="left"/>
        <w:rPr>
          <w:rFonts w:hint="eastAsia" w:ascii="宋体" w:hAnsi="宋体" w:eastAsia="宋体" w:cs="宋体"/>
          <w:color w:val="auto"/>
          <w:sz w:val="28"/>
          <w:szCs w:val="28"/>
          <w:highlight w:val="none"/>
        </w:rPr>
      </w:pPr>
      <w:r>
        <w:rPr>
          <w:rFonts w:hint="eastAsia" w:ascii="宋体" w:hAnsi="宋体" w:eastAsia="宋体" w:cs="宋体"/>
          <w:color w:val="auto"/>
          <w:sz w:val="30"/>
          <w:szCs w:val="30"/>
          <w:highlight w:val="none"/>
        </w:rPr>
        <w:t>合同编号：</w:t>
      </w:r>
    </w:p>
    <w:p w14:paraId="5BDF0597">
      <w:pPr>
        <w:rPr>
          <w:rFonts w:hint="eastAsia" w:ascii="宋体" w:hAnsi="宋体" w:eastAsia="宋体" w:cs="宋体"/>
          <w:color w:val="auto"/>
          <w:szCs w:val="24"/>
          <w:highlight w:val="none"/>
        </w:rPr>
      </w:pPr>
    </w:p>
    <w:p w14:paraId="1B161D94">
      <w:pPr>
        <w:rPr>
          <w:rFonts w:hint="eastAsia" w:ascii="宋体" w:hAnsi="宋体" w:eastAsia="宋体" w:cs="宋体"/>
          <w:color w:val="auto"/>
          <w:szCs w:val="24"/>
          <w:highlight w:val="none"/>
        </w:rPr>
      </w:pPr>
    </w:p>
    <w:p w14:paraId="3F1C8EDF">
      <w:pPr>
        <w:rPr>
          <w:rFonts w:hint="eastAsia" w:ascii="宋体" w:hAnsi="宋体" w:eastAsia="宋体" w:cs="宋体"/>
          <w:color w:val="auto"/>
          <w:szCs w:val="24"/>
          <w:highlight w:val="none"/>
        </w:rPr>
      </w:pPr>
    </w:p>
    <w:p w14:paraId="2427A235">
      <w:pPr>
        <w:rPr>
          <w:rFonts w:hint="eastAsia" w:ascii="宋体" w:hAnsi="宋体" w:eastAsia="宋体" w:cs="宋体"/>
          <w:color w:val="auto"/>
          <w:szCs w:val="24"/>
          <w:highlight w:val="none"/>
        </w:rPr>
      </w:pPr>
    </w:p>
    <w:p w14:paraId="08754239">
      <w:pPr>
        <w:spacing w:line="360" w:lineRule="auto"/>
        <w:ind w:firstLine="2880" w:firstLineChars="800"/>
        <w:rPr>
          <w:rFonts w:hint="eastAsia" w:ascii="宋体" w:hAnsi="宋体" w:eastAsia="宋体" w:cs="宋体"/>
          <w:color w:val="auto"/>
          <w:sz w:val="36"/>
          <w:szCs w:val="36"/>
          <w:highlight w:val="none"/>
        </w:rPr>
      </w:pPr>
    </w:p>
    <w:p w14:paraId="0C7459DB">
      <w:pPr>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二零二</w:t>
      </w:r>
      <w:r>
        <w:rPr>
          <w:rFonts w:hint="eastAsia" w:ascii="宋体" w:hAnsi="宋体" w:eastAsia="宋体" w:cs="宋体"/>
          <w:color w:val="auto"/>
          <w:sz w:val="36"/>
          <w:szCs w:val="36"/>
          <w:highlight w:val="none"/>
          <w:lang w:val="en-US" w:eastAsia="zh-CN"/>
        </w:rPr>
        <w:t>六</w:t>
      </w:r>
      <w:r>
        <w:rPr>
          <w:rFonts w:hint="eastAsia" w:ascii="宋体" w:hAnsi="宋体" w:eastAsia="宋体" w:cs="宋体"/>
          <w:color w:val="auto"/>
          <w:sz w:val="36"/>
          <w:szCs w:val="36"/>
          <w:highlight w:val="none"/>
        </w:rPr>
        <w:t>年</w:t>
      </w:r>
    </w:p>
    <w:p w14:paraId="07FEAA6E">
      <w:pPr>
        <w:rPr>
          <w:rFonts w:ascii="仿宋" w:hAnsi="仿宋" w:eastAsia="仿宋"/>
          <w:color w:val="auto"/>
          <w:szCs w:val="24"/>
          <w:highlight w:val="none"/>
        </w:rPr>
      </w:pPr>
    </w:p>
    <w:p w14:paraId="2D9EEDFF">
      <w:pPr>
        <w:rPr>
          <w:rFonts w:ascii="仿宋" w:hAnsi="仿宋" w:eastAsia="仿宋"/>
          <w:color w:val="auto"/>
          <w:szCs w:val="24"/>
          <w:highlight w:val="none"/>
        </w:rPr>
      </w:pPr>
      <w:r>
        <w:rPr>
          <w:rFonts w:ascii="仿宋" w:hAnsi="仿宋" w:eastAsia="仿宋"/>
          <w:color w:val="auto"/>
          <w:szCs w:val="24"/>
          <w:highlight w:val="none"/>
        </w:rPr>
        <w:br w:type="page"/>
      </w:r>
    </w:p>
    <w:p w14:paraId="0088287B">
      <w:pPr>
        <w:keepNext w:val="0"/>
        <w:keepLines w:val="0"/>
        <w:pageBreakBefore w:val="0"/>
        <w:widowControl w:val="0"/>
        <w:kinsoku/>
        <w:wordWrap/>
        <w:overflowPunct/>
        <w:topLinePunct w:val="0"/>
        <w:autoSpaceDE/>
        <w:autoSpaceDN/>
        <w:bidi w:val="0"/>
        <w:adjustRightInd/>
        <w:snapToGrid/>
        <w:spacing w:line="440" w:lineRule="atLeas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甲方（买方）：新疆医科大学附属肿瘤医院</w:t>
      </w:r>
    </w:p>
    <w:p w14:paraId="565D3F3F">
      <w:pPr>
        <w:keepNext w:val="0"/>
        <w:keepLines w:val="0"/>
        <w:pageBreakBefore w:val="0"/>
        <w:widowControl w:val="0"/>
        <w:kinsoku/>
        <w:wordWrap/>
        <w:overflowPunct/>
        <w:topLinePunct w:val="0"/>
        <w:autoSpaceDE/>
        <w:autoSpaceDN/>
        <w:bidi w:val="0"/>
        <w:adjustRightInd/>
        <w:snapToGrid/>
        <w:spacing w:line="440" w:lineRule="atLeas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地址：新市区苏州东街789号</w:t>
      </w:r>
    </w:p>
    <w:p w14:paraId="52EBBF2B">
      <w:pPr>
        <w:keepNext w:val="0"/>
        <w:keepLines w:val="0"/>
        <w:pageBreakBefore w:val="0"/>
        <w:widowControl w:val="0"/>
        <w:kinsoku/>
        <w:wordWrap/>
        <w:overflowPunct/>
        <w:topLinePunct w:val="0"/>
        <w:autoSpaceDE/>
        <w:autoSpaceDN/>
        <w:bidi w:val="0"/>
        <w:adjustRightInd/>
        <w:snapToGrid/>
        <w:spacing w:line="440" w:lineRule="atLeas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电话：0991-7968132</w:t>
      </w:r>
    </w:p>
    <w:p w14:paraId="3D9A0FB1">
      <w:pPr>
        <w:keepNext w:val="0"/>
        <w:keepLines w:val="0"/>
        <w:pageBreakBefore w:val="0"/>
        <w:widowControl w:val="0"/>
        <w:kinsoku/>
        <w:wordWrap/>
        <w:overflowPunct/>
        <w:topLinePunct w:val="0"/>
        <w:autoSpaceDE/>
        <w:autoSpaceDN/>
        <w:bidi w:val="0"/>
        <w:adjustRightInd/>
        <w:snapToGrid/>
        <w:spacing w:line="440" w:lineRule="atLeast"/>
        <w:ind w:left="0"/>
        <w:textAlignment w:val="auto"/>
        <w:rPr>
          <w:rFonts w:hint="eastAsia" w:ascii="宋体" w:hAnsi="宋体" w:eastAsia="宋体" w:cs="宋体"/>
          <w:color w:val="auto"/>
          <w:sz w:val="24"/>
          <w:szCs w:val="24"/>
          <w:highlight w:val="none"/>
        </w:rPr>
      </w:pPr>
    </w:p>
    <w:p w14:paraId="53BE09F7">
      <w:pPr>
        <w:keepNext w:val="0"/>
        <w:keepLines w:val="0"/>
        <w:pageBreakBefore w:val="0"/>
        <w:widowControl w:val="0"/>
        <w:kinsoku/>
        <w:wordWrap/>
        <w:overflowPunct/>
        <w:topLinePunct w:val="0"/>
        <w:autoSpaceDE/>
        <w:autoSpaceDN/>
        <w:bidi w:val="0"/>
        <w:adjustRightInd/>
        <w:snapToGrid/>
        <w:spacing w:line="440" w:lineRule="atLeas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乙方（卖方）： </w:t>
      </w:r>
    </w:p>
    <w:p w14:paraId="2DCB93A4">
      <w:pPr>
        <w:keepNext w:val="0"/>
        <w:keepLines w:val="0"/>
        <w:pageBreakBefore w:val="0"/>
        <w:widowControl w:val="0"/>
        <w:kinsoku/>
        <w:wordWrap/>
        <w:overflowPunct/>
        <w:topLinePunct w:val="0"/>
        <w:autoSpaceDE/>
        <w:autoSpaceDN/>
        <w:bidi w:val="0"/>
        <w:adjustRightInd/>
        <w:snapToGrid/>
        <w:spacing w:line="440" w:lineRule="atLeas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pacing w:val="2"/>
          <w:sz w:val="24"/>
          <w:szCs w:val="24"/>
          <w:highlight w:val="none"/>
        </w:rPr>
        <w:t xml:space="preserve"> </w:t>
      </w:r>
    </w:p>
    <w:p w14:paraId="562C3AB1">
      <w:pPr>
        <w:keepNext w:val="0"/>
        <w:keepLines w:val="0"/>
        <w:pageBreakBefore w:val="0"/>
        <w:widowControl w:val="0"/>
        <w:kinsoku/>
        <w:wordWrap/>
        <w:overflowPunct/>
        <w:topLinePunct w:val="0"/>
        <w:autoSpaceDE/>
        <w:autoSpaceDN/>
        <w:bidi w:val="0"/>
        <w:adjustRightInd/>
        <w:snapToGrid/>
        <w:spacing w:line="440" w:lineRule="atLeas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14:paraId="3CD484E0">
      <w:pPr>
        <w:keepNext w:val="0"/>
        <w:keepLines w:val="0"/>
        <w:pageBreakBefore w:val="0"/>
        <w:widowControl w:val="0"/>
        <w:kinsoku/>
        <w:wordWrap/>
        <w:overflowPunct/>
        <w:topLinePunct w:val="0"/>
        <w:autoSpaceDE/>
        <w:autoSpaceDN/>
        <w:bidi w:val="0"/>
        <w:adjustRightInd/>
        <w:snapToGrid/>
        <w:spacing w:line="440" w:lineRule="atLeas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新疆医科大学附属肿瘤医院（以下简称甲方）与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（以下简称乙方）就签订合同事宜，根据《中华人民共和国民法典》等规定，本着平等、自愿、互利、互惠的原则，经各方协商一致，订立本合同。  </w:t>
      </w:r>
    </w:p>
    <w:p w14:paraId="1641B97B">
      <w:pPr>
        <w:keepNext w:val="0"/>
        <w:keepLines w:val="0"/>
        <w:pageBreakBefore w:val="0"/>
        <w:widowControl w:val="0"/>
        <w:kinsoku/>
        <w:wordWrap/>
        <w:overflowPunct/>
        <w:topLinePunct w:val="0"/>
        <w:autoSpaceDE/>
        <w:autoSpaceDN/>
        <w:bidi w:val="0"/>
        <w:adjustRightInd/>
        <w:snapToGrid/>
        <w:spacing w:line="440" w:lineRule="atLeast"/>
        <w:ind w:left="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一、合同标的</w:t>
      </w:r>
    </w:p>
    <w:p w14:paraId="72FFA3DA">
      <w:pPr>
        <w:keepNext w:val="0"/>
        <w:keepLines w:val="0"/>
        <w:pageBreakBefore w:val="0"/>
        <w:widowControl w:val="0"/>
        <w:kinsoku/>
        <w:wordWrap/>
        <w:overflowPunct/>
        <w:topLinePunct w:val="0"/>
        <w:autoSpaceDE/>
        <w:autoSpaceDN/>
        <w:bidi w:val="0"/>
        <w:adjustRightInd/>
        <w:snapToGrid/>
        <w:spacing w:line="440" w:lineRule="atLeas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w:t>
      </w:r>
    </w:p>
    <w:p w14:paraId="466389C2">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乙方按照甲方提供的采购计划在商定的时限内保质、保量、及时组织配送，合同一经签订不得随意更改，同时，所供货物的品种、规格、数量、质量、价格、保质期等方面的标准应符</w:t>
      </w:r>
      <w:r>
        <w:rPr>
          <w:rFonts w:hint="eastAsia" w:ascii="宋体" w:hAnsi="宋体" w:eastAsia="宋体" w:cs="宋体"/>
          <w:bCs/>
          <w:color w:val="auto"/>
          <w:sz w:val="24"/>
          <w:szCs w:val="24"/>
          <w:highlight w:val="none"/>
        </w:rPr>
        <w:t>合本合同约定的验收标准。</w:t>
      </w:r>
    </w:p>
    <w:p w14:paraId="78339511">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2、数量及价格：详</w:t>
      </w:r>
      <w:r>
        <w:rPr>
          <w:rFonts w:hint="eastAsia" w:ascii="宋体" w:hAnsi="宋体" w:eastAsia="宋体" w:cs="宋体"/>
          <w:color w:val="auto"/>
          <w:sz w:val="24"/>
          <w:szCs w:val="24"/>
          <w:highlight w:val="none"/>
        </w:rPr>
        <w:t>细技术要求见合同尾部附件</w:t>
      </w:r>
    </w:p>
    <w:p w14:paraId="630E23CB">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3、本合同为固定单价，包含增值税。合同价格已包括货物供给、货物包装、运输费、安装费、调试、装卸费和保险等的全部费用及相关税费。乙方应保证甲方除支付合同约定货款之外无需再</w:t>
      </w:r>
      <w:r>
        <w:rPr>
          <w:rFonts w:hint="eastAsia" w:ascii="宋体" w:hAnsi="宋体" w:eastAsia="宋体" w:cs="宋体"/>
          <w:color w:val="auto"/>
          <w:sz w:val="24"/>
          <w:szCs w:val="24"/>
          <w:highlight w:val="none"/>
          <w:lang w:val="en-US" w:eastAsia="zh-CN"/>
        </w:rPr>
        <w:t>另</w:t>
      </w:r>
      <w:r>
        <w:rPr>
          <w:rFonts w:hint="eastAsia" w:ascii="宋体" w:hAnsi="宋体" w:eastAsia="宋体" w:cs="宋体"/>
          <w:color w:val="auto"/>
          <w:sz w:val="24"/>
          <w:szCs w:val="24"/>
          <w:highlight w:val="none"/>
        </w:rPr>
        <w:t xml:space="preserve">行支付其他任何费用和款项。 </w:t>
      </w:r>
    </w:p>
    <w:p w14:paraId="649599A8">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价格清单表是基于乙方在完全理解本项目材料所需为前提，同时甲方对清单中的名称、规格、材质及数量等没有校对的义务，乙方在合同有效期内不得对清单的综合费用提出任何费用的增加。实际供货数量以经甲方书面验收合格双方签字确认的数量为准。 </w:t>
      </w:r>
    </w:p>
    <w:p w14:paraId="3176029C">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货物的证件要求</w:t>
      </w:r>
    </w:p>
    <w:p w14:paraId="3A621219">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1、乙方必须按照《医疗器械管理条例》、《医疗器械使用质量监督管理办法》等相关要求提供符合国家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省、市有关医疗器械管理规定的各种证件（如：营业执照、生产企业许可证、经营许可证、医疗器械注册证或备案凭证）等证明文件。</w:t>
      </w:r>
    </w:p>
    <w:p w14:paraId="3C18C15F">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2、乙方提供的上述各种证件必须完整、真实、有效，协议期内，证件到期更换时乙方应及时向甲方提供更换后的有效证件。</w:t>
      </w:r>
    </w:p>
    <w:p w14:paraId="174C9CAC">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三、质量保证    </w:t>
      </w:r>
    </w:p>
    <w:p w14:paraId="5EEC4A3B">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61DC1D78">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2、乙方保证本合同货物是全新的、未使用过的，并符合国家技术规格和国家质量标准的出厂原装合格产品，产品型号、数量、规格及技术、质量标准、售后服务必须满足甲方采购要求。</w:t>
      </w:r>
    </w:p>
    <w:p w14:paraId="44BB2885">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3、乙方提供的耗材（试剂）进入甲方后，应接受国家、省、市有关行业主管部门的抽查或检查。由此发生的资质、标识或产品质量问题的罚没事项均由乙方自行承担</w:t>
      </w:r>
      <w:r>
        <w:rPr>
          <w:rFonts w:hint="eastAsia" w:ascii="宋体" w:hAnsi="宋体" w:eastAsia="宋体" w:cs="宋体"/>
          <w:b/>
          <w:color w:val="auto"/>
          <w:sz w:val="24"/>
          <w:szCs w:val="24"/>
          <w:highlight w:val="none"/>
        </w:rPr>
        <w:t>。</w:t>
      </w:r>
    </w:p>
    <w:p w14:paraId="23C4D114">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4、货物在交货过程中，发生意外事故和故障损失，如撞、刮</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裂、损等均由乙方承担责任。</w:t>
      </w:r>
    </w:p>
    <w:p w14:paraId="53E23960">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5、乙方保证向甲方提供的货品必须资质齐全、信誉好、质量高、性价比合理、售后有保障的产品。因产品资质或质量问题引发的医疗事故或纠纷，均由乙方承担全部损失。</w:t>
      </w:r>
    </w:p>
    <w:p w14:paraId="61240BB2">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四、质量保证期</w:t>
      </w:r>
    </w:p>
    <w:p w14:paraId="20AC1B66">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1、具体质保期以相关产品生产厂家提供的质保期为准。不可以进近效期的医用耗材及试剂。</w:t>
      </w:r>
    </w:p>
    <w:p w14:paraId="2D015F9D">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2、在质量保证期内，因产品质量出现问题，乙方负责免费更换，并承担与更换有关的运费、安装、调试、保险等一切费用。</w:t>
      </w:r>
    </w:p>
    <w:p w14:paraId="04F35ED3">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五、交货时间、地点</w:t>
      </w:r>
    </w:p>
    <w:p w14:paraId="7D387217">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接到甲方提交的采购计划后，须在甲方指定的时间内按计划送货到甲方指定地点；做到货、票、产品合格证及该批次检验报告同行，并有责任配合甲方管理人员做好入库验收登记工作，核对实物与计划相符、实物与票据相符，有问题的及时调整或换货。</w:t>
      </w:r>
    </w:p>
    <w:p w14:paraId="614DBD84">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2、乙方保证紧急情况下2小时送到，正常情况下12小时内送达，最长不超过48小时，送达至以下指定地点：</w:t>
      </w:r>
      <w:r>
        <w:rPr>
          <w:rFonts w:hint="eastAsia" w:ascii="宋体" w:hAnsi="宋体" w:eastAsia="宋体" w:cs="宋体"/>
          <w:color w:val="auto"/>
          <w:sz w:val="24"/>
          <w:szCs w:val="24"/>
          <w:highlight w:val="none"/>
          <w:u w:val="single"/>
        </w:rPr>
        <w:t xml:space="preserve">新疆医科大学附属肿瘤医院 </w:t>
      </w:r>
      <w:r>
        <w:rPr>
          <w:rFonts w:hint="eastAsia" w:ascii="宋体" w:hAnsi="宋体" w:eastAsia="宋体" w:cs="宋体"/>
          <w:color w:val="auto"/>
          <w:sz w:val="24"/>
          <w:szCs w:val="24"/>
          <w:highlight w:val="none"/>
        </w:rPr>
        <w:t>,节假日保证按时配送。如甲方有特殊配送需求的，乙方必须设法满足，如不能按时到货，导致甲方断货影响病人治疗，乙方将按第九条向甲方承担违约责任。</w:t>
      </w:r>
    </w:p>
    <w:p w14:paraId="1F6EABF5">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3、到货地点和接货单位（或接货人）</w:t>
      </w:r>
      <w:r>
        <w:rPr>
          <w:rFonts w:hint="eastAsia" w:ascii="宋体" w:hAnsi="宋体" w:eastAsia="宋体" w:cs="宋体"/>
          <w:color w:val="auto"/>
          <w:sz w:val="24"/>
          <w:szCs w:val="24"/>
          <w:highlight w:val="none"/>
          <w:u w:val="single"/>
        </w:rPr>
        <w:t xml:space="preserve">  新疆医科大学附属肿瘤医院 </w:t>
      </w:r>
      <w:r>
        <w:rPr>
          <w:rFonts w:hint="eastAsia" w:ascii="宋体" w:hAnsi="宋体" w:eastAsia="宋体" w:cs="宋体"/>
          <w:color w:val="auto"/>
          <w:sz w:val="24"/>
          <w:szCs w:val="24"/>
          <w:highlight w:val="none"/>
        </w:rPr>
        <w:t>。甲方指定的接货人为：姓名：</w:t>
      </w:r>
      <w:r>
        <w:rPr>
          <w:rFonts w:hint="eastAsia" w:ascii="宋体" w:hAnsi="宋体" w:eastAsia="宋体" w:cs="宋体"/>
          <w:color w:val="auto"/>
          <w:sz w:val="24"/>
          <w:szCs w:val="24"/>
          <w:highlight w:val="none"/>
          <w:u w:val="single"/>
        </w:rPr>
        <w:t xml:space="preserve"> 沈敏 </w:t>
      </w:r>
      <w:r>
        <w:rPr>
          <w:rFonts w:hint="eastAsia" w:ascii="宋体" w:hAnsi="宋体" w:eastAsia="宋体" w:cs="宋体"/>
          <w:color w:val="auto"/>
          <w:sz w:val="24"/>
          <w:szCs w:val="24"/>
          <w:highlight w:val="none"/>
        </w:rPr>
        <w:t>，电话号码：</w:t>
      </w:r>
      <w:r>
        <w:rPr>
          <w:rFonts w:hint="eastAsia" w:ascii="宋体" w:hAnsi="宋体" w:eastAsia="宋体" w:cs="宋体"/>
          <w:color w:val="auto"/>
          <w:sz w:val="24"/>
          <w:szCs w:val="24"/>
          <w:highlight w:val="none"/>
          <w:u w:val="single"/>
        </w:rPr>
        <w:t xml:space="preserve"> 13579964872 </w:t>
      </w:r>
      <w:r>
        <w:rPr>
          <w:rFonts w:hint="eastAsia" w:ascii="宋体" w:hAnsi="宋体" w:eastAsia="宋体" w:cs="宋体"/>
          <w:color w:val="auto"/>
          <w:sz w:val="24"/>
          <w:szCs w:val="24"/>
          <w:highlight w:val="none"/>
        </w:rPr>
        <w:t>；双方明确，除该指定接货人外，其他任何人员（包括甲方的其他任何工作人员）签署的接货单，甲方均</w:t>
      </w:r>
      <w:r>
        <w:rPr>
          <w:rFonts w:hint="eastAsia" w:ascii="宋体" w:hAnsi="宋体" w:eastAsia="宋体" w:cs="宋体"/>
          <w:b/>
          <w:color w:val="auto"/>
          <w:sz w:val="24"/>
          <w:szCs w:val="24"/>
          <w:highlight w:val="none"/>
        </w:rPr>
        <w:t>不予</w:t>
      </w:r>
      <w:r>
        <w:rPr>
          <w:rFonts w:hint="eastAsia" w:ascii="宋体" w:hAnsi="宋体" w:eastAsia="宋体" w:cs="宋体"/>
          <w:color w:val="auto"/>
          <w:sz w:val="24"/>
          <w:szCs w:val="24"/>
          <w:highlight w:val="none"/>
        </w:rPr>
        <w:t>认可。</w:t>
      </w:r>
    </w:p>
    <w:p w14:paraId="399D9FE0">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4、在交付时，乙方必须向甲方提供质量合格证书、技术资料（操作、维修、保养）、保修凭证等一切相关资料及配件，否则，甲方有权不予付款且不承担违约责任。</w:t>
      </w:r>
    </w:p>
    <w:p w14:paraId="3C267CA0">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5、交货完成前（即货物交付完成且经甲方书面验收完毕前），本合同项下商品的损毁灭失风险由乙方承担。</w:t>
      </w:r>
    </w:p>
    <w:p w14:paraId="31D2494D">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六、产品包装及运输   </w:t>
      </w:r>
    </w:p>
    <w:p w14:paraId="6149FF92">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１、包装必须与运输方式相适应，包装方式的确定和包装费用均由乙方负责</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 xml:space="preserve">由于不适当的包装而造成的货物有任何的损坏由乙方负责。 </w:t>
      </w:r>
    </w:p>
    <w:p w14:paraId="5C048D6C">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２、乙方提供的全部货物必须</w:t>
      </w:r>
      <w:r>
        <w:rPr>
          <w:rFonts w:hint="eastAsia" w:ascii="宋体" w:hAnsi="宋体" w:eastAsia="宋体" w:cs="宋体"/>
          <w:color w:val="auto"/>
          <w:sz w:val="24"/>
          <w:szCs w:val="24"/>
          <w:highlight w:val="none"/>
        </w:rPr>
        <w:t>按照《医疗器械管理条例》、《医疗器械使用质量监督管理办法》等相关要求</w:t>
      </w:r>
      <w:r>
        <w:rPr>
          <w:rFonts w:hint="eastAsia" w:ascii="宋体" w:hAnsi="宋体" w:eastAsia="宋体" w:cs="宋体"/>
          <w:bCs/>
          <w:color w:val="auto"/>
          <w:sz w:val="24"/>
          <w:szCs w:val="24"/>
          <w:highlight w:val="none"/>
        </w:rPr>
        <w:t>的标准进行包装。包装应适于远距离运输，并有良好的防潮、防震.、防锈和防野蛮装卸等保护措施，以确保货物安全运抵现场。乙方应承担因其包装或防护措施不妥而引起货物锈蚀、损坏和丢失的任何损失的责任或费用。</w:t>
      </w:r>
    </w:p>
    <w:p w14:paraId="09731B00">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3、包装费、运输费、装卸费和保险费均已包含在合同单价内。</w:t>
      </w:r>
    </w:p>
    <w:p w14:paraId="07A1906D">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4、运输途中的货物安全问题均由乙方负责。</w:t>
      </w:r>
    </w:p>
    <w:p w14:paraId="7FB333FA">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七、验收</w:t>
      </w:r>
    </w:p>
    <w:p w14:paraId="01BBD93C">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 </w:t>
      </w:r>
    </w:p>
    <w:p w14:paraId="63828710">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数量:乙方交货时，甲乙双方应各指定一名工作人员对货物数量进行统计，交货完成后，就甲方验收合格的货物数量，由双方各自指定的工作人员在随货通行单上签字确认，随货通行单一式肆份，作为今后双方结算的依据之一。  </w:t>
      </w:r>
    </w:p>
    <w:p w14:paraId="0467E06F">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p>
    <w:p w14:paraId="448955DC">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114411E2">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八、货款的支付  </w:t>
      </w:r>
    </w:p>
    <w:p w14:paraId="5F1D60CB">
      <w:pPr>
        <w:keepNext w:val="0"/>
        <w:keepLines w:val="0"/>
        <w:pageBreakBefore w:val="0"/>
        <w:widowControl w:val="0"/>
        <w:kinsoku/>
        <w:wordWrap/>
        <w:overflowPunct/>
        <w:topLinePunct w:val="0"/>
        <w:autoSpaceDE/>
        <w:autoSpaceDN/>
        <w:bidi w:val="0"/>
        <w:adjustRightInd/>
        <w:snapToGrid/>
        <w:spacing w:line="440" w:lineRule="atLeas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1、合同签订后，按合同单价乘以甲方实际采购数量进行结算，于验收合格次月起至付款时间为12个月，以网银、承兑、供应链等方式支付。</w:t>
      </w:r>
    </w:p>
    <w:p w14:paraId="34E97903">
      <w:pPr>
        <w:keepNext w:val="0"/>
        <w:keepLines w:val="0"/>
        <w:pageBreakBefore w:val="0"/>
        <w:widowControl w:val="0"/>
        <w:kinsoku/>
        <w:wordWrap/>
        <w:overflowPunct/>
        <w:topLinePunct w:val="0"/>
        <w:autoSpaceDE/>
        <w:autoSpaceDN/>
        <w:bidi w:val="0"/>
        <w:adjustRightInd/>
        <w:snapToGrid/>
        <w:spacing w:line="440" w:lineRule="atLeas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2、甲方支付任何一笔款项前，乙方应提供符合甲方财务要求的真实合法合规增值税发票。否则，甲方有权拒付款项且不承担违约责任。    </w:t>
      </w:r>
    </w:p>
    <w:p w14:paraId="58DE54EB">
      <w:pPr>
        <w:keepNext w:val="0"/>
        <w:keepLines w:val="0"/>
        <w:pageBreakBefore w:val="0"/>
        <w:widowControl w:val="0"/>
        <w:kinsoku/>
        <w:wordWrap/>
        <w:overflowPunct/>
        <w:topLinePunct w:val="0"/>
        <w:autoSpaceDE/>
        <w:autoSpaceDN/>
        <w:bidi w:val="0"/>
        <w:adjustRightInd/>
        <w:snapToGrid/>
        <w:spacing w:line="440" w:lineRule="atLeast"/>
        <w:ind w:left="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九、违约责任    </w:t>
      </w:r>
    </w:p>
    <w:p w14:paraId="5E4F67E6">
      <w:pPr>
        <w:keepNext w:val="0"/>
        <w:keepLines w:val="0"/>
        <w:pageBreakBefore w:val="0"/>
        <w:widowControl w:val="0"/>
        <w:kinsoku/>
        <w:wordWrap/>
        <w:overflowPunct/>
        <w:topLinePunct w:val="0"/>
        <w:autoSpaceDE/>
        <w:autoSpaceDN/>
        <w:bidi w:val="0"/>
        <w:adjustRightInd/>
        <w:snapToGrid/>
        <w:spacing w:line="440" w:lineRule="atLeast"/>
        <w:ind w:left="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color w:val="auto"/>
          <w:sz w:val="24"/>
          <w:szCs w:val="24"/>
          <w:highlight w:val="none"/>
        </w:rPr>
        <w:t>乙方应严格按照合同约定的时间交货，如乙方延迟交货，甲方有权追究延迟交货的违约责任。甲方要求紧急配送急诊或急救耗材，乙方必须保证能随时供货，每迟延交货一分钟，向甲方承担1000元违约金；正常配送情况下，如不能按时到货，乙方向甲方承担本次货款的20%的违约金。乙方出现三次不按时配送、延迟配送的情形，甲方有权终止合同并有权要求乙方承担合同总金额20%的违约金。</w:t>
      </w:r>
    </w:p>
    <w:p w14:paraId="19C09314">
      <w:pPr>
        <w:keepNext w:val="0"/>
        <w:keepLines w:val="0"/>
        <w:pageBreakBefore w:val="0"/>
        <w:widowControl w:val="0"/>
        <w:kinsoku/>
        <w:wordWrap/>
        <w:overflowPunct/>
        <w:topLinePunct w:val="0"/>
        <w:autoSpaceDE/>
        <w:autoSpaceDN/>
        <w:bidi w:val="0"/>
        <w:adjustRightInd/>
        <w:snapToGrid/>
        <w:spacing w:line="440" w:lineRule="atLeast"/>
        <w:ind w:left="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color w:val="auto"/>
          <w:sz w:val="24"/>
          <w:szCs w:val="24"/>
          <w:highlight w:val="none"/>
        </w:rPr>
        <w:t>乙方必须确保供货的产品与投标的产品一致，如发现供货产品的生产厂家、质量等与招标时不符的情况，甲方有权立即要求乙方退货、终止合同，并要求乙方承担合同总金额20%的违约金。</w:t>
      </w:r>
    </w:p>
    <w:p w14:paraId="76F0E833">
      <w:pPr>
        <w:keepNext w:val="0"/>
        <w:keepLines w:val="0"/>
        <w:pageBreakBefore w:val="0"/>
        <w:widowControl w:val="0"/>
        <w:kinsoku/>
        <w:wordWrap/>
        <w:overflowPunct/>
        <w:topLinePunct w:val="0"/>
        <w:autoSpaceDE/>
        <w:autoSpaceDN/>
        <w:bidi w:val="0"/>
        <w:adjustRightInd/>
        <w:snapToGrid/>
        <w:spacing w:line="440" w:lineRule="atLeas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color w:val="auto"/>
          <w:sz w:val="24"/>
          <w:szCs w:val="24"/>
          <w:highlight w:val="none"/>
        </w:rPr>
        <w:t>如果乙方提供的医用耗材因质量问题或者设计瑕疵，导致甲方使用过程中发生医疗事故等不良后果的，全部责任均由乙方承担，并赔偿由此给甲方带来的全部损失，同时，剩余未付货款作为违约金全部归甲方所有，乙方支付上述违约金不足以赔偿甲方损失的，甲方有权另行向乙方索赔（包括但不限于第三方索赔、律师费、诉讼费、鉴定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公证费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差旅费等甲方采取诉讼途径发生的一切费用）。</w:t>
      </w:r>
    </w:p>
    <w:p w14:paraId="57517D2E">
      <w:pPr>
        <w:keepNext w:val="0"/>
        <w:keepLines w:val="0"/>
        <w:pageBreakBefore w:val="0"/>
        <w:widowControl w:val="0"/>
        <w:kinsoku/>
        <w:wordWrap/>
        <w:overflowPunct/>
        <w:topLinePunct w:val="0"/>
        <w:autoSpaceDE/>
        <w:autoSpaceDN/>
        <w:bidi w:val="0"/>
        <w:adjustRightInd/>
        <w:snapToGrid/>
        <w:spacing w:line="440" w:lineRule="atLeast"/>
        <w:ind w:left="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4、本合同签订后，乙方应如实履行本合同项下的权利义务，不得擅自要求解除或终止合同；如违反上述约定，向甲方承担合同总金额20%的违约金，上述违约金不足以弥补甲方损失的，以实际损失为准。</w:t>
      </w:r>
    </w:p>
    <w:p w14:paraId="6BB22526">
      <w:pPr>
        <w:keepNext w:val="0"/>
        <w:keepLines w:val="0"/>
        <w:pageBreakBefore w:val="0"/>
        <w:widowControl w:val="0"/>
        <w:kinsoku/>
        <w:wordWrap/>
        <w:overflowPunct/>
        <w:topLinePunct w:val="0"/>
        <w:autoSpaceDE/>
        <w:autoSpaceDN/>
        <w:bidi w:val="0"/>
        <w:adjustRightInd/>
        <w:snapToGrid/>
        <w:spacing w:line="440" w:lineRule="atLeast"/>
        <w:ind w:left="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w:t>
      </w:r>
      <w:r>
        <w:rPr>
          <w:rFonts w:hint="eastAsia" w:ascii="宋体" w:hAnsi="宋体" w:eastAsia="宋体" w:cs="宋体"/>
          <w:color w:val="auto"/>
          <w:sz w:val="24"/>
          <w:szCs w:val="24"/>
          <w:highlight w:val="none"/>
        </w:rPr>
        <w:t>乙方销售代表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在合同签订及履行过程中，不得实施商业贿赂。若有商业贿赂行为，按照国卫法制发（2013）50号文件《关于建立医药购销领域商业贿赂不良记录的规定》中有关规定执行。</w:t>
      </w:r>
    </w:p>
    <w:p w14:paraId="31AD3AD8">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十、不可抗力  </w:t>
      </w:r>
    </w:p>
    <w:p w14:paraId="4E850C5C">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7549063B">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不可抗力”是指甲乙双方不能合理控制、不可预见或即使预见亦无法避免的事件，该事件妨碍、影响或延误任何一方根据合同履行其全部或部分义务。该事件包括但不限于政府行为、电信行业行为、自然灾害、战争或任何</w:t>
      </w:r>
      <w:r>
        <w:rPr>
          <w:rFonts w:hint="eastAsia" w:ascii="宋体" w:hAnsi="宋体" w:eastAsia="宋体" w:cs="宋体"/>
          <w:bCs/>
          <w:color w:val="auto"/>
          <w:sz w:val="24"/>
          <w:szCs w:val="24"/>
          <w:highlight w:val="none"/>
          <w:lang w:eastAsia="zh-CN"/>
        </w:rPr>
        <w:t>其他</w:t>
      </w:r>
      <w:r>
        <w:rPr>
          <w:rFonts w:hint="eastAsia" w:ascii="宋体" w:hAnsi="宋体" w:eastAsia="宋体" w:cs="宋体"/>
          <w:bCs/>
          <w:color w:val="auto"/>
          <w:sz w:val="24"/>
          <w:szCs w:val="24"/>
          <w:highlight w:val="none"/>
        </w:rPr>
        <w:t>类似事件。</w:t>
      </w:r>
    </w:p>
    <w:p w14:paraId="2326E525">
      <w:pPr>
        <w:keepNext w:val="0"/>
        <w:keepLines w:val="0"/>
        <w:pageBreakBefore w:val="0"/>
        <w:widowControl w:val="0"/>
        <w:tabs>
          <w:tab w:val="left" w:pos="435"/>
        </w:tabs>
        <w:kinsoku/>
        <w:wordWrap/>
        <w:overflowPunct/>
        <w:topLinePunct w:val="0"/>
        <w:autoSpaceDE/>
        <w:autoSpaceDN/>
        <w:bidi w:val="0"/>
        <w:adjustRightInd/>
        <w:snapToGrid/>
        <w:spacing w:line="440" w:lineRule="atLeast"/>
        <w:ind w:left="0" w:firstLine="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十一 争议的解决   </w:t>
      </w:r>
    </w:p>
    <w:p w14:paraId="4ACCDF07">
      <w:pPr>
        <w:keepNext w:val="0"/>
        <w:keepLines w:val="0"/>
        <w:pageBreakBefore w:val="0"/>
        <w:widowControl w:val="0"/>
        <w:kinsoku/>
        <w:wordWrap/>
        <w:overflowPunct/>
        <w:topLinePunct w:val="0"/>
        <w:autoSpaceDE/>
        <w:autoSpaceDN/>
        <w:bidi w:val="0"/>
        <w:adjustRightInd/>
        <w:snapToGrid/>
        <w:spacing w:line="440" w:lineRule="atLeast"/>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本合同如发生纠纷，当事人双方应当及时协商解决；协商不成时，</w:t>
      </w:r>
      <w:r>
        <w:rPr>
          <w:rFonts w:hint="eastAsia" w:ascii="宋体" w:hAnsi="宋体" w:eastAsia="宋体" w:cs="宋体"/>
          <w:color w:val="auto"/>
          <w:kern w:val="0"/>
          <w:sz w:val="24"/>
          <w:szCs w:val="24"/>
          <w:highlight w:val="none"/>
        </w:rPr>
        <w:t>可提交甲方所在地法院诉讼解决。</w:t>
      </w:r>
    </w:p>
    <w:p w14:paraId="28D2E25D">
      <w:pPr>
        <w:keepNext w:val="0"/>
        <w:keepLines w:val="0"/>
        <w:pageBreakBefore w:val="0"/>
        <w:widowControl w:val="0"/>
        <w:kinsoku/>
        <w:wordWrap/>
        <w:overflowPunct/>
        <w:topLinePunct w:val="0"/>
        <w:autoSpaceDE/>
        <w:autoSpaceDN/>
        <w:bidi w:val="0"/>
        <w:adjustRightInd/>
        <w:snapToGrid/>
        <w:spacing w:line="440" w:lineRule="atLeast"/>
        <w:ind w:left="0" w:firstLine="480"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十二  合同的生效与文本</w:t>
      </w:r>
    </w:p>
    <w:p w14:paraId="51A036D0">
      <w:pPr>
        <w:keepNext w:val="0"/>
        <w:keepLines w:val="0"/>
        <w:pageBreakBefore w:val="0"/>
        <w:widowControl w:val="0"/>
        <w:kinsoku/>
        <w:wordWrap/>
        <w:overflowPunct/>
        <w:topLinePunct w:val="0"/>
        <w:autoSpaceDE/>
        <w:autoSpaceDN/>
        <w:bidi w:val="0"/>
        <w:adjustRightInd/>
        <w:snapToGrid/>
        <w:spacing w:line="440" w:lineRule="atLeast"/>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1、本合同经双方法定代表人签字或单位盖章或双方委托代理人签字成立生效。</w:t>
      </w:r>
    </w:p>
    <w:p w14:paraId="680CC9DC">
      <w:pPr>
        <w:keepNext w:val="0"/>
        <w:keepLines w:val="0"/>
        <w:pageBreakBefore w:val="0"/>
        <w:widowControl w:val="0"/>
        <w:kinsoku/>
        <w:wordWrap/>
        <w:overflowPunct/>
        <w:topLinePunct w:val="0"/>
        <w:autoSpaceDE/>
        <w:autoSpaceDN/>
        <w:bidi w:val="0"/>
        <w:adjustRightInd/>
        <w:snapToGrid/>
        <w:spacing w:line="440" w:lineRule="atLeas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2、本</w:t>
      </w:r>
      <w:r>
        <w:rPr>
          <w:rFonts w:hint="eastAsia" w:ascii="宋体" w:hAnsi="宋体" w:eastAsia="宋体" w:cs="宋体"/>
          <w:color w:val="auto"/>
          <w:sz w:val="24"/>
          <w:szCs w:val="24"/>
          <w:highlight w:val="none"/>
        </w:rPr>
        <w:t>合同一式伍份，甲方执肆份，乙方执壹份</w:t>
      </w:r>
      <w:r>
        <w:rPr>
          <w:rFonts w:hint="eastAsia" w:ascii="宋体" w:hAnsi="宋体" w:eastAsia="宋体" w:cs="宋体"/>
          <w:color w:val="auto"/>
          <w:kern w:val="0"/>
          <w:sz w:val="24"/>
          <w:szCs w:val="24"/>
          <w:highlight w:val="none"/>
        </w:rPr>
        <w:t>，具有同等的法律效力。</w:t>
      </w:r>
    </w:p>
    <w:p w14:paraId="336BCFA1">
      <w:pPr>
        <w:keepNext w:val="0"/>
        <w:keepLines w:val="0"/>
        <w:pageBreakBefore w:val="0"/>
        <w:widowControl w:val="0"/>
        <w:kinsoku/>
        <w:wordWrap/>
        <w:overflowPunct/>
        <w:topLinePunct w:val="0"/>
        <w:autoSpaceDE/>
        <w:autoSpaceDN/>
        <w:bidi w:val="0"/>
        <w:adjustRightInd/>
        <w:snapToGrid/>
        <w:spacing w:line="440" w:lineRule="atLeast"/>
        <w:ind w:left="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十三  其他</w:t>
      </w:r>
    </w:p>
    <w:p w14:paraId="06ADCE55">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1、合同有效期自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E89EFEF">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2、如因市场、政策调整等原因引起价格变动，甲方有权在有效期内再次议价。如遇卫健委、医保局等上级主管部门进行集中带量或阳光采购的，甲方将按照上级单位要求执行采购，本合同将自动终止。</w:t>
      </w:r>
    </w:p>
    <w:p w14:paraId="7083BD54">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2、和本合同相关的双方往来函件(包括传真件、电子邮件)与原件具有同等的法律效力，修改无效。</w:t>
      </w:r>
    </w:p>
    <w:p w14:paraId="4D01CD2D">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签字页双方提供的双方信息，为双方确认的各方准确有效的送达地址信息，如有变更应书面通知对方，未通知视为未变更。双方同意按前述地址向对方送达各类文件、函件等，寄出及发送时间为送达时间。</w:t>
      </w:r>
    </w:p>
    <w:p w14:paraId="724DD90C">
      <w:pPr>
        <w:keepNext w:val="0"/>
        <w:keepLines w:val="0"/>
        <w:pageBreakBefore w:val="0"/>
        <w:widowControl w:val="0"/>
        <w:kinsoku/>
        <w:wordWrap/>
        <w:overflowPunct/>
        <w:topLinePunct w:val="0"/>
        <w:autoSpaceDE/>
        <w:autoSpaceDN/>
        <w:bidi w:val="0"/>
        <w:adjustRightInd/>
        <w:snapToGrid/>
        <w:spacing w:line="440" w:lineRule="atLeast"/>
        <w:ind w:lef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4、与本合同有关的招投标文件、答疑附件、合同附件及医疗卫生机构医药产品廉洁购销合同等均是本合同不可分割的组成部分，与本合同具有同等法律效力，本合同未尽事宜从其规定。</w:t>
      </w:r>
    </w:p>
    <w:p w14:paraId="1CE4D61D">
      <w:pPr>
        <w:keepNext w:val="0"/>
        <w:keepLines w:val="0"/>
        <w:pageBreakBefore w:val="0"/>
        <w:widowControl w:val="0"/>
        <w:kinsoku/>
        <w:wordWrap/>
        <w:overflowPunct/>
        <w:topLinePunct w:val="0"/>
        <w:autoSpaceDE/>
        <w:autoSpaceDN/>
        <w:bidi w:val="0"/>
        <w:adjustRightInd/>
        <w:snapToGrid/>
        <w:spacing w:line="440" w:lineRule="atLeast"/>
        <w:ind w:left="0" w:firstLine="480" w:firstLineChars="200"/>
        <w:textAlignment w:val="auto"/>
        <w:rPr>
          <w:rFonts w:hint="eastAsia" w:ascii="宋体" w:hAnsi="宋体" w:eastAsia="宋体" w:cs="宋体"/>
          <w:color w:val="auto"/>
          <w:sz w:val="24"/>
          <w:szCs w:val="24"/>
          <w:highlight w:val="none"/>
        </w:rPr>
      </w:pPr>
    </w:p>
    <w:p w14:paraId="4A5C024F">
      <w:pPr>
        <w:keepNext w:val="0"/>
        <w:keepLines w:val="0"/>
        <w:pageBreakBefore w:val="0"/>
        <w:widowControl w:val="0"/>
        <w:kinsoku/>
        <w:wordWrap/>
        <w:overflowPunct/>
        <w:topLinePunct w:val="0"/>
        <w:autoSpaceDE/>
        <w:autoSpaceDN/>
        <w:bidi w:val="0"/>
        <w:adjustRightInd/>
        <w:snapToGrid/>
        <w:spacing w:line="440" w:lineRule="atLeas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（以下无正文，为本合同签署页）</w:t>
      </w:r>
    </w:p>
    <w:p w14:paraId="59673DEF">
      <w:pPr>
        <w:keepNext w:val="0"/>
        <w:keepLines w:val="0"/>
        <w:pageBreakBefore w:val="0"/>
        <w:widowControl w:val="0"/>
        <w:kinsoku/>
        <w:wordWrap/>
        <w:overflowPunct/>
        <w:topLinePunct w:val="0"/>
        <w:autoSpaceDE/>
        <w:autoSpaceDN/>
        <w:bidi w:val="0"/>
        <w:adjustRightInd/>
        <w:snapToGrid/>
        <w:spacing w:line="440" w:lineRule="atLeast"/>
        <w:ind w:left="0"/>
        <w:textAlignment w:val="auto"/>
        <w:rPr>
          <w:rFonts w:hint="eastAsia" w:ascii="宋体" w:hAnsi="宋体" w:eastAsia="宋体" w:cs="宋体"/>
          <w:color w:val="auto"/>
          <w:sz w:val="24"/>
          <w:szCs w:val="24"/>
          <w:highlight w:val="none"/>
        </w:rPr>
      </w:pPr>
    </w:p>
    <w:p w14:paraId="0F55981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50FF05F">
      <w:pPr>
        <w:keepNext w:val="0"/>
        <w:keepLines w:val="0"/>
        <w:pageBreakBefore w:val="0"/>
        <w:widowControl w:val="0"/>
        <w:kinsoku/>
        <w:wordWrap/>
        <w:overflowPunct/>
        <w:topLinePunct w:val="0"/>
        <w:autoSpaceDE/>
        <w:autoSpaceDN/>
        <w:bidi w:val="0"/>
        <w:adjustRightInd/>
        <w:snapToGrid/>
        <w:spacing w:line="440" w:lineRule="atLeast"/>
        <w:ind w:left="0" w:hanging="6000" w:hangingChars="25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甲方（盖章）：新疆医科大学附属         乙方（盖章）：</w:t>
      </w:r>
    </w:p>
    <w:p w14:paraId="167E7EAF">
      <w:pPr>
        <w:keepNext w:val="0"/>
        <w:keepLines w:val="0"/>
        <w:pageBreakBefore w:val="0"/>
        <w:widowControl w:val="0"/>
        <w:kinsoku/>
        <w:wordWrap/>
        <w:overflowPunct/>
        <w:topLinePunct w:val="0"/>
        <w:autoSpaceDE/>
        <w:autoSpaceDN/>
        <w:bidi w:val="0"/>
        <w:adjustRightInd/>
        <w:snapToGrid/>
        <w:spacing w:line="440" w:lineRule="atLeast"/>
        <w:ind w:left="0" w:firstLine="1680" w:firstLineChars="7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肿瘤医院                                                           </w:t>
      </w:r>
    </w:p>
    <w:p w14:paraId="0B139DFB">
      <w:pPr>
        <w:keepNext w:val="0"/>
        <w:keepLines w:val="0"/>
        <w:pageBreakBefore w:val="0"/>
        <w:widowControl w:val="0"/>
        <w:kinsoku/>
        <w:wordWrap/>
        <w:overflowPunct/>
        <w:topLinePunct w:val="0"/>
        <w:autoSpaceDE/>
        <w:autoSpaceDN/>
        <w:bidi w:val="0"/>
        <w:adjustRightInd/>
        <w:snapToGrid/>
        <w:spacing w:line="440" w:lineRule="atLeas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                   法定代表人（签字）：</w:t>
      </w:r>
    </w:p>
    <w:p w14:paraId="2CD0D337">
      <w:pPr>
        <w:keepNext w:val="0"/>
        <w:keepLines w:val="0"/>
        <w:pageBreakBefore w:val="0"/>
        <w:widowControl w:val="0"/>
        <w:kinsoku/>
        <w:wordWrap/>
        <w:overflowPunct/>
        <w:topLinePunct w:val="0"/>
        <w:autoSpaceDE/>
        <w:autoSpaceDN/>
        <w:bidi w:val="0"/>
        <w:adjustRightInd/>
        <w:snapToGrid/>
        <w:spacing w:line="440" w:lineRule="atLeas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授权代理人（签字）：</w:t>
      </w:r>
    </w:p>
    <w:p w14:paraId="05E304A7">
      <w:pPr>
        <w:keepNext w:val="0"/>
        <w:keepLines w:val="0"/>
        <w:pageBreakBefore w:val="0"/>
        <w:widowControl w:val="0"/>
        <w:kinsoku/>
        <w:wordWrap/>
        <w:overflowPunct/>
        <w:topLinePunct w:val="0"/>
        <w:autoSpaceDE/>
        <w:autoSpaceDN/>
        <w:bidi w:val="0"/>
        <w:adjustRightInd/>
        <w:snapToGrid/>
        <w:spacing w:line="440" w:lineRule="atLeast"/>
        <w:ind w:left="0" w:hanging="5280" w:hangingChars="2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地址：乌鲁木齐苏州东街789号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地址： </w:t>
      </w:r>
    </w:p>
    <w:p w14:paraId="70F9F177">
      <w:pPr>
        <w:keepNext w:val="0"/>
        <w:keepLines w:val="0"/>
        <w:pageBreakBefore w:val="0"/>
        <w:widowControl w:val="0"/>
        <w:kinsoku/>
        <w:wordWrap/>
        <w:overflowPunct/>
        <w:topLinePunct w:val="0"/>
        <w:autoSpaceDE/>
        <w:autoSpaceDN/>
        <w:bidi w:val="0"/>
        <w:adjustRightInd/>
        <w:snapToGrid/>
        <w:spacing w:line="440" w:lineRule="atLeas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电话：0991-7968132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电话：                          </w:t>
      </w:r>
    </w:p>
    <w:p w14:paraId="669A2A57">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年   月   日                 日期：   年   月   日    </w:t>
      </w:r>
    </w:p>
    <w:p w14:paraId="47DE78B1">
      <w:pPr>
        <w:ind w:firstLine="360" w:firstLineChars="150"/>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8"/>
          <w:szCs w:val="28"/>
          <w:highlight w:val="none"/>
        </w:rPr>
        <w:t>医疗卫生机构医药产品廉洁购销合同</w:t>
      </w:r>
    </w:p>
    <w:p w14:paraId="50070C0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甲方</w:t>
      </w:r>
      <w:r>
        <w:rPr>
          <w:rFonts w:hint="eastAsia" w:ascii="宋体" w:hAnsi="宋体" w:eastAsia="宋体" w:cs="宋体"/>
          <w:color w:val="auto"/>
          <w:sz w:val="24"/>
          <w:szCs w:val="24"/>
          <w:highlight w:val="none"/>
        </w:rPr>
        <w:t>：新疆医科大学附属肿瘤医院</w:t>
      </w:r>
    </w:p>
    <w:p w14:paraId="4EA7802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乙方：</w:t>
      </w:r>
      <w:r>
        <w:rPr>
          <w:rFonts w:hint="eastAsia" w:ascii="宋体" w:hAnsi="宋体" w:eastAsia="宋体" w:cs="宋体"/>
          <w:color w:val="auto"/>
          <w:sz w:val="24"/>
          <w:szCs w:val="24"/>
          <w:highlight w:val="none"/>
        </w:rPr>
        <w:t xml:space="preserve">  </w:t>
      </w:r>
    </w:p>
    <w:p w14:paraId="43085DD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为进一步加强医疗卫生行风建设，规范医疗卫生机构医药购销行为，有效防范商业贿赂行为，营造公平交易、诚实守信的购销环境，经甲、乙双方协商，同意签订本合同，并共同遵守：</w:t>
      </w:r>
    </w:p>
    <w:p w14:paraId="24EEAD0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一、甲乙双方按照《中华人民共和国民法典》及医药产品购销合同约定购销药品、医用设备、医用耗材等医药产品。</w:t>
      </w:r>
    </w:p>
    <w:p w14:paraId="279C2F4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二、甲方应当严格执行医药产品购销合同验收、入库制度，对采购医药产品及发票进行查验，不得违反有关规定合同外采购、违价采购或从非规定渠道采购。</w:t>
      </w:r>
    </w:p>
    <w:p w14:paraId="1D7B8BF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3D65047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四、严禁甲方工作人员利用任何途径和方式，为乙方统计医师个人及临床科室有关医药产品用量信息，或为乙方统计提供便利。</w:t>
      </w:r>
    </w:p>
    <w:p w14:paraId="3218640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五、乙方不得以回扣、宴请等方式影响甲方工作人员采购或使用医药产品的选择权，不得在学术活动中提供旅游、超标准支付食宿费用。</w:t>
      </w:r>
    </w:p>
    <w:p w14:paraId="6597618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六、乙方指定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作为销售代表洽谈业务。销售代表必须在工作时间到甲方指定地点联系商谈，不得到住院部、门诊部、</w:t>
      </w:r>
    </w:p>
    <w:p w14:paraId="1BC391B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医技科室等推销医药产品，不得借故到甲方相关领导、部门负责人及相关工作人员家中访谈并提供任何好处费。</w:t>
      </w:r>
    </w:p>
    <w:p w14:paraId="66A81D6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0419D7A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八、本合同作为医药产品购销合同的重要组成部分，与购销合同一并执行，具有同等的法律效力。</w:t>
      </w:r>
    </w:p>
    <w:p w14:paraId="5E74AB3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九、本合同一式三份，甲、乙双方各执一份，甲方纪检监察部门（基层医疗卫生机构上报上级卫生计生行政部门）执一份，并从签订之日起生效。</w:t>
      </w:r>
    </w:p>
    <w:p w14:paraId="40AA53EF">
      <w:pPr>
        <w:keepNext w:val="0"/>
        <w:keepLines w:val="0"/>
        <w:pageBreakBefore w:val="0"/>
        <w:widowControl w:val="0"/>
        <w:kinsoku/>
        <w:wordWrap/>
        <w:overflowPunct/>
        <w:topLinePunct w:val="0"/>
        <w:autoSpaceDE/>
        <w:autoSpaceDN/>
        <w:bidi w:val="0"/>
        <w:adjustRightInd/>
        <w:snapToGrid/>
        <w:spacing w:line="420" w:lineRule="exact"/>
        <w:ind w:left="4583" w:hanging="4564" w:hangingChars="1902"/>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甲方（盖章）：                       乙方（盖章）： </w:t>
      </w:r>
    </w:p>
    <w:p w14:paraId="1C2A08D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法定代表人（负责人）：               法定代表人（负责人）： </w:t>
      </w:r>
    </w:p>
    <w:p w14:paraId="71FB322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经办人签名：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 xml:space="preserve"> 经办人签名：</w:t>
      </w:r>
    </w:p>
    <w:p w14:paraId="5B21EFE0">
      <w:pPr>
        <w:keepNext w:val="0"/>
        <w:keepLines w:val="0"/>
        <w:pageBreakBefore w:val="0"/>
        <w:widowControl w:val="0"/>
        <w:kinsoku/>
        <w:wordWrap/>
        <w:overflowPunct/>
        <w:topLinePunct w:val="0"/>
        <w:autoSpaceDE/>
        <w:autoSpaceDN/>
        <w:bidi w:val="0"/>
        <w:adjustRightInd/>
        <w:snapToGrid/>
        <w:spacing w:line="420" w:lineRule="exact"/>
        <w:ind w:firstLine="1200" w:firstLineChars="5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年   月   日                         年   月  日</w:t>
      </w:r>
    </w:p>
    <w:p w14:paraId="0A4CF45D">
      <w:pPr>
        <w:snapToGrid w:val="0"/>
        <w:spacing w:line="264" w:lineRule="auto"/>
        <w:ind w:firstLine="640" w:firstLineChars="200"/>
        <w:jc w:val="center"/>
        <w:rPr>
          <w:rFonts w:hint="eastAsia"/>
          <w:b/>
          <w:bCs/>
          <w:color w:val="auto"/>
          <w:sz w:val="32"/>
          <w:szCs w:val="32"/>
          <w:highlight w:val="none"/>
          <w:lang w:eastAsia="zh-CN"/>
        </w:rPr>
      </w:pPr>
    </w:p>
    <w:p w14:paraId="532F8ED3">
      <w:pPr>
        <w:snapToGrid w:val="0"/>
        <w:spacing w:line="264" w:lineRule="auto"/>
        <w:ind w:firstLine="640" w:firstLineChars="200"/>
        <w:jc w:val="center"/>
        <w:rPr>
          <w:rFonts w:hint="eastAsia"/>
          <w:b/>
          <w:bCs/>
          <w:color w:val="auto"/>
          <w:sz w:val="32"/>
          <w:szCs w:val="32"/>
          <w:highlight w:val="none"/>
          <w:lang w:eastAsia="zh-CN"/>
        </w:rPr>
      </w:pPr>
    </w:p>
    <w:p w14:paraId="4E20F646">
      <w:pPr>
        <w:snapToGrid w:val="0"/>
        <w:spacing w:line="264" w:lineRule="auto"/>
        <w:ind w:firstLine="640" w:firstLineChars="200"/>
        <w:jc w:val="center"/>
        <w:rPr>
          <w:rFonts w:hint="eastAsia"/>
          <w:b/>
          <w:bCs/>
          <w:color w:val="auto"/>
          <w:sz w:val="32"/>
          <w:szCs w:val="32"/>
          <w:highlight w:val="none"/>
          <w:lang w:eastAsia="zh-CN"/>
        </w:rPr>
      </w:pPr>
    </w:p>
    <w:p w14:paraId="68448B5A">
      <w:pPr>
        <w:snapToGrid w:val="0"/>
        <w:spacing w:line="264" w:lineRule="auto"/>
        <w:jc w:val="center"/>
        <w:rPr>
          <w:rStyle w:val="41"/>
          <w:rFonts w:hint="eastAsia" w:ascii="宋体" w:hAnsi="宋体" w:eastAsia="宋体" w:cs="宋体"/>
          <w:color w:val="auto"/>
          <w:sz w:val="28"/>
          <w:szCs w:val="28"/>
          <w:highlight w:val="none"/>
          <w:u w:val="none"/>
        </w:rPr>
      </w:pPr>
    </w:p>
    <w:p w14:paraId="69CAFAD7">
      <w:pPr>
        <w:snapToGrid w:val="0"/>
        <w:spacing w:line="264" w:lineRule="auto"/>
        <w:jc w:val="center"/>
        <w:rPr>
          <w:rStyle w:val="41"/>
          <w:rFonts w:hint="eastAsia" w:ascii="宋体" w:hAnsi="宋体" w:eastAsia="宋体" w:cs="宋体"/>
          <w:color w:val="auto"/>
          <w:sz w:val="28"/>
          <w:szCs w:val="28"/>
          <w:highlight w:val="none"/>
          <w:u w:val="none"/>
        </w:rPr>
      </w:pPr>
    </w:p>
    <w:p w14:paraId="5894BB1F">
      <w:pPr>
        <w:rPr>
          <w:rStyle w:val="41"/>
          <w:rFonts w:hint="eastAsia" w:ascii="宋体" w:hAnsi="宋体" w:eastAsia="宋体" w:cs="宋体"/>
          <w:color w:val="auto"/>
          <w:sz w:val="28"/>
          <w:szCs w:val="28"/>
          <w:highlight w:val="none"/>
          <w:u w:val="none"/>
        </w:rPr>
      </w:pPr>
    </w:p>
    <w:p w14:paraId="301B683F">
      <w:pPr>
        <w:keepNext/>
        <w:keepLines/>
        <w:pageBreakBefore w:val="0"/>
        <w:widowControl w:val="0"/>
        <w:kinsoku/>
        <w:wordWrap/>
        <w:overflowPunct/>
        <w:topLinePunct w:val="0"/>
        <w:autoSpaceDE/>
        <w:autoSpaceDN/>
        <w:bidi w:val="0"/>
        <w:adjustRightInd/>
        <w:snapToGrid/>
        <w:spacing w:before="220" w:after="220"/>
        <w:ind w:left="420" w:leftChars="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br w:type="page"/>
      </w:r>
    </w:p>
    <w:bookmarkEnd w:id="180"/>
    <w:p w14:paraId="1E326320">
      <w:pPr>
        <w:pStyle w:val="127"/>
        <w:numPr>
          <w:ilvl w:val="0"/>
          <w:numId w:val="0"/>
        </w:numPr>
        <w:spacing w:line="360" w:lineRule="auto"/>
        <w:jc w:val="center"/>
        <w:rPr>
          <w:rFonts w:hint="eastAsia" w:ascii="宋体" w:hAnsi="宋体" w:cs="宋体"/>
          <w:color w:val="auto"/>
          <w:sz w:val="44"/>
          <w:highlight w:val="none"/>
        </w:rPr>
      </w:pPr>
      <w:bookmarkStart w:id="185" w:name="_Toc28091"/>
      <w:r>
        <w:rPr>
          <w:rFonts w:hint="eastAsia" w:ascii="宋体" w:hAnsi="宋体" w:cs="宋体"/>
          <w:color w:val="auto"/>
          <w:sz w:val="44"/>
          <w:highlight w:val="none"/>
          <w:lang w:val="en-US" w:eastAsia="zh-CN"/>
        </w:rPr>
        <w:t xml:space="preserve">第四章 </w:t>
      </w:r>
      <w:r>
        <w:rPr>
          <w:rFonts w:hint="eastAsia" w:ascii="宋体" w:hAnsi="宋体" w:cs="宋体"/>
          <w:color w:val="auto"/>
          <w:sz w:val="44"/>
          <w:highlight w:val="none"/>
        </w:rPr>
        <w:t>响应文件格式</w:t>
      </w:r>
      <w:bookmarkEnd w:id="185"/>
    </w:p>
    <w:p w14:paraId="68D162D9">
      <w:pPr>
        <w:pStyle w:val="126"/>
        <w:spacing w:line="360" w:lineRule="auto"/>
        <w:outlineLvl w:val="9"/>
        <w:rPr>
          <w:rFonts w:hint="eastAsia" w:ascii="宋体" w:hAnsi="宋体" w:cs="宋体"/>
          <w:color w:val="auto"/>
          <w:sz w:val="28"/>
          <w:highlight w:val="none"/>
        </w:rPr>
      </w:pPr>
      <w:bookmarkStart w:id="186" w:name="_Toc38992624"/>
      <w:bookmarkStart w:id="187" w:name="_Toc13664"/>
      <w:r>
        <w:rPr>
          <w:rFonts w:hint="eastAsia" w:ascii="宋体" w:hAnsi="宋体" w:cs="宋体"/>
          <w:color w:val="auto"/>
          <w:sz w:val="28"/>
          <w:highlight w:val="none"/>
        </w:rPr>
        <w:t>目录</w:t>
      </w:r>
      <w:bookmarkEnd w:id="186"/>
      <w:bookmarkEnd w:id="187"/>
    </w:p>
    <w:p w14:paraId="62285EBA">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附件1.应答函</w:t>
      </w:r>
    </w:p>
    <w:p w14:paraId="3EB823FD">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附件2.报价一览表</w:t>
      </w:r>
    </w:p>
    <w:p w14:paraId="20F33D24">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附件3.技术条款偏离表</w:t>
      </w:r>
    </w:p>
    <w:p w14:paraId="390AF6C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附件4.商务条款偏离表</w:t>
      </w:r>
    </w:p>
    <w:p w14:paraId="119B2A34">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附件5.资格证明文件</w:t>
      </w:r>
    </w:p>
    <w:p w14:paraId="0C1B2F66">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附件6.供应商情况表</w:t>
      </w:r>
    </w:p>
    <w:p w14:paraId="339255CE">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附件7.详细的技术应答</w:t>
      </w:r>
    </w:p>
    <w:p w14:paraId="7D139D7D">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附件8.其他</w:t>
      </w:r>
    </w:p>
    <w:p w14:paraId="6F11F6F3">
      <w:pPr>
        <w:snapToGrid w:val="0"/>
        <w:spacing w:line="360" w:lineRule="auto"/>
        <w:ind w:firstLine="480" w:firstLineChars="200"/>
        <w:rPr>
          <w:rFonts w:hint="eastAsia" w:ascii="宋体" w:hAnsi="宋体" w:cs="宋体"/>
          <w:bCs/>
          <w:color w:val="auto"/>
          <w:highlight w:val="none"/>
        </w:rPr>
      </w:pPr>
      <w:r>
        <w:rPr>
          <w:rFonts w:hint="eastAsia" w:ascii="宋体" w:hAnsi="宋体" w:cs="宋体"/>
          <w:color w:val="auto"/>
          <w:sz w:val="24"/>
          <w:szCs w:val="24"/>
          <w:highlight w:val="none"/>
        </w:rPr>
        <w:t>附件9.供应商认为需要提供的其他资料（如有）</w:t>
      </w:r>
    </w:p>
    <w:p w14:paraId="6242D84A">
      <w:pPr>
        <w:pStyle w:val="126"/>
        <w:spacing w:line="360" w:lineRule="auto"/>
        <w:rPr>
          <w:rFonts w:hint="eastAsia" w:ascii="宋体" w:hAnsi="宋体" w:cs="宋体"/>
          <w:color w:val="auto"/>
          <w:sz w:val="28"/>
          <w:highlight w:val="none"/>
        </w:rPr>
        <w:sectPr>
          <w:headerReference r:id="rId8" w:type="first"/>
          <w:footerReference r:id="rId10" w:type="first"/>
          <w:headerReference r:id="rId7" w:type="default"/>
          <w:footerReference r:id="rId9" w:type="default"/>
          <w:pgSz w:w="11905" w:h="16838"/>
          <w:pgMar w:top="1440" w:right="1803" w:bottom="1440" w:left="1803" w:header="850" w:footer="992" w:gutter="0"/>
          <w:pgNumType w:fmt="decimal"/>
          <w:cols w:space="0" w:num="1"/>
          <w:titlePg/>
          <w:rtlGutter w:val="0"/>
          <w:docGrid w:type="linesAndChars" w:linePitch="317" w:charSpace="0"/>
        </w:sectPr>
      </w:pPr>
      <w:bookmarkStart w:id="188" w:name="_Toc255482520"/>
      <w:bookmarkStart w:id="189" w:name="_Toc194833805"/>
      <w:bookmarkStart w:id="190" w:name="_Toc85430465"/>
      <w:bookmarkStart w:id="191" w:name="_Toc38992625"/>
    </w:p>
    <w:p w14:paraId="734F7067">
      <w:pPr>
        <w:pStyle w:val="126"/>
        <w:spacing w:line="360" w:lineRule="auto"/>
        <w:outlineLvl w:val="1"/>
        <w:rPr>
          <w:rFonts w:hint="eastAsia" w:ascii="宋体" w:hAnsi="宋体" w:cs="宋体"/>
          <w:color w:val="auto"/>
          <w:sz w:val="28"/>
          <w:highlight w:val="none"/>
        </w:rPr>
      </w:pPr>
      <w:bookmarkStart w:id="192" w:name="_Toc24621"/>
      <w:bookmarkStart w:id="193" w:name="_Toc19010"/>
      <w:r>
        <w:rPr>
          <w:rFonts w:hint="eastAsia" w:ascii="宋体" w:hAnsi="宋体" w:cs="宋体"/>
          <w:color w:val="auto"/>
          <w:sz w:val="28"/>
          <w:highlight w:val="none"/>
        </w:rPr>
        <w:t>附件1. 应答函</w:t>
      </w:r>
      <w:bookmarkEnd w:id="181"/>
      <w:bookmarkEnd w:id="182"/>
      <w:bookmarkEnd w:id="188"/>
      <w:bookmarkEnd w:id="189"/>
      <w:bookmarkEnd w:id="190"/>
      <w:bookmarkEnd w:id="191"/>
      <w:bookmarkEnd w:id="192"/>
      <w:bookmarkEnd w:id="193"/>
    </w:p>
    <w:p w14:paraId="69BD98E5">
      <w:pPr>
        <w:pStyle w:val="89"/>
        <w:spacing w:line="360" w:lineRule="auto"/>
        <w:rPr>
          <w:rFonts w:hint="eastAsia" w:ascii="宋体" w:hAnsi="宋体" w:cs="宋体"/>
          <w:color w:val="auto"/>
          <w:highlight w:val="none"/>
        </w:rPr>
      </w:pPr>
    </w:p>
    <w:p w14:paraId="5ACB82F7">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w:t>
      </w:r>
    </w:p>
    <w:p w14:paraId="27063AF8">
      <w:pPr>
        <w:spacing w:line="360" w:lineRule="auto"/>
        <w:rPr>
          <w:rFonts w:hint="eastAsia" w:ascii="宋体" w:hAnsi="宋体" w:cs="宋体"/>
          <w:color w:val="auto"/>
          <w:sz w:val="24"/>
          <w:highlight w:val="none"/>
        </w:rPr>
      </w:pPr>
      <w:r>
        <w:rPr>
          <w:rFonts w:hint="eastAsia" w:ascii="宋体" w:hAnsi="宋体" w:cs="宋体"/>
          <w:color w:val="auto"/>
          <w:sz w:val="24"/>
          <w:highlight w:val="none"/>
        </w:rPr>
        <w:t>根据贵方所发项目的邀请（项目编号：），签字代表（全名、职务）经正式授权并代表供应商（供应商名称、地址）提交下述文件。</w:t>
      </w:r>
    </w:p>
    <w:p w14:paraId="7E53767A">
      <w:pPr>
        <w:numPr>
          <w:ilvl w:val="0"/>
          <w:numId w:val="18"/>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应答函</w:t>
      </w:r>
    </w:p>
    <w:p w14:paraId="711C0219">
      <w:pPr>
        <w:numPr>
          <w:ilvl w:val="0"/>
          <w:numId w:val="18"/>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报价一览表</w:t>
      </w:r>
    </w:p>
    <w:p w14:paraId="7261294F">
      <w:pPr>
        <w:numPr>
          <w:ilvl w:val="0"/>
          <w:numId w:val="18"/>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分项报价表</w:t>
      </w:r>
    </w:p>
    <w:p w14:paraId="20086768">
      <w:pPr>
        <w:numPr>
          <w:ilvl w:val="0"/>
          <w:numId w:val="18"/>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技术条款偏离表</w:t>
      </w:r>
    </w:p>
    <w:p w14:paraId="7B594A68">
      <w:pPr>
        <w:numPr>
          <w:ilvl w:val="0"/>
          <w:numId w:val="18"/>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商务条款偏离表</w:t>
      </w:r>
    </w:p>
    <w:p w14:paraId="5F9E3A95">
      <w:pPr>
        <w:numPr>
          <w:ilvl w:val="0"/>
          <w:numId w:val="18"/>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资格证明文件</w:t>
      </w:r>
    </w:p>
    <w:p w14:paraId="52E4C48A">
      <w:pPr>
        <w:numPr>
          <w:ilvl w:val="0"/>
          <w:numId w:val="18"/>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供应商情况表</w:t>
      </w:r>
    </w:p>
    <w:p w14:paraId="1B9883DC">
      <w:pPr>
        <w:numPr>
          <w:ilvl w:val="0"/>
          <w:numId w:val="18"/>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详细的技术应答</w:t>
      </w:r>
    </w:p>
    <w:p w14:paraId="45C9E39F">
      <w:pPr>
        <w:numPr>
          <w:ilvl w:val="0"/>
          <w:numId w:val="18"/>
        </w:num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供应商提供的采购标的成本说明，或同类项目合同价格</w:t>
      </w:r>
    </w:p>
    <w:p w14:paraId="396957C4">
      <w:pPr>
        <w:numPr>
          <w:ilvl w:val="0"/>
          <w:numId w:val="18"/>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根据单一来源采购文件的相关规定，供应商认为其它需要提供的文件</w:t>
      </w:r>
    </w:p>
    <w:p w14:paraId="7644ED92">
      <w:pPr>
        <w:numPr>
          <w:ilvl w:val="0"/>
          <w:numId w:val="18"/>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我单位</w:t>
      </w:r>
      <w:r>
        <w:rPr>
          <w:rFonts w:hint="eastAsia" w:ascii="宋体" w:hAnsi="宋体" w:cs="宋体"/>
          <w:color w:val="auto"/>
          <w:sz w:val="24"/>
          <w:highlight w:val="none"/>
          <w:lang w:eastAsia="zh-CN"/>
        </w:rPr>
        <w:t>报价保证金</w:t>
      </w:r>
      <w:r>
        <w:rPr>
          <w:rFonts w:hint="eastAsia" w:ascii="宋体" w:hAnsi="宋体" w:cs="宋体"/>
          <w:color w:val="auto"/>
          <w:sz w:val="24"/>
          <w:highlight w:val="none"/>
        </w:rPr>
        <w:t>，金额为：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916E6C7">
      <w:pPr>
        <w:spacing w:line="360" w:lineRule="auto"/>
        <w:rPr>
          <w:rFonts w:hint="eastAsia" w:ascii="宋体" w:hAnsi="宋体" w:cs="宋体"/>
          <w:color w:val="auto"/>
          <w:sz w:val="24"/>
          <w:highlight w:val="none"/>
        </w:rPr>
      </w:pPr>
      <w:r>
        <w:rPr>
          <w:rFonts w:hint="eastAsia" w:ascii="宋体" w:hAnsi="宋体" w:cs="宋体"/>
          <w:color w:val="auto"/>
          <w:sz w:val="24"/>
          <w:highlight w:val="none"/>
        </w:rPr>
        <w:t>据此函，签字代表宣布同意如下：</w:t>
      </w:r>
    </w:p>
    <w:p w14:paraId="7DD3FA13">
      <w:pPr>
        <w:spacing w:line="360" w:lineRule="auto"/>
        <w:ind w:left="1080"/>
        <w:rPr>
          <w:rFonts w:hint="eastAsia" w:ascii="宋体" w:hAnsi="宋体" w:cs="宋体"/>
          <w:color w:val="auto"/>
          <w:sz w:val="24"/>
          <w:highlight w:val="none"/>
        </w:rPr>
      </w:pPr>
      <w:r>
        <w:rPr>
          <w:rFonts w:hint="eastAsia" w:ascii="宋体" w:hAnsi="宋体" w:cs="宋体"/>
          <w:snapToGrid w:val="0"/>
          <w:color w:val="auto"/>
          <w:kern w:val="0"/>
          <w:sz w:val="24"/>
          <w:highlight w:val="none"/>
        </w:rPr>
        <w:t>我方声明本项目的报价总价与报价一览表一致</w:t>
      </w:r>
      <w:r>
        <w:rPr>
          <w:rFonts w:hint="eastAsia" w:ascii="宋体" w:hAnsi="宋体" w:cs="宋体"/>
          <w:color w:val="auto"/>
          <w:sz w:val="24"/>
          <w:highlight w:val="none"/>
        </w:rPr>
        <w:t>。</w:t>
      </w:r>
    </w:p>
    <w:p w14:paraId="7D051186">
      <w:pPr>
        <w:numPr>
          <w:ilvl w:val="0"/>
          <w:numId w:val="19"/>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供应商将按《采购文件》的规定履行合同责任和义务。</w:t>
      </w:r>
    </w:p>
    <w:p w14:paraId="47AE1834">
      <w:pPr>
        <w:numPr>
          <w:ilvl w:val="0"/>
          <w:numId w:val="19"/>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供应商已详细审查全部《采购文件》，包括修改文件（如有）。我们完全理解并同意放弃对这方面有不明及误解的权利。</w:t>
      </w:r>
    </w:p>
    <w:p w14:paraId="4C4A409E">
      <w:pPr>
        <w:numPr>
          <w:ilvl w:val="0"/>
          <w:numId w:val="19"/>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本报价有效期自递交《响应文件》截止日起</w:t>
      </w:r>
      <w:r>
        <w:rPr>
          <w:rFonts w:hint="eastAsia" w:ascii="宋体" w:hAnsi="宋体" w:cs="宋体"/>
          <w:color w:val="auto"/>
          <w:sz w:val="24"/>
          <w:highlight w:val="none"/>
          <w:u w:val="single"/>
        </w:rPr>
        <w:t>90</w:t>
      </w:r>
      <w:r>
        <w:rPr>
          <w:rFonts w:hint="eastAsia" w:ascii="宋体" w:hAnsi="宋体" w:cs="宋体"/>
          <w:color w:val="auto"/>
          <w:sz w:val="24"/>
          <w:highlight w:val="none"/>
        </w:rPr>
        <w:t>天。</w:t>
      </w:r>
    </w:p>
    <w:p w14:paraId="46FDC114">
      <w:pPr>
        <w:numPr>
          <w:ilvl w:val="0"/>
          <w:numId w:val="19"/>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如果在规定的递交《响应文件》截止后，供应商在报价有效期内撤回《响应文件》，或成交后不签约，其</w:t>
      </w:r>
      <w:r>
        <w:rPr>
          <w:rFonts w:hint="eastAsia" w:ascii="宋体" w:hAnsi="宋体" w:cs="宋体"/>
          <w:color w:val="auto"/>
          <w:sz w:val="24"/>
          <w:highlight w:val="none"/>
          <w:lang w:eastAsia="zh-CN"/>
        </w:rPr>
        <w:t>报价保证金</w:t>
      </w:r>
      <w:r>
        <w:rPr>
          <w:rFonts w:hint="eastAsia" w:ascii="宋体" w:hAnsi="宋体" w:cs="宋体"/>
          <w:color w:val="auto"/>
          <w:sz w:val="24"/>
          <w:highlight w:val="none"/>
        </w:rPr>
        <w:t>将被贵方全额没收。</w:t>
      </w:r>
    </w:p>
    <w:p w14:paraId="4A385AC9">
      <w:pPr>
        <w:numPr>
          <w:ilvl w:val="0"/>
          <w:numId w:val="19"/>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供应商同意提供，按照贵方要求与协商应答有关的一切数据或资料，理解贵方不一定接受最低的报价或收到的任何报价。</w:t>
      </w:r>
    </w:p>
    <w:p w14:paraId="367AB298">
      <w:pPr>
        <w:numPr>
          <w:ilvl w:val="0"/>
          <w:numId w:val="19"/>
        </w:numPr>
        <w:spacing w:line="360" w:lineRule="auto"/>
        <w:rPr>
          <w:rFonts w:hint="eastAsia" w:ascii="宋体" w:hAnsi="宋体" w:cs="宋体"/>
          <w:color w:val="auto"/>
          <w:sz w:val="24"/>
          <w:highlight w:val="none"/>
        </w:rPr>
      </w:pPr>
      <w:r>
        <w:rPr>
          <w:rFonts w:hint="eastAsia" w:ascii="宋体" w:hAnsi="宋体" w:cs="宋体"/>
          <w:snapToGrid w:val="0"/>
          <w:color w:val="auto"/>
          <w:kern w:val="0"/>
          <w:sz w:val="24"/>
          <w:highlight w:val="none"/>
        </w:rPr>
        <w:t>我方声明，我方不是采购人或采购代理机构的附属机构；我单位在参加政府采购活动前三年内，在经营活动中没有重大违法记录。</w:t>
      </w:r>
    </w:p>
    <w:p w14:paraId="25392A2F">
      <w:pPr>
        <w:numPr>
          <w:ilvl w:val="0"/>
          <w:numId w:val="19"/>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与本协商有关的一切正式往来通讯请寄：</w:t>
      </w:r>
    </w:p>
    <w:p w14:paraId="3709EB0B">
      <w:pPr>
        <w:wordWrap w:val="0"/>
        <w:spacing w:line="360" w:lineRule="auto"/>
        <w:rPr>
          <w:rFonts w:hint="eastAsia" w:ascii="宋体" w:hAnsi="宋体" w:cs="宋体"/>
          <w:color w:val="auto"/>
          <w:sz w:val="24"/>
          <w:highlight w:val="none"/>
        </w:rPr>
      </w:pPr>
    </w:p>
    <w:p w14:paraId="0EF311F2">
      <w:pPr>
        <w:wordWrap w:val="0"/>
        <w:spacing w:line="360" w:lineRule="auto"/>
        <w:ind w:firstLine="600"/>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邮编：</w:t>
      </w:r>
    </w:p>
    <w:p w14:paraId="0D9C29F8">
      <w:pPr>
        <w:wordWrap w:val="0"/>
        <w:spacing w:line="360" w:lineRule="auto"/>
        <w:ind w:firstLine="600"/>
        <w:rPr>
          <w:rFonts w:hint="eastAsia"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传真：</w:t>
      </w:r>
    </w:p>
    <w:p w14:paraId="5660BA00">
      <w:pPr>
        <w:wordWrap w:val="0"/>
        <w:spacing w:line="360" w:lineRule="auto"/>
        <w:ind w:firstLine="600"/>
        <w:rPr>
          <w:rFonts w:hint="eastAsia" w:ascii="宋体" w:hAnsi="宋体" w:cs="宋体"/>
          <w:color w:val="auto"/>
          <w:sz w:val="24"/>
          <w:highlight w:val="none"/>
        </w:rPr>
      </w:pPr>
    </w:p>
    <w:p w14:paraId="18E8BECC">
      <w:pPr>
        <w:wordWrap w:val="0"/>
        <w:spacing w:line="360" w:lineRule="auto"/>
        <w:ind w:firstLine="600"/>
        <w:rPr>
          <w:rFonts w:hint="eastAsia" w:ascii="宋体" w:hAnsi="宋体" w:cs="宋体"/>
          <w:color w:val="auto"/>
          <w:sz w:val="24"/>
          <w:highlight w:val="none"/>
        </w:rPr>
      </w:pPr>
      <w:r>
        <w:rPr>
          <w:rFonts w:hint="eastAsia" w:ascii="宋体" w:hAnsi="宋体" w:cs="宋体"/>
          <w:color w:val="auto"/>
          <w:sz w:val="24"/>
          <w:highlight w:val="none"/>
        </w:rPr>
        <w:t>供应商名称（加盖公章）：_______________</w:t>
      </w:r>
    </w:p>
    <w:p w14:paraId="2E14E53A">
      <w:pPr>
        <w:wordWrap w:val="0"/>
        <w:spacing w:line="360" w:lineRule="auto"/>
        <w:ind w:firstLine="600"/>
        <w:rPr>
          <w:rFonts w:hint="eastAsia" w:ascii="宋体" w:hAnsi="宋体" w:cs="宋体"/>
          <w:color w:val="auto"/>
          <w:sz w:val="24"/>
          <w:highlight w:val="none"/>
        </w:rPr>
      </w:pPr>
      <w:r>
        <w:rPr>
          <w:rFonts w:hint="eastAsia" w:ascii="宋体" w:hAnsi="宋体" w:cs="宋体"/>
          <w:color w:val="auto"/>
          <w:sz w:val="24"/>
          <w:highlight w:val="none"/>
        </w:rPr>
        <w:t>供应商被授权人签字：_______________</w:t>
      </w:r>
    </w:p>
    <w:p w14:paraId="01380FE6">
      <w:pPr>
        <w:wordWrap w:val="0"/>
        <w:spacing w:line="360" w:lineRule="auto"/>
        <w:ind w:firstLine="600"/>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6C756AAA">
      <w:pPr>
        <w:pStyle w:val="119"/>
        <w:spacing w:line="360" w:lineRule="auto"/>
        <w:outlineLvl w:val="9"/>
        <w:rPr>
          <w:rFonts w:hint="eastAsia" w:ascii="宋体" w:hAnsi="宋体" w:cs="宋体"/>
          <w:b w:val="0"/>
          <w:color w:val="auto"/>
          <w:sz w:val="24"/>
          <w:highlight w:val="none"/>
        </w:rPr>
      </w:pPr>
    </w:p>
    <w:p w14:paraId="670CAF74">
      <w:pPr>
        <w:pStyle w:val="126"/>
        <w:spacing w:line="360" w:lineRule="auto"/>
        <w:rPr>
          <w:rFonts w:hint="eastAsia" w:ascii="宋体" w:hAnsi="宋体" w:cs="宋体"/>
          <w:b w:val="0"/>
          <w:color w:val="auto"/>
          <w:highlight w:val="none"/>
        </w:rPr>
        <w:sectPr>
          <w:pgSz w:w="11905" w:h="16838"/>
          <w:pgMar w:top="1440" w:right="1803" w:bottom="1440" w:left="1803" w:header="850" w:footer="992" w:gutter="0"/>
          <w:pgNumType w:fmt="decimal"/>
          <w:cols w:space="0" w:num="1"/>
          <w:titlePg/>
          <w:rtlGutter w:val="0"/>
          <w:docGrid w:type="linesAndChars" w:linePitch="317" w:charSpace="0"/>
        </w:sectPr>
      </w:pPr>
    </w:p>
    <w:p w14:paraId="46790F2A">
      <w:pPr>
        <w:pStyle w:val="126"/>
        <w:spacing w:line="360" w:lineRule="auto"/>
        <w:outlineLvl w:val="1"/>
        <w:rPr>
          <w:rFonts w:hint="eastAsia" w:ascii="宋体" w:hAnsi="宋体" w:cs="宋体"/>
          <w:color w:val="auto"/>
          <w:sz w:val="28"/>
          <w:highlight w:val="none"/>
        </w:rPr>
      </w:pPr>
      <w:bookmarkStart w:id="194" w:name="_Toc38992626"/>
      <w:bookmarkStart w:id="195" w:name="_Toc194833807"/>
      <w:bookmarkStart w:id="196" w:name="_Toc28580"/>
      <w:bookmarkStart w:id="197" w:name="_Toc96755235"/>
      <w:bookmarkStart w:id="198" w:name="_Toc22943"/>
      <w:bookmarkStart w:id="199" w:name="_Toc127599610"/>
      <w:bookmarkStart w:id="200" w:name="_Toc255482522"/>
      <w:bookmarkStart w:id="201" w:name="_Toc96755236"/>
      <w:bookmarkStart w:id="202" w:name="_Toc85430467"/>
      <w:r>
        <w:rPr>
          <w:rFonts w:hint="eastAsia" w:ascii="宋体" w:hAnsi="宋体" w:cs="宋体"/>
          <w:color w:val="auto"/>
          <w:sz w:val="28"/>
          <w:highlight w:val="none"/>
        </w:rPr>
        <w:t>附件2. 报价一览表</w:t>
      </w:r>
      <w:bookmarkEnd w:id="194"/>
      <w:bookmarkEnd w:id="195"/>
      <w:bookmarkEnd w:id="196"/>
      <w:bookmarkEnd w:id="197"/>
      <w:bookmarkEnd w:id="198"/>
      <w:bookmarkEnd w:id="199"/>
      <w:bookmarkEnd w:id="200"/>
    </w:p>
    <w:p w14:paraId="637DEC48">
      <w:pPr>
        <w:pStyle w:val="147"/>
        <w:spacing w:line="360" w:lineRule="auto"/>
        <w:jc w:val="center"/>
        <w:rPr>
          <w:rFonts w:hint="eastAsia" w:ascii="宋体" w:hAnsi="宋体" w:cs="宋体"/>
          <w:color w:val="auto"/>
          <w:sz w:val="32"/>
          <w:szCs w:val="36"/>
          <w:highlight w:val="none"/>
        </w:rPr>
      </w:pPr>
      <w:bookmarkStart w:id="203" w:name="_Toc480368434"/>
      <w:bookmarkStart w:id="204" w:name="_Toc480371731"/>
      <w:r>
        <w:rPr>
          <w:rFonts w:hint="eastAsia" w:ascii="宋体" w:hAnsi="宋体" w:cs="宋体"/>
          <w:color w:val="auto"/>
          <w:sz w:val="32"/>
          <w:szCs w:val="36"/>
          <w:highlight w:val="none"/>
        </w:rPr>
        <w:t>开标一览表</w:t>
      </w:r>
      <w:bookmarkEnd w:id="203"/>
      <w:bookmarkEnd w:id="204"/>
    </w:p>
    <w:p w14:paraId="4C9B1AA3">
      <w:pPr>
        <w:pStyle w:val="148"/>
        <w:spacing w:after="0" w:line="360" w:lineRule="auto"/>
        <w:ind w:firstLine="482" w:firstLineChars="200"/>
        <w:rPr>
          <w:rFonts w:hint="eastAsia" w:ascii="宋体" w:hAnsi="宋体" w:cs="宋体"/>
          <w:b/>
          <w:color w:val="auto"/>
          <w:sz w:val="24"/>
          <w:highlight w:val="none"/>
        </w:rPr>
      </w:pPr>
    </w:p>
    <w:p w14:paraId="1A443707">
      <w:pPr>
        <w:pStyle w:val="149"/>
        <w:spacing w:line="360" w:lineRule="auto"/>
        <w:ind w:left="0" w:leftChars="0" w:firstLine="0"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项目名称：</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6EFF02AE">
      <w:pPr>
        <w:pStyle w:val="149"/>
        <w:spacing w:line="360" w:lineRule="auto"/>
        <w:ind w:left="0" w:leftChars="0" w:firstLine="0" w:firstLineChars="0"/>
        <w:rPr>
          <w:rFonts w:hint="eastAsia" w:ascii="宋体" w:hAnsi="宋体" w:cs="宋体"/>
          <w:color w:val="auto"/>
          <w:highlight w:val="none"/>
        </w:rPr>
      </w:pPr>
      <w:r>
        <w:rPr>
          <w:rFonts w:hint="eastAsia" w:ascii="宋体" w:hAnsi="宋体" w:cs="宋体"/>
          <w:color w:val="auto"/>
          <w:highlight w:val="none"/>
        </w:rPr>
        <w:t>项目编号：</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tbl>
      <w:tblPr>
        <w:tblStyle w:val="35"/>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3"/>
        <w:gridCol w:w="6316"/>
      </w:tblGrid>
      <w:tr w14:paraId="592D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0" w:hRule="atLeast"/>
          <w:jc w:val="center"/>
        </w:trPr>
        <w:tc>
          <w:tcPr>
            <w:tcW w:w="2663" w:type="dxa"/>
            <w:vAlign w:val="center"/>
          </w:tcPr>
          <w:p w14:paraId="65C50BF9">
            <w:pPr>
              <w:pStyle w:val="147"/>
              <w:tabs>
                <w:tab w:val="left" w:pos="1337"/>
              </w:tabs>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投标总报价</w:t>
            </w:r>
          </w:p>
        </w:tc>
        <w:tc>
          <w:tcPr>
            <w:tcW w:w="6316" w:type="dxa"/>
          </w:tcPr>
          <w:p w14:paraId="603A05D2">
            <w:pPr>
              <w:pStyle w:val="147"/>
              <w:tabs>
                <w:tab w:val="left" w:pos="1337"/>
              </w:tabs>
              <w:spacing w:line="360" w:lineRule="auto"/>
              <w:rPr>
                <w:rFonts w:hint="eastAsia" w:ascii="宋体" w:hAnsi="宋体" w:cs="宋体"/>
                <w:bCs/>
                <w:color w:val="auto"/>
                <w:sz w:val="24"/>
                <w:highlight w:val="none"/>
              </w:rPr>
            </w:pPr>
          </w:p>
          <w:p w14:paraId="24426B4E">
            <w:pPr>
              <w:pStyle w:val="147"/>
              <w:tabs>
                <w:tab w:val="left" w:pos="1337"/>
              </w:tabs>
              <w:spacing w:line="360" w:lineRule="auto"/>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小</w:t>
            </w:r>
            <w:r>
              <w:rPr>
                <w:rFonts w:hint="eastAsia" w:ascii="宋体" w:hAnsi="宋体" w:cs="宋体"/>
                <w:bCs/>
                <w:color w:val="auto"/>
                <w:sz w:val="24"/>
                <w:highlight w:val="none"/>
              </w:rPr>
              <w:t>写：</w:t>
            </w:r>
            <w:r>
              <w:rPr>
                <w:rFonts w:hint="eastAsia" w:cs="宋体"/>
                <w:color w:val="auto"/>
                <w:szCs w:val="24"/>
                <w:highlight w:val="none"/>
                <w:u w:val="single"/>
                <w:lang w:val="en-US" w:eastAsia="zh-CN"/>
              </w:rPr>
              <w:t xml:space="preserve">           </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元</w:t>
            </w:r>
          </w:p>
          <w:p w14:paraId="617D4157">
            <w:pPr>
              <w:pStyle w:val="147"/>
              <w:tabs>
                <w:tab w:val="left" w:pos="1337"/>
              </w:tabs>
              <w:spacing w:line="360" w:lineRule="auto"/>
              <w:rPr>
                <w:rFonts w:hint="eastAsia" w:ascii="宋体" w:hAnsi="宋体" w:cs="宋体"/>
                <w:bCs/>
                <w:color w:val="auto"/>
                <w:sz w:val="24"/>
                <w:highlight w:val="none"/>
              </w:rPr>
            </w:pPr>
          </w:p>
          <w:p w14:paraId="37960704">
            <w:pPr>
              <w:pStyle w:val="147"/>
              <w:tabs>
                <w:tab w:val="left" w:pos="1337"/>
              </w:tabs>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大写：</w:t>
            </w:r>
            <w:r>
              <w:rPr>
                <w:rFonts w:hint="eastAsia" w:ascii="宋体" w:hAnsi="宋体" w:cs="宋体"/>
                <w:bCs/>
                <w:color w:val="auto"/>
                <w:sz w:val="24"/>
                <w:highlight w:val="none"/>
                <w:u w:val="single"/>
              </w:rPr>
              <w:t xml:space="preserve">           </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元</w:t>
            </w:r>
          </w:p>
          <w:p w14:paraId="517443F4">
            <w:pPr>
              <w:pStyle w:val="147"/>
              <w:tabs>
                <w:tab w:val="left" w:pos="1337"/>
              </w:tabs>
              <w:spacing w:line="360" w:lineRule="auto"/>
              <w:rPr>
                <w:rFonts w:hint="eastAsia" w:ascii="宋体" w:hAnsi="宋体" w:cs="宋体"/>
                <w:color w:val="auto"/>
                <w:sz w:val="24"/>
                <w:highlight w:val="none"/>
              </w:rPr>
            </w:pPr>
          </w:p>
        </w:tc>
      </w:tr>
      <w:tr w14:paraId="3F97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jc w:val="center"/>
        </w:trPr>
        <w:tc>
          <w:tcPr>
            <w:tcW w:w="8979" w:type="dxa"/>
            <w:gridSpan w:val="2"/>
          </w:tcPr>
          <w:p w14:paraId="5C9B2B5C">
            <w:pPr>
              <w:pStyle w:val="147"/>
              <w:tabs>
                <w:tab w:val="left" w:pos="1337"/>
              </w:tabs>
              <w:spacing w:line="360" w:lineRule="auto"/>
              <w:rPr>
                <w:rFonts w:hint="eastAsia" w:ascii="宋体" w:hAnsi="宋体" w:cs="宋体"/>
                <w:color w:val="auto"/>
                <w:sz w:val="24"/>
                <w:highlight w:val="none"/>
              </w:rPr>
            </w:pPr>
            <w:r>
              <w:rPr>
                <w:rFonts w:hint="eastAsia" w:ascii="宋体" w:hAnsi="宋体" w:cs="宋体"/>
                <w:bCs/>
                <w:color w:val="auto"/>
                <w:sz w:val="24"/>
                <w:highlight w:val="none"/>
              </w:rPr>
              <w:t>备注：</w:t>
            </w:r>
          </w:p>
        </w:tc>
      </w:tr>
    </w:tbl>
    <w:p w14:paraId="45147EAB">
      <w:pPr>
        <w:pStyle w:val="147"/>
        <w:spacing w:line="360" w:lineRule="auto"/>
        <w:rPr>
          <w:rFonts w:hint="eastAsia" w:ascii="宋体" w:hAnsi="宋体" w:cs="宋体"/>
          <w:color w:val="auto"/>
          <w:sz w:val="24"/>
          <w:highlight w:val="none"/>
        </w:rPr>
      </w:pPr>
      <w:r>
        <w:rPr>
          <w:rFonts w:hint="eastAsia" w:ascii="宋体" w:hAnsi="宋体" w:cs="宋体"/>
          <w:color w:val="auto"/>
          <w:sz w:val="24"/>
          <w:highlight w:val="none"/>
        </w:rPr>
        <w:t>说明：1、供应商严格按照规定的格式填写。</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为优惠后报价，并作为评审及定标的依据。</w:t>
      </w:r>
    </w:p>
    <w:p w14:paraId="37682C06">
      <w:pPr>
        <w:pStyle w:val="147"/>
        <w:numPr>
          <w:ilvl w:val="0"/>
          <w:numId w:val="20"/>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任何有选择或有条件的投标总价或表中某一包填写多个报价，均将导致投标被拒绝。</w:t>
      </w:r>
    </w:p>
    <w:p w14:paraId="279B8C28">
      <w:pPr>
        <w:pStyle w:val="147"/>
        <w:numPr>
          <w:ilvl w:val="0"/>
          <w:numId w:val="20"/>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投标供应商的报价应包括货物价款、备件、专用工具、安装、调试、检验、技术培训及技术资料和包装、运输等全部费用。</w:t>
      </w:r>
    </w:p>
    <w:p w14:paraId="36D9C25B">
      <w:pPr>
        <w:pStyle w:val="147"/>
        <w:spacing w:line="360" w:lineRule="auto"/>
        <w:rPr>
          <w:rFonts w:hint="eastAsia" w:ascii="宋体" w:hAnsi="宋体" w:cs="宋体"/>
          <w:color w:val="auto"/>
          <w:sz w:val="24"/>
          <w:highlight w:val="none"/>
        </w:rPr>
      </w:pPr>
    </w:p>
    <w:p w14:paraId="4CA9004C">
      <w:pPr>
        <w:pStyle w:val="147"/>
        <w:spacing w:line="360" w:lineRule="auto"/>
        <w:rPr>
          <w:rFonts w:hint="eastAsia" w:ascii="宋体" w:hAnsi="宋体" w:cs="宋体"/>
          <w:color w:val="auto"/>
          <w:sz w:val="24"/>
          <w:highlight w:val="none"/>
        </w:rPr>
      </w:pPr>
    </w:p>
    <w:p w14:paraId="1C303497">
      <w:pPr>
        <w:wordWrap w:val="0"/>
        <w:snapToGrid w:val="0"/>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供应商名称（加盖公章）：</w:t>
      </w:r>
    </w:p>
    <w:p w14:paraId="14F58CB9">
      <w:pPr>
        <w:wordWrap w:val="0"/>
        <w:snapToGrid w:val="0"/>
        <w:spacing w:line="360" w:lineRule="auto"/>
        <w:jc w:val="right"/>
        <w:rPr>
          <w:rFonts w:hint="eastAsia" w:ascii="宋体" w:hAnsi="宋体" w:cs="宋体"/>
          <w:color w:val="auto"/>
          <w:sz w:val="24"/>
          <w:highlight w:val="none"/>
        </w:rPr>
        <w:sectPr>
          <w:pgSz w:w="11906" w:h="16838"/>
          <w:pgMar w:top="1440" w:right="1803" w:bottom="1440" w:left="1803" w:header="851" w:footer="992" w:gutter="0"/>
          <w:pgNumType w:fmt="decimal"/>
          <w:cols w:space="0" w:num="1"/>
          <w:docGrid w:type="lines" w:linePitch="332" w:charSpace="0"/>
        </w:sectPr>
      </w:pPr>
      <w:r>
        <w:rPr>
          <w:rFonts w:hint="eastAsia" w:ascii="宋体" w:hAnsi="宋体" w:cs="宋体"/>
          <w:color w:val="auto"/>
          <w:sz w:val="24"/>
          <w:highlight w:val="none"/>
        </w:rPr>
        <w:t>年  月  日</w:t>
      </w:r>
    </w:p>
    <w:p w14:paraId="3030024B">
      <w:pPr>
        <w:jc w:val="center"/>
        <w:rPr>
          <w:color w:val="auto"/>
          <w:highlight w:val="none"/>
          <w:lang w:val="zh-CN"/>
        </w:rPr>
      </w:pPr>
      <w:r>
        <w:rPr>
          <w:color w:val="auto"/>
          <w:sz w:val="28"/>
          <w:highlight w:val="none"/>
        </w:rPr>
        <w:t>投标明细报价表</w:t>
      </w:r>
    </w:p>
    <w:p w14:paraId="6426866C">
      <w:pPr>
        <w:rPr>
          <w:color w:val="auto"/>
          <w:highlight w:val="none"/>
          <w:lang w:val="zh-CN"/>
        </w:rPr>
      </w:pPr>
      <w:r>
        <w:rPr>
          <w:rFonts w:hint="eastAsia"/>
          <w:color w:val="auto"/>
          <w:highlight w:val="none"/>
          <w:lang w:val="zh-CN"/>
        </w:rPr>
        <w:t xml:space="preserve">项目名称：                  </w:t>
      </w:r>
      <w:r>
        <w:rPr>
          <w:rFonts w:hint="eastAsia"/>
          <w:color w:val="auto"/>
          <w:highlight w:val="none"/>
        </w:rPr>
        <w:t xml:space="preserve">     </w:t>
      </w:r>
      <w:r>
        <w:rPr>
          <w:rFonts w:hint="eastAsia"/>
          <w:color w:val="auto"/>
          <w:highlight w:val="none"/>
          <w:lang w:val="zh-CN"/>
        </w:rPr>
        <w:t xml:space="preserve">   </w:t>
      </w:r>
    </w:p>
    <w:p w14:paraId="6E876C1F">
      <w:pPr>
        <w:rPr>
          <w:color w:val="auto"/>
          <w:highlight w:val="none"/>
          <w:lang w:val="zh-CN"/>
        </w:rPr>
      </w:pPr>
      <w:r>
        <w:rPr>
          <w:rFonts w:hint="eastAsia"/>
          <w:color w:val="auto"/>
          <w:highlight w:val="none"/>
          <w:lang w:val="zh-CN"/>
        </w:rPr>
        <w:t>项目编号</w:t>
      </w:r>
      <w:r>
        <w:rPr>
          <w:rFonts w:hint="eastAsia"/>
          <w:color w:val="auto"/>
          <w:highlight w:val="none"/>
        </w:rPr>
        <w:t>/</w:t>
      </w:r>
      <w:r>
        <w:rPr>
          <w:rFonts w:hint="eastAsia"/>
          <w:color w:val="auto"/>
          <w:highlight w:val="none"/>
          <w:lang w:val="zh-CN"/>
        </w:rPr>
        <w:t xml:space="preserve">包号：                           </w:t>
      </w:r>
    </w:p>
    <w:tbl>
      <w:tblPr>
        <w:tblStyle w:val="35"/>
        <w:tblW w:w="13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578"/>
        <w:gridCol w:w="1258"/>
        <w:gridCol w:w="1144"/>
        <w:gridCol w:w="1501"/>
        <w:gridCol w:w="1460"/>
        <w:gridCol w:w="1165"/>
        <w:gridCol w:w="1024"/>
        <w:gridCol w:w="1085"/>
        <w:gridCol w:w="1313"/>
        <w:gridCol w:w="774"/>
      </w:tblGrid>
      <w:tr w14:paraId="6FD7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92" w:type="dxa"/>
            <w:vAlign w:val="center"/>
          </w:tcPr>
          <w:p w14:paraId="20D4BAB3">
            <w:pPr>
              <w:widowControl w:val="0"/>
              <w:adjustRightInd w:val="0"/>
              <w:spacing w:line="360" w:lineRule="auto"/>
              <w:jc w:val="center"/>
              <w:textAlignment w:val="baseline"/>
              <w:rPr>
                <w:rFonts w:cs="宋体"/>
                <w:color w:val="auto"/>
                <w:kern w:val="0"/>
                <w:szCs w:val="24"/>
                <w:highlight w:val="none"/>
              </w:rPr>
            </w:pPr>
            <w:r>
              <w:rPr>
                <w:rFonts w:hint="eastAsia" w:cs="宋体"/>
                <w:color w:val="auto"/>
                <w:kern w:val="0"/>
                <w:szCs w:val="24"/>
                <w:highlight w:val="none"/>
              </w:rPr>
              <w:t>序号</w:t>
            </w:r>
          </w:p>
        </w:tc>
        <w:tc>
          <w:tcPr>
            <w:tcW w:w="1578" w:type="dxa"/>
            <w:vAlign w:val="center"/>
          </w:tcPr>
          <w:p w14:paraId="4E773B46">
            <w:pPr>
              <w:widowControl w:val="0"/>
              <w:adjustRightInd w:val="0"/>
              <w:spacing w:line="360" w:lineRule="auto"/>
              <w:jc w:val="center"/>
              <w:textAlignment w:val="baseline"/>
              <w:rPr>
                <w:rFonts w:hint="eastAsia" w:cs="宋体"/>
                <w:color w:val="auto"/>
                <w:kern w:val="0"/>
                <w:szCs w:val="24"/>
                <w:highlight w:val="none"/>
              </w:rPr>
            </w:pPr>
            <w:r>
              <w:rPr>
                <w:rFonts w:hint="eastAsia" w:cs="宋体"/>
                <w:color w:val="auto"/>
                <w:kern w:val="0"/>
                <w:szCs w:val="24"/>
                <w:highlight w:val="none"/>
              </w:rPr>
              <w:t>货物名称</w:t>
            </w:r>
          </w:p>
        </w:tc>
        <w:tc>
          <w:tcPr>
            <w:tcW w:w="1258" w:type="dxa"/>
            <w:vAlign w:val="center"/>
          </w:tcPr>
          <w:p w14:paraId="0534C9CF">
            <w:pPr>
              <w:widowControl w:val="0"/>
              <w:adjustRightInd w:val="0"/>
              <w:spacing w:line="360" w:lineRule="auto"/>
              <w:jc w:val="center"/>
              <w:textAlignment w:val="baseline"/>
              <w:rPr>
                <w:rFonts w:hint="eastAsia" w:cs="宋体"/>
                <w:color w:val="auto"/>
                <w:kern w:val="0"/>
                <w:szCs w:val="24"/>
                <w:highlight w:val="none"/>
              </w:rPr>
            </w:pPr>
            <w:r>
              <w:rPr>
                <w:rFonts w:hint="eastAsia" w:cs="宋体"/>
                <w:color w:val="auto"/>
                <w:kern w:val="0"/>
                <w:szCs w:val="24"/>
                <w:highlight w:val="none"/>
              </w:rPr>
              <w:t>品牌</w:t>
            </w:r>
          </w:p>
        </w:tc>
        <w:tc>
          <w:tcPr>
            <w:tcW w:w="1144" w:type="dxa"/>
            <w:vAlign w:val="center"/>
          </w:tcPr>
          <w:p w14:paraId="4A67985D">
            <w:pPr>
              <w:widowControl w:val="0"/>
              <w:adjustRightInd w:val="0"/>
              <w:spacing w:line="360" w:lineRule="auto"/>
              <w:jc w:val="center"/>
              <w:textAlignment w:val="baseline"/>
              <w:rPr>
                <w:rFonts w:hint="eastAsia" w:cs="宋体"/>
                <w:color w:val="auto"/>
                <w:kern w:val="0"/>
                <w:szCs w:val="24"/>
                <w:highlight w:val="none"/>
              </w:rPr>
            </w:pPr>
            <w:r>
              <w:rPr>
                <w:rFonts w:hint="eastAsia" w:cs="宋体"/>
                <w:color w:val="auto"/>
                <w:kern w:val="0"/>
                <w:szCs w:val="24"/>
                <w:highlight w:val="none"/>
              </w:rPr>
              <w:t>规格型号</w:t>
            </w:r>
          </w:p>
        </w:tc>
        <w:tc>
          <w:tcPr>
            <w:tcW w:w="1501" w:type="dxa"/>
            <w:vAlign w:val="center"/>
          </w:tcPr>
          <w:p w14:paraId="01CC3372">
            <w:pPr>
              <w:widowControl w:val="0"/>
              <w:adjustRightInd w:val="0"/>
              <w:spacing w:line="360" w:lineRule="auto"/>
              <w:jc w:val="center"/>
              <w:textAlignment w:val="baseline"/>
              <w:rPr>
                <w:rFonts w:hint="default" w:eastAsia="宋体" w:cs="宋体"/>
                <w:color w:val="auto"/>
                <w:kern w:val="0"/>
                <w:szCs w:val="24"/>
                <w:highlight w:val="none"/>
                <w:lang w:val="en-US" w:eastAsia="zh-CN"/>
              </w:rPr>
            </w:pPr>
            <w:r>
              <w:rPr>
                <w:rFonts w:hint="eastAsia" w:cs="宋体"/>
                <w:color w:val="auto"/>
                <w:kern w:val="0"/>
                <w:szCs w:val="24"/>
                <w:highlight w:val="none"/>
              </w:rPr>
              <w:t>生产厂家</w:t>
            </w:r>
            <w:r>
              <w:rPr>
                <w:rFonts w:hint="eastAsia" w:cs="宋体"/>
                <w:color w:val="auto"/>
                <w:kern w:val="0"/>
                <w:szCs w:val="24"/>
                <w:highlight w:val="none"/>
                <w:lang w:val="en-US" w:eastAsia="zh-CN"/>
              </w:rPr>
              <w:t>或产地</w:t>
            </w:r>
          </w:p>
        </w:tc>
        <w:tc>
          <w:tcPr>
            <w:tcW w:w="1460" w:type="dxa"/>
            <w:vAlign w:val="center"/>
          </w:tcPr>
          <w:p w14:paraId="6FD74E78">
            <w:pPr>
              <w:adjustRightInd w:val="0"/>
              <w:spacing w:line="360" w:lineRule="auto"/>
              <w:jc w:val="center"/>
              <w:textAlignment w:val="baseline"/>
              <w:rPr>
                <w:rFonts w:hint="eastAsia" w:eastAsia="宋体" w:cs="宋体"/>
                <w:color w:val="auto"/>
                <w:kern w:val="0"/>
                <w:szCs w:val="24"/>
                <w:highlight w:val="none"/>
                <w:lang w:eastAsia="zh-CN"/>
              </w:rPr>
            </w:pPr>
            <w:r>
              <w:rPr>
                <w:rFonts w:hint="eastAsia" w:ascii="宋体" w:hAnsi="宋体" w:eastAsia="宋体" w:cs="宋体"/>
                <w:color w:val="auto"/>
                <w:kern w:val="0"/>
                <w:sz w:val="24"/>
                <w:szCs w:val="24"/>
                <w:highlight w:val="none"/>
              </w:rPr>
              <w:t>产品注册证名称</w:t>
            </w:r>
            <w:r>
              <w:rPr>
                <w:rFonts w:hint="eastAsia" w:cs="宋体"/>
                <w:color w:val="auto"/>
                <w:kern w:val="0"/>
                <w:sz w:val="24"/>
                <w:szCs w:val="24"/>
                <w:highlight w:val="none"/>
                <w:lang w:eastAsia="zh-CN"/>
              </w:rPr>
              <w:t>（</w:t>
            </w:r>
            <w:r>
              <w:rPr>
                <w:rFonts w:hint="eastAsia" w:cs="宋体"/>
                <w:color w:val="auto"/>
                <w:kern w:val="0"/>
                <w:sz w:val="24"/>
                <w:szCs w:val="24"/>
                <w:highlight w:val="none"/>
                <w:lang w:val="en-US" w:eastAsia="zh-CN"/>
              </w:rPr>
              <w:t>若有</w:t>
            </w:r>
            <w:r>
              <w:rPr>
                <w:rFonts w:hint="eastAsia" w:cs="宋体"/>
                <w:color w:val="auto"/>
                <w:kern w:val="0"/>
                <w:sz w:val="24"/>
                <w:szCs w:val="24"/>
                <w:highlight w:val="none"/>
                <w:lang w:eastAsia="zh-CN"/>
              </w:rPr>
              <w:t>）</w:t>
            </w:r>
          </w:p>
        </w:tc>
        <w:tc>
          <w:tcPr>
            <w:tcW w:w="1165" w:type="dxa"/>
            <w:vAlign w:val="center"/>
          </w:tcPr>
          <w:p w14:paraId="24A28A78">
            <w:pPr>
              <w:adjustRightInd w:val="0"/>
              <w:spacing w:line="360" w:lineRule="auto"/>
              <w:jc w:val="center"/>
              <w:textAlignment w:val="baseline"/>
              <w:rPr>
                <w:rFonts w:hint="eastAsia" w:cs="宋体"/>
                <w:color w:val="auto"/>
                <w:kern w:val="0"/>
                <w:szCs w:val="24"/>
                <w:highlight w:val="none"/>
              </w:rPr>
            </w:pPr>
            <w:r>
              <w:rPr>
                <w:rFonts w:hint="eastAsia" w:ascii="Arial" w:hAnsi="Arial" w:eastAsia="宋体" w:cs="Arial"/>
                <w:color w:val="auto"/>
                <w:sz w:val="24"/>
                <w:szCs w:val="24"/>
                <w:highlight w:val="none"/>
              </w:rPr>
              <w:t>产品注册证号</w:t>
            </w:r>
            <w:r>
              <w:rPr>
                <w:rFonts w:hint="eastAsia" w:cs="宋体"/>
                <w:color w:val="auto"/>
                <w:kern w:val="0"/>
                <w:sz w:val="24"/>
                <w:szCs w:val="24"/>
                <w:highlight w:val="none"/>
                <w:lang w:eastAsia="zh-CN"/>
              </w:rPr>
              <w:t>（</w:t>
            </w:r>
            <w:r>
              <w:rPr>
                <w:rFonts w:hint="eastAsia" w:cs="宋体"/>
                <w:color w:val="auto"/>
                <w:kern w:val="0"/>
                <w:sz w:val="24"/>
                <w:szCs w:val="24"/>
                <w:highlight w:val="none"/>
                <w:lang w:val="en-US" w:eastAsia="zh-CN"/>
              </w:rPr>
              <w:t>若有</w:t>
            </w:r>
            <w:r>
              <w:rPr>
                <w:rFonts w:hint="eastAsia" w:cs="宋体"/>
                <w:color w:val="auto"/>
                <w:kern w:val="0"/>
                <w:sz w:val="24"/>
                <w:szCs w:val="24"/>
                <w:highlight w:val="none"/>
                <w:lang w:eastAsia="zh-CN"/>
              </w:rPr>
              <w:t>）</w:t>
            </w:r>
          </w:p>
        </w:tc>
        <w:tc>
          <w:tcPr>
            <w:tcW w:w="1024" w:type="dxa"/>
            <w:vAlign w:val="center"/>
          </w:tcPr>
          <w:p w14:paraId="0AABFE71">
            <w:pPr>
              <w:widowControl w:val="0"/>
              <w:adjustRightInd w:val="0"/>
              <w:spacing w:line="360" w:lineRule="auto"/>
              <w:jc w:val="center"/>
              <w:textAlignment w:val="baseline"/>
              <w:rPr>
                <w:rFonts w:hint="eastAsia" w:cs="宋体"/>
                <w:color w:val="auto"/>
                <w:kern w:val="0"/>
                <w:szCs w:val="24"/>
                <w:highlight w:val="none"/>
              </w:rPr>
            </w:pPr>
            <w:r>
              <w:rPr>
                <w:rFonts w:hint="eastAsia" w:cs="宋体"/>
                <w:color w:val="auto"/>
                <w:kern w:val="0"/>
                <w:szCs w:val="24"/>
                <w:highlight w:val="none"/>
              </w:rPr>
              <w:t>单位</w:t>
            </w:r>
          </w:p>
        </w:tc>
        <w:tc>
          <w:tcPr>
            <w:tcW w:w="1085" w:type="dxa"/>
            <w:vAlign w:val="center"/>
          </w:tcPr>
          <w:p w14:paraId="76981DEB">
            <w:pPr>
              <w:widowControl w:val="0"/>
              <w:adjustRightInd w:val="0"/>
              <w:spacing w:line="360" w:lineRule="auto"/>
              <w:jc w:val="center"/>
              <w:textAlignment w:val="baseline"/>
              <w:rPr>
                <w:rFonts w:hint="eastAsia" w:cs="宋体"/>
                <w:color w:val="auto"/>
                <w:kern w:val="0"/>
                <w:szCs w:val="24"/>
                <w:highlight w:val="none"/>
              </w:rPr>
            </w:pPr>
            <w:r>
              <w:rPr>
                <w:rFonts w:hint="eastAsia" w:cs="宋体"/>
                <w:color w:val="auto"/>
                <w:kern w:val="0"/>
                <w:szCs w:val="24"/>
                <w:highlight w:val="none"/>
              </w:rPr>
              <w:t>含税单价（元）</w:t>
            </w:r>
          </w:p>
        </w:tc>
        <w:tc>
          <w:tcPr>
            <w:tcW w:w="1313" w:type="dxa"/>
            <w:vAlign w:val="center"/>
          </w:tcPr>
          <w:p w14:paraId="43E2627E">
            <w:pPr>
              <w:widowControl w:val="0"/>
              <w:adjustRightInd w:val="0"/>
              <w:spacing w:line="360" w:lineRule="auto"/>
              <w:jc w:val="center"/>
              <w:textAlignment w:val="baseline"/>
              <w:rPr>
                <w:rFonts w:hint="eastAsia" w:cs="宋体"/>
                <w:color w:val="auto"/>
                <w:kern w:val="0"/>
                <w:szCs w:val="24"/>
                <w:highlight w:val="none"/>
              </w:rPr>
            </w:pPr>
            <w:r>
              <w:rPr>
                <w:rFonts w:hint="eastAsia" w:ascii="Arial" w:hAnsi="Arial" w:eastAsia="宋体" w:cs="Arial"/>
                <w:color w:val="auto"/>
                <w:sz w:val="24"/>
                <w:szCs w:val="24"/>
                <w:highlight w:val="none"/>
              </w:rPr>
              <w:t>包装价</w:t>
            </w:r>
            <w:r>
              <w:rPr>
                <w:rFonts w:hint="eastAsia" w:eastAsia="宋体" w:cs="Arial"/>
                <w:color w:val="auto"/>
                <w:sz w:val="24"/>
                <w:szCs w:val="24"/>
                <w:highlight w:val="none"/>
                <w:lang w:eastAsia="zh-CN"/>
              </w:rPr>
              <w:t>（</w:t>
            </w:r>
            <w:r>
              <w:rPr>
                <w:rFonts w:hint="eastAsia" w:eastAsia="宋体" w:cs="Arial"/>
                <w:color w:val="auto"/>
                <w:sz w:val="24"/>
                <w:szCs w:val="24"/>
                <w:highlight w:val="none"/>
                <w:lang w:val="en-US" w:eastAsia="zh-CN"/>
              </w:rPr>
              <w:t>元</w:t>
            </w:r>
            <w:r>
              <w:rPr>
                <w:rFonts w:hint="eastAsia" w:eastAsia="宋体" w:cs="Arial"/>
                <w:color w:val="auto"/>
                <w:sz w:val="24"/>
                <w:szCs w:val="24"/>
                <w:highlight w:val="none"/>
                <w:lang w:eastAsia="zh-CN"/>
              </w:rPr>
              <w:t>）</w:t>
            </w:r>
          </w:p>
        </w:tc>
        <w:tc>
          <w:tcPr>
            <w:tcW w:w="774" w:type="dxa"/>
            <w:vAlign w:val="center"/>
          </w:tcPr>
          <w:p w14:paraId="3D5CCB65">
            <w:pPr>
              <w:widowControl w:val="0"/>
              <w:adjustRightInd w:val="0"/>
              <w:spacing w:line="360" w:lineRule="auto"/>
              <w:jc w:val="center"/>
              <w:textAlignment w:val="baseline"/>
              <w:rPr>
                <w:rFonts w:hint="eastAsia" w:cs="宋体"/>
                <w:color w:val="auto"/>
                <w:kern w:val="0"/>
                <w:szCs w:val="24"/>
                <w:highlight w:val="none"/>
              </w:rPr>
            </w:pPr>
            <w:r>
              <w:rPr>
                <w:rFonts w:hint="eastAsia" w:cs="宋体"/>
                <w:color w:val="auto"/>
                <w:kern w:val="0"/>
                <w:szCs w:val="24"/>
                <w:highlight w:val="none"/>
              </w:rPr>
              <w:t>备注</w:t>
            </w:r>
          </w:p>
        </w:tc>
      </w:tr>
      <w:tr w14:paraId="7C87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92" w:type="dxa"/>
            <w:vAlign w:val="center"/>
          </w:tcPr>
          <w:p w14:paraId="0B0B7A48">
            <w:pPr>
              <w:widowControl w:val="0"/>
              <w:adjustRightInd w:val="0"/>
              <w:spacing w:line="360" w:lineRule="auto"/>
              <w:jc w:val="center"/>
              <w:textAlignment w:val="baseline"/>
              <w:rPr>
                <w:rFonts w:hint="eastAsia" w:cs="宋体"/>
                <w:color w:val="auto"/>
                <w:kern w:val="0"/>
                <w:szCs w:val="24"/>
                <w:highlight w:val="none"/>
              </w:rPr>
            </w:pPr>
            <w:r>
              <w:rPr>
                <w:rFonts w:hint="eastAsia" w:cs="宋体"/>
                <w:color w:val="auto"/>
                <w:kern w:val="0"/>
                <w:szCs w:val="24"/>
                <w:highlight w:val="none"/>
              </w:rPr>
              <w:t>1</w:t>
            </w:r>
          </w:p>
        </w:tc>
        <w:tc>
          <w:tcPr>
            <w:tcW w:w="1578" w:type="dxa"/>
            <w:vAlign w:val="center"/>
          </w:tcPr>
          <w:p w14:paraId="05A1BD85">
            <w:pPr>
              <w:adjustRightInd w:val="0"/>
              <w:jc w:val="center"/>
              <w:textAlignment w:val="center"/>
              <w:rPr>
                <w:rFonts w:hint="eastAsia" w:cs="方正仿宋_GB2312"/>
                <w:color w:val="auto"/>
                <w:kern w:val="0"/>
                <w:szCs w:val="18"/>
                <w:highlight w:val="none"/>
                <w:lang w:bidi="ar"/>
              </w:rPr>
            </w:pPr>
          </w:p>
        </w:tc>
        <w:tc>
          <w:tcPr>
            <w:tcW w:w="1258" w:type="dxa"/>
            <w:vAlign w:val="center"/>
          </w:tcPr>
          <w:p w14:paraId="4889ED2F">
            <w:pPr>
              <w:adjustRightInd w:val="0"/>
              <w:jc w:val="center"/>
              <w:textAlignment w:val="center"/>
              <w:rPr>
                <w:rFonts w:hint="eastAsia" w:cs="方正仿宋_GB2312"/>
                <w:color w:val="auto"/>
                <w:kern w:val="0"/>
                <w:szCs w:val="18"/>
                <w:highlight w:val="none"/>
                <w:lang w:bidi="ar"/>
              </w:rPr>
            </w:pPr>
          </w:p>
        </w:tc>
        <w:tc>
          <w:tcPr>
            <w:tcW w:w="1144" w:type="dxa"/>
            <w:vAlign w:val="center"/>
          </w:tcPr>
          <w:p w14:paraId="3C140B96">
            <w:pPr>
              <w:widowControl w:val="0"/>
              <w:adjustRightInd w:val="0"/>
              <w:spacing w:line="360" w:lineRule="auto"/>
              <w:jc w:val="center"/>
              <w:textAlignment w:val="baseline"/>
              <w:rPr>
                <w:rFonts w:hint="eastAsia" w:cs="宋体"/>
                <w:color w:val="auto"/>
                <w:kern w:val="0"/>
                <w:szCs w:val="24"/>
                <w:highlight w:val="none"/>
              </w:rPr>
            </w:pPr>
          </w:p>
        </w:tc>
        <w:tc>
          <w:tcPr>
            <w:tcW w:w="1501" w:type="dxa"/>
            <w:vAlign w:val="center"/>
          </w:tcPr>
          <w:p w14:paraId="0CBEF331">
            <w:pPr>
              <w:widowControl w:val="0"/>
              <w:adjustRightInd w:val="0"/>
              <w:spacing w:line="360" w:lineRule="auto"/>
              <w:jc w:val="center"/>
              <w:textAlignment w:val="baseline"/>
              <w:rPr>
                <w:rFonts w:hint="eastAsia" w:cs="宋体"/>
                <w:color w:val="auto"/>
                <w:kern w:val="0"/>
                <w:szCs w:val="24"/>
                <w:highlight w:val="none"/>
              </w:rPr>
            </w:pPr>
          </w:p>
        </w:tc>
        <w:tc>
          <w:tcPr>
            <w:tcW w:w="1460" w:type="dxa"/>
          </w:tcPr>
          <w:p w14:paraId="26509714">
            <w:pPr>
              <w:widowControl w:val="0"/>
              <w:adjustRightInd w:val="0"/>
              <w:spacing w:line="360" w:lineRule="auto"/>
              <w:jc w:val="center"/>
              <w:textAlignment w:val="baseline"/>
              <w:rPr>
                <w:rFonts w:hint="eastAsia" w:cs="宋体"/>
                <w:color w:val="auto"/>
                <w:kern w:val="0"/>
                <w:szCs w:val="24"/>
                <w:highlight w:val="none"/>
              </w:rPr>
            </w:pPr>
          </w:p>
        </w:tc>
        <w:tc>
          <w:tcPr>
            <w:tcW w:w="1165" w:type="dxa"/>
            <w:vAlign w:val="center"/>
          </w:tcPr>
          <w:p w14:paraId="74739170">
            <w:pPr>
              <w:widowControl w:val="0"/>
              <w:adjustRightInd w:val="0"/>
              <w:spacing w:line="360" w:lineRule="auto"/>
              <w:jc w:val="center"/>
              <w:textAlignment w:val="baseline"/>
              <w:rPr>
                <w:rFonts w:hint="eastAsia" w:cs="宋体"/>
                <w:color w:val="auto"/>
                <w:kern w:val="0"/>
                <w:szCs w:val="24"/>
                <w:highlight w:val="none"/>
              </w:rPr>
            </w:pPr>
          </w:p>
        </w:tc>
        <w:tc>
          <w:tcPr>
            <w:tcW w:w="1024" w:type="dxa"/>
            <w:vAlign w:val="center"/>
          </w:tcPr>
          <w:p w14:paraId="4B9F43EB">
            <w:pPr>
              <w:adjustRightInd w:val="0"/>
              <w:spacing w:line="360" w:lineRule="atLeast"/>
              <w:jc w:val="center"/>
              <w:textAlignment w:val="center"/>
              <w:rPr>
                <w:rFonts w:hint="eastAsia" w:eastAsia="宋体" w:cs="宋体"/>
                <w:color w:val="auto"/>
                <w:szCs w:val="24"/>
                <w:highlight w:val="none"/>
                <w:lang w:val="en-US" w:eastAsia="zh-CN"/>
              </w:rPr>
            </w:pPr>
            <w:r>
              <w:rPr>
                <w:rFonts w:hint="eastAsia" w:cs="宋体"/>
                <w:color w:val="auto"/>
                <w:szCs w:val="24"/>
                <w:highlight w:val="none"/>
                <w:lang w:val="en-US" w:eastAsia="zh-CN"/>
              </w:rPr>
              <w:t>个</w:t>
            </w:r>
          </w:p>
        </w:tc>
        <w:tc>
          <w:tcPr>
            <w:tcW w:w="1085" w:type="dxa"/>
            <w:vAlign w:val="center"/>
          </w:tcPr>
          <w:p w14:paraId="1C97A6FB">
            <w:pPr>
              <w:widowControl w:val="0"/>
              <w:adjustRightInd w:val="0"/>
              <w:spacing w:line="360" w:lineRule="atLeast"/>
              <w:jc w:val="center"/>
              <w:textAlignment w:val="center"/>
              <w:rPr>
                <w:rFonts w:hint="eastAsia" w:cs="仿宋"/>
                <w:color w:val="auto"/>
                <w:kern w:val="0"/>
                <w:szCs w:val="24"/>
                <w:highlight w:val="none"/>
                <w:lang w:bidi="ar"/>
              </w:rPr>
            </w:pPr>
          </w:p>
        </w:tc>
        <w:tc>
          <w:tcPr>
            <w:tcW w:w="1313" w:type="dxa"/>
            <w:vAlign w:val="center"/>
          </w:tcPr>
          <w:p w14:paraId="5AA885E4">
            <w:pPr>
              <w:widowControl w:val="0"/>
              <w:adjustRightInd w:val="0"/>
              <w:spacing w:line="360" w:lineRule="atLeast"/>
              <w:jc w:val="center"/>
              <w:textAlignment w:val="center"/>
              <w:rPr>
                <w:rFonts w:hint="eastAsia" w:cs="仿宋"/>
                <w:color w:val="auto"/>
                <w:kern w:val="0"/>
                <w:szCs w:val="24"/>
                <w:highlight w:val="none"/>
                <w:lang w:bidi="ar"/>
              </w:rPr>
            </w:pPr>
          </w:p>
        </w:tc>
        <w:tc>
          <w:tcPr>
            <w:tcW w:w="774" w:type="dxa"/>
            <w:vAlign w:val="center"/>
          </w:tcPr>
          <w:p w14:paraId="62E7E975">
            <w:pPr>
              <w:widowControl w:val="0"/>
              <w:adjustRightInd w:val="0"/>
              <w:spacing w:line="360" w:lineRule="auto"/>
              <w:jc w:val="center"/>
              <w:textAlignment w:val="baseline"/>
              <w:rPr>
                <w:rFonts w:hint="eastAsia" w:cs="宋体"/>
                <w:color w:val="auto"/>
                <w:kern w:val="0"/>
                <w:szCs w:val="24"/>
                <w:highlight w:val="none"/>
              </w:rPr>
            </w:pPr>
          </w:p>
        </w:tc>
      </w:tr>
      <w:tr w14:paraId="30A5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92" w:type="dxa"/>
            <w:vAlign w:val="center"/>
          </w:tcPr>
          <w:p w14:paraId="42DE4493">
            <w:pPr>
              <w:widowControl w:val="0"/>
              <w:adjustRightInd w:val="0"/>
              <w:spacing w:line="360" w:lineRule="auto"/>
              <w:jc w:val="center"/>
              <w:textAlignment w:val="baseline"/>
              <w:rPr>
                <w:rFonts w:hint="eastAsia" w:cs="宋体"/>
                <w:color w:val="auto"/>
                <w:kern w:val="0"/>
                <w:szCs w:val="24"/>
                <w:highlight w:val="none"/>
              </w:rPr>
            </w:pPr>
            <w:r>
              <w:rPr>
                <w:rFonts w:hint="eastAsia" w:cs="宋体"/>
                <w:color w:val="auto"/>
                <w:kern w:val="0"/>
                <w:szCs w:val="24"/>
                <w:highlight w:val="none"/>
              </w:rPr>
              <w:t>2</w:t>
            </w:r>
          </w:p>
        </w:tc>
        <w:tc>
          <w:tcPr>
            <w:tcW w:w="1578" w:type="dxa"/>
            <w:vAlign w:val="center"/>
          </w:tcPr>
          <w:p w14:paraId="2713E787">
            <w:pPr>
              <w:adjustRightInd w:val="0"/>
              <w:jc w:val="center"/>
              <w:textAlignment w:val="center"/>
              <w:rPr>
                <w:rFonts w:hint="eastAsia" w:cs="方正仿宋_GB2312"/>
                <w:color w:val="auto"/>
                <w:kern w:val="0"/>
                <w:szCs w:val="18"/>
                <w:highlight w:val="none"/>
                <w:lang w:bidi="ar"/>
              </w:rPr>
            </w:pPr>
          </w:p>
        </w:tc>
        <w:tc>
          <w:tcPr>
            <w:tcW w:w="1258" w:type="dxa"/>
            <w:vAlign w:val="center"/>
          </w:tcPr>
          <w:p w14:paraId="26D850BC">
            <w:pPr>
              <w:adjustRightInd w:val="0"/>
              <w:jc w:val="center"/>
              <w:textAlignment w:val="center"/>
              <w:rPr>
                <w:rFonts w:hint="eastAsia" w:cs="方正仿宋_GB2312"/>
                <w:color w:val="auto"/>
                <w:kern w:val="0"/>
                <w:szCs w:val="18"/>
                <w:highlight w:val="none"/>
                <w:lang w:bidi="ar"/>
              </w:rPr>
            </w:pPr>
          </w:p>
        </w:tc>
        <w:tc>
          <w:tcPr>
            <w:tcW w:w="1144" w:type="dxa"/>
            <w:vAlign w:val="center"/>
          </w:tcPr>
          <w:p w14:paraId="55563D1E">
            <w:pPr>
              <w:widowControl w:val="0"/>
              <w:adjustRightInd w:val="0"/>
              <w:spacing w:line="360" w:lineRule="auto"/>
              <w:jc w:val="center"/>
              <w:textAlignment w:val="baseline"/>
              <w:rPr>
                <w:rFonts w:hint="eastAsia" w:cs="宋体"/>
                <w:color w:val="auto"/>
                <w:kern w:val="0"/>
                <w:szCs w:val="24"/>
                <w:highlight w:val="none"/>
              </w:rPr>
            </w:pPr>
          </w:p>
        </w:tc>
        <w:tc>
          <w:tcPr>
            <w:tcW w:w="1501" w:type="dxa"/>
            <w:vAlign w:val="center"/>
          </w:tcPr>
          <w:p w14:paraId="154A1A1A">
            <w:pPr>
              <w:widowControl w:val="0"/>
              <w:adjustRightInd w:val="0"/>
              <w:spacing w:line="360" w:lineRule="auto"/>
              <w:jc w:val="center"/>
              <w:textAlignment w:val="baseline"/>
              <w:rPr>
                <w:rFonts w:hint="eastAsia" w:cs="宋体"/>
                <w:color w:val="auto"/>
                <w:kern w:val="0"/>
                <w:szCs w:val="24"/>
                <w:highlight w:val="none"/>
              </w:rPr>
            </w:pPr>
          </w:p>
        </w:tc>
        <w:tc>
          <w:tcPr>
            <w:tcW w:w="1460" w:type="dxa"/>
          </w:tcPr>
          <w:p w14:paraId="4E2EA2BC">
            <w:pPr>
              <w:widowControl w:val="0"/>
              <w:adjustRightInd w:val="0"/>
              <w:spacing w:line="360" w:lineRule="auto"/>
              <w:jc w:val="center"/>
              <w:textAlignment w:val="baseline"/>
              <w:rPr>
                <w:rFonts w:hint="eastAsia" w:cs="宋体"/>
                <w:color w:val="auto"/>
                <w:kern w:val="0"/>
                <w:szCs w:val="24"/>
                <w:highlight w:val="none"/>
              </w:rPr>
            </w:pPr>
          </w:p>
        </w:tc>
        <w:tc>
          <w:tcPr>
            <w:tcW w:w="1165" w:type="dxa"/>
            <w:vAlign w:val="center"/>
          </w:tcPr>
          <w:p w14:paraId="5D789503">
            <w:pPr>
              <w:widowControl w:val="0"/>
              <w:adjustRightInd w:val="0"/>
              <w:spacing w:line="360" w:lineRule="auto"/>
              <w:jc w:val="center"/>
              <w:textAlignment w:val="baseline"/>
              <w:rPr>
                <w:rFonts w:hint="eastAsia" w:cs="宋体"/>
                <w:color w:val="auto"/>
                <w:kern w:val="0"/>
                <w:szCs w:val="24"/>
                <w:highlight w:val="none"/>
              </w:rPr>
            </w:pPr>
          </w:p>
        </w:tc>
        <w:tc>
          <w:tcPr>
            <w:tcW w:w="1024" w:type="dxa"/>
            <w:vAlign w:val="center"/>
          </w:tcPr>
          <w:p w14:paraId="1BAD8B16">
            <w:pPr>
              <w:adjustRightInd w:val="0"/>
              <w:spacing w:line="360" w:lineRule="atLeast"/>
              <w:jc w:val="center"/>
              <w:textAlignment w:val="center"/>
              <w:rPr>
                <w:rFonts w:cs="宋体"/>
                <w:color w:val="auto"/>
                <w:szCs w:val="24"/>
                <w:highlight w:val="none"/>
              </w:rPr>
            </w:pPr>
            <w:r>
              <w:rPr>
                <w:rFonts w:hint="eastAsia" w:cs="宋体"/>
                <w:color w:val="auto"/>
                <w:szCs w:val="24"/>
                <w:highlight w:val="none"/>
                <w:lang w:val="en-US" w:eastAsia="zh-CN"/>
              </w:rPr>
              <w:t>个</w:t>
            </w:r>
          </w:p>
        </w:tc>
        <w:tc>
          <w:tcPr>
            <w:tcW w:w="1085" w:type="dxa"/>
            <w:vAlign w:val="center"/>
          </w:tcPr>
          <w:p w14:paraId="187415B4">
            <w:pPr>
              <w:adjustRightInd w:val="0"/>
              <w:spacing w:line="360" w:lineRule="atLeast"/>
              <w:jc w:val="center"/>
              <w:textAlignment w:val="center"/>
              <w:rPr>
                <w:rFonts w:cs="宋体"/>
                <w:color w:val="auto"/>
                <w:kern w:val="0"/>
                <w:szCs w:val="24"/>
                <w:highlight w:val="none"/>
                <w:lang w:bidi="ar"/>
              </w:rPr>
            </w:pPr>
          </w:p>
        </w:tc>
        <w:tc>
          <w:tcPr>
            <w:tcW w:w="1313" w:type="dxa"/>
            <w:vAlign w:val="center"/>
          </w:tcPr>
          <w:p w14:paraId="2D8363D4">
            <w:pPr>
              <w:adjustRightInd w:val="0"/>
              <w:spacing w:line="360" w:lineRule="atLeast"/>
              <w:jc w:val="center"/>
              <w:textAlignment w:val="center"/>
              <w:rPr>
                <w:rFonts w:cs="宋体"/>
                <w:color w:val="auto"/>
                <w:kern w:val="0"/>
                <w:szCs w:val="24"/>
                <w:highlight w:val="none"/>
                <w:lang w:bidi="ar"/>
              </w:rPr>
            </w:pPr>
          </w:p>
        </w:tc>
        <w:tc>
          <w:tcPr>
            <w:tcW w:w="774" w:type="dxa"/>
            <w:vAlign w:val="center"/>
          </w:tcPr>
          <w:p w14:paraId="3C2577A0">
            <w:pPr>
              <w:widowControl w:val="0"/>
              <w:adjustRightInd w:val="0"/>
              <w:spacing w:line="360" w:lineRule="auto"/>
              <w:jc w:val="center"/>
              <w:textAlignment w:val="baseline"/>
              <w:rPr>
                <w:rFonts w:hint="eastAsia" w:cs="宋体"/>
                <w:color w:val="auto"/>
                <w:kern w:val="0"/>
                <w:szCs w:val="24"/>
                <w:highlight w:val="none"/>
              </w:rPr>
            </w:pPr>
          </w:p>
        </w:tc>
      </w:tr>
      <w:tr w14:paraId="31FE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92" w:type="dxa"/>
            <w:vAlign w:val="center"/>
          </w:tcPr>
          <w:p w14:paraId="1F8B634A">
            <w:pPr>
              <w:widowControl w:val="0"/>
              <w:adjustRightInd w:val="0"/>
              <w:spacing w:line="360" w:lineRule="auto"/>
              <w:jc w:val="center"/>
              <w:textAlignment w:val="baseline"/>
              <w:rPr>
                <w:rFonts w:hint="eastAsia" w:cs="宋体"/>
                <w:color w:val="auto"/>
                <w:kern w:val="0"/>
                <w:szCs w:val="24"/>
                <w:highlight w:val="none"/>
              </w:rPr>
            </w:pPr>
            <w:r>
              <w:rPr>
                <w:rFonts w:cs="宋体"/>
                <w:color w:val="auto"/>
                <w:kern w:val="0"/>
                <w:szCs w:val="24"/>
                <w:highlight w:val="none"/>
              </w:rPr>
              <w:t>3</w:t>
            </w:r>
          </w:p>
        </w:tc>
        <w:tc>
          <w:tcPr>
            <w:tcW w:w="1578" w:type="dxa"/>
            <w:vAlign w:val="center"/>
          </w:tcPr>
          <w:p w14:paraId="18250C7A">
            <w:pPr>
              <w:adjustRightInd w:val="0"/>
              <w:jc w:val="center"/>
              <w:textAlignment w:val="center"/>
              <w:rPr>
                <w:rFonts w:hint="eastAsia" w:cs="方正仿宋_GB2312"/>
                <w:color w:val="auto"/>
                <w:kern w:val="0"/>
                <w:szCs w:val="18"/>
                <w:highlight w:val="none"/>
                <w:lang w:bidi="ar"/>
              </w:rPr>
            </w:pPr>
          </w:p>
        </w:tc>
        <w:tc>
          <w:tcPr>
            <w:tcW w:w="1258" w:type="dxa"/>
            <w:vAlign w:val="center"/>
          </w:tcPr>
          <w:p w14:paraId="49B077D3">
            <w:pPr>
              <w:adjustRightInd w:val="0"/>
              <w:jc w:val="center"/>
              <w:textAlignment w:val="center"/>
              <w:rPr>
                <w:rFonts w:hint="eastAsia" w:cs="方正仿宋_GB2312"/>
                <w:color w:val="auto"/>
                <w:kern w:val="0"/>
                <w:szCs w:val="18"/>
                <w:highlight w:val="none"/>
                <w:lang w:bidi="ar"/>
              </w:rPr>
            </w:pPr>
          </w:p>
        </w:tc>
        <w:tc>
          <w:tcPr>
            <w:tcW w:w="1144" w:type="dxa"/>
            <w:vAlign w:val="center"/>
          </w:tcPr>
          <w:p w14:paraId="4A17E208">
            <w:pPr>
              <w:widowControl w:val="0"/>
              <w:adjustRightInd w:val="0"/>
              <w:spacing w:line="360" w:lineRule="auto"/>
              <w:jc w:val="center"/>
              <w:textAlignment w:val="baseline"/>
              <w:rPr>
                <w:rFonts w:hint="eastAsia" w:cs="宋体"/>
                <w:color w:val="auto"/>
                <w:kern w:val="0"/>
                <w:szCs w:val="24"/>
                <w:highlight w:val="none"/>
              </w:rPr>
            </w:pPr>
          </w:p>
        </w:tc>
        <w:tc>
          <w:tcPr>
            <w:tcW w:w="1501" w:type="dxa"/>
            <w:vAlign w:val="center"/>
          </w:tcPr>
          <w:p w14:paraId="58D7B09E">
            <w:pPr>
              <w:widowControl w:val="0"/>
              <w:adjustRightInd w:val="0"/>
              <w:spacing w:line="360" w:lineRule="auto"/>
              <w:jc w:val="center"/>
              <w:textAlignment w:val="baseline"/>
              <w:rPr>
                <w:rFonts w:hint="eastAsia" w:cs="宋体"/>
                <w:color w:val="auto"/>
                <w:kern w:val="0"/>
                <w:szCs w:val="24"/>
                <w:highlight w:val="none"/>
              </w:rPr>
            </w:pPr>
          </w:p>
        </w:tc>
        <w:tc>
          <w:tcPr>
            <w:tcW w:w="1460" w:type="dxa"/>
          </w:tcPr>
          <w:p w14:paraId="41248C99">
            <w:pPr>
              <w:widowControl w:val="0"/>
              <w:adjustRightInd w:val="0"/>
              <w:spacing w:line="360" w:lineRule="auto"/>
              <w:jc w:val="center"/>
              <w:textAlignment w:val="baseline"/>
              <w:rPr>
                <w:rFonts w:hint="eastAsia" w:cs="宋体"/>
                <w:color w:val="auto"/>
                <w:kern w:val="0"/>
                <w:szCs w:val="24"/>
                <w:highlight w:val="none"/>
              </w:rPr>
            </w:pPr>
          </w:p>
        </w:tc>
        <w:tc>
          <w:tcPr>
            <w:tcW w:w="1165" w:type="dxa"/>
            <w:vAlign w:val="center"/>
          </w:tcPr>
          <w:p w14:paraId="39BA32FB">
            <w:pPr>
              <w:widowControl w:val="0"/>
              <w:adjustRightInd w:val="0"/>
              <w:spacing w:line="360" w:lineRule="auto"/>
              <w:jc w:val="center"/>
              <w:textAlignment w:val="baseline"/>
              <w:rPr>
                <w:rFonts w:hint="eastAsia" w:cs="宋体"/>
                <w:color w:val="auto"/>
                <w:kern w:val="0"/>
                <w:szCs w:val="24"/>
                <w:highlight w:val="none"/>
              </w:rPr>
            </w:pPr>
          </w:p>
        </w:tc>
        <w:tc>
          <w:tcPr>
            <w:tcW w:w="1024" w:type="dxa"/>
            <w:vAlign w:val="center"/>
          </w:tcPr>
          <w:p w14:paraId="3CCBE226">
            <w:pPr>
              <w:adjustRightInd w:val="0"/>
              <w:spacing w:line="360" w:lineRule="atLeast"/>
              <w:jc w:val="center"/>
              <w:textAlignment w:val="center"/>
              <w:rPr>
                <w:rFonts w:cs="宋体"/>
                <w:color w:val="auto"/>
                <w:kern w:val="0"/>
                <w:szCs w:val="24"/>
                <w:highlight w:val="none"/>
                <w:lang w:bidi="ar"/>
              </w:rPr>
            </w:pPr>
            <w:r>
              <w:rPr>
                <w:rFonts w:hint="eastAsia" w:cs="宋体"/>
                <w:color w:val="auto"/>
                <w:szCs w:val="24"/>
                <w:highlight w:val="none"/>
                <w:lang w:val="en-US" w:eastAsia="zh-CN"/>
              </w:rPr>
              <w:t>个</w:t>
            </w:r>
          </w:p>
        </w:tc>
        <w:tc>
          <w:tcPr>
            <w:tcW w:w="1085" w:type="dxa"/>
            <w:vAlign w:val="center"/>
          </w:tcPr>
          <w:p w14:paraId="191061A6">
            <w:pPr>
              <w:adjustRightInd w:val="0"/>
              <w:spacing w:line="360" w:lineRule="atLeast"/>
              <w:jc w:val="center"/>
              <w:textAlignment w:val="center"/>
              <w:rPr>
                <w:rFonts w:cs="宋体"/>
                <w:color w:val="auto"/>
                <w:kern w:val="0"/>
                <w:szCs w:val="24"/>
                <w:highlight w:val="none"/>
                <w:lang w:bidi="ar"/>
              </w:rPr>
            </w:pPr>
          </w:p>
        </w:tc>
        <w:tc>
          <w:tcPr>
            <w:tcW w:w="1313" w:type="dxa"/>
            <w:vAlign w:val="center"/>
          </w:tcPr>
          <w:p w14:paraId="07DB0F3A">
            <w:pPr>
              <w:adjustRightInd w:val="0"/>
              <w:spacing w:line="360" w:lineRule="atLeast"/>
              <w:jc w:val="center"/>
              <w:textAlignment w:val="center"/>
              <w:rPr>
                <w:rFonts w:cs="宋体"/>
                <w:color w:val="auto"/>
                <w:kern w:val="0"/>
                <w:szCs w:val="24"/>
                <w:highlight w:val="none"/>
                <w:lang w:bidi="ar"/>
              </w:rPr>
            </w:pPr>
          </w:p>
        </w:tc>
        <w:tc>
          <w:tcPr>
            <w:tcW w:w="774" w:type="dxa"/>
            <w:vAlign w:val="center"/>
          </w:tcPr>
          <w:p w14:paraId="133725F7">
            <w:pPr>
              <w:widowControl w:val="0"/>
              <w:adjustRightInd w:val="0"/>
              <w:spacing w:line="360" w:lineRule="auto"/>
              <w:jc w:val="center"/>
              <w:textAlignment w:val="baseline"/>
              <w:rPr>
                <w:rFonts w:hint="eastAsia" w:cs="宋体"/>
                <w:color w:val="auto"/>
                <w:kern w:val="0"/>
                <w:szCs w:val="24"/>
                <w:highlight w:val="none"/>
              </w:rPr>
            </w:pPr>
          </w:p>
        </w:tc>
      </w:tr>
      <w:tr w14:paraId="4777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92" w:type="dxa"/>
            <w:vAlign w:val="center"/>
          </w:tcPr>
          <w:p w14:paraId="3FAAD938">
            <w:pPr>
              <w:widowControl w:val="0"/>
              <w:adjustRightInd w:val="0"/>
              <w:spacing w:line="360" w:lineRule="auto"/>
              <w:jc w:val="center"/>
              <w:textAlignment w:val="baseline"/>
              <w:rPr>
                <w:rFonts w:hint="eastAsia" w:eastAsia="宋体" w:cs="宋体"/>
                <w:color w:val="auto"/>
                <w:kern w:val="0"/>
                <w:szCs w:val="24"/>
                <w:highlight w:val="none"/>
                <w:lang w:val="en-US" w:eastAsia="zh-CN"/>
              </w:rPr>
            </w:pPr>
            <w:r>
              <w:rPr>
                <w:rFonts w:hint="eastAsia" w:cs="宋体"/>
                <w:color w:val="auto"/>
                <w:kern w:val="0"/>
                <w:szCs w:val="24"/>
                <w:highlight w:val="none"/>
                <w:lang w:val="en-US" w:eastAsia="zh-CN"/>
              </w:rPr>
              <w:t>4</w:t>
            </w:r>
          </w:p>
        </w:tc>
        <w:tc>
          <w:tcPr>
            <w:tcW w:w="1578" w:type="dxa"/>
            <w:vAlign w:val="center"/>
          </w:tcPr>
          <w:p w14:paraId="329D61E5">
            <w:pPr>
              <w:adjustRightInd w:val="0"/>
              <w:jc w:val="center"/>
              <w:textAlignment w:val="center"/>
              <w:rPr>
                <w:rFonts w:hint="eastAsia" w:cs="方正仿宋_GB2312"/>
                <w:color w:val="auto"/>
                <w:kern w:val="0"/>
                <w:szCs w:val="18"/>
                <w:highlight w:val="none"/>
                <w:lang w:bidi="ar"/>
              </w:rPr>
            </w:pPr>
          </w:p>
        </w:tc>
        <w:tc>
          <w:tcPr>
            <w:tcW w:w="1258" w:type="dxa"/>
            <w:vAlign w:val="center"/>
          </w:tcPr>
          <w:p w14:paraId="22272833">
            <w:pPr>
              <w:adjustRightInd w:val="0"/>
              <w:jc w:val="center"/>
              <w:textAlignment w:val="center"/>
              <w:rPr>
                <w:rFonts w:hint="eastAsia" w:cs="方正仿宋_GB2312"/>
                <w:color w:val="auto"/>
                <w:kern w:val="0"/>
                <w:szCs w:val="18"/>
                <w:highlight w:val="none"/>
                <w:lang w:bidi="ar"/>
              </w:rPr>
            </w:pPr>
          </w:p>
        </w:tc>
        <w:tc>
          <w:tcPr>
            <w:tcW w:w="1144" w:type="dxa"/>
            <w:vAlign w:val="center"/>
          </w:tcPr>
          <w:p w14:paraId="7196442C">
            <w:pPr>
              <w:widowControl w:val="0"/>
              <w:adjustRightInd w:val="0"/>
              <w:spacing w:line="360" w:lineRule="auto"/>
              <w:jc w:val="center"/>
              <w:textAlignment w:val="baseline"/>
              <w:rPr>
                <w:rFonts w:hint="eastAsia" w:cs="宋体"/>
                <w:color w:val="auto"/>
                <w:kern w:val="0"/>
                <w:szCs w:val="24"/>
                <w:highlight w:val="none"/>
              </w:rPr>
            </w:pPr>
          </w:p>
        </w:tc>
        <w:tc>
          <w:tcPr>
            <w:tcW w:w="1501" w:type="dxa"/>
            <w:vAlign w:val="center"/>
          </w:tcPr>
          <w:p w14:paraId="7DF5B2F1">
            <w:pPr>
              <w:widowControl w:val="0"/>
              <w:adjustRightInd w:val="0"/>
              <w:spacing w:line="360" w:lineRule="auto"/>
              <w:jc w:val="center"/>
              <w:textAlignment w:val="baseline"/>
              <w:rPr>
                <w:rFonts w:hint="eastAsia" w:cs="宋体"/>
                <w:color w:val="auto"/>
                <w:kern w:val="0"/>
                <w:szCs w:val="24"/>
                <w:highlight w:val="none"/>
              </w:rPr>
            </w:pPr>
          </w:p>
        </w:tc>
        <w:tc>
          <w:tcPr>
            <w:tcW w:w="1460" w:type="dxa"/>
          </w:tcPr>
          <w:p w14:paraId="4FDC4A35">
            <w:pPr>
              <w:widowControl w:val="0"/>
              <w:adjustRightInd w:val="0"/>
              <w:spacing w:line="360" w:lineRule="auto"/>
              <w:jc w:val="center"/>
              <w:textAlignment w:val="baseline"/>
              <w:rPr>
                <w:rFonts w:hint="eastAsia" w:cs="宋体"/>
                <w:color w:val="auto"/>
                <w:kern w:val="0"/>
                <w:szCs w:val="24"/>
                <w:highlight w:val="none"/>
              </w:rPr>
            </w:pPr>
          </w:p>
        </w:tc>
        <w:tc>
          <w:tcPr>
            <w:tcW w:w="1165" w:type="dxa"/>
            <w:vAlign w:val="center"/>
          </w:tcPr>
          <w:p w14:paraId="7E08622A">
            <w:pPr>
              <w:widowControl w:val="0"/>
              <w:adjustRightInd w:val="0"/>
              <w:spacing w:line="360" w:lineRule="auto"/>
              <w:jc w:val="center"/>
              <w:textAlignment w:val="baseline"/>
              <w:rPr>
                <w:rFonts w:hint="eastAsia" w:cs="宋体"/>
                <w:color w:val="auto"/>
                <w:kern w:val="0"/>
                <w:szCs w:val="24"/>
                <w:highlight w:val="none"/>
              </w:rPr>
            </w:pPr>
          </w:p>
        </w:tc>
        <w:tc>
          <w:tcPr>
            <w:tcW w:w="1024" w:type="dxa"/>
            <w:vAlign w:val="center"/>
          </w:tcPr>
          <w:p w14:paraId="60CFEFA0">
            <w:pPr>
              <w:adjustRightInd w:val="0"/>
              <w:spacing w:line="360" w:lineRule="atLeast"/>
              <w:jc w:val="center"/>
              <w:textAlignment w:val="center"/>
              <w:rPr>
                <w:rFonts w:cs="宋体"/>
                <w:color w:val="auto"/>
                <w:kern w:val="0"/>
                <w:szCs w:val="24"/>
                <w:highlight w:val="none"/>
                <w:lang w:bidi="ar"/>
              </w:rPr>
            </w:pPr>
            <w:r>
              <w:rPr>
                <w:rFonts w:hint="eastAsia" w:cs="宋体"/>
                <w:color w:val="auto"/>
                <w:szCs w:val="24"/>
                <w:highlight w:val="none"/>
                <w:lang w:val="en-US" w:eastAsia="zh-CN"/>
              </w:rPr>
              <w:t>个</w:t>
            </w:r>
          </w:p>
        </w:tc>
        <w:tc>
          <w:tcPr>
            <w:tcW w:w="1085" w:type="dxa"/>
            <w:vAlign w:val="center"/>
          </w:tcPr>
          <w:p w14:paraId="00421946">
            <w:pPr>
              <w:adjustRightInd w:val="0"/>
              <w:spacing w:line="360" w:lineRule="atLeast"/>
              <w:jc w:val="center"/>
              <w:textAlignment w:val="center"/>
              <w:rPr>
                <w:rFonts w:cs="宋体"/>
                <w:color w:val="auto"/>
                <w:kern w:val="0"/>
                <w:szCs w:val="24"/>
                <w:highlight w:val="none"/>
                <w:lang w:bidi="ar"/>
              </w:rPr>
            </w:pPr>
          </w:p>
        </w:tc>
        <w:tc>
          <w:tcPr>
            <w:tcW w:w="1313" w:type="dxa"/>
            <w:vAlign w:val="center"/>
          </w:tcPr>
          <w:p w14:paraId="71E060C6">
            <w:pPr>
              <w:adjustRightInd w:val="0"/>
              <w:spacing w:line="360" w:lineRule="atLeast"/>
              <w:jc w:val="center"/>
              <w:textAlignment w:val="center"/>
              <w:rPr>
                <w:rFonts w:cs="宋体"/>
                <w:color w:val="auto"/>
                <w:kern w:val="0"/>
                <w:szCs w:val="24"/>
                <w:highlight w:val="none"/>
                <w:lang w:bidi="ar"/>
              </w:rPr>
            </w:pPr>
          </w:p>
        </w:tc>
        <w:tc>
          <w:tcPr>
            <w:tcW w:w="774" w:type="dxa"/>
            <w:vAlign w:val="center"/>
          </w:tcPr>
          <w:p w14:paraId="48AD9D00">
            <w:pPr>
              <w:widowControl w:val="0"/>
              <w:adjustRightInd w:val="0"/>
              <w:spacing w:line="360" w:lineRule="auto"/>
              <w:jc w:val="center"/>
              <w:textAlignment w:val="baseline"/>
              <w:rPr>
                <w:rFonts w:hint="eastAsia" w:cs="宋体"/>
                <w:color w:val="auto"/>
                <w:kern w:val="0"/>
                <w:szCs w:val="24"/>
                <w:highlight w:val="none"/>
              </w:rPr>
            </w:pPr>
          </w:p>
        </w:tc>
      </w:tr>
      <w:tr w14:paraId="5F97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92" w:type="dxa"/>
            <w:vAlign w:val="center"/>
          </w:tcPr>
          <w:p w14:paraId="5AB87CB3">
            <w:pPr>
              <w:widowControl w:val="0"/>
              <w:adjustRightInd w:val="0"/>
              <w:spacing w:line="360" w:lineRule="auto"/>
              <w:jc w:val="center"/>
              <w:textAlignment w:val="baseline"/>
              <w:rPr>
                <w:rFonts w:hint="default" w:cs="宋体"/>
                <w:color w:val="auto"/>
                <w:kern w:val="0"/>
                <w:szCs w:val="24"/>
                <w:highlight w:val="none"/>
                <w:lang w:val="en-US" w:eastAsia="zh-CN"/>
              </w:rPr>
            </w:pPr>
            <w:r>
              <w:rPr>
                <w:rFonts w:hint="eastAsia" w:cs="宋体"/>
                <w:color w:val="auto"/>
                <w:kern w:val="0"/>
                <w:szCs w:val="24"/>
                <w:highlight w:val="none"/>
                <w:lang w:val="en-US" w:eastAsia="zh-CN"/>
              </w:rPr>
              <w:t>5</w:t>
            </w:r>
          </w:p>
        </w:tc>
        <w:tc>
          <w:tcPr>
            <w:tcW w:w="1578" w:type="dxa"/>
            <w:vAlign w:val="center"/>
          </w:tcPr>
          <w:p w14:paraId="4777165E">
            <w:pPr>
              <w:adjustRightInd w:val="0"/>
              <w:jc w:val="center"/>
              <w:textAlignment w:val="center"/>
              <w:rPr>
                <w:rFonts w:hint="eastAsia" w:cs="方正仿宋_GB2312"/>
                <w:color w:val="auto"/>
                <w:kern w:val="0"/>
                <w:szCs w:val="18"/>
                <w:highlight w:val="none"/>
                <w:lang w:bidi="ar"/>
              </w:rPr>
            </w:pPr>
          </w:p>
        </w:tc>
        <w:tc>
          <w:tcPr>
            <w:tcW w:w="1258" w:type="dxa"/>
            <w:vAlign w:val="center"/>
          </w:tcPr>
          <w:p w14:paraId="2430BC78">
            <w:pPr>
              <w:adjustRightInd w:val="0"/>
              <w:jc w:val="center"/>
              <w:textAlignment w:val="center"/>
              <w:rPr>
                <w:rFonts w:hint="eastAsia" w:cs="方正仿宋_GB2312"/>
                <w:color w:val="auto"/>
                <w:kern w:val="0"/>
                <w:szCs w:val="18"/>
                <w:highlight w:val="none"/>
                <w:lang w:bidi="ar"/>
              </w:rPr>
            </w:pPr>
          </w:p>
        </w:tc>
        <w:tc>
          <w:tcPr>
            <w:tcW w:w="1144" w:type="dxa"/>
            <w:vAlign w:val="center"/>
          </w:tcPr>
          <w:p w14:paraId="5816F790">
            <w:pPr>
              <w:widowControl w:val="0"/>
              <w:adjustRightInd w:val="0"/>
              <w:spacing w:line="360" w:lineRule="auto"/>
              <w:jc w:val="center"/>
              <w:textAlignment w:val="baseline"/>
              <w:rPr>
                <w:rFonts w:hint="eastAsia" w:cs="宋体"/>
                <w:color w:val="auto"/>
                <w:kern w:val="0"/>
                <w:szCs w:val="24"/>
                <w:highlight w:val="none"/>
              </w:rPr>
            </w:pPr>
          </w:p>
        </w:tc>
        <w:tc>
          <w:tcPr>
            <w:tcW w:w="1501" w:type="dxa"/>
            <w:vAlign w:val="center"/>
          </w:tcPr>
          <w:p w14:paraId="6AD587A8">
            <w:pPr>
              <w:widowControl w:val="0"/>
              <w:adjustRightInd w:val="0"/>
              <w:spacing w:line="360" w:lineRule="auto"/>
              <w:jc w:val="center"/>
              <w:textAlignment w:val="baseline"/>
              <w:rPr>
                <w:rFonts w:hint="eastAsia" w:cs="宋体"/>
                <w:color w:val="auto"/>
                <w:kern w:val="0"/>
                <w:szCs w:val="24"/>
                <w:highlight w:val="none"/>
              </w:rPr>
            </w:pPr>
          </w:p>
        </w:tc>
        <w:tc>
          <w:tcPr>
            <w:tcW w:w="1460" w:type="dxa"/>
          </w:tcPr>
          <w:p w14:paraId="6CADEF73">
            <w:pPr>
              <w:widowControl w:val="0"/>
              <w:adjustRightInd w:val="0"/>
              <w:spacing w:line="360" w:lineRule="auto"/>
              <w:jc w:val="center"/>
              <w:textAlignment w:val="baseline"/>
              <w:rPr>
                <w:rFonts w:hint="eastAsia" w:cs="宋体"/>
                <w:color w:val="auto"/>
                <w:kern w:val="0"/>
                <w:szCs w:val="24"/>
                <w:highlight w:val="none"/>
              </w:rPr>
            </w:pPr>
          </w:p>
        </w:tc>
        <w:tc>
          <w:tcPr>
            <w:tcW w:w="1165" w:type="dxa"/>
            <w:vAlign w:val="center"/>
          </w:tcPr>
          <w:p w14:paraId="65E77F57">
            <w:pPr>
              <w:widowControl w:val="0"/>
              <w:adjustRightInd w:val="0"/>
              <w:spacing w:line="360" w:lineRule="auto"/>
              <w:jc w:val="center"/>
              <w:textAlignment w:val="baseline"/>
              <w:rPr>
                <w:rFonts w:hint="eastAsia" w:cs="宋体"/>
                <w:color w:val="auto"/>
                <w:kern w:val="0"/>
                <w:szCs w:val="24"/>
                <w:highlight w:val="none"/>
              </w:rPr>
            </w:pPr>
          </w:p>
        </w:tc>
        <w:tc>
          <w:tcPr>
            <w:tcW w:w="1024" w:type="dxa"/>
            <w:vAlign w:val="center"/>
          </w:tcPr>
          <w:p w14:paraId="2C2293FF">
            <w:pPr>
              <w:adjustRightInd w:val="0"/>
              <w:spacing w:line="360" w:lineRule="atLeast"/>
              <w:jc w:val="center"/>
              <w:textAlignment w:val="center"/>
              <w:rPr>
                <w:rFonts w:hint="eastAsia" w:cs="宋体"/>
                <w:color w:val="auto"/>
                <w:szCs w:val="24"/>
                <w:highlight w:val="none"/>
                <w:lang w:val="en-US" w:eastAsia="zh-CN"/>
              </w:rPr>
            </w:pPr>
            <w:r>
              <w:rPr>
                <w:rFonts w:hint="eastAsia" w:cs="宋体"/>
                <w:color w:val="auto"/>
                <w:szCs w:val="24"/>
                <w:highlight w:val="none"/>
                <w:lang w:val="en-US" w:eastAsia="zh-CN"/>
              </w:rPr>
              <w:t>个</w:t>
            </w:r>
          </w:p>
        </w:tc>
        <w:tc>
          <w:tcPr>
            <w:tcW w:w="1085" w:type="dxa"/>
            <w:vAlign w:val="center"/>
          </w:tcPr>
          <w:p w14:paraId="75F8A75F">
            <w:pPr>
              <w:adjustRightInd w:val="0"/>
              <w:spacing w:line="360" w:lineRule="atLeast"/>
              <w:jc w:val="center"/>
              <w:textAlignment w:val="center"/>
              <w:rPr>
                <w:rFonts w:cs="宋体"/>
                <w:color w:val="auto"/>
                <w:kern w:val="0"/>
                <w:szCs w:val="24"/>
                <w:highlight w:val="none"/>
                <w:lang w:bidi="ar"/>
              </w:rPr>
            </w:pPr>
          </w:p>
        </w:tc>
        <w:tc>
          <w:tcPr>
            <w:tcW w:w="1313" w:type="dxa"/>
            <w:vAlign w:val="center"/>
          </w:tcPr>
          <w:p w14:paraId="34C361BC">
            <w:pPr>
              <w:adjustRightInd w:val="0"/>
              <w:spacing w:line="360" w:lineRule="atLeast"/>
              <w:jc w:val="center"/>
              <w:textAlignment w:val="center"/>
              <w:rPr>
                <w:rFonts w:cs="宋体"/>
                <w:color w:val="auto"/>
                <w:kern w:val="0"/>
                <w:szCs w:val="24"/>
                <w:highlight w:val="none"/>
                <w:lang w:bidi="ar"/>
              </w:rPr>
            </w:pPr>
          </w:p>
        </w:tc>
        <w:tc>
          <w:tcPr>
            <w:tcW w:w="774" w:type="dxa"/>
            <w:vAlign w:val="center"/>
          </w:tcPr>
          <w:p w14:paraId="30438DE2">
            <w:pPr>
              <w:widowControl w:val="0"/>
              <w:adjustRightInd w:val="0"/>
              <w:spacing w:line="360" w:lineRule="auto"/>
              <w:jc w:val="center"/>
              <w:textAlignment w:val="baseline"/>
              <w:rPr>
                <w:rFonts w:hint="eastAsia" w:cs="宋体"/>
                <w:color w:val="auto"/>
                <w:kern w:val="0"/>
                <w:szCs w:val="24"/>
                <w:highlight w:val="none"/>
              </w:rPr>
            </w:pPr>
          </w:p>
        </w:tc>
      </w:tr>
      <w:tr w14:paraId="5416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370" w:type="dxa"/>
            <w:gridSpan w:val="2"/>
            <w:vAlign w:val="center"/>
          </w:tcPr>
          <w:p w14:paraId="6A5B8247">
            <w:pPr>
              <w:widowControl w:val="0"/>
              <w:adjustRightInd w:val="0"/>
              <w:spacing w:line="360" w:lineRule="auto"/>
              <w:jc w:val="center"/>
              <w:textAlignment w:val="baseline"/>
              <w:rPr>
                <w:rFonts w:hint="eastAsia" w:cs="宋体"/>
                <w:b/>
                <w:color w:val="auto"/>
                <w:kern w:val="0"/>
                <w:szCs w:val="24"/>
                <w:highlight w:val="none"/>
              </w:rPr>
            </w:pPr>
            <w:r>
              <w:rPr>
                <w:rFonts w:hint="eastAsia" w:cs="宋体"/>
                <w:b/>
                <w:color w:val="auto"/>
                <w:kern w:val="0"/>
                <w:szCs w:val="24"/>
                <w:highlight w:val="none"/>
              </w:rPr>
              <w:t>总计：人民币（大写）</w:t>
            </w:r>
          </w:p>
        </w:tc>
        <w:tc>
          <w:tcPr>
            <w:tcW w:w="7552" w:type="dxa"/>
            <w:gridSpan w:val="6"/>
          </w:tcPr>
          <w:p w14:paraId="3C4A7E9C">
            <w:pPr>
              <w:widowControl w:val="0"/>
              <w:adjustRightInd w:val="0"/>
              <w:spacing w:line="360" w:lineRule="auto"/>
              <w:jc w:val="center"/>
              <w:textAlignment w:val="baseline"/>
              <w:rPr>
                <w:rFonts w:hint="eastAsia" w:cs="宋体"/>
                <w:b/>
                <w:color w:val="auto"/>
                <w:kern w:val="0"/>
                <w:szCs w:val="24"/>
                <w:highlight w:val="none"/>
              </w:rPr>
            </w:pPr>
            <w:r>
              <w:rPr>
                <w:rFonts w:hint="eastAsia" w:cs="宋体"/>
                <w:b/>
                <w:color w:val="auto"/>
                <w:kern w:val="0"/>
                <w:szCs w:val="24"/>
                <w:highlight w:val="none"/>
                <w:lang w:val="en-US" w:eastAsia="zh-CN"/>
              </w:rPr>
              <w:t xml:space="preserve">   </w:t>
            </w:r>
            <w:r>
              <w:rPr>
                <w:rFonts w:hint="eastAsia" w:cs="宋体"/>
                <w:b/>
                <w:color w:val="auto"/>
                <w:kern w:val="0"/>
                <w:szCs w:val="24"/>
                <w:highlight w:val="none"/>
              </w:rPr>
              <w:t>　元</w:t>
            </w:r>
          </w:p>
        </w:tc>
        <w:tc>
          <w:tcPr>
            <w:tcW w:w="1085" w:type="dxa"/>
            <w:vAlign w:val="center"/>
          </w:tcPr>
          <w:p w14:paraId="773DBA0D">
            <w:pPr>
              <w:widowControl w:val="0"/>
              <w:adjustRightInd w:val="0"/>
              <w:spacing w:line="360" w:lineRule="auto"/>
              <w:jc w:val="center"/>
              <w:textAlignment w:val="baseline"/>
              <w:rPr>
                <w:rFonts w:hint="eastAsia" w:cs="宋体"/>
                <w:b/>
                <w:color w:val="auto"/>
                <w:kern w:val="0"/>
                <w:szCs w:val="24"/>
                <w:highlight w:val="none"/>
              </w:rPr>
            </w:pPr>
            <w:r>
              <w:rPr>
                <w:rFonts w:hint="eastAsia" w:cs="宋体"/>
                <w:b/>
                <w:color w:val="auto"/>
                <w:kern w:val="0"/>
                <w:szCs w:val="24"/>
                <w:highlight w:val="none"/>
              </w:rPr>
              <w:t>小写：￥</w:t>
            </w:r>
          </w:p>
        </w:tc>
        <w:tc>
          <w:tcPr>
            <w:tcW w:w="2087" w:type="dxa"/>
            <w:gridSpan w:val="2"/>
            <w:vAlign w:val="center"/>
          </w:tcPr>
          <w:p w14:paraId="4B1F3B87">
            <w:pPr>
              <w:widowControl w:val="0"/>
              <w:adjustRightInd w:val="0"/>
              <w:spacing w:line="360" w:lineRule="auto"/>
              <w:jc w:val="center"/>
              <w:textAlignment w:val="baseline"/>
              <w:rPr>
                <w:rFonts w:hint="eastAsia" w:cs="宋体"/>
                <w:b/>
                <w:color w:val="auto"/>
                <w:kern w:val="0"/>
                <w:szCs w:val="24"/>
                <w:highlight w:val="none"/>
              </w:rPr>
            </w:pPr>
            <w:r>
              <w:rPr>
                <w:rFonts w:hint="eastAsia" w:cs="宋体"/>
                <w:b/>
                <w:color w:val="auto"/>
                <w:kern w:val="0"/>
                <w:szCs w:val="24"/>
                <w:highlight w:val="none"/>
              </w:rPr>
              <w:t>　元</w:t>
            </w:r>
          </w:p>
        </w:tc>
      </w:tr>
    </w:tbl>
    <w:p w14:paraId="15145F10">
      <w:pPr>
        <w:rPr>
          <w:color w:val="auto"/>
          <w:highlight w:val="none"/>
        </w:rPr>
      </w:pPr>
    </w:p>
    <w:p w14:paraId="53A7D9A2">
      <w:pPr>
        <w:rPr>
          <w:color w:val="auto"/>
          <w:highlight w:val="none"/>
        </w:rPr>
      </w:pPr>
      <w:r>
        <w:rPr>
          <w:color w:val="auto"/>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color w:val="auto"/>
          <w:highlight w:val="none"/>
        </w:rPr>
        <w:t>：</w:t>
      </w:r>
    </w:p>
    <w:p w14:paraId="01F51826">
      <w:pPr>
        <w:rPr>
          <w:color w:val="auto"/>
          <w:highlight w:val="none"/>
          <w:lang w:bidi="ar"/>
        </w:rPr>
      </w:pPr>
      <w:r>
        <w:rPr>
          <w:rFonts w:hint="eastAsia"/>
          <w:color w:val="auto"/>
          <w:highlight w:val="none"/>
          <w:lang w:bidi="ar"/>
        </w:rPr>
        <w:t>法定代表人或授权代表</w:t>
      </w:r>
      <w:r>
        <w:rPr>
          <w:rFonts w:hint="eastAsia"/>
          <w:color w:val="auto"/>
          <w:highlight w:val="none"/>
          <w:lang w:eastAsia="zh-CN" w:bidi="ar"/>
        </w:rPr>
        <w:t>（</w:t>
      </w:r>
      <w:r>
        <w:rPr>
          <w:rFonts w:hint="eastAsia"/>
          <w:color w:val="auto"/>
          <w:highlight w:val="none"/>
          <w:lang w:val="en-US" w:eastAsia="zh-CN" w:bidi="ar"/>
        </w:rPr>
        <w:t>签字或盖章</w:t>
      </w:r>
      <w:r>
        <w:rPr>
          <w:rFonts w:hint="eastAsia"/>
          <w:color w:val="auto"/>
          <w:highlight w:val="none"/>
          <w:lang w:eastAsia="zh-CN" w:bidi="ar"/>
        </w:rPr>
        <w:t>）</w:t>
      </w:r>
      <w:r>
        <w:rPr>
          <w:rFonts w:hint="eastAsia"/>
          <w:color w:val="auto"/>
          <w:highlight w:val="none"/>
          <w:lang w:bidi="ar"/>
        </w:rPr>
        <w:t>:</w:t>
      </w:r>
    </w:p>
    <w:p w14:paraId="72C96D2A">
      <w:pPr>
        <w:rPr>
          <w:color w:val="auto"/>
          <w:highlight w:val="none"/>
        </w:rPr>
      </w:pPr>
      <w:r>
        <w:rPr>
          <w:color w:val="auto"/>
          <w:highlight w:val="none"/>
        </w:rPr>
        <w:t>日期：</w:t>
      </w:r>
    </w:p>
    <w:p w14:paraId="5FD18149">
      <w:pPr>
        <w:rPr>
          <w:color w:val="auto"/>
          <w:highlight w:val="none"/>
        </w:rPr>
      </w:pPr>
    </w:p>
    <w:p w14:paraId="7ECC3ABC">
      <w:pPr>
        <w:rPr>
          <w:color w:val="auto"/>
          <w:highlight w:val="none"/>
        </w:rPr>
      </w:pPr>
      <w:r>
        <w:rPr>
          <w:rFonts w:hint="eastAsia"/>
          <w:b/>
          <w:color w:val="auto"/>
          <w:highlight w:val="none"/>
        </w:rPr>
        <w:t>注：</w:t>
      </w:r>
      <w:r>
        <w:rPr>
          <w:rFonts w:hint="eastAsia"/>
          <w:color w:val="auto"/>
          <w:highlight w:val="none"/>
        </w:rPr>
        <w:t>1.</w:t>
      </w:r>
      <w:r>
        <w:rPr>
          <w:color w:val="auto"/>
          <w:highlight w:val="none"/>
        </w:rPr>
        <w:t>按照本表填写的</w:t>
      </w:r>
      <w:r>
        <w:rPr>
          <w:rFonts w:hint="eastAsia"/>
          <w:color w:val="auto"/>
          <w:highlight w:val="none"/>
        </w:rPr>
        <w:t>总</w:t>
      </w:r>
      <w:r>
        <w:rPr>
          <w:color w:val="auto"/>
          <w:highlight w:val="none"/>
        </w:rPr>
        <w:t>价填写到</w:t>
      </w:r>
      <w:r>
        <w:rPr>
          <w:rFonts w:hint="eastAsia"/>
          <w:color w:val="auto"/>
          <w:highlight w:val="none"/>
        </w:rPr>
        <w:t>“开标一览表”</w:t>
      </w:r>
      <w:r>
        <w:rPr>
          <w:color w:val="auto"/>
          <w:highlight w:val="none"/>
        </w:rPr>
        <w:t>中对应的</w:t>
      </w:r>
      <w:r>
        <w:rPr>
          <w:rFonts w:hint="eastAsia"/>
          <w:color w:val="auto"/>
          <w:highlight w:val="none"/>
        </w:rPr>
        <w:t>“投标报价”</w:t>
      </w:r>
      <w:r>
        <w:rPr>
          <w:color w:val="auto"/>
          <w:highlight w:val="none"/>
        </w:rPr>
        <w:t>栏中。</w:t>
      </w:r>
    </w:p>
    <w:p w14:paraId="121E7EF0">
      <w:pPr>
        <w:rPr>
          <w:color w:val="auto"/>
          <w:highlight w:val="none"/>
        </w:rPr>
      </w:pPr>
      <w:r>
        <w:rPr>
          <w:rFonts w:hint="eastAsia"/>
          <w:color w:val="auto"/>
          <w:highlight w:val="none"/>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74A7AE09">
      <w:pPr>
        <w:rPr>
          <w:color w:val="auto"/>
          <w:highlight w:val="none"/>
        </w:rPr>
      </w:pPr>
      <w:r>
        <w:rPr>
          <w:rFonts w:hint="eastAsia"/>
          <w:color w:val="auto"/>
          <w:highlight w:val="none"/>
        </w:rPr>
        <w:t>3.表中须明确列出所投产品的货物名称、生产厂家、</w:t>
      </w:r>
      <w:r>
        <w:rPr>
          <w:rFonts w:hint="eastAsia"/>
          <w:bCs/>
          <w:color w:val="auto"/>
          <w:highlight w:val="none"/>
        </w:rPr>
        <w:t>产地/国别、</w:t>
      </w:r>
      <w:r>
        <w:rPr>
          <w:rFonts w:hint="eastAsia"/>
          <w:color w:val="auto"/>
          <w:highlight w:val="none"/>
        </w:rPr>
        <w:t>品牌、规格型号、单价、数量、合价等，否则可能导致</w:t>
      </w:r>
      <w:r>
        <w:rPr>
          <w:rFonts w:hint="eastAsia"/>
          <w:b/>
          <w:bCs/>
          <w:color w:val="auto"/>
          <w:highlight w:val="none"/>
        </w:rPr>
        <w:t>响应无效</w:t>
      </w:r>
      <w:r>
        <w:rPr>
          <w:rFonts w:hint="eastAsia"/>
          <w:color w:val="auto"/>
          <w:highlight w:val="none"/>
        </w:rPr>
        <w:t>。</w:t>
      </w:r>
    </w:p>
    <w:p w14:paraId="5F0D2D97">
      <w:pPr>
        <w:wordWrap w:val="0"/>
        <w:snapToGrid w:val="0"/>
        <w:spacing w:line="360" w:lineRule="auto"/>
        <w:jc w:val="right"/>
        <w:rPr>
          <w:rFonts w:hint="eastAsia" w:ascii="宋体" w:hAnsi="宋体" w:cs="宋体"/>
          <w:color w:val="auto"/>
          <w:sz w:val="28"/>
          <w:highlight w:val="none"/>
        </w:rPr>
      </w:pPr>
      <w:r>
        <w:rPr>
          <w:rFonts w:hint="eastAsia" w:ascii="宋体" w:hAnsi="宋体" w:cs="宋体"/>
          <w:color w:val="auto"/>
          <w:highlight w:val="none"/>
        </w:rPr>
        <w:br w:type="page"/>
      </w:r>
      <w:bookmarkEnd w:id="201"/>
      <w:bookmarkEnd w:id="202"/>
      <w:bookmarkStart w:id="205" w:name="_Toc85430470"/>
      <w:bookmarkStart w:id="206" w:name="_Toc255482524"/>
      <w:bookmarkStart w:id="207" w:name="_Toc96755238"/>
      <w:bookmarkStart w:id="208" w:name="_Toc194833810"/>
      <w:bookmarkStart w:id="209" w:name="_Toc38992628"/>
    </w:p>
    <w:p w14:paraId="1DC8D07E">
      <w:pPr>
        <w:pStyle w:val="3"/>
        <w:rPr>
          <w:rFonts w:hint="eastAsia"/>
          <w:color w:val="auto"/>
          <w:sz w:val="28"/>
          <w:szCs w:val="28"/>
          <w:highlight w:val="none"/>
        </w:rPr>
        <w:sectPr>
          <w:pgSz w:w="16838" w:h="11906" w:orient="landscape"/>
          <w:pgMar w:top="1803" w:right="1440" w:bottom="1803" w:left="1440" w:header="851" w:footer="992" w:gutter="0"/>
          <w:pgNumType w:fmt="decimal"/>
          <w:cols w:space="0" w:num="1"/>
          <w:docGrid w:type="lines" w:linePitch="332" w:charSpace="0"/>
        </w:sectPr>
      </w:pPr>
      <w:bookmarkStart w:id="210" w:name="_Toc16907"/>
      <w:bookmarkStart w:id="211" w:name="_Toc18858"/>
    </w:p>
    <w:p w14:paraId="46E226BB">
      <w:pPr>
        <w:pStyle w:val="3"/>
        <w:rPr>
          <w:color w:val="auto"/>
          <w:sz w:val="28"/>
          <w:szCs w:val="28"/>
          <w:highlight w:val="none"/>
        </w:rPr>
      </w:pPr>
      <w:r>
        <w:rPr>
          <w:rFonts w:hint="eastAsia"/>
          <w:color w:val="auto"/>
          <w:sz w:val="28"/>
          <w:szCs w:val="28"/>
          <w:highlight w:val="none"/>
        </w:rPr>
        <w:t>关于符合本国产品标准的声明函或财政部规定的其他证明文件</w:t>
      </w:r>
      <w:bookmarkEnd w:id="210"/>
    </w:p>
    <w:p w14:paraId="1F01C885">
      <w:pPr>
        <w:rPr>
          <w:rFonts w:hint="eastAsia" w:eastAsia="宋体"/>
          <w:color w:val="auto"/>
          <w:highlight w:val="none"/>
          <w:lang w:eastAsia="zh-CN"/>
        </w:rPr>
      </w:pPr>
      <w:r>
        <w:rPr>
          <w:rFonts w:hint="eastAsia"/>
          <w:color w:val="auto"/>
          <w:highlight w:val="none"/>
        </w:rPr>
        <w:t>附件</w:t>
      </w:r>
      <w:r>
        <w:rPr>
          <w:rFonts w:hint="eastAsia"/>
          <w:color w:val="auto"/>
          <w:highlight w:val="none"/>
          <w:lang w:val="en-US" w:eastAsia="zh-CN"/>
        </w:rPr>
        <w:t>a</w:t>
      </w:r>
    </w:p>
    <w:p w14:paraId="302F668F">
      <w:pPr>
        <w:jc w:val="center"/>
        <w:rPr>
          <w:b/>
          <w:bCs/>
          <w:color w:val="auto"/>
          <w:highlight w:val="none"/>
          <w:lang w:bidi="ar"/>
        </w:rPr>
      </w:pPr>
      <w:r>
        <w:rPr>
          <w:rFonts w:hint="eastAsia"/>
          <w:b/>
          <w:bCs/>
          <w:color w:val="auto"/>
          <w:highlight w:val="none"/>
          <w:lang w:bidi="ar"/>
        </w:rPr>
        <w:t>（一）关于符合本国产品标准的声明函</w:t>
      </w:r>
    </w:p>
    <w:p w14:paraId="1D51F9A5">
      <w:pPr>
        <w:rPr>
          <w:color w:val="auto"/>
          <w:highlight w:val="none"/>
          <w:lang w:bidi="ar"/>
        </w:rPr>
      </w:pPr>
      <w:r>
        <w:rPr>
          <w:rFonts w:hint="eastAsia"/>
          <w:color w:val="auto"/>
          <w:highlight w:val="none"/>
          <w:lang w:bidi="ar"/>
        </w:rPr>
        <w:t>本公司（单位）郑重声明，根据《国务院办公厅关于在政府采购中实施本国产品标准及相关政策的通知》（国办发〔2025〕34号）的规定，本公司（单位）提供的以下产品属于本国产品。具体情况如下：</w:t>
      </w:r>
    </w:p>
    <w:p w14:paraId="17A83294">
      <w:pPr>
        <w:rPr>
          <w:color w:val="auto"/>
          <w:highlight w:val="none"/>
          <w:lang w:bidi="ar"/>
        </w:rPr>
      </w:pPr>
      <w:r>
        <w:rPr>
          <w:rFonts w:hint="eastAsia"/>
          <w:color w:val="auto"/>
          <w:highlight w:val="none"/>
          <w:lang w:bidi="ar"/>
        </w:rPr>
        <w:t>1.（产品名称1）1，生产厂为（厂名）2，厂址为（生产厂址）。（产品名称1）的中国境内生产的组件成本占比≥（规定比例）3。（产品名称1）的（关键组件）4在中国境内生产。（产品名称1）的（关键工序）5在中国境内完成。</w:t>
      </w:r>
    </w:p>
    <w:p w14:paraId="6BBB25E9">
      <w:pPr>
        <w:rPr>
          <w:color w:val="auto"/>
          <w:highlight w:val="none"/>
          <w:lang w:bidi="ar"/>
        </w:rPr>
      </w:pPr>
      <w:r>
        <w:rPr>
          <w:rFonts w:hint="eastAsia"/>
          <w:color w:val="auto"/>
          <w:highlight w:val="none"/>
          <w:lang w:bidi="ar"/>
        </w:rPr>
        <w:t>2.</w:t>
      </w:r>
      <w:r>
        <w:rPr>
          <w:rFonts w:hint="eastAsia"/>
          <w:color w:val="auto"/>
          <w:highlight w:val="none"/>
          <w:u w:val="single"/>
          <w:lang w:bidi="ar"/>
        </w:rPr>
        <w:t>（产品名称2）</w:t>
      </w:r>
      <w:r>
        <w:rPr>
          <w:rFonts w:hint="eastAsia"/>
          <w:color w:val="auto"/>
          <w:highlight w:val="none"/>
          <w:lang w:bidi="ar"/>
        </w:rPr>
        <w:t>，生产厂为</w:t>
      </w:r>
      <w:r>
        <w:rPr>
          <w:rFonts w:hint="eastAsia"/>
          <w:color w:val="auto"/>
          <w:highlight w:val="none"/>
          <w:u w:val="single"/>
          <w:lang w:bidi="ar"/>
        </w:rPr>
        <w:t>（厂名）</w:t>
      </w:r>
      <w:r>
        <w:rPr>
          <w:rFonts w:hint="eastAsia"/>
          <w:color w:val="auto"/>
          <w:highlight w:val="none"/>
          <w:lang w:bidi="ar"/>
        </w:rPr>
        <w:t>，厂址为</w:t>
      </w:r>
      <w:r>
        <w:rPr>
          <w:rFonts w:hint="eastAsia"/>
          <w:color w:val="auto"/>
          <w:highlight w:val="none"/>
          <w:u w:val="single"/>
          <w:lang w:bidi="ar"/>
        </w:rPr>
        <w:t>（生产厂址）</w:t>
      </w:r>
      <w:r>
        <w:rPr>
          <w:rFonts w:hint="eastAsia"/>
          <w:color w:val="auto"/>
          <w:highlight w:val="none"/>
          <w:lang w:bidi="ar"/>
        </w:rPr>
        <w:t>。</w:t>
      </w:r>
      <w:r>
        <w:rPr>
          <w:rFonts w:hint="eastAsia"/>
          <w:color w:val="auto"/>
          <w:highlight w:val="none"/>
          <w:u w:val="single"/>
          <w:lang w:bidi="ar"/>
        </w:rPr>
        <w:t>（产品名称2）</w:t>
      </w:r>
      <w:r>
        <w:rPr>
          <w:rFonts w:hint="eastAsia"/>
          <w:color w:val="auto"/>
          <w:highlight w:val="none"/>
          <w:lang w:bidi="ar"/>
        </w:rPr>
        <w:t>的中国境内生产的组件成本占比≥</w:t>
      </w:r>
      <w:r>
        <w:rPr>
          <w:rFonts w:hint="eastAsia"/>
          <w:color w:val="auto"/>
          <w:highlight w:val="none"/>
          <w:u w:val="single"/>
          <w:lang w:bidi="ar"/>
        </w:rPr>
        <w:t>（规定比例）</w:t>
      </w:r>
      <w:r>
        <w:rPr>
          <w:rFonts w:hint="eastAsia"/>
          <w:color w:val="auto"/>
          <w:highlight w:val="none"/>
          <w:lang w:bidi="ar"/>
        </w:rPr>
        <w:t>。</w:t>
      </w:r>
      <w:r>
        <w:rPr>
          <w:rFonts w:hint="eastAsia"/>
          <w:color w:val="auto"/>
          <w:highlight w:val="none"/>
          <w:u w:val="single"/>
          <w:lang w:bidi="ar"/>
        </w:rPr>
        <w:t>（产品名称2）</w:t>
      </w:r>
      <w:r>
        <w:rPr>
          <w:rFonts w:hint="eastAsia"/>
          <w:color w:val="auto"/>
          <w:highlight w:val="none"/>
          <w:lang w:bidi="ar"/>
        </w:rPr>
        <w:t>的</w:t>
      </w:r>
      <w:r>
        <w:rPr>
          <w:rFonts w:hint="eastAsia"/>
          <w:color w:val="auto"/>
          <w:highlight w:val="none"/>
          <w:u w:val="single"/>
          <w:lang w:bidi="ar"/>
        </w:rPr>
        <w:t>（关键组件）</w:t>
      </w:r>
      <w:r>
        <w:rPr>
          <w:rFonts w:hint="eastAsia"/>
          <w:color w:val="auto"/>
          <w:highlight w:val="none"/>
          <w:lang w:bidi="ar"/>
        </w:rPr>
        <w:t>在中国境内生产。</w:t>
      </w:r>
      <w:r>
        <w:rPr>
          <w:rFonts w:hint="eastAsia"/>
          <w:color w:val="auto"/>
          <w:highlight w:val="none"/>
          <w:u w:val="single"/>
          <w:lang w:bidi="ar"/>
        </w:rPr>
        <w:t>（产品名称2）</w:t>
      </w:r>
      <w:r>
        <w:rPr>
          <w:rFonts w:hint="eastAsia"/>
          <w:color w:val="auto"/>
          <w:highlight w:val="none"/>
          <w:lang w:bidi="ar"/>
        </w:rPr>
        <w:t>的（关键工序）在中国境内完成。</w:t>
      </w:r>
    </w:p>
    <w:p w14:paraId="653103FC">
      <w:pPr>
        <w:rPr>
          <w:color w:val="auto"/>
          <w:highlight w:val="none"/>
          <w:lang w:bidi="ar"/>
        </w:rPr>
      </w:pPr>
      <w:r>
        <w:rPr>
          <w:rFonts w:hint="eastAsia"/>
          <w:color w:val="auto"/>
          <w:highlight w:val="none"/>
          <w:lang w:bidi="ar"/>
        </w:rPr>
        <w:t>……</w:t>
      </w:r>
    </w:p>
    <w:p w14:paraId="75DE23F0">
      <w:pPr>
        <w:rPr>
          <w:color w:val="auto"/>
          <w:highlight w:val="none"/>
          <w:lang w:bidi="ar"/>
        </w:rPr>
      </w:pPr>
      <w:r>
        <w:rPr>
          <w:rFonts w:hint="eastAsia"/>
          <w:color w:val="auto"/>
          <w:highlight w:val="none"/>
          <w:lang w:bidi="ar"/>
        </w:rPr>
        <w:t>本公司（单位）对上述声明内容的真实性负责。如有虚假，愿承担相应法律责任。</w:t>
      </w:r>
    </w:p>
    <w:p w14:paraId="52C493A9">
      <w:pPr>
        <w:rPr>
          <w:color w:val="auto"/>
          <w:highlight w:val="none"/>
          <w:lang w:bidi="ar"/>
        </w:rPr>
      </w:pPr>
    </w:p>
    <w:p w14:paraId="45DE4254">
      <w:pPr>
        <w:rPr>
          <w:color w:val="auto"/>
          <w:highlight w:val="none"/>
          <w:lang w:bidi="ar"/>
        </w:rPr>
      </w:pPr>
      <w:r>
        <w:rPr>
          <w:rFonts w:hint="eastAsia"/>
          <w:color w:val="auto"/>
          <w:highlight w:val="none"/>
          <w:lang w:bidi="ar"/>
        </w:rPr>
        <w:t>公司（单位）名称（盖章）：　        </w:t>
      </w:r>
    </w:p>
    <w:p w14:paraId="0B859AED">
      <w:pPr>
        <w:rPr>
          <w:color w:val="auto"/>
          <w:highlight w:val="none"/>
          <w:lang w:bidi="ar"/>
        </w:rPr>
      </w:pPr>
      <w:r>
        <w:rPr>
          <w:rFonts w:hint="eastAsia"/>
          <w:color w:val="auto"/>
          <w:highlight w:val="none"/>
          <w:lang w:bidi="ar"/>
        </w:rPr>
        <w:t>日期：　     </w:t>
      </w:r>
      <w:r>
        <w:rPr>
          <w:rFonts w:hint="eastAsia" w:cs="宋体"/>
          <w:color w:val="auto"/>
          <w:highlight w:val="none"/>
          <w:lang w:bidi="ar"/>
        </w:rPr>
        <w:t>年　</w:t>
      </w:r>
      <w:r>
        <w:rPr>
          <w:rFonts w:hint="eastAsia"/>
          <w:color w:val="auto"/>
          <w:highlight w:val="none"/>
          <w:lang w:bidi="ar"/>
        </w:rPr>
        <w:t>  </w:t>
      </w:r>
      <w:r>
        <w:rPr>
          <w:rFonts w:hint="eastAsia" w:cs="宋体"/>
          <w:color w:val="auto"/>
          <w:highlight w:val="none"/>
          <w:lang w:bidi="ar"/>
        </w:rPr>
        <w:t>月　</w:t>
      </w:r>
      <w:r>
        <w:rPr>
          <w:rFonts w:hint="eastAsia"/>
          <w:color w:val="auto"/>
          <w:highlight w:val="none"/>
          <w:lang w:bidi="ar"/>
        </w:rPr>
        <w:t>  </w:t>
      </w:r>
      <w:r>
        <w:rPr>
          <w:rFonts w:hint="eastAsia" w:cs="宋体"/>
          <w:color w:val="auto"/>
          <w:highlight w:val="none"/>
          <w:lang w:bidi="ar"/>
        </w:rPr>
        <w:t>日</w:t>
      </w:r>
      <w:r>
        <w:rPr>
          <w:rFonts w:hint="eastAsia"/>
          <w:color w:val="auto"/>
          <w:highlight w:val="none"/>
          <w:lang w:bidi="ar"/>
        </w:rPr>
        <w:t>         </w:t>
      </w:r>
    </w:p>
    <w:p w14:paraId="777213C1">
      <w:pPr>
        <w:rPr>
          <w:color w:val="auto"/>
          <w:highlight w:val="none"/>
          <w:lang w:bidi="ar"/>
        </w:rPr>
      </w:pPr>
    </w:p>
    <w:p w14:paraId="7ADEC11D">
      <w:pPr>
        <w:rPr>
          <w:color w:val="auto"/>
          <w:highlight w:val="none"/>
          <w:lang w:bidi="ar"/>
        </w:rPr>
      </w:pPr>
      <w:r>
        <w:rPr>
          <w:rFonts w:hint="eastAsia"/>
          <w:b/>
          <w:bCs/>
          <w:color w:val="auto"/>
          <w:highlight w:val="none"/>
          <w:lang w:bidi="ar"/>
        </w:rPr>
        <w:t>注：</w:t>
      </w:r>
      <w:r>
        <w:rPr>
          <w:rFonts w:hint="eastAsia"/>
          <w:color w:val="auto"/>
          <w:highlight w:val="none"/>
          <w:lang w:bidi="ar"/>
        </w:rPr>
        <w:t>1.产品如有型号，请在“产品名称”栏一并填写。</w:t>
      </w:r>
    </w:p>
    <w:p w14:paraId="76B284D7">
      <w:pPr>
        <w:rPr>
          <w:color w:val="auto"/>
          <w:highlight w:val="none"/>
          <w:lang w:bidi="ar"/>
        </w:rPr>
      </w:pPr>
      <w:r>
        <w:rPr>
          <w:rFonts w:hint="eastAsia"/>
          <w:color w:val="auto"/>
          <w:highlight w:val="none"/>
          <w:lang w:bidi="ar"/>
        </w:rPr>
        <w:t>2.生产厂名与厂址应与生产厂营业执照载明的相关信息保持一致。</w:t>
      </w:r>
    </w:p>
    <w:p w14:paraId="7982783D">
      <w:pPr>
        <w:rPr>
          <w:color w:val="auto"/>
          <w:highlight w:val="none"/>
          <w:lang w:bidi="ar"/>
        </w:rPr>
      </w:pPr>
      <w:r>
        <w:rPr>
          <w:rFonts w:hint="eastAsia"/>
          <w:color w:val="auto"/>
          <w:highlight w:val="none"/>
          <w:lang w:bidi="ar"/>
        </w:rPr>
        <w:t>3.该产品的中国境内生产的组件成本占比相关要求实施前，“规定比例”栏可不填，下同。</w:t>
      </w:r>
    </w:p>
    <w:p w14:paraId="7E195A45">
      <w:pPr>
        <w:rPr>
          <w:color w:val="auto"/>
          <w:highlight w:val="none"/>
          <w:lang w:bidi="ar"/>
        </w:rPr>
      </w:pPr>
      <w:r>
        <w:rPr>
          <w:rFonts w:hint="eastAsia"/>
          <w:color w:val="auto"/>
          <w:highlight w:val="none"/>
          <w:lang w:bidi="ar"/>
        </w:rPr>
        <w:t>4.该产品的关键组件要求实施前，“关键组件”栏可不填，下同。</w:t>
      </w:r>
    </w:p>
    <w:p w14:paraId="0F282BFD">
      <w:pPr>
        <w:rPr>
          <w:color w:val="auto"/>
          <w:highlight w:val="none"/>
          <w:lang w:bidi="ar"/>
        </w:rPr>
      </w:pPr>
      <w:r>
        <w:rPr>
          <w:rFonts w:hint="eastAsia"/>
          <w:color w:val="auto"/>
          <w:highlight w:val="none"/>
          <w:lang w:bidi="ar"/>
        </w:rPr>
        <w:t>5.该产品的关键工序要求实施前，“关键工序”栏可不填，下同。</w:t>
      </w:r>
    </w:p>
    <w:p w14:paraId="316B06DA">
      <w:pPr>
        <w:rPr>
          <w:color w:val="auto"/>
          <w:highlight w:val="none"/>
          <w:lang w:bidi="ar"/>
        </w:rPr>
      </w:pPr>
      <w:r>
        <w:rPr>
          <w:rFonts w:hint="eastAsia"/>
          <w:color w:val="auto"/>
          <w:highlight w:val="none"/>
          <w:lang w:bidi="ar"/>
        </w:rPr>
        <w:br w:type="page"/>
      </w:r>
    </w:p>
    <w:p w14:paraId="31C7136E">
      <w:pPr>
        <w:rPr>
          <w:rFonts w:hint="eastAsia" w:eastAsia="宋体"/>
          <w:color w:val="auto"/>
          <w:highlight w:val="none"/>
          <w:lang w:eastAsia="zh-CN"/>
        </w:rPr>
      </w:pPr>
      <w:r>
        <w:rPr>
          <w:rFonts w:hint="eastAsia"/>
          <w:color w:val="auto"/>
          <w:highlight w:val="none"/>
        </w:rPr>
        <w:t>附件</w:t>
      </w:r>
      <w:r>
        <w:rPr>
          <w:rFonts w:hint="eastAsia"/>
          <w:color w:val="auto"/>
          <w:highlight w:val="none"/>
          <w:lang w:val="en-US" w:eastAsia="zh-CN"/>
        </w:rPr>
        <w:t>b</w:t>
      </w:r>
    </w:p>
    <w:p w14:paraId="4859F891">
      <w:pPr>
        <w:jc w:val="center"/>
        <w:rPr>
          <w:b/>
          <w:bCs/>
          <w:color w:val="auto"/>
          <w:highlight w:val="none"/>
          <w:lang w:bidi="ar"/>
        </w:rPr>
      </w:pPr>
      <w:r>
        <w:rPr>
          <w:rFonts w:hint="eastAsia"/>
          <w:b/>
          <w:bCs/>
          <w:color w:val="auto"/>
          <w:highlight w:val="none"/>
          <w:lang w:bidi="ar"/>
        </w:rPr>
        <w:t>（二）本国产品成本占比承诺函</w:t>
      </w:r>
    </w:p>
    <w:p w14:paraId="77267CFE">
      <w:pPr>
        <w:rPr>
          <w:color w:val="auto"/>
          <w:highlight w:val="none"/>
        </w:rPr>
      </w:pPr>
    </w:p>
    <w:p w14:paraId="16234896">
      <w:pPr>
        <w:rPr>
          <w:color w:val="auto"/>
          <w:highlight w:val="none"/>
          <w:lang w:bidi="ar"/>
        </w:rPr>
      </w:pPr>
      <w:r>
        <w:rPr>
          <w:rFonts w:hint="eastAsia"/>
          <w:color w:val="auto"/>
          <w:highlight w:val="none"/>
          <w:lang w:bidi="ar"/>
        </w:rPr>
        <w:t>致:[采购人/采购代理机构名称]</w:t>
      </w:r>
    </w:p>
    <w:p w14:paraId="4336D090">
      <w:pPr>
        <w:rPr>
          <w:color w:val="auto"/>
          <w:highlight w:val="none"/>
          <w:lang w:bidi="ar"/>
        </w:rPr>
      </w:pPr>
      <w:r>
        <w:rPr>
          <w:rFonts w:hint="eastAsia"/>
          <w:color w:val="auto"/>
          <w:highlight w:val="none"/>
          <w:lang w:bidi="ar"/>
        </w:rPr>
        <w:t>本单位就参与[项目名称      、编号      ]政府采购项目，郑重承诺如下:</w:t>
      </w:r>
    </w:p>
    <w:p w14:paraId="43FF66E9">
      <w:pPr>
        <w:rPr>
          <w:color w:val="auto"/>
          <w:highlight w:val="none"/>
          <w:lang w:bidi="ar"/>
        </w:rPr>
      </w:pPr>
      <w:r>
        <w:rPr>
          <w:rFonts w:hint="eastAsia"/>
          <w:color w:val="auto"/>
          <w:highlight w:val="none"/>
          <w:lang w:bidi="ar"/>
        </w:rPr>
        <w:t>本单位为该项目(或采购包)提供的符合本国产品标准的产品成本之和，占所提供全部产品成本之和的比例为</w:t>
      </w:r>
      <w:r>
        <w:rPr>
          <w:rFonts w:hint="eastAsia"/>
          <w:color w:val="auto"/>
          <w:highlight w:val="none"/>
          <w:u w:val="single"/>
          <w:lang w:bidi="ar"/>
        </w:rPr>
        <w:t xml:space="preserve">     </w:t>
      </w:r>
      <w:r>
        <w:rPr>
          <w:rFonts w:hint="eastAsia"/>
          <w:color w:val="auto"/>
          <w:highlight w:val="none"/>
          <w:lang w:bidi="ar"/>
        </w:rPr>
        <w:t>%。本承诺内容真实有效，若存在虚假承诺，愿意承担相应法律责任，放弃中标(成交)资格，并接受政府采购监管部门处罚。</w:t>
      </w:r>
    </w:p>
    <w:p w14:paraId="1F4E7318">
      <w:pPr>
        <w:rPr>
          <w:color w:val="auto"/>
          <w:highlight w:val="none"/>
          <w:lang w:bidi="ar"/>
        </w:rPr>
      </w:pPr>
    </w:p>
    <w:p w14:paraId="5E17169D">
      <w:pPr>
        <w:rPr>
          <w:color w:val="auto"/>
          <w:highlight w:val="none"/>
          <w:lang w:bidi="ar"/>
        </w:rPr>
      </w:pPr>
      <w:r>
        <w:rPr>
          <w:rFonts w:hint="eastAsia"/>
          <w:color w:val="auto"/>
          <w:highlight w:val="none"/>
          <w:lang w:bidi="ar"/>
        </w:rPr>
        <w:t>承诺人(供应商公章):</w:t>
      </w:r>
    </w:p>
    <w:p w14:paraId="5B00F163">
      <w:pPr>
        <w:rPr>
          <w:color w:val="auto"/>
          <w:highlight w:val="none"/>
          <w:lang w:bidi="ar"/>
        </w:rPr>
      </w:pPr>
      <w:r>
        <w:rPr>
          <w:rFonts w:hint="eastAsia"/>
          <w:color w:val="auto"/>
          <w:highlight w:val="none"/>
          <w:lang w:bidi="ar"/>
        </w:rPr>
        <w:t>法定代表人或授权代表签字:</w:t>
      </w:r>
    </w:p>
    <w:p w14:paraId="50144DF0">
      <w:pPr>
        <w:rPr>
          <w:color w:val="auto"/>
          <w:highlight w:val="none"/>
          <w:lang w:bidi="ar"/>
        </w:rPr>
      </w:pPr>
      <w:r>
        <w:rPr>
          <w:rFonts w:hint="eastAsia"/>
          <w:color w:val="auto"/>
          <w:highlight w:val="none"/>
          <w:lang w:bidi="ar"/>
        </w:rPr>
        <w:t>日期:  年  月  日</w:t>
      </w:r>
    </w:p>
    <w:p w14:paraId="49DDA8D1">
      <w:pPr>
        <w:rPr>
          <w:color w:val="auto"/>
          <w:highlight w:val="none"/>
          <w:lang w:bidi="ar"/>
        </w:rPr>
      </w:pPr>
    </w:p>
    <w:p w14:paraId="00D225C9">
      <w:pPr>
        <w:rPr>
          <w:color w:val="auto"/>
          <w:highlight w:val="none"/>
          <w:lang w:bidi="ar"/>
        </w:rPr>
      </w:pPr>
    </w:p>
    <w:p w14:paraId="766D9743">
      <w:pPr>
        <w:rPr>
          <w:color w:val="auto"/>
          <w:highlight w:val="none"/>
          <w:lang w:bidi="ar"/>
        </w:rPr>
      </w:pPr>
    </w:p>
    <w:p w14:paraId="48B32593">
      <w:pPr>
        <w:rPr>
          <w:color w:val="auto"/>
          <w:highlight w:val="none"/>
          <w:lang w:bidi="ar"/>
        </w:rPr>
      </w:pPr>
    </w:p>
    <w:p w14:paraId="426C00BD">
      <w:pPr>
        <w:rPr>
          <w:color w:val="auto"/>
          <w:highlight w:val="none"/>
          <w:lang w:bidi="ar"/>
        </w:rPr>
      </w:pPr>
    </w:p>
    <w:p w14:paraId="25CC1CD4">
      <w:pPr>
        <w:rPr>
          <w:color w:val="auto"/>
          <w:highlight w:val="none"/>
          <w:lang w:bidi="ar"/>
        </w:rPr>
      </w:pPr>
    </w:p>
    <w:p w14:paraId="725B1599">
      <w:pPr>
        <w:rPr>
          <w:color w:val="auto"/>
          <w:highlight w:val="none"/>
          <w:lang w:bidi="ar"/>
        </w:rPr>
      </w:pPr>
    </w:p>
    <w:p w14:paraId="4B60DDE0">
      <w:pPr>
        <w:rPr>
          <w:color w:val="auto"/>
          <w:highlight w:val="none"/>
          <w:lang w:bidi="ar"/>
        </w:rPr>
      </w:pPr>
    </w:p>
    <w:p w14:paraId="36248AF1">
      <w:pPr>
        <w:rPr>
          <w:color w:val="auto"/>
          <w:highlight w:val="none"/>
          <w:lang w:bidi="ar"/>
        </w:rPr>
      </w:pPr>
    </w:p>
    <w:p w14:paraId="5EDAE3F7">
      <w:pPr>
        <w:rPr>
          <w:color w:val="auto"/>
          <w:highlight w:val="none"/>
          <w:lang w:bidi="ar"/>
        </w:rPr>
      </w:pPr>
    </w:p>
    <w:p w14:paraId="509A27E7">
      <w:pPr>
        <w:rPr>
          <w:color w:val="auto"/>
          <w:highlight w:val="none"/>
          <w:lang w:bidi="ar"/>
        </w:rPr>
        <w:sectPr>
          <w:pgSz w:w="11906" w:h="16838"/>
          <w:pgMar w:top="1440" w:right="1803" w:bottom="1440" w:left="1803" w:header="851" w:footer="992" w:gutter="0"/>
          <w:pgNumType w:fmt="decimal"/>
          <w:cols w:space="0" w:num="1"/>
          <w:docGrid w:type="lines" w:linePitch="332" w:charSpace="0"/>
        </w:sectPr>
      </w:pPr>
      <w:r>
        <w:rPr>
          <w:rFonts w:hint="eastAsia"/>
          <w:b/>
          <w:bCs/>
          <w:color w:val="auto"/>
          <w:highlight w:val="none"/>
          <w:lang w:bidi="ar"/>
        </w:rPr>
        <w:t>注：</w:t>
      </w:r>
      <w:r>
        <w:rPr>
          <w:rFonts w:hint="eastAsia"/>
          <w:color w:val="auto"/>
          <w:highlight w:val="none"/>
          <w:lang w:bidi="ar"/>
        </w:rPr>
        <w:t>若供应商所投产品均符合本国产品标准，且已提供《声明函》，可不填写《承诺函》。</w:t>
      </w:r>
    </w:p>
    <w:p w14:paraId="51AE386B">
      <w:pPr>
        <w:pStyle w:val="3"/>
        <w:jc w:val="center"/>
        <w:rPr>
          <w:color w:val="auto"/>
          <w:highlight w:val="none"/>
        </w:rPr>
      </w:pPr>
      <w:bookmarkStart w:id="212" w:name="_Toc26848"/>
      <w:r>
        <w:rPr>
          <w:rFonts w:hint="eastAsia"/>
          <w:color w:val="auto"/>
          <w:highlight w:val="none"/>
          <w:lang w:val="zh-CN"/>
        </w:rPr>
        <w:t>实质性响应一览表【</w:t>
      </w:r>
      <w:r>
        <w:rPr>
          <w:rFonts w:hint="eastAsia"/>
          <w:color w:val="auto"/>
          <w:highlight w:val="none"/>
        </w:rPr>
        <w:t>本表须与第</w:t>
      </w:r>
      <w:r>
        <w:rPr>
          <w:rFonts w:hint="eastAsia"/>
          <w:color w:val="auto"/>
          <w:highlight w:val="none"/>
          <w:lang w:val="en-US" w:eastAsia="zh-CN"/>
        </w:rPr>
        <w:t>二</w:t>
      </w:r>
      <w:r>
        <w:rPr>
          <w:rFonts w:hint="eastAsia"/>
          <w:color w:val="auto"/>
          <w:highlight w:val="none"/>
        </w:rPr>
        <w:t>章的一致】</w:t>
      </w:r>
      <w:bookmarkEnd w:id="212"/>
    </w:p>
    <w:p w14:paraId="21B996BA">
      <w:pPr>
        <w:rPr>
          <w:color w:val="auto"/>
          <w:highlight w:val="none"/>
        </w:rPr>
      </w:pPr>
      <w:r>
        <w:rPr>
          <w:rFonts w:hint="eastAsia"/>
          <w:color w:val="auto"/>
          <w:highlight w:val="none"/>
        </w:rPr>
        <w:t>（</w:t>
      </w:r>
      <w:r>
        <w:rPr>
          <w:rFonts w:hint="eastAsia"/>
          <w:color w:val="auto"/>
          <w:highlight w:val="none"/>
          <w:lang w:eastAsia="zh-CN"/>
        </w:rPr>
        <w:t>供应商</w:t>
      </w:r>
      <w:r>
        <w:rPr>
          <w:rFonts w:hint="eastAsia"/>
          <w:color w:val="auto"/>
          <w:highlight w:val="none"/>
        </w:rPr>
        <w:t>须对本附表所有内容逐条响应且无负偏离，否则其</w:t>
      </w:r>
      <w:r>
        <w:rPr>
          <w:rFonts w:hint="eastAsia"/>
          <w:b/>
          <w:color w:val="auto"/>
          <w:highlight w:val="none"/>
          <w:lang w:eastAsia="zh-CN"/>
        </w:rPr>
        <w:t>响应无效</w:t>
      </w:r>
      <w:r>
        <w:rPr>
          <w:rFonts w:hint="eastAsia"/>
          <w:color w:val="auto"/>
          <w:highlight w:val="none"/>
        </w:rPr>
        <w:t>）</w:t>
      </w:r>
    </w:p>
    <w:p w14:paraId="149DEBC4">
      <w:pPr>
        <w:pStyle w:val="25"/>
        <w:rPr>
          <w:color w:val="auto"/>
          <w:highlight w:val="none"/>
        </w:rPr>
      </w:pPr>
    </w:p>
    <w:tbl>
      <w:tblPr>
        <w:tblStyle w:val="35"/>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89"/>
        <w:gridCol w:w="3743"/>
        <w:gridCol w:w="1953"/>
        <w:gridCol w:w="921"/>
      </w:tblGrid>
      <w:tr w14:paraId="2126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vAlign w:val="center"/>
          </w:tcPr>
          <w:p w14:paraId="0F536992">
            <w:pPr>
              <w:rPr>
                <w:color w:val="auto"/>
                <w:highlight w:val="none"/>
              </w:rPr>
            </w:pPr>
            <w:r>
              <w:rPr>
                <w:rFonts w:hint="eastAsia"/>
                <w:color w:val="auto"/>
                <w:highlight w:val="none"/>
              </w:rPr>
              <w:t>序号</w:t>
            </w:r>
          </w:p>
        </w:tc>
        <w:tc>
          <w:tcPr>
            <w:tcW w:w="3178" w:type="pct"/>
            <w:gridSpan w:val="2"/>
            <w:vAlign w:val="center"/>
          </w:tcPr>
          <w:p w14:paraId="1902EE8E">
            <w:pPr>
              <w:rPr>
                <w:color w:val="auto"/>
                <w:highlight w:val="none"/>
              </w:rPr>
            </w:pPr>
            <w:r>
              <w:rPr>
                <w:rFonts w:hint="eastAsia"/>
                <w:color w:val="auto"/>
                <w:highlight w:val="none"/>
                <w:lang w:eastAsia="zh-CN"/>
              </w:rPr>
              <w:t>采购文件</w:t>
            </w:r>
            <w:r>
              <w:rPr>
                <w:rFonts w:hint="eastAsia"/>
                <w:color w:val="auto"/>
                <w:highlight w:val="none"/>
              </w:rPr>
              <w:t>要求的实质性响应内容</w:t>
            </w:r>
          </w:p>
        </w:tc>
        <w:tc>
          <w:tcPr>
            <w:tcW w:w="1083" w:type="pct"/>
            <w:vMerge w:val="restart"/>
            <w:vAlign w:val="center"/>
          </w:tcPr>
          <w:p w14:paraId="5F603D82">
            <w:pPr>
              <w:rPr>
                <w:color w:val="auto"/>
                <w:highlight w:val="none"/>
              </w:rPr>
            </w:pPr>
            <w:r>
              <w:rPr>
                <w:rFonts w:hint="eastAsia"/>
                <w:color w:val="auto"/>
                <w:highlight w:val="none"/>
                <w:lang w:val="en-US" w:eastAsia="zh-CN"/>
              </w:rPr>
              <w:t>响应</w:t>
            </w:r>
            <w:r>
              <w:rPr>
                <w:rFonts w:hint="eastAsia"/>
                <w:color w:val="auto"/>
                <w:highlight w:val="none"/>
              </w:rPr>
              <w:t>文件响应的具体内容</w:t>
            </w:r>
          </w:p>
        </w:tc>
        <w:tc>
          <w:tcPr>
            <w:tcW w:w="511" w:type="pct"/>
            <w:vMerge w:val="restart"/>
            <w:vAlign w:val="center"/>
          </w:tcPr>
          <w:p w14:paraId="652052FB">
            <w:pPr>
              <w:rPr>
                <w:color w:val="auto"/>
                <w:highlight w:val="none"/>
              </w:rPr>
            </w:pPr>
            <w:r>
              <w:rPr>
                <w:rFonts w:hint="eastAsia"/>
                <w:color w:val="auto"/>
                <w:highlight w:val="none"/>
              </w:rPr>
              <w:t>备注</w:t>
            </w:r>
          </w:p>
        </w:tc>
      </w:tr>
      <w:tr w14:paraId="3229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vAlign w:val="center"/>
          </w:tcPr>
          <w:p w14:paraId="3E8E2020">
            <w:pPr>
              <w:rPr>
                <w:color w:val="auto"/>
                <w:highlight w:val="none"/>
              </w:rPr>
            </w:pPr>
          </w:p>
        </w:tc>
        <w:tc>
          <w:tcPr>
            <w:tcW w:w="1103" w:type="pct"/>
            <w:vAlign w:val="center"/>
          </w:tcPr>
          <w:p w14:paraId="41560644">
            <w:pPr>
              <w:rPr>
                <w:color w:val="auto"/>
                <w:highlight w:val="none"/>
              </w:rPr>
            </w:pPr>
            <w:r>
              <w:rPr>
                <w:rFonts w:hint="eastAsia"/>
                <w:color w:val="auto"/>
                <w:highlight w:val="none"/>
              </w:rPr>
              <w:t>实质性要求</w:t>
            </w:r>
          </w:p>
        </w:tc>
        <w:tc>
          <w:tcPr>
            <w:tcW w:w="2074" w:type="pct"/>
            <w:vAlign w:val="center"/>
          </w:tcPr>
          <w:p w14:paraId="58621E37">
            <w:pPr>
              <w:rPr>
                <w:color w:val="auto"/>
                <w:highlight w:val="none"/>
              </w:rPr>
            </w:pPr>
            <w:r>
              <w:rPr>
                <w:rFonts w:hint="eastAsia"/>
                <w:color w:val="auto"/>
                <w:highlight w:val="none"/>
                <w:lang w:eastAsia="zh-CN"/>
              </w:rPr>
              <w:t>采购文件</w:t>
            </w:r>
            <w:r>
              <w:rPr>
                <w:rFonts w:hint="eastAsia"/>
                <w:color w:val="auto"/>
                <w:highlight w:val="none"/>
              </w:rPr>
              <w:t>中的规定</w:t>
            </w:r>
          </w:p>
        </w:tc>
        <w:tc>
          <w:tcPr>
            <w:tcW w:w="1083" w:type="pct"/>
            <w:vMerge w:val="continue"/>
            <w:vAlign w:val="center"/>
          </w:tcPr>
          <w:p w14:paraId="62D40F9C">
            <w:pPr>
              <w:rPr>
                <w:color w:val="auto"/>
                <w:highlight w:val="none"/>
              </w:rPr>
            </w:pPr>
          </w:p>
        </w:tc>
        <w:tc>
          <w:tcPr>
            <w:tcW w:w="511" w:type="pct"/>
            <w:vMerge w:val="continue"/>
            <w:vAlign w:val="center"/>
          </w:tcPr>
          <w:p w14:paraId="1DA20770">
            <w:pPr>
              <w:rPr>
                <w:color w:val="auto"/>
                <w:highlight w:val="none"/>
              </w:rPr>
            </w:pPr>
          </w:p>
        </w:tc>
      </w:tr>
      <w:tr w14:paraId="6C6A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713330CD">
            <w:pPr>
              <w:rPr>
                <w:color w:val="auto"/>
                <w:highlight w:val="none"/>
              </w:rPr>
            </w:pPr>
            <w:r>
              <w:rPr>
                <w:rFonts w:hint="eastAsia"/>
                <w:color w:val="auto"/>
                <w:highlight w:val="none"/>
              </w:rPr>
              <w:t>1</w:t>
            </w:r>
          </w:p>
        </w:tc>
        <w:tc>
          <w:tcPr>
            <w:tcW w:w="1103" w:type="pct"/>
            <w:shd w:val="clear" w:color="auto" w:fill="auto"/>
            <w:vAlign w:val="center"/>
          </w:tcPr>
          <w:p w14:paraId="1504E386">
            <w:pPr>
              <w:rPr>
                <w:color w:val="auto"/>
                <w:highlight w:val="none"/>
              </w:rPr>
            </w:pPr>
          </w:p>
        </w:tc>
        <w:tc>
          <w:tcPr>
            <w:tcW w:w="2074" w:type="pct"/>
            <w:shd w:val="clear" w:color="auto" w:fill="auto"/>
            <w:vAlign w:val="center"/>
          </w:tcPr>
          <w:p w14:paraId="5498EA77">
            <w:pPr>
              <w:rPr>
                <w:color w:val="auto"/>
                <w:highlight w:val="none"/>
              </w:rPr>
            </w:pPr>
          </w:p>
        </w:tc>
        <w:tc>
          <w:tcPr>
            <w:tcW w:w="1083" w:type="pct"/>
            <w:vAlign w:val="center"/>
          </w:tcPr>
          <w:p w14:paraId="1921A928">
            <w:pPr>
              <w:rPr>
                <w:color w:val="auto"/>
                <w:highlight w:val="none"/>
              </w:rPr>
            </w:pPr>
          </w:p>
        </w:tc>
        <w:tc>
          <w:tcPr>
            <w:tcW w:w="511" w:type="pct"/>
            <w:vAlign w:val="center"/>
          </w:tcPr>
          <w:p w14:paraId="3C24FC9C">
            <w:pPr>
              <w:rPr>
                <w:color w:val="auto"/>
                <w:highlight w:val="none"/>
              </w:rPr>
            </w:pPr>
          </w:p>
        </w:tc>
      </w:tr>
      <w:tr w14:paraId="6029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4E2893DD">
            <w:pPr>
              <w:rPr>
                <w:color w:val="auto"/>
                <w:highlight w:val="none"/>
              </w:rPr>
            </w:pPr>
            <w:r>
              <w:rPr>
                <w:rFonts w:hint="eastAsia"/>
                <w:color w:val="auto"/>
                <w:highlight w:val="none"/>
              </w:rPr>
              <w:t>2</w:t>
            </w:r>
          </w:p>
        </w:tc>
        <w:tc>
          <w:tcPr>
            <w:tcW w:w="1103" w:type="pct"/>
            <w:shd w:val="clear" w:color="auto" w:fill="auto"/>
            <w:vAlign w:val="center"/>
          </w:tcPr>
          <w:p w14:paraId="40A7327D">
            <w:pPr>
              <w:rPr>
                <w:color w:val="auto"/>
                <w:highlight w:val="none"/>
              </w:rPr>
            </w:pPr>
          </w:p>
        </w:tc>
        <w:tc>
          <w:tcPr>
            <w:tcW w:w="2074" w:type="pct"/>
            <w:shd w:val="clear" w:color="auto" w:fill="auto"/>
            <w:vAlign w:val="center"/>
          </w:tcPr>
          <w:p w14:paraId="0D29B3B2">
            <w:pPr>
              <w:rPr>
                <w:color w:val="auto"/>
                <w:highlight w:val="none"/>
              </w:rPr>
            </w:pPr>
          </w:p>
        </w:tc>
        <w:tc>
          <w:tcPr>
            <w:tcW w:w="1083" w:type="pct"/>
            <w:vAlign w:val="center"/>
          </w:tcPr>
          <w:p w14:paraId="6F89F8AC">
            <w:pPr>
              <w:rPr>
                <w:color w:val="auto"/>
                <w:highlight w:val="none"/>
              </w:rPr>
            </w:pPr>
          </w:p>
        </w:tc>
        <w:tc>
          <w:tcPr>
            <w:tcW w:w="511" w:type="pct"/>
            <w:vAlign w:val="center"/>
          </w:tcPr>
          <w:p w14:paraId="250F3067">
            <w:pPr>
              <w:rPr>
                <w:color w:val="auto"/>
                <w:highlight w:val="none"/>
              </w:rPr>
            </w:pPr>
          </w:p>
        </w:tc>
      </w:tr>
      <w:tr w14:paraId="040F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0AD68DF0">
            <w:pPr>
              <w:rPr>
                <w:color w:val="auto"/>
                <w:highlight w:val="none"/>
              </w:rPr>
            </w:pPr>
            <w:r>
              <w:rPr>
                <w:rFonts w:hint="eastAsia"/>
                <w:color w:val="auto"/>
                <w:highlight w:val="none"/>
              </w:rPr>
              <w:t>3</w:t>
            </w:r>
          </w:p>
        </w:tc>
        <w:tc>
          <w:tcPr>
            <w:tcW w:w="1103" w:type="pct"/>
            <w:shd w:val="clear" w:color="auto" w:fill="auto"/>
            <w:vAlign w:val="center"/>
          </w:tcPr>
          <w:p w14:paraId="43F81D06">
            <w:pPr>
              <w:pStyle w:val="188"/>
              <w:rPr>
                <w:rFonts w:cs="宋体"/>
                <w:color w:val="auto"/>
                <w:szCs w:val="24"/>
                <w:highlight w:val="none"/>
              </w:rPr>
            </w:pPr>
          </w:p>
        </w:tc>
        <w:tc>
          <w:tcPr>
            <w:tcW w:w="2074" w:type="pct"/>
            <w:shd w:val="clear" w:color="auto" w:fill="auto"/>
            <w:vAlign w:val="center"/>
          </w:tcPr>
          <w:p w14:paraId="561ED100">
            <w:pPr>
              <w:pStyle w:val="188"/>
              <w:rPr>
                <w:rFonts w:cs="宋体"/>
                <w:color w:val="auto"/>
                <w:szCs w:val="24"/>
                <w:highlight w:val="none"/>
              </w:rPr>
            </w:pPr>
          </w:p>
        </w:tc>
        <w:tc>
          <w:tcPr>
            <w:tcW w:w="1083" w:type="pct"/>
            <w:vAlign w:val="center"/>
          </w:tcPr>
          <w:p w14:paraId="2B8291D9">
            <w:pPr>
              <w:rPr>
                <w:color w:val="auto"/>
                <w:highlight w:val="none"/>
              </w:rPr>
            </w:pPr>
          </w:p>
        </w:tc>
        <w:tc>
          <w:tcPr>
            <w:tcW w:w="511" w:type="pct"/>
            <w:vAlign w:val="center"/>
          </w:tcPr>
          <w:p w14:paraId="52D22633">
            <w:pPr>
              <w:rPr>
                <w:color w:val="auto"/>
                <w:highlight w:val="none"/>
              </w:rPr>
            </w:pPr>
          </w:p>
        </w:tc>
      </w:tr>
      <w:tr w14:paraId="67CA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77DAC6FB">
            <w:pPr>
              <w:rPr>
                <w:color w:val="auto"/>
                <w:highlight w:val="none"/>
              </w:rPr>
            </w:pPr>
            <w:r>
              <w:rPr>
                <w:rFonts w:hint="eastAsia"/>
                <w:color w:val="auto"/>
                <w:highlight w:val="none"/>
              </w:rPr>
              <w:t>4</w:t>
            </w:r>
          </w:p>
        </w:tc>
        <w:tc>
          <w:tcPr>
            <w:tcW w:w="1103" w:type="pct"/>
            <w:shd w:val="clear" w:color="auto" w:fill="auto"/>
            <w:vAlign w:val="center"/>
          </w:tcPr>
          <w:p w14:paraId="488795E0">
            <w:pPr>
              <w:pStyle w:val="188"/>
              <w:rPr>
                <w:rFonts w:cs="宋体"/>
                <w:color w:val="auto"/>
                <w:szCs w:val="24"/>
                <w:highlight w:val="none"/>
              </w:rPr>
            </w:pPr>
          </w:p>
        </w:tc>
        <w:tc>
          <w:tcPr>
            <w:tcW w:w="2074" w:type="pct"/>
            <w:shd w:val="clear" w:color="auto" w:fill="auto"/>
            <w:vAlign w:val="center"/>
          </w:tcPr>
          <w:p w14:paraId="1A76B50F">
            <w:pPr>
              <w:pStyle w:val="188"/>
              <w:rPr>
                <w:rFonts w:cs="宋体"/>
                <w:color w:val="auto"/>
                <w:szCs w:val="24"/>
                <w:highlight w:val="none"/>
              </w:rPr>
            </w:pPr>
          </w:p>
        </w:tc>
        <w:tc>
          <w:tcPr>
            <w:tcW w:w="1083" w:type="pct"/>
            <w:vAlign w:val="center"/>
          </w:tcPr>
          <w:p w14:paraId="398844E8">
            <w:pPr>
              <w:rPr>
                <w:color w:val="auto"/>
                <w:highlight w:val="none"/>
              </w:rPr>
            </w:pPr>
          </w:p>
        </w:tc>
        <w:tc>
          <w:tcPr>
            <w:tcW w:w="511" w:type="pct"/>
            <w:vAlign w:val="center"/>
          </w:tcPr>
          <w:p w14:paraId="48E2C2A1">
            <w:pPr>
              <w:rPr>
                <w:color w:val="auto"/>
                <w:highlight w:val="none"/>
              </w:rPr>
            </w:pPr>
          </w:p>
        </w:tc>
      </w:tr>
      <w:tr w14:paraId="7486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42166F00">
            <w:pPr>
              <w:rPr>
                <w:color w:val="auto"/>
                <w:highlight w:val="none"/>
              </w:rPr>
            </w:pPr>
            <w:r>
              <w:rPr>
                <w:rFonts w:hint="eastAsia"/>
                <w:color w:val="auto"/>
                <w:highlight w:val="none"/>
              </w:rPr>
              <w:t>5</w:t>
            </w:r>
          </w:p>
        </w:tc>
        <w:tc>
          <w:tcPr>
            <w:tcW w:w="1103" w:type="pct"/>
            <w:vAlign w:val="center"/>
          </w:tcPr>
          <w:p w14:paraId="37B34EC2">
            <w:pPr>
              <w:rPr>
                <w:color w:val="auto"/>
                <w:highlight w:val="none"/>
              </w:rPr>
            </w:pPr>
            <w:r>
              <w:rPr>
                <w:rFonts w:hint="eastAsia"/>
                <w:color w:val="auto"/>
                <w:highlight w:val="none"/>
                <w:lang w:val="zh-CN"/>
              </w:rPr>
              <w:t>……</w:t>
            </w:r>
          </w:p>
        </w:tc>
        <w:tc>
          <w:tcPr>
            <w:tcW w:w="2074" w:type="pct"/>
            <w:vAlign w:val="center"/>
          </w:tcPr>
          <w:p w14:paraId="2926B506">
            <w:pPr>
              <w:pStyle w:val="183"/>
              <w:rPr>
                <w:color w:val="auto"/>
                <w:highlight w:val="none"/>
              </w:rPr>
            </w:pPr>
          </w:p>
        </w:tc>
        <w:tc>
          <w:tcPr>
            <w:tcW w:w="1083" w:type="pct"/>
            <w:vAlign w:val="center"/>
          </w:tcPr>
          <w:p w14:paraId="4C3F859A">
            <w:pPr>
              <w:rPr>
                <w:color w:val="auto"/>
                <w:highlight w:val="none"/>
              </w:rPr>
            </w:pPr>
          </w:p>
        </w:tc>
        <w:tc>
          <w:tcPr>
            <w:tcW w:w="511" w:type="pct"/>
            <w:vAlign w:val="center"/>
          </w:tcPr>
          <w:p w14:paraId="6DDBEDBF">
            <w:pPr>
              <w:rPr>
                <w:color w:val="auto"/>
                <w:highlight w:val="none"/>
              </w:rPr>
            </w:pPr>
          </w:p>
        </w:tc>
      </w:tr>
      <w:tr w14:paraId="7C0B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64B58AAF">
            <w:pPr>
              <w:rPr>
                <w:color w:val="auto"/>
                <w:highlight w:val="none"/>
              </w:rPr>
            </w:pPr>
            <w:r>
              <w:rPr>
                <w:rFonts w:hint="eastAsia"/>
                <w:color w:val="auto"/>
                <w:highlight w:val="none"/>
              </w:rPr>
              <w:t>6</w:t>
            </w:r>
          </w:p>
        </w:tc>
        <w:tc>
          <w:tcPr>
            <w:tcW w:w="1103" w:type="pct"/>
            <w:vAlign w:val="center"/>
          </w:tcPr>
          <w:p w14:paraId="0826CECB">
            <w:pPr>
              <w:rPr>
                <w:color w:val="auto"/>
                <w:highlight w:val="none"/>
              </w:rPr>
            </w:pPr>
            <w:r>
              <w:rPr>
                <w:rFonts w:hint="eastAsia"/>
                <w:color w:val="auto"/>
                <w:highlight w:val="none"/>
                <w:lang w:val="zh-CN"/>
              </w:rPr>
              <w:t>……</w:t>
            </w:r>
          </w:p>
        </w:tc>
        <w:tc>
          <w:tcPr>
            <w:tcW w:w="2074" w:type="pct"/>
            <w:vAlign w:val="center"/>
          </w:tcPr>
          <w:p w14:paraId="65BE1F18">
            <w:pPr>
              <w:rPr>
                <w:color w:val="auto"/>
                <w:highlight w:val="none"/>
              </w:rPr>
            </w:pPr>
          </w:p>
        </w:tc>
        <w:tc>
          <w:tcPr>
            <w:tcW w:w="1083" w:type="pct"/>
            <w:vAlign w:val="center"/>
          </w:tcPr>
          <w:p w14:paraId="2F494542">
            <w:pPr>
              <w:rPr>
                <w:color w:val="auto"/>
                <w:highlight w:val="none"/>
              </w:rPr>
            </w:pPr>
          </w:p>
        </w:tc>
        <w:tc>
          <w:tcPr>
            <w:tcW w:w="511" w:type="pct"/>
            <w:vAlign w:val="center"/>
          </w:tcPr>
          <w:p w14:paraId="0A39B7DE">
            <w:pPr>
              <w:rPr>
                <w:color w:val="auto"/>
                <w:highlight w:val="none"/>
              </w:rPr>
            </w:pPr>
          </w:p>
        </w:tc>
      </w:tr>
      <w:tr w14:paraId="2409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4A135C36">
            <w:pPr>
              <w:rPr>
                <w:color w:val="auto"/>
                <w:highlight w:val="none"/>
              </w:rPr>
            </w:pPr>
            <w:r>
              <w:rPr>
                <w:rFonts w:hint="eastAsia"/>
                <w:color w:val="auto"/>
                <w:highlight w:val="none"/>
              </w:rPr>
              <w:t>7</w:t>
            </w:r>
          </w:p>
        </w:tc>
        <w:tc>
          <w:tcPr>
            <w:tcW w:w="1103" w:type="pct"/>
            <w:vAlign w:val="center"/>
          </w:tcPr>
          <w:p w14:paraId="06064A2A">
            <w:pPr>
              <w:rPr>
                <w:color w:val="auto"/>
                <w:highlight w:val="none"/>
              </w:rPr>
            </w:pPr>
            <w:r>
              <w:rPr>
                <w:rFonts w:hint="eastAsia"/>
                <w:color w:val="auto"/>
                <w:highlight w:val="none"/>
                <w:lang w:val="zh-CN"/>
              </w:rPr>
              <w:t>……</w:t>
            </w:r>
          </w:p>
        </w:tc>
        <w:tc>
          <w:tcPr>
            <w:tcW w:w="2074" w:type="pct"/>
            <w:vAlign w:val="center"/>
          </w:tcPr>
          <w:p w14:paraId="45A700BA">
            <w:pPr>
              <w:rPr>
                <w:color w:val="auto"/>
                <w:highlight w:val="none"/>
              </w:rPr>
            </w:pPr>
          </w:p>
        </w:tc>
        <w:tc>
          <w:tcPr>
            <w:tcW w:w="1083" w:type="pct"/>
            <w:vAlign w:val="center"/>
          </w:tcPr>
          <w:p w14:paraId="24C68192">
            <w:pPr>
              <w:rPr>
                <w:color w:val="auto"/>
                <w:highlight w:val="none"/>
              </w:rPr>
            </w:pPr>
          </w:p>
        </w:tc>
        <w:tc>
          <w:tcPr>
            <w:tcW w:w="511" w:type="pct"/>
            <w:vAlign w:val="center"/>
          </w:tcPr>
          <w:p w14:paraId="5D983D9E">
            <w:pPr>
              <w:rPr>
                <w:color w:val="auto"/>
                <w:highlight w:val="none"/>
              </w:rPr>
            </w:pPr>
          </w:p>
        </w:tc>
      </w:tr>
      <w:tr w14:paraId="3C6C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33B29090">
            <w:pPr>
              <w:rPr>
                <w:color w:val="auto"/>
                <w:highlight w:val="none"/>
              </w:rPr>
            </w:pPr>
          </w:p>
        </w:tc>
        <w:tc>
          <w:tcPr>
            <w:tcW w:w="1103" w:type="pct"/>
            <w:shd w:val="clear" w:color="auto" w:fill="auto"/>
            <w:vAlign w:val="center"/>
          </w:tcPr>
          <w:p w14:paraId="79DD08B6">
            <w:pPr>
              <w:rPr>
                <w:color w:val="auto"/>
                <w:highlight w:val="none"/>
                <w:lang w:val="zh-CN"/>
              </w:rPr>
            </w:pPr>
            <w:r>
              <w:rPr>
                <w:rFonts w:hint="eastAsia"/>
                <w:color w:val="auto"/>
                <w:highlight w:val="none"/>
                <w:lang w:val="zh-CN"/>
              </w:rPr>
              <w:t>……</w:t>
            </w:r>
          </w:p>
        </w:tc>
        <w:tc>
          <w:tcPr>
            <w:tcW w:w="2074" w:type="pct"/>
            <w:vAlign w:val="center"/>
          </w:tcPr>
          <w:p w14:paraId="46AEF0A7">
            <w:pPr>
              <w:rPr>
                <w:color w:val="auto"/>
                <w:highlight w:val="none"/>
              </w:rPr>
            </w:pPr>
          </w:p>
        </w:tc>
        <w:tc>
          <w:tcPr>
            <w:tcW w:w="1083" w:type="pct"/>
            <w:vAlign w:val="center"/>
          </w:tcPr>
          <w:p w14:paraId="34EE5A13">
            <w:pPr>
              <w:rPr>
                <w:color w:val="auto"/>
                <w:highlight w:val="none"/>
              </w:rPr>
            </w:pPr>
          </w:p>
        </w:tc>
        <w:tc>
          <w:tcPr>
            <w:tcW w:w="511" w:type="pct"/>
            <w:vAlign w:val="center"/>
          </w:tcPr>
          <w:p w14:paraId="2A73A3CA">
            <w:pPr>
              <w:rPr>
                <w:color w:val="auto"/>
                <w:highlight w:val="none"/>
              </w:rPr>
            </w:pPr>
          </w:p>
        </w:tc>
      </w:tr>
    </w:tbl>
    <w:p w14:paraId="6C1514D1">
      <w:pPr>
        <w:rPr>
          <w:color w:val="auto"/>
          <w:highlight w:val="none"/>
        </w:rPr>
      </w:pPr>
    </w:p>
    <w:p w14:paraId="454F32ED">
      <w:pPr>
        <w:rPr>
          <w:color w:val="auto"/>
          <w:highlight w:val="none"/>
        </w:rPr>
      </w:pPr>
      <w:r>
        <w:rPr>
          <w:rFonts w:hint="eastAsia"/>
          <w:color w:val="auto"/>
          <w:highlight w:val="none"/>
        </w:rPr>
        <w:br w:type="page"/>
      </w:r>
    </w:p>
    <w:p w14:paraId="1BD5406D">
      <w:pPr>
        <w:pStyle w:val="126"/>
        <w:spacing w:line="360" w:lineRule="auto"/>
        <w:outlineLvl w:val="1"/>
        <w:rPr>
          <w:rFonts w:hint="eastAsia" w:ascii="宋体" w:hAnsi="宋体" w:cs="宋体"/>
          <w:color w:val="auto"/>
          <w:sz w:val="28"/>
          <w:highlight w:val="none"/>
        </w:rPr>
      </w:pPr>
      <w:bookmarkStart w:id="213" w:name="_Toc30968"/>
      <w:r>
        <w:rPr>
          <w:rFonts w:hint="eastAsia" w:ascii="宋体" w:hAnsi="宋体" w:cs="宋体"/>
          <w:color w:val="auto"/>
          <w:sz w:val="28"/>
          <w:highlight w:val="none"/>
        </w:rPr>
        <w:t xml:space="preserve">附件3. </w:t>
      </w:r>
      <w:bookmarkEnd w:id="205"/>
      <w:bookmarkEnd w:id="206"/>
      <w:bookmarkEnd w:id="207"/>
      <w:bookmarkEnd w:id="208"/>
      <w:r>
        <w:rPr>
          <w:rFonts w:hint="eastAsia" w:ascii="宋体" w:hAnsi="宋体" w:cs="宋体"/>
          <w:color w:val="auto"/>
          <w:sz w:val="28"/>
          <w:highlight w:val="none"/>
        </w:rPr>
        <w:t>技术条款偏离表</w:t>
      </w:r>
      <w:bookmarkEnd w:id="209"/>
      <w:bookmarkEnd w:id="211"/>
      <w:bookmarkEnd w:id="213"/>
    </w:p>
    <w:p w14:paraId="56F4D122">
      <w:pPr>
        <w:spacing w:line="360" w:lineRule="auto"/>
        <w:jc w:val="center"/>
        <w:rPr>
          <w:rFonts w:hint="eastAsia" w:ascii="宋体" w:hAnsi="宋体" w:cs="宋体"/>
          <w:b/>
          <w:color w:val="auto"/>
          <w:sz w:val="24"/>
          <w:highlight w:val="none"/>
        </w:rPr>
      </w:pPr>
    </w:p>
    <w:p w14:paraId="7864909D">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项目名称：</w:t>
      </w:r>
    </w:p>
    <w:p w14:paraId="48E5376A">
      <w:pPr>
        <w:spacing w:line="360" w:lineRule="auto"/>
        <w:rPr>
          <w:rFonts w:hint="eastAsia" w:ascii="宋体" w:hAnsi="宋体" w:cs="宋体"/>
          <w:b/>
          <w:color w:val="auto"/>
          <w:sz w:val="24"/>
          <w:highlight w:val="none"/>
        </w:rPr>
      </w:pPr>
      <w:r>
        <w:rPr>
          <w:rFonts w:hint="eastAsia" w:ascii="宋体" w:hAnsi="宋体" w:cs="宋体"/>
          <w:color w:val="auto"/>
          <w:sz w:val="24"/>
          <w:highlight w:val="none"/>
        </w:rPr>
        <w:t>项目编号：</w:t>
      </w:r>
    </w:p>
    <w:tbl>
      <w:tblPr>
        <w:tblStyle w:val="35"/>
        <w:tblW w:w="8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91"/>
        <w:gridCol w:w="1811"/>
        <w:gridCol w:w="1843"/>
        <w:gridCol w:w="1275"/>
        <w:gridCol w:w="1275"/>
      </w:tblGrid>
      <w:tr w14:paraId="4008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34" w:type="dxa"/>
            <w:vAlign w:val="center"/>
          </w:tcPr>
          <w:p w14:paraId="5FCAD608">
            <w:pPr>
              <w:snapToGrid w:val="0"/>
              <w:spacing w:before="156" w:beforeLines="50" w:after="156" w:afterLines="5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591" w:type="dxa"/>
            <w:vAlign w:val="center"/>
          </w:tcPr>
          <w:p w14:paraId="2EFB65FD">
            <w:pPr>
              <w:snapToGrid w:val="0"/>
              <w:spacing w:before="156" w:beforeLines="50" w:after="156" w:afterLines="5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采购文件条目号</w:t>
            </w:r>
          </w:p>
        </w:tc>
        <w:tc>
          <w:tcPr>
            <w:tcW w:w="1811" w:type="dxa"/>
            <w:vAlign w:val="center"/>
          </w:tcPr>
          <w:p w14:paraId="11E99994">
            <w:pPr>
              <w:snapToGrid w:val="0"/>
              <w:spacing w:before="156" w:beforeLines="50" w:after="156" w:afterLines="50" w:line="360" w:lineRule="auto"/>
              <w:jc w:val="center"/>
              <w:rPr>
                <w:rFonts w:hint="eastAsia" w:ascii="宋体" w:hAnsi="宋体" w:cs="宋体"/>
                <w:bCs/>
                <w:color w:val="auto"/>
                <w:sz w:val="24"/>
                <w:highlight w:val="none"/>
              </w:rPr>
            </w:pPr>
            <w:r>
              <w:rPr>
                <w:rFonts w:hint="eastAsia" w:ascii="宋体" w:hAnsi="宋体" w:cs="宋体"/>
                <w:color w:val="auto"/>
                <w:sz w:val="24"/>
                <w:highlight w:val="none"/>
              </w:rPr>
              <w:t>《采购文件》的技术需求书的要求</w:t>
            </w:r>
          </w:p>
        </w:tc>
        <w:tc>
          <w:tcPr>
            <w:tcW w:w="1843" w:type="dxa"/>
            <w:vAlign w:val="center"/>
          </w:tcPr>
          <w:p w14:paraId="386B9CAB">
            <w:pPr>
              <w:snapToGrid w:val="0"/>
              <w:spacing w:before="156" w:beforeLines="50" w:after="156" w:afterLines="5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《响应文件》对《采购文件》技术条款的响应</w:t>
            </w:r>
          </w:p>
        </w:tc>
        <w:tc>
          <w:tcPr>
            <w:tcW w:w="1275" w:type="dxa"/>
            <w:vAlign w:val="center"/>
          </w:tcPr>
          <w:p w14:paraId="70AA9ECD">
            <w:pPr>
              <w:snapToGrid w:val="0"/>
              <w:spacing w:before="156" w:beforeLines="50" w:after="156" w:afterLines="5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偏离情况</w:t>
            </w:r>
          </w:p>
        </w:tc>
        <w:tc>
          <w:tcPr>
            <w:tcW w:w="1275" w:type="dxa"/>
            <w:vAlign w:val="center"/>
          </w:tcPr>
          <w:p w14:paraId="6ACF1443">
            <w:pPr>
              <w:snapToGrid w:val="0"/>
              <w:spacing w:before="156" w:beforeLines="50" w:after="156" w:afterLines="5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说明</w:t>
            </w:r>
          </w:p>
        </w:tc>
      </w:tr>
      <w:tr w14:paraId="3561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3A1C86BB">
            <w:pPr>
              <w:snapToGrid w:val="0"/>
              <w:spacing w:before="156" w:beforeLines="50" w:after="156" w:afterLines="5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591" w:type="dxa"/>
            <w:vAlign w:val="center"/>
          </w:tcPr>
          <w:p w14:paraId="3274321E">
            <w:pPr>
              <w:snapToGrid w:val="0"/>
              <w:spacing w:before="156" w:beforeLines="50" w:after="156" w:afterLines="50" w:line="360" w:lineRule="auto"/>
              <w:jc w:val="center"/>
              <w:rPr>
                <w:rFonts w:hint="eastAsia" w:ascii="宋体" w:hAnsi="宋体" w:cs="宋体"/>
                <w:color w:val="auto"/>
                <w:sz w:val="24"/>
                <w:highlight w:val="none"/>
              </w:rPr>
            </w:pPr>
          </w:p>
        </w:tc>
        <w:tc>
          <w:tcPr>
            <w:tcW w:w="1811" w:type="dxa"/>
            <w:vAlign w:val="center"/>
          </w:tcPr>
          <w:p w14:paraId="7F8F8A15">
            <w:pPr>
              <w:snapToGrid w:val="0"/>
              <w:spacing w:before="156" w:beforeLines="50" w:after="156" w:afterLines="50" w:line="360" w:lineRule="auto"/>
              <w:jc w:val="center"/>
              <w:rPr>
                <w:rFonts w:hint="eastAsia" w:ascii="宋体" w:hAnsi="宋体" w:cs="宋体"/>
                <w:color w:val="auto"/>
                <w:sz w:val="24"/>
                <w:highlight w:val="none"/>
              </w:rPr>
            </w:pPr>
          </w:p>
        </w:tc>
        <w:tc>
          <w:tcPr>
            <w:tcW w:w="1843" w:type="dxa"/>
            <w:vAlign w:val="center"/>
          </w:tcPr>
          <w:p w14:paraId="6879F67F">
            <w:pPr>
              <w:snapToGrid w:val="0"/>
              <w:spacing w:before="156" w:beforeLines="50" w:after="156" w:afterLines="50" w:line="360" w:lineRule="auto"/>
              <w:jc w:val="center"/>
              <w:rPr>
                <w:rFonts w:hint="eastAsia" w:ascii="宋体" w:hAnsi="宋体" w:cs="宋体"/>
                <w:color w:val="auto"/>
                <w:sz w:val="24"/>
                <w:highlight w:val="none"/>
              </w:rPr>
            </w:pPr>
          </w:p>
        </w:tc>
        <w:tc>
          <w:tcPr>
            <w:tcW w:w="1275" w:type="dxa"/>
            <w:vAlign w:val="center"/>
          </w:tcPr>
          <w:p w14:paraId="7AFF1E9A">
            <w:pPr>
              <w:snapToGrid w:val="0"/>
              <w:spacing w:before="156" w:beforeLines="50" w:after="156" w:afterLines="50" w:line="360" w:lineRule="auto"/>
              <w:jc w:val="center"/>
              <w:rPr>
                <w:rFonts w:hint="eastAsia" w:ascii="宋体" w:hAnsi="宋体" w:cs="宋体"/>
                <w:color w:val="auto"/>
                <w:sz w:val="24"/>
                <w:highlight w:val="none"/>
              </w:rPr>
            </w:pPr>
          </w:p>
        </w:tc>
        <w:tc>
          <w:tcPr>
            <w:tcW w:w="1275" w:type="dxa"/>
            <w:vAlign w:val="center"/>
          </w:tcPr>
          <w:p w14:paraId="6276BC7E">
            <w:pPr>
              <w:snapToGrid w:val="0"/>
              <w:spacing w:before="156" w:beforeLines="50" w:after="156" w:afterLines="50" w:line="360" w:lineRule="auto"/>
              <w:jc w:val="center"/>
              <w:rPr>
                <w:rFonts w:hint="eastAsia" w:ascii="宋体" w:hAnsi="宋体" w:cs="宋体"/>
                <w:color w:val="auto"/>
                <w:sz w:val="24"/>
                <w:highlight w:val="none"/>
              </w:rPr>
            </w:pPr>
          </w:p>
        </w:tc>
      </w:tr>
      <w:tr w14:paraId="4977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31EA266E">
            <w:pPr>
              <w:snapToGrid w:val="0"/>
              <w:spacing w:before="156" w:beforeLines="50" w:after="156" w:afterLines="5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591" w:type="dxa"/>
            <w:vAlign w:val="center"/>
          </w:tcPr>
          <w:p w14:paraId="26BBFC53">
            <w:pPr>
              <w:snapToGrid w:val="0"/>
              <w:spacing w:before="156" w:beforeLines="50" w:after="156" w:afterLines="50" w:line="360" w:lineRule="auto"/>
              <w:jc w:val="center"/>
              <w:rPr>
                <w:rFonts w:hint="eastAsia" w:ascii="宋体" w:hAnsi="宋体" w:cs="宋体"/>
                <w:color w:val="auto"/>
                <w:sz w:val="24"/>
                <w:highlight w:val="none"/>
              </w:rPr>
            </w:pPr>
          </w:p>
        </w:tc>
        <w:tc>
          <w:tcPr>
            <w:tcW w:w="1811" w:type="dxa"/>
            <w:vAlign w:val="center"/>
          </w:tcPr>
          <w:p w14:paraId="0789ABEA">
            <w:pPr>
              <w:snapToGrid w:val="0"/>
              <w:spacing w:before="156" w:beforeLines="50" w:after="156" w:afterLines="50" w:line="360" w:lineRule="auto"/>
              <w:jc w:val="center"/>
              <w:rPr>
                <w:rFonts w:hint="eastAsia" w:ascii="宋体" w:hAnsi="宋体" w:cs="宋体"/>
                <w:color w:val="auto"/>
                <w:sz w:val="24"/>
                <w:highlight w:val="none"/>
              </w:rPr>
            </w:pPr>
          </w:p>
        </w:tc>
        <w:tc>
          <w:tcPr>
            <w:tcW w:w="1843" w:type="dxa"/>
            <w:vAlign w:val="center"/>
          </w:tcPr>
          <w:p w14:paraId="39526AAC">
            <w:pPr>
              <w:snapToGrid w:val="0"/>
              <w:spacing w:before="156" w:beforeLines="50" w:after="156" w:afterLines="50" w:line="360" w:lineRule="auto"/>
              <w:jc w:val="center"/>
              <w:rPr>
                <w:rFonts w:hint="eastAsia" w:ascii="宋体" w:hAnsi="宋体" w:cs="宋体"/>
                <w:color w:val="auto"/>
                <w:sz w:val="24"/>
                <w:highlight w:val="none"/>
              </w:rPr>
            </w:pPr>
          </w:p>
        </w:tc>
        <w:tc>
          <w:tcPr>
            <w:tcW w:w="1275" w:type="dxa"/>
            <w:vAlign w:val="center"/>
          </w:tcPr>
          <w:p w14:paraId="319A6217">
            <w:pPr>
              <w:snapToGrid w:val="0"/>
              <w:spacing w:before="156" w:beforeLines="50" w:after="156" w:afterLines="50" w:line="360" w:lineRule="auto"/>
              <w:jc w:val="center"/>
              <w:rPr>
                <w:rFonts w:hint="eastAsia" w:ascii="宋体" w:hAnsi="宋体" w:cs="宋体"/>
                <w:color w:val="auto"/>
                <w:sz w:val="24"/>
                <w:highlight w:val="none"/>
              </w:rPr>
            </w:pPr>
          </w:p>
        </w:tc>
        <w:tc>
          <w:tcPr>
            <w:tcW w:w="1275" w:type="dxa"/>
            <w:vAlign w:val="center"/>
          </w:tcPr>
          <w:p w14:paraId="7114C9C8">
            <w:pPr>
              <w:snapToGrid w:val="0"/>
              <w:spacing w:before="156" w:beforeLines="50" w:after="156" w:afterLines="50" w:line="360" w:lineRule="auto"/>
              <w:jc w:val="center"/>
              <w:rPr>
                <w:rFonts w:hint="eastAsia" w:ascii="宋体" w:hAnsi="宋体" w:cs="宋体"/>
                <w:color w:val="auto"/>
                <w:sz w:val="24"/>
                <w:highlight w:val="none"/>
              </w:rPr>
            </w:pPr>
          </w:p>
        </w:tc>
      </w:tr>
      <w:tr w14:paraId="14E0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638EFBEC">
            <w:pPr>
              <w:snapToGrid w:val="0"/>
              <w:spacing w:before="156" w:beforeLines="50" w:after="156" w:afterLines="5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591" w:type="dxa"/>
            <w:vAlign w:val="center"/>
          </w:tcPr>
          <w:p w14:paraId="0543F517">
            <w:pPr>
              <w:snapToGrid w:val="0"/>
              <w:spacing w:before="156" w:beforeLines="50" w:after="156" w:afterLines="50" w:line="360" w:lineRule="auto"/>
              <w:jc w:val="center"/>
              <w:rPr>
                <w:rFonts w:hint="eastAsia" w:ascii="宋体" w:hAnsi="宋体" w:cs="宋体"/>
                <w:color w:val="auto"/>
                <w:sz w:val="24"/>
                <w:highlight w:val="none"/>
              </w:rPr>
            </w:pPr>
          </w:p>
        </w:tc>
        <w:tc>
          <w:tcPr>
            <w:tcW w:w="1811" w:type="dxa"/>
            <w:vAlign w:val="center"/>
          </w:tcPr>
          <w:p w14:paraId="2964B252">
            <w:pPr>
              <w:snapToGrid w:val="0"/>
              <w:spacing w:before="156" w:beforeLines="50" w:after="156" w:afterLines="50" w:line="360" w:lineRule="auto"/>
              <w:jc w:val="center"/>
              <w:rPr>
                <w:rFonts w:hint="eastAsia" w:ascii="宋体" w:hAnsi="宋体" w:cs="宋体"/>
                <w:color w:val="auto"/>
                <w:sz w:val="24"/>
                <w:highlight w:val="none"/>
              </w:rPr>
            </w:pPr>
          </w:p>
        </w:tc>
        <w:tc>
          <w:tcPr>
            <w:tcW w:w="1843" w:type="dxa"/>
            <w:vAlign w:val="center"/>
          </w:tcPr>
          <w:p w14:paraId="5A107844">
            <w:pPr>
              <w:snapToGrid w:val="0"/>
              <w:spacing w:before="156" w:beforeLines="50" w:after="156" w:afterLines="50" w:line="360" w:lineRule="auto"/>
              <w:jc w:val="center"/>
              <w:rPr>
                <w:rFonts w:hint="eastAsia" w:ascii="宋体" w:hAnsi="宋体" w:cs="宋体"/>
                <w:color w:val="auto"/>
                <w:sz w:val="24"/>
                <w:highlight w:val="none"/>
              </w:rPr>
            </w:pPr>
          </w:p>
        </w:tc>
        <w:tc>
          <w:tcPr>
            <w:tcW w:w="1275" w:type="dxa"/>
            <w:vAlign w:val="center"/>
          </w:tcPr>
          <w:p w14:paraId="7440E452">
            <w:pPr>
              <w:snapToGrid w:val="0"/>
              <w:spacing w:before="156" w:beforeLines="50" w:after="156" w:afterLines="50" w:line="360" w:lineRule="auto"/>
              <w:jc w:val="center"/>
              <w:rPr>
                <w:rFonts w:hint="eastAsia" w:ascii="宋体" w:hAnsi="宋体" w:cs="宋体"/>
                <w:color w:val="auto"/>
                <w:sz w:val="24"/>
                <w:highlight w:val="none"/>
              </w:rPr>
            </w:pPr>
          </w:p>
        </w:tc>
        <w:tc>
          <w:tcPr>
            <w:tcW w:w="1275" w:type="dxa"/>
            <w:vAlign w:val="center"/>
          </w:tcPr>
          <w:p w14:paraId="229690A4">
            <w:pPr>
              <w:snapToGrid w:val="0"/>
              <w:spacing w:before="156" w:beforeLines="50" w:after="156" w:afterLines="50" w:line="360" w:lineRule="auto"/>
              <w:jc w:val="center"/>
              <w:rPr>
                <w:rFonts w:hint="eastAsia" w:ascii="宋体" w:hAnsi="宋体" w:cs="宋体"/>
                <w:color w:val="auto"/>
                <w:sz w:val="24"/>
                <w:highlight w:val="none"/>
              </w:rPr>
            </w:pPr>
          </w:p>
        </w:tc>
      </w:tr>
      <w:tr w14:paraId="4E26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166BB998">
            <w:pPr>
              <w:snapToGrid w:val="0"/>
              <w:spacing w:before="156" w:beforeLines="50" w:after="156" w:afterLines="5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1591" w:type="dxa"/>
            <w:vAlign w:val="center"/>
          </w:tcPr>
          <w:p w14:paraId="050EBC2A">
            <w:pPr>
              <w:snapToGrid w:val="0"/>
              <w:spacing w:before="156" w:beforeLines="50" w:after="156" w:afterLines="50" w:line="360" w:lineRule="auto"/>
              <w:jc w:val="center"/>
              <w:rPr>
                <w:rFonts w:hint="eastAsia" w:ascii="宋体" w:hAnsi="宋体" w:cs="宋体"/>
                <w:color w:val="auto"/>
                <w:sz w:val="24"/>
                <w:highlight w:val="none"/>
              </w:rPr>
            </w:pPr>
          </w:p>
        </w:tc>
        <w:tc>
          <w:tcPr>
            <w:tcW w:w="1811" w:type="dxa"/>
            <w:vAlign w:val="center"/>
          </w:tcPr>
          <w:p w14:paraId="0D9F128E">
            <w:pPr>
              <w:snapToGrid w:val="0"/>
              <w:spacing w:before="156" w:beforeLines="50" w:after="156" w:afterLines="50" w:line="360" w:lineRule="auto"/>
              <w:jc w:val="center"/>
              <w:rPr>
                <w:rFonts w:hint="eastAsia" w:ascii="宋体" w:hAnsi="宋体" w:cs="宋体"/>
                <w:color w:val="auto"/>
                <w:sz w:val="24"/>
                <w:highlight w:val="none"/>
              </w:rPr>
            </w:pPr>
          </w:p>
        </w:tc>
        <w:tc>
          <w:tcPr>
            <w:tcW w:w="1843" w:type="dxa"/>
            <w:vAlign w:val="center"/>
          </w:tcPr>
          <w:p w14:paraId="5A68447D">
            <w:pPr>
              <w:snapToGrid w:val="0"/>
              <w:spacing w:before="156" w:beforeLines="50" w:after="156" w:afterLines="50" w:line="360" w:lineRule="auto"/>
              <w:jc w:val="center"/>
              <w:rPr>
                <w:rFonts w:hint="eastAsia" w:ascii="宋体" w:hAnsi="宋体" w:cs="宋体"/>
                <w:color w:val="auto"/>
                <w:sz w:val="24"/>
                <w:highlight w:val="none"/>
              </w:rPr>
            </w:pPr>
          </w:p>
        </w:tc>
        <w:tc>
          <w:tcPr>
            <w:tcW w:w="1275" w:type="dxa"/>
            <w:vAlign w:val="center"/>
          </w:tcPr>
          <w:p w14:paraId="019BDD62">
            <w:pPr>
              <w:snapToGrid w:val="0"/>
              <w:spacing w:before="156" w:beforeLines="50" w:after="156" w:afterLines="50" w:line="360" w:lineRule="auto"/>
              <w:jc w:val="center"/>
              <w:rPr>
                <w:rFonts w:hint="eastAsia" w:ascii="宋体" w:hAnsi="宋体" w:cs="宋体"/>
                <w:color w:val="auto"/>
                <w:sz w:val="24"/>
                <w:highlight w:val="none"/>
              </w:rPr>
            </w:pPr>
          </w:p>
        </w:tc>
        <w:tc>
          <w:tcPr>
            <w:tcW w:w="1275" w:type="dxa"/>
            <w:vAlign w:val="center"/>
          </w:tcPr>
          <w:p w14:paraId="3CA1C408">
            <w:pPr>
              <w:snapToGrid w:val="0"/>
              <w:spacing w:before="156" w:beforeLines="50" w:after="156" w:afterLines="50" w:line="360" w:lineRule="auto"/>
              <w:jc w:val="center"/>
              <w:rPr>
                <w:rFonts w:hint="eastAsia" w:ascii="宋体" w:hAnsi="宋体" w:cs="宋体"/>
                <w:color w:val="auto"/>
                <w:sz w:val="24"/>
                <w:highlight w:val="none"/>
              </w:rPr>
            </w:pPr>
          </w:p>
        </w:tc>
      </w:tr>
    </w:tbl>
    <w:p w14:paraId="051A5AC8">
      <w:pPr>
        <w:snapToGrid w:val="0"/>
        <w:spacing w:line="360" w:lineRule="auto"/>
        <w:ind w:left="636" w:hanging="636" w:hangingChars="303"/>
        <w:rPr>
          <w:rFonts w:hint="eastAsia" w:ascii="宋体" w:hAnsi="宋体" w:cs="宋体"/>
          <w:color w:val="auto"/>
          <w:szCs w:val="21"/>
          <w:highlight w:val="none"/>
        </w:rPr>
      </w:pPr>
    </w:p>
    <w:p w14:paraId="03950032">
      <w:pPr>
        <w:snapToGrid w:val="0"/>
        <w:spacing w:line="360" w:lineRule="auto"/>
        <w:ind w:left="636" w:hanging="636" w:hangingChars="303"/>
        <w:rPr>
          <w:rFonts w:hint="eastAsia" w:ascii="宋体" w:hAnsi="宋体" w:cs="宋体"/>
          <w:color w:val="auto"/>
          <w:szCs w:val="21"/>
          <w:highlight w:val="none"/>
        </w:rPr>
      </w:pPr>
      <w:r>
        <w:rPr>
          <w:rFonts w:hint="eastAsia" w:ascii="宋体" w:hAnsi="宋体" w:cs="宋体"/>
          <w:color w:val="auto"/>
          <w:szCs w:val="21"/>
          <w:highlight w:val="none"/>
        </w:rPr>
        <w:t>注1：供应商仅需对其偏离部分进行填写</w:t>
      </w:r>
      <w:r>
        <w:rPr>
          <w:rFonts w:hint="eastAsia" w:ascii="宋体" w:hAnsi="宋体" w:cs="宋体"/>
          <w:color w:val="auto"/>
          <w:highlight w:val="none"/>
        </w:rPr>
        <w:t>，并作出说明</w:t>
      </w:r>
      <w:r>
        <w:rPr>
          <w:rFonts w:hint="eastAsia" w:ascii="宋体" w:hAnsi="宋体" w:cs="宋体"/>
          <w:color w:val="auto"/>
          <w:szCs w:val="21"/>
          <w:highlight w:val="none"/>
        </w:rPr>
        <w:t>。对故意隐瞒技术偏差的行为，供应商须承担相应责任。如供应商“完全响应”采购文件第五章技术需求书的所有条款，应在本表中明确写明“无偏离”或“全部响应”。如不提交此表，则视为供应商不满足采购文件第五章技术需求书的所有条款。</w:t>
      </w:r>
    </w:p>
    <w:p w14:paraId="120F99FC">
      <w:pPr>
        <w:pStyle w:val="30"/>
        <w:spacing w:line="360" w:lineRule="auto"/>
        <w:ind w:left="480" w:hanging="480" w:hangingChars="200"/>
        <w:rPr>
          <w:rFonts w:hint="eastAsia" w:ascii="宋体" w:hAnsi="宋体" w:cs="宋体"/>
          <w:color w:val="auto"/>
          <w:highlight w:val="none"/>
        </w:rPr>
      </w:pPr>
    </w:p>
    <w:p w14:paraId="538A163B">
      <w:pPr>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供应商名称（加盖公章）：____________</w:t>
      </w:r>
    </w:p>
    <w:p w14:paraId="50B97B4A">
      <w:pPr>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供应商被授权人签字：_______________</w:t>
      </w:r>
    </w:p>
    <w:p w14:paraId="1DEC10F8">
      <w:pPr>
        <w:pStyle w:val="30"/>
        <w:spacing w:line="360" w:lineRule="auto"/>
        <w:rPr>
          <w:rFonts w:hint="eastAsia" w:ascii="宋体" w:hAnsi="宋体" w:cs="宋体"/>
          <w:color w:val="auto"/>
          <w:highlight w:val="none"/>
        </w:rPr>
        <w:sectPr>
          <w:headerReference r:id="rId12" w:type="first"/>
          <w:footerReference r:id="rId14" w:type="first"/>
          <w:headerReference r:id="rId11" w:type="default"/>
          <w:footerReference r:id="rId13" w:type="default"/>
          <w:pgSz w:w="11905" w:h="16838"/>
          <w:pgMar w:top="1440" w:right="1803" w:bottom="1440" w:left="1803" w:header="850" w:footer="992" w:gutter="0"/>
          <w:pgNumType w:fmt="decimal"/>
          <w:cols w:space="0" w:num="1"/>
          <w:titlePg/>
          <w:rtlGutter w:val="0"/>
          <w:docGrid w:type="linesAndChars" w:linePitch="317" w:charSpace="0"/>
        </w:sectPr>
      </w:pPr>
    </w:p>
    <w:p w14:paraId="2C5B2B81">
      <w:pPr>
        <w:pStyle w:val="126"/>
        <w:spacing w:line="360" w:lineRule="auto"/>
        <w:outlineLvl w:val="1"/>
        <w:rPr>
          <w:rFonts w:hint="eastAsia" w:ascii="宋体" w:hAnsi="宋体" w:cs="宋体"/>
          <w:color w:val="auto"/>
          <w:sz w:val="28"/>
          <w:highlight w:val="none"/>
        </w:rPr>
      </w:pPr>
      <w:bookmarkStart w:id="214" w:name="_Toc255482530"/>
      <w:bookmarkStart w:id="215" w:name="_Toc194833816"/>
      <w:bookmarkStart w:id="216" w:name="_Toc96755239"/>
      <w:bookmarkStart w:id="217" w:name="_Toc24279"/>
      <w:bookmarkStart w:id="218" w:name="_Toc38992629"/>
      <w:bookmarkStart w:id="219" w:name="_Toc18065"/>
      <w:r>
        <w:rPr>
          <w:rFonts w:hint="eastAsia" w:ascii="宋体" w:hAnsi="宋体" w:cs="宋体"/>
          <w:color w:val="auto"/>
          <w:sz w:val="28"/>
          <w:highlight w:val="none"/>
        </w:rPr>
        <w:t xml:space="preserve">附件4. </w:t>
      </w:r>
      <w:bookmarkEnd w:id="214"/>
      <w:bookmarkEnd w:id="215"/>
      <w:bookmarkEnd w:id="216"/>
      <w:r>
        <w:rPr>
          <w:rFonts w:hint="eastAsia" w:ascii="宋体" w:hAnsi="宋体" w:cs="宋体"/>
          <w:color w:val="auto"/>
          <w:sz w:val="28"/>
          <w:highlight w:val="none"/>
        </w:rPr>
        <w:t>商务条款偏离表</w:t>
      </w:r>
      <w:bookmarkEnd w:id="217"/>
      <w:bookmarkEnd w:id="218"/>
      <w:bookmarkEnd w:id="219"/>
    </w:p>
    <w:p w14:paraId="18D42346">
      <w:pPr>
        <w:spacing w:line="360" w:lineRule="auto"/>
        <w:jc w:val="center"/>
        <w:rPr>
          <w:rFonts w:hint="eastAsia" w:ascii="宋体" w:hAnsi="宋体" w:cs="宋体"/>
          <w:color w:val="auto"/>
          <w:sz w:val="24"/>
          <w:highlight w:val="none"/>
        </w:rPr>
      </w:pPr>
    </w:p>
    <w:p w14:paraId="70B84A52">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项目名称：</w:t>
      </w:r>
    </w:p>
    <w:p w14:paraId="5162D9A9">
      <w:pPr>
        <w:spacing w:line="360" w:lineRule="auto"/>
        <w:rPr>
          <w:rFonts w:hint="eastAsia" w:ascii="宋体" w:hAnsi="宋体" w:cs="宋体"/>
          <w:b/>
          <w:color w:val="auto"/>
          <w:sz w:val="24"/>
          <w:highlight w:val="none"/>
        </w:rPr>
      </w:pPr>
      <w:r>
        <w:rPr>
          <w:rFonts w:hint="eastAsia" w:ascii="宋体" w:hAnsi="宋体" w:cs="宋体"/>
          <w:color w:val="auto"/>
          <w:sz w:val="24"/>
          <w:highlight w:val="none"/>
        </w:rPr>
        <w:t>项目编号：</w:t>
      </w:r>
    </w:p>
    <w:tbl>
      <w:tblPr>
        <w:tblStyle w:val="35"/>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63"/>
        <w:gridCol w:w="1564"/>
        <w:gridCol w:w="1564"/>
        <w:gridCol w:w="1566"/>
        <w:gridCol w:w="1557"/>
      </w:tblGrid>
      <w:tr w14:paraId="0296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630E32E6">
            <w:pPr>
              <w:snapToGrid w:val="0"/>
              <w:spacing w:before="156" w:beforeLines="50" w:after="156" w:afterLines="5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563" w:type="dxa"/>
            <w:vAlign w:val="center"/>
          </w:tcPr>
          <w:p w14:paraId="1B78EAA0">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采购文件条目号</w:t>
            </w:r>
          </w:p>
        </w:tc>
        <w:tc>
          <w:tcPr>
            <w:tcW w:w="1564" w:type="dxa"/>
            <w:vAlign w:val="center"/>
          </w:tcPr>
          <w:p w14:paraId="2B0DCE60">
            <w:pPr>
              <w:snapToGrid w:val="0"/>
              <w:spacing w:before="156" w:beforeLines="50" w:after="156" w:afterLines="5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《采购文件》的商务条款</w:t>
            </w:r>
          </w:p>
        </w:tc>
        <w:tc>
          <w:tcPr>
            <w:tcW w:w="1564" w:type="dxa"/>
            <w:vAlign w:val="center"/>
          </w:tcPr>
          <w:p w14:paraId="5E4490C2">
            <w:pPr>
              <w:snapToGrid w:val="0"/>
              <w:spacing w:before="156" w:beforeLines="50" w:after="156" w:afterLines="5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《响应文件》对《采购文件》商务条款的响应</w:t>
            </w:r>
          </w:p>
        </w:tc>
        <w:tc>
          <w:tcPr>
            <w:tcW w:w="1566" w:type="dxa"/>
            <w:vAlign w:val="center"/>
          </w:tcPr>
          <w:p w14:paraId="17C61E3C">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偏离情况</w:t>
            </w:r>
          </w:p>
        </w:tc>
        <w:tc>
          <w:tcPr>
            <w:tcW w:w="1557" w:type="dxa"/>
            <w:vAlign w:val="center"/>
          </w:tcPr>
          <w:p w14:paraId="2BF42E00">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说明</w:t>
            </w:r>
          </w:p>
        </w:tc>
      </w:tr>
      <w:tr w14:paraId="7263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2216BFBB">
            <w:pPr>
              <w:snapToGrid w:val="0"/>
              <w:spacing w:before="156" w:beforeLines="50" w:after="156" w:afterLines="5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563" w:type="dxa"/>
            <w:vAlign w:val="center"/>
          </w:tcPr>
          <w:p w14:paraId="1D6DC248">
            <w:pPr>
              <w:snapToGrid w:val="0"/>
              <w:spacing w:line="360" w:lineRule="auto"/>
              <w:jc w:val="center"/>
              <w:rPr>
                <w:rFonts w:hint="eastAsia" w:ascii="宋体" w:hAnsi="宋体" w:cs="宋体"/>
                <w:color w:val="auto"/>
                <w:sz w:val="24"/>
                <w:highlight w:val="none"/>
              </w:rPr>
            </w:pPr>
          </w:p>
        </w:tc>
        <w:tc>
          <w:tcPr>
            <w:tcW w:w="1564" w:type="dxa"/>
            <w:vAlign w:val="center"/>
          </w:tcPr>
          <w:p w14:paraId="076DFE13">
            <w:pPr>
              <w:snapToGrid w:val="0"/>
              <w:spacing w:line="360" w:lineRule="auto"/>
              <w:jc w:val="center"/>
              <w:rPr>
                <w:rFonts w:hint="eastAsia" w:ascii="宋体" w:hAnsi="宋体" w:cs="宋体"/>
                <w:color w:val="auto"/>
                <w:sz w:val="24"/>
                <w:highlight w:val="none"/>
              </w:rPr>
            </w:pPr>
          </w:p>
        </w:tc>
        <w:tc>
          <w:tcPr>
            <w:tcW w:w="1564" w:type="dxa"/>
            <w:vAlign w:val="center"/>
          </w:tcPr>
          <w:p w14:paraId="1C4726E6">
            <w:pPr>
              <w:snapToGrid w:val="0"/>
              <w:spacing w:line="360" w:lineRule="auto"/>
              <w:jc w:val="center"/>
              <w:rPr>
                <w:rFonts w:hint="eastAsia" w:ascii="宋体" w:hAnsi="宋体" w:cs="宋体"/>
                <w:color w:val="auto"/>
                <w:sz w:val="24"/>
                <w:highlight w:val="none"/>
              </w:rPr>
            </w:pPr>
          </w:p>
        </w:tc>
        <w:tc>
          <w:tcPr>
            <w:tcW w:w="1566" w:type="dxa"/>
            <w:vAlign w:val="center"/>
          </w:tcPr>
          <w:p w14:paraId="279267C3">
            <w:pPr>
              <w:snapToGrid w:val="0"/>
              <w:spacing w:line="360" w:lineRule="auto"/>
              <w:jc w:val="center"/>
              <w:rPr>
                <w:rFonts w:hint="eastAsia" w:ascii="宋体" w:hAnsi="宋体" w:cs="宋体"/>
                <w:color w:val="auto"/>
                <w:sz w:val="24"/>
                <w:highlight w:val="none"/>
              </w:rPr>
            </w:pPr>
          </w:p>
        </w:tc>
        <w:tc>
          <w:tcPr>
            <w:tcW w:w="1557" w:type="dxa"/>
            <w:vAlign w:val="center"/>
          </w:tcPr>
          <w:p w14:paraId="68C54CDC">
            <w:pPr>
              <w:snapToGrid w:val="0"/>
              <w:spacing w:line="360" w:lineRule="auto"/>
              <w:jc w:val="center"/>
              <w:rPr>
                <w:rFonts w:hint="eastAsia" w:ascii="宋体" w:hAnsi="宋体" w:cs="宋体"/>
                <w:color w:val="auto"/>
                <w:sz w:val="24"/>
                <w:highlight w:val="none"/>
              </w:rPr>
            </w:pPr>
          </w:p>
        </w:tc>
      </w:tr>
      <w:tr w14:paraId="188E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0296BE41">
            <w:pPr>
              <w:snapToGrid w:val="0"/>
              <w:spacing w:before="156" w:beforeLines="50" w:after="156" w:afterLines="5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563" w:type="dxa"/>
            <w:vAlign w:val="center"/>
          </w:tcPr>
          <w:p w14:paraId="63909BA1">
            <w:pPr>
              <w:snapToGrid w:val="0"/>
              <w:spacing w:line="360" w:lineRule="auto"/>
              <w:jc w:val="center"/>
              <w:rPr>
                <w:rFonts w:hint="eastAsia" w:ascii="宋体" w:hAnsi="宋体" w:cs="宋体"/>
                <w:color w:val="auto"/>
                <w:sz w:val="24"/>
                <w:highlight w:val="none"/>
              </w:rPr>
            </w:pPr>
          </w:p>
        </w:tc>
        <w:tc>
          <w:tcPr>
            <w:tcW w:w="1564" w:type="dxa"/>
            <w:vAlign w:val="center"/>
          </w:tcPr>
          <w:p w14:paraId="5237F3EE">
            <w:pPr>
              <w:snapToGrid w:val="0"/>
              <w:spacing w:line="360" w:lineRule="auto"/>
              <w:jc w:val="center"/>
              <w:rPr>
                <w:rFonts w:hint="eastAsia" w:ascii="宋体" w:hAnsi="宋体" w:cs="宋体"/>
                <w:color w:val="auto"/>
                <w:sz w:val="24"/>
                <w:highlight w:val="none"/>
              </w:rPr>
            </w:pPr>
          </w:p>
        </w:tc>
        <w:tc>
          <w:tcPr>
            <w:tcW w:w="1564" w:type="dxa"/>
            <w:vAlign w:val="center"/>
          </w:tcPr>
          <w:p w14:paraId="67037BCE">
            <w:pPr>
              <w:snapToGrid w:val="0"/>
              <w:spacing w:line="360" w:lineRule="auto"/>
              <w:jc w:val="center"/>
              <w:rPr>
                <w:rFonts w:hint="eastAsia" w:ascii="宋体" w:hAnsi="宋体" w:cs="宋体"/>
                <w:color w:val="auto"/>
                <w:sz w:val="24"/>
                <w:highlight w:val="none"/>
              </w:rPr>
            </w:pPr>
          </w:p>
        </w:tc>
        <w:tc>
          <w:tcPr>
            <w:tcW w:w="1566" w:type="dxa"/>
            <w:vAlign w:val="center"/>
          </w:tcPr>
          <w:p w14:paraId="1E08DA89">
            <w:pPr>
              <w:snapToGrid w:val="0"/>
              <w:spacing w:line="360" w:lineRule="auto"/>
              <w:jc w:val="center"/>
              <w:rPr>
                <w:rFonts w:hint="eastAsia" w:ascii="宋体" w:hAnsi="宋体" w:cs="宋体"/>
                <w:color w:val="auto"/>
                <w:sz w:val="24"/>
                <w:highlight w:val="none"/>
              </w:rPr>
            </w:pPr>
          </w:p>
        </w:tc>
        <w:tc>
          <w:tcPr>
            <w:tcW w:w="1557" w:type="dxa"/>
            <w:vAlign w:val="center"/>
          </w:tcPr>
          <w:p w14:paraId="686DDA8B">
            <w:pPr>
              <w:snapToGrid w:val="0"/>
              <w:spacing w:line="360" w:lineRule="auto"/>
              <w:jc w:val="center"/>
              <w:rPr>
                <w:rFonts w:hint="eastAsia" w:ascii="宋体" w:hAnsi="宋体" w:cs="宋体"/>
                <w:color w:val="auto"/>
                <w:sz w:val="24"/>
                <w:highlight w:val="none"/>
              </w:rPr>
            </w:pPr>
          </w:p>
        </w:tc>
      </w:tr>
      <w:tr w14:paraId="783E8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55D89763">
            <w:pPr>
              <w:snapToGrid w:val="0"/>
              <w:spacing w:before="156" w:beforeLines="50" w:after="156" w:afterLines="5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563" w:type="dxa"/>
            <w:vAlign w:val="center"/>
          </w:tcPr>
          <w:p w14:paraId="3087867C">
            <w:pPr>
              <w:snapToGrid w:val="0"/>
              <w:spacing w:line="360" w:lineRule="auto"/>
              <w:jc w:val="center"/>
              <w:rPr>
                <w:rFonts w:hint="eastAsia" w:ascii="宋体" w:hAnsi="宋体" w:cs="宋体"/>
                <w:color w:val="auto"/>
                <w:sz w:val="24"/>
                <w:highlight w:val="none"/>
              </w:rPr>
            </w:pPr>
          </w:p>
        </w:tc>
        <w:tc>
          <w:tcPr>
            <w:tcW w:w="1564" w:type="dxa"/>
            <w:vAlign w:val="center"/>
          </w:tcPr>
          <w:p w14:paraId="7B7B2EB1">
            <w:pPr>
              <w:snapToGrid w:val="0"/>
              <w:spacing w:line="360" w:lineRule="auto"/>
              <w:jc w:val="center"/>
              <w:rPr>
                <w:rFonts w:hint="eastAsia" w:ascii="宋体" w:hAnsi="宋体" w:cs="宋体"/>
                <w:color w:val="auto"/>
                <w:sz w:val="24"/>
                <w:highlight w:val="none"/>
              </w:rPr>
            </w:pPr>
          </w:p>
        </w:tc>
        <w:tc>
          <w:tcPr>
            <w:tcW w:w="1564" w:type="dxa"/>
            <w:vAlign w:val="center"/>
          </w:tcPr>
          <w:p w14:paraId="4F52017E">
            <w:pPr>
              <w:snapToGrid w:val="0"/>
              <w:spacing w:line="360" w:lineRule="auto"/>
              <w:jc w:val="center"/>
              <w:rPr>
                <w:rFonts w:hint="eastAsia" w:ascii="宋体" w:hAnsi="宋体" w:cs="宋体"/>
                <w:color w:val="auto"/>
                <w:sz w:val="24"/>
                <w:highlight w:val="none"/>
              </w:rPr>
            </w:pPr>
          </w:p>
        </w:tc>
        <w:tc>
          <w:tcPr>
            <w:tcW w:w="1566" w:type="dxa"/>
            <w:vAlign w:val="center"/>
          </w:tcPr>
          <w:p w14:paraId="0F2D0786">
            <w:pPr>
              <w:snapToGrid w:val="0"/>
              <w:spacing w:line="360" w:lineRule="auto"/>
              <w:jc w:val="center"/>
              <w:rPr>
                <w:rFonts w:hint="eastAsia" w:ascii="宋体" w:hAnsi="宋体" w:cs="宋体"/>
                <w:color w:val="auto"/>
                <w:sz w:val="24"/>
                <w:highlight w:val="none"/>
              </w:rPr>
            </w:pPr>
          </w:p>
        </w:tc>
        <w:tc>
          <w:tcPr>
            <w:tcW w:w="1557" w:type="dxa"/>
            <w:vAlign w:val="center"/>
          </w:tcPr>
          <w:p w14:paraId="143C6E74">
            <w:pPr>
              <w:snapToGrid w:val="0"/>
              <w:spacing w:line="360" w:lineRule="auto"/>
              <w:jc w:val="center"/>
              <w:rPr>
                <w:rFonts w:hint="eastAsia" w:ascii="宋体" w:hAnsi="宋体" w:cs="宋体"/>
                <w:color w:val="auto"/>
                <w:sz w:val="24"/>
                <w:highlight w:val="none"/>
              </w:rPr>
            </w:pPr>
          </w:p>
        </w:tc>
      </w:tr>
      <w:tr w14:paraId="57F6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00F99017">
            <w:pPr>
              <w:snapToGrid w:val="0"/>
              <w:spacing w:before="156" w:beforeLines="50" w:after="156" w:afterLines="5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1563" w:type="dxa"/>
            <w:vAlign w:val="center"/>
          </w:tcPr>
          <w:p w14:paraId="0F0E8F00">
            <w:pPr>
              <w:snapToGrid w:val="0"/>
              <w:spacing w:line="360" w:lineRule="auto"/>
              <w:jc w:val="center"/>
              <w:rPr>
                <w:rFonts w:hint="eastAsia" w:ascii="宋体" w:hAnsi="宋体" w:cs="宋体"/>
                <w:color w:val="auto"/>
                <w:sz w:val="24"/>
                <w:highlight w:val="none"/>
              </w:rPr>
            </w:pPr>
          </w:p>
        </w:tc>
        <w:tc>
          <w:tcPr>
            <w:tcW w:w="1564" w:type="dxa"/>
            <w:vAlign w:val="center"/>
          </w:tcPr>
          <w:p w14:paraId="15424027">
            <w:pPr>
              <w:snapToGrid w:val="0"/>
              <w:spacing w:line="360" w:lineRule="auto"/>
              <w:jc w:val="center"/>
              <w:rPr>
                <w:rFonts w:hint="eastAsia" w:ascii="宋体" w:hAnsi="宋体" w:cs="宋体"/>
                <w:color w:val="auto"/>
                <w:sz w:val="24"/>
                <w:highlight w:val="none"/>
              </w:rPr>
            </w:pPr>
          </w:p>
        </w:tc>
        <w:tc>
          <w:tcPr>
            <w:tcW w:w="1564" w:type="dxa"/>
            <w:vAlign w:val="center"/>
          </w:tcPr>
          <w:p w14:paraId="704088A9">
            <w:pPr>
              <w:snapToGrid w:val="0"/>
              <w:spacing w:line="360" w:lineRule="auto"/>
              <w:jc w:val="center"/>
              <w:rPr>
                <w:rFonts w:hint="eastAsia" w:ascii="宋体" w:hAnsi="宋体" w:cs="宋体"/>
                <w:color w:val="auto"/>
                <w:sz w:val="24"/>
                <w:highlight w:val="none"/>
              </w:rPr>
            </w:pPr>
          </w:p>
        </w:tc>
        <w:tc>
          <w:tcPr>
            <w:tcW w:w="1566" w:type="dxa"/>
            <w:vAlign w:val="center"/>
          </w:tcPr>
          <w:p w14:paraId="4E9FE6A3">
            <w:pPr>
              <w:snapToGrid w:val="0"/>
              <w:spacing w:line="360" w:lineRule="auto"/>
              <w:jc w:val="center"/>
              <w:rPr>
                <w:rFonts w:hint="eastAsia" w:ascii="宋体" w:hAnsi="宋体" w:cs="宋体"/>
                <w:color w:val="auto"/>
                <w:sz w:val="24"/>
                <w:highlight w:val="none"/>
              </w:rPr>
            </w:pPr>
          </w:p>
        </w:tc>
        <w:tc>
          <w:tcPr>
            <w:tcW w:w="1557" w:type="dxa"/>
            <w:vAlign w:val="center"/>
          </w:tcPr>
          <w:p w14:paraId="73774B4A">
            <w:pPr>
              <w:snapToGrid w:val="0"/>
              <w:spacing w:line="360" w:lineRule="auto"/>
              <w:jc w:val="center"/>
              <w:rPr>
                <w:rFonts w:hint="eastAsia" w:ascii="宋体" w:hAnsi="宋体" w:cs="宋体"/>
                <w:color w:val="auto"/>
                <w:sz w:val="24"/>
                <w:highlight w:val="none"/>
              </w:rPr>
            </w:pPr>
          </w:p>
        </w:tc>
      </w:tr>
    </w:tbl>
    <w:p w14:paraId="26F1047B">
      <w:pPr>
        <w:snapToGrid w:val="0"/>
        <w:spacing w:before="156" w:beforeLines="50" w:line="360" w:lineRule="auto"/>
        <w:ind w:left="638" w:hanging="638" w:hangingChars="304"/>
        <w:rPr>
          <w:rFonts w:hint="eastAsia" w:ascii="宋体" w:hAnsi="宋体" w:cs="宋体"/>
          <w:color w:val="auto"/>
          <w:highlight w:val="none"/>
        </w:rPr>
      </w:pPr>
      <w:r>
        <w:rPr>
          <w:rFonts w:hint="eastAsia" w:ascii="宋体" w:hAnsi="宋体" w:cs="宋体"/>
          <w:color w:val="auto"/>
          <w:szCs w:val="21"/>
          <w:highlight w:val="none"/>
        </w:rPr>
        <w:t>注1：</w:t>
      </w:r>
      <w:r>
        <w:rPr>
          <w:rFonts w:hint="eastAsia" w:ascii="宋体" w:hAnsi="宋体" w:cs="宋体"/>
          <w:color w:val="auto"/>
          <w:highlight w:val="none"/>
        </w:rPr>
        <w:t>供应商如果对包括交货期、付款方式/条件、质保期等在内的商务条款有任何偏离，请在本表中详细填写，并作出说明；如供应商“完全响应”采购文件所有商务条款的要求，应在本表中明确写明“无偏离”或“全部响应”。如不提交此表，则视为供应商不满足采购文件的所有商务条款</w:t>
      </w:r>
      <w:r>
        <w:rPr>
          <w:rFonts w:hint="eastAsia" w:ascii="宋体" w:hAnsi="宋体" w:cs="宋体"/>
          <w:color w:val="auto"/>
          <w:szCs w:val="21"/>
          <w:highlight w:val="none"/>
        </w:rPr>
        <w:t>。</w:t>
      </w:r>
    </w:p>
    <w:p w14:paraId="1514DC2C">
      <w:pPr>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供应商名称（加盖公章）：______________</w:t>
      </w:r>
    </w:p>
    <w:p w14:paraId="77C33F8A">
      <w:pPr>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供应商被授权人签字：_______________</w:t>
      </w:r>
    </w:p>
    <w:p w14:paraId="324E42F9">
      <w:pPr>
        <w:pStyle w:val="126"/>
        <w:spacing w:line="360" w:lineRule="auto"/>
        <w:jc w:val="both"/>
        <w:rPr>
          <w:rFonts w:hint="eastAsia" w:ascii="宋体" w:hAnsi="宋体" w:cs="宋体"/>
          <w:color w:val="auto"/>
          <w:highlight w:val="none"/>
        </w:rPr>
        <w:sectPr>
          <w:footerReference r:id="rId15" w:type="default"/>
          <w:footerReference r:id="rId16" w:type="even"/>
          <w:pgSz w:w="11905" w:h="16838"/>
          <w:pgMar w:top="1440" w:right="1803" w:bottom="1440" w:left="1803" w:header="850" w:footer="992" w:gutter="0"/>
          <w:pgNumType w:fmt="decimal"/>
          <w:cols w:space="0" w:num="1"/>
          <w:titlePg/>
          <w:rtlGutter w:val="0"/>
          <w:docGrid w:type="linesAndChars" w:linePitch="317" w:charSpace="0"/>
        </w:sectPr>
      </w:pPr>
      <w:bookmarkStart w:id="220" w:name="_Hlt85616548"/>
      <w:bookmarkEnd w:id="220"/>
      <w:bookmarkStart w:id="221" w:name="_Hlt85616740"/>
      <w:bookmarkEnd w:id="221"/>
      <w:bookmarkStart w:id="222" w:name="_Toc255482536"/>
      <w:bookmarkStart w:id="223" w:name="_Toc194833822"/>
      <w:bookmarkStart w:id="224" w:name="_Toc83547695"/>
      <w:bookmarkStart w:id="225" w:name="_Toc85430473"/>
    </w:p>
    <w:p w14:paraId="10035EC7">
      <w:pPr>
        <w:pStyle w:val="126"/>
        <w:spacing w:line="360" w:lineRule="auto"/>
        <w:outlineLvl w:val="1"/>
        <w:rPr>
          <w:rFonts w:hint="eastAsia" w:ascii="宋体" w:hAnsi="宋体" w:cs="宋体"/>
          <w:color w:val="auto"/>
          <w:sz w:val="28"/>
          <w:highlight w:val="none"/>
        </w:rPr>
      </w:pPr>
      <w:bookmarkStart w:id="226" w:name="_Toc38992630"/>
      <w:bookmarkStart w:id="227" w:name="_Toc12919"/>
      <w:bookmarkStart w:id="228" w:name="_Toc16115"/>
      <w:r>
        <w:rPr>
          <w:rFonts w:hint="eastAsia" w:ascii="宋体" w:hAnsi="宋体" w:cs="宋体"/>
          <w:color w:val="auto"/>
          <w:sz w:val="28"/>
          <w:highlight w:val="none"/>
        </w:rPr>
        <w:t>附件5. 资格证明文件</w:t>
      </w:r>
      <w:bookmarkEnd w:id="222"/>
      <w:bookmarkEnd w:id="223"/>
      <w:bookmarkEnd w:id="224"/>
      <w:bookmarkEnd w:id="225"/>
      <w:bookmarkEnd w:id="226"/>
      <w:bookmarkEnd w:id="227"/>
      <w:bookmarkEnd w:id="228"/>
    </w:p>
    <w:p w14:paraId="3F0E60BE">
      <w:pPr>
        <w:spacing w:line="360" w:lineRule="auto"/>
        <w:jc w:val="center"/>
        <w:rPr>
          <w:rFonts w:hint="eastAsia" w:ascii="宋体" w:hAnsi="宋体" w:cs="宋体"/>
          <w:color w:val="auto"/>
          <w:sz w:val="24"/>
          <w:highlight w:val="none"/>
        </w:rPr>
      </w:pPr>
    </w:p>
    <w:p w14:paraId="6EA88F52">
      <w:pPr>
        <w:spacing w:line="360" w:lineRule="auto"/>
        <w:jc w:val="center"/>
        <w:rPr>
          <w:rFonts w:hint="eastAsia" w:ascii="宋体" w:hAnsi="宋体" w:cs="宋体"/>
          <w:color w:val="auto"/>
          <w:sz w:val="24"/>
          <w:highlight w:val="none"/>
        </w:rPr>
      </w:pPr>
      <w:r>
        <w:rPr>
          <w:rFonts w:hint="eastAsia" w:ascii="宋体" w:hAnsi="宋体" w:cs="宋体"/>
          <w:b/>
          <w:color w:val="auto"/>
          <w:sz w:val="24"/>
          <w:highlight w:val="none"/>
        </w:rPr>
        <w:t>目录</w:t>
      </w:r>
    </w:p>
    <w:p w14:paraId="4EC8CC20">
      <w:pPr>
        <w:spacing w:line="360" w:lineRule="auto"/>
        <w:rPr>
          <w:rFonts w:hint="eastAsia" w:ascii="宋体" w:hAnsi="宋体" w:cs="宋体"/>
          <w:color w:val="auto"/>
          <w:sz w:val="24"/>
          <w:highlight w:val="none"/>
        </w:rPr>
      </w:pPr>
    </w:p>
    <w:p w14:paraId="5FB00B8B">
      <w:pPr>
        <w:spacing w:line="360" w:lineRule="auto"/>
        <w:ind w:left="1599" w:leftChars="301" w:hanging="967" w:hangingChars="403"/>
        <w:rPr>
          <w:rFonts w:hint="eastAsia" w:ascii="宋体" w:hAnsi="宋体" w:cs="宋体"/>
          <w:bCs/>
          <w:color w:val="auto"/>
          <w:sz w:val="24"/>
          <w:highlight w:val="none"/>
        </w:rPr>
      </w:pPr>
      <w:r>
        <w:rPr>
          <w:rFonts w:hint="eastAsia" w:ascii="宋体" w:hAnsi="宋体" w:cs="宋体"/>
          <w:bCs/>
          <w:color w:val="auto"/>
          <w:sz w:val="24"/>
          <w:highlight w:val="none"/>
        </w:rPr>
        <w:t>附件6-1 法定代表人授权委托书（原件，格式后附）；</w:t>
      </w:r>
    </w:p>
    <w:p w14:paraId="5F7DFCCC">
      <w:pPr>
        <w:spacing w:line="360" w:lineRule="auto"/>
        <w:ind w:left="1599" w:leftChars="301" w:hanging="967" w:hangingChars="403"/>
        <w:rPr>
          <w:rFonts w:hint="eastAsia" w:ascii="宋体" w:hAnsi="宋体" w:cs="宋体"/>
          <w:bCs/>
          <w:color w:val="auto"/>
          <w:sz w:val="24"/>
          <w:highlight w:val="none"/>
        </w:rPr>
      </w:pPr>
      <w:r>
        <w:rPr>
          <w:rFonts w:hint="eastAsia" w:ascii="宋体" w:hAnsi="宋体" w:cs="宋体"/>
          <w:bCs/>
          <w:color w:val="auto"/>
          <w:sz w:val="24"/>
          <w:highlight w:val="none"/>
        </w:rPr>
        <w:t>附件6-2 营业执照；</w:t>
      </w:r>
    </w:p>
    <w:p w14:paraId="6D4E34C3">
      <w:pPr>
        <w:spacing w:line="360" w:lineRule="auto"/>
        <w:ind w:left="1599" w:leftChars="301" w:hanging="967" w:hangingChars="403"/>
        <w:rPr>
          <w:rFonts w:hint="eastAsia" w:ascii="宋体" w:hAnsi="宋体" w:cs="宋体"/>
          <w:bCs/>
          <w:color w:val="auto"/>
          <w:sz w:val="24"/>
          <w:highlight w:val="none"/>
        </w:rPr>
      </w:pPr>
      <w:r>
        <w:rPr>
          <w:rFonts w:hint="eastAsia" w:ascii="宋体" w:hAnsi="宋体" w:cs="宋体"/>
          <w:bCs/>
          <w:color w:val="auto"/>
          <w:sz w:val="24"/>
          <w:highlight w:val="none"/>
        </w:rPr>
        <w:t>附件6-3 具有良好的商业信誉和健全的财务会计制度；</w:t>
      </w:r>
    </w:p>
    <w:p w14:paraId="371553DE">
      <w:pPr>
        <w:spacing w:line="360" w:lineRule="auto"/>
        <w:ind w:left="1599" w:leftChars="301" w:hanging="967" w:hangingChars="403"/>
        <w:rPr>
          <w:rFonts w:hint="eastAsia" w:ascii="宋体" w:hAnsi="宋体" w:cs="宋体"/>
          <w:bCs/>
          <w:color w:val="auto"/>
          <w:sz w:val="24"/>
          <w:highlight w:val="none"/>
        </w:rPr>
      </w:pPr>
      <w:r>
        <w:rPr>
          <w:rFonts w:hint="eastAsia" w:ascii="宋体" w:hAnsi="宋体" w:cs="宋体"/>
          <w:bCs/>
          <w:color w:val="auto"/>
          <w:sz w:val="24"/>
          <w:highlight w:val="none"/>
        </w:rPr>
        <w:t>附件6-4 其他声明及文件材料</w:t>
      </w:r>
    </w:p>
    <w:p w14:paraId="76087CC9">
      <w:pPr>
        <w:spacing w:line="360" w:lineRule="auto"/>
        <w:ind w:left="1599" w:leftChars="301" w:hanging="967" w:hangingChars="403"/>
        <w:rPr>
          <w:rFonts w:hint="eastAsia" w:ascii="宋体" w:hAnsi="宋体" w:cs="宋体"/>
          <w:bCs/>
          <w:color w:val="auto"/>
          <w:sz w:val="24"/>
          <w:highlight w:val="none"/>
        </w:rPr>
      </w:pPr>
      <w:r>
        <w:rPr>
          <w:rFonts w:hint="eastAsia" w:ascii="宋体" w:hAnsi="宋体" w:cs="宋体"/>
          <w:bCs/>
          <w:color w:val="auto"/>
          <w:sz w:val="24"/>
          <w:highlight w:val="none"/>
        </w:rPr>
        <w:t>附件6-5 详细的技术应答</w:t>
      </w:r>
    </w:p>
    <w:p w14:paraId="46D0C223">
      <w:pPr>
        <w:spacing w:line="360" w:lineRule="auto"/>
        <w:ind w:left="1599" w:leftChars="301" w:hanging="967" w:hangingChars="403"/>
        <w:rPr>
          <w:rFonts w:hint="eastAsia" w:ascii="宋体" w:hAnsi="宋体" w:cs="宋体"/>
          <w:bCs/>
          <w:color w:val="auto"/>
          <w:sz w:val="24"/>
          <w:highlight w:val="none"/>
        </w:rPr>
      </w:pPr>
      <w:r>
        <w:rPr>
          <w:rFonts w:hint="eastAsia" w:ascii="宋体" w:hAnsi="宋体" w:cs="宋体"/>
          <w:bCs/>
          <w:color w:val="auto"/>
          <w:sz w:val="24"/>
          <w:highlight w:val="none"/>
        </w:rPr>
        <w:t>附件6-6 其他</w:t>
      </w:r>
    </w:p>
    <w:p w14:paraId="2F9B5D37">
      <w:pPr>
        <w:spacing w:line="360" w:lineRule="auto"/>
        <w:ind w:left="1599" w:leftChars="301" w:hanging="967" w:hangingChars="403"/>
        <w:rPr>
          <w:rFonts w:hint="eastAsia" w:ascii="宋体" w:hAnsi="宋体" w:cs="宋体"/>
          <w:bCs/>
          <w:color w:val="auto"/>
          <w:sz w:val="24"/>
          <w:highlight w:val="none"/>
        </w:rPr>
      </w:pPr>
      <w:r>
        <w:rPr>
          <w:rFonts w:hint="eastAsia" w:ascii="宋体" w:hAnsi="宋体" w:cs="宋体"/>
          <w:bCs/>
          <w:color w:val="auto"/>
          <w:sz w:val="24"/>
          <w:highlight w:val="none"/>
        </w:rPr>
        <w:t>附件6-7 供应商认为需要提供的其他资料（如有）</w:t>
      </w:r>
    </w:p>
    <w:p w14:paraId="75ACA70F">
      <w:pPr>
        <w:spacing w:line="360" w:lineRule="auto"/>
        <w:ind w:left="1599" w:leftChars="301" w:hanging="967" w:hangingChars="403"/>
        <w:rPr>
          <w:rFonts w:hint="eastAsia" w:ascii="宋体" w:hAnsi="宋体" w:cs="宋体"/>
          <w:bCs/>
          <w:color w:val="auto"/>
          <w:sz w:val="24"/>
          <w:highlight w:val="none"/>
        </w:rPr>
      </w:pPr>
      <w:r>
        <w:rPr>
          <w:rFonts w:hint="eastAsia" w:ascii="宋体" w:hAnsi="宋体" w:cs="宋体"/>
          <w:bCs/>
          <w:color w:val="auto"/>
          <w:sz w:val="24"/>
          <w:highlight w:val="none"/>
        </w:rPr>
        <w:t>附件6-</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 xml:space="preserve"> </w:t>
      </w:r>
      <w:r>
        <w:rPr>
          <w:rFonts w:hint="eastAsia" w:ascii="宋体" w:hAnsi="宋体" w:cs="宋体"/>
          <w:bCs/>
          <w:color w:val="auto"/>
          <w:sz w:val="24"/>
          <w:highlight w:val="none"/>
          <w:lang w:val="en-US" w:eastAsia="zh-CN"/>
        </w:rPr>
        <w:t>特定资格要求</w:t>
      </w:r>
      <w:r>
        <w:rPr>
          <w:rFonts w:hint="eastAsia" w:ascii="宋体" w:hAnsi="宋体" w:cs="宋体"/>
          <w:bCs/>
          <w:color w:val="auto"/>
          <w:sz w:val="24"/>
          <w:highlight w:val="none"/>
        </w:rPr>
        <w:t>（如有）</w:t>
      </w:r>
    </w:p>
    <w:p w14:paraId="62BF24EE">
      <w:pPr>
        <w:spacing w:line="360" w:lineRule="auto"/>
        <w:ind w:left="1599" w:leftChars="301" w:hanging="967" w:hangingChars="403"/>
        <w:rPr>
          <w:rFonts w:hint="eastAsia" w:ascii="宋体" w:hAnsi="宋体" w:cs="宋体"/>
          <w:bCs/>
          <w:color w:val="auto"/>
          <w:sz w:val="24"/>
          <w:highlight w:val="none"/>
        </w:rPr>
      </w:pPr>
    </w:p>
    <w:p w14:paraId="54F54E4D">
      <w:pPr>
        <w:spacing w:line="360" w:lineRule="auto"/>
        <w:rPr>
          <w:rFonts w:hint="eastAsia" w:ascii="宋体" w:hAnsi="宋体" w:cs="宋体"/>
          <w:color w:val="auto"/>
          <w:sz w:val="24"/>
          <w:highlight w:val="none"/>
        </w:rPr>
      </w:pPr>
    </w:p>
    <w:p w14:paraId="0B84D893">
      <w:pPr>
        <w:widowControl/>
        <w:spacing w:line="360" w:lineRule="auto"/>
        <w:jc w:val="left"/>
        <w:rPr>
          <w:rFonts w:hint="eastAsia" w:ascii="宋体" w:hAnsi="宋体" w:cs="宋体"/>
          <w:b/>
          <w:color w:val="auto"/>
          <w:sz w:val="28"/>
          <w:highlight w:val="none"/>
        </w:rPr>
      </w:pPr>
      <w:bookmarkStart w:id="229" w:name="_Toc308163347"/>
      <w:bookmarkStart w:id="230" w:name="_Toc354841754"/>
      <w:bookmarkStart w:id="231" w:name="_Toc194833824"/>
      <w:bookmarkStart w:id="232" w:name="_Toc255482538"/>
      <w:bookmarkStart w:id="233" w:name="_Toc182123975"/>
      <w:r>
        <w:rPr>
          <w:rFonts w:hint="eastAsia" w:ascii="宋体" w:hAnsi="宋体" w:cs="宋体"/>
          <w:color w:val="auto"/>
          <w:sz w:val="28"/>
          <w:highlight w:val="none"/>
        </w:rPr>
        <w:br w:type="page"/>
      </w:r>
    </w:p>
    <w:p w14:paraId="5576A852">
      <w:pPr>
        <w:pStyle w:val="126"/>
        <w:spacing w:line="360" w:lineRule="auto"/>
        <w:rPr>
          <w:rFonts w:hint="eastAsia" w:ascii="宋体" w:hAnsi="宋体" w:cs="宋体"/>
          <w:color w:val="auto"/>
          <w:sz w:val="28"/>
          <w:highlight w:val="none"/>
        </w:rPr>
        <w:sectPr>
          <w:headerReference r:id="rId18" w:type="first"/>
          <w:footerReference r:id="rId20" w:type="first"/>
          <w:headerReference r:id="rId17" w:type="default"/>
          <w:footerReference r:id="rId19" w:type="default"/>
          <w:pgSz w:w="11905" w:h="16838"/>
          <w:pgMar w:top="1440" w:right="1803" w:bottom="1440" w:left="1803" w:header="850" w:footer="992" w:gutter="0"/>
          <w:pgNumType w:fmt="decimal"/>
          <w:cols w:space="0" w:num="1"/>
          <w:titlePg/>
          <w:rtlGutter w:val="0"/>
          <w:docGrid w:type="linesAndChars" w:linePitch="317" w:charSpace="0"/>
        </w:sectPr>
      </w:pPr>
      <w:bookmarkStart w:id="234" w:name="_Toc38992631"/>
    </w:p>
    <w:p w14:paraId="7574E9CA">
      <w:pPr>
        <w:pStyle w:val="126"/>
        <w:spacing w:line="360" w:lineRule="auto"/>
        <w:outlineLvl w:val="1"/>
        <w:rPr>
          <w:rFonts w:hint="eastAsia" w:ascii="宋体" w:hAnsi="宋体" w:cs="宋体"/>
          <w:color w:val="auto"/>
          <w:sz w:val="28"/>
          <w:highlight w:val="none"/>
        </w:rPr>
        <w:sectPr>
          <w:pgSz w:w="11905" w:h="16838"/>
          <w:pgMar w:top="1440" w:right="1803" w:bottom="1440" w:left="1803" w:header="850" w:footer="992" w:gutter="0"/>
          <w:pgNumType w:fmt="decimal"/>
          <w:cols w:space="0" w:num="1"/>
          <w:titlePg/>
          <w:rtlGutter w:val="0"/>
          <w:docGrid w:type="linesAndChars" w:linePitch="317" w:charSpace="0"/>
        </w:sectPr>
      </w:pPr>
      <w:bookmarkStart w:id="235" w:name="_Toc10723"/>
      <w:bookmarkStart w:id="236" w:name="_Toc11490"/>
      <w:r>
        <w:rPr>
          <w:rFonts w:hint="eastAsia" w:ascii="宋体" w:hAnsi="宋体" w:cs="宋体"/>
          <w:color w:val="auto"/>
          <w:sz w:val="28"/>
          <w:highlight w:val="none"/>
        </w:rPr>
        <w:t>附件6. 供应商基本情况表</w:t>
      </w:r>
      <w:bookmarkEnd w:id="235"/>
      <w:bookmarkEnd w:id="236"/>
    </w:p>
    <w:bookmarkEnd w:id="234"/>
    <w:p w14:paraId="2C1F62D4">
      <w:pPr>
        <w:pStyle w:val="126"/>
        <w:spacing w:line="360" w:lineRule="auto"/>
        <w:outlineLvl w:val="2"/>
        <w:rPr>
          <w:rFonts w:hint="eastAsia" w:ascii="宋体" w:hAnsi="宋体" w:cs="宋体"/>
          <w:color w:val="auto"/>
          <w:sz w:val="28"/>
          <w:highlight w:val="none"/>
        </w:rPr>
      </w:pPr>
      <w:bookmarkStart w:id="237" w:name="_Toc10617"/>
      <w:bookmarkStart w:id="238" w:name="_Toc11775"/>
      <w:bookmarkStart w:id="239" w:name="_Toc38992632"/>
      <w:bookmarkStart w:id="240" w:name="_Toc29588"/>
      <w:r>
        <w:rPr>
          <w:rFonts w:hint="eastAsia" w:ascii="宋体" w:hAnsi="宋体" w:cs="宋体"/>
          <w:color w:val="auto"/>
          <w:sz w:val="28"/>
          <w:highlight w:val="none"/>
        </w:rPr>
        <w:t>附件6-1 法定代表人授权委托书</w:t>
      </w:r>
      <w:bookmarkEnd w:id="237"/>
      <w:bookmarkEnd w:id="238"/>
    </w:p>
    <w:p w14:paraId="13C1D3E7">
      <w:pPr>
        <w:snapToGrid w:val="0"/>
        <w:spacing w:line="360" w:lineRule="auto"/>
        <w:rPr>
          <w:rFonts w:hint="eastAsia" w:ascii="宋体" w:hAnsi="宋体" w:cs="宋体"/>
          <w:color w:val="auto"/>
          <w:sz w:val="24"/>
          <w:highlight w:val="none"/>
        </w:rPr>
      </w:pPr>
    </w:p>
    <w:p w14:paraId="40D6B71E">
      <w:pPr>
        <w:snapToGrid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w:t>
      </w:r>
    </w:p>
    <w:p w14:paraId="594758F3">
      <w:pPr>
        <w:snapToGrid w:val="0"/>
        <w:spacing w:line="360" w:lineRule="auto"/>
        <w:rPr>
          <w:rFonts w:hint="eastAsia" w:ascii="宋体" w:hAnsi="宋体" w:cs="宋体"/>
          <w:color w:val="auto"/>
          <w:sz w:val="24"/>
          <w:highlight w:val="none"/>
        </w:rPr>
      </w:pPr>
    </w:p>
    <w:p w14:paraId="52BFECB7">
      <w:pPr>
        <w:snapToGrid w:val="0"/>
        <w:spacing w:line="360" w:lineRule="auto"/>
        <w:ind w:firstLine="540"/>
        <w:rPr>
          <w:rFonts w:hint="eastAsia" w:ascii="宋体" w:hAnsi="宋体" w:cs="宋体"/>
          <w:color w:val="auto"/>
          <w:sz w:val="24"/>
          <w:highlight w:val="none"/>
        </w:rPr>
      </w:pPr>
      <w:r>
        <w:rPr>
          <w:rFonts w:hint="eastAsia" w:ascii="宋体" w:hAnsi="宋体" w:cs="宋体"/>
          <w:color w:val="auto"/>
          <w:sz w:val="24"/>
          <w:highlight w:val="none"/>
        </w:rPr>
        <w:t>注册于</w:t>
      </w:r>
      <w:r>
        <w:rPr>
          <w:rFonts w:hint="eastAsia" w:ascii="宋体" w:hAnsi="宋体" w:cs="宋体"/>
          <w:color w:val="auto"/>
          <w:sz w:val="24"/>
          <w:highlight w:val="none"/>
          <w:u w:val="single"/>
        </w:rPr>
        <w:t>（国家或地区的名称）</w:t>
      </w:r>
      <w:r>
        <w:rPr>
          <w:rFonts w:hint="eastAsia" w:ascii="宋体" w:hAnsi="宋体" w:cs="宋体"/>
          <w:color w:val="auto"/>
          <w:sz w:val="24"/>
          <w:highlight w:val="none"/>
        </w:rPr>
        <w:t>的</w:t>
      </w:r>
      <w:r>
        <w:rPr>
          <w:rFonts w:hint="eastAsia" w:ascii="宋体" w:hAnsi="宋体" w:cs="宋体"/>
          <w:color w:val="auto"/>
          <w:sz w:val="24"/>
          <w:highlight w:val="none"/>
          <w:u w:val="single"/>
        </w:rPr>
        <w:t>（公司名称）</w:t>
      </w:r>
      <w:r>
        <w:rPr>
          <w:rFonts w:hint="eastAsia" w:ascii="宋体" w:hAnsi="宋体" w:cs="宋体"/>
          <w:color w:val="auto"/>
          <w:sz w:val="24"/>
          <w:highlight w:val="none"/>
        </w:rPr>
        <w:t>的在下面签字（或盖章）的</w:t>
      </w:r>
      <w:r>
        <w:rPr>
          <w:rFonts w:hint="eastAsia" w:ascii="宋体" w:hAnsi="宋体" w:cs="宋体"/>
          <w:color w:val="auto"/>
          <w:sz w:val="24"/>
          <w:highlight w:val="none"/>
          <w:u w:val="single"/>
        </w:rPr>
        <w:t>（法人代表姓名、职务）</w:t>
      </w:r>
      <w:r>
        <w:rPr>
          <w:rFonts w:hint="eastAsia" w:ascii="宋体" w:hAnsi="宋体" w:cs="宋体"/>
          <w:color w:val="auto"/>
          <w:sz w:val="24"/>
          <w:highlight w:val="none"/>
        </w:rPr>
        <w:t>代表本公司授权</w:t>
      </w:r>
      <w:r>
        <w:rPr>
          <w:rFonts w:hint="eastAsia" w:ascii="宋体" w:hAnsi="宋体" w:cs="宋体"/>
          <w:color w:val="auto"/>
          <w:sz w:val="24"/>
          <w:highlight w:val="none"/>
          <w:u w:val="single"/>
        </w:rPr>
        <w:t>（公司名称）</w:t>
      </w:r>
      <w:r>
        <w:rPr>
          <w:rFonts w:hint="eastAsia" w:ascii="宋体" w:hAnsi="宋体" w:cs="宋体"/>
          <w:color w:val="auto"/>
          <w:sz w:val="24"/>
          <w:highlight w:val="none"/>
        </w:rPr>
        <w:t>的在下面签字的</w:t>
      </w:r>
      <w:r>
        <w:rPr>
          <w:rFonts w:hint="eastAsia" w:ascii="宋体" w:hAnsi="宋体" w:cs="宋体"/>
          <w:color w:val="auto"/>
          <w:sz w:val="24"/>
          <w:highlight w:val="none"/>
          <w:u w:val="single"/>
        </w:rPr>
        <w:t>（被授权人的姓名、职务）</w:t>
      </w:r>
      <w:r>
        <w:rPr>
          <w:rFonts w:hint="eastAsia" w:ascii="宋体" w:hAnsi="宋体" w:cs="宋体"/>
          <w:color w:val="auto"/>
          <w:sz w:val="24"/>
          <w:highlight w:val="none"/>
        </w:rPr>
        <w:t>为本公司的合法代理人，就</w:t>
      </w:r>
      <w:r>
        <w:rPr>
          <w:rFonts w:hint="eastAsia" w:ascii="宋体" w:hAnsi="宋体" w:cs="宋体"/>
          <w:color w:val="auto"/>
          <w:sz w:val="24"/>
          <w:highlight w:val="none"/>
          <w:u w:val="single"/>
        </w:rPr>
        <w:t>（项目名称、编号）</w:t>
      </w:r>
      <w:r>
        <w:rPr>
          <w:rFonts w:hint="eastAsia" w:ascii="宋体" w:hAnsi="宋体" w:cs="宋体"/>
          <w:color w:val="auto"/>
          <w:sz w:val="24"/>
          <w:highlight w:val="none"/>
        </w:rPr>
        <w:t>的单一来源采购，以本公司名义处理一切与之有关的事务。</w:t>
      </w:r>
    </w:p>
    <w:p w14:paraId="193004B0">
      <w:pPr>
        <w:snapToGrid w:val="0"/>
        <w:spacing w:line="360" w:lineRule="auto"/>
        <w:ind w:firstLine="540"/>
        <w:rPr>
          <w:rFonts w:hint="eastAsia" w:ascii="宋体" w:hAnsi="宋体" w:cs="宋体"/>
          <w:color w:val="auto"/>
          <w:sz w:val="24"/>
          <w:highlight w:val="none"/>
        </w:rPr>
      </w:pPr>
    </w:p>
    <w:p w14:paraId="5F873433">
      <w:pPr>
        <w:snapToGrid w:val="0"/>
        <w:spacing w:line="360" w:lineRule="auto"/>
        <w:ind w:firstLine="540"/>
        <w:rPr>
          <w:rFonts w:hint="eastAsia" w:ascii="宋体" w:hAnsi="宋体" w:cs="宋体"/>
          <w:color w:val="auto"/>
          <w:sz w:val="24"/>
          <w:highlight w:val="none"/>
        </w:rPr>
      </w:pPr>
      <w:r>
        <w:rPr>
          <w:rFonts w:hint="eastAsia" w:ascii="宋体" w:hAnsi="宋体" w:cs="宋体"/>
          <w:color w:val="auto"/>
          <w:sz w:val="24"/>
          <w:highlight w:val="none"/>
        </w:rPr>
        <w:t>本授权书于  年  月   日签字生效，特此声明。</w:t>
      </w:r>
    </w:p>
    <w:p w14:paraId="2A8E6D8A">
      <w:pPr>
        <w:snapToGrid w:val="0"/>
        <w:spacing w:line="360" w:lineRule="auto"/>
        <w:ind w:firstLine="540"/>
        <w:rPr>
          <w:rFonts w:hint="eastAsia" w:ascii="宋体" w:hAnsi="宋体" w:cs="宋体"/>
          <w:color w:val="auto"/>
          <w:sz w:val="24"/>
          <w:highlight w:val="none"/>
        </w:rPr>
      </w:pPr>
    </w:p>
    <w:p w14:paraId="41F028CF">
      <w:pPr>
        <w:wordWrap w:val="0"/>
        <w:snapToGrid w:val="0"/>
        <w:spacing w:line="360" w:lineRule="auto"/>
        <w:ind w:firstLine="540"/>
        <w:rPr>
          <w:rFonts w:hint="eastAsia" w:ascii="宋体" w:hAnsi="宋体" w:cs="宋体"/>
          <w:color w:val="auto"/>
          <w:sz w:val="24"/>
          <w:highlight w:val="none"/>
        </w:rPr>
      </w:pPr>
    </w:p>
    <w:p w14:paraId="543FDB46">
      <w:pPr>
        <w:wordWrap w:val="0"/>
        <w:snapToGrid w:val="0"/>
        <w:spacing w:line="360" w:lineRule="auto"/>
        <w:ind w:firstLine="540"/>
        <w:rPr>
          <w:rFonts w:hint="eastAsia" w:ascii="宋体" w:hAnsi="宋体" w:cs="宋体"/>
          <w:color w:val="auto"/>
          <w:sz w:val="24"/>
          <w:highlight w:val="none"/>
          <w:u w:val="single"/>
        </w:rPr>
      </w:pPr>
      <w:r>
        <w:rPr>
          <w:rFonts w:hint="eastAsia" w:ascii="宋体" w:hAnsi="宋体" w:cs="宋体"/>
          <w:color w:val="auto"/>
          <w:sz w:val="24"/>
          <w:highlight w:val="none"/>
        </w:rPr>
        <w:t>法定代表人签字或加盖手签章或方章（人名章）：</w:t>
      </w:r>
    </w:p>
    <w:p w14:paraId="044CEF59">
      <w:pPr>
        <w:wordWrap w:val="0"/>
        <w:snapToGrid w:val="0"/>
        <w:spacing w:line="360" w:lineRule="auto"/>
        <w:ind w:firstLine="540"/>
        <w:rPr>
          <w:rFonts w:hint="eastAsia" w:ascii="宋体" w:hAnsi="宋体" w:cs="宋体"/>
          <w:color w:val="auto"/>
          <w:sz w:val="24"/>
          <w:highlight w:val="none"/>
          <w:u w:val="single"/>
        </w:rPr>
      </w:pPr>
      <w:r>
        <w:rPr>
          <w:rFonts w:hint="eastAsia" w:ascii="宋体" w:hAnsi="宋体" w:cs="宋体"/>
          <w:color w:val="auto"/>
          <w:sz w:val="24"/>
          <w:highlight w:val="none"/>
        </w:rPr>
        <w:t>被授权人签字：</w:t>
      </w:r>
    </w:p>
    <w:p w14:paraId="24CF599C">
      <w:pPr>
        <w:wordWrap w:val="0"/>
        <w:snapToGrid w:val="0"/>
        <w:spacing w:line="360" w:lineRule="auto"/>
        <w:ind w:firstLine="540"/>
        <w:rPr>
          <w:rFonts w:hint="eastAsia" w:ascii="宋体" w:hAnsi="宋体" w:cs="宋体"/>
          <w:color w:val="auto"/>
          <w:sz w:val="24"/>
          <w:highlight w:val="none"/>
          <w:u w:val="single"/>
        </w:rPr>
      </w:pPr>
      <w:r>
        <w:rPr>
          <w:rFonts w:hint="eastAsia" w:ascii="宋体" w:hAnsi="宋体" w:cs="宋体"/>
          <w:color w:val="auto"/>
          <w:sz w:val="24"/>
          <w:highlight w:val="none"/>
        </w:rPr>
        <w:t>供应商名称（公章）：</w:t>
      </w:r>
    </w:p>
    <w:p w14:paraId="73FC16C6">
      <w:pPr>
        <w:wordWrap w:val="0"/>
        <w:snapToGrid w:val="0"/>
        <w:spacing w:line="360" w:lineRule="auto"/>
        <w:ind w:firstLine="540"/>
        <w:rPr>
          <w:rFonts w:hint="eastAsia" w:ascii="宋体" w:hAnsi="宋体" w:cs="宋体"/>
          <w:color w:val="auto"/>
          <w:sz w:val="24"/>
          <w:highlight w:val="none"/>
          <w:u w:val="single"/>
        </w:rPr>
      </w:pPr>
    </w:p>
    <w:p w14:paraId="1F660312">
      <w:pPr>
        <w:wordWrap w:val="0"/>
        <w:snapToGrid w:val="0"/>
        <w:spacing w:line="360" w:lineRule="auto"/>
        <w:ind w:firstLine="540"/>
        <w:rPr>
          <w:rFonts w:hint="eastAsia" w:ascii="宋体" w:hAnsi="宋体" w:cs="宋体"/>
          <w:b/>
          <w:color w:val="auto"/>
          <w:sz w:val="24"/>
          <w:highlight w:val="none"/>
        </w:rPr>
        <w:sectPr>
          <w:pgSz w:w="11905" w:h="16838"/>
          <w:pgMar w:top="1440" w:right="1803" w:bottom="1440" w:left="1803" w:header="850" w:footer="992" w:gutter="0"/>
          <w:pgNumType w:fmt="decimal"/>
          <w:cols w:space="0" w:num="1"/>
          <w:titlePg/>
          <w:rtlGutter w:val="0"/>
          <w:docGrid w:type="linesAndChars" w:linePitch="317" w:charSpace="0"/>
        </w:sectPr>
      </w:pPr>
      <w:r>
        <w:rPr>
          <w:rFonts w:hint="eastAsia" w:ascii="宋体" w:hAnsi="宋体" w:cs="宋体"/>
          <w:b/>
          <w:color w:val="auto"/>
          <w:sz w:val="24"/>
          <w:highlight w:val="none"/>
        </w:rPr>
        <w:t>注：须附授权人和被授权人的身份证复印件（加盖公章）</w:t>
      </w:r>
    </w:p>
    <w:p w14:paraId="7C36B422">
      <w:pPr>
        <w:pStyle w:val="8"/>
        <w:rPr>
          <w:color w:val="auto"/>
          <w:highlight w:val="none"/>
        </w:rPr>
      </w:pPr>
    </w:p>
    <w:p w14:paraId="11DA847C">
      <w:pPr>
        <w:pStyle w:val="126"/>
        <w:spacing w:line="360" w:lineRule="auto"/>
        <w:outlineLvl w:val="2"/>
        <w:rPr>
          <w:rFonts w:hint="eastAsia" w:ascii="宋体" w:hAnsi="宋体" w:cs="宋体"/>
          <w:color w:val="auto"/>
          <w:szCs w:val="28"/>
          <w:highlight w:val="none"/>
        </w:rPr>
      </w:pPr>
      <w:bookmarkStart w:id="241" w:name="_Toc10456"/>
      <w:r>
        <w:rPr>
          <w:rFonts w:hint="eastAsia" w:ascii="宋体" w:hAnsi="宋体" w:cs="宋体"/>
          <w:color w:val="auto"/>
          <w:sz w:val="28"/>
          <w:highlight w:val="none"/>
        </w:rPr>
        <w:t>附件6-2</w:t>
      </w:r>
      <w:bookmarkEnd w:id="239"/>
      <w:r>
        <w:rPr>
          <w:rFonts w:hint="eastAsia" w:ascii="宋体" w:hAnsi="宋体" w:cs="宋体"/>
          <w:color w:val="auto"/>
          <w:sz w:val="28"/>
          <w:highlight w:val="none"/>
        </w:rPr>
        <w:t xml:space="preserve"> 营业执照</w:t>
      </w:r>
      <w:bookmarkEnd w:id="240"/>
      <w:bookmarkEnd w:id="241"/>
    </w:p>
    <w:p w14:paraId="460B200C">
      <w:pPr>
        <w:spacing w:line="360" w:lineRule="auto"/>
        <w:rPr>
          <w:snapToGrid w:val="0"/>
          <w:color w:val="auto"/>
          <w:highlight w:val="none"/>
        </w:rPr>
      </w:pPr>
      <w:bookmarkStart w:id="242" w:name="_Toc256000058"/>
      <w:bookmarkStart w:id="243" w:name="_Toc256000045"/>
      <w:r>
        <w:rPr>
          <w:rFonts w:hint="eastAsia"/>
          <w:snapToGrid w:val="0"/>
          <w:color w:val="auto"/>
          <w:highlight w:val="none"/>
        </w:rPr>
        <w:t>1.1.法人、其他组织或者自然人的证明文件</w:t>
      </w:r>
    </w:p>
    <w:p w14:paraId="33D94B85">
      <w:pPr>
        <w:spacing w:line="360" w:lineRule="auto"/>
        <w:rPr>
          <w:color w:val="auto"/>
          <w:highlight w:val="none"/>
        </w:rPr>
      </w:pPr>
      <w:r>
        <w:rPr>
          <w:rFonts w:hint="eastAsia"/>
          <w:color w:val="auto"/>
          <w:highlight w:val="none"/>
        </w:rPr>
        <w:t>（1）投标人为企业（包括合伙企业）的，应提供</w:t>
      </w:r>
      <w:r>
        <w:rPr>
          <w:rFonts w:hint="eastAsia"/>
          <w:b/>
          <w:bCs/>
          <w:color w:val="auto"/>
          <w:highlight w:val="none"/>
          <w:lang w:val="en-US" w:eastAsia="zh-CN"/>
        </w:rPr>
        <w:t>最新</w:t>
      </w:r>
      <w:r>
        <w:rPr>
          <w:rFonts w:hint="eastAsia"/>
          <w:b/>
          <w:bCs/>
          <w:color w:val="auto"/>
          <w:highlight w:val="none"/>
        </w:rPr>
        <w:t>有效</w:t>
      </w:r>
      <w:r>
        <w:rPr>
          <w:rFonts w:hint="eastAsia"/>
          <w:color w:val="auto"/>
          <w:highlight w:val="none"/>
        </w:rPr>
        <w:t>的“营业执照”；</w:t>
      </w:r>
    </w:p>
    <w:p w14:paraId="3232FB05">
      <w:pPr>
        <w:spacing w:line="360" w:lineRule="auto"/>
        <w:rPr>
          <w:color w:val="auto"/>
          <w:highlight w:val="none"/>
        </w:rPr>
      </w:pPr>
      <w:r>
        <w:rPr>
          <w:rFonts w:hint="eastAsia"/>
          <w:color w:val="auto"/>
          <w:highlight w:val="none"/>
        </w:rPr>
        <w:t>（2）投标人为事业单位的，应提供有效的“事业单位法人证书”；</w:t>
      </w:r>
    </w:p>
    <w:p w14:paraId="68D4B027">
      <w:pPr>
        <w:spacing w:line="360" w:lineRule="auto"/>
        <w:rPr>
          <w:color w:val="auto"/>
          <w:highlight w:val="none"/>
        </w:rPr>
      </w:pPr>
      <w:r>
        <w:rPr>
          <w:rFonts w:hint="eastAsia"/>
          <w:color w:val="auto"/>
          <w:highlight w:val="none"/>
        </w:rPr>
        <w:t>（3）投标人为非企业机构的，应提供有效的“执业许可证”、“登记证书”等证明文件；</w:t>
      </w:r>
    </w:p>
    <w:p w14:paraId="4276B0FE">
      <w:pPr>
        <w:spacing w:line="360" w:lineRule="auto"/>
        <w:rPr>
          <w:color w:val="auto"/>
          <w:highlight w:val="none"/>
        </w:rPr>
      </w:pPr>
      <w:r>
        <w:rPr>
          <w:rFonts w:hint="eastAsia"/>
          <w:color w:val="auto"/>
          <w:highlight w:val="none"/>
        </w:rPr>
        <w:t>（4）投标人是个体工商户的，应提供有效的“个体工商户营业执照”；</w:t>
      </w:r>
    </w:p>
    <w:p w14:paraId="5E70DE88">
      <w:pPr>
        <w:spacing w:line="360" w:lineRule="auto"/>
        <w:rPr>
          <w:color w:val="auto"/>
          <w:highlight w:val="none"/>
        </w:rPr>
      </w:pPr>
      <w:r>
        <w:rPr>
          <w:rFonts w:hint="eastAsia"/>
          <w:color w:val="auto"/>
          <w:highlight w:val="none"/>
        </w:rPr>
        <w:t>（5）投标人是自然人的，应提供有效的自然人身份证明。</w:t>
      </w:r>
    </w:p>
    <w:p w14:paraId="285D4E1C">
      <w:pPr>
        <w:rPr>
          <w:rFonts w:hint="eastAsia" w:ascii="宋体" w:hAnsi="宋体" w:cs="宋体"/>
          <w:color w:val="auto"/>
          <w:highlight w:val="none"/>
        </w:rPr>
      </w:pPr>
      <w:r>
        <w:rPr>
          <w:rFonts w:hint="eastAsia" w:ascii="宋体" w:hAnsi="宋体" w:cs="宋体"/>
          <w:color w:val="auto"/>
          <w:highlight w:val="none"/>
        </w:rPr>
        <w:br w:type="page"/>
      </w:r>
    </w:p>
    <w:p w14:paraId="2582A4D1">
      <w:pPr>
        <w:pStyle w:val="164"/>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供应商基本情况表</w:t>
      </w:r>
      <w:bookmarkEnd w:id="242"/>
      <w:bookmarkEnd w:id="243"/>
    </w:p>
    <w:p w14:paraId="709CA292">
      <w:pPr>
        <w:pStyle w:val="165"/>
        <w:tabs>
          <w:tab w:val="left" w:pos="5570"/>
        </w:tabs>
        <w:spacing w:before="123" w:line="360" w:lineRule="auto"/>
        <w:ind w:left="217"/>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rPr>
        <w:tab/>
      </w:r>
    </w:p>
    <w:p w14:paraId="6EB6861B">
      <w:pPr>
        <w:pStyle w:val="165"/>
        <w:tabs>
          <w:tab w:val="left" w:pos="5570"/>
        </w:tabs>
        <w:spacing w:before="123" w:line="360" w:lineRule="auto"/>
        <w:ind w:left="217"/>
        <w:rPr>
          <w:rFonts w:hint="eastAsia" w:ascii="宋体" w:hAnsi="宋体" w:cs="宋体"/>
          <w:color w:val="auto"/>
          <w:sz w:val="24"/>
          <w:highlight w:val="none"/>
        </w:rPr>
      </w:pPr>
      <w:r>
        <w:rPr>
          <w:rFonts w:hint="eastAsia" w:ascii="宋体" w:hAnsi="宋体" w:cs="宋体"/>
          <w:color w:val="auto"/>
          <w:sz w:val="24"/>
          <w:highlight w:val="none"/>
        </w:rPr>
        <w:t>项目编号：</w:t>
      </w:r>
    </w:p>
    <w:p w14:paraId="524DAF9A">
      <w:pPr>
        <w:pStyle w:val="166"/>
        <w:spacing w:before="9" w:line="360" w:lineRule="auto"/>
        <w:rPr>
          <w:rFonts w:hint="eastAsia" w:ascii="宋体" w:hAnsi="宋体" w:cs="宋体"/>
          <w:color w:val="auto"/>
          <w:sz w:val="24"/>
          <w:highlight w:val="none"/>
        </w:rPr>
      </w:pPr>
    </w:p>
    <w:tbl>
      <w:tblPr>
        <w:tblStyle w:val="35"/>
        <w:tblW w:w="9119" w:type="dxa"/>
        <w:jc w:val="center"/>
        <w:tblLayout w:type="fixed"/>
        <w:tblCellMar>
          <w:top w:w="0" w:type="dxa"/>
          <w:left w:w="0" w:type="dxa"/>
          <w:bottom w:w="0" w:type="dxa"/>
          <w:right w:w="0" w:type="dxa"/>
        </w:tblCellMar>
      </w:tblPr>
      <w:tblGrid>
        <w:gridCol w:w="1986"/>
        <w:gridCol w:w="3577"/>
        <w:gridCol w:w="3556"/>
      </w:tblGrid>
      <w:tr w14:paraId="22F47DDB">
        <w:tblPrEx>
          <w:tblCellMar>
            <w:top w:w="0" w:type="dxa"/>
            <w:left w:w="0" w:type="dxa"/>
            <w:bottom w:w="0" w:type="dxa"/>
            <w:right w:w="0" w:type="dxa"/>
          </w:tblCellMar>
        </w:tblPrEx>
        <w:trPr>
          <w:trHeight w:val="485" w:hRule="exact"/>
          <w:jc w:val="center"/>
        </w:trPr>
        <w:tc>
          <w:tcPr>
            <w:tcW w:w="1986" w:type="dxa"/>
            <w:tcBorders>
              <w:top w:val="single" w:color="000000" w:sz="4" w:space="0"/>
              <w:left w:val="single" w:color="000000" w:sz="4" w:space="0"/>
              <w:bottom w:val="single" w:color="000000" w:sz="4" w:space="0"/>
              <w:right w:val="single" w:color="000000" w:sz="4" w:space="0"/>
            </w:tcBorders>
          </w:tcPr>
          <w:p w14:paraId="3930EFB0">
            <w:pPr>
              <w:pStyle w:val="167"/>
              <w:spacing w:before="84" w:line="360" w:lineRule="auto"/>
              <w:ind w:left="587"/>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供应商名称</w:t>
            </w:r>
          </w:p>
        </w:tc>
        <w:tc>
          <w:tcPr>
            <w:tcW w:w="7133" w:type="dxa"/>
            <w:gridSpan w:val="2"/>
            <w:tcBorders>
              <w:top w:val="single" w:color="000000" w:sz="4" w:space="0"/>
              <w:left w:val="single" w:color="000000" w:sz="4" w:space="0"/>
              <w:bottom w:val="single" w:color="000000" w:sz="4" w:space="0"/>
              <w:right w:val="single" w:color="000000" w:sz="4" w:space="0"/>
            </w:tcBorders>
          </w:tcPr>
          <w:p w14:paraId="0AF5711D">
            <w:pPr>
              <w:pStyle w:val="166"/>
              <w:spacing w:line="360" w:lineRule="auto"/>
              <w:rPr>
                <w:rFonts w:hint="eastAsia" w:ascii="宋体" w:hAnsi="宋体" w:cs="宋体"/>
                <w:color w:val="auto"/>
                <w:szCs w:val="21"/>
                <w:highlight w:val="none"/>
              </w:rPr>
            </w:pPr>
          </w:p>
        </w:tc>
      </w:tr>
      <w:tr w14:paraId="120E94BD">
        <w:tblPrEx>
          <w:tblCellMar>
            <w:top w:w="0" w:type="dxa"/>
            <w:left w:w="0" w:type="dxa"/>
            <w:bottom w:w="0" w:type="dxa"/>
            <w:right w:w="0" w:type="dxa"/>
          </w:tblCellMar>
        </w:tblPrEx>
        <w:trPr>
          <w:trHeight w:val="486" w:hRule="exact"/>
          <w:jc w:val="center"/>
        </w:trPr>
        <w:tc>
          <w:tcPr>
            <w:tcW w:w="1986" w:type="dxa"/>
            <w:tcBorders>
              <w:top w:val="single" w:color="000000" w:sz="4" w:space="0"/>
              <w:left w:val="single" w:color="000000" w:sz="4" w:space="0"/>
              <w:bottom w:val="single" w:color="000000" w:sz="4" w:space="0"/>
              <w:right w:val="single" w:color="000000" w:sz="4" w:space="0"/>
            </w:tcBorders>
          </w:tcPr>
          <w:p w14:paraId="681077BA">
            <w:pPr>
              <w:pStyle w:val="167"/>
              <w:spacing w:before="86" w:line="360" w:lineRule="auto"/>
              <w:ind w:left="692"/>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联系地址</w:t>
            </w:r>
          </w:p>
        </w:tc>
        <w:tc>
          <w:tcPr>
            <w:tcW w:w="7133" w:type="dxa"/>
            <w:gridSpan w:val="2"/>
            <w:tcBorders>
              <w:top w:val="single" w:color="000000" w:sz="4" w:space="0"/>
              <w:left w:val="single" w:color="000000" w:sz="4" w:space="0"/>
              <w:bottom w:val="single" w:color="000000" w:sz="4" w:space="0"/>
              <w:right w:val="single" w:color="000000" w:sz="4" w:space="0"/>
            </w:tcBorders>
          </w:tcPr>
          <w:p w14:paraId="18303FC3">
            <w:pPr>
              <w:pStyle w:val="166"/>
              <w:spacing w:line="360" w:lineRule="auto"/>
              <w:rPr>
                <w:rFonts w:hint="eastAsia" w:ascii="宋体" w:hAnsi="宋体" w:cs="宋体"/>
                <w:color w:val="auto"/>
                <w:szCs w:val="21"/>
                <w:highlight w:val="none"/>
              </w:rPr>
            </w:pPr>
          </w:p>
        </w:tc>
      </w:tr>
      <w:tr w14:paraId="37C1037D">
        <w:tblPrEx>
          <w:tblCellMar>
            <w:top w:w="0" w:type="dxa"/>
            <w:left w:w="0" w:type="dxa"/>
            <w:bottom w:w="0" w:type="dxa"/>
            <w:right w:w="0" w:type="dxa"/>
          </w:tblCellMar>
        </w:tblPrEx>
        <w:trPr>
          <w:trHeight w:val="452" w:hRule="exact"/>
          <w:jc w:val="center"/>
        </w:trPr>
        <w:tc>
          <w:tcPr>
            <w:tcW w:w="1986" w:type="dxa"/>
            <w:tcBorders>
              <w:top w:val="single" w:color="000000" w:sz="4" w:space="0"/>
              <w:left w:val="single" w:color="000000" w:sz="4" w:space="0"/>
              <w:bottom w:val="single" w:color="000000" w:sz="4" w:space="0"/>
              <w:right w:val="single" w:color="000000" w:sz="4" w:space="0"/>
            </w:tcBorders>
          </w:tcPr>
          <w:p w14:paraId="0D5C920F">
            <w:pPr>
              <w:pStyle w:val="167"/>
              <w:spacing w:before="84" w:line="360" w:lineRule="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供应商从业人员数量</w:t>
            </w:r>
          </w:p>
        </w:tc>
        <w:tc>
          <w:tcPr>
            <w:tcW w:w="7133" w:type="dxa"/>
            <w:gridSpan w:val="2"/>
            <w:tcBorders>
              <w:top w:val="single" w:color="000000" w:sz="4" w:space="0"/>
              <w:left w:val="single" w:color="000000" w:sz="4" w:space="0"/>
              <w:bottom w:val="single" w:color="000000" w:sz="4" w:space="0"/>
              <w:right w:val="single" w:color="000000" w:sz="4" w:space="0"/>
            </w:tcBorders>
          </w:tcPr>
          <w:p w14:paraId="58DAE80F">
            <w:pPr>
              <w:pStyle w:val="166"/>
              <w:spacing w:line="360" w:lineRule="auto"/>
              <w:rPr>
                <w:rFonts w:hint="eastAsia" w:ascii="宋体" w:hAnsi="宋体" w:cs="宋体"/>
                <w:color w:val="auto"/>
                <w:szCs w:val="21"/>
                <w:highlight w:val="none"/>
              </w:rPr>
            </w:pPr>
          </w:p>
        </w:tc>
      </w:tr>
      <w:tr w14:paraId="07DB5873">
        <w:tblPrEx>
          <w:tblCellMar>
            <w:top w:w="0" w:type="dxa"/>
            <w:left w:w="0" w:type="dxa"/>
            <w:bottom w:w="0" w:type="dxa"/>
            <w:right w:w="0" w:type="dxa"/>
          </w:tblCellMar>
        </w:tblPrEx>
        <w:trPr>
          <w:trHeight w:val="485" w:hRule="exact"/>
          <w:jc w:val="center"/>
        </w:trPr>
        <w:tc>
          <w:tcPr>
            <w:tcW w:w="1986" w:type="dxa"/>
            <w:tcBorders>
              <w:top w:val="single" w:color="000000" w:sz="4" w:space="0"/>
              <w:left w:val="single" w:color="000000" w:sz="4" w:space="0"/>
              <w:bottom w:val="single" w:color="000000" w:sz="4" w:space="0"/>
              <w:right w:val="single" w:color="000000" w:sz="4" w:space="0"/>
            </w:tcBorders>
          </w:tcPr>
          <w:p w14:paraId="6D0C30ED">
            <w:pPr>
              <w:pStyle w:val="167"/>
              <w:spacing w:before="84" w:line="360" w:lineRule="auto"/>
              <w:ind w:left="587"/>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法定代表人</w:t>
            </w:r>
          </w:p>
        </w:tc>
        <w:tc>
          <w:tcPr>
            <w:tcW w:w="3577" w:type="dxa"/>
            <w:tcBorders>
              <w:top w:val="single" w:color="000000" w:sz="4" w:space="0"/>
              <w:left w:val="single" w:color="000000" w:sz="4" w:space="0"/>
              <w:bottom w:val="single" w:color="000000" w:sz="4" w:space="0"/>
              <w:right w:val="nil"/>
            </w:tcBorders>
          </w:tcPr>
          <w:p w14:paraId="4A95549C">
            <w:pPr>
              <w:pStyle w:val="167"/>
              <w:spacing w:before="84" w:line="360" w:lineRule="auto"/>
              <w:ind w:left="101"/>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姓名：      职务：    职称：</w:t>
            </w:r>
          </w:p>
        </w:tc>
        <w:tc>
          <w:tcPr>
            <w:tcW w:w="3556" w:type="dxa"/>
            <w:tcBorders>
              <w:top w:val="single" w:color="000000" w:sz="4" w:space="0"/>
              <w:left w:val="nil"/>
              <w:bottom w:val="single" w:color="000000" w:sz="4" w:space="0"/>
              <w:right w:val="single" w:color="000000" w:sz="4" w:space="0"/>
            </w:tcBorders>
          </w:tcPr>
          <w:p w14:paraId="0ED9A069">
            <w:pPr>
              <w:pStyle w:val="167"/>
              <w:spacing w:before="84" w:line="360" w:lineRule="auto"/>
              <w:ind w:left="42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电话：</w:t>
            </w:r>
          </w:p>
        </w:tc>
      </w:tr>
      <w:tr w14:paraId="2B665D5F">
        <w:tblPrEx>
          <w:tblCellMar>
            <w:top w:w="0" w:type="dxa"/>
            <w:left w:w="0" w:type="dxa"/>
            <w:bottom w:w="0" w:type="dxa"/>
            <w:right w:w="0" w:type="dxa"/>
          </w:tblCellMar>
        </w:tblPrEx>
        <w:trPr>
          <w:trHeight w:val="486" w:hRule="exact"/>
          <w:jc w:val="center"/>
        </w:trPr>
        <w:tc>
          <w:tcPr>
            <w:tcW w:w="1986" w:type="dxa"/>
            <w:tcBorders>
              <w:top w:val="single" w:color="000000" w:sz="4" w:space="0"/>
              <w:left w:val="single" w:color="000000" w:sz="4" w:space="0"/>
              <w:bottom w:val="single" w:color="000000" w:sz="4" w:space="0"/>
              <w:right w:val="single" w:color="000000" w:sz="4" w:space="0"/>
            </w:tcBorders>
          </w:tcPr>
          <w:p w14:paraId="39BADE21">
            <w:pPr>
              <w:pStyle w:val="167"/>
              <w:spacing w:before="86" w:line="360" w:lineRule="auto"/>
              <w:ind w:left="587"/>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技术负责人</w:t>
            </w:r>
          </w:p>
        </w:tc>
        <w:tc>
          <w:tcPr>
            <w:tcW w:w="3577" w:type="dxa"/>
            <w:tcBorders>
              <w:top w:val="single" w:color="000000" w:sz="4" w:space="0"/>
              <w:left w:val="single" w:color="000000" w:sz="4" w:space="0"/>
              <w:bottom w:val="single" w:color="000000" w:sz="4" w:space="0"/>
              <w:right w:val="nil"/>
            </w:tcBorders>
          </w:tcPr>
          <w:p w14:paraId="6C388FBB">
            <w:pPr>
              <w:pStyle w:val="167"/>
              <w:spacing w:before="86" w:line="360" w:lineRule="auto"/>
              <w:ind w:left="101"/>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姓名：      职务：    职称：</w:t>
            </w:r>
          </w:p>
        </w:tc>
        <w:tc>
          <w:tcPr>
            <w:tcW w:w="3556" w:type="dxa"/>
            <w:tcBorders>
              <w:top w:val="single" w:color="000000" w:sz="4" w:space="0"/>
              <w:left w:val="nil"/>
              <w:bottom w:val="single" w:color="000000" w:sz="4" w:space="0"/>
              <w:right w:val="single" w:color="000000" w:sz="4" w:space="0"/>
            </w:tcBorders>
          </w:tcPr>
          <w:p w14:paraId="0510457A">
            <w:pPr>
              <w:pStyle w:val="167"/>
              <w:spacing w:before="86" w:line="360" w:lineRule="auto"/>
              <w:ind w:left="42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电话：</w:t>
            </w:r>
          </w:p>
        </w:tc>
      </w:tr>
      <w:tr w14:paraId="33CAEBF1">
        <w:tblPrEx>
          <w:tblCellMar>
            <w:top w:w="0" w:type="dxa"/>
            <w:left w:w="0" w:type="dxa"/>
            <w:bottom w:w="0" w:type="dxa"/>
            <w:right w:w="0" w:type="dxa"/>
          </w:tblCellMar>
        </w:tblPrEx>
        <w:trPr>
          <w:trHeight w:val="839" w:hRule="exact"/>
          <w:jc w:val="center"/>
        </w:trPr>
        <w:tc>
          <w:tcPr>
            <w:tcW w:w="1986" w:type="dxa"/>
            <w:tcBorders>
              <w:top w:val="single" w:color="000000" w:sz="4" w:space="0"/>
              <w:left w:val="single" w:color="000000" w:sz="4" w:space="0"/>
              <w:bottom w:val="single" w:color="000000" w:sz="4" w:space="0"/>
              <w:right w:val="single" w:color="000000" w:sz="4" w:space="0"/>
            </w:tcBorders>
          </w:tcPr>
          <w:p w14:paraId="699A331C">
            <w:pPr>
              <w:pStyle w:val="167"/>
              <w:spacing w:before="5" w:line="360" w:lineRule="auto"/>
              <w:rPr>
                <w:rFonts w:hint="eastAsia" w:ascii="宋体" w:hAnsi="宋体" w:cs="宋体"/>
                <w:color w:val="auto"/>
                <w:kern w:val="2"/>
                <w:sz w:val="21"/>
                <w:szCs w:val="21"/>
                <w:highlight w:val="none"/>
              </w:rPr>
            </w:pPr>
          </w:p>
          <w:p w14:paraId="6C70E326">
            <w:pPr>
              <w:pStyle w:val="167"/>
              <w:spacing w:line="360" w:lineRule="auto"/>
              <w:ind w:left="692"/>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联系方式</w:t>
            </w:r>
          </w:p>
        </w:tc>
        <w:tc>
          <w:tcPr>
            <w:tcW w:w="7133" w:type="dxa"/>
            <w:gridSpan w:val="2"/>
            <w:tcBorders>
              <w:top w:val="single" w:color="000000" w:sz="4" w:space="0"/>
              <w:left w:val="single" w:color="000000" w:sz="4" w:space="0"/>
              <w:bottom w:val="single" w:color="000000" w:sz="4" w:space="0"/>
              <w:right w:val="single" w:color="000000" w:sz="4" w:space="0"/>
            </w:tcBorders>
          </w:tcPr>
          <w:p w14:paraId="7075931D">
            <w:pPr>
              <w:pStyle w:val="167"/>
              <w:tabs>
                <w:tab w:val="left" w:pos="3735"/>
              </w:tabs>
              <w:spacing w:before="9" w:line="360" w:lineRule="auto"/>
              <w:ind w:left="101"/>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联系人：</w:t>
            </w:r>
            <w:r>
              <w:rPr>
                <w:rFonts w:hint="eastAsia" w:ascii="宋体" w:hAnsi="宋体" w:cs="宋体"/>
                <w:color w:val="auto"/>
                <w:kern w:val="2"/>
                <w:sz w:val="21"/>
                <w:szCs w:val="21"/>
                <w:highlight w:val="none"/>
                <w:lang w:eastAsia="zh-CN"/>
              </w:rPr>
              <w:tab/>
            </w:r>
            <w:r>
              <w:rPr>
                <w:rFonts w:hint="eastAsia" w:ascii="宋体" w:hAnsi="宋体" w:cs="宋体"/>
                <w:color w:val="auto"/>
                <w:kern w:val="2"/>
                <w:sz w:val="21"/>
                <w:szCs w:val="21"/>
                <w:highlight w:val="none"/>
                <w:lang w:eastAsia="zh-CN"/>
              </w:rPr>
              <w:t>电</w:t>
            </w:r>
            <w:r>
              <w:rPr>
                <w:rFonts w:hint="eastAsia" w:ascii="宋体" w:hAnsi="宋体" w:cs="宋体"/>
                <w:color w:val="auto"/>
                <w:spacing w:val="103"/>
                <w:kern w:val="2"/>
                <w:sz w:val="21"/>
                <w:szCs w:val="21"/>
                <w:highlight w:val="none"/>
                <w:lang w:eastAsia="zh-CN"/>
              </w:rPr>
              <w:t xml:space="preserve"> </w:t>
            </w:r>
            <w:r>
              <w:rPr>
                <w:rFonts w:hint="eastAsia" w:ascii="宋体" w:hAnsi="宋体" w:cs="宋体"/>
                <w:color w:val="auto"/>
                <w:kern w:val="2"/>
                <w:sz w:val="21"/>
                <w:szCs w:val="21"/>
                <w:highlight w:val="none"/>
                <w:lang w:eastAsia="zh-CN"/>
              </w:rPr>
              <w:t>话：</w:t>
            </w:r>
          </w:p>
          <w:p w14:paraId="5007BA33">
            <w:pPr>
              <w:pStyle w:val="167"/>
              <w:tabs>
                <w:tab w:val="left" w:pos="3673"/>
              </w:tabs>
              <w:spacing w:before="84" w:line="360" w:lineRule="auto"/>
              <w:ind w:left="102"/>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传  真：                      邮</w:t>
            </w:r>
            <w:r>
              <w:rPr>
                <w:rFonts w:hint="eastAsia" w:ascii="宋体" w:hAnsi="宋体" w:cs="宋体"/>
                <w:color w:val="auto"/>
                <w:kern w:val="2"/>
                <w:sz w:val="21"/>
                <w:szCs w:val="21"/>
                <w:highlight w:val="none"/>
                <w:lang w:eastAsia="zh-CN"/>
              </w:rPr>
              <w:tab/>
            </w:r>
            <w:r>
              <w:rPr>
                <w:rFonts w:hint="eastAsia" w:ascii="宋体" w:hAnsi="宋体" w:cs="宋体"/>
                <w:color w:val="auto"/>
                <w:kern w:val="2"/>
                <w:sz w:val="21"/>
                <w:szCs w:val="21"/>
                <w:highlight w:val="none"/>
                <w:lang w:eastAsia="zh-CN"/>
              </w:rPr>
              <w:t>箱：</w:t>
            </w:r>
          </w:p>
        </w:tc>
      </w:tr>
      <w:tr w14:paraId="24DA0F24">
        <w:tblPrEx>
          <w:tblCellMar>
            <w:top w:w="0" w:type="dxa"/>
            <w:left w:w="0" w:type="dxa"/>
            <w:bottom w:w="0" w:type="dxa"/>
            <w:right w:w="0" w:type="dxa"/>
          </w:tblCellMar>
        </w:tblPrEx>
        <w:trPr>
          <w:trHeight w:val="627" w:hRule="exact"/>
          <w:jc w:val="center"/>
        </w:trPr>
        <w:tc>
          <w:tcPr>
            <w:tcW w:w="1986" w:type="dxa"/>
            <w:tcBorders>
              <w:top w:val="single" w:color="000000" w:sz="4" w:space="0"/>
              <w:left w:val="single" w:color="000000" w:sz="4" w:space="0"/>
              <w:bottom w:val="single" w:color="000000" w:sz="4" w:space="0"/>
              <w:right w:val="single" w:color="000000" w:sz="4" w:space="0"/>
            </w:tcBorders>
          </w:tcPr>
          <w:p w14:paraId="46AD0D1B">
            <w:pPr>
              <w:pStyle w:val="167"/>
              <w:spacing w:before="84" w:line="360" w:lineRule="auto"/>
              <w:ind w:left="692"/>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基本账户</w:t>
            </w:r>
          </w:p>
        </w:tc>
        <w:tc>
          <w:tcPr>
            <w:tcW w:w="3577" w:type="dxa"/>
            <w:tcBorders>
              <w:top w:val="single" w:color="000000" w:sz="4" w:space="0"/>
              <w:left w:val="single" w:color="000000" w:sz="4" w:space="0"/>
              <w:bottom w:val="single" w:color="000000" w:sz="4" w:space="0"/>
              <w:right w:val="nil"/>
            </w:tcBorders>
          </w:tcPr>
          <w:p w14:paraId="4C4B5637">
            <w:pPr>
              <w:pStyle w:val="167"/>
              <w:spacing w:before="84" w:line="360" w:lineRule="auto"/>
              <w:ind w:left="3040" w:leftChars="48" w:hanging="2940" w:hangingChars="14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名  称：          </w:t>
            </w:r>
          </w:p>
        </w:tc>
        <w:tc>
          <w:tcPr>
            <w:tcW w:w="3556" w:type="dxa"/>
            <w:tcBorders>
              <w:top w:val="single" w:color="000000" w:sz="4" w:space="0"/>
              <w:left w:val="nil"/>
              <w:bottom w:val="single" w:color="000000" w:sz="4" w:space="0"/>
              <w:right w:val="single" w:color="000000" w:sz="4" w:space="0"/>
            </w:tcBorders>
          </w:tcPr>
          <w:p w14:paraId="2AA4F460">
            <w:pPr>
              <w:pStyle w:val="167"/>
              <w:spacing w:before="84" w:line="360" w:lineRule="auto"/>
              <w:ind w:left="105" w:firstLine="210" w:firstLineChars="1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账号：</w:t>
            </w:r>
          </w:p>
        </w:tc>
      </w:tr>
      <w:tr w14:paraId="0DFE5C01">
        <w:tblPrEx>
          <w:tblCellMar>
            <w:top w:w="0" w:type="dxa"/>
            <w:left w:w="0" w:type="dxa"/>
            <w:bottom w:w="0" w:type="dxa"/>
            <w:right w:w="0" w:type="dxa"/>
          </w:tblCellMar>
        </w:tblPrEx>
        <w:trPr>
          <w:trHeight w:val="278" w:hRule="exact"/>
          <w:jc w:val="center"/>
        </w:trPr>
        <w:tc>
          <w:tcPr>
            <w:tcW w:w="1986" w:type="dxa"/>
            <w:vMerge w:val="restart"/>
            <w:tcBorders>
              <w:top w:val="single" w:color="000000" w:sz="4" w:space="0"/>
              <w:left w:val="single" w:color="000000" w:sz="4" w:space="0"/>
              <w:bottom w:val="single" w:color="000000" w:sz="4" w:space="0"/>
              <w:right w:val="single" w:color="000000" w:sz="4" w:space="0"/>
            </w:tcBorders>
          </w:tcPr>
          <w:p w14:paraId="4D338560">
            <w:pPr>
              <w:pStyle w:val="167"/>
              <w:spacing w:line="360" w:lineRule="auto"/>
              <w:rPr>
                <w:rFonts w:hint="eastAsia" w:ascii="宋体" w:hAnsi="宋体" w:cs="宋体"/>
                <w:color w:val="auto"/>
                <w:kern w:val="2"/>
                <w:sz w:val="21"/>
                <w:szCs w:val="21"/>
                <w:highlight w:val="none"/>
              </w:rPr>
            </w:pPr>
          </w:p>
          <w:p w14:paraId="6AD69830">
            <w:pPr>
              <w:pStyle w:val="167"/>
              <w:spacing w:line="360" w:lineRule="auto"/>
              <w:rPr>
                <w:rFonts w:hint="eastAsia" w:ascii="宋体" w:hAnsi="宋体" w:cs="宋体"/>
                <w:color w:val="auto"/>
                <w:kern w:val="2"/>
                <w:sz w:val="21"/>
                <w:szCs w:val="21"/>
                <w:highlight w:val="none"/>
              </w:rPr>
            </w:pPr>
          </w:p>
          <w:p w14:paraId="05C49C01">
            <w:pPr>
              <w:pStyle w:val="167"/>
              <w:spacing w:line="360" w:lineRule="auto"/>
              <w:rPr>
                <w:rFonts w:hint="eastAsia" w:ascii="宋体" w:hAnsi="宋体" w:cs="宋体"/>
                <w:color w:val="auto"/>
                <w:kern w:val="2"/>
                <w:sz w:val="21"/>
                <w:szCs w:val="21"/>
                <w:highlight w:val="none"/>
              </w:rPr>
            </w:pPr>
          </w:p>
          <w:p w14:paraId="4B80BBC4">
            <w:pPr>
              <w:pStyle w:val="167"/>
              <w:spacing w:line="360" w:lineRule="auto"/>
              <w:rPr>
                <w:rFonts w:hint="eastAsia" w:ascii="宋体" w:hAnsi="宋体" w:cs="宋体"/>
                <w:color w:val="auto"/>
                <w:kern w:val="2"/>
                <w:sz w:val="21"/>
                <w:szCs w:val="21"/>
                <w:highlight w:val="none"/>
              </w:rPr>
            </w:pPr>
          </w:p>
          <w:p w14:paraId="78FD0467">
            <w:pPr>
              <w:pStyle w:val="167"/>
              <w:spacing w:line="360" w:lineRule="auto"/>
              <w:rPr>
                <w:rFonts w:hint="eastAsia" w:ascii="宋体" w:hAnsi="宋体" w:cs="宋体"/>
                <w:color w:val="auto"/>
                <w:kern w:val="2"/>
                <w:sz w:val="21"/>
                <w:szCs w:val="21"/>
                <w:highlight w:val="none"/>
              </w:rPr>
            </w:pPr>
          </w:p>
          <w:p w14:paraId="67C03853">
            <w:pPr>
              <w:pStyle w:val="167"/>
              <w:spacing w:before="6" w:line="360" w:lineRule="auto"/>
              <w:rPr>
                <w:rFonts w:hint="eastAsia" w:ascii="宋体" w:hAnsi="宋体" w:cs="宋体"/>
                <w:color w:val="auto"/>
                <w:kern w:val="2"/>
                <w:sz w:val="21"/>
                <w:szCs w:val="21"/>
                <w:highlight w:val="none"/>
              </w:rPr>
            </w:pPr>
          </w:p>
          <w:p w14:paraId="702D74A1">
            <w:pPr>
              <w:pStyle w:val="167"/>
              <w:spacing w:line="360" w:lineRule="auto"/>
              <w:ind w:left="108"/>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供应商关联情况</w:t>
            </w:r>
          </w:p>
        </w:tc>
        <w:tc>
          <w:tcPr>
            <w:tcW w:w="7133" w:type="dxa"/>
            <w:gridSpan w:val="2"/>
            <w:tcBorders>
              <w:top w:val="single" w:color="000000" w:sz="4" w:space="0"/>
              <w:left w:val="single" w:color="000000" w:sz="4" w:space="0"/>
              <w:bottom w:val="nil"/>
              <w:right w:val="single" w:color="000000" w:sz="4" w:space="0"/>
            </w:tcBorders>
          </w:tcPr>
          <w:p w14:paraId="582D9513">
            <w:pPr>
              <w:pStyle w:val="167"/>
              <w:spacing w:line="360" w:lineRule="auto"/>
              <w:ind w:left="101"/>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 xml:space="preserve">1：与我公司单位负责人为同一人的其他单位名称： </w:t>
            </w:r>
          </w:p>
        </w:tc>
      </w:tr>
      <w:tr w14:paraId="2EEA1AAC">
        <w:tblPrEx>
          <w:tblCellMar>
            <w:top w:w="0" w:type="dxa"/>
            <w:left w:w="0" w:type="dxa"/>
            <w:bottom w:w="0" w:type="dxa"/>
            <w:right w:w="0" w:type="dxa"/>
          </w:tblCellMar>
        </w:tblPrEx>
        <w:trPr>
          <w:trHeight w:val="310"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14:paraId="73CA1D74">
            <w:pPr>
              <w:widowControl/>
              <w:spacing w:line="360" w:lineRule="auto"/>
              <w:jc w:val="left"/>
              <w:rPr>
                <w:rFonts w:hint="eastAsia" w:ascii="宋体" w:hAnsi="宋体" w:cs="宋体"/>
                <w:color w:val="auto"/>
                <w:highlight w:val="none"/>
              </w:rPr>
            </w:pPr>
          </w:p>
        </w:tc>
        <w:tc>
          <w:tcPr>
            <w:tcW w:w="7133" w:type="dxa"/>
            <w:gridSpan w:val="2"/>
            <w:tcBorders>
              <w:top w:val="nil"/>
              <w:left w:val="single" w:color="000000" w:sz="4" w:space="0"/>
              <w:bottom w:val="nil"/>
              <w:right w:val="single" w:color="000000" w:sz="4" w:space="0"/>
            </w:tcBorders>
          </w:tcPr>
          <w:p w14:paraId="06743766">
            <w:pPr>
              <w:pStyle w:val="167"/>
              <w:spacing w:line="360" w:lineRule="auto"/>
              <w:ind w:left="101"/>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□无； </w:t>
            </w:r>
          </w:p>
        </w:tc>
      </w:tr>
      <w:tr w14:paraId="0820B2EF">
        <w:tblPrEx>
          <w:tblCellMar>
            <w:top w:w="0" w:type="dxa"/>
            <w:left w:w="0" w:type="dxa"/>
            <w:bottom w:w="0" w:type="dxa"/>
            <w:right w:w="0" w:type="dxa"/>
          </w:tblCellMar>
        </w:tblPrEx>
        <w:trPr>
          <w:trHeight w:val="310"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14:paraId="659902AE">
            <w:pPr>
              <w:widowControl/>
              <w:spacing w:line="360" w:lineRule="auto"/>
              <w:jc w:val="left"/>
              <w:rPr>
                <w:rFonts w:hint="eastAsia" w:ascii="宋体" w:hAnsi="宋体" w:cs="宋体"/>
                <w:color w:val="auto"/>
                <w:highlight w:val="none"/>
                <w:lang w:eastAsia="en-US"/>
              </w:rPr>
            </w:pPr>
          </w:p>
        </w:tc>
        <w:tc>
          <w:tcPr>
            <w:tcW w:w="7133" w:type="dxa"/>
            <w:gridSpan w:val="2"/>
            <w:tcBorders>
              <w:top w:val="nil"/>
              <w:left w:val="single" w:color="000000" w:sz="4" w:space="0"/>
              <w:bottom w:val="nil"/>
              <w:right w:val="single" w:color="000000" w:sz="4" w:space="0"/>
            </w:tcBorders>
          </w:tcPr>
          <w:p w14:paraId="2D42F16F">
            <w:pPr>
              <w:pStyle w:val="167"/>
              <w:spacing w:line="360" w:lineRule="auto"/>
              <w:ind w:left="101"/>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u w:val="single" w:color="000000"/>
              </w:rPr>
              <w:t>□</w:t>
            </w:r>
            <w:r>
              <w:rPr>
                <w:rFonts w:hint="eastAsia" w:ascii="宋体" w:hAnsi="宋体" w:cs="宋体"/>
                <w:color w:val="auto"/>
                <w:kern w:val="2"/>
                <w:sz w:val="21"/>
                <w:szCs w:val="21"/>
                <w:highlight w:val="none"/>
              </w:rPr>
              <w:t xml:space="preserve">有：                                  </w:t>
            </w:r>
            <w:r>
              <w:rPr>
                <w:rFonts w:hint="eastAsia" w:ascii="宋体" w:hAnsi="宋体" w:cs="宋体"/>
                <w:color w:val="auto"/>
                <w:spacing w:val="68"/>
                <w:kern w:val="2"/>
                <w:sz w:val="21"/>
                <w:szCs w:val="21"/>
                <w:highlight w:val="none"/>
              </w:rPr>
              <w:t xml:space="preserve"> </w:t>
            </w:r>
            <w:r>
              <w:rPr>
                <w:rFonts w:hint="eastAsia" w:ascii="宋体" w:hAnsi="宋体" w:cs="宋体"/>
                <w:color w:val="auto"/>
                <w:kern w:val="2"/>
                <w:sz w:val="21"/>
                <w:szCs w:val="21"/>
                <w:highlight w:val="none"/>
              </w:rPr>
              <w:t xml:space="preserve">。 </w:t>
            </w:r>
          </w:p>
        </w:tc>
      </w:tr>
      <w:tr w14:paraId="4F2A4DF6">
        <w:tblPrEx>
          <w:tblCellMar>
            <w:top w:w="0" w:type="dxa"/>
            <w:left w:w="0" w:type="dxa"/>
            <w:bottom w:w="0" w:type="dxa"/>
            <w:right w:w="0" w:type="dxa"/>
          </w:tblCellMar>
        </w:tblPrEx>
        <w:trPr>
          <w:trHeight w:val="310"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14:paraId="34EA947E">
            <w:pPr>
              <w:widowControl/>
              <w:spacing w:line="360" w:lineRule="auto"/>
              <w:jc w:val="left"/>
              <w:rPr>
                <w:rFonts w:hint="eastAsia" w:ascii="宋体" w:hAnsi="宋体" w:cs="宋体"/>
                <w:color w:val="auto"/>
                <w:highlight w:val="none"/>
                <w:lang w:eastAsia="en-US"/>
              </w:rPr>
            </w:pPr>
          </w:p>
        </w:tc>
        <w:tc>
          <w:tcPr>
            <w:tcW w:w="7133" w:type="dxa"/>
            <w:gridSpan w:val="2"/>
            <w:tcBorders>
              <w:top w:val="nil"/>
              <w:left w:val="single" w:color="000000" w:sz="4" w:space="0"/>
              <w:bottom w:val="nil"/>
              <w:right w:val="single" w:color="000000" w:sz="4" w:space="0"/>
            </w:tcBorders>
          </w:tcPr>
          <w:p w14:paraId="197F767E">
            <w:pPr>
              <w:pStyle w:val="167"/>
              <w:spacing w:line="360" w:lineRule="auto"/>
              <w:ind w:left="101"/>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 xml:space="preserve">2、与我公司存在控股、管理关系的其他单位的名称： </w:t>
            </w:r>
          </w:p>
        </w:tc>
      </w:tr>
      <w:tr w14:paraId="2E7160E1">
        <w:tblPrEx>
          <w:tblCellMar>
            <w:top w:w="0" w:type="dxa"/>
            <w:left w:w="0" w:type="dxa"/>
            <w:bottom w:w="0" w:type="dxa"/>
            <w:right w:w="0" w:type="dxa"/>
          </w:tblCellMar>
        </w:tblPrEx>
        <w:trPr>
          <w:trHeight w:val="310"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14:paraId="5161CC76">
            <w:pPr>
              <w:widowControl/>
              <w:spacing w:line="360" w:lineRule="auto"/>
              <w:jc w:val="left"/>
              <w:rPr>
                <w:rFonts w:hint="eastAsia" w:ascii="宋体" w:hAnsi="宋体" w:cs="宋体"/>
                <w:color w:val="auto"/>
                <w:highlight w:val="none"/>
              </w:rPr>
            </w:pPr>
          </w:p>
        </w:tc>
        <w:tc>
          <w:tcPr>
            <w:tcW w:w="7133" w:type="dxa"/>
            <w:gridSpan w:val="2"/>
            <w:tcBorders>
              <w:top w:val="nil"/>
              <w:left w:val="single" w:color="000000" w:sz="4" w:space="0"/>
              <w:bottom w:val="nil"/>
              <w:right w:val="single" w:color="000000" w:sz="4" w:space="0"/>
            </w:tcBorders>
          </w:tcPr>
          <w:p w14:paraId="18B1A93B">
            <w:pPr>
              <w:pStyle w:val="167"/>
              <w:spacing w:line="360" w:lineRule="auto"/>
              <w:ind w:left="101"/>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□无； </w:t>
            </w:r>
          </w:p>
        </w:tc>
      </w:tr>
      <w:tr w14:paraId="62EAEC35">
        <w:tblPrEx>
          <w:tblCellMar>
            <w:top w:w="0" w:type="dxa"/>
            <w:left w:w="0" w:type="dxa"/>
            <w:bottom w:w="0" w:type="dxa"/>
            <w:right w:w="0" w:type="dxa"/>
          </w:tblCellMar>
        </w:tblPrEx>
        <w:trPr>
          <w:trHeight w:val="330"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14:paraId="288AB0BF">
            <w:pPr>
              <w:widowControl/>
              <w:spacing w:line="360" w:lineRule="auto"/>
              <w:jc w:val="left"/>
              <w:rPr>
                <w:rFonts w:hint="eastAsia" w:ascii="宋体" w:hAnsi="宋体" w:cs="宋体"/>
                <w:color w:val="auto"/>
                <w:highlight w:val="none"/>
                <w:lang w:eastAsia="en-US"/>
              </w:rPr>
            </w:pPr>
          </w:p>
        </w:tc>
        <w:tc>
          <w:tcPr>
            <w:tcW w:w="7133" w:type="dxa"/>
            <w:gridSpan w:val="2"/>
            <w:tcBorders>
              <w:top w:val="nil"/>
              <w:left w:val="single" w:color="000000" w:sz="4" w:space="0"/>
              <w:bottom w:val="nil"/>
              <w:right w:val="single" w:color="000000" w:sz="4" w:space="0"/>
            </w:tcBorders>
          </w:tcPr>
          <w:p w14:paraId="35AD6FE1">
            <w:pPr>
              <w:pStyle w:val="167"/>
              <w:spacing w:line="360" w:lineRule="auto"/>
              <w:ind w:left="101"/>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u w:val="single" w:color="000000"/>
              </w:rPr>
              <w:t>□</w:t>
            </w:r>
            <w:r>
              <w:rPr>
                <w:rFonts w:hint="eastAsia" w:ascii="宋体" w:hAnsi="宋体" w:cs="宋体"/>
                <w:color w:val="auto"/>
                <w:kern w:val="2"/>
                <w:sz w:val="21"/>
                <w:szCs w:val="21"/>
                <w:highlight w:val="none"/>
              </w:rPr>
              <w:t xml:space="preserve">有：                                   </w:t>
            </w:r>
            <w:r>
              <w:rPr>
                <w:rFonts w:hint="eastAsia" w:ascii="宋体" w:hAnsi="宋体" w:cs="宋体"/>
                <w:color w:val="auto"/>
                <w:spacing w:val="68"/>
                <w:kern w:val="2"/>
                <w:sz w:val="21"/>
                <w:szCs w:val="21"/>
                <w:highlight w:val="none"/>
              </w:rPr>
              <w:t xml:space="preserve"> </w:t>
            </w:r>
            <w:r>
              <w:rPr>
                <w:rFonts w:hint="eastAsia" w:ascii="宋体" w:hAnsi="宋体" w:cs="宋体"/>
                <w:color w:val="auto"/>
                <w:kern w:val="2"/>
                <w:sz w:val="21"/>
                <w:szCs w:val="21"/>
                <w:highlight w:val="none"/>
              </w:rPr>
              <w:t xml:space="preserve">。 </w:t>
            </w:r>
          </w:p>
        </w:tc>
      </w:tr>
      <w:tr w14:paraId="6A20338C">
        <w:tblPrEx>
          <w:tblCellMar>
            <w:top w:w="0" w:type="dxa"/>
            <w:left w:w="0" w:type="dxa"/>
            <w:bottom w:w="0" w:type="dxa"/>
            <w:right w:w="0" w:type="dxa"/>
          </w:tblCellMar>
        </w:tblPrEx>
        <w:trPr>
          <w:trHeight w:val="353"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14:paraId="6B609303">
            <w:pPr>
              <w:widowControl/>
              <w:spacing w:line="360" w:lineRule="auto"/>
              <w:jc w:val="left"/>
              <w:rPr>
                <w:rFonts w:hint="eastAsia" w:ascii="宋体" w:hAnsi="宋体" w:cs="宋体"/>
                <w:color w:val="auto"/>
                <w:highlight w:val="none"/>
                <w:lang w:eastAsia="en-US"/>
              </w:rPr>
            </w:pPr>
          </w:p>
        </w:tc>
        <w:tc>
          <w:tcPr>
            <w:tcW w:w="7133" w:type="dxa"/>
            <w:gridSpan w:val="2"/>
            <w:tcBorders>
              <w:top w:val="nil"/>
              <w:left w:val="single" w:color="000000" w:sz="4" w:space="0"/>
              <w:bottom w:val="nil"/>
              <w:right w:val="single" w:color="000000" w:sz="4" w:space="0"/>
            </w:tcBorders>
          </w:tcPr>
          <w:p w14:paraId="19B8B229">
            <w:pPr>
              <w:pStyle w:val="167"/>
              <w:spacing w:before="8" w:line="360" w:lineRule="auto"/>
              <w:ind w:left="101"/>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备注：</w:t>
            </w:r>
          </w:p>
        </w:tc>
      </w:tr>
      <w:tr w14:paraId="762A7C54">
        <w:tblPrEx>
          <w:tblCellMar>
            <w:top w:w="0" w:type="dxa"/>
            <w:left w:w="0" w:type="dxa"/>
            <w:bottom w:w="0" w:type="dxa"/>
            <w:right w:w="0" w:type="dxa"/>
          </w:tblCellMar>
        </w:tblPrEx>
        <w:trPr>
          <w:trHeight w:val="358"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14:paraId="3762E757">
            <w:pPr>
              <w:widowControl/>
              <w:spacing w:line="360" w:lineRule="auto"/>
              <w:jc w:val="left"/>
              <w:rPr>
                <w:rFonts w:hint="eastAsia" w:ascii="宋体" w:hAnsi="宋体" w:cs="宋体"/>
                <w:color w:val="auto"/>
                <w:highlight w:val="none"/>
                <w:lang w:eastAsia="en-US"/>
              </w:rPr>
            </w:pPr>
          </w:p>
        </w:tc>
        <w:tc>
          <w:tcPr>
            <w:tcW w:w="7133" w:type="dxa"/>
            <w:gridSpan w:val="2"/>
            <w:tcBorders>
              <w:top w:val="nil"/>
              <w:left w:val="single" w:color="000000" w:sz="4" w:space="0"/>
              <w:bottom w:val="nil"/>
              <w:right w:val="single" w:color="000000" w:sz="4" w:space="0"/>
            </w:tcBorders>
          </w:tcPr>
          <w:p w14:paraId="70BF8E82">
            <w:pPr>
              <w:pStyle w:val="167"/>
              <w:spacing w:before="9" w:line="360" w:lineRule="auto"/>
              <w:ind w:left="101"/>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1、“单位负责人”是指单位法定代表人或者法律、行政法规规定代表</w:t>
            </w:r>
          </w:p>
        </w:tc>
      </w:tr>
      <w:tr w14:paraId="7B3ED3B7">
        <w:tblPrEx>
          <w:tblCellMar>
            <w:top w:w="0" w:type="dxa"/>
            <w:left w:w="0" w:type="dxa"/>
            <w:bottom w:w="0" w:type="dxa"/>
            <w:right w:w="0" w:type="dxa"/>
          </w:tblCellMar>
        </w:tblPrEx>
        <w:trPr>
          <w:trHeight w:val="349"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14:paraId="6CF05D4A">
            <w:pPr>
              <w:widowControl/>
              <w:spacing w:line="360" w:lineRule="auto"/>
              <w:jc w:val="left"/>
              <w:rPr>
                <w:rFonts w:hint="eastAsia" w:ascii="宋体" w:hAnsi="宋体" w:cs="宋体"/>
                <w:color w:val="auto"/>
                <w:highlight w:val="none"/>
              </w:rPr>
            </w:pPr>
          </w:p>
        </w:tc>
        <w:tc>
          <w:tcPr>
            <w:tcW w:w="7133" w:type="dxa"/>
            <w:gridSpan w:val="2"/>
            <w:tcBorders>
              <w:top w:val="nil"/>
              <w:left w:val="single" w:color="000000" w:sz="4" w:space="0"/>
              <w:bottom w:val="nil"/>
              <w:right w:val="single" w:color="000000" w:sz="4" w:space="0"/>
            </w:tcBorders>
          </w:tcPr>
          <w:p w14:paraId="1CA0B3C4">
            <w:pPr>
              <w:pStyle w:val="167"/>
              <w:spacing w:before="4" w:line="360" w:lineRule="auto"/>
              <w:ind w:left="101"/>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单位行使职权的主要负责人。</w:t>
            </w:r>
          </w:p>
        </w:tc>
      </w:tr>
      <w:tr w14:paraId="1269624F">
        <w:tblPrEx>
          <w:tblCellMar>
            <w:top w:w="0" w:type="dxa"/>
            <w:left w:w="0" w:type="dxa"/>
            <w:bottom w:w="0" w:type="dxa"/>
            <w:right w:w="0" w:type="dxa"/>
          </w:tblCellMar>
        </w:tblPrEx>
        <w:trPr>
          <w:trHeight w:val="358"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14:paraId="6C4A685A">
            <w:pPr>
              <w:widowControl/>
              <w:spacing w:line="360" w:lineRule="auto"/>
              <w:jc w:val="left"/>
              <w:rPr>
                <w:rFonts w:hint="eastAsia" w:ascii="宋体" w:hAnsi="宋体" w:cs="宋体"/>
                <w:color w:val="auto"/>
                <w:highlight w:val="none"/>
              </w:rPr>
            </w:pPr>
          </w:p>
        </w:tc>
        <w:tc>
          <w:tcPr>
            <w:tcW w:w="7133" w:type="dxa"/>
            <w:gridSpan w:val="2"/>
            <w:tcBorders>
              <w:top w:val="nil"/>
              <w:left w:val="single" w:color="000000" w:sz="4" w:space="0"/>
              <w:bottom w:val="nil"/>
              <w:right w:val="single" w:color="000000" w:sz="4" w:space="0"/>
            </w:tcBorders>
          </w:tcPr>
          <w:p w14:paraId="3C3FC231">
            <w:pPr>
              <w:pStyle w:val="167"/>
              <w:spacing w:before="9" w:line="360" w:lineRule="auto"/>
              <w:ind w:left="102"/>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2、本条所规定的控股、管理关系仅限于直接控股、直接管理关系，不</w:t>
            </w:r>
          </w:p>
        </w:tc>
      </w:tr>
      <w:tr w14:paraId="7621A84A">
        <w:tblPrEx>
          <w:tblCellMar>
            <w:top w:w="0" w:type="dxa"/>
            <w:left w:w="0" w:type="dxa"/>
            <w:bottom w:w="0" w:type="dxa"/>
            <w:right w:w="0" w:type="dxa"/>
          </w:tblCellMar>
        </w:tblPrEx>
        <w:trPr>
          <w:trHeight w:val="372"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14:paraId="26F1F0E1">
            <w:pPr>
              <w:widowControl/>
              <w:spacing w:line="360" w:lineRule="auto"/>
              <w:jc w:val="left"/>
              <w:rPr>
                <w:rFonts w:hint="eastAsia" w:ascii="宋体" w:hAnsi="宋体" w:cs="宋体"/>
                <w:color w:val="auto"/>
                <w:highlight w:val="none"/>
              </w:rPr>
            </w:pPr>
          </w:p>
        </w:tc>
        <w:tc>
          <w:tcPr>
            <w:tcW w:w="7133" w:type="dxa"/>
            <w:gridSpan w:val="2"/>
            <w:tcBorders>
              <w:top w:val="nil"/>
              <w:left w:val="single" w:color="000000" w:sz="4" w:space="0"/>
              <w:bottom w:val="single" w:color="000000" w:sz="4" w:space="0"/>
              <w:right w:val="single" w:color="000000" w:sz="4" w:space="0"/>
            </w:tcBorders>
          </w:tcPr>
          <w:p w14:paraId="3C5E3E2E">
            <w:pPr>
              <w:pStyle w:val="167"/>
              <w:spacing w:before="4" w:line="360" w:lineRule="auto"/>
              <w:ind w:left="102"/>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包括间接的控股或管理关系。</w:t>
            </w:r>
          </w:p>
        </w:tc>
      </w:tr>
    </w:tbl>
    <w:p w14:paraId="2DA8F724">
      <w:pPr>
        <w:pStyle w:val="168"/>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法定代表人（单位负责人）或其委托代理人（签字或电子签章）：</w:t>
      </w:r>
      <w:r>
        <w:rPr>
          <w:rFonts w:hint="eastAsia" w:ascii="宋体" w:hAnsi="宋体" w:cs="宋体"/>
          <w:color w:val="auto"/>
          <w:sz w:val="24"/>
          <w:szCs w:val="24"/>
          <w:highlight w:val="none"/>
          <w:u w:val="single"/>
        </w:rPr>
        <w:t xml:space="preserve">                  </w:t>
      </w:r>
    </w:p>
    <w:p w14:paraId="541134E2">
      <w:pPr>
        <w:pStyle w:val="168"/>
        <w:adjustRightInd w:val="0"/>
        <w:snapToGrid w:val="0"/>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供应商名称（签章）：</w:t>
      </w:r>
      <w:r>
        <w:rPr>
          <w:rFonts w:hint="eastAsia" w:ascii="宋体" w:hAnsi="宋体" w:cs="宋体"/>
          <w:color w:val="auto"/>
          <w:sz w:val="24"/>
          <w:szCs w:val="24"/>
          <w:highlight w:val="none"/>
          <w:u w:val="single"/>
        </w:rPr>
        <w:t xml:space="preserve">                       </w:t>
      </w:r>
    </w:p>
    <w:p w14:paraId="3133C9D3">
      <w:pPr>
        <w:pStyle w:val="168"/>
        <w:spacing w:line="360" w:lineRule="auto"/>
        <w:rPr>
          <w:rFonts w:hint="eastAsia" w:ascii="宋体" w:hAnsi="宋体" w:cs="宋体"/>
          <w:color w:val="auto"/>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14:paraId="481B7665">
      <w:pPr>
        <w:pStyle w:val="126"/>
        <w:spacing w:line="360" w:lineRule="auto"/>
        <w:jc w:val="both"/>
        <w:rPr>
          <w:rFonts w:hint="eastAsia" w:ascii="宋体" w:hAnsi="宋体" w:cs="宋体"/>
          <w:color w:val="auto"/>
          <w:sz w:val="28"/>
          <w:highlight w:val="none"/>
        </w:rPr>
        <w:sectPr>
          <w:pgSz w:w="11905" w:h="16838"/>
          <w:pgMar w:top="1440" w:right="1803" w:bottom="1440" w:left="1803" w:header="850" w:footer="992" w:gutter="0"/>
          <w:pgNumType w:fmt="decimal"/>
          <w:cols w:space="0" w:num="1"/>
          <w:titlePg/>
          <w:rtlGutter w:val="0"/>
          <w:docGrid w:type="linesAndChars" w:linePitch="317" w:charSpace="0"/>
        </w:sectPr>
      </w:pPr>
    </w:p>
    <w:p w14:paraId="47484556">
      <w:pPr>
        <w:pStyle w:val="126"/>
        <w:spacing w:line="360" w:lineRule="auto"/>
        <w:outlineLvl w:val="2"/>
        <w:rPr>
          <w:rFonts w:hint="eastAsia" w:ascii="宋体" w:hAnsi="宋体" w:cs="宋体"/>
          <w:color w:val="auto"/>
          <w:sz w:val="28"/>
          <w:highlight w:val="none"/>
        </w:rPr>
      </w:pPr>
      <w:bookmarkStart w:id="244" w:name="_Toc2910"/>
      <w:bookmarkStart w:id="245" w:name="_Toc24817"/>
      <w:r>
        <w:rPr>
          <w:rFonts w:hint="eastAsia" w:ascii="宋体" w:hAnsi="宋体" w:cs="宋体"/>
          <w:color w:val="auto"/>
          <w:sz w:val="28"/>
          <w:highlight w:val="none"/>
        </w:rPr>
        <w:t xml:space="preserve">附件6-3 </w:t>
      </w:r>
      <w:bookmarkEnd w:id="244"/>
      <w:r>
        <w:rPr>
          <w:rFonts w:hint="eastAsia" w:ascii="宋体" w:hAnsi="宋体" w:cs="宋体"/>
          <w:color w:val="auto"/>
          <w:sz w:val="28"/>
          <w:highlight w:val="none"/>
        </w:rPr>
        <w:t>具有良好的商业信誉和健全的财务会计制度</w:t>
      </w:r>
      <w:bookmarkEnd w:id="245"/>
    </w:p>
    <w:p w14:paraId="3D45A221">
      <w:pPr>
        <w:spacing w:line="360" w:lineRule="auto"/>
        <w:rPr>
          <w:color w:val="auto"/>
          <w:highlight w:val="none"/>
        </w:rPr>
      </w:pPr>
      <w:r>
        <w:rPr>
          <w:rFonts w:hint="eastAsia"/>
          <w:color w:val="auto"/>
          <w:highlight w:val="none"/>
        </w:rPr>
        <w:t>投标时，提供2024年度或2</w:t>
      </w:r>
      <w:r>
        <w:rPr>
          <w:color w:val="auto"/>
          <w:highlight w:val="none"/>
        </w:rPr>
        <w:t>025</w:t>
      </w:r>
      <w:r>
        <w:rPr>
          <w:rFonts w:hint="eastAsia"/>
          <w:color w:val="auto"/>
          <w:highlight w:val="none"/>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p w14:paraId="7A375A40">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0A15B05F">
      <w:pPr>
        <w:pStyle w:val="126"/>
        <w:spacing w:line="360" w:lineRule="auto"/>
        <w:outlineLvl w:val="2"/>
        <w:rPr>
          <w:rFonts w:hint="eastAsia" w:ascii="宋体" w:hAnsi="宋体" w:cs="宋体"/>
          <w:color w:val="auto"/>
          <w:sz w:val="28"/>
          <w:highlight w:val="none"/>
        </w:rPr>
      </w:pPr>
      <w:bookmarkStart w:id="246" w:name="_Toc5422"/>
      <w:r>
        <w:rPr>
          <w:rFonts w:hint="eastAsia" w:ascii="宋体" w:hAnsi="宋体" w:cs="宋体"/>
          <w:color w:val="auto"/>
          <w:sz w:val="28"/>
          <w:highlight w:val="none"/>
        </w:rPr>
        <w:t>附件6-</w:t>
      </w:r>
      <w:r>
        <w:rPr>
          <w:rFonts w:hint="eastAsia" w:ascii="宋体" w:hAnsi="宋体" w:cs="宋体"/>
          <w:color w:val="auto"/>
          <w:sz w:val="28"/>
          <w:highlight w:val="none"/>
          <w:lang w:val="en-US" w:eastAsia="zh-CN"/>
        </w:rPr>
        <w:t>4</w:t>
      </w:r>
      <w:r>
        <w:rPr>
          <w:rFonts w:hint="eastAsia" w:ascii="宋体" w:hAnsi="宋体" w:cs="宋体"/>
          <w:color w:val="auto"/>
          <w:sz w:val="28"/>
          <w:highlight w:val="none"/>
        </w:rPr>
        <w:t>依法缴纳税收和社会保障资金的良好记录</w:t>
      </w:r>
      <w:bookmarkEnd w:id="246"/>
    </w:p>
    <w:p w14:paraId="70CF83DE">
      <w:pPr>
        <w:spacing w:line="360" w:lineRule="auto"/>
        <w:rPr>
          <w:color w:val="auto"/>
          <w:highlight w:val="none"/>
        </w:rPr>
      </w:pPr>
      <w:r>
        <w:rPr>
          <w:rFonts w:hint="eastAsia"/>
          <w:color w:val="auto"/>
          <w:highlight w:val="none"/>
        </w:rPr>
        <w:t>（1）提供至本项目投标截止日前一年内任意</w:t>
      </w:r>
      <w:r>
        <w:rPr>
          <w:color w:val="auto"/>
          <w:highlight w:val="none"/>
        </w:rPr>
        <w:t>1个月缴纳税收凭据证明材料复印件/扫描件；如依法免税的，应提供相应文件证明；</w:t>
      </w:r>
    </w:p>
    <w:p w14:paraId="6C430A4F">
      <w:pPr>
        <w:spacing w:line="360" w:lineRule="auto"/>
        <w:rPr>
          <w:color w:val="auto"/>
          <w:highlight w:val="none"/>
        </w:rPr>
      </w:pPr>
      <w:r>
        <w:rPr>
          <w:color w:val="auto"/>
          <w:highlight w:val="none"/>
        </w:rPr>
        <w:t>（</w:t>
      </w:r>
      <w:r>
        <w:rPr>
          <w:rFonts w:hint="eastAsia"/>
          <w:color w:val="auto"/>
          <w:highlight w:val="none"/>
        </w:rPr>
        <w:t>2</w:t>
      </w:r>
      <w:r>
        <w:rPr>
          <w:color w:val="auto"/>
          <w:highlight w:val="none"/>
        </w:rPr>
        <w:t>）提供至本项目投标截止日前一年内任意1个月缴纳社会保险的凭据证明材料复印件/扫描件；如依法不需要缴纳社会保障资金的，应提供相应文件证明</w:t>
      </w:r>
    </w:p>
    <w:p w14:paraId="4A16DA45">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6F460909">
      <w:pPr>
        <w:pStyle w:val="126"/>
        <w:spacing w:line="360" w:lineRule="auto"/>
        <w:outlineLvl w:val="2"/>
        <w:rPr>
          <w:rFonts w:hint="eastAsia" w:ascii="宋体" w:hAnsi="宋体" w:cs="宋体"/>
          <w:color w:val="auto"/>
          <w:sz w:val="28"/>
          <w:highlight w:val="none"/>
        </w:rPr>
      </w:pPr>
      <w:bookmarkStart w:id="247" w:name="_Toc8080"/>
      <w:r>
        <w:rPr>
          <w:rFonts w:hint="eastAsia" w:ascii="宋体" w:hAnsi="宋体" w:cs="宋体"/>
          <w:color w:val="auto"/>
          <w:sz w:val="28"/>
          <w:highlight w:val="none"/>
        </w:rPr>
        <w:t>附件6-</w:t>
      </w:r>
      <w:r>
        <w:rPr>
          <w:rFonts w:hint="eastAsia" w:ascii="宋体" w:hAnsi="宋体" w:cs="宋体"/>
          <w:color w:val="auto"/>
          <w:sz w:val="28"/>
          <w:highlight w:val="none"/>
          <w:lang w:val="en-US" w:eastAsia="zh-CN"/>
        </w:rPr>
        <w:t>5</w:t>
      </w:r>
      <w:r>
        <w:rPr>
          <w:rFonts w:hint="eastAsia" w:ascii="宋体" w:hAnsi="宋体" w:cs="宋体"/>
          <w:color w:val="auto"/>
          <w:sz w:val="28"/>
          <w:highlight w:val="none"/>
        </w:rPr>
        <w:t xml:space="preserve"> </w:t>
      </w:r>
      <w:r>
        <w:rPr>
          <w:rFonts w:hint="eastAsia" w:ascii="宋体" w:hAnsi="宋体" w:cs="宋体"/>
          <w:color w:val="auto"/>
          <w:sz w:val="28"/>
          <w:highlight w:val="none"/>
          <w:lang w:eastAsia="zh-CN"/>
        </w:rPr>
        <w:t>供应商</w:t>
      </w:r>
      <w:r>
        <w:rPr>
          <w:rFonts w:hint="eastAsia" w:ascii="宋体" w:hAnsi="宋体" w:cs="宋体"/>
          <w:color w:val="auto"/>
          <w:sz w:val="28"/>
          <w:highlight w:val="none"/>
        </w:rPr>
        <w:t>须具有履行合同所必需的设备和专业技术能力，须附相关证明材料或声明</w:t>
      </w:r>
      <w:bookmarkEnd w:id="247"/>
    </w:p>
    <w:p w14:paraId="73D74F39">
      <w:pPr>
        <w:pStyle w:val="178"/>
        <w:adjustRightInd w:val="0"/>
        <w:snapToGrid w:val="0"/>
        <w:spacing w:line="360" w:lineRule="auto"/>
        <w:jc w:val="left"/>
        <w:rPr>
          <w:rFonts w:hint="eastAsia" w:ascii="宋体" w:hAnsi="宋体" w:cs="宋体"/>
          <w:color w:val="auto"/>
          <w:sz w:val="24"/>
          <w:szCs w:val="24"/>
          <w:highlight w:val="none"/>
        </w:rPr>
      </w:pPr>
    </w:p>
    <w:p w14:paraId="7615479D">
      <w:pPr>
        <w:spacing w:line="360" w:lineRule="auto"/>
        <w:rPr>
          <w:color w:val="auto"/>
          <w:highlight w:val="none"/>
        </w:rPr>
      </w:pPr>
      <w:r>
        <w:rPr>
          <w:rFonts w:hint="eastAsia"/>
          <w:color w:val="auto"/>
          <w:highlight w:val="none"/>
        </w:rPr>
        <w:t>(采购人名称)      ：</w:t>
      </w:r>
    </w:p>
    <w:p w14:paraId="296939D0">
      <w:pPr>
        <w:spacing w:line="360" w:lineRule="auto"/>
        <w:rPr>
          <w:color w:val="auto"/>
          <w:highlight w:val="none"/>
        </w:rPr>
      </w:pPr>
    </w:p>
    <w:p w14:paraId="44DBAA11">
      <w:pPr>
        <w:spacing w:line="360" w:lineRule="auto"/>
        <w:rPr>
          <w:color w:val="auto"/>
          <w:highlight w:val="none"/>
        </w:rPr>
      </w:pPr>
      <w:r>
        <w:rPr>
          <w:rFonts w:hint="eastAsia"/>
          <w:color w:val="auto"/>
          <w:highlight w:val="none"/>
        </w:rPr>
        <w:t>对于贵单位的</w:t>
      </w:r>
      <w:r>
        <w:rPr>
          <w:rFonts w:hint="eastAsia"/>
          <w:color w:val="auto"/>
          <w:highlight w:val="none"/>
          <w:u w:val="single"/>
        </w:rPr>
        <w:t xml:space="preserve">      （项目名称）      </w:t>
      </w:r>
      <w:r>
        <w:rPr>
          <w:rFonts w:hint="eastAsia"/>
          <w:color w:val="auto"/>
          <w:highlight w:val="none"/>
        </w:rPr>
        <w:t>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14:paraId="3A182F49">
      <w:pPr>
        <w:spacing w:line="360" w:lineRule="auto"/>
        <w:rPr>
          <w:color w:val="auto"/>
          <w:highlight w:val="none"/>
        </w:rPr>
      </w:pPr>
      <w:r>
        <w:rPr>
          <w:rFonts w:hint="eastAsia"/>
          <w:color w:val="auto"/>
          <w:highlight w:val="none"/>
        </w:rPr>
        <w:t>特此声明！</w:t>
      </w:r>
    </w:p>
    <w:p w14:paraId="4CDAC694">
      <w:pPr>
        <w:spacing w:line="360" w:lineRule="auto"/>
        <w:rPr>
          <w:color w:val="auto"/>
          <w:highlight w:val="none"/>
        </w:rPr>
      </w:pPr>
    </w:p>
    <w:p w14:paraId="00010B6A">
      <w:pPr>
        <w:spacing w:line="360" w:lineRule="auto"/>
        <w:rPr>
          <w:color w:val="auto"/>
          <w:highlight w:val="none"/>
        </w:rPr>
      </w:pPr>
    </w:p>
    <w:p w14:paraId="431F8759">
      <w:pPr>
        <w:spacing w:line="360" w:lineRule="auto"/>
        <w:rPr>
          <w:color w:val="auto"/>
          <w:highlight w:val="none"/>
        </w:rPr>
      </w:pPr>
      <w:r>
        <w:rPr>
          <w:rFonts w:hint="eastAsia"/>
          <w:color w:val="auto"/>
          <w:highlight w:val="none"/>
        </w:rPr>
        <w:t>供应商：（加盖公章）</w:t>
      </w:r>
    </w:p>
    <w:p w14:paraId="66983867">
      <w:pPr>
        <w:spacing w:line="360" w:lineRule="auto"/>
        <w:rPr>
          <w:rFonts w:hint="eastAsia"/>
          <w:color w:val="auto"/>
          <w:highlight w:val="none"/>
        </w:rPr>
      </w:pPr>
      <w:r>
        <w:rPr>
          <w:rFonts w:hint="eastAsia"/>
          <w:color w:val="auto"/>
          <w:highlight w:val="none"/>
        </w:rPr>
        <w:t>日  期：</w:t>
      </w:r>
    </w:p>
    <w:p w14:paraId="2B9830C2">
      <w:pPr>
        <w:rPr>
          <w:rFonts w:hint="eastAsia"/>
          <w:color w:val="auto"/>
          <w:highlight w:val="none"/>
        </w:rPr>
      </w:pPr>
      <w:r>
        <w:rPr>
          <w:rFonts w:hint="eastAsia"/>
          <w:color w:val="auto"/>
          <w:highlight w:val="none"/>
        </w:rPr>
        <w:br w:type="page"/>
      </w:r>
    </w:p>
    <w:p w14:paraId="17B6C7B2">
      <w:pPr>
        <w:spacing w:line="360" w:lineRule="auto"/>
        <w:rPr>
          <w:snapToGrid w:val="0"/>
          <w:color w:val="auto"/>
          <w:highlight w:val="none"/>
        </w:rPr>
      </w:pPr>
      <w:r>
        <w:rPr>
          <w:rFonts w:hint="eastAsia"/>
          <w:snapToGrid w:val="0"/>
          <w:color w:val="auto"/>
          <w:highlight w:val="none"/>
        </w:rPr>
        <w:t>参加政府采购活动前三年内，在经营活动中没有重大违法记录</w:t>
      </w:r>
    </w:p>
    <w:p w14:paraId="5A17BD0C">
      <w:pPr>
        <w:spacing w:line="360" w:lineRule="auto"/>
        <w:rPr>
          <w:color w:val="auto"/>
          <w:highlight w:val="none"/>
        </w:rPr>
      </w:pPr>
    </w:p>
    <w:p w14:paraId="5BBC56D7">
      <w:pPr>
        <w:spacing w:line="360" w:lineRule="auto"/>
        <w:rPr>
          <w:color w:val="auto"/>
          <w:highlight w:val="none"/>
        </w:rPr>
      </w:pPr>
      <w:bookmarkStart w:id="248" w:name="_Toc12673"/>
      <w:r>
        <w:rPr>
          <w:rFonts w:hint="eastAsia"/>
          <w:color w:val="auto"/>
          <w:highlight w:val="none"/>
        </w:rPr>
        <w:t>近三年内在经营活动中没有重大违法记录的书面声明</w:t>
      </w:r>
      <w:bookmarkEnd w:id="248"/>
    </w:p>
    <w:p w14:paraId="635C5C02">
      <w:pPr>
        <w:pStyle w:val="191"/>
        <w:spacing w:line="360" w:lineRule="auto"/>
        <w:jc w:val="center"/>
        <w:rPr>
          <w:rFonts w:ascii="宋体" w:hAnsi="宋体" w:cs="宋体"/>
          <w:color w:val="auto"/>
          <w:sz w:val="24"/>
          <w:szCs w:val="24"/>
          <w:highlight w:val="none"/>
        </w:rPr>
      </w:pPr>
    </w:p>
    <w:p w14:paraId="694293C3">
      <w:pPr>
        <w:spacing w:line="360" w:lineRule="auto"/>
        <w:rPr>
          <w:color w:val="auto"/>
          <w:highlight w:val="none"/>
        </w:rPr>
      </w:pPr>
      <w:r>
        <w:rPr>
          <w:rFonts w:hint="eastAsia"/>
          <w:color w:val="auto"/>
          <w:highlight w:val="none"/>
        </w:rPr>
        <w:t xml:space="preserve"> </w:t>
      </w:r>
      <w:r>
        <w:rPr>
          <w:rFonts w:hint="eastAsia"/>
          <w:color w:val="auto"/>
          <w:highlight w:val="none"/>
          <w:u w:val="single"/>
        </w:rPr>
        <w:t xml:space="preserve">  （采购人）     </w:t>
      </w:r>
      <w:r>
        <w:rPr>
          <w:rFonts w:hint="eastAsia"/>
          <w:color w:val="auto"/>
          <w:highlight w:val="none"/>
        </w:rPr>
        <w:t xml:space="preserve"> ：</w:t>
      </w:r>
    </w:p>
    <w:p w14:paraId="3A2B9447">
      <w:pPr>
        <w:spacing w:line="360" w:lineRule="auto"/>
        <w:ind w:firstLine="420" w:firstLineChars="200"/>
        <w:rPr>
          <w:color w:val="auto"/>
          <w:highlight w:val="none"/>
        </w:rPr>
      </w:pPr>
      <w:r>
        <w:rPr>
          <w:rFonts w:hint="eastAsia"/>
          <w:color w:val="auto"/>
          <w:highlight w:val="none"/>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14:paraId="34E44BF9">
      <w:pPr>
        <w:spacing w:line="360" w:lineRule="auto"/>
        <w:rPr>
          <w:color w:val="auto"/>
          <w:highlight w:val="none"/>
        </w:rPr>
      </w:pPr>
      <w:r>
        <w:rPr>
          <w:rFonts w:hint="eastAsia"/>
          <w:color w:val="auto"/>
          <w:highlight w:val="none"/>
        </w:rPr>
        <w:t>如发现我单位提供的声明函不实时，我公司愿意承担一切法律责任并认可采购人或采购代理机构作出的取消中标资格、罚没保证金等决定。</w:t>
      </w:r>
    </w:p>
    <w:p w14:paraId="354363AD">
      <w:pPr>
        <w:spacing w:line="360" w:lineRule="auto"/>
        <w:rPr>
          <w:color w:val="auto"/>
          <w:highlight w:val="none"/>
        </w:rPr>
      </w:pPr>
      <w:r>
        <w:rPr>
          <w:rFonts w:hint="eastAsia"/>
          <w:color w:val="auto"/>
          <w:highlight w:val="none"/>
        </w:rPr>
        <w:t>特此声明！</w:t>
      </w:r>
    </w:p>
    <w:p w14:paraId="7553C3FA">
      <w:pPr>
        <w:spacing w:line="360" w:lineRule="auto"/>
        <w:rPr>
          <w:color w:val="auto"/>
          <w:highlight w:val="none"/>
        </w:rPr>
      </w:pPr>
    </w:p>
    <w:p w14:paraId="29924FBF">
      <w:pPr>
        <w:spacing w:line="360" w:lineRule="auto"/>
        <w:rPr>
          <w:color w:val="auto"/>
          <w:highlight w:val="none"/>
        </w:rPr>
      </w:pPr>
      <w:r>
        <w:rPr>
          <w:rFonts w:hint="eastAsia"/>
          <w:color w:val="auto"/>
          <w:highlight w:val="none"/>
        </w:rPr>
        <w:t>供应商：（加盖公章）</w:t>
      </w:r>
    </w:p>
    <w:p w14:paraId="6D0A2B06">
      <w:pPr>
        <w:spacing w:line="360" w:lineRule="auto"/>
        <w:rPr>
          <w:color w:val="auto"/>
          <w:highlight w:val="none"/>
        </w:rPr>
      </w:pPr>
      <w:r>
        <w:rPr>
          <w:rFonts w:hint="eastAsia"/>
          <w:color w:val="auto"/>
          <w:highlight w:val="none"/>
        </w:rPr>
        <w:t>日  期：</w:t>
      </w:r>
    </w:p>
    <w:p w14:paraId="3A2180D0">
      <w:pPr>
        <w:spacing w:line="360" w:lineRule="auto"/>
        <w:rPr>
          <w:color w:val="auto"/>
          <w:highlight w:val="none"/>
        </w:rPr>
      </w:pPr>
    </w:p>
    <w:p w14:paraId="32577A50">
      <w:pPr>
        <w:spacing w:line="360" w:lineRule="auto"/>
        <w:rPr>
          <w:color w:val="auto"/>
          <w:highlight w:val="none"/>
        </w:rPr>
      </w:pPr>
    </w:p>
    <w:p w14:paraId="38AA1588">
      <w:pPr>
        <w:spacing w:line="360" w:lineRule="auto"/>
        <w:rPr>
          <w:rFonts w:hint="eastAsia"/>
          <w:color w:val="auto"/>
          <w:highlight w:val="none"/>
        </w:rPr>
      </w:pPr>
    </w:p>
    <w:p w14:paraId="0D2B415F">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42A2522C">
      <w:pPr>
        <w:spacing w:line="360" w:lineRule="auto"/>
        <w:rPr>
          <w:snapToGrid w:val="0"/>
          <w:color w:val="auto"/>
          <w:highlight w:val="none"/>
        </w:rPr>
      </w:pPr>
      <w:r>
        <w:rPr>
          <w:rFonts w:hint="eastAsia"/>
          <w:snapToGrid w:val="0"/>
          <w:color w:val="auto"/>
          <w:highlight w:val="none"/>
        </w:rPr>
        <w:t>投标人未列入</w:t>
      </w:r>
      <w:r>
        <w:rPr>
          <w:rFonts w:hint="eastAsia" w:cs="宋体"/>
          <w:color w:val="auto"/>
          <w:spacing w:val="6"/>
          <w:kern w:val="0"/>
          <w:szCs w:val="24"/>
          <w:highlight w:val="none"/>
        </w:rPr>
        <w:t>严重失信主体名单、</w:t>
      </w:r>
      <w:r>
        <w:rPr>
          <w:rFonts w:hint="eastAsia"/>
          <w:snapToGrid w:val="0"/>
          <w:color w:val="auto"/>
          <w:highlight w:val="none"/>
        </w:rPr>
        <w:t>失信被执行人、重大税收违法案件当事人名单、政府采购严重违法失信行为记录名单</w:t>
      </w:r>
    </w:p>
    <w:p w14:paraId="68374D48">
      <w:pPr>
        <w:pStyle w:val="163"/>
        <w:spacing w:line="360" w:lineRule="auto"/>
        <w:ind w:firstLine="504" w:firstLineChars="200"/>
        <w:jc w:val="left"/>
        <w:rPr>
          <w:rFonts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“信用中国”网站查询信息：</w:t>
      </w:r>
    </w:p>
    <w:p w14:paraId="2C9CA131">
      <w:pPr>
        <w:pStyle w:val="163"/>
        <w:spacing w:line="360" w:lineRule="auto"/>
        <w:ind w:firstLine="504" w:firstLineChars="200"/>
        <w:jc w:val="left"/>
        <w:rPr>
          <w:rFonts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①未被列入严重失信主体名单</w:t>
      </w:r>
    </w:p>
    <w:p w14:paraId="0FE0AD12">
      <w:pPr>
        <w:pStyle w:val="163"/>
        <w:spacing w:line="360" w:lineRule="auto"/>
        <w:ind w:firstLine="504" w:firstLineChars="200"/>
        <w:jc w:val="left"/>
        <w:rPr>
          <w:rFonts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②未被列入失信被执行人； </w:t>
      </w:r>
    </w:p>
    <w:p w14:paraId="395C3DF7">
      <w:pPr>
        <w:pStyle w:val="163"/>
        <w:spacing w:line="360" w:lineRule="auto"/>
        <w:ind w:firstLine="504" w:firstLineChars="200"/>
        <w:jc w:val="left"/>
        <w:rPr>
          <w:rFonts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③未被列入重大税收违法失信主体名单； </w:t>
      </w:r>
    </w:p>
    <w:p w14:paraId="0CB79C84">
      <w:pPr>
        <w:pStyle w:val="163"/>
        <w:spacing w:line="360" w:lineRule="auto"/>
        <w:ind w:firstLine="756" w:firstLineChars="300"/>
        <w:jc w:val="left"/>
        <w:rPr>
          <w:rFonts w:hint="eastAsia" w:ascii="宋体" w:hAnsi="宋体" w:cs="宋体"/>
          <w:color w:val="auto"/>
          <w:spacing w:val="6"/>
          <w:kern w:val="0"/>
          <w:sz w:val="24"/>
          <w:szCs w:val="24"/>
          <w:highlight w:val="none"/>
        </w:rPr>
      </w:pPr>
    </w:p>
    <w:p w14:paraId="19299318">
      <w:pPr>
        <w:pStyle w:val="163"/>
        <w:spacing w:line="360" w:lineRule="auto"/>
        <w:ind w:firstLine="756" w:firstLineChars="300"/>
        <w:jc w:val="left"/>
        <w:rPr>
          <w:rFonts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“中国政府采购网”查询信息：</w:t>
      </w:r>
    </w:p>
    <w:p w14:paraId="6AFCCD6B">
      <w:pPr>
        <w:pStyle w:val="163"/>
        <w:spacing w:line="360" w:lineRule="auto"/>
        <w:ind w:firstLine="756" w:firstLineChars="300"/>
        <w:jc w:val="left"/>
        <w:rPr>
          <w:rFonts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①政府采购严重违法失信行为信息记录：</w:t>
      </w:r>
    </w:p>
    <w:p w14:paraId="7F616991">
      <w:pPr>
        <w:pStyle w:val="163"/>
        <w:spacing w:line="360" w:lineRule="auto"/>
        <w:ind w:firstLine="756" w:firstLineChars="300"/>
        <w:jc w:val="left"/>
        <w:rPr>
          <w:rFonts w:ascii="宋体" w:hAnsi="宋体" w:cs="宋体"/>
          <w:color w:val="auto"/>
          <w:spacing w:val="6"/>
          <w:kern w:val="0"/>
          <w:sz w:val="24"/>
          <w:szCs w:val="24"/>
          <w:highlight w:val="none"/>
        </w:rPr>
      </w:pPr>
    </w:p>
    <w:p w14:paraId="63E50B89">
      <w:pPr>
        <w:pStyle w:val="163"/>
        <w:spacing w:line="360" w:lineRule="auto"/>
        <w:ind w:firstLine="756" w:firstLineChars="300"/>
        <w:jc w:val="left"/>
        <w:rPr>
          <w:rFonts w:ascii="宋体" w:hAnsi="宋体" w:cs="宋体"/>
          <w:color w:val="auto"/>
          <w:spacing w:val="6"/>
          <w:kern w:val="0"/>
          <w:sz w:val="24"/>
          <w:szCs w:val="24"/>
          <w:highlight w:val="none"/>
        </w:rPr>
      </w:pPr>
    </w:p>
    <w:p w14:paraId="64F87570">
      <w:pPr>
        <w:pStyle w:val="163"/>
        <w:spacing w:line="360" w:lineRule="auto"/>
        <w:ind w:firstLine="756" w:firstLineChars="300"/>
        <w:jc w:val="left"/>
        <w:rPr>
          <w:rFonts w:ascii="宋体" w:hAnsi="宋体" w:cs="宋体"/>
          <w:color w:val="auto"/>
          <w:spacing w:val="6"/>
          <w:kern w:val="0"/>
          <w:sz w:val="24"/>
          <w:szCs w:val="24"/>
          <w:highlight w:val="none"/>
        </w:rPr>
      </w:pPr>
    </w:p>
    <w:p w14:paraId="2ABE2E65">
      <w:pPr>
        <w:widowControl w:val="0"/>
        <w:spacing w:line="360" w:lineRule="auto"/>
        <w:ind w:firstLine="371" w:firstLineChars="177"/>
        <w:jc w:val="both"/>
        <w:rPr>
          <w:rFonts w:cs="Times New Roman"/>
          <w:b/>
          <w:bCs/>
          <w:color w:val="auto"/>
          <w:kern w:val="0"/>
          <w:szCs w:val="24"/>
          <w:highlight w:val="none"/>
        </w:rPr>
      </w:pPr>
      <w:r>
        <w:rPr>
          <w:rFonts w:hint="eastAsia" w:cs="Times New Roman"/>
          <w:b/>
          <w:bCs/>
          <w:color w:val="auto"/>
          <w:kern w:val="0"/>
          <w:szCs w:val="24"/>
          <w:highlight w:val="none"/>
        </w:rPr>
        <w:t>注：（查询时间为：自招标公告发布之日起至投标文件递交截止时间止。）</w:t>
      </w:r>
    </w:p>
    <w:p w14:paraId="5D0690F6">
      <w:pPr>
        <w:widowControl w:val="0"/>
        <w:spacing w:line="360" w:lineRule="auto"/>
        <w:jc w:val="both"/>
        <w:rPr>
          <w:rFonts w:cs="宋体"/>
          <w:color w:val="auto"/>
          <w:kern w:val="0"/>
          <w:szCs w:val="20"/>
          <w:highlight w:val="none"/>
        </w:rPr>
      </w:pPr>
    </w:p>
    <w:p w14:paraId="5FF41704">
      <w:pPr>
        <w:pStyle w:val="163"/>
        <w:spacing w:line="360" w:lineRule="auto"/>
        <w:ind w:firstLine="720" w:firstLineChars="300"/>
        <w:jc w:val="left"/>
        <w:rPr>
          <w:rFonts w:ascii="宋体" w:hAnsi="宋体" w:cs="宋体"/>
          <w:color w:val="auto"/>
          <w:spacing w:val="6"/>
          <w:kern w:val="0"/>
          <w:sz w:val="24"/>
          <w:szCs w:val="24"/>
          <w:highlight w:val="none"/>
        </w:rPr>
      </w:pPr>
      <w:r>
        <w:rPr>
          <w:rFonts w:hint="eastAsia" w:ascii="宋体" w:hAnsi="宋体"/>
          <w:color w:val="auto"/>
          <w:kern w:val="0"/>
          <w:sz w:val="24"/>
          <w:szCs w:val="24"/>
          <w:highlight w:val="none"/>
        </w:rPr>
        <w:t>说明:《中华人民共和国政府采购法实施条例》第十九条第一款规定的“较大数额罚款”认定为200万元以上的罚款，法律、行政法规以及国务院有关部门明确规定相关领域“较大数额罚款”标准高于200万元的，从其规定。</w:t>
      </w:r>
    </w:p>
    <w:p w14:paraId="2968BCEF">
      <w:pPr>
        <w:rPr>
          <w:rFonts w:hint="eastAsia" w:ascii="宋体" w:hAnsi="宋体" w:cs="宋体"/>
          <w:color w:val="auto"/>
          <w:sz w:val="24"/>
          <w:szCs w:val="24"/>
          <w:highlight w:val="none"/>
        </w:rPr>
      </w:pPr>
    </w:p>
    <w:p w14:paraId="2D6F18FF">
      <w:pPr>
        <w:pStyle w:val="178"/>
        <w:adjustRightInd w:val="0"/>
        <w:snapToGrid w:val="0"/>
        <w:spacing w:line="360" w:lineRule="auto"/>
        <w:ind w:firstLine="600" w:firstLineChars="250"/>
        <w:jc w:val="left"/>
        <w:rPr>
          <w:rFonts w:hint="eastAsia" w:ascii="宋体" w:hAnsi="宋体" w:cs="宋体"/>
          <w:color w:val="auto"/>
          <w:sz w:val="24"/>
          <w:szCs w:val="24"/>
          <w:highlight w:val="none"/>
        </w:rPr>
      </w:pPr>
    </w:p>
    <w:p w14:paraId="7203EDDA">
      <w:pPr>
        <w:rPr>
          <w:rFonts w:hint="eastAsia" w:ascii="宋体" w:hAnsi="宋体" w:cs="宋体"/>
          <w:color w:val="auto"/>
          <w:sz w:val="28"/>
          <w:highlight w:val="none"/>
        </w:rPr>
      </w:pPr>
      <w:bookmarkStart w:id="249" w:name="_Toc2309"/>
      <w:bookmarkStart w:id="250" w:name="_Toc6505"/>
      <w:bookmarkStart w:id="251" w:name="_Toc8269"/>
      <w:bookmarkStart w:id="252" w:name="_Toc5284"/>
      <w:r>
        <w:rPr>
          <w:rFonts w:hint="eastAsia" w:ascii="宋体" w:hAnsi="宋体" w:cs="宋体"/>
          <w:color w:val="auto"/>
          <w:sz w:val="28"/>
          <w:highlight w:val="none"/>
        </w:rPr>
        <w:br w:type="page"/>
      </w:r>
    </w:p>
    <w:p w14:paraId="23549D6B">
      <w:pPr>
        <w:spacing w:line="360" w:lineRule="auto"/>
        <w:rPr>
          <w:snapToGrid w:val="0"/>
          <w:color w:val="auto"/>
          <w:highlight w:val="none"/>
        </w:rPr>
      </w:pPr>
      <w:r>
        <w:rPr>
          <w:rFonts w:hint="eastAsia"/>
          <w:snapToGrid w:val="0"/>
          <w:color w:val="auto"/>
          <w:highlight w:val="none"/>
        </w:rPr>
        <w:t>1.7.法律、行政法规规定的其他条件</w:t>
      </w:r>
    </w:p>
    <w:p w14:paraId="0027E26C">
      <w:pPr>
        <w:spacing w:line="360" w:lineRule="auto"/>
        <w:rPr>
          <w:color w:val="auto"/>
          <w:highlight w:val="none"/>
        </w:rPr>
      </w:pPr>
    </w:p>
    <w:p w14:paraId="152606D4">
      <w:pPr>
        <w:spacing w:line="360" w:lineRule="auto"/>
        <w:rPr>
          <w:color w:val="auto"/>
          <w:highlight w:val="none"/>
        </w:rPr>
      </w:pPr>
      <w:r>
        <w:rPr>
          <w:rFonts w:hint="eastAsia"/>
          <w:color w:val="auto"/>
          <w:highlight w:val="none"/>
        </w:rPr>
        <w:t>供应商可自行做出承诺，格式自拟。</w:t>
      </w:r>
    </w:p>
    <w:p w14:paraId="73E4EC9E">
      <w:pPr>
        <w:rPr>
          <w:rFonts w:hint="eastAsia" w:ascii="宋体" w:hAnsi="宋体" w:cs="宋体"/>
          <w:color w:val="auto"/>
          <w:sz w:val="28"/>
          <w:highlight w:val="none"/>
        </w:rPr>
      </w:pPr>
      <w:r>
        <w:rPr>
          <w:rFonts w:hint="eastAsia" w:ascii="宋体" w:hAnsi="宋体" w:cs="宋体"/>
          <w:color w:val="auto"/>
          <w:sz w:val="28"/>
          <w:highlight w:val="none"/>
        </w:rPr>
        <w:br w:type="page"/>
      </w:r>
    </w:p>
    <w:bookmarkEnd w:id="249"/>
    <w:bookmarkEnd w:id="250"/>
    <w:bookmarkEnd w:id="251"/>
    <w:bookmarkEnd w:id="252"/>
    <w:p w14:paraId="3D263B61">
      <w:pPr>
        <w:pStyle w:val="3"/>
        <w:bidi w:val="0"/>
        <w:rPr>
          <w:rFonts w:hint="eastAsia" w:ascii="宋体" w:hAnsi="宋体" w:eastAsia="宋体" w:cs="宋体"/>
          <w:b/>
          <w:bCs w:val="0"/>
          <w:color w:val="auto"/>
          <w:kern w:val="2"/>
          <w:sz w:val="28"/>
          <w:szCs w:val="20"/>
          <w:highlight w:val="none"/>
          <w:lang w:val="zh-CN" w:eastAsia="zh-CN" w:bidi="ar-SA"/>
        </w:rPr>
      </w:pPr>
      <w:bookmarkStart w:id="253" w:name="_Toc155185931"/>
      <w:bookmarkStart w:id="254" w:name="_Toc163492924"/>
      <w:bookmarkStart w:id="255" w:name="_Toc5388"/>
      <w:r>
        <w:rPr>
          <w:rFonts w:hint="eastAsia" w:ascii="宋体" w:hAnsi="宋体" w:eastAsia="宋体" w:cs="宋体"/>
          <w:b/>
          <w:bCs w:val="0"/>
          <w:color w:val="auto"/>
          <w:kern w:val="2"/>
          <w:sz w:val="28"/>
          <w:szCs w:val="20"/>
          <w:highlight w:val="none"/>
          <w:lang w:val="en-US" w:eastAsia="zh-CN" w:bidi="ar-SA"/>
        </w:rPr>
        <w:t>附件7.</w:t>
      </w:r>
      <w:r>
        <w:rPr>
          <w:rFonts w:hint="eastAsia" w:ascii="宋体" w:hAnsi="宋体" w:eastAsia="宋体" w:cs="宋体"/>
          <w:b/>
          <w:bCs w:val="0"/>
          <w:color w:val="auto"/>
          <w:kern w:val="2"/>
          <w:sz w:val="28"/>
          <w:szCs w:val="20"/>
          <w:highlight w:val="none"/>
          <w:lang w:val="zh-CN" w:eastAsia="zh-CN" w:bidi="ar-SA"/>
        </w:rPr>
        <w:t>联合体协议书</w:t>
      </w:r>
      <w:bookmarkEnd w:id="253"/>
      <w:r>
        <w:rPr>
          <w:rFonts w:hint="eastAsia" w:ascii="宋体" w:hAnsi="宋体" w:eastAsia="宋体" w:cs="宋体"/>
          <w:b/>
          <w:bCs w:val="0"/>
          <w:color w:val="auto"/>
          <w:kern w:val="2"/>
          <w:sz w:val="28"/>
          <w:szCs w:val="20"/>
          <w:highlight w:val="none"/>
          <w:lang w:val="zh-CN" w:eastAsia="zh-CN" w:bidi="ar-SA"/>
        </w:rPr>
        <w:t>【</w:t>
      </w:r>
      <w:r>
        <w:rPr>
          <w:rFonts w:hint="eastAsia" w:ascii="宋体" w:hAnsi="宋体" w:eastAsia="宋体" w:cs="宋体"/>
          <w:b/>
          <w:bCs w:val="0"/>
          <w:color w:val="auto"/>
          <w:kern w:val="2"/>
          <w:sz w:val="28"/>
          <w:szCs w:val="20"/>
          <w:highlight w:val="none"/>
          <w:lang w:val="en-US" w:eastAsia="zh-CN" w:bidi="ar-SA"/>
        </w:rPr>
        <w:t>不适用可不提供</w:t>
      </w:r>
      <w:r>
        <w:rPr>
          <w:rFonts w:hint="eastAsia" w:ascii="宋体" w:hAnsi="宋体" w:eastAsia="宋体" w:cs="宋体"/>
          <w:b/>
          <w:bCs w:val="0"/>
          <w:color w:val="auto"/>
          <w:kern w:val="2"/>
          <w:sz w:val="28"/>
          <w:szCs w:val="20"/>
          <w:highlight w:val="none"/>
          <w:lang w:val="zh-CN" w:eastAsia="zh-CN" w:bidi="ar-SA"/>
        </w:rPr>
        <w:t>】</w:t>
      </w:r>
      <w:bookmarkEnd w:id="254"/>
      <w:bookmarkEnd w:id="255"/>
    </w:p>
    <w:p w14:paraId="7EC0D5D2">
      <w:pPr>
        <w:spacing w:line="360" w:lineRule="auto"/>
        <w:rPr>
          <w:color w:val="auto"/>
          <w:highlight w:val="none"/>
        </w:rPr>
      </w:pPr>
      <w:bookmarkStart w:id="256" w:name="_Toc17246"/>
      <w:r>
        <w:rPr>
          <w:rFonts w:hint="eastAsia"/>
          <w:color w:val="auto"/>
          <w:highlight w:val="none"/>
        </w:rPr>
        <w:t>联合体协议书</w:t>
      </w:r>
      <w:bookmarkEnd w:id="256"/>
    </w:p>
    <w:p w14:paraId="46D7D479">
      <w:pPr>
        <w:spacing w:line="360" w:lineRule="auto"/>
        <w:rPr>
          <w:color w:val="auto"/>
          <w:highlight w:val="none"/>
        </w:rPr>
      </w:pPr>
      <w:r>
        <w:rPr>
          <w:rFonts w:hint="eastAsia"/>
          <w:color w:val="auto"/>
          <w:highlight w:val="none"/>
        </w:rPr>
        <w:t>（以联合体形式投标的，提供联合体协议书；本项目不接受联合体投标或者投标人不以联合体形式投标的，则不需要提供）</w:t>
      </w:r>
    </w:p>
    <w:p w14:paraId="60FEF11C">
      <w:pPr>
        <w:spacing w:line="360" w:lineRule="auto"/>
        <w:rPr>
          <w:color w:val="auto"/>
          <w:highlight w:val="none"/>
          <w:lang w:val="zh-CN"/>
        </w:rPr>
      </w:pPr>
      <w:r>
        <w:rPr>
          <w:rFonts w:hint="eastAsia"/>
          <w:color w:val="auto"/>
          <w:highlight w:val="none"/>
          <w:u w:val="single"/>
        </w:rPr>
        <w:t>（联合体所有成员名称）</w:t>
      </w:r>
      <w:r>
        <w:rPr>
          <w:rFonts w:hint="eastAsia"/>
          <w:color w:val="auto"/>
          <w:highlight w:val="none"/>
        </w:rPr>
        <w:t>自愿</w:t>
      </w:r>
      <w:r>
        <w:rPr>
          <w:rFonts w:hint="eastAsia"/>
          <w:color w:val="auto"/>
          <w:highlight w:val="none"/>
          <w:lang w:val="zh-CN"/>
        </w:rPr>
        <w:t>组成一个联合体，以一个投标人的身份</w:t>
      </w:r>
      <w:r>
        <w:rPr>
          <w:rFonts w:hint="eastAsia"/>
          <w:color w:val="auto"/>
          <w:highlight w:val="none"/>
        </w:rPr>
        <w:t>参加（项目名称）【项目编号/包号：    】</w:t>
      </w:r>
      <w:r>
        <w:rPr>
          <w:rFonts w:hint="eastAsia"/>
          <w:color w:val="auto"/>
          <w:highlight w:val="none"/>
          <w:lang w:val="zh-CN"/>
        </w:rPr>
        <w:t xml:space="preserve">投标。 </w:t>
      </w:r>
    </w:p>
    <w:p w14:paraId="2F74A021">
      <w:pPr>
        <w:spacing w:line="360" w:lineRule="auto"/>
        <w:rPr>
          <w:color w:val="auto"/>
          <w:kern w:val="0"/>
          <w:highlight w:val="none"/>
          <w:lang w:val="zh-CN"/>
        </w:rPr>
      </w:pPr>
      <w:r>
        <w:rPr>
          <w:rFonts w:hint="eastAsia"/>
          <w:color w:val="auto"/>
          <w:kern w:val="0"/>
          <w:highlight w:val="none"/>
          <w:lang w:val="zh-CN"/>
        </w:rPr>
        <w:t>一、各方一致决定，</w:t>
      </w:r>
      <w:r>
        <w:rPr>
          <w:rFonts w:hint="eastAsia"/>
          <w:color w:val="auto"/>
          <w:kern w:val="0"/>
          <w:highlight w:val="none"/>
          <w:u w:val="single"/>
        </w:rPr>
        <w:t>（某联合体成员名称）</w:t>
      </w:r>
      <w:r>
        <w:rPr>
          <w:rFonts w:hint="eastAsia"/>
          <w:color w:val="auto"/>
          <w:kern w:val="0"/>
          <w:highlight w:val="none"/>
        </w:rPr>
        <w:t>为联合体</w:t>
      </w:r>
      <w:r>
        <w:rPr>
          <w:rFonts w:hint="eastAsia"/>
          <w:color w:val="auto"/>
          <w:kern w:val="0"/>
          <w:highlight w:val="none"/>
          <w:lang w:val="zh-CN"/>
        </w:rPr>
        <w:t>牵头人</w:t>
      </w:r>
      <w:r>
        <w:rPr>
          <w:rFonts w:hint="eastAsia"/>
          <w:color w:val="auto"/>
          <w:highlight w:val="none"/>
        </w:rPr>
        <w:t>，代表所有联合体成员负责投标和合同实施阶段的主办、协调工作</w:t>
      </w:r>
      <w:r>
        <w:rPr>
          <w:rFonts w:hint="eastAsia"/>
          <w:color w:val="auto"/>
          <w:kern w:val="0"/>
          <w:highlight w:val="none"/>
          <w:lang w:val="zh-CN"/>
        </w:rPr>
        <w:t>。</w:t>
      </w:r>
    </w:p>
    <w:p w14:paraId="282FED7A">
      <w:pPr>
        <w:spacing w:line="360" w:lineRule="auto"/>
        <w:rPr>
          <w:color w:val="auto"/>
          <w:highlight w:val="none"/>
          <w:lang w:val="zh-CN"/>
        </w:rPr>
      </w:pPr>
      <w:r>
        <w:rPr>
          <w:rFonts w:hint="eastAsia"/>
          <w:color w:val="auto"/>
          <w:highlight w:val="none"/>
          <w:lang w:val="zh-CN"/>
        </w:rPr>
        <w:t>二、</w:t>
      </w:r>
      <w:r>
        <w:rPr>
          <w:rFonts w:hint="eastAsia"/>
          <w:color w:val="auto"/>
          <w:highlight w:val="none"/>
        </w:rPr>
        <w:t>所有联合体成员各方签署授权书，授权书载明的</w:t>
      </w:r>
      <w:r>
        <w:rPr>
          <w:rFonts w:hint="eastAsia"/>
          <w:color w:val="auto"/>
          <w:highlight w:val="none"/>
          <w:lang w:val="zh-CN"/>
        </w:rPr>
        <w:t>授权代表根据招标文件规定及投标内容而对采购人、采购代理机构所作的任何合法承诺，包括书面澄清及相应等均对联合投标各方产生约束力。</w:t>
      </w:r>
    </w:p>
    <w:p w14:paraId="51B632D7">
      <w:pPr>
        <w:spacing w:line="360" w:lineRule="auto"/>
        <w:rPr>
          <w:color w:val="auto"/>
          <w:highlight w:val="none"/>
          <w:lang w:val="zh-CN"/>
        </w:rPr>
      </w:pPr>
      <w:r>
        <w:rPr>
          <w:rFonts w:hint="eastAsia"/>
          <w:color w:val="auto"/>
          <w:highlight w:val="none"/>
          <w:lang w:val="zh-CN"/>
        </w:rPr>
        <w:t>三、本次联合投标中，分工如下：</w:t>
      </w:r>
    </w:p>
    <w:p w14:paraId="55C953EC">
      <w:pPr>
        <w:spacing w:line="360" w:lineRule="auto"/>
        <w:rPr>
          <w:color w:val="auto"/>
          <w:highlight w:val="none"/>
          <w:lang w:val="zh-CN"/>
        </w:rPr>
      </w:pPr>
      <w:bookmarkStart w:id="257" w:name="_Hlk101134295"/>
      <w:r>
        <w:rPr>
          <w:rFonts w:hint="eastAsia"/>
          <w:color w:val="auto"/>
          <w:highlight w:val="none"/>
        </w:rPr>
        <w:t xml:space="preserve">（联合体成员1）  </w:t>
      </w:r>
      <w:r>
        <w:rPr>
          <w:rFonts w:hint="eastAsia"/>
          <w:color w:val="auto"/>
          <w:highlight w:val="none"/>
          <w:lang w:val="zh-CN"/>
        </w:rPr>
        <w:t>承担</w:t>
      </w:r>
      <w:r>
        <w:rPr>
          <w:rFonts w:hint="eastAsia"/>
          <w:color w:val="auto"/>
          <w:highlight w:val="none"/>
        </w:rPr>
        <w:t>项目采购合同金额的      %，负责</w:t>
      </w:r>
      <w:r>
        <w:rPr>
          <w:rFonts w:hint="eastAsia"/>
          <w:color w:val="auto"/>
          <w:highlight w:val="none"/>
          <w:lang w:val="zh-CN"/>
        </w:rPr>
        <w:t>的工作和义务为：</w:t>
      </w:r>
      <w:r>
        <w:rPr>
          <w:rFonts w:hint="eastAsia"/>
          <w:color w:val="auto"/>
          <w:highlight w:val="none"/>
        </w:rPr>
        <w:t xml:space="preserve">             </w:t>
      </w:r>
      <w:r>
        <w:rPr>
          <w:rFonts w:hint="eastAsia"/>
          <w:color w:val="auto"/>
          <w:highlight w:val="none"/>
          <w:lang w:val="zh-CN"/>
        </w:rPr>
        <w:t>；</w:t>
      </w:r>
    </w:p>
    <w:p w14:paraId="27A55B34">
      <w:pPr>
        <w:spacing w:line="360" w:lineRule="auto"/>
        <w:rPr>
          <w:color w:val="auto"/>
          <w:highlight w:val="none"/>
          <w:lang w:val="zh-CN"/>
        </w:rPr>
      </w:pPr>
      <w:r>
        <w:rPr>
          <w:rFonts w:hint="eastAsia"/>
          <w:color w:val="auto"/>
          <w:highlight w:val="none"/>
        </w:rPr>
        <w:t>（联合体成员</w:t>
      </w:r>
      <w:r>
        <w:rPr>
          <w:color w:val="auto"/>
          <w:highlight w:val="none"/>
        </w:rPr>
        <w:t>2</w:t>
      </w:r>
      <w:r>
        <w:rPr>
          <w:rFonts w:hint="eastAsia"/>
          <w:color w:val="auto"/>
          <w:highlight w:val="none"/>
        </w:rPr>
        <w:t xml:space="preserve">）  </w:t>
      </w:r>
      <w:r>
        <w:rPr>
          <w:rFonts w:hint="eastAsia"/>
          <w:color w:val="auto"/>
          <w:highlight w:val="none"/>
          <w:lang w:val="zh-CN"/>
        </w:rPr>
        <w:t>承担</w:t>
      </w:r>
      <w:r>
        <w:rPr>
          <w:rFonts w:hint="eastAsia"/>
          <w:color w:val="auto"/>
          <w:highlight w:val="none"/>
        </w:rPr>
        <w:t>项目采购合同金额的      %，负责</w:t>
      </w:r>
      <w:r>
        <w:rPr>
          <w:rFonts w:hint="eastAsia"/>
          <w:color w:val="auto"/>
          <w:highlight w:val="none"/>
          <w:lang w:val="zh-CN"/>
        </w:rPr>
        <w:t>的工作和义务为：</w:t>
      </w:r>
      <w:r>
        <w:rPr>
          <w:rFonts w:hint="eastAsia"/>
          <w:color w:val="auto"/>
          <w:highlight w:val="none"/>
        </w:rPr>
        <w:t xml:space="preserve">             </w:t>
      </w:r>
      <w:r>
        <w:rPr>
          <w:rFonts w:hint="eastAsia"/>
          <w:color w:val="auto"/>
          <w:highlight w:val="none"/>
          <w:lang w:val="zh-CN"/>
        </w:rPr>
        <w:t>；</w:t>
      </w:r>
    </w:p>
    <w:p w14:paraId="0DA8A4E6">
      <w:pPr>
        <w:spacing w:line="360" w:lineRule="auto"/>
        <w:rPr>
          <w:color w:val="auto"/>
          <w:highlight w:val="none"/>
          <w:lang w:val="zh-CN"/>
        </w:rPr>
      </w:pPr>
      <w:r>
        <w:rPr>
          <w:rFonts w:hint="eastAsia"/>
          <w:color w:val="auto"/>
          <w:highlight w:val="none"/>
          <w:lang w:val="zh-CN"/>
        </w:rPr>
        <w:t>……</w:t>
      </w:r>
    </w:p>
    <w:bookmarkEnd w:id="257"/>
    <w:p w14:paraId="19CAB837">
      <w:pPr>
        <w:spacing w:line="360" w:lineRule="auto"/>
        <w:rPr>
          <w:color w:val="auto"/>
          <w:highlight w:val="none"/>
          <w:lang w:val="zh-CN"/>
        </w:rPr>
      </w:pPr>
      <w:r>
        <w:rPr>
          <w:rFonts w:hint="eastAsia"/>
          <w:color w:val="auto"/>
          <w:highlight w:val="none"/>
          <w:lang w:val="zh-CN"/>
        </w:rPr>
        <w:t>四、联合体成员中小企业合同份额。</w:t>
      </w:r>
    </w:p>
    <w:p w14:paraId="1109D35A">
      <w:pPr>
        <w:spacing w:line="360" w:lineRule="auto"/>
        <w:rPr>
          <w:color w:val="auto"/>
          <w:highlight w:val="none"/>
          <w:lang w:val="zh-CN"/>
        </w:rPr>
      </w:pPr>
      <w:r>
        <w:rPr>
          <w:rFonts w:hint="eastAsia"/>
          <w:color w:val="auto"/>
          <w:highlight w:val="none"/>
          <w:lang w:val="zh-CN"/>
        </w:rPr>
        <w:t>1.</w:t>
      </w:r>
      <w:r>
        <w:rPr>
          <w:rFonts w:hint="eastAsia"/>
          <w:color w:val="auto"/>
          <w:highlight w:val="none"/>
          <w:u w:val="single"/>
        </w:rPr>
        <w:t>（联合体成员</w:t>
      </w:r>
      <w:r>
        <w:rPr>
          <w:color w:val="auto"/>
          <w:highlight w:val="none"/>
          <w:u w:val="single"/>
        </w:rPr>
        <w:t>X,</w:t>
      </w:r>
      <w:r>
        <w:rPr>
          <w:rFonts w:hint="eastAsia"/>
          <w:color w:val="auto"/>
          <w:highlight w:val="none"/>
          <w:u w:val="single"/>
        </w:rPr>
        <w:t>……）</w:t>
      </w:r>
      <w:r>
        <w:rPr>
          <w:rFonts w:hint="eastAsia"/>
          <w:color w:val="auto"/>
          <w:highlight w:val="none"/>
        </w:rPr>
        <w:t>提供的全部货物由小微企业制造，其合同份额占到合同总金额</w:t>
      </w:r>
      <w:r>
        <w:rPr>
          <w:rFonts w:hint="eastAsia"/>
          <w:color w:val="auto"/>
          <w:highlight w:val="none"/>
          <w:u w:val="single"/>
        </w:rPr>
        <w:t xml:space="preserve">     </w:t>
      </w:r>
      <w:r>
        <w:rPr>
          <w:rFonts w:hint="eastAsia"/>
          <w:color w:val="auto"/>
          <w:highlight w:val="none"/>
        </w:rPr>
        <w:t>%以上；</w:t>
      </w:r>
      <w:r>
        <w:rPr>
          <w:rFonts w:hint="eastAsia"/>
          <w:color w:val="auto"/>
          <w:highlight w:val="none"/>
          <w:lang w:val="zh-CN"/>
        </w:rPr>
        <w:t>……。（未预留份额专门面向中小企业采购的采购项目，以及预留份额中的非预留部分采购包，接受联合体投标的，联合</w:t>
      </w:r>
      <w:r>
        <w:rPr>
          <w:rFonts w:hint="eastAsia"/>
          <w:color w:val="auto"/>
          <w:highlight w:val="none"/>
        </w:rPr>
        <w:t>体</w:t>
      </w:r>
      <w:r>
        <w:rPr>
          <w:rFonts w:hint="eastAsia"/>
          <w:color w:val="auto"/>
          <w:highlight w:val="none"/>
          <w:lang w:val="zh-CN"/>
        </w:rPr>
        <w:t>协议</w:t>
      </w:r>
      <w:r>
        <w:rPr>
          <w:rFonts w:hint="eastAsia"/>
          <w:color w:val="auto"/>
          <w:highlight w:val="none"/>
        </w:rPr>
        <w:t>书</w:t>
      </w:r>
      <w:r>
        <w:rPr>
          <w:rFonts w:hint="eastAsia"/>
          <w:color w:val="auto"/>
          <w:highlight w:val="none"/>
          <w:lang w:val="zh-CN"/>
        </w:rPr>
        <w:t>约定小微企业的合同份额占到合同总金额30%以上的，对联合体报价按评标标准确定的比例给予扣除。供应商</w:t>
      </w:r>
      <w:r>
        <w:rPr>
          <w:rFonts w:hint="eastAsia"/>
          <w:color w:val="auto"/>
          <w:highlight w:val="none"/>
        </w:rPr>
        <w:t>拟享受以上价格扣除政策的，填写有关内容。</w:t>
      </w:r>
      <w:r>
        <w:rPr>
          <w:rFonts w:hint="eastAsia"/>
          <w:color w:val="auto"/>
          <w:highlight w:val="none"/>
          <w:lang w:val="zh-CN"/>
        </w:rPr>
        <w:t>）</w:t>
      </w:r>
    </w:p>
    <w:p w14:paraId="40FDCE1B">
      <w:pPr>
        <w:spacing w:line="360" w:lineRule="auto"/>
        <w:rPr>
          <w:color w:val="auto"/>
          <w:kern w:val="0"/>
          <w:highlight w:val="none"/>
          <w:lang w:val="zh-CN"/>
        </w:rPr>
      </w:pPr>
      <w:r>
        <w:rPr>
          <w:rFonts w:hint="eastAsia"/>
          <w:color w:val="auto"/>
          <w:highlight w:val="none"/>
        </w:rPr>
        <w:t>2.中小企业合同金额达到</w:t>
      </w:r>
      <w:r>
        <w:rPr>
          <w:rFonts w:hint="eastAsia"/>
          <w:color w:val="auto"/>
          <w:highlight w:val="none"/>
          <w:u w:val="single"/>
        </w:rPr>
        <w:t xml:space="preserve">    </w:t>
      </w:r>
      <w:r>
        <w:rPr>
          <w:rFonts w:hint="eastAsia"/>
          <w:color w:val="auto"/>
          <w:highlight w:val="none"/>
        </w:rPr>
        <w:t>%，其中小微企业合同金额达到</w:t>
      </w:r>
      <w:r>
        <w:rPr>
          <w:rFonts w:hint="eastAsia"/>
          <w:color w:val="auto"/>
          <w:highlight w:val="none"/>
          <w:u w:val="single"/>
        </w:rPr>
        <w:t xml:space="preserve">   </w:t>
      </w:r>
      <w:r>
        <w:rPr>
          <w:rFonts w:hint="eastAsia"/>
          <w:color w:val="auto"/>
          <w:highlight w:val="none"/>
        </w:rPr>
        <w:t>%</w:t>
      </w:r>
      <w:r>
        <w:rPr>
          <w:rFonts w:hint="eastAsia"/>
          <w:color w:val="auto"/>
          <w:kern w:val="0"/>
          <w:highlight w:val="none"/>
          <w:lang w:val="zh-CN"/>
        </w:rPr>
        <w:t>。（</w:t>
      </w:r>
      <w:r>
        <w:rPr>
          <w:rFonts w:hint="eastAsia"/>
          <w:color w:val="auto"/>
          <w:highlight w:val="none"/>
        </w:rPr>
        <w:t>要求以联合体形式参加的项目或采购包，供应商按招标文件第一部分招标公告申请人的资格要求中规定的联合体协议书中中小企业、小微企业合同金额应当达到的比例要求填写。</w:t>
      </w:r>
      <w:r>
        <w:rPr>
          <w:rFonts w:hint="eastAsia"/>
          <w:color w:val="auto"/>
          <w:kern w:val="0"/>
          <w:highlight w:val="none"/>
          <w:lang w:val="zh-CN"/>
        </w:rPr>
        <w:t>）</w:t>
      </w:r>
    </w:p>
    <w:p w14:paraId="63D8B44E">
      <w:pPr>
        <w:spacing w:line="360" w:lineRule="auto"/>
        <w:rPr>
          <w:color w:val="auto"/>
          <w:kern w:val="0"/>
          <w:highlight w:val="none"/>
          <w:lang w:val="zh-CN"/>
        </w:rPr>
      </w:pPr>
      <w:r>
        <w:rPr>
          <w:rFonts w:hint="eastAsia"/>
          <w:color w:val="auto"/>
          <w:kern w:val="0"/>
          <w:highlight w:val="none"/>
          <w:lang w:val="zh-CN"/>
        </w:rPr>
        <w:t>五、如果中标，</w:t>
      </w:r>
      <w:r>
        <w:rPr>
          <w:rFonts w:hint="eastAsia"/>
          <w:color w:val="auto"/>
          <w:highlight w:val="none"/>
        </w:rPr>
        <w:t>联合体各成员方共同与采购人签订采购合同，并就采购合同约定的事项对采购人承担连带责任。</w:t>
      </w:r>
    </w:p>
    <w:p w14:paraId="0B89EDA7">
      <w:pPr>
        <w:spacing w:line="360" w:lineRule="auto"/>
        <w:rPr>
          <w:color w:val="auto"/>
          <w:highlight w:val="none"/>
          <w:lang w:val="zh-CN"/>
        </w:rPr>
      </w:pPr>
      <w:r>
        <w:rPr>
          <w:rFonts w:hint="eastAsia"/>
          <w:color w:val="auto"/>
          <w:highlight w:val="none"/>
          <w:lang w:val="zh-CN"/>
        </w:rPr>
        <w:t>六、有关本次联合投标的其他事宜：</w:t>
      </w:r>
    </w:p>
    <w:p w14:paraId="456EE6ED">
      <w:pPr>
        <w:spacing w:line="360" w:lineRule="auto"/>
        <w:rPr>
          <w:color w:val="auto"/>
          <w:highlight w:val="none"/>
          <w:lang w:val="zh-CN"/>
        </w:rPr>
      </w:pPr>
      <w:r>
        <w:rPr>
          <w:rFonts w:hint="eastAsia"/>
          <w:color w:val="auto"/>
          <w:highlight w:val="none"/>
          <w:lang w:val="zh-CN"/>
        </w:rPr>
        <w:t>1.联合体各方不再单独参加或者与其他供应商另外组成联合体参加同一合同项下的政府采购活动。</w:t>
      </w:r>
    </w:p>
    <w:p w14:paraId="4A9DE1F9">
      <w:pPr>
        <w:spacing w:line="360" w:lineRule="auto"/>
        <w:rPr>
          <w:color w:val="auto"/>
          <w:highlight w:val="none"/>
          <w:lang w:val="zh-CN"/>
        </w:rPr>
      </w:pPr>
      <w:r>
        <w:rPr>
          <w:rFonts w:hint="eastAsia"/>
          <w:color w:val="auto"/>
          <w:highlight w:val="none"/>
          <w:lang w:val="zh-CN"/>
        </w:rPr>
        <w:t>2.联合体中有同类资质的各方按照联合体分工承担相同工作的，按照资质等级较低的供应商确定资质等级。</w:t>
      </w:r>
    </w:p>
    <w:p w14:paraId="25F2D910">
      <w:pPr>
        <w:spacing w:line="360" w:lineRule="auto"/>
        <w:rPr>
          <w:color w:val="auto"/>
          <w:highlight w:val="none"/>
          <w:lang w:val="zh-CN"/>
        </w:rPr>
      </w:pPr>
      <w:r>
        <w:rPr>
          <w:rFonts w:hint="eastAsia"/>
          <w:color w:val="auto"/>
          <w:highlight w:val="none"/>
          <w:lang w:val="zh-CN"/>
        </w:rPr>
        <w:t>3.本协议提交采购人、采购代理机构后，联合体各方不得以任何形式对上述内容进行修改或撤销。</w:t>
      </w:r>
    </w:p>
    <w:p w14:paraId="707DF8DA">
      <w:pPr>
        <w:spacing w:line="360" w:lineRule="auto"/>
        <w:rPr>
          <w:color w:val="auto"/>
          <w:highlight w:val="none"/>
          <w:lang w:val="zh-CN"/>
        </w:rPr>
      </w:pPr>
      <w:r>
        <w:rPr>
          <w:rFonts w:hint="eastAsia"/>
          <w:color w:val="auto"/>
          <w:highlight w:val="none"/>
        </w:rPr>
        <w:t>4.</w:t>
      </w:r>
      <w:r>
        <w:rPr>
          <w:rFonts w:hint="eastAsia"/>
          <w:color w:val="auto"/>
          <w:highlight w:val="none"/>
          <w:lang w:val="zh-CN"/>
        </w:rPr>
        <w:t>其他：……</w:t>
      </w:r>
    </w:p>
    <w:p w14:paraId="2BC0AC52">
      <w:pPr>
        <w:spacing w:line="360" w:lineRule="auto"/>
        <w:rPr>
          <w:color w:val="auto"/>
          <w:highlight w:val="none"/>
          <w:lang w:val="zh-CN"/>
        </w:rPr>
      </w:pPr>
      <w:r>
        <w:rPr>
          <w:rFonts w:hint="eastAsia"/>
          <w:color w:val="auto"/>
          <w:highlight w:val="none"/>
        </w:rPr>
        <w:t>5.</w:t>
      </w:r>
      <w:r>
        <w:rPr>
          <w:rFonts w:hint="eastAsia"/>
          <w:color w:val="auto"/>
          <w:highlight w:val="none"/>
          <w:lang w:val="zh-CN"/>
        </w:rPr>
        <w:t>本协议书自签署之日起生效，若未中标，自本次投标有效期结束后自行失效；若中标，自合同书规定的期限之后自行失效。</w:t>
      </w:r>
    </w:p>
    <w:p w14:paraId="199F99A3">
      <w:pPr>
        <w:spacing w:line="360" w:lineRule="auto"/>
        <w:rPr>
          <w:color w:val="auto"/>
          <w:highlight w:val="none"/>
          <w:lang w:val="zh-CN"/>
        </w:rPr>
      </w:pPr>
      <w:r>
        <w:rPr>
          <w:rFonts w:hint="eastAsia"/>
          <w:color w:val="auto"/>
          <w:highlight w:val="none"/>
        </w:rPr>
        <w:t>6.</w:t>
      </w:r>
      <w:r>
        <w:rPr>
          <w:rFonts w:hint="eastAsia"/>
          <w:color w:val="auto"/>
          <w:highlight w:val="none"/>
          <w:lang w:val="zh-CN"/>
        </w:rPr>
        <w:t>本协议书正本一式</w:t>
      </w:r>
      <w:r>
        <w:rPr>
          <w:rFonts w:hint="eastAsia"/>
          <w:color w:val="auto"/>
          <w:highlight w:val="none"/>
          <w:u w:val="single"/>
          <w:lang w:val="zh-CN"/>
        </w:rPr>
        <w:t xml:space="preserve">    </w:t>
      </w:r>
      <w:r>
        <w:rPr>
          <w:rFonts w:hint="eastAsia"/>
          <w:color w:val="auto"/>
          <w:highlight w:val="none"/>
          <w:lang w:val="zh-CN"/>
        </w:rPr>
        <w:t>份，联合体成员各执</w:t>
      </w:r>
      <w:r>
        <w:rPr>
          <w:rFonts w:hint="eastAsia"/>
          <w:color w:val="auto"/>
          <w:highlight w:val="none"/>
          <w:u w:val="single"/>
          <w:lang w:val="zh-CN"/>
        </w:rPr>
        <w:t xml:space="preserve">    </w:t>
      </w:r>
      <w:r>
        <w:rPr>
          <w:rFonts w:hint="eastAsia"/>
          <w:color w:val="auto"/>
          <w:highlight w:val="none"/>
          <w:lang w:val="zh-CN"/>
        </w:rPr>
        <w:t>份；副本一式</w:t>
      </w:r>
      <w:r>
        <w:rPr>
          <w:rFonts w:hint="eastAsia"/>
          <w:color w:val="auto"/>
          <w:highlight w:val="none"/>
          <w:u w:val="single"/>
          <w:lang w:val="zh-CN"/>
        </w:rPr>
        <w:t xml:space="preserve">    </w:t>
      </w:r>
      <w:r>
        <w:rPr>
          <w:rFonts w:hint="eastAsia"/>
          <w:color w:val="auto"/>
          <w:highlight w:val="none"/>
          <w:lang w:val="zh-CN"/>
        </w:rPr>
        <w:t>份，联合体成员各执</w:t>
      </w:r>
      <w:r>
        <w:rPr>
          <w:rFonts w:hint="eastAsia"/>
          <w:color w:val="auto"/>
          <w:highlight w:val="none"/>
          <w:u w:val="single"/>
          <w:lang w:val="zh-CN"/>
        </w:rPr>
        <w:t xml:space="preserve">     </w:t>
      </w:r>
      <w:r>
        <w:rPr>
          <w:rFonts w:hint="eastAsia"/>
          <w:color w:val="auto"/>
          <w:highlight w:val="none"/>
          <w:lang w:val="zh-CN"/>
        </w:rPr>
        <w:t>份。</w:t>
      </w:r>
    </w:p>
    <w:p w14:paraId="1AD5BF82">
      <w:pPr>
        <w:spacing w:line="360" w:lineRule="auto"/>
        <w:rPr>
          <w:color w:val="auto"/>
          <w:highlight w:val="none"/>
          <w:lang w:val="zh-CN"/>
        </w:rPr>
      </w:pPr>
      <w:r>
        <w:rPr>
          <w:rFonts w:hint="eastAsia"/>
          <w:color w:val="auto"/>
          <w:highlight w:val="none"/>
          <w:lang w:val="zh-CN"/>
        </w:rPr>
        <w:t>联合体成员</w:t>
      </w:r>
      <w:r>
        <w:rPr>
          <w:rFonts w:hint="eastAsia"/>
          <w:color w:val="auto"/>
          <w:highlight w:val="none"/>
        </w:rPr>
        <w:t>1</w:t>
      </w:r>
      <w:r>
        <w:rPr>
          <w:rFonts w:hint="eastAsia"/>
          <w:color w:val="auto"/>
          <w:highlight w:val="none"/>
          <w:lang w:val="zh-CN"/>
        </w:rPr>
        <w:t>名称</w:t>
      </w:r>
      <w:r>
        <w:rPr>
          <w:rFonts w:hint="eastAsia" w:cs="仿宋_GB2312"/>
          <w:color w:val="auto"/>
          <w:szCs w:val="24"/>
          <w:highlight w:val="none"/>
        </w:rPr>
        <w:t>（</w:t>
      </w:r>
      <w:r>
        <w:rPr>
          <w:rFonts w:hint="eastAsia"/>
          <w:color w:val="auto"/>
          <w:szCs w:val="24"/>
          <w:highlight w:val="none"/>
        </w:rPr>
        <w:t>公章）</w:t>
      </w:r>
      <w:r>
        <w:rPr>
          <w:rFonts w:hint="eastAsia"/>
          <w:color w:val="auto"/>
          <w:highlight w:val="none"/>
          <w:lang w:val="zh-CN"/>
        </w:rPr>
        <w:t>：</w:t>
      </w:r>
    </w:p>
    <w:p w14:paraId="1520A809">
      <w:pPr>
        <w:spacing w:line="360" w:lineRule="auto"/>
        <w:rPr>
          <w:color w:val="auto"/>
          <w:highlight w:val="none"/>
          <w:lang w:val="zh-CN"/>
        </w:rPr>
      </w:pPr>
      <w:r>
        <w:rPr>
          <w:rFonts w:hint="eastAsia"/>
          <w:color w:val="auto"/>
          <w:highlight w:val="none"/>
          <w:lang w:val="zh-CN"/>
        </w:rPr>
        <w:t>联合体成员</w:t>
      </w:r>
      <w:r>
        <w:rPr>
          <w:rFonts w:hint="eastAsia"/>
          <w:color w:val="auto"/>
          <w:highlight w:val="none"/>
        </w:rPr>
        <w:t>2</w:t>
      </w:r>
      <w:r>
        <w:rPr>
          <w:rFonts w:hint="eastAsia"/>
          <w:color w:val="auto"/>
          <w:highlight w:val="none"/>
          <w:lang w:val="zh-CN"/>
        </w:rPr>
        <w:t>名称</w:t>
      </w:r>
      <w:r>
        <w:rPr>
          <w:rFonts w:hint="eastAsia" w:cs="仿宋_GB2312"/>
          <w:color w:val="auto"/>
          <w:szCs w:val="24"/>
          <w:highlight w:val="none"/>
        </w:rPr>
        <w:t>（</w:t>
      </w:r>
      <w:r>
        <w:rPr>
          <w:rFonts w:hint="eastAsia"/>
          <w:color w:val="auto"/>
          <w:szCs w:val="24"/>
          <w:highlight w:val="none"/>
        </w:rPr>
        <w:t>公章）</w:t>
      </w:r>
      <w:r>
        <w:rPr>
          <w:rFonts w:hint="eastAsia"/>
          <w:color w:val="auto"/>
          <w:highlight w:val="none"/>
          <w:lang w:val="zh-CN"/>
        </w:rPr>
        <w:t>：</w:t>
      </w:r>
    </w:p>
    <w:p w14:paraId="20DB1187">
      <w:pPr>
        <w:spacing w:line="360" w:lineRule="auto"/>
        <w:rPr>
          <w:color w:val="auto"/>
          <w:highlight w:val="none"/>
          <w:lang w:val="zh-CN"/>
        </w:rPr>
      </w:pPr>
      <w:r>
        <w:rPr>
          <w:rFonts w:hint="eastAsia"/>
          <w:color w:val="auto"/>
          <w:highlight w:val="none"/>
          <w:lang w:val="zh-CN"/>
        </w:rPr>
        <w:t xml:space="preserve">                   ……</w:t>
      </w:r>
    </w:p>
    <w:p w14:paraId="0F3C1A9F">
      <w:pPr>
        <w:spacing w:line="360" w:lineRule="auto"/>
        <w:rPr>
          <w:color w:val="auto"/>
          <w:highlight w:val="none"/>
          <w:lang w:val="zh-CN"/>
        </w:rPr>
      </w:pPr>
      <w:r>
        <w:rPr>
          <w:rFonts w:hint="eastAsia"/>
          <w:color w:val="auto"/>
          <w:highlight w:val="none"/>
          <w:lang w:val="zh-CN"/>
        </w:rPr>
        <w:t>日期：  年  月   日</w:t>
      </w:r>
    </w:p>
    <w:p w14:paraId="0FD6108B">
      <w:pPr>
        <w:spacing w:line="360" w:lineRule="auto"/>
        <w:rPr>
          <w:color w:val="auto"/>
          <w:highlight w:val="none"/>
        </w:rPr>
      </w:pPr>
      <w:r>
        <w:rPr>
          <w:rFonts w:hint="eastAsia"/>
          <w:color w:val="auto"/>
          <w:highlight w:val="none"/>
        </w:rPr>
        <w:t>注：按本格式和要求提供。</w:t>
      </w:r>
    </w:p>
    <w:p w14:paraId="2245629D">
      <w:pPr>
        <w:spacing w:line="360" w:lineRule="auto"/>
        <w:rPr>
          <w:color w:val="auto"/>
          <w:highlight w:val="none"/>
        </w:rPr>
      </w:pPr>
      <w:r>
        <w:rPr>
          <w:color w:val="auto"/>
          <w:highlight w:val="none"/>
        </w:rPr>
        <w:br w:type="page"/>
      </w:r>
    </w:p>
    <w:p w14:paraId="5AE4EAC3">
      <w:pPr>
        <w:pStyle w:val="3"/>
        <w:bidi w:val="0"/>
        <w:rPr>
          <w:rFonts w:hint="eastAsia" w:ascii="宋体" w:hAnsi="宋体" w:eastAsia="宋体" w:cs="宋体"/>
          <w:b/>
          <w:bCs w:val="0"/>
          <w:color w:val="auto"/>
          <w:kern w:val="2"/>
          <w:sz w:val="28"/>
          <w:szCs w:val="20"/>
          <w:highlight w:val="none"/>
          <w:lang w:val="zh-CN" w:eastAsia="zh-CN" w:bidi="ar-SA"/>
        </w:rPr>
      </w:pPr>
      <w:bookmarkStart w:id="258" w:name="_Toc162299566"/>
      <w:bookmarkStart w:id="259" w:name="_Toc6368"/>
      <w:bookmarkStart w:id="260" w:name="_Toc156490356"/>
      <w:bookmarkStart w:id="261" w:name="_Toc163492925"/>
      <w:r>
        <w:rPr>
          <w:rFonts w:hint="eastAsia" w:ascii="宋体" w:hAnsi="宋体" w:eastAsia="宋体" w:cs="宋体"/>
          <w:b/>
          <w:bCs w:val="0"/>
          <w:color w:val="auto"/>
          <w:kern w:val="2"/>
          <w:sz w:val="28"/>
          <w:szCs w:val="20"/>
          <w:highlight w:val="none"/>
          <w:lang w:val="en-US" w:eastAsia="zh-CN" w:bidi="ar-SA"/>
        </w:rPr>
        <w:t>附件8.</w:t>
      </w:r>
      <w:r>
        <w:rPr>
          <w:rFonts w:hint="eastAsia" w:ascii="宋体" w:hAnsi="宋体" w:eastAsia="宋体" w:cs="宋体"/>
          <w:b/>
          <w:bCs w:val="0"/>
          <w:color w:val="auto"/>
          <w:kern w:val="2"/>
          <w:sz w:val="28"/>
          <w:szCs w:val="20"/>
          <w:highlight w:val="none"/>
          <w:lang w:val="zh-CN" w:eastAsia="zh-CN" w:bidi="ar-SA"/>
        </w:rPr>
        <w:t>分包意向协议书【</w:t>
      </w:r>
      <w:r>
        <w:rPr>
          <w:rFonts w:hint="eastAsia" w:ascii="宋体" w:hAnsi="宋体" w:eastAsia="宋体" w:cs="宋体"/>
          <w:b/>
          <w:bCs w:val="0"/>
          <w:color w:val="auto"/>
          <w:kern w:val="2"/>
          <w:sz w:val="28"/>
          <w:szCs w:val="20"/>
          <w:highlight w:val="none"/>
          <w:lang w:val="en-US" w:eastAsia="zh-CN" w:bidi="ar-SA"/>
        </w:rPr>
        <w:t>不适用可不提供</w:t>
      </w:r>
      <w:r>
        <w:rPr>
          <w:rFonts w:hint="eastAsia" w:ascii="宋体" w:hAnsi="宋体" w:eastAsia="宋体" w:cs="宋体"/>
          <w:b/>
          <w:bCs w:val="0"/>
          <w:color w:val="auto"/>
          <w:kern w:val="2"/>
          <w:sz w:val="28"/>
          <w:szCs w:val="20"/>
          <w:highlight w:val="none"/>
          <w:lang w:val="zh-CN" w:eastAsia="zh-CN" w:bidi="ar-SA"/>
        </w:rPr>
        <w:t>】</w:t>
      </w:r>
      <w:bookmarkEnd w:id="258"/>
      <w:bookmarkEnd w:id="259"/>
      <w:bookmarkEnd w:id="260"/>
      <w:bookmarkEnd w:id="261"/>
    </w:p>
    <w:p w14:paraId="1B0F30DB">
      <w:pPr>
        <w:spacing w:line="360" w:lineRule="auto"/>
        <w:rPr>
          <w:color w:val="auto"/>
          <w:highlight w:val="none"/>
        </w:rPr>
      </w:pPr>
      <w:bookmarkStart w:id="262" w:name="_Toc1771"/>
      <w:bookmarkStart w:id="263" w:name="_Hlk101169080"/>
      <w:r>
        <w:rPr>
          <w:rFonts w:hint="eastAsia"/>
          <w:color w:val="auto"/>
          <w:highlight w:val="none"/>
        </w:rPr>
        <w:t>分包意向协议书</w:t>
      </w:r>
      <w:bookmarkEnd w:id="262"/>
    </w:p>
    <w:p w14:paraId="30D1F842">
      <w:pPr>
        <w:spacing w:line="360" w:lineRule="auto"/>
        <w:rPr>
          <w:color w:val="auto"/>
          <w:highlight w:val="none"/>
        </w:rPr>
      </w:pPr>
      <w:r>
        <w:rPr>
          <w:rFonts w:hint="eastAsia"/>
          <w:color w:val="auto"/>
          <w:highlight w:val="none"/>
        </w:rPr>
        <w:t>【中标后以分包方式履行合同的，提供分包意向协议书；采购人不同意分包或者投标人中标后不以分包方式履行合同的，则不需要提供。】</w:t>
      </w:r>
    </w:p>
    <w:p w14:paraId="022DC662">
      <w:pPr>
        <w:spacing w:line="360" w:lineRule="auto"/>
        <w:rPr>
          <w:color w:val="auto"/>
          <w:highlight w:val="none"/>
          <w:lang w:val="zh-CN"/>
        </w:rPr>
      </w:pPr>
      <w:r>
        <w:rPr>
          <w:rFonts w:hint="eastAsia"/>
          <w:color w:val="auto"/>
          <w:highlight w:val="none"/>
          <w:u w:val="single"/>
        </w:rPr>
        <w:t>（投标人名称）</w:t>
      </w:r>
      <w:r>
        <w:rPr>
          <w:rFonts w:hint="eastAsia"/>
          <w:color w:val="auto"/>
          <w:highlight w:val="none"/>
          <w:lang w:val="zh-CN"/>
        </w:rPr>
        <w:t>若成为</w:t>
      </w:r>
      <w:r>
        <w:rPr>
          <w:rFonts w:hint="eastAsia"/>
          <w:color w:val="auto"/>
          <w:highlight w:val="none"/>
        </w:rPr>
        <w:t>（项目名称）【项目编号/包号：  】</w:t>
      </w:r>
      <w:r>
        <w:rPr>
          <w:rFonts w:hint="eastAsia"/>
          <w:color w:val="auto"/>
          <w:highlight w:val="none"/>
          <w:lang w:val="zh-CN"/>
        </w:rPr>
        <w:t>的中标供应商，将依法采取分包方式履行合同。</w:t>
      </w:r>
      <w:r>
        <w:rPr>
          <w:rFonts w:hint="eastAsia"/>
          <w:color w:val="auto"/>
          <w:highlight w:val="none"/>
          <w:u w:val="single"/>
        </w:rPr>
        <w:t>（投标人名称）</w:t>
      </w:r>
      <w:r>
        <w:rPr>
          <w:rFonts w:hint="eastAsia"/>
          <w:color w:val="auto"/>
          <w:highlight w:val="none"/>
        </w:rPr>
        <w:t>与</w:t>
      </w:r>
      <w:r>
        <w:rPr>
          <w:rFonts w:hint="eastAsia"/>
          <w:color w:val="auto"/>
          <w:highlight w:val="none"/>
          <w:u w:val="single"/>
        </w:rPr>
        <w:t>（所有分包供应商名称）</w:t>
      </w:r>
      <w:r>
        <w:rPr>
          <w:rFonts w:hint="eastAsia"/>
          <w:color w:val="auto"/>
          <w:highlight w:val="none"/>
        </w:rPr>
        <w:t>达成分包意向协议书</w:t>
      </w:r>
      <w:r>
        <w:rPr>
          <w:rFonts w:hint="eastAsia"/>
          <w:color w:val="auto"/>
          <w:highlight w:val="none"/>
          <w:lang w:val="zh-CN"/>
        </w:rPr>
        <w:t xml:space="preserve">。 </w:t>
      </w:r>
    </w:p>
    <w:p w14:paraId="31205F3D">
      <w:pPr>
        <w:spacing w:line="360" w:lineRule="auto"/>
        <w:rPr>
          <w:color w:val="auto"/>
          <w:highlight w:val="none"/>
          <w:lang w:val="zh-CN"/>
        </w:rPr>
      </w:pPr>
      <w:r>
        <w:rPr>
          <w:rFonts w:hint="eastAsia"/>
          <w:color w:val="auto"/>
          <w:highlight w:val="none"/>
          <w:lang w:val="zh-CN"/>
        </w:rPr>
        <w:t>一、分包标的及数量</w:t>
      </w:r>
    </w:p>
    <w:p w14:paraId="41F2857F">
      <w:pPr>
        <w:spacing w:line="360" w:lineRule="auto"/>
        <w:rPr>
          <w:color w:val="auto"/>
          <w:highlight w:val="none"/>
          <w:lang w:val="zh-CN"/>
        </w:rPr>
      </w:pPr>
      <w:r>
        <w:rPr>
          <w:rFonts w:hint="eastAsia"/>
          <w:color w:val="auto"/>
          <w:highlight w:val="none"/>
        </w:rPr>
        <w:t>（投标人名称）</w:t>
      </w:r>
      <w:r>
        <w:rPr>
          <w:rFonts w:hint="eastAsia"/>
          <w:color w:val="auto"/>
          <w:highlight w:val="none"/>
          <w:lang w:val="zh-CN"/>
        </w:rPr>
        <w:t>将</w:t>
      </w:r>
      <w:r>
        <w:rPr>
          <w:rFonts w:hint="eastAsia"/>
          <w:color w:val="auto"/>
          <w:highlight w:val="none"/>
        </w:rPr>
        <w:t xml:space="preserve"> </w:t>
      </w:r>
      <w:r>
        <w:rPr>
          <w:color w:val="auto"/>
          <w:highlight w:val="none"/>
        </w:rPr>
        <w:t xml:space="preserve">  XX工作内容   </w:t>
      </w:r>
      <w:r>
        <w:rPr>
          <w:rFonts w:hint="eastAsia"/>
          <w:color w:val="auto"/>
          <w:highlight w:val="none"/>
        </w:rPr>
        <w:t>分包给（分包供应商1名称）</w:t>
      </w:r>
      <w:r>
        <w:rPr>
          <w:rFonts w:hint="eastAsia"/>
          <w:color w:val="auto"/>
          <w:highlight w:val="none"/>
          <w:lang w:val="zh-CN"/>
        </w:rPr>
        <w:t>，</w:t>
      </w:r>
      <w:r>
        <w:rPr>
          <w:rFonts w:hint="eastAsia"/>
          <w:color w:val="auto"/>
          <w:highlight w:val="none"/>
        </w:rPr>
        <w:t>（分包供应商1名称），</w:t>
      </w:r>
      <w:r>
        <w:rPr>
          <w:rFonts w:hint="eastAsia"/>
          <w:color w:val="auto"/>
          <w:highlight w:val="none"/>
          <w:lang w:val="zh-CN"/>
        </w:rPr>
        <w:t>具备承</w:t>
      </w:r>
      <w:r>
        <w:rPr>
          <w:rFonts w:hint="eastAsia"/>
          <w:color w:val="auto"/>
          <w:highlight w:val="none"/>
        </w:rPr>
        <w:t>担</w:t>
      </w:r>
      <w:r>
        <w:rPr>
          <w:rFonts w:hint="eastAsia"/>
          <w:color w:val="auto"/>
          <w:highlight w:val="none"/>
          <w:lang w:val="zh-CN"/>
        </w:rPr>
        <w:t>XX工作内容相应资质条件且不得再次分包；</w:t>
      </w:r>
    </w:p>
    <w:p w14:paraId="0FF83DEB">
      <w:pPr>
        <w:spacing w:line="360" w:lineRule="auto"/>
        <w:rPr>
          <w:color w:val="auto"/>
          <w:highlight w:val="none"/>
          <w:lang w:val="zh-CN"/>
        </w:rPr>
      </w:pPr>
      <w:bookmarkStart w:id="264" w:name="_Toc22084"/>
      <w:bookmarkStart w:id="265" w:name="_Toc29506"/>
      <w:bookmarkStart w:id="266" w:name="_Toc23351"/>
      <w:bookmarkStart w:id="267" w:name="_Toc8522"/>
      <w:r>
        <w:rPr>
          <w:rFonts w:hint="eastAsia"/>
          <w:color w:val="auto"/>
          <w:highlight w:val="none"/>
          <w:lang w:val="zh-CN"/>
        </w:rPr>
        <w:t>……</w:t>
      </w:r>
      <w:bookmarkEnd w:id="264"/>
      <w:bookmarkEnd w:id="265"/>
      <w:bookmarkEnd w:id="266"/>
      <w:bookmarkEnd w:id="267"/>
    </w:p>
    <w:p w14:paraId="416C1F9C">
      <w:pPr>
        <w:spacing w:line="360" w:lineRule="auto"/>
        <w:rPr>
          <w:color w:val="auto"/>
          <w:highlight w:val="none"/>
          <w:lang w:val="zh-CN"/>
        </w:rPr>
      </w:pPr>
      <w:r>
        <w:rPr>
          <w:rFonts w:hint="eastAsia"/>
          <w:color w:val="auto"/>
          <w:highlight w:val="none"/>
          <w:lang w:val="zh-CN"/>
        </w:rPr>
        <w:t>二、分包供应商中小企业合同份额</w:t>
      </w:r>
    </w:p>
    <w:p w14:paraId="6C058933">
      <w:pPr>
        <w:spacing w:line="360" w:lineRule="auto"/>
        <w:rPr>
          <w:color w:val="auto"/>
          <w:highlight w:val="none"/>
          <w:lang w:val="zh-CN"/>
        </w:rPr>
      </w:pPr>
      <w:r>
        <w:rPr>
          <w:rFonts w:hint="eastAsia"/>
          <w:color w:val="auto"/>
          <w:highlight w:val="none"/>
        </w:rPr>
        <w:t>1.</w:t>
      </w:r>
      <w:r>
        <w:rPr>
          <w:rFonts w:hint="eastAsia"/>
          <w:color w:val="auto"/>
          <w:highlight w:val="none"/>
          <w:u w:val="single"/>
        </w:rPr>
        <w:t>（分包供应商X</w:t>
      </w:r>
      <w:r>
        <w:rPr>
          <w:color w:val="auto"/>
          <w:highlight w:val="none"/>
          <w:u w:val="single"/>
        </w:rPr>
        <w:t>,</w:t>
      </w:r>
      <w:r>
        <w:rPr>
          <w:rFonts w:hint="eastAsia"/>
          <w:color w:val="auto"/>
          <w:highlight w:val="none"/>
          <w:u w:val="single"/>
        </w:rPr>
        <w:t>……）提供的货物全部由小微企业制造，</w:t>
      </w:r>
      <w:r>
        <w:rPr>
          <w:rFonts w:hint="eastAsia"/>
          <w:color w:val="auto"/>
          <w:highlight w:val="none"/>
        </w:rPr>
        <w:t>其合同份额占到合同总金额</w:t>
      </w:r>
      <w:r>
        <w:rPr>
          <w:rFonts w:hint="eastAsia"/>
          <w:color w:val="auto"/>
          <w:highlight w:val="none"/>
          <w:u w:val="single"/>
        </w:rPr>
        <w:t xml:space="preserve">     </w:t>
      </w:r>
      <w:r>
        <w:rPr>
          <w:rFonts w:hint="eastAsia"/>
          <w:color w:val="auto"/>
          <w:highlight w:val="none"/>
        </w:rPr>
        <w:t>%以上。</w:t>
      </w:r>
      <w:r>
        <w:rPr>
          <w:rFonts w:hint="eastAsia"/>
          <w:color w:val="auto"/>
          <w:highlight w:val="none"/>
          <w:lang w:val="zh-CN"/>
        </w:rPr>
        <w:t>（未预留份额专门面向中小企业采购的采购项目，以及预留份额中的非预留部分采购包，允许分包的，分包意向协议</w:t>
      </w:r>
      <w:r>
        <w:rPr>
          <w:rFonts w:hint="eastAsia"/>
          <w:color w:val="auto"/>
          <w:highlight w:val="none"/>
        </w:rPr>
        <w:t>书</w:t>
      </w:r>
      <w:r>
        <w:rPr>
          <w:rFonts w:hint="eastAsia"/>
          <w:color w:val="auto"/>
          <w:highlight w:val="none"/>
          <w:lang w:val="zh-CN"/>
        </w:rPr>
        <w:t>约定小微企业的合同份额占到合同总金额30%以上的，对大中型企业的报价按评标标准确定的比例给予扣除。供应商</w:t>
      </w:r>
      <w:r>
        <w:rPr>
          <w:rFonts w:hint="eastAsia"/>
          <w:color w:val="auto"/>
          <w:highlight w:val="none"/>
        </w:rPr>
        <w:t>拟享受以上价格扣除政策的，填写有关内容。</w:t>
      </w:r>
      <w:r>
        <w:rPr>
          <w:rFonts w:hint="eastAsia"/>
          <w:color w:val="auto"/>
          <w:highlight w:val="none"/>
          <w:lang w:val="zh-CN"/>
        </w:rPr>
        <w:t>）</w:t>
      </w:r>
    </w:p>
    <w:p w14:paraId="2B6D4817">
      <w:pPr>
        <w:spacing w:line="360" w:lineRule="auto"/>
        <w:rPr>
          <w:color w:val="auto"/>
          <w:kern w:val="0"/>
          <w:highlight w:val="none"/>
          <w:lang w:val="zh-CN"/>
        </w:rPr>
      </w:pPr>
      <w:r>
        <w:rPr>
          <w:rFonts w:hint="eastAsia"/>
          <w:color w:val="auto"/>
          <w:highlight w:val="none"/>
        </w:rPr>
        <w:t>2.</w:t>
      </w:r>
      <w:bookmarkStart w:id="268" w:name="_Hlk101133173"/>
      <w:r>
        <w:rPr>
          <w:rFonts w:hint="eastAsia"/>
          <w:color w:val="auto"/>
          <w:highlight w:val="none"/>
        </w:rPr>
        <w:t>中小企业合同金额达到</w:t>
      </w:r>
      <w:r>
        <w:rPr>
          <w:rFonts w:hint="eastAsia"/>
          <w:color w:val="auto"/>
          <w:highlight w:val="none"/>
          <w:u w:val="single"/>
        </w:rPr>
        <w:t xml:space="preserve">  </w:t>
      </w:r>
      <w:r>
        <w:rPr>
          <w:rFonts w:hint="eastAsia"/>
          <w:color w:val="auto"/>
          <w:highlight w:val="none"/>
        </w:rPr>
        <w:t>%，其中小微企业合同金额达到</w:t>
      </w:r>
      <w:r>
        <w:rPr>
          <w:rFonts w:hint="eastAsia"/>
          <w:color w:val="auto"/>
          <w:highlight w:val="none"/>
          <w:u w:val="single"/>
        </w:rPr>
        <w:t xml:space="preserve"> </w:t>
      </w:r>
      <w:r>
        <w:rPr>
          <w:rFonts w:hint="eastAsia"/>
          <w:color w:val="auto"/>
          <w:highlight w:val="none"/>
        </w:rPr>
        <w:t>%</w:t>
      </w:r>
      <w:r>
        <w:rPr>
          <w:rFonts w:hint="eastAsia"/>
          <w:color w:val="auto"/>
          <w:kern w:val="0"/>
          <w:highlight w:val="none"/>
          <w:lang w:val="zh-CN"/>
        </w:rPr>
        <w:t>。（</w:t>
      </w:r>
      <w:r>
        <w:rPr>
          <w:rFonts w:hint="eastAsia"/>
          <w:color w:val="auto"/>
          <w:highlight w:val="none"/>
        </w:rPr>
        <w:t>要求合同分包形式参加的项目或采购包，供应商按招标文件第一部分招标公告申请人的资格要求中规定的</w:t>
      </w:r>
      <w:r>
        <w:rPr>
          <w:rFonts w:hint="eastAsia"/>
          <w:color w:val="auto"/>
          <w:kern w:val="0"/>
          <w:highlight w:val="none"/>
          <w:lang w:val="zh-CN"/>
        </w:rPr>
        <w:t>分包意向协议</w:t>
      </w:r>
      <w:r>
        <w:rPr>
          <w:rFonts w:hint="eastAsia"/>
          <w:color w:val="auto"/>
          <w:kern w:val="0"/>
          <w:highlight w:val="none"/>
        </w:rPr>
        <w:t>书</w:t>
      </w:r>
      <w:r>
        <w:rPr>
          <w:rFonts w:hint="eastAsia"/>
          <w:color w:val="auto"/>
          <w:highlight w:val="none"/>
        </w:rPr>
        <w:t>中中小企业、小微企业合同金额应当达到的比例要求填写。</w:t>
      </w:r>
      <w:r>
        <w:rPr>
          <w:rFonts w:hint="eastAsia"/>
          <w:color w:val="auto"/>
          <w:kern w:val="0"/>
          <w:highlight w:val="none"/>
          <w:lang w:val="zh-CN"/>
        </w:rPr>
        <w:t>）</w:t>
      </w:r>
      <w:bookmarkEnd w:id="268"/>
    </w:p>
    <w:p w14:paraId="1A7356D3">
      <w:pPr>
        <w:spacing w:line="360" w:lineRule="auto"/>
        <w:rPr>
          <w:color w:val="auto"/>
          <w:highlight w:val="none"/>
          <w:lang w:val="zh-CN"/>
        </w:rPr>
      </w:pPr>
      <w:r>
        <w:rPr>
          <w:rFonts w:hint="eastAsia"/>
          <w:color w:val="auto"/>
          <w:highlight w:val="none"/>
          <w:lang w:val="zh-CN"/>
        </w:rPr>
        <w:t>三、分包工作履行期限、地点、方式</w:t>
      </w:r>
    </w:p>
    <w:p w14:paraId="55D6A688">
      <w:pPr>
        <w:spacing w:line="360" w:lineRule="auto"/>
        <w:rPr>
          <w:color w:val="auto"/>
          <w:highlight w:val="none"/>
        </w:rPr>
      </w:pPr>
      <w:r>
        <w:rPr>
          <w:rFonts w:hint="eastAsia"/>
          <w:color w:val="auto"/>
          <w:highlight w:val="none"/>
        </w:rPr>
        <w:t xml:space="preserve">                                                                                  </w:t>
      </w:r>
    </w:p>
    <w:p w14:paraId="26BF8CFE">
      <w:pPr>
        <w:spacing w:line="360" w:lineRule="auto"/>
        <w:rPr>
          <w:color w:val="auto"/>
          <w:highlight w:val="none"/>
          <w:lang w:val="zh-CN"/>
        </w:rPr>
      </w:pPr>
      <w:r>
        <w:rPr>
          <w:rFonts w:hint="eastAsia"/>
          <w:color w:val="auto"/>
          <w:highlight w:val="none"/>
          <w:lang w:val="zh-CN"/>
        </w:rPr>
        <w:t>四、质量</w:t>
      </w:r>
    </w:p>
    <w:p w14:paraId="1D90C118">
      <w:pPr>
        <w:spacing w:line="360" w:lineRule="auto"/>
        <w:rPr>
          <w:color w:val="auto"/>
          <w:kern w:val="0"/>
          <w:highlight w:val="none"/>
          <w:lang w:val="zh-CN"/>
        </w:rPr>
      </w:pPr>
      <w:r>
        <w:rPr>
          <w:rFonts w:hint="eastAsia"/>
          <w:color w:val="auto"/>
          <w:highlight w:val="none"/>
        </w:rPr>
        <w:t xml:space="preserve">                                                                                       </w:t>
      </w:r>
    </w:p>
    <w:p w14:paraId="554C80DF">
      <w:pPr>
        <w:spacing w:line="360" w:lineRule="auto"/>
        <w:rPr>
          <w:color w:val="auto"/>
          <w:highlight w:val="none"/>
          <w:lang w:val="zh-CN"/>
        </w:rPr>
      </w:pPr>
      <w:r>
        <w:rPr>
          <w:rFonts w:hint="eastAsia"/>
          <w:color w:val="auto"/>
          <w:highlight w:val="none"/>
          <w:lang w:val="zh-CN"/>
        </w:rPr>
        <w:t>五、价款或者报酬</w:t>
      </w:r>
    </w:p>
    <w:p w14:paraId="72F8CBF7">
      <w:pPr>
        <w:spacing w:line="360" w:lineRule="auto"/>
        <w:rPr>
          <w:color w:val="auto"/>
          <w:kern w:val="0"/>
          <w:highlight w:val="none"/>
          <w:lang w:val="zh-CN"/>
        </w:rPr>
      </w:pPr>
      <w:r>
        <w:rPr>
          <w:rFonts w:hint="eastAsia"/>
          <w:color w:val="auto"/>
          <w:highlight w:val="none"/>
        </w:rPr>
        <w:t xml:space="preserve">                                                                                     </w:t>
      </w:r>
    </w:p>
    <w:p w14:paraId="4DB5C495">
      <w:pPr>
        <w:spacing w:line="360" w:lineRule="auto"/>
        <w:rPr>
          <w:color w:val="auto"/>
          <w:highlight w:val="none"/>
          <w:lang w:val="zh-CN"/>
        </w:rPr>
      </w:pPr>
      <w:r>
        <w:rPr>
          <w:rFonts w:hint="eastAsia"/>
          <w:color w:val="auto"/>
          <w:highlight w:val="none"/>
          <w:lang w:val="zh-CN"/>
        </w:rPr>
        <w:t>六、违约责任</w:t>
      </w:r>
    </w:p>
    <w:p w14:paraId="514359BA">
      <w:pPr>
        <w:spacing w:line="360" w:lineRule="auto"/>
        <w:rPr>
          <w:color w:val="auto"/>
          <w:kern w:val="0"/>
          <w:highlight w:val="none"/>
          <w:lang w:val="zh-CN"/>
        </w:rPr>
      </w:pPr>
      <w:r>
        <w:rPr>
          <w:rFonts w:hint="eastAsia"/>
          <w:color w:val="auto"/>
          <w:highlight w:val="none"/>
        </w:rPr>
        <w:t xml:space="preserve">                                                                                     </w:t>
      </w:r>
    </w:p>
    <w:p w14:paraId="1FD606FE">
      <w:pPr>
        <w:spacing w:line="360" w:lineRule="auto"/>
        <w:rPr>
          <w:color w:val="auto"/>
          <w:highlight w:val="none"/>
          <w:lang w:val="zh-CN"/>
        </w:rPr>
      </w:pPr>
      <w:r>
        <w:rPr>
          <w:rFonts w:hint="eastAsia"/>
          <w:color w:val="auto"/>
          <w:highlight w:val="none"/>
          <w:lang w:val="zh-CN"/>
        </w:rPr>
        <w:t>七、争议解决的办法</w:t>
      </w:r>
    </w:p>
    <w:p w14:paraId="70D7109E">
      <w:pPr>
        <w:spacing w:line="360" w:lineRule="auto"/>
        <w:rPr>
          <w:color w:val="auto"/>
          <w:kern w:val="0"/>
          <w:highlight w:val="none"/>
          <w:lang w:val="zh-CN"/>
        </w:rPr>
      </w:pPr>
      <w:r>
        <w:rPr>
          <w:rFonts w:hint="eastAsia"/>
          <w:color w:val="auto"/>
          <w:highlight w:val="none"/>
        </w:rPr>
        <w:t xml:space="preserve">                                                                                  </w:t>
      </w:r>
    </w:p>
    <w:p w14:paraId="05A56F25">
      <w:pPr>
        <w:spacing w:line="360" w:lineRule="auto"/>
        <w:rPr>
          <w:color w:val="auto"/>
          <w:highlight w:val="none"/>
          <w:lang w:val="zh-CN"/>
        </w:rPr>
      </w:pPr>
      <w:r>
        <w:rPr>
          <w:rFonts w:hint="eastAsia"/>
          <w:color w:val="auto"/>
          <w:highlight w:val="none"/>
          <w:lang w:val="zh-CN"/>
        </w:rPr>
        <w:t xml:space="preserve">                                          投标人名称</w:t>
      </w:r>
      <w:r>
        <w:rPr>
          <w:rFonts w:hint="eastAsia" w:cs="仿宋_GB2312"/>
          <w:color w:val="auto"/>
          <w:szCs w:val="24"/>
          <w:highlight w:val="none"/>
        </w:rPr>
        <w:t>（</w:t>
      </w:r>
      <w:r>
        <w:rPr>
          <w:rFonts w:hint="eastAsia"/>
          <w:color w:val="auto"/>
          <w:szCs w:val="24"/>
          <w:highlight w:val="none"/>
        </w:rPr>
        <w:t>公章）</w:t>
      </w:r>
      <w:r>
        <w:rPr>
          <w:rFonts w:hint="eastAsia"/>
          <w:color w:val="auto"/>
          <w:highlight w:val="none"/>
          <w:lang w:val="zh-CN"/>
        </w:rPr>
        <w:t>：</w:t>
      </w:r>
    </w:p>
    <w:p w14:paraId="36A587BA">
      <w:pPr>
        <w:spacing w:line="360" w:lineRule="auto"/>
        <w:rPr>
          <w:color w:val="auto"/>
          <w:highlight w:val="none"/>
          <w:lang w:val="zh-CN"/>
        </w:rPr>
      </w:pPr>
      <w:r>
        <w:rPr>
          <w:rFonts w:hint="eastAsia"/>
          <w:color w:val="auto"/>
          <w:highlight w:val="none"/>
          <w:lang w:val="zh-CN"/>
        </w:rPr>
        <w:t>分包供应商名称</w:t>
      </w:r>
      <w:r>
        <w:rPr>
          <w:rFonts w:hint="eastAsia" w:cs="仿宋_GB2312"/>
          <w:color w:val="auto"/>
          <w:szCs w:val="24"/>
          <w:highlight w:val="none"/>
        </w:rPr>
        <w:t>（</w:t>
      </w:r>
      <w:r>
        <w:rPr>
          <w:rFonts w:hint="eastAsia"/>
          <w:color w:val="auto"/>
          <w:szCs w:val="24"/>
          <w:highlight w:val="none"/>
        </w:rPr>
        <w:t>公章）</w:t>
      </w:r>
      <w:r>
        <w:rPr>
          <w:rFonts w:hint="eastAsia"/>
          <w:color w:val="auto"/>
          <w:highlight w:val="none"/>
          <w:lang w:val="zh-CN"/>
        </w:rPr>
        <w:t>：</w:t>
      </w:r>
    </w:p>
    <w:p w14:paraId="0754C7A3">
      <w:pPr>
        <w:spacing w:line="360" w:lineRule="auto"/>
        <w:rPr>
          <w:color w:val="auto"/>
          <w:highlight w:val="none"/>
        </w:rPr>
      </w:pPr>
      <w:r>
        <w:rPr>
          <w:rFonts w:hint="eastAsia"/>
          <w:color w:val="auto"/>
          <w:highlight w:val="none"/>
          <w:lang w:val="zh-CN"/>
        </w:rPr>
        <w:t>……</w:t>
      </w:r>
    </w:p>
    <w:p w14:paraId="5A7B5C41">
      <w:pPr>
        <w:spacing w:line="360" w:lineRule="auto"/>
        <w:rPr>
          <w:color w:val="auto"/>
          <w:highlight w:val="none"/>
          <w:lang w:val="zh-CN"/>
        </w:rPr>
      </w:pPr>
      <w:r>
        <w:rPr>
          <w:rFonts w:hint="eastAsia"/>
          <w:color w:val="auto"/>
          <w:highlight w:val="none"/>
          <w:lang w:val="zh-CN"/>
        </w:rPr>
        <w:t xml:space="preserve">                                        日期：  年  月   日</w:t>
      </w:r>
    </w:p>
    <w:p w14:paraId="498F119D">
      <w:pPr>
        <w:spacing w:line="360" w:lineRule="auto"/>
        <w:rPr>
          <w:color w:val="auto"/>
          <w:highlight w:val="none"/>
        </w:rPr>
      </w:pPr>
      <w:r>
        <w:rPr>
          <w:rFonts w:hint="eastAsia"/>
          <w:color w:val="auto"/>
          <w:highlight w:val="none"/>
        </w:rPr>
        <w:t>注：按本格式和要求提供。</w:t>
      </w:r>
    </w:p>
    <w:p w14:paraId="10A39260">
      <w:pPr>
        <w:spacing w:line="360" w:lineRule="auto"/>
        <w:rPr>
          <w:color w:val="auto"/>
          <w:highlight w:val="none"/>
        </w:rPr>
      </w:pPr>
    </w:p>
    <w:p w14:paraId="6E331449">
      <w:pPr>
        <w:spacing w:line="360" w:lineRule="auto"/>
        <w:rPr>
          <w:color w:val="auto"/>
          <w:highlight w:val="none"/>
        </w:rPr>
      </w:pPr>
    </w:p>
    <w:p w14:paraId="389E2330">
      <w:pPr>
        <w:spacing w:line="360" w:lineRule="auto"/>
        <w:rPr>
          <w:color w:val="auto"/>
          <w:highlight w:val="none"/>
        </w:rPr>
      </w:pPr>
    </w:p>
    <w:p w14:paraId="25B8CD38">
      <w:pPr>
        <w:spacing w:line="360" w:lineRule="auto"/>
        <w:rPr>
          <w:color w:val="auto"/>
          <w:highlight w:val="none"/>
        </w:rPr>
      </w:pPr>
    </w:p>
    <w:bookmarkEnd w:id="263"/>
    <w:p w14:paraId="3DA59C95">
      <w:pPr>
        <w:spacing w:line="360" w:lineRule="auto"/>
        <w:rPr>
          <w:color w:val="auto"/>
          <w:highlight w:val="none"/>
        </w:rPr>
      </w:pPr>
      <w:r>
        <w:rPr>
          <w:color w:val="auto"/>
          <w:highlight w:val="none"/>
        </w:rPr>
        <w:br w:type="page"/>
      </w:r>
    </w:p>
    <w:p w14:paraId="1574E5A9">
      <w:pPr>
        <w:pStyle w:val="3"/>
        <w:bidi w:val="0"/>
        <w:rPr>
          <w:rFonts w:hint="eastAsia"/>
          <w:color w:val="auto"/>
          <w:lang w:val="en-US" w:eastAsia="zh-CN"/>
        </w:rPr>
      </w:pPr>
      <w:bookmarkStart w:id="269" w:name="_Toc14845"/>
      <w:r>
        <w:rPr>
          <w:rFonts w:hint="eastAsia"/>
          <w:color w:val="auto"/>
          <w:lang w:val="en-US" w:eastAsia="zh-CN"/>
        </w:rPr>
        <w:t>附件9.落实政府采购政策相关证明文件</w:t>
      </w:r>
      <w:bookmarkEnd w:id="269"/>
    </w:p>
    <w:p w14:paraId="409B3C97">
      <w:pPr>
        <w:pStyle w:val="5"/>
        <w:spacing w:line="360" w:lineRule="auto"/>
        <w:rPr>
          <w:color w:val="auto"/>
          <w:highlight w:val="none"/>
        </w:rPr>
      </w:pPr>
      <w:bookmarkStart w:id="270" w:name="_Toc163492938"/>
      <w:r>
        <w:rPr>
          <w:rFonts w:hint="eastAsia"/>
          <w:color w:val="auto"/>
          <w:highlight w:val="none"/>
        </w:rPr>
        <w:t>（一）节能环保产品清单及证明材料【如适用】</w:t>
      </w:r>
      <w:bookmarkEnd w:id="270"/>
    </w:p>
    <w:p w14:paraId="1E704F8A">
      <w:pPr>
        <w:spacing w:line="360" w:lineRule="auto"/>
        <w:rPr>
          <w:color w:val="auto"/>
          <w:highlight w:val="none"/>
          <w:u w:val="single"/>
        </w:rPr>
      </w:pPr>
      <w:r>
        <w:rPr>
          <w:rFonts w:hint="eastAsia"/>
          <w:color w:val="auto"/>
          <w:highlight w:val="none"/>
        </w:rPr>
        <w:t>项目名称：             项目编号/包号：</w:t>
      </w:r>
    </w:p>
    <w:p w14:paraId="55A81D13">
      <w:pPr>
        <w:spacing w:line="360" w:lineRule="auto"/>
        <w:rPr>
          <w:color w:val="auto"/>
          <w:highlight w:val="none"/>
        </w:rPr>
      </w:pPr>
      <w:r>
        <w:rPr>
          <w:rFonts w:hint="eastAsia"/>
          <w:color w:val="auto"/>
          <w:highlight w:val="none"/>
        </w:rPr>
        <w:t>1.节能产品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09E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D7047BB">
            <w:pPr>
              <w:pStyle w:val="188"/>
              <w:spacing w:line="360" w:lineRule="auto"/>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77CA501">
            <w:pPr>
              <w:pStyle w:val="188"/>
              <w:spacing w:line="360" w:lineRule="auto"/>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13D2E990">
            <w:pPr>
              <w:pStyle w:val="188"/>
              <w:spacing w:line="360" w:lineRule="auto"/>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1D56F6C2">
            <w:pPr>
              <w:pStyle w:val="188"/>
              <w:spacing w:line="360" w:lineRule="auto"/>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2C4521DB">
            <w:pPr>
              <w:pStyle w:val="188"/>
              <w:spacing w:line="360" w:lineRule="auto"/>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73309CEE">
            <w:pPr>
              <w:pStyle w:val="188"/>
              <w:spacing w:line="360" w:lineRule="auto"/>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2B015684">
            <w:pPr>
              <w:pStyle w:val="188"/>
              <w:spacing w:line="360" w:lineRule="auto"/>
              <w:jc w:val="center"/>
              <w:rPr>
                <w:color w:val="auto"/>
                <w:sz w:val="21"/>
                <w:szCs w:val="21"/>
                <w:highlight w:val="none"/>
              </w:rPr>
            </w:pPr>
            <w:r>
              <w:rPr>
                <w:rFonts w:hint="eastAsia"/>
                <w:color w:val="auto"/>
                <w:sz w:val="21"/>
                <w:szCs w:val="21"/>
                <w:highlight w:val="none"/>
              </w:rPr>
              <w:t>单价</w:t>
            </w:r>
          </w:p>
          <w:p w14:paraId="6D60C9C3">
            <w:pPr>
              <w:pStyle w:val="188"/>
              <w:spacing w:line="360" w:lineRule="auto"/>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35292671">
            <w:pPr>
              <w:pStyle w:val="188"/>
              <w:spacing w:line="360" w:lineRule="auto"/>
              <w:jc w:val="center"/>
              <w:rPr>
                <w:color w:val="auto"/>
                <w:sz w:val="21"/>
                <w:szCs w:val="21"/>
                <w:highlight w:val="none"/>
              </w:rPr>
            </w:pPr>
            <w:r>
              <w:rPr>
                <w:rFonts w:hint="eastAsia"/>
                <w:color w:val="auto"/>
                <w:sz w:val="21"/>
                <w:szCs w:val="21"/>
                <w:highlight w:val="none"/>
              </w:rPr>
              <w:t>总价</w:t>
            </w:r>
          </w:p>
          <w:p w14:paraId="06B48669">
            <w:pPr>
              <w:pStyle w:val="188"/>
              <w:spacing w:line="360" w:lineRule="auto"/>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569516F3">
            <w:pPr>
              <w:pStyle w:val="188"/>
              <w:spacing w:line="360" w:lineRule="auto"/>
              <w:jc w:val="center"/>
              <w:rPr>
                <w:color w:val="auto"/>
                <w:sz w:val="21"/>
                <w:szCs w:val="21"/>
                <w:highlight w:val="none"/>
              </w:rPr>
            </w:pPr>
            <w:r>
              <w:rPr>
                <w:rFonts w:hint="eastAsia"/>
                <w:color w:val="auto"/>
                <w:sz w:val="21"/>
                <w:szCs w:val="21"/>
                <w:highlight w:val="none"/>
              </w:rPr>
              <w:t>属强制采购或优先采购</w:t>
            </w:r>
          </w:p>
        </w:tc>
      </w:tr>
      <w:tr w14:paraId="344D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5ED6172">
            <w:pPr>
              <w:pStyle w:val="188"/>
              <w:numPr>
                <w:ilvl w:val="0"/>
                <w:numId w:val="21"/>
              </w:numPr>
              <w:spacing w:line="360" w:lineRule="auto"/>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EC025A9">
            <w:pPr>
              <w:pStyle w:val="188"/>
              <w:spacing w:line="360" w:lineRule="auto"/>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6C7196AA">
            <w:pPr>
              <w:pStyle w:val="188"/>
              <w:spacing w:line="360" w:lineRule="auto"/>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CADE287">
            <w:pPr>
              <w:pStyle w:val="188"/>
              <w:spacing w:line="360" w:lineRule="auto"/>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5D84F1B">
            <w:pPr>
              <w:pStyle w:val="188"/>
              <w:spacing w:line="360" w:lineRule="auto"/>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65F6E2A">
            <w:pPr>
              <w:pStyle w:val="188"/>
              <w:spacing w:line="360" w:lineRule="auto"/>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612134E">
            <w:pPr>
              <w:pStyle w:val="188"/>
              <w:spacing w:line="360" w:lineRule="auto"/>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E7B6D34">
            <w:pPr>
              <w:pStyle w:val="188"/>
              <w:spacing w:line="360" w:lineRule="auto"/>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01943E1">
            <w:pPr>
              <w:pStyle w:val="188"/>
              <w:spacing w:line="360" w:lineRule="auto"/>
              <w:jc w:val="center"/>
              <w:rPr>
                <w:color w:val="auto"/>
                <w:sz w:val="21"/>
                <w:szCs w:val="21"/>
                <w:highlight w:val="none"/>
              </w:rPr>
            </w:pPr>
          </w:p>
        </w:tc>
      </w:tr>
      <w:tr w14:paraId="5FAD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44EDE9B">
            <w:pPr>
              <w:pStyle w:val="188"/>
              <w:numPr>
                <w:ilvl w:val="0"/>
                <w:numId w:val="21"/>
              </w:numPr>
              <w:spacing w:line="360" w:lineRule="auto"/>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0BEA2C6">
            <w:pPr>
              <w:pStyle w:val="188"/>
              <w:spacing w:line="360" w:lineRule="auto"/>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C773DD4">
            <w:pPr>
              <w:pStyle w:val="188"/>
              <w:spacing w:line="360" w:lineRule="auto"/>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58BB4D2">
            <w:pPr>
              <w:pStyle w:val="188"/>
              <w:spacing w:line="360" w:lineRule="auto"/>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BA4DA96">
            <w:pPr>
              <w:pStyle w:val="188"/>
              <w:spacing w:line="360" w:lineRule="auto"/>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E6252C8">
            <w:pPr>
              <w:pStyle w:val="188"/>
              <w:spacing w:line="360" w:lineRule="auto"/>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2D0E9587">
            <w:pPr>
              <w:pStyle w:val="188"/>
              <w:spacing w:line="360" w:lineRule="auto"/>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38B31D7">
            <w:pPr>
              <w:pStyle w:val="188"/>
              <w:spacing w:line="360" w:lineRule="auto"/>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E03B7C2">
            <w:pPr>
              <w:pStyle w:val="188"/>
              <w:spacing w:line="360" w:lineRule="auto"/>
              <w:jc w:val="center"/>
              <w:rPr>
                <w:color w:val="auto"/>
                <w:sz w:val="21"/>
                <w:szCs w:val="21"/>
                <w:highlight w:val="none"/>
              </w:rPr>
            </w:pPr>
          </w:p>
        </w:tc>
      </w:tr>
      <w:tr w14:paraId="6943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92AEE11">
            <w:pPr>
              <w:pStyle w:val="188"/>
              <w:numPr>
                <w:ilvl w:val="0"/>
                <w:numId w:val="21"/>
              </w:numPr>
              <w:spacing w:line="360" w:lineRule="auto"/>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EFBCC48">
            <w:pPr>
              <w:pStyle w:val="188"/>
              <w:spacing w:line="360" w:lineRule="auto"/>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3CD8B249">
            <w:pPr>
              <w:pStyle w:val="188"/>
              <w:spacing w:line="360" w:lineRule="auto"/>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03C62F9">
            <w:pPr>
              <w:pStyle w:val="188"/>
              <w:spacing w:line="360" w:lineRule="auto"/>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7ADDD1A">
            <w:pPr>
              <w:pStyle w:val="188"/>
              <w:spacing w:line="360" w:lineRule="auto"/>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407DE7A">
            <w:pPr>
              <w:pStyle w:val="188"/>
              <w:spacing w:line="360" w:lineRule="auto"/>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2CEEB25B">
            <w:pPr>
              <w:pStyle w:val="188"/>
              <w:spacing w:line="360" w:lineRule="auto"/>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C3D2433">
            <w:pPr>
              <w:pStyle w:val="188"/>
              <w:spacing w:line="360" w:lineRule="auto"/>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30A29BE2">
            <w:pPr>
              <w:pStyle w:val="188"/>
              <w:spacing w:line="360" w:lineRule="auto"/>
              <w:jc w:val="center"/>
              <w:rPr>
                <w:color w:val="auto"/>
                <w:sz w:val="21"/>
                <w:szCs w:val="21"/>
                <w:highlight w:val="none"/>
              </w:rPr>
            </w:pPr>
          </w:p>
        </w:tc>
      </w:tr>
    </w:tbl>
    <w:p w14:paraId="4A9966CB">
      <w:pPr>
        <w:spacing w:line="360" w:lineRule="auto"/>
        <w:rPr>
          <w:color w:val="auto"/>
          <w:highlight w:val="none"/>
        </w:rPr>
      </w:pPr>
    </w:p>
    <w:p w14:paraId="7A09512F">
      <w:pPr>
        <w:spacing w:line="360" w:lineRule="auto"/>
        <w:rPr>
          <w:color w:val="auto"/>
          <w:highlight w:val="none"/>
        </w:rPr>
      </w:pPr>
      <w:r>
        <w:rPr>
          <w:rFonts w:hint="eastAsia"/>
          <w:color w:val="auto"/>
          <w:highlight w:val="none"/>
        </w:rPr>
        <w:t>2.环保产品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6365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27C774D">
            <w:pPr>
              <w:pStyle w:val="188"/>
              <w:spacing w:line="360" w:lineRule="auto"/>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0BF9AF4D">
            <w:pPr>
              <w:pStyle w:val="188"/>
              <w:spacing w:line="360" w:lineRule="auto"/>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04C6C6C9">
            <w:pPr>
              <w:pStyle w:val="188"/>
              <w:spacing w:line="360" w:lineRule="auto"/>
              <w:jc w:val="center"/>
              <w:rPr>
                <w:color w:val="auto"/>
                <w:sz w:val="21"/>
                <w:szCs w:val="21"/>
                <w:highlight w:val="none"/>
              </w:rPr>
            </w:pPr>
            <w:r>
              <w:rPr>
                <w:rFonts w:hint="eastAsia"/>
                <w:color w:val="auto"/>
                <w:sz w:val="21"/>
                <w:szCs w:val="21"/>
                <w:highlight w:val="none"/>
              </w:rPr>
              <w:t>制造商</w:t>
            </w:r>
          </w:p>
          <w:p w14:paraId="58C4CE22">
            <w:pPr>
              <w:pStyle w:val="188"/>
              <w:spacing w:line="360" w:lineRule="auto"/>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1124C246">
            <w:pPr>
              <w:pStyle w:val="188"/>
              <w:spacing w:line="360" w:lineRule="auto"/>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4A3DBBB0">
            <w:pPr>
              <w:pStyle w:val="188"/>
              <w:spacing w:line="360" w:lineRule="auto"/>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3D563AFC">
            <w:pPr>
              <w:pStyle w:val="188"/>
              <w:spacing w:line="360" w:lineRule="auto"/>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3021AC8A">
            <w:pPr>
              <w:pStyle w:val="188"/>
              <w:spacing w:line="360" w:lineRule="auto"/>
              <w:jc w:val="center"/>
              <w:rPr>
                <w:color w:val="auto"/>
                <w:sz w:val="21"/>
                <w:szCs w:val="21"/>
                <w:highlight w:val="none"/>
              </w:rPr>
            </w:pPr>
            <w:r>
              <w:rPr>
                <w:rFonts w:hint="eastAsia"/>
                <w:color w:val="auto"/>
                <w:sz w:val="21"/>
                <w:szCs w:val="21"/>
                <w:highlight w:val="none"/>
              </w:rPr>
              <w:t>单价</w:t>
            </w:r>
          </w:p>
          <w:p w14:paraId="16E4FF8E">
            <w:pPr>
              <w:pStyle w:val="188"/>
              <w:spacing w:line="360" w:lineRule="auto"/>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6A2CA0C2">
            <w:pPr>
              <w:pStyle w:val="188"/>
              <w:spacing w:line="360" w:lineRule="auto"/>
              <w:jc w:val="center"/>
              <w:rPr>
                <w:color w:val="auto"/>
                <w:sz w:val="21"/>
                <w:szCs w:val="21"/>
                <w:highlight w:val="none"/>
              </w:rPr>
            </w:pPr>
            <w:r>
              <w:rPr>
                <w:rFonts w:hint="eastAsia"/>
                <w:color w:val="auto"/>
                <w:sz w:val="21"/>
                <w:szCs w:val="21"/>
                <w:highlight w:val="none"/>
              </w:rPr>
              <w:t>总价</w:t>
            </w:r>
          </w:p>
          <w:p w14:paraId="4D2018D4">
            <w:pPr>
              <w:pStyle w:val="188"/>
              <w:spacing w:line="360" w:lineRule="auto"/>
              <w:jc w:val="center"/>
              <w:rPr>
                <w:color w:val="auto"/>
                <w:sz w:val="21"/>
                <w:szCs w:val="21"/>
                <w:highlight w:val="none"/>
              </w:rPr>
            </w:pPr>
            <w:r>
              <w:rPr>
                <w:rFonts w:hint="eastAsia"/>
                <w:color w:val="auto"/>
                <w:sz w:val="21"/>
                <w:szCs w:val="21"/>
                <w:highlight w:val="none"/>
              </w:rPr>
              <w:t>（万元）</w:t>
            </w:r>
          </w:p>
        </w:tc>
      </w:tr>
      <w:tr w14:paraId="39BB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2741936">
            <w:pPr>
              <w:pStyle w:val="188"/>
              <w:numPr>
                <w:ilvl w:val="0"/>
                <w:numId w:val="22"/>
              </w:numPr>
              <w:spacing w:line="360" w:lineRule="auto"/>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AF8130A">
            <w:pPr>
              <w:pStyle w:val="188"/>
              <w:spacing w:line="360" w:lineRule="auto"/>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19FF7274">
            <w:pPr>
              <w:pStyle w:val="188"/>
              <w:spacing w:line="360" w:lineRule="auto"/>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7D67D84">
            <w:pPr>
              <w:pStyle w:val="188"/>
              <w:spacing w:line="360" w:lineRule="auto"/>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A9A25B0">
            <w:pPr>
              <w:pStyle w:val="188"/>
              <w:spacing w:line="360" w:lineRule="auto"/>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06A4D125">
            <w:pPr>
              <w:pStyle w:val="188"/>
              <w:spacing w:line="360" w:lineRule="auto"/>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BF823D2">
            <w:pPr>
              <w:pStyle w:val="188"/>
              <w:spacing w:line="360" w:lineRule="auto"/>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9833602">
            <w:pPr>
              <w:pStyle w:val="188"/>
              <w:spacing w:line="360" w:lineRule="auto"/>
              <w:jc w:val="center"/>
              <w:rPr>
                <w:color w:val="auto"/>
                <w:sz w:val="21"/>
                <w:szCs w:val="21"/>
                <w:highlight w:val="none"/>
              </w:rPr>
            </w:pPr>
          </w:p>
        </w:tc>
      </w:tr>
      <w:tr w14:paraId="2707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6DA991B">
            <w:pPr>
              <w:pStyle w:val="188"/>
              <w:numPr>
                <w:ilvl w:val="0"/>
                <w:numId w:val="22"/>
              </w:numPr>
              <w:spacing w:line="360" w:lineRule="auto"/>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B308E5B">
            <w:pPr>
              <w:pStyle w:val="188"/>
              <w:spacing w:line="360" w:lineRule="auto"/>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50D2021D">
            <w:pPr>
              <w:pStyle w:val="188"/>
              <w:spacing w:line="360" w:lineRule="auto"/>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3A7F033">
            <w:pPr>
              <w:pStyle w:val="188"/>
              <w:spacing w:line="360" w:lineRule="auto"/>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CB689F3">
            <w:pPr>
              <w:pStyle w:val="188"/>
              <w:spacing w:line="360" w:lineRule="auto"/>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01D71CAD">
            <w:pPr>
              <w:pStyle w:val="188"/>
              <w:spacing w:line="360" w:lineRule="auto"/>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473D3D1">
            <w:pPr>
              <w:pStyle w:val="188"/>
              <w:spacing w:line="360" w:lineRule="auto"/>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5A91D0E5">
            <w:pPr>
              <w:pStyle w:val="188"/>
              <w:spacing w:line="360" w:lineRule="auto"/>
              <w:jc w:val="center"/>
              <w:rPr>
                <w:color w:val="auto"/>
                <w:sz w:val="21"/>
                <w:szCs w:val="21"/>
                <w:highlight w:val="none"/>
              </w:rPr>
            </w:pPr>
          </w:p>
        </w:tc>
      </w:tr>
      <w:tr w14:paraId="509E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DBBDDCB">
            <w:pPr>
              <w:pStyle w:val="188"/>
              <w:numPr>
                <w:ilvl w:val="0"/>
                <w:numId w:val="22"/>
              </w:numPr>
              <w:spacing w:line="360" w:lineRule="auto"/>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B38A0CB">
            <w:pPr>
              <w:pStyle w:val="188"/>
              <w:spacing w:line="360" w:lineRule="auto"/>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267D62E4">
            <w:pPr>
              <w:pStyle w:val="188"/>
              <w:spacing w:line="360" w:lineRule="auto"/>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34781D2">
            <w:pPr>
              <w:pStyle w:val="188"/>
              <w:spacing w:line="360" w:lineRule="auto"/>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94C2995">
            <w:pPr>
              <w:pStyle w:val="188"/>
              <w:spacing w:line="360" w:lineRule="auto"/>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9E4203B">
            <w:pPr>
              <w:pStyle w:val="188"/>
              <w:spacing w:line="360" w:lineRule="auto"/>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1FB54EE1">
            <w:pPr>
              <w:pStyle w:val="188"/>
              <w:spacing w:line="360" w:lineRule="auto"/>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99FC03E">
            <w:pPr>
              <w:pStyle w:val="188"/>
              <w:spacing w:line="360" w:lineRule="auto"/>
              <w:jc w:val="center"/>
              <w:rPr>
                <w:color w:val="auto"/>
                <w:sz w:val="21"/>
                <w:szCs w:val="21"/>
                <w:highlight w:val="none"/>
              </w:rPr>
            </w:pPr>
          </w:p>
        </w:tc>
      </w:tr>
    </w:tbl>
    <w:p w14:paraId="775E7B7A">
      <w:pPr>
        <w:spacing w:line="360" w:lineRule="auto"/>
        <w:rPr>
          <w:color w:val="auto"/>
          <w:highlight w:val="none"/>
        </w:rPr>
      </w:pPr>
    </w:p>
    <w:p w14:paraId="7EB3E709">
      <w:pPr>
        <w:spacing w:line="360" w:lineRule="auto"/>
        <w:rPr>
          <w:color w:val="auto"/>
          <w:highlight w:val="none"/>
        </w:rPr>
      </w:pPr>
      <w:r>
        <w:rPr>
          <w:rFonts w:hint="eastAsia"/>
          <w:color w:val="auto"/>
          <w:highlight w:val="none"/>
        </w:rPr>
        <w:t>特别说明：投标人应将所投产品中节能、环保产品分别列入上表中，并按本招标文件“第二章投标人须知”提供相关证明材料，未填写本表或未提供有效认证证书</w:t>
      </w:r>
      <w:r>
        <w:rPr>
          <w:color w:val="auto"/>
          <w:highlight w:val="none"/>
        </w:rPr>
        <w:t>的</w:t>
      </w:r>
      <w:r>
        <w:rPr>
          <w:rFonts w:hint="eastAsia"/>
          <w:color w:val="auto"/>
          <w:highlight w:val="none"/>
        </w:rPr>
        <w:t>不给予评审优惠。</w:t>
      </w:r>
    </w:p>
    <w:p w14:paraId="56B33DE1">
      <w:pPr>
        <w:spacing w:line="360" w:lineRule="auto"/>
        <w:rPr>
          <w:color w:val="auto"/>
          <w:highlight w:val="none"/>
        </w:rPr>
      </w:pPr>
    </w:p>
    <w:p w14:paraId="3559B316">
      <w:pPr>
        <w:spacing w:line="360" w:lineRule="auto"/>
        <w:rPr>
          <w:color w:val="auto"/>
          <w:highlight w:val="none"/>
        </w:rPr>
      </w:pPr>
      <w:r>
        <w:rPr>
          <w:color w:val="auto"/>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color w:val="auto"/>
          <w:highlight w:val="none"/>
        </w:rPr>
        <w:t>：</w:t>
      </w:r>
    </w:p>
    <w:p w14:paraId="4D381E5F">
      <w:pPr>
        <w:spacing w:line="360" w:lineRule="auto"/>
        <w:rPr>
          <w:color w:val="auto"/>
          <w:highlight w:val="none"/>
        </w:rPr>
      </w:pPr>
      <w:r>
        <w:rPr>
          <w:color w:val="auto"/>
          <w:highlight w:val="none"/>
        </w:rPr>
        <w:t>日期：</w:t>
      </w:r>
    </w:p>
    <w:p w14:paraId="7CF1F202">
      <w:pPr>
        <w:spacing w:line="360" w:lineRule="auto"/>
        <w:rPr>
          <w:color w:val="auto"/>
          <w:highlight w:val="none"/>
        </w:rPr>
      </w:pPr>
      <w:r>
        <w:rPr>
          <w:color w:val="auto"/>
          <w:highlight w:val="none"/>
        </w:rPr>
        <w:br w:type="page"/>
      </w:r>
    </w:p>
    <w:p w14:paraId="68DE2C36">
      <w:pPr>
        <w:pStyle w:val="5"/>
        <w:spacing w:line="360" w:lineRule="auto"/>
        <w:rPr>
          <w:color w:val="auto"/>
          <w:highlight w:val="none"/>
        </w:rPr>
      </w:pPr>
      <w:bookmarkStart w:id="271" w:name="_Toc163492939"/>
      <w:r>
        <w:rPr>
          <w:rFonts w:hint="eastAsia"/>
          <w:color w:val="auto"/>
          <w:highlight w:val="none"/>
        </w:rPr>
        <w:t>（二）中小企业声明函【如专门面向中小企业采购的项目，此函可放于此处，否则，应后置于“其他资格证明文件”】</w:t>
      </w:r>
      <w:bookmarkEnd w:id="271"/>
    </w:p>
    <w:p w14:paraId="2E530CA1">
      <w:pPr>
        <w:spacing w:line="360" w:lineRule="auto"/>
        <w:ind w:left="420" w:hanging="420"/>
        <w:jc w:val="center"/>
        <w:rPr>
          <w:color w:val="auto"/>
          <w:sz w:val="32"/>
          <w:highlight w:val="none"/>
        </w:rPr>
      </w:pPr>
      <w:r>
        <w:rPr>
          <w:rFonts w:hint="eastAsia"/>
          <w:color w:val="auto"/>
          <w:sz w:val="32"/>
          <w:highlight w:val="none"/>
        </w:rPr>
        <w:t>中小企业声明函</w:t>
      </w:r>
    </w:p>
    <w:p w14:paraId="43183D60">
      <w:pPr>
        <w:spacing w:line="360" w:lineRule="auto"/>
        <w:ind w:firstLine="420" w:firstLineChars="200"/>
        <w:rPr>
          <w:color w:val="auto"/>
          <w:highlight w:val="none"/>
        </w:rPr>
      </w:pPr>
      <w:r>
        <w:rPr>
          <w:rFonts w:hint="eastAsia"/>
          <w:color w:val="auto"/>
          <w:highlight w:val="none"/>
        </w:rPr>
        <w:t>本公司（联合体）郑重声明，根据《政府采购促进中小企业发展管理办法》（财库﹝2020﹞46 号）的规定，本公司（联合体）参加</w:t>
      </w:r>
      <w:r>
        <w:rPr>
          <w:rFonts w:hint="eastAsia"/>
          <w:color w:val="auto"/>
          <w:highlight w:val="none"/>
          <w:u w:val="single"/>
        </w:rPr>
        <w:t xml:space="preserve"> （单位名称）</w:t>
      </w:r>
      <w:r>
        <w:rPr>
          <w:rFonts w:hint="eastAsia"/>
          <w:color w:val="auto"/>
          <w:highlight w:val="none"/>
        </w:rPr>
        <w:t xml:space="preserve"> 的</w:t>
      </w:r>
      <w:r>
        <w:rPr>
          <w:rFonts w:hint="eastAsia"/>
          <w:color w:val="auto"/>
          <w:highlight w:val="none"/>
          <w:u w:val="single"/>
        </w:rPr>
        <w:t xml:space="preserve"> （项目名称） </w:t>
      </w:r>
      <w:r>
        <w:rPr>
          <w:rFonts w:hint="eastAsia"/>
          <w:color w:val="auto"/>
          <w:highlight w:val="none"/>
        </w:rPr>
        <w:t>采购活动，提供的货物全部由符合政策要求的中小企业制造。相关企业（含联合体中的中小企业、签订分包意向协议的中小企业）的具体情况如下：</w:t>
      </w:r>
    </w:p>
    <w:p w14:paraId="13F77142">
      <w:pPr>
        <w:spacing w:line="360" w:lineRule="auto"/>
        <w:rPr>
          <w:color w:val="auto"/>
          <w:highlight w:val="none"/>
        </w:rPr>
      </w:pPr>
      <w:r>
        <w:rPr>
          <w:rFonts w:hint="eastAsia"/>
          <w:color w:val="auto"/>
          <w:highlight w:val="none"/>
        </w:rPr>
        <w:t xml:space="preserve">1. </w:t>
      </w:r>
      <w:r>
        <w:rPr>
          <w:rFonts w:hint="eastAsia"/>
          <w:color w:val="auto"/>
          <w:highlight w:val="none"/>
          <w:u w:val="single"/>
        </w:rPr>
        <w:t xml:space="preserve">（标的名称） </w:t>
      </w:r>
      <w:r>
        <w:rPr>
          <w:rFonts w:hint="eastAsia"/>
          <w:color w:val="auto"/>
          <w:highlight w:val="none"/>
        </w:rPr>
        <w:t xml:space="preserve">，属于 </w:t>
      </w:r>
      <w:r>
        <w:rPr>
          <w:rFonts w:hint="eastAsia"/>
          <w:color w:val="auto"/>
          <w:highlight w:val="none"/>
          <w:u w:val="single"/>
        </w:rPr>
        <w:t>（采购文件中明确的所属行业）</w:t>
      </w:r>
      <w:r>
        <w:rPr>
          <w:rFonts w:hint="eastAsia"/>
          <w:color w:val="auto"/>
          <w:highlight w:val="none"/>
        </w:rPr>
        <w:t xml:space="preserve">行业 ；制造商为 </w:t>
      </w:r>
      <w:r>
        <w:rPr>
          <w:rFonts w:hint="eastAsia"/>
          <w:color w:val="auto"/>
          <w:highlight w:val="none"/>
          <w:u w:val="single"/>
        </w:rPr>
        <w:t>（企业名称）</w:t>
      </w:r>
      <w:r>
        <w:rPr>
          <w:rFonts w:hint="eastAsia"/>
          <w:color w:val="auto"/>
          <w:highlight w:val="none"/>
        </w:rPr>
        <w:t xml:space="preserve"> ，从业人员 </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 xml:space="preserve">万元，属于 </w:t>
      </w:r>
      <w:r>
        <w:rPr>
          <w:rFonts w:hint="eastAsia"/>
          <w:color w:val="auto"/>
          <w:highlight w:val="none"/>
          <w:u w:val="single"/>
        </w:rPr>
        <w:t>（中型企业、小型企业、微型企业）</w:t>
      </w:r>
      <w:r>
        <w:rPr>
          <w:rFonts w:hint="eastAsia"/>
          <w:color w:val="auto"/>
          <w:highlight w:val="none"/>
        </w:rPr>
        <w:t>；</w:t>
      </w:r>
    </w:p>
    <w:p w14:paraId="16C09B3D">
      <w:pPr>
        <w:spacing w:line="360" w:lineRule="auto"/>
        <w:rPr>
          <w:color w:val="auto"/>
          <w:highlight w:val="none"/>
        </w:rPr>
      </w:pPr>
      <w:r>
        <w:rPr>
          <w:rFonts w:hint="eastAsia"/>
          <w:color w:val="auto"/>
          <w:highlight w:val="none"/>
        </w:rPr>
        <w:t xml:space="preserve">2. </w:t>
      </w:r>
      <w:r>
        <w:rPr>
          <w:rFonts w:hint="eastAsia"/>
          <w:color w:val="auto"/>
          <w:highlight w:val="none"/>
          <w:u w:val="single"/>
        </w:rPr>
        <w:t xml:space="preserve">（标的名称） </w:t>
      </w:r>
      <w:r>
        <w:rPr>
          <w:rFonts w:hint="eastAsia"/>
          <w:color w:val="auto"/>
          <w:highlight w:val="none"/>
        </w:rPr>
        <w:t xml:space="preserve">，属于 </w:t>
      </w:r>
      <w:r>
        <w:rPr>
          <w:rFonts w:hint="eastAsia"/>
          <w:color w:val="auto"/>
          <w:highlight w:val="none"/>
          <w:u w:val="single"/>
        </w:rPr>
        <w:t>（采购文件中明确的所属行业）</w:t>
      </w:r>
      <w:r>
        <w:rPr>
          <w:rFonts w:hint="eastAsia"/>
          <w:color w:val="auto"/>
          <w:highlight w:val="none"/>
        </w:rPr>
        <w:t xml:space="preserve">行业 ；制造商为 </w:t>
      </w:r>
      <w:r>
        <w:rPr>
          <w:rFonts w:hint="eastAsia"/>
          <w:color w:val="auto"/>
          <w:highlight w:val="none"/>
          <w:u w:val="single"/>
        </w:rPr>
        <w:t>（企业名称）</w:t>
      </w:r>
      <w:r>
        <w:rPr>
          <w:rFonts w:hint="eastAsia"/>
          <w:color w:val="auto"/>
          <w:highlight w:val="none"/>
        </w:rPr>
        <w:t xml:space="preserve"> ，从业人员 </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 xml:space="preserve">万元，属于 </w:t>
      </w:r>
      <w:r>
        <w:rPr>
          <w:rFonts w:hint="eastAsia"/>
          <w:color w:val="auto"/>
          <w:highlight w:val="none"/>
          <w:u w:val="single"/>
        </w:rPr>
        <w:t>（中型企业、小型企业、微型企业）</w:t>
      </w:r>
      <w:r>
        <w:rPr>
          <w:rFonts w:hint="eastAsia"/>
          <w:color w:val="auto"/>
          <w:highlight w:val="none"/>
        </w:rPr>
        <w:t>；</w:t>
      </w:r>
    </w:p>
    <w:p w14:paraId="761037B7">
      <w:pPr>
        <w:spacing w:line="360" w:lineRule="auto"/>
        <w:rPr>
          <w:color w:val="auto"/>
          <w:highlight w:val="none"/>
        </w:rPr>
      </w:pPr>
      <w:r>
        <w:rPr>
          <w:rFonts w:hint="eastAsia"/>
          <w:color w:val="auto"/>
          <w:highlight w:val="none"/>
        </w:rPr>
        <w:t>……</w:t>
      </w:r>
    </w:p>
    <w:p w14:paraId="67366F66">
      <w:pPr>
        <w:spacing w:line="360" w:lineRule="auto"/>
        <w:rPr>
          <w:color w:val="auto"/>
          <w:highlight w:val="none"/>
        </w:rPr>
      </w:pPr>
      <w:r>
        <w:rPr>
          <w:rFonts w:hint="eastAsia"/>
          <w:color w:val="auto"/>
          <w:highlight w:val="none"/>
        </w:rPr>
        <w:t>以上企业，不属于大企业的分支机构，不存在控股股东为大企业的情形，也不存在与大企业的负责人为同一人的情形。</w:t>
      </w:r>
    </w:p>
    <w:p w14:paraId="2E5C8914">
      <w:pPr>
        <w:spacing w:line="360" w:lineRule="auto"/>
        <w:rPr>
          <w:color w:val="auto"/>
          <w:highlight w:val="none"/>
        </w:rPr>
      </w:pPr>
      <w:r>
        <w:rPr>
          <w:rFonts w:hint="eastAsia"/>
          <w:color w:val="auto"/>
          <w:highlight w:val="none"/>
        </w:rPr>
        <w:t>本企业对上述声明内容的真实性负责。如有虚假，将依法承担相应责任。</w:t>
      </w:r>
    </w:p>
    <w:p w14:paraId="2F0382C2">
      <w:pPr>
        <w:spacing w:line="360" w:lineRule="auto"/>
        <w:rPr>
          <w:color w:val="auto"/>
          <w:highlight w:val="none"/>
        </w:rPr>
      </w:pPr>
    </w:p>
    <w:p w14:paraId="34BC12AF">
      <w:pPr>
        <w:spacing w:line="360" w:lineRule="auto"/>
        <w:rPr>
          <w:color w:val="auto"/>
          <w:highlight w:val="none"/>
        </w:rPr>
      </w:pPr>
      <w:r>
        <w:rPr>
          <w:rFonts w:hint="eastAsia"/>
          <w:color w:val="auto"/>
          <w:highlight w:val="none"/>
        </w:rPr>
        <w:t>投标人名称</w:t>
      </w:r>
      <w:r>
        <w:rPr>
          <w:rFonts w:hint="eastAsia" w:cs="仿宋_GB2312"/>
          <w:color w:val="auto"/>
          <w:highlight w:val="none"/>
        </w:rPr>
        <w:t>（</w:t>
      </w:r>
      <w:r>
        <w:rPr>
          <w:rFonts w:hint="eastAsia"/>
          <w:color w:val="auto"/>
          <w:kern w:val="0"/>
          <w:highlight w:val="none"/>
        </w:rPr>
        <w:t>公章）</w:t>
      </w:r>
      <w:r>
        <w:rPr>
          <w:rFonts w:hint="eastAsia"/>
          <w:color w:val="auto"/>
          <w:highlight w:val="none"/>
        </w:rPr>
        <w:t>：</w:t>
      </w:r>
    </w:p>
    <w:p w14:paraId="2E25A4FB">
      <w:pPr>
        <w:spacing w:line="360" w:lineRule="auto"/>
        <w:rPr>
          <w:color w:val="auto"/>
          <w:highlight w:val="none"/>
        </w:rPr>
      </w:pPr>
      <w:r>
        <w:rPr>
          <w:rFonts w:hint="eastAsia"/>
          <w:color w:val="auto"/>
          <w:highlight w:val="none"/>
        </w:rPr>
        <w:t>日期：   年  月  日</w:t>
      </w:r>
    </w:p>
    <w:p w14:paraId="7537101D">
      <w:pPr>
        <w:spacing w:line="360" w:lineRule="auto"/>
        <w:rPr>
          <w:color w:val="auto"/>
          <w:highlight w:val="none"/>
        </w:rPr>
      </w:pPr>
    </w:p>
    <w:p w14:paraId="5C722E0E">
      <w:pPr>
        <w:spacing w:line="360" w:lineRule="auto"/>
        <w:rPr>
          <w:color w:val="auto"/>
          <w:highlight w:val="none"/>
        </w:rPr>
      </w:pPr>
      <w:r>
        <w:rPr>
          <w:rFonts w:hint="eastAsia"/>
          <w:color w:val="auto"/>
          <w:highlight w:val="none"/>
        </w:rPr>
        <w:t>说明：1.重要提示：供应商应仔细阅读本函附件1关于</w:t>
      </w:r>
      <w:r>
        <w:rPr>
          <w:rFonts w:hint="eastAsia"/>
          <w:color w:val="auto"/>
          <w:spacing w:val="-6"/>
          <w:kern w:val="0"/>
          <w:highlight w:val="none"/>
          <w:lang w:bidi="ar"/>
        </w:rPr>
        <w:t>“</w:t>
      </w:r>
      <w:r>
        <w:rPr>
          <w:rFonts w:hint="eastAsia"/>
          <w:color w:val="auto"/>
          <w:highlight w:val="none"/>
        </w:rPr>
        <w:t>中小企业声明函”的填写要求及提交要求，否则，因填写或提交等产生的一切不利后果，须自行承担。</w:t>
      </w:r>
    </w:p>
    <w:p w14:paraId="235DC34D">
      <w:pPr>
        <w:spacing w:line="360" w:lineRule="auto"/>
        <w:rPr>
          <w:color w:val="auto"/>
          <w:highlight w:val="none"/>
        </w:rPr>
      </w:pPr>
      <w:r>
        <w:rPr>
          <w:rFonts w:hint="eastAsia"/>
          <w:b/>
          <w:bCs/>
          <w:color w:val="auto"/>
          <w:highlight w:val="none"/>
        </w:rPr>
        <w:t>2.</w:t>
      </w:r>
      <w:r>
        <w:rPr>
          <w:rFonts w:hint="eastAsia"/>
          <w:color w:val="auto"/>
          <w:highlight w:val="none"/>
        </w:rPr>
        <w:t>从业人员、营业收入、资产总额填报上一年度数据，无上一年度数据的新成立企业可不填报。</w:t>
      </w:r>
    </w:p>
    <w:p w14:paraId="5F1A303F">
      <w:pPr>
        <w:spacing w:line="360" w:lineRule="auto"/>
        <w:rPr>
          <w:color w:val="auto"/>
          <w:highlight w:val="none"/>
        </w:rPr>
      </w:pPr>
    </w:p>
    <w:p w14:paraId="0AB9C179">
      <w:pPr>
        <w:spacing w:line="360" w:lineRule="auto"/>
        <w:rPr>
          <w:color w:val="auto"/>
          <w:highlight w:val="none"/>
        </w:rPr>
      </w:pPr>
    </w:p>
    <w:p w14:paraId="180AB513">
      <w:pPr>
        <w:spacing w:line="360" w:lineRule="auto"/>
        <w:rPr>
          <w:color w:val="auto"/>
          <w:highlight w:val="none"/>
        </w:rPr>
      </w:pPr>
      <w:r>
        <w:rPr>
          <w:color w:val="auto"/>
          <w:highlight w:val="none"/>
        </w:rPr>
        <w:br w:type="page"/>
      </w:r>
    </w:p>
    <w:p w14:paraId="6DD1637B">
      <w:pPr>
        <w:spacing w:line="360" w:lineRule="auto"/>
        <w:rPr>
          <w:color w:val="auto"/>
          <w:highlight w:val="none"/>
        </w:rPr>
      </w:pPr>
      <w:r>
        <w:rPr>
          <w:rFonts w:hint="eastAsia"/>
          <w:color w:val="auto"/>
          <w:highlight w:val="none"/>
        </w:rPr>
        <w:t xml:space="preserve">附件1 </w:t>
      </w:r>
    </w:p>
    <w:p w14:paraId="14E24DC3">
      <w:pPr>
        <w:spacing w:line="360" w:lineRule="auto"/>
        <w:rPr>
          <w:rStyle w:val="38"/>
          <w:rFonts w:cs="宋体"/>
          <w:color w:val="auto"/>
          <w:kern w:val="0"/>
          <w:szCs w:val="24"/>
          <w:highlight w:val="none"/>
          <w:lang w:bidi="ar"/>
        </w:rPr>
      </w:pPr>
      <w:r>
        <w:rPr>
          <w:rStyle w:val="38"/>
          <w:rFonts w:hint="eastAsia" w:cs="宋体"/>
          <w:color w:val="auto"/>
          <w:kern w:val="0"/>
          <w:szCs w:val="24"/>
          <w:highlight w:val="none"/>
          <w:lang w:bidi="ar"/>
        </w:rPr>
        <w:t>（一）关于“中小企业声明函”的填写要求</w:t>
      </w:r>
    </w:p>
    <w:p w14:paraId="48CDF0DB">
      <w:pPr>
        <w:spacing w:line="360" w:lineRule="auto"/>
        <w:rPr>
          <w:color w:val="auto"/>
          <w:highlight w:val="none"/>
          <w:lang w:bidi="ar"/>
        </w:rPr>
      </w:pPr>
      <w:r>
        <w:rPr>
          <w:rFonts w:hint="eastAsia"/>
          <w:color w:val="auto"/>
          <w:highlight w:val="none"/>
          <w:lang w:bidi="ar"/>
        </w:rPr>
        <w:t>“中小企业声明函”具体填写要求如下：</w:t>
      </w:r>
    </w:p>
    <w:p w14:paraId="1F9DD22F">
      <w:pPr>
        <w:spacing w:line="360" w:lineRule="auto"/>
        <w:rPr>
          <w:color w:val="auto"/>
          <w:highlight w:val="none"/>
          <w:lang w:bidi="ar"/>
        </w:rPr>
      </w:pPr>
      <w:r>
        <w:rPr>
          <w:rFonts w:hint="eastAsia"/>
          <w:color w:val="auto"/>
          <w:highlight w:val="none"/>
          <w:lang w:bidi="ar"/>
        </w:rPr>
        <w:t>1.“单位名称”应填写采购人名称。</w:t>
      </w:r>
    </w:p>
    <w:p w14:paraId="049519A3">
      <w:pPr>
        <w:spacing w:line="360" w:lineRule="auto"/>
        <w:rPr>
          <w:color w:val="auto"/>
          <w:highlight w:val="none"/>
          <w:lang w:bidi="ar"/>
        </w:rPr>
      </w:pPr>
      <w:r>
        <w:rPr>
          <w:rFonts w:hint="eastAsia"/>
          <w:color w:val="auto"/>
          <w:highlight w:val="none"/>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67053D68">
      <w:pPr>
        <w:spacing w:line="360" w:lineRule="auto"/>
        <w:rPr>
          <w:color w:val="auto"/>
          <w:highlight w:val="none"/>
          <w:lang w:bidi="ar"/>
        </w:rPr>
      </w:pPr>
      <w:r>
        <w:rPr>
          <w:rFonts w:hint="eastAsia"/>
          <w:color w:val="auto"/>
          <w:highlight w:val="none"/>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4F11ABA7">
      <w:pPr>
        <w:spacing w:line="360" w:lineRule="auto"/>
        <w:rPr>
          <w:color w:val="auto"/>
          <w:highlight w:val="none"/>
          <w:lang w:bidi="ar"/>
        </w:rPr>
      </w:pPr>
      <w:r>
        <w:rPr>
          <w:rFonts w:hint="eastAsia"/>
          <w:color w:val="auto"/>
          <w:highlight w:val="none"/>
          <w:lang w:bidi="ar"/>
        </w:rPr>
        <w:t>4.“采购文件中明确的所属行业”应填写采购文件中明确的采购标的所属行业，并应确保与采购标的涉及的货物制造商/服务承接商/工程承建商（根据项目属性确定）本身的所属行业保持一致。</w:t>
      </w:r>
    </w:p>
    <w:p w14:paraId="73F2FC95">
      <w:pPr>
        <w:spacing w:line="360" w:lineRule="auto"/>
        <w:rPr>
          <w:color w:val="auto"/>
          <w:highlight w:val="none"/>
          <w:lang w:bidi="ar"/>
        </w:rPr>
      </w:pPr>
      <w:r>
        <w:rPr>
          <w:rFonts w:hint="eastAsia"/>
          <w:color w:val="auto"/>
          <w:highlight w:val="none"/>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4BD0D4F1">
      <w:pPr>
        <w:spacing w:line="360" w:lineRule="auto"/>
        <w:rPr>
          <w:color w:val="auto"/>
          <w:highlight w:val="none"/>
          <w:lang w:bidi="ar"/>
        </w:rPr>
      </w:pPr>
      <w:r>
        <w:rPr>
          <w:rFonts w:hint="eastAsia"/>
          <w:color w:val="auto"/>
          <w:highlight w:val="none"/>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25860249">
      <w:pPr>
        <w:spacing w:line="360" w:lineRule="auto"/>
        <w:rPr>
          <w:color w:val="auto"/>
          <w:highlight w:val="none"/>
          <w:lang w:bidi="ar"/>
        </w:rPr>
      </w:pPr>
      <w:r>
        <w:rPr>
          <w:rFonts w:hint="eastAsia"/>
          <w:color w:val="auto"/>
          <w:highlight w:val="none"/>
          <w:lang w:bidi="ar"/>
        </w:rPr>
        <w:t>5.“企业名称”应填写投标（响应）的货物制造商/服务承接商/工程承建商（根据项目属性确定）。</w:t>
      </w:r>
    </w:p>
    <w:p w14:paraId="2112711B">
      <w:pPr>
        <w:spacing w:line="360" w:lineRule="auto"/>
        <w:rPr>
          <w:color w:val="auto"/>
          <w:highlight w:val="none"/>
          <w:lang w:bidi="ar"/>
        </w:rPr>
      </w:pPr>
      <w:r>
        <w:rPr>
          <w:rFonts w:hint="eastAsia"/>
          <w:color w:val="auto"/>
          <w:highlight w:val="none"/>
          <w:lang w:bidi="ar"/>
        </w:rPr>
        <w:t>对于分包方式面向中小企业采购的项目，“企业名称”应填写分包部分采购标的对应的货物制造商/服务承接商/工程承建商（根据项目属性确定）。</w:t>
      </w:r>
    </w:p>
    <w:p w14:paraId="5B89D054">
      <w:pPr>
        <w:spacing w:line="360" w:lineRule="auto"/>
        <w:rPr>
          <w:color w:val="auto"/>
          <w:highlight w:val="none"/>
          <w:lang w:bidi="ar"/>
        </w:rPr>
      </w:pPr>
      <w:r>
        <w:rPr>
          <w:rFonts w:hint="eastAsia"/>
          <w:color w:val="auto"/>
          <w:highlight w:val="none"/>
          <w:lang w:bidi="ar"/>
        </w:rPr>
        <w:t>对于以联合体方式面向中小企业采购的项目，“企业名称”应填写联合体中中小企业承担采购标的对应的货物制造商/服务承接商/工程承建商（根据项目属性确定）。</w:t>
      </w:r>
    </w:p>
    <w:p w14:paraId="510A1735">
      <w:pPr>
        <w:spacing w:line="360" w:lineRule="auto"/>
        <w:rPr>
          <w:color w:val="auto"/>
          <w:highlight w:val="none"/>
          <w:lang w:bidi="ar"/>
        </w:rPr>
      </w:pPr>
      <w:r>
        <w:rPr>
          <w:rFonts w:hint="eastAsia"/>
          <w:color w:val="auto"/>
          <w:highlight w:val="none"/>
          <w:lang w:bidi="ar"/>
        </w:rPr>
        <w:t>6.从业人员、资产总额指标以上年度末数据为依据，营业收入指标以上年度累计数据为依据。无上年度数据的新成立企业可不填报。</w:t>
      </w:r>
    </w:p>
    <w:p w14:paraId="0B292D4A">
      <w:pPr>
        <w:spacing w:line="360" w:lineRule="auto"/>
        <w:rPr>
          <w:color w:val="auto"/>
          <w:highlight w:val="none"/>
          <w:lang w:bidi="ar"/>
        </w:rPr>
      </w:pPr>
      <w:r>
        <w:rPr>
          <w:rFonts w:hint="eastAsia"/>
          <w:color w:val="auto"/>
          <w:highlight w:val="none"/>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45BB2BFA">
      <w:pPr>
        <w:spacing w:line="360" w:lineRule="auto"/>
        <w:rPr>
          <w:color w:val="auto"/>
          <w:highlight w:val="none"/>
          <w:lang w:bidi="ar"/>
        </w:rPr>
      </w:pPr>
      <w:r>
        <w:rPr>
          <w:rFonts w:hint="eastAsia"/>
          <w:color w:val="auto"/>
          <w:highlight w:val="none"/>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892E339">
      <w:pPr>
        <w:spacing w:line="360" w:lineRule="auto"/>
        <w:rPr>
          <w:rStyle w:val="38"/>
          <w:rFonts w:cs="宋体"/>
          <w:color w:val="auto"/>
          <w:kern w:val="0"/>
          <w:szCs w:val="24"/>
          <w:highlight w:val="none"/>
          <w:lang w:bidi="ar"/>
        </w:rPr>
      </w:pPr>
      <w:r>
        <w:rPr>
          <w:rStyle w:val="38"/>
          <w:rFonts w:hint="eastAsia" w:cs="宋体"/>
          <w:color w:val="auto"/>
          <w:kern w:val="0"/>
          <w:szCs w:val="24"/>
          <w:highlight w:val="none"/>
          <w:lang w:bidi="ar"/>
        </w:rPr>
        <w:t>（二）关于“中小企业声明函”的提交要求</w:t>
      </w:r>
    </w:p>
    <w:p w14:paraId="7623CD88">
      <w:pPr>
        <w:spacing w:line="360" w:lineRule="auto"/>
        <w:rPr>
          <w:color w:val="auto"/>
          <w:highlight w:val="none"/>
          <w:lang w:bidi="ar"/>
        </w:rPr>
      </w:pPr>
      <w:r>
        <w:rPr>
          <w:rFonts w:hint="eastAsia"/>
          <w:color w:val="auto"/>
          <w:highlight w:val="none"/>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5690D3B7">
      <w:pPr>
        <w:spacing w:line="360" w:lineRule="auto"/>
        <w:rPr>
          <w:color w:val="auto"/>
          <w:highlight w:val="none"/>
          <w:lang w:bidi="ar"/>
        </w:rPr>
      </w:pPr>
      <w:r>
        <w:rPr>
          <w:rFonts w:hint="eastAsia"/>
          <w:color w:val="auto"/>
          <w:highlight w:val="none"/>
          <w:lang w:bidi="ar"/>
        </w:rPr>
        <w:t>2.鼓励供应商在投标（响应）时一并提供对货物制造商、服务承接商、工程承建商相关信息的核实核验情况以及其他佐证材料。</w:t>
      </w:r>
    </w:p>
    <w:p w14:paraId="0D16F052">
      <w:pPr>
        <w:spacing w:line="360" w:lineRule="auto"/>
        <w:rPr>
          <w:color w:val="auto"/>
          <w:highlight w:val="none"/>
          <w:lang w:bidi="ar"/>
        </w:rPr>
      </w:pPr>
      <w:r>
        <w:rPr>
          <w:rFonts w:hint="eastAsia"/>
          <w:color w:val="auto"/>
          <w:highlight w:val="none"/>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40E2F4A">
      <w:pPr>
        <w:spacing w:line="360" w:lineRule="auto"/>
        <w:rPr>
          <w:color w:val="auto"/>
          <w:highlight w:val="none"/>
        </w:rPr>
      </w:pPr>
      <w:r>
        <w:rPr>
          <w:rFonts w:hint="eastAsia"/>
          <w:color w:val="auto"/>
          <w:highlight w:val="none"/>
        </w:rPr>
        <w:br w:type="page"/>
      </w:r>
    </w:p>
    <w:p w14:paraId="6F38F7E1">
      <w:pPr>
        <w:spacing w:line="360" w:lineRule="auto"/>
        <w:rPr>
          <w:color w:val="auto"/>
          <w:highlight w:val="none"/>
        </w:rPr>
      </w:pPr>
      <w:r>
        <w:rPr>
          <w:rFonts w:hint="eastAsia"/>
          <w:color w:val="auto"/>
          <w:highlight w:val="none"/>
        </w:rPr>
        <w:t>附件2：</w:t>
      </w:r>
    </w:p>
    <w:p w14:paraId="778A764F">
      <w:pPr>
        <w:pStyle w:val="16"/>
        <w:spacing w:line="360" w:lineRule="auto"/>
        <w:rPr>
          <w:color w:val="auto"/>
          <w:highlight w:val="none"/>
        </w:rPr>
      </w:pPr>
      <w:r>
        <w:rPr>
          <w:rFonts w:hint="eastAsia"/>
          <w:color w:val="auto"/>
          <w:highlight w:val="none"/>
        </w:rPr>
        <w:t>关于印发中小企业划型标准规定的通知</w:t>
      </w:r>
    </w:p>
    <w:p w14:paraId="15E9B368">
      <w:pPr>
        <w:spacing w:line="360" w:lineRule="auto"/>
        <w:rPr>
          <w:rStyle w:val="38"/>
          <w:rFonts w:cs="宋体"/>
          <w:b w:val="0"/>
          <w:color w:val="auto"/>
          <w:szCs w:val="24"/>
          <w:highlight w:val="none"/>
        </w:rPr>
      </w:pPr>
      <w:r>
        <w:rPr>
          <w:rStyle w:val="38"/>
          <w:rFonts w:hint="eastAsia" w:cs="宋体"/>
          <w:b w:val="0"/>
          <w:color w:val="auto"/>
          <w:szCs w:val="24"/>
          <w:highlight w:val="none"/>
        </w:rPr>
        <w:t>工信部联企业〔2011〕300号</w:t>
      </w:r>
    </w:p>
    <w:p w14:paraId="41945640">
      <w:pPr>
        <w:spacing w:line="360" w:lineRule="auto"/>
        <w:rPr>
          <w:rStyle w:val="38"/>
          <w:rFonts w:cs="宋体"/>
          <w:b w:val="0"/>
          <w:color w:val="auto"/>
          <w:szCs w:val="24"/>
          <w:highlight w:val="none"/>
        </w:rPr>
      </w:pPr>
    </w:p>
    <w:p w14:paraId="72BDBB4D">
      <w:pPr>
        <w:spacing w:line="360" w:lineRule="auto"/>
        <w:rPr>
          <w:rStyle w:val="38"/>
          <w:rFonts w:cs="宋体"/>
          <w:b w:val="0"/>
          <w:color w:val="auto"/>
          <w:szCs w:val="24"/>
          <w:highlight w:val="none"/>
        </w:rPr>
      </w:pPr>
      <w:r>
        <w:rPr>
          <w:rStyle w:val="38"/>
          <w:rFonts w:hint="eastAsia" w:cs="宋体"/>
          <w:b w:val="0"/>
          <w:color w:val="auto"/>
          <w:szCs w:val="24"/>
          <w:highlight w:val="none"/>
        </w:rPr>
        <w:t>各省、自治区、直辖市人民政府，国务院各部委、各直属机构及有关单位：</w:t>
      </w:r>
    </w:p>
    <w:p w14:paraId="73C761F2">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3056D30">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工业和信息化部　国家统计局</w:t>
      </w:r>
    </w:p>
    <w:p w14:paraId="423A900C">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国家发展和改革委员会　财政部</w:t>
      </w:r>
    </w:p>
    <w:p w14:paraId="5BB4EC62">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二○一一年六月十八日</w:t>
      </w:r>
    </w:p>
    <w:p w14:paraId="46DD4524">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 xml:space="preserve"> </w:t>
      </w:r>
    </w:p>
    <w:p w14:paraId="31B2523E">
      <w:pPr>
        <w:spacing w:line="360" w:lineRule="auto"/>
        <w:rPr>
          <w:rStyle w:val="38"/>
          <w:rFonts w:cs="宋体"/>
          <w:bCs w:val="0"/>
          <w:color w:val="auto"/>
          <w:sz w:val="28"/>
          <w:szCs w:val="28"/>
          <w:highlight w:val="none"/>
        </w:rPr>
      </w:pPr>
      <w:r>
        <w:rPr>
          <w:rStyle w:val="38"/>
          <w:rFonts w:hint="eastAsia" w:cs="宋体"/>
          <w:bCs w:val="0"/>
          <w:color w:val="auto"/>
          <w:sz w:val="28"/>
          <w:szCs w:val="28"/>
          <w:highlight w:val="none"/>
        </w:rPr>
        <w:t>中小企业划型标准规定</w:t>
      </w:r>
    </w:p>
    <w:p w14:paraId="2109D809">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　　一、根据《中华人民共和国中小企业促进法》和《国务院关于进一步促进中小企业发展的若干意见》(国发〔2009〕36号)，制定本规定。</w:t>
      </w:r>
    </w:p>
    <w:p w14:paraId="11B19E00">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　　二、中小企业划分为中型、小型、微型三种类型，具体标准根据企业从业人员、营业收入、资产总额等指标，结合行业特点制定。</w:t>
      </w:r>
    </w:p>
    <w:p w14:paraId="66071979">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9692EFE">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　　四、各行业划型标准为：</w:t>
      </w:r>
    </w:p>
    <w:p w14:paraId="133C9FAA">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　　（一）农、林、牧、渔业。营业收入20000万元以下的为中小微型企业。其中，营业收入500万元及以上的为中型企业，营业收入50万元及以上的为小型企业，营业收入50万元以下的为微型企业。</w:t>
      </w:r>
    </w:p>
    <w:p w14:paraId="17C60AFC">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3A0314D">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39022F3">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B99A529">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061EA6A">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76ABA27">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4743540">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92B8BE0">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6A1EFFC">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D8067B2">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216E6A4">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39AE64A">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8816E03">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8664DB7">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7C06383">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（十六）其他未列明行业。从业人员300人以下的为中小微型企业。其中，从业人员100人及以上的为中型企业；从业人员10人及以上的为小型企业；从业人员10人以下的为微型企业。　　</w:t>
      </w:r>
    </w:p>
    <w:p w14:paraId="7AB66025">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五、企业类型的划分以统计部门的统计数据为依据。</w:t>
      </w:r>
    </w:p>
    <w:p w14:paraId="41935730">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　　六、本规定适用于在中华人民共和国境内依法设立的各类所有制和各种组织形式的企业。个体工商户和本规定以外的行业，参照本规定进行划型。</w:t>
      </w:r>
    </w:p>
    <w:p w14:paraId="4C84AE12">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1916B605">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　　八、本规定由工业和信息化部、国家统计局会同有关部门根据《国民经济行业分类》修订情况和企业发展变化情况适时修订。</w:t>
      </w:r>
    </w:p>
    <w:p w14:paraId="17518A40">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　　九、本规定由工业和信息化部、国家统计局会同有关部门负责解释。</w:t>
      </w:r>
    </w:p>
    <w:p w14:paraId="2E318813">
      <w:pPr>
        <w:spacing w:line="360" w:lineRule="auto"/>
        <w:rPr>
          <w:color w:val="auto"/>
          <w:spacing w:val="6"/>
          <w:sz w:val="21"/>
          <w:szCs w:val="21"/>
          <w:highlight w:val="none"/>
        </w:rPr>
      </w:pPr>
      <w:r>
        <w:rPr>
          <w:rStyle w:val="38"/>
          <w:rFonts w:hint="eastAsia" w:cs="宋体"/>
          <w:b w:val="0"/>
          <w:bCs w:val="0"/>
          <w:color w:val="auto"/>
          <w:szCs w:val="24"/>
          <w:highlight w:val="none"/>
        </w:rPr>
        <w:t>十、本规定自发布之日起执行，原国家经贸委、原国家计委、财政部和国家统计局2003年颁布的《中小企业标准暂行规定》同时废止。</w:t>
      </w:r>
    </w:p>
    <w:p w14:paraId="3D3E1E0A">
      <w:pPr>
        <w:spacing w:line="360" w:lineRule="auto"/>
        <w:rPr>
          <w:color w:val="auto"/>
          <w:highlight w:val="none"/>
        </w:rPr>
      </w:pPr>
    </w:p>
    <w:p w14:paraId="13133702">
      <w:pPr>
        <w:spacing w:line="360" w:lineRule="auto"/>
        <w:rPr>
          <w:color w:val="auto"/>
          <w:highlight w:val="none"/>
        </w:rPr>
      </w:pPr>
    </w:p>
    <w:p w14:paraId="6332053E">
      <w:pPr>
        <w:spacing w:line="360" w:lineRule="auto"/>
        <w:rPr>
          <w:color w:val="auto"/>
          <w:highlight w:val="none"/>
        </w:rPr>
      </w:pPr>
    </w:p>
    <w:p w14:paraId="10FFFA3C">
      <w:pPr>
        <w:spacing w:line="360" w:lineRule="auto"/>
        <w:rPr>
          <w:color w:val="auto"/>
          <w:highlight w:val="none"/>
        </w:rPr>
      </w:pPr>
      <w:r>
        <w:rPr>
          <w:rFonts w:hint="eastAsia"/>
          <w:color w:val="auto"/>
          <w:highlight w:val="none"/>
        </w:rPr>
        <w:t>附件3：</w:t>
      </w:r>
    </w:p>
    <w:p w14:paraId="472F9A0D">
      <w:pPr>
        <w:spacing w:line="360" w:lineRule="auto"/>
        <w:rPr>
          <w:color w:val="auto"/>
          <w:highlight w:val="none"/>
        </w:rPr>
      </w:pPr>
    </w:p>
    <w:p w14:paraId="0835BECA">
      <w:pPr>
        <w:pStyle w:val="16"/>
        <w:spacing w:line="360" w:lineRule="auto"/>
        <w:rPr>
          <w:color w:val="auto"/>
          <w:highlight w:val="none"/>
        </w:rPr>
      </w:pPr>
      <w:r>
        <w:rPr>
          <w:rFonts w:hint="eastAsia"/>
          <w:color w:val="auto"/>
          <w:highlight w:val="none"/>
        </w:rPr>
        <w:t>关于印发《金融业企业划型标准规定》的通知</w:t>
      </w:r>
    </w:p>
    <w:p w14:paraId="10E50B99">
      <w:pPr>
        <w:spacing w:line="360" w:lineRule="auto"/>
        <w:rPr>
          <w:rStyle w:val="38"/>
          <w:rFonts w:cs="宋体"/>
          <w:b w:val="0"/>
          <w:color w:val="auto"/>
          <w:szCs w:val="24"/>
          <w:highlight w:val="none"/>
        </w:rPr>
      </w:pPr>
      <w:r>
        <w:rPr>
          <w:rStyle w:val="38"/>
          <w:rFonts w:hint="eastAsia" w:cs="宋体"/>
          <w:b w:val="0"/>
          <w:color w:val="auto"/>
          <w:szCs w:val="24"/>
          <w:highlight w:val="none"/>
        </w:rPr>
        <w:t>银发〔2015〕309号</w:t>
      </w:r>
    </w:p>
    <w:p w14:paraId="3DFAB99C">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56AF6505">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请人民银行上海总部，各分行、营业管理部、省会（首府）城市中心支行、副省级城市中心支行会同所在省（区、市）银监局、证监局、保监局、统计局将本通知联合转发至辖内相关机构。</w:t>
      </w:r>
    </w:p>
    <w:p w14:paraId="21C3585F">
      <w:pPr>
        <w:spacing w:line="360" w:lineRule="auto"/>
        <w:rPr>
          <w:rStyle w:val="38"/>
          <w:rFonts w:cs="宋体"/>
          <w:b w:val="0"/>
          <w:bCs w:val="0"/>
          <w:color w:val="auto"/>
          <w:szCs w:val="24"/>
          <w:highlight w:val="none"/>
        </w:rPr>
      </w:pPr>
    </w:p>
    <w:p w14:paraId="5E21E909">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附件：金融业企业划型标准规定</w:t>
      </w:r>
    </w:p>
    <w:p w14:paraId="55F5E4C5">
      <w:pPr>
        <w:spacing w:line="360" w:lineRule="auto"/>
        <w:rPr>
          <w:rStyle w:val="38"/>
          <w:rFonts w:cs="宋体"/>
          <w:b w:val="0"/>
          <w:bCs w:val="0"/>
          <w:color w:val="auto"/>
          <w:szCs w:val="24"/>
          <w:highlight w:val="none"/>
        </w:rPr>
      </w:pPr>
      <w:r>
        <w:rPr>
          <w:rFonts w:hint="eastAsia"/>
          <w:color w:val="auto"/>
          <w:spacing w:val="6"/>
          <w:highlight w:val="none"/>
        </w:rPr>
        <w:t>                                      </w:t>
      </w:r>
      <w:r>
        <w:rPr>
          <w:rStyle w:val="38"/>
          <w:rFonts w:hint="eastAsia" w:cs="宋体"/>
          <w:b w:val="0"/>
          <w:bCs w:val="0"/>
          <w:color w:val="auto"/>
          <w:szCs w:val="24"/>
          <w:highlight w:val="none"/>
        </w:rPr>
        <w:t>                                   中国人民银行</w:t>
      </w:r>
    </w:p>
    <w:p w14:paraId="555645FD">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          中国银行业监督管理委员会</w:t>
      </w:r>
    </w:p>
    <w:p w14:paraId="69C7CE61">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           中国证券监督管理委员会</w:t>
      </w:r>
    </w:p>
    <w:p w14:paraId="3145466A">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           中国保险监督管理委员会</w:t>
      </w:r>
    </w:p>
    <w:p w14:paraId="49AB2EEB">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           中华人民共和国国家统计局</w:t>
      </w:r>
    </w:p>
    <w:p w14:paraId="4733C21D">
      <w:pPr>
        <w:spacing w:line="360" w:lineRule="auto"/>
        <w:rPr>
          <w:rStyle w:val="38"/>
          <w:rFonts w:cs="宋体"/>
          <w:b w:val="0"/>
          <w:bCs w:val="0"/>
          <w:color w:val="auto"/>
          <w:szCs w:val="24"/>
          <w:highlight w:val="none"/>
        </w:rPr>
      </w:pPr>
      <w:r>
        <w:rPr>
          <w:rStyle w:val="38"/>
          <w:rFonts w:hint="eastAsia" w:cs="宋体"/>
          <w:b w:val="0"/>
          <w:bCs w:val="0"/>
          <w:color w:val="auto"/>
          <w:szCs w:val="24"/>
          <w:highlight w:val="none"/>
        </w:rPr>
        <w:t>                                                           2015年9月28日</w:t>
      </w:r>
    </w:p>
    <w:p w14:paraId="27AABD16">
      <w:pPr>
        <w:spacing w:line="360" w:lineRule="auto"/>
        <w:rPr>
          <w:color w:val="auto"/>
          <w:highlight w:val="none"/>
        </w:rPr>
      </w:pPr>
    </w:p>
    <w:p w14:paraId="5C24B3B5">
      <w:pPr>
        <w:spacing w:line="360" w:lineRule="auto"/>
        <w:rPr>
          <w:color w:val="auto"/>
          <w:highlight w:val="none"/>
        </w:rPr>
      </w:pPr>
    </w:p>
    <w:p w14:paraId="070F01DF">
      <w:pPr>
        <w:spacing w:line="360" w:lineRule="auto"/>
        <w:rPr>
          <w:color w:val="auto"/>
          <w:highlight w:val="none"/>
        </w:rPr>
      </w:pPr>
      <w:r>
        <w:rPr>
          <w:rFonts w:hint="eastAsia"/>
          <w:color w:val="auto"/>
          <w:highlight w:val="none"/>
        </w:rPr>
        <w:br w:type="page"/>
      </w:r>
    </w:p>
    <w:p w14:paraId="65C776B1">
      <w:pPr>
        <w:pStyle w:val="5"/>
        <w:spacing w:line="360" w:lineRule="auto"/>
        <w:rPr>
          <w:color w:val="auto"/>
          <w:sz w:val="24"/>
          <w:szCs w:val="24"/>
          <w:highlight w:val="none"/>
        </w:rPr>
      </w:pPr>
      <w:bookmarkStart w:id="272" w:name="_Toc163492940"/>
      <w:r>
        <w:rPr>
          <w:rFonts w:hint="eastAsia"/>
          <w:color w:val="auto"/>
          <w:highlight w:val="none"/>
        </w:rPr>
        <w:t>（三）监狱企业证明文件</w:t>
      </w:r>
      <w:r>
        <w:rPr>
          <w:rFonts w:hint="eastAsia"/>
          <w:color w:val="auto"/>
          <w:sz w:val="24"/>
          <w:szCs w:val="24"/>
          <w:highlight w:val="none"/>
        </w:rPr>
        <w:t>【如适用】</w:t>
      </w:r>
      <w:bookmarkEnd w:id="272"/>
    </w:p>
    <w:p w14:paraId="3021445C">
      <w:pPr>
        <w:spacing w:line="360" w:lineRule="auto"/>
        <w:rPr>
          <w:color w:val="auto"/>
          <w:highlight w:val="none"/>
        </w:rPr>
      </w:pPr>
    </w:p>
    <w:p w14:paraId="07485205">
      <w:pPr>
        <w:spacing w:line="360" w:lineRule="auto"/>
        <w:rPr>
          <w:color w:val="auto"/>
          <w:highlight w:val="none"/>
        </w:rPr>
      </w:pPr>
      <w:r>
        <w:rPr>
          <w:rFonts w:hint="eastAsia"/>
          <w:color w:val="auto"/>
          <w:highlight w:val="none"/>
        </w:rPr>
        <w:t>【监狱企业应当提供由省级及以上监狱管理局、戒毒管理局（含新疆生产建设兵团）出具的监狱企业的证明文件，格式如下】。</w:t>
      </w:r>
    </w:p>
    <w:p w14:paraId="7C7F4010">
      <w:pPr>
        <w:pStyle w:val="16"/>
        <w:spacing w:line="360" w:lineRule="auto"/>
        <w:rPr>
          <w:color w:val="auto"/>
          <w:highlight w:val="none"/>
        </w:rPr>
      </w:pPr>
    </w:p>
    <w:p w14:paraId="38C99322">
      <w:pPr>
        <w:pStyle w:val="16"/>
        <w:spacing w:line="360" w:lineRule="auto"/>
        <w:rPr>
          <w:color w:val="auto"/>
          <w:highlight w:val="none"/>
        </w:rPr>
      </w:pPr>
      <w:r>
        <w:rPr>
          <w:rFonts w:hint="eastAsia"/>
          <w:color w:val="auto"/>
          <w:highlight w:val="none"/>
        </w:rPr>
        <w:t>监狱企业证明函</w:t>
      </w:r>
    </w:p>
    <w:p w14:paraId="281E59CB">
      <w:pPr>
        <w:spacing w:line="360" w:lineRule="auto"/>
        <w:rPr>
          <w:color w:val="auto"/>
          <w:highlight w:val="none"/>
        </w:rPr>
      </w:pPr>
    </w:p>
    <w:p w14:paraId="2F677D70">
      <w:pPr>
        <w:spacing w:line="360" w:lineRule="auto"/>
        <w:rPr>
          <w:color w:val="auto"/>
          <w:highlight w:val="none"/>
        </w:rPr>
      </w:pPr>
      <w:r>
        <w:rPr>
          <w:rFonts w:hint="eastAsia"/>
          <w:color w:val="auto"/>
          <w:highlight w:val="none"/>
        </w:rPr>
        <w:t>本公司郑重声明，根据财政部、司法部《关于政府采购支持监狱企业发展有关问题的通知》（财库〔2014〕68号）的规定，本公司为监狱企业。</w:t>
      </w:r>
    </w:p>
    <w:p w14:paraId="30441079">
      <w:pPr>
        <w:spacing w:line="360" w:lineRule="auto"/>
        <w:rPr>
          <w:color w:val="auto"/>
          <w:highlight w:val="none"/>
        </w:rPr>
      </w:pPr>
    </w:p>
    <w:p w14:paraId="3E38C32E">
      <w:pPr>
        <w:spacing w:line="360" w:lineRule="auto"/>
        <w:rPr>
          <w:color w:val="auto"/>
          <w:highlight w:val="none"/>
        </w:rPr>
      </w:pPr>
    </w:p>
    <w:p w14:paraId="22A491A8">
      <w:pPr>
        <w:spacing w:line="360" w:lineRule="auto"/>
        <w:rPr>
          <w:color w:val="auto"/>
          <w:highlight w:val="none"/>
        </w:rPr>
      </w:pPr>
    </w:p>
    <w:p w14:paraId="1E749A9F">
      <w:pPr>
        <w:spacing w:line="360" w:lineRule="auto"/>
        <w:rPr>
          <w:color w:val="auto"/>
          <w:highlight w:val="none"/>
        </w:rPr>
      </w:pPr>
      <w:r>
        <w:rPr>
          <w:rFonts w:hint="eastAsia"/>
          <w:color w:val="auto"/>
          <w:highlight w:val="none"/>
        </w:rPr>
        <w:t>投标人名称（</w:t>
      </w:r>
      <w:r>
        <w:rPr>
          <w:rFonts w:hint="eastAsia"/>
          <w:color w:val="auto"/>
          <w:kern w:val="0"/>
          <w:highlight w:val="none"/>
        </w:rPr>
        <w:t>公章）</w:t>
      </w:r>
      <w:r>
        <w:rPr>
          <w:rFonts w:hint="eastAsia"/>
          <w:color w:val="auto"/>
          <w:highlight w:val="none"/>
        </w:rPr>
        <w:t>：</w:t>
      </w:r>
    </w:p>
    <w:p w14:paraId="7A5C8F43">
      <w:pPr>
        <w:spacing w:line="360" w:lineRule="auto"/>
        <w:rPr>
          <w:color w:val="auto"/>
          <w:highlight w:val="none"/>
        </w:rPr>
      </w:pPr>
      <w:r>
        <w:rPr>
          <w:rFonts w:hint="eastAsia"/>
          <w:color w:val="auto"/>
          <w:highlight w:val="none"/>
        </w:rPr>
        <w:t>日期：   年  月  日</w:t>
      </w:r>
    </w:p>
    <w:p w14:paraId="4BF104CF">
      <w:pPr>
        <w:spacing w:line="360" w:lineRule="auto"/>
        <w:rPr>
          <w:color w:val="auto"/>
          <w:highlight w:val="none"/>
        </w:rPr>
      </w:pPr>
    </w:p>
    <w:p w14:paraId="7852629F">
      <w:pPr>
        <w:spacing w:line="360" w:lineRule="auto"/>
        <w:rPr>
          <w:color w:val="auto"/>
          <w:highlight w:val="none"/>
        </w:rPr>
      </w:pPr>
    </w:p>
    <w:p w14:paraId="0B9E5D69">
      <w:pPr>
        <w:spacing w:line="360" w:lineRule="auto"/>
        <w:rPr>
          <w:color w:val="auto"/>
          <w:highlight w:val="none"/>
        </w:rPr>
      </w:pPr>
      <w:r>
        <w:rPr>
          <w:rFonts w:hint="eastAsia"/>
          <w:color w:val="auto"/>
          <w:highlight w:val="none"/>
        </w:rPr>
        <w:t>省级以上监狱管理局、戒毒管理局</w:t>
      </w:r>
    </w:p>
    <w:p w14:paraId="55722B22">
      <w:pPr>
        <w:spacing w:line="360" w:lineRule="auto"/>
        <w:rPr>
          <w:color w:val="auto"/>
          <w:highlight w:val="none"/>
        </w:rPr>
      </w:pPr>
      <w:r>
        <w:rPr>
          <w:rFonts w:hint="eastAsia"/>
          <w:color w:val="auto"/>
          <w:highlight w:val="none"/>
        </w:rPr>
        <w:t>（含新疆生产建设兵团）（</w:t>
      </w:r>
      <w:r>
        <w:rPr>
          <w:rFonts w:hint="eastAsia"/>
          <w:color w:val="auto"/>
          <w:kern w:val="0"/>
          <w:highlight w:val="none"/>
        </w:rPr>
        <w:t>盖章）</w:t>
      </w:r>
      <w:r>
        <w:rPr>
          <w:rFonts w:hint="eastAsia"/>
          <w:color w:val="auto"/>
          <w:highlight w:val="none"/>
        </w:rPr>
        <w:t xml:space="preserve">：  </w:t>
      </w:r>
    </w:p>
    <w:p w14:paraId="17ED94B7">
      <w:pPr>
        <w:spacing w:line="360" w:lineRule="auto"/>
        <w:rPr>
          <w:color w:val="auto"/>
          <w:highlight w:val="none"/>
        </w:rPr>
      </w:pPr>
      <w:r>
        <w:rPr>
          <w:rFonts w:hint="eastAsia"/>
          <w:color w:val="auto"/>
          <w:highlight w:val="none"/>
        </w:rPr>
        <w:t>日期：   年  月  日</w:t>
      </w:r>
    </w:p>
    <w:p w14:paraId="106EF066">
      <w:pPr>
        <w:spacing w:line="360" w:lineRule="auto"/>
        <w:rPr>
          <w:color w:val="auto"/>
          <w:highlight w:val="none"/>
        </w:rPr>
      </w:pPr>
    </w:p>
    <w:p w14:paraId="0B092A36">
      <w:pPr>
        <w:spacing w:line="360" w:lineRule="auto"/>
        <w:rPr>
          <w:color w:val="auto"/>
          <w:highlight w:val="none"/>
        </w:rPr>
      </w:pPr>
    </w:p>
    <w:p w14:paraId="79A51316">
      <w:pPr>
        <w:spacing w:line="360" w:lineRule="auto"/>
        <w:rPr>
          <w:color w:val="auto"/>
          <w:highlight w:val="none"/>
        </w:rPr>
      </w:pPr>
    </w:p>
    <w:p w14:paraId="4CDA190B">
      <w:pPr>
        <w:spacing w:line="360" w:lineRule="auto"/>
        <w:rPr>
          <w:color w:val="auto"/>
          <w:highlight w:val="none"/>
        </w:rPr>
      </w:pPr>
    </w:p>
    <w:p w14:paraId="65FFA41E">
      <w:pPr>
        <w:spacing w:line="360" w:lineRule="auto"/>
        <w:rPr>
          <w:color w:val="auto"/>
          <w:highlight w:val="none"/>
        </w:rPr>
      </w:pPr>
    </w:p>
    <w:p w14:paraId="20198B30">
      <w:pPr>
        <w:rPr>
          <w:rFonts w:hint="eastAsia"/>
          <w:color w:val="auto"/>
          <w:highlight w:val="none"/>
        </w:rPr>
      </w:pPr>
      <w:bookmarkStart w:id="273" w:name="_Toc163492941"/>
      <w:r>
        <w:rPr>
          <w:rFonts w:hint="eastAsia"/>
          <w:color w:val="auto"/>
          <w:highlight w:val="none"/>
        </w:rPr>
        <w:br w:type="page"/>
      </w:r>
    </w:p>
    <w:p w14:paraId="1B480D09">
      <w:pPr>
        <w:pStyle w:val="5"/>
        <w:spacing w:line="360" w:lineRule="auto"/>
        <w:rPr>
          <w:color w:val="auto"/>
          <w:highlight w:val="none"/>
        </w:rPr>
      </w:pPr>
      <w:r>
        <w:rPr>
          <w:rFonts w:hint="eastAsia"/>
          <w:color w:val="auto"/>
          <w:highlight w:val="none"/>
        </w:rPr>
        <w:t>（四）残疾人福利性单位声明函【如适用】</w:t>
      </w:r>
      <w:bookmarkEnd w:id="273"/>
    </w:p>
    <w:p w14:paraId="55A43D25">
      <w:pPr>
        <w:pStyle w:val="92"/>
        <w:spacing w:line="360" w:lineRule="auto"/>
        <w:rPr>
          <w:color w:val="auto"/>
          <w:highlight w:val="none"/>
        </w:rPr>
      </w:pPr>
      <w:r>
        <w:rPr>
          <w:rFonts w:hint="eastAsia"/>
          <w:color w:val="auto"/>
          <w:highlight w:val="none"/>
        </w:rPr>
        <w:t>残疾人福利性单位声明函</w:t>
      </w:r>
    </w:p>
    <w:p w14:paraId="18CA8AB0">
      <w:pPr>
        <w:spacing w:line="360" w:lineRule="auto"/>
        <w:rPr>
          <w:color w:val="auto"/>
          <w:highlight w:val="none"/>
        </w:rPr>
      </w:pPr>
    </w:p>
    <w:p w14:paraId="2D37380A">
      <w:pPr>
        <w:spacing w:line="360" w:lineRule="auto"/>
        <w:rPr>
          <w:color w:val="auto"/>
          <w:highlight w:val="none"/>
        </w:rPr>
      </w:pPr>
      <w:r>
        <w:rPr>
          <w:rFonts w:hint="eastAsia"/>
          <w:color w:val="auto"/>
          <w:highlight w:val="none"/>
        </w:rPr>
        <w:t>本公司（联合体）郑重声明，根据《财政部 民政部 中国残疾人联合会关于促进残疾人就业政府采购政策的通知》（财库〔2017〕141号）的规定，本公司（联合体）参加</w:t>
      </w:r>
      <w:r>
        <w:rPr>
          <w:rFonts w:hint="eastAsia"/>
          <w:color w:val="auto"/>
          <w:highlight w:val="none"/>
          <w:u w:val="single"/>
        </w:rPr>
        <w:t xml:space="preserve"> （单位名称） </w:t>
      </w:r>
      <w:r>
        <w:rPr>
          <w:rFonts w:hint="eastAsia"/>
          <w:color w:val="auto"/>
          <w:highlight w:val="none"/>
        </w:rPr>
        <w:t>的</w:t>
      </w:r>
      <w:r>
        <w:rPr>
          <w:rFonts w:hint="eastAsia"/>
          <w:color w:val="auto"/>
          <w:highlight w:val="none"/>
          <w:u w:val="single"/>
        </w:rPr>
        <w:t xml:space="preserve"> （项目名称） </w:t>
      </w:r>
      <w:r>
        <w:rPr>
          <w:rFonts w:hint="eastAsia"/>
          <w:color w:val="auto"/>
          <w:highlight w:val="none"/>
        </w:rPr>
        <w:t>采购活动，提供的货物</w:t>
      </w:r>
      <w:r>
        <w:rPr>
          <w:rFonts w:hint="eastAsia"/>
          <w:b/>
          <w:color w:val="auto"/>
          <w:highlight w:val="none"/>
        </w:rPr>
        <w:t>全部由</w:t>
      </w:r>
      <w:r>
        <w:rPr>
          <w:rFonts w:hint="eastAsia"/>
          <w:color w:val="auto"/>
          <w:highlight w:val="none"/>
        </w:rPr>
        <w:t>符合政策要求的</w:t>
      </w:r>
      <w:r>
        <w:rPr>
          <w:rFonts w:hint="eastAsia"/>
          <w:b/>
          <w:color w:val="auto"/>
          <w:highlight w:val="none"/>
        </w:rPr>
        <w:t>残疾人福利性单位制造</w:t>
      </w:r>
      <w:r>
        <w:rPr>
          <w:rFonts w:hint="eastAsia"/>
          <w:color w:val="auto"/>
          <w:highlight w:val="none"/>
        </w:rPr>
        <w:t>。相关企业（含联合体中的残疾人福利性单位、签订分包意向协议书的残疾人福利性单位）的具体情况如下：</w:t>
      </w:r>
    </w:p>
    <w:p w14:paraId="3A6D90A7">
      <w:pPr>
        <w:spacing w:line="360" w:lineRule="auto"/>
        <w:rPr>
          <w:color w:val="auto"/>
          <w:highlight w:val="none"/>
        </w:rPr>
      </w:pPr>
      <w:r>
        <w:rPr>
          <w:rFonts w:hint="eastAsia"/>
          <w:color w:val="auto"/>
          <w:highlight w:val="none"/>
        </w:rPr>
        <w:t>1.</w:t>
      </w:r>
      <w:r>
        <w:rPr>
          <w:rFonts w:hint="eastAsia"/>
          <w:color w:val="auto"/>
          <w:highlight w:val="none"/>
          <w:u w:val="single"/>
        </w:rPr>
        <w:t xml:space="preserve"> （标的名称） </w:t>
      </w:r>
      <w:r>
        <w:rPr>
          <w:rFonts w:hint="eastAsia"/>
          <w:color w:val="auto"/>
          <w:highlight w:val="none"/>
        </w:rPr>
        <w:t xml:space="preserve">，制造商为 </w:t>
      </w:r>
      <w:r>
        <w:rPr>
          <w:color w:val="auto"/>
          <w:highlight w:val="none"/>
          <w:u w:val="single"/>
        </w:rPr>
        <w:t xml:space="preserve">  </w:t>
      </w:r>
      <w:r>
        <w:rPr>
          <w:rFonts w:hint="eastAsia"/>
          <w:color w:val="auto"/>
          <w:highlight w:val="none"/>
          <w:u w:val="single"/>
        </w:rPr>
        <w:t xml:space="preserve">（企业名称） </w:t>
      </w:r>
      <w:r>
        <w:rPr>
          <w:rFonts w:hint="eastAsia"/>
          <w:color w:val="auto"/>
          <w:highlight w:val="none"/>
        </w:rPr>
        <w:t>，属于残疾人福利性单位；</w:t>
      </w:r>
    </w:p>
    <w:p w14:paraId="18533947">
      <w:pPr>
        <w:spacing w:line="360" w:lineRule="auto"/>
        <w:rPr>
          <w:color w:val="auto"/>
          <w:highlight w:val="none"/>
        </w:rPr>
      </w:pPr>
      <w:r>
        <w:rPr>
          <w:rFonts w:hint="eastAsia"/>
          <w:color w:val="auto"/>
          <w:highlight w:val="none"/>
        </w:rPr>
        <w:t xml:space="preserve">2. </w:t>
      </w:r>
      <w:r>
        <w:rPr>
          <w:rFonts w:hint="eastAsia"/>
          <w:color w:val="auto"/>
          <w:highlight w:val="none"/>
          <w:u w:val="single"/>
        </w:rPr>
        <w:t xml:space="preserve">（标的名称） </w:t>
      </w:r>
      <w:r>
        <w:rPr>
          <w:rFonts w:hint="eastAsia"/>
          <w:color w:val="auto"/>
          <w:highlight w:val="none"/>
        </w:rPr>
        <w:t xml:space="preserve">，制造商为 </w:t>
      </w:r>
      <w:r>
        <w:rPr>
          <w:color w:val="auto"/>
          <w:highlight w:val="none"/>
          <w:u w:val="single"/>
        </w:rPr>
        <w:t xml:space="preserve">  </w:t>
      </w:r>
      <w:r>
        <w:rPr>
          <w:rFonts w:hint="eastAsia"/>
          <w:color w:val="auto"/>
          <w:highlight w:val="none"/>
          <w:u w:val="single"/>
        </w:rPr>
        <w:t xml:space="preserve">（企业名称） </w:t>
      </w:r>
      <w:r>
        <w:rPr>
          <w:rFonts w:hint="eastAsia"/>
          <w:color w:val="auto"/>
          <w:highlight w:val="none"/>
        </w:rPr>
        <w:t>，属于残疾人福利性单位；</w:t>
      </w:r>
    </w:p>
    <w:p w14:paraId="4BC90DC4">
      <w:pPr>
        <w:spacing w:line="360" w:lineRule="auto"/>
        <w:rPr>
          <w:color w:val="auto"/>
          <w:highlight w:val="none"/>
        </w:rPr>
      </w:pPr>
      <w:r>
        <w:rPr>
          <w:rFonts w:hint="eastAsia"/>
          <w:color w:val="auto"/>
          <w:highlight w:val="none"/>
        </w:rPr>
        <w:t>……</w:t>
      </w:r>
    </w:p>
    <w:p w14:paraId="7B220226">
      <w:pPr>
        <w:spacing w:line="360" w:lineRule="auto"/>
        <w:rPr>
          <w:color w:val="auto"/>
          <w:highlight w:val="none"/>
        </w:rPr>
      </w:pPr>
      <w:r>
        <w:rPr>
          <w:rFonts w:hint="eastAsia"/>
          <w:color w:val="auto"/>
          <w:highlight w:val="none"/>
        </w:rPr>
        <w:t>以上企业，不属于大企业的分支机构，不存在控股股东为大企业的情形，也不存在与大企业的负责人为同一人的情形。</w:t>
      </w:r>
    </w:p>
    <w:p w14:paraId="62B965DC">
      <w:pPr>
        <w:spacing w:line="360" w:lineRule="auto"/>
        <w:rPr>
          <w:color w:val="auto"/>
          <w:highlight w:val="none"/>
        </w:rPr>
      </w:pPr>
      <w:r>
        <w:rPr>
          <w:rFonts w:hint="eastAsia"/>
          <w:color w:val="auto"/>
          <w:highlight w:val="none"/>
        </w:rPr>
        <w:t>本企业对上述声明内容的真实性负责。如有虚假，将依法承担相应责任。</w:t>
      </w:r>
    </w:p>
    <w:p w14:paraId="7D85A513">
      <w:pPr>
        <w:spacing w:line="360" w:lineRule="auto"/>
        <w:rPr>
          <w:color w:val="auto"/>
          <w:highlight w:val="none"/>
        </w:rPr>
      </w:pPr>
    </w:p>
    <w:p w14:paraId="0B1AC949">
      <w:pPr>
        <w:spacing w:line="360" w:lineRule="auto"/>
        <w:rPr>
          <w:color w:val="auto"/>
          <w:szCs w:val="24"/>
          <w:highlight w:val="none"/>
        </w:rPr>
      </w:pPr>
      <w:r>
        <w:rPr>
          <w:rFonts w:hint="eastAsia"/>
          <w:b/>
          <w:color w:val="auto"/>
          <w:szCs w:val="24"/>
          <w:highlight w:val="none"/>
        </w:rPr>
        <w:t>说明：</w:t>
      </w:r>
      <w:r>
        <w:rPr>
          <w:rFonts w:hint="eastAsia"/>
          <w:color w:val="auto"/>
          <w:szCs w:val="24"/>
          <w:highlight w:val="none"/>
        </w:rPr>
        <w:t>1、</w:t>
      </w:r>
      <w:r>
        <w:rPr>
          <w:rFonts w:hint="eastAsia"/>
          <w:color w:val="auto"/>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1DA8A0E8">
      <w:pPr>
        <w:spacing w:line="360" w:lineRule="auto"/>
        <w:rPr>
          <w:color w:val="auto"/>
          <w:highlight w:val="none"/>
        </w:rPr>
      </w:pPr>
      <w:r>
        <w:rPr>
          <w:rFonts w:hint="eastAsia"/>
          <w:bCs/>
          <w:color w:val="auto"/>
          <w:highlight w:val="none"/>
          <w:lang w:val="zh-CN"/>
        </w:rPr>
        <w:t xml:space="preserve">      2、</w:t>
      </w:r>
      <w:r>
        <w:rPr>
          <w:rFonts w:hint="eastAsia"/>
          <w:color w:val="auto"/>
          <w:highlight w:val="none"/>
        </w:rPr>
        <w:t>以联合体形式参加的，应</w:t>
      </w:r>
      <w:r>
        <w:rPr>
          <w:rFonts w:hint="eastAsia"/>
          <w:bCs/>
          <w:color w:val="auto"/>
          <w:highlight w:val="none"/>
          <w:lang w:val="zh-CN"/>
        </w:rPr>
        <w:t>当</w:t>
      </w:r>
      <w:r>
        <w:rPr>
          <w:rFonts w:hint="eastAsia"/>
          <w:color w:val="auto"/>
          <w:highlight w:val="none"/>
        </w:rPr>
        <w:t>由联合体各方盖章。</w:t>
      </w:r>
    </w:p>
    <w:p w14:paraId="69319E46">
      <w:pPr>
        <w:spacing w:line="360" w:lineRule="auto"/>
        <w:rPr>
          <w:color w:val="auto"/>
          <w:highlight w:val="none"/>
          <w:lang w:val="zh-CN"/>
        </w:rPr>
      </w:pPr>
      <w:r>
        <w:rPr>
          <w:rFonts w:hint="eastAsia"/>
          <w:color w:val="auto"/>
          <w:highlight w:val="none"/>
          <w:lang w:val="zh-CN"/>
        </w:rPr>
        <w:t>投标人</w:t>
      </w:r>
      <w:r>
        <w:rPr>
          <w:rFonts w:hint="eastAsia"/>
          <w:color w:val="auto"/>
          <w:highlight w:val="none"/>
        </w:rPr>
        <w:t>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olor w:val="auto"/>
          <w:highlight w:val="none"/>
          <w:lang w:val="zh-CN"/>
        </w:rPr>
        <w:t xml:space="preserve">：              </w:t>
      </w:r>
    </w:p>
    <w:p w14:paraId="2F91D3E6">
      <w:pPr>
        <w:spacing w:line="360" w:lineRule="auto"/>
        <w:rPr>
          <w:color w:val="auto"/>
          <w:highlight w:val="none"/>
        </w:rPr>
      </w:pPr>
      <w:r>
        <w:rPr>
          <w:rFonts w:hint="eastAsia"/>
          <w:color w:val="auto"/>
          <w:highlight w:val="none"/>
        </w:rPr>
        <w:t>日</w:t>
      </w:r>
      <w:r>
        <w:rPr>
          <w:color w:val="auto"/>
          <w:highlight w:val="none"/>
        </w:rPr>
        <w:t xml:space="preserve">  </w:t>
      </w:r>
      <w:r>
        <w:rPr>
          <w:rFonts w:hint="eastAsia"/>
          <w:color w:val="auto"/>
          <w:highlight w:val="none"/>
        </w:rPr>
        <w:t>期：</w:t>
      </w:r>
      <w:r>
        <w:rPr>
          <w:color w:val="auto"/>
          <w:highlight w:val="none"/>
        </w:rPr>
        <w:t xml:space="preserve">                         </w:t>
      </w:r>
    </w:p>
    <w:p w14:paraId="087AEAB0">
      <w:pPr>
        <w:spacing w:line="360" w:lineRule="auto"/>
        <w:rPr>
          <w:color w:val="auto"/>
          <w:highlight w:val="none"/>
        </w:rPr>
      </w:pPr>
      <w:r>
        <w:rPr>
          <w:rFonts w:hint="eastAsia"/>
          <w:color w:val="auto"/>
          <w:highlight w:val="none"/>
        </w:rPr>
        <w:br w:type="page"/>
      </w:r>
    </w:p>
    <w:p w14:paraId="6E8A0407">
      <w:pPr>
        <w:pStyle w:val="3"/>
        <w:bidi w:val="0"/>
        <w:rPr>
          <w:rFonts w:hint="eastAsia"/>
          <w:color w:val="auto"/>
          <w:lang w:val="en-US" w:eastAsia="zh-CN"/>
        </w:rPr>
      </w:pPr>
      <w:bookmarkStart w:id="274" w:name="_Toc1163"/>
      <w:bookmarkStart w:id="275" w:name="_Toc163492942"/>
      <w:r>
        <w:rPr>
          <w:rFonts w:hint="eastAsia"/>
          <w:color w:val="auto"/>
          <w:lang w:val="en-US" w:eastAsia="zh-CN"/>
        </w:rPr>
        <w:t>附件10.不参与围标串标承诺书</w:t>
      </w:r>
      <w:bookmarkEnd w:id="274"/>
    </w:p>
    <w:p w14:paraId="17F93580">
      <w:pPr>
        <w:ind w:firstLine="420"/>
        <w:jc w:val="center"/>
        <w:rPr>
          <w:rFonts w:ascii="Times New Roman" w:hAnsi="Times New Roman" w:cs="Times New Roman"/>
          <w:b/>
          <w:color w:val="auto"/>
          <w:szCs w:val="20"/>
          <w:highlight w:val="none"/>
        </w:rPr>
      </w:pPr>
      <w:r>
        <w:rPr>
          <w:rFonts w:hint="eastAsia" w:ascii="Times New Roman" w:hAnsi="Times New Roman" w:cs="Times New Roman"/>
          <w:b/>
          <w:color w:val="auto"/>
          <w:szCs w:val="20"/>
          <w:highlight w:val="none"/>
        </w:rPr>
        <w:t>不参与围标串标承诺书</w:t>
      </w:r>
    </w:p>
    <w:p w14:paraId="4E863795">
      <w:pPr>
        <w:widowControl w:val="0"/>
        <w:autoSpaceDE w:val="0"/>
        <w:autoSpaceDN w:val="0"/>
        <w:adjustRightInd w:val="0"/>
        <w:spacing w:line="560" w:lineRule="exact"/>
        <w:ind w:firstLine="420" w:firstLineChars="200"/>
        <w:jc w:val="both"/>
        <w:rPr>
          <w:rFonts w:cs="仿宋"/>
          <w:color w:val="auto"/>
          <w:kern w:val="0"/>
          <w:szCs w:val="24"/>
          <w:highlight w:val="none"/>
          <w:lang w:val="zh-CN"/>
        </w:rPr>
      </w:pPr>
      <w:r>
        <w:rPr>
          <w:rFonts w:hint="eastAsia" w:cs="仿宋"/>
          <w:color w:val="auto"/>
          <w:kern w:val="0"/>
          <w:szCs w:val="24"/>
          <w:highlight w:val="none"/>
          <w:lang w:val="zh-CN"/>
        </w:rPr>
        <w:t>为诚实、客观、有序地参与</w:t>
      </w:r>
      <w:r>
        <w:rPr>
          <w:rFonts w:hint="eastAsia" w:cs="仿宋"/>
          <w:color w:val="auto"/>
          <w:kern w:val="0"/>
          <w:szCs w:val="24"/>
          <w:highlight w:val="none"/>
          <w:u w:val="single"/>
          <w:lang w:val="zh-CN"/>
        </w:rPr>
        <w:t xml:space="preserve">                     </w:t>
      </w:r>
      <w:r>
        <w:rPr>
          <w:rFonts w:hint="eastAsia" w:cs="仿宋"/>
          <w:color w:val="auto"/>
          <w:kern w:val="0"/>
          <w:szCs w:val="24"/>
          <w:highlight w:val="none"/>
          <w:lang w:val="zh-CN"/>
        </w:rPr>
        <w:t>项目采购活动，愿就以下内容作出承诺：</w:t>
      </w:r>
    </w:p>
    <w:p w14:paraId="0E0F1EEE">
      <w:pPr>
        <w:widowControl w:val="0"/>
        <w:autoSpaceDE w:val="0"/>
        <w:autoSpaceDN w:val="0"/>
        <w:adjustRightInd w:val="0"/>
        <w:spacing w:line="560" w:lineRule="exact"/>
        <w:ind w:firstLine="482"/>
        <w:jc w:val="both"/>
        <w:rPr>
          <w:rFonts w:cs="仿宋"/>
          <w:color w:val="auto"/>
          <w:kern w:val="0"/>
          <w:szCs w:val="24"/>
          <w:highlight w:val="none"/>
          <w:lang w:val="zh-CN"/>
        </w:rPr>
      </w:pPr>
      <w:r>
        <w:rPr>
          <w:rFonts w:hint="eastAsia" w:cs="仿宋"/>
          <w:color w:val="auto"/>
          <w:kern w:val="0"/>
          <w:szCs w:val="24"/>
          <w:highlight w:val="none"/>
          <w:lang w:val="zh-CN"/>
        </w:rPr>
        <w:t>一、严格遵守国家法律法规和行业规范，诚实守信，公平竞争，不参与任何形式的围标、串标行为，不与其他投标供应商存在控股、管理及其他关联关系。</w:t>
      </w:r>
    </w:p>
    <w:p w14:paraId="75225518">
      <w:pPr>
        <w:widowControl w:val="0"/>
        <w:autoSpaceDE w:val="0"/>
        <w:autoSpaceDN w:val="0"/>
        <w:adjustRightInd w:val="0"/>
        <w:spacing w:line="560" w:lineRule="exact"/>
        <w:ind w:firstLine="482"/>
        <w:jc w:val="both"/>
        <w:rPr>
          <w:rFonts w:cs="仿宋"/>
          <w:color w:val="auto"/>
          <w:kern w:val="0"/>
          <w:szCs w:val="24"/>
          <w:highlight w:val="none"/>
          <w:lang w:val="zh-CN"/>
        </w:rPr>
      </w:pPr>
      <w:r>
        <w:rPr>
          <w:rFonts w:hint="eastAsia" w:cs="仿宋"/>
          <w:color w:val="auto"/>
          <w:kern w:val="0"/>
          <w:szCs w:val="24"/>
          <w:highlight w:val="none"/>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4127623E">
      <w:pPr>
        <w:widowControl w:val="0"/>
        <w:autoSpaceDE w:val="0"/>
        <w:autoSpaceDN w:val="0"/>
        <w:adjustRightInd w:val="0"/>
        <w:spacing w:line="560" w:lineRule="exact"/>
        <w:ind w:firstLine="482"/>
        <w:jc w:val="both"/>
        <w:rPr>
          <w:rFonts w:cs="仿宋"/>
          <w:color w:val="auto"/>
          <w:kern w:val="0"/>
          <w:szCs w:val="24"/>
          <w:highlight w:val="none"/>
          <w:lang w:val="zh-CN"/>
        </w:rPr>
      </w:pPr>
      <w:r>
        <w:rPr>
          <w:rFonts w:hint="eastAsia" w:cs="仿宋"/>
          <w:color w:val="auto"/>
          <w:kern w:val="0"/>
          <w:szCs w:val="24"/>
          <w:highlight w:val="none"/>
          <w:lang w:val="zh-CN"/>
        </w:rPr>
        <w:t>三、若在招标投标过程中发现其他投标人或相关方有围标、串标等违法行为，及时告知采购人或代理机构，积极配合调查。</w:t>
      </w:r>
    </w:p>
    <w:p w14:paraId="1EF0CD5A">
      <w:pPr>
        <w:widowControl w:val="0"/>
        <w:autoSpaceDE w:val="0"/>
        <w:autoSpaceDN w:val="0"/>
        <w:adjustRightInd w:val="0"/>
        <w:spacing w:line="560" w:lineRule="exact"/>
        <w:ind w:firstLine="482"/>
        <w:jc w:val="both"/>
        <w:rPr>
          <w:rFonts w:cs="仿宋"/>
          <w:color w:val="auto"/>
          <w:kern w:val="0"/>
          <w:szCs w:val="24"/>
          <w:highlight w:val="none"/>
          <w:lang w:val="zh-CN"/>
        </w:rPr>
      </w:pPr>
      <w:r>
        <w:rPr>
          <w:rFonts w:hint="eastAsia" w:cs="仿宋"/>
          <w:color w:val="auto"/>
          <w:kern w:val="0"/>
          <w:szCs w:val="24"/>
          <w:highlight w:val="none"/>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1702AD98">
      <w:pPr>
        <w:widowControl w:val="0"/>
        <w:autoSpaceDE w:val="0"/>
        <w:autoSpaceDN w:val="0"/>
        <w:adjustRightInd w:val="0"/>
        <w:spacing w:line="560" w:lineRule="exact"/>
        <w:jc w:val="both"/>
        <w:rPr>
          <w:rFonts w:cs="仿宋"/>
          <w:bCs/>
          <w:color w:val="auto"/>
          <w:kern w:val="0"/>
          <w:szCs w:val="24"/>
          <w:highlight w:val="none"/>
          <w:lang w:val="zh-CN"/>
        </w:rPr>
      </w:pPr>
    </w:p>
    <w:p w14:paraId="5CCA6706">
      <w:pPr>
        <w:widowControl w:val="0"/>
        <w:autoSpaceDE w:val="0"/>
        <w:autoSpaceDN w:val="0"/>
        <w:adjustRightInd w:val="0"/>
        <w:spacing w:line="560" w:lineRule="exact"/>
        <w:jc w:val="both"/>
        <w:rPr>
          <w:rFonts w:cs="仿宋"/>
          <w:bCs/>
          <w:color w:val="auto"/>
          <w:kern w:val="0"/>
          <w:szCs w:val="24"/>
          <w:highlight w:val="none"/>
          <w:lang w:val="zh-CN"/>
        </w:rPr>
      </w:pPr>
      <w:r>
        <w:rPr>
          <w:rFonts w:hint="eastAsia" w:cs="仿宋"/>
          <w:bCs/>
          <w:color w:val="auto"/>
          <w:kern w:val="0"/>
          <w:szCs w:val="24"/>
          <w:highlight w:val="none"/>
          <w:lang w:val="zh-CN"/>
        </w:rPr>
        <w:t>供应商：                             （公章）</w:t>
      </w:r>
    </w:p>
    <w:p w14:paraId="5BDF43F8">
      <w:pPr>
        <w:widowControl w:val="0"/>
        <w:autoSpaceDE w:val="0"/>
        <w:autoSpaceDN w:val="0"/>
        <w:adjustRightInd w:val="0"/>
        <w:spacing w:line="560" w:lineRule="exact"/>
        <w:jc w:val="both"/>
        <w:rPr>
          <w:rFonts w:cs="仿宋"/>
          <w:bCs/>
          <w:color w:val="auto"/>
          <w:kern w:val="0"/>
          <w:szCs w:val="24"/>
          <w:highlight w:val="none"/>
          <w:lang w:val="zh-CN"/>
        </w:rPr>
      </w:pPr>
      <w:r>
        <w:rPr>
          <w:rFonts w:hint="eastAsia" w:cs="仿宋"/>
          <w:bCs/>
          <w:color w:val="auto"/>
          <w:kern w:val="0"/>
          <w:szCs w:val="24"/>
          <w:highlight w:val="none"/>
          <w:lang w:val="zh-CN"/>
        </w:rPr>
        <w:t>法定代表人或委托代理人：             （签字）</w:t>
      </w:r>
    </w:p>
    <w:p w14:paraId="12343B9D">
      <w:pPr>
        <w:spacing w:line="360" w:lineRule="auto"/>
        <w:rPr>
          <w:color w:val="auto"/>
          <w:highlight w:val="none"/>
        </w:rPr>
      </w:pPr>
      <w:r>
        <w:rPr>
          <w:rFonts w:hint="eastAsia" w:cs="仿宋"/>
          <w:bCs/>
          <w:color w:val="auto"/>
          <w:kern w:val="0"/>
          <w:szCs w:val="24"/>
          <w:highlight w:val="none"/>
          <w:lang w:val="zh-CN"/>
        </w:rPr>
        <w:t xml:space="preserve">                                    年   月   日</w:t>
      </w:r>
    </w:p>
    <w:p w14:paraId="78DFC023">
      <w:pPr>
        <w:spacing w:line="360" w:lineRule="auto"/>
        <w:rPr>
          <w:color w:val="auto"/>
          <w:highlight w:val="none"/>
        </w:rPr>
      </w:pPr>
    </w:p>
    <w:p w14:paraId="3ADAF135">
      <w:pPr>
        <w:pStyle w:val="12"/>
        <w:spacing w:line="360" w:lineRule="auto"/>
        <w:rPr>
          <w:color w:val="auto"/>
          <w:highlight w:val="none"/>
        </w:rPr>
      </w:pPr>
    </w:p>
    <w:p w14:paraId="7C6446B5">
      <w:pPr>
        <w:pStyle w:val="12"/>
        <w:spacing w:line="360" w:lineRule="auto"/>
        <w:rPr>
          <w:color w:val="auto"/>
          <w:highlight w:val="none"/>
        </w:rPr>
      </w:pPr>
    </w:p>
    <w:p w14:paraId="2DF98065">
      <w:pPr>
        <w:pStyle w:val="12"/>
        <w:spacing w:line="360" w:lineRule="auto"/>
        <w:rPr>
          <w:color w:val="auto"/>
          <w:highlight w:val="none"/>
        </w:rPr>
      </w:pPr>
    </w:p>
    <w:p w14:paraId="57BF793C">
      <w:pPr>
        <w:pStyle w:val="12"/>
        <w:spacing w:line="360" w:lineRule="auto"/>
        <w:rPr>
          <w:color w:val="auto"/>
          <w:highlight w:val="none"/>
        </w:rPr>
      </w:pPr>
    </w:p>
    <w:p w14:paraId="2585E3E9">
      <w:pPr>
        <w:rPr>
          <w:rFonts w:hint="eastAsia"/>
          <w:color w:val="auto"/>
          <w:highlight w:val="none"/>
          <w:lang w:val="en-US" w:eastAsia="zh-CN"/>
        </w:rPr>
      </w:pPr>
      <w:r>
        <w:rPr>
          <w:rFonts w:hint="eastAsia"/>
          <w:color w:val="auto"/>
          <w:highlight w:val="none"/>
          <w:lang w:val="en-US" w:eastAsia="zh-CN"/>
        </w:rPr>
        <w:br w:type="page"/>
      </w:r>
    </w:p>
    <w:p w14:paraId="0B97386D">
      <w:pPr>
        <w:pStyle w:val="3"/>
        <w:bidi w:val="0"/>
        <w:rPr>
          <w:rFonts w:hint="eastAsia"/>
          <w:color w:val="auto"/>
          <w:lang w:val="en-US" w:eastAsia="zh-CN"/>
        </w:rPr>
      </w:pPr>
      <w:bookmarkStart w:id="276" w:name="_Toc16419"/>
      <w:r>
        <w:rPr>
          <w:rFonts w:hint="eastAsia"/>
          <w:color w:val="auto"/>
          <w:lang w:val="en-US" w:eastAsia="zh-CN"/>
        </w:rPr>
        <w:t>附件11.供应商诚信承诺书</w:t>
      </w:r>
      <w:bookmarkEnd w:id="276"/>
    </w:p>
    <w:p w14:paraId="37B494A1">
      <w:pPr>
        <w:ind w:firstLine="420"/>
        <w:jc w:val="center"/>
        <w:rPr>
          <w:rFonts w:ascii="Times New Roman" w:hAnsi="Times New Roman" w:cs="Times New Roman"/>
          <w:b/>
          <w:color w:val="auto"/>
          <w:szCs w:val="20"/>
          <w:highlight w:val="none"/>
        </w:rPr>
      </w:pPr>
      <w:r>
        <w:rPr>
          <w:rFonts w:hint="eastAsia" w:ascii="Times New Roman" w:hAnsi="Times New Roman" w:cs="Times New Roman"/>
          <w:b/>
          <w:color w:val="auto"/>
          <w:szCs w:val="20"/>
          <w:highlight w:val="none"/>
        </w:rPr>
        <w:t>供应商诚信承诺书</w:t>
      </w:r>
    </w:p>
    <w:p w14:paraId="25B6AB5F">
      <w:pPr>
        <w:widowControl w:val="0"/>
        <w:autoSpaceDE w:val="0"/>
        <w:autoSpaceDN w:val="0"/>
        <w:adjustRightInd w:val="0"/>
        <w:spacing w:line="360" w:lineRule="auto"/>
        <w:ind w:firstLine="480"/>
        <w:jc w:val="both"/>
        <w:rPr>
          <w:rFonts w:cs="仿宋"/>
          <w:color w:val="auto"/>
          <w:kern w:val="0"/>
          <w:szCs w:val="20"/>
          <w:highlight w:val="none"/>
          <w:lang w:val="zh-CN"/>
        </w:rPr>
      </w:pPr>
      <w:bookmarkStart w:id="277" w:name="_Hlk182910040"/>
      <w:r>
        <w:rPr>
          <w:rFonts w:hint="eastAsia" w:cs="仿宋"/>
          <w:color w:val="auto"/>
          <w:kern w:val="0"/>
          <w:szCs w:val="20"/>
          <w:highlight w:val="none"/>
          <w:lang w:val="zh-CN"/>
        </w:rPr>
        <w:t>为了诚实、客观、有序地参与</w:t>
      </w:r>
      <w:r>
        <w:rPr>
          <w:rFonts w:hint="eastAsia" w:cs="仿宋"/>
          <w:color w:val="auto"/>
          <w:szCs w:val="24"/>
          <w:highlight w:val="none"/>
          <w:u w:val="single"/>
        </w:rPr>
        <w:t xml:space="preserve">                       </w:t>
      </w:r>
      <w:r>
        <w:rPr>
          <w:rFonts w:hint="eastAsia" w:cs="仿宋"/>
          <w:color w:val="auto"/>
          <w:szCs w:val="24"/>
          <w:highlight w:val="none"/>
        </w:rPr>
        <w:t>项目</w:t>
      </w:r>
      <w:r>
        <w:rPr>
          <w:rFonts w:hint="eastAsia" w:cs="仿宋"/>
          <w:color w:val="auto"/>
          <w:kern w:val="0"/>
          <w:szCs w:val="20"/>
          <w:highlight w:val="none"/>
          <w:lang w:val="zh-CN"/>
        </w:rPr>
        <w:t>采购活动，愿就以下内容作出承诺：</w:t>
      </w:r>
    </w:p>
    <w:bookmarkEnd w:id="277"/>
    <w:p w14:paraId="6BD92EE8">
      <w:pPr>
        <w:widowControl w:val="0"/>
        <w:autoSpaceDE w:val="0"/>
        <w:autoSpaceDN w:val="0"/>
        <w:adjustRightInd w:val="0"/>
        <w:spacing w:line="360" w:lineRule="auto"/>
        <w:ind w:firstLine="480"/>
        <w:jc w:val="both"/>
        <w:rPr>
          <w:rFonts w:cs="仿宋"/>
          <w:color w:val="auto"/>
          <w:kern w:val="0"/>
          <w:szCs w:val="20"/>
          <w:highlight w:val="none"/>
          <w:lang w:val="zh-CN"/>
        </w:rPr>
      </w:pPr>
      <w:r>
        <w:rPr>
          <w:rFonts w:hint="eastAsia" w:cs="仿宋"/>
          <w:color w:val="auto"/>
          <w:kern w:val="0"/>
          <w:szCs w:val="20"/>
          <w:highlight w:val="none"/>
          <w:lang w:val="zh-CN"/>
        </w:rPr>
        <w:t>一、自觉遵守各项法律、法规、规章、制度以及社会公德，维护廉洁环境，与同场竞争的供应商平等参加招采购活动。</w:t>
      </w:r>
    </w:p>
    <w:p w14:paraId="05E95A7E">
      <w:pPr>
        <w:widowControl w:val="0"/>
        <w:autoSpaceDE w:val="0"/>
        <w:autoSpaceDN w:val="0"/>
        <w:adjustRightInd w:val="0"/>
        <w:spacing w:line="360" w:lineRule="auto"/>
        <w:ind w:firstLine="480"/>
        <w:jc w:val="both"/>
        <w:rPr>
          <w:rFonts w:cs="仿宋"/>
          <w:color w:val="auto"/>
          <w:kern w:val="0"/>
          <w:szCs w:val="20"/>
          <w:highlight w:val="none"/>
          <w:lang w:val="zh-CN"/>
        </w:rPr>
      </w:pPr>
      <w:r>
        <w:rPr>
          <w:rFonts w:hint="eastAsia" w:cs="仿宋"/>
          <w:color w:val="auto"/>
          <w:kern w:val="0"/>
          <w:szCs w:val="20"/>
          <w:highlight w:val="none"/>
          <w:lang w:val="zh-CN"/>
        </w:rPr>
        <w:t>二、参加采购代理机构组织的采购活动时，严格按照</w:t>
      </w:r>
      <w:r>
        <w:rPr>
          <w:rFonts w:hint="eastAsia" w:cs="仿宋"/>
          <w:color w:val="auto"/>
          <w:kern w:val="0"/>
          <w:szCs w:val="20"/>
          <w:highlight w:val="none"/>
        </w:rPr>
        <w:t>招标</w:t>
      </w:r>
      <w:r>
        <w:rPr>
          <w:rFonts w:hint="eastAsia" w:cs="仿宋"/>
          <w:color w:val="auto"/>
          <w:kern w:val="0"/>
          <w:szCs w:val="20"/>
          <w:highlight w:val="none"/>
          <w:lang w:val="zh-CN"/>
        </w:rPr>
        <w:t>文件的规定和要求提供所需的相关材料，并对所提供的各类资料的真实性负责，不虚假应标，不虚列业绩；不以他人名义投标或者以其他方式弄虚作假，骗取中标。</w:t>
      </w:r>
    </w:p>
    <w:p w14:paraId="64414FF0">
      <w:pPr>
        <w:widowControl w:val="0"/>
        <w:autoSpaceDE w:val="0"/>
        <w:autoSpaceDN w:val="0"/>
        <w:adjustRightInd w:val="0"/>
        <w:spacing w:line="360" w:lineRule="auto"/>
        <w:ind w:firstLine="480"/>
        <w:jc w:val="both"/>
        <w:rPr>
          <w:rFonts w:cs="仿宋"/>
          <w:color w:val="auto"/>
          <w:kern w:val="0"/>
          <w:szCs w:val="20"/>
          <w:highlight w:val="none"/>
          <w:lang w:val="zh-CN"/>
        </w:rPr>
      </w:pPr>
      <w:r>
        <w:rPr>
          <w:rFonts w:hint="eastAsia" w:cs="仿宋"/>
          <w:color w:val="auto"/>
          <w:kern w:val="0"/>
          <w:szCs w:val="20"/>
          <w:highlight w:val="none"/>
          <w:lang w:val="zh-CN"/>
        </w:rPr>
        <w:t>三、尊重参与采购活动各相关方的合法行为，接受采购活动依法形成的意见、结果。</w:t>
      </w:r>
    </w:p>
    <w:p w14:paraId="38A4A4EC">
      <w:pPr>
        <w:widowControl w:val="0"/>
        <w:autoSpaceDE w:val="0"/>
        <w:autoSpaceDN w:val="0"/>
        <w:adjustRightInd w:val="0"/>
        <w:spacing w:line="360" w:lineRule="auto"/>
        <w:ind w:firstLine="480"/>
        <w:jc w:val="both"/>
        <w:rPr>
          <w:rFonts w:cs="仿宋"/>
          <w:color w:val="auto"/>
          <w:kern w:val="0"/>
          <w:szCs w:val="20"/>
          <w:highlight w:val="none"/>
          <w:lang w:val="zh-CN"/>
        </w:rPr>
      </w:pPr>
      <w:bookmarkStart w:id="278" w:name="_Hlk182909516"/>
      <w:r>
        <w:rPr>
          <w:rFonts w:hint="eastAsia" w:cs="仿宋"/>
          <w:color w:val="auto"/>
          <w:kern w:val="0"/>
          <w:szCs w:val="20"/>
          <w:highlight w:val="none"/>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278"/>
    <w:p w14:paraId="1F57B971">
      <w:pPr>
        <w:widowControl w:val="0"/>
        <w:autoSpaceDE w:val="0"/>
        <w:autoSpaceDN w:val="0"/>
        <w:adjustRightInd w:val="0"/>
        <w:spacing w:line="360" w:lineRule="auto"/>
        <w:ind w:firstLine="480"/>
        <w:jc w:val="both"/>
        <w:rPr>
          <w:rFonts w:cs="仿宋"/>
          <w:color w:val="auto"/>
          <w:kern w:val="0"/>
          <w:szCs w:val="20"/>
          <w:highlight w:val="none"/>
          <w:lang w:val="zh-CN"/>
        </w:rPr>
      </w:pPr>
      <w:r>
        <w:rPr>
          <w:rFonts w:hint="eastAsia" w:cs="仿宋"/>
          <w:color w:val="auto"/>
          <w:kern w:val="0"/>
          <w:szCs w:val="20"/>
          <w:highlight w:val="none"/>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1F760">
      <w:pPr>
        <w:widowControl w:val="0"/>
        <w:autoSpaceDE w:val="0"/>
        <w:autoSpaceDN w:val="0"/>
        <w:adjustRightInd w:val="0"/>
        <w:spacing w:line="360" w:lineRule="auto"/>
        <w:ind w:firstLine="480"/>
        <w:jc w:val="both"/>
        <w:rPr>
          <w:rFonts w:cs="仿宋"/>
          <w:color w:val="auto"/>
          <w:kern w:val="0"/>
          <w:szCs w:val="20"/>
          <w:highlight w:val="none"/>
          <w:lang w:val="zh-CN"/>
        </w:rPr>
      </w:pPr>
      <w:r>
        <w:rPr>
          <w:rFonts w:hint="eastAsia" w:cs="仿宋"/>
          <w:color w:val="auto"/>
          <w:kern w:val="0"/>
          <w:szCs w:val="20"/>
          <w:highlight w:val="none"/>
          <w:lang w:val="zh-CN"/>
        </w:rPr>
        <w:t>六、积极推动采购活动健康开展，对采购活动有疑问、异议时，按法律规定的程序实名（加盖单位章和法定代表人签名）反映情况，不恶意中伤、无事生非，以和谐、平等的心态参加采购活动。</w:t>
      </w:r>
    </w:p>
    <w:p w14:paraId="462BD0C0">
      <w:pPr>
        <w:widowControl w:val="0"/>
        <w:autoSpaceDE w:val="0"/>
        <w:autoSpaceDN w:val="0"/>
        <w:adjustRightInd w:val="0"/>
        <w:spacing w:line="360" w:lineRule="auto"/>
        <w:ind w:firstLine="480"/>
        <w:jc w:val="both"/>
        <w:rPr>
          <w:rFonts w:cs="仿宋"/>
          <w:color w:val="auto"/>
          <w:kern w:val="0"/>
          <w:szCs w:val="20"/>
          <w:highlight w:val="none"/>
          <w:lang w:val="zh-CN"/>
        </w:rPr>
      </w:pPr>
      <w:r>
        <w:rPr>
          <w:rFonts w:hint="eastAsia" w:cs="仿宋"/>
          <w:color w:val="auto"/>
          <w:kern w:val="0"/>
          <w:szCs w:val="20"/>
          <w:highlight w:val="none"/>
          <w:lang w:val="zh-CN"/>
        </w:rPr>
        <w:t>七、认真履行成交人应承担的责任和义务，全面执行采购合同规定的各项内容，保质保量地按时提供采购物品。</w:t>
      </w:r>
    </w:p>
    <w:p w14:paraId="19F43C68">
      <w:pPr>
        <w:widowControl w:val="0"/>
        <w:autoSpaceDE w:val="0"/>
        <w:autoSpaceDN w:val="0"/>
        <w:adjustRightInd w:val="0"/>
        <w:spacing w:line="360" w:lineRule="auto"/>
        <w:ind w:firstLine="420" w:firstLineChars="200"/>
        <w:jc w:val="both"/>
        <w:rPr>
          <w:rFonts w:cs="仿宋"/>
          <w:color w:val="auto"/>
          <w:kern w:val="0"/>
          <w:szCs w:val="20"/>
          <w:highlight w:val="none"/>
          <w:lang w:val="zh-CN"/>
        </w:rPr>
      </w:pPr>
      <w:r>
        <w:rPr>
          <w:rFonts w:hint="eastAsia" w:cs="仿宋"/>
          <w:color w:val="auto"/>
          <w:kern w:val="0"/>
          <w:szCs w:val="20"/>
          <w:highlight w:val="none"/>
          <w:lang w:val="zh-CN"/>
        </w:rPr>
        <w:t>若本企业（单位）发生有悖于上述承诺的行为或形成恶意投诉，我们自愿接受《政府采购法》等有关法律法规中对供应商的相关处理：</w:t>
      </w:r>
      <w:bookmarkStart w:id="279" w:name="_Hlk182910718"/>
      <w:r>
        <w:rPr>
          <w:rFonts w:hint="eastAsia" w:cs="仿宋"/>
          <w:color w:val="auto"/>
          <w:kern w:val="0"/>
          <w:szCs w:val="20"/>
          <w:highlight w:val="none"/>
          <w:lang w:val="zh-CN"/>
        </w:rPr>
        <w:t>自愿放弃中标资格、限制以后投标、记入不良信用档案、没收本次投标保证金，并愿意承担由此引起的其他法律责任。</w:t>
      </w:r>
      <w:bookmarkEnd w:id="279"/>
    </w:p>
    <w:p w14:paraId="49BE0F6A">
      <w:pPr>
        <w:widowControl w:val="0"/>
        <w:autoSpaceDE w:val="0"/>
        <w:autoSpaceDN w:val="0"/>
        <w:adjustRightInd w:val="0"/>
        <w:spacing w:line="360" w:lineRule="auto"/>
        <w:ind w:firstLine="3880" w:firstLineChars="1848"/>
        <w:jc w:val="both"/>
        <w:rPr>
          <w:rFonts w:cs="仿宋"/>
          <w:bCs/>
          <w:color w:val="auto"/>
          <w:kern w:val="0"/>
          <w:szCs w:val="20"/>
          <w:highlight w:val="none"/>
          <w:lang w:val="zh-CN"/>
        </w:rPr>
      </w:pPr>
      <w:bookmarkStart w:id="280" w:name="_Hlk182910783"/>
    </w:p>
    <w:p w14:paraId="1B6220BD">
      <w:pPr>
        <w:widowControl w:val="0"/>
        <w:autoSpaceDE w:val="0"/>
        <w:autoSpaceDN w:val="0"/>
        <w:adjustRightInd w:val="0"/>
        <w:spacing w:line="360" w:lineRule="auto"/>
        <w:ind w:firstLine="3880" w:firstLineChars="1848"/>
        <w:jc w:val="both"/>
        <w:rPr>
          <w:rFonts w:cs="仿宋"/>
          <w:bCs/>
          <w:color w:val="auto"/>
          <w:kern w:val="0"/>
          <w:szCs w:val="20"/>
          <w:highlight w:val="none"/>
          <w:lang w:val="zh-CN"/>
        </w:rPr>
      </w:pPr>
    </w:p>
    <w:p w14:paraId="1E8EB43A">
      <w:pPr>
        <w:widowControl w:val="0"/>
        <w:autoSpaceDE w:val="0"/>
        <w:autoSpaceDN w:val="0"/>
        <w:adjustRightInd w:val="0"/>
        <w:spacing w:line="360" w:lineRule="auto"/>
        <w:ind w:firstLine="3880" w:firstLineChars="1848"/>
        <w:jc w:val="both"/>
        <w:rPr>
          <w:rFonts w:cs="仿宋"/>
          <w:bCs/>
          <w:color w:val="auto"/>
          <w:kern w:val="0"/>
          <w:szCs w:val="20"/>
          <w:highlight w:val="none"/>
          <w:lang w:val="zh-CN"/>
        </w:rPr>
      </w:pPr>
      <w:r>
        <w:rPr>
          <w:rFonts w:hint="eastAsia" w:cs="仿宋"/>
          <w:bCs/>
          <w:color w:val="auto"/>
          <w:kern w:val="0"/>
          <w:szCs w:val="20"/>
          <w:highlight w:val="none"/>
          <w:lang w:val="zh-CN"/>
        </w:rPr>
        <w:t>供应商：             （公章）</w:t>
      </w:r>
    </w:p>
    <w:p w14:paraId="63A4C612">
      <w:pPr>
        <w:widowControl w:val="0"/>
        <w:autoSpaceDE w:val="0"/>
        <w:autoSpaceDN w:val="0"/>
        <w:adjustRightInd w:val="0"/>
        <w:spacing w:line="360" w:lineRule="auto"/>
        <w:jc w:val="both"/>
        <w:rPr>
          <w:rFonts w:cs="仿宋"/>
          <w:bCs/>
          <w:color w:val="auto"/>
          <w:kern w:val="0"/>
          <w:szCs w:val="20"/>
          <w:highlight w:val="none"/>
          <w:lang w:val="zh-CN"/>
        </w:rPr>
      </w:pPr>
      <w:r>
        <w:rPr>
          <w:rFonts w:hint="eastAsia" w:cs="仿宋"/>
          <w:bCs/>
          <w:color w:val="auto"/>
          <w:kern w:val="0"/>
          <w:szCs w:val="20"/>
          <w:highlight w:val="none"/>
          <w:lang w:val="zh-CN"/>
        </w:rPr>
        <w:t xml:space="preserve">                     法定代表人或委托代理人：             （签字）</w:t>
      </w:r>
    </w:p>
    <w:p w14:paraId="679AC4C4">
      <w:pPr>
        <w:pStyle w:val="12"/>
        <w:spacing w:line="360" w:lineRule="auto"/>
        <w:rPr>
          <w:color w:val="auto"/>
          <w:highlight w:val="none"/>
        </w:rPr>
      </w:pPr>
      <w:r>
        <w:rPr>
          <w:rFonts w:hint="eastAsia" w:eastAsia="宋体" w:cs="仿宋"/>
          <w:bCs/>
          <w:color w:val="auto"/>
          <w:kern w:val="0"/>
          <w:sz w:val="24"/>
          <w:highlight w:val="none"/>
          <w:lang w:val="zh-CN"/>
        </w:rPr>
        <w:t xml:space="preserve">                                         年   月   日</w:t>
      </w:r>
      <w:bookmarkEnd w:id="280"/>
    </w:p>
    <w:p w14:paraId="377B8877">
      <w:pPr>
        <w:pStyle w:val="12"/>
        <w:spacing w:line="360" w:lineRule="auto"/>
        <w:rPr>
          <w:color w:val="auto"/>
          <w:highlight w:val="none"/>
        </w:rPr>
      </w:pPr>
    </w:p>
    <w:p w14:paraId="192F2156">
      <w:pPr>
        <w:spacing w:line="360" w:lineRule="auto"/>
        <w:rPr>
          <w:color w:val="auto"/>
          <w:highlight w:val="none"/>
        </w:rPr>
      </w:pPr>
      <w:r>
        <w:rPr>
          <w:rFonts w:hint="eastAsia"/>
          <w:color w:val="auto"/>
          <w:highlight w:val="none"/>
        </w:rPr>
        <w:br w:type="page"/>
      </w:r>
    </w:p>
    <w:bookmarkEnd w:id="275"/>
    <w:p w14:paraId="401EAD7E">
      <w:pPr>
        <w:pStyle w:val="3"/>
        <w:bidi w:val="0"/>
        <w:rPr>
          <w:rFonts w:hint="eastAsia" w:ascii="宋体" w:hAnsi="宋体" w:eastAsia="宋体" w:cs="宋体"/>
          <w:b/>
          <w:bCs w:val="0"/>
          <w:color w:val="auto"/>
          <w:kern w:val="2"/>
          <w:sz w:val="28"/>
          <w:szCs w:val="20"/>
          <w:highlight w:val="none"/>
          <w:lang w:val="zh-CN" w:eastAsia="zh-CN" w:bidi="ar-SA"/>
        </w:rPr>
      </w:pPr>
      <w:bookmarkStart w:id="281" w:name="_Toc3266"/>
      <w:r>
        <w:rPr>
          <w:rFonts w:hint="eastAsia" w:ascii="宋体" w:hAnsi="宋体" w:eastAsia="宋体" w:cs="宋体"/>
          <w:b/>
          <w:bCs w:val="0"/>
          <w:color w:val="auto"/>
          <w:kern w:val="2"/>
          <w:sz w:val="28"/>
          <w:szCs w:val="20"/>
          <w:highlight w:val="none"/>
          <w:lang w:val="en-US" w:eastAsia="zh-CN" w:bidi="ar-SA"/>
        </w:rPr>
        <w:t>附件12.</w:t>
      </w:r>
      <w:r>
        <w:rPr>
          <w:rFonts w:hint="eastAsia" w:ascii="宋体" w:hAnsi="宋体" w:eastAsia="宋体" w:cs="宋体"/>
          <w:b/>
          <w:bCs w:val="0"/>
          <w:color w:val="auto"/>
          <w:kern w:val="2"/>
          <w:sz w:val="28"/>
          <w:szCs w:val="20"/>
          <w:highlight w:val="none"/>
          <w:lang w:val="zh-CN" w:eastAsia="zh-CN" w:bidi="ar-SA"/>
        </w:rPr>
        <w:t>其他资格证明文件</w:t>
      </w:r>
      <w:bookmarkEnd w:id="281"/>
    </w:p>
    <w:p w14:paraId="34CDD6AA">
      <w:pPr>
        <w:pStyle w:val="4"/>
        <w:numPr>
          <w:ilvl w:val="0"/>
          <w:numId w:val="0"/>
        </w:numPr>
        <w:bidi w:val="0"/>
        <w:ind w:leftChars="0"/>
        <w:rPr>
          <w:color w:val="auto"/>
        </w:rPr>
      </w:pPr>
      <w:bookmarkStart w:id="282" w:name="_Toc29982"/>
      <w:r>
        <w:rPr>
          <w:color w:val="auto"/>
        </w:rPr>
        <w:t>（一）控股、管理关系声明函</w:t>
      </w:r>
      <w:bookmarkEnd w:id="282"/>
    </w:p>
    <w:p w14:paraId="683CF551">
      <w:pPr>
        <w:pStyle w:val="189"/>
        <w:spacing w:line="360" w:lineRule="auto"/>
        <w:ind w:firstLine="0"/>
        <w:jc w:val="center"/>
        <w:rPr>
          <w:b/>
          <w:color w:val="auto"/>
          <w:highlight w:val="none"/>
        </w:rPr>
      </w:pPr>
      <w:r>
        <w:rPr>
          <w:b/>
          <w:color w:val="auto"/>
          <w:highlight w:val="none"/>
        </w:rPr>
        <w:t>控股、管理关系声明函</w:t>
      </w:r>
    </w:p>
    <w:p w14:paraId="7C12D5F9">
      <w:pPr>
        <w:widowControl w:val="0"/>
        <w:spacing w:line="480" w:lineRule="auto"/>
        <w:ind w:firstLine="420" w:firstLineChars="200"/>
        <w:jc w:val="both"/>
        <w:rPr>
          <w:rFonts w:cs="宋体"/>
          <w:color w:val="auto"/>
          <w:kern w:val="0"/>
          <w:szCs w:val="20"/>
          <w:highlight w:val="none"/>
        </w:rPr>
      </w:pPr>
      <w:r>
        <w:rPr>
          <w:rFonts w:hint="eastAsia" w:cs="宋体"/>
          <w:color w:val="auto"/>
          <w:kern w:val="0"/>
          <w:szCs w:val="24"/>
          <w:highlight w:val="none"/>
        </w:rPr>
        <w:t>本公司</w:t>
      </w:r>
      <w:r>
        <w:rPr>
          <w:rFonts w:hint="eastAsia" w:cs="宋体"/>
          <w:color w:val="auto"/>
          <w:kern w:val="0"/>
          <w:szCs w:val="24"/>
          <w:highlight w:val="none"/>
          <w:u w:val="single"/>
        </w:rPr>
        <w:t xml:space="preserve">              </w:t>
      </w:r>
      <w:r>
        <w:rPr>
          <w:rFonts w:hint="eastAsia" w:cs="宋体"/>
          <w:color w:val="auto"/>
          <w:kern w:val="0"/>
          <w:szCs w:val="24"/>
          <w:highlight w:val="none"/>
        </w:rPr>
        <w:t>（公司名称）参加</w:t>
      </w:r>
      <w:r>
        <w:rPr>
          <w:rFonts w:hint="eastAsia" w:cs="宋体"/>
          <w:color w:val="auto"/>
          <w:kern w:val="0"/>
          <w:szCs w:val="24"/>
          <w:highlight w:val="none"/>
          <w:u w:val="single"/>
        </w:rPr>
        <w:t xml:space="preserve">               </w:t>
      </w:r>
      <w:r>
        <w:rPr>
          <w:rFonts w:hint="eastAsia" w:cs="宋体"/>
          <w:color w:val="auto"/>
          <w:kern w:val="0"/>
          <w:szCs w:val="24"/>
          <w:highlight w:val="none"/>
        </w:rPr>
        <w:t>（项目名称）的</w:t>
      </w:r>
      <w:r>
        <w:rPr>
          <w:rFonts w:hint="eastAsia" w:cs="宋体"/>
          <w:color w:val="auto"/>
          <w:kern w:val="0"/>
          <w:szCs w:val="28"/>
          <w:highlight w:val="none"/>
        </w:rPr>
        <w:t>采购</w:t>
      </w:r>
      <w:r>
        <w:rPr>
          <w:rFonts w:hint="eastAsia" w:cs="宋体"/>
          <w:color w:val="auto"/>
          <w:kern w:val="0"/>
          <w:szCs w:val="24"/>
          <w:highlight w:val="none"/>
        </w:rPr>
        <w:t>活动，现将我公司</w:t>
      </w:r>
      <w:r>
        <w:rPr>
          <w:color w:val="auto"/>
          <w:highlight w:val="none"/>
        </w:rPr>
        <w:t>控股、管理关系声明如下：</w:t>
      </w:r>
    </w:p>
    <w:p w14:paraId="5FA30CEB">
      <w:pPr>
        <w:widowControl w:val="0"/>
        <w:spacing w:line="480" w:lineRule="auto"/>
        <w:ind w:firstLine="420" w:firstLineChars="200"/>
        <w:jc w:val="both"/>
        <w:rPr>
          <w:rFonts w:cs="宋体"/>
          <w:color w:val="auto"/>
          <w:kern w:val="0"/>
          <w:szCs w:val="24"/>
          <w:highlight w:val="none"/>
        </w:rPr>
      </w:pPr>
      <w:r>
        <w:rPr>
          <w:rFonts w:cs="宋体"/>
          <w:color w:val="auto"/>
          <w:kern w:val="0"/>
          <w:szCs w:val="24"/>
          <w:highlight w:val="none"/>
        </w:rPr>
        <w:t>（1）与我方单位负责人为同一人的其他单位名称：</w:t>
      </w:r>
    </w:p>
    <w:p w14:paraId="0D3373BB">
      <w:pPr>
        <w:widowControl w:val="0"/>
        <w:spacing w:line="480" w:lineRule="auto"/>
        <w:ind w:firstLine="420" w:firstLineChars="200"/>
        <w:jc w:val="both"/>
        <w:rPr>
          <w:rFonts w:cs="宋体"/>
          <w:color w:val="auto"/>
          <w:kern w:val="0"/>
          <w:szCs w:val="24"/>
          <w:highlight w:val="none"/>
        </w:rPr>
      </w:pPr>
      <w:r>
        <w:rPr>
          <w:rFonts w:hint="eastAsia" w:cs="宋体"/>
          <w:color w:val="auto"/>
          <w:kern w:val="0"/>
          <w:szCs w:val="24"/>
          <w:highlight w:val="none"/>
        </w:rPr>
        <w:t>□无；□有，具体单位名称为：</w:t>
      </w:r>
      <w:r>
        <w:rPr>
          <w:rFonts w:hint="eastAsia" w:cs="宋体"/>
          <w:color w:val="auto"/>
          <w:kern w:val="0"/>
          <w:szCs w:val="24"/>
          <w:highlight w:val="none"/>
          <w:u w:val="single"/>
        </w:rPr>
        <w:t>（由投标人如实填写）</w:t>
      </w:r>
      <w:r>
        <w:rPr>
          <w:rFonts w:hint="eastAsia" w:cs="宋体"/>
          <w:color w:val="auto"/>
          <w:kern w:val="0"/>
          <w:szCs w:val="24"/>
          <w:highlight w:val="none"/>
        </w:rPr>
        <w:t>。</w:t>
      </w:r>
    </w:p>
    <w:p w14:paraId="09EB970B">
      <w:pPr>
        <w:widowControl w:val="0"/>
        <w:spacing w:line="480" w:lineRule="auto"/>
        <w:ind w:firstLine="420" w:firstLineChars="200"/>
        <w:jc w:val="both"/>
        <w:rPr>
          <w:rFonts w:cs="宋体"/>
          <w:color w:val="auto"/>
          <w:kern w:val="0"/>
          <w:szCs w:val="24"/>
          <w:highlight w:val="none"/>
        </w:rPr>
      </w:pPr>
      <w:r>
        <w:rPr>
          <w:rFonts w:cs="宋体"/>
          <w:color w:val="auto"/>
          <w:kern w:val="0"/>
          <w:szCs w:val="24"/>
          <w:highlight w:val="none"/>
        </w:rPr>
        <w:t>（2）与我方存在控股、管理关系的其他单位的名称：</w:t>
      </w:r>
    </w:p>
    <w:p w14:paraId="2E0E26C3">
      <w:pPr>
        <w:widowControl w:val="0"/>
        <w:spacing w:line="480" w:lineRule="auto"/>
        <w:ind w:firstLine="420" w:firstLineChars="200"/>
        <w:jc w:val="both"/>
        <w:rPr>
          <w:rFonts w:cs="宋体"/>
          <w:color w:val="auto"/>
          <w:kern w:val="0"/>
          <w:szCs w:val="24"/>
          <w:highlight w:val="none"/>
        </w:rPr>
      </w:pPr>
      <w:r>
        <w:rPr>
          <w:rFonts w:hint="eastAsia" w:cs="宋体"/>
          <w:color w:val="auto"/>
          <w:kern w:val="0"/>
          <w:szCs w:val="24"/>
          <w:highlight w:val="none"/>
        </w:rPr>
        <w:t>□无；□有，具体单位名称为：</w:t>
      </w:r>
      <w:r>
        <w:rPr>
          <w:rFonts w:cs="宋体"/>
          <w:color w:val="auto"/>
          <w:kern w:val="0"/>
          <w:szCs w:val="24"/>
          <w:highlight w:val="none"/>
          <w:u w:val="single"/>
        </w:rPr>
        <w:t xml:space="preserve"> （由投标人如实填写）</w:t>
      </w:r>
      <w:r>
        <w:rPr>
          <w:rFonts w:cs="宋体"/>
          <w:color w:val="auto"/>
          <w:kern w:val="0"/>
          <w:szCs w:val="24"/>
          <w:highlight w:val="none"/>
        </w:rPr>
        <w:t>。</w:t>
      </w:r>
    </w:p>
    <w:p w14:paraId="7D687AC4">
      <w:pPr>
        <w:widowControl w:val="0"/>
        <w:spacing w:line="480" w:lineRule="auto"/>
        <w:ind w:firstLine="420" w:firstLineChars="200"/>
        <w:jc w:val="both"/>
        <w:rPr>
          <w:rFonts w:cs="宋体"/>
          <w:color w:val="auto"/>
          <w:kern w:val="0"/>
          <w:szCs w:val="24"/>
          <w:highlight w:val="none"/>
        </w:rPr>
      </w:pPr>
      <w:r>
        <w:rPr>
          <w:rFonts w:hint="eastAsia" w:cs="宋体"/>
          <w:color w:val="auto"/>
          <w:kern w:val="0"/>
          <w:szCs w:val="24"/>
          <w:highlight w:val="none"/>
        </w:rPr>
        <w:t>（备注：以上</w:t>
      </w:r>
      <w:r>
        <w:rPr>
          <w:rFonts w:cs="宋体"/>
          <w:color w:val="auto"/>
          <w:kern w:val="0"/>
          <w:szCs w:val="24"/>
          <w:highlight w:val="none"/>
        </w:rPr>
        <w:t>2项声明，必须如实选择，选中项用</w:t>
      </w:r>
      <w:r>
        <w:rPr>
          <w:rFonts w:ascii="Segoe UI Symbol" w:hAnsi="Segoe UI Symbol" w:cs="宋体"/>
          <w:color w:val="auto"/>
          <w:kern w:val="0"/>
          <w:szCs w:val="24"/>
          <w:highlight w:val="none"/>
        </w:rPr>
        <w:t>☑</w:t>
      </w:r>
      <w:r>
        <w:rPr>
          <w:rFonts w:cs="宋体"/>
          <w:color w:val="auto"/>
          <w:kern w:val="0"/>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399CD5ED">
      <w:pPr>
        <w:widowControl w:val="0"/>
        <w:spacing w:line="480" w:lineRule="auto"/>
        <w:ind w:firstLine="420" w:firstLineChars="200"/>
        <w:jc w:val="both"/>
        <w:rPr>
          <w:rFonts w:cs="宋体"/>
          <w:color w:val="auto"/>
          <w:kern w:val="0"/>
          <w:szCs w:val="24"/>
          <w:highlight w:val="none"/>
        </w:rPr>
      </w:pPr>
      <w:r>
        <w:rPr>
          <w:rFonts w:cs="宋体"/>
          <w:color w:val="auto"/>
          <w:kern w:val="0"/>
          <w:szCs w:val="24"/>
          <w:highlight w:val="none"/>
        </w:rPr>
        <w:t>同时本公司承诺</w:t>
      </w:r>
      <w:r>
        <w:rPr>
          <w:rFonts w:hint="eastAsia" w:cs="宋体"/>
          <w:color w:val="auto"/>
          <w:kern w:val="0"/>
          <w:szCs w:val="24"/>
          <w:highlight w:val="none"/>
        </w:rPr>
        <w:t>参加本次采购活动不存在：</w:t>
      </w:r>
    </w:p>
    <w:p w14:paraId="50C7BD70">
      <w:pPr>
        <w:widowControl w:val="0"/>
        <w:spacing w:line="480" w:lineRule="auto"/>
        <w:ind w:firstLine="420" w:firstLineChars="200"/>
        <w:jc w:val="both"/>
        <w:rPr>
          <w:rFonts w:cs="宋体"/>
          <w:color w:val="auto"/>
          <w:kern w:val="0"/>
          <w:szCs w:val="24"/>
          <w:highlight w:val="none"/>
        </w:rPr>
      </w:pPr>
      <w:r>
        <w:rPr>
          <w:rFonts w:hint="eastAsia" w:cs="宋体"/>
          <w:color w:val="auto"/>
          <w:kern w:val="0"/>
          <w:szCs w:val="24"/>
          <w:highlight w:val="none"/>
        </w:rPr>
        <w:t>（</w:t>
      </w:r>
      <w:r>
        <w:rPr>
          <w:rFonts w:cs="宋体"/>
          <w:color w:val="auto"/>
          <w:kern w:val="0"/>
          <w:szCs w:val="24"/>
          <w:highlight w:val="none"/>
        </w:rPr>
        <w:t>1）与招标人存在利害关系可能影响招标公正性的法定代表人、其他组织或者个人参加投标的情形；</w:t>
      </w:r>
    </w:p>
    <w:p w14:paraId="7B3600EF">
      <w:pPr>
        <w:widowControl w:val="0"/>
        <w:spacing w:line="480" w:lineRule="auto"/>
        <w:ind w:firstLine="420" w:firstLineChars="200"/>
        <w:jc w:val="both"/>
        <w:rPr>
          <w:rFonts w:cs="宋体"/>
          <w:color w:val="auto"/>
          <w:kern w:val="0"/>
          <w:szCs w:val="24"/>
          <w:highlight w:val="none"/>
        </w:rPr>
      </w:pPr>
      <w:r>
        <w:rPr>
          <w:rFonts w:hint="eastAsia" w:cs="宋体"/>
          <w:color w:val="auto"/>
          <w:kern w:val="0"/>
          <w:szCs w:val="24"/>
          <w:highlight w:val="none"/>
        </w:rPr>
        <w:t>（</w:t>
      </w:r>
      <w:r>
        <w:rPr>
          <w:rFonts w:cs="宋体"/>
          <w:color w:val="auto"/>
          <w:kern w:val="0"/>
          <w:szCs w:val="24"/>
          <w:highlight w:val="none"/>
        </w:rPr>
        <w:t>2）单位负责人为同一人或者存在直接控股、管理关系的不同单位，参加同一合同项下的同一招标项目投标的情形；</w:t>
      </w:r>
    </w:p>
    <w:p w14:paraId="2C3AAE56">
      <w:pPr>
        <w:widowControl w:val="0"/>
        <w:spacing w:line="480" w:lineRule="auto"/>
        <w:ind w:firstLine="420" w:firstLineChars="200"/>
        <w:jc w:val="both"/>
        <w:rPr>
          <w:rFonts w:cs="宋体"/>
          <w:color w:val="auto"/>
          <w:kern w:val="0"/>
          <w:szCs w:val="24"/>
          <w:highlight w:val="none"/>
        </w:rPr>
      </w:pPr>
      <w:r>
        <w:rPr>
          <w:rFonts w:hint="eastAsia" w:cs="宋体"/>
          <w:color w:val="auto"/>
          <w:kern w:val="0"/>
          <w:szCs w:val="24"/>
          <w:highlight w:val="none"/>
        </w:rPr>
        <w:t>本公司对上述承诺内容事项真实性负责。如经查实上述承诺的内容事项存在虚假，我公司愿意接受以提供虚假材料谋取中标追究法律责任。</w:t>
      </w:r>
    </w:p>
    <w:p w14:paraId="623ED9E7">
      <w:pPr>
        <w:widowControl w:val="0"/>
        <w:spacing w:line="276" w:lineRule="auto"/>
        <w:ind w:firstLine="420" w:firstLineChars="200"/>
        <w:jc w:val="both"/>
        <w:rPr>
          <w:rFonts w:cs="宋体"/>
          <w:color w:val="auto"/>
          <w:kern w:val="0"/>
          <w:szCs w:val="20"/>
          <w:highlight w:val="none"/>
        </w:rPr>
      </w:pPr>
    </w:p>
    <w:p w14:paraId="203A69C2">
      <w:pPr>
        <w:widowControl w:val="0"/>
        <w:spacing w:line="276" w:lineRule="auto"/>
        <w:ind w:firstLine="420" w:firstLineChars="200"/>
        <w:jc w:val="both"/>
        <w:rPr>
          <w:rFonts w:cs="宋体"/>
          <w:color w:val="auto"/>
          <w:kern w:val="0"/>
          <w:szCs w:val="20"/>
          <w:highlight w:val="none"/>
        </w:rPr>
      </w:pPr>
    </w:p>
    <w:p w14:paraId="7BF7EE19">
      <w:pPr>
        <w:widowControl w:val="0"/>
        <w:spacing w:line="276" w:lineRule="auto"/>
        <w:ind w:firstLine="420" w:firstLineChars="200"/>
        <w:jc w:val="right"/>
        <w:rPr>
          <w:rFonts w:cs="Times New Roman"/>
          <w:color w:val="auto"/>
          <w:kern w:val="0"/>
          <w:szCs w:val="20"/>
          <w:highlight w:val="none"/>
        </w:rPr>
      </w:pPr>
      <w:r>
        <w:rPr>
          <w:rFonts w:hint="eastAsia" w:cs="Times New Roman"/>
          <w:color w:val="auto"/>
          <w:kern w:val="0"/>
          <w:szCs w:val="20"/>
          <w:highlight w:val="none"/>
        </w:rPr>
        <w:t>投标人名称：XXXX（单位公章）</w:t>
      </w:r>
    </w:p>
    <w:p w14:paraId="71761EE1">
      <w:pPr>
        <w:widowControl w:val="0"/>
        <w:spacing w:line="276" w:lineRule="auto"/>
        <w:ind w:firstLine="420" w:firstLineChars="200"/>
        <w:jc w:val="right"/>
        <w:rPr>
          <w:rFonts w:cs="Times New Roman"/>
          <w:color w:val="auto"/>
          <w:kern w:val="0"/>
          <w:szCs w:val="20"/>
          <w:highlight w:val="none"/>
        </w:rPr>
      </w:pPr>
      <w:r>
        <w:rPr>
          <w:rFonts w:hint="eastAsia" w:cs="Times New Roman"/>
          <w:color w:val="auto"/>
          <w:kern w:val="0"/>
          <w:szCs w:val="20"/>
          <w:highlight w:val="none"/>
        </w:rPr>
        <w:t>法定代表人/单位负责人或授权代表（签字或加盖个人名章）：XXXX</w:t>
      </w:r>
    </w:p>
    <w:p w14:paraId="23E05626">
      <w:pPr>
        <w:pStyle w:val="189"/>
        <w:spacing w:line="360" w:lineRule="auto"/>
        <w:ind w:firstLine="0"/>
        <w:jc w:val="right"/>
        <w:rPr>
          <w:color w:val="auto"/>
          <w:highlight w:val="none"/>
        </w:rPr>
      </w:pPr>
      <w:r>
        <w:rPr>
          <w:rFonts w:hint="eastAsia" w:cs="Times New Roman"/>
          <w:iCs w:val="0"/>
          <w:color w:val="auto"/>
          <w:kern w:val="0"/>
          <w:szCs w:val="20"/>
          <w:highlight w:val="none"/>
          <w:shd w:val="clear" w:color="auto" w:fill="auto"/>
          <w:lang w:val="en-US"/>
        </w:rPr>
        <w:t>投标日期：XXXX</w:t>
      </w:r>
    </w:p>
    <w:p w14:paraId="47126320">
      <w:pPr>
        <w:rPr>
          <w:b/>
          <w:bCs/>
          <w:color w:val="auto"/>
          <w:sz w:val="30"/>
          <w:szCs w:val="32"/>
          <w:highlight w:val="none"/>
        </w:rPr>
      </w:pPr>
      <w:r>
        <w:rPr>
          <w:color w:val="auto"/>
          <w:highlight w:val="none"/>
        </w:rPr>
        <w:br w:type="page"/>
      </w:r>
    </w:p>
    <w:p w14:paraId="059C13FF">
      <w:pPr>
        <w:pStyle w:val="4"/>
        <w:numPr>
          <w:ilvl w:val="0"/>
          <w:numId w:val="0"/>
        </w:numPr>
        <w:bidi w:val="0"/>
        <w:ind w:leftChars="0"/>
        <w:rPr>
          <w:color w:val="auto"/>
        </w:rPr>
      </w:pPr>
      <w:bookmarkStart w:id="283" w:name="_Toc11286"/>
      <w:r>
        <w:rPr>
          <w:color w:val="auto"/>
        </w:rPr>
        <w:t>（二）其他利害关系声明函</w:t>
      </w:r>
      <w:bookmarkEnd w:id="283"/>
    </w:p>
    <w:p w14:paraId="5AABD7DC">
      <w:pPr>
        <w:widowControl w:val="0"/>
        <w:spacing w:line="480" w:lineRule="auto"/>
        <w:ind w:firstLine="420" w:firstLineChars="200"/>
        <w:jc w:val="both"/>
        <w:rPr>
          <w:rFonts w:cs="宋体"/>
          <w:color w:val="auto"/>
          <w:kern w:val="0"/>
          <w:szCs w:val="20"/>
          <w:highlight w:val="none"/>
        </w:rPr>
      </w:pPr>
      <w:r>
        <w:rPr>
          <w:rFonts w:hint="eastAsia" w:cs="宋体"/>
          <w:color w:val="auto"/>
          <w:kern w:val="0"/>
          <w:szCs w:val="24"/>
          <w:highlight w:val="none"/>
        </w:rPr>
        <w:t>本公司</w:t>
      </w:r>
      <w:r>
        <w:rPr>
          <w:rFonts w:hint="eastAsia" w:cs="宋体"/>
          <w:color w:val="auto"/>
          <w:kern w:val="0"/>
          <w:szCs w:val="24"/>
          <w:highlight w:val="none"/>
          <w:u w:val="single"/>
        </w:rPr>
        <w:t xml:space="preserve">              </w:t>
      </w:r>
      <w:r>
        <w:rPr>
          <w:rFonts w:hint="eastAsia" w:cs="宋体"/>
          <w:color w:val="auto"/>
          <w:kern w:val="0"/>
          <w:szCs w:val="24"/>
          <w:highlight w:val="none"/>
        </w:rPr>
        <w:t>（公司名称）参加</w:t>
      </w:r>
      <w:r>
        <w:rPr>
          <w:rFonts w:hint="eastAsia" w:cs="宋体"/>
          <w:color w:val="auto"/>
          <w:kern w:val="0"/>
          <w:szCs w:val="24"/>
          <w:highlight w:val="none"/>
          <w:u w:val="single"/>
        </w:rPr>
        <w:t xml:space="preserve">               </w:t>
      </w:r>
      <w:r>
        <w:rPr>
          <w:rFonts w:hint="eastAsia" w:cs="宋体"/>
          <w:color w:val="auto"/>
          <w:kern w:val="0"/>
          <w:szCs w:val="24"/>
          <w:highlight w:val="none"/>
        </w:rPr>
        <w:t>（项目名称）的</w:t>
      </w:r>
      <w:r>
        <w:rPr>
          <w:rFonts w:hint="eastAsia" w:cs="宋体"/>
          <w:color w:val="auto"/>
          <w:kern w:val="0"/>
          <w:szCs w:val="28"/>
          <w:highlight w:val="none"/>
        </w:rPr>
        <w:t>采购</w:t>
      </w:r>
      <w:r>
        <w:rPr>
          <w:rFonts w:hint="eastAsia" w:cs="宋体"/>
          <w:color w:val="auto"/>
          <w:kern w:val="0"/>
          <w:szCs w:val="24"/>
          <w:highlight w:val="none"/>
        </w:rPr>
        <w:t>活动，我公司</w:t>
      </w:r>
      <w:r>
        <w:rPr>
          <w:color w:val="auto"/>
          <w:highlight w:val="none"/>
        </w:rPr>
        <w:t>其他利害关系声明如下：</w:t>
      </w:r>
    </w:p>
    <w:p w14:paraId="7D5F6464">
      <w:pPr>
        <w:widowControl w:val="0"/>
        <w:spacing w:line="480" w:lineRule="auto"/>
        <w:ind w:firstLine="420" w:firstLineChars="200"/>
        <w:jc w:val="both"/>
        <w:rPr>
          <w:rFonts w:cs="宋体"/>
          <w:color w:val="auto"/>
          <w:kern w:val="0"/>
          <w:szCs w:val="24"/>
          <w:highlight w:val="none"/>
        </w:rPr>
      </w:pPr>
      <w:r>
        <w:rPr>
          <w:rFonts w:cs="宋体"/>
          <w:color w:val="auto"/>
          <w:kern w:val="0"/>
          <w:szCs w:val="24"/>
          <w:highlight w:val="none"/>
        </w:rPr>
        <w:t xml:space="preserve">（1）参与本项目采购活动前，是否为本项目前期准备提供过整体设计、规范编制或者项目管理、监理、检测等服务： </w:t>
      </w:r>
    </w:p>
    <w:p w14:paraId="4F9B539A">
      <w:pPr>
        <w:widowControl w:val="0"/>
        <w:spacing w:line="480" w:lineRule="auto"/>
        <w:ind w:firstLine="420" w:firstLineChars="200"/>
        <w:jc w:val="both"/>
        <w:rPr>
          <w:rFonts w:cs="宋体"/>
          <w:color w:val="auto"/>
          <w:kern w:val="0"/>
          <w:szCs w:val="24"/>
          <w:highlight w:val="none"/>
        </w:rPr>
      </w:pPr>
      <w:r>
        <w:rPr>
          <w:rFonts w:hint="eastAsia" w:cs="宋体"/>
          <w:color w:val="auto"/>
          <w:kern w:val="0"/>
          <w:szCs w:val="24"/>
          <w:highlight w:val="none"/>
        </w:rPr>
        <w:t>□无；□有，已提供的具体服务内容为：</w:t>
      </w:r>
      <w:r>
        <w:rPr>
          <w:rFonts w:cs="宋体"/>
          <w:color w:val="auto"/>
          <w:kern w:val="0"/>
          <w:szCs w:val="24"/>
          <w:highlight w:val="none"/>
          <w:u w:val="single"/>
        </w:rPr>
        <w:t xml:space="preserve"> （由投标人如实填写）</w:t>
      </w:r>
      <w:r>
        <w:rPr>
          <w:rFonts w:cs="宋体"/>
          <w:color w:val="auto"/>
          <w:kern w:val="0"/>
          <w:szCs w:val="24"/>
          <w:highlight w:val="none"/>
        </w:rPr>
        <w:t>。</w:t>
      </w:r>
    </w:p>
    <w:p w14:paraId="14E31DC7">
      <w:pPr>
        <w:widowControl w:val="0"/>
        <w:spacing w:line="480" w:lineRule="auto"/>
        <w:ind w:firstLine="420" w:firstLineChars="200"/>
        <w:jc w:val="both"/>
        <w:rPr>
          <w:rFonts w:cs="宋体"/>
          <w:color w:val="auto"/>
          <w:kern w:val="0"/>
          <w:szCs w:val="24"/>
          <w:highlight w:val="none"/>
        </w:rPr>
      </w:pPr>
      <w:r>
        <w:rPr>
          <w:rFonts w:hint="eastAsia" w:cs="宋体"/>
          <w:color w:val="auto"/>
          <w:kern w:val="0"/>
          <w:szCs w:val="24"/>
          <w:highlight w:val="none"/>
        </w:rPr>
        <w:t>（备注：以上</w:t>
      </w:r>
      <w:r>
        <w:rPr>
          <w:rFonts w:cs="宋体"/>
          <w:color w:val="auto"/>
          <w:kern w:val="0"/>
          <w:szCs w:val="24"/>
          <w:highlight w:val="none"/>
        </w:rPr>
        <w:t>声明，必须如实选择，选中项用</w:t>
      </w:r>
      <w:r>
        <w:rPr>
          <w:rFonts w:ascii="Segoe UI Symbol" w:hAnsi="Segoe UI Symbol" w:cs="宋体"/>
          <w:color w:val="auto"/>
          <w:kern w:val="0"/>
          <w:szCs w:val="24"/>
          <w:highlight w:val="none"/>
        </w:rPr>
        <w:t>☑</w:t>
      </w:r>
      <w:r>
        <w:rPr>
          <w:rFonts w:cs="宋体"/>
          <w:color w:val="auto"/>
          <w:kern w:val="0"/>
          <w:szCs w:val="24"/>
          <w:highlight w:val="none"/>
        </w:rPr>
        <w:t>表示，未选中项用□表示。供应商如未如实填报，视为提供虚假材料谋取中标，应承担相应法律责任。）</w:t>
      </w:r>
    </w:p>
    <w:p w14:paraId="35233811">
      <w:pPr>
        <w:widowControl w:val="0"/>
        <w:spacing w:line="480" w:lineRule="auto"/>
        <w:ind w:firstLine="420" w:firstLineChars="200"/>
        <w:jc w:val="both"/>
        <w:rPr>
          <w:rFonts w:cs="宋体"/>
          <w:color w:val="auto"/>
          <w:kern w:val="0"/>
          <w:szCs w:val="24"/>
          <w:highlight w:val="none"/>
        </w:rPr>
      </w:pPr>
      <w:r>
        <w:rPr>
          <w:rFonts w:cs="宋体"/>
          <w:color w:val="auto"/>
          <w:kern w:val="0"/>
          <w:szCs w:val="24"/>
          <w:highlight w:val="none"/>
        </w:rPr>
        <w:t>同时本公司承诺</w:t>
      </w:r>
      <w:r>
        <w:rPr>
          <w:rFonts w:hint="eastAsia" w:cs="宋体"/>
          <w:color w:val="auto"/>
          <w:kern w:val="0"/>
          <w:szCs w:val="24"/>
          <w:highlight w:val="none"/>
        </w:rPr>
        <w:t>参加本次采购活动不存在：</w:t>
      </w:r>
      <w:r>
        <w:rPr>
          <w:rFonts w:cs="宋体"/>
          <w:color w:val="auto"/>
          <w:kern w:val="0"/>
          <w:szCs w:val="24"/>
          <w:highlight w:val="none"/>
        </w:rPr>
        <w:t>参与本项目采购活动前，为本项目前期准备提供过整体设计、规范编制或者项目管理、监理、检测等服务：</w:t>
      </w:r>
    </w:p>
    <w:p w14:paraId="7C1A1A13">
      <w:pPr>
        <w:widowControl w:val="0"/>
        <w:spacing w:line="480" w:lineRule="auto"/>
        <w:ind w:firstLine="420" w:firstLineChars="200"/>
        <w:jc w:val="both"/>
        <w:rPr>
          <w:rFonts w:cs="宋体"/>
          <w:color w:val="auto"/>
          <w:kern w:val="0"/>
          <w:szCs w:val="24"/>
          <w:highlight w:val="none"/>
        </w:rPr>
      </w:pPr>
      <w:r>
        <w:rPr>
          <w:rFonts w:hint="eastAsia" w:cs="宋体"/>
          <w:color w:val="auto"/>
          <w:kern w:val="0"/>
          <w:szCs w:val="24"/>
          <w:highlight w:val="none"/>
        </w:rPr>
        <w:t>本公司对上述承诺内容事项真实性负责。如经查实上述承诺的内容事项存在虚假，我公司愿意接受以提供虚假材料谋取中标追究法律责任。</w:t>
      </w:r>
    </w:p>
    <w:p w14:paraId="106742DE">
      <w:pPr>
        <w:widowControl w:val="0"/>
        <w:spacing w:line="276" w:lineRule="auto"/>
        <w:ind w:firstLine="420" w:firstLineChars="200"/>
        <w:jc w:val="both"/>
        <w:rPr>
          <w:rFonts w:cs="宋体"/>
          <w:color w:val="auto"/>
          <w:kern w:val="0"/>
          <w:szCs w:val="20"/>
          <w:highlight w:val="none"/>
        </w:rPr>
      </w:pPr>
    </w:p>
    <w:p w14:paraId="647CEAC8">
      <w:pPr>
        <w:widowControl w:val="0"/>
        <w:spacing w:line="276" w:lineRule="auto"/>
        <w:ind w:firstLine="420" w:firstLineChars="200"/>
        <w:jc w:val="both"/>
        <w:rPr>
          <w:rFonts w:cs="宋体"/>
          <w:color w:val="auto"/>
          <w:kern w:val="0"/>
          <w:szCs w:val="20"/>
          <w:highlight w:val="none"/>
        </w:rPr>
      </w:pPr>
    </w:p>
    <w:p w14:paraId="2747D3F9">
      <w:pPr>
        <w:widowControl w:val="0"/>
        <w:spacing w:line="276" w:lineRule="auto"/>
        <w:ind w:firstLine="420" w:firstLineChars="200"/>
        <w:jc w:val="right"/>
        <w:rPr>
          <w:rFonts w:cs="Times New Roman"/>
          <w:color w:val="auto"/>
          <w:kern w:val="0"/>
          <w:szCs w:val="20"/>
          <w:highlight w:val="none"/>
        </w:rPr>
      </w:pPr>
      <w:r>
        <w:rPr>
          <w:rFonts w:hint="eastAsia" w:cs="Times New Roman"/>
          <w:color w:val="auto"/>
          <w:kern w:val="0"/>
          <w:szCs w:val="20"/>
          <w:highlight w:val="none"/>
        </w:rPr>
        <w:t>投标人名称：XXXX（单位公章）</w:t>
      </w:r>
    </w:p>
    <w:p w14:paraId="099BBEB8">
      <w:pPr>
        <w:widowControl w:val="0"/>
        <w:spacing w:line="276" w:lineRule="auto"/>
        <w:ind w:firstLine="420" w:firstLineChars="200"/>
        <w:jc w:val="right"/>
        <w:rPr>
          <w:rFonts w:cs="Times New Roman"/>
          <w:color w:val="auto"/>
          <w:kern w:val="0"/>
          <w:szCs w:val="20"/>
          <w:highlight w:val="none"/>
        </w:rPr>
      </w:pPr>
      <w:r>
        <w:rPr>
          <w:rFonts w:hint="eastAsia" w:cs="Times New Roman"/>
          <w:color w:val="auto"/>
          <w:kern w:val="0"/>
          <w:szCs w:val="20"/>
          <w:highlight w:val="none"/>
        </w:rPr>
        <w:t>法定代表人/单位负责人或授权代表（签字或加盖个人名章）：XXXX</w:t>
      </w:r>
    </w:p>
    <w:p w14:paraId="4FB7E2DF">
      <w:pPr>
        <w:pStyle w:val="189"/>
        <w:spacing w:line="360" w:lineRule="auto"/>
        <w:rPr>
          <w:rFonts w:cs="宋体"/>
          <w:color w:val="auto"/>
          <w:szCs w:val="24"/>
          <w:highlight w:val="none"/>
        </w:rPr>
      </w:pPr>
      <w:r>
        <w:rPr>
          <w:rFonts w:hint="eastAsia" w:cs="Times New Roman"/>
          <w:iCs w:val="0"/>
          <w:color w:val="auto"/>
          <w:kern w:val="0"/>
          <w:szCs w:val="20"/>
          <w:highlight w:val="none"/>
          <w:shd w:val="clear" w:color="auto" w:fill="auto"/>
          <w:lang w:val="en-US"/>
        </w:rPr>
        <w:t>投标日期：XXXX</w:t>
      </w:r>
    </w:p>
    <w:p w14:paraId="67CF27D3">
      <w:pPr>
        <w:pStyle w:val="189"/>
        <w:spacing w:line="360" w:lineRule="auto"/>
        <w:rPr>
          <w:rFonts w:cs="宋体"/>
          <w:color w:val="auto"/>
          <w:szCs w:val="24"/>
          <w:highlight w:val="none"/>
        </w:rPr>
      </w:pPr>
    </w:p>
    <w:p w14:paraId="1137B57A">
      <w:pPr>
        <w:pStyle w:val="189"/>
        <w:spacing w:line="360" w:lineRule="auto"/>
        <w:rPr>
          <w:color w:val="auto"/>
          <w:highlight w:val="none"/>
        </w:rPr>
      </w:pPr>
    </w:p>
    <w:p w14:paraId="413D3690">
      <w:pPr>
        <w:rPr>
          <w:b/>
          <w:bCs/>
          <w:color w:val="auto"/>
          <w:sz w:val="30"/>
          <w:szCs w:val="32"/>
          <w:highlight w:val="none"/>
        </w:rPr>
      </w:pPr>
      <w:r>
        <w:rPr>
          <w:color w:val="auto"/>
          <w:highlight w:val="none"/>
        </w:rPr>
        <w:br w:type="page"/>
      </w:r>
    </w:p>
    <w:p w14:paraId="73F29F06">
      <w:pPr>
        <w:pStyle w:val="4"/>
        <w:numPr>
          <w:ilvl w:val="0"/>
          <w:numId w:val="0"/>
        </w:numPr>
        <w:spacing w:line="360" w:lineRule="auto"/>
        <w:ind w:leftChars="0"/>
        <w:rPr>
          <w:color w:val="auto"/>
          <w:highlight w:val="none"/>
        </w:rPr>
      </w:pPr>
      <w:bookmarkStart w:id="284" w:name="_Toc26364"/>
      <w:r>
        <w:rPr>
          <w:color w:val="auto"/>
          <w:highlight w:val="none"/>
        </w:rPr>
        <w:t>（</w:t>
      </w:r>
      <w:r>
        <w:rPr>
          <w:rFonts w:hint="eastAsia"/>
          <w:color w:val="auto"/>
          <w:highlight w:val="none"/>
        </w:rPr>
        <w:t>三</w:t>
      </w:r>
      <w:r>
        <w:rPr>
          <w:color w:val="auto"/>
          <w:highlight w:val="none"/>
        </w:rPr>
        <w:t>）</w:t>
      </w:r>
      <w:r>
        <w:rPr>
          <w:rFonts w:hint="eastAsia"/>
          <w:color w:val="auto"/>
          <w:highlight w:val="none"/>
        </w:rPr>
        <w:t>投标人认为需提供的其它相关资格证明材料</w:t>
      </w:r>
      <w:bookmarkEnd w:id="284"/>
    </w:p>
    <w:p w14:paraId="3DCBAABB">
      <w:pPr>
        <w:pStyle w:val="189"/>
        <w:spacing w:line="360" w:lineRule="auto"/>
        <w:rPr>
          <w:color w:val="auto"/>
          <w:highlight w:val="none"/>
        </w:rPr>
      </w:pPr>
      <w:r>
        <w:rPr>
          <w:color w:val="auto"/>
          <w:highlight w:val="none"/>
        </w:rPr>
        <w:t>格式自拟。</w:t>
      </w:r>
    </w:p>
    <w:p w14:paraId="4961A405">
      <w:pPr>
        <w:pStyle w:val="189"/>
        <w:spacing w:line="360" w:lineRule="auto"/>
        <w:rPr>
          <w:color w:val="auto"/>
          <w:highlight w:val="none"/>
        </w:rPr>
      </w:pPr>
    </w:p>
    <w:p w14:paraId="41DE36B9">
      <w:pPr>
        <w:pStyle w:val="189"/>
        <w:spacing w:line="360" w:lineRule="auto"/>
        <w:rPr>
          <w:color w:val="auto"/>
          <w:highlight w:val="none"/>
        </w:rPr>
      </w:pPr>
    </w:p>
    <w:p w14:paraId="04E6280F">
      <w:pPr>
        <w:pStyle w:val="189"/>
        <w:spacing w:line="360" w:lineRule="auto"/>
        <w:rPr>
          <w:color w:val="auto"/>
          <w:highlight w:val="none"/>
        </w:rPr>
      </w:pPr>
    </w:p>
    <w:p w14:paraId="0C9B7A8E">
      <w:pPr>
        <w:pStyle w:val="189"/>
        <w:spacing w:line="360" w:lineRule="auto"/>
        <w:rPr>
          <w:color w:val="auto"/>
          <w:highlight w:val="none"/>
        </w:rPr>
      </w:pPr>
    </w:p>
    <w:p w14:paraId="43B9486B">
      <w:pPr>
        <w:pStyle w:val="189"/>
        <w:spacing w:line="360" w:lineRule="auto"/>
        <w:rPr>
          <w:color w:val="auto"/>
          <w:highlight w:val="none"/>
        </w:rPr>
      </w:pPr>
    </w:p>
    <w:p w14:paraId="361BF881">
      <w:pPr>
        <w:pStyle w:val="189"/>
        <w:spacing w:line="360" w:lineRule="auto"/>
        <w:rPr>
          <w:color w:val="auto"/>
          <w:highlight w:val="none"/>
        </w:rPr>
      </w:pPr>
    </w:p>
    <w:p w14:paraId="6A193937">
      <w:pPr>
        <w:pStyle w:val="189"/>
        <w:spacing w:line="360" w:lineRule="auto"/>
        <w:rPr>
          <w:color w:val="auto"/>
          <w:highlight w:val="none"/>
        </w:rPr>
      </w:pPr>
    </w:p>
    <w:p w14:paraId="64B4D057">
      <w:pPr>
        <w:pStyle w:val="189"/>
        <w:spacing w:line="360" w:lineRule="auto"/>
        <w:rPr>
          <w:color w:val="auto"/>
          <w:highlight w:val="none"/>
        </w:rPr>
      </w:pPr>
    </w:p>
    <w:p w14:paraId="07A97FE3">
      <w:pPr>
        <w:pStyle w:val="189"/>
        <w:spacing w:line="360" w:lineRule="auto"/>
        <w:rPr>
          <w:color w:val="auto"/>
          <w:highlight w:val="none"/>
        </w:rPr>
      </w:pPr>
    </w:p>
    <w:p w14:paraId="0C9BD89F">
      <w:pPr>
        <w:pStyle w:val="189"/>
        <w:spacing w:line="360" w:lineRule="auto"/>
        <w:rPr>
          <w:color w:val="auto"/>
          <w:highlight w:val="none"/>
        </w:rPr>
      </w:pPr>
    </w:p>
    <w:p w14:paraId="51D2053B">
      <w:pPr>
        <w:pStyle w:val="189"/>
        <w:spacing w:line="360" w:lineRule="auto"/>
        <w:rPr>
          <w:color w:val="auto"/>
          <w:highlight w:val="none"/>
        </w:rPr>
      </w:pPr>
    </w:p>
    <w:p w14:paraId="011F8E7D">
      <w:pPr>
        <w:pStyle w:val="189"/>
        <w:spacing w:line="360" w:lineRule="auto"/>
        <w:rPr>
          <w:color w:val="auto"/>
          <w:highlight w:val="none"/>
        </w:rPr>
      </w:pPr>
    </w:p>
    <w:p w14:paraId="32AA1406">
      <w:pPr>
        <w:pStyle w:val="189"/>
        <w:spacing w:line="360" w:lineRule="auto"/>
        <w:rPr>
          <w:color w:val="auto"/>
          <w:highlight w:val="none"/>
        </w:rPr>
      </w:pPr>
    </w:p>
    <w:p w14:paraId="41CEF004">
      <w:pPr>
        <w:pStyle w:val="189"/>
        <w:spacing w:line="360" w:lineRule="auto"/>
        <w:rPr>
          <w:color w:val="auto"/>
          <w:highlight w:val="none"/>
        </w:rPr>
      </w:pPr>
    </w:p>
    <w:p w14:paraId="3ADA9385">
      <w:pPr>
        <w:pStyle w:val="189"/>
        <w:spacing w:line="360" w:lineRule="auto"/>
        <w:rPr>
          <w:color w:val="auto"/>
          <w:highlight w:val="none"/>
        </w:rPr>
      </w:pPr>
    </w:p>
    <w:p w14:paraId="6E5A312D">
      <w:pPr>
        <w:pStyle w:val="189"/>
        <w:spacing w:line="360" w:lineRule="auto"/>
        <w:rPr>
          <w:color w:val="auto"/>
          <w:highlight w:val="none"/>
        </w:rPr>
      </w:pPr>
    </w:p>
    <w:p w14:paraId="151D7FB7">
      <w:pPr>
        <w:pStyle w:val="189"/>
        <w:spacing w:line="360" w:lineRule="auto"/>
        <w:rPr>
          <w:color w:val="auto"/>
          <w:highlight w:val="none"/>
        </w:rPr>
      </w:pPr>
    </w:p>
    <w:p w14:paraId="27B94668">
      <w:pPr>
        <w:pStyle w:val="189"/>
        <w:spacing w:line="360" w:lineRule="auto"/>
        <w:rPr>
          <w:color w:val="auto"/>
          <w:highlight w:val="none"/>
        </w:rPr>
      </w:pPr>
    </w:p>
    <w:p w14:paraId="09CEBCBB">
      <w:pPr>
        <w:pStyle w:val="189"/>
        <w:spacing w:line="360" w:lineRule="auto"/>
        <w:rPr>
          <w:color w:val="auto"/>
          <w:highlight w:val="none"/>
        </w:rPr>
      </w:pPr>
    </w:p>
    <w:p w14:paraId="5B2B0735">
      <w:pPr>
        <w:pStyle w:val="189"/>
        <w:spacing w:line="360" w:lineRule="auto"/>
        <w:rPr>
          <w:color w:val="auto"/>
          <w:highlight w:val="none"/>
        </w:rPr>
      </w:pPr>
    </w:p>
    <w:p w14:paraId="1CC05BB7">
      <w:pPr>
        <w:pStyle w:val="189"/>
        <w:spacing w:line="360" w:lineRule="auto"/>
        <w:rPr>
          <w:color w:val="auto"/>
          <w:highlight w:val="none"/>
        </w:rPr>
      </w:pPr>
    </w:p>
    <w:p w14:paraId="1A8B3EB2">
      <w:pPr>
        <w:pStyle w:val="189"/>
        <w:spacing w:line="360" w:lineRule="auto"/>
        <w:rPr>
          <w:color w:val="auto"/>
          <w:highlight w:val="none"/>
        </w:rPr>
      </w:pPr>
    </w:p>
    <w:p w14:paraId="6AF0E384">
      <w:pPr>
        <w:pStyle w:val="189"/>
        <w:spacing w:line="360" w:lineRule="auto"/>
        <w:rPr>
          <w:color w:val="auto"/>
          <w:highlight w:val="none"/>
        </w:rPr>
      </w:pPr>
    </w:p>
    <w:p w14:paraId="36552947">
      <w:pPr>
        <w:pStyle w:val="189"/>
        <w:spacing w:line="360" w:lineRule="auto"/>
        <w:rPr>
          <w:color w:val="auto"/>
          <w:highlight w:val="none"/>
        </w:rPr>
      </w:pPr>
    </w:p>
    <w:p w14:paraId="7C1D590A">
      <w:pPr>
        <w:pStyle w:val="189"/>
        <w:spacing w:line="360" w:lineRule="auto"/>
        <w:rPr>
          <w:color w:val="auto"/>
          <w:highlight w:val="none"/>
        </w:rPr>
      </w:pPr>
    </w:p>
    <w:p w14:paraId="0CEDC315">
      <w:pPr>
        <w:pStyle w:val="192"/>
        <w:spacing w:line="360" w:lineRule="auto"/>
        <w:rPr>
          <w:rFonts w:ascii="宋体" w:hAnsi="宋体" w:eastAsia="宋体" w:cs="宋体"/>
          <w:b/>
          <w:bCs/>
          <w:color w:val="auto"/>
          <w:highlight w:val="none"/>
        </w:rPr>
      </w:pPr>
    </w:p>
    <w:p w14:paraId="1861A638">
      <w:pPr>
        <w:spacing w:line="360" w:lineRule="auto"/>
        <w:rPr>
          <w:color w:val="auto"/>
          <w:highlight w:val="none"/>
          <w:lang w:val="zh-CN"/>
        </w:rPr>
      </w:pPr>
      <w:r>
        <w:rPr>
          <w:color w:val="auto"/>
          <w:highlight w:val="none"/>
          <w:lang w:val="zh-CN"/>
        </w:rPr>
        <w:br w:type="page"/>
      </w:r>
    </w:p>
    <w:bookmarkEnd w:id="229"/>
    <w:bookmarkEnd w:id="230"/>
    <w:bookmarkEnd w:id="231"/>
    <w:bookmarkEnd w:id="232"/>
    <w:bookmarkEnd w:id="233"/>
    <w:p w14:paraId="0109C18A">
      <w:pPr>
        <w:widowControl/>
        <w:spacing w:line="360" w:lineRule="auto"/>
        <w:jc w:val="left"/>
        <w:rPr>
          <w:rFonts w:hint="eastAsia" w:ascii="宋体" w:hAnsi="宋体" w:cs="宋体"/>
          <w:color w:val="auto"/>
          <w:sz w:val="28"/>
          <w:highlight w:val="none"/>
        </w:rPr>
      </w:pPr>
      <w:bookmarkStart w:id="285" w:name="_Toc194833827"/>
      <w:bookmarkStart w:id="286" w:name="_Toc255482541"/>
      <w:bookmarkStart w:id="287" w:name="_Toc38992634"/>
      <w:bookmarkStart w:id="288" w:name="_Toc18191"/>
      <w:bookmarkStart w:id="289" w:name="_Toc22058"/>
      <w:r>
        <w:rPr>
          <w:rFonts w:hint="eastAsia" w:ascii="宋体" w:hAnsi="宋体" w:cs="宋体"/>
          <w:color w:val="auto"/>
          <w:sz w:val="28"/>
          <w:highlight w:val="none"/>
        </w:rPr>
        <w:t>附件</w:t>
      </w:r>
      <w:bookmarkEnd w:id="285"/>
      <w:bookmarkEnd w:id="286"/>
      <w:r>
        <w:rPr>
          <w:rFonts w:hint="eastAsia" w:ascii="宋体" w:hAnsi="宋体" w:cs="宋体"/>
          <w:color w:val="auto"/>
          <w:sz w:val="28"/>
          <w:highlight w:val="none"/>
          <w:lang w:val="en-US" w:eastAsia="zh-CN"/>
        </w:rPr>
        <w:t>13</w:t>
      </w:r>
      <w:r>
        <w:rPr>
          <w:rFonts w:hint="eastAsia" w:ascii="宋体" w:hAnsi="宋体" w:cs="宋体"/>
          <w:color w:val="auto"/>
          <w:sz w:val="28"/>
          <w:highlight w:val="none"/>
        </w:rPr>
        <w:t>.详细的技术应答</w:t>
      </w:r>
      <w:bookmarkEnd w:id="287"/>
      <w:bookmarkEnd w:id="288"/>
      <w:bookmarkEnd w:id="289"/>
    </w:p>
    <w:p w14:paraId="2BC976F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由供应商自行编制，须对采购文件的所有技术要求作出详尽响应，可包括但不限于以下资料：</w:t>
      </w:r>
    </w:p>
    <w:p w14:paraId="39F28BA8">
      <w:pPr>
        <w:pStyle w:val="16"/>
        <w:spacing w:line="360" w:lineRule="auto"/>
        <w:ind w:left="310" w:leftChars="148" w:firstLine="228"/>
        <w:rPr>
          <w:rFonts w:hint="eastAsia" w:hAnsi="宋体" w:cs="宋体"/>
          <w:color w:val="auto"/>
          <w:sz w:val="24"/>
          <w:highlight w:val="none"/>
        </w:rPr>
      </w:pPr>
      <w:r>
        <w:rPr>
          <w:rFonts w:hint="eastAsia" w:hAnsi="宋体" w:cs="宋体"/>
          <w:color w:val="auto"/>
          <w:sz w:val="24"/>
          <w:highlight w:val="none"/>
        </w:rPr>
        <w:t>1、项目方案</w:t>
      </w:r>
    </w:p>
    <w:p w14:paraId="75866316">
      <w:pPr>
        <w:pStyle w:val="16"/>
        <w:spacing w:line="360" w:lineRule="auto"/>
        <w:ind w:left="310" w:leftChars="148" w:firstLine="228"/>
        <w:rPr>
          <w:rFonts w:hint="eastAsia" w:hAnsi="宋体" w:cs="宋体"/>
          <w:color w:val="auto"/>
          <w:sz w:val="24"/>
          <w:highlight w:val="none"/>
        </w:rPr>
      </w:pPr>
      <w:r>
        <w:rPr>
          <w:rFonts w:hint="eastAsia" w:hAnsi="宋体" w:cs="宋体"/>
          <w:color w:val="auto"/>
          <w:sz w:val="24"/>
          <w:highlight w:val="none"/>
        </w:rPr>
        <w:t>2、项目团队</w:t>
      </w:r>
    </w:p>
    <w:p w14:paraId="737FDAEC">
      <w:pPr>
        <w:pStyle w:val="16"/>
        <w:spacing w:line="360" w:lineRule="auto"/>
        <w:ind w:left="310" w:leftChars="148" w:firstLine="228"/>
        <w:rPr>
          <w:rFonts w:hint="eastAsia" w:hAnsi="宋体" w:cs="宋体"/>
          <w:color w:val="auto"/>
          <w:sz w:val="24"/>
          <w:highlight w:val="none"/>
        </w:rPr>
      </w:pPr>
      <w:r>
        <w:rPr>
          <w:rFonts w:hint="eastAsia" w:hAnsi="宋体" w:cs="宋体"/>
          <w:color w:val="auto"/>
          <w:sz w:val="24"/>
          <w:highlight w:val="none"/>
        </w:rPr>
        <w:t>3、实施队伍及人员情况</w:t>
      </w:r>
    </w:p>
    <w:p w14:paraId="1DD644DC">
      <w:pPr>
        <w:pStyle w:val="16"/>
        <w:spacing w:line="360" w:lineRule="auto"/>
        <w:ind w:left="310" w:leftChars="148" w:firstLine="228"/>
        <w:rPr>
          <w:rFonts w:hint="eastAsia" w:hAnsi="宋体" w:cs="宋体"/>
          <w:color w:val="auto"/>
          <w:sz w:val="24"/>
          <w:highlight w:val="none"/>
        </w:rPr>
      </w:pPr>
      <w:r>
        <w:rPr>
          <w:rFonts w:hint="eastAsia" w:hAnsi="宋体" w:cs="宋体"/>
          <w:color w:val="auto"/>
          <w:sz w:val="24"/>
          <w:highlight w:val="none"/>
        </w:rPr>
        <w:t>4、后期（售后）服务及配送方案</w:t>
      </w:r>
    </w:p>
    <w:p w14:paraId="531974A7">
      <w:pPr>
        <w:pStyle w:val="16"/>
        <w:spacing w:line="360" w:lineRule="auto"/>
        <w:ind w:left="310" w:leftChars="148" w:firstLine="228"/>
        <w:rPr>
          <w:rFonts w:hint="eastAsia" w:hAnsi="宋体" w:cs="宋体"/>
          <w:color w:val="auto"/>
          <w:sz w:val="24"/>
          <w:highlight w:val="none"/>
        </w:rPr>
      </w:pPr>
      <w:r>
        <w:rPr>
          <w:rFonts w:hint="eastAsia" w:hAnsi="宋体" w:cs="宋体"/>
          <w:color w:val="auto"/>
          <w:sz w:val="24"/>
          <w:highlight w:val="none"/>
        </w:rPr>
        <w:t>5、其他</w:t>
      </w:r>
    </w:p>
    <w:p w14:paraId="2CCAB7B3">
      <w:pPr>
        <w:spacing w:line="360" w:lineRule="auto"/>
        <w:ind w:firstLine="600" w:firstLineChars="250"/>
        <w:rPr>
          <w:rFonts w:hint="eastAsia" w:ascii="宋体" w:hAnsi="宋体" w:cs="宋体"/>
          <w:color w:val="auto"/>
          <w:sz w:val="24"/>
          <w:highlight w:val="none"/>
        </w:rPr>
      </w:pPr>
    </w:p>
    <w:p w14:paraId="27608866">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br w:type="page"/>
      </w:r>
    </w:p>
    <w:p w14:paraId="7F78CAF6">
      <w:pPr>
        <w:pStyle w:val="126"/>
        <w:spacing w:line="360" w:lineRule="auto"/>
        <w:outlineLvl w:val="1"/>
        <w:rPr>
          <w:rFonts w:hint="eastAsia" w:ascii="宋体" w:hAnsi="宋体" w:cs="宋体"/>
          <w:color w:val="auto"/>
          <w:sz w:val="28"/>
          <w:highlight w:val="none"/>
        </w:rPr>
      </w:pPr>
      <w:bookmarkStart w:id="290" w:name="_Toc9205"/>
      <w:bookmarkStart w:id="291" w:name="_Toc26121"/>
      <w:bookmarkStart w:id="292" w:name="_Toc38992635"/>
      <w:r>
        <w:rPr>
          <w:rFonts w:hint="eastAsia" w:ascii="宋体" w:hAnsi="宋体" w:cs="宋体"/>
          <w:color w:val="auto"/>
          <w:sz w:val="28"/>
          <w:highlight w:val="none"/>
        </w:rPr>
        <w:t>附件</w:t>
      </w:r>
      <w:r>
        <w:rPr>
          <w:rFonts w:hint="eastAsia" w:ascii="宋体" w:hAnsi="宋体" w:cs="宋体"/>
          <w:color w:val="auto"/>
          <w:sz w:val="28"/>
          <w:highlight w:val="none"/>
          <w:lang w:val="en-US" w:eastAsia="zh-CN"/>
        </w:rPr>
        <w:t>14</w:t>
      </w:r>
      <w:r>
        <w:rPr>
          <w:rFonts w:hint="eastAsia" w:ascii="宋体" w:hAnsi="宋体" w:cs="宋体"/>
          <w:color w:val="auto"/>
          <w:sz w:val="28"/>
          <w:highlight w:val="none"/>
        </w:rPr>
        <w:t>.其他</w:t>
      </w:r>
      <w:bookmarkEnd w:id="290"/>
      <w:bookmarkEnd w:id="291"/>
    </w:p>
    <w:p w14:paraId="517E8906">
      <w:pPr>
        <w:pStyle w:val="126"/>
        <w:spacing w:line="360" w:lineRule="auto"/>
        <w:outlineLvl w:val="9"/>
        <w:rPr>
          <w:rFonts w:hint="eastAsia" w:ascii="宋体" w:hAnsi="宋体" w:cs="宋体"/>
          <w:color w:val="auto"/>
          <w:sz w:val="28"/>
          <w:highlight w:val="none"/>
        </w:rPr>
      </w:pPr>
      <w:bookmarkStart w:id="293" w:name="_Toc13219"/>
      <w:r>
        <w:rPr>
          <w:rFonts w:hint="eastAsia" w:ascii="宋体" w:hAnsi="宋体" w:cs="宋体"/>
          <w:bCs/>
          <w:color w:val="auto"/>
          <w:szCs w:val="24"/>
          <w:highlight w:val="none"/>
        </w:rPr>
        <w:t>供应商提供的采购标的成本说明（格式自拟），或同类项目合同价格（提供合同复印件），以及相关专利（如有）、专有技术（如有）等情况说明（格式自拟）</w:t>
      </w:r>
      <w:bookmarkEnd w:id="293"/>
    </w:p>
    <w:p w14:paraId="052B52F4">
      <w:pPr>
        <w:pStyle w:val="126"/>
        <w:spacing w:line="360" w:lineRule="auto"/>
        <w:ind w:left="1063" w:hanging="1058" w:hangingChars="378"/>
        <w:jc w:val="left"/>
        <w:outlineLvl w:val="9"/>
        <w:rPr>
          <w:rFonts w:hint="eastAsia" w:ascii="宋体" w:hAnsi="宋体" w:cs="宋体"/>
          <w:color w:val="auto"/>
          <w:sz w:val="28"/>
          <w:highlight w:val="none"/>
        </w:rPr>
        <w:sectPr>
          <w:footerReference r:id="rId21" w:type="default"/>
          <w:pgSz w:w="11905" w:h="16838"/>
          <w:pgMar w:top="1440" w:right="1803" w:bottom="1440" w:left="1803" w:header="850" w:footer="992" w:gutter="0"/>
          <w:pgNumType w:fmt="decimal"/>
          <w:cols w:space="0" w:num="1"/>
          <w:titlePg/>
          <w:rtlGutter w:val="0"/>
          <w:docGrid w:type="linesAndChars" w:linePitch="317" w:charSpace="0"/>
        </w:sectPr>
      </w:pPr>
    </w:p>
    <w:p w14:paraId="24C147BD">
      <w:pPr>
        <w:pStyle w:val="126"/>
        <w:spacing w:line="360" w:lineRule="auto"/>
        <w:ind w:left="1063" w:hanging="1058" w:hangingChars="378"/>
        <w:outlineLvl w:val="1"/>
        <w:rPr>
          <w:rFonts w:hint="eastAsia" w:ascii="宋体" w:hAnsi="宋体" w:cs="宋体"/>
          <w:color w:val="auto"/>
          <w:sz w:val="28"/>
          <w:highlight w:val="none"/>
        </w:rPr>
      </w:pPr>
      <w:bookmarkStart w:id="294" w:name="_Toc31780"/>
      <w:bookmarkStart w:id="295" w:name="_Toc18321"/>
      <w:r>
        <w:rPr>
          <w:rFonts w:hint="eastAsia" w:ascii="宋体" w:hAnsi="宋体" w:cs="宋体"/>
          <w:color w:val="auto"/>
          <w:sz w:val="28"/>
          <w:highlight w:val="none"/>
        </w:rPr>
        <w:t>附件</w:t>
      </w:r>
      <w:r>
        <w:rPr>
          <w:rFonts w:hint="eastAsia" w:ascii="宋体" w:hAnsi="宋体" w:cs="宋体"/>
          <w:color w:val="auto"/>
          <w:sz w:val="28"/>
          <w:highlight w:val="none"/>
          <w:lang w:val="en-US" w:eastAsia="zh-CN"/>
        </w:rPr>
        <w:t>15</w:t>
      </w:r>
      <w:r>
        <w:rPr>
          <w:rFonts w:hint="eastAsia" w:ascii="宋体" w:hAnsi="宋体" w:cs="宋体"/>
          <w:color w:val="auto"/>
          <w:sz w:val="28"/>
          <w:highlight w:val="none"/>
        </w:rPr>
        <w:t>.供应商认为需要提供的其他资料（如有）</w:t>
      </w:r>
      <w:bookmarkEnd w:id="292"/>
      <w:bookmarkEnd w:id="294"/>
      <w:bookmarkEnd w:id="295"/>
    </w:p>
    <w:p w14:paraId="2AC74756">
      <w:pPr>
        <w:pStyle w:val="155"/>
        <w:spacing w:line="360" w:lineRule="auto"/>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其他资料（如有）</w:t>
      </w:r>
    </w:p>
    <w:p w14:paraId="11746F22">
      <w:pPr>
        <w:rPr>
          <w:rFonts w:hint="eastAsia" w:ascii="宋体" w:hAnsi="宋体" w:eastAsia="宋体" w:cs="宋体"/>
          <w:b w:val="0"/>
          <w:bCs/>
          <w:color w:val="auto"/>
          <w:sz w:val="24"/>
          <w:szCs w:val="22"/>
          <w:highlight w:val="none"/>
        </w:rPr>
        <w:sectPr>
          <w:pgSz w:w="11905" w:h="16838"/>
          <w:pgMar w:top="1440" w:right="1803" w:bottom="1440" w:left="1803" w:header="850" w:footer="992" w:gutter="0"/>
          <w:pgNumType w:fmt="decimal"/>
          <w:cols w:space="0" w:num="1"/>
          <w:titlePg/>
          <w:rtlGutter w:val="0"/>
          <w:docGrid w:type="linesAndChars" w:linePitch="317" w:charSpace="0"/>
        </w:sectPr>
      </w:pPr>
      <w:r>
        <w:rPr>
          <w:rFonts w:hint="eastAsia" w:ascii="宋体" w:hAnsi="宋体" w:eastAsia="宋体" w:cs="宋体"/>
          <w:b w:val="0"/>
          <w:bCs/>
          <w:color w:val="auto"/>
          <w:sz w:val="24"/>
          <w:szCs w:val="22"/>
          <w:highlight w:val="none"/>
        </w:rPr>
        <w:br w:type="page"/>
      </w:r>
    </w:p>
    <w:p w14:paraId="1FC662BA">
      <w:pPr>
        <w:pStyle w:val="127"/>
        <w:numPr>
          <w:ilvl w:val="0"/>
          <w:numId w:val="23"/>
        </w:numPr>
        <w:spacing w:line="360" w:lineRule="auto"/>
        <w:ind w:firstLineChars="200"/>
        <w:jc w:val="center"/>
        <w:rPr>
          <w:rFonts w:hint="eastAsia" w:ascii="宋体" w:hAnsi="宋体" w:cs="宋体"/>
          <w:color w:val="auto"/>
          <w:sz w:val="44"/>
          <w:highlight w:val="none"/>
        </w:rPr>
      </w:pPr>
      <w:bookmarkStart w:id="296" w:name="_Toc22722"/>
      <w:r>
        <w:rPr>
          <w:rFonts w:hint="eastAsia" w:ascii="宋体" w:hAnsi="宋体" w:cs="宋体"/>
          <w:color w:val="auto"/>
          <w:sz w:val="44"/>
          <w:highlight w:val="none"/>
        </w:rPr>
        <w:t>技术需求书</w:t>
      </w:r>
      <w:bookmarkEnd w:id="296"/>
    </w:p>
    <w:p w14:paraId="1C729E7C">
      <w:pPr>
        <w:pStyle w:val="3"/>
        <w:spacing w:before="0" w:after="0" w:line="240" w:lineRule="auto"/>
        <w:rPr>
          <w:color w:val="auto"/>
          <w:highlight w:val="none"/>
        </w:rPr>
      </w:pPr>
      <w:r>
        <w:rPr>
          <w:rFonts w:hint="eastAsia"/>
          <w:color w:val="auto"/>
          <w:highlight w:val="none"/>
          <w:lang w:val="en-US" w:eastAsia="zh-CN"/>
        </w:rPr>
        <w:t>一</w:t>
      </w:r>
      <w:r>
        <w:rPr>
          <w:rFonts w:hint="eastAsia"/>
          <w:color w:val="auto"/>
          <w:highlight w:val="none"/>
        </w:rPr>
        <w:t xml:space="preserve">、采购标的 </w:t>
      </w:r>
    </w:p>
    <w:p w14:paraId="3594CE3E">
      <w:pPr>
        <w:pStyle w:val="189"/>
        <w:rPr>
          <w:rFonts w:hint="eastAsia"/>
          <w:snapToGrid w:val="0"/>
          <w:color w:val="auto"/>
          <w:sz w:val="24"/>
          <w:szCs w:val="22"/>
          <w:highlight w:val="none"/>
          <w:lang w:val="en-US" w:eastAsia="zh-CN"/>
        </w:rPr>
      </w:pPr>
      <w:r>
        <w:rPr>
          <w:snapToGrid w:val="0"/>
          <w:color w:val="auto"/>
          <w:sz w:val="24"/>
          <w:szCs w:val="22"/>
          <w:highlight w:val="none"/>
        </w:rPr>
        <w:t xml:space="preserve">1. </w:t>
      </w:r>
      <w:r>
        <w:rPr>
          <w:rFonts w:hint="eastAsia"/>
          <w:snapToGrid w:val="0"/>
          <w:color w:val="auto"/>
          <w:sz w:val="24"/>
          <w:szCs w:val="22"/>
          <w:highlight w:val="none"/>
        </w:rPr>
        <w:t>采购标的</w:t>
      </w:r>
      <w:r>
        <w:rPr>
          <w:rFonts w:hint="eastAsia"/>
          <w:snapToGrid w:val="0"/>
          <w:color w:val="auto"/>
          <w:sz w:val="24"/>
          <w:szCs w:val="22"/>
          <w:highlight w:val="none"/>
          <w:lang w:val="en-US" w:eastAsia="zh-CN"/>
        </w:rPr>
        <w:t>及技术参数要求</w:t>
      </w:r>
    </w:p>
    <w:tbl>
      <w:tblPr>
        <w:tblStyle w:val="35"/>
        <w:tblW w:w="1441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7"/>
        <w:gridCol w:w="1861"/>
        <w:gridCol w:w="1125"/>
        <w:gridCol w:w="5018"/>
        <w:gridCol w:w="913"/>
        <w:gridCol w:w="932"/>
        <w:gridCol w:w="1001"/>
        <w:gridCol w:w="972"/>
        <w:gridCol w:w="1071"/>
        <w:gridCol w:w="876"/>
      </w:tblGrid>
      <w:tr w14:paraId="5CA1F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9A6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4DB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产品名称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FE8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规格型号</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3D9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参数要求</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7CB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0DE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国产/进口</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F9F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是否专机专耗</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424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预计使用数量</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C8F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控制价</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696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预计使用金额</w:t>
            </w:r>
          </w:p>
        </w:tc>
      </w:tr>
      <w:tr w14:paraId="4B980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8"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4D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CC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人工腕关节假体</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46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各型号</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4E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1、人工腕关节假体均由骨部件、衬垫、尺桡骨等多个部件组成。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2、假体材料符合国家制定标准。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3、假体均为3D打印设计。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4、适用于大段骨缺损患者。</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1C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F7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国产</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1B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是</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6B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71" w:type="dxa"/>
            <w:vMerge w:val="restart"/>
            <w:tcBorders>
              <w:top w:val="single" w:color="000000" w:sz="4" w:space="0"/>
              <w:left w:val="single" w:color="000000" w:sz="4" w:space="0"/>
              <w:right w:val="single" w:color="000000" w:sz="4" w:space="0"/>
            </w:tcBorders>
            <w:shd w:val="clear" w:color="auto" w:fill="auto"/>
            <w:vAlign w:val="center"/>
          </w:tcPr>
          <w:p w14:paraId="153E21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u w:val="none"/>
              </w:rPr>
              <w:t>65720</w:t>
            </w:r>
          </w:p>
        </w:tc>
        <w:tc>
          <w:tcPr>
            <w:tcW w:w="876" w:type="dxa"/>
            <w:vMerge w:val="restart"/>
            <w:tcBorders>
              <w:top w:val="single" w:color="000000" w:sz="4" w:space="0"/>
              <w:left w:val="single" w:color="000000" w:sz="4" w:space="0"/>
              <w:right w:val="single" w:color="000000" w:sz="4" w:space="0"/>
            </w:tcBorders>
            <w:shd w:val="clear" w:color="auto" w:fill="auto"/>
            <w:vAlign w:val="center"/>
          </w:tcPr>
          <w:p w14:paraId="250759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color w:val="auto"/>
              </w:rPr>
              <w:t>525760</w:t>
            </w:r>
          </w:p>
        </w:tc>
      </w:tr>
      <w:tr w14:paraId="54C7C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DE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A2F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人工膝关节假体</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29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各型号</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33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1、人工膝关节假体由股骨髁、股骨组件、半月板部件、胫骨托、胫骨组件、髌骨等多个部件组成。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2、假体材料符合国家制定标准。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3、假体均为3D打印设计。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4、适用于大段骨缺损患者。</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04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30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国产</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DE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是</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19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71" w:type="dxa"/>
            <w:vMerge w:val="continue"/>
            <w:tcBorders>
              <w:left w:val="single" w:color="000000" w:sz="4" w:space="0"/>
              <w:right w:val="single" w:color="000000" w:sz="4" w:space="0"/>
            </w:tcBorders>
            <w:shd w:val="clear" w:color="auto" w:fill="auto"/>
            <w:vAlign w:val="center"/>
          </w:tcPr>
          <w:p w14:paraId="3928BB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876" w:type="dxa"/>
            <w:vMerge w:val="continue"/>
            <w:tcBorders>
              <w:left w:val="single" w:color="000000" w:sz="4" w:space="0"/>
              <w:right w:val="single" w:color="000000" w:sz="4" w:space="0"/>
            </w:tcBorders>
            <w:shd w:val="clear" w:color="auto" w:fill="auto"/>
            <w:vAlign w:val="center"/>
          </w:tcPr>
          <w:p w14:paraId="542E3C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B0B0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1"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B2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59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人工髋关节假体</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80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各型号</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4D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1、该产品由股骨柄、球头、双极头、髋臼杯、内衬及髋臼组件、股骨组件、髋臼螺钉、中置器、髓腔塞等多个部件组成。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2、假体材料符合国家制定标准。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3、假体均为3D打印设计。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4、适用于大段骨缺损患者。</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CF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23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国产</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E8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是</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CC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71" w:type="dxa"/>
            <w:vMerge w:val="continue"/>
            <w:tcBorders>
              <w:left w:val="single" w:color="000000" w:sz="4" w:space="0"/>
              <w:right w:val="single" w:color="000000" w:sz="4" w:space="0"/>
            </w:tcBorders>
            <w:shd w:val="clear" w:color="auto" w:fill="auto"/>
            <w:vAlign w:val="center"/>
          </w:tcPr>
          <w:p w14:paraId="76EE12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876" w:type="dxa"/>
            <w:vMerge w:val="continue"/>
            <w:tcBorders>
              <w:left w:val="single" w:color="000000" w:sz="4" w:space="0"/>
              <w:right w:val="single" w:color="000000" w:sz="4" w:space="0"/>
            </w:tcBorders>
            <w:shd w:val="clear" w:color="auto" w:fill="auto"/>
            <w:vAlign w:val="center"/>
          </w:tcPr>
          <w:p w14:paraId="258CAD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2632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3"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962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A5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人工踝关节假体</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69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各型号</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39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1、假体均由胫骨部件、衬垫、跟距骨等多个部件组成。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2、假体材料符合国家制定标准。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3、假体均为3D打印设计。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4、适用于大段骨缺损患者。</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E5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BB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国产</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0C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是</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06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default" w:cs="宋体"/>
                <w:i w:val="0"/>
                <w:iCs w:val="0"/>
                <w:color w:val="auto"/>
                <w:kern w:val="0"/>
                <w:sz w:val="20"/>
                <w:szCs w:val="20"/>
                <w:highlight w:val="none"/>
                <w:u w:val="none"/>
                <w:lang w:val="en-US" w:eastAsia="zh-CN" w:bidi="ar"/>
              </w:rPr>
              <w:t>1</w:t>
            </w:r>
          </w:p>
        </w:tc>
        <w:tc>
          <w:tcPr>
            <w:tcW w:w="1071" w:type="dxa"/>
            <w:vMerge w:val="continue"/>
            <w:tcBorders>
              <w:left w:val="single" w:color="000000" w:sz="4" w:space="0"/>
              <w:right w:val="single" w:color="000000" w:sz="4" w:space="0"/>
            </w:tcBorders>
            <w:shd w:val="clear" w:color="auto" w:fill="auto"/>
            <w:vAlign w:val="center"/>
          </w:tcPr>
          <w:p w14:paraId="770FE8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876" w:type="dxa"/>
            <w:vMerge w:val="continue"/>
            <w:tcBorders>
              <w:left w:val="single" w:color="000000" w:sz="4" w:space="0"/>
              <w:right w:val="single" w:color="000000" w:sz="4" w:space="0"/>
            </w:tcBorders>
            <w:shd w:val="clear" w:color="auto" w:fill="auto"/>
            <w:vAlign w:val="center"/>
          </w:tcPr>
          <w:p w14:paraId="70E158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A9EE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6"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F4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85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人工肩关节假体</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6F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各型号</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5F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1、假体均由球头、肱骨柄、肱骨组件、肩胛骨组件、聚乙烯组件等多个部件组成。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2、假体材料符合国家制定标准。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3、假体均为3D打印设计。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4、适用于大段骨缺损患者。</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24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3D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国产</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12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是</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73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default" w:cs="宋体"/>
                <w:i w:val="0"/>
                <w:iCs w:val="0"/>
                <w:color w:val="auto"/>
                <w:kern w:val="0"/>
                <w:sz w:val="20"/>
                <w:szCs w:val="20"/>
                <w:highlight w:val="none"/>
                <w:u w:val="none"/>
                <w:lang w:val="en-US" w:eastAsia="zh-CN" w:bidi="ar"/>
              </w:rPr>
              <w:t>1</w:t>
            </w:r>
          </w:p>
        </w:tc>
        <w:tc>
          <w:tcPr>
            <w:tcW w:w="1071" w:type="dxa"/>
            <w:vMerge w:val="continue"/>
            <w:tcBorders>
              <w:left w:val="single" w:color="000000" w:sz="4" w:space="0"/>
              <w:bottom w:val="single" w:color="000000" w:sz="4" w:space="0"/>
              <w:right w:val="single" w:color="000000" w:sz="4" w:space="0"/>
            </w:tcBorders>
            <w:shd w:val="clear" w:color="auto" w:fill="auto"/>
            <w:vAlign w:val="center"/>
          </w:tcPr>
          <w:p w14:paraId="55E5F3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876" w:type="dxa"/>
            <w:vMerge w:val="continue"/>
            <w:tcBorders>
              <w:left w:val="single" w:color="000000" w:sz="4" w:space="0"/>
              <w:bottom w:val="single" w:color="000000" w:sz="4" w:space="0"/>
              <w:right w:val="single" w:color="000000" w:sz="4" w:space="0"/>
            </w:tcBorders>
            <w:shd w:val="clear" w:color="auto" w:fill="auto"/>
            <w:vAlign w:val="center"/>
          </w:tcPr>
          <w:p w14:paraId="4C18B8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bl>
    <w:p w14:paraId="7FC9727C">
      <w:pPr>
        <w:pStyle w:val="189"/>
        <w:rPr>
          <w:rFonts w:hint="default"/>
          <w:snapToGrid w:val="0"/>
          <w:color w:val="auto"/>
          <w:highlight w:val="none"/>
          <w:lang w:val="en-US" w:eastAsia="zh-CN"/>
        </w:rPr>
      </w:pPr>
    </w:p>
    <w:p w14:paraId="0C31DC2C">
      <w:pPr>
        <w:pStyle w:val="189"/>
        <w:rPr>
          <w:rFonts w:hint="eastAsia"/>
          <w:b/>
          <w:bCs/>
          <w:snapToGrid w:val="0"/>
          <w:color w:val="auto"/>
          <w:highlight w:val="none"/>
        </w:rPr>
      </w:pPr>
    </w:p>
    <w:p w14:paraId="4B69E440">
      <w:pPr>
        <w:pStyle w:val="189"/>
        <w:rPr>
          <w:b/>
          <w:bCs/>
          <w:snapToGrid w:val="0"/>
          <w:color w:val="auto"/>
          <w:highlight w:val="none"/>
        </w:rPr>
      </w:pPr>
      <w:r>
        <w:rPr>
          <w:rFonts w:hint="eastAsia"/>
          <w:b/>
          <w:bCs/>
          <w:snapToGrid w:val="0"/>
          <w:color w:val="auto"/>
          <w:highlight w:val="none"/>
        </w:rPr>
        <w:t xml:space="preserve"> 注：投标人的报价未高于采购预算/最高限价，同时未高于单个产品采购预算或最高限价；</w:t>
      </w:r>
    </w:p>
    <w:p w14:paraId="7478B581">
      <w:pPr>
        <w:pStyle w:val="189"/>
        <w:rPr>
          <w:rFonts w:hint="eastAsia"/>
          <w:b/>
          <w:bCs/>
          <w:snapToGrid w:val="0"/>
          <w:color w:val="auto"/>
          <w:highlight w:val="none"/>
        </w:rPr>
      </w:pPr>
    </w:p>
    <w:p w14:paraId="5200AD0A">
      <w:pPr>
        <w:pStyle w:val="189"/>
        <w:rPr>
          <w:b/>
          <w:bCs/>
          <w:snapToGrid w:val="0"/>
          <w:color w:val="auto"/>
          <w:highlight w:val="none"/>
        </w:rPr>
      </w:pPr>
      <w:r>
        <w:rPr>
          <w:rFonts w:hint="eastAsia"/>
          <w:b/>
          <w:bCs/>
          <w:snapToGrid w:val="0"/>
          <w:color w:val="auto"/>
          <w:highlight w:val="none"/>
        </w:rPr>
        <w:t>若投标产品为国产的，投标分项报价表内货物品牌和规格型号必须详细如实填写，否则按废标处理；</w:t>
      </w:r>
      <w:r>
        <w:rPr>
          <w:b/>
          <w:bCs/>
          <w:snapToGrid w:val="0"/>
          <w:color w:val="auto"/>
          <w:highlight w:val="none"/>
        </w:rPr>
        <w:t xml:space="preserve"> </w:t>
      </w:r>
    </w:p>
    <w:p w14:paraId="74417C22">
      <w:pPr>
        <w:bidi w:val="0"/>
        <w:rPr>
          <w:rFonts w:hint="eastAsia"/>
          <w:color w:val="auto"/>
          <w:highlight w:val="none"/>
        </w:rPr>
      </w:pPr>
    </w:p>
    <w:p w14:paraId="6AE12D19">
      <w:pPr>
        <w:pStyle w:val="3"/>
        <w:spacing w:before="0" w:after="0" w:line="240" w:lineRule="auto"/>
        <w:rPr>
          <w:color w:val="auto"/>
          <w:highlight w:val="none"/>
        </w:rPr>
      </w:pPr>
      <w:bookmarkStart w:id="297" w:name="_Toc32077"/>
      <w:r>
        <w:rPr>
          <w:rFonts w:hint="eastAsia"/>
          <w:color w:val="auto"/>
          <w:highlight w:val="none"/>
        </w:rPr>
        <w:t>二、商务要求</w:t>
      </w:r>
      <w:bookmarkEnd w:id="297"/>
    </w:p>
    <w:p w14:paraId="09A41F2D">
      <w:pPr>
        <w:pStyle w:val="189"/>
        <w:rPr>
          <w:snapToGrid w:val="0"/>
          <w:color w:val="auto"/>
          <w:sz w:val="28"/>
          <w:szCs w:val="24"/>
          <w:highlight w:val="none"/>
        </w:rPr>
      </w:pPr>
      <w:r>
        <w:rPr>
          <w:snapToGrid w:val="0"/>
          <w:color w:val="auto"/>
          <w:sz w:val="28"/>
          <w:szCs w:val="24"/>
          <w:highlight w:val="none"/>
        </w:rPr>
        <w:t xml:space="preserve">1. </w:t>
      </w:r>
      <w:r>
        <w:rPr>
          <w:rFonts w:hint="eastAsia"/>
          <w:b/>
          <w:bCs/>
          <w:snapToGrid w:val="0"/>
          <w:color w:val="auto"/>
          <w:sz w:val="28"/>
          <w:szCs w:val="24"/>
          <w:highlight w:val="none"/>
        </w:rPr>
        <w:t>★</w:t>
      </w:r>
      <w:r>
        <w:rPr>
          <w:rFonts w:hint="eastAsia" w:ascii="宋体" w:hAnsi="宋体" w:eastAsia="宋体" w:cs="宋体"/>
          <w:color w:val="auto"/>
          <w:sz w:val="28"/>
          <w:szCs w:val="24"/>
          <w:highlight w:val="none"/>
          <w:lang w:val="en-US" w:eastAsia="zh-CN"/>
        </w:rPr>
        <w:t>合同履行期限</w:t>
      </w:r>
      <w:r>
        <w:rPr>
          <w:rFonts w:hint="eastAsia" w:cs="宋体"/>
          <w:color w:val="auto"/>
          <w:sz w:val="28"/>
          <w:szCs w:val="24"/>
          <w:highlight w:val="none"/>
          <w:lang w:val="en-US" w:eastAsia="zh-CN"/>
        </w:rPr>
        <w:t>、供货期</w:t>
      </w:r>
      <w:r>
        <w:rPr>
          <w:rFonts w:hint="eastAsia"/>
          <w:snapToGrid w:val="0"/>
          <w:color w:val="auto"/>
          <w:sz w:val="28"/>
          <w:szCs w:val="24"/>
          <w:highlight w:val="none"/>
        </w:rPr>
        <w:t>和地点</w:t>
      </w:r>
    </w:p>
    <w:p w14:paraId="5D4AF9B3">
      <w:pPr>
        <w:pStyle w:val="189"/>
        <w:rPr>
          <w:rFonts w:hint="eastAsia" w:eastAsia="宋体"/>
          <w:snapToGrid w:val="0"/>
          <w:color w:val="auto"/>
          <w:sz w:val="28"/>
          <w:szCs w:val="24"/>
          <w:highlight w:val="none"/>
          <w:lang w:eastAsia="zh-CN"/>
        </w:rPr>
      </w:pPr>
      <w:r>
        <w:rPr>
          <w:rFonts w:hint="eastAsia" w:ascii="宋体" w:hAnsi="宋体" w:eastAsia="宋体" w:cs="宋体"/>
          <w:color w:val="auto"/>
          <w:sz w:val="28"/>
          <w:szCs w:val="24"/>
          <w:highlight w:val="none"/>
          <w:lang w:val="en-US" w:eastAsia="zh-CN"/>
        </w:rPr>
        <w:t>合同履行期限</w:t>
      </w:r>
      <w:r>
        <w:rPr>
          <w:rFonts w:hint="eastAsia"/>
          <w:snapToGrid w:val="0"/>
          <w:color w:val="auto"/>
          <w:sz w:val="28"/>
          <w:szCs w:val="24"/>
          <w:highlight w:val="none"/>
        </w:rPr>
        <w:t xml:space="preserve">： </w:t>
      </w:r>
      <w:r>
        <w:rPr>
          <w:rFonts w:hint="eastAsia"/>
          <w:snapToGrid w:val="0"/>
          <w:color w:val="auto"/>
          <w:sz w:val="28"/>
          <w:szCs w:val="24"/>
          <w:highlight w:val="none"/>
          <w:lang w:eastAsia="zh-CN"/>
        </w:rPr>
        <w:t xml:space="preserve">一年。  </w:t>
      </w:r>
    </w:p>
    <w:p w14:paraId="7BEE1FD2">
      <w:pPr>
        <w:pStyle w:val="189"/>
        <w:rPr>
          <w:rFonts w:hint="eastAsia"/>
          <w:snapToGrid w:val="0"/>
          <w:color w:val="auto"/>
          <w:sz w:val="28"/>
          <w:szCs w:val="24"/>
          <w:highlight w:val="none"/>
        </w:rPr>
      </w:pPr>
      <w:r>
        <w:rPr>
          <w:rFonts w:hint="eastAsia"/>
          <w:snapToGrid w:val="0"/>
          <w:color w:val="auto"/>
          <w:sz w:val="28"/>
          <w:szCs w:val="24"/>
          <w:highlight w:val="none"/>
        </w:rPr>
        <w:t>供货期：接甲方通知，规定时间内送货。</w:t>
      </w:r>
    </w:p>
    <w:p w14:paraId="00477829">
      <w:pPr>
        <w:pStyle w:val="189"/>
        <w:rPr>
          <w:snapToGrid w:val="0"/>
          <w:color w:val="auto"/>
          <w:sz w:val="28"/>
          <w:szCs w:val="24"/>
          <w:highlight w:val="none"/>
        </w:rPr>
      </w:pPr>
      <w:r>
        <w:rPr>
          <w:rFonts w:hint="eastAsia"/>
          <w:snapToGrid w:val="0"/>
          <w:color w:val="auto"/>
          <w:sz w:val="28"/>
          <w:szCs w:val="24"/>
          <w:highlight w:val="none"/>
        </w:rPr>
        <w:t>地点：新疆医科大学附属肿瘤医院。</w:t>
      </w:r>
    </w:p>
    <w:p w14:paraId="2FA20478">
      <w:pPr>
        <w:pStyle w:val="189"/>
        <w:rPr>
          <w:rFonts w:hint="eastAsia"/>
          <w:snapToGrid w:val="0"/>
          <w:color w:val="auto"/>
          <w:sz w:val="28"/>
          <w:szCs w:val="24"/>
          <w:highlight w:val="none"/>
        </w:rPr>
      </w:pPr>
      <w:r>
        <w:rPr>
          <w:snapToGrid w:val="0"/>
          <w:color w:val="auto"/>
          <w:sz w:val="28"/>
          <w:szCs w:val="24"/>
          <w:highlight w:val="none"/>
        </w:rPr>
        <w:t xml:space="preserve">2. </w:t>
      </w:r>
      <w:r>
        <w:rPr>
          <w:rFonts w:hint="eastAsia"/>
          <w:b/>
          <w:bCs/>
          <w:snapToGrid w:val="0"/>
          <w:color w:val="auto"/>
          <w:sz w:val="28"/>
          <w:szCs w:val="24"/>
          <w:highlight w:val="none"/>
        </w:rPr>
        <w:t>★</w:t>
      </w:r>
      <w:r>
        <w:rPr>
          <w:rFonts w:hint="eastAsia"/>
          <w:snapToGrid w:val="0"/>
          <w:color w:val="auto"/>
          <w:sz w:val="28"/>
          <w:szCs w:val="24"/>
          <w:highlight w:val="none"/>
        </w:rPr>
        <w:t xml:space="preserve">付款条件（进度和方式） </w:t>
      </w:r>
      <w:r>
        <w:rPr>
          <w:rFonts w:hint="eastAsia"/>
          <w:snapToGrid w:val="0"/>
          <w:color w:val="auto"/>
          <w:sz w:val="28"/>
          <w:szCs w:val="24"/>
          <w:highlight w:val="none"/>
          <w:lang w:val="en-US" w:eastAsia="zh-CN"/>
        </w:rPr>
        <w:t>:合同签订后，按合同单价乘以甲方实际采购数量进行结算，于验收合格后支付100%货款，以网银、承兑、供应链等方式支付。</w:t>
      </w:r>
    </w:p>
    <w:p w14:paraId="214DB9C4">
      <w:pPr>
        <w:pStyle w:val="189"/>
        <w:rPr>
          <w:rFonts w:hint="eastAsia" w:eastAsia="宋体"/>
          <w:snapToGrid w:val="0"/>
          <w:color w:val="auto"/>
          <w:sz w:val="28"/>
          <w:szCs w:val="24"/>
          <w:highlight w:val="none"/>
          <w:lang w:val="en-US" w:eastAsia="zh-CN"/>
        </w:rPr>
      </w:pPr>
      <w:r>
        <w:rPr>
          <w:rFonts w:hint="eastAsia"/>
          <w:snapToGrid w:val="0"/>
          <w:color w:val="auto"/>
          <w:sz w:val="28"/>
          <w:szCs w:val="24"/>
          <w:highlight w:val="none"/>
        </w:rPr>
        <w:t>3</w:t>
      </w:r>
      <w:r>
        <w:rPr>
          <w:snapToGrid w:val="0"/>
          <w:color w:val="auto"/>
          <w:sz w:val="28"/>
          <w:szCs w:val="24"/>
          <w:highlight w:val="none"/>
        </w:rPr>
        <w:t>.履约保证金：</w:t>
      </w:r>
      <w:r>
        <w:rPr>
          <w:rFonts w:hint="eastAsia"/>
          <w:snapToGrid w:val="0"/>
          <w:color w:val="auto"/>
          <w:sz w:val="28"/>
          <w:szCs w:val="24"/>
          <w:highlight w:val="none"/>
          <w:lang w:val="en-US" w:eastAsia="zh-CN"/>
        </w:rPr>
        <w:t>不收取</w:t>
      </w:r>
    </w:p>
    <w:p w14:paraId="22CC4EE9">
      <w:pPr>
        <w:pStyle w:val="189"/>
        <w:rPr>
          <w:snapToGrid w:val="0"/>
          <w:color w:val="auto"/>
          <w:sz w:val="28"/>
          <w:szCs w:val="24"/>
          <w:highlight w:val="none"/>
        </w:rPr>
      </w:pPr>
      <w:r>
        <w:rPr>
          <w:snapToGrid w:val="0"/>
          <w:color w:val="auto"/>
          <w:sz w:val="28"/>
          <w:szCs w:val="24"/>
          <w:highlight w:val="none"/>
        </w:rPr>
        <w:t xml:space="preserve">4. </w:t>
      </w:r>
      <w:r>
        <w:rPr>
          <w:rFonts w:hint="eastAsia"/>
          <w:snapToGrid w:val="0"/>
          <w:color w:val="auto"/>
          <w:sz w:val="28"/>
          <w:szCs w:val="24"/>
          <w:highlight w:val="none"/>
        </w:rPr>
        <w:t>包装和运输（如适用，须满足《关于印发〈商品包装政府采购需求标准（试行）〉、〈快递包装政府采购需求标准（试行）〉的通知》（财办库﹝</w:t>
      </w:r>
      <w:r>
        <w:rPr>
          <w:snapToGrid w:val="0"/>
          <w:color w:val="auto"/>
          <w:sz w:val="28"/>
          <w:szCs w:val="24"/>
          <w:highlight w:val="none"/>
        </w:rPr>
        <w:t>2020</w:t>
      </w:r>
      <w:r>
        <w:rPr>
          <w:rFonts w:hint="eastAsia"/>
          <w:snapToGrid w:val="0"/>
          <w:color w:val="auto"/>
          <w:sz w:val="28"/>
          <w:szCs w:val="24"/>
          <w:highlight w:val="none"/>
        </w:rPr>
        <w:t>﹞</w:t>
      </w:r>
      <w:r>
        <w:rPr>
          <w:snapToGrid w:val="0"/>
          <w:color w:val="auto"/>
          <w:sz w:val="28"/>
          <w:szCs w:val="24"/>
          <w:highlight w:val="none"/>
        </w:rPr>
        <w:t xml:space="preserve">123 </w:t>
      </w:r>
      <w:r>
        <w:rPr>
          <w:rFonts w:hint="eastAsia"/>
          <w:snapToGrid w:val="0"/>
          <w:color w:val="auto"/>
          <w:sz w:val="28"/>
          <w:szCs w:val="24"/>
          <w:highlight w:val="none"/>
        </w:rPr>
        <w:t xml:space="preserve">号）） </w:t>
      </w:r>
    </w:p>
    <w:p w14:paraId="29CB065C">
      <w:pPr>
        <w:pStyle w:val="3"/>
        <w:spacing w:before="0" w:after="0" w:line="240" w:lineRule="auto"/>
        <w:rPr>
          <w:color w:val="auto"/>
          <w:highlight w:val="none"/>
        </w:rPr>
      </w:pPr>
      <w:bookmarkStart w:id="298" w:name="_Toc28185"/>
      <w:r>
        <w:rPr>
          <w:rFonts w:hint="eastAsia"/>
          <w:color w:val="auto"/>
          <w:highlight w:val="none"/>
        </w:rPr>
        <w:t>三、技术要求</w:t>
      </w:r>
      <w:bookmarkEnd w:id="298"/>
    </w:p>
    <w:p w14:paraId="59B6F850">
      <w:pPr>
        <w:pStyle w:val="189"/>
        <w:rPr>
          <w:rFonts w:hint="eastAsia"/>
          <w:color w:val="auto"/>
          <w:highlight w:val="none"/>
        </w:rPr>
      </w:pPr>
      <w:bookmarkStart w:id="299" w:name="_Toc170992351"/>
    </w:p>
    <w:p w14:paraId="625B5057">
      <w:pPr>
        <w:pStyle w:val="189"/>
        <w:rPr>
          <w:rFonts w:hint="default" w:eastAsia="宋体"/>
          <w:snapToGrid w:val="0"/>
          <w:color w:val="auto"/>
          <w:sz w:val="28"/>
          <w:szCs w:val="24"/>
          <w:highlight w:val="none"/>
          <w:lang w:val="en-US" w:eastAsia="zh-CN"/>
        </w:rPr>
      </w:pPr>
      <w:r>
        <w:rPr>
          <w:rFonts w:hint="eastAsia"/>
          <w:color w:val="auto"/>
          <w:sz w:val="28"/>
          <w:szCs w:val="24"/>
          <w:highlight w:val="none"/>
        </w:rPr>
        <w:t>具体技术参数</w:t>
      </w:r>
      <w:bookmarkEnd w:id="299"/>
      <w:r>
        <w:rPr>
          <w:rFonts w:hint="eastAsia"/>
          <w:color w:val="auto"/>
          <w:sz w:val="28"/>
          <w:szCs w:val="24"/>
          <w:highlight w:val="none"/>
          <w:lang w:val="en-US" w:eastAsia="zh-CN"/>
        </w:rPr>
        <w:t>见</w:t>
      </w:r>
      <w:r>
        <w:rPr>
          <w:rFonts w:hint="eastAsia"/>
          <w:snapToGrid w:val="0"/>
          <w:color w:val="auto"/>
          <w:sz w:val="28"/>
          <w:szCs w:val="24"/>
          <w:highlight w:val="none"/>
        </w:rPr>
        <w:t>采购标的</w:t>
      </w:r>
      <w:r>
        <w:rPr>
          <w:rFonts w:hint="eastAsia"/>
          <w:snapToGrid w:val="0"/>
          <w:color w:val="auto"/>
          <w:sz w:val="28"/>
          <w:szCs w:val="24"/>
          <w:highlight w:val="none"/>
          <w:lang w:val="en-US" w:eastAsia="zh-CN"/>
        </w:rPr>
        <w:t>及技术参数要求表</w:t>
      </w:r>
    </w:p>
    <w:p w14:paraId="5DF96A58">
      <w:pPr>
        <w:pStyle w:val="193"/>
        <w:rPr>
          <w:rFonts w:hint="eastAsia" w:eastAsia="宋体"/>
          <w:color w:val="auto"/>
          <w:highlight w:val="none"/>
          <w:lang w:val="en-US" w:eastAsia="zh-CN"/>
        </w:rPr>
      </w:pPr>
    </w:p>
    <w:p w14:paraId="582E8E05">
      <w:pPr>
        <w:pStyle w:val="189"/>
        <w:keepNext w:val="0"/>
        <w:keepLines w:val="0"/>
        <w:pageBreakBefore w:val="0"/>
        <w:widowControl w:val="0"/>
        <w:kinsoku/>
        <w:overflowPunct/>
        <w:topLinePunct w:val="0"/>
        <w:autoSpaceDE/>
        <w:autoSpaceDN/>
        <w:bidi w:val="0"/>
        <w:adjustRightInd/>
        <w:spacing w:line="360" w:lineRule="auto"/>
        <w:ind w:right="0" w:rightChars="0"/>
        <w:textAlignment w:val="auto"/>
        <w:rPr>
          <w:rFonts w:hint="eastAsia"/>
          <w:snapToGrid w:val="0"/>
          <w:color w:val="auto"/>
          <w:sz w:val="24"/>
          <w:szCs w:val="24"/>
          <w:highlight w:val="none"/>
          <w:lang w:val="en-US" w:eastAsia="zh-CN"/>
        </w:rPr>
      </w:pPr>
    </w:p>
    <w:p w14:paraId="5BF08E02">
      <w:pPr>
        <w:pStyle w:val="3"/>
        <w:spacing w:before="0" w:after="0" w:line="240" w:lineRule="auto"/>
        <w:rPr>
          <w:rFonts w:hint="eastAsia"/>
          <w:color w:val="auto"/>
          <w:highlight w:val="none"/>
          <w:lang w:val="en-US" w:eastAsia="zh-CN"/>
        </w:rPr>
      </w:pPr>
      <w:bookmarkStart w:id="300" w:name="_Toc2779"/>
      <w:r>
        <w:rPr>
          <w:rFonts w:hint="eastAsia"/>
          <w:color w:val="auto"/>
          <w:highlight w:val="none"/>
          <w:lang w:val="en-US" w:eastAsia="zh-CN"/>
        </w:rPr>
        <w:t>四、服务要求：</w:t>
      </w:r>
      <w:bookmarkEnd w:id="300"/>
    </w:p>
    <w:p w14:paraId="7A068313">
      <w:pPr>
        <w:pStyle w:val="189"/>
        <w:numPr>
          <w:ilvl w:val="0"/>
          <w:numId w:val="0"/>
        </w:numPr>
        <w:ind w:left="0" w:leftChars="0" w:firstLine="658" w:firstLineChars="235"/>
        <w:rPr>
          <w:rFonts w:hint="eastAsia"/>
          <w:b w:val="0"/>
          <w:bCs w:val="0"/>
          <w:snapToGrid w:val="0"/>
          <w:color w:val="auto"/>
          <w:sz w:val="28"/>
          <w:szCs w:val="24"/>
          <w:highlight w:val="none"/>
          <w:lang w:val="en-US" w:eastAsia="zh-CN"/>
        </w:rPr>
      </w:pPr>
      <w:r>
        <w:rPr>
          <w:rFonts w:hint="eastAsia"/>
          <w:b w:val="0"/>
          <w:bCs w:val="0"/>
          <w:snapToGrid w:val="0"/>
          <w:color w:val="auto"/>
          <w:sz w:val="28"/>
          <w:szCs w:val="24"/>
          <w:highlight w:val="none"/>
          <w:lang w:val="en-US" w:eastAsia="zh-CN"/>
        </w:rPr>
        <w:t>1、术前服务（包括但不限于有专业人员按照临床需求，提供病人数据采集服务，进行精准化的数据测量，生成数据测量报告；提供三维可视化重建服务，直观的呈现患者病灶部位与周围组织之间关系，优化临床手术方案；提供参数化手术规划服务，将手术方案进行量化，分解为精准的手术步骤，降低手术风险，提高手术效率；提供3D打印手术模型服务，模型上标注手术方案信息，模型材质涵盖各类软硬性材料：尼龙，医用树脂，聚乳酸，硅胶等。）</w:t>
      </w:r>
    </w:p>
    <w:p w14:paraId="1A52673B">
      <w:pPr>
        <w:pStyle w:val="189"/>
        <w:rPr>
          <w:rFonts w:hint="eastAsia"/>
          <w:b w:val="0"/>
          <w:bCs w:val="0"/>
          <w:snapToGrid w:val="0"/>
          <w:color w:val="auto"/>
          <w:sz w:val="28"/>
          <w:szCs w:val="24"/>
          <w:highlight w:val="none"/>
          <w:lang w:val="en-US" w:eastAsia="zh-CN"/>
        </w:rPr>
      </w:pPr>
      <w:r>
        <w:rPr>
          <w:rFonts w:hint="eastAsia"/>
          <w:b w:val="0"/>
          <w:bCs w:val="0"/>
          <w:snapToGrid w:val="0"/>
          <w:color w:val="auto"/>
          <w:sz w:val="28"/>
          <w:szCs w:val="24"/>
          <w:highlight w:val="none"/>
          <w:lang w:val="en-US" w:eastAsia="zh-CN"/>
        </w:rPr>
        <w:t>2、术中服务（包括但不限于提供3D打印手术导板服务；提供定制手术工具开发服务；提供个性化定制假体服务。）</w:t>
      </w:r>
    </w:p>
    <w:p w14:paraId="2AD8C286">
      <w:pPr>
        <w:pStyle w:val="189"/>
        <w:rPr>
          <w:rFonts w:hint="eastAsia"/>
          <w:b w:val="0"/>
          <w:bCs w:val="0"/>
          <w:snapToGrid w:val="0"/>
          <w:color w:val="auto"/>
          <w:sz w:val="28"/>
          <w:szCs w:val="24"/>
          <w:highlight w:val="none"/>
          <w:lang w:val="en-US" w:eastAsia="zh-CN"/>
        </w:rPr>
      </w:pPr>
      <w:r>
        <w:rPr>
          <w:rFonts w:hint="eastAsia"/>
          <w:b w:val="0"/>
          <w:bCs w:val="0"/>
          <w:snapToGrid w:val="0"/>
          <w:color w:val="auto"/>
          <w:sz w:val="28"/>
          <w:szCs w:val="24"/>
          <w:highlight w:val="none"/>
          <w:lang w:val="en-US" w:eastAsia="zh-CN"/>
        </w:rPr>
        <w:t>3、术后服务（包括但不限于提供3D打印术后康复辅具定制服务；提供数字化骨科术后加速康复追踪指导系统服务。）</w:t>
      </w:r>
    </w:p>
    <w:p w14:paraId="078D5D3F">
      <w:pPr>
        <w:pStyle w:val="189"/>
        <w:rPr>
          <w:rFonts w:hint="eastAsia"/>
          <w:b w:val="0"/>
          <w:bCs w:val="0"/>
          <w:snapToGrid w:val="0"/>
          <w:color w:val="auto"/>
          <w:sz w:val="28"/>
          <w:szCs w:val="24"/>
          <w:highlight w:val="none"/>
          <w:lang w:val="en-US" w:eastAsia="zh-CN"/>
        </w:rPr>
      </w:pPr>
      <w:r>
        <w:rPr>
          <w:rFonts w:hint="eastAsia"/>
          <w:b w:val="0"/>
          <w:bCs w:val="0"/>
          <w:snapToGrid w:val="0"/>
          <w:color w:val="auto"/>
          <w:sz w:val="28"/>
          <w:szCs w:val="24"/>
          <w:highlight w:val="none"/>
          <w:lang w:val="en-US" w:eastAsia="zh-CN"/>
        </w:rPr>
        <w:t>4、非手术治疗服务（包括但不限于提供3D打印个性化定制矫形器，如脊柱侧弯矫形器，矫形鞋垫及其他常用场景应用矫形器等。）</w:t>
      </w:r>
    </w:p>
    <w:p w14:paraId="3E16D37F">
      <w:pPr>
        <w:pStyle w:val="189"/>
        <w:rPr>
          <w:rFonts w:hint="eastAsia"/>
          <w:b w:val="0"/>
          <w:bCs w:val="0"/>
          <w:snapToGrid w:val="0"/>
          <w:color w:val="auto"/>
          <w:sz w:val="28"/>
          <w:szCs w:val="24"/>
          <w:highlight w:val="none"/>
          <w:lang w:val="en-US" w:eastAsia="zh-CN"/>
        </w:rPr>
      </w:pPr>
      <w:r>
        <w:rPr>
          <w:rFonts w:hint="eastAsia"/>
          <w:b w:val="0"/>
          <w:bCs w:val="0"/>
          <w:snapToGrid w:val="0"/>
          <w:color w:val="auto"/>
          <w:sz w:val="28"/>
          <w:szCs w:val="24"/>
          <w:highlight w:val="none"/>
          <w:lang w:val="en-US" w:eastAsia="zh-CN"/>
        </w:rPr>
        <w:t>5、基于符合DICOM格式的医学图像CT及MR数据，结合AI分析、人工重建及临床手术方案，生成3D可视化模型重建二维码和电子版或纸质版三维模型规划报告，最终交付至使用科室签署确认。</w:t>
      </w:r>
    </w:p>
    <w:p w14:paraId="5664824D">
      <w:pPr>
        <w:pStyle w:val="189"/>
        <w:rPr>
          <w:rFonts w:hint="eastAsia"/>
          <w:b w:val="0"/>
          <w:bCs w:val="0"/>
          <w:snapToGrid w:val="0"/>
          <w:color w:val="auto"/>
          <w:sz w:val="28"/>
          <w:szCs w:val="24"/>
          <w:highlight w:val="none"/>
          <w:lang w:val="en-US" w:eastAsia="zh-CN"/>
        </w:rPr>
      </w:pPr>
      <w:r>
        <w:rPr>
          <w:rFonts w:hint="eastAsia"/>
          <w:b w:val="0"/>
          <w:bCs w:val="0"/>
          <w:snapToGrid w:val="0"/>
          <w:color w:val="auto"/>
          <w:sz w:val="28"/>
          <w:szCs w:val="24"/>
          <w:highlight w:val="none"/>
          <w:lang w:val="en-US" w:eastAsia="zh-CN"/>
        </w:rPr>
        <w:t>6、提供医学3D打印服务场地改造。投标人负责场地设计及改造，费用由投标人承担，场地设计及改造满足医院规划要求，服务人员遵守医院的相关管理规定和制度。</w:t>
      </w:r>
    </w:p>
    <w:p w14:paraId="6B6E4EE1">
      <w:pPr>
        <w:pStyle w:val="189"/>
        <w:rPr>
          <w:rFonts w:hint="eastAsia"/>
          <w:b w:val="0"/>
          <w:bCs w:val="0"/>
          <w:snapToGrid w:val="0"/>
          <w:color w:val="auto"/>
          <w:sz w:val="28"/>
          <w:szCs w:val="24"/>
          <w:highlight w:val="none"/>
          <w:lang w:val="en-US" w:eastAsia="zh-CN"/>
        </w:rPr>
      </w:pPr>
      <w:r>
        <w:rPr>
          <w:rFonts w:hint="eastAsia"/>
          <w:b w:val="0"/>
          <w:bCs w:val="0"/>
          <w:snapToGrid w:val="0"/>
          <w:color w:val="auto"/>
          <w:sz w:val="28"/>
          <w:szCs w:val="24"/>
          <w:highlight w:val="none"/>
          <w:lang w:val="en-US" w:eastAsia="zh-CN"/>
        </w:rPr>
        <w:t>7、投标人拟派本项目专业技术团队人员不少于2名，要求医学三维建模工程师是医学相关专业，熟悉掌握医学影像、生物技术及3D打印相关；其中投标人技术人员负责设备操作和日常维护，承担在合作中的相关责任，按临床提供的影像数据提供技术服务。</w:t>
      </w:r>
    </w:p>
    <w:p w14:paraId="41E8B023">
      <w:pPr>
        <w:pStyle w:val="189"/>
        <w:rPr>
          <w:rFonts w:hint="eastAsia"/>
          <w:b w:val="0"/>
          <w:bCs w:val="0"/>
          <w:snapToGrid w:val="0"/>
          <w:color w:val="auto"/>
          <w:sz w:val="28"/>
          <w:szCs w:val="24"/>
          <w:highlight w:val="none"/>
          <w:lang w:val="en-US" w:eastAsia="zh-CN"/>
        </w:rPr>
      </w:pPr>
      <w:r>
        <w:rPr>
          <w:rFonts w:hint="eastAsia"/>
          <w:b w:val="0"/>
          <w:bCs w:val="0"/>
          <w:snapToGrid w:val="0"/>
          <w:color w:val="auto"/>
          <w:sz w:val="28"/>
          <w:szCs w:val="24"/>
          <w:highlight w:val="none"/>
          <w:lang w:val="en-US" w:eastAsia="zh-CN"/>
        </w:rPr>
        <w:t>8、为促进3D打印相关技术在临床的应用，投标人应根据行业发展，以及临床科室需要定期对我院相关人员进行3D打印相关知识和技能的培训，并组织医疗领域3D打印行业交流活动。</w:t>
      </w:r>
    </w:p>
    <w:p w14:paraId="1CF1C745">
      <w:pPr>
        <w:pStyle w:val="189"/>
        <w:rPr>
          <w:rFonts w:hint="eastAsia"/>
          <w:b w:val="0"/>
          <w:bCs w:val="0"/>
          <w:snapToGrid w:val="0"/>
          <w:color w:val="auto"/>
          <w:sz w:val="28"/>
          <w:szCs w:val="24"/>
          <w:highlight w:val="none"/>
          <w:lang w:val="en-US" w:eastAsia="zh-CN"/>
        </w:rPr>
      </w:pPr>
      <w:r>
        <w:rPr>
          <w:rFonts w:hint="eastAsia"/>
          <w:b w:val="0"/>
          <w:bCs w:val="0"/>
          <w:snapToGrid w:val="0"/>
          <w:color w:val="auto"/>
          <w:sz w:val="28"/>
          <w:szCs w:val="24"/>
          <w:highlight w:val="none"/>
          <w:lang w:val="en-US" w:eastAsia="zh-CN"/>
        </w:rPr>
        <w:t>9、提供7*8小时建模、打印服务，3D可视化模型重建、3D模型打印的交货时间为24小时内；3D打印手术导板的交货时间为72小时内。</w:t>
      </w:r>
    </w:p>
    <w:p w14:paraId="2A747C5C">
      <w:pPr>
        <w:pStyle w:val="189"/>
        <w:rPr>
          <w:rFonts w:hint="eastAsia"/>
          <w:b w:val="0"/>
          <w:bCs w:val="0"/>
          <w:snapToGrid w:val="0"/>
          <w:color w:val="auto"/>
          <w:sz w:val="28"/>
          <w:szCs w:val="24"/>
          <w:highlight w:val="none"/>
          <w:lang w:val="en-US" w:eastAsia="zh-CN"/>
        </w:rPr>
      </w:pPr>
      <w:r>
        <w:rPr>
          <w:rFonts w:hint="eastAsia"/>
          <w:b w:val="0"/>
          <w:bCs w:val="0"/>
          <w:snapToGrid w:val="0"/>
          <w:color w:val="auto"/>
          <w:sz w:val="28"/>
          <w:szCs w:val="24"/>
          <w:highlight w:val="none"/>
          <w:lang w:val="en-US" w:eastAsia="zh-CN"/>
        </w:rPr>
        <w:t>10、投标人应具有医学3D打印相关的科研业务经验，在双方合作期间，投标人为采购人提供医学3D打印相关的科学研究支持，具有提出合理的科研建议的能力。（提供以下至少1项相关证明材料：（1）近 3 年科研合作协议；（2）相关学术论文（需体现服务商参与）；（3）科研成果转化证明（如专利、产品证书等））</w:t>
      </w:r>
    </w:p>
    <w:p w14:paraId="52973B9A">
      <w:pPr>
        <w:pStyle w:val="189"/>
        <w:rPr>
          <w:rFonts w:hint="default" w:eastAsia="宋体"/>
          <w:b w:val="0"/>
          <w:bCs w:val="0"/>
          <w:snapToGrid w:val="0"/>
          <w:color w:val="auto"/>
          <w:sz w:val="28"/>
          <w:szCs w:val="24"/>
          <w:highlight w:val="none"/>
          <w:lang w:val="en-US" w:eastAsia="zh-CN"/>
        </w:rPr>
      </w:pPr>
      <w:r>
        <w:rPr>
          <w:rFonts w:hint="eastAsia"/>
          <w:b w:val="0"/>
          <w:bCs w:val="0"/>
          <w:snapToGrid w:val="0"/>
          <w:color w:val="auto"/>
          <w:sz w:val="28"/>
          <w:szCs w:val="24"/>
          <w:highlight w:val="none"/>
          <w:lang w:val="en-US" w:eastAsia="zh-CN"/>
        </w:rPr>
        <w:t>11、投标人投入的软硬件设备清单：包含但不限于医学影像三维处理软件、激光光固化3D打印机等。（服务期满或合同终止后软硬件设备归属中标人）。</w:t>
      </w:r>
    </w:p>
    <w:p w14:paraId="3BF5319C">
      <w:pPr>
        <w:pStyle w:val="189"/>
        <w:rPr>
          <w:rFonts w:hint="eastAsia"/>
          <w:b w:val="0"/>
          <w:bCs w:val="0"/>
          <w:snapToGrid w:val="0"/>
          <w:color w:val="auto"/>
          <w:sz w:val="28"/>
          <w:szCs w:val="24"/>
          <w:highlight w:val="none"/>
          <w:lang w:val="en-US" w:eastAsia="zh-CN"/>
        </w:rPr>
      </w:pPr>
    </w:p>
    <w:p w14:paraId="66573796">
      <w:pPr>
        <w:pStyle w:val="189"/>
        <w:keepNext w:val="0"/>
        <w:keepLines w:val="0"/>
        <w:pageBreakBefore w:val="0"/>
        <w:widowControl w:val="0"/>
        <w:kinsoku/>
        <w:overflowPunct/>
        <w:topLinePunct w:val="0"/>
        <w:autoSpaceDE/>
        <w:autoSpaceDN/>
        <w:bidi w:val="0"/>
        <w:adjustRightInd/>
        <w:spacing w:line="360" w:lineRule="auto"/>
        <w:ind w:right="0" w:rightChars="0"/>
        <w:textAlignment w:val="auto"/>
        <w:rPr>
          <w:rFonts w:hint="eastAsia"/>
          <w:snapToGrid w:val="0"/>
          <w:color w:val="auto"/>
          <w:sz w:val="24"/>
          <w:szCs w:val="24"/>
          <w:highlight w:val="none"/>
          <w:lang w:val="zh-CN" w:eastAsia="zh-CN"/>
        </w:rPr>
      </w:pPr>
      <w:r>
        <w:rPr>
          <w:rFonts w:hint="eastAsia"/>
          <w:snapToGrid w:val="0"/>
          <w:color w:val="auto"/>
          <w:sz w:val="24"/>
          <w:szCs w:val="24"/>
          <w:highlight w:val="none"/>
          <w:lang w:val="en-US" w:eastAsia="zh-CN"/>
        </w:rPr>
        <w:t>注：★为实质性响应条款，不满足作废标处理；▲为重要参数。</w:t>
      </w:r>
    </w:p>
    <w:sectPr>
      <w:pgSz w:w="16838" w:h="11905" w:orient="landscape"/>
      <w:pgMar w:top="1803" w:right="1440" w:bottom="1803" w:left="1440" w:header="850" w:footer="992" w:gutter="0"/>
      <w:pgNumType w:fmt="decimal"/>
      <w:cols w:space="0" w:num="1"/>
      <w:titlePg/>
      <w:rtlGutter w:val="0"/>
      <w:docGrid w:type="linesAndChar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C2A38DD-D71F-49ED-950D-320BACAB802A}"/>
  </w:font>
  <w:font w:name="黑体">
    <w:panose1 w:val="02010609060101010101"/>
    <w:charset w:val="86"/>
    <w:family w:val="auto"/>
    <w:pitch w:val="default"/>
    <w:sig w:usb0="800002BF" w:usb1="38CF7CFA" w:usb2="00000016" w:usb3="00000000" w:csb0="00040001" w:csb1="00000000"/>
    <w:embedRegular r:id="rId2" w:fontKey="{B2E34134-F7ED-411B-9828-AECC00A792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Bookman Old Style">
    <w:panose1 w:val="020506040505050202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76B6851F-BDBD-4660-A03A-25A55A463619}"/>
  </w:font>
  <w:font w:name="Century Gothic">
    <w:panose1 w:val="020B0502020202020204"/>
    <w:charset w:val="00"/>
    <w:family w:val="swiss"/>
    <w:pitch w:val="default"/>
    <w:sig w:usb0="00000287" w:usb1="00000000" w:usb2="00000000" w:usb3="00000000" w:csb0="2000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黑体;SimHei">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4" w:fontKey="{9861C160-0E25-4C49-ACC4-75BD169E2C95}"/>
  </w:font>
  <w:font w:name="华文楷体">
    <w:panose1 w:val="02010600040101010101"/>
    <w:charset w:val="86"/>
    <w:family w:val="auto"/>
    <w:pitch w:val="default"/>
    <w:sig w:usb0="00000287" w:usb1="080F0000" w:usb2="00000000" w:usb3="00000000" w:csb0="0004009F" w:csb1="DFD70000"/>
  </w:font>
  <w:font w:name="方正仿宋_GB2312">
    <w:panose1 w:val="02000000000000000000"/>
    <w:charset w:val="7A"/>
    <w:family w:val="auto"/>
    <w:pitch w:val="default"/>
    <w:sig w:usb0="A00002BF" w:usb1="184F6CFA" w:usb2="00000012" w:usb3="00000000" w:csb0="00040001" w:csb1="00000000"/>
    <w:embedRegular r:id="rId5" w:fontKey="{01A8730D-CECC-46E0-B0BD-69B418FE2AB9}"/>
  </w:font>
  <w:font w:name="Segoe UI Symbol">
    <w:panose1 w:val="020B0502040204020203"/>
    <w:charset w:val="00"/>
    <w:family w:val="swiss"/>
    <w:pitch w:val="default"/>
    <w:sig w:usb0="800001E3" w:usb1="1200FFEF" w:usb2="00040000" w:usb3="04000000" w:csb0="00000001" w:csb1="40000000"/>
    <w:embedRegular r:id="rId6" w:fontKey="{A98B74D5-364A-48FB-B95E-E4939281E80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007DF">
    <w:pPr>
      <w:pStyle w:val="21"/>
      <w:ind w:right="360"/>
      <w:jc w:val="center"/>
      <w:rPr>
        <w:rFonts w:ascii="Arial" w:hAnsi="Arial" w:cs="Arial"/>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75C6">
    <w:pPr>
      <w:pStyle w:val="21"/>
      <w:framePr w:wrap="around" w:vAnchor="text" w:hAnchor="margin" w:xAlign="center" w:y="1"/>
      <w:rPr>
        <w:rStyle w:val="39"/>
      </w:rPr>
    </w:pPr>
    <w:r>
      <w:fldChar w:fldCharType="begin"/>
    </w:r>
    <w:r>
      <w:rPr>
        <w:rStyle w:val="39"/>
      </w:rPr>
      <w:instrText xml:space="preserve">PAGE  </w:instrText>
    </w:r>
    <w:r>
      <w:fldChar w:fldCharType="separate"/>
    </w:r>
    <w:r>
      <w:rPr>
        <w:rStyle w:val="39"/>
      </w:rPr>
      <w:t>56</w:t>
    </w:r>
    <w:r>
      <w:fldChar w:fldCharType="end"/>
    </w:r>
  </w:p>
  <w:p w14:paraId="66DCA3FF">
    <w:pPr>
      <w:pStyle w:val="21"/>
    </w:pPr>
    <w:bookmarkStart w:id="301" w:name="_Hlt86655168"/>
    <w:bookmarkEnd w:id="301"/>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856C4">
    <w:pPr>
      <w:pStyle w:val="21"/>
      <w:ind w:right="360"/>
      <w:jc w:val="center"/>
      <w:rPr>
        <w:rFonts w:ascii="Arial" w:hAnsi="Arial" w:cs="Arial"/>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FE2F7">
                          <w:pPr>
                            <w:pStyle w:val="21"/>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w:t>
                          </w:r>
                          <w:r>
                            <w:rPr>
                              <w:rFonts w:ascii="Arial" w:hAnsi="Arial" w:cs="Aria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7BFE2F7">
                    <w:pPr>
                      <w:pStyle w:val="21"/>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w:t>
                    </w:r>
                    <w:r>
                      <w:rPr>
                        <w:rFonts w:ascii="Arial" w:hAnsi="Arial" w:cs="Arial"/>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F7996">
    <w:pPr>
      <w:pStyle w:val="21"/>
      <w:jc w:val="right"/>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DFC7C">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58DFC7C">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FC088">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5A8BEC">
                          <w:pPr>
                            <w:pStyle w:val="21"/>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7B5A8BEC">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05FD3">
    <w:pPr>
      <w:pStyle w:val="21"/>
      <w:jc w:val="right"/>
      <w:rPr>
        <w:rFonts w:ascii="Arial" w:hAnsi="Arial" w:cs="Arial"/>
      </w:rPr>
    </w:pPr>
  </w:p>
  <w:p w14:paraId="501EE8C3">
    <w:pPr>
      <w:pStyle w:val="21"/>
      <w:jc w:val="right"/>
      <w:rPr>
        <w:rFonts w:ascii="Arial" w:hAnsi="Arial" w:cs="Arial"/>
        <w:color w:val="0000F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33B25">
    <w:pPr>
      <w:pStyle w:val="21"/>
      <w:jc w:val="right"/>
      <w:rPr>
        <w:rFonts w:ascii="Arial" w:hAnsi="Arial" w:cs="Arial"/>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3401E">
                          <w:pPr>
                            <w:pStyle w:val="21"/>
                            <w:jc w:val="right"/>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AC3401E">
                    <w:pPr>
                      <w:pStyle w:val="21"/>
                      <w:jc w:val="right"/>
                    </w:pPr>
                    <w:r>
                      <w:fldChar w:fldCharType="begin"/>
                    </w:r>
                    <w:r>
                      <w:instrText xml:space="preserve"> PAGE  \* MERGEFORMAT </w:instrText>
                    </w:r>
                    <w:r>
                      <w:fldChar w:fldCharType="separate"/>
                    </w:r>
                    <w:r>
                      <w:t>1</w:t>
                    </w:r>
                    <w:r>
                      <w:fldChar w:fldCharType="end"/>
                    </w:r>
                  </w:p>
                </w:txbxContent>
              </v:textbox>
            </v:shape>
          </w:pict>
        </mc:Fallback>
      </mc:AlternateContent>
    </w:r>
  </w:p>
  <w:p w14:paraId="3D06330A">
    <w:pPr>
      <w:pStyle w:val="21"/>
      <w:ind w:right="360"/>
      <w:jc w:val="center"/>
      <w:rPr>
        <w:rFonts w:ascii="Arial" w:hAnsi="Arial" w:cs="Aria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59A91">
    <w:pPr>
      <w:pStyle w:val="21"/>
      <w:jc w:val="right"/>
      <w:rPr>
        <w:rFonts w:ascii="Arial" w:hAnsi="Arial" w:cs="Arial"/>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666791">
                          <w:pPr>
                            <w:pStyle w:val="21"/>
                            <w:jc w:val="right"/>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8666791">
                    <w:pPr>
                      <w:pStyle w:val="21"/>
                      <w:jc w:val="right"/>
                    </w:pPr>
                    <w:r>
                      <w:fldChar w:fldCharType="begin"/>
                    </w:r>
                    <w:r>
                      <w:instrText xml:space="preserve"> PAGE  \* MERGEFORMAT </w:instrText>
                    </w:r>
                    <w:r>
                      <w:fldChar w:fldCharType="separate"/>
                    </w:r>
                    <w:r>
                      <w:t>1</w:t>
                    </w:r>
                    <w:r>
                      <w:fldChar w:fldCharType="end"/>
                    </w:r>
                  </w:p>
                </w:txbxContent>
              </v:textbox>
            </v:shape>
          </w:pict>
        </mc:Fallback>
      </mc:AlternateContent>
    </w:r>
  </w:p>
  <w:p w14:paraId="076FCD7E">
    <w:pPr>
      <w:pStyle w:val="21"/>
      <w:jc w:val="right"/>
      <w:rPr>
        <w:rFonts w:ascii="Arial" w:hAnsi="Arial" w:cs="Arial"/>
        <w:color w:val="0000FF"/>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096F1">
    <w:pPr>
      <w:pStyle w:val="2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0156A">
                          <w:pPr>
                            <w:pStyle w:val="21"/>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110156A">
                    <w:pPr>
                      <w:pStyle w:val="21"/>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1C614">
    <w:pPr>
      <w:pStyle w:val="21"/>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F0288">
                          <w:pPr>
                            <w:pStyle w:val="21"/>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5CF0288">
                    <w:pPr>
                      <w:pStyle w:val="21"/>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5C9F7">
    <w:pPr>
      <w:pStyle w:val="21"/>
      <w:ind w:right="360"/>
      <w:jc w:val="center"/>
      <w:rPr>
        <w:rFonts w:ascii="Arial" w:hAnsi="Arial" w:cs="Arial"/>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F857E">
                          <w:pPr>
                            <w:pStyle w:val="21"/>
                            <w:ind w:right="360"/>
                            <w:jc w:val="cen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E9F857E">
                    <w:pPr>
                      <w:pStyle w:val="21"/>
                      <w:ind w:right="360"/>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23A64">
    <w:pPr>
      <w:pStyle w:val="21"/>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66301">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C066301">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D2A53">
    <w:pPr>
      <w:pStyle w:val="21"/>
      <w:jc w:val="right"/>
      <w:rPr>
        <w:rFonts w:ascii="Arial" w:hAnsi="Arial" w:cs="Arial"/>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CCC709">
                          <w:pPr>
                            <w:pStyle w:val="21"/>
                            <w:jc w:val="right"/>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BCCC709">
                    <w:pPr>
                      <w:pStyle w:val="21"/>
                      <w:jc w:val="right"/>
                    </w:pPr>
                    <w:r>
                      <w:fldChar w:fldCharType="begin"/>
                    </w:r>
                    <w:r>
                      <w:instrText xml:space="preserve"> PAGE  \* MERGEFORMAT </w:instrText>
                    </w:r>
                    <w:r>
                      <w:fldChar w:fldCharType="separate"/>
                    </w:r>
                    <w:r>
                      <w:t>1</w:t>
                    </w:r>
                    <w:r>
                      <w:fldChar w:fldCharType="end"/>
                    </w:r>
                  </w:p>
                </w:txbxContent>
              </v:textbox>
            </v:shape>
          </w:pict>
        </mc:Fallback>
      </mc:AlternateContent>
    </w:r>
  </w:p>
  <w:p w14:paraId="7798D6AD">
    <w:pPr>
      <w:pStyle w:val="21"/>
      <w:rPr>
        <w:rFonts w:ascii="Arial" w:hAnsi="Arial" w:cs="Arial"/>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43B3B">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CF660">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07FC8">
    <w:pPr>
      <w:pStyle w:val="22"/>
      <w:pBdr>
        <w:bottom w:val="none" w:color="auto" w:sz="0" w:space="1"/>
      </w:pBdr>
      <w:rPr>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15D2C">
    <w:pPr>
      <w:pStyle w:val="22"/>
      <w:pBdr>
        <w:bottom w:val="none" w:color="auto" w:sz="0" w:space="1"/>
      </w:pBdr>
      <w:rPr>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B3330">
    <w:pPr>
      <w:pStyle w:val="22"/>
      <w:pBdr>
        <w:bottom w:val="none" w:color="auto" w:sz="0" w:space="1"/>
      </w:pBdr>
      <w:rPr>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1C575">
    <w:pPr>
      <w:pStyle w:val="22"/>
      <w:pBdr>
        <w:bottom w:val="none" w:color="auto" w:sz="0" w:space="1"/>
      </w:pBdr>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2AEC8A"/>
    <w:multiLevelType w:val="singleLevel"/>
    <w:tmpl w:val="CE2AEC8A"/>
    <w:lvl w:ilvl="0" w:tentative="0">
      <w:start w:val="2"/>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pStyle w:val="79"/>
      <w:lvlText w:val="表%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5"/>
    <w:multiLevelType w:val="multilevel"/>
    <w:tmpl w:val="00000005"/>
    <w:lvl w:ilvl="0" w:tentative="0">
      <w:start w:val="7"/>
      <w:numFmt w:val="decimal"/>
      <w:lvlText w:val="%1"/>
      <w:lvlJc w:val="left"/>
      <w:pPr>
        <w:tabs>
          <w:tab w:val="left" w:pos="600"/>
        </w:tabs>
        <w:ind w:left="600" w:hanging="600"/>
      </w:pPr>
      <w:rPr>
        <w:rFonts w:hint="eastAsia"/>
      </w:rPr>
    </w:lvl>
    <w:lvl w:ilvl="1" w:tentative="0">
      <w:start w:val="1"/>
      <w:numFmt w:val="decimal"/>
      <w:lvlText w:val="%1.%2"/>
      <w:lvlJc w:val="left"/>
      <w:pPr>
        <w:tabs>
          <w:tab w:val="left" w:pos="600"/>
        </w:tabs>
        <w:ind w:left="600" w:hanging="600"/>
      </w:pPr>
      <w:rPr>
        <w:rFonts w:hint="eastAsia"/>
      </w:rPr>
    </w:lvl>
    <w:lvl w:ilvl="2" w:tentative="0">
      <w:start w:val="1"/>
      <w:numFmt w:val="decimal"/>
      <w:lvlText w:val="%1.%2.%3"/>
      <w:lvlJc w:val="left"/>
      <w:pPr>
        <w:tabs>
          <w:tab w:val="left" w:pos="600"/>
        </w:tabs>
        <w:ind w:left="600" w:hanging="600"/>
      </w:pPr>
      <w:rPr>
        <w:rFonts w:hint="eastAsia"/>
      </w:rPr>
    </w:lvl>
    <w:lvl w:ilvl="3" w:tentative="0">
      <w:start w:val="1"/>
      <w:numFmt w:val="decimal"/>
      <w:lvlText w:val="%1.%2.%3.%4"/>
      <w:lvlJc w:val="left"/>
      <w:pPr>
        <w:tabs>
          <w:tab w:val="left" w:pos="600"/>
        </w:tabs>
        <w:ind w:left="600" w:hanging="600"/>
      </w:pPr>
      <w:rPr>
        <w:rFonts w:hint="eastAsia"/>
      </w:rPr>
    </w:lvl>
    <w:lvl w:ilvl="4" w:tentative="0">
      <w:start w:val="1"/>
      <w:numFmt w:val="decimal"/>
      <w:lvlText w:val="%1.%2.%3.%4.%5"/>
      <w:lvlJc w:val="left"/>
      <w:pPr>
        <w:tabs>
          <w:tab w:val="left" w:pos="600"/>
        </w:tabs>
        <w:ind w:left="600" w:hanging="600"/>
      </w:pPr>
      <w:rPr>
        <w:rFonts w:hint="eastAsia"/>
      </w:rPr>
    </w:lvl>
    <w:lvl w:ilvl="5" w:tentative="0">
      <w:start w:val="1"/>
      <w:numFmt w:val="decimal"/>
      <w:lvlText w:val="%1.%2.%3.%4.%5.%6"/>
      <w:lvlJc w:val="left"/>
      <w:pPr>
        <w:tabs>
          <w:tab w:val="left" w:pos="600"/>
        </w:tabs>
        <w:ind w:left="600" w:hanging="600"/>
      </w:pPr>
      <w:rPr>
        <w:rFonts w:hint="eastAsia"/>
      </w:rPr>
    </w:lvl>
    <w:lvl w:ilvl="6" w:tentative="0">
      <w:start w:val="1"/>
      <w:numFmt w:val="decimal"/>
      <w:lvlText w:val="%1.%2.%3.%4.%5.%6.%7"/>
      <w:lvlJc w:val="left"/>
      <w:pPr>
        <w:tabs>
          <w:tab w:val="left" w:pos="600"/>
        </w:tabs>
        <w:ind w:left="600" w:hanging="600"/>
      </w:pPr>
      <w:rPr>
        <w:rFonts w:hint="eastAsia"/>
      </w:rPr>
    </w:lvl>
    <w:lvl w:ilvl="7" w:tentative="0">
      <w:start w:val="1"/>
      <w:numFmt w:val="decimal"/>
      <w:lvlText w:val="%1.%2.%3.%4.%5.%6.%7.%8"/>
      <w:lvlJc w:val="left"/>
      <w:pPr>
        <w:tabs>
          <w:tab w:val="left" w:pos="600"/>
        </w:tabs>
        <w:ind w:left="600" w:hanging="600"/>
      </w:pPr>
      <w:rPr>
        <w:rFonts w:hint="eastAsia"/>
      </w:rPr>
    </w:lvl>
    <w:lvl w:ilvl="8" w:tentative="0">
      <w:start w:val="1"/>
      <w:numFmt w:val="decimal"/>
      <w:lvlText w:val="%1.%2.%3.%4.%5.%6.%7.%8.%9"/>
      <w:lvlJc w:val="left"/>
      <w:pPr>
        <w:tabs>
          <w:tab w:val="left" w:pos="600"/>
        </w:tabs>
        <w:ind w:left="600" w:hanging="600"/>
      </w:pPr>
      <w:rPr>
        <w:rFonts w:hint="eastAsia"/>
      </w:rPr>
    </w:lvl>
  </w:abstractNum>
  <w:abstractNum w:abstractNumId="3">
    <w:nsid w:val="00000006"/>
    <w:multiLevelType w:val="multilevel"/>
    <w:tmpl w:val="00000006"/>
    <w:lvl w:ilvl="0" w:tentative="0">
      <w:start w:val="9"/>
      <w:numFmt w:val="decimal"/>
      <w:lvlText w:val="%1"/>
      <w:lvlJc w:val="left"/>
      <w:pPr>
        <w:tabs>
          <w:tab w:val="left" w:pos="600"/>
        </w:tabs>
        <w:ind w:left="600" w:hanging="600"/>
      </w:pPr>
      <w:rPr>
        <w:rFonts w:hint="eastAsia"/>
      </w:rPr>
    </w:lvl>
    <w:lvl w:ilvl="1" w:tentative="0">
      <w:start w:val="1"/>
      <w:numFmt w:val="decimal"/>
      <w:lvlText w:val="%1.%2"/>
      <w:lvlJc w:val="left"/>
      <w:pPr>
        <w:tabs>
          <w:tab w:val="left" w:pos="600"/>
        </w:tabs>
        <w:ind w:left="600" w:hanging="600"/>
      </w:pPr>
      <w:rPr>
        <w:rFonts w:hint="eastAsia"/>
      </w:rPr>
    </w:lvl>
    <w:lvl w:ilvl="2" w:tentative="0">
      <w:start w:val="1"/>
      <w:numFmt w:val="decimal"/>
      <w:lvlText w:val="%1.%2.%3"/>
      <w:lvlJc w:val="left"/>
      <w:pPr>
        <w:tabs>
          <w:tab w:val="left" w:pos="600"/>
        </w:tabs>
        <w:ind w:left="600" w:hanging="600"/>
      </w:pPr>
      <w:rPr>
        <w:rFonts w:hint="eastAsia"/>
      </w:rPr>
    </w:lvl>
    <w:lvl w:ilvl="3" w:tentative="0">
      <w:start w:val="1"/>
      <w:numFmt w:val="decimal"/>
      <w:lvlText w:val="%1.%2.%3.%4"/>
      <w:lvlJc w:val="left"/>
      <w:pPr>
        <w:tabs>
          <w:tab w:val="left" w:pos="600"/>
        </w:tabs>
        <w:ind w:left="600" w:hanging="600"/>
      </w:pPr>
      <w:rPr>
        <w:rFonts w:hint="eastAsia"/>
      </w:rPr>
    </w:lvl>
    <w:lvl w:ilvl="4" w:tentative="0">
      <w:start w:val="1"/>
      <w:numFmt w:val="decimal"/>
      <w:lvlText w:val="%1.%2.%3.%4.%5"/>
      <w:lvlJc w:val="left"/>
      <w:pPr>
        <w:tabs>
          <w:tab w:val="left" w:pos="600"/>
        </w:tabs>
        <w:ind w:left="600" w:hanging="600"/>
      </w:pPr>
      <w:rPr>
        <w:rFonts w:hint="eastAsia"/>
      </w:rPr>
    </w:lvl>
    <w:lvl w:ilvl="5" w:tentative="0">
      <w:start w:val="1"/>
      <w:numFmt w:val="decimal"/>
      <w:lvlText w:val="%1.%2.%3.%4.%5.%6"/>
      <w:lvlJc w:val="left"/>
      <w:pPr>
        <w:tabs>
          <w:tab w:val="left" w:pos="600"/>
        </w:tabs>
        <w:ind w:left="600" w:hanging="600"/>
      </w:pPr>
      <w:rPr>
        <w:rFonts w:hint="eastAsia"/>
      </w:rPr>
    </w:lvl>
    <w:lvl w:ilvl="6" w:tentative="0">
      <w:start w:val="1"/>
      <w:numFmt w:val="decimal"/>
      <w:lvlText w:val="%1.%2.%3.%4.%5.%6.%7"/>
      <w:lvlJc w:val="left"/>
      <w:pPr>
        <w:tabs>
          <w:tab w:val="left" w:pos="600"/>
        </w:tabs>
        <w:ind w:left="600" w:hanging="600"/>
      </w:pPr>
      <w:rPr>
        <w:rFonts w:hint="eastAsia"/>
      </w:rPr>
    </w:lvl>
    <w:lvl w:ilvl="7" w:tentative="0">
      <w:start w:val="1"/>
      <w:numFmt w:val="decimal"/>
      <w:lvlText w:val="%1.%2.%3.%4.%5.%6.%7.%8"/>
      <w:lvlJc w:val="left"/>
      <w:pPr>
        <w:tabs>
          <w:tab w:val="left" w:pos="600"/>
        </w:tabs>
        <w:ind w:left="600" w:hanging="600"/>
      </w:pPr>
      <w:rPr>
        <w:rFonts w:hint="eastAsia"/>
      </w:rPr>
    </w:lvl>
    <w:lvl w:ilvl="8" w:tentative="0">
      <w:start w:val="1"/>
      <w:numFmt w:val="decimal"/>
      <w:lvlText w:val="%1.%2.%3.%4.%5.%6.%7.%8.%9"/>
      <w:lvlJc w:val="left"/>
      <w:pPr>
        <w:tabs>
          <w:tab w:val="left" w:pos="600"/>
        </w:tabs>
        <w:ind w:left="600" w:hanging="600"/>
      </w:pPr>
      <w:rPr>
        <w:rFonts w:hint="eastAsia"/>
      </w:rPr>
    </w:lvl>
  </w:abstractNum>
  <w:abstractNum w:abstractNumId="4">
    <w:nsid w:val="00000008"/>
    <w:multiLevelType w:val="singleLevel"/>
    <w:tmpl w:val="00000008"/>
    <w:lvl w:ilvl="0" w:tentative="0">
      <w:start w:val="1"/>
      <w:numFmt w:val="decimal"/>
      <w:lvlText w:val="%1)"/>
      <w:lvlJc w:val="left"/>
      <w:pPr>
        <w:tabs>
          <w:tab w:val="left" w:pos="425"/>
        </w:tabs>
        <w:ind w:left="425" w:hanging="425"/>
      </w:pPr>
      <w:rPr>
        <w:rFonts w:hint="default"/>
      </w:rPr>
    </w:lvl>
  </w:abstractNum>
  <w:abstractNum w:abstractNumId="5">
    <w:nsid w:val="0000000E"/>
    <w:multiLevelType w:val="singleLevel"/>
    <w:tmpl w:val="0000000E"/>
    <w:lvl w:ilvl="0" w:tentative="0">
      <w:start w:val="1"/>
      <w:numFmt w:val="decimal"/>
      <w:lvlText w:val="%1)"/>
      <w:lvlJc w:val="left"/>
      <w:pPr>
        <w:tabs>
          <w:tab w:val="left" w:pos="425"/>
        </w:tabs>
        <w:ind w:left="425" w:hanging="425"/>
      </w:pPr>
      <w:rPr>
        <w:rFonts w:hint="default"/>
      </w:rPr>
    </w:lvl>
  </w:abstractNum>
  <w:abstractNum w:abstractNumId="6">
    <w:nsid w:val="00000010"/>
    <w:multiLevelType w:val="multilevel"/>
    <w:tmpl w:val="00000010"/>
    <w:lvl w:ilvl="0" w:tentative="0">
      <w:start w:val="1"/>
      <w:numFmt w:val="decimal"/>
      <w:pStyle w:val="80"/>
      <w:lvlText w:val="图%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11"/>
    <w:multiLevelType w:val="multilevel"/>
    <w:tmpl w:val="00000011"/>
    <w:lvl w:ilvl="0" w:tentative="0">
      <w:start w:val="1"/>
      <w:numFmt w:val="decimal"/>
      <w:pStyle w:val="4"/>
      <w:lvlText w:val="D%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singleLevel"/>
    <w:tmpl w:val="00000012"/>
    <w:lvl w:ilvl="0" w:tentative="0">
      <w:start w:val="1"/>
      <w:numFmt w:val="decimal"/>
      <w:lvlText w:val="（%1）"/>
      <w:lvlJc w:val="left"/>
      <w:pPr>
        <w:tabs>
          <w:tab w:val="left" w:pos="1350"/>
        </w:tabs>
        <w:ind w:left="1350" w:hanging="750"/>
      </w:pPr>
      <w:rPr>
        <w:rFonts w:hint="eastAsia"/>
      </w:rPr>
    </w:lvl>
  </w:abstractNum>
  <w:abstractNum w:abstractNumId="9">
    <w:nsid w:val="00000016"/>
    <w:multiLevelType w:val="multilevel"/>
    <w:tmpl w:val="00000016"/>
    <w:lvl w:ilvl="0" w:tentative="0">
      <w:start w:val="8"/>
      <w:numFmt w:val="decimal"/>
      <w:lvlText w:val="%1"/>
      <w:lvlJc w:val="left"/>
      <w:pPr>
        <w:tabs>
          <w:tab w:val="left" w:pos="600"/>
        </w:tabs>
        <w:ind w:left="600" w:hanging="600"/>
      </w:pPr>
      <w:rPr>
        <w:rFonts w:hint="eastAsia"/>
      </w:rPr>
    </w:lvl>
    <w:lvl w:ilvl="1" w:tentative="0">
      <w:start w:val="1"/>
      <w:numFmt w:val="decimal"/>
      <w:lvlText w:val="%1.%2"/>
      <w:lvlJc w:val="left"/>
      <w:pPr>
        <w:tabs>
          <w:tab w:val="left" w:pos="600"/>
        </w:tabs>
        <w:ind w:left="600" w:hanging="600"/>
      </w:pPr>
      <w:rPr>
        <w:rFonts w:hint="eastAsia"/>
      </w:rPr>
    </w:lvl>
    <w:lvl w:ilvl="2" w:tentative="0">
      <w:start w:val="1"/>
      <w:numFmt w:val="decimal"/>
      <w:lvlText w:val="%1.%2.%3"/>
      <w:lvlJc w:val="left"/>
      <w:pPr>
        <w:tabs>
          <w:tab w:val="left" w:pos="600"/>
        </w:tabs>
        <w:ind w:left="600" w:hanging="600"/>
      </w:pPr>
      <w:rPr>
        <w:rFonts w:hint="eastAsia"/>
      </w:rPr>
    </w:lvl>
    <w:lvl w:ilvl="3" w:tentative="0">
      <w:start w:val="1"/>
      <w:numFmt w:val="decimal"/>
      <w:lvlText w:val="%1.%2.%3.%4"/>
      <w:lvlJc w:val="left"/>
      <w:pPr>
        <w:tabs>
          <w:tab w:val="left" w:pos="600"/>
        </w:tabs>
        <w:ind w:left="600" w:hanging="600"/>
      </w:pPr>
      <w:rPr>
        <w:rFonts w:hint="eastAsia"/>
      </w:rPr>
    </w:lvl>
    <w:lvl w:ilvl="4" w:tentative="0">
      <w:start w:val="1"/>
      <w:numFmt w:val="decimal"/>
      <w:lvlText w:val="%1.%2.%3.%4.%5"/>
      <w:lvlJc w:val="left"/>
      <w:pPr>
        <w:tabs>
          <w:tab w:val="left" w:pos="600"/>
        </w:tabs>
        <w:ind w:left="600" w:hanging="600"/>
      </w:pPr>
      <w:rPr>
        <w:rFonts w:hint="eastAsia"/>
      </w:rPr>
    </w:lvl>
    <w:lvl w:ilvl="5" w:tentative="0">
      <w:start w:val="1"/>
      <w:numFmt w:val="decimal"/>
      <w:lvlText w:val="%1.%2.%3.%4.%5.%6"/>
      <w:lvlJc w:val="left"/>
      <w:pPr>
        <w:tabs>
          <w:tab w:val="left" w:pos="600"/>
        </w:tabs>
        <w:ind w:left="600" w:hanging="600"/>
      </w:pPr>
      <w:rPr>
        <w:rFonts w:hint="eastAsia"/>
      </w:rPr>
    </w:lvl>
    <w:lvl w:ilvl="6" w:tentative="0">
      <w:start w:val="1"/>
      <w:numFmt w:val="decimal"/>
      <w:lvlText w:val="%1.%2.%3.%4.%5.%6.%7"/>
      <w:lvlJc w:val="left"/>
      <w:pPr>
        <w:tabs>
          <w:tab w:val="left" w:pos="600"/>
        </w:tabs>
        <w:ind w:left="600" w:hanging="600"/>
      </w:pPr>
      <w:rPr>
        <w:rFonts w:hint="eastAsia"/>
      </w:rPr>
    </w:lvl>
    <w:lvl w:ilvl="7" w:tentative="0">
      <w:start w:val="1"/>
      <w:numFmt w:val="decimal"/>
      <w:lvlText w:val="%1.%2.%3.%4.%5.%6.%7.%8"/>
      <w:lvlJc w:val="left"/>
      <w:pPr>
        <w:tabs>
          <w:tab w:val="left" w:pos="600"/>
        </w:tabs>
        <w:ind w:left="600" w:hanging="600"/>
      </w:pPr>
      <w:rPr>
        <w:rFonts w:hint="eastAsia"/>
      </w:rPr>
    </w:lvl>
    <w:lvl w:ilvl="8" w:tentative="0">
      <w:start w:val="1"/>
      <w:numFmt w:val="decimal"/>
      <w:lvlText w:val="%1.%2.%3.%4.%5.%6.%7.%8.%9"/>
      <w:lvlJc w:val="left"/>
      <w:pPr>
        <w:tabs>
          <w:tab w:val="left" w:pos="600"/>
        </w:tabs>
        <w:ind w:left="600" w:hanging="600"/>
      </w:pPr>
      <w:rPr>
        <w:rFonts w:hint="eastAsia"/>
      </w:rPr>
    </w:lvl>
  </w:abstractNum>
  <w:abstractNum w:abstractNumId="10">
    <w:nsid w:val="00000019"/>
    <w:multiLevelType w:val="multilevel"/>
    <w:tmpl w:val="00000019"/>
    <w:lvl w:ilvl="0" w:tentative="0">
      <w:start w:val="4"/>
      <w:numFmt w:val="decimal"/>
      <w:lvlText w:val="%1"/>
      <w:lvlJc w:val="left"/>
      <w:pPr>
        <w:tabs>
          <w:tab w:val="left" w:pos="600"/>
        </w:tabs>
        <w:ind w:left="600" w:hanging="600"/>
      </w:pPr>
      <w:rPr>
        <w:rFonts w:hint="default"/>
      </w:rPr>
    </w:lvl>
    <w:lvl w:ilvl="1" w:tentative="0">
      <w:start w:val="1"/>
      <w:numFmt w:val="decimal"/>
      <w:lvlText w:val="%1.%2"/>
      <w:lvlJc w:val="left"/>
      <w:pPr>
        <w:tabs>
          <w:tab w:val="left" w:pos="600"/>
        </w:tabs>
        <w:ind w:left="600" w:hanging="60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1">
    <w:nsid w:val="0000001B"/>
    <w:multiLevelType w:val="singleLevel"/>
    <w:tmpl w:val="0000001B"/>
    <w:lvl w:ilvl="0" w:tentative="0">
      <w:start w:val="32"/>
      <w:numFmt w:val="decimal"/>
      <w:suff w:val="nothing"/>
      <w:lvlText w:val="%1．"/>
      <w:lvlJc w:val="left"/>
    </w:lvl>
  </w:abstractNum>
  <w:abstractNum w:abstractNumId="12">
    <w:nsid w:val="0000001C"/>
    <w:multiLevelType w:val="multilevel"/>
    <w:tmpl w:val="0000001C"/>
    <w:lvl w:ilvl="0" w:tentative="0">
      <w:start w:val="1"/>
      <w:numFmt w:val="decimal"/>
      <w:pStyle w:val="67"/>
      <w:lvlText w:val="%1."/>
      <w:lvlJc w:val="left"/>
      <w:pPr>
        <w:tabs>
          <w:tab w:val="left" w:pos="720"/>
        </w:tabs>
      </w:pPr>
      <w:rPr>
        <w:rFonts w:ascii="Times New Roman" w:hAnsi="Times New Roman" w:cs="Times New Roman"/>
        <w:b/>
        <w:i w:val="0"/>
        <w:caps w:val="0"/>
        <w:sz w:val="22"/>
        <w:u w:val="none"/>
      </w:rPr>
    </w:lvl>
    <w:lvl w:ilvl="1" w:tentative="0">
      <w:start w:val="1"/>
      <w:numFmt w:val="lowerLetter"/>
      <w:pStyle w:val="66"/>
      <w:lvlText w:val="(%2)"/>
      <w:lvlJc w:val="left"/>
      <w:pPr>
        <w:tabs>
          <w:tab w:val="left" w:pos="1260"/>
        </w:tabs>
        <w:ind w:left="-180" w:firstLine="720"/>
      </w:pPr>
      <w:rPr>
        <w:rFonts w:ascii="Times New Roman" w:hAnsi="Times New Roman" w:cs="Times New Roman"/>
        <w:b w:val="0"/>
        <w:i w:val="0"/>
        <w:caps w:val="0"/>
        <w:sz w:val="22"/>
        <w:u w:val="none"/>
      </w:rPr>
    </w:lvl>
    <w:lvl w:ilvl="2" w:tentative="0">
      <w:start w:val="1"/>
      <w:numFmt w:val="lowerRoman"/>
      <w:pStyle w:val="85"/>
      <w:lvlText w:val="(%3)"/>
      <w:lvlJc w:val="left"/>
      <w:pPr>
        <w:tabs>
          <w:tab w:val="left" w:pos="2160"/>
        </w:tabs>
        <w:ind w:firstLine="1440"/>
      </w:pPr>
      <w:rPr>
        <w:rFonts w:ascii="Times New Roman" w:hAnsi="Times New Roman" w:cs="Times New Roman"/>
        <w:b w:val="0"/>
        <w:i w:val="0"/>
        <w:caps w:val="0"/>
        <w:sz w:val="22"/>
        <w:u w:val="none"/>
      </w:rPr>
    </w:lvl>
    <w:lvl w:ilvl="3" w:tentative="0">
      <w:start w:val="1"/>
      <w:numFmt w:val="decimal"/>
      <w:pStyle w:val="100"/>
      <w:lvlText w:val="(%4)"/>
      <w:lvlJc w:val="left"/>
      <w:pPr>
        <w:tabs>
          <w:tab w:val="left" w:pos="2880"/>
        </w:tabs>
        <w:ind w:firstLine="2160"/>
      </w:pPr>
      <w:rPr>
        <w:rFonts w:ascii="Times New Roman" w:hAnsi="Times New Roman" w:cs="Times New Roman"/>
        <w:b w:val="0"/>
        <w:i w:val="0"/>
        <w:caps w:val="0"/>
        <w:sz w:val="22"/>
        <w:u w:val="none"/>
      </w:rPr>
    </w:lvl>
    <w:lvl w:ilvl="4" w:tentative="0">
      <w:start w:val="1"/>
      <w:numFmt w:val="lowerLetter"/>
      <w:pStyle w:val="99"/>
      <w:lvlText w:val="%5."/>
      <w:lvlJc w:val="left"/>
      <w:pPr>
        <w:tabs>
          <w:tab w:val="left" w:pos="3600"/>
        </w:tabs>
        <w:ind w:firstLine="2880"/>
      </w:pPr>
      <w:rPr>
        <w:rFonts w:ascii="Times New Roman" w:hAnsi="Times New Roman" w:cs="Times New Roman"/>
        <w:b w:val="0"/>
        <w:i w:val="0"/>
        <w:caps w:val="0"/>
        <w:sz w:val="20"/>
        <w:u w:val="none"/>
      </w:rPr>
    </w:lvl>
    <w:lvl w:ilvl="5" w:tentative="0">
      <w:start w:val="1"/>
      <w:numFmt w:val="lowerRoman"/>
      <w:pStyle w:val="98"/>
      <w:lvlText w:val="%6."/>
      <w:lvlJc w:val="left"/>
      <w:pPr>
        <w:tabs>
          <w:tab w:val="left" w:pos="4320"/>
        </w:tabs>
        <w:ind w:firstLine="3600"/>
      </w:pPr>
      <w:rPr>
        <w:rFonts w:ascii="Times New Roman" w:hAnsi="Times New Roman" w:cs="Times New Roman"/>
        <w:b w:val="0"/>
        <w:i w:val="0"/>
        <w:caps w:val="0"/>
        <w:sz w:val="20"/>
        <w:u w:val="none"/>
      </w:rPr>
    </w:lvl>
    <w:lvl w:ilvl="6" w:tentative="0">
      <w:start w:val="1"/>
      <w:numFmt w:val="decimal"/>
      <w:pStyle w:val="102"/>
      <w:lvlText w:val="%7)"/>
      <w:lvlJc w:val="left"/>
      <w:pPr>
        <w:tabs>
          <w:tab w:val="left" w:pos="5040"/>
        </w:tabs>
        <w:ind w:firstLine="4320"/>
      </w:pPr>
      <w:rPr>
        <w:rFonts w:ascii="Times New Roman" w:hAnsi="Times New Roman" w:cs="Times New Roman"/>
        <w:b w:val="0"/>
        <w:i w:val="0"/>
        <w:caps w:val="0"/>
        <w:sz w:val="20"/>
        <w:u w:val="none"/>
      </w:rPr>
    </w:lvl>
    <w:lvl w:ilvl="7" w:tentative="0">
      <w:start w:val="1"/>
      <w:numFmt w:val="lowerLetter"/>
      <w:pStyle w:val="103"/>
      <w:lvlText w:val="%8)"/>
      <w:lvlJc w:val="left"/>
      <w:pPr>
        <w:tabs>
          <w:tab w:val="left" w:pos="5760"/>
        </w:tabs>
        <w:ind w:firstLine="5040"/>
      </w:pPr>
      <w:rPr>
        <w:rFonts w:ascii="Times New Roman" w:hAnsi="Times New Roman" w:cs="Times New Roman"/>
        <w:b w:val="0"/>
        <w:i w:val="0"/>
        <w:caps w:val="0"/>
        <w:sz w:val="20"/>
        <w:u w:val="none"/>
      </w:rPr>
    </w:lvl>
    <w:lvl w:ilvl="8" w:tentative="0">
      <w:start w:val="1"/>
      <w:numFmt w:val="lowerRoman"/>
      <w:pStyle w:val="110"/>
      <w:lvlText w:val="%9)"/>
      <w:lvlJc w:val="left"/>
      <w:pPr>
        <w:tabs>
          <w:tab w:val="left" w:pos="6480"/>
        </w:tabs>
        <w:ind w:firstLine="5760"/>
      </w:pPr>
      <w:rPr>
        <w:rFonts w:ascii="Times New Roman" w:hAnsi="Times New Roman" w:cs="Times New Roman"/>
        <w:b w:val="0"/>
        <w:i w:val="0"/>
        <w:caps w:val="0"/>
        <w:sz w:val="20"/>
        <w:u w:val="none"/>
      </w:rPr>
    </w:lvl>
  </w:abstractNum>
  <w:abstractNum w:abstractNumId="13">
    <w:nsid w:val="0000001F"/>
    <w:multiLevelType w:val="singleLevel"/>
    <w:tmpl w:val="0000001F"/>
    <w:lvl w:ilvl="0" w:tentative="0">
      <w:start w:val="1"/>
      <w:numFmt w:val="upperRoman"/>
      <w:pStyle w:val="71"/>
      <w:lvlText w:val="%1、"/>
      <w:lvlJc w:val="left"/>
      <w:pPr>
        <w:tabs>
          <w:tab w:val="left" w:pos="851"/>
        </w:tabs>
        <w:ind w:left="851" w:hanging="851"/>
      </w:pPr>
      <w:rPr>
        <w:rFonts w:hint="eastAsia"/>
      </w:rPr>
    </w:lvl>
  </w:abstractNum>
  <w:abstractNum w:abstractNumId="14">
    <w:nsid w:val="00000020"/>
    <w:multiLevelType w:val="singleLevel"/>
    <w:tmpl w:val="00000020"/>
    <w:lvl w:ilvl="0" w:tentative="0">
      <w:start w:val="1"/>
      <w:numFmt w:val="decimal"/>
      <w:lvlText w:val="%1．"/>
      <w:lvlJc w:val="left"/>
      <w:pPr>
        <w:tabs>
          <w:tab w:val="left" w:pos="1080"/>
        </w:tabs>
        <w:ind w:left="1080" w:hanging="480"/>
      </w:pPr>
      <w:rPr>
        <w:rFonts w:hint="eastAsia"/>
      </w:rPr>
    </w:lvl>
  </w:abstractNum>
  <w:abstractNum w:abstractNumId="15">
    <w:nsid w:val="00000021"/>
    <w:multiLevelType w:val="singleLevel"/>
    <w:tmpl w:val="00000021"/>
    <w:lvl w:ilvl="0" w:tentative="0">
      <w:start w:val="1"/>
      <w:numFmt w:val="decimal"/>
      <w:pStyle w:val="7"/>
      <w:lvlText w:val="（%1） "/>
      <w:lvlJc w:val="left"/>
      <w:pPr>
        <w:tabs>
          <w:tab w:val="left" w:pos="1440"/>
        </w:tabs>
        <w:ind w:left="1145" w:hanging="425"/>
      </w:pPr>
      <w:rPr>
        <w:rFonts w:hint="default" w:ascii="Bookman Old Style" w:hAnsi="Bookman Old Style"/>
        <w:b w:val="0"/>
        <w:i w:val="0"/>
        <w:sz w:val="24"/>
        <w:u w:val="none"/>
      </w:rPr>
    </w:lvl>
  </w:abstractNum>
  <w:abstractNum w:abstractNumId="16">
    <w:nsid w:val="0053208E"/>
    <w:multiLevelType w:val="singleLevel"/>
    <w:tmpl w:val="0053208E"/>
    <w:lvl w:ilvl="0" w:tentative="0">
      <w:start w:val="1"/>
      <w:numFmt w:val="decimal"/>
      <w:suff w:val="nothing"/>
      <w:lvlText w:val="%1、"/>
      <w:lvlJc w:val="left"/>
    </w:lvl>
  </w:abstractNum>
  <w:abstractNum w:abstractNumId="17">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974AF66"/>
    <w:multiLevelType w:val="singleLevel"/>
    <w:tmpl w:val="4974AF66"/>
    <w:lvl w:ilvl="0" w:tentative="0">
      <w:start w:val="2"/>
      <w:numFmt w:val="chineseCounting"/>
      <w:suff w:val="nothing"/>
      <w:lvlText w:val="%1、"/>
      <w:lvlJc w:val="left"/>
      <w:rPr>
        <w:rFonts w:hint="eastAsia"/>
      </w:rPr>
    </w:lvl>
  </w:abstractNum>
  <w:abstractNum w:abstractNumId="19">
    <w:nsid w:val="6BD6245E"/>
    <w:multiLevelType w:val="singleLevel"/>
    <w:tmpl w:val="6BD6245E"/>
    <w:lvl w:ilvl="0" w:tentative="0">
      <w:start w:val="5"/>
      <w:numFmt w:val="chineseCounting"/>
      <w:suff w:val="space"/>
      <w:lvlText w:val="第%1章"/>
      <w:lvlJc w:val="left"/>
      <w:rPr>
        <w:rFonts w:hint="eastAsia"/>
      </w:rPr>
    </w:lvl>
  </w:abstractNum>
  <w:abstractNum w:abstractNumId="20">
    <w:nsid w:val="6FCF30D1"/>
    <w:multiLevelType w:val="multilevel"/>
    <w:tmpl w:val="6FCF30D1"/>
    <w:lvl w:ilvl="0" w:tentative="0">
      <w:start w:val="3"/>
      <w:numFmt w:val="decimal"/>
      <w:lvlText w:val="%1"/>
      <w:lvlJc w:val="left"/>
      <w:pPr>
        <w:tabs>
          <w:tab w:val="left" w:pos="600"/>
        </w:tabs>
        <w:ind w:left="600" w:hanging="600"/>
      </w:pPr>
      <w:rPr>
        <w:rFonts w:hint="eastAsia"/>
      </w:rPr>
    </w:lvl>
    <w:lvl w:ilvl="1" w:tentative="0">
      <w:start w:val="1"/>
      <w:numFmt w:val="decimal"/>
      <w:lvlText w:val="%1.%2"/>
      <w:lvlJc w:val="left"/>
      <w:pPr>
        <w:tabs>
          <w:tab w:val="left" w:pos="600"/>
        </w:tabs>
        <w:ind w:left="600" w:hanging="600"/>
      </w:pPr>
      <w:rPr>
        <w:rFonts w:hint="eastAsia"/>
      </w:rPr>
    </w:lvl>
    <w:lvl w:ilvl="2" w:tentative="0">
      <w:start w:val="1"/>
      <w:numFmt w:val="decimal"/>
      <w:lvlText w:val="%1.%2.%3"/>
      <w:lvlJc w:val="left"/>
      <w:pPr>
        <w:tabs>
          <w:tab w:val="left" w:pos="600"/>
        </w:tabs>
        <w:ind w:left="600" w:hanging="600"/>
      </w:pPr>
      <w:rPr>
        <w:rFonts w:hint="eastAsia"/>
      </w:rPr>
    </w:lvl>
    <w:lvl w:ilvl="3" w:tentative="0">
      <w:start w:val="1"/>
      <w:numFmt w:val="decimal"/>
      <w:lvlText w:val="%1.%2.%3.%4"/>
      <w:lvlJc w:val="left"/>
      <w:pPr>
        <w:tabs>
          <w:tab w:val="left" w:pos="600"/>
        </w:tabs>
        <w:ind w:left="600" w:hanging="600"/>
      </w:pPr>
      <w:rPr>
        <w:rFonts w:hint="eastAsia"/>
      </w:rPr>
    </w:lvl>
    <w:lvl w:ilvl="4" w:tentative="0">
      <w:start w:val="1"/>
      <w:numFmt w:val="decimal"/>
      <w:lvlText w:val="%1.%2.%3.%4.%5"/>
      <w:lvlJc w:val="left"/>
      <w:pPr>
        <w:tabs>
          <w:tab w:val="left" w:pos="600"/>
        </w:tabs>
        <w:ind w:left="600" w:hanging="600"/>
      </w:pPr>
      <w:rPr>
        <w:rFonts w:hint="eastAsia"/>
      </w:rPr>
    </w:lvl>
    <w:lvl w:ilvl="5" w:tentative="0">
      <w:start w:val="1"/>
      <w:numFmt w:val="decimal"/>
      <w:lvlText w:val="%1.%2.%3.%4.%5.%6"/>
      <w:lvlJc w:val="left"/>
      <w:pPr>
        <w:tabs>
          <w:tab w:val="left" w:pos="600"/>
        </w:tabs>
        <w:ind w:left="600" w:hanging="600"/>
      </w:pPr>
      <w:rPr>
        <w:rFonts w:hint="eastAsia"/>
      </w:rPr>
    </w:lvl>
    <w:lvl w:ilvl="6" w:tentative="0">
      <w:start w:val="1"/>
      <w:numFmt w:val="decimal"/>
      <w:lvlText w:val="%1.%2.%3.%4.%5.%6.%7"/>
      <w:lvlJc w:val="left"/>
      <w:pPr>
        <w:tabs>
          <w:tab w:val="left" w:pos="600"/>
        </w:tabs>
        <w:ind w:left="600" w:hanging="600"/>
      </w:pPr>
      <w:rPr>
        <w:rFonts w:hint="eastAsia"/>
      </w:rPr>
    </w:lvl>
    <w:lvl w:ilvl="7" w:tentative="0">
      <w:start w:val="1"/>
      <w:numFmt w:val="decimal"/>
      <w:lvlText w:val="%1.%2.%3.%4.%5.%6.%7.%8"/>
      <w:lvlJc w:val="left"/>
      <w:pPr>
        <w:tabs>
          <w:tab w:val="left" w:pos="600"/>
        </w:tabs>
        <w:ind w:left="600" w:hanging="600"/>
      </w:pPr>
      <w:rPr>
        <w:rFonts w:hint="eastAsia"/>
      </w:rPr>
    </w:lvl>
    <w:lvl w:ilvl="8" w:tentative="0">
      <w:start w:val="1"/>
      <w:numFmt w:val="decimal"/>
      <w:lvlText w:val="%1.%2.%3.%4.%5.%6.%7.%8.%9"/>
      <w:lvlJc w:val="left"/>
      <w:pPr>
        <w:tabs>
          <w:tab w:val="left" w:pos="600"/>
        </w:tabs>
        <w:ind w:left="600" w:hanging="600"/>
      </w:pPr>
      <w:rPr>
        <w:rFonts w:hint="eastAsia"/>
      </w:rPr>
    </w:lvl>
  </w:abstractNum>
  <w:abstractNum w:abstractNumId="21">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D99202D"/>
    <w:multiLevelType w:val="multilevel"/>
    <w:tmpl w:val="7D99202D"/>
    <w:lvl w:ilvl="0" w:tentative="0">
      <w:start w:val="1"/>
      <w:numFmt w:val="decimal"/>
      <w:lvlText w:val="%1、"/>
      <w:lvlJc w:val="left"/>
      <w:pPr>
        <w:ind w:left="360" w:hanging="360"/>
      </w:pPr>
      <w:rPr>
        <w:rFonts w:hint="default"/>
        <w:b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15"/>
  </w:num>
  <w:num w:numId="3">
    <w:abstractNumId w:val="12"/>
  </w:num>
  <w:num w:numId="4">
    <w:abstractNumId w:val="13"/>
  </w:num>
  <w:num w:numId="5">
    <w:abstractNumId w:val="1"/>
  </w:num>
  <w:num w:numId="6">
    <w:abstractNumId w:val="6"/>
  </w:num>
  <w:num w:numId="7">
    <w:abstractNumId w:val="18"/>
  </w:num>
  <w:num w:numId="8">
    <w:abstractNumId w:val="16"/>
  </w:num>
  <w:num w:numId="9">
    <w:abstractNumId w:val="0"/>
  </w:num>
  <w:num w:numId="10">
    <w:abstractNumId w:val="20"/>
  </w:num>
  <w:num w:numId="11">
    <w:abstractNumId w:val="10"/>
  </w:num>
  <w:num w:numId="12">
    <w:abstractNumId w:val="2"/>
  </w:num>
  <w:num w:numId="13">
    <w:abstractNumId w:val="9"/>
  </w:num>
  <w:num w:numId="14">
    <w:abstractNumId w:val="3"/>
  </w:num>
  <w:num w:numId="15">
    <w:abstractNumId w:val="4"/>
  </w:num>
  <w:num w:numId="16">
    <w:abstractNumId w:val="5"/>
  </w:num>
  <w:num w:numId="17">
    <w:abstractNumId w:val="11"/>
  </w:num>
  <w:num w:numId="18">
    <w:abstractNumId w:val="8"/>
  </w:num>
  <w:num w:numId="19">
    <w:abstractNumId w:val="14"/>
  </w:num>
  <w:num w:numId="20">
    <w:abstractNumId w:val="22"/>
  </w:num>
  <w:num w:numId="21">
    <w:abstractNumId w:val="17"/>
  </w:num>
  <w:num w:numId="22">
    <w:abstractNumId w:val="2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0"/>
  <w:bordersDoNotSurroundFooter w:val="0"/>
  <w:attachedTemplate r:id="rId1"/>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hMTc2YWFmYTNhZDZhNDVhYTA1YzZjOWQxMDk1NjgifQ=="/>
  </w:docVars>
  <w:rsids>
    <w:rsidRoot w:val="07FC43C7"/>
    <w:rsid w:val="00012414"/>
    <w:rsid w:val="00014459"/>
    <w:rsid w:val="00017391"/>
    <w:rsid w:val="000201DA"/>
    <w:rsid w:val="000340BE"/>
    <w:rsid w:val="00062088"/>
    <w:rsid w:val="00062D7E"/>
    <w:rsid w:val="00091703"/>
    <w:rsid w:val="00091D91"/>
    <w:rsid w:val="00093C43"/>
    <w:rsid w:val="00095043"/>
    <w:rsid w:val="000A4317"/>
    <w:rsid w:val="000A4AD9"/>
    <w:rsid w:val="000A5B9B"/>
    <w:rsid w:val="000B2B16"/>
    <w:rsid w:val="000C2243"/>
    <w:rsid w:val="000C5110"/>
    <w:rsid w:val="000C65EB"/>
    <w:rsid w:val="000C673D"/>
    <w:rsid w:val="000D60E0"/>
    <w:rsid w:val="000E6B9F"/>
    <w:rsid w:val="00102AF6"/>
    <w:rsid w:val="00104A14"/>
    <w:rsid w:val="00105851"/>
    <w:rsid w:val="0010619C"/>
    <w:rsid w:val="00112219"/>
    <w:rsid w:val="00116F4A"/>
    <w:rsid w:val="00121F88"/>
    <w:rsid w:val="00132A9B"/>
    <w:rsid w:val="00132F8D"/>
    <w:rsid w:val="00137C09"/>
    <w:rsid w:val="00140981"/>
    <w:rsid w:val="00141696"/>
    <w:rsid w:val="001429A1"/>
    <w:rsid w:val="00160A2A"/>
    <w:rsid w:val="00166BB4"/>
    <w:rsid w:val="00172A27"/>
    <w:rsid w:val="00173954"/>
    <w:rsid w:val="00176F4E"/>
    <w:rsid w:val="00186D58"/>
    <w:rsid w:val="00192E91"/>
    <w:rsid w:val="001A063B"/>
    <w:rsid w:val="001A48C8"/>
    <w:rsid w:val="001B56AD"/>
    <w:rsid w:val="001C47FC"/>
    <w:rsid w:val="001D532F"/>
    <w:rsid w:val="001E13E9"/>
    <w:rsid w:val="001F7758"/>
    <w:rsid w:val="002033FA"/>
    <w:rsid w:val="00203D19"/>
    <w:rsid w:val="00220E52"/>
    <w:rsid w:val="0025135C"/>
    <w:rsid w:val="00252708"/>
    <w:rsid w:val="00254F29"/>
    <w:rsid w:val="00261FDB"/>
    <w:rsid w:val="00262F71"/>
    <w:rsid w:val="00263A82"/>
    <w:rsid w:val="00264F1D"/>
    <w:rsid w:val="0026535B"/>
    <w:rsid w:val="00270E3D"/>
    <w:rsid w:val="002725C0"/>
    <w:rsid w:val="00277476"/>
    <w:rsid w:val="002A0261"/>
    <w:rsid w:val="002A0490"/>
    <w:rsid w:val="002A331C"/>
    <w:rsid w:val="002A390F"/>
    <w:rsid w:val="002A3AA6"/>
    <w:rsid w:val="002A7DCE"/>
    <w:rsid w:val="002B00A4"/>
    <w:rsid w:val="002B1470"/>
    <w:rsid w:val="002B4B7E"/>
    <w:rsid w:val="002C35C4"/>
    <w:rsid w:val="002C4C4E"/>
    <w:rsid w:val="002E419D"/>
    <w:rsid w:val="002E7C9F"/>
    <w:rsid w:val="002F3F4D"/>
    <w:rsid w:val="003039BE"/>
    <w:rsid w:val="00317012"/>
    <w:rsid w:val="00331B8A"/>
    <w:rsid w:val="00345E6B"/>
    <w:rsid w:val="0035131E"/>
    <w:rsid w:val="00355B83"/>
    <w:rsid w:val="00360A37"/>
    <w:rsid w:val="00367273"/>
    <w:rsid w:val="00376C07"/>
    <w:rsid w:val="00383ABE"/>
    <w:rsid w:val="0039039E"/>
    <w:rsid w:val="003905CC"/>
    <w:rsid w:val="00391E32"/>
    <w:rsid w:val="0039219A"/>
    <w:rsid w:val="003B3FAE"/>
    <w:rsid w:val="003C0DCE"/>
    <w:rsid w:val="003C0DE8"/>
    <w:rsid w:val="003C20DC"/>
    <w:rsid w:val="003C2F71"/>
    <w:rsid w:val="003C34C7"/>
    <w:rsid w:val="003D0FD8"/>
    <w:rsid w:val="003E0F56"/>
    <w:rsid w:val="003F005A"/>
    <w:rsid w:val="003F3036"/>
    <w:rsid w:val="003F3557"/>
    <w:rsid w:val="004055C2"/>
    <w:rsid w:val="004119DB"/>
    <w:rsid w:val="0041608B"/>
    <w:rsid w:val="00420BB2"/>
    <w:rsid w:val="004259AD"/>
    <w:rsid w:val="00431BA5"/>
    <w:rsid w:val="00431CEB"/>
    <w:rsid w:val="00431F3B"/>
    <w:rsid w:val="00436FAA"/>
    <w:rsid w:val="0043702C"/>
    <w:rsid w:val="00450C2B"/>
    <w:rsid w:val="00453F20"/>
    <w:rsid w:val="0046092D"/>
    <w:rsid w:val="0046148D"/>
    <w:rsid w:val="00463A74"/>
    <w:rsid w:val="004676AF"/>
    <w:rsid w:val="004678A8"/>
    <w:rsid w:val="00471B49"/>
    <w:rsid w:val="00480B8D"/>
    <w:rsid w:val="004832FD"/>
    <w:rsid w:val="00486815"/>
    <w:rsid w:val="00490678"/>
    <w:rsid w:val="0049206C"/>
    <w:rsid w:val="004A1D6D"/>
    <w:rsid w:val="004A2611"/>
    <w:rsid w:val="004A2C2D"/>
    <w:rsid w:val="004A6888"/>
    <w:rsid w:val="004A6EB3"/>
    <w:rsid w:val="004B0818"/>
    <w:rsid w:val="004B6097"/>
    <w:rsid w:val="004C2652"/>
    <w:rsid w:val="004C3AD6"/>
    <w:rsid w:val="004C6F19"/>
    <w:rsid w:val="004D3539"/>
    <w:rsid w:val="004D5946"/>
    <w:rsid w:val="004E0782"/>
    <w:rsid w:val="004E1743"/>
    <w:rsid w:val="004E1E1D"/>
    <w:rsid w:val="004E6AB4"/>
    <w:rsid w:val="004F732B"/>
    <w:rsid w:val="00504B19"/>
    <w:rsid w:val="00505552"/>
    <w:rsid w:val="00506F0A"/>
    <w:rsid w:val="005219CB"/>
    <w:rsid w:val="00522251"/>
    <w:rsid w:val="00526686"/>
    <w:rsid w:val="0054153A"/>
    <w:rsid w:val="005669DF"/>
    <w:rsid w:val="00567D30"/>
    <w:rsid w:val="0057024A"/>
    <w:rsid w:val="00586BC3"/>
    <w:rsid w:val="00591DA7"/>
    <w:rsid w:val="005A505F"/>
    <w:rsid w:val="005B1626"/>
    <w:rsid w:val="005D52F5"/>
    <w:rsid w:val="005E0F3F"/>
    <w:rsid w:val="005F0F32"/>
    <w:rsid w:val="005F3872"/>
    <w:rsid w:val="005F4587"/>
    <w:rsid w:val="005F7748"/>
    <w:rsid w:val="005F779A"/>
    <w:rsid w:val="00601B20"/>
    <w:rsid w:val="00603C14"/>
    <w:rsid w:val="0060511A"/>
    <w:rsid w:val="00607CA0"/>
    <w:rsid w:val="006130B8"/>
    <w:rsid w:val="0061614D"/>
    <w:rsid w:val="00623637"/>
    <w:rsid w:val="00626DFB"/>
    <w:rsid w:val="006312A4"/>
    <w:rsid w:val="0063364B"/>
    <w:rsid w:val="00635793"/>
    <w:rsid w:val="00636133"/>
    <w:rsid w:val="00641F2E"/>
    <w:rsid w:val="00643D14"/>
    <w:rsid w:val="006442D2"/>
    <w:rsid w:val="0064600C"/>
    <w:rsid w:val="0064609C"/>
    <w:rsid w:val="00647494"/>
    <w:rsid w:val="00650321"/>
    <w:rsid w:val="00653463"/>
    <w:rsid w:val="00653FDA"/>
    <w:rsid w:val="00677A7C"/>
    <w:rsid w:val="00682EBB"/>
    <w:rsid w:val="00685DA1"/>
    <w:rsid w:val="0069290D"/>
    <w:rsid w:val="00692E24"/>
    <w:rsid w:val="006942E1"/>
    <w:rsid w:val="006A206B"/>
    <w:rsid w:val="006A2389"/>
    <w:rsid w:val="006A674B"/>
    <w:rsid w:val="006A784D"/>
    <w:rsid w:val="006C700F"/>
    <w:rsid w:val="006C752C"/>
    <w:rsid w:val="006C7F05"/>
    <w:rsid w:val="006E3E8A"/>
    <w:rsid w:val="006E5F05"/>
    <w:rsid w:val="006F1042"/>
    <w:rsid w:val="007025BF"/>
    <w:rsid w:val="00703A4D"/>
    <w:rsid w:val="0071065B"/>
    <w:rsid w:val="00710F67"/>
    <w:rsid w:val="00712C51"/>
    <w:rsid w:val="0072007A"/>
    <w:rsid w:val="00727902"/>
    <w:rsid w:val="007525FA"/>
    <w:rsid w:val="007545F9"/>
    <w:rsid w:val="0076042A"/>
    <w:rsid w:val="0076048A"/>
    <w:rsid w:val="0076599E"/>
    <w:rsid w:val="00774053"/>
    <w:rsid w:val="00775FEE"/>
    <w:rsid w:val="00776AAC"/>
    <w:rsid w:val="00785CFF"/>
    <w:rsid w:val="00793718"/>
    <w:rsid w:val="00794840"/>
    <w:rsid w:val="007A4339"/>
    <w:rsid w:val="007C39C4"/>
    <w:rsid w:val="007C48BB"/>
    <w:rsid w:val="007C58FC"/>
    <w:rsid w:val="007D07D4"/>
    <w:rsid w:val="007D09DB"/>
    <w:rsid w:val="007D2714"/>
    <w:rsid w:val="007D357F"/>
    <w:rsid w:val="007D7D3B"/>
    <w:rsid w:val="007E7E05"/>
    <w:rsid w:val="007F03BD"/>
    <w:rsid w:val="008001BA"/>
    <w:rsid w:val="00801AA5"/>
    <w:rsid w:val="00811E8E"/>
    <w:rsid w:val="00824932"/>
    <w:rsid w:val="00825676"/>
    <w:rsid w:val="00842162"/>
    <w:rsid w:val="00843948"/>
    <w:rsid w:val="00852472"/>
    <w:rsid w:val="00854818"/>
    <w:rsid w:val="008626B4"/>
    <w:rsid w:val="00862AA9"/>
    <w:rsid w:val="00870075"/>
    <w:rsid w:val="00872AF9"/>
    <w:rsid w:val="00874B96"/>
    <w:rsid w:val="00875EEF"/>
    <w:rsid w:val="00876502"/>
    <w:rsid w:val="008A1403"/>
    <w:rsid w:val="008A1FA9"/>
    <w:rsid w:val="008B0ACC"/>
    <w:rsid w:val="008B6FC3"/>
    <w:rsid w:val="008C0974"/>
    <w:rsid w:val="008D483D"/>
    <w:rsid w:val="008D66F9"/>
    <w:rsid w:val="008E2401"/>
    <w:rsid w:val="008E71FD"/>
    <w:rsid w:val="009048D7"/>
    <w:rsid w:val="0091080E"/>
    <w:rsid w:val="00910DC8"/>
    <w:rsid w:val="0091174E"/>
    <w:rsid w:val="00917241"/>
    <w:rsid w:val="009210F0"/>
    <w:rsid w:val="00931387"/>
    <w:rsid w:val="00940590"/>
    <w:rsid w:val="009416F2"/>
    <w:rsid w:val="0094195A"/>
    <w:rsid w:val="00945392"/>
    <w:rsid w:val="009562DA"/>
    <w:rsid w:val="00956DD0"/>
    <w:rsid w:val="00961C48"/>
    <w:rsid w:val="00963CF6"/>
    <w:rsid w:val="00971088"/>
    <w:rsid w:val="0097456F"/>
    <w:rsid w:val="00977AB6"/>
    <w:rsid w:val="00980701"/>
    <w:rsid w:val="0098273F"/>
    <w:rsid w:val="009B7187"/>
    <w:rsid w:val="009C1E9D"/>
    <w:rsid w:val="009C7125"/>
    <w:rsid w:val="009D0929"/>
    <w:rsid w:val="009D289A"/>
    <w:rsid w:val="009D39BF"/>
    <w:rsid w:val="009D61BA"/>
    <w:rsid w:val="009D748C"/>
    <w:rsid w:val="009F7ED8"/>
    <w:rsid w:val="00A10F0E"/>
    <w:rsid w:val="00A132C9"/>
    <w:rsid w:val="00A165CF"/>
    <w:rsid w:val="00A16B12"/>
    <w:rsid w:val="00A176DD"/>
    <w:rsid w:val="00A17822"/>
    <w:rsid w:val="00A33B39"/>
    <w:rsid w:val="00A4040D"/>
    <w:rsid w:val="00A43F0C"/>
    <w:rsid w:val="00A50851"/>
    <w:rsid w:val="00A62649"/>
    <w:rsid w:val="00A7520B"/>
    <w:rsid w:val="00A81EE0"/>
    <w:rsid w:val="00A9298D"/>
    <w:rsid w:val="00AA550A"/>
    <w:rsid w:val="00AA5A4A"/>
    <w:rsid w:val="00AA6981"/>
    <w:rsid w:val="00AA7F56"/>
    <w:rsid w:val="00AC097F"/>
    <w:rsid w:val="00AC3148"/>
    <w:rsid w:val="00AF18DE"/>
    <w:rsid w:val="00AF28DA"/>
    <w:rsid w:val="00AF5B49"/>
    <w:rsid w:val="00B003A4"/>
    <w:rsid w:val="00B06A8A"/>
    <w:rsid w:val="00B31E5A"/>
    <w:rsid w:val="00B4692A"/>
    <w:rsid w:val="00B52FF5"/>
    <w:rsid w:val="00B5318A"/>
    <w:rsid w:val="00B54723"/>
    <w:rsid w:val="00B54BB3"/>
    <w:rsid w:val="00B577B2"/>
    <w:rsid w:val="00B63DCF"/>
    <w:rsid w:val="00B6426D"/>
    <w:rsid w:val="00B66FBD"/>
    <w:rsid w:val="00B678A5"/>
    <w:rsid w:val="00B700EF"/>
    <w:rsid w:val="00B75E50"/>
    <w:rsid w:val="00B76A89"/>
    <w:rsid w:val="00B84939"/>
    <w:rsid w:val="00B94BB1"/>
    <w:rsid w:val="00B96005"/>
    <w:rsid w:val="00B977E3"/>
    <w:rsid w:val="00BA213F"/>
    <w:rsid w:val="00BB14C3"/>
    <w:rsid w:val="00BB4F99"/>
    <w:rsid w:val="00BB6C6B"/>
    <w:rsid w:val="00BB7D23"/>
    <w:rsid w:val="00BC59B8"/>
    <w:rsid w:val="00BD221F"/>
    <w:rsid w:val="00BE5CC8"/>
    <w:rsid w:val="00BF335D"/>
    <w:rsid w:val="00C01AD9"/>
    <w:rsid w:val="00C02DDA"/>
    <w:rsid w:val="00C07BCC"/>
    <w:rsid w:val="00C20175"/>
    <w:rsid w:val="00C34A3A"/>
    <w:rsid w:val="00C46B78"/>
    <w:rsid w:val="00C52AAD"/>
    <w:rsid w:val="00C54512"/>
    <w:rsid w:val="00C6009E"/>
    <w:rsid w:val="00C621B6"/>
    <w:rsid w:val="00C62607"/>
    <w:rsid w:val="00C67B5E"/>
    <w:rsid w:val="00C72ACC"/>
    <w:rsid w:val="00C73EC2"/>
    <w:rsid w:val="00C86FDD"/>
    <w:rsid w:val="00C933D6"/>
    <w:rsid w:val="00C93DD3"/>
    <w:rsid w:val="00C93F23"/>
    <w:rsid w:val="00C964B6"/>
    <w:rsid w:val="00C97CD4"/>
    <w:rsid w:val="00CA5E58"/>
    <w:rsid w:val="00CB2546"/>
    <w:rsid w:val="00CE3D1E"/>
    <w:rsid w:val="00CE6A68"/>
    <w:rsid w:val="00CF0070"/>
    <w:rsid w:val="00CF71D7"/>
    <w:rsid w:val="00D141B9"/>
    <w:rsid w:val="00D225D2"/>
    <w:rsid w:val="00D23171"/>
    <w:rsid w:val="00D256BE"/>
    <w:rsid w:val="00D2625A"/>
    <w:rsid w:val="00D37098"/>
    <w:rsid w:val="00D72016"/>
    <w:rsid w:val="00D81968"/>
    <w:rsid w:val="00D84C67"/>
    <w:rsid w:val="00D868DE"/>
    <w:rsid w:val="00D93B76"/>
    <w:rsid w:val="00DA22C9"/>
    <w:rsid w:val="00DC0BC7"/>
    <w:rsid w:val="00DC33E6"/>
    <w:rsid w:val="00DC579F"/>
    <w:rsid w:val="00DE35EA"/>
    <w:rsid w:val="00DF2BAC"/>
    <w:rsid w:val="00DF38A7"/>
    <w:rsid w:val="00E04EF5"/>
    <w:rsid w:val="00E118B0"/>
    <w:rsid w:val="00E12399"/>
    <w:rsid w:val="00E12796"/>
    <w:rsid w:val="00E17530"/>
    <w:rsid w:val="00E20458"/>
    <w:rsid w:val="00E2309E"/>
    <w:rsid w:val="00E34151"/>
    <w:rsid w:val="00E35948"/>
    <w:rsid w:val="00E47C02"/>
    <w:rsid w:val="00E52338"/>
    <w:rsid w:val="00E54DE4"/>
    <w:rsid w:val="00E905EF"/>
    <w:rsid w:val="00E953FE"/>
    <w:rsid w:val="00EA110E"/>
    <w:rsid w:val="00EA43BC"/>
    <w:rsid w:val="00EB5C9E"/>
    <w:rsid w:val="00EC4912"/>
    <w:rsid w:val="00ED7F08"/>
    <w:rsid w:val="00EE11A6"/>
    <w:rsid w:val="00EF6128"/>
    <w:rsid w:val="00F03070"/>
    <w:rsid w:val="00F030FE"/>
    <w:rsid w:val="00F11F36"/>
    <w:rsid w:val="00F244B3"/>
    <w:rsid w:val="00F25AC6"/>
    <w:rsid w:val="00F46B33"/>
    <w:rsid w:val="00F5001C"/>
    <w:rsid w:val="00F504AE"/>
    <w:rsid w:val="00F51B32"/>
    <w:rsid w:val="00F626A8"/>
    <w:rsid w:val="00F643CA"/>
    <w:rsid w:val="00F72A42"/>
    <w:rsid w:val="00F74A71"/>
    <w:rsid w:val="00F81163"/>
    <w:rsid w:val="00F84B8F"/>
    <w:rsid w:val="00F91E1B"/>
    <w:rsid w:val="00F94F54"/>
    <w:rsid w:val="00F962C8"/>
    <w:rsid w:val="00FA0B07"/>
    <w:rsid w:val="00FA6F9D"/>
    <w:rsid w:val="00FB3AB9"/>
    <w:rsid w:val="00FB707C"/>
    <w:rsid w:val="00FC643A"/>
    <w:rsid w:val="00FD5501"/>
    <w:rsid w:val="00FD7B53"/>
    <w:rsid w:val="00FE1833"/>
    <w:rsid w:val="00FF4024"/>
    <w:rsid w:val="0200793B"/>
    <w:rsid w:val="0209460E"/>
    <w:rsid w:val="020A4529"/>
    <w:rsid w:val="02B077F3"/>
    <w:rsid w:val="03727999"/>
    <w:rsid w:val="03B41C0D"/>
    <w:rsid w:val="04180D5A"/>
    <w:rsid w:val="04DC76E4"/>
    <w:rsid w:val="05F975F3"/>
    <w:rsid w:val="06EA3AF6"/>
    <w:rsid w:val="070A0D86"/>
    <w:rsid w:val="07883904"/>
    <w:rsid w:val="07F025DB"/>
    <w:rsid w:val="07FC43C7"/>
    <w:rsid w:val="082500FC"/>
    <w:rsid w:val="083B16CD"/>
    <w:rsid w:val="08D67957"/>
    <w:rsid w:val="0A7964DD"/>
    <w:rsid w:val="0BD22349"/>
    <w:rsid w:val="0BFC2F52"/>
    <w:rsid w:val="0C15005B"/>
    <w:rsid w:val="0C91515C"/>
    <w:rsid w:val="0E9D76F2"/>
    <w:rsid w:val="10142F30"/>
    <w:rsid w:val="105471BA"/>
    <w:rsid w:val="111E6A82"/>
    <w:rsid w:val="11365128"/>
    <w:rsid w:val="113C7679"/>
    <w:rsid w:val="114A2981"/>
    <w:rsid w:val="11660003"/>
    <w:rsid w:val="12632811"/>
    <w:rsid w:val="12E5168B"/>
    <w:rsid w:val="13906D71"/>
    <w:rsid w:val="14157701"/>
    <w:rsid w:val="14433973"/>
    <w:rsid w:val="145C5D3D"/>
    <w:rsid w:val="14AB6B9F"/>
    <w:rsid w:val="15FA6724"/>
    <w:rsid w:val="163C4F8E"/>
    <w:rsid w:val="168801D3"/>
    <w:rsid w:val="16FD4421"/>
    <w:rsid w:val="17716EB9"/>
    <w:rsid w:val="188953B1"/>
    <w:rsid w:val="189270E7"/>
    <w:rsid w:val="18BB75FC"/>
    <w:rsid w:val="19230BB1"/>
    <w:rsid w:val="1A147FD0"/>
    <w:rsid w:val="1A3E2C8F"/>
    <w:rsid w:val="1C6A2129"/>
    <w:rsid w:val="1CA27B15"/>
    <w:rsid w:val="1CF45CFA"/>
    <w:rsid w:val="1D9210F6"/>
    <w:rsid w:val="1DD3675C"/>
    <w:rsid w:val="1DD93381"/>
    <w:rsid w:val="1E416203"/>
    <w:rsid w:val="1F7C1551"/>
    <w:rsid w:val="20501A6B"/>
    <w:rsid w:val="20D64231"/>
    <w:rsid w:val="21072CFB"/>
    <w:rsid w:val="214406D6"/>
    <w:rsid w:val="215E4EC4"/>
    <w:rsid w:val="222D671F"/>
    <w:rsid w:val="227A6616"/>
    <w:rsid w:val="22FF181D"/>
    <w:rsid w:val="238E0DF3"/>
    <w:rsid w:val="23AA3203"/>
    <w:rsid w:val="23FE7615"/>
    <w:rsid w:val="24762DB6"/>
    <w:rsid w:val="248834A5"/>
    <w:rsid w:val="256C20C4"/>
    <w:rsid w:val="264404F7"/>
    <w:rsid w:val="267C7CCA"/>
    <w:rsid w:val="268A53CC"/>
    <w:rsid w:val="275831E4"/>
    <w:rsid w:val="27D50D9F"/>
    <w:rsid w:val="288A1B89"/>
    <w:rsid w:val="297C386C"/>
    <w:rsid w:val="299267E3"/>
    <w:rsid w:val="2A383867"/>
    <w:rsid w:val="2A7A5103"/>
    <w:rsid w:val="2C291FF4"/>
    <w:rsid w:val="2C365B84"/>
    <w:rsid w:val="2C713B2E"/>
    <w:rsid w:val="2CE73722"/>
    <w:rsid w:val="2D2F71A3"/>
    <w:rsid w:val="2D5A57A1"/>
    <w:rsid w:val="2E330957"/>
    <w:rsid w:val="2ED02D6D"/>
    <w:rsid w:val="2F4A0569"/>
    <w:rsid w:val="2F8D63B6"/>
    <w:rsid w:val="2FD7474A"/>
    <w:rsid w:val="2FFB581B"/>
    <w:rsid w:val="30050199"/>
    <w:rsid w:val="30C3032E"/>
    <w:rsid w:val="3120532B"/>
    <w:rsid w:val="321E77E6"/>
    <w:rsid w:val="32B33A55"/>
    <w:rsid w:val="34AB6C63"/>
    <w:rsid w:val="35687313"/>
    <w:rsid w:val="35C42453"/>
    <w:rsid w:val="35FF4663"/>
    <w:rsid w:val="36174DE8"/>
    <w:rsid w:val="366B1ACB"/>
    <w:rsid w:val="36AA46B4"/>
    <w:rsid w:val="372547CF"/>
    <w:rsid w:val="374B1F7D"/>
    <w:rsid w:val="38443FB2"/>
    <w:rsid w:val="394C4C39"/>
    <w:rsid w:val="396713FA"/>
    <w:rsid w:val="397D1296"/>
    <w:rsid w:val="39DE27DB"/>
    <w:rsid w:val="3A541FF7"/>
    <w:rsid w:val="3A886145"/>
    <w:rsid w:val="3BD91E4B"/>
    <w:rsid w:val="3CB77C6E"/>
    <w:rsid w:val="3D7807AF"/>
    <w:rsid w:val="3DCE15C1"/>
    <w:rsid w:val="3DDC334E"/>
    <w:rsid w:val="3E4130D0"/>
    <w:rsid w:val="3E542D8F"/>
    <w:rsid w:val="3EE6168C"/>
    <w:rsid w:val="3F422D66"/>
    <w:rsid w:val="3F840927"/>
    <w:rsid w:val="406A3572"/>
    <w:rsid w:val="408B0E38"/>
    <w:rsid w:val="408C3208"/>
    <w:rsid w:val="40BB61AC"/>
    <w:rsid w:val="41961147"/>
    <w:rsid w:val="41E7289E"/>
    <w:rsid w:val="422420DB"/>
    <w:rsid w:val="426E5C20"/>
    <w:rsid w:val="435B2648"/>
    <w:rsid w:val="43A1785C"/>
    <w:rsid w:val="43BB6C43"/>
    <w:rsid w:val="448C13FD"/>
    <w:rsid w:val="45927E77"/>
    <w:rsid w:val="46601231"/>
    <w:rsid w:val="466B0DF4"/>
    <w:rsid w:val="4A733D2A"/>
    <w:rsid w:val="4ABD06D4"/>
    <w:rsid w:val="4BA97CC9"/>
    <w:rsid w:val="4BC76DA6"/>
    <w:rsid w:val="4C1D3325"/>
    <w:rsid w:val="4C336AF4"/>
    <w:rsid w:val="4C5240E2"/>
    <w:rsid w:val="4C6A56AA"/>
    <w:rsid w:val="4C6B5A09"/>
    <w:rsid w:val="4CC952A6"/>
    <w:rsid w:val="4CD268CF"/>
    <w:rsid w:val="4DC9151D"/>
    <w:rsid w:val="508B6D56"/>
    <w:rsid w:val="520C3584"/>
    <w:rsid w:val="521B041D"/>
    <w:rsid w:val="52D10231"/>
    <w:rsid w:val="53302573"/>
    <w:rsid w:val="53AD6682"/>
    <w:rsid w:val="53E917BB"/>
    <w:rsid w:val="54971006"/>
    <w:rsid w:val="54D201B9"/>
    <w:rsid w:val="558A51CF"/>
    <w:rsid w:val="55CE6CAA"/>
    <w:rsid w:val="56187A99"/>
    <w:rsid w:val="56574EF1"/>
    <w:rsid w:val="56A0386B"/>
    <w:rsid w:val="56A93273"/>
    <w:rsid w:val="57250B4B"/>
    <w:rsid w:val="57FD028A"/>
    <w:rsid w:val="587161BF"/>
    <w:rsid w:val="592D1F39"/>
    <w:rsid w:val="59A5719F"/>
    <w:rsid w:val="5A1206D5"/>
    <w:rsid w:val="5A44753A"/>
    <w:rsid w:val="5A511C57"/>
    <w:rsid w:val="5AF82DAB"/>
    <w:rsid w:val="5B77791D"/>
    <w:rsid w:val="5C6F4320"/>
    <w:rsid w:val="5DD46A79"/>
    <w:rsid w:val="5E4473CE"/>
    <w:rsid w:val="5E941B6D"/>
    <w:rsid w:val="5FDB3DC5"/>
    <w:rsid w:val="60664487"/>
    <w:rsid w:val="60793D1E"/>
    <w:rsid w:val="60AB5DB5"/>
    <w:rsid w:val="60B358CD"/>
    <w:rsid w:val="61EF1F11"/>
    <w:rsid w:val="62190AA1"/>
    <w:rsid w:val="62A014DD"/>
    <w:rsid w:val="62DF6B6B"/>
    <w:rsid w:val="65200BA4"/>
    <w:rsid w:val="65501489"/>
    <w:rsid w:val="67281F92"/>
    <w:rsid w:val="672F3D2C"/>
    <w:rsid w:val="67542D87"/>
    <w:rsid w:val="67695D37"/>
    <w:rsid w:val="6A681023"/>
    <w:rsid w:val="6B574BF4"/>
    <w:rsid w:val="6C417FFB"/>
    <w:rsid w:val="6C5038AD"/>
    <w:rsid w:val="6D4140B5"/>
    <w:rsid w:val="6DB049BB"/>
    <w:rsid w:val="6DD62942"/>
    <w:rsid w:val="6E6C09B6"/>
    <w:rsid w:val="6E7A1CE8"/>
    <w:rsid w:val="6E7D0E15"/>
    <w:rsid w:val="6F903F55"/>
    <w:rsid w:val="6F96218E"/>
    <w:rsid w:val="6FDE4269"/>
    <w:rsid w:val="70F8760E"/>
    <w:rsid w:val="71326382"/>
    <w:rsid w:val="71622C51"/>
    <w:rsid w:val="719C582B"/>
    <w:rsid w:val="71D7737C"/>
    <w:rsid w:val="720C6738"/>
    <w:rsid w:val="724F5BE3"/>
    <w:rsid w:val="7398241E"/>
    <w:rsid w:val="739A410A"/>
    <w:rsid w:val="745037BC"/>
    <w:rsid w:val="750D0AF6"/>
    <w:rsid w:val="755A2800"/>
    <w:rsid w:val="75F75951"/>
    <w:rsid w:val="76203D83"/>
    <w:rsid w:val="772B3B04"/>
    <w:rsid w:val="773977DA"/>
    <w:rsid w:val="78393FFF"/>
    <w:rsid w:val="7B1C682E"/>
    <w:rsid w:val="7C961A20"/>
    <w:rsid w:val="7D2D3A06"/>
    <w:rsid w:val="7D3D00ED"/>
    <w:rsid w:val="7E1352F2"/>
    <w:rsid w:val="7E1D3A7B"/>
    <w:rsid w:val="7E613BD8"/>
    <w:rsid w:val="7ED50DB2"/>
    <w:rsid w:val="7EF16182"/>
    <w:rsid w:val="7FB115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qFormat/>
    <w:uiPriority w:val="0"/>
    <w:pPr>
      <w:keepNext/>
      <w:numPr>
        <w:ilvl w:val="0"/>
        <w:numId w:val="1"/>
      </w:numPr>
      <w:outlineLvl w:val="2"/>
    </w:pPr>
    <w:rPr>
      <w:rFonts w:ascii="Palatino Linotype" w:hAnsi="Palatino Linotype"/>
      <w:b/>
      <w:bCs/>
      <w:szCs w:val="24"/>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spacing w:beforeLines="50" w:afterLines="50" w:line="269" w:lineRule="auto"/>
      <w:outlineLvl w:val="4"/>
    </w:pPr>
    <w:rPr>
      <w:b/>
    </w:rPr>
  </w:style>
  <w:style w:type="paragraph" w:styleId="7">
    <w:name w:val="heading 6"/>
    <w:basedOn w:val="1"/>
    <w:next w:val="8"/>
    <w:qFormat/>
    <w:uiPriority w:val="0"/>
    <w:pPr>
      <w:keepNext/>
      <w:keepLines/>
      <w:numPr>
        <w:ilvl w:val="0"/>
        <w:numId w:val="2"/>
      </w:numPr>
      <w:spacing w:before="240" w:after="64" w:line="317" w:lineRule="auto"/>
      <w:ind w:hanging="715"/>
      <w:outlineLvl w:val="5"/>
    </w:pPr>
    <w:rPr>
      <w:rFonts w:ascii="Arial" w:hAnsi="Arial" w:eastAsia="黑体"/>
      <w:b/>
      <w:sz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0"/>
    </w:pPr>
  </w:style>
  <w:style w:type="paragraph" w:styleId="9">
    <w:name w:val="toc 7"/>
    <w:basedOn w:val="1"/>
    <w:next w:val="1"/>
    <w:qFormat/>
    <w:uiPriority w:val="0"/>
    <w:pPr>
      <w:ind w:left="2520" w:leftChars="1200"/>
    </w:pPr>
    <w:rPr>
      <w:rFonts w:ascii="Calibri" w:hAnsi="Calibri"/>
      <w:szCs w:val="22"/>
    </w:rPr>
  </w:style>
  <w:style w:type="paragraph" w:styleId="10">
    <w:name w:val="Document Map"/>
    <w:basedOn w:val="1"/>
    <w:qFormat/>
    <w:uiPriority w:val="0"/>
    <w:pPr>
      <w:shd w:val="clear" w:color="auto" w:fill="000080"/>
    </w:pPr>
  </w:style>
  <w:style w:type="paragraph" w:styleId="11">
    <w:name w:val="annotation text"/>
    <w:basedOn w:val="1"/>
    <w:link w:val="45"/>
    <w:qFormat/>
    <w:uiPriority w:val="0"/>
    <w:pPr>
      <w:jc w:val="left"/>
    </w:pPr>
  </w:style>
  <w:style w:type="paragraph" w:styleId="12">
    <w:name w:val="Body Text"/>
    <w:basedOn w:val="1"/>
    <w:qFormat/>
    <w:uiPriority w:val="0"/>
    <w:rPr>
      <w:rFonts w:ascii="Arial" w:hAnsi="Arial"/>
      <w:sz w:val="24"/>
    </w:rPr>
  </w:style>
  <w:style w:type="paragraph" w:styleId="13">
    <w:name w:val="Body Text Indent"/>
    <w:basedOn w:val="1"/>
    <w:qFormat/>
    <w:uiPriority w:val="0"/>
    <w:pPr>
      <w:spacing w:after="120"/>
      <w:ind w:left="420" w:leftChars="200"/>
    </w:pPr>
  </w:style>
  <w:style w:type="paragraph" w:styleId="14">
    <w:name w:val="toc 5"/>
    <w:basedOn w:val="1"/>
    <w:next w:val="1"/>
    <w:qFormat/>
    <w:uiPriority w:val="0"/>
    <w:pPr>
      <w:ind w:left="1680" w:leftChars="800"/>
    </w:pPr>
    <w:rPr>
      <w:rFonts w:ascii="Calibri" w:hAnsi="Calibri"/>
      <w:szCs w:val="22"/>
    </w:rPr>
  </w:style>
  <w:style w:type="paragraph" w:styleId="15">
    <w:name w:val="toc 3"/>
    <w:basedOn w:val="1"/>
    <w:next w:val="1"/>
    <w:qFormat/>
    <w:uiPriority w:val="0"/>
    <w:pPr>
      <w:ind w:left="420"/>
      <w:jc w:val="left"/>
    </w:pPr>
    <w:rPr>
      <w:i/>
      <w:sz w:val="20"/>
    </w:rPr>
  </w:style>
  <w:style w:type="paragraph" w:styleId="16">
    <w:name w:val="Plain Text"/>
    <w:basedOn w:val="1"/>
    <w:link w:val="49"/>
    <w:qFormat/>
    <w:uiPriority w:val="0"/>
    <w:rPr>
      <w:rFonts w:ascii="宋体" w:hAnsi="Courier New"/>
    </w:rPr>
  </w:style>
  <w:style w:type="paragraph" w:styleId="17">
    <w:name w:val="toc 8"/>
    <w:basedOn w:val="1"/>
    <w:next w:val="1"/>
    <w:qFormat/>
    <w:uiPriority w:val="0"/>
    <w:pPr>
      <w:ind w:left="2940" w:leftChars="1400"/>
    </w:pPr>
    <w:rPr>
      <w:rFonts w:ascii="Calibri" w:hAnsi="Calibri"/>
      <w:szCs w:val="22"/>
    </w:rPr>
  </w:style>
  <w:style w:type="paragraph" w:styleId="18">
    <w:name w:val="Date"/>
    <w:basedOn w:val="1"/>
    <w:next w:val="1"/>
    <w:qFormat/>
    <w:uiPriority w:val="0"/>
    <w:pPr>
      <w:ind w:left="100" w:leftChars="2500"/>
    </w:pPr>
    <w:rPr>
      <w:szCs w:val="24"/>
    </w:rPr>
  </w:style>
  <w:style w:type="paragraph" w:styleId="19">
    <w:name w:val="Body Text Indent 2"/>
    <w:basedOn w:val="1"/>
    <w:link w:val="133"/>
    <w:qFormat/>
    <w:uiPriority w:val="0"/>
    <w:pPr>
      <w:ind w:firstLine="475"/>
    </w:pPr>
    <w:rPr>
      <w:sz w:val="24"/>
    </w:rPr>
  </w:style>
  <w:style w:type="paragraph" w:styleId="20">
    <w:name w:val="Balloon Text"/>
    <w:basedOn w:val="1"/>
    <w:qFormat/>
    <w:uiPriority w:val="0"/>
    <w:rPr>
      <w:sz w:val="18"/>
      <w:szCs w:val="18"/>
    </w:rPr>
  </w:style>
  <w:style w:type="paragraph" w:styleId="21">
    <w:name w:val="footer"/>
    <w:basedOn w:val="1"/>
    <w:link w:val="53"/>
    <w:qFormat/>
    <w:uiPriority w:val="0"/>
    <w:pPr>
      <w:tabs>
        <w:tab w:val="center" w:pos="4153"/>
        <w:tab w:val="right" w:pos="8306"/>
      </w:tabs>
      <w:snapToGrid w:val="0"/>
      <w:jc w:val="left"/>
    </w:pPr>
    <w:rPr>
      <w:sz w:val="18"/>
    </w:rPr>
  </w:style>
  <w:style w:type="paragraph" w:styleId="22">
    <w:name w:val="header"/>
    <w:basedOn w:val="1"/>
    <w:link w:val="50"/>
    <w:qFormat/>
    <w:uiPriority w:val="0"/>
    <w:pPr>
      <w:pBdr>
        <w:bottom w:val="single" w:color="auto" w:sz="6" w:space="1"/>
      </w:pBdr>
      <w:tabs>
        <w:tab w:val="center" w:pos="4153"/>
        <w:tab w:val="right" w:pos="8306"/>
      </w:tabs>
      <w:snapToGrid w:val="0"/>
      <w:jc w:val="center"/>
    </w:pPr>
    <w:rPr>
      <w:sz w:val="18"/>
    </w:rPr>
  </w:style>
  <w:style w:type="paragraph" w:styleId="23">
    <w:name w:val="toc 1"/>
    <w:basedOn w:val="1"/>
    <w:next w:val="1"/>
    <w:qFormat/>
    <w:uiPriority w:val="39"/>
    <w:pPr>
      <w:spacing w:before="120" w:after="120"/>
      <w:jc w:val="left"/>
    </w:pPr>
    <w:rPr>
      <w:b/>
      <w:caps/>
      <w:sz w:val="20"/>
    </w:rPr>
  </w:style>
  <w:style w:type="paragraph" w:styleId="24">
    <w:name w:val="toc 4"/>
    <w:basedOn w:val="1"/>
    <w:next w:val="1"/>
    <w:qFormat/>
    <w:uiPriority w:val="0"/>
    <w:pPr>
      <w:ind w:left="1260" w:leftChars="600"/>
    </w:pPr>
    <w:rPr>
      <w:rFonts w:ascii="Calibri" w:hAnsi="Calibri"/>
      <w:szCs w:val="22"/>
    </w:rPr>
  </w:style>
  <w:style w:type="paragraph" w:styleId="25">
    <w:name w:val="footnote text"/>
    <w:basedOn w:val="1"/>
    <w:qFormat/>
    <w:uiPriority w:val="0"/>
    <w:rPr>
      <w:kern w:val="0"/>
      <w:sz w:val="20"/>
      <w:szCs w:val="20"/>
      <w:lang w:val="de-DE"/>
    </w:rPr>
  </w:style>
  <w:style w:type="paragraph" w:styleId="26">
    <w:name w:val="toc 6"/>
    <w:basedOn w:val="1"/>
    <w:next w:val="1"/>
    <w:qFormat/>
    <w:uiPriority w:val="0"/>
    <w:pPr>
      <w:ind w:left="2100" w:leftChars="1000"/>
    </w:pPr>
    <w:rPr>
      <w:rFonts w:ascii="Calibri" w:hAnsi="Calibri"/>
      <w:szCs w:val="22"/>
    </w:rPr>
  </w:style>
  <w:style w:type="paragraph" w:styleId="27">
    <w:name w:val="toc 2"/>
    <w:basedOn w:val="1"/>
    <w:next w:val="1"/>
    <w:qFormat/>
    <w:uiPriority w:val="39"/>
    <w:pPr>
      <w:ind w:left="210"/>
      <w:jc w:val="left"/>
    </w:pPr>
    <w:rPr>
      <w:smallCaps/>
      <w:sz w:val="20"/>
    </w:rPr>
  </w:style>
  <w:style w:type="paragraph" w:styleId="28">
    <w:name w:val="toc 9"/>
    <w:basedOn w:val="1"/>
    <w:next w:val="1"/>
    <w:qFormat/>
    <w:uiPriority w:val="0"/>
    <w:pPr>
      <w:ind w:left="3360" w:leftChars="1600"/>
    </w:pPr>
    <w:rPr>
      <w:rFonts w:ascii="Calibri" w:hAnsi="Calibri"/>
      <w:szCs w:val="22"/>
    </w:rPr>
  </w:style>
  <w:style w:type="paragraph" w:styleId="29">
    <w:name w:val="Body Text 2"/>
    <w:basedOn w:val="1"/>
    <w:qFormat/>
    <w:uiPriority w:val="0"/>
    <w:pPr>
      <w:spacing w:after="120" w:line="480" w:lineRule="auto"/>
    </w:pPr>
  </w:style>
  <w:style w:type="paragraph" w:styleId="30">
    <w:name w:val="Normal (Web)"/>
    <w:basedOn w:val="1"/>
    <w:qFormat/>
    <w:uiPriority w:val="0"/>
    <w:rPr>
      <w:sz w:val="24"/>
    </w:rPr>
  </w:style>
  <w:style w:type="paragraph" w:styleId="31">
    <w:name w:val="Title"/>
    <w:basedOn w:val="1"/>
    <w:next w:val="1"/>
    <w:qFormat/>
    <w:uiPriority w:val="0"/>
    <w:pPr>
      <w:jc w:val="center"/>
    </w:pPr>
    <w:rPr>
      <w:b/>
      <w:color w:val="000000"/>
      <w:sz w:val="30"/>
    </w:rPr>
  </w:style>
  <w:style w:type="paragraph" w:styleId="32">
    <w:name w:val="annotation subject"/>
    <w:basedOn w:val="11"/>
    <w:next w:val="11"/>
    <w:link w:val="46"/>
    <w:qFormat/>
    <w:uiPriority w:val="0"/>
    <w:rPr>
      <w:b/>
      <w:bCs/>
    </w:rPr>
  </w:style>
  <w:style w:type="paragraph" w:styleId="33">
    <w:name w:val="Body Text First Indent"/>
    <w:basedOn w:val="12"/>
    <w:next w:val="1"/>
    <w:qFormat/>
    <w:uiPriority w:val="0"/>
    <w:pPr>
      <w:ind w:firstLine="420"/>
    </w:pPr>
  </w:style>
  <w:style w:type="paragraph" w:styleId="34">
    <w:name w:val="Body Text First Indent 2"/>
    <w:basedOn w:val="13"/>
    <w:next w:val="13"/>
    <w:unhideWhenUsed/>
    <w:qFormat/>
    <w:uiPriority w:val="99"/>
    <w:pPr>
      <w:ind w:firstLine="420" w:firstLineChars="200"/>
    </w:pPr>
  </w:style>
  <w:style w:type="table" w:styleId="36">
    <w:name w:val="Table Grid"/>
    <w:basedOn w:val="3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bCs/>
    </w:rPr>
  </w:style>
  <w:style w:type="character" w:styleId="39">
    <w:name w:val="page number"/>
    <w:basedOn w:val="37"/>
    <w:qFormat/>
    <w:uiPriority w:val="0"/>
  </w:style>
  <w:style w:type="character" w:styleId="40">
    <w:name w:val="FollowedHyperlink"/>
    <w:qFormat/>
    <w:uiPriority w:val="0"/>
    <w:rPr>
      <w:color w:val="800080"/>
      <w:u w:val="single"/>
    </w:rPr>
  </w:style>
  <w:style w:type="character" w:styleId="41">
    <w:name w:val="Hyperlink"/>
    <w:basedOn w:val="37"/>
    <w:qFormat/>
    <w:uiPriority w:val="99"/>
    <w:rPr>
      <w:color w:val="0000FF"/>
      <w:u w:val="single"/>
    </w:rPr>
  </w:style>
  <w:style w:type="character" w:styleId="42">
    <w:name w:val="annotation reference"/>
    <w:basedOn w:val="37"/>
    <w:qFormat/>
    <w:uiPriority w:val="0"/>
    <w:rPr>
      <w:sz w:val="21"/>
      <w:szCs w:val="21"/>
    </w:rPr>
  </w:style>
  <w:style w:type="paragraph" w:customStyle="1" w:styleId="43">
    <w:name w:val="style4"/>
    <w:basedOn w:val="1"/>
    <w:next w:val="44"/>
    <w:qFormat/>
    <w:uiPriority w:val="0"/>
    <w:pPr>
      <w:widowControl/>
      <w:spacing w:before="280" w:after="280"/>
    </w:pPr>
    <w:rPr>
      <w:rFonts w:ascii="宋体"/>
      <w:sz w:val="18"/>
    </w:rPr>
  </w:style>
  <w:style w:type="paragraph" w:customStyle="1" w:styleId="44">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45">
    <w:name w:val="批注文字 字符"/>
    <w:link w:val="11"/>
    <w:qFormat/>
    <w:uiPriority w:val="0"/>
    <w:rPr>
      <w:kern w:val="2"/>
      <w:sz w:val="21"/>
    </w:rPr>
  </w:style>
  <w:style w:type="character" w:customStyle="1" w:styleId="46">
    <w:name w:val="批注主题 字符"/>
    <w:link w:val="32"/>
    <w:qFormat/>
    <w:uiPriority w:val="0"/>
    <w:rPr>
      <w:b/>
      <w:bCs/>
      <w:kern w:val="2"/>
      <w:sz w:val="21"/>
    </w:rPr>
  </w:style>
  <w:style w:type="character" w:customStyle="1" w:styleId="47">
    <w:name w:val="apple-style-span"/>
    <w:qFormat/>
    <w:uiPriority w:val="0"/>
    <w:rPr>
      <w:rFonts w:cs="Times New Roman"/>
    </w:rPr>
  </w:style>
  <w:style w:type="character" w:customStyle="1" w:styleId="48">
    <w:name w:val="标题 3 Char"/>
    <w:qFormat/>
    <w:uiPriority w:val="0"/>
    <w:rPr>
      <w:rFonts w:eastAsia="宋体"/>
      <w:b/>
      <w:sz w:val="32"/>
      <w:lang w:val="en-US" w:eastAsia="zh-CN" w:bidi="ar-SA"/>
    </w:rPr>
  </w:style>
  <w:style w:type="character" w:customStyle="1" w:styleId="49">
    <w:name w:val="纯文本 字符"/>
    <w:link w:val="16"/>
    <w:qFormat/>
    <w:uiPriority w:val="0"/>
    <w:rPr>
      <w:rFonts w:ascii="宋体" w:hAnsi="Courier New"/>
      <w:kern w:val="2"/>
      <w:sz w:val="21"/>
    </w:rPr>
  </w:style>
  <w:style w:type="character" w:customStyle="1" w:styleId="50">
    <w:name w:val="页眉 字符"/>
    <w:link w:val="22"/>
    <w:qFormat/>
    <w:uiPriority w:val="0"/>
    <w:rPr>
      <w:kern w:val="2"/>
      <w:sz w:val="18"/>
    </w:rPr>
  </w:style>
  <w:style w:type="character" w:customStyle="1" w:styleId="51">
    <w:name w:val="sfs1"/>
    <w:qFormat/>
    <w:uiPriority w:val="0"/>
    <w:rPr>
      <w:rFonts w:hint="default" w:ascii="Arial" w:hAnsi="Arial" w:cs="Arial"/>
      <w:b/>
      <w:bCs/>
      <w:color w:val="666666"/>
      <w:sz w:val="18"/>
      <w:szCs w:val="18"/>
    </w:rPr>
  </w:style>
  <w:style w:type="character" w:customStyle="1" w:styleId="52">
    <w:name w:val="css12"/>
    <w:basedOn w:val="37"/>
    <w:qFormat/>
    <w:uiPriority w:val="0"/>
  </w:style>
  <w:style w:type="character" w:customStyle="1" w:styleId="53">
    <w:name w:val="页脚 字符"/>
    <w:link w:val="21"/>
    <w:qFormat/>
    <w:uiPriority w:val="0"/>
    <w:rPr>
      <w:kern w:val="2"/>
      <w:sz w:val="18"/>
    </w:rPr>
  </w:style>
  <w:style w:type="character" w:customStyle="1" w:styleId="54">
    <w:name w:val="标题 2 Char Char Char"/>
    <w:qFormat/>
    <w:uiPriority w:val="0"/>
    <w:rPr>
      <w:rFonts w:ascii="Arial" w:hAnsi="Arial" w:eastAsia="黑体"/>
      <w:b/>
      <w:bCs/>
      <w:kern w:val="2"/>
      <w:sz w:val="32"/>
      <w:szCs w:val="32"/>
      <w:lang w:val="en-US" w:eastAsia="zh-CN" w:bidi="ar-SA"/>
    </w:rPr>
  </w:style>
  <w:style w:type="character" w:customStyle="1" w:styleId="55">
    <w:name w:val="页码1"/>
    <w:basedOn w:val="37"/>
    <w:qFormat/>
    <w:uiPriority w:val="0"/>
  </w:style>
  <w:style w:type="character" w:customStyle="1" w:styleId="56">
    <w:name w:val="unnamed11"/>
    <w:basedOn w:val="37"/>
    <w:qFormat/>
    <w:uiPriority w:val="0"/>
  </w:style>
  <w:style w:type="paragraph" w:customStyle="1" w:styleId="57">
    <w:name w:val="font6"/>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5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59">
    <w:name w:val="正文--1"/>
    <w:basedOn w:val="1"/>
    <w:qFormat/>
    <w:uiPriority w:val="0"/>
    <w:pPr>
      <w:snapToGrid w:val="0"/>
      <w:spacing w:line="360" w:lineRule="auto"/>
      <w:ind w:firstLine="480" w:firstLineChars="200"/>
      <w:jc w:val="left"/>
    </w:pPr>
    <w:rPr>
      <w:sz w:val="24"/>
    </w:rPr>
  </w:style>
  <w:style w:type="paragraph" w:customStyle="1" w:styleId="60">
    <w:name w:val="corps 2"/>
    <w:basedOn w:val="1"/>
    <w:qFormat/>
    <w:uiPriority w:val="0"/>
    <w:pPr>
      <w:keepLines/>
      <w:widowControl/>
      <w:spacing w:line="284" w:lineRule="atLeast"/>
      <w:ind w:left="360"/>
    </w:pPr>
    <w:rPr>
      <w:kern w:val="0"/>
      <w:sz w:val="24"/>
      <w:lang w:val="en-GB" w:eastAsia="fr-FR"/>
    </w:rPr>
  </w:style>
  <w:style w:type="paragraph" w:customStyle="1" w:styleId="61">
    <w:name w:val="Char Char3"/>
    <w:basedOn w:val="1"/>
    <w:qFormat/>
    <w:uiPriority w:val="0"/>
    <w:pPr>
      <w:tabs>
        <w:tab w:val="left" w:pos="360"/>
      </w:tabs>
      <w:ind w:firstLine="420" w:firstLineChars="150"/>
    </w:pPr>
    <w:rPr>
      <w:rFonts w:ascii="Arial" w:hAnsi="Arial" w:cs="Arial"/>
      <w:sz w:val="20"/>
    </w:rPr>
  </w:style>
  <w:style w:type="paragraph" w:customStyle="1" w:styleId="62">
    <w:name w:val="Char Char Char Char Char Char1 Char Char Char Char Char Char"/>
    <w:basedOn w:val="1"/>
    <w:qFormat/>
    <w:uiPriority w:val="0"/>
    <w:pPr>
      <w:tabs>
        <w:tab w:val="left" w:pos="360"/>
      </w:tabs>
      <w:ind w:firstLine="420" w:firstLineChars="150"/>
    </w:pPr>
  </w:style>
  <w:style w:type="paragraph" w:customStyle="1" w:styleId="6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64">
    <w:name w:val="列举"/>
    <w:basedOn w:val="1"/>
    <w:qFormat/>
    <w:uiPriority w:val="0"/>
    <w:pPr>
      <w:tabs>
        <w:tab w:val="left" w:pos="1155"/>
      </w:tabs>
      <w:autoSpaceDE w:val="0"/>
      <w:autoSpaceDN w:val="0"/>
      <w:adjustRightInd w:val="0"/>
      <w:spacing w:line="312" w:lineRule="atLeast"/>
      <w:ind w:left="1155" w:hanging="420"/>
      <w:textAlignment w:val="baseline"/>
    </w:pPr>
    <w:rPr>
      <w:kern w:val="0"/>
      <w:sz w:val="24"/>
    </w:rPr>
  </w:style>
  <w:style w:type="paragraph" w:customStyle="1" w:styleId="65">
    <w:name w:val="Numbered list"/>
    <w:basedOn w:val="1"/>
    <w:qFormat/>
    <w:uiPriority w:val="0"/>
    <w:pPr>
      <w:widowControl/>
      <w:spacing w:before="120"/>
      <w:jc w:val="left"/>
    </w:pPr>
    <w:rPr>
      <w:rFonts w:ascii="Arial" w:hAnsi="Arial"/>
      <w:kern w:val="0"/>
      <w:sz w:val="20"/>
    </w:rPr>
  </w:style>
  <w:style w:type="paragraph" w:customStyle="1" w:styleId="66">
    <w:name w:val="Standard_L2"/>
    <w:basedOn w:val="67"/>
    <w:qFormat/>
    <w:uiPriority w:val="0"/>
    <w:pPr>
      <w:numPr>
        <w:ilvl w:val="1"/>
      </w:numPr>
      <w:tabs>
        <w:tab w:val="left" w:pos="720"/>
      </w:tabs>
      <w:outlineLvl w:val="1"/>
    </w:pPr>
  </w:style>
  <w:style w:type="paragraph" w:customStyle="1" w:styleId="67">
    <w:name w:val="Standard_L1"/>
    <w:basedOn w:val="1"/>
    <w:qFormat/>
    <w:uiPriority w:val="0"/>
    <w:pPr>
      <w:widowControl/>
      <w:numPr>
        <w:ilvl w:val="0"/>
        <w:numId w:val="3"/>
      </w:numPr>
      <w:spacing w:after="240"/>
      <w:jc w:val="left"/>
      <w:outlineLvl w:val="0"/>
    </w:pPr>
    <w:rPr>
      <w:kern w:val="0"/>
      <w:sz w:val="22"/>
      <w:lang w:eastAsia="en-US"/>
    </w:rPr>
  </w:style>
  <w:style w:type="paragraph" w:customStyle="1" w:styleId="68">
    <w:name w:val="xl26"/>
    <w:basedOn w:val="1"/>
    <w:qFormat/>
    <w:uiPriority w:val="0"/>
    <w:pPr>
      <w:widowControl/>
      <w:spacing w:before="100" w:beforeAutospacing="1" w:after="100" w:afterAutospacing="1"/>
      <w:jc w:val="left"/>
      <w:textAlignment w:val="center"/>
    </w:pPr>
    <w:rPr>
      <w:rFonts w:ascii="宋体" w:hAnsi="宋体"/>
      <w:kern w:val="0"/>
      <w:sz w:val="20"/>
    </w:rPr>
  </w:style>
  <w:style w:type="paragraph" w:customStyle="1" w:styleId="69">
    <w:name w:val="Char Char Char Char Char Char Char Char Char1 Char Char Char Char Char Char Char Char"/>
    <w:basedOn w:val="1"/>
    <w:qFormat/>
    <w:uiPriority w:val="0"/>
    <w:pPr>
      <w:tabs>
        <w:tab w:val="left" w:pos="360"/>
      </w:tabs>
      <w:ind w:firstLine="420" w:firstLineChars="150"/>
    </w:pPr>
    <w:rPr>
      <w:rFonts w:ascii="Arial" w:hAnsi="Arial" w:cs="Arial"/>
      <w:sz w:val="20"/>
    </w:rPr>
  </w:style>
  <w:style w:type="paragraph" w:customStyle="1" w:styleId="70">
    <w:name w:val="Char Char Char Char Char1 Char Char Char Char"/>
    <w:basedOn w:val="1"/>
    <w:qFormat/>
    <w:uiPriority w:val="0"/>
    <w:pPr>
      <w:tabs>
        <w:tab w:val="left" w:pos="360"/>
      </w:tabs>
      <w:ind w:firstLine="420" w:firstLineChars="150"/>
    </w:pPr>
    <w:rPr>
      <w:rFonts w:ascii="Arial" w:hAnsi="Arial" w:cs="Arial"/>
      <w:sz w:val="20"/>
    </w:rPr>
  </w:style>
  <w:style w:type="paragraph" w:customStyle="1" w:styleId="71">
    <w:name w:val="我的征文"/>
    <w:basedOn w:val="1"/>
    <w:qFormat/>
    <w:uiPriority w:val="0"/>
    <w:pPr>
      <w:numPr>
        <w:ilvl w:val="0"/>
        <w:numId w:val="4"/>
      </w:numPr>
      <w:spacing w:before="360" w:after="360"/>
      <w:ind w:right="113"/>
    </w:pPr>
  </w:style>
  <w:style w:type="paragraph" w:customStyle="1" w:styleId="72">
    <w:name w:val="Default Text"/>
    <w:basedOn w:val="1"/>
    <w:qFormat/>
    <w:uiPriority w:val="0"/>
    <w:pPr>
      <w:autoSpaceDE w:val="0"/>
      <w:autoSpaceDN w:val="0"/>
      <w:adjustRightInd w:val="0"/>
      <w:jc w:val="left"/>
    </w:pPr>
    <w:rPr>
      <w:rFonts w:ascii="Helvetica" w:hAnsi="Helvetica"/>
      <w:kern w:val="0"/>
      <w:sz w:val="22"/>
    </w:rPr>
  </w:style>
  <w:style w:type="paragraph" w:customStyle="1" w:styleId="73">
    <w:name w:val="样式3"/>
    <w:basedOn w:val="1"/>
    <w:qFormat/>
    <w:uiPriority w:val="0"/>
    <w:pPr>
      <w:spacing w:line="300" w:lineRule="auto"/>
    </w:pPr>
    <w:rPr>
      <w:rFonts w:ascii="宋体"/>
      <w:sz w:val="24"/>
    </w:rPr>
  </w:style>
  <w:style w:type="paragraph" w:customStyle="1" w:styleId="74">
    <w:name w:val="附录"/>
    <w:basedOn w:val="23"/>
    <w:qFormat/>
    <w:uiPriority w:val="0"/>
    <w:pPr>
      <w:tabs>
        <w:tab w:val="left" w:pos="1080"/>
      </w:tabs>
      <w:spacing w:before="0" w:after="0" w:line="360" w:lineRule="auto"/>
      <w:ind w:left="425" w:hanging="425"/>
      <w:jc w:val="both"/>
    </w:pPr>
    <w:rPr>
      <w:rFonts w:ascii="宋体" w:hAnsi="Courier New"/>
      <w:caps w:val="0"/>
      <w:sz w:val="32"/>
    </w:rPr>
  </w:style>
  <w:style w:type="paragraph" w:customStyle="1" w:styleId="7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76">
    <w:name w:val="修订1"/>
    <w:qFormat/>
    <w:uiPriority w:val="0"/>
    <w:rPr>
      <w:rFonts w:ascii="Times New Roman" w:hAnsi="Times New Roman" w:eastAsia="宋体" w:cs="Times New Roman"/>
      <w:kern w:val="2"/>
      <w:sz w:val="21"/>
      <w:lang w:val="en-US" w:eastAsia="zh-CN" w:bidi="ar-SA"/>
    </w:rPr>
  </w:style>
  <w:style w:type="paragraph" w:customStyle="1" w:styleId="77">
    <w:name w:val="日期1"/>
    <w:basedOn w:val="1"/>
    <w:next w:val="1"/>
    <w:qFormat/>
    <w:uiPriority w:val="0"/>
    <w:pPr>
      <w:adjustRightInd w:val="0"/>
      <w:spacing w:line="312" w:lineRule="atLeast"/>
      <w:jc w:val="right"/>
      <w:textAlignment w:val="baseline"/>
    </w:pPr>
    <w:rPr>
      <w:b/>
      <w:kern w:val="0"/>
      <w:sz w:val="36"/>
    </w:rPr>
  </w:style>
  <w:style w:type="paragraph" w:customStyle="1" w:styleId="7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79">
    <w:name w:val="表自动编号"/>
    <w:basedOn w:val="1"/>
    <w:next w:val="1"/>
    <w:qFormat/>
    <w:uiPriority w:val="0"/>
    <w:pPr>
      <w:numPr>
        <w:ilvl w:val="0"/>
        <w:numId w:val="5"/>
      </w:numPr>
      <w:spacing w:beforeLines="50"/>
      <w:jc w:val="center"/>
    </w:pPr>
    <w:rPr>
      <w:sz w:val="18"/>
    </w:rPr>
  </w:style>
  <w:style w:type="paragraph" w:customStyle="1" w:styleId="80">
    <w:name w:val="图自动编号"/>
    <w:basedOn w:val="1"/>
    <w:next w:val="1"/>
    <w:qFormat/>
    <w:uiPriority w:val="0"/>
    <w:pPr>
      <w:numPr>
        <w:ilvl w:val="0"/>
        <w:numId w:val="6"/>
      </w:numPr>
      <w:spacing w:afterLines="50"/>
      <w:ind w:left="0" w:hanging="200" w:hangingChars="200"/>
      <w:jc w:val="center"/>
    </w:pPr>
    <w:rPr>
      <w:sz w:val="18"/>
    </w:rPr>
  </w:style>
  <w:style w:type="paragraph" w:customStyle="1" w:styleId="8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szCs w:val="24"/>
    </w:rPr>
  </w:style>
  <w:style w:type="paragraph" w:customStyle="1" w:styleId="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83">
    <w:name w:val="普通(网站)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
    <w:name w:val="保留正文"/>
    <w:basedOn w:val="12"/>
    <w:qFormat/>
    <w:uiPriority w:val="0"/>
    <w:pPr>
      <w:keepNext/>
      <w:spacing w:after="160"/>
    </w:pPr>
    <w:rPr>
      <w:rFonts w:ascii="Times New Roman" w:hAnsi="Times New Roman"/>
      <w:sz w:val="21"/>
      <w:szCs w:val="24"/>
    </w:rPr>
  </w:style>
  <w:style w:type="paragraph" w:customStyle="1" w:styleId="85">
    <w:name w:val="Standard_L3"/>
    <w:basedOn w:val="66"/>
    <w:qFormat/>
    <w:uiPriority w:val="0"/>
    <w:pPr>
      <w:numPr>
        <w:ilvl w:val="2"/>
      </w:numPr>
      <w:ind w:left="0"/>
      <w:outlineLvl w:val="2"/>
    </w:pPr>
  </w:style>
  <w:style w:type="paragraph" w:customStyle="1" w:styleId="86">
    <w:name w:val="标题5"/>
    <w:basedOn w:val="5"/>
    <w:next w:val="1"/>
    <w:link w:val="138"/>
    <w:qFormat/>
    <w:uiPriority w:val="0"/>
    <w:pPr>
      <w:tabs>
        <w:tab w:val="left" w:pos="845"/>
      </w:tabs>
      <w:autoSpaceDE w:val="0"/>
      <w:autoSpaceDN w:val="0"/>
      <w:adjustRightInd w:val="0"/>
      <w:spacing w:before="120" w:after="0" w:line="360" w:lineRule="atLeast"/>
      <w:ind w:left="845" w:hanging="420"/>
      <w:textAlignment w:val="baseline"/>
    </w:pPr>
    <w:rPr>
      <w:rFonts w:ascii="Courier New" w:hAnsi="Courier New" w:eastAsia="楷体_GB2312"/>
      <w:b w:val="0"/>
      <w:bCs w:val="0"/>
      <w:kern w:val="0"/>
      <w:sz w:val="24"/>
      <w:szCs w:val="20"/>
    </w:rPr>
  </w:style>
  <w:style w:type="paragraph" w:customStyle="1" w:styleId="87">
    <w:name w:val="5"/>
    <w:basedOn w:val="1"/>
    <w:next w:val="16"/>
    <w:qFormat/>
    <w:uiPriority w:val="0"/>
    <w:rPr>
      <w:rFonts w:ascii="宋体" w:hAnsi="Courier New"/>
    </w:rPr>
  </w:style>
  <w:style w:type="paragraph" w:customStyle="1" w:styleId="8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szCs w:val="24"/>
    </w:rPr>
  </w:style>
  <w:style w:type="paragraph" w:customStyle="1" w:styleId="89">
    <w:name w:val="普通 (Web)"/>
    <w:basedOn w:val="1"/>
    <w:qFormat/>
    <w:uiPriority w:val="0"/>
    <w:rPr>
      <w:sz w:val="24"/>
    </w:rPr>
  </w:style>
  <w:style w:type="paragraph" w:customStyle="1" w:styleId="90">
    <w:name w:val="font7"/>
    <w:basedOn w:val="1"/>
    <w:qFormat/>
    <w:uiPriority w:val="0"/>
    <w:pPr>
      <w:widowControl/>
      <w:spacing w:before="100" w:beforeAutospacing="1" w:after="100" w:afterAutospacing="1"/>
      <w:jc w:val="left"/>
    </w:pPr>
    <w:rPr>
      <w:kern w:val="0"/>
      <w:sz w:val="20"/>
    </w:rPr>
  </w:style>
  <w:style w:type="paragraph" w:customStyle="1" w:styleId="91">
    <w:name w:val="Char Char1"/>
    <w:basedOn w:val="1"/>
    <w:qFormat/>
    <w:uiPriority w:val="0"/>
    <w:pPr>
      <w:tabs>
        <w:tab w:val="left" w:pos="360"/>
      </w:tabs>
      <w:ind w:firstLine="420" w:firstLineChars="150"/>
    </w:pPr>
    <w:rPr>
      <w:rFonts w:ascii="Arial" w:hAnsi="Arial" w:cs="Arial"/>
      <w:sz w:val="20"/>
    </w:rPr>
  </w:style>
  <w:style w:type="paragraph" w:styleId="92">
    <w:name w:val="List Paragraph"/>
    <w:basedOn w:val="1"/>
    <w:link w:val="139"/>
    <w:qFormat/>
    <w:uiPriority w:val="0"/>
    <w:pPr>
      <w:ind w:left="720"/>
    </w:pPr>
  </w:style>
  <w:style w:type="paragraph" w:customStyle="1" w:styleId="93">
    <w:name w:val="Char"/>
    <w:basedOn w:val="1"/>
    <w:qFormat/>
    <w:uiPriority w:val="0"/>
    <w:pPr>
      <w:widowControl/>
      <w:spacing w:after="160" w:line="360" w:lineRule="auto"/>
      <w:jc w:val="center"/>
    </w:pPr>
    <w:rPr>
      <w:rFonts w:ascii="Verdana" w:hAnsi="Verdana"/>
      <w:kern w:val="0"/>
      <w:sz w:val="24"/>
      <w:szCs w:val="24"/>
      <w:lang w:eastAsia="en-US"/>
    </w:rPr>
  </w:style>
  <w:style w:type="paragraph" w:customStyle="1" w:styleId="94">
    <w:name w:val="font8"/>
    <w:basedOn w:val="1"/>
    <w:qFormat/>
    <w:uiPriority w:val="0"/>
    <w:pPr>
      <w:widowControl/>
      <w:spacing w:before="100" w:beforeAutospacing="1" w:after="100" w:afterAutospacing="1"/>
      <w:jc w:val="left"/>
    </w:pPr>
    <w:rPr>
      <w:rFonts w:ascii="Calibri" w:hAnsi="Calibri" w:cs="宋体"/>
      <w:kern w:val="0"/>
      <w:sz w:val="40"/>
      <w:szCs w:val="40"/>
    </w:rPr>
  </w:style>
  <w:style w:type="paragraph" w:customStyle="1" w:styleId="9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4"/>
      <w:szCs w:val="24"/>
    </w:rPr>
  </w:style>
  <w:style w:type="paragraph" w:customStyle="1" w:styleId="96">
    <w:name w:val="Char Char Char Char Char"/>
    <w:basedOn w:val="1"/>
    <w:qFormat/>
    <w:uiPriority w:val="0"/>
    <w:pPr>
      <w:tabs>
        <w:tab w:val="left" w:pos="360"/>
      </w:tabs>
      <w:ind w:firstLine="420" w:firstLineChars="150"/>
    </w:pPr>
    <w:rPr>
      <w:rFonts w:ascii="Arial" w:hAnsi="Arial" w:cs="Arial"/>
      <w:sz w:val="20"/>
    </w:rPr>
  </w:style>
  <w:style w:type="paragraph" w:customStyle="1" w:styleId="97">
    <w:name w:val="3"/>
    <w:basedOn w:val="1"/>
    <w:next w:val="13"/>
    <w:qFormat/>
    <w:uiPriority w:val="0"/>
    <w:pPr>
      <w:autoSpaceDE w:val="0"/>
      <w:autoSpaceDN w:val="0"/>
      <w:adjustRightInd w:val="0"/>
      <w:spacing w:line="360" w:lineRule="atLeast"/>
      <w:ind w:firstLine="598" w:firstLineChars="187"/>
    </w:pPr>
    <w:rPr>
      <w:rFonts w:ascii="昆仑楷体" w:eastAsia="昆仑楷体"/>
      <w:kern w:val="0"/>
      <w:sz w:val="32"/>
    </w:rPr>
  </w:style>
  <w:style w:type="paragraph" w:customStyle="1" w:styleId="98">
    <w:name w:val="Standard_L6"/>
    <w:basedOn w:val="99"/>
    <w:qFormat/>
    <w:uiPriority w:val="0"/>
    <w:pPr>
      <w:numPr>
        <w:ilvl w:val="5"/>
      </w:numPr>
      <w:tabs>
        <w:tab w:val="left" w:pos="720"/>
      </w:tabs>
      <w:outlineLvl w:val="5"/>
    </w:pPr>
  </w:style>
  <w:style w:type="paragraph" w:customStyle="1" w:styleId="99">
    <w:name w:val="Standard_L5"/>
    <w:basedOn w:val="100"/>
    <w:qFormat/>
    <w:uiPriority w:val="0"/>
    <w:pPr>
      <w:numPr>
        <w:ilvl w:val="4"/>
      </w:numPr>
      <w:tabs>
        <w:tab w:val="left" w:pos="720"/>
      </w:tabs>
      <w:outlineLvl w:val="4"/>
    </w:pPr>
    <w:rPr>
      <w:sz w:val="20"/>
    </w:rPr>
  </w:style>
  <w:style w:type="paragraph" w:customStyle="1" w:styleId="100">
    <w:name w:val="Standard_L4"/>
    <w:basedOn w:val="85"/>
    <w:qFormat/>
    <w:uiPriority w:val="0"/>
    <w:pPr>
      <w:numPr>
        <w:ilvl w:val="3"/>
      </w:numPr>
      <w:outlineLvl w:val="3"/>
    </w:pPr>
  </w:style>
  <w:style w:type="paragraph" w:customStyle="1" w:styleId="101">
    <w:name w:val="表正文"/>
    <w:basedOn w:val="1"/>
    <w:next w:val="13"/>
    <w:qFormat/>
    <w:uiPriority w:val="0"/>
    <w:pPr>
      <w:autoSpaceDE w:val="0"/>
      <w:autoSpaceDN w:val="0"/>
      <w:adjustRightInd w:val="0"/>
      <w:spacing w:after="120" w:line="340" w:lineRule="atLeast"/>
      <w:ind w:firstLine="600"/>
      <w:jc w:val="left"/>
    </w:pPr>
    <w:rPr>
      <w:rFonts w:ascii="Courier New" w:hAnsi="Courier New"/>
      <w:kern w:val="0"/>
      <w:sz w:val="24"/>
    </w:rPr>
  </w:style>
  <w:style w:type="paragraph" w:customStyle="1" w:styleId="102">
    <w:name w:val="Standard_L7"/>
    <w:basedOn w:val="98"/>
    <w:qFormat/>
    <w:uiPriority w:val="0"/>
    <w:pPr>
      <w:numPr>
        <w:ilvl w:val="6"/>
      </w:numPr>
      <w:outlineLvl w:val="6"/>
    </w:pPr>
  </w:style>
  <w:style w:type="paragraph" w:customStyle="1" w:styleId="103">
    <w:name w:val="Standard_L8"/>
    <w:basedOn w:val="102"/>
    <w:qFormat/>
    <w:uiPriority w:val="0"/>
    <w:pPr>
      <w:numPr>
        <w:ilvl w:val="7"/>
      </w:numPr>
      <w:outlineLvl w:val="7"/>
    </w:pPr>
  </w:style>
  <w:style w:type="paragraph" w:customStyle="1" w:styleId="10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5">
    <w:name w:val="Main Body Copy"/>
    <w:qFormat/>
    <w:uiPriority w:val="0"/>
    <w:pPr>
      <w:spacing w:before="120" w:after="120" w:line="260" w:lineRule="exact"/>
      <w:ind w:left="720"/>
    </w:pPr>
    <w:rPr>
      <w:rFonts w:ascii="Arial" w:hAnsi="Arial" w:eastAsia="宋体" w:cs="Times New Roman"/>
      <w:lang w:val="en-US" w:eastAsia="en-US" w:bidi="ar-SA"/>
    </w:rPr>
  </w:style>
  <w:style w:type="paragraph" w:customStyle="1" w:styleId="106">
    <w:name w:val="Char Char Char Char Char Char Char Char Char1 Char Char Char Char Char"/>
    <w:basedOn w:val="1"/>
    <w:qFormat/>
    <w:uiPriority w:val="0"/>
    <w:pPr>
      <w:tabs>
        <w:tab w:val="left" w:pos="360"/>
      </w:tabs>
      <w:ind w:firstLine="420" w:firstLineChars="150"/>
    </w:pPr>
    <w:rPr>
      <w:rFonts w:ascii="Arial" w:hAnsi="Arial" w:cs="Arial"/>
      <w:sz w:val="20"/>
    </w:rPr>
  </w:style>
  <w:style w:type="paragraph" w:customStyle="1" w:styleId="107">
    <w:name w:val="特点"/>
    <w:basedOn w:val="1"/>
    <w:next w:val="8"/>
    <w:qFormat/>
    <w:uiPriority w:val="0"/>
    <w:pPr>
      <w:ind w:firstLine="420" w:firstLineChars="200"/>
    </w:pPr>
    <w:rPr>
      <w:szCs w:val="24"/>
    </w:rPr>
  </w:style>
  <w:style w:type="paragraph" w:customStyle="1" w:styleId="108">
    <w:name w:val="标题7"/>
    <w:basedOn w:val="1"/>
    <w:qFormat/>
    <w:uiPriority w:val="0"/>
    <w:pPr>
      <w:spacing w:line="360" w:lineRule="auto"/>
      <w:ind w:left="901" w:hanging="425"/>
    </w:pPr>
  </w:style>
  <w:style w:type="paragraph" w:customStyle="1" w:styleId="109">
    <w:name w:val="列出段落2"/>
    <w:basedOn w:val="1"/>
    <w:qFormat/>
    <w:uiPriority w:val="0"/>
    <w:pPr>
      <w:ind w:firstLine="420" w:firstLineChars="200"/>
    </w:pPr>
    <w:rPr>
      <w:szCs w:val="24"/>
    </w:rPr>
  </w:style>
  <w:style w:type="paragraph" w:customStyle="1" w:styleId="110">
    <w:name w:val="Standard_L9"/>
    <w:basedOn w:val="103"/>
    <w:qFormat/>
    <w:uiPriority w:val="0"/>
    <w:pPr>
      <w:numPr>
        <w:ilvl w:val="8"/>
      </w:numPr>
      <w:outlineLvl w:val="8"/>
    </w:pPr>
  </w:style>
  <w:style w:type="paragraph" w:customStyle="1" w:styleId="11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1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szCs w:val="24"/>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114">
    <w:name w:val="列出段落3"/>
    <w:basedOn w:val="1"/>
    <w:qFormat/>
    <w:uiPriority w:val="0"/>
    <w:pPr>
      <w:ind w:firstLine="420" w:firstLineChars="200"/>
    </w:pPr>
  </w:style>
  <w:style w:type="paragraph" w:customStyle="1" w:styleId="11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1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rPr>
  </w:style>
  <w:style w:type="paragraph" w:customStyle="1" w:styleId="117">
    <w:name w:val="正文文本缩进 21"/>
    <w:basedOn w:val="1"/>
    <w:qFormat/>
    <w:uiPriority w:val="0"/>
    <w:pPr>
      <w:spacing w:line="360" w:lineRule="auto"/>
      <w:ind w:left="502" w:hanging="502" w:hangingChars="276"/>
    </w:pPr>
    <w:rPr>
      <w:rFonts w:ascii="仿宋_GB2312"/>
      <w:kern w:val="0"/>
      <w:sz w:val="20"/>
    </w:rPr>
  </w:style>
  <w:style w:type="paragraph" w:customStyle="1" w:styleId="118">
    <w:name w:val="列出段落1"/>
    <w:basedOn w:val="1"/>
    <w:qFormat/>
    <w:uiPriority w:val="0"/>
    <w:pPr>
      <w:ind w:firstLine="420" w:firstLineChars="200"/>
    </w:pPr>
    <w:rPr>
      <w:rFonts w:ascii="Calibri" w:hAnsi="Calibri" w:cs="Calibri"/>
      <w:szCs w:val="21"/>
    </w:rPr>
  </w:style>
  <w:style w:type="paragraph" w:customStyle="1" w:styleId="119">
    <w:name w:val="样式1"/>
    <w:basedOn w:val="1"/>
    <w:qFormat/>
    <w:uiPriority w:val="0"/>
    <w:pPr>
      <w:jc w:val="center"/>
      <w:outlineLvl w:val="0"/>
    </w:pPr>
    <w:rPr>
      <w:b/>
      <w:sz w:val="32"/>
    </w:rPr>
  </w:style>
  <w:style w:type="paragraph" w:customStyle="1" w:styleId="120">
    <w:name w:val="列出段落4"/>
    <w:basedOn w:val="1"/>
    <w:qFormat/>
    <w:uiPriority w:val="0"/>
    <w:pPr>
      <w:ind w:firstLine="420" w:firstLineChars="200"/>
    </w:pPr>
    <w:rPr>
      <w:rFonts w:ascii="Calibri" w:hAnsi="Calibri" w:cs="黑体"/>
      <w:szCs w:val="22"/>
    </w:rPr>
  </w:style>
  <w:style w:type="paragraph" w:customStyle="1" w:styleId="121">
    <w:name w:val="Char Char Char Char Char Char Char Char Char1 Char Char Char Char Char Char Char Char Char Char Char Char"/>
    <w:basedOn w:val="1"/>
    <w:qFormat/>
    <w:uiPriority w:val="0"/>
    <w:pPr>
      <w:tabs>
        <w:tab w:val="left" w:pos="360"/>
      </w:tabs>
      <w:ind w:firstLine="420" w:firstLineChars="150"/>
    </w:pPr>
    <w:rPr>
      <w:rFonts w:ascii="Arial" w:hAnsi="Arial" w:cs="Arial"/>
      <w:sz w:val="20"/>
    </w:rPr>
  </w:style>
  <w:style w:type="paragraph" w:customStyle="1" w:styleId="122">
    <w:name w:val="Style1"/>
    <w:basedOn w:val="1"/>
    <w:qFormat/>
    <w:uiPriority w:val="0"/>
    <w:pPr>
      <w:widowControl/>
      <w:autoSpaceDE w:val="0"/>
      <w:autoSpaceDN w:val="0"/>
      <w:snapToGrid w:val="0"/>
      <w:ind w:left="1920" w:hanging="480"/>
    </w:pPr>
    <w:rPr>
      <w:rFonts w:ascii="Arial" w:hAnsi="Arial" w:cs="Arial"/>
      <w:kern w:val="0"/>
      <w:sz w:val="24"/>
      <w:szCs w:val="24"/>
    </w:rPr>
  </w:style>
  <w:style w:type="paragraph" w:customStyle="1" w:styleId="12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124">
    <w:name w:val="Char5"/>
    <w:basedOn w:val="1"/>
    <w:qFormat/>
    <w:uiPriority w:val="0"/>
    <w:pPr>
      <w:tabs>
        <w:tab w:val="left" w:pos="360"/>
      </w:tabs>
      <w:ind w:firstLine="420" w:firstLineChars="150"/>
    </w:pPr>
  </w:style>
  <w:style w:type="paragraph" w:customStyle="1" w:styleId="125">
    <w:name w:val="Char Char3 Char"/>
    <w:basedOn w:val="1"/>
    <w:qFormat/>
    <w:uiPriority w:val="0"/>
    <w:pPr>
      <w:tabs>
        <w:tab w:val="left" w:pos="360"/>
      </w:tabs>
      <w:ind w:firstLine="420" w:firstLineChars="150"/>
    </w:pPr>
    <w:rPr>
      <w:rFonts w:ascii="Arial" w:hAnsi="Arial" w:cs="Arial"/>
      <w:sz w:val="20"/>
    </w:rPr>
  </w:style>
  <w:style w:type="paragraph" w:customStyle="1" w:styleId="126">
    <w:name w:val="样式2"/>
    <w:basedOn w:val="1"/>
    <w:qFormat/>
    <w:uiPriority w:val="0"/>
    <w:pPr>
      <w:spacing w:line="300" w:lineRule="auto"/>
      <w:jc w:val="center"/>
      <w:outlineLvl w:val="0"/>
    </w:pPr>
    <w:rPr>
      <w:b/>
      <w:sz w:val="24"/>
    </w:rPr>
  </w:style>
  <w:style w:type="paragraph" w:customStyle="1" w:styleId="127">
    <w:name w:val="样式4"/>
    <w:basedOn w:val="1"/>
    <w:qFormat/>
    <w:uiPriority w:val="0"/>
    <w:pPr>
      <w:jc w:val="center"/>
      <w:outlineLvl w:val="0"/>
    </w:pPr>
    <w:rPr>
      <w:b/>
      <w:sz w:val="32"/>
    </w:rPr>
  </w:style>
  <w:style w:type="paragraph" w:customStyle="1" w:styleId="128">
    <w:name w:val="Char Char Char Char Char Char1 Char Char"/>
    <w:basedOn w:val="1"/>
    <w:qFormat/>
    <w:uiPriority w:val="0"/>
    <w:pPr>
      <w:tabs>
        <w:tab w:val="left" w:pos="360"/>
      </w:tabs>
      <w:ind w:firstLine="420" w:firstLineChars="150"/>
    </w:pPr>
    <w:rPr>
      <w:rFonts w:ascii="Arial" w:hAnsi="Arial" w:cs="Arial"/>
      <w:sz w:val="20"/>
    </w:rPr>
  </w:style>
  <w:style w:type="paragraph" w:customStyle="1" w:styleId="129">
    <w:name w:val="表格文字（大）"/>
    <w:basedOn w:val="1"/>
    <w:qFormat/>
    <w:uiPriority w:val="0"/>
    <w:pPr>
      <w:spacing w:before="20" w:after="20"/>
    </w:pPr>
    <w:rPr>
      <w:rFonts w:ascii="Century Gothic" w:hAnsi="Century Gothic"/>
      <w:sz w:val="24"/>
    </w:rPr>
  </w:style>
  <w:style w:type="paragraph" w:customStyle="1" w:styleId="130">
    <w:name w:val="Char Char"/>
    <w:basedOn w:val="1"/>
    <w:qFormat/>
    <w:uiPriority w:val="0"/>
    <w:pPr>
      <w:tabs>
        <w:tab w:val="left" w:pos="360"/>
      </w:tabs>
      <w:ind w:firstLine="420" w:firstLineChars="150"/>
    </w:pPr>
    <w:rPr>
      <w:rFonts w:ascii="Arial" w:hAnsi="Arial" w:cs="Arial"/>
      <w:sz w:val="20"/>
    </w:rPr>
  </w:style>
  <w:style w:type="paragraph" w:customStyle="1" w:styleId="13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32">
    <w:name w:val="Char Char Char Char Char Char Char Char Char Char Char Char"/>
    <w:basedOn w:val="1"/>
    <w:qFormat/>
    <w:uiPriority w:val="0"/>
    <w:pPr>
      <w:tabs>
        <w:tab w:val="left" w:pos="360"/>
      </w:tabs>
      <w:ind w:firstLine="420" w:firstLineChars="150"/>
    </w:pPr>
    <w:rPr>
      <w:rFonts w:ascii="Arial" w:hAnsi="Arial" w:cs="Arial"/>
      <w:sz w:val="20"/>
    </w:rPr>
  </w:style>
  <w:style w:type="character" w:customStyle="1" w:styleId="133">
    <w:name w:val="正文文本缩进 2 字符"/>
    <w:link w:val="19"/>
    <w:qFormat/>
    <w:uiPriority w:val="0"/>
    <w:rPr>
      <w:kern w:val="2"/>
      <w:sz w:val="24"/>
    </w:rPr>
  </w:style>
  <w:style w:type="paragraph" w:customStyle="1" w:styleId="134">
    <w:name w:val="a"/>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35">
    <w:name w:val="a0"/>
    <w:basedOn w:val="37"/>
    <w:qFormat/>
    <w:uiPriority w:val="0"/>
  </w:style>
  <w:style w:type="paragraph" w:customStyle="1" w:styleId="136">
    <w:name w:val="a3"/>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37">
    <w:name w:val="apple-converted-space"/>
    <w:basedOn w:val="37"/>
    <w:qFormat/>
    <w:uiPriority w:val="0"/>
  </w:style>
  <w:style w:type="character" w:customStyle="1" w:styleId="138">
    <w:name w:val="标题5 Char Char"/>
    <w:link w:val="86"/>
    <w:qFormat/>
    <w:uiPriority w:val="0"/>
    <w:rPr>
      <w:rFonts w:ascii="Courier New" w:hAnsi="Courier New" w:eastAsia="楷体_GB2312"/>
      <w:sz w:val="24"/>
    </w:rPr>
  </w:style>
  <w:style w:type="character" w:customStyle="1" w:styleId="139">
    <w:name w:val="列表段落 字符"/>
    <w:link w:val="92"/>
    <w:qFormat/>
    <w:uiPriority w:val="0"/>
    <w:rPr>
      <w:kern w:val="2"/>
      <w:sz w:val="21"/>
    </w:rPr>
  </w:style>
  <w:style w:type="paragraph" w:customStyle="1" w:styleId="140">
    <w:name w:val="_Style 133"/>
    <w:basedOn w:val="1"/>
    <w:next w:val="92"/>
    <w:qFormat/>
    <w:uiPriority w:val="0"/>
    <w:pPr>
      <w:adjustRightInd w:val="0"/>
      <w:spacing w:line="360" w:lineRule="atLeast"/>
      <w:ind w:firstLine="420" w:firstLineChars="200"/>
      <w:jc w:val="left"/>
      <w:textAlignment w:val="baseline"/>
    </w:pPr>
    <w:rPr>
      <w:rFonts w:ascii="Calibri" w:hAnsi="Calibri"/>
      <w:sz w:val="24"/>
      <w:szCs w:val="24"/>
    </w:rPr>
  </w:style>
  <w:style w:type="paragraph" w:customStyle="1" w:styleId="141">
    <w:name w:val="Bullet 1"/>
    <w:qFormat/>
    <w:uiPriority w:val="0"/>
    <w:pPr>
      <w:widowControl w:val="0"/>
      <w:autoSpaceDE w:val="0"/>
      <w:autoSpaceDN w:val="0"/>
      <w:adjustRightInd w:val="0"/>
      <w:spacing w:line="288" w:lineRule="auto"/>
      <w:ind w:left="1276" w:hanging="425"/>
      <w:textAlignment w:val="baseline"/>
    </w:pPr>
    <w:rPr>
      <w:rFonts w:ascii="宋体" w:hAnsi="Tms Rmn" w:eastAsia="宋体" w:cs="Times New Roman"/>
      <w:color w:val="000000"/>
      <w:sz w:val="24"/>
      <w:lang w:val="en-US" w:eastAsia="zh-CN" w:bidi="ar-SA"/>
    </w:rPr>
  </w:style>
  <w:style w:type="character" w:customStyle="1" w:styleId="142">
    <w:name w:val="font11"/>
    <w:basedOn w:val="37"/>
    <w:qFormat/>
    <w:uiPriority w:val="0"/>
    <w:rPr>
      <w:rFonts w:hint="default" w:ascii="Times New Roman" w:hAnsi="Times New Roman" w:cs="Times New Roman"/>
      <w:color w:val="000000"/>
      <w:sz w:val="24"/>
      <w:szCs w:val="24"/>
      <w:u w:val="none"/>
    </w:rPr>
  </w:style>
  <w:style w:type="character" w:customStyle="1" w:styleId="143">
    <w:name w:val="font01"/>
    <w:basedOn w:val="37"/>
    <w:qFormat/>
    <w:uiPriority w:val="0"/>
    <w:rPr>
      <w:rFonts w:hint="eastAsia" w:ascii="宋体" w:hAnsi="宋体" w:eastAsia="宋体" w:cs="宋体"/>
      <w:color w:val="000000"/>
      <w:sz w:val="24"/>
      <w:szCs w:val="24"/>
      <w:u w:val="none"/>
    </w:rPr>
  </w:style>
  <w:style w:type="paragraph" w:customStyle="1" w:styleId="14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6">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正文文本_2_0"/>
    <w:basedOn w:val="147"/>
    <w:qFormat/>
    <w:uiPriority w:val="0"/>
    <w:pPr>
      <w:spacing w:after="120"/>
    </w:pPr>
    <w:rPr>
      <w:kern w:val="0"/>
      <w:sz w:val="20"/>
    </w:rPr>
  </w:style>
  <w:style w:type="paragraph" w:customStyle="1" w:styleId="149">
    <w:name w:val="正文文本缩进_0_2"/>
    <w:basedOn w:val="147"/>
    <w:qFormat/>
    <w:uiPriority w:val="0"/>
    <w:pPr>
      <w:spacing w:line="500" w:lineRule="exact"/>
      <w:ind w:left="1588" w:leftChars="832" w:firstLine="433" w:firstLineChars="196"/>
    </w:pPr>
    <w:rPr>
      <w:kern w:val="0"/>
      <w:sz w:val="24"/>
    </w:rPr>
  </w:style>
  <w:style w:type="paragraph" w:customStyle="1" w:styleId="150">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151">
    <w:name w:val="正文缩进_1"/>
    <w:basedOn w:val="152"/>
    <w:qFormat/>
    <w:uiPriority w:val="0"/>
    <w:pPr>
      <w:ind w:firstLine="420" w:firstLineChars="200"/>
    </w:pPr>
    <w:rPr>
      <w:rFonts w:ascii="Times New Roman" w:hAnsi="Times New Roman"/>
      <w:kern w:val="0"/>
      <w:sz w:val="20"/>
      <w:szCs w:val="20"/>
    </w:rPr>
  </w:style>
  <w:style w:type="paragraph" w:customStyle="1" w:styleId="152">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正文1"/>
    <w:qFormat/>
    <w:uiPriority w:val="0"/>
    <w:pPr>
      <w:widowControl w:val="0"/>
      <w:jc w:val="both"/>
    </w:pPr>
    <w:rPr>
      <w:rFonts w:ascii="Calibri" w:hAnsi="Calibri" w:eastAsia="宋体" w:cs="Times New Roman"/>
      <w:lang w:val="en-US" w:eastAsia="zh-CN" w:bidi="ar-SA"/>
    </w:rPr>
  </w:style>
  <w:style w:type="paragraph" w:customStyle="1" w:styleId="154">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5">
    <w:name w:val="Normal_10"/>
    <w:qFormat/>
    <w:uiPriority w:val="0"/>
    <w:rPr>
      <w:rFonts w:ascii="黑体" w:hAnsi="黑体" w:eastAsia="黑体" w:cs="Times New Roman"/>
      <w:b/>
      <w:sz w:val="32"/>
      <w:szCs w:val="24"/>
      <w:lang w:val="en-US" w:eastAsia="zh-CN" w:bidi="ar-SA"/>
    </w:rPr>
  </w:style>
  <w:style w:type="paragraph" w:customStyle="1" w:styleId="156">
    <w:name w:val="Normal_11"/>
    <w:qFormat/>
    <w:uiPriority w:val="0"/>
    <w:rPr>
      <w:rFonts w:ascii="黑体" w:hAnsi="黑体" w:eastAsia="黑体" w:cs="Times New Roman"/>
      <w:b/>
      <w:sz w:val="32"/>
      <w:szCs w:val="24"/>
      <w:lang w:val="en-US" w:eastAsia="zh-CN" w:bidi="ar-SA"/>
    </w:rPr>
  </w:style>
  <w:style w:type="paragraph" w:customStyle="1" w:styleId="157">
    <w:name w:val="正文缩进_0"/>
    <w:basedOn w:val="158"/>
    <w:unhideWhenUsed/>
    <w:qFormat/>
    <w:uiPriority w:val="0"/>
    <w:pPr>
      <w:ind w:firstLine="420" w:firstLineChars="200"/>
    </w:pPr>
  </w:style>
  <w:style w:type="paragraph" w:customStyle="1" w:styleId="158">
    <w:name w:val="正文_2_0"/>
    <w:next w:val="1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9">
    <w:name w:val="正文文本_0"/>
    <w:basedOn w:val="146"/>
    <w:qFormat/>
    <w:uiPriority w:val="0"/>
    <w:pPr>
      <w:spacing w:after="120"/>
    </w:pPr>
    <w:rPr>
      <w:kern w:val="0"/>
      <w:sz w:val="20"/>
    </w:rPr>
  </w:style>
  <w:style w:type="paragraph" w:customStyle="1" w:styleId="160">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Normal_3"/>
    <w:qFormat/>
    <w:uiPriority w:val="0"/>
    <w:rPr>
      <w:rFonts w:ascii="黑体" w:hAnsi="黑体" w:eastAsia="黑体" w:cs="Times New Roman"/>
      <w:b/>
      <w:sz w:val="32"/>
      <w:szCs w:val="24"/>
      <w:lang w:val="en-US" w:eastAsia="zh-CN" w:bidi="ar-SA"/>
    </w:rPr>
  </w:style>
  <w:style w:type="paragraph" w:customStyle="1" w:styleId="163">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64">
    <w:name w:val="Normal_17"/>
    <w:qFormat/>
    <w:uiPriority w:val="0"/>
    <w:rPr>
      <w:rFonts w:ascii="黑体" w:hAnsi="黑体" w:eastAsia="黑体" w:cs="Times New Roman"/>
      <w:b/>
      <w:sz w:val="32"/>
      <w:szCs w:val="24"/>
      <w:lang w:val="en-US" w:eastAsia="zh-CN" w:bidi="ar-SA"/>
    </w:rPr>
  </w:style>
  <w:style w:type="paragraph" w:customStyle="1" w:styleId="165">
    <w:name w:val="正文文本_1_0"/>
    <w:basedOn w:val="166"/>
    <w:qFormat/>
    <w:uiPriority w:val="0"/>
    <w:pPr>
      <w:spacing w:after="120"/>
    </w:pPr>
  </w:style>
  <w:style w:type="paragraph" w:customStyle="1" w:styleId="166">
    <w:name w:val="正文_0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7">
    <w:name w:val="Table Paragraph"/>
    <w:basedOn w:val="166"/>
    <w:qFormat/>
    <w:uiPriority w:val="0"/>
    <w:pPr>
      <w:jc w:val="left"/>
    </w:pPr>
    <w:rPr>
      <w:kern w:val="0"/>
      <w:sz w:val="22"/>
      <w:lang w:eastAsia="en-US"/>
    </w:rPr>
  </w:style>
  <w:style w:type="paragraph" w:customStyle="1" w:styleId="168">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169">
    <w:name w:val="Normal_6"/>
    <w:qFormat/>
    <w:uiPriority w:val="0"/>
    <w:rPr>
      <w:rFonts w:ascii="黑体" w:hAnsi="黑体" w:eastAsia="黑体" w:cs="Times New Roman"/>
      <w:b/>
      <w:sz w:val="32"/>
      <w:szCs w:val="24"/>
      <w:lang w:val="en-US" w:eastAsia="zh-CN" w:bidi="ar-SA"/>
    </w:rPr>
  </w:style>
  <w:style w:type="paragraph" w:customStyle="1" w:styleId="170">
    <w:name w:val="Normal_7"/>
    <w:qFormat/>
    <w:uiPriority w:val="0"/>
    <w:pPr>
      <w:suppressAutoHyphens/>
    </w:pPr>
    <w:rPr>
      <w:rFonts w:ascii="黑体;SimHei" w:hAnsi="黑体;SimHei" w:eastAsia="黑体;SimHei" w:cs="黑体;SimHei"/>
      <w:b/>
      <w:bCs/>
      <w:sz w:val="32"/>
      <w:szCs w:val="32"/>
      <w:lang w:val="en-US" w:eastAsia="zh-CN" w:bidi="ar-SA"/>
    </w:rPr>
  </w:style>
  <w:style w:type="character" w:customStyle="1" w:styleId="171">
    <w:name w:val="font61"/>
    <w:basedOn w:val="37"/>
    <w:qFormat/>
    <w:uiPriority w:val="0"/>
    <w:rPr>
      <w:rFonts w:ascii="仿宋_GB2312" w:eastAsia="仿宋_GB2312" w:cs="仿宋_GB2312"/>
      <w:color w:val="000000"/>
      <w:sz w:val="28"/>
      <w:szCs w:val="28"/>
      <w:u w:val="none"/>
    </w:rPr>
  </w:style>
  <w:style w:type="character" w:customStyle="1" w:styleId="172">
    <w:name w:val="font51"/>
    <w:basedOn w:val="37"/>
    <w:qFormat/>
    <w:uiPriority w:val="0"/>
    <w:rPr>
      <w:rFonts w:hint="default" w:ascii="Times New Roman" w:hAnsi="Times New Roman" w:cs="Times New Roman"/>
      <w:color w:val="000000"/>
      <w:sz w:val="28"/>
      <w:szCs w:val="28"/>
      <w:u w:val="none"/>
    </w:rPr>
  </w:style>
  <w:style w:type="paragraph" w:customStyle="1" w:styleId="173">
    <w:name w:val="正文11"/>
    <w:qFormat/>
    <w:uiPriority w:val="0"/>
    <w:rPr>
      <w:rFonts w:ascii="Times New Roman" w:hAnsi="Times New Roman" w:eastAsia="Times New Roman" w:cs="Times New Roman"/>
      <w:sz w:val="24"/>
      <w:szCs w:val="24"/>
      <w:lang w:val="en-US" w:eastAsia="zh-CN" w:bidi="ar-SA"/>
    </w:rPr>
  </w:style>
  <w:style w:type="paragraph" w:customStyle="1" w:styleId="174">
    <w:name w:val="FootnoteText"/>
    <w:basedOn w:val="1"/>
    <w:qFormat/>
    <w:uiPriority w:val="0"/>
    <w:pPr>
      <w:snapToGrid w:val="0"/>
      <w:jc w:val="left"/>
    </w:pPr>
    <w:rPr>
      <w:sz w:val="18"/>
    </w:rPr>
  </w:style>
  <w:style w:type="paragraph" w:customStyle="1" w:styleId="175">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6">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177">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8">
    <w:name w:val="正文_0_1_0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9">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0">
    <w:name w:val="正文_4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81">
    <w:name w:val="正文_1_1_0_0"/>
    <w:semiHidden/>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2">
    <w:name w:val="正"/>
    <w:basedOn w:val="145"/>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183">
    <w:name w:val="正文缩进2格"/>
    <w:basedOn w:val="1"/>
    <w:unhideWhenUsed/>
    <w:qFormat/>
    <w:uiPriority w:val="99"/>
    <w:pPr>
      <w:spacing w:line="600" w:lineRule="exact"/>
      <w:ind w:firstLine="639" w:firstLineChars="206"/>
    </w:pPr>
    <w:rPr>
      <w:rFonts w:hAnsi="宋体" w:eastAsia="Times New Roman"/>
      <w:sz w:val="31"/>
      <w:szCs w:val="24"/>
    </w:rPr>
  </w:style>
  <w:style w:type="paragraph" w:customStyle="1" w:styleId="184">
    <w:name w:val="Revision"/>
    <w:hidden/>
    <w:unhideWhenUsed/>
    <w:qFormat/>
    <w:uiPriority w:val="99"/>
    <w:rPr>
      <w:rFonts w:ascii="Times New Roman" w:hAnsi="Times New Roman" w:eastAsia="宋体" w:cs="Times New Roman"/>
      <w:kern w:val="2"/>
      <w:sz w:val="21"/>
      <w:lang w:val="en-US" w:eastAsia="zh-CN" w:bidi="ar-SA"/>
    </w:rPr>
  </w:style>
  <w:style w:type="table" w:customStyle="1" w:styleId="185">
    <w:name w:val="TableGrid"/>
    <w:qFormat/>
    <w:uiPriority w:val="0"/>
    <w:pPr>
      <w:spacing w:after="0" w:line="240" w:lineRule="auto"/>
    </w:pPr>
    <w:tblPr>
      <w:tblCellMar>
        <w:top w:w="0" w:type="dxa"/>
        <w:left w:w="0" w:type="dxa"/>
        <w:bottom w:w="0" w:type="dxa"/>
        <w:right w:w="0" w:type="dxa"/>
      </w:tblCellMar>
    </w:tblPr>
  </w:style>
  <w:style w:type="paragraph" w:customStyle="1" w:styleId="186">
    <w:name w:val="Table Text"/>
    <w:basedOn w:val="1"/>
    <w:semiHidden/>
    <w:qFormat/>
    <w:uiPriority w:val="0"/>
    <w:rPr>
      <w:rFonts w:ascii="仿宋" w:hAnsi="仿宋" w:eastAsia="仿宋" w:cs="仿宋"/>
      <w:sz w:val="24"/>
      <w:szCs w:val="24"/>
      <w:lang w:val="en-US" w:eastAsia="en-US" w:bidi="ar-SA"/>
    </w:rPr>
  </w:style>
  <w:style w:type="paragraph" w:customStyle="1" w:styleId="187">
    <w:name w:val="正文_2"/>
    <w:autoRedefine/>
    <w:qFormat/>
    <w:uiPriority w:val="0"/>
    <w:pPr>
      <w:widowControl w:val="0"/>
      <w:jc w:val="both"/>
    </w:pPr>
    <w:rPr>
      <w:rFonts w:ascii="Calibri" w:hAnsi="Calibri" w:eastAsia="宋体" w:cs="Times New Roman"/>
      <w:lang w:val="en-US" w:eastAsia="zh-CN" w:bidi="ar-SA"/>
    </w:rPr>
  </w:style>
  <w:style w:type="paragraph" w:styleId="188">
    <w:name w:val="No Spacing"/>
    <w:qFormat/>
    <w:uiPriority w:val="1"/>
    <w:pPr>
      <w:widowControl w:val="0"/>
    </w:pPr>
    <w:rPr>
      <w:rFonts w:ascii="宋体" w:hAnsi="宋体" w:eastAsia="宋体" w:cstheme="minorBidi"/>
      <w:kern w:val="2"/>
      <w:sz w:val="24"/>
      <w:szCs w:val="22"/>
      <w:lang w:val="en-US" w:eastAsia="zh-CN" w:bidi="ar-SA"/>
    </w:rPr>
  </w:style>
  <w:style w:type="paragraph" w:customStyle="1" w:styleId="189">
    <w:name w:val="正文缩进2"/>
    <w:basedOn w:val="1"/>
    <w:autoRedefine/>
    <w:qFormat/>
    <w:uiPriority w:val="0"/>
    <w:pPr>
      <w:wordWrap w:val="0"/>
      <w:ind w:firstLine="480"/>
    </w:pPr>
    <w:rPr>
      <w:iCs/>
      <w:shd w:val="clear" w:color="auto" w:fill="FFFFFF" w:themeFill="background1"/>
      <w:lang w:val="zh-CN"/>
    </w:rPr>
  </w:style>
  <w:style w:type="paragraph" w:customStyle="1" w:styleId="19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91">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2">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193">
    <w:name w:val="正文缩进1"/>
    <w:basedOn w:val="1"/>
    <w:qFormat/>
    <w:uiPriority w:val="0"/>
    <w:pPr>
      <w:ind w:firstLine="420"/>
    </w:pPr>
    <w:rPr>
      <w:rFonts w:ascii="Times New Roman" w:hAnsi="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72;&#27901;&#33402;\Desktop\&#12304;&#21333;&#19968;&#26469;&#28304;&#25991;&#20214;&#65292;&#31532;&#19968;&#21253;&#12305;&#33647;&#2085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【单一来源文件，第一包】药具.dotx</Template>
  <Pages>89</Pages>
  <Words>16238</Words>
  <Characters>17306</Characters>
  <Lines>173</Lines>
  <Paragraphs>48</Paragraphs>
  <TotalTime>9</TotalTime>
  <ScaleCrop>false</ScaleCrop>
  <LinksUpToDate>false</LinksUpToDate>
  <CharactersWithSpaces>17488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2023-10-31T04:15:00Z</dcterms:created>
  <dc:creator>师翠婷</dc:creator>
  <cp:lastModifiedBy>me</cp:lastModifiedBy>
  <cp:lastPrinted>2025-03-11T11:20:00Z</cp:lastPrinted>
  <dcterms:modified xsi:type="dcterms:W3CDTF">2026-06-04T10:48:40Z</dcterms:modified>
  <dc:subject>0741-0741GD350220</dc:subject>
  <dc:title>中央电视台北京奥运会电视报道系统及新址演播室镜头项目</dc:title>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4815473192444DEE87733F04A10225A7_13</vt:lpwstr>
  </property>
  <property fmtid="{D5CDD505-2E9C-101B-9397-08002B2CF9AE}" pid="4" name="KSOTemplateDocerSaveRecord">
    <vt:lpwstr>eyJoZGlkIjoiZjZhMTc2YWFmYTNhZDZhNDVhYTA1YzZjOWQxMDk1NjgiLCJ1c2VySWQiOiIyNzY5MzU0OTIifQ==</vt:lpwstr>
  </property>
</Properties>
</file>