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CC88">
      <w:pPr>
        <w:spacing w:line="240" w:lineRule="auto"/>
        <w:ind w:left="0" w:right="0" w:firstLine="0"/>
        <w:jc w:val="center"/>
        <w:outlineLvl w:val="9"/>
        <w:rPr>
          <w:rFonts w:hint="eastAsia" w:ascii="仿宋" w:hAnsi="仿宋" w:eastAsia="仿宋" w:cs="仿宋"/>
          <w:color w:val="auto"/>
          <w:sz w:val="52"/>
          <w:szCs w:val="52"/>
          <w:lang w:eastAsia="zh-CN"/>
        </w:rPr>
      </w:pPr>
      <w:r>
        <w:rPr>
          <w:rFonts w:hint="eastAsia" w:ascii="仿宋" w:hAnsi="仿宋" w:eastAsia="仿宋" w:cs="仿宋"/>
          <w:b/>
          <w:bCs/>
          <w:color w:val="auto"/>
          <w:spacing w:val="11"/>
          <w:sz w:val="52"/>
          <w:szCs w:val="52"/>
          <w:lang w:eastAsia="zh-CN"/>
        </w:rPr>
        <w:t>阿克苏地区康宁医院重复经颅磁磁刺激治疗仪采购项目（二次）</w:t>
      </w:r>
    </w:p>
    <w:p w14:paraId="02B280E4">
      <w:pPr>
        <w:pStyle w:val="3"/>
        <w:spacing w:line="260" w:lineRule="auto"/>
        <w:outlineLvl w:val="9"/>
        <w:rPr>
          <w:rFonts w:hint="eastAsia" w:ascii="仿宋" w:hAnsi="仿宋" w:eastAsia="仿宋" w:cs="仿宋"/>
          <w:color w:val="auto"/>
        </w:rPr>
      </w:pPr>
    </w:p>
    <w:p w14:paraId="390BBB4C">
      <w:pPr>
        <w:pStyle w:val="3"/>
        <w:spacing w:line="261" w:lineRule="auto"/>
        <w:jc w:val="center"/>
        <w:outlineLvl w:val="9"/>
        <w:rPr>
          <w:rFonts w:hint="default" w:ascii="仿宋" w:hAnsi="仿宋" w:eastAsia="仿宋" w:cs="仿宋"/>
          <w:color w:val="auto"/>
          <w:lang w:val="en-US" w:eastAsia="zh-CN"/>
        </w:rPr>
      </w:pPr>
      <w:r>
        <w:rPr>
          <w:rFonts w:hint="eastAsia" w:ascii="仿宋" w:hAnsi="仿宋" w:eastAsia="仿宋" w:cs="仿宋"/>
          <w:color w:val="auto"/>
          <w:spacing w:val="20"/>
          <w:sz w:val="34"/>
          <w:szCs w:val="34"/>
        </w:rPr>
        <w:t>项目编号：</w:t>
      </w:r>
      <w:r>
        <w:rPr>
          <w:rFonts w:hint="eastAsia" w:ascii="仿宋" w:hAnsi="仿宋" w:eastAsia="仿宋" w:cs="仿宋"/>
          <w:color w:val="0000FF"/>
          <w:spacing w:val="20"/>
          <w:sz w:val="34"/>
          <w:szCs w:val="34"/>
        </w:rPr>
        <w:t>2026-0430-112745</w:t>
      </w:r>
      <w:r>
        <w:rPr>
          <w:rFonts w:hint="eastAsia" w:ascii="仿宋" w:hAnsi="仿宋" w:eastAsia="仿宋" w:cs="仿宋"/>
          <w:color w:val="0000FF"/>
          <w:spacing w:val="20"/>
          <w:sz w:val="34"/>
          <w:szCs w:val="34"/>
          <w:lang w:val="en-US" w:eastAsia="zh-CN"/>
        </w:rPr>
        <w:t>-1</w:t>
      </w:r>
    </w:p>
    <w:p w14:paraId="696D53F4">
      <w:pPr>
        <w:pStyle w:val="3"/>
        <w:spacing w:line="261" w:lineRule="auto"/>
        <w:outlineLvl w:val="9"/>
        <w:rPr>
          <w:rFonts w:hint="eastAsia" w:ascii="仿宋" w:hAnsi="仿宋" w:eastAsia="仿宋" w:cs="仿宋"/>
          <w:color w:val="auto"/>
        </w:rPr>
      </w:pPr>
    </w:p>
    <w:p w14:paraId="16C8DF8E">
      <w:pPr>
        <w:pStyle w:val="3"/>
        <w:spacing w:line="261" w:lineRule="auto"/>
        <w:outlineLvl w:val="9"/>
        <w:rPr>
          <w:rFonts w:hint="eastAsia" w:ascii="仿宋" w:hAnsi="仿宋" w:eastAsia="仿宋" w:cs="仿宋"/>
          <w:color w:val="auto"/>
        </w:rPr>
      </w:pPr>
    </w:p>
    <w:p w14:paraId="64BC4B66">
      <w:pPr>
        <w:pStyle w:val="3"/>
        <w:spacing w:line="261" w:lineRule="auto"/>
        <w:outlineLvl w:val="9"/>
        <w:rPr>
          <w:rFonts w:hint="eastAsia" w:ascii="仿宋" w:hAnsi="仿宋" w:eastAsia="仿宋" w:cs="仿宋"/>
          <w:color w:val="auto"/>
        </w:rPr>
      </w:pPr>
    </w:p>
    <w:p w14:paraId="28D705A4">
      <w:pPr>
        <w:pStyle w:val="3"/>
        <w:spacing w:line="261" w:lineRule="auto"/>
        <w:outlineLvl w:val="9"/>
        <w:rPr>
          <w:rFonts w:hint="eastAsia" w:ascii="仿宋" w:hAnsi="仿宋" w:eastAsia="仿宋" w:cs="仿宋"/>
          <w:color w:val="auto"/>
        </w:rPr>
      </w:pPr>
    </w:p>
    <w:p w14:paraId="28E19F5F">
      <w:pPr>
        <w:pStyle w:val="3"/>
        <w:spacing w:line="261" w:lineRule="auto"/>
        <w:outlineLvl w:val="9"/>
        <w:rPr>
          <w:rFonts w:hint="eastAsia" w:ascii="仿宋" w:hAnsi="仿宋" w:eastAsia="仿宋" w:cs="仿宋"/>
          <w:color w:val="auto"/>
        </w:rPr>
      </w:pPr>
    </w:p>
    <w:p w14:paraId="7E11FDF6">
      <w:pPr>
        <w:pStyle w:val="3"/>
        <w:spacing w:line="261" w:lineRule="auto"/>
        <w:outlineLvl w:val="9"/>
        <w:rPr>
          <w:rFonts w:hint="eastAsia" w:ascii="仿宋" w:hAnsi="仿宋" w:eastAsia="仿宋" w:cs="仿宋"/>
          <w:color w:val="auto"/>
        </w:rPr>
      </w:pPr>
    </w:p>
    <w:p w14:paraId="2BA24428">
      <w:pPr>
        <w:spacing w:before="175" w:line="223" w:lineRule="auto"/>
        <w:ind w:left="2505" w:firstLine="564" w:firstLineChars="100"/>
        <w:outlineLvl w:val="9"/>
        <w:rPr>
          <w:rFonts w:hint="eastAsia" w:ascii="仿宋" w:hAnsi="仿宋" w:eastAsia="仿宋" w:cs="仿宋"/>
          <w:color w:val="auto"/>
          <w:sz w:val="54"/>
          <w:szCs w:val="54"/>
        </w:rPr>
      </w:pPr>
      <w:bookmarkStart w:id="0" w:name="_Toc9479"/>
      <w:bookmarkStart w:id="1" w:name="_Toc19510"/>
      <w:r>
        <w:rPr>
          <w:rFonts w:hint="eastAsia" w:ascii="仿宋" w:hAnsi="仿宋" w:eastAsia="仿宋" w:cs="仿宋"/>
          <w:b/>
          <w:bCs/>
          <w:color w:val="auto"/>
          <w:spacing w:val="11"/>
          <w:sz w:val="54"/>
          <w:szCs w:val="54"/>
        </w:rPr>
        <w:t>公开招标文件</w:t>
      </w:r>
      <w:bookmarkEnd w:id="0"/>
      <w:bookmarkEnd w:id="1"/>
    </w:p>
    <w:p w14:paraId="63E7435F">
      <w:pPr>
        <w:pStyle w:val="3"/>
        <w:spacing w:line="244" w:lineRule="auto"/>
        <w:outlineLvl w:val="9"/>
        <w:rPr>
          <w:rFonts w:hint="eastAsia" w:ascii="仿宋" w:hAnsi="仿宋" w:eastAsia="仿宋" w:cs="仿宋"/>
          <w:color w:val="auto"/>
        </w:rPr>
      </w:pPr>
    </w:p>
    <w:p w14:paraId="3E4693B2">
      <w:pPr>
        <w:pStyle w:val="3"/>
        <w:spacing w:line="244" w:lineRule="auto"/>
        <w:outlineLvl w:val="9"/>
        <w:rPr>
          <w:rFonts w:hint="eastAsia" w:ascii="仿宋" w:hAnsi="仿宋" w:eastAsia="仿宋" w:cs="仿宋"/>
          <w:color w:val="auto"/>
        </w:rPr>
      </w:pPr>
    </w:p>
    <w:p w14:paraId="0569900C">
      <w:pPr>
        <w:pStyle w:val="3"/>
        <w:spacing w:line="244" w:lineRule="auto"/>
        <w:outlineLvl w:val="9"/>
        <w:rPr>
          <w:rFonts w:hint="eastAsia" w:ascii="仿宋" w:hAnsi="仿宋" w:eastAsia="仿宋" w:cs="仿宋"/>
          <w:color w:val="auto"/>
        </w:rPr>
      </w:pPr>
    </w:p>
    <w:p w14:paraId="0F0D9CD4">
      <w:pPr>
        <w:pStyle w:val="3"/>
        <w:spacing w:line="244" w:lineRule="auto"/>
        <w:outlineLvl w:val="9"/>
        <w:rPr>
          <w:rFonts w:hint="eastAsia" w:ascii="仿宋" w:hAnsi="仿宋" w:eastAsia="仿宋" w:cs="仿宋"/>
          <w:color w:val="auto"/>
        </w:rPr>
      </w:pPr>
    </w:p>
    <w:p w14:paraId="33BF42A7">
      <w:pPr>
        <w:pStyle w:val="3"/>
        <w:spacing w:line="244" w:lineRule="auto"/>
        <w:outlineLvl w:val="9"/>
        <w:rPr>
          <w:rFonts w:hint="eastAsia" w:ascii="仿宋" w:hAnsi="仿宋" w:eastAsia="仿宋" w:cs="仿宋"/>
          <w:color w:val="auto"/>
        </w:rPr>
      </w:pPr>
    </w:p>
    <w:p w14:paraId="3DCA415E">
      <w:pPr>
        <w:pStyle w:val="3"/>
        <w:spacing w:line="244" w:lineRule="auto"/>
        <w:outlineLvl w:val="9"/>
        <w:rPr>
          <w:rFonts w:hint="eastAsia" w:ascii="仿宋" w:hAnsi="仿宋" w:eastAsia="仿宋" w:cs="仿宋"/>
          <w:color w:val="auto"/>
        </w:rPr>
      </w:pPr>
    </w:p>
    <w:p w14:paraId="7E3AFFA1">
      <w:pPr>
        <w:pStyle w:val="3"/>
        <w:spacing w:line="244" w:lineRule="auto"/>
        <w:outlineLvl w:val="9"/>
        <w:rPr>
          <w:rFonts w:hint="eastAsia" w:ascii="仿宋" w:hAnsi="仿宋" w:eastAsia="仿宋" w:cs="仿宋"/>
          <w:color w:val="auto"/>
        </w:rPr>
      </w:pPr>
    </w:p>
    <w:p w14:paraId="023E0D79">
      <w:pPr>
        <w:pStyle w:val="3"/>
        <w:spacing w:line="244" w:lineRule="auto"/>
        <w:outlineLvl w:val="9"/>
        <w:rPr>
          <w:rFonts w:hint="eastAsia" w:ascii="仿宋" w:hAnsi="仿宋" w:eastAsia="仿宋" w:cs="仿宋"/>
          <w:color w:val="auto"/>
        </w:rPr>
      </w:pPr>
    </w:p>
    <w:p w14:paraId="0ED3BAD5">
      <w:pPr>
        <w:pStyle w:val="3"/>
        <w:spacing w:line="244" w:lineRule="auto"/>
        <w:outlineLvl w:val="9"/>
        <w:rPr>
          <w:rFonts w:hint="eastAsia" w:ascii="仿宋" w:hAnsi="仿宋" w:eastAsia="仿宋" w:cs="仿宋"/>
          <w:color w:val="auto"/>
        </w:rPr>
      </w:pPr>
    </w:p>
    <w:p w14:paraId="69F55B33">
      <w:pPr>
        <w:pStyle w:val="3"/>
        <w:spacing w:line="244" w:lineRule="auto"/>
        <w:outlineLvl w:val="9"/>
        <w:rPr>
          <w:rFonts w:hint="eastAsia" w:ascii="仿宋" w:hAnsi="仿宋" w:eastAsia="仿宋" w:cs="仿宋"/>
          <w:color w:val="auto"/>
        </w:rPr>
      </w:pPr>
    </w:p>
    <w:p w14:paraId="15F8852B">
      <w:pPr>
        <w:pStyle w:val="3"/>
        <w:spacing w:line="244" w:lineRule="auto"/>
        <w:outlineLvl w:val="9"/>
        <w:rPr>
          <w:rFonts w:hint="eastAsia" w:ascii="仿宋" w:hAnsi="仿宋" w:eastAsia="仿宋" w:cs="仿宋"/>
          <w:color w:val="auto"/>
        </w:rPr>
      </w:pPr>
    </w:p>
    <w:p w14:paraId="7DFE3793">
      <w:pPr>
        <w:pStyle w:val="3"/>
        <w:spacing w:line="245" w:lineRule="auto"/>
        <w:outlineLvl w:val="9"/>
        <w:rPr>
          <w:rFonts w:hint="eastAsia" w:ascii="仿宋" w:hAnsi="仿宋" w:eastAsia="仿宋" w:cs="仿宋"/>
          <w:color w:val="auto"/>
        </w:rPr>
      </w:pPr>
    </w:p>
    <w:p w14:paraId="418A9CDD">
      <w:pPr>
        <w:pStyle w:val="3"/>
        <w:spacing w:line="245" w:lineRule="auto"/>
        <w:outlineLvl w:val="9"/>
        <w:rPr>
          <w:rFonts w:hint="eastAsia" w:ascii="仿宋" w:hAnsi="仿宋" w:eastAsia="仿宋" w:cs="仿宋"/>
          <w:color w:val="auto"/>
        </w:rPr>
      </w:pPr>
    </w:p>
    <w:p w14:paraId="7DA2BBC6">
      <w:pPr>
        <w:pStyle w:val="3"/>
        <w:spacing w:line="245" w:lineRule="auto"/>
        <w:outlineLvl w:val="9"/>
        <w:rPr>
          <w:rFonts w:hint="eastAsia" w:ascii="仿宋" w:hAnsi="仿宋" w:eastAsia="仿宋" w:cs="仿宋"/>
          <w:color w:val="auto"/>
        </w:rPr>
      </w:pPr>
    </w:p>
    <w:p w14:paraId="43BA35E7">
      <w:pPr>
        <w:pStyle w:val="3"/>
        <w:spacing w:line="245" w:lineRule="auto"/>
        <w:outlineLvl w:val="9"/>
        <w:rPr>
          <w:rFonts w:hint="eastAsia" w:ascii="仿宋" w:hAnsi="仿宋" w:eastAsia="仿宋" w:cs="仿宋"/>
          <w:color w:val="auto"/>
        </w:rPr>
      </w:pPr>
    </w:p>
    <w:p w14:paraId="4946259E">
      <w:pPr>
        <w:pStyle w:val="3"/>
        <w:spacing w:line="245" w:lineRule="auto"/>
        <w:outlineLvl w:val="9"/>
        <w:rPr>
          <w:rFonts w:hint="eastAsia" w:ascii="仿宋" w:hAnsi="仿宋" w:eastAsia="仿宋" w:cs="仿宋"/>
          <w:color w:val="auto"/>
        </w:rPr>
      </w:pPr>
    </w:p>
    <w:p w14:paraId="132431C4">
      <w:pPr>
        <w:spacing w:before="110" w:line="228" w:lineRule="auto"/>
        <w:ind w:firstLine="780" w:firstLineChars="200"/>
        <w:outlineLvl w:val="9"/>
        <w:rPr>
          <w:rFonts w:hint="eastAsia" w:ascii="仿宋" w:hAnsi="仿宋" w:eastAsia="仿宋" w:cs="仿宋"/>
          <w:color w:val="auto"/>
          <w:sz w:val="34"/>
          <w:szCs w:val="34"/>
          <w:lang w:eastAsia="zh-CN"/>
        </w:rPr>
      </w:pPr>
      <w:r>
        <w:rPr>
          <w:rFonts w:hint="eastAsia" w:ascii="仿宋" w:hAnsi="仿宋" w:eastAsia="仿宋" w:cs="仿宋"/>
          <w:color w:val="auto"/>
          <w:spacing w:val="25"/>
          <w:sz w:val="34"/>
          <w:szCs w:val="34"/>
        </w:rPr>
        <w:t>采购人：</w:t>
      </w:r>
      <w:r>
        <w:rPr>
          <w:rFonts w:hint="eastAsia" w:ascii="仿宋" w:hAnsi="仿宋" w:eastAsia="仿宋" w:cs="仿宋"/>
          <w:color w:val="auto"/>
          <w:spacing w:val="25"/>
          <w:sz w:val="34"/>
          <w:szCs w:val="34"/>
          <w:lang w:eastAsia="zh-CN"/>
        </w:rPr>
        <w:t>阿克苏地区第四人民医院（康宁医院）</w:t>
      </w:r>
    </w:p>
    <w:p w14:paraId="36D65C3F">
      <w:pPr>
        <w:spacing w:before="110" w:line="226" w:lineRule="auto"/>
        <w:ind w:left="312" w:firstLine="392" w:firstLineChars="100"/>
        <w:outlineLvl w:val="9"/>
        <w:rPr>
          <w:rFonts w:hint="eastAsia" w:ascii="仿宋" w:hAnsi="仿宋" w:eastAsia="仿宋" w:cs="仿宋"/>
          <w:color w:val="auto"/>
          <w:sz w:val="34"/>
          <w:szCs w:val="34"/>
          <w:lang w:eastAsia="zh-CN"/>
        </w:rPr>
      </w:pPr>
      <w:r>
        <w:rPr>
          <w:rFonts w:hint="eastAsia" w:ascii="仿宋" w:hAnsi="仿宋" w:eastAsia="仿宋" w:cs="仿宋"/>
          <w:color w:val="auto"/>
          <w:spacing w:val="26"/>
          <w:sz w:val="34"/>
          <w:szCs w:val="34"/>
        </w:rPr>
        <w:t>采购代理机构：</w:t>
      </w:r>
      <w:r>
        <w:rPr>
          <w:rFonts w:hint="eastAsia" w:ascii="仿宋" w:hAnsi="仿宋" w:eastAsia="仿宋" w:cs="仿宋"/>
          <w:color w:val="auto"/>
          <w:spacing w:val="26"/>
          <w:sz w:val="34"/>
          <w:szCs w:val="34"/>
          <w:lang w:eastAsia="zh-CN"/>
        </w:rPr>
        <w:t>新疆国恩工程管理有限公司</w:t>
      </w:r>
    </w:p>
    <w:p w14:paraId="36131AFB">
      <w:pPr>
        <w:spacing w:line="226" w:lineRule="auto"/>
        <w:outlineLvl w:val="9"/>
        <w:rPr>
          <w:rFonts w:hint="eastAsia" w:ascii="仿宋" w:hAnsi="仿宋" w:eastAsia="仿宋" w:cs="仿宋"/>
          <w:color w:val="auto"/>
          <w:sz w:val="34"/>
          <w:szCs w:val="34"/>
        </w:rPr>
        <w:sectPr>
          <w:headerReference r:id="rId5" w:type="default"/>
          <w:pgSz w:w="11906" w:h="16839"/>
          <w:pgMar w:top="1440" w:right="1080" w:bottom="1440" w:left="1080" w:header="1076" w:footer="1077" w:gutter="0"/>
          <w:pgNumType w:fmt="decimal"/>
          <w:cols w:space="720" w:num="1"/>
        </w:sectPr>
      </w:pPr>
    </w:p>
    <w:p w14:paraId="017F1851">
      <w:pPr>
        <w:spacing w:before="114" w:line="227" w:lineRule="auto"/>
        <w:ind w:left="3103"/>
        <w:outlineLvl w:val="9"/>
        <w:rPr>
          <w:rFonts w:hint="eastAsia" w:ascii="仿宋" w:hAnsi="仿宋" w:eastAsia="仿宋" w:cs="仿宋"/>
          <w:color w:val="auto"/>
          <w:spacing w:val="7"/>
          <w:sz w:val="35"/>
          <w:szCs w:val="35"/>
        </w:rPr>
      </w:pPr>
      <w:bookmarkStart w:id="2" w:name="_Toc24252"/>
      <w:bookmarkStart w:id="3" w:name="_Toc22259"/>
    </w:p>
    <w:p w14:paraId="5A3739F5">
      <w:pPr>
        <w:spacing w:before="114" w:line="227" w:lineRule="auto"/>
        <w:ind w:left="3103"/>
        <w:outlineLvl w:val="9"/>
        <w:rPr>
          <w:rFonts w:hint="eastAsia" w:ascii="仿宋" w:hAnsi="仿宋" w:eastAsia="仿宋" w:cs="仿宋"/>
          <w:color w:val="auto"/>
          <w:spacing w:val="7"/>
          <w:sz w:val="35"/>
          <w:szCs w:val="35"/>
        </w:rPr>
      </w:pPr>
    </w:p>
    <w:p w14:paraId="5D15C171">
      <w:pPr>
        <w:spacing w:before="114" w:line="227" w:lineRule="auto"/>
        <w:ind w:left="3103"/>
        <w:outlineLvl w:val="9"/>
        <w:rPr>
          <w:rFonts w:hint="eastAsia" w:ascii="仿宋" w:hAnsi="仿宋" w:eastAsia="仿宋" w:cs="仿宋"/>
          <w:color w:val="auto"/>
          <w:spacing w:val="7"/>
          <w:sz w:val="35"/>
          <w:szCs w:val="35"/>
        </w:rPr>
      </w:pPr>
    </w:p>
    <w:p w14:paraId="2FE2ED6B">
      <w:pPr>
        <w:spacing w:before="114" w:line="227" w:lineRule="auto"/>
        <w:ind w:left="3103"/>
        <w:outlineLvl w:val="9"/>
        <w:rPr>
          <w:rFonts w:hint="eastAsia" w:ascii="仿宋" w:hAnsi="仿宋" w:eastAsia="仿宋" w:cs="仿宋"/>
          <w:color w:val="auto"/>
          <w:spacing w:val="7"/>
          <w:sz w:val="35"/>
          <w:szCs w:val="35"/>
        </w:rPr>
      </w:pPr>
    </w:p>
    <w:p w14:paraId="53B2B119">
      <w:pPr>
        <w:spacing w:before="114" w:line="227" w:lineRule="auto"/>
        <w:ind w:left="3103"/>
        <w:outlineLvl w:val="9"/>
        <w:rPr>
          <w:rFonts w:hint="eastAsia" w:ascii="仿宋" w:hAnsi="仿宋" w:eastAsia="仿宋" w:cs="仿宋"/>
          <w:color w:val="auto"/>
          <w:spacing w:val="7"/>
          <w:sz w:val="35"/>
          <w:szCs w:val="35"/>
        </w:rPr>
      </w:pPr>
    </w:p>
    <w:p w14:paraId="4CD92FA9">
      <w:pPr>
        <w:spacing w:before="114" w:line="227" w:lineRule="auto"/>
        <w:ind w:left="3103"/>
        <w:outlineLvl w:val="9"/>
        <w:rPr>
          <w:rFonts w:hint="eastAsia" w:ascii="仿宋" w:hAnsi="仿宋" w:eastAsia="仿宋" w:cs="仿宋"/>
          <w:color w:val="auto"/>
          <w:spacing w:val="7"/>
          <w:sz w:val="35"/>
          <w:szCs w:val="35"/>
        </w:rPr>
      </w:pPr>
    </w:p>
    <w:p w14:paraId="124A55DE">
      <w:pPr>
        <w:spacing w:before="114" w:line="227" w:lineRule="auto"/>
        <w:ind w:left="3103"/>
        <w:outlineLvl w:val="9"/>
        <w:rPr>
          <w:rFonts w:hint="eastAsia" w:ascii="仿宋" w:hAnsi="仿宋" w:eastAsia="仿宋" w:cs="仿宋"/>
          <w:color w:val="auto"/>
          <w:spacing w:val="7"/>
          <w:sz w:val="35"/>
          <w:szCs w:val="35"/>
        </w:rPr>
      </w:pPr>
    </w:p>
    <w:p w14:paraId="6EF04C48">
      <w:pPr>
        <w:spacing w:before="114" w:line="227" w:lineRule="auto"/>
        <w:ind w:left="3103"/>
        <w:outlineLvl w:val="9"/>
        <w:rPr>
          <w:rFonts w:hint="eastAsia" w:ascii="仿宋" w:hAnsi="仿宋" w:eastAsia="仿宋" w:cs="仿宋"/>
          <w:color w:val="auto"/>
          <w:spacing w:val="7"/>
          <w:sz w:val="35"/>
          <w:szCs w:val="35"/>
        </w:rPr>
      </w:pPr>
    </w:p>
    <w:p w14:paraId="1D339BE7">
      <w:pPr>
        <w:spacing w:before="114" w:line="227" w:lineRule="auto"/>
        <w:ind w:left="3103"/>
        <w:outlineLvl w:val="9"/>
        <w:rPr>
          <w:rFonts w:hint="eastAsia" w:ascii="仿宋" w:hAnsi="仿宋" w:eastAsia="仿宋" w:cs="仿宋"/>
          <w:color w:val="auto"/>
          <w:spacing w:val="7"/>
          <w:sz w:val="35"/>
          <w:szCs w:val="35"/>
        </w:rPr>
      </w:pPr>
    </w:p>
    <w:p w14:paraId="053C1443">
      <w:pPr>
        <w:spacing w:before="114" w:line="227" w:lineRule="auto"/>
        <w:ind w:left="3103"/>
        <w:outlineLvl w:val="9"/>
        <w:rPr>
          <w:rFonts w:hint="eastAsia" w:ascii="仿宋" w:hAnsi="仿宋" w:eastAsia="仿宋" w:cs="仿宋"/>
          <w:color w:val="auto"/>
          <w:spacing w:val="7"/>
          <w:sz w:val="35"/>
          <w:szCs w:val="35"/>
        </w:rPr>
      </w:pPr>
    </w:p>
    <w:p w14:paraId="0B849B68">
      <w:pPr>
        <w:spacing w:before="114" w:line="227" w:lineRule="auto"/>
        <w:ind w:left="3103"/>
        <w:outlineLvl w:val="9"/>
        <w:rPr>
          <w:rFonts w:hint="eastAsia" w:ascii="仿宋" w:hAnsi="仿宋" w:eastAsia="仿宋" w:cs="仿宋"/>
          <w:color w:val="auto"/>
          <w:spacing w:val="7"/>
          <w:sz w:val="35"/>
          <w:szCs w:val="35"/>
        </w:rPr>
      </w:pPr>
    </w:p>
    <w:p w14:paraId="01A8EC71">
      <w:pPr>
        <w:spacing w:before="114" w:line="227" w:lineRule="auto"/>
        <w:ind w:left="3103"/>
        <w:outlineLvl w:val="9"/>
        <w:rPr>
          <w:rFonts w:hint="eastAsia" w:ascii="仿宋" w:hAnsi="仿宋" w:eastAsia="仿宋" w:cs="仿宋"/>
          <w:color w:val="auto"/>
          <w:spacing w:val="7"/>
          <w:sz w:val="35"/>
          <w:szCs w:val="35"/>
        </w:rPr>
      </w:pPr>
    </w:p>
    <w:p w14:paraId="63E6120C">
      <w:pPr>
        <w:spacing w:before="114" w:line="227" w:lineRule="auto"/>
        <w:ind w:left="3103"/>
        <w:outlineLvl w:val="9"/>
        <w:rPr>
          <w:rFonts w:hint="eastAsia" w:ascii="仿宋" w:hAnsi="仿宋" w:eastAsia="仿宋" w:cs="仿宋"/>
          <w:color w:val="auto"/>
          <w:spacing w:val="7"/>
          <w:sz w:val="35"/>
          <w:szCs w:val="35"/>
        </w:rPr>
      </w:pPr>
    </w:p>
    <w:p w14:paraId="1361BD0E">
      <w:pPr>
        <w:spacing w:before="114" w:line="227" w:lineRule="auto"/>
        <w:ind w:left="3103"/>
        <w:outlineLvl w:val="9"/>
        <w:rPr>
          <w:rFonts w:hint="eastAsia" w:ascii="仿宋" w:hAnsi="仿宋" w:eastAsia="仿宋" w:cs="仿宋"/>
          <w:color w:val="auto"/>
          <w:spacing w:val="7"/>
          <w:sz w:val="35"/>
          <w:szCs w:val="35"/>
        </w:rPr>
      </w:pPr>
    </w:p>
    <w:p w14:paraId="7CA83920">
      <w:pPr>
        <w:spacing w:before="114" w:line="227" w:lineRule="auto"/>
        <w:ind w:left="3103"/>
        <w:outlineLvl w:val="9"/>
        <w:rPr>
          <w:rFonts w:hint="eastAsia" w:ascii="仿宋" w:hAnsi="仿宋" w:eastAsia="仿宋" w:cs="仿宋"/>
          <w:color w:val="auto"/>
          <w:spacing w:val="7"/>
          <w:sz w:val="35"/>
          <w:szCs w:val="35"/>
        </w:rPr>
      </w:pPr>
    </w:p>
    <w:p w14:paraId="1F4D41A5">
      <w:pPr>
        <w:spacing w:before="114" w:line="227" w:lineRule="auto"/>
        <w:ind w:left="3103"/>
        <w:outlineLvl w:val="9"/>
        <w:rPr>
          <w:rFonts w:hint="eastAsia" w:ascii="仿宋" w:hAnsi="仿宋" w:eastAsia="仿宋" w:cs="仿宋"/>
          <w:color w:val="auto"/>
          <w:spacing w:val="7"/>
          <w:sz w:val="35"/>
          <w:szCs w:val="35"/>
        </w:rPr>
      </w:pPr>
    </w:p>
    <w:p w14:paraId="456999C2">
      <w:pPr>
        <w:spacing w:before="114" w:line="227" w:lineRule="auto"/>
        <w:ind w:left="3103"/>
        <w:outlineLvl w:val="9"/>
        <w:rPr>
          <w:rFonts w:hint="eastAsia" w:ascii="仿宋" w:hAnsi="仿宋" w:eastAsia="仿宋" w:cs="仿宋"/>
          <w:color w:val="auto"/>
          <w:spacing w:val="7"/>
          <w:sz w:val="35"/>
          <w:szCs w:val="35"/>
        </w:rPr>
      </w:pPr>
    </w:p>
    <w:p w14:paraId="6078A5D1">
      <w:pPr>
        <w:spacing w:before="114" w:line="227" w:lineRule="auto"/>
        <w:ind w:left="3103"/>
        <w:outlineLvl w:val="9"/>
        <w:rPr>
          <w:rFonts w:hint="eastAsia" w:ascii="仿宋" w:hAnsi="仿宋" w:eastAsia="仿宋" w:cs="仿宋"/>
          <w:color w:val="auto"/>
          <w:spacing w:val="7"/>
          <w:sz w:val="35"/>
          <w:szCs w:val="35"/>
        </w:rPr>
      </w:pPr>
    </w:p>
    <w:p w14:paraId="2F3EE9E4">
      <w:pPr>
        <w:spacing w:before="114" w:line="227" w:lineRule="auto"/>
        <w:ind w:left="3103"/>
        <w:outlineLvl w:val="9"/>
        <w:rPr>
          <w:rFonts w:hint="eastAsia" w:ascii="仿宋" w:hAnsi="仿宋" w:eastAsia="仿宋" w:cs="仿宋"/>
          <w:color w:val="auto"/>
          <w:spacing w:val="7"/>
          <w:sz w:val="35"/>
          <w:szCs w:val="35"/>
        </w:rPr>
      </w:pPr>
    </w:p>
    <w:p w14:paraId="2B212636">
      <w:pPr>
        <w:spacing w:before="114" w:line="227" w:lineRule="auto"/>
        <w:ind w:left="3103"/>
        <w:outlineLvl w:val="9"/>
        <w:rPr>
          <w:rFonts w:hint="eastAsia" w:ascii="仿宋" w:hAnsi="仿宋" w:eastAsia="仿宋" w:cs="仿宋"/>
          <w:color w:val="auto"/>
          <w:spacing w:val="7"/>
          <w:sz w:val="35"/>
          <w:szCs w:val="35"/>
        </w:rPr>
      </w:pPr>
    </w:p>
    <w:p w14:paraId="5B269C7B">
      <w:pPr>
        <w:spacing w:before="114" w:line="227" w:lineRule="auto"/>
        <w:ind w:left="3103"/>
        <w:outlineLvl w:val="9"/>
        <w:rPr>
          <w:rFonts w:hint="eastAsia" w:ascii="仿宋" w:hAnsi="仿宋" w:eastAsia="仿宋" w:cs="仿宋"/>
          <w:color w:val="auto"/>
          <w:spacing w:val="7"/>
          <w:sz w:val="35"/>
          <w:szCs w:val="35"/>
        </w:rPr>
      </w:pPr>
    </w:p>
    <w:p w14:paraId="0146A0BE">
      <w:pPr>
        <w:spacing w:before="114" w:line="227" w:lineRule="auto"/>
        <w:ind w:left="3103"/>
        <w:outlineLvl w:val="9"/>
        <w:rPr>
          <w:rFonts w:hint="eastAsia" w:ascii="仿宋" w:hAnsi="仿宋" w:eastAsia="仿宋" w:cs="仿宋"/>
          <w:color w:val="auto"/>
          <w:spacing w:val="7"/>
          <w:sz w:val="35"/>
          <w:szCs w:val="35"/>
        </w:rPr>
      </w:pPr>
    </w:p>
    <w:p w14:paraId="2859611A">
      <w:pPr>
        <w:spacing w:before="114" w:line="227" w:lineRule="auto"/>
        <w:ind w:left="3103"/>
        <w:outlineLvl w:val="9"/>
        <w:rPr>
          <w:rFonts w:hint="eastAsia" w:ascii="仿宋" w:hAnsi="仿宋" w:eastAsia="仿宋" w:cs="仿宋"/>
          <w:color w:val="auto"/>
          <w:spacing w:val="7"/>
          <w:sz w:val="35"/>
          <w:szCs w:val="35"/>
        </w:rPr>
      </w:pPr>
    </w:p>
    <w:p w14:paraId="34678C2C">
      <w:pPr>
        <w:spacing w:before="114" w:line="227" w:lineRule="auto"/>
        <w:ind w:left="3103"/>
        <w:outlineLvl w:val="9"/>
        <w:rPr>
          <w:rFonts w:hint="eastAsia" w:ascii="仿宋" w:hAnsi="仿宋" w:eastAsia="仿宋" w:cs="仿宋"/>
          <w:color w:val="auto"/>
          <w:spacing w:val="7"/>
          <w:sz w:val="35"/>
          <w:szCs w:val="35"/>
        </w:rPr>
      </w:pPr>
    </w:p>
    <w:p w14:paraId="74028016">
      <w:pPr>
        <w:spacing w:before="114" w:line="227" w:lineRule="auto"/>
        <w:ind w:left="3103"/>
        <w:outlineLvl w:val="9"/>
        <w:rPr>
          <w:rFonts w:hint="eastAsia" w:ascii="仿宋" w:hAnsi="仿宋" w:eastAsia="仿宋" w:cs="仿宋"/>
          <w:color w:val="auto"/>
          <w:spacing w:val="7"/>
          <w:sz w:val="35"/>
          <w:szCs w:val="35"/>
        </w:rPr>
      </w:pPr>
    </w:p>
    <w:p w14:paraId="11D0D989">
      <w:pPr>
        <w:spacing w:before="114" w:line="227" w:lineRule="auto"/>
        <w:ind w:left="3103"/>
        <w:outlineLvl w:val="9"/>
        <w:rPr>
          <w:rFonts w:hint="eastAsia" w:ascii="仿宋" w:hAnsi="仿宋" w:eastAsia="仿宋" w:cs="仿宋"/>
          <w:color w:val="auto"/>
          <w:sz w:val="35"/>
          <w:szCs w:val="35"/>
        </w:rPr>
      </w:pPr>
      <w:r>
        <w:rPr>
          <w:rFonts w:hint="eastAsia" w:ascii="仿宋" w:hAnsi="仿宋" w:eastAsia="仿宋" w:cs="仿宋"/>
          <w:color w:val="auto"/>
          <w:spacing w:val="7"/>
          <w:sz w:val="35"/>
          <w:szCs w:val="35"/>
        </w:rPr>
        <w:t>公开招标文件</w:t>
      </w:r>
      <w:bookmarkEnd w:id="2"/>
      <w:bookmarkEnd w:id="3"/>
    </w:p>
    <w:p w14:paraId="01BDC3AC">
      <w:pPr>
        <w:pStyle w:val="3"/>
        <w:spacing w:line="337" w:lineRule="auto"/>
        <w:outlineLvl w:val="9"/>
        <w:rPr>
          <w:rFonts w:hint="eastAsia" w:ascii="仿宋" w:hAnsi="仿宋" w:eastAsia="仿宋" w:cs="仿宋"/>
          <w:color w:val="auto"/>
        </w:rPr>
      </w:pPr>
    </w:p>
    <w:p w14:paraId="7EF0B167">
      <w:pPr>
        <w:spacing w:before="78" w:line="219" w:lineRule="auto"/>
        <w:ind w:left="27"/>
        <w:outlineLvl w:val="9"/>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rPr>
        <w:t>项目名称：</w:t>
      </w:r>
      <w:r>
        <w:rPr>
          <w:rFonts w:hint="eastAsia" w:ascii="仿宋" w:hAnsi="仿宋" w:eastAsia="仿宋" w:cs="仿宋"/>
          <w:color w:val="auto"/>
          <w:spacing w:val="-2"/>
          <w:sz w:val="28"/>
          <w:szCs w:val="28"/>
          <w:lang w:eastAsia="zh-CN"/>
        </w:rPr>
        <w:t>阿克苏地区康宁医院重复经颅磁磁刺激治疗仪采购项目（二次）</w:t>
      </w:r>
    </w:p>
    <w:p w14:paraId="0C04F7D2">
      <w:pPr>
        <w:spacing w:before="78" w:line="219" w:lineRule="auto"/>
        <w:ind w:left="22"/>
        <w:outlineLvl w:val="9"/>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rPr>
        <w:t>采购人（公章</w:t>
      </w:r>
      <w:r>
        <w:rPr>
          <w:rFonts w:hint="eastAsia" w:ascii="仿宋" w:hAnsi="仿宋" w:eastAsia="仿宋" w:cs="仿宋"/>
          <w:color w:val="auto"/>
          <w:spacing w:val="12"/>
          <w:sz w:val="28"/>
          <w:szCs w:val="28"/>
        </w:rPr>
        <w:t>）：</w:t>
      </w:r>
      <w:r>
        <w:rPr>
          <w:rFonts w:hint="eastAsia" w:ascii="仿宋" w:hAnsi="仿宋" w:eastAsia="仿宋" w:cs="仿宋"/>
          <w:color w:val="auto"/>
          <w:spacing w:val="-2"/>
          <w:sz w:val="28"/>
          <w:szCs w:val="28"/>
          <w:lang w:eastAsia="zh-CN"/>
        </w:rPr>
        <w:t>阿克苏地区第四人民医院（康宁医院）</w:t>
      </w:r>
    </w:p>
    <w:p w14:paraId="2F6956C2">
      <w:pPr>
        <w:spacing w:before="78" w:line="219" w:lineRule="auto"/>
        <w:ind w:left="24"/>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法定代表人或授权委托人（签字或盖章</w:t>
      </w:r>
      <w:r>
        <w:rPr>
          <w:rFonts w:hint="eastAsia" w:ascii="仿宋" w:hAnsi="仿宋" w:eastAsia="仿宋" w:cs="仿宋"/>
          <w:color w:val="auto"/>
          <w:spacing w:val="2"/>
          <w:sz w:val="28"/>
          <w:szCs w:val="28"/>
        </w:rPr>
        <w:t>）：</w:t>
      </w:r>
    </w:p>
    <w:p w14:paraId="735C6912">
      <w:pPr>
        <w:spacing w:before="78" w:line="219" w:lineRule="auto"/>
        <w:ind w:left="24"/>
        <w:outlineLvl w:val="9"/>
        <w:rPr>
          <w:rFonts w:hint="eastAsia" w:ascii="仿宋" w:hAnsi="仿宋" w:eastAsia="仿宋" w:cs="仿宋"/>
          <w:color w:val="auto"/>
          <w:sz w:val="28"/>
          <w:szCs w:val="28"/>
        </w:rPr>
      </w:pPr>
      <w:r>
        <w:rPr>
          <w:rFonts w:hint="eastAsia" w:ascii="仿宋" w:hAnsi="仿宋" w:eastAsia="仿宋" w:cs="仿宋"/>
          <w:color w:val="auto"/>
          <w:spacing w:val="-8"/>
          <w:sz w:val="28"/>
          <w:szCs w:val="28"/>
        </w:rPr>
        <w:t>联系人：周怡君</w:t>
      </w:r>
    </w:p>
    <w:p w14:paraId="799A04C1">
      <w:pPr>
        <w:spacing w:before="78" w:line="221" w:lineRule="auto"/>
        <w:ind w:left="51"/>
        <w:outlineLvl w:val="9"/>
        <w:rPr>
          <w:rFonts w:hint="eastAsia" w:ascii="仿宋" w:hAnsi="仿宋" w:eastAsia="仿宋" w:cs="仿宋"/>
          <w:color w:val="auto"/>
          <w:sz w:val="28"/>
          <w:szCs w:val="28"/>
          <w:lang w:eastAsia="zh-CN"/>
        </w:rPr>
      </w:pPr>
      <w:r>
        <w:rPr>
          <w:rFonts w:hint="eastAsia" w:ascii="仿宋" w:hAnsi="仿宋" w:eastAsia="仿宋" w:cs="仿宋"/>
          <w:color w:val="auto"/>
          <w:spacing w:val="-4"/>
          <w:sz w:val="28"/>
          <w:szCs w:val="28"/>
        </w:rPr>
        <w:t>电话：</w:t>
      </w:r>
      <w:r>
        <w:rPr>
          <w:rFonts w:hint="eastAsia" w:ascii="仿宋" w:hAnsi="仿宋" w:eastAsia="仿宋" w:cs="仿宋"/>
          <w:color w:val="auto"/>
          <w:spacing w:val="-4"/>
          <w:sz w:val="28"/>
          <w:szCs w:val="28"/>
          <w:lang w:eastAsia="zh-CN"/>
        </w:rPr>
        <w:t>18199077656</w:t>
      </w:r>
    </w:p>
    <w:p w14:paraId="5073B472">
      <w:pPr>
        <w:pStyle w:val="3"/>
        <w:spacing w:line="255" w:lineRule="auto"/>
        <w:outlineLvl w:val="9"/>
        <w:rPr>
          <w:rFonts w:hint="eastAsia" w:ascii="仿宋" w:hAnsi="仿宋" w:eastAsia="仿宋" w:cs="仿宋"/>
          <w:color w:val="auto"/>
          <w:sz w:val="28"/>
          <w:szCs w:val="28"/>
        </w:rPr>
      </w:pPr>
    </w:p>
    <w:p w14:paraId="13621049">
      <w:pPr>
        <w:pStyle w:val="3"/>
        <w:spacing w:line="256" w:lineRule="auto"/>
        <w:outlineLvl w:val="9"/>
        <w:rPr>
          <w:rFonts w:hint="eastAsia" w:ascii="仿宋" w:hAnsi="仿宋" w:eastAsia="仿宋" w:cs="仿宋"/>
          <w:color w:val="auto"/>
          <w:sz w:val="28"/>
          <w:szCs w:val="28"/>
        </w:rPr>
      </w:pPr>
    </w:p>
    <w:p w14:paraId="17DA1A6C">
      <w:pPr>
        <w:pStyle w:val="3"/>
        <w:spacing w:line="256" w:lineRule="auto"/>
        <w:outlineLvl w:val="9"/>
        <w:rPr>
          <w:rFonts w:hint="eastAsia" w:ascii="仿宋" w:hAnsi="仿宋" w:eastAsia="仿宋" w:cs="仿宋"/>
          <w:color w:val="auto"/>
          <w:sz w:val="28"/>
          <w:szCs w:val="28"/>
        </w:rPr>
      </w:pPr>
    </w:p>
    <w:p w14:paraId="62355308">
      <w:pPr>
        <w:pStyle w:val="3"/>
        <w:spacing w:line="256" w:lineRule="auto"/>
        <w:outlineLvl w:val="9"/>
        <w:rPr>
          <w:rFonts w:hint="eastAsia" w:ascii="仿宋" w:hAnsi="仿宋" w:eastAsia="仿宋" w:cs="仿宋"/>
          <w:color w:val="auto"/>
          <w:sz w:val="28"/>
          <w:szCs w:val="28"/>
        </w:rPr>
      </w:pPr>
    </w:p>
    <w:p w14:paraId="5650CDB8">
      <w:pPr>
        <w:pStyle w:val="3"/>
        <w:spacing w:line="256" w:lineRule="auto"/>
        <w:outlineLvl w:val="9"/>
        <w:rPr>
          <w:rFonts w:hint="eastAsia" w:ascii="仿宋" w:hAnsi="仿宋" w:eastAsia="仿宋" w:cs="仿宋"/>
          <w:color w:val="auto"/>
          <w:sz w:val="28"/>
          <w:szCs w:val="28"/>
        </w:rPr>
      </w:pPr>
    </w:p>
    <w:p w14:paraId="260DC35F">
      <w:pPr>
        <w:pStyle w:val="3"/>
        <w:spacing w:line="256" w:lineRule="auto"/>
        <w:rPr>
          <w:rFonts w:hint="eastAsia" w:ascii="仿宋" w:hAnsi="仿宋" w:eastAsia="仿宋" w:cs="仿宋"/>
          <w:color w:val="auto"/>
          <w:sz w:val="28"/>
          <w:szCs w:val="28"/>
        </w:rPr>
      </w:pPr>
    </w:p>
    <w:p w14:paraId="0FD1E281">
      <w:pPr>
        <w:pStyle w:val="3"/>
        <w:spacing w:line="256" w:lineRule="auto"/>
        <w:rPr>
          <w:rFonts w:hint="eastAsia" w:ascii="仿宋" w:hAnsi="仿宋" w:eastAsia="仿宋" w:cs="仿宋"/>
          <w:color w:val="auto"/>
          <w:sz w:val="28"/>
          <w:szCs w:val="28"/>
        </w:rPr>
      </w:pPr>
    </w:p>
    <w:p w14:paraId="0CEAB91A">
      <w:pPr>
        <w:pStyle w:val="3"/>
        <w:spacing w:line="256" w:lineRule="auto"/>
        <w:rPr>
          <w:rFonts w:hint="eastAsia" w:ascii="仿宋" w:hAnsi="仿宋" w:eastAsia="仿宋" w:cs="仿宋"/>
          <w:color w:val="auto"/>
          <w:sz w:val="28"/>
          <w:szCs w:val="28"/>
        </w:rPr>
      </w:pPr>
    </w:p>
    <w:p w14:paraId="50BC2645">
      <w:pPr>
        <w:pStyle w:val="3"/>
        <w:spacing w:line="256" w:lineRule="auto"/>
        <w:rPr>
          <w:rFonts w:hint="eastAsia" w:ascii="仿宋" w:hAnsi="仿宋" w:eastAsia="仿宋" w:cs="仿宋"/>
          <w:color w:val="auto"/>
          <w:sz w:val="28"/>
          <w:szCs w:val="28"/>
        </w:rPr>
      </w:pPr>
    </w:p>
    <w:p w14:paraId="2A11391C">
      <w:pPr>
        <w:pStyle w:val="3"/>
        <w:spacing w:line="256" w:lineRule="auto"/>
        <w:rPr>
          <w:rFonts w:hint="eastAsia" w:ascii="仿宋" w:hAnsi="仿宋" w:eastAsia="仿宋" w:cs="仿宋"/>
          <w:color w:val="auto"/>
          <w:sz w:val="28"/>
          <w:szCs w:val="28"/>
        </w:rPr>
      </w:pPr>
    </w:p>
    <w:p w14:paraId="43E8AA7A">
      <w:pPr>
        <w:pStyle w:val="3"/>
        <w:spacing w:line="256" w:lineRule="auto"/>
        <w:rPr>
          <w:rFonts w:hint="eastAsia" w:ascii="仿宋" w:hAnsi="仿宋" w:eastAsia="仿宋" w:cs="仿宋"/>
          <w:color w:val="auto"/>
          <w:sz w:val="28"/>
          <w:szCs w:val="28"/>
        </w:rPr>
      </w:pPr>
    </w:p>
    <w:p w14:paraId="49F62E43">
      <w:pPr>
        <w:spacing w:before="78" w:line="219" w:lineRule="auto"/>
        <w:ind w:left="22"/>
        <w:rPr>
          <w:rFonts w:hint="eastAsia" w:ascii="仿宋" w:hAnsi="仿宋" w:eastAsia="仿宋" w:cs="仿宋"/>
          <w:color w:val="auto"/>
          <w:sz w:val="28"/>
          <w:szCs w:val="28"/>
          <w:lang w:eastAsia="zh-CN"/>
        </w:rPr>
      </w:pPr>
      <w:r>
        <w:rPr>
          <w:rFonts w:hint="eastAsia" w:ascii="仿宋" w:hAnsi="仿宋" w:eastAsia="仿宋" w:cs="仿宋"/>
          <w:color w:val="auto"/>
          <w:spacing w:val="-1"/>
          <w:sz w:val="28"/>
          <w:szCs w:val="28"/>
        </w:rPr>
        <w:t>采购代理机构（公章</w:t>
      </w:r>
      <w:r>
        <w:rPr>
          <w:rFonts w:hint="eastAsia" w:ascii="仿宋" w:hAnsi="仿宋" w:eastAsia="仿宋" w:cs="仿宋"/>
          <w:color w:val="auto"/>
          <w:spacing w:val="6"/>
          <w:sz w:val="28"/>
          <w:szCs w:val="28"/>
        </w:rPr>
        <w:t>）：</w:t>
      </w:r>
      <w:r>
        <w:rPr>
          <w:rFonts w:hint="eastAsia" w:ascii="仿宋" w:hAnsi="仿宋" w:eastAsia="仿宋" w:cs="仿宋"/>
          <w:color w:val="auto"/>
          <w:spacing w:val="-1"/>
          <w:sz w:val="28"/>
          <w:szCs w:val="28"/>
          <w:lang w:eastAsia="zh-CN"/>
        </w:rPr>
        <w:t>新疆国恩工程管理有限公司</w:t>
      </w:r>
    </w:p>
    <w:p w14:paraId="149AF850">
      <w:pPr>
        <w:spacing w:before="78" w:line="219" w:lineRule="auto"/>
        <w:ind w:left="24"/>
        <w:rPr>
          <w:rFonts w:hint="eastAsia" w:ascii="仿宋" w:hAnsi="仿宋" w:eastAsia="仿宋" w:cs="仿宋"/>
          <w:color w:val="auto"/>
          <w:sz w:val="28"/>
          <w:szCs w:val="28"/>
        </w:rPr>
      </w:pPr>
      <w:r>
        <w:rPr>
          <w:rFonts w:hint="eastAsia" w:ascii="仿宋" w:hAnsi="仿宋" w:eastAsia="仿宋" w:cs="仿宋"/>
          <w:color w:val="auto"/>
          <w:spacing w:val="-2"/>
          <w:sz w:val="28"/>
          <w:szCs w:val="28"/>
        </w:rPr>
        <w:t>法定代表人（签章</w:t>
      </w:r>
      <w:r>
        <w:rPr>
          <w:rFonts w:hint="eastAsia" w:ascii="仿宋" w:hAnsi="仿宋" w:eastAsia="仿宋" w:cs="仿宋"/>
          <w:color w:val="auto"/>
          <w:spacing w:val="2"/>
          <w:sz w:val="28"/>
          <w:szCs w:val="28"/>
        </w:rPr>
        <w:t>）：</w:t>
      </w:r>
    </w:p>
    <w:p w14:paraId="4CE7FBF0">
      <w:pPr>
        <w:spacing w:before="78" w:line="219" w:lineRule="auto"/>
        <w:ind w:left="24"/>
        <w:rPr>
          <w:rFonts w:hint="eastAsia" w:ascii="仿宋" w:hAnsi="仿宋" w:eastAsia="仿宋" w:cs="仿宋"/>
          <w:color w:val="auto"/>
          <w:sz w:val="28"/>
          <w:szCs w:val="28"/>
        </w:rPr>
      </w:pPr>
      <w:r>
        <w:rPr>
          <w:rFonts w:hint="eastAsia" w:ascii="仿宋" w:hAnsi="仿宋" w:eastAsia="仿宋" w:cs="仿宋"/>
          <w:color w:val="auto"/>
          <w:spacing w:val="-6"/>
          <w:sz w:val="28"/>
          <w:szCs w:val="28"/>
        </w:rPr>
        <w:t>联系人：</w:t>
      </w:r>
      <w:r>
        <w:rPr>
          <w:rFonts w:hint="eastAsia" w:ascii="仿宋" w:hAnsi="仿宋" w:eastAsia="仿宋" w:cs="仿宋"/>
          <w:color w:val="auto"/>
          <w:spacing w:val="-6"/>
          <w:sz w:val="28"/>
          <w:szCs w:val="28"/>
          <w:lang w:val="en-US" w:eastAsia="zh-CN"/>
        </w:rPr>
        <w:t>宋静静</w:t>
      </w:r>
    </w:p>
    <w:p w14:paraId="05A90F6D">
      <w:pPr>
        <w:spacing w:before="78" w:line="221" w:lineRule="auto"/>
        <w:ind w:left="24"/>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rPr>
        <w:t>联系电话：</w:t>
      </w:r>
      <w:r>
        <w:rPr>
          <w:rFonts w:hint="eastAsia" w:ascii="仿宋" w:hAnsi="仿宋" w:eastAsia="仿宋" w:cs="仿宋"/>
          <w:color w:val="auto"/>
          <w:spacing w:val="-1"/>
          <w:sz w:val="28"/>
          <w:szCs w:val="28"/>
          <w:lang w:val="en-US" w:eastAsia="zh-CN"/>
        </w:rPr>
        <w:t>15739771942</w:t>
      </w:r>
    </w:p>
    <w:p w14:paraId="4705F405">
      <w:pPr>
        <w:spacing w:line="240" w:lineRule="auto"/>
        <w:ind w:left="0"/>
        <w:jc w:val="both"/>
        <w:rPr>
          <w:rFonts w:hint="eastAsia" w:ascii="仿宋" w:hAnsi="仿宋" w:eastAsia="仿宋" w:cs="仿宋"/>
          <w:color w:val="auto"/>
          <w:sz w:val="28"/>
          <w:szCs w:val="28"/>
        </w:rPr>
      </w:pPr>
      <w:r>
        <w:rPr>
          <w:rFonts w:hint="eastAsia" w:ascii="仿宋" w:hAnsi="仿宋" w:eastAsia="仿宋" w:cs="仿宋"/>
          <w:color w:val="auto"/>
          <w:spacing w:val="5"/>
          <w:sz w:val="28"/>
          <w:szCs w:val="28"/>
        </w:rPr>
        <w:t>联系地址：新疆昌吉回族自治州昌吉市建国路街道嘉顺社区青年南路青年壹号A座1311室(73区2丘1栋)</w:t>
      </w:r>
    </w:p>
    <w:p w14:paraId="112AD10A">
      <w:pPr>
        <w:spacing w:line="220" w:lineRule="auto"/>
        <w:rPr>
          <w:rFonts w:hint="eastAsia" w:ascii="仿宋" w:hAnsi="仿宋" w:eastAsia="仿宋" w:cs="仿宋"/>
          <w:color w:val="auto"/>
          <w:sz w:val="28"/>
          <w:szCs w:val="28"/>
        </w:rPr>
      </w:pPr>
    </w:p>
    <w:p w14:paraId="419BD228">
      <w:pPr>
        <w:spacing w:line="220" w:lineRule="auto"/>
        <w:rPr>
          <w:rFonts w:hint="eastAsia" w:ascii="仿宋" w:hAnsi="仿宋" w:eastAsia="仿宋" w:cs="仿宋"/>
          <w:color w:val="auto"/>
          <w:sz w:val="24"/>
          <w:szCs w:val="24"/>
        </w:rPr>
      </w:pPr>
    </w:p>
    <w:p w14:paraId="72B83E90">
      <w:pPr>
        <w:spacing w:line="220" w:lineRule="auto"/>
        <w:rPr>
          <w:rFonts w:hint="eastAsia" w:ascii="仿宋" w:hAnsi="仿宋" w:eastAsia="仿宋" w:cs="仿宋"/>
          <w:color w:val="auto"/>
          <w:sz w:val="24"/>
          <w:szCs w:val="24"/>
        </w:rPr>
      </w:pPr>
    </w:p>
    <w:p w14:paraId="7877E843">
      <w:pPr>
        <w:spacing w:line="220" w:lineRule="auto"/>
        <w:rPr>
          <w:rFonts w:hint="eastAsia" w:ascii="仿宋" w:hAnsi="仿宋" w:eastAsia="仿宋" w:cs="仿宋"/>
          <w:color w:val="auto"/>
          <w:sz w:val="24"/>
          <w:szCs w:val="24"/>
        </w:rPr>
      </w:pPr>
    </w:p>
    <w:p w14:paraId="3CDAB0E4">
      <w:pPr>
        <w:spacing w:line="220" w:lineRule="auto"/>
        <w:rPr>
          <w:rFonts w:hint="eastAsia" w:ascii="仿宋" w:hAnsi="仿宋" w:eastAsia="仿宋" w:cs="仿宋"/>
          <w:color w:val="auto"/>
          <w:sz w:val="24"/>
          <w:szCs w:val="24"/>
        </w:rPr>
      </w:pPr>
    </w:p>
    <w:p w14:paraId="4F62C69C">
      <w:pPr>
        <w:spacing w:line="220" w:lineRule="auto"/>
        <w:rPr>
          <w:rFonts w:hint="eastAsia" w:ascii="仿宋" w:hAnsi="仿宋" w:eastAsia="仿宋" w:cs="仿宋"/>
          <w:color w:val="auto"/>
          <w:sz w:val="24"/>
          <w:szCs w:val="24"/>
        </w:rPr>
      </w:pPr>
    </w:p>
    <w:p w14:paraId="21A25702">
      <w:pPr>
        <w:spacing w:line="22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2026年6月</w:t>
      </w:r>
    </w:p>
    <w:p w14:paraId="6818E23A">
      <w:pPr>
        <w:spacing w:line="220" w:lineRule="auto"/>
        <w:rPr>
          <w:rFonts w:hint="eastAsia" w:ascii="仿宋" w:hAnsi="仿宋" w:eastAsia="仿宋" w:cs="仿宋"/>
          <w:color w:val="auto"/>
          <w:sz w:val="24"/>
          <w:szCs w:val="24"/>
          <w:lang w:val="en-US" w:eastAsia="zh-CN"/>
        </w:rPr>
      </w:pPr>
    </w:p>
    <w:p w14:paraId="32BB198E">
      <w:pPr>
        <w:spacing w:line="220" w:lineRule="auto"/>
        <w:rPr>
          <w:rFonts w:hint="eastAsia" w:ascii="仿宋" w:hAnsi="仿宋" w:eastAsia="仿宋" w:cs="仿宋"/>
          <w:color w:val="auto"/>
          <w:sz w:val="24"/>
          <w:szCs w:val="24"/>
          <w:lang w:val="en-US" w:eastAsia="zh-CN"/>
        </w:rPr>
      </w:pPr>
    </w:p>
    <w:p w14:paraId="55B94633">
      <w:pPr>
        <w:spacing w:line="220" w:lineRule="auto"/>
        <w:rPr>
          <w:rFonts w:hint="eastAsia" w:ascii="仿宋" w:hAnsi="仿宋" w:eastAsia="仿宋" w:cs="仿宋"/>
          <w:color w:val="auto"/>
          <w:sz w:val="24"/>
          <w:szCs w:val="24"/>
          <w:lang w:val="en-US" w:eastAsia="zh-CN"/>
        </w:rPr>
      </w:pPr>
    </w:p>
    <w:p w14:paraId="1D4A318C">
      <w:pPr>
        <w:spacing w:line="220" w:lineRule="auto"/>
        <w:rPr>
          <w:rFonts w:hint="eastAsia" w:ascii="仿宋" w:hAnsi="仿宋" w:eastAsia="仿宋" w:cs="仿宋"/>
          <w:color w:val="auto"/>
          <w:sz w:val="24"/>
          <w:szCs w:val="24"/>
          <w:lang w:val="en-US" w:eastAsia="zh-CN"/>
        </w:rPr>
      </w:pPr>
    </w:p>
    <w:p w14:paraId="5186C8BB">
      <w:pPr>
        <w:spacing w:line="220" w:lineRule="auto"/>
        <w:rPr>
          <w:rFonts w:hint="eastAsia" w:ascii="仿宋" w:hAnsi="仿宋" w:eastAsia="仿宋" w:cs="仿宋"/>
          <w:color w:val="auto"/>
          <w:sz w:val="24"/>
          <w:szCs w:val="24"/>
          <w:lang w:val="en-US" w:eastAsia="zh-CN"/>
        </w:rPr>
      </w:pPr>
    </w:p>
    <w:p w14:paraId="2F335472">
      <w:pPr>
        <w:spacing w:line="220" w:lineRule="auto"/>
        <w:rPr>
          <w:rFonts w:hint="eastAsia" w:ascii="仿宋" w:hAnsi="仿宋" w:eastAsia="仿宋" w:cs="仿宋"/>
          <w:color w:val="auto"/>
          <w:sz w:val="24"/>
          <w:szCs w:val="24"/>
          <w:lang w:val="en-US" w:eastAsia="zh-CN"/>
        </w:rPr>
      </w:pPr>
    </w:p>
    <w:p w14:paraId="61AAC446">
      <w:pPr>
        <w:spacing w:line="220" w:lineRule="auto"/>
        <w:rPr>
          <w:rFonts w:hint="eastAsia" w:ascii="仿宋" w:hAnsi="仿宋" w:eastAsia="仿宋" w:cs="仿宋"/>
          <w:color w:val="auto"/>
          <w:sz w:val="24"/>
          <w:szCs w:val="24"/>
          <w:lang w:val="en-US" w:eastAsia="zh-CN"/>
        </w:rPr>
      </w:pPr>
    </w:p>
    <w:p w14:paraId="66CB1019">
      <w:pPr>
        <w:spacing w:line="220" w:lineRule="auto"/>
        <w:rPr>
          <w:rFonts w:hint="eastAsia" w:ascii="仿宋" w:hAnsi="仿宋" w:eastAsia="仿宋" w:cs="仿宋"/>
          <w:color w:val="auto"/>
          <w:sz w:val="24"/>
          <w:szCs w:val="24"/>
          <w:lang w:val="en-US" w:eastAsia="zh-CN"/>
        </w:rPr>
      </w:pPr>
    </w:p>
    <w:p w14:paraId="3FB8A25A">
      <w:pPr>
        <w:spacing w:line="220" w:lineRule="auto"/>
        <w:rPr>
          <w:rFonts w:hint="eastAsia" w:ascii="仿宋" w:hAnsi="仿宋" w:eastAsia="仿宋" w:cs="仿宋"/>
          <w:color w:val="auto"/>
          <w:sz w:val="24"/>
          <w:szCs w:val="24"/>
          <w:lang w:val="en-US" w:eastAsia="zh-CN"/>
        </w:rPr>
      </w:pPr>
    </w:p>
    <w:p w14:paraId="2E75F5C6">
      <w:pPr>
        <w:spacing w:line="220" w:lineRule="auto"/>
        <w:rPr>
          <w:rFonts w:hint="eastAsia" w:ascii="仿宋" w:hAnsi="仿宋" w:eastAsia="仿宋" w:cs="仿宋"/>
          <w:color w:val="auto"/>
          <w:sz w:val="24"/>
          <w:szCs w:val="24"/>
          <w:lang w:val="en-US" w:eastAsia="zh-CN"/>
        </w:rPr>
      </w:pPr>
    </w:p>
    <w:p w14:paraId="108971A5">
      <w:pPr>
        <w:spacing w:line="220" w:lineRule="auto"/>
        <w:rPr>
          <w:rFonts w:hint="eastAsia" w:ascii="仿宋" w:hAnsi="仿宋" w:eastAsia="仿宋" w:cs="仿宋"/>
          <w:color w:val="auto"/>
          <w:sz w:val="24"/>
          <w:szCs w:val="24"/>
          <w:lang w:val="en-US" w:eastAsia="zh-CN"/>
        </w:rPr>
      </w:pPr>
    </w:p>
    <w:p w14:paraId="4B2509B1">
      <w:pPr>
        <w:spacing w:line="220" w:lineRule="auto"/>
        <w:rPr>
          <w:rFonts w:hint="eastAsia" w:ascii="仿宋" w:hAnsi="仿宋" w:eastAsia="仿宋" w:cs="仿宋"/>
          <w:color w:val="auto"/>
          <w:sz w:val="24"/>
          <w:szCs w:val="24"/>
          <w:lang w:val="en-US" w:eastAsia="zh-CN"/>
        </w:rPr>
      </w:pPr>
    </w:p>
    <w:p w14:paraId="614C88AD">
      <w:pPr>
        <w:spacing w:line="220" w:lineRule="auto"/>
        <w:rPr>
          <w:rFonts w:hint="eastAsia" w:ascii="仿宋" w:hAnsi="仿宋" w:eastAsia="仿宋" w:cs="仿宋"/>
          <w:color w:val="auto"/>
          <w:sz w:val="24"/>
          <w:szCs w:val="24"/>
          <w:lang w:val="en-US" w:eastAsia="zh-CN"/>
        </w:rPr>
      </w:pPr>
    </w:p>
    <w:p w14:paraId="36EE0B88">
      <w:pPr>
        <w:spacing w:line="220" w:lineRule="auto"/>
        <w:rPr>
          <w:rFonts w:hint="eastAsia" w:ascii="仿宋" w:hAnsi="仿宋" w:eastAsia="仿宋" w:cs="仿宋"/>
          <w:color w:val="auto"/>
          <w:sz w:val="24"/>
          <w:szCs w:val="24"/>
          <w:lang w:val="en-US" w:eastAsia="zh-CN"/>
        </w:rPr>
      </w:pPr>
    </w:p>
    <w:p w14:paraId="2F180AD3">
      <w:pPr>
        <w:spacing w:line="220" w:lineRule="auto"/>
        <w:rPr>
          <w:rFonts w:hint="eastAsia" w:ascii="仿宋" w:hAnsi="仿宋" w:eastAsia="仿宋" w:cs="仿宋"/>
          <w:color w:val="auto"/>
          <w:sz w:val="24"/>
          <w:szCs w:val="24"/>
          <w:lang w:val="en-US" w:eastAsia="zh-CN"/>
        </w:rPr>
      </w:pPr>
    </w:p>
    <w:p w14:paraId="2267082B">
      <w:pPr>
        <w:spacing w:line="220" w:lineRule="auto"/>
        <w:rPr>
          <w:rFonts w:hint="eastAsia" w:ascii="仿宋" w:hAnsi="仿宋" w:eastAsia="仿宋" w:cs="仿宋"/>
          <w:color w:val="auto"/>
          <w:sz w:val="24"/>
          <w:szCs w:val="24"/>
          <w:lang w:val="en-US" w:eastAsia="zh-CN"/>
        </w:rPr>
        <w:sectPr>
          <w:footerReference r:id="rId6" w:type="default"/>
          <w:pgSz w:w="11906" w:h="16839"/>
          <w:pgMar w:top="1440" w:right="1080" w:bottom="1440" w:left="1080" w:header="1076" w:footer="1077" w:gutter="0"/>
          <w:pgNumType w:fmt="decimal"/>
          <w:cols w:space="720" w:num="1"/>
        </w:sectPr>
      </w:pPr>
    </w:p>
    <w:sdt>
      <w:sdtPr>
        <w:rPr>
          <w:rFonts w:ascii="宋体" w:hAnsi="宋体" w:eastAsia="宋体" w:cs="Arial"/>
          <w:snapToGrid w:val="0"/>
          <w:color w:val="auto"/>
          <w:kern w:val="0"/>
          <w:sz w:val="21"/>
          <w:szCs w:val="21"/>
          <w:lang w:val="en-US" w:eastAsia="en-US" w:bidi="ar-SA"/>
        </w:rPr>
        <w:id w:val="147451403"/>
        <w15:color w:val="DBDBDB"/>
        <w:docPartObj>
          <w:docPartGallery w:val="Table of Contents"/>
          <w:docPartUnique/>
        </w:docPartObj>
      </w:sdtPr>
      <w:sdtEndPr>
        <w:rPr>
          <w:rFonts w:hint="eastAsia" w:ascii="仿宋" w:hAnsi="仿宋" w:eastAsia="仿宋" w:cs="仿宋"/>
          <w:snapToGrid w:val="0"/>
          <w:color w:val="auto"/>
          <w:kern w:val="0"/>
          <w:sz w:val="21"/>
          <w:szCs w:val="28"/>
          <w:lang w:val="en-US" w:eastAsia="en-US" w:bidi="ar-SA"/>
        </w:rPr>
      </w:sdtEndPr>
      <w:sdtContent>
        <w:p w14:paraId="6F850F64">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lang w:val="en-US" w:eastAsia="en-US" w:bidi="ar-SA"/>
            </w:rPr>
          </w:pPr>
        </w:p>
        <w:p w14:paraId="26837E32">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lang w:val="en-US" w:eastAsia="en-US" w:bidi="ar-SA"/>
            </w:rPr>
          </w:pPr>
        </w:p>
        <w:p w14:paraId="357E8E62">
          <w:pPr>
            <w:spacing w:before="0" w:beforeLines="0" w:after="0" w:afterLines="0" w:line="240" w:lineRule="auto"/>
            <w:ind w:left="0" w:leftChars="0" w:right="0" w:rightChars="0" w:firstLine="0" w:firstLineChars="0"/>
            <w:jc w:val="center"/>
            <w:rPr>
              <w:rFonts w:hint="eastAsia" w:ascii="仿宋" w:hAnsi="仿宋" w:eastAsia="仿宋" w:cs="仿宋"/>
              <w:color w:val="auto"/>
              <w:sz w:val="30"/>
              <w:szCs w:val="30"/>
            </w:rPr>
          </w:pPr>
          <w:r>
            <w:rPr>
              <w:rFonts w:hint="eastAsia" w:ascii="仿宋" w:hAnsi="仿宋" w:eastAsia="仿宋" w:cs="仿宋"/>
              <w:color w:val="auto"/>
              <w:sz w:val="30"/>
              <w:szCs w:val="30"/>
            </w:rPr>
            <w:t>目录</w:t>
          </w:r>
        </w:p>
        <w:p w14:paraId="51AC723A">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TOC \o "1-1" \h \u </w:instrText>
          </w:r>
          <w:r>
            <w:rPr>
              <w:rFonts w:hint="eastAsia" w:ascii="仿宋" w:hAnsi="仿宋" w:eastAsia="仿宋" w:cs="仿宋"/>
              <w:snapToGrid w:val="0"/>
              <w:color w:val="auto"/>
              <w:kern w:val="0"/>
              <w:sz w:val="30"/>
              <w:szCs w:val="30"/>
              <w:lang w:val="en-US" w:eastAsia="en-US" w:bidi="ar-SA"/>
            </w:rPr>
            <w:fldChar w:fldCharType="separate"/>
          </w:r>
        </w:p>
        <w:p w14:paraId="40BAEA4F">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 HYPERLINK \l _Toc25461 </w:instrText>
          </w:r>
          <w:r>
            <w:rPr>
              <w:rFonts w:hint="eastAsia" w:ascii="仿宋" w:hAnsi="仿宋" w:eastAsia="仿宋" w:cs="仿宋"/>
              <w:snapToGrid w:val="0"/>
              <w:color w:val="auto"/>
              <w:kern w:val="0"/>
              <w:sz w:val="30"/>
              <w:szCs w:val="30"/>
              <w:lang w:val="en-US" w:eastAsia="en-US" w:bidi="ar-SA"/>
            </w:rPr>
            <w:fldChar w:fldCharType="separate"/>
          </w:r>
          <w:r>
            <w:rPr>
              <w:rFonts w:hint="eastAsia" w:ascii="仿宋" w:hAnsi="仿宋" w:eastAsia="仿宋" w:cs="仿宋"/>
              <w:color w:val="auto"/>
              <w:sz w:val="30"/>
              <w:szCs w:val="30"/>
            </w:rPr>
            <w:t>第一章招标公告</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_Toc25461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1</w:t>
          </w:r>
          <w:r>
            <w:rPr>
              <w:rFonts w:hint="eastAsia" w:ascii="仿宋" w:hAnsi="仿宋" w:eastAsia="仿宋" w:cs="仿宋"/>
              <w:color w:val="auto"/>
              <w:sz w:val="30"/>
              <w:szCs w:val="30"/>
            </w:rPr>
            <w:fldChar w:fldCharType="end"/>
          </w:r>
          <w:r>
            <w:rPr>
              <w:rFonts w:hint="eastAsia" w:ascii="仿宋" w:hAnsi="仿宋" w:eastAsia="仿宋" w:cs="仿宋"/>
              <w:snapToGrid w:val="0"/>
              <w:color w:val="auto"/>
              <w:kern w:val="0"/>
              <w:sz w:val="30"/>
              <w:szCs w:val="30"/>
              <w:lang w:val="en-US" w:eastAsia="en-US" w:bidi="ar-SA"/>
            </w:rPr>
            <w:fldChar w:fldCharType="end"/>
          </w:r>
        </w:p>
        <w:p w14:paraId="0F8F3FB0">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 HYPERLINK \l _Toc16817 </w:instrText>
          </w:r>
          <w:r>
            <w:rPr>
              <w:rFonts w:hint="eastAsia" w:ascii="仿宋" w:hAnsi="仿宋" w:eastAsia="仿宋" w:cs="仿宋"/>
              <w:snapToGrid w:val="0"/>
              <w:color w:val="auto"/>
              <w:kern w:val="0"/>
              <w:sz w:val="30"/>
              <w:szCs w:val="30"/>
              <w:lang w:val="en-US" w:eastAsia="en-US" w:bidi="ar-SA"/>
            </w:rPr>
            <w:fldChar w:fldCharType="separate"/>
          </w:r>
          <w:r>
            <w:rPr>
              <w:rFonts w:hint="eastAsia" w:ascii="仿宋" w:hAnsi="仿宋" w:eastAsia="仿宋" w:cs="仿宋"/>
              <w:color w:val="auto"/>
              <w:sz w:val="30"/>
              <w:szCs w:val="30"/>
            </w:rPr>
            <w:t>第二章投标人须知</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_Toc16817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w:t>
          </w:r>
          <w:r>
            <w:rPr>
              <w:rFonts w:hint="eastAsia" w:ascii="仿宋" w:hAnsi="仿宋" w:eastAsia="仿宋" w:cs="仿宋"/>
              <w:color w:val="auto"/>
              <w:sz w:val="30"/>
              <w:szCs w:val="30"/>
            </w:rPr>
            <w:fldChar w:fldCharType="end"/>
          </w:r>
          <w:r>
            <w:rPr>
              <w:rFonts w:hint="eastAsia" w:ascii="仿宋" w:hAnsi="仿宋" w:eastAsia="仿宋" w:cs="仿宋"/>
              <w:snapToGrid w:val="0"/>
              <w:color w:val="auto"/>
              <w:kern w:val="0"/>
              <w:sz w:val="30"/>
              <w:szCs w:val="30"/>
              <w:lang w:val="en-US" w:eastAsia="en-US" w:bidi="ar-SA"/>
            </w:rPr>
            <w:fldChar w:fldCharType="end"/>
          </w:r>
        </w:p>
        <w:p w14:paraId="030D106E">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 HYPERLINK \l _Toc7154 </w:instrText>
          </w:r>
          <w:r>
            <w:rPr>
              <w:rFonts w:hint="eastAsia" w:ascii="仿宋" w:hAnsi="仿宋" w:eastAsia="仿宋" w:cs="仿宋"/>
              <w:snapToGrid w:val="0"/>
              <w:color w:val="auto"/>
              <w:kern w:val="0"/>
              <w:sz w:val="30"/>
              <w:szCs w:val="30"/>
              <w:lang w:val="en-US" w:eastAsia="en-US" w:bidi="ar-SA"/>
            </w:rPr>
            <w:fldChar w:fldCharType="separate"/>
          </w:r>
          <w:r>
            <w:rPr>
              <w:rFonts w:hint="eastAsia" w:ascii="仿宋" w:hAnsi="仿宋" w:eastAsia="仿宋" w:cs="仿宋"/>
              <w:color w:val="auto"/>
              <w:sz w:val="30"/>
              <w:szCs w:val="30"/>
            </w:rPr>
            <w:t>第三章合同条款</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_Toc7154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44</w:t>
          </w:r>
          <w:r>
            <w:rPr>
              <w:rFonts w:hint="eastAsia" w:ascii="仿宋" w:hAnsi="仿宋" w:eastAsia="仿宋" w:cs="仿宋"/>
              <w:color w:val="auto"/>
              <w:sz w:val="30"/>
              <w:szCs w:val="30"/>
            </w:rPr>
            <w:fldChar w:fldCharType="end"/>
          </w:r>
          <w:r>
            <w:rPr>
              <w:rFonts w:hint="eastAsia" w:ascii="仿宋" w:hAnsi="仿宋" w:eastAsia="仿宋" w:cs="仿宋"/>
              <w:snapToGrid w:val="0"/>
              <w:color w:val="auto"/>
              <w:kern w:val="0"/>
              <w:sz w:val="30"/>
              <w:szCs w:val="30"/>
              <w:lang w:val="en-US" w:eastAsia="en-US" w:bidi="ar-SA"/>
            </w:rPr>
            <w:fldChar w:fldCharType="end"/>
          </w:r>
        </w:p>
        <w:p w14:paraId="25B44655">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 HYPERLINK \l _Toc28520 </w:instrText>
          </w:r>
          <w:r>
            <w:rPr>
              <w:rFonts w:hint="eastAsia" w:ascii="仿宋" w:hAnsi="仿宋" w:eastAsia="仿宋" w:cs="仿宋"/>
              <w:snapToGrid w:val="0"/>
              <w:color w:val="auto"/>
              <w:kern w:val="0"/>
              <w:sz w:val="30"/>
              <w:szCs w:val="30"/>
              <w:lang w:val="en-US" w:eastAsia="en-US" w:bidi="ar-SA"/>
            </w:rPr>
            <w:fldChar w:fldCharType="separate"/>
          </w:r>
          <w:r>
            <w:rPr>
              <w:rFonts w:hint="eastAsia" w:ascii="仿宋" w:hAnsi="仿宋" w:eastAsia="仿宋" w:cs="仿宋"/>
              <w:color w:val="auto"/>
              <w:sz w:val="30"/>
              <w:szCs w:val="30"/>
            </w:rPr>
            <w:t>第四章采购需求</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_Toc28520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60</w:t>
          </w:r>
          <w:r>
            <w:rPr>
              <w:rFonts w:hint="eastAsia" w:ascii="仿宋" w:hAnsi="仿宋" w:eastAsia="仿宋" w:cs="仿宋"/>
              <w:color w:val="auto"/>
              <w:sz w:val="30"/>
              <w:szCs w:val="30"/>
            </w:rPr>
            <w:fldChar w:fldCharType="end"/>
          </w:r>
          <w:r>
            <w:rPr>
              <w:rFonts w:hint="eastAsia" w:ascii="仿宋" w:hAnsi="仿宋" w:eastAsia="仿宋" w:cs="仿宋"/>
              <w:snapToGrid w:val="0"/>
              <w:color w:val="auto"/>
              <w:kern w:val="0"/>
              <w:sz w:val="30"/>
              <w:szCs w:val="30"/>
              <w:lang w:val="en-US" w:eastAsia="en-US" w:bidi="ar-SA"/>
            </w:rPr>
            <w:fldChar w:fldCharType="end"/>
          </w:r>
        </w:p>
        <w:p w14:paraId="08608776">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 HYPERLINK \l _Toc8382 </w:instrText>
          </w:r>
          <w:r>
            <w:rPr>
              <w:rFonts w:hint="eastAsia" w:ascii="仿宋" w:hAnsi="仿宋" w:eastAsia="仿宋" w:cs="仿宋"/>
              <w:snapToGrid w:val="0"/>
              <w:color w:val="auto"/>
              <w:kern w:val="0"/>
              <w:sz w:val="30"/>
              <w:szCs w:val="30"/>
              <w:lang w:val="en-US" w:eastAsia="en-US" w:bidi="ar-SA"/>
            </w:rPr>
            <w:fldChar w:fldCharType="separate"/>
          </w:r>
          <w:r>
            <w:rPr>
              <w:rFonts w:hint="eastAsia" w:ascii="仿宋" w:hAnsi="仿宋" w:eastAsia="仿宋" w:cs="仿宋"/>
              <w:color w:val="auto"/>
              <w:sz w:val="30"/>
              <w:szCs w:val="30"/>
            </w:rPr>
            <w:t>第五章投标文件格式</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_Toc8382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63</w:t>
          </w:r>
          <w:r>
            <w:rPr>
              <w:rFonts w:hint="eastAsia" w:ascii="仿宋" w:hAnsi="仿宋" w:eastAsia="仿宋" w:cs="仿宋"/>
              <w:color w:val="auto"/>
              <w:sz w:val="30"/>
              <w:szCs w:val="30"/>
            </w:rPr>
            <w:fldChar w:fldCharType="end"/>
          </w:r>
          <w:r>
            <w:rPr>
              <w:rFonts w:hint="eastAsia" w:ascii="仿宋" w:hAnsi="仿宋" w:eastAsia="仿宋" w:cs="仿宋"/>
              <w:snapToGrid w:val="0"/>
              <w:color w:val="auto"/>
              <w:kern w:val="0"/>
              <w:sz w:val="30"/>
              <w:szCs w:val="30"/>
              <w:lang w:val="en-US" w:eastAsia="en-US" w:bidi="ar-SA"/>
            </w:rPr>
            <w:fldChar w:fldCharType="end"/>
          </w:r>
        </w:p>
        <w:p w14:paraId="29DA3912">
          <w:pPr>
            <w:pStyle w:val="7"/>
            <w:tabs>
              <w:tab w:val="right" w:leader="dot" w:pos="9746"/>
            </w:tabs>
            <w:rPr>
              <w:rFonts w:hint="eastAsia" w:ascii="仿宋" w:hAnsi="仿宋" w:eastAsia="仿宋" w:cs="仿宋"/>
              <w:color w:val="auto"/>
              <w:sz w:val="30"/>
              <w:szCs w:val="30"/>
            </w:rPr>
          </w:pPr>
        </w:p>
        <w:p w14:paraId="219B2AE4">
          <w:pPr>
            <w:spacing w:line="219" w:lineRule="auto"/>
            <w:rPr>
              <w:rFonts w:hint="eastAsia" w:ascii="仿宋" w:hAnsi="仿宋" w:eastAsia="仿宋" w:cs="仿宋"/>
              <w:snapToGrid w:val="0"/>
              <w:color w:val="auto"/>
              <w:kern w:val="0"/>
              <w:sz w:val="21"/>
              <w:szCs w:val="28"/>
              <w:lang w:val="en-US" w:eastAsia="en-US" w:bidi="ar-SA"/>
            </w:rPr>
          </w:pPr>
          <w:r>
            <w:rPr>
              <w:rFonts w:hint="eastAsia" w:ascii="仿宋" w:hAnsi="仿宋" w:eastAsia="仿宋" w:cs="仿宋"/>
              <w:snapToGrid w:val="0"/>
              <w:color w:val="auto"/>
              <w:kern w:val="0"/>
              <w:sz w:val="30"/>
              <w:szCs w:val="30"/>
              <w:lang w:val="en-US" w:eastAsia="en-US" w:bidi="ar-SA"/>
            </w:rPr>
            <w:fldChar w:fldCharType="end"/>
          </w:r>
        </w:p>
      </w:sdtContent>
    </w:sdt>
    <w:p w14:paraId="1D84B389">
      <w:pPr>
        <w:spacing w:line="219" w:lineRule="auto"/>
        <w:rPr>
          <w:rFonts w:hint="eastAsia" w:ascii="仿宋" w:hAnsi="仿宋" w:eastAsia="仿宋" w:cs="仿宋"/>
          <w:snapToGrid w:val="0"/>
          <w:color w:val="auto"/>
          <w:kern w:val="0"/>
          <w:sz w:val="21"/>
          <w:szCs w:val="28"/>
          <w:lang w:val="en-US" w:eastAsia="en-US" w:bidi="ar-SA"/>
        </w:rPr>
      </w:pPr>
    </w:p>
    <w:p w14:paraId="2C2C3736">
      <w:pPr>
        <w:spacing w:line="219" w:lineRule="auto"/>
        <w:rPr>
          <w:rFonts w:hint="eastAsia" w:ascii="仿宋" w:hAnsi="仿宋" w:eastAsia="仿宋" w:cs="仿宋"/>
          <w:color w:val="auto"/>
          <w:sz w:val="28"/>
          <w:szCs w:val="28"/>
        </w:rPr>
        <w:sectPr>
          <w:headerReference r:id="rId7" w:type="default"/>
          <w:footerReference r:id="rId8" w:type="default"/>
          <w:pgSz w:w="11906" w:h="16839"/>
          <w:pgMar w:top="1440" w:right="1080" w:bottom="1440" w:left="1080" w:header="1077" w:footer="994" w:gutter="0"/>
          <w:pgNumType w:fmt="decimal"/>
          <w:cols w:space="720" w:num="1"/>
        </w:sectPr>
      </w:pPr>
    </w:p>
    <w:p w14:paraId="360BD42A">
      <w:pPr>
        <w:pStyle w:val="2"/>
        <w:bidi w:val="0"/>
        <w:spacing w:before="0" w:after="0" w:line="240" w:lineRule="auto"/>
        <w:jc w:val="center"/>
        <w:rPr>
          <w:rFonts w:hint="eastAsia" w:ascii="方正大标宋简体" w:hAnsi="方正大标宋简体" w:eastAsia="方正大标宋简体" w:cs="方正大标宋简体"/>
          <w:b/>
          <w:color w:val="auto"/>
        </w:rPr>
      </w:pPr>
      <w:bookmarkStart w:id="4" w:name="bookmark1"/>
      <w:bookmarkEnd w:id="4"/>
      <w:bookmarkStart w:id="5" w:name="_Toc11425"/>
      <w:bookmarkStart w:id="6" w:name="_Toc25461"/>
      <w:r>
        <w:rPr>
          <w:rFonts w:hint="eastAsia" w:ascii="方正大标宋简体" w:hAnsi="方正大标宋简体" w:eastAsia="方正大标宋简体" w:cs="方正大标宋简体"/>
          <w:b/>
          <w:color w:val="auto"/>
        </w:rPr>
        <w:t>第一章招标公告</w:t>
      </w:r>
      <w:bookmarkEnd w:id="5"/>
      <w:bookmarkEnd w:id="6"/>
    </w:p>
    <w:p w14:paraId="08306E80">
      <w:pPr>
        <w:spacing w:before="15"/>
        <w:rPr>
          <w:rFonts w:hint="eastAsia" w:ascii="仿宋" w:hAnsi="仿宋" w:eastAsia="仿宋" w:cs="仿宋"/>
          <w:color w:val="auto"/>
        </w:rPr>
      </w:pPr>
    </w:p>
    <w:tbl>
      <w:tblPr>
        <w:tblStyle w:val="11"/>
        <w:tblW w:w="9966"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966"/>
      </w:tblGrid>
      <w:tr w14:paraId="4E8869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67" w:hRule="atLeast"/>
        </w:trPr>
        <w:tc>
          <w:tcPr>
            <w:tcW w:w="9966" w:type="dxa"/>
            <w:vAlign w:val="top"/>
          </w:tcPr>
          <w:p w14:paraId="452B4E50">
            <w:pPr>
              <w:pStyle w:val="12"/>
              <w:spacing w:before="313" w:line="219" w:lineRule="auto"/>
              <w:ind w:left="139"/>
              <w:outlineLvl w:val="9"/>
              <w:rPr>
                <w:rFonts w:hint="eastAsia" w:ascii="仿宋" w:hAnsi="仿宋" w:eastAsia="仿宋" w:cs="仿宋"/>
                <w:color w:val="auto"/>
              </w:rPr>
            </w:pPr>
            <w:bookmarkStart w:id="7" w:name="_Toc24404"/>
            <w:r>
              <w:rPr>
                <w:rFonts w:hint="eastAsia" w:ascii="仿宋" w:hAnsi="仿宋" w:eastAsia="仿宋" w:cs="仿宋"/>
                <w:color w:val="auto"/>
                <w:spacing w:val="-4"/>
              </w:rPr>
              <w:t>项目概况</w:t>
            </w:r>
            <w:bookmarkEnd w:id="7"/>
          </w:p>
          <w:p w14:paraId="556159BD">
            <w:pPr>
              <w:pStyle w:val="12"/>
              <w:spacing w:before="93" w:line="219" w:lineRule="auto"/>
              <w:ind w:left="616"/>
              <w:outlineLvl w:val="9"/>
              <w:rPr>
                <w:rFonts w:hint="eastAsia" w:ascii="仿宋" w:hAnsi="仿宋" w:eastAsia="仿宋" w:cs="仿宋"/>
                <w:color w:val="auto"/>
                <w:spacing w:val="-4"/>
              </w:rPr>
            </w:pPr>
            <w:bookmarkStart w:id="8" w:name="_Toc11189"/>
            <w:r>
              <w:rPr>
                <w:rFonts w:hint="eastAsia" w:ascii="仿宋" w:hAnsi="仿宋" w:eastAsia="仿宋" w:cs="仿宋"/>
                <w:b/>
                <w:bCs/>
                <w:color w:val="auto"/>
                <w:spacing w:val="-3"/>
                <w:u w:val="single"/>
                <w:lang w:eastAsia="zh-CN"/>
              </w:rPr>
              <w:t>阿克苏地区康宁医院重复经颅磁磁刺激治疗仪采购项目（二次）</w:t>
            </w:r>
            <w:r>
              <w:rPr>
                <w:rFonts w:hint="eastAsia" w:ascii="仿宋" w:hAnsi="仿宋" w:eastAsia="仿宋" w:cs="仿宋"/>
                <w:color w:val="auto"/>
                <w:spacing w:val="-4"/>
              </w:rPr>
              <w:t>的潜在供应商应在政采云</w:t>
            </w:r>
          </w:p>
          <w:p w14:paraId="7E3ED1E9">
            <w:pPr>
              <w:pStyle w:val="12"/>
              <w:spacing w:before="93" w:line="219" w:lineRule="auto"/>
              <w:outlineLvl w:val="9"/>
              <w:rPr>
                <w:rFonts w:hint="eastAsia" w:ascii="仿宋" w:hAnsi="仿宋" w:eastAsia="仿宋" w:cs="仿宋"/>
                <w:color w:val="auto"/>
              </w:rPr>
            </w:pPr>
            <w:r>
              <w:rPr>
                <w:rFonts w:hint="eastAsia" w:ascii="仿宋" w:hAnsi="仿宋" w:eastAsia="仿宋" w:cs="仿宋"/>
                <w:color w:val="auto"/>
                <w:spacing w:val="-4"/>
              </w:rPr>
              <w:t>平</w:t>
            </w:r>
            <w:bookmarkEnd w:id="8"/>
            <w:r>
              <w:rPr>
                <w:rFonts w:hint="eastAsia" w:ascii="仿宋" w:hAnsi="仿宋" w:eastAsia="仿宋" w:cs="仿宋"/>
                <w:color w:val="auto"/>
                <w:spacing w:val="-4"/>
              </w:rPr>
              <w:t>台线上获取采购文件，并于</w:t>
            </w:r>
            <w:r>
              <w:rPr>
                <w:rFonts w:hint="eastAsia" w:ascii="仿宋" w:hAnsi="仿宋" w:eastAsia="仿宋" w:cs="仿宋"/>
                <w:b/>
                <w:bCs/>
                <w:color w:val="auto"/>
                <w:spacing w:val="-3"/>
                <w:u w:val="single"/>
                <w:lang w:eastAsia="zh-CN"/>
              </w:rPr>
              <w:t>2026年</w:t>
            </w:r>
            <w:r>
              <w:rPr>
                <w:rFonts w:hint="eastAsia" w:ascii="仿宋" w:hAnsi="仿宋" w:eastAsia="仿宋" w:cs="仿宋"/>
                <w:b/>
                <w:bCs/>
                <w:color w:val="auto"/>
                <w:spacing w:val="-3"/>
                <w:u w:val="single"/>
                <w:lang w:val="en-US" w:eastAsia="zh-CN"/>
              </w:rPr>
              <w:t>6月23日</w:t>
            </w:r>
            <w:r>
              <w:rPr>
                <w:rFonts w:hint="eastAsia" w:ascii="仿宋" w:hAnsi="仿宋" w:eastAsia="仿宋" w:cs="仿宋"/>
                <w:b/>
                <w:bCs/>
                <w:color w:val="auto"/>
                <w:spacing w:val="-3"/>
                <w:u w:val="single"/>
                <w:lang w:eastAsia="zh-CN"/>
              </w:rPr>
              <w:t>10:30</w:t>
            </w:r>
            <w:r>
              <w:rPr>
                <w:rFonts w:hint="eastAsia" w:ascii="仿宋" w:hAnsi="仿宋" w:eastAsia="仿宋" w:cs="仿宋"/>
                <w:b/>
                <w:bCs/>
                <w:color w:val="auto"/>
                <w:spacing w:val="-4"/>
                <w:u w:val="single"/>
              </w:rPr>
              <w:t>（北京时间）</w:t>
            </w:r>
            <w:r>
              <w:rPr>
                <w:rFonts w:hint="eastAsia" w:ascii="仿宋" w:hAnsi="仿宋" w:eastAsia="仿宋" w:cs="仿宋"/>
                <w:color w:val="auto"/>
                <w:spacing w:val="-4"/>
              </w:rPr>
              <w:t>前提交</w:t>
            </w:r>
            <w:r>
              <w:rPr>
                <w:rFonts w:hint="eastAsia" w:ascii="仿宋" w:hAnsi="仿宋" w:eastAsia="仿宋" w:cs="仿宋"/>
                <w:color w:val="auto"/>
                <w:spacing w:val="-5"/>
              </w:rPr>
              <w:t>投标文件。</w:t>
            </w:r>
          </w:p>
        </w:tc>
      </w:tr>
    </w:tbl>
    <w:p w14:paraId="1EC1715A">
      <w:pPr>
        <w:spacing w:before="98" w:line="219" w:lineRule="auto"/>
        <w:ind w:left="154"/>
        <w:outlineLvl w:val="9"/>
        <w:rPr>
          <w:rFonts w:hint="eastAsia" w:ascii="仿宋" w:hAnsi="仿宋" w:eastAsia="仿宋" w:cs="仿宋"/>
          <w:color w:val="auto"/>
          <w:sz w:val="24"/>
          <w:szCs w:val="24"/>
        </w:rPr>
      </w:pPr>
      <w:bookmarkStart w:id="9" w:name="_Toc23056"/>
      <w:r>
        <w:rPr>
          <w:rFonts w:hint="eastAsia" w:ascii="仿宋" w:hAnsi="仿宋" w:eastAsia="仿宋" w:cs="仿宋"/>
          <w:b/>
          <w:bCs/>
          <w:color w:val="auto"/>
          <w:spacing w:val="-4"/>
          <w:sz w:val="24"/>
          <w:szCs w:val="24"/>
        </w:rPr>
        <w:t>一、项目基本情况</w:t>
      </w:r>
      <w:bookmarkEnd w:id="9"/>
    </w:p>
    <w:p w14:paraId="7550E6E8">
      <w:pPr>
        <w:spacing w:before="97" w:line="219" w:lineRule="auto"/>
        <w:ind w:left="154"/>
        <w:outlineLvl w:val="9"/>
        <w:rPr>
          <w:rFonts w:hint="default" w:ascii="仿宋" w:hAnsi="仿宋" w:eastAsia="仿宋" w:cs="仿宋"/>
          <w:color w:val="auto"/>
          <w:sz w:val="24"/>
          <w:szCs w:val="24"/>
          <w:lang w:val="en-US" w:eastAsia="zh-CN"/>
        </w:rPr>
      </w:pPr>
      <w:bookmarkStart w:id="10" w:name="_Toc4534"/>
      <w:r>
        <w:rPr>
          <w:rFonts w:hint="eastAsia" w:ascii="仿宋" w:hAnsi="仿宋" w:eastAsia="仿宋" w:cs="仿宋"/>
          <w:color w:val="auto"/>
          <w:spacing w:val="-1"/>
          <w:sz w:val="24"/>
          <w:szCs w:val="24"/>
        </w:rPr>
        <w:t>项目编号：</w:t>
      </w:r>
      <w:bookmarkEnd w:id="10"/>
      <w:r>
        <w:rPr>
          <w:rFonts w:hint="eastAsia" w:ascii="仿宋" w:hAnsi="仿宋" w:eastAsia="仿宋" w:cs="仿宋"/>
          <w:color w:val="auto"/>
          <w:spacing w:val="-1"/>
          <w:sz w:val="24"/>
          <w:szCs w:val="24"/>
        </w:rPr>
        <w:t>2026-0430-112745</w:t>
      </w:r>
      <w:r>
        <w:rPr>
          <w:rFonts w:hint="eastAsia" w:ascii="仿宋" w:hAnsi="仿宋" w:eastAsia="仿宋" w:cs="仿宋"/>
          <w:color w:val="auto"/>
          <w:spacing w:val="-1"/>
          <w:sz w:val="24"/>
          <w:szCs w:val="24"/>
          <w:lang w:val="en-US" w:eastAsia="zh-CN"/>
        </w:rPr>
        <w:t>-1</w:t>
      </w:r>
    </w:p>
    <w:p w14:paraId="67FAFC92">
      <w:pPr>
        <w:spacing w:before="94" w:line="219" w:lineRule="auto"/>
        <w:ind w:left="154"/>
        <w:outlineLvl w:val="9"/>
        <w:rPr>
          <w:rFonts w:hint="eastAsia" w:ascii="仿宋" w:hAnsi="仿宋" w:eastAsia="仿宋" w:cs="仿宋"/>
          <w:color w:val="auto"/>
          <w:sz w:val="24"/>
          <w:szCs w:val="24"/>
          <w:lang w:eastAsia="zh-CN"/>
        </w:rPr>
      </w:pPr>
      <w:bookmarkStart w:id="11" w:name="_Toc27407"/>
      <w:r>
        <w:rPr>
          <w:rFonts w:hint="eastAsia" w:ascii="仿宋" w:hAnsi="仿宋" w:eastAsia="仿宋" w:cs="仿宋"/>
          <w:color w:val="auto"/>
          <w:spacing w:val="-1"/>
          <w:sz w:val="24"/>
          <w:szCs w:val="24"/>
        </w:rPr>
        <w:t>项目名称：</w:t>
      </w:r>
      <w:bookmarkEnd w:id="11"/>
      <w:r>
        <w:rPr>
          <w:rFonts w:hint="eastAsia" w:ascii="仿宋" w:hAnsi="仿宋" w:eastAsia="仿宋" w:cs="仿宋"/>
          <w:color w:val="auto"/>
          <w:spacing w:val="-1"/>
          <w:sz w:val="24"/>
          <w:szCs w:val="24"/>
          <w:lang w:eastAsia="zh-CN"/>
        </w:rPr>
        <w:t>阿克苏地区康宁医院重复经颅磁磁刺激治疗仪采购项目（二次）</w:t>
      </w:r>
    </w:p>
    <w:p w14:paraId="773CD4F2">
      <w:pPr>
        <w:spacing w:before="93" w:line="219" w:lineRule="auto"/>
        <w:ind w:left="150"/>
        <w:outlineLvl w:val="9"/>
        <w:rPr>
          <w:rFonts w:hint="eastAsia" w:ascii="仿宋" w:hAnsi="仿宋" w:eastAsia="仿宋" w:cs="仿宋"/>
          <w:color w:val="auto"/>
          <w:sz w:val="24"/>
          <w:szCs w:val="24"/>
        </w:rPr>
      </w:pPr>
      <w:bookmarkStart w:id="12" w:name="_Toc17624"/>
      <w:r>
        <w:rPr>
          <w:rFonts w:hint="eastAsia" w:ascii="仿宋" w:hAnsi="仿宋" w:eastAsia="仿宋" w:cs="仿宋"/>
          <w:color w:val="auto"/>
          <w:spacing w:val="-1"/>
          <w:sz w:val="24"/>
          <w:szCs w:val="24"/>
        </w:rPr>
        <w:t>采购方式：公开招标</w:t>
      </w:r>
      <w:bookmarkEnd w:id="12"/>
    </w:p>
    <w:p w14:paraId="6A98E0B5">
      <w:pPr>
        <w:spacing w:before="98" w:line="219" w:lineRule="auto"/>
        <w:ind w:left="152"/>
        <w:outlineLvl w:val="9"/>
        <w:rPr>
          <w:rFonts w:hint="eastAsia" w:ascii="仿宋" w:hAnsi="仿宋" w:eastAsia="仿宋" w:cs="仿宋"/>
          <w:color w:val="auto"/>
          <w:sz w:val="24"/>
          <w:szCs w:val="24"/>
        </w:rPr>
      </w:pPr>
      <w:bookmarkStart w:id="13" w:name="_Toc4598"/>
      <w:r>
        <w:rPr>
          <w:rFonts w:hint="eastAsia" w:ascii="仿宋" w:hAnsi="仿宋" w:eastAsia="仿宋" w:cs="仿宋"/>
          <w:color w:val="auto"/>
          <w:spacing w:val="-2"/>
          <w:sz w:val="24"/>
          <w:szCs w:val="24"/>
        </w:rPr>
        <w:t>预算金额（元</w:t>
      </w:r>
      <w:r>
        <w:rPr>
          <w:rFonts w:hint="eastAsia" w:ascii="仿宋" w:hAnsi="仿宋" w:eastAsia="仿宋" w:cs="仿宋"/>
          <w:color w:val="auto"/>
          <w:spacing w:val="8"/>
          <w:sz w:val="24"/>
          <w:szCs w:val="24"/>
        </w:rPr>
        <w:t>）：</w:t>
      </w:r>
      <w:r>
        <w:rPr>
          <w:rFonts w:hint="eastAsia" w:ascii="仿宋" w:hAnsi="仿宋" w:eastAsia="仿宋" w:cs="仿宋"/>
          <w:color w:val="auto"/>
          <w:spacing w:val="-2"/>
          <w:sz w:val="24"/>
          <w:szCs w:val="24"/>
          <w:lang w:val="en-US" w:eastAsia="zh-CN"/>
        </w:rPr>
        <w:t>320</w:t>
      </w:r>
      <w:r>
        <w:rPr>
          <w:rFonts w:hint="eastAsia" w:ascii="仿宋" w:hAnsi="仿宋" w:eastAsia="仿宋" w:cs="仿宋"/>
          <w:color w:val="auto"/>
          <w:spacing w:val="-2"/>
          <w:sz w:val="24"/>
          <w:szCs w:val="24"/>
        </w:rPr>
        <w:t>000.00</w:t>
      </w:r>
      <w:bookmarkEnd w:id="13"/>
    </w:p>
    <w:p w14:paraId="18C9EADF">
      <w:pPr>
        <w:spacing w:before="94" w:line="218" w:lineRule="auto"/>
        <w:ind w:left="153"/>
        <w:outlineLvl w:val="9"/>
        <w:rPr>
          <w:rFonts w:hint="eastAsia" w:ascii="仿宋" w:hAnsi="仿宋" w:eastAsia="仿宋" w:cs="仿宋"/>
          <w:color w:val="auto"/>
          <w:sz w:val="24"/>
          <w:szCs w:val="24"/>
        </w:rPr>
      </w:pPr>
      <w:bookmarkStart w:id="14" w:name="_Toc14174"/>
      <w:r>
        <w:rPr>
          <w:rFonts w:hint="eastAsia" w:ascii="仿宋" w:hAnsi="仿宋" w:eastAsia="仿宋" w:cs="仿宋"/>
          <w:color w:val="auto"/>
          <w:spacing w:val="-2"/>
          <w:sz w:val="24"/>
          <w:szCs w:val="24"/>
        </w:rPr>
        <w:t>最高限价（元</w:t>
      </w:r>
      <w:r>
        <w:rPr>
          <w:rFonts w:hint="eastAsia" w:ascii="仿宋" w:hAnsi="仿宋" w:eastAsia="仿宋" w:cs="仿宋"/>
          <w:color w:val="auto"/>
          <w:spacing w:val="8"/>
          <w:sz w:val="24"/>
          <w:szCs w:val="24"/>
        </w:rPr>
        <w:t>）：</w:t>
      </w:r>
      <w:r>
        <w:rPr>
          <w:rFonts w:hint="eastAsia" w:ascii="仿宋" w:hAnsi="仿宋" w:eastAsia="仿宋" w:cs="仿宋"/>
          <w:color w:val="auto"/>
          <w:spacing w:val="-2"/>
          <w:sz w:val="24"/>
          <w:szCs w:val="24"/>
          <w:lang w:val="en-US" w:eastAsia="zh-CN"/>
        </w:rPr>
        <w:t>320</w:t>
      </w:r>
      <w:r>
        <w:rPr>
          <w:rFonts w:hint="eastAsia" w:ascii="仿宋" w:hAnsi="仿宋" w:eastAsia="仿宋" w:cs="仿宋"/>
          <w:color w:val="auto"/>
          <w:spacing w:val="-2"/>
          <w:sz w:val="24"/>
          <w:szCs w:val="24"/>
        </w:rPr>
        <w:t>000.00</w:t>
      </w:r>
      <w:bookmarkEnd w:id="14"/>
    </w:p>
    <w:p w14:paraId="15F23BCB">
      <w:pPr>
        <w:spacing w:before="95" w:line="219" w:lineRule="auto"/>
        <w:ind w:left="150"/>
        <w:outlineLvl w:val="9"/>
        <w:rPr>
          <w:rFonts w:hint="eastAsia" w:ascii="仿宋" w:hAnsi="仿宋" w:eastAsia="仿宋" w:cs="仿宋"/>
          <w:color w:val="auto"/>
          <w:sz w:val="24"/>
          <w:szCs w:val="24"/>
        </w:rPr>
      </w:pPr>
      <w:bookmarkStart w:id="15" w:name="_Toc3146"/>
      <w:r>
        <w:rPr>
          <w:rFonts w:hint="eastAsia" w:ascii="仿宋" w:hAnsi="仿宋" w:eastAsia="仿宋" w:cs="仿宋"/>
          <w:color w:val="auto"/>
          <w:spacing w:val="-2"/>
          <w:sz w:val="24"/>
          <w:szCs w:val="24"/>
        </w:rPr>
        <w:t>采购需求：</w:t>
      </w:r>
      <w:bookmarkEnd w:id="15"/>
    </w:p>
    <w:p w14:paraId="741A951A">
      <w:pPr>
        <w:pStyle w:val="3"/>
        <w:spacing w:line="396" w:lineRule="auto"/>
        <w:outlineLvl w:val="9"/>
        <w:rPr>
          <w:rFonts w:hint="eastAsia" w:ascii="仿宋" w:hAnsi="仿宋" w:eastAsia="仿宋" w:cs="仿宋"/>
          <w:color w:val="auto"/>
        </w:rPr>
      </w:pPr>
    </w:p>
    <w:p w14:paraId="496C6310">
      <w:pPr>
        <w:spacing w:before="79" w:line="219" w:lineRule="auto"/>
        <w:ind w:left="151"/>
        <w:outlineLvl w:val="9"/>
        <w:rPr>
          <w:rFonts w:hint="eastAsia" w:ascii="仿宋" w:hAnsi="仿宋" w:eastAsia="仿宋" w:cs="仿宋"/>
          <w:color w:val="auto"/>
          <w:sz w:val="24"/>
          <w:szCs w:val="24"/>
          <w:lang w:eastAsia="zh-CN"/>
        </w:rPr>
      </w:pPr>
      <w:bookmarkStart w:id="16" w:name="_Toc15306"/>
      <w:r>
        <w:rPr>
          <w:rFonts w:hint="eastAsia" w:ascii="仿宋" w:hAnsi="仿宋" w:eastAsia="仿宋" w:cs="仿宋"/>
          <w:color w:val="auto"/>
          <w:sz w:val="24"/>
          <w:szCs w:val="24"/>
        </w:rPr>
        <w:t>标项名称：</w:t>
      </w:r>
      <w:bookmarkEnd w:id="16"/>
      <w:r>
        <w:rPr>
          <w:rFonts w:hint="eastAsia" w:ascii="仿宋" w:hAnsi="仿宋" w:eastAsia="仿宋" w:cs="仿宋"/>
          <w:color w:val="auto"/>
          <w:sz w:val="24"/>
          <w:szCs w:val="24"/>
          <w:lang w:eastAsia="zh-CN"/>
        </w:rPr>
        <w:t>阿克苏地区康宁医院重复经颅磁磁刺激治疗仪采购项目（二次）</w:t>
      </w:r>
    </w:p>
    <w:p w14:paraId="287B68B6">
      <w:pPr>
        <w:spacing w:before="94" w:line="219" w:lineRule="auto"/>
        <w:ind w:left="128"/>
        <w:outlineLvl w:val="9"/>
        <w:rPr>
          <w:rFonts w:hint="eastAsia" w:ascii="仿宋" w:hAnsi="仿宋" w:eastAsia="仿宋" w:cs="仿宋"/>
          <w:color w:val="auto"/>
          <w:sz w:val="24"/>
          <w:szCs w:val="24"/>
        </w:rPr>
      </w:pPr>
      <w:bookmarkStart w:id="17" w:name="_Toc26988"/>
      <w:r>
        <w:rPr>
          <w:rFonts w:hint="eastAsia" w:ascii="仿宋" w:hAnsi="仿宋" w:eastAsia="仿宋" w:cs="仿宋"/>
          <w:color w:val="auto"/>
          <w:spacing w:val="3"/>
          <w:sz w:val="24"/>
          <w:szCs w:val="24"/>
        </w:rPr>
        <w:t>数量：1</w:t>
      </w:r>
      <w:bookmarkEnd w:id="17"/>
    </w:p>
    <w:p w14:paraId="74F85C0E">
      <w:pPr>
        <w:spacing w:before="97" w:line="219" w:lineRule="auto"/>
        <w:ind w:left="128"/>
        <w:outlineLvl w:val="9"/>
        <w:rPr>
          <w:rFonts w:hint="eastAsia" w:ascii="仿宋" w:hAnsi="仿宋" w:eastAsia="仿宋" w:cs="仿宋"/>
          <w:color w:val="0000FF"/>
          <w:sz w:val="24"/>
          <w:szCs w:val="24"/>
        </w:rPr>
      </w:pPr>
      <w:bookmarkStart w:id="18" w:name="_Toc5971"/>
      <w:r>
        <w:rPr>
          <w:rFonts w:hint="eastAsia" w:ascii="仿宋" w:hAnsi="仿宋" w:eastAsia="仿宋" w:cs="仿宋"/>
          <w:color w:val="auto"/>
          <w:spacing w:val="-2"/>
          <w:sz w:val="24"/>
          <w:szCs w:val="24"/>
        </w:rPr>
        <w:t>预算金额（元</w:t>
      </w:r>
      <w:r>
        <w:rPr>
          <w:rFonts w:hint="eastAsia" w:ascii="仿宋" w:hAnsi="仿宋" w:eastAsia="仿宋" w:cs="仿宋"/>
          <w:color w:val="auto"/>
          <w:spacing w:val="8"/>
          <w:sz w:val="24"/>
          <w:szCs w:val="24"/>
        </w:rPr>
        <w:t>）：</w:t>
      </w:r>
      <w:r>
        <w:rPr>
          <w:rFonts w:hint="eastAsia" w:ascii="仿宋" w:hAnsi="仿宋" w:eastAsia="仿宋" w:cs="仿宋"/>
          <w:color w:val="0000FF"/>
          <w:spacing w:val="-2"/>
          <w:sz w:val="24"/>
          <w:szCs w:val="24"/>
          <w:lang w:val="en-US" w:eastAsia="zh-CN"/>
        </w:rPr>
        <w:t>320</w:t>
      </w:r>
      <w:r>
        <w:rPr>
          <w:rFonts w:hint="eastAsia" w:ascii="仿宋" w:hAnsi="仿宋" w:eastAsia="仿宋" w:cs="仿宋"/>
          <w:color w:val="0000FF"/>
          <w:spacing w:val="-2"/>
          <w:sz w:val="24"/>
          <w:szCs w:val="24"/>
        </w:rPr>
        <w:t>000.00</w:t>
      </w:r>
      <w:bookmarkEnd w:id="18"/>
    </w:p>
    <w:p w14:paraId="48901F67">
      <w:pPr>
        <w:spacing w:before="94" w:line="220" w:lineRule="auto"/>
        <w:ind w:left="128"/>
        <w:outlineLvl w:val="9"/>
        <w:rPr>
          <w:rFonts w:hint="eastAsia" w:ascii="仿宋" w:hAnsi="仿宋" w:eastAsia="仿宋" w:cs="仿宋"/>
          <w:color w:val="auto"/>
          <w:sz w:val="24"/>
          <w:szCs w:val="24"/>
        </w:rPr>
      </w:pPr>
      <w:bookmarkStart w:id="19" w:name="_Toc26537"/>
      <w:r>
        <w:rPr>
          <w:rFonts w:hint="eastAsia" w:ascii="仿宋" w:hAnsi="仿宋" w:eastAsia="仿宋" w:cs="仿宋"/>
          <w:color w:val="auto"/>
          <w:spacing w:val="-1"/>
          <w:sz w:val="24"/>
          <w:szCs w:val="24"/>
        </w:rPr>
        <w:t>单位：批</w:t>
      </w:r>
      <w:bookmarkEnd w:id="19"/>
    </w:p>
    <w:p w14:paraId="02DECB71">
      <w:pPr>
        <w:spacing w:before="93" w:line="293" w:lineRule="auto"/>
        <w:ind w:left="129" w:right="117" w:firstLine="1"/>
        <w:outlineLvl w:val="9"/>
        <w:rPr>
          <w:rFonts w:hint="eastAsia" w:ascii="仿宋" w:hAnsi="仿宋" w:eastAsia="仿宋" w:cs="仿宋"/>
          <w:color w:val="auto"/>
          <w:sz w:val="24"/>
          <w:szCs w:val="24"/>
        </w:rPr>
      </w:pPr>
      <w:bookmarkStart w:id="20" w:name="_Toc11577"/>
      <w:r>
        <w:rPr>
          <w:rFonts w:hint="eastAsia" w:ascii="仿宋" w:hAnsi="仿宋" w:eastAsia="仿宋" w:cs="仿宋"/>
          <w:color w:val="auto"/>
          <w:spacing w:val="-3"/>
          <w:sz w:val="24"/>
          <w:szCs w:val="24"/>
        </w:rPr>
        <w:t>简要规格描述或项目基本概况介绍、用途：购置一批重复经颅磁刺激治疗仪（</w:t>
      </w:r>
      <w:r>
        <w:rPr>
          <w:rFonts w:hint="eastAsia" w:ascii="仿宋" w:hAnsi="仿宋" w:eastAsia="仿宋" w:cs="仿宋"/>
          <w:color w:val="0000FF"/>
          <w:spacing w:val="-3"/>
          <w:sz w:val="24"/>
          <w:szCs w:val="24"/>
        </w:rPr>
        <w:t>采购需求包含的全</w:t>
      </w:r>
      <w:r>
        <w:rPr>
          <w:rFonts w:hint="eastAsia" w:ascii="仿宋" w:hAnsi="仿宋" w:eastAsia="仿宋" w:cs="仿宋"/>
          <w:color w:val="0000FF"/>
          <w:spacing w:val="-4"/>
          <w:sz w:val="24"/>
          <w:szCs w:val="24"/>
        </w:rPr>
        <w:t>部内容）</w:t>
      </w:r>
      <w:bookmarkEnd w:id="20"/>
    </w:p>
    <w:p w14:paraId="551A8DAF">
      <w:pPr>
        <w:spacing w:before="1" w:line="220" w:lineRule="auto"/>
        <w:ind w:left="129"/>
        <w:outlineLvl w:val="9"/>
        <w:rPr>
          <w:rFonts w:hint="eastAsia" w:ascii="仿宋" w:hAnsi="仿宋" w:eastAsia="仿宋" w:cs="仿宋"/>
          <w:color w:val="auto"/>
          <w:sz w:val="24"/>
          <w:szCs w:val="24"/>
        </w:rPr>
      </w:pPr>
      <w:bookmarkStart w:id="21" w:name="_Toc10943"/>
      <w:r>
        <w:rPr>
          <w:rFonts w:hint="eastAsia" w:ascii="仿宋" w:hAnsi="仿宋" w:eastAsia="仿宋" w:cs="仿宋"/>
          <w:color w:val="auto"/>
          <w:spacing w:val="-1"/>
          <w:sz w:val="24"/>
          <w:szCs w:val="24"/>
        </w:rPr>
        <w:t>备注：/</w:t>
      </w:r>
      <w:bookmarkEnd w:id="21"/>
    </w:p>
    <w:p w14:paraId="32416F43">
      <w:pPr>
        <w:pStyle w:val="3"/>
        <w:spacing w:line="392" w:lineRule="auto"/>
        <w:outlineLvl w:val="9"/>
        <w:rPr>
          <w:rFonts w:hint="eastAsia" w:ascii="仿宋" w:hAnsi="仿宋" w:eastAsia="仿宋" w:cs="仿宋"/>
          <w:color w:val="auto"/>
        </w:rPr>
      </w:pPr>
    </w:p>
    <w:p w14:paraId="79220B53">
      <w:pPr>
        <w:spacing w:before="78" w:line="219" w:lineRule="auto"/>
        <w:ind w:left="127"/>
        <w:outlineLvl w:val="9"/>
        <w:rPr>
          <w:rFonts w:hint="eastAsia" w:ascii="仿宋" w:hAnsi="仿宋" w:eastAsia="仿宋" w:cs="仿宋"/>
          <w:color w:val="auto"/>
          <w:sz w:val="24"/>
          <w:szCs w:val="24"/>
        </w:rPr>
      </w:pPr>
      <w:bookmarkStart w:id="22" w:name="_Toc12734"/>
      <w:r>
        <w:rPr>
          <w:rFonts w:hint="eastAsia" w:ascii="仿宋" w:hAnsi="仿宋" w:eastAsia="仿宋" w:cs="仿宋"/>
          <w:color w:val="auto"/>
          <w:spacing w:val="-6"/>
          <w:sz w:val="24"/>
          <w:szCs w:val="24"/>
        </w:rPr>
        <w:t>合同履约期限：自甲乙双方签订合同起15个工作日内完成货物的交付、安装与调试。</w:t>
      </w:r>
      <w:bookmarkEnd w:id="22"/>
    </w:p>
    <w:p w14:paraId="185F3818">
      <w:pPr>
        <w:spacing w:before="95" w:line="219" w:lineRule="auto"/>
        <w:ind w:left="151"/>
        <w:outlineLvl w:val="9"/>
        <w:rPr>
          <w:rFonts w:hint="eastAsia" w:ascii="仿宋" w:hAnsi="仿宋" w:eastAsia="仿宋" w:cs="仿宋"/>
          <w:color w:val="auto"/>
          <w:sz w:val="24"/>
          <w:szCs w:val="24"/>
        </w:rPr>
      </w:pPr>
      <w:bookmarkStart w:id="23" w:name="_Toc8060"/>
      <w:r>
        <w:rPr>
          <w:rFonts w:hint="eastAsia" w:ascii="仿宋" w:hAnsi="仿宋" w:eastAsia="仿宋" w:cs="仿宋"/>
          <w:color w:val="auto"/>
          <w:spacing w:val="-1"/>
          <w:sz w:val="24"/>
          <w:szCs w:val="24"/>
        </w:rPr>
        <w:t>本项目（否）联合体投标。</w:t>
      </w:r>
      <w:bookmarkEnd w:id="23"/>
    </w:p>
    <w:p w14:paraId="22317816">
      <w:pPr>
        <w:spacing w:before="95" w:line="219" w:lineRule="auto"/>
        <w:ind w:left="154"/>
        <w:outlineLvl w:val="9"/>
        <w:rPr>
          <w:rFonts w:hint="eastAsia" w:ascii="仿宋" w:hAnsi="仿宋" w:eastAsia="仿宋" w:cs="仿宋"/>
          <w:color w:val="auto"/>
          <w:sz w:val="24"/>
          <w:szCs w:val="24"/>
        </w:rPr>
      </w:pPr>
      <w:bookmarkStart w:id="24" w:name="_Toc2498"/>
      <w:r>
        <w:rPr>
          <w:rFonts w:hint="eastAsia" w:ascii="仿宋" w:hAnsi="仿宋" w:eastAsia="仿宋" w:cs="仿宋"/>
          <w:b/>
          <w:bCs/>
          <w:color w:val="auto"/>
          <w:spacing w:val="-3"/>
          <w:sz w:val="24"/>
          <w:szCs w:val="24"/>
        </w:rPr>
        <w:t>二、申请人的资格要求：</w:t>
      </w:r>
      <w:bookmarkEnd w:id="24"/>
    </w:p>
    <w:p w14:paraId="1DC3C00E">
      <w:pPr>
        <w:spacing w:before="96" w:line="219" w:lineRule="auto"/>
        <w:ind w:left="168"/>
        <w:outlineLvl w:val="9"/>
        <w:rPr>
          <w:rFonts w:hint="eastAsia" w:ascii="仿宋" w:hAnsi="仿宋" w:eastAsia="仿宋" w:cs="仿宋"/>
          <w:color w:val="auto"/>
          <w:sz w:val="24"/>
          <w:szCs w:val="24"/>
        </w:rPr>
      </w:pPr>
      <w:bookmarkStart w:id="25" w:name="_Toc15716"/>
      <w:r>
        <w:rPr>
          <w:rFonts w:hint="eastAsia" w:ascii="仿宋" w:hAnsi="仿宋" w:eastAsia="仿宋" w:cs="仿宋"/>
          <w:color w:val="auto"/>
          <w:spacing w:val="-1"/>
          <w:sz w:val="24"/>
          <w:szCs w:val="24"/>
        </w:rPr>
        <w:t>1.满足《中华人民共和国政府采购法》第二十二条</w:t>
      </w:r>
      <w:r>
        <w:rPr>
          <w:rFonts w:hint="eastAsia" w:ascii="仿宋" w:hAnsi="仿宋" w:eastAsia="仿宋" w:cs="仿宋"/>
          <w:color w:val="auto"/>
          <w:spacing w:val="-2"/>
          <w:sz w:val="24"/>
          <w:szCs w:val="24"/>
        </w:rPr>
        <w:t>规定；</w:t>
      </w:r>
      <w:bookmarkEnd w:id="25"/>
    </w:p>
    <w:p w14:paraId="116C7864">
      <w:pPr>
        <w:spacing w:before="95" w:line="219" w:lineRule="auto"/>
        <w:ind w:left="153"/>
        <w:outlineLvl w:val="9"/>
        <w:rPr>
          <w:rFonts w:hint="eastAsia" w:ascii="仿宋" w:hAnsi="仿宋" w:eastAsia="仿宋" w:cs="仿宋"/>
          <w:color w:val="auto"/>
          <w:spacing w:val="-1"/>
          <w:sz w:val="24"/>
          <w:szCs w:val="24"/>
        </w:rPr>
      </w:pPr>
      <w:bookmarkStart w:id="26" w:name="_Toc25680"/>
      <w:r>
        <w:rPr>
          <w:rFonts w:hint="eastAsia" w:ascii="仿宋" w:hAnsi="仿宋" w:eastAsia="仿宋" w:cs="仿宋"/>
          <w:color w:val="auto"/>
          <w:spacing w:val="-1"/>
          <w:sz w:val="24"/>
          <w:szCs w:val="24"/>
        </w:rPr>
        <w:t>2.落实政府采购政策需满足的资格要求：</w:t>
      </w:r>
      <w:r>
        <w:rPr>
          <w:rFonts w:hint="eastAsia" w:ascii="仿宋" w:hAnsi="仿宋" w:eastAsia="仿宋" w:cs="仿宋"/>
          <w:color w:val="auto"/>
          <w:spacing w:val="-1"/>
          <w:sz w:val="24"/>
          <w:szCs w:val="24"/>
          <w:lang w:val="en-US" w:eastAsia="zh-CN"/>
        </w:rPr>
        <w:t>本项目专门面向中小企业。</w:t>
      </w:r>
    </w:p>
    <w:p w14:paraId="528D755D">
      <w:pPr>
        <w:spacing w:before="95" w:line="219" w:lineRule="auto"/>
        <w:ind w:left="153"/>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（1）财政部、国家发展改革委、生态环境部、市场监管总局《关于调整优化节能产品、环境标志产品政府采购执行机制的通知》（财库[2019]9号文）；</w:t>
      </w:r>
      <w:bookmarkEnd w:id="26"/>
    </w:p>
    <w:p w14:paraId="337212C6">
      <w:pPr>
        <w:spacing w:before="95" w:line="219" w:lineRule="auto"/>
        <w:ind w:left="153"/>
        <w:outlineLvl w:val="9"/>
        <w:rPr>
          <w:rFonts w:hint="eastAsia" w:ascii="仿宋" w:hAnsi="仿宋" w:eastAsia="仿宋" w:cs="仿宋"/>
          <w:color w:val="auto"/>
          <w:spacing w:val="-1"/>
          <w:sz w:val="24"/>
          <w:szCs w:val="24"/>
        </w:rPr>
      </w:pPr>
      <w:bookmarkStart w:id="27" w:name="_Toc7814"/>
      <w:r>
        <w:rPr>
          <w:rFonts w:hint="eastAsia" w:ascii="仿宋" w:hAnsi="仿宋" w:eastAsia="仿宋" w:cs="仿宋"/>
          <w:color w:val="auto"/>
          <w:spacing w:val="-1"/>
          <w:sz w:val="24"/>
          <w:szCs w:val="24"/>
        </w:rPr>
        <w:t>（2）财政部、生态环境部《关于印发环境标志产品政府采购品目清单的通知》（财库[2019]18号文）；</w:t>
      </w:r>
      <w:bookmarkEnd w:id="27"/>
    </w:p>
    <w:p w14:paraId="7E03D87E">
      <w:pPr>
        <w:spacing w:before="95" w:line="219" w:lineRule="auto"/>
        <w:ind w:left="153"/>
        <w:outlineLvl w:val="9"/>
        <w:rPr>
          <w:rFonts w:hint="eastAsia" w:ascii="仿宋" w:hAnsi="仿宋" w:eastAsia="仿宋" w:cs="仿宋"/>
          <w:color w:val="auto"/>
          <w:spacing w:val="-1"/>
          <w:sz w:val="24"/>
          <w:szCs w:val="24"/>
        </w:rPr>
      </w:pPr>
      <w:bookmarkStart w:id="28" w:name="_Toc17833"/>
      <w:r>
        <w:rPr>
          <w:rFonts w:hint="eastAsia" w:ascii="仿宋" w:hAnsi="仿宋" w:eastAsia="仿宋" w:cs="仿宋"/>
          <w:color w:val="auto"/>
          <w:spacing w:val="-1"/>
          <w:sz w:val="24"/>
          <w:szCs w:val="24"/>
        </w:rPr>
        <w:t>（3）财政部、发展改革委《关于印发节能产品政府采购品目清单的通知》（财库[2019]19号文）；</w:t>
      </w:r>
      <w:bookmarkEnd w:id="28"/>
    </w:p>
    <w:p w14:paraId="7F24505A">
      <w:pPr>
        <w:spacing w:before="95" w:line="219" w:lineRule="auto"/>
        <w:ind w:left="153"/>
        <w:outlineLvl w:val="9"/>
        <w:rPr>
          <w:rFonts w:hint="eastAsia" w:ascii="仿宋" w:hAnsi="仿宋" w:eastAsia="仿宋" w:cs="仿宋"/>
          <w:color w:val="auto"/>
          <w:spacing w:val="-1"/>
          <w:sz w:val="24"/>
          <w:szCs w:val="24"/>
        </w:rPr>
      </w:pPr>
      <w:bookmarkStart w:id="29" w:name="_Toc26334"/>
      <w:r>
        <w:rPr>
          <w:rFonts w:hint="eastAsia" w:ascii="仿宋" w:hAnsi="仿宋" w:eastAsia="仿宋" w:cs="仿宋"/>
          <w:color w:val="auto"/>
          <w:spacing w:val="-1"/>
          <w:sz w:val="24"/>
          <w:szCs w:val="24"/>
        </w:rPr>
        <w:t>（4）市场监管总局《市场监管总局关于发布参与实施政府采购节能产品、环境标志产品认证机构名录的公告》（2019年第16号）；</w:t>
      </w:r>
      <w:bookmarkEnd w:id="29"/>
    </w:p>
    <w:p w14:paraId="2F2B5264">
      <w:pPr>
        <w:spacing w:before="95" w:line="219" w:lineRule="auto"/>
        <w:ind w:left="153"/>
        <w:outlineLvl w:val="9"/>
        <w:rPr>
          <w:rFonts w:hint="eastAsia" w:ascii="仿宋" w:hAnsi="仿宋" w:eastAsia="仿宋" w:cs="仿宋"/>
          <w:color w:val="auto"/>
          <w:spacing w:val="-1"/>
          <w:sz w:val="24"/>
          <w:szCs w:val="24"/>
        </w:rPr>
      </w:pPr>
      <w:bookmarkStart w:id="30" w:name="_Toc14222"/>
      <w:r>
        <w:rPr>
          <w:rFonts w:hint="eastAsia" w:ascii="仿宋" w:hAnsi="仿宋" w:eastAsia="仿宋" w:cs="仿宋"/>
          <w:color w:val="auto"/>
          <w:spacing w:val="-1"/>
          <w:sz w:val="24"/>
          <w:szCs w:val="24"/>
        </w:rPr>
        <w:t>（5）财政部、工业和信息化部《关于印发《政府采购促进中小企业发展管理办法》的通知》（财库[2020]46号文）、《关于落实好政府采购支持中小企业发展的通知》新财购〔2022〕22号；</w:t>
      </w:r>
      <w:bookmarkEnd w:id="30"/>
    </w:p>
    <w:p w14:paraId="0D4E040F">
      <w:pPr>
        <w:spacing w:before="95" w:line="219" w:lineRule="auto"/>
        <w:ind w:left="153"/>
        <w:outlineLvl w:val="9"/>
        <w:rPr>
          <w:rFonts w:hint="eastAsia" w:ascii="仿宋" w:hAnsi="仿宋" w:eastAsia="仿宋" w:cs="仿宋"/>
          <w:color w:val="auto"/>
          <w:spacing w:val="-1"/>
          <w:sz w:val="24"/>
          <w:szCs w:val="24"/>
        </w:rPr>
      </w:pPr>
      <w:bookmarkStart w:id="31" w:name="_Toc2"/>
      <w:r>
        <w:rPr>
          <w:rFonts w:hint="eastAsia" w:ascii="仿宋" w:hAnsi="仿宋" w:eastAsia="仿宋" w:cs="仿宋"/>
          <w:color w:val="auto"/>
          <w:spacing w:val="-1"/>
          <w:sz w:val="24"/>
          <w:szCs w:val="24"/>
        </w:rPr>
        <w:t>（6）财政部、民政部、中国残疾人联合会《关于促进残疾人就业政府采购政策的通知》（财库[2017]141号）；</w:t>
      </w:r>
      <w:bookmarkEnd w:id="31"/>
    </w:p>
    <w:p w14:paraId="446A2487">
      <w:pPr>
        <w:spacing w:before="95" w:line="219" w:lineRule="auto"/>
        <w:ind w:left="153"/>
        <w:outlineLvl w:val="9"/>
        <w:rPr>
          <w:rFonts w:hint="eastAsia" w:ascii="仿宋" w:hAnsi="仿宋" w:eastAsia="仿宋" w:cs="仿宋"/>
          <w:color w:val="auto"/>
          <w:spacing w:val="-1"/>
          <w:sz w:val="24"/>
          <w:szCs w:val="24"/>
        </w:rPr>
      </w:pPr>
      <w:bookmarkStart w:id="32" w:name="_Toc12494"/>
      <w:r>
        <w:rPr>
          <w:rFonts w:hint="eastAsia" w:ascii="仿宋" w:hAnsi="仿宋" w:eastAsia="仿宋" w:cs="仿宋"/>
          <w:color w:val="auto"/>
          <w:spacing w:val="-1"/>
          <w:sz w:val="24"/>
          <w:szCs w:val="24"/>
        </w:rPr>
        <w:t>（7）财政部、司法部《关于政府采购支持监狱企业发展有关问题的通知》（财库[2014]68号文）；</w:t>
      </w:r>
      <w:bookmarkEnd w:id="32"/>
    </w:p>
    <w:p w14:paraId="095818AC">
      <w:pPr>
        <w:spacing w:before="95" w:line="219" w:lineRule="auto"/>
        <w:ind w:left="153"/>
        <w:outlineLvl w:val="9"/>
        <w:rPr>
          <w:rFonts w:hint="eastAsia" w:ascii="仿宋" w:hAnsi="仿宋" w:eastAsia="仿宋" w:cs="仿宋"/>
          <w:color w:val="auto"/>
          <w:spacing w:val="-1"/>
          <w:sz w:val="24"/>
          <w:szCs w:val="24"/>
        </w:rPr>
      </w:pPr>
      <w:bookmarkStart w:id="33" w:name="_Toc4835"/>
      <w:r>
        <w:rPr>
          <w:rFonts w:hint="eastAsia" w:ascii="仿宋" w:hAnsi="仿宋" w:eastAsia="仿宋" w:cs="仿宋"/>
          <w:color w:val="auto"/>
          <w:spacing w:val="-1"/>
          <w:sz w:val="24"/>
          <w:szCs w:val="24"/>
        </w:rPr>
        <w:t>（8）《新疆维吾尔自治区政府采购促进中小企业发展管理实施办法》（新财规〔2021〕6号）；</w:t>
      </w:r>
      <w:bookmarkEnd w:id="33"/>
    </w:p>
    <w:p w14:paraId="1AD7E301">
      <w:pPr>
        <w:spacing w:before="98" w:line="292" w:lineRule="auto"/>
        <w:ind w:left="125" w:right="117" w:firstLine="5"/>
        <w:jc w:val="both"/>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3.本项目的特定资格要求：若投标人为货物制造商，使用自身生产的产品投标时，所投产品属</w:t>
      </w:r>
      <w:r>
        <w:rPr>
          <w:rFonts w:hint="eastAsia" w:ascii="仿宋" w:hAnsi="仿宋" w:eastAsia="仿宋" w:cs="仿宋"/>
          <w:color w:val="auto"/>
          <w:spacing w:val="-8"/>
          <w:sz w:val="24"/>
          <w:szCs w:val="24"/>
        </w:rPr>
        <w:t>第一类医疗器械的应具有《医疗器械生产备案凭证》，属第二类、第三类医疗</w:t>
      </w:r>
      <w:r>
        <w:rPr>
          <w:rFonts w:hint="eastAsia" w:ascii="仿宋" w:hAnsi="仿宋" w:eastAsia="仿宋" w:cs="仿宋"/>
          <w:color w:val="auto"/>
          <w:spacing w:val="-9"/>
          <w:sz w:val="24"/>
          <w:szCs w:val="24"/>
        </w:rPr>
        <w:t>器械的应具有《医</w:t>
      </w:r>
      <w:r>
        <w:rPr>
          <w:rFonts w:hint="eastAsia" w:ascii="仿宋" w:hAnsi="仿宋" w:eastAsia="仿宋" w:cs="仿宋"/>
          <w:color w:val="auto"/>
          <w:spacing w:val="-2"/>
          <w:sz w:val="24"/>
          <w:szCs w:val="24"/>
        </w:rPr>
        <w:t>疗器械生产许可证》；若投标人为代理商所</w:t>
      </w:r>
      <w:r>
        <w:rPr>
          <w:rFonts w:hint="eastAsia" w:ascii="仿宋" w:hAnsi="仿宋" w:eastAsia="仿宋" w:cs="仿宋"/>
          <w:color w:val="auto"/>
          <w:spacing w:val="-3"/>
          <w:sz w:val="24"/>
          <w:szCs w:val="24"/>
        </w:rPr>
        <w:t>投产品属于第二类医疗器械的的须具有《医疗器械</w:t>
      </w:r>
      <w:r>
        <w:rPr>
          <w:rFonts w:hint="eastAsia" w:ascii="仿宋" w:hAnsi="仿宋" w:eastAsia="仿宋" w:cs="仿宋"/>
          <w:color w:val="auto"/>
          <w:spacing w:val="-2"/>
          <w:sz w:val="24"/>
          <w:szCs w:val="24"/>
        </w:rPr>
        <w:t>经营备案凭证》或《医疗器械经营许可证》；</w:t>
      </w:r>
      <w:r>
        <w:rPr>
          <w:rFonts w:hint="eastAsia" w:ascii="仿宋" w:hAnsi="仿宋" w:eastAsia="仿宋" w:cs="仿宋"/>
          <w:color w:val="auto"/>
          <w:spacing w:val="-3"/>
          <w:sz w:val="24"/>
          <w:szCs w:val="24"/>
        </w:rPr>
        <w:t>所投产品属于第三类医疗器械的的须具有《医疗</w:t>
      </w:r>
      <w:r>
        <w:rPr>
          <w:rFonts w:hint="eastAsia" w:ascii="仿宋" w:hAnsi="仿宋" w:eastAsia="仿宋" w:cs="仿宋"/>
          <w:color w:val="auto"/>
          <w:spacing w:val="-2"/>
          <w:sz w:val="24"/>
          <w:szCs w:val="24"/>
        </w:rPr>
        <w:t>器械经营许可证》</w:t>
      </w:r>
    </w:p>
    <w:p w14:paraId="44281743">
      <w:pPr>
        <w:spacing w:line="219" w:lineRule="auto"/>
        <w:ind w:left="150"/>
        <w:outlineLvl w:val="9"/>
        <w:rPr>
          <w:rFonts w:hint="eastAsia" w:ascii="仿宋" w:hAnsi="仿宋" w:eastAsia="仿宋" w:cs="仿宋"/>
          <w:color w:val="auto"/>
          <w:sz w:val="24"/>
          <w:szCs w:val="24"/>
        </w:rPr>
      </w:pPr>
      <w:bookmarkStart w:id="34" w:name="_Toc14568"/>
      <w:r>
        <w:rPr>
          <w:rFonts w:hint="eastAsia" w:ascii="仿宋" w:hAnsi="仿宋" w:eastAsia="仿宋" w:cs="仿宋"/>
          <w:b/>
          <w:bCs/>
          <w:color w:val="auto"/>
          <w:spacing w:val="-3"/>
          <w:sz w:val="24"/>
          <w:szCs w:val="24"/>
        </w:rPr>
        <w:t>三、获取招标文件</w:t>
      </w:r>
      <w:bookmarkEnd w:id="34"/>
    </w:p>
    <w:p w14:paraId="327AF452">
      <w:pPr>
        <w:spacing w:before="95" w:line="219" w:lineRule="auto"/>
        <w:ind w:left="649"/>
        <w:outlineLvl w:val="9"/>
        <w:rPr>
          <w:rFonts w:hint="eastAsia" w:ascii="仿宋" w:hAnsi="仿宋" w:eastAsia="仿宋" w:cs="仿宋"/>
          <w:color w:val="auto"/>
          <w:sz w:val="24"/>
          <w:szCs w:val="24"/>
        </w:rPr>
      </w:pPr>
      <w:bookmarkStart w:id="35" w:name="_Toc2780"/>
      <w:r>
        <w:rPr>
          <w:rFonts w:hint="eastAsia" w:ascii="仿宋" w:hAnsi="仿宋" w:eastAsia="仿宋" w:cs="仿宋"/>
          <w:color w:val="auto"/>
          <w:spacing w:val="-6"/>
          <w:sz w:val="24"/>
          <w:szCs w:val="24"/>
        </w:rPr>
        <w:t>时间：</w:t>
      </w:r>
      <w:r>
        <w:rPr>
          <w:rFonts w:hint="eastAsia" w:ascii="仿宋" w:hAnsi="仿宋" w:eastAsia="仿宋" w:cs="仿宋"/>
          <w:color w:val="auto"/>
          <w:spacing w:val="-6"/>
          <w:sz w:val="24"/>
          <w:szCs w:val="24"/>
          <w:u w:val="single"/>
        </w:rPr>
        <w:t>2026年</w:t>
      </w:r>
      <w:r>
        <w:rPr>
          <w:rFonts w:hint="eastAsia" w:ascii="仿宋" w:hAnsi="仿宋" w:eastAsia="仿宋" w:cs="仿宋"/>
          <w:color w:val="auto"/>
          <w:spacing w:val="-6"/>
          <w:sz w:val="24"/>
          <w:szCs w:val="24"/>
          <w:u w:val="single"/>
          <w:lang w:val="en-US" w:eastAsia="zh-CN"/>
        </w:rPr>
        <w:t>6</w:t>
      </w:r>
      <w:r>
        <w:rPr>
          <w:rFonts w:hint="eastAsia" w:ascii="仿宋" w:hAnsi="仿宋" w:eastAsia="仿宋" w:cs="仿宋"/>
          <w:color w:val="auto"/>
          <w:spacing w:val="-6"/>
          <w:sz w:val="24"/>
          <w:szCs w:val="24"/>
          <w:u w:val="single"/>
        </w:rPr>
        <w:t>月</w:t>
      </w:r>
      <w:r>
        <w:rPr>
          <w:rFonts w:hint="eastAsia" w:ascii="仿宋" w:hAnsi="仿宋" w:eastAsia="仿宋" w:cs="仿宋"/>
          <w:color w:val="auto"/>
          <w:spacing w:val="-6"/>
          <w:sz w:val="24"/>
          <w:szCs w:val="24"/>
          <w:u w:val="single"/>
          <w:lang w:val="en-US" w:eastAsia="zh-CN"/>
        </w:rPr>
        <w:t>3</w:t>
      </w:r>
      <w:r>
        <w:rPr>
          <w:rFonts w:hint="eastAsia" w:ascii="仿宋" w:hAnsi="仿宋" w:eastAsia="仿宋" w:cs="仿宋"/>
          <w:color w:val="auto"/>
          <w:spacing w:val="-6"/>
          <w:sz w:val="24"/>
          <w:szCs w:val="24"/>
          <w:u w:val="single"/>
        </w:rPr>
        <w:t>日至2026年</w:t>
      </w:r>
      <w:r>
        <w:rPr>
          <w:rFonts w:hint="eastAsia" w:ascii="仿宋" w:hAnsi="仿宋" w:eastAsia="仿宋" w:cs="仿宋"/>
          <w:color w:val="auto"/>
          <w:spacing w:val="-6"/>
          <w:sz w:val="24"/>
          <w:szCs w:val="24"/>
          <w:u w:val="single"/>
          <w:lang w:val="en-US" w:eastAsia="zh-CN"/>
        </w:rPr>
        <w:t>6</w:t>
      </w:r>
      <w:r>
        <w:rPr>
          <w:rFonts w:hint="eastAsia" w:ascii="仿宋" w:hAnsi="仿宋" w:eastAsia="仿宋" w:cs="仿宋"/>
          <w:color w:val="auto"/>
          <w:spacing w:val="-6"/>
          <w:sz w:val="24"/>
          <w:szCs w:val="24"/>
          <w:u w:val="single"/>
        </w:rPr>
        <w:t>月</w:t>
      </w:r>
      <w:r>
        <w:rPr>
          <w:rFonts w:hint="eastAsia" w:ascii="仿宋" w:hAnsi="仿宋" w:eastAsia="仿宋" w:cs="仿宋"/>
          <w:color w:val="auto"/>
          <w:spacing w:val="-6"/>
          <w:sz w:val="24"/>
          <w:szCs w:val="24"/>
          <w:u w:val="single"/>
          <w:lang w:val="en-US" w:eastAsia="zh-CN"/>
        </w:rPr>
        <w:t>10</w:t>
      </w:r>
      <w:r>
        <w:rPr>
          <w:rFonts w:hint="eastAsia" w:ascii="仿宋" w:hAnsi="仿宋" w:eastAsia="仿宋" w:cs="仿宋"/>
          <w:color w:val="auto"/>
          <w:spacing w:val="-6"/>
          <w:sz w:val="24"/>
          <w:szCs w:val="24"/>
          <w:u w:val="single"/>
        </w:rPr>
        <w:t>日，每天</w:t>
      </w:r>
      <w:r>
        <w:rPr>
          <w:rFonts w:hint="eastAsia" w:ascii="仿宋" w:hAnsi="仿宋" w:eastAsia="仿宋" w:cs="仿宋"/>
          <w:color w:val="auto"/>
          <w:spacing w:val="-7"/>
          <w:sz w:val="24"/>
          <w:szCs w:val="24"/>
          <w:u w:val="single"/>
        </w:rPr>
        <w:t>上午10:00至14:00，下午</w:t>
      </w:r>
      <w:r>
        <w:rPr>
          <w:rFonts w:hint="eastAsia" w:ascii="仿宋" w:hAnsi="仿宋" w:eastAsia="仿宋" w:cs="仿宋"/>
          <w:color w:val="auto"/>
          <w:spacing w:val="-7"/>
          <w:sz w:val="24"/>
          <w:szCs w:val="24"/>
          <w:u w:val="single"/>
          <w:lang w:val="en-US" w:eastAsia="zh-CN"/>
        </w:rPr>
        <w:t>16</w:t>
      </w:r>
      <w:r>
        <w:rPr>
          <w:rFonts w:hint="eastAsia" w:ascii="仿宋" w:hAnsi="仿宋" w:eastAsia="仿宋" w:cs="仿宋"/>
          <w:color w:val="auto"/>
          <w:spacing w:val="-7"/>
          <w:sz w:val="24"/>
          <w:szCs w:val="24"/>
          <w:u w:val="single"/>
        </w:rPr>
        <w:t>:</w:t>
      </w:r>
      <w:r>
        <w:rPr>
          <w:rFonts w:hint="eastAsia" w:ascii="仿宋" w:hAnsi="仿宋" w:eastAsia="仿宋" w:cs="仿宋"/>
          <w:color w:val="auto"/>
          <w:spacing w:val="-7"/>
          <w:sz w:val="24"/>
          <w:szCs w:val="24"/>
          <w:u w:val="single"/>
          <w:lang w:val="en-US" w:eastAsia="zh-CN"/>
        </w:rPr>
        <w:t>0</w:t>
      </w:r>
      <w:r>
        <w:rPr>
          <w:rFonts w:hint="eastAsia" w:ascii="仿宋" w:hAnsi="仿宋" w:eastAsia="仿宋" w:cs="仿宋"/>
          <w:color w:val="auto"/>
          <w:spacing w:val="-7"/>
          <w:sz w:val="24"/>
          <w:szCs w:val="24"/>
          <w:u w:val="single"/>
        </w:rPr>
        <w:t>0</w:t>
      </w:r>
      <w:bookmarkEnd w:id="35"/>
      <w:r>
        <w:rPr>
          <w:rFonts w:hint="eastAsia" w:ascii="仿宋" w:hAnsi="仿宋" w:eastAsia="仿宋" w:cs="仿宋"/>
          <w:color w:val="auto"/>
          <w:spacing w:val="-2"/>
          <w:sz w:val="24"/>
          <w:szCs w:val="24"/>
          <w:u w:val="single"/>
        </w:rPr>
        <w:t>至</w:t>
      </w:r>
      <w:r>
        <w:rPr>
          <w:rFonts w:hint="eastAsia" w:ascii="仿宋" w:hAnsi="仿宋" w:eastAsia="仿宋" w:cs="仿宋"/>
          <w:color w:val="auto"/>
          <w:spacing w:val="-2"/>
          <w:sz w:val="24"/>
          <w:szCs w:val="24"/>
          <w:u w:val="single"/>
          <w:lang w:val="en-US" w:eastAsia="zh-CN"/>
        </w:rPr>
        <w:t>20</w:t>
      </w:r>
      <w:r>
        <w:rPr>
          <w:rFonts w:hint="eastAsia" w:ascii="仿宋" w:hAnsi="仿宋" w:eastAsia="仿宋" w:cs="仿宋"/>
          <w:color w:val="auto"/>
          <w:spacing w:val="-2"/>
          <w:sz w:val="24"/>
          <w:szCs w:val="24"/>
          <w:u w:val="single"/>
        </w:rPr>
        <w:t>:</w:t>
      </w:r>
      <w:r>
        <w:rPr>
          <w:rFonts w:hint="eastAsia" w:ascii="仿宋" w:hAnsi="仿宋" w:eastAsia="仿宋" w:cs="仿宋"/>
          <w:color w:val="auto"/>
          <w:spacing w:val="-2"/>
          <w:sz w:val="24"/>
          <w:szCs w:val="24"/>
          <w:u w:val="single"/>
          <w:lang w:val="en-US" w:eastAsia="zh-CN"/>
        </w:rPr>
        <w:t>00</w:t>
      </w:r>
      <w:r>
        <w:rPr>
          <w:rFonts w:hint="eastAsia" w:ascii="仿宋" w:hAnsi="仿宋" w:eastAsia="仿宋" w:cs="仿宋"/>
          <w:color w:val="auto"/>
          <w:spacing w:val="-2"/>
          <w:sz w:val="24"/>
          <w:szCs w:val="24"/>
          <w:u w:val="single"/>
        </w:rPr>
        <w:t>（北京时间，法定节假日除外）</w:t>
      </w:r>
    </w:p>
    <w:p w14:paraId="1153BABF">
      <w:pPr>
        <w:spacing w:before="78" w:line="219" w:lineRule="auto"/>
        <w:ind w:left="504"/>
        <w:outlineLvl w:val="9"/>
        <w:rPr>
          <w:rFonts w:hint="eastAsia" w:ascii="仿宋" w:hAnsi="仿宋" w:eastAsia="仿宋" w:cs="仿宋"/>
          <w:color w:val="auto"/>
          <w:sz w:val="24"/>
          <w:szCs w:val="24"/>
        </w:rPr>
      </w:pPr>
      <w:bookmarkStart w:id="36" w:name="_Toc26298"/>
      <w:r>
        <w:rPr>
          <w:rFonts w:hint="eastAsia" w:ascii="仿宋" w:hAnsi="仿宋" w:eastAsia="仿宋" w:cs="仿宋"/>
          <w:color w:val="auto"/>
          <w:spacing w:val="-1"/>
          <w:sz w:val="24"/>
          <w:szCs w:val="24"/>
        </w:rPr>
        <w:t>地点：政采云平台线上获取</w:t>
      </w:r>
      <w:bookmarkEnd w:id="36"/>
    </w:p>
    <w:p w14:paraId="0BAF278F">
      <w:pPr>
        <w:spacing w:before="94" w:line="214" w:lineRule="auto"/>
        <w:ind w:left="481"/>
        <w:outlineLvl w:val="9"/>
        <w:rPr>
          <w:rFonts w:hint="eastAsia" w:ascii="仿宋" w:hAnsi="仿宋" w:eastAsia="仿宋" w:cs="仿宋"/>
          <w:color w:val="auto"/>
          <w:sz w:val="24"/>
          <w:szCs w:val="24"/>
        </w:rPr>
      </w:pPr>
      <w:bookmarkStart w:id="37" w:name="_Toc9246"/>
      <w:r>
        <w:rPr>
          <w:rFonts w:hint="eastAsia" w:ascii="仿宋" w:hAnsi="仿宋" w:eastAsia="仿宋" w:cs="仿宋"/>
          <w:color w:val="auto"/>
          <w:spacing w:val="-3"/>
          <w:sz w:val="24"/>
          <w:szCs w:val="24"/>
        </w:rPr>
        <w:t>方式：供应商登录政采云平台</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"https://www.zcygov.cn/" </w:instrText>
      </w:r>
      <w:r>
        <w:rPr>
          <w:rFonts w:hint="eastAsia" w:ascii="仿宋" w:hAnsi="仿宋" w:eastAsia="仿宋" w:cs="仿宋"/>
          <w:color w:val="auto"/>
        </w:rPr>
        <w:fldChar w:fldCharType="separate"/>
      </w:r>
      <w:r>
        <w:rPr>
          <w:rFonts w:hint="eastAsia" w:ascii="仿宋" w:hAnsi="仿宋" w:eastAsia="仿宋" w:cs="仿宋"/>
          <w:color w:val="auto"/>
          <w:spacing w:val="-3"/>
          <w:sz w:val="24"/>
          <w:szCs w:val="24"/>
        </w:rPr>
        <w:t>https://www.zcy</w:t>
      </w:r>
      <w:r>
        <w:rPr>
          <w:rFonts w:hint="eastAsia" w:ascii="仿宋" w:hAnsi="仿宋" w:eastAsia="仿宋" w:cs="仿宋"/>
          <w:color w:val="auto"/>
          <w:spacing w:val="-4"/>
          <w:sz w:val="24"/>
          <w:szCs w:val="24"/>
        </w:rPr>
        <w:t>gov.cn/</w:t>
      </w:r>
      <w:r>
        <w:rPr>
          <w:rFonts w:hint="eastAsia" w:ascii="仿宋" w:hAnsi="仿宋" w:eastAsia="仿宋" w:cs="仿宋"/>
          <w:color w:val="auto"/>
          <w:spacing w:val="-4"/>
          <w:sz w:val="24"/>
          <w:szCs w:val="24"/>
        </w:rPr>
        <w:fldChar w:fldCharType="end"/>
      </w:r>
      <w:r>
        <w:rPr>
          <w:rFonts w:hint="eastAsia" w:ascii="仿宋" w:hAnsi="仿宋" w:eastAsia="仿宋" w:cs="仿宋"/>
          <w:color w:val="auto"/>
          <w:spacing w:val="-4"/>
          <w:sz w:val="24"/>
          <w:szCs w:val="24"/>
        </w:rPr>
        <w:t>在线申请获取采购文件（进入“项</w:t>
      </w:r>
      <w:bookmarkEnd w:id="37"/>
    </w:p>
    <w:p w14:paraId="596A35C3">
      <w:pPr>
        <w:spacing w:before="100" w:line="293" w:lineRule="auto"/>
        <w:ind w:left="3" w:right="235" w:firstLine="42"/>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目采购”应用，在获取采购文件菜单中选择项目，申请获取采购文件</w:t>
      </w:r>
      <w:r>
        <w:rPr>
          <w:rFonts w:hint="eastAsia" w:ascii="仿宋" w:hAnsi="仿宋" w:eastAsia="仿宋" w:cs="仿宋"/>
          <w:color w:val="auto"/>
          <w:spacing w:val="-12"/>
          <w:sz w:val="24"/>
          <w:szCs w:val="24"/>
        </w:rPr>
        <w:t>），</w:t>
      </w:r>
      <w:r>
        <w:rPr>
          <w:rFonts w:hint="eastAsia" w:ascii="仿宋" w:hAnsi="仿宋" w:eastAsia="仿宋" w:cs="仿宋"/>
          <w:color w:val="auto"/>
          <w:spacing w:val="-4"/>
          <w:sz w:val="24"/>
          <w:szCs w:val="24"/>
        </w:rPr>
        <w:t>或者点击采购公</w:t>
      </w:r>
      <w:r>
        <w:rPr>
          <w:rFonts w:hint="eastAsia" w:ascii="仿宋" w:hAnsi="仿宋" w:eastAsia="仿宋" w:cs="仿宋"/>
          <w:color w:val="auto"/>
          <w:spacing w:val="-5"/>
          <w:sz w:val="24"/>
          <w:szCs w:val="24"/>
        </w:rPr>
        <w:t>告底</w:t>
      </w:r>
      <w:r>
        <w:rPr>
          <w:rFonts w:hint="eastAsia" w:ascii="仿宋" w:hAnsi="仿宋" w:eastAsia="仿宋" w:cs="仿宋"/>
          <w:color w:val="auto"/>
          <w:spacing w:val="-2"/>
          <w:sz w:val="24"/>
          <w:szCs w:val="24"/>
        </w:rPr>
        <w:t>部潜在供应商“获取采购文件”，页面跳转后登陆，直接获取采购文件。</w:t>
      </w:r>
    </w:p>
    <w:p w14:paraId="68E7F5D5">
      <w:pPr>
        <w:spacing w:before="1" w:line="217" w:lineRule="auto"/>
        <w:ind w:left="264"/>
        <w:outlineLvl w:val="9"/>
        <w:rPr>
          <w:rFonts w:hint="eastAsia" w:ascii="仿宋" w:hAnsi="仿宋" w:eastAsia="仿宋" w:cs="仿宋"/>
          <w:color w:val="auto"/>
          <w:sz w:val="24"/>
          <w:szCs w:val="24"/>
        </w:rPr>
      </w:pPr>
      <w:bookmarkStart w:id="38" w:name="_Toc26220"/>
      <w:r>
        <w:rPr>
          <w:rFonts w:hint="eastAsia" w:ascii="仿宋" w:hAnsi="仿宋" w:eastAsia="仿宋" w:cs="仿宋"/>
          <w:color w:val="auto"/>
          <w:spacing w:val="-2"/>
          <w:sz w:val="24"/>
          <w:szCs w:val="24"/>
        </w:rPr>
        <w:t>售价（元</w:t>
      </w:r>
      <w:r>
        <w:rPr>
          <w:rFonts w:hint="eastAsia" w:ascii="仿宋" w:hAnsi="仿宋" w:eastAsia="仿宋" w:cs="仿宋"/>
          <w:color w:val="auto"/>
          <w:spacing w:val="5"/>
          <w:sz w:val="24"/>
          <w:szCs w:val="24"/>
        </w:rPr>
        <w:t>）：</w:t>
      </w:r>
      <w:r>
        <w:rPr>
          <w:rFonts w:hint="eastAsia" w:ascii="仿宋" w:hAnsi="仿宋" w:eastAsia="仿宋" w:cs="仿宋"/>
          <w:color w:val="auto"/>
          <w:spacing w:val="-2"/>
          <w:sz w:val="24"/>
          <w:szCs w:val="24"/>
        </w:rPr>
        <w:t>0</w:t>
      </w:r>
      <w:bookmarkEnd w:id="38"/>
    </w:p>
    <w:p w14:paraId="4D99DC77">
      <w:pPr>
        <w:spacing w:before="96" w:line="219" w:lineRule="auto"/>
        <w:ind w:left="47"/>
        <w:outlineLvl w:val="9"/>
        <w:rPr>
          <w:rFonts w:hint="eastAsia" w:ascii="仿宋" w:hAnsi="仿宋" w:eastAsia="仿宋" w:cs="仿宋"/>
          <w:color w:val="auto"/>
          <w:sz w:val="24"/>
          <w:szCs w:val="24"/>
        </w:rPr>
      </w:pPr>
      <w:bookmarkStart w:id="39" w:name="_Toc10180"/>
      <w:r>
        <w:rPr>
          <w:rFonts w:hint="eastAsia" w:ascii="仿宋" w:hAnsi="仿宋" w:eastAsia="仿宋" w:cs="仿宋"/>
          <w:b/>
          <w:bCs/>
          <w:color w:val="auto"/>
          <w:spacing w:val="-4"/>
          <w:sz w:val="24"/>
          <w:szCs w:val="24"/>
        </w:rPr>
        <w:t>四、提交投标文件截止时间、开标时间和地点</w:t>
      </w:r>
      <w:bookmarkEnd w:id="39"/>
    </w:p>
    <w:p w14:paraId="6AD45479">
      <w:pPr>
        <w:spacing w:before="97" w:line="219" w:lineRule="auto"/>
        <w:ind w:left="505"/>
        <w:outlineLvl w:val="9"/>
        <w:rPr>
          <w:rFonts w:hint="eastAsia" w:ascii="仿宋" w:hAnsi="仿宋" w:eastAsia="仿宋" w:cs="仿宋"/>
          <w:b/>
          <w:bCs/>
          <w:color w:val="auto"/>
          <w:sz w:val="24"/>
          <w:szCs w:val="24"/>
          <w:u w:val="single"/>
        </w:rPr>
      </w:pPr>
      <w:bookmarkStart w:id="40" w:name="_Toc9191"/>
      <w:r>
        <w:rPr>
          <w:rFonts w:hint="eastAsia" w:ascii="仿宋" w:hAnsi="仿宋" w:eastAsia="仿宋" w:cs="仿宋"/>
          <w:color w:val="auto"/>
          <w:spacing w:val="-4"/>
          <w:sz w:val="24"/>
          <w:szCs w:val="24"/>
        </w:rPr>
        <w:t>提交投标文件截止时间：</w:t>
      </w:r>
      <w:r>
        <w:rPr>
          <w:rFonts w:hint="eastAsia" w:ascii="仿宋" w:hAnsi="仿宋" w:eastAsia="仿宋" w:cs="仿宋"/>
          <w:b/>
          <w:bCs/>
          <w:color w:val="auto"/>
          <w:spacing w:val="-4"/>
          <w:sz w:val="24"/>
          <w:szCs w:val="24"/>
          <w:u w:val="single"/>
        </w:rPr>
        <w:t>2026</w:t>
      </w:r>
      <w:r>
        <w:rPr>
          <w:rFonts w:hint="eastAsia" w:ascii="仿宋" w:hAnsi="仿宋" w:eastAsia="仿宋" w:cs="仿宋"/>
          <w:b/>
          <w:bCs/>
          <w:color w:val="auto"/>
          <w:spacing w:val="-5"/>
          <w:sz w:val="24"/>
          <w:szCs w:val="24"/>
          <w:u w:val="single"/>
        </w:rPr>
        <w:t>年</w:t>
      </w:r>
      <w:r>
        <w:rPr>
          <w:rFonts w:hint="eastAsia" w:ascii="仿宋" w:hAnsi="仿宋" w:eastAsia="仿宋" w:cs="仿宋"/>
          <w:b/>
          <w:bCs/>
          <w:color w:val="auto"/>
          <w:spacing w:val="-5"/>
          <w:sz w:val="24"/>
          <w:szCs w:val="24"/>
          <w:u w:val="single"/>
          <w:lang w:val="en-US" w:eastAsia="zh-CN"/>
        </w:rPr>
        <w:t>6月23日</w:t>
      </w:r>
      <w:r>
        <w:rPr>
          <w:rFonts w:hint="eastAsia" w:ascii="仿宋" w:hAnsi="仿宋" w:eastAsia="仿宋" w:cs="仿宋"/>
          <w:b/>
          <w:bCs/>
          <w:color w:val="auto"/>
          <w:spacing w:val="-5"/>
          <w:sz w:val="24"/>
          <w:szCs w:val="24"/>
          <w:u w:val="single"/>
        </w:rPr>
        <w:t>10:30（北京时间）</w:t>
      </w:r>
      <w:bookmarkEnd w:id="40"/>
    </w:p>
    <w:p w14:paraId="6BF7B344">
      <w:pPr>
        <w:spacing w:before="93" w:line="219" w:lineRule="auto"/>
        <w:ind w:left="507"/>
        <w:outlineLvl w:val="9"/>
        <w:rPr>
          <w:rFonts w:hint="eastAsia" w:ascii="仿宋" w:hAnsi="仿宋" w:eastAsia="仿宋" w:cs="仿宋"/>
          <w:color w:val="auto"/>
          <w:sz w:val="24"/>
          <w:szCs w:val="24"/>
        </w:rPr>
      </w:pPr>
      <w:bookmarkStart w:id="41" w:name="_Toc9259"/>
      <w:r>
        <w:rPr>
          <w:rFonts w:hint="eastAsia" w:ascii="仿宋" w:hAnsi="仿宋" w:eastAsia="仿宋" w:cs="仿宋"/>
          <w:color w:val="auto"/>
          <w:spacing w:val="-1"/>
          <w:sz w:val="24"/>
          <w:szCs w:val="24"/>
        </w:rPr>
        <w:t>投标地点：请登录政采云投标客户端投标</w:t>
      </w:r>
      <w:bookmarkEnd w:id="41"/>
    </w:p>
    <w:p w14:paraId="04C1A4E6">
      <w:pPr>
        <w:spacing w:before="96" w:line="219" w:lineRule="auto"/>
        <w:ind w:left="505"/>
        <w:outlineLvl w:val="9"/>
        <w:rPr>
          <w:rFonts w:hint="eastAsia" w:ascii="仿宋" w:hAnsi="仿宋" w:eastAsia="仿宋" w:cs="仿宋"/>
          <w:b/>
          <w:bCs/>
          <w:color w:val="auto"/>
          <w:sz w:val="24"/>
          <w:szCs w:val="24"/>
          <w:u w:val="single"/>
        </w:rPr>
      </w:pPr>
      <w:bookmarkStart w:id="42" w:name="_Toc26055"/>
      <w:r>
        <w:rPr>
          <w:rFonts w:hint="eastAsia" w:ascii="仿宋" w:hAnsi="仿宋" w:eastAsia="仿宋" w:cs="仿宋"/>
          <w:color w:val="auto"/>
          <w:spacing w:val="-5"/>
          <w:sz w:val="24"/>
          <w:szCs w:val="24"/>
        </w:rPr>
        <w:t>开标时间：</w:t>
      </w:r>
      <w:r>
        <w:rPr>
          <w:rFonts w:hint="eastAsia" w:ascii="仿宋" w:hAnsi="仿宋" w:eastAsia="仿宋" w:cs="仿宋"/>
          <w:b/>
          <w:bCs/>
          <w:color w:val="auto"/>
          <w:spacing w:val="-5"/>
          <w:sz w:val="24"/>
          <w:szCs w:val="24"/>
          <w:u w:val="single"/>
        </w:rPr>
        <w:t>2026年</w:t>
      </w:r>
      <w:r>
        <w:rPr>
          <w:rFonts w:hint="eastAsia" w:ascii="仿宋" w:hAnsi="仿宋" w:eastAsia="仿宋" w:cs="仿宋"/>
          <w:b/>
          <w:bCs/>
          <w:color w:val="auto"/>
          <w:spacing w:val="-5"/>
          <w:sz w:val="24"/>
          <w:szCs w:val="24"/>
          <w:u w:val="single"/>
          <w:lang w:val="en-US" w:eastAsia="zh-CN"/>
        </w:rPr>
        <w:t>6月23日</w:t>
      </w:r>
      <w:r>
        <w:rPr>
          <w:rFonts w:hint="eastAsia" w:ascii="仿宋" w:hAnsi="仿宋" w:eastAsia="仿宋" w:cs="仿宋"/>
          <w:b/>
          <w:bCs/>
          <w:color w:val="auto"/>
          <w:spacing w:val="-5"/>
          <w:sz w:val="24"/>
          <w:szCs w:val="24"/>
          <w:u w:val="single"/>
        </w:rPr>
        <w:t>10:30（北京时间</w:t>
      </w:r>
      <w:r>
        <w:rPr>
          <w:rFonts w:hint="eastAsia" w:ascii="仿宋" w:hAnsi="仿宋" w:eastAsia="仿宋" w:cs="仿宋"/>
          <w:b/>
          <w:bCs/>
          <w:color w:val="auto"/>
          <w:spacing w:val="-6"/>
          <w:sz w:val="24"/>
          <w:szCs w:val="24"/>
          <w:u w:val="single"/>
        </w:rPr>
        <w:t>）</w:t>
      </w:r>
      <w:bookmarkEnd w:id="42"/>
    </w:p>
    <w:p w14:paraId="71552B7E">
      <w:pPr>
        <w:spacing w:before="95" w:line="214" w:lineRule="auto"/>
        <w:ind w:left="505"/>
        <w:outlineLvl w:val="9"/>
        <w:rPr>
          <w:rFonts w:hint="eastAsia" w:ascii="仿宋" w:hAnsi="仿宋" w:eastAsia="仿宋" w:cs="仿宋"/>
          <w:color w:val="auto"/>
          <w:sz w:val="24"/>
          <w:szCs w:val="24"/>
        </w:rPr>
      </w:pPr>
      <w:bookmarkStart w:id="43" w:name="_Toc14442"/>
      <w:r>
        <w:rPr>
          <w:rFonts w:hint="eastAsia" w:ascii="仿宋" w:hAnsi="仿宋" w:eastAsia="仿宋" w:cs="仿宋"/>
          <w:color w:val="auto"/>
          <w:spacing w:val="-1"/>
          <w:sz w:val="24"/>
          <w:szCs w:val="24"/>
        </w:rPr>
        <w:t>开标地点：投标人登录政采云平台</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"https://www.zcygov.cn/" </w:instrText>
      </w:r>
      <w:r>
        <w:rPr>
          <w:rFonts w:hint="eastAsia" w:ascii="仿宋" w:hAnsi="仿宋" w:eastAsia="仿宋" w:cs="仿宋"/>
          <w:color w:val="auto"/>
        </w:rPr>
        <w:fldChar w:fldCharType="separate"/>
      </w:r>
      <w:r>
        <w:rPr>
          <w:rFonts w:hint="eastAsia" w:ascii="仿宋" w:hAnsi="仿宋" w:eastAsia="仿宋" w:cs="仿宋"/>
          <w:color w:val="auto"/>
          <w:spacing w:val="-1"/>
          <w:sz w:val="24"/>
          <w:szCs w:val="24"/>
        </w:rPr>
        <w:t>https:/</w:t>
      </w:r>
      <w:r>
        <w:rPr>
          <w:rFonts w:hint="eastAsia" w:ascii="仿宋" w:hAnsi="仿宋" w:eastAsia="仿宋" w:cs="仿宋"/>
          <w:color w:val="auto"/>
          <w:spacing w:val="-2"/>
          <w:sz w:val="24"/>
          <w:szCs w:val="24"/>
        </w:rPr>
        <w:t>/www.zcygov.cn/</w:t>
      </w:r>
      <w:r>
        <w:rPr>
          <w:rFonts w:hint="eastAsia" w:ascii="仿宋" w:hAnsi="仿宋" w:eastAsia="仿宋" w:cs="仿宋"/>
          <w:color w:val="auto"/>
          <w:spacing w:val="-2"/>
          <w:sz w:val="24"/>
          <w:szCs w:val="24"/>
        </w:rPr>
        <w:fldChar w:fldCharType="end"/>
      </w:r>
      <w:r>
        <w:rPr>
          <w:rFonts w:hint="eastAsia" w:ascii="仿宋" w:hAnsi="仿宋" w:eastAsia="仿宋" w:cs="仿宋"/>
          <w:color w:val="auto"/>
          <w:spacing w:val="-2"/>
          <w:sz w:val="24"/>
          <w:szCs w:val="24"/>
        </w:rPr>
        <w:t>，进入“项目采购-开标评标</w:t>
      </w:r>
      <w:bookmarkEnd w:id="43"/>
    </w:p>
    <w:p w14:paraId="204FB197">
      <w:pPr>
        <w:spacing w:before="102" w:line="220" w:lineRule="auto"/>
        <w:ind w:left="2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-右边选择对应项目点击“进入项目”进入开标大厅。</w:t>
      </w:r>
    </w:p>
    <w:p w14:paraId="676A193A">
      <w:pPr>
        <w:spacing w:before="93" w:line="218" w:lineRule="auto"/>
        <w:ind w:left="28"/>
        <w:outlineLvl w:val="9"/>
        <w:rPr>
          <w:rFonts w:hint="eastAsia" w:ascii="仿宋" w:hAnsi="仿宋" w:eastAsia="仿宋" w:cs="仿宋"/>
          <w:color w:val="auto"/>
          <w:sz w:val="24"/>
          <w:szCs w:val="24"/>
        </w:rPr>
      </w:pPr>
      <w:bookmarkStart w:id="44" w:name="_Toc7690"/>
      <w:r>
        <w:rPr>
          <w:rFonts w:hint="eastAsia" w:ascii="仿宋" w:hAnsi="仿宋" w:eastAsia="仿宋" w:cs="仿宋"/>
          <w:b/>
          <w:bCs/>
          <w:color w:val="auto"/>
          <w:spacing w:val="-4"/>
          <w:sz w:val="24"/>
          <w:szCs w:val="24"/>
        </w:rPr>
        <w:t>五、公告期限</w:t>
      </w:r>
      <w:bookmarkEnd w:id="44"/>
    </w:p>
    <w:p w14:paraId="1BE12671">
      <w:pPr>
        <w:spacing w:before="98" w:line="218" w:lineRule="auto"/>
        <w:ind w:left="424"/>
        <w:outlineLvl w:val="9"/>
        <w:rPr>
          <w:rFonts w:hint="eastAsia" w:ascii="仿宋" w:hAnsi="仿宋" w:eastAsia="仿宋" w:cs="仿宋"/>
          <w:color w:val="auto"/>
          <w:sz w:val="24"/>
          <w:szCs w:val="24"/>
        </w:rPr>
      </w:pPr>
      <w:bookmarkStart w:id="45" w:name="_Toc10435"/>
      <w:r>
        <w:rPr>
          <w:rFonts w:hint="eastAsia" w:ascii="仿宋" w:hAnsi="仿宋" w:eastAsia="仿宋" w:cs="仿宋"/>
          <w:color w:val="auto"/>
          <w:spacing w:val="-5"/>
          <w:sz w:val="24"/>
          <w:szCs w:val="24"/>
        </w:rPr>
        <w:t>自本公告发布之日起5个工作日。</w:t>
      </w:r>
      <w:bookmarkEnd w:id="45"/>
    </w:p>
    <w:p w14:paraId="07526B6C">
      <w:pPr>
        <w:spacing w:before="96" w:line="220" w:lineRule="auto"/>
        <w:ind w:left="26"/>
        <w:outlineLvl w:val="9"/>
        <w:rPr>
          <w:rFonts w:hint="eastAsia" w:ascii="仿宋" w:hAnsi="仿宋" w:eastAsia="仿宋" w:cs="仿宋"/>
          <w:color w:val="auto"/>
          <w:sz w:val="24"/>
          <w:szCs w:val="24"/>
        </w:rPr>
      </w:pPr>
      <w:bookmarkStart w:id="46" w:name="_Toc6459"/>
      <w:r>
        <w:rPr>
          <w:rFonts w:hint="eastAsia" w:ascii="仿宋" w:hAnsi="仿宋" w:eastAsia="仿宋" w:cs="仿宋"/>
          <w:b/>
          <w:bCs/>
          <w:color w:val="auto"/>
          <w:spacing w:val="-4"/>
          <w:sz w:val="24"/>
          <w:szCs w:val="24"/>
        </w:rPr>
        <w:t>六、其他补充事宜</w:t>
      </w:r>
      <w:bookmarkEnd w:id="46"/>
    </w:p>
    <w:p w14:paraId="3342E0AD">
      <w:pPr>
        <w:spacing w:before="93" w:line="219" w:lineRule="auto"/>
        <w:ind w:left="18"/>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1、本项目实行网上投标，采用电子投标文件。</w:t>
      </w:r>
    </w:p>
    <w:p w14:paraId="73345FBC">
      <w:pPr>
        <w:spacing w:before="98" w:line="292" w:lineRule="auto"/>
        <w:ind w:left="1" w:right="261" w:firstLine="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w:t>
      </w:r>
      <w:r>
        <w:rPr>
          <w:rFonts w:hint="eastAsia" w:ascii="仿宋" w:hAnsi="仿宋" w:eastAsia="仿宋" w:cs="仿宋"/>
          <w:color w:val="auto"/>
          <w:spacing w:val="-2"/>
          <w:sz w:val="24"/>
          <w:szCs w:val="24"/>
        </w:rPr>
        <w:t>2；翔晟CA服务热线025-66085508；新疆CA服务热线4000921999。</w:t>
      </w:r>
    </w:p>
    <w:p w14:paraId="5AE897D4">
      <w:pPr>
        <w:spacing w:before="2" w:line="292" w:lineRule="auto"/>
        <w:ind w:left="3" w:right="235" w:firstLine="1"/>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3、供应商将政采云电子交易客户端下载、安装完成后，可通过账号密码或CA</w:t>
      </w:r>
      <w:r>
        <w:rPr>
          <w:rFonts w:hint="eastAsia" w:ascii="仿宋" w:hAnsi="仿宋" w:eastAsia="仿宋" w:cs="仿宋"/>
          <w:color w:val="auto"/>
          <w:spacing w:val="-4"/>
          <w:sz w:val="24"/>
          <w:szCs w:val="24"/>
        </w:rPr>
        <w:t>登录客户端进行</w:t>
      </w:r>
      <w:r>
        <w:rPr>
          <w:rFonts w:hint="eastAsia" w:ascii="仿宋" w:hAnsi="仿宋" w:eastAsia="仿宋" w:cs="仿宋"/>
          <w:color w:val="auto"/>
          <w:spacing w:val="1"/>
          <w:sz w:val="24"/>
          <w:szCs w:val="24"/>
        </w:rPr>
        <w:t>投标文件的制作。在使用政采云投标客户端时，建议使用</w:t>
      </w:r>
      <w:r>
        <w:rPr>
          <w:rFonts w:hint="eastAsia" w:ascii="仿宋" w:hAnsi="仿宋" w:eastAsia="仿宋" w:cs="仿宋"/>
          <w:color w:val="auto"/>
          <w:sz w:val="24"/>
          <w:szCs w:val="24"/>
        </w:rPr>
        <w:t>WIN</w:t>
      </w:r>
      <w:r>
        <w:rPr>
          <w:rFonts w:hint="eastAsia" w:ascii="仿宋" w:hAnsi="仿宋" w:eastAsia="仿宋" w:cs="仿宋"/>
          <w:color w:val="auto"/>
          <w:spacing w:val="1"/>
          <w:sz w:val="24"/>
          <w:szCs w:val="24"/>
        </w:rPr>
        <w:t>7及以上操作系统。</w:t>
      </w:r>
    </w:p>
    <w:p w14:paraId="492A4813">
      <w:pPr>
        <w:spacing w:line="220" w:lineRule="auto"/>
        <w:ind w:left="24"/>
        <w:outlineLvl w:val="9"/>
        <w:rPr>
          <w:rFonts w:hint="eastAsia" w:ascii="仿宋" w:hAnsi="仿宋" w:eastAsia="仿宋" w:cs="仿宋"/>
          <w:color w:val="auto"/>
          <w:sz w:val="24"/>
          <w:szCs w:val="24"/>
        </w:rPr>
      </w:pPr>
      <w:bookmarkStart w:id="47" w:name="_Toc2973"/>
      <w:r>
        <w:rPr>
          <w:rFonts w:hint="eastAsia" w:ascii="仿宋" w:hAnsi="仿宋" w:eastAsia="仿宋" w:cs="仿宋"/>
          <w:color w:val="auto"/>
          <w:spacing w:val="-2"/>
          <w:sz w:val="24"/>
          <w:szCs w:val="24"/>
        </w:rPr>
        <w:t>4、其他事项：</w:t>
      </w:r>
      <w:bookmarkEnd w:id="47"/>
    </w:p>
    <w:p w14:paraId="15EA28EF">
      <w:pPr>
        <w:spacing w:before="93" w:line="218" w:lineRule="auto"/>
        <w:outlineLvl w:val="9"/>
        <w:rPr>
          <w:rFonts w:hint="eastAsia" w:ascii="仿宋" w:hAnsi="仿宋" w:eastAsia="仿宋" w:cs="仿宋"/>
          <w:color w:val="auto"/>
          <w:sz w:val="24"/>
          <w:szCs w:val="24"/>
        </w:rPr>
      </w:pPr>
      <w:bookmarkStart w:id="48" w:name="_Toc18437"/>
      <w:r>
        <w:rPr>
          <w:rFonts w:hint="eastAsia" w:ascii="仿宋" w:hAnsi="仿宋" w:eastAsia="仿宋" w:cs="仿宋"/>
          <w:color w:val="auto"/>
          <w:sz w:val="24"/>
          <w:szCs w:val="24"/>
        </w:rPr>
        <w:t>4.1.本公开招标公告同时在《新疆政府采购网》、《阿克苏</w:t>
      </w:r>
      <w:r>
        <w:rPr>
          <w:rFonts w:hint="eastAsia" w:ascii="仿宋" w:hAnsi="仿宋" w:eastAsia="仿宋" w:cs="仿宋"/>
          <w:color w:val="auto"/>
          <w:spacing w:val="-1"/>
          <w:sz w:val="24"/>
          <w:szCs w:val="24"/>
        </w:rPr>
        <w:t>地区行政公署网》发布</w:t>
      </w:r>
      <w:bookmarkEnd w:id="48"/>
    </w:p>
    <w:p w14:paraId="718E3EC2">
      <w:pPr>
        <w:spacing w:before="95" w:line="219" w:lineRule="auto"/>
        <w:outlineLvl w:val="9"/>
        <w:rPr>
          <w:rFonts w:hint="eastAsia" w:ascii="仿宋" w:hAnsi="仿宋" w:eastAsia="仿宋" w:cs="仿宋"/>
          <w:color w:val="auto"/>
          <w:sz w:val="24"/>
          <w:szCs w:val="24"/>
        </w:rPr>
      </w:pPr>
      <w:bookmarkStart w:id="49" w:name="_Toc31570"/>
      <w:r>
        <w:rPr>
          <w:rFonts w:hint="eastAsia" w:ascii="仿宋" w:hAnsi="仿宋" w:eastAsia="仿宋" w:cs="仿宋"/>
          <w:color w:val="auto"/>
          <w:spacing w:val="-1"/>
          <w:sz w:val="24"/>
          <w:szCs w:val="24"/>
        </w:rPr>
        <w:t>4.2.请供应商随时关注本项目的澄清、答疑、变更事项。</w:t>
      </w:r>
      <w:bookmarkEnd w:id="49"/>
    </w:p>
    <w:p w14:paraId="1CBF39BB">
      <w:pPr>
        <w:spacing w:before="97" w:line="292" w:lineRule="auto"/>
        <w:ind w:left="45" w:right="235" w:hanging="46"/>
        <w:outlineLvl w:val="9"/>
        <w:rPr>
          <w:rFonts w:hint="eastAsia" w:ascii="仿宋" w:hAnsi="仿宋" w:eastAsia="仿宋" w:cs="仿宋"/>
          <w:color w:val="auto"/>
          <w:sz w:val="24"/>
          <w:szCs w:val="24"/>
        </w:rPr>
      </w:pPr>
      <w:bookmarkStart w:id="50" w:name="_Toc32337"/>
      <w:r>
        <w:rPr>
          <w:rFonts w:hint="eastAsia" w:ascii="仿宋" w:hAnsi="仿宋" w:eastAsia="仿宋" w:cs="仿宋"/>
          <w:color w:val="auto"/>
          <w:spacing w:val="-2"/>
          <w:sz w:val="24"/>
          <w:szCs w:val="24"/>
        </w:rPr>
        <w:t>4.3.单位负责人为同一人或者相互关联存在实际控股</w:t>
      </w:r>
      <w:r>
        <w:rPr>
          <w:rFonts w:hint="eastAsia" w:ascii="仿宋" w:hAnsi="仿宋" w:eastAsia="仿宋" w:cs="仿宋"/>
          <w:color w:val="auto"/>
          <w:spacing w:val="-3"/>
          <w:sz w:val="24"/>
          <w:szCs w:val="24"/>
        </w:rPr>
        <w:t>、管理关系的两个企业，不得参加同一项</w:t>
      </w:r>
      <w:r>
        <w:rPr>
          <w:rFonts w:hint="eastAsia" w:ascii="仿宋" w:hAnsi="仿宋" w:eastAsia="仿宋" w:cs="仿宋"/>
          <w:color w:val="auto"/>
          <w:spacing w:val="-8"/>
          <w:sz w:val="24"/>
          <w:szCs w:val="24"/>
        </w:rPr>
        <w:t>目的采购活动。</w:t>
      </w:r>
      <w:bookmarkEnd w:id="50"/>
    </w:p>
    <w:p w14:paraId="6F166A95">
      <w:pPr>
        <w:spacing w:before="1" w:line="218" w:lineRule="auto"/>
        <w:outlineLvl w:val="9"/>
        <w:rPr>
          <w:rFonts w:hint="eastAsia" w:ascii="仿宋" w:hAnsi="仿宋" w:eastAsia="仿宋" w:cs="仿宋"/>
          <w:color w:val="auto"/>
          <w:sz w:val="24"/>
          <w:szCs w:val="24"/>
        </w:rPr>
      </w:pPr>
      <w:bookmarkStart w:id="51" w:name="_Toc23373"/>
      <w:r>
        <w:rPr>
          <w:rFonts w:hint="eastAsia" w:ascii="仿宋" w:hAnsi="仿宋" w:eastAsia="仿宋" w:cs="仿宋"/>
          <w:color w:val="auto"/>
          <w:sz w:val="24"/>
          <w:szCs w:val="24"/>
        </w:rPr>
        <w:t>4.4.本项目实行网上投标，采用电子投标文件。若供应商参与投标，供应商须提前办理CA锁</w:t>
      </w:r>
      <w:bookmarkEnd w:id="51"/>
    </w:p>
    <w:p w14:paraId="08F9B6CB">
      <w:pPr>
        <w:spacing w:before="97" w:line="219" w:lineRule="auto"/>
        <w:ind w:left="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并自行承担投标一切费用。</w:t>
      </w:r>
    </w:p>
    <w:p w14:paraId="6914DE4F">
      <w:pPr>
        <w:spacing w:before="94" w:line="219" w:lineRule="auto"/>
        <w:outlineLvl w:val="9"/>
        <w:rPr>
          <w:rFonts w:hint="eastAsia" w:ascii="仿宋" w:hAnsi="仿宋" w:eastAsia="仿宋" w:cs="仿宋"/>
          <w:color w:val="auto"/>
          <w:sz w:val="24"/>
          <w:szCs w:val="24"/>
        </w:rPr>
      </w:pPr>
      <w:bookmarkStart w:id="52" w:name="_Toc7261"/>
      <w:r>
        <w:rPr>
          <w:rFonts w:hint="eastAsia" w:ascii="仿宋" w:hAnsi="仿宋" w:eastAsia="仿宋" w:cs="仿宋"/>
          <w:color w:val="auto"/>
          <w:spacing w:val="-4"/>
          <w:sz w:val="24"/>
          <w:szCs w:val="24"/>
        </w:rPr>
        <w:t>4.5.供应商应当在投标文件提交截止时间前，将生成的“电子加密投标文件”上传递交至“政</w:t>
      </w:r>
      <w:bookmarkEnd w:id="52"/>
    </w:p>
    <w:p w14:paraId="5F6426BC">
      <w:pPr>
        <w:spacing w:before="94" w:line="293" w:lineRule="auto"/>
        <w:ind w:left="8" w:right="235" w:hanging="9"/>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府采购云平台”。投标文件提交截止时间以后上传提交的投标文件将被“政府采购云平</w:t>
      </w:r>
      <w:r>
        <w:rPr>
          <w:rFonts w:hint="eastAsia" w:ascii="仿宋" w:hAnsi="仿宋" w:eastAsia="仿宋" w:cs="仿宋"/>
          <w:color w:val="auto"/>
          <w:spacing w:val="-5"/>
          <w:sz w:val="24"/>
          <w:szCs w:val="24"/>
        </w:rPr>
        <w:t>台”拒</w:t>
      </w:r>
      <w:r>
        <w:rPr>
          <w:rFonts w:hint="eastAsia" w:ascii="仿宋" w:hAnsi="仿宋" w:eastAsia="仿宋" w:cs="仿宋"/>
          <w:color w:val="auto"/>
          <w:spacing w:val="-9"/>
          <w:sz w:val="24"/>
          <w:szCs w:val="24"/>
        </w:rPr>
        <w:t>收。</w:t>
      </w:r>
    </w:p>
    <w:p w14:paraId="2FFD67E3">
      <w:pPr>
        <w:spacing w:before="1" w:line="218" w:lineRule="auto"/>
        <w:jc w:val="right"/>
        <w:outlineLvl w:val="9"/>
        <w:rPr>
          <w:rFonts w:hint="eastAsia" w:ascii="仿宋" w:hAnsi="仿宋" w:eastAsia="仿宋" w:cs="仿宋"/>
          <w:color w:val="auto"/>
          <w:sz w:val="24"/>
          <w:szCs w:val="24"/>
        </w:rPr>
      </w:pPr>
      <w:bookmarkStart w:id="53" w:name="_Toc29525"/>
      <w:r>
        <w:rPr>
          <w:rFonts w:hint="eastAsia" w:ascii="仿宋" w:hAnsi="仿宋" w:eastAsia="仿宋" w:cs="仿宋"/>
          <w:color w:val="auto"/>
          <w:spacing w:val="-4"/>
          <w:sz w:val="24"/>
          <w:szCs w:val="24"/>
        </w:rPr>
        <w:t>4.6.投标文件开启时间后30分钟内供应商可以登录“</w:t>
      </w:r>
      <w:r>
        <w:rPr>
          <w:rFonts w:hint="eastAsia" w:ascii="仿宋" w:hAnsi="仿宋" w:eastAsia="仿宋" w:cs="仿宋"/>
          <w:color w:val="auto"/>
          <w:spacing w:val="-5"/>
          <w:sz w:val="24"/>
          <w:szCs w:val="24"/>
        </w:rPr>
        <w:t>政采云”平台，用“项目采购-开标评标”</w:t>
      </w:r>
      <w:bookmarkEnd w:id="53"/>
    </w:p>
    <w:p w14:paraId="3BF2C25F">
      <w:pPr>
        <w:spacing w:before="94" w:line="219" w:lineRule="auto"/>
        <w:ind w:left="4"/>
        <w:outlineLvl w:val="9"/>
        <w:rPr>
          <w:rFonts w:hint="eastAsia" w:ascii="仿宋" w:hAnsi="仿宋" w:eastAsia="仿宋" w:cs="仿宋"/>
          <w:color w:val="auto"/>
          <w:sz w:val="24"/>
          <w:szCs w:val="24"/>
        </w:rPr>
      </w:pPr>
      <w:r>
        <w:rPr>
          <w:rFonts w:hint="eastAsia" w:ascii="仿宋" w:hAnsi="仿宋" w:eastAsia="仿宋" w:cs="仿宋"/>
          <w:color w:val="auto"/>
          <w:sz w:val="24"/>
          <w:szCs w:val="24"/>
        </w:rPr>
        <w:t>功能进行解密投标文件。若供应商在规定时间内未</w:t>
      </w:r>
      <w:r>
        <w:rPr>
          <w:rFonts w:hint="eastAsia" w:ascii="仿宋" w:hAnsi="仿宋" w:eastAsia="仿宋" w:cs="仿宋"/>
          <w:color w:val="auto"/>
          <w:spacing w:val="-1"/>
          <w:sz w:val="24"/>
          <w:szCs w:val="24"/>
        </w:rPr>
        <w:t>按时解密的，视为投标文件撤回。</w:t>
      </w:r>
    </w:p>
    <w:p w14:paraId="0EE9C698">
      <w:pPr>
        <w:spacing w:before="98" w:line="220" w:lineRule="auto"/>
        <w:ind w:left="24"/>
        <w:outlineLvl w:val="9"/>
        <w:rPr>
          <w:rFonts w:hint="eastAsia" w:ascii="仿宋" w:hAnsi="仿宋" w:eastAsia="仿宋" w:cs="仿宋"/>
          <w:color w:val="auto"/>
          <w:sz w:val="24"/>
          <w:szCs w:val="24"/>
        </w:rPr>
      </w:pPr>
      <w:bookmarkStart w:id="54" w:name="_Toc31078"/>
      <w:r>
        <w:rPr>
          <w:rFonts w:hint="eastAsia" w:ascii="仿宋" w:hAnsi="仿宋" w:eastAsia="仿宋" w:cs="仿宋"/>
          <w:color w:val="auto"/>
          <w:spacing w:val="-2"/>
          <w:sz w:val="24"/>
          <w:szCs w:val="24"/>
        </w:rPr>
        <w:t>注意事项：</w:t>
      </w:r>
      <w:bookmarkEnd w:id="54"/>
    </w:p>
    <w:p w14:paraId="6751B9E6">
      <w:pPr>
        <w:spacing w:before="92" w:line="219" w:lineRule="auto"/>
        <w:ind w:left="36"/>
        <w:outlineLvl w:val="9"/>
        <w:rPr>
          <w:rFonts w:hint="eastAsia" w:ascii="仿宋" w:hAnsi="仿宋" w:eastAsia="仿宋" w:cs="仿宋"/>
          <w:color w:val="auto"/>
          <w:sz w:val="24"/>
          <w:szCs w:val="24"/>
        </w:rPr>
      </w:pPr>
      <w:bookmarkStart w:id="55" w:name="_Toc31224"/>
      <w:r>
        <w:rPr>
          <w:rFonts w:hint="eastAsia" w:ascii="仿宋" w:hAnsi="仿宋" w:eastAsia="仿宋" w:cs="仿宋"/>
          <w:color w:val="auto"/>
          <w:spacing w:val="-1"/>
          <w:sz w:val="24"/>
          <w:szCs w:val="24"/>
        </w:rPr>
        <w:t>（1）请务必确保投标文件制作客户端为最新版本，旧版本可能导致投标文件解密失败。</w:t>
      </w:r>
      <w:bookmarkEnd w:id="55"/>
    </w:p>
    <w:p w14:paraId="4F071C54">
      <w:pPr>
        <w:spacing w:before="78" w:line="219" w:lineRule="auto"/>
        <w:ind w:left="3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（2）请务必确保投标文件制作时所用的CA锁与投标文件解密</w:t>
      </w:r>
      <w:r>
        <w:rPr>
          <w:rFonts w:hint="eastAsia" w:ascii="仿宋" w:hAnsi="仿宋" w:eastAsia="仿宋" w:cs="仿宋"/>
          <w:color w:val="auto"/>
          <w:spacing w:val="-2"/>
          <w:sz w:val="24"/>
          <w:szCs w:val="24"/>
        </w:rPr>
        <w:t>时的CA锁为同一把，否则可能导致投标文件解密失败。</w:t>
      </w:r>
    </w:p>
    <w:p w14:paraId="10323447">
      <w:pPr>
        <w:spacing w:before="94" w:line="219" w:lineRule="auto"/>
        <w:ind w:left="24"/>
        <w:outlineLvl w:val="9"/>
        <w:rPr>
          <w:rFonts w:hint="eastAsia" w:ascii="仿宋" w:hAnsi="仿宋" w:eastAsia="仿宋" w:cs="仿宋"/>
          <w:color w:val="auto"/>
          <w:sz w:val="24"/>
          <w:szCs w:val="24"/>
        </w:rPr>
      </w:pPr>
      <w:bookmarkStart w:id="56" w:name="_Toc25827"/>
      <w:r>
        <w:rPr>
          <w:rFonts w:hint="eastAsia" w:ascii="仿宋" w:hAnsi="仿宋" w:eastAsia="仿宋" w:cs="仿宋"/>
          <w:b/>
          <w:bCs/>
          <w:color w:val="auto"/>
          <w:spacing w:val="-5"/>
          <w:sz w:val="24"/>
          <w:szCs w:val="24"/>
        </w:rPr>
        <w:t>特别提示</w:t>
      </w:r>
      <w:bookmarkEnd w:id="56"/>
    </w:p>
    <w:p w14:paraId="5541C14C">
      <w:pPr>
        <w:spacing w:before="93" w:line="293" w:lineRule="auto"/>
        <w:ind w:right="37" w:firstLine="257"/>
        <w:outlineLvl w:val="9"/>
        <w:rPr>
          <w:rFonts w:hint="eastAsia" w:ascii="仿宋" w:hAnsi="仿宋" w:eastAsia="仿宋" w:cs="仿宋"/>
          <w:b/>
          <w:bCs/>
          <w:color w:val="auto"/>
          <w:sz w:val="24"/>
          <w:szCs w:val="24"/>
        </w:rPr>
      </w:pPr>
      <w:r>
        <w:rPr>
          <w:rFonts w:hint="eastAsia" w:ascii="仿宋" w:hAnsi="仿宋" w:eastAsia="仿宋" w:cs="仿宋"/>
          <w:b/>
          <w:bCs/>
          <w:color w:val="auto"/>
          <w:spacing w:val="-7"/>
          <w:sz w:val="24"/>
          <w:szCs w:val="24"/>
        </w:rPr>
        <w:t>1、采购限额标准以上，200万元以下的货物</w:t>
      </w:r>
      <w:r>
        <w:rPr>
          <w:rFonts w:hint="eastAsia" w:ascii="仿宋" w:hAnsi="仿宋" w:eastAsia="仿宋" w:cs="仿宋"/>
          <w:b/>
          <w:bCs/>
          <w:color w:val="auto"/>
          <w:spacing w:val="-8"/>
          <w:sz w:val="24"/>
          <w:szCs w:val="24"/>
        </w:rPr>
        <w:t>和服务采购项目、400万元以下的工程采购项目，</w:t>
      </w:r>
      <w:r>
        <w:rPr>
          <w:rFonts w:hint="eastAsia" w:ascii="仿宋" w:hAnsi="仿宋" w:eastAsia="仿宋" w:cs="仿宋"/>
          <w:b/>
          <w:bCs/>
          <w:color w:val="auto"/>
          <w:spacing w:val="-1"/>
          <w:sz w:val="24"/>
          <w:szCs w:val="24"/>
        </w:rPr>
        <w:t>适宜由中小企业提供的，采购人应当专门面向中小企业采购。</w:t>
      </w:r>
    </w:p>
    <w:p w14:paraId="7BD20054">
      <w:pPr>
        <w:spacing w:before="1" w:line="292" w:lineRule="auto"/>
        <w:ind w:left="24" w:right="185" w:firstLine="218"/>
        <w:outlineLvl w:val="9"/>
        <w:rPr>
          <w:rFonts w:hint="eastAsia" w:ascii="仿宋" w:hAnsi="仿宋" w:eastAsia="仿宋" w:cs="仿宋"/>
          <w:b/>
          <w:bCs/>
          <w:color w:val="auto"/>
          <w:sz w:val="24"/>
          <w:szCs w:val="24"/>
        </w:rPr>
      </w:pPr>
      <w:r>
        <w:rPr>
          <w:rFonts w:hint="eastAsia" w:ascii="仿宋" w:hAnsi="仿宋" w:eastAsia="仿宋" w:cs="仿宋"/>
          <w:b/>
          <w:bCs/>
          <w:color w:val="auto"/>
          <w:spacing w:val="-1"/>
          <w:sz w:val="24"/>
          <w:szCs w:val="24"/>
        </w:rPr>
        <w:t>2、超过200万元的货物和服务采购项目，预留该部分采购项目</w:t>
      </w:r>
      <w:r>
        <w:rPr>
          <w:rFonts w:hint="eastAsia" w:ascii="仿宋" w:hAnsi="仿宋" w:eastAsia="仿宋" w:cs="仿宋"/>
          <w:b/>
          <w:bCs/>
          <w:color w:val="auto"/>
          <w:spacing w:val="-2"/>
          <w:sz w:val="24"/>
          <w:szCs w:val="24"/>
        </w:rPr>
        <w:t>预算总额的30%以上专门面</w:t>
      </w:r>
      <w:r>
        <w:rPr>
          <w:rFonts w:hint="eastAsia" w:ascii="仿宋" w:hAnsi="仿宋" w:eastAsia="仿宋" w:cs="仿宋"/>
          <w:b/>
          <w:bCs/>
          <w:color w:val="auto"/>
          <w:spacing w:val="1"/>
          <w:sz w:val="24"/>
          <w:szCs w:val="24"/>
        </w:rPr>
        <w:t>向中小企业采购，其中预留给小微企业的比例不低于60</w:t>
      </w:r>
      <w:r>
        <w:rPr>
          <w:rFonts w:hint="eastAsia" w:ascii="仿宋" w:hAnsi="仿宋" w:eastAsia="仿宋" w:cs="仿宋"/>
          <w:b/>
          <w:bCs/>
          <w:color w:val="auto"/>
          <w:sz w:val="24"/>
          <w:szCs w:val="24"/>
        </w:rPr>
        <w:t>%。</w:t>
      </w:r>
    </w:p>
    <w:p w14:paraId="029A484B">
      <w:pPr>
        <w:spacing w:before="1" w:line="291" w:lineRule="auto"/>
        <w:ind w:left="19" w:right="125" w:firstLine="225"/>
        <w:outlineLvl w:val="9"/>
        <w:rPr>
          <w:rFonts w:hint="eastAsia" w:ascii="仿宋" w:hAnsi="仿宋" w:eastAsia="仿宋" w:cs="仿宋"/>
          <w:b/>
          <w:bCs/>
          <w:color w:val="auto"/>
          <w:sz w:val="24"/>
          <w:szCs w:val="24"/>
        </w:rPr>
      </w:pPr>
      <w:r>
        <w:rPr>
          <w:rFonts w:hint="eastAsia" w:ascii="仿宋" w:hAnsi="仿宋" w:eastAsia="仿宋" w:cs="仿宋"/>
          <w:b/>
          <w:bCs/>
          <w:color w:val="auto"/>
          <w:spacing w:val="-1"/>
          <w:sz w:val="24"/>
          <w:szCs w:val="24"/>
        </w:rPr>
        <w:t>3、超过400万元的工程采购项目中适宜由中小企业提供的，预留该部分采购项目预算总额</w:t>
      </w:r>
      <w:r>
        <w:rPr>
          <w:rFonts w:hint="eastAsia" w:ascii="仿宋" w:hAnsi="仿宋" w:eastAsia="仿宋" w:cs="仿宋"/>
          <w:b/>
          <w:bCs/>
          <w:color w:val="auto"/>
          <w:spacing w:val="1"/>
          <w:sz w:val="24"/>
          <w:szCs w:val="24"/>
        </w:rPr>
        <w:t>的40%以上专门面向中小企业采购，其中预留</w:t>
      </w:r>
      <w:r>
        <w:rPr>
          <w:rFonts w:hint="eastAsia" w:ascii="仿宋" w:hAnsi="仿宋" w:eastAsia="仿宋" w:cs="仿宋"/>
          <w:b/>
          <w:bCs/>
          <w:color w:val="auto"/>
          <w:sz w:val="24"/>
          <w:szCs w:val="24"/>
        </w:rPr>
        <w:t>给小微企业的比例不低于60%。</w:t>
      </w:r>
    </w:p>
    <w:p w14:paraId="28014EDC">
      <w:pPr>
        <w:spacing w:before="3" w:line="292" w:lineRule="auto"/>
        <w:ind w:firstLine="239"/>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4、对于未预留份额专门面向中小企业的采购项目，以及预留份额项</w:t>
      </w:r>
      <w:r>
        <w:rPr>
          <w:rFonts w:hint="eastAsia" w:ascii="仿宋" w:hAnsi="仿宋" w:eastAsia="仿宋" w:cs="仿宋"/>
          <w:b/>
          <w:bCs/>
          <w:color w:val="auto"/>
          <w:spacing w:val="-1"/>
          <w:sz w:val="24"/>
          <w:szCs w:val="24"/>
        </w:rPr>
        <w:t>目中的非预留部分采购</w:t>
      </w:r>
      <w:r>
        <w:rPr>
          <w:rFonts w:hint="eastAsia" w:ascii="仿宋" w:hAnsi="仿宋" w:eastAsia="仿宋" w:cs="仿宋"/>
          <w:b/>
          <w:bCs/>
          <w:color w:val="auto"/>
          <w:spacing w:val="-3"/>
          <w:sz w:val="24"/>
          <w:szCs w:val="24"/>
        </w:rPr>
        <w:t>包，采购人、采购代理机构应当对符合规定的小</w:t>
      </w:r>
      <w:r>
        <w:rPr>
          <w:rFonts w:hint="eastAsia" w:ascii="仿宋" w:hAnsi="仿宋" w:eastAsia="仿宋" w:cs="仿宋"/>
          <w:b/>
          <w:bCs/>
          <w:color w:val="auto"/>
          <w:spacing w:val="-4"/>
          <w:sz w:val="24"/>
          <w:szCs w:val="24"/>
        </w:rPr>
        <w:t>微企业报价给予10%~20%（工程项目为3%~5%）</w:t>
      </w:r>
      <w:r>
        <w:rPr>
          <w:rFonts w:hint="eastAsia" w:ascii="仿宋" w:hAnsi="仿宋" w:eastAsia="仿宋" w:cs="仿宋"/>
          <w:b/>
          <w:bCs/>
          <w:color w:val="auto"/>
          <w:spacing w:val="-2"/>
          <w:sz w:val="24"/>
          <w:szCs w:val="24"/>
        </w:rPr>
        <w:t>的扣除，用扣除后的价格参加评审。适用招</w:t>
      </w:r>
      <w:r>
        <w:rPr>
          <w:rFonts w:hint="eastAsia" w:ascii="仿宋" w:hAnsi="仿宋" w:eastAsia="仿宋" w:cs="仿宋"/>
          <w:b/>
          <w:bCs/>
          <w:color w:val="auto"/>
          <w:spacing w:val="-3"/>
          <w:sz w:val="24"/>
          <w:szCs w:val="24"/>
        </w:rPr>
        <w:t>标投标法的政府采购工程建设项目，采用综合评估</w:t>
      </w:r>
      <w:r>
        <w:rPr>
          <w:rFonts w:hint="eastAsia" w:ascii="仿宋" w:hAnsi="仿宋" w:eastAsia="仿宋" w:cs="仿宋"/>
          <w:b/>
          <w:bCs/>
          <w:color w:val="auto"/>
          <w:spacing w:val="-2"/>
          <w:sz w:val="24"/>
          <w:szCs w:val="24"/>
        </w:rPr>
        <w:t>法但未采用低价优先法计算价格分的，评标</w:t>
      </w:r>
      <w:r>
        <w:rPr>
          <w:rFonts w:hint="eastAsia" w:ascii="仿宋" w:hAnsi="仿宋" w:eastAsia="仿宋" w:cs="仿宋"/>
          <w:b/>
          <w:bCs/>
          <w:color w:val="auto"/>
          <w:spacing w:val="-3"/>
          <w:sz w:val="24"/>
          <w:szCs w:val="24"/>
        </w:rPr>
        <w:t>时应当在采用原报价进行评分的基础上增加其价格</w:t>
      </w:r>
      <w:r>
        <w:rPr>
          <w:rFonts w:hint="eastAsia" w:ascii="仿宋" w:hAnsi="仿宋" w:eastAsia="仿宋" w:cs="仿宋"/>
          <w:b/>
          <w:bCs/>
          <w:color w:val="auto"/>
          <w:spacing w:val="-2"/>
          <w:sz w:val="24"/>
          <w:szCs w:val="24"/>
        </w:rPr>
        <w:t>得分的3%~5%作为其价格分。</w:t>
      </w:r>
    </w:p>
    <w:p w14:paraId="226CBD08">
      <w:pPr>
        <w:spacing w:before="2" w:line="292" w:lineRule="auto"/>
        <w:ind w:right="99" w:firstLine="244"/>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5、接受大中型企业与小微企业组成联合体或者允许大</w:t>
      </w:r>
      <w:r>
        <w:rPr>
          <w:rFonts w:hint="eastAsia" w:ascii="仿宋" w:hAnsi="仿宋" w:eastAsia="仿宋" w:cs="仿宋"/>
          <w:b/>
          <w:bCs/>
          <w:color w:val="auto"/>
          <w:spacing w:val="-1"/>
          <w:sz w:val="24"/>
          <w:szCs w:val="24"/>
        </w:rPr>
        <w:t>中型企业向一家或者多家小微企业分包的采购项目，对于联合协议或者分包意向协议约定小微</w:t>
      </w:r>
      <w:r>
        <w:rPr>
          <w:rFonts w:hint="eastAsia" w:ascii="仿宋" w:hAnsi="仿宋" w:eastAsia="仿宋" w:cs="仿宋"/>
          <w:b/>
          <w:bCs/>
          <w:color w:val="auto"/>
          <w:spacing w:val="-2"/>
          <w:sz w:val="24"/>
          <w:szCs w:val="24"/>
        </w:rPr>
        <w:t>企业的合同份额占到合同总金额30%</w:t>
      </w:r>
      <w:r>
        <w:rPr>
          <w:rFonts w:hint="eastAsia" w:ascii="仿宋" w:hAnsi="仿宋" w:eastAsia="仿宋" w:cs="仿宋"/>
          <w:b/>
          <w:bCs/>
          <w:color w:val="auto"/>
          <w:sz w:val="24"/>
          <w:szCs w:val="24"/>
        </w:rPr>
        <w:t>以上的，采购人、采购代理机构应当对联合体或者大中型企业的报价给予4%~6%（工程项目为1%~2%）的扣除，用扣除后的价格参加评审。适用招标投标法的政府</w:t>
      </w:r>
      <w:r>
        <w:rPr>
          <w:rFonts w:hint="eastAsia" w:ascii="仿宋" w:hAnsi="仿宋" w:eastAsia="仿宋" w:cs="仿宋"/>
          <w:b/>
          <w:bCs/>
          <w:color w:val="auto"/>
          <w:spacing w:val="-1"/>
          <w:sz w:val="24"/>
          <w:szCs w:val="24"/>
        </w:rPr>
        <w:t>采购工程建设项目，采用</w:t>
      </w:r>
      <w:r>
        <w:rPr>
          <w:rFonts w:hint="eastAsia" w:ascii="仿宋" w:hAnsi="仿宋" w:eastAsia="仿宋" w:cs="仿宋"/>
          <w:b/>
          <w:bCs/>
          <w:color w:val="auto"/>
          <w:spacing w:val="-2"/>
          <w:sz w:val="24"/>
          <w:szCs w:val="24"/>
        </w:rPr>
        <w:t>综合评估法但未采用低价优先法计算价格分</w:t>
      </w:r>
      <w:r>
        <w:rPr>
          <w:rFonts w:hint="eastAsia" w:ascii="仿宋" w:hAnsi="仿宋" w:eastAsia="仿宋" w:cs="仿宋"/>
          <w:b/>
          <w:bCs/>
          <w:color w:val="auto"/>
          <w:spacing w:val="-3"/>
          <w:sz w:val="24"/>
          <w:szCs w:val="24"/>
        </w:rPr>
        <w:t>的，评标时应当在采用原报价进行评分的基础上增</w:t>
      </w:r>
      <w:r>
        <w:rPr>
          <w:rFonts w:hint="eastAsia" w:ascii="仿宋" w:hAnsi="仿宋" w:eastAsia="仿宋" w:cs="仿宋"/>
          <w:b/>
          <w:bCs/>
          <w:color w:val="auto"/>
          <w:spacing w:val="-2"/>
          <w:sz w:val="24"/>
          <w:szCs w:val="24"/>
        </w:rPr>
        <w:t>加其价格得分的1%~2%作为其价格分。</w:t>
      </w:r>
    </w:p>
    <w:p w14:paraId="15F66059">
      <w:pPr>
        <w:spacing w:before="1" w:line="218" w:lineRule="auto"/>
        <w:ind w:left="23"/>
        <w:outlineLvl w:val="9"/>
        <w:rPr>
          <w:rFonts w:hint="eastAsia" w:ascii="仿宋" w:hAnsi="仿宋" w:eastAsia="仿宋" w:cs="仿宋"/>
          <w:color w:val="auto"/>
          <w:sz w:val="24"/>
          <w:szCs w:val="24"/>
        </w:rPr>
      </w:pPr>
      <w:bookmarkStart w:id="57" w:name="_Toc12141"/>
      <w:r>
        <w:rPr>
          <w:rFonts w:hint="eastAsia" w:ascii="仿宋" w:hAnsi="仿宋" w:eastAsia="仿宋" w:cs="仿宋"/>
          <w:b/>
          <w:bCs/>
          <w:color w:val="auto"/>
          <w:spacing w:val="-3"/>
          <w:sz w:val="24"/>
          <w:szCs w:val="24"/>
        </w:rPr>
        <w:t>七、对本次采购提出询问，请按以下方式联系</w:t>
      </w:r>
      <w:bookmarkEnd w:id="57"/>
    </w:p>
    <w:p w14:paraId="6A9E8977">
      <w:pPr>
        <w:spacing w:before="95" w:line="219" w:lineRule="auto"/>
        <w:ind w:left="41"/>
        <w:outlineLvl w:val="9"/>
        <w:rPr>
          <w:rFonts w:hint="eastAsia" w:ascii="仿宋" w:hAnsi="仿宋" w:eastAsia="仿宋" w:cs="仿宋"/>
          <w:color w:val="auto"/>
          <w:sz w:val="24"/>
          <w:szCs w:val="24"/>
        </w:rPr>
      </w:pPr>
      <w:bookmarkStart w:id="58" w:name="_Toc31333"/>
      <w:r>
        <w:rPr>
          <w:rFonts w:hint="eastAsia" w:ascii="仿宋" w:hAnsi="仿宋" w:eastAsia="仿宋" w:cs="仿宋"/>
          <w:color w:val="auto"/>
          <w:spacing w:val="-4"/>
          <w:sz w:val="24"/>
          <w:szCs w:val="24"/>
        </w:rPr>
        <w:t>1.采购人信息</w:t>
      </w:r>
      <w:bookmarkEnd w:id="58"/>
    </w:p>
    <w:p w14:paraId="111E5F28">
      <w:pPr>
        <w:spacing w:before="97" w:line="219" w:lineRule="auto"/>
        <w:ind w:left="26"/>
        <w:outlineLvl w:val="9"/>
        <w:rPr>
          <w:rFonts w:hint="eastAsia" w:ascii="仿宋" w:hAnsi="仿宋" w:eastAsia="仿宋" w:cs="仿宋"/>
          <w:color w:val="auto"/>
          <w:sz w:val="24"/>
          <w:szCs w:val="24"/>
          <w:lang w:eastAsia="zh-CN"/>
        </w:rPr>
      </w:pPr>
      <w:bookmarkStart w:id="59" w:name="_Toc29798"/>
      <w:r>
        <w:rPr>
          <w:rFonts w:hint="eastAsia" w:ascii="仿宋" w:hAnsi="仿宋" w:eastAsia="仿宋" w:cs="仿宋"/>
          <w:color w:val="auto"/>
          <w:spacing w:val="-2"/>
          <w:sz w:val="24"/>
          <w:szCs w:val="24"/>
        </w:rPr>
        <w:t>名称：</w:t>
      </w:r>
      <w:r>
        <w:rPr>
          <w:rFonts w:hint="eastAsia" w:ascii="仿宋" w:hAnsi="仿宋" w:eastAsia="仿宋" w:cs="仿宋"/>
          <w:color w:val="auto"/>
          <w:spacing w:val="-2"/>
          <w:sz w:val="24"/>
          <w:szCs w:val="24"/>
          <w:lang w:eastAsia="zh-CN"/>
        </w:rPr>
        <w:t>阿克苏地区第四人民医院（康宁医院）</w:t>
      </w:r>
      <w:bookmarkEnd w:id="59"/>
    </w:p>
    <w:p w14:paraId="44482BD3">
      <w:pPr>
        <w:spacing w:before="95" w:line="219" w:lineRule="auto"/>
        <w:ind w:left="24"/>
        <w:outlineLvl w:val="9"/>
        <w:rPr>
          <w:rFonts w:hint="eastAsia" w:ascii="仿宋" w:hAnsi="仿宋" w:eastAsia="仿宋" w:cs="仿宋"/>
          <w:color w:val="auto"/>
          <w:sz w:val="24"/>
          <w:szCs w:val="24"/>
        </w:rPr>
      </w:pPr>
      <w:bookmarkStart w:id="60" w:name="_Toc9619"/>
      <w:r>
        <w:rPr>
          <w:rFonts w:hint="eastAsia" w:ascii="仿宋" w:hAnsi="仿宋" w:eastAsia="仿宋" w:cs="仿宋"/>
          <w:color w:val="auto"/>
          <w:spacing w:val="-3"/>
          <w:sz w:val="24"/>
          <w:szCs w:val="24"/>
        </w:rPr>
        <w:t>地址：阿克苏市多浪街道友谊社区1组7巷18号</w:t>
      </w:r>
      <w:bookmarkEnd w:id="60"/>
    </w:p>
    <w:p w14:paraId="5F845566">
      <w:pPr>
        <w:spacing w:before="94" w:line="221" w:lineRule="auto"/>
        <w:ind w:left="24"/>
        <w:outlineLvl w:val="9"/>
        <w:rPr>
          <w:rFonts w:hint="eastAsia" w:ascii="仿宋" w:hAnsi="仿宋" w:eastAsia="仿宋" w:cs="仿宋"/>
          <w:color w:val="auto"/>
          <w:sz w:val="24"/>
          <w:szCs w:val="24"/>
          <w:lang w:eastAsia="zh-CN"/>
        </w:rPr>
      </w:pPr>
      <w:bookmarkStart w:id="61" w:name="_Toc25777"/>
      <w:r>
        <w:rPr>
          <w:rFonts w:hint="eastAsia" w:ascii="仿宋" w:hAnsi="仿宋" w:eastAsia="仿宋" w:cs="仿宋"/>
          <w:color w:val="auto"/>
          <w:spacing w:val="-1"/>
          <w:sz w:val="24"/>
          <w:szCs w:val="24"/>
        </w:rPr>
        <w:t>联系方式：</w:t>
      </w:r>
      <w:r>
        <w:rPr>
          <w:rFonts w:hint="eastAsia" w:ascii="仿宋" w:hAnsi="仿宋" w:eastAsia="仿宋" w:cs="仿宋"/>
          <w:color w:val="auto"/>
          <w:spacing w:val="-1"/>
          <w:sz w:val="24"/>
          <w:szCs w:val="24"/>
          <w:lang w:eastAsia="zh-CN"/>
        </w:rPr>
        <w:t>18199077656</w:t>
      </w:r>
      <w:bookmarkEnd w:id="61"/>
    </w:p>
    <w:p w14:paraId="779381AA">
      <w:pPr>
        <w:spacing w:before="94" w:line="219" w:lineRule="auto"/>
        <w:ind w:left="26"/>
        <w:outlineLvl w:val="9"/>
        <w:rPr>
          <w:rFonts w:hint="eastAsia" w:ascii="仿宋" w:hAnsi="仿宋" w:eastAsia="仿宋" w:cs="仿宋"/>
          <w:color w:val="auto"/>
          <w:sz w:val="24"/>
          <w:szCs w:val="24"/>
        </w:rPr>
      </w:pPr>
      <w:bookmarkStart w:id="62" w:name="_Toc24278"/>
      <w:r>
        <w:rPr>
          <w:rFonts w:hint="eastAsia" w:ascii="仿宋" w:hAnsi="仿宋" w:eastAsia="仿宋" w:cs="仿宋"/>
          <w:color w:val="auto"/>
          <w:spacing w:val="-2"/>
          <w:sz w:val="24"/>
          <w:szCs w:val="24"/>
        </w:rPr>
        <w:t>2.采购代理机构信息</w:t>
      </w:r>
      <w:bookmarkEnd w:id="62"/>
    </w:p>
    <w:p w14:paraId="392DC922">
      <w:pPr>
        <w:spacing w:before="95" w:line="219" w:lineRule="auto"/>
        <w:ind w:left="26"/>
        <w:outlineLvl w:val="9"/>
        <w:rPr>
          <w:rFonts w:hint="eastAsia" w:ascii="仿宋" w:hAnsi="仿宋" w:eastAsia="仿宋" w:cs="仿宋"/>
          <w:color w:val="auto"/>
          <w:sz w:val="24"/>
          <w:szCs w:val="24"/>
          <w:lang w:eastAsia="zh-CN"/>
        </w:rPr>
      </w:pPr>
      <w:bookmarkStart w:id="63" w:name="_Toc31638"/>
      <w:r>
        <w:rPr>
          <w:rFonts w:hint="eastAsia" w:ascii="仿宋" w:hAnsi="仿宋" w:eastAsia="仿宋" w:cs="仿宋"/>
          <w:color w:val="auto"/>
          <w:spacing w:val="-1"/>
          <w:sz w:val="24"/>
          <w:szCs w:val="24"/>
        </w:rPr>
        <w:t>名称:</w:t>
      </w:r>
      <w:r>
        <w:rPr>
          <w:rFonts w:hint="eastAsia" w:ascii="仿宋" w:hAnsi="仿宋" w:eastAsia="仿宋" w:cs="仿宋"/>
          <w:color w:val="auto"/>
          <w:spacing w:val="-1"/>
          <w:sz w:val="24"/>
          <w:szCs w:val="24"/>
          <w:lang w:eastAsia="zh-CN"/>
        </w:rPr>
        <w:t>新疆国恩工程管理有限公司</w:t>
      </w:r>
      <w:bookmarkEnd w:id="63"/>
    </w:p>
    <w:p w14:paraId="09410E1E">
      <w:pPr>
        <w:spacing w:before="97" w:line="221" w:lineRule="auto"/>
        <w:ind w:left="24"/>
        <w:outlineLvl w:val="9"/>
        <w:rPr>
          <w:rFonts w:hint="eastAsia" w:ascii="仿宋" w:hAnsi="仿宋" w:eastAsia="仿宋" w:cs="仿宋"/>
          <w:color w:val="auto"/>
          <w:spacing w:val="-2"/>
          <w:sz w:val="24"/>
          <w:szCs w:val="24"/>
          <w:lang w:eastAsia="zh-CN"/>
        </w:rPr>
      </w:pPr>
      <w:bookmarkStart w:id="64" w:name="_Toc11964"/>
      <w:r>
        <w:rPr>
          <w:rFonts w:hint="eastAsia" w:ascii="仿宋" w:hAnsi="仿宋" w:eastAsia="仿宋" w:cs="仿宋"/>
          <w:color w:val="auto"/>
          <w:spacing w:val="-2"/>
          <w:sz w:val="24"/>
          <w:szCs w:val="24"/>
        </w:rPr>
        <w:t>地址：</w:t>
      </w:r>
      <w:bookmarkEnd w:id="64"/>
      <w:bookmarkStart w:id="65" w:name="_Toc14409"/>
      <w:r>
        <w:rPr>
          <w:rFonts w:hint="eastAsia" w:ascii="仿宋" w:hAnsi="仿宋" w:eastAsia="仿宋" w:cs="仿宋"/>
          <w:color w:val="auto"/>
          <w:spacing w:val="-2"/>
          <w:sz w:val="24"/>
          <w:szCs w:val="24"/>
          <w:lang w:eastAsia="zh-CN"/>
        </w:rPr>
        <w:t>新疆昌吉回族自治州昌吉市建国路街道嘉顺社区青年南路青年壹号A座1311室(73区2丘1栋)</w:t>
      </w:r>
    </w:p>
    <w:p w14:paraId="2D50BA3B">
      <w:pPr>
        <w:spacing w:before="97" w:line="221" w:lineRule="auto"/>
        <w:ind w:left="24"/>
        <w:outlineLvl w:val="9"/>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联系方式：</w:t>
      </w:r>
      <w:r>
        <w:rPr>
          <w:rFonts w:hint="eastAsia" w:ascii="仿宋" w:hAnsi="仿宋" w:eastAsia="仿宋" w:cs="仿宋"/>
          <w:color w:val="auto"/>
          <w:spacing w:val="-1"/>
          <w:sz w:val="24"/>
          <w:szCs w:val="24"/>
          <w:lang w:eastAsia="zh-CN"/>
        </w:rPr>
        <w:t>15739771942</w:t>
      </w:r>
      <w:bookmarkEnd w:id="65"/>
    </w:p>
    <w:p w14:paraId="36C31A4F">
      <w:pPr>
        <w:spacing w:before="92" w:line="220" w:lineRule="auto"/>
        <w:ind w:left="28"/>
        <w:outlineLvl w:val="9"/>
        <w:rPr>
          <w:rFonts w:hint="eastAsia" w:ascii="仿宋" w:hAnsi="仿宋" w:eastAsia="仿宋" w:cs="仿宋"/>
          <w:color w:val="auto"/>
          <w:sz w:val="24"/>
          <w:szCs w:val="24"/>
        </w:rPr>
      </w:pPr>
      <w:bookmarkStart w:id="66" w:name="_Toc13592"/>
      <w:r>
        <w:rPr>
          <w:rFonts w:hint="eastAsia" w:ascii="仿宋" w:hAnsi="仿宋" w:eastAsia="仿宋" w:cs="仿宋"/>
          <w:color w:val="auto"/>
          <w:spacing w:val="-2"/>
          <w:sz w:val="24"/>
          <w:szCs w:val="24"/>
        </w:rPr>
        <w:t>3.项目联系方式</w:t>
      </w:r>
      <w:bookmarkEnd w:id="66"/>
    </w:p>
    <w:p w14:paraId="7F34BEAE">
      <w:pPr>
        <w:spacing w:before="93" w:line="219" w:lineRule="auto"/>
        <w:ind w:left="27"/>
        <w:outlineLvl w:val="9"/>
        <w:rPr>
          <w:rFonts w:hint="eastAsia" w:ascii="仿宋" w:hAnsi="仿宋" w:eastAsia="仿宋" w:cs="仿宋"/>
          <w:color w:val="auto"/>
          <w:sz w:val="24"/>
          <w:szCs w:val="24"/>
          <w:lang w:eastAsia="zh-CN"/>
        </w:rPr>
      </w:pPr>
      <w:bookmarkStart w:id="67" w:name="_Toc11000"/>
      <w:r>
        <w:rPr>
          <w:rFonts w:hint="eastAsia" w:ascii="仿宋" w:hAnsi="仿宋" w:eastAsia="仿宋" w:cs="仿宋"/>
          <w:color w:val="auto"/>
          <w:spacing w:val="-2"/>
          <w:sz w:val="24"/>
          <w:szCs w:val="24"/>
        </w:rPr>
        <w:t>项目联系人：</w:t>
      </w:r>
      <w:r>
        <w:rPr>
          <w:rFonts w:hint="eastAsia" w:ascii="仿宋" w:hAnsi="仿宋" w:eastAsia="仿宋" w:cs="仿宋"/>
          <w:color w:val="auto"/>
          <w:spacing w:val="-2"/>
          <w:sz w:val="24"/>
          <w:szCs w:val="24"/>
          <w:lang w:eastAsia="zh-CN"/>
        </w:rPr>
        <w:t>宋静静</w:t>
      </w:r>
      <w:bookmarkEnd w:id="67"/>
    </w:p>
    <w:p w14:paraId="464E5763">
      <w:pPr>
        <w:spacing w:before="211" w:line="221" w:lineRule="auto"/>
        <w:ind w:left="52"/>
        <w:outlineLvl w:val="9"/>
        <w:rPr>
          <w:rFonts w:hint="eastAsia" w:ascii="仿宋" w:hAnsi="仿宋" w:eastAsia="仿宋" w:cs="仿宋"/>
          <w:color w:val="auto"/>
          <w:sz w:val="24"/>
          <w:szCs w:val="24"/>
          <w:lang w:eastAsia="zh-CN"/>
        </w:rPr>
      </w:pPr>
      <w:bookmarkStart w:id="68" w:name="_Toc6753"/>
      <w:r>
        <w:rPr>
          <w:rFonts w:hint="eastAsia" w:ascii="仿宋" w:hAnsi="仿宋" w:eastAsia="仿宋" w:cs="仿宋"/>
          <w:color w:val="auto"/>
          <w:spacing w:val="-2"/>
          <w:sz w:val="24"/>
          <w:szCs w:val="24"/>
        </w:rPr>
        <w:t>电话：</w:t>
      </w:r>
      <w:r>
        <w:rPr>
          <w:rFonts w:hint="eastAsia" w:ascii="仿宋" w:hAnsi="仿宋" w:eastAsia="仿宋" w:cs="仿宋"/>
          <w:color w:val="auto"/>
          <w:spacing w:val="-2"/>
          <w:sz w:val="24"/>
          <w:szCs w:val="24"/>
          <w:lang w:eastAsia="zh-CN"/>
        </w:rPr>
        <w:t>15739771942</w:t>
      </w:r>
      <w:bookmarkEnd w:id="68"/>
    </w:p>
    <w:p w14:paraId="2DCC7ACA">
      <w:pPr>
        <w:spacing w:line="221" w:lineRule="auto"/>
        <w:outlineLvl w:val="9"/>
        <w:rPr>
          <w:rFonts w:hint="eastAsia" w:ascii="仿宋" w:hAnsi="仿宋" w:eastAsia="仿宋" w:cs="仿宋"/>
          <w:color w:val="auto"/>
          <w:sz w:val="24"/>
          <w:szCs w:val="24"/>
        </w:rPr>
      </w:pPr>
    </w:p>
    <w:p w14:paraId="0A42FAA5">
      <w:pPr>
        <w:spacing w:line="221" w:lineRule="auto"/>
        <w:outlineLvl w:val="9"/>
        <w:rPr>
          <w:rFonts w:hint="eastAsia" w:ascii="仿宋" w:hAnsi="仿宋" w:eastAsia="仿宋" w:cs="仿宋"/>
          <w:color w:val="auto"/>
          <w:sz w:val="24"/>
          <w:szCs w:val="24"/>
        </w:rPr>
      </w:pPr>
    </w:p>
    <w:p w14:paraId="375341BD">
      <w:pPr>
        <w:spacing w:line="221" w:lineRule="auto"/>
        <w:rPr>
          <w:rFonts w:hint="eastAsia" w:ascii="仿宋" w:hAnsi="仿宋" w:eastAsia="仿宋" w:cs="仿宋"/>
          <w:color w:val="auto"/>
          <w:sz w:val="24"/>
          <w:szCs w:val="24"/>
        </w:rPr>
        <w:sectPr>
          <w:footerReference r:id="rId9" w:type="default"/>
          <w:pgSz w:w="11906" w:h="16839"/>
          <w:pgMar w:top="1440" w:right="1080" w:bottom="1440" w:left="1080" w:header="1077" w:footer="1077" w:gutter="0"/>
          <w:pgNumType w:fmt="decimal" w:start="1"/>
          <w:cols w:space="720" w:num="1"/>
        </w:sectPr>
      </w:pPr>
    </w:p>
    <w:p w14:paraId="66679C1C">
      <w:pPr>
        <w:pStyle w:val="2"/>
        <w:bidi w:val="0"/>
        <w:spacing w:before="0" w:after="0" w:line="240" w:lineRule="auto"/>
        <w:jc w:val="center"/>
        <w:rPr>
          <w:rFonts w:hint="eastAsia" w:ascii="方正大标宋简体" w:hAnsi="方正大标宋简体" w:eastAsia="方正大标宋简体" w:cs="方正大标宋简体"/>
          <w:b/>
          <w:color w:val="auto"/>
        </w:rPr>
      </w:pPr>
      <w:bookmarkStart w:id="69" w:name="bookmark2"/>
      <w:bookmarkEnd w:id="69"/>
      <w:bookmarkStart w:id="70" w:name="_Toc16817"/>
      <w:bookmarkStart w:id="71" w:name="_Toc22329"/>
      <w:r>
        <w:rPr>
          <w:rFonts w:hint="eastAsia" w:ascii="方正大标宋简体" w:hAnsi="方正大标宋简体" w:eastAsia="方正大标宋简体" w:cs="方正大标宋简体"/>
          <w:b/>
          <w:color w:val="auto"/>
        </w:rPr>
        <w:t>第二章投标人须知</w:t>
      </w:r>
      <w:bookmarkEnd w:id="70"/>
      <w:bookmarkEnd w:id="71"/>
    </w:p>
    <w:p w14:paraId="06A613C9">
      <w:pPr>
        <w:spacing w:before="57" w:line="219" w:lineRule="auto"/>
        <w:ind w:left="3865"/>
        <w:outlineLvl w:val="9"/>
        <w:rPr>
          <w:rFonts w:hint="eastAsia" w:ascii="仿宋" w:hAnsi="仿宋" w:eastAsia="仿宋" w:cs="仿宋"/>
          <w:color w:val="auto"/>
          <w:sz w:val="28"/>
          <w:szCs w:val="28"/>
        </w:rPr>
      </w:pPr>
      <w:bookmarkStart w:id="72" w:name="_Toc17642"/>
      <w:r>
        <w:rPr>
          <w:rFonts w:hint="eastAsia" w:ascii="仿宋" w:hAnsi="仿宋" w:eastAsia="仿宋" w:cs="仿宋"/>
          <w:b/>
          <w:bCs/>
          <w:color w:val="auto"/>
          <w:spacing w:val="-4"/>
          <w:sz w:val="28"/>
          <w:szCs w:val="28"/>
        </w:rPr>
        <w:t>投标人须知前附表</w:t>
      </w:r>
      <w:bookmarkEnd w:id="72"/>
    </w:p>
    <w:p w14:paraId="2528199D">
      <w:pPr>
        <w:spacing w:line="60" w:lineRule="exact"/>
        <w:outlineLvl w:val="9"/>
        <w:rPr>
          <w:rFonts w:hint="eastAsia" w:ascii="仿宋" w:hAnsi="仿宋" w:eastAsia="仿宋" w:cs="仿宋"/>
          <w:color w:val="auto"/>
        </w:rPr>
      </w:pPr>
    </w:p>
    <w:tbl>
      <w:tblPr>
        <w:tblStyle w:val="11"/>
        <w:tblpPr w:leftFromText="180" w:rightFromText="180" w:vertAnchor="text" w:horzAnchor="page" w:tblpX="1080" w:tblpY="86"/>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2314"/>
        <w:gridCol w:w="6809"/>
      </w:tblGrid>
      <w:tr w14:paraId="6617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1370472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2314" w:type="dxa"/>
            <w:vAlign w:val="center"/>
          </w:tcPr>
          <w:p w14:paraId="5D2A5F0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内容</w:t>
            </w:r>
          </w:p>
        </w:tc>
        <w:tc>
          <w:tcPr>
            <w:tcW w:w="6809" w:type="dxa"/>
            <w:vAlign w:val="center"/>
          </w:tcPr>
          <w:p w14:paraId="612E4E4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说明与要求</w:t>
            </w:r>
          </w:p>
        </w:tc>
      </w:tr>
      <w:tr w14:paraId="4E20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96908A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314" w:type="dxa"/>
            <w:vAlign w:val="center"/>
          </w:tcPr>
          <w:p w14:paraId="7B0D6E4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项目名称及编号</w:t>
            </w:r>
          </w:p>
        </w:tc>
        <w:tc>
          <w:tcPr>
            <w:tcW w:w="6809" w:type="dxa"/>
            <w:vAlign w:val="top"/>
          </w:tcPr>
          <w:p w14:paraId="0CDD2E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阿克苏地区康宁医院重复经颅磁磁刺激治疗仪采购项目（二次）</w:t>
            </w:r>
          </w:p>
          <w:p w14:paraId="1CF908C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项目编号：2026-0430-112745</w:t>
            </w:r>
            <w:r>
              <w:rPr>
                <w:rFonts w:hint="eastAsia" w:ascii="仿宋" w:hAnsi="仿宋" w:eastAsia="仿宋" w:cs="仿宋"/>
                <w:color w:val="auto"/>
                <w:sz w:val="28"/>
                <w:szCs w:val="28"/>
                <w:lang w:val="en-US" w:eastAsia="zh-CN"/>
              </w:rPr>
              <w:t>-1</w:t>
            </w:r>
          </w:p>
        </w:tc>
      </w:tr>
      <w:tr w14:paraId="5698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D0F8D5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314" w:type="dxa"/>
            <w:vAlign w:val="center"/>
          </w:tcPr>
          <w:p w14:paraId="284FCB1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采购人</w:t>
            </w:r>
          </w:p>
        </w:tc>
        <w:tc>
          <w:tcPr>
            <w:tcW w:w="6809" w:type="dxa"/>
            <w:vAlign w:val="top"/>
          </w:tcPr>
          <w:p w14:paraId="496AA43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采购人名称：</w:t>
            </w:r>
            <w:r>
              <w:rPr>
                <w:rFonts w:hint="eastAsia" w:ascii="仿宋" w:hAnsi="仿宋" w:eastAsia="仿宋" w:cs="仿宋"/>
                <w:color w:val="auto"/>
                <w:sz w:val="28"/>
                <w:szCs w:val="28"/>
                <w:lang w:eastAsia="zh-CN"/>
              </w:rPr>
              <w:t>阿克苏地区第四人民医院（康宁医院）</w:t>
            </w:r>
          </w:p>
          <w:p w14:paraId="5C4C67F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lang w:eastAsia="zh-CN"/>
              </w:rPr>
              <w:t>阿克苏市多浪街道友谊社区1组7巷18号</w:t>
            </w:r>
          </w:p>
          <w:p w14:paraId="47FC396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val="en-US" w:eastAsia="zh-CN"/>
              </w:rPr>
              <w:t>周怡君</w:t>
            </w:r>
          </w:p>
          <w:p w14:paraId="2C3DE9A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联系电话：18199077656</w:t>
            </w:r>
          </w:p>
        </w:tc>
      </w:tr>
      <w:tr w14:paraId="4308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4C1057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314" w:type="dxa"/>
            <w:vAlign w:val="center"/>
          </w:tcPr>
          <w:p w14:paraId="6B278E9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采购代理机构</w:t>
            </w:r>
          </w:p>
        </w:tc>
        <w:tc>
          <w:tcPr>
            <w:tcW w:w="6809" w:type="dxa"/>
            <w:vAlign w:val="top"/>
          </w:tcPr>
          <w:p w14:paraId="3E6C1DF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采购代理机构：</w:t>
            </w:r>
            <w:r>
              <w:rPr>
                <w:rFonts w:hint="eastAsia" w:ascii="仿宋" w:hAnsi="仿宋" w:eastAsia="仿宋" w:cs="仿宋"/>
                <w:color w:val="auto"/>
                <w:sz w:val="28"/>
                <w:szCs w:val="28"/>
                <w:lang w:eastAsia="zh-CN"/>
              </w:rPr>
              <w:t>新疆国恩工程管理有限公司</w:t>
            </w:r>
          </w:p>
          <w:p w14:paraId="7A3E452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联系人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宋静静</w:t>
            </w:r>
          </w:p>
          <w:p w14:paraId="589F38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联系电话：</w:t>
            </w:r>
            <w:r>
              <w:rPr>
                <w:rFonts w:hint="eastAsia" w:ascii="仿宋" w:hAnsi="仿宋" w:eastAsia="仿宋" w:cs="仿宋"/>
                <w:color w:val="auto"/>
                <w:sz w:val="28"/>
                <w:szCs w:val="28"/>
                <w:lang w:eastAsia="zh-CN"/>
              </w:rPr>
              <w:t>15739771942</w:t>
            </w:r>
          </w:p>
          <w:p w14:paraId="3401BD4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联系地址：</w:t>
            </w:r>
            <w:r>
              <w:rPr>
                <w:rFonts w:hint="eastAsia" w:ascii="仿宋" w:hAnsi="仿宋" w:eastAsia="仿宋" w:cs="仿宋"/>
                <w:color w:val="auto"/>
                <w:sz w:val="28"/>
                <w:szCs w:val="28"/>
                <w:lang w:eastAsia="zh-CN"/>
              </w:rPr>
              <w:t>新疆昌吉回族自治州昌吉市建国路街道嘉顺社区青年南路青年壹号A座1311室(73区2丘1栋)</w:t>
            </w:r>
          </w:p>
        </w:tc>
      </w:tr>
      <w:tr w14:paraId="60C9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Merge w:val="restart"/>
            <w:vAlign w:val="center"/>
          </w:tcPr>
          <w:p w14:paraId="7BD4C8E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314" w:type="dxa"/>
            <w:vAlign w:val="center"/>
          </w:tcPr>
          <w:p w14:paraId="2EF6342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最高限价</w:t>
            </w:r>
          </w:p>
        </w:tc>
        <w:tc>
          <w:tcPr>
            <w:tcW w:w="6809" w:type="dxa"/>
            <w:vAlign w:val="top"/>
          </w:tcPr>
          <w:p w14:paraId="41D4B07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u w:val="single"/>
                <w:lang w:val="en-US" w:eastAsia="zh-CN"/>
              </w:rPr>
              <w:t>小写：320000.00</w:t>
            </w:r>
            <w:r>
              <w:rPr>
                <w:rFonts w:hint="eastAsia" w:ascii="仿宋" w:hAnsi="仿宋" w:eastAsia="仿宋" w:cs="仿宋"/>
                <w:b/>
                <w:bCs/>
                <w:color w:val="auto"/>
                <w:sz w:val="28"/>
                <w:szCs w:val="28"/>
                <w:u w:val="single"/>
              </w:rPr>
              <w:t>元</w:t>
            </w:r>
            <w:r>
              <w:rPr>
                <w:rFonts w:hint="eastAsia" w:ascii="仿宋" w:hAnsi="仿宋" w:eastAsia="仿宋" w:cs="仿宋"/>
                <w:b/>
                <w:bCs/>
                <w:color w:val="auto"/>
                <w:sz w:val="28"/>
                <w:szCs w:val="28"/>
                <w:u w:val="single"/>
                <w:lang w:eastAsia="zh-CN"/>
              </w:rPr>
              <w:t>（</w:t>
            </w:r>
            <w:r>
              <w:rPr>
                <w:rFonts w:hint="eastAsia" w:ascii="仿宋" w:hAnsi="仿宋" w:eastAsia="仿宋" w:cs="仿宋"/>
                <w:b/>
                <w:bCs/>
                <w:color w:val="auto"/>
                <w:sz w:val="28"/>
                <w:szCs w:val="28"/>
                <w:u w:val="single"/>
                <w:lang w:val="en-US" w:eastAsia="zh-CN"/>
              </w:rPr>
              <w:t>大写：叁拾贰万元整</w:t>
            </w:r>
            <w:r>
              <w:rPr>
                <w:rFonts w:hint="eastAsia" w:ascii="仿宋" w:hAnsi="仿宋" w:eastAsia="仿宋" w:cs="仿宋"/>
                <w:b/>
                <w:bCs/>
                <w:color w:val="auto"/>
                <w:sz w:val="28"/>
                <w:szCs w:val="28"/>
                <w:u w:val="single"/>
                <w:lang w:eastAsia="zh-CN"/>
              </w:rPr>
              <w:t>）</w:t>
            </w:r>
          </w:p>
        </w:tc>
      </w:tr>
      <w:tr w14:paraId="58E3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Merge w:val="continue"/>
            <w:vAlign w:val="center"/>
          </w:tcPr>
          <w:p w14:paraId="0CE9CBF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p>
        </w:tc>
        <w:tc>
          <w:tcPr>
            <w:tcW w:w="2314" w:type="dxa"/>
            <w:vAlign w:val="center"/>
          </w:tcPr>
          <w:p w14:paraId="7C16F2D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核心产品</w:t>
            </w:r>
          </w:p>
        </w:tc>
        <w:tc>
          <w:tcPr>
            <w:tcW w:w="6809" w:type="dxa"/>
            <w:vAlign w:val="top"/>
          </w:tcPr>
          <w:p w14:paraId="7B5474B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重复经颅磁刺激治疗仪</w:t>
            </w:r>
          </w:p>
        </w:tc>
      </w:tr>
      <w:tr w14:paraId="2E82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1E0EDF7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314" w:type="dxa"/>
            <w:vAlign w:val="center"/>
          </w:tcPr>
          <w:p w14:paraId="6BA0571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投标报价的其他要求</w:t>
            </w:r>
          </w:p>
        </w:tc>
        <w:tc>
          <w:tcPr>
            <w:tcW w:w="6809" w:type="dxa"/>
            <w:vAlign w:val="top"/>
          </w:tcPr>
          <w:p w14:paraId="213DBF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超出最高限价（预算金额）的报价为无效报价</w:t>
            </w:r>
          </w:p>
        </w:tc>
      </w:tr>
      <w:tr w14:paraId="5F66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C434AF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314" w:type="dxa"/>
            <w:vAlign w:val="center"/>
          </w:tcPr>
          <w:p w14:paraId="3342E3D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采购内容</w:t>
            </w:r>
          </w:p>
        </w:tc>
        <w:tc>
          <w:tcPr>
            <w:tcW w:w="6809" w:type="dxa"/>
            <w:vAlign w:val="top"/>
          </w:tcPr>
          <w:p w14:paraId="14828DA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购置一批重复经颅磁刺激治疗仪（采购需求包含的全部内容）</w:t>
            </w:r>
          </w:p>
        </w:tc>
      </w:tr>
      <w:tr w14:paraId="2ED3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2CE362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314" w:type="dxa"/>
            <w:vAlign w:val="center"/>
          </w:tcPr>
          <w:p w14:paraId="36EE69F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供货地点</w:t>
            </w:r>
          </w:p>
        </w:tc>
        <w:tc>
          <w:tcPr>
            <w:tcW w:w="6809" w:type="dxa"/>
            <w:vAlign w:val="top"/>
          </w:tcPr>
          <w:p w14:paraId="73FDAB7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阿克苏地区第四人民医院（康宁医院）</w:t>
            </w:r>
            <w:r>
              <w:rPr>
                <w:rFonts w:hint="eastAsia" w:ascii="仿宋" w:hAnsi="仿宋" w:eastAsia="仿宋" w:cs="仿宋"/>
                <w:color w:val="auto"/>
                <w:sz w:val="28"/>
                <w:szCs w:val="28"/>
              </w:rPr>
              <w:t>（采购人指定地点）</w:t>
            </w:r>
          </w:p>
        </w:tc>
      </w:tr>
      <w:tr w14:paraId="103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6FB0659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314" w:type="dxa"/>
            <w:vAlign w:val="center"/>
          </w:tcPr>
          <w:p w14:paraId="538BEFC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质量标准</w:t>
            </w:r>
          </w:p>
        </w:tc>
        <w:tc>
          <w:tcPr>
            <w:tcW w:w="6809" w:type="dxa"/>
            <w:vAlign w:val="top"/>
          </w:tcPr>
          <w:p w14:paraId="37F1F59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合格</w:t>
            </w:r>
          </w:p>
        </w:tc>
      </w:tr>
      <w:tr w14:paraId="286D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7CD4862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314" w:type="dxa"/>
            <w:vAlign w:val="center"/>
          </w:tcPr>
          <w:p w14:paraId="1698880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合同履约期限</w:t>
            </w:r>
          </w:p>
        </w:tc>
        <w:tc>
          <w:tcPr>
            <w:tcW w:w="6809" w:type="dxa"/>
            <w:vAlign w:val="top"/>
          </w:tcPr>
          <w:p w14:paraId="1BEAE69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u w:val="single"/>
              </w:rPr>
              <w:t>自甲乙双方签订合同起15个工作日内完成货物的交付、安装与调试。</w:t>
            </w:r>
          </w:p>
        </w:tc>
      </w:tr>
      <w:tr w14:paraId="7008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75" w:type="dxa"/>
            <w:vAlign w:val="center"/>
          </w:tcPr>
          <w:p w14:paraId="1A75344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314" w:type="dxa"/>
            <w:vAlign w:val="center"/>
          </w:tcPr>
          <w:p w14:paraId="333FC8C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投标人资格条件</w:t>
            </w:r>
          </w:p>
        </w:tc>
        <w:tc>
          <w:tcPr>
            <w:tcW w:w="6809" w:type="dxa"/>
            <w:vAlign w:val="top"/>
          </w:tcPr>
          <w:p w14:paraId="2417F67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（一）符合《中华人民共和国政府采购法》第二十二条规定的条件，具备相应资质的投标人：</w:t>
            </w:r>
          </w:p>
          <w:p w14:paraId="746EE56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5E386E0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2.具有良好的商业信誉和健全的财务会计制度；</w:t>
            </w:r>
          </w:p>
          <w:p w14:paraId="2B0461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3.具有履行合同所必需的设备和专业技术能力；</w:t>
            </w:r>
          </w:p>
          <w:p w14:paraId="715A5B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4.有依法缴纳税收和社会保障资金的良好记录；</w:t>
            </w:r>
          </w:p>
          <w:p w14:paraId="25E85D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5.参加政府采购活动前三年内，在经营活动中没有重大违法记录；</w:t>
            </w:r>
          </w:p>
          <w:p w14:paraId="7AB08C0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6.法律、行政法规规定的其他条件。</w:t>
            </w:r>
          </w:p>
          <w:p w14:paraId="187E047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（一）供应商须具有有效的营业执照；</w:t>
            </w:r>
          </w:p>
          <w:p w14:paraId="02D3C6C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w:t>
            </w:r>
          </w:p>
          <w:p w14:paraId="7560699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（三）法定代表人投标需附法定代表人身份证明及加盖公章的身份证复印件；被授权人投标需附授权人本人加盖公章的身份证复印件、法定代表人身份证明、授权委托书；</w:t>
            </w:r>
          </w:p>
          <w:p w14:paraId="7A3C306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（四）依法缴纳税收的记录证明（近半年度任意3个月完税证明，依法免税的供应商须提供相应文件证明其依法免税，成立不足3个月的提供成立至今的无欠税证明）；</w:t>
            </w:r>
          </w:p>
          <w:p w14:paraId="276037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五）社会保障资金的良好记录（近半年任意3个月社会保障资金记录,授权委托人应在内，若授权委托人是退休人员需提供退休证明；若法定代表人参标需提供其法定代表人的社会保障资金记录，若法定代表人退休需提供退休证明，成立不足3个月的提供成立至今的社会保障资金的良好记录；成立不足1个月的提供社保局出具的社保开户证明材料；</w:t>
            </w:r>
          </w:p>
          <w:p w14:paraId="0BEB97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（六）健全的财务（</w:t>
            </w:r>
            <w:r>
              <w:rPr>
                <w:rFonts w:hint="eastAsia" w:ascii="仿宋" w:hAnsi="仿宋" w:eastAsia="仿宋" w:cs="仿宋"/>
                <w:color w:val="auto"/>
                <w:sz w:val="28"/>
                <w:szCs w:val="28"/>
                <w:lang w:val="en-US" w:eastAsia="zh-CN"/>
              </w:rPr>
              <w:t>2024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或2025</w:t>
            </w:r>
            <w:r>
              <w:rPr>
                <w:rFonts w:hint="eastAsia" w:ascii="仿宋" w:hAnsi="仿宋" w:eastAsia="仿宋" w:cs="仿宋"/>
                <w:color w:val="auto"/>
                <w:sz w:val="28"/>
                <w:szCs w:val="28"/>
              </w:rPr>
              <w:t>年）财务审计报告或财务报表，</w:t>
            </w:r>
          </w:p>
          <w:p w14:paraId="001CC08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成立不足</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年的提供成立至今的财务审计报告或财务报表（包含利润表，现金流量表，资产负债表）；</w:t>
            </w:r>
          </w:p>
          <w:p w14:paraId="082BFF9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（七）本项目不接受联合体投标。</w:t>
            </w:r>
          </w:p>
          <w:p w14:paraId="07C8D72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八）未被“信用中国”列入严重失信及经营异常名单；未被“国家企业信用信息公示”系统列入严重违法失信及经营异常名录名单；未被“中国政府采购网”列入政府采购严重违法失信行为的；注：尚在处罚期内的将拒绝其参加；投标文件中的查询截图不做强制性要求，信用信息查询记录和证据留存的方式：采购人、采购代理机构开标现场查询；</w:t>
            </w:r>
          </w:p>
        </w:tc>
      </w:tr>
      <w:tr w14:paraId="3D48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5AA86FD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314" w:type="dxa"/>
            <w:vAlign w:val="center"/>
          </w:tcPr>
          <w:p w14:paraId="68231B4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落实政府采购政策需满足的资格要求</w:t>
            </w:r>
          </w:p>
        </w:tc>
        <w:tc>
          <w:tcPr>
            <w:tcW w:w="6809" w:type="dxa"/>
            <w:vAlign w:val="top"/>
          </w:tcPr>
          <w:p w14:paraId="374FBC8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（1）财政部、国家发展改革委、生态环境部、市场监管总局《关于调整优化节能产品、环境标志产品政府采购执行机制的通知》（财库[2019]9号文）；</w:t>
            </w:r>
          </w:p>
          <w:p w14:paraId="320B34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（2）财政部、生态环境部《关于印发环境标志产品政府采购品目清单的通知》（财库[2019]18号文）；</w:t>
            </w:r>
          </w:p>
          <w:p w14:paraId="5DA4C7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（3）财政部、发展改革委《关于印发节能产品政府采购品目清单的通知》（财库[2019]19号文）；</w:t>
            </w:r>
          </w:p>
          <w:p w14:paraId="711C24C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（4）市场监管总局《市场监管总局关于发布参与实施政府采购节能产品、环境标志产品认证机构名录的公告》（2019年第16号）；</w:t>
            </w:r>
          </w:p>
          <w:p w14:paraId="37D1CCD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（5）财政部、工业和信息化部《关于印发《政府采购促进中小企业发展管理办法》的通知》（财库[2020]46号文）、《关于落实好政府采购支持中小企业发展的通知》新财购〔2022〕22号；</w:t>
            </w:r>
          </w:p>
          <w:p w14:paraId="42D691B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（6）财政部、民政部、中国残疾人联合会《关于促进残疾人就业政府采购政策的通知》（财库[2017]141号）；</w:t>
            </w:r>
          </w:p>
          <w:p w14:paraId="52E2B51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（7）财政部、司法部《关于政府采购支持监狱企业发展有关问题的通知》（财库[2014]68号文）；</w:t>
            </w:r>
          </w:p>
          <w:p w14:paraId="4E7179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（8）《新疆维吾尔自治区政府采购促进中小企业发展管理实施办法》（新财规〔2021〕6号）；</w:t>
            </w:r>
          </w:p>
          <w:p w14:paraId="30A32CC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）财库〔2025〕30号“关于贯彻落实《国务院办公</w:t>
            </w:r>
          </w:p>
          <w:p w14:paraId="6292FB9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厅关于在政府采购中实施本国产品标准及相关政策的</w:t>
            </w:r>
          </w:p>
          <w:p w14:paraId="692B757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通知》的意见”</w:t>
            </w:r>
          </w:p>
          <w:p w14:paraId="1987D3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）国办发〔2025〕34号《国务院办公厅关于在政府</w:t>
            </w:r>
          </w:p>
          <w:p w14:paraId="1C78BD7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采购中实施本国产品标准及相关政策的通知》</w:t>
            </w:r>
          </w:p>
          <w:p w14:paraId="39A9AE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本项目专门面向中小企业。</w:t>
            </w:r>
          </w:p>
        </w:tc>
      </w:tr>
      <w:tr w14:paraId="4566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7AEA558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2314" w:type="dxa"/>
            <w:vAlign w:val="center"/>
          </w:tcPr>
          <w:p w14:paraId="7AFA0A9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投标保证金</w:t>
            </w:r>
          </w:p>
        </w:tc>
        <w:tc>
          <w:tcPr>
            <w:tcW w:w="6809" w:type="dxa"/>
            <w:vAlign w:val="top"/>
          </w:tcPr>
          <w:p w14:paraId="2A2706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投标保证金（本项目不做要求）</w:t>
            </w:r>
          </w:p>
          <w:p w14:paraId="3074175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1、投标保证金的递交截止时间：***月***日10：30时（北京时间）</w:t>
            </w:r>
          </w:p>
          <w:p w14:paraId="3E1B2EF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投标保证金：****元（***）</w:t>
            </w:r>
          </w:p>
          <w:p w14:paraId="78E0B3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投标保证金提交方式：投标保证金应当以支票、汇票、本票或者金融机构、担保机构出具的保函等非现金形式提交</w:t>
            </w:r>
          </w:p>
          <w:p w14:paraId="51631EE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开户名称：</w:t>
            </w:r>
            <w:r>
              <w:rPr>
                <w:rFonts w:hint="eastAsia" w:ascii="仿宋" w:hAnsi="仿宋" w:eastAsia="仿宋" w:cs="仿宋"/>
                <w:color w:val="auto"/>
                <w:sz w:val="28"/>
                <w:szCs w:val="28"/>
                <w:lang w:eastAsia="zh-CN"/>
              </w:rPr>
              <w:t>新疆国恩工程管理有限公司</w:t>
            </w:r>
          </w:p>
          <w:p w14:paraId="34D0E3A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开户银行：</w:t>
            </w:r>
            <w:r>
              <w:rPr>
                <w:rFonts w:hint="eastAsia" w:ascii="仿宋" w:hAnsi="仿宋" w:eastAsia="仿宋" w:cs="仿宋"/>
                <w:color w:val="auto"/>
                <w:sz w:val="28"/>
                <w:szCs w:val="28"/>
                <w:lang w:val="en-US" w:eastAsia="zh-CN"/>
              </w:rPr>
              <w:t>/</w:t>
            </w:r>
          </w:p>
          <w:p w14:paraId="54584C3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账号：</w:t>
            </w:r>
            <w:r>
              <w:rPr>
                <w:rFonts w:hint="eastAsia" w:ascii="仿宋" w:hAnsi="仿宋" w:eastAsia="仿宋" w:cs="仿宋"/>
                <w:color w:val="auto"/>
                <w:sz w:val="28"/>
                <w:szCs w:val="28"/>
                <w:lang w:val="en-US" w:eastAsia="zh-CN"/>
              </w:rPr>
              <w:t>/</w:t>
            </w:r>
          </w:p>
          <w:p w14:paraId="2DBD1EC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行号：</w:t>
            </w:r>
            <w:r>
              <w:rPr>
                <w:rFonts w:hint="eastAsia" w:ascii="仿宋" w:hAnsi="仿宋" w:eastAsia="仿宋" w:cs="仿宋"/>
                <w:color w:val="auto"/>
                <w:sz w:val="28"/>
                <w:szCs w:val="28"/>
                <w:lang w:val="en-US" w:eastAsia="zh-CN"/>
              </w:rPr>
              <w:t>/</w:t>
            </w:r>
          </w:p>
          <w:p w14:paraId="26DDD48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备注：“****项目”或“项目编号”投标保证金</w:t>
            </w:r>
          </w:p>
          <w:p w14:paraId="127C136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2、采用电子保函形式应按以下要求办理：</w:t>
            </w:r>
          </w:p>
          <w:p w14:paraId="6645B2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（1）电子保函按照“一项目一保函”的原则。</w:t>
            </w:r>
          </w:p>
          <w:p w14:paraId="4E85A8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（2）电子保函须在招标文件规定的投标截止时间前办理完成</w:t>
            </w:r>
          </w:p>
          <w:p w14:paraId="0D014CA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应商以保函形式缴纳投标保证金的，应通过“新疆政府采购信用融资服务服务平台”，购买电子投标保函所支付的费用应从供应商企业基本账户转出，同时将电子投标保单作为电子投标文件组成部分在投标时一并提交。</w:t>
            </w:r>
          </w:p>
          <w:p w14:paraId="4FDEEF1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（备注：如采用电子保函形式缴纳的，在投标截止日之前须从新疆政府采购信用融资服务服务平台中确认是否生效。）</w:t>
            </w:r>
          </w:p>
        </w:tc>
      </w:tr>
      <w:tr w14:paraId="3E9F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22FB8A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13</w:t>
            </w:r>
          </w:p>
        </w:tc>
        <w:tc>
          <w:tcPr>
            <w:tcW w:w="2314" w:type="dxa"/>
            <w:vAlign w:val="center"/>
          </w:tcPr>
          <w:p w14:paraId="591E840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投标文件有效期</w:t>
            </w:r>
          </w:p>
        </w:tc>
        <w:tc>
          <w:tcPr>
            <w:tcW w:w="6809" w:type="dxa"/>
            <w:vAlign w:val="top"/>
          </w:tcPr>
          <w:p w14:paraId="4F07278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u w:val="single"/>
              </w:rPr>
              <w:t>60天</w:t>
            </w:r>
          </w:p>
        </w:tc>
      </w:tr>
      <w:tr w14:paraId="240B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E473AE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14</w:t>
            </w:r>
          </w:p>
        </w:tc>
        <w:tc>
          <w:tcPr>
            <w:tcW w:w="2314" w:type="dxa"/>
            <w:vAlign w:val="center"/>
          </w:tcPr>
          <w:p w14:paraId="163D09D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投标截止时间</w:t>
            </w:r>
          </w:p>
        </w:tc>
        <w:tc>
          <w:tcPr>
            <w:tcW w:w="6809" w:type="dxa"/>
            <w:vAlign w:val="top"/>
          </w:tcPr>
          <w:p w14:paraId="412015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u w:val="single"/>
              </w:rPr>
              <w:t>2026年</w:t>
            </w:r>
            <w:r>
              <w:rPr>
                <w:rFonts w:hint="eastAsia" w:ascii="仿宋" w:hAnsi="仿宋" w:eastAsia="仿宋" w:cs="仿宋"/>
                <w:b/>
                <w:bCs/>
                <w:color w:val="auto"/>
                <w:sz w:val="28"/>
                <w:szCs w:val="28"/>
                <w:u w:val="single"/>
                <w:lang w:val="en-US" w:eastAsia="zh-CN"/>
              </w:rPr>
              <w:t>6月23日</w:t>
            </w:r>
            <w:r>
              <w:rPr>
                <w:rFonts w:hint="eastAsia" w:ascii="仿宋" w:hAnsi="仿宋" w:eastAsia="仿宋" w:cs="仿宋"/>
                <w:b/>
                <w:bCs/>
                <w:color w:val="auto"/>
                <w:sz w:val="28"/>
                <w:szCs w:val="28"/>
                <w:u w:val="single"/>
              </w:rPr>
              <w:t>10:30时（北京时间）</w:t>
            </w:r>
          </w:p>
        </w:tc>
      </w:tr>
      <w:tr w14:paraId="3F50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16F8450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15</w:t>
            </w:r>
          </w:p>
        </w:tc>
        <w:tc>
          <w:tcPr>
            <w:tcW w:w="2314" w:type="dxa"/>
            <w:vAlign w:val="center"/>
          </w:tcPr>
          <w:p w14:paraId="466EC1A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投标文件递交地点</w:t>
            </w:r>
          </w:p>
        </w:tc>
        <w:tc>
          <w:tcPr>
            <w:tcW w:w="6809" w:type="dxa"/>
            <w:vAlign w:val="top"/>
          </w:tcPr>
          <w:p w14:paraId="33219A7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政府采购云平台（政采云网上不见面开评标系统）</w:t>
            </w:r>
          </w:p>
        </w:tc>
      </w:tr>
      <w:tr w14:paraId="5118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62A2D0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16</w:t>
            </w:r>
          </w:p>
        </w:tc>
        <w:tc>
          <w:tcPr>
            <w:tcW w:w="2314" w:type="dxa"/>
            <w:vAlign w:val="center"/>
          </w:tcPr>
          <w:p w14:paraId="7F6E667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开标日期</w:t>
            </w:r>
          </w:p>
        </w:tc>
        <w:tc>
          <w:tcPr>
            <w:tcW w:w="6809" w:type="dxa"/>
            <w:vAlign w:val="top"/>
          </w:tcPr>
          <w:p w14:paraId="690B92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b/>
                <w:bCs/>
                <w:color w:val="auto"/>
                <w:sz w:val="28"/>
                <w:szCs w:val="28"/>
                <w:u w:val="single"/>
              </w:rPr>
            </w:pPr>
            <w:r>
              <w:rPr>
                <w:rFonts w:hint="eastAsia" w:ascii="仿宋" w:hAnsi="仿宋" w:eastAsia="仿宋" w:cs="仿宋"/>
                <w:b/>
                <w:bCs/>
                <w:color w:val="auto"/>
                <w:sz w:val="28"/>
                <w:szCs w:val="28"/>
                <w:u w:val="single"/>
              </w:rPr>
              <w:t>2026年</w:t>
            </w:r>
            <w:r>
              <w:rPr>
                <w:rFonts w:hint="eastAsia" w:ascii="仿宋" w:hAnsi="仿宋" w:eastAsia="仿宋" w:cs="仿宋"/>
                <w:b/>
                <w:bCs/>
                <w:color w:val="auto"/>
                <w:sz w:val="28"/>
                <w:szCs w:val="28"/>
                <w:u w:val="single"/>
                <w:lang w:val="en-US" w:eastAsia="zh-CN"/>
              </w:rPr>
              <w:t>6月23日</w:t>
            </w:r>
            <w:r>
              <w:rPr>
                <w:rFonts w:hint="eastAsia" w:ascii="仿宋" w:hAnsi="仿宋" w:eastAsia="仿宋" w:cs="仿宋"/>
                <w:b/>
                <w:bCs/>
                <w:color w:val="auto"/>
                <w:sz w:val="28"/>
                <w:szCs w:val="28"/>
                <w:u w:val="single"/>
              </w:rPr>
              <w:t>10:30时（北京时间）</w:t>
            </w:r>
          </w:p>
          <w:p w14:paraId="48E773E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开标地点：政采云一站式政府采购云平台</w:t>
            </w:r>
          </w:p>
          <w:p w14:paraId="58CDF359">
            <w:pPr>
              <w:keepNext w:val="0"/>
              <w:keepLines w:val="0"/>
              <w:pageBreakBefore w:val="0"/>
              <w:widowControl/>
              <w:kinsoku w:val="0"/>
              <w:wordWrap w:val="0"/>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备注：供应商需要使用CA锁，登录政采云平台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"https://www.zcygov.cn/"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https://www.zcygov.cn/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，进入“项目采购-开标评标-右边选择对应项目点击“进入项目”进入开标大厅，供应商应对投标文件完成解密（30分钟内自行完成“电子加密投标文件”的在线解密）和报价签字确认。</w:t>
            </w:r>
          </w:p>
        </w:tc>
      </w:tr>
      <w:tr w14:paraId="5CB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74D6BF8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17</w:t>
            </w:r>
          </w:p>
        </w:tc>
        <w:tc>
          <w:tcPr>
            <w:tcW w:w="2314" w:type="dxa"/>
            <w:vAlign w:val="center"/>
          </w:tcPr>
          <w:p w14:paraId="7614D3A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投标文件的要求</w:t>
            </w:r>
          </w:p>
        </w:tc>
        <w:tc>
          <w:tcPr>
            <w:tcW w:w="6809" w:type="dxa"/>
            <w:vAlign w:val="top"/>
          </w:tcPr>
          <w:p w14:paraId="132F41E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1.本项目实行网上投标，采用电子投标文件。若供应商参与投标，供应商须提前办理CA锁并自行承担投标一切费用，供应商需要使用CA加密设备，凡参加本项目须下载附件并填齐相关企业信息，进行申领CA加密设备</w:t>
            </w:r>
          </w:p>
          <w:p w14:paraId="424A44D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或95763）。</w:t>
            </w:r>
          </w:p>
          <w:p w14:paraId="4A967D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"http://www.ccgp-xinjiang.gov.cn/"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http://www.ccgp-xinjiang.gov.cn/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）下载专区查看，如有问题可拨打政采云客户服务热线4000921999（或95763）进行咨询。</w:t>
            </w:r>
          </w:p>
          <w:p w14:paraId="2659995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4.投标文件开启时间后30分钟内供应商可以登录“政采云”平台，用“项目采购-开标评标”功能进行解密投标文件。若供应商在规定时间内未按时解密的，视为投标文件撤回。</w:t>
            </w:r>
          </w:p>
          <w:p w14:paraId="6C35905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5.注意事项：</w:t>
            </w:r>
          </w:p>
          <w:p w14:paraId="1EFFBD4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（1）请务必确保投标文件制作客户端为最新版本，旧版本可能导致投标文件解密失败。</w:t>
            </w:r>
          </w:p>
          <w:p w14:paraId="086CBC0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（2）请务必确保投标文件制作时所用的CA锁与投标文件解密时的CA锁为同一把，否则可能导致投标文件解密失败。</w:t>
            </w:r>
          </w:p>
          <w:p w14:paraId="4F39A16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（3）结束解密后代理机构开启供应商投标报价文件，公布报价后供应商对报价开标记录表进行确认。</w:t>
            </w:r>
          </w:p>
          <w:p w14:paraId="2693919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评标结束后，前三名投标单位须在一周内按招标文件要求将纸质版投标文件递交至招标代理处（所产生的的费用投标单位自理）。纸质版投标文件可通过加密电子版投标文件打印生成，应当与电子版投标文件一致。【叁份，电子标壹份（U盘）。2、装订要求：投标文件商务技术部分装订成一册，投标文件的装订必须采用死页胶粘本。】</w:t>
            </w:r>
          </w:p>
        </w:tc>
      </w:tr>
      <w:tr w14:paraId="4473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0D6C9E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18</w:t>
            </w:r>
          </w:p>
        </w:tc>
        <w:tc>
          <w:tcPr>
            <w:tcW w:w="2314" w:type="dxa"/>
            <w:vAlign w:val="center"/>
          </w:tcPr>
          <w:p w14:paraId="72CE7FD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踏勘现场</w:t>
            </w:r>
          </w:p>
        </w:tc>
        <w:tc>
          <w:tcPr>
            <w:tcW w:w="6809" w:type="dxa"/>
            <w:vAlign w:val="top"/>
          </w:tcPr>
          <w:p w14:paraId="164FEC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不组织，投标人可自行踏勘现场。</w:t>
            </w:r>
          </w:p>
        </w:tc>
      </w:tr>
      <w:tr w14:paraId="486C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0E6937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19</w:t>
            </w:r>
          </w:p>
        </w:tc>
        <w:tc>
          <w:tcPr>
            <w:tcW w:w="2314" w:type="dxa"/>
            <w:vAlign w:val="center"/>
          </w:tcPr>
          <w:p w14:paraId="1C79405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评标委员会的组建</w:t>
            </w:r>
          </w:p>
        </w:tc>
        <w:tc>
          <w:tcPr>
            <w:tcW w:w="6809" w:type="dxa"/>
            <w:vAlign w:val="top"/>
          </w:tcPr>
          <w:p w14:paraId="1FA22DD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评标委员会由</w:t>
            </w:r>
            <w:r>
              <w:rPr>
                <w:rFonts w:hint="eastAsia" w:ascii="仿宋" w:hAnsi="仿宋" w:eastAsia="仿宋" w:cs="仿宋"/>
                <w:color w:val="auto"/>
                <w:sz w:val="28"/>
                <w:szCs w:val="28"/>
                <w:u w:val="single"/>
              </w:rPr>
              <w:t>5</w:t>
            </w:r>
            <w:r>
              <w:rPr>
                <w:rFonts w:hint="eastAsia" w:ascii="仿宋" w:hAnsi="仿宋" w:eastAsia="仿宋" w:cs="仿宋"/>
                <w:color w:val="auto"/>
                <w:sz w:val="28"/>
                <w:szCs w:val="28"/>
              </w:rPr>
              <w:t>人构成，其中招标人代表</w:t>
            </w:r>
            <w:r>
              <w:rPr>
                <w:rFonts w:hint="eastAsia" w:ascii="仿宋" w:hAnsi="仿宋" w:eastAsia="仿宋" w:cs="仿宋"/>
                <w:color w:val="auto"/>
                <w:sz w:val="28"/>
                <w:szCs w:val="28"/>
                <w:u w:val="single"/>
              </w:rPr>
              <w:t>1</w:t>
            </w:r>
            <w:r>
              <w:rPr>
                <w:rFonts w:hint="eastAsia" w:ascii="仿宋" w:hAnsi="仿宋" w:eastAsia="仿宋" w:cs="仿宋"/>
                <w:color w:val="auto"/>
                <w:sz w:val="28"/>
                <w:szCs w:val="28"/>
              </w:rPr>
              <w:t>人；</w:t>
            </w:r>
          </w:p>
          <w:p w14:paraId="116A75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评标专家确定方式：从政府采购专家库随机抽取</w:t>
            </w:r>
          </w:p>
          <w:p w14:paraId="7FB649E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评标委员会推荐中标候选人的人数：3人</w:t>
            </w:r>
          </w:p>
        </w:tc>
      </w:tr>
      <w:tr w14:paraId="22F9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183FB39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20</w:t>
            </w:r>
          </w:p>
        </w:tc>
        <w:tc>
          <w:tcPr>
            <w:tcW w:w="2314" w:type="dxa"/>
            <w:vAlign w:val="center"/>
          </w:tcPr>
          <w:p w14:paraId="12A6A6D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公告媒介</w:t>
            </w:r>
          </w:p>
        </w:tc>
        <w:tc>
          <w:tcPr>
            <w:tcW w:w="6809" w:type="dxa"/>
            <w:vAlign w:val="top"/>
          </w:tcPr>
          <w:p w14:paraId="012DCDC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新疆政府采购网、阿克苏地区行政公署网</w:t>
            </w:r>
          </w:p>
        </w:tc>
      </w:tr>
      <w:tr w14:paraId="03BF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2B22353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21</w:t>
            </w:r>
          </w:p>
        </w:tc>
        <w:tc>
          <w:tcPr>
            <w:tcW w:w="2314" w:type="dxa"/>
            <w:vAlign w:val="center"/>
          </w:tcPr>
          <w:p w14:paraId="2A24C6A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构成招标文件的其他资料</w:t>
            </w:r>
          </w:p>
        </w:tc>
        <w:tc>
          <w:tcPr>
            <w:tcW w:w="6809" w:type="dxa"/>
            <w:vAlign w:val="top"/>
          </w:tcPr>
          <w:p w14:paraId="78E686B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招标文件的澄清、修改及有关补充通知为招标文件的有效组成部分。</w:t>
            </w:r>
          </w:p>
        </w:tc>
      </w:tr>
      <w:tr w14:paraId="1043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14E83F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22</w:t>
            </w:r>
          </w:p>
        </w:tc>
        <w:tc>
          <w:tcPr>
            <w:tcW w:w="2314" w:type="dxa"/>
            <w:vAlign w:val="center"/>
          </w:tcPr>
          <w:p w14:paraId="3EB69FF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投标人要求澄清招标文件</w:t>
            </w:r>
          </w:p>
        </w:tc>
        <w:tc>
          <w:tcPr>
            <w:tcW w:w="6809" w:type="dxa"/>
            <w:vAlign w:val="top"/>
          </w:tcPr>
          <w:p w14:paraId="0F27344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时间：投标截止时间前</w:t>
            </w:r>
            <w:r>
              <w:rPr>
                <w:rFonts w:hint="eastAsia" w:ascii="仿宋" w:hAnsi="仿宋" w:eastAsia="仿宋" w:cs="仿宋"/>
                <w:color w:val="auto"/>
                <w:sz w:val="28"/>
                <w:szCs w:val="28"/>
                <w:u w:val="single"/>
              </w:rPr>
              <w:t>15</w:t>
            </w:r>
            <w:r>
              <w:rPr>
                <w:rFonts w:hint="eastAsia" w:ascii="仿宋" w:hAnsi="仿宋" w:eastAsia="仿宋" w:cs="仿宋"/>
                <w:color w:val="auto"/>
                <w:sz w:val="28"/>
                <w:szCs w:val="28"/>
              </w:rPr>
              <w:t>日内</w:t>
            </w:r>
          </w:p>
          <w:p w14:paraId="1AC702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形式：书面形式</w:t>
            </w:r>
          </w:p>
        </w:tc>
      </w:tr>
      <w:tr w14:paraId="53FA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574F41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23</w:t>
            </w:r>
          </w:p>
        </w:tc>
        <w:tc>
          <w:tcPr>
            <w:tcW w:w="2314" w:type="dxa"/>
            <w:vAlign w:val="center"/>
          </w:tcPr>
          <w:p w14:paraId="245F5C2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评标办法</w:t>
            </w:r>
          </w:p>
        </w:tc>
        <w:tc>
          <w:tcPr>
            <w:tcW w:w="6809" w:type="dxa"/>
            <w:vAlign w:val="top"/>
          </w:tcPr>
          <w:p w14:paraId="3A1B40D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综合评分法</w:t>
            </w:r>
          </w:p>
        </w:tc>
      </w:tr>
      <w:tr w14:paraId="3BA1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5ED4669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24</w:t>
            </w:r>
          </w:p>
        </w:tc>
        <w:tc>
          <w:tcPr>
            <w:tcW w:w="2314" w:type="dxa"/>
            <w:vAlign w:val="center"/>
          </w:tcPr>
          <w:p w14:paraId="41E245D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招标代理服务费</w:t>
            </w:r>
          </w:p>
        </w:tc>
        <w:tc>
          <w:tcPr>
            <w:tcW w:w="6809" w:type="dxa"/>
            <w:vAlign w:val="top"/>
          </w:tcPr>
          <w:p w14:paraId="225CE91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由中标人支付。</w:t>
            </w:r>
          </w:p>
          <w:p w14:paraId="486D25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招标代理服务费收费标准及金额：</w:t>
            </w:r>
            <w:r>
              <w:rPr>
                <w:rFonts w:hint="eastAsia" w:ascii="仿宋" w:hAnsi="仿宋" w:eastAsia="仿宋" w:cs="仿宋"/>
                <w:color w:val="auto"/>
                <w:sz w:val="28"/>
                <w:szCs w:val="28"/>
                <w:u w:val="single"/>
              </w:rPr>
              <w:t>代理报酬参照国家计委计价格〔2002〕1980号文及发改价格〔2011〕534号文的差额定率累进法计算，实际以中标价为基数计取下浮30%，代理费金额=中标价*对应费率</w:t>
            </w:r>
            <w:r>
              <w:rPr>
                <w:rFonts w:hint="eastAsia" w:ascii="仿宋" w:hAnsi="仿宋" w:eastAsia="仿宋" w:cs="仿宋"/>
                <w:color w:val="auto"/>
                <w:sz w:val="28"/>
                <w:szCs w:val="28"/>
                <w:u w:val="single"/>
                <w:lang w:val="en-US" w:eastAsia="zh-CN"/>
              </w:rPr>
              <w:t>*</w:t>
            </w:r>
            <w:r>
              <w:rPr>
                <w:rFonts w:hint="eastAsia" w:ascii="仿宋" w:hAnsi="仿宋" w:eastAsia="仿宋" w:cs="仿宋"/>
                <w:color w:val="auto"/>
                <w:sz w:val="28"/>
                <w:szCs w:val="28"/>
                <w:u w:val="single"/>
              </w:rPr>
              <w:t>70%（元）。招标工作完成后向招标代理机构一次性付清。</w:t>
            </w:r>
          </w:p>
        </w:tc>
      </w:tr>
      <w:tr w14:paraId="14D9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941BD6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25</w:t>
            </w:r>
          </w:p>
        </w:tc>
        <w:tc>
          <w:tcPr>
            <w:tcW w:w="2314" w:type="dxa"/>
            <w:vAlign w:val="center"/>
          </w:tcPr>
          <w:p w14:paraId="56C896D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付款方式</w:t>
            </w:r>
          </w:p>
        </w:tc>
        <w:tc>
          <w:tcPr>
            <w:tcW w:w="6809" w:type="dxa"/>
            <w:vAlign w:val="top"/>
          </w:tcPr>
          <w:p w14:paraId="0A08E35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分期支付,签订合同后支付合同总价款的50%,验收合格后支付合同总价款的50%</w:t>
            </w:r>
            <w:r>
              <w:rPr>
                <w:rFonts w:hint="eastAsia" w:ascii="仿宋" w:hAnsi="仿宋" w:eastAsia="仿宋" w:cs="仿宋"/>
                <w:color w:val="auto"/>
                <w:sz w:val="28"/>
                <w:szCs w:val="28"/>
              </w:rPr>
              <w:t>。</w:t>
            </w:r>
          </w:p>
        </w:tc>
      </w:tr>
      <w:tr w14:paraId="219C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D766C7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26</w:t>
            </w:r>
          </w:p>
        </w:tc>
        <w:tc>
          <w:tcPr>
            <w:tcW w:w="2314" w:type="dxa"/>
            <w:vAlign w:val="center"/>
          </w:tcPr>
          <w:p w14:paraId="1558D27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合同履约保证金</w:t>
            </w:r>
          </w:p>
        </w:tc>
        <w:tc>
          <w:tcPr>
            <w:tcW w:w="6809" w:type="dxa"/>
            <w:vAlign w:val="top"/>
          </w:tcPr>
          <w:p w14:paraId="32D22C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☑不要求</w:t>
            </w:r>
          </w:p>
          <w:p w14:paraId="2D4953D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□要求，履约保证金的形式：支票、汇票、本票或者金融机构、担保机构出具的保函等非现金形式提交。</w:t>
            </w:r>
          </w:p>
        </w:tc>
      </w:tr>
      <w:tr w14:paraId="5285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303621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27</w:t>
            </w:r>
          </w:p>
        </w:tc>
        <w:tc>
          <w:tcPr>
            <w:tcW w:w="2314" w:type="dxa"/>
            <w:vAlign w:val="center"/>
          </w:tcPr>
          <w:p w14:paraId="37DEFDE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偏离</w:t>
            </w:r>
          </w:p>
        </w:tc>
        <w:tc>
          <w:tcPr>
            <w:tcW w:w="6809" w:type="dxa"/>
            <w:vAlign w:val="top"/>
          </w:tcPr>
          <w:p w14:paraId="0396E9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偏离是指投标文件不满足或者不响应招标文件的要求。</w:t>
            </w:r>
          </w:p>
        </w:tc>
      </w:tr>
      <w:tr w14:paraId="7874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6B9E5AC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28</w:t>
            </w:r>
          </w:p>
        </w:tc>
        <w:tc>
          <w:tcPr>
            <w:tcW w:w="2314" w:type="dxa"/>
            <w:vAlign w:val="center"/>
          </w:tcPr>
          <w:p w14:paraId="5D2F2E5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中小微企业声明函</w:t>
            </w:r>
          </w:p>
        </w:tc>
        <w:tc>
          <w:tcPr>
            <w:tcW w:w="6809" w:type="dxa"/>
            <w:vAlign w:val="top"/>
          </w:tcPr>
          <w:p w14:paraId="67B7A08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1.本项目对符合规定的小微企业报价给予10%~20%的扣除，用扣除后的价格参加评审（本项目的扣除比例为10%）</w:t>
            </w:r>
          </w:p>
          <w:p w14:paraId="4C8131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2.残疾人福利性单位、监狱和戒毒企业（简称监狱企业）视同小型、微型企业；残疾人福利单位、监狱企业同时属于小型、微型企业的，不重复享受财政政策。</w:t>
            </w:r>
          </w:p>
          <w:p w14:paraId="10DD58A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3.根据《政府采购促进中小企业发展管理办法》（财库[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46号）和《财政部关于进一步加大政府采购支持中小企业力度的通知》要求，供应商应提供合格的《中小企业声明函》，如投标人提供的《中小企业声明函》不合格或未提供《中小微企业声明函》的，不得享受相关中小微企业扶持</w:t>
            </w:r>
          </w:p>
          <w:p w14:paraId="77EE5E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政策。</w:t>
            </w:r>
          </w:p>
          <w:p w14:paraId="670100D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4.根据《关于政府采购支持监狱企业发展有关问题的通知》（财库[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2014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68号）和本招标文件要求，监狱企业参加政府采购活动时，需提供由省级以上监狱管理局、戒毒管理局（含新疆生产建设兵团）出具的属于监狱企业的证明文件。供应商如不提供上述证明文件，不得享受相关中小微企业扶持政策。</w:t>
            </w:r>
          </w:p>
          <w:p w14:paraId="5309C5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5.根据《关于促进残疾人就业政府采购政策的通知》（财库[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"bookmark8"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2017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]141号）要求，投标人应提供合格的《残疾人福利性单位声明函》，如投标人提供的《残疾人福利性单位声明函》不合格或未提供《残疾人福利性单位声明函》的，不得享受相关中小微企业扶持政策。</w:t>
            </w:r>
          </w:p>
        </w:tc>
      </w:tr>
      <w:tr w14:paraId="5456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0A13D1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29</w:t>
            </w:r>
          </w:p>
        </w:tc>
        <w:tc>
          <w:tcPr>
            <w:tcW w:w="2314" w:type="dxa"/>
            <w:vAlign w:val="center"/>
          </w:tcPr>
          <w:p w14:paraId="0A3AB12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是否专门面向中小企业</w:t>
            </w:r>
          </w:p>
        </w:tc>
        <w:tc>
          <w:tcPr>
            <w:tcW w:w="6809" w:type="dxa"/>
            <w:vAlign w:val="top"/>
          </w:tcPr>
          <w:p w14:paraId="3EC28C2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9"/>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rPr>
              <w:sym w:font="Wingdings" w:char="00FE"/>
            </w:r>
            <w:r>
              <w:rPr>
                <w:rFonts w:hint="eastAsia" w:ascii="仿宋" w:hAnsi="仿宋" w:eastAsia="仿宋" w:cs="仿宋"/>
                <w:color w:val="auto"/>
                <w:sz w:val="28"/>
                <w:szCs w:val="28"/>
                <w:u w:val="single"/>
                <w:lang w:val="en-US" w:eastAsia="zh-CN"/>
              </w:rPr>
              <w:t>是</w:t>
            </w:r>
          </w:p>
          <w:p w14:paraId="4CFDB90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9"/>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lang w:val="en-US" w:eastAsia="zh-CN"/>
              </w:rPr>
              <w:t>本项目专门面向中小微企业（小微企业、残疾人福利性单位、监狱企业都享受本政策）对于已专门面向小微企业实施的项目不再实施价格扣除政策。</w:t>
            </w:r>
          </w:p>
          <w:p w14:paraId="4E4BDCA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9"/>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rPr>
              <w:sym w:font="Wingdings" w:char="00A8"/>
            </w:r>
            <w:r>
              <w:rPr>
                <w:rFonts w:hint="eastAsia" w:ascii="仿宋" w:hAnsi="仿宋" w:eastAsia="仿宋" w:cs="仿宋"/>
                <w:color w:val="auto"/>
                <w:sz w:val="28"/>
                <w:szCs w:val="28"/>
                <w:u w:val="single"/>
                <w:lang w:val="en-US" w:eastAsia="zh-CN"/>
              </w:rPr>
              <w:t>否</w:t>
            </w:r>
          </w:p>
          <w:p w14:paraId="0226BD0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所属行业：</w:t>
            </w:r>
            <w:r>
              <w:rPr>
                <w:rFonts w:hint="eastAsia" w:ascii="仿宋" w:hAnsi="仿宋" w:eastAsia="仿宋" w:cs="仿宋"/>
                <w:color w:val="auto"/>
                <w:sz w:val="28"/>
                <w:szCs w:val="28"/>
                <w:u w:val="single"/>
              </w:rPr>
              <w:t>工业；</w:t>
            </w:r>
          </w:p>
        </w:tc>
      </w:tr>
      <w:tr w14:paraId="0E34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4B6F39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30</w:t>
            </w:r>
          </w:p>
        </w:tc>
        <w:tc>
          <w:tcPr>
            <w:tcW w:w="2314" w:type="dxa"/>
            <w:vAlign w:val="center"/>
          </w:tcPr>
          <w:p w14:paraId="750A5BA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低于成本价不正当竞争预防措施</w:t>
            </w:r>
          </w:p>
        </w:tc>
        <w:tc>
          <w:tcPr>
            <w:tcW w:w="6809" w:type="dxa"/>
            <w:vAlign w:val="top"/>
          </w:tcPr>
          <w:p w14:paraId="3071907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参照“财政部87号令《政府采购货物和服务招标投标管理办法》”第六十条之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FFE3E3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根据财政部《关于推动解决政府采购异常低价问题的通知》（财库〔2026〕2号第二条第一款规定，以下4类启动异常低价投标（响应）审查的情形，评审委员会发现符合情形之一的，应当强制启动审查程序：</w:t>
            </w:r>
          </w:p>
          <w:p w14:paraId="31899F9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1.投标（响应）报价低于全部通过符合性审查供应商投标（响应）报价平均值50%的，即投标（响应）报价&lt;全部通过符合性审查供应商投标（响应）报价平均值×50%；</w:t>
            </w:r>
          </w:p>
          <w:p w14:paraId="4D16C27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2.投标（响应）报价低于通过符合性审查的次低报价供应商投标（响应）报价50%的，即投标（响应）报价&lt;通过符合性审查的次低报价供应商投标（响应）报价×50%；</w:t>
            </w:r>
          </w:p>
          <w:p w14:paraId="00A0A7E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3.投标（响应）报价低于采购项目最高限价45%的，即投标（响应）报价&lt;采购项目最高限价×45%；</w:t>
            </w:r>
          </w:p>
          <w:p w14:paraId="4C364D4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4.评审委员会基于专业判断，认为供应商报价过低，有可能影响产品质量或者不能诚信履约的其他情形。</w:t>
            </w:r>
          </w:p>
          <w:p w14:paraId="4357090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382A4A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50BB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65EA5F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w:t>
            </w:r>
          </w:p>
        </w:tc>
        <w:tc>
          <w:tcPr>
            <w:tcW w:w="2314" w:type="dxa"/>
            <w:vAlign w:val="center"/>
          </w:tcPr>
          <w:p w14:paraId="08C6D22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是否适用本国产品标准</w:t>
            </w:r>
          </w:p>
        </w:tc>
        <w:tc>
          <w:tcPr>
            <w:tcW w:w="6809" w:type="dxa"/>
            <w:vAlign w:val="top"/>
          </w:tcPr>
          <w:p w14:paraId="32C58A0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☑是</w:t>
            </w:r>
          </w:p>
          <w:p w14:paraId="3A3590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本项目采购本国产品。供应商须提供《本国产品声明函》或者相关证明材料（二者择一即可），方可享受20%价格扣除，其投标报价给予20%的价格扣除，以扣除后的价格参与评审。</w:t>
            </w:r>
          </w:p>
          <w:p w14:paraId="791DC2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未提供任何材料的，不享受价格扣除。</w:t>
            </w:r>
          </w:p>
          <w:p w14:paraId="31F4E6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□否</w:t>
            </w:r>
          </w:p>
          <w:p w14:paraId="70C148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不适用国产产品政策的9类产品</w:t>
            </w:r>
          </w:p>
          <w:p w14:paraId="0047033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1、房屋和构筑物（工程类，不按货物算）</w:t>
            </w:r>
          </w:p>
          <w:p w14:paraId="47289EC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2、文物和陈列品</w:t>
            </w:r>
          </w:p>
          <w:p w14:paraId="5C170D9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3、图书和档案</w:t>
            </w:r>
          </w:p>
          <w:p w14:paraId="72970A4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4、特种动植物</w:t>
            </w:r>
          </w:p>
          <w:p w14:paraId="77F1EA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5、农林牧渔业产品（初级农产品、原粮、原药材）</w:t>
            </w:r>
          </w:p>
          <w:p w14:paraId="0AF57E6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6、矿与矿物（原矿、初级矿产品）</w:t>
            </w:r>
          </w:p>
          <w:p w14:paraId="34395A5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7、电力、城市燃气、蒸汽和热水、水</w:t>
            </w:r>
          </w:p>
          <w:p w14:paraId="7CF3DF3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8、食品、饮料和烟草原料（原料，非成品）</w:t>
            </w:r>
          </w:p>
          <w:p w14:paraId="1BD6A8F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9、无形资产（专利、软件、著作权等）</w:t>
            </w:r>
          </w:p>
          <w:p w14:paraId="180B0B1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注：初级农产品排除在外，加工品不在排除列表</w:t>
            </w:r>
          </w:p>
          <w:p w14:paraId="0C36F48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里，必须执行本国产品政策。</w:t>
            </w:r>
          </w:p>
          <w:p w14:paraId="1BD5A4B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政策依据：</w:t>
            </w:r>
          </w:p>
          <w:p w14:paraId="159F5C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财库〔2025〕30号“关于贯彻落实《国务院办公</w:t>
            </w:r>
          </w:p>
          <w:p w14:paraId="5536B35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厅关于在政府采购中实施本国产品标准及相关政策的</w:t>
            </w:r>
          </w:p>
          <w:p w14:paraId="37620C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通知》的意见”</w:t>
            </w:r>
          </w:p>
          <w:p w14:paraId="742EAE2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国办发〔2025〕34号《国务院办公厅关于在政府</w:t>
            </w:r>
          </w:p>
          <w:p w14:paraId="2EEACE7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采购中实施本国产品标准及相关政策的通知》</w:t>
            </w:r>
          </w:p>
        </w:tc>
      </w:tr>
      <w:tr w14:paraId="50C4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1F5DB4D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w:t>
            </w:r>
          </w:p>
        </w:tc>
        <w:tc>
          <w:tcPr>
            <w:tcW w:w="2314" w:type="dxa"/>
            <w:vAlign w:val="center"/>
          </w:tcPr>
          <w:p w14:paraId="064DB36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招标文件的澄清和质疑</w:t>
            </w:r>
          </w:p>
        </w:tc>
        <w:tc>
          <w:tcPr>
            <w:tcW w:w="6809" w:type="dxa"/>
            <w:vAlign w:val="top"/>
          </w:tcPr>
          <w:p w14:paraId="5E31D45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1、综合说明</w:t>
            </w:r>
          </w:p>
          <w:p w14:paraId="4C33CC6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投标人对政府采购活动事项有疑问的，可以向被质疑人提出询问，被质疑人应当及时予以答复，但答复的内容不得涉及商业秘密。</w:t>
            </w:r>
          </w:p>
          <w:p w14:paraId="3358374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14:paraId="3CB63A2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2、对招标文件的澄清和质疑</w:t>
            </w:r>
          </w:p>
          <w:p w14:paraId="7E523D7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中华人民共和国财政部令第94号--政府采购质疑和投诉办法》投标人应尽早领取招标文件，若对招标文件有疑问需要澄清或质疑，须在供应商认为采购文件、采购过程、中标或者成交结果使自己的权益受到损害的，可以在知道或者应知其权益受到损害之日起7个工作日内，以书面形式向采购人、采购代理机构提出质疑。</w:t>
            </w:r>
          </w:p>
          <w:p w14:paraId="7929DCE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供应商提出质疑应当提交质疑函和必要的证明材料。质疑函应当包括下列内容：</w:t>
            </w:r>
          </w:p>
          <w:p w14:paraId="37287CF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（一）供应商的姓名或者名称、地址、邮编、联系人及联系电话；</w:t>
            </w:r>
          </w:p>
          <w:p w14:paraId="69DDFB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（二）质疑项目的名称、编号；</w:t>
            </w:r>
          </w:p>
          <w:p w14:paraId="3B67D66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（三）具体、明确的质疑事项和与质疑事项相关的请求；</w:t>
            </w:r>
          </w:p>
          <w:p w14:paraId="098E84C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（四）事实依据；</w:t>
            </w:r>
          </w:p>
          <w:p w14:paraId="109109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（五）必要的法律依据；</w:t>
            </w:r>
          </w:p>
          <w:p w14:paraId="74B1951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（六）提出质疑的日期。</w:t>
            </w:r>
          </w:p>
          <w:p w14:paraId="21232D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供应商为自然人的，应当由本人签字；供应商为法人或者其他组织的，应当由法定代表人、主要负责人，或者其授权代表签字或者盖章，并加盖公章。</w:t>
            </w:r>
          </w:p>
          <w:p w14:paraId="4223B0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采购文件可以要求供应商在法定质疑期内一次性提出针对同一采购程序环节的质疑。</w:t>
            </w:r>
          </w:p>
          <w:p w14:paraId="7F0CFCB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提出质疑的供应商（以下简称质疑供应商）应当是参与所质疑项目采购活动的供应商。</w:t>
            </w:r>
          </w:p>
          <w:p w14:paraId="34034BB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潜在供应商已依法获取其可质疑的采购文件的，可以对该文件提出质疑。对采购文件提出质疑的，应当在获取采购文件或者采购文件公告期限届满之日起7个工作日内提出。</w:t>
            </w:r>
          </w:p>
          <w:p w14:paraId="3277DB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采购人、采购代理机构不得拒收质疑供应商在法定质疑期内发出的质疑函，应当在收到质疑函后7个工作日内作出答复，并以书面形式通知质疑供应商和其他有关供应商。</w:t>
            </w:r>
          </w:p>
          <w:p w14:paraId="55D717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应尽早领取招标文件，若对招标文件有疑问需要澄清或质疑，须在供应商认为采购文件、采购过程、中标或者成交结果使自己的权益受到损害的，可以在知道或者应知其权益受到损害之日起7个工作日内，以书面形式向采购人、采购代理机构提出质疑。</w:t>
            </w:r>
          </w:p>
          <w:p w14:paraId="4395309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供应商提出质疑应当提交质疑函和必要的证明材料。质疑函应当包括下列内容：</w:t>
            </w:r>
          </w:p>
          <w:p w14:paraId="12FD3C9B">
            <w:pPr>
              <w:keepNext w:val="0"/>
              <w:keepLines w:val="0"/>
              <w:pageBreakBefore w:val="0"/>
              <w:widowControl/>
              <w:kinsoku w:val="0"/>
              <w:wordWrap w:val="0"/>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澄清或质疑方的法定代表人或授权投标人（必须为法定代表人授权进行该项目投标的被授权人）以书面形式或纸质版加盖公章PDF版文件发送邮箱：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"894783934@qq.com"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878424669</w:t>
            </w:r>
            <w:r>
              <w:rPr>
                <w:rFonts w:hint="eastAsia" w:ascii="仿宋" w:hAnsi="仿宋" w:eastAsia="仿宋" w:cs="仿宋"/>
                <w:color w:val="auto"/>
                <w:sz w:val="28"/>
                <w:szCs w:val="28"/>
              </w:rPr>
              <w:t>@qq.com</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向招标人</w:t>
            </w:r>
            <w:r>
              <w:rPr>
                <w:rFonts w:hint="eastAsia" w:ascii="仿宋" w:hAnsi="仿宋" w:eastAsia="仿宋" w:cs="仿宋"/>
                <w:color w:val="auto"/>
                <w:sz w:val="28"/>
                <w:szCs w:val="28"/>
                <w:lang w:val="en-US" w:eastAsia="zh-CN"/>
              </w:rPr>
              <w:t>或标代理机构</w:t>
            </w:r>
            <w:r>
              <w:rPr>
                <w:rFonts w:hint="eastAsia" w:ascii="仿宋" w:hAnsi="仿宋" w:eastAsia="仿宋" w:cs="仿宋"/>
                <w:color w:val="auto"/>
                <w:sz w:val="28"/>
                <w:szCs w:val="28"/>
              </w:rPr>
              <w:t>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14:paraId="6BD481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人在收到质疑函后7个工作日内根据澄清或质疑函的具体内容相应作出答复或不予答复，答复内容不得涉及商业秘密。作出答复的将以书面形式或纸质版加盖公章PDF版文件发送至提出澄清或质疑的投标人和其他有关投标人邮箱中，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3、对招标过程和拟中标结果的质疑供应商对评审过程、中标或者成交结果提出质疑的，采购人、采购代理机构可以组织原评标委员会、竞争性谈判小组、询价小组或者竞争性磋商小组协助答复质疑。质疑答复应当包括下列内容：</w:t>
            </w:r>
          </w:p>
          <w:p w14:paraId="432230E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（一）质疑供应商的姓名或者名称；</w:t>
            </w:r>
          </w:p>
          <w:p w14:paraId="61C6987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（二）收到质疑函的日期、质疑项目名称及编号；</w:t>
            </w:r>
          </w:p>
          <w:p w14:paraId="14471F6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（三）质疑事项、质疑答复的具体内容、事实依据和法律依据；</w:t>
            </w:r>
          </w:p>
          <w:p w14:paraId="758C3B0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（四）告知质疑供应商依法投诉的权利；</w:t>
            </w:r>
          </w:p>
          <w:p w14:paraId="72D3E41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（五）质疑答复人名称；</w:t>
            </w:r>
          </w:p>
          <w:p w14:paraId="2D3BAD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（六）答复质疑的日期。</w:t>
            </w:r>
          </w:p>
          <w:p w14:paraId="296358B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质疑答复的内容不得涉及商业秘密。</w:t>
            </w:r>
          </w:p>
          <w:p w14:paraId="7A30F0C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采购人、采购代理机构认为供应商质疑不成立，或者成立但未对中标、成交结果构成影响的，继续开展采购活动；认为供应商质疑成立且影响或者可能影响中标、成交结果的，按照下列情况处理：</w:t>
            </w:r>
          </w:p>
          <w:p w14:paraId="3E84AEE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对采购文件提出的质疑，依法通过澄清或者修改可以继续开展采购活动的，澄清或者修改采购文件后继续开展采购活动；否则应当修改采购文件后重新开展采购活动。</w:t>
            </w:r>
          </w:p>
          <w:p w14:paraId="1ECC4CC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70B77E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质疑答复导致中标、成交结果改变的，采购人或者采购代理机构应当将有关情况书面报告本级财政部门。</w:t>
            </w:r>
          </w:p>
          <w:p w14:paraId="2DD2E3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认为招标过程和拟中标结果使自己的权益受到损害的，可以在投标人于新疆政府采购网发布拟中标结果之日起7个工作日内，由质疑方的法定代表人或授权投标人以书面形式或纸质版加盖公章PDF版文件发送邮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"894783934@qq.com"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878424669</w:t>
            </w:r>
            <w:r>
              <w:rPr>
                <w:rFonts w:hint="eastAsia" w:ascii="仿宋" w:hAnsi="仿宋" w:eastAsia="仿宋" w:cs="仿宋"/>
                <w:color w:val="auto"/>
                <w:sz w:val="28"/>
                <w:szCs w:val="28"/>
              </w:rPr>
              <w:t>@qq.com</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14:paraId="023E56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人应在受理投标人的书面质疑后，根据质疑函的具体内容及时向递交质疑函的投标人作出答复或不予答复，答复内容不得涉及商业秘密。作出答复的以书面形式或纸质版加盖公章PDF版文件发送至提出澄清或质疑的投标人和其他有关投标人邮箱中。递交质疑的投标人和其他有关投标人在被告知、收到上述公告、通知或答疑书后，应立即向招标人回函确认。未确认情况应当视为对质疑答复的知晓，也将视为对质疑答复内容接受的默认。</w:t>
            </w:r>
          </w:p>
          <w:p w14:paraId="1F57BC5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4、其他</w:t>
            </w:r>
          </w:p>
          <w:p w14:paraId="450D01C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澄清或质疑函递交地点：新疆昌吉回族自治州昌吉市建国路街道嘉顺社区青年南路青年壹号A座1311室(73区2丘1栋)</w:t>
            </w:r>
          </w:p>
          <w:p w14:paraId="1B52700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联系电话：15739771942</w:t>
            </w:r>
          </w:p>
        </w:tc>
      </w:tr>
    </w:tbl>
    <w:p w14:paraId="1CACED7C">
      <w:pPr>
        <w:bidi w:val="0"/>
        <w:outlineLvl w:val="9"/>
        <w:rPr>
          <w:rFonts w:hint="eastAsia" w:ascii="仿宋" w:hAnsi="仿宋" w:eastAsia="仿宋" w:cs="仿宋"/>
          <w:color w:val="auto"/>
        </w:rPr>
      </w:pPr>
    </w:p>
    <w:p w14:paraId="50F50069">
      <w:pPr>
        <w:pStyle w:val="3"/>
        <w:spacing w:line="246" w:lineRule="auto"/>
        <w:outlineLvl w:val="9"/>
        <w:rPr>
          <w:rFonts w:hint="eastAsia" w:ascii="仿宋" w:hAnsi="仿宋" w:eastAsia="仿宋" w:cs="仿宋"/>
          <w:color w:val="auto"/>
        </w:rPr>
      </w:pPr>
    </w:p>
    <w:p w14:paraId="012855CD">
      <w:pPr>
        <w:pStyle w:val="3"/>
        <w:spacing w:line="246" w:lineRule="auto"/>
        <w:outlineLvl w:val="9"/>
        <w:rPr>
          <w:rFonts w:hint="eastAsia" w:ascii="仿宋" w:hAnsi="仿宋" w:eastAsia="仿宋" w:cs="仿宋"/>
          <w:color w:val="auto"/>
        </w:rPr>
      </w:pPr>
    </w:p>
    <w:p w14:paraId="38EF50A6">
      <w:pPr>
        <w:pStyle w:val="3"/>
        <w:spacing w:line="246" w:lineRule="auto"/>
        <w:outlineLvl w:val="9"/>
        <w:rPr>
          <w:rFonts w:hint="eastAsia" w:ascii="仿宋" w:hAnsi="仿宋" w:eastAsia="仿宋" w:cs="仿宋"/>
          <w:color w:val="auto"/>
        </w:rPr>
      </w:pPr>
    </w:p>
    <w:p w14:paraId="38E26AF5">
      <w:pPr>
        <w:pStyle w:val="3"/>
        <w:spacing w:line="246" w:lineRule="auto"/>
        <w:outlineLvl w:val="9"/>
        <w:rPr>
          <w:rFonts w:hint="eastAsia" w:ascii="仿宋" w:hAnsi="仿宋" w:eastAsia="仿宋" w:cs="仿宋"/>
          <w:color w:val="auto"/>
        </w:rPr>
      </w:pPr>
    </w:p>
    <w:p w14:paraId="2D5BF679">
      <w:pPr>
        <w:pStyle w:val="3"/>
        <w:spacing w:line="246" w:lineRule="auto"/>
        <w:outlineLvl w:val="9"/>
        <w:rPr>
          <w:rFonts w:hint="eastAsia" w:ascii="仿宋" w:hAnsi="仿宋" w:eastAsia="仿宋" w:cs="仿宋"/>
          <w:color w:val="auto"/>
        </w:rPr>
      </w:pPr>
    </w:p>
    <w:p w14:paraId="2654ABF9">
      <w:pPr>
        <w:pStyle w:val="3"/>
        <w:spacing w:line="246" w:lineRule="auto"/>
        <w:outlineLvl w:val="9"/>
        <w:rPr>
          <w:rFonts w:hint="eastAsia" w:ascii="仿宋" w:hAnsi="仿宋" w:eastAsia="仿宋" w:cs="仿宋"/>
          <w:color w:val="auto"/>
        </w:rPr>
      </w:pPr>
    </w:p>
    <w:p w14:paraId="6C45D612">
      <w:pPr>
        <w:pStyle w:val="3"/>
        <w:spacing w:line="246" w:lineRule="auto"/>
        <w:outlineLvl w:val="9"/>
        <w:rPr>
          <w:rFonts w:hint="eastAsia" w:ascii="仿宋" w:hAnsi="仿宋" w:eastAsia="仿宋" w:cs="仿宋"/>
          <w:color w:val="auto"/>
        </w:rPr>
      </w:pPr>
    </w:p>
    <w:p w14:paraId="450ED851">
      <w:pPr>
        <w:pStyle w:val="3"/>
        <w:spacing w:line="246" w:lineRule="auto"/>
        <w:outlineLvl w:val="9"/>
        <w:rPr>
          <w:rFonts w:hint="eastAsia" w:ascii="仿宋" w:hAnsi="仿宋" w:eastAsia="仿宋" w:cs="仿宋"/>
          <w:color w:val="auto"/>
        </w:rPr>
      </w:pPr>
    </w:p>
    <w:p w14:paraId="648E9917">
      <w:pPr>
        <w:pStyle w:val="3"/>
        <w:spacing w:line="246" w:lineRule="auto"/>
        <w:outlineLvl w:val="9"/>
        <w:rPr>
          <w:rFonts w:hint="eastAsia" w:ascii="仿宋" w:hAnsi="仿宋" w:eastAsia="仿宋" w:cs="仿宋"/>
          <w:color w:val="auto"/>
        </w:rPr>
      </w:pPr>
    </w:p>
    <w:p w14:paraId="36B6990C">
      <w:pPr>
        <w:pStyle w:val="3"/>
        <w:spacing w:line="246" w:lineRule="auto"/>
        <w:outlineLvl w:val="9"/>
        <w:rPr>
          <w:rFonts w:hint="eastAsia" w:ascii="仿宋" w:hAnsi="仿宋" w:eastAsia="仿宋" w:cs="仿宋"/>
          <w:color w:val="auto"/>
        </w:rPr>
      </w:pPr>
    </w:p>
    <w:p w14:paraId="75BDA628">
      <w:pPr>
        <w:pStyle w:val="3"/>
        <w:spacing w:line="246" w:lineRule="auto"/>
        <w:outlineLvl w:val="9"/>
        <w:rPr>
          <w:rFonts w:hint="eastAsia" w:ascii="仿宋" w:hAnsi="仿宋" w:eastAsia="仿宋" w:cs="仿宋"/>
          <w:color w:val="auto"/>
        </w:rPr>
      </w:pPr>
    </w:p>
    <w:p w14:paraId="44174324">
      <w:pPr>
        <w:pStyle w:val="3"/>
        <w:spacing w:line="246" w:lineRule="auto"/>
        <w:outlineLvl w:val="9"/>
        <w:rPr>
          <w:rFonts w:hint="eastAsia" w:ascii="仿宋" w:hAnsi="仿宋" w:eastAsia="仿宋" w:cs="仿宋"/>
          <w:color w:val="auto"/>
        </w:rPr>
      </w:pPr>
    </w:p>
    <w:p w14:paraId="588EF997">
      <w:pPr>
        <w:pStyle w:val="3"/>
        <w:spacing w:line="246" w:lineRule="auto"/>
        <w:outlineLvl w:val="9"/>
        <w:rPr>
          <w:rFonts w:hint="eastAsia" w:ascii="仿宋" w:hAnsi="仿宋" w:eastAsia="仿宋" w:cs="仿宋"/>
          <w:color w:val="auto"/>
        </w:rPr>
      </w:pPr>
    </w:p>
    <w:p w14:paraId="44A334D3">
      <w:pPr>
        <w:pStyle w:val="3"/>
        <w:spacing w:line="246" w:lineRule="auto"/>
        <w:outlineLvl w:val="9"/>
        <w:rPr>
          <w:rFonts w:hint="eastAsia" w:ascii="仿宋" w:hAnsi="仿宋" w:eastAsia="仿宋" w:cs="仿宋"/>
          <w:color w:val="auto"/>
        </w:rPr>
      </w:pPr>
    </w:p>
    <w:p w14:paraId="4E65F809">
      <w:pPr>
        <w:pStyle w:val="3"/>
        <w:spacing w:line="246" w:lineRule="auto"/>
        <w:outlineLvl w:val="9"/>
        <w:rPr>
          <w:rFonts w:hint="eastAsia" w:ascii="仿宋" w:hAnsi="仿宋" w:eastAsia="仿宋" w:cs="仿宋"/>
          <w:color w:val="auto"/>
        </w:rPr>
      </w:pPr>
    </w:p>
    <w:p w14:paraId="1B5E1A4E">
      <w:pPr>
        <w:pStyle w:val="3"/>
        <w:spacing w:line="246" w:lineRule="auto"/>
        <w:outlineLvl w:val="9"/>
        <w:rPr>
          <w:rFonts w:hint="eastAsia" w:ascii="仿宋" w:hAnsi="仿宋" w:eastAsia="仿宋" w:cs="仿宋"/>
          <w:color w:val="auto"/>
        </w:rPr>
      </w:pPr>
    </w:p>
    <w:p w14:paraId="0955EC4A">
      <w:pPr>
        <w:pStyle w:val="3"/>
        <w:spacing w:line="246" w:lineRule="auto"/>
        <w:outlineLvl w:val="9"/>
        <w:rPr>
          <w:rFonts w:hint="eastAsia" w:ascii="仿宋" w:hAnsi="仿宋" w:eastAsia="仿宋" w:cs="仿宋"/>
          <w:color w:val="auto"/>
        </w:rPr>
      </w:pPr>
    </w:p>
    <w:p w14:paraId="2C504813">
      <w:pPr>
        <w:pStyle w:val="3"/>
        <w:spacing w:line="246" w:lineRule="auto"/>
        <w:outlineLvl w:val="9"/>
        <w:rPr>
          <w:rFonts w:hint="eastAsia" w:ascii="仿宋" w:hAnsi="仿宋" w:eastAsia="仿宋" w:cs="仿宋"/>
          <w:color w:val="auto"/>
        </w:rPr>
      </w:pPr>
    </w:p>
    <w:p w14:paraId="3F065FB1">
      <w:pPr>
        <w:pStyle w:val="3"/>
        <w:spacing w:line="246" w:lineRule="auto"/>
        <w:outlineLvl w:val="9"/>
        <w:rPr>
          <w:rFonts w:hint="eastAsia" w:ascii="仿宋" w:hAnsi="仿宋" w:eastAsia="仿宋" w:cs="仿宋"/>
          <w:color w:val="auto"/>
        </w:rPr>
      </w:pPr>
    </w:p>
    <w:p w14:paraId="5A0F0CC6">
      <w:pPr>
        <w:pStyle w:val="3"/>
        <w:spacing w:line="246" w:lineRule="auto"/>
        <w:outlineLvl w:val="9"/>
        <w:rPr>
          <w:rFonts w:hint="eastAsia" w:ascii="仿宋" w:hAnsi="仿宋" w:eastAsia="仿宋" w:cs="仿宋"/>
          <w:color w:val="auto"/>
        </w:rPr>
      </w:pPr>
    </w:p>
    <w:p w14:paraId="23A3D242">
      <w:pPr>
        <w:pStyle w:val="3"/>
        <w:spacing w:line="246" w:lineRule="auto"/>
        <w:outlineLvl w:val="9"/>
        <w:rPr>
          <w:rFonts w:hint="eastAsia" w:ascii="仿宋" w:hAnsi="仿宋" w:eastAsia="仿宋" w:cs="仿宋"/>
          <w:color w:val="auto"/>
        </w:rPr>
      </w:pPr>
    </w:p>
    <w:p w14:paraId="488B7322">
      <w:pPr>
        <w:pStyle w:val="3"/>
        <w:spacing w:line="246" w:lineRule="auto"/>
        <w:outlineLvl w:val="9"/>
        <w:rPr>
          <w:rFonts w:hint="eastAsia" w:ascii="仿宋" w:hAnsi="仿宋" w:eastAsia="仿宋" w:cs="仿宋"/>
          <w:color w:val="auto"/>
        </w:rPr>
      </w:pPr>
    </w:p>
    <w:p w14:paraId="7CC5EDD8">
      <w:pPr>
        <w:pStyle w:val="3"/>
        <w:spacing w:line="246" w:lineRule="auto"/>
        <w:outlineLvl w:val="9"/>
        <w:rPr>
          <w:rFonts w:hint="eastAsia" w:ascii="仿宋" w:hAnsi="仿宋" w:eastAsia="仿宋" w:cs="仿宋"/>
          <w:color w:val="auto"/>
        </w:rPr>
      </w:pPr>
    </w:p>
    <w:p w14:paraId="3186C97A">
      <w:pPr>
        <w:pStyle w:val="3"/>
        <w:spacing w:line="246" w:lineRule="auto"/>
        <w:outlineLvl w:val="9"/>
        <w:rPr>
          <w:rFonts w:hint="eastAsia" w:ascii="仿宋" w:hAnsi="仿宋" w:eastAsia="仿宋" w:cs="仿宋"/>
          <w:color w:val="auto"/>
        </w:rPr>
      </w:pPr>
    </w:p>
    <w:p w14:paraId="7ED38666">
      <w:pPr>
        <w:pStyle w:val="3"/>
        <w:spacing w:line="246" w:lineRule="auto"/>
        <w:outlineLvl w:val="9"/>
        <w:rPr>
          <w:rFonts w:hint="eastAsia" w:ascii="仿宋" w:hAnsi="仿宋" w:eastAsia="仿宋" w:cs="仿宋"/>
          <w:color w:val="auto"/>
        </w:rPr>
      </w:pPr>
    </w:p>
    <w:p w14:paraId="1972D4E5">
      <w:pPr>
        <w:pStyle w:val="3"/>
        <w:spacing w:line="246" w:lineRule="auto"/>
        <w:outlineLvl w:val="9"/>
        <w:rPr>
          <w:rFonts w:hint="eastAsia" w:ascii="仿宋" w:hAnsi="仿宋" w:eastAsia="仿宋" w:cs="仿宋"/>
          <w:color w:val="auto"/>
        </w:rPr>
      </w:pPr>
    </w:p>
    <w:p w14:paraId="2E3F8859">
      <w:pPr>
        <w:pStyle w:val="3"/>
        <w:spacing w:line="246" w:lineRule="auto"/>
        <w:outlineLvl w:val="9"/>
        <w:rPr>
          <w:rFonts w:hint="eastAsia" w:ascii="仿宋" w:hAnsi="仿宋" w:eastAsia="仿宋" w:cs="仿宋"/>
          <w:color w:val="auto"/>
        </w:rPr>
      </w:pPr>
    </w:p>
    <w:p w14:paraId="5D55E0DE">
      <w:pPr>
        <w:pStyle w:val="3"/>
        <w:spacing w:line="246" w:lineRule="auto"/>
        <w:outlineLvl w:val="9"/>
        <w:rPr>
          <w:rFonts w:hint="eastAsia" w:ascii="仿宋" w:hAnsi="仿宋" w:eastAsia="仿宋" w:cs="仿宋"/>
          <w:color w:val="auto"/>
        </w:rPr>
      </w:pPr>
    </w:p>
    <w:p w14:paraId="10BEB1FD">
      <w:pPr>
        <w:spacing w:before="91" w:line="220" w:lineRule="auto"/>
        <w:ind w:left="3613"/>
        <w:outlineLvl w:val="9"/>
        <w:rPr>
          <w:rFonts w:hint="eastAsia" w:ascii="仿宋" w:hAnsi="仿宋" w:eastAsia="仿宋" w:cs="仿宋"/>
          <w:color w:val="auto"/>
          <w:sz w:val="28"/>
          <w:szCs w:val="28"/>
        </w:rPr>
      </w:pPr>
      <w:bookmarkStart w:id="73" w:name="_Toc32477"/>
      <w:r>
        <w:rPr>
          <w:rFonts w:hint="eastAsia" w:ascii="仿宋" w:hAnsi="仿宋" w:eastAsia="仿宋" w:cs="仿宋"/>
          <w:b/>
          <w:bCs/>
          <w:color w:val="auto"/>
          <w:spacing w:val="-4"/>
          <w:sz w:val="28"/>
          <w:szCs w:val="28"/>
        </w:rPr>
        <w:t>投标人须知正文部分</w:t>
      </w:r>
      <w:bookmarkEnd w:id="73"/>
    </w:p>
    <w:p w14:paraId="4E5275DE">
      <w:pPr>
        <w:pStyle w:val="3"/>
        <w:spacing w:line="324" w:lineRule="auto"/>
        <w:outlineLvl w:val="9"/>
        <w:rPr>
          <w:rFonts w:hint="eastAsia" w:ascii="仿宋" w:hAnsi="仿宋" w:eastAsia="仿宋" w:cs="仿宋"/>
          <w:color w:val="auto"/>
        </w:rPr>
      </w:pPr>
    </w:p>
    <w:p w14:paraId="236BF8CE">
      <w:pPr>
        <w:spacing w:before="78" w:line="220" w:lineRule="auto"/>
        <w:ind w:left="4396"/>
        <w:outlineLvl w:val="9"/>
        <w:rPr>
          <w:rFonts w:hint="eastAsia" w:ascii="仿宋" w:hAnsi="仿宋" w:eastAsia="仿宋" w:cs="仿宋"/>
          <w:color w:val="auto"/>
          <w:sz w:val="24"/>
          <w:szCs w:val="24"/>
        </w:rPr>
      </w:pPr>
      <w:bookmarkStart w:id="74" w:name="_Toc14559"/>
      <w:r>
        <w:rPr>
          <w:rFonts w:hint="eastAsia" w:ascii="仿宋" w:hAnsi="仿宋" w:eastAsia="仿宋" w:cs="仿宋"/>
          <w:b/>
          <w:bCs/>
          <w:color w:val="auto"/>
          <w:spacing w:val="-6"/>
          <w:sz w:val="24"/>
          <w:szCs w:val="24"/>
        </w:rPr>
        <w:t>一、总则</w:t>
      </w:r>
      <w:bookmarkEnd w:id="74"/>
    </w:p>
    <w:p w14:paraId="22563621">
      <w:pPr>
        <w:spacing w:before="235"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1.合格的投标人</w:t>
      </w:r>
    </w:p>
    <w:p w14:paraId="37735569">
      <w:pPr>
        <w:spacing w:before="182" w:line="360" w:lineRule="auto"/>
        <w:ind w:right="84" w:firstLine="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1.1符合《中华人民共和国政府采购法》第二十二条规定的条件，</w:t>
      </w:r>
      <w:r>
        <w:rPr>
          <w:rFonts w:hint="eastAsia" w:ascii="仿宋" w:hAnsi="仿宋" w:eastAsia="仿宋" w:cs="仿宋"/>
          <w:color w:val="auto"/>
          <w:sz w:val="24"/>
          <w:szCs w:val="24"/>
        </w:rPr>
        <w:t>具备独立承担民事责</w:t>
      </w:r>
      <w:r>
        <w:rPr>
          <w:rFonts w:hint="eastAsia" w:ascii="仿宋" w:hAnsi="仿宋" w:eastAsia="仿宋" w:cs="仿宋"/>
          <w:color w:val="auto"/>
          <w:spacing w:val="-2"/>
          <w:sz w:val="24"/>
          <w:szCs w:val="24"/>
        </w:rPr>
        <w:t>任能力的在中华人民共和国境内注册的，有</w:t>
      </w:r>
      <w:r>
        <w:rPr>
          <w:rFonts w:hint="eastAsia" w:ascii="仿宋" w:hAnsi="仿宋" w:eastAsia="仿宋" w:cs="仿宋"/>
          <w:color w:val="auto"/>
          <w:spacing w:val="-3"/>
          <w:sz w:val="24"/>
          <w:szCs w:val="24"/>
        </w:rPr>
        <w:t>承担本次招标采购项目能力的及符合条件的法人或</w:t>
      </w:r>
      <w:r>
        <w:rPr>
          <w:rFonts w:hint="eastAsia" w:ascii="仿宋" w:hAnsi="仿宋" w:eastAsia="仿宋" w:cs="仿宋"/>
          <w:color w:val="auto"/>
          <w:spacing w:val="-2"/>
          <w:sz w:val="24"/>
          <w:szCs w:val="24"/>
        </w:rPr>
        <w:t>其他组织。</w:t>
      </w:r>
    </w:p>
    <w:p w14:paraId="31E7A579">
      <w:pPr>
        <w:spacing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1.2有效的营业执照。</w:t>
      </w:r>
    </w:p>
    <w:p w14:paraId="7C72415D">
      <w:pPr>
        <w:spacing w:before="183" w:line="360" w:lineRule="auto"/>
        <w:ind w:left="6" w:right="85" w:firstLine="578"/>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1.3本招标文件是根据《中华人民共和国政府采购法》、《中华人</w:t>
      </w:r>
      <w:r>
        <w:rPr>
          <w:rFonts w:hint="eastAsia" w:ascii="仿宋" w:hAnsi="仿宋" w:eastAsia="仿宋" w:cs="仿宋"/>
          <w:color w:val="auto"/>
          <w:sz w:val="24"/>
          <w:szCs w:val="24"/>
        </w:rPr>
        <w:t>民共和国政府采购法</w:t>
      </w:r>
      <w:r>
        <w:rPr>
          <w:rFonts w:hint="eastAsia" w:ascii="仿宋" w:hAnsi="仿宋" w:eastAsia="仿宋" w:cs="仿宋"/>
          <w:color w:val="auto"/>
          <w:spacing w:val="-1"/>
          <w:sz w:val="24"/>
          <w:szCs w:val="24"/>
        </w:rPr>
        <w:t>实施条例》及其他相关法律、法规编制。</w:t>
      </w:r>
    </w:p>
    <w:p w14:paraId="162BA8CD">
      <w:pPr>
        <w:spacing w:line="360" w:lineRule="auto"/>
        <w:ind w:right="84" w:firstLine="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1.4投标人在本次招标活动中，必须遵循《中华人民共和国政府采</w:t>
      </w:r>
      <w:r>
        <w:rPr>
          <w:rFonts w:hint="eastAsia" w:ascii="仿宋" w:hAnsi="仿宋" w:eastAsia="仿宋" w:cs="仿宋"/>
          <w:color w:val="auto"/>
          <w:sz w:val="24"/>
          <w:szCs w:val="24"/>
        </w:rPr>
        <w:t>购法》</w:t>
      </w:r>
      <w:r>
        <w:rPr>
          <w:rFonts w:hint="eastAsia" w:ascii="仿宋" w:hAnsi="仿宋" w:eastAsia="仿宋" w:cs="仿宋"/>
          <w:color w:val="auto"/>
          <w:spacing w:val="-3"/>
          <w:sz w:val="24"/>
          <w:szCs w:val="24"/>
        </w:rPr>
        <w:t>、《政府采购货物和服务招标</w:t>
      </w:r>
      <w:r>
        <w:rPr>
          <w:rFonts w:hint="eastAsia" w:ascii="仿宋" w:hAnsi="仿宋" w:eastAsia="仿宋" w:cs="仿宋"/>
          <w:color w:val="auto"/>
          <w:spacing w:val="-1"/>
          <w:sz w:val="24"/>
          <w:szCs w:val="24"/>
        </w:rPr>
        <w:t>投标管理办法》（财政部87号令）等相关法律法规的规定</w:t>
      </w:r>
    </w:p>
    <w:p w14:paraId="161AE91A">
      <w:pPr>
        <w:spacing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val="en-US" w:eastAsia="zh-CN"/>
        </w:rPr>
        <w:t>5</w:t>
      </w:r>
      <w:r>
        <w:rPr>
          <w:rFonts w:hint="eastAsia" w:ascii="仿宋" w:hAnsi="仿宋" w:eastAsia="仿宋" w:cs="仿宋"/>
          <w:color w:val="auto"/>
          <w:spacing w:val="-1"/>
          <w:sz w:val="24"/>
          <w:szCs w:val="24"/>
        </w:rPr>
        <w:t>不符合以上条款规定的投标人，其</w:t>
      </w:r>
      <w:r>
        <w:rPr>
          <w:rFonts w:hint="eastAsia" w:ascii="仿宋" w:hAnsi="仿宋" w:eastAsia="仿宋" w:cs="仿宋"/>
          <w:color w:val="auto"/>
          <w:spacing w:val="-2"/>
          <w:sz w:val="24"/>
          <w:szCs w:val="24"/>
        </w:rPr>
        <w:t>投标无效。</w:t>
      </w:r>
    </w:p>
    <w:p w14:paraId="3A5B8293">
      <w:pPr>
        <w:spacing w:before="183" w:line="220" w:lineRule="auto"/>
        <w:ind w:left="567"/>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2.定义</w:t>
      </w:r>
    </w:p>
    <w:p w14:paraId="1F5FF0A3">
      <w:pPr>
        <w:spacing w:before="181"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2.1招标采购单位（采购人）系指采购单位。</w:t>
      </w:r>
    </w:p>
    <w:p w14:paraId="11699BD4">
      <w:pPr>
        <w:spacing w:before="184"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2.2“投标人”系指向采购方提交投标文件的法人</w:t>
      </w:r>
      <w:r>
        <w:rPr>
          <w:rFonts w:hint="eastAsia" w:ascii="仿宋" w:hAnsi="仿宋" w:eastAsia="仿宋" w:cs="仿宋"/>
          <w:color w:val="auto"/>
          <w:spacing w:val="-2"/>
          <w:sz w:val="24"/>
          <w:szCs w:val="24"/>
        </w:rPr>
        <w:t>、其他组织或者自然人。</w:t>
      </w:r>
    </w:p>
    <w:p w14:paraId="3B0ED886">
      <w:pPr>
        <w:spacing w:before="184" w:line="360" w:lineRule="auto"/>
        <w:ind w:left="20" w:right="87" w:firstLine="549"/>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2.3“产品”系指供方按招标文件规定，须向采购人提供的一切设备、保险、税金、备</w:t>
      </w:r>
      <w:r>
        <w:rPr>
          <w:rFonts w:hint="eastAsia" w:ascii="仿宋" w:hAnsi="仿宋" w:eastAsia="仿宋" w:cs="仿宋"/>
          <w:color w:val="auto"/>
          <w:spacing w:val="-2"/>
          <w:sz w:val="24"/>
          <w:szCs w:val="24"/>
        </w:rPr>
        <w:t>品备件、工具、手册及其他有关技术资料和材料。</w:t>
      </w:r>
    </w:p>
    <w:p w14:paraId="0B4C4BC8">
      <w:pPr>
        <w:spacing w:line="360" w:lineRule="auto"/>
        <w:ind w:right="4" w:firstLine="56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2.4“货物”系指卖方按合同要求，须向买方提供的设计文件、货物或服</w:t>
      </w:r>
      <w:r>
        <w:rPr>
          <w:rFonts w:hint="eastAsia" w:ascii="仿宋" w:hAnsi="仿宋" w:eastAsia="仿宋" w:cs="仿宋"/>
          <w:color w:val="auto"/>
          <w:spacing w:val="-2"/>
          <w:sz w:val="24"/>
          <w:szCs w:val="24"/>
        </w:rPr>
        <w:t>务、机械、材</w:t>
      </w:r>
      <w:r>
        <w:rPr>
          <w:rFonts w:hint="eastAsia" w:ascii="仿宋" w:hAnsi="仿宋" w:eastAsia="仿宋" w:cs="仿宋"/>
          <w:color w:val="auto"/>
          <w:spacing w:val="-3"/>
          <w:sz w:val="24"/>
          <w:szCs w:val="24"/>
        </w:rPr>
        <w:t>料、备品、手册及其他技术资料和材料。详见《政府采购品目分类目录》(财库[</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"bookmark9" </w:instrText>
      </w:r>
      <w:r>
        <w:rPr>
          <w:rFonts w:hint="eastAsia" w:ascii="仿宋" w:hAnsi="仿宋" w:eastAsia="仿宋" w:cs="仿宋"/>
          <w:color w:val="auto"/>
        </w:rPr>
        <w:fldChar w:fldCharType="separate"/>
      </w:r>
      <w:r>
        <w:rPr>
          <w:rFonts w:hint="eastAsia" w:ascii="仿宋" w:hAnsi="仿宋" w:eastAsia="仿宋" w:cs="仿宋"/>
          <w:color w:val="auto"/>
          <w:spacing w:val="-3"/>
          <w:sz w:val="24"/>
          <w:szCs w:val="24"/>
        </w:rPr>
        <w:t>2013</w:t>
      </w:r>
      <w:r>
        <w:rPr>
          <w:rFonts w:hint="eastAsia" w:ascii="仿宋" w:hAnsi="仿宋" w:eastAsia="仿宋" w:cs="仿宋"/>
          <w:color w:val="auto"/>
          <w:spacing w:val="-3"/>
          <w:sz w:val="24"/>
          <w:szCs w:val="24"/>
        </w:rPr>
        <w:fldChar w:fldCharType="end"/>
      </w:r>
      <w:r>
        <w:rPr>
          <w:rFonts w:hint="eastAsia" w:ascii="仿宋" w:hAnsi="仿宋" w:eastAsia="仿宋" w:cs="仿宋"/>
          <w:color w:val="auto"/>
          <w:spacing w:val="-3"/>
          <w:sz w:val="24"/>
          <w:szCs w:val="24"/>
        </w:rPr>
        <w:t>]189</w:t>
      </w:r>
      <w:r>
        <w:rPr>
          <w:rFonts w:hint="eastAsia" w:ascii="仿宋" w:hAnsi="仿宋" w:eastAsia="仿宋" w:cs="仿宋"/>
          <w:color w:val="auto"/>
          <w:spacing w:val="-4"/>
          <w:sz w:val="24"/>
          <w:szCs w:val="24"/>
        </w:rPr>
        <w:t>号)。</w:t>
      </w:r>
    </w:p>
    <w:p w14:paraId="6D6710A7">
      <w:pPr>
        <w:spacing w:line="218" w:lineRule="auto"/>
        <w:ind w:left="5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2.5“项目”系指投标人按招标文件规定向采</w:t>
      </w:r>
      <w:r>
        <w:rPr>
          <w:rFonts w:hint="eastAsia" w:ascii="仿宋" w:hAnsi="仿宋" w:eastAsia="仿宋" w:cs="仿宋"/>
          <w:color w:val="auto"/>
          <w:spacing w:val="-2"/>
          <w:sz w:val="24"/>
          <w:szCs w:val="24"/>
        </w:rPr>
        <w:t>购人提供的产品及其服务。</w:t>
      </w:r>
    </w:p>
    <w:p w14:paraId="12C87D86">
      <w:pPr>
        <w:spacing w:before="184"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2.6“书面形式”包括信函、传真、电子邮件等。</w:t>
      </w:r>
    </w:p>
    <w:p w14:paraId="56FBACD1">
      <w:pPr>
        <w:spacing w:before="184"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z w:val="24"/>
          <w:szCs w:val="24"/>
        </w:rPr>
        <w:t>2.7实质性响应：系指投标文件符合招标文件规</w:t>
      </w:r>
      <w:r>
        <w:rPr>
          <w:rFonts w:hint="eastAsia" w:ascii="仿宋" w:hAnsi="仿宋" w:eastAsia="仿宋" w:cs="仿宋"/>
          <w:color w:val="auto"/>
          <w:spacing w:val="-1"/>
          <w:sz w:val="24"/>
          <w:szCs w:val="24"/>
        </w:rPr>
        <w:t>定的实质性内容、条件和规定。</w:t>
      </w:r>
    </w:p>
    <w:p w14:paraId="2007F0A9">
      <w:pPr>
        <w:spacing w:before="78" w:line="360" w:lineRule="auto"/>
        <w:ind w:left="5" w:firstLine="18"/>
        <w:outlineLvl w:val="9"/>
        <w:rPr>
          <w:rFonts w:hint="eastAsia" w:ascii="仿宋" w:hAnsi="仿宋" w:eastAsia="仿宋" w:cs="仿宋"/>
          <w:color w:val="auto"/>
          <w:sz w:val="24"/>
          <w:szCs w:val="24"/>
        </w:rPr>
      </w:pPr>
      <w:r>
        <w:rPr>
          <w:rFonts w:hint="eastAsia" w:ascii="仿宋" w:hAnsi="仿宋" w:eastAsia="仿宋" w:cs="仿宋"/>
          <w:color w:val="auto"/>
          <w:sz w:val="24"/>
          <w:szCs w:val="24"/>
        </w:rPr>
        <w:t>2.8重大偏离或保留：系指将会影响到招标文件规定的</w:t>
      </w:r>
      <w:r>
        <w:rPr>
          <w:rFonts w:hint="eastAsia" w:ascii="仿宋" w:hAnsi="仿宋" w:eastAsia="仿宋" w:cs="仿宋"/>
          <w:color w:val="auto"/>
          <w:spacing w:val="-1"/>
          <w:sz w:val="24"/>
          <w:szCs w:val="24"/>
        </w:rPr>
        <w:t>服务范围、质量标准，或会给合</w:t>
      </w:r>
      <w:r>
        <w:rPr>
          <w:rFonts w:hint="eastAsia" w:ascii="仿宋" w:hAnsi="仿宋" w:eastAsia="仿宋" w:cs="仿宋"/>
          <w:color w:val="auto"/>
          <w:spacing w:val="-3"/>
          <w:sz w:val="24"/>
          <w:szCs w:val="24"/>
        </w:rPr>
        <w:t>同中规定的招标人的权利和投标人的责任造成实质性限制，而纠正这些偏离或保留</w:t>
      </w:r>
      <w:r>
        <w:rPr>
          <w:rFonts w:hint="eastAsia" w:ascii="仿宋" w:hAnsi="仿宋" w:eastAsia="仿宋" w:cs="仿宋"/>
          <w:color w:val="auto"/>
          <w:spacing w:val="-4"/>
          <w:sz w:val="24"/>
          <w:szCs w:val="24"/>
        </w:rPr>
        <w:t>将对其他提</w:t>
      </w:r>
      <w:r>
        <w:rPr>
          <w:rFonts w:hint="eastAsia" w:ascii="仿宋" w:hAnsi="仿宋" w:eastAsia="仿宋" w:cs="仿宋"/>
          <w:color w:val="auto"/>
          <w:spacing w:val="-1"/>
          <w:sz w:val="24"/>
          <w:szCs w:val="24"/>
        </w:rPr>
        <w:t>交了实质性响应的投标文件的投标人产生不公平影响的。</w:t>
      </w:r>
    </w:p>
    <w:p w14:paraId="2894D2BE">
      <w:pPr>
        <w:spacing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z w:val="24"/>
          <w:szCs w:val="24"/>
        </w:rPr>
        <w:t>2.9细微偏离：系指投标文件对招标文件的非实质性</w:t>
      </w:r>
      <w:r>
        <w:rPr>
          <w:rFonts w:hint="eastAsia" w:ascii="仿宋" w:hAnsi="仿宋" w:eastAsia="仿宋" w:cs="仿宋"/>
          <w:color w:val="auto"/>
          <w:spacing w:val="-1"/>
          <w:sz w:val="24"/>
          <w:szCs w:val="24"/>
        </w:rPr>
        <w:t>内容存在不完全响应或不响应。</w:t>
      </w:r>
    </w:p>
    <w:p w14:paraId="60F241BE">
      <w:pPr>
        <w:spacing w:before="182"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2.10“计量单位”所有计量均采用中华人民共和国法定计量单位。</w:t>
      </w:r>
    </w:p>
    <w:p w14:paraId="6A52C601">
      <w:pPr>
        <w:spacing w:before="183" w:line="220"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3.其他要求</w:t>
      </w:r>
    </w:p>
    <w:p w14:paraId="268403FA">
      <w:pPr>
        <w:spacing w:before="182" w:line="220"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3.1投标费用</w:t>
      </w:r>
    </w:p>
    <w:p w14:paraId="165C3000">
      <w:pPr>
        <w:spacing w:before="181"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z w:val="24"/>
          <w:szCs w:val="24"/>
        </w:rPr>
        <w:t>投标人应自行承担所有与本次招标投标有关的</w:t>
      </w:r>
      <w:r>
        <w:rPr>
          <w:rFonts w:hint="eastAsia" w:ascii="仿宋" w:hAnsi="仿宋" w:eastAsia="仿宋" w:cs="仿宋"/>
          <w:color w:val="auto"/>
          <w:spacing w:val="-1"/>
          <w:sz w:val="24"/>
          <w:szCs w:val="24"/>
        </w:rPr>
        <w:t>费用，而不论投标的结果如何。</w:t>
      </w:r>
    </w:p>
    <w:p w14:paraId="79997C98">
      <w:pPr>
        <w:spacing w:before="183" w:line="219"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3.2采购进口产品</w:t>
      </w:r>
    </w:p>
    <w:p w14:paraId="3664FB7A">
      <w:pPr>
        <w:spacing w:before="184" w:line="219" w:lineRule="auto"/>
        <w:ind w:left="572"/>
        <w:outlineLvl w:val="9"/>
        <w:rPr>
          <w:rFonts w:hint="eastAsia" w:ascii="仿宋" w:hAnsi="仿宋" w:eastAsia="仿宋" w:cs="仿宋"/>
          <w:color w:val="auto"/>
          <w:sz w:val="24"/>
          <w:szCs w:val="24"/>
        </w:rPr>
      </w:pPr>
      <w:r>
        <w:rPr>
          <w:rFonts w:hint="eastAsia" w:ascii="仿宋" w:hAnsi="仿宋" w:eastAsia="仿宋" w:cs="仿宋"/>
          <w:color w:val="auto"/>
          <w:sz w:val="24"/>
          <w:szCs w:val="24"/>
        </w:rPr>
        <w:t>3.2.1除投标人须知前附表另有规定外，本项</w:t>
      </w:r>
      <w:r>
        <w:rPr>
          <w:rFonts w:hint="eastAsia" w:ascii="仿宋" w:hAnsi="仿宋" w:eastAsia="仿宋" w:cs="仿宋"/>
          <w:color w:val="auto"/>
          <w:spacing w:val="-1"/>
          <w:sz w:val="24"/>
          <w:szCs w:val="24"/>
        </w:rPr>
        <w:t>目拒绝进口产品参加招标采购活动。</w:t>
      </w:r>
    </w:p>
    <w:p w14:paraId="047FBEED">
      <w:pPr>
        <w:spacing w:before="183" w:line="219"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3.2.2本项目采购活动不限制满足招标文件要求的国内产品参与招标。</w:t>
      </w:r>
    </w:p>
    <w:p w14:paraId="58FD40DA">
      <w:pPr>
        <w:spacing w:before="183" w:line="219"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3.3政府采购政策支持</w:t>
      </w:r>
    </w:p>
    <w:p w14:paraId="316FF502">
      <w:pPr>
        <w:spacing w:before="182" w:line="360" w:lineRule="auto"/>
        <w:ind w:firstLine="572"/>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3.3.1产品符合政府采购强制采购政策的，实行强制采购；符合政府采购优先采购政策</w:t>
      </w:r>
      <w:r>
        <w:rPr>
          <w:rFonts w:hint="eastAsia" w:ascii="仿宋" w:hAnsi="仿宋" w:eastAsia="仿宋" w:cs="仿宋"/>
          <w:color w:val="auto"/>
          <w:sz w:val="24"/>
          <w:szCs w:val="24"/>
        </w:rPr>
        <w:t>的，产品享受节能产品、环境标志产品优惠(由供应商在报价文件中选择并填报，评审时进行价格优惠)；供应商享受支持中小企业发展政策优惠的，可以与同时享受节能产品、环境标志</w:t>
      </w:r>
      <w:r>
        <w:rPr>
          <w:rFonts w:hint="eastAsia" w:ascii="仿宋" w:hAnsi="仿宋" w:eastAsia="仿宋" w:cs="仿宋"/>
          <w:color w:val="auto"/>
          <w:spacing w:val="-2"/>
          <w:sz w:val="24"/>
          <w:szCs w:val="24"/>
        </w:rPr>
        <w:t>产品产品优惠累加优惠。财政部门关于政府</w:t>
      </w:r>
      <w:r>
        <w:rPr>
          <w:rFonts w:hint="eastAsia" w:ascii="仿宋" w:hAnsi="仿宋" w:eastAsia="仿宋" w:cs="仿宋"/>
          <w:color w:val="auto"/>
          <w:spacing w:val="-3"/>
          <w:sz w:val="24"/>
          <w:szCs w:val="24"/>
        </w:rPr>
        <w:t>采购强制采购、优先采购的政策规定可在中国政府</w:t>
      </w:r>
      <w:r>
        <w:rPr>
          <w:rFonts w:hint="eastAsia" w:ascii="仿宋" w:hAnsi="仿宋" w:eastAsia="仿宋" w:cs="仿宋"/>
          <w:color w:val="auto"/>
          <w:sz w:val="24"/>
          <w:szCs w:val="24"/>
        </w:rPr>
        <w:t>采购网(</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"https://www.ccgp.gov.cn" </w:instrText>
      </w:r>
      <w:r>
        <w:rPr>
          <w:rFonts w:hint="eastAsia" w:ascii="仿宋" w:hAnsi="仿宋" w:eastAsia="仿宋" w:cs="仿宋"/>
          <w:color w:val="auto"/>
        </w:rPr>
        <w:fldChar w:fldCharType="separate"/>
      </w:r>
      <w:r>
        <w:rPr>
          <w:rFonts w:hint="eastAsia" w:ascii="仿宋" w:hAnsi="仿宋" w:eastAsia="仿宋" w:cs="仿宋"/>
          <w:color w:val="auto"/>
          <w:sz w:val="24"/>
          <w:szCs w:val="24"/>
        </w:rPr>
        <w:t>www.ccgp.gov.cn</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)查询。本项目价格扣除比例</w:t>
      </w:r>
      <w:r>
        <w:rPr>
          <w:rFonts w:hint="eastAsia" w:ascii="仿宋" w:hAnsi="仿宋" w:eastAsia="仿宋" w:cs="仿宋"/>
          <w:color w:val="auto"/>
          <w:spacing w:val="-1"/>
          <w:sz w:val="24"/>
          <w:szCs w:val="24"/>
        </w:rPr>
        <w:t>见投标人须知前附表。</w:t>
      </w:r>
    </w:p>
    <w:p w14:paraId="0BCA06CD">
      <w:pPr>
        <w:spacing w:before="2" w:line="360" w:lineRule="auto"/>
        <w:ind w:firstLine="571"/>
        <w:outlineLvl w:val="9"/>
        <w:rPr>
          <w:rFonts w:hint="eastAsia" w:ascii="仿宋" w:hAnsi="仿宋" w:eastAsia="仿宋" w:cs="仿宋"/>
          <w:color w:val="auto"/>
          <w:sz w:val="24"/>
          <w:szCs w:val="24"/>
        </w:rPr>
      </w:pPr>
      <w:r>
        <w:rPr>
          <w:rFonts w:hint="eastAsia" w:ascii="仿宋" w:hAnsi="仿宋" w:eastAsia="仿宋" w:cs="仿宋"/>
          <w:color w:val="auto"/>
          <w:sz w:val="24"/>
          <w:szCs w:val="24"/>
        </w:rPr>
        <w:t>3.3.2同一项目中部分产品属于优先采购政策的，评审时只对该部分产品的报价实行价</w:t>
      </w:r>
      <w:r>
        <w:rPr>
          <w:rFonts w:hint="eastAsia" w:ascii="仿宋" w:hAnsi="仿宋" w:eastAsia="仿宋" w:cs="仿宋"/>
          <w:color w:val="auto"/>
          <w:spacing w:val="-3"/>
          <w:sz w:val="24"/>
          <w:szCs w:val="24"/>
        </w:rPr>
        <w:t>格优惠。</w:t>
      </w:r>
    </w:p>
    <w:p w14:paraId="764651E2">
      <w:pPr>
        <w:spacing w:line="362" w:lineRule="auto"/>
        <w:ind w:left="3" w:firstLine="568"/>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3.3.3为推进政府采购诚信体系建设，供应商在签署相关承诺，提供相关信息前，应认</w:t>
      </w:r>
      <w:r>
        <w:rPr>
          <w:rFonts w:hint="eastAsia" w:ascii="仿宋" w:hAnsi="仿宋" w:eastAsia="仿宋" w:cs="仿宋"/>
          <w:color w:val="auto"/>
          <w:spacing w:val="-1"/>
          <w:sz w:val="24"/>
          <w:szCs w:val="24"/>
        </w:rPr>
        <w:t>真阅读财政部门相关政策规定。</w:t>
      </w:r>
    </w:p>
    <w:p w14:paraId="4B466078">
      <w:pPr>
        <w:spacing w:before="115" w:line="219" w:lineRule="auto"/>
        <w:ind w:left="4154"/>
        <w:outlineLvl w:val="9"/>
        <w:rPr>
          <w:rFonts w:hint="eastAsia" w:ascii="仿宋" w:hAnsi="仿宋" w:eastAsia="仿宋" w:cs="仿宋"/>
          <w:color w:val="auto"/>
          <w:sz w:val="24"/>
          <w:szCs w:val="24"/>
        </w:rPr>
      </w:pPr>
      <w:bookmarkStart w:id="75" w:name="_Toc16506"/>
      <w:r>
        <w:rPr>
          <w:rFonts w:hint="eastAsia" w:ascii="仿宋" w:hAnsi="仿宋" w:eastAsia="仿宋" w:cs="仿宋"/>
          <w:b/>
          <w:bCs/>
          <w:color w:val="auto"/>
          <w:spacing w:val="-4"/>
          <w:sz w:val="24"/>
          <w:szCs w:val="24"/>
        </w:rPr>
        <w:t>二、招标文件</w:t>
      </w:r>
      <w:bookmarkEnd w:id="75"/>
    </w:p>
    <w:p w14:paraId="2B5CD715">
      <w:pPr>
        <w:spacing w:before="236" w:line="219"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4.招标文件</w:t>
      </w:r>
    </w:p>
    <w:p w14:paraId="22142A38">
      <w:pPr>
        <w:spacing w:before="183" w:line="219" w:lineRule="auto"/>
        <w:ind w:left="566"/>
        <w:outlineLvl w:val="9"/>
        <w:rPr>
          <w:rFonts w:hint="eastAsia" w:ascii="仿宋" w:hAnsi="仿宋" w:eastAsia="仿宋" w:cs="仿宋"/>
          <w:color w:val="auto"/>
          <w:sz w:val="24"/>
          <w:szCs w:val="24"/>
        </w:rPr>
      </w:pPr>
      <w:r>
        <w:rPr>
          <w:rFonts w:hint="eastAsia" w:ascii="仿宋" w:hAnsi="仿宋" w:eastAsia="仿宋" w:cs="仿宋"/>
          <w:color w:val="auto"/>
          <w:sz w:val="24"/>
          <w:szCs w:val="24"/>
        </w:rPr>
        <w:t>4.1招标文件用以阐明所需货物或服务、招标投标程</w:t>
      </w:r>
      <w:r>
        <w:rPr>
          <w:rFonts w:hint="eastAsia" w:ascii="仿宋" w:hAnsi="仿宋" w:eastAsia="仿宋" w:cs="仿宋"/>
          <w:color w:val="auto"/>
          <w:spacing w:val="-1"/>
          <w:sz w:val="24"/>
          <w:szCs w:val="24"/>
        </w:rPr>
        <w:t>序和合同条款。包括：</w:t>
      </w:r>
    </w:p>
    <w:p w14:paraId="35BBAB2E">
      <w:pPr>
        <w:spacing w:before="183" w:line="218"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4.1.1招标公告</w:t>
      </w:r>
    </w:p>
    <w:p w14:paraId="28A96490">
      <w:pPr>
        <w:spacing w:before="185" w:line="220"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4.1.2投标人须知</w:t>
      </w:r>
    </w:p>
    <w:p w14:paraId="7F4F4D2C">
      <w:pPr>
        <w:spacing w:before="183" w:line="219"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4.1.3合同条款</w:t>
      </w:r>
    </w:p>
    <w:p w14:paraId="3B1106EC">
      <w:pPr>
        <w:spacing w:before="182" w:line="219"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4.1.4采购需求</w:t>
      </w:r>
    </w:p>
    <w:p w14:paraId="0104AF05">
      <w:pPr>
        <w:spacing w:before="184" w:line="219"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4.1.5投标文件格式</w:t>
      </w:r>
    </w:p>
    <w:p w14:paraId="78334D95">
      <w:pPr>
        <w:spacing w:before="78" w:line="219" w:lineRule="auto"/>
        <w:jc w:val="both"/>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4.2投标人应认真阅读招标文件中所有</w:t>
      </w:r>
      <w:r>
        <w:rPr>
          <w:rFonts w:hint="eastAsia" w:ascii="仿宋" w:hAnsi="仿宋" w:eastAsia="仿宋" w:cs="仿宋"/>
          <w:color w:val="auto"/>
          <w:spacing w:val="-3"/>
          <w:sz w:val="24"/>
          <w:szCs w:val="24"/>
        </w:rPr>
        <w:t>的事项、格式、条款和规范等要求。如果没有按照</w:t>
      </w:r>
      <w:r>
        <w:rPr>
          <w:rFonts w:hint="eastAsia" w:ascii="仿宋" w:hAnsi="仿宋" w:eastAsia="仿宋" w:cs="仿宋"/>
          <w:color w:val="auto"/>
          <w:spacing w:val="-1"/>
          <w:sz w:val="24"/>
          <w:szCs w:val="24"/>
        </w:rPr>
        <w:t>招标文件要求提交全部资料或者投标文件没有对招标文件做出实质性</w:t>
      </w:r>
      <w:r>
        <w:rPr>
          <w:rFonts w:hint="eastAsia" w:ascii="仿宋" w:hAnsi="仿宋" w:eastAsia="仿宋" w:cs="仿宋"/>
          <w:color w:val="auto"/>
          <w:spacing w:val="-2"/>
          <w:sz w:val="24"/>
          <w:szCs w:val="24"/>
        </w:rPr>
        <w:t>响应，其投标将被拒绝。</w:t>
      </w:r>
    </w:p>
    <w:p w14:paraId="2942FCE1">
      <w:pPr>
        <w:spacing w:before="183"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5.招标文件的澄清和修改</w:t>
      </w:r>
    </w:p>
    <w:p w14:paraId="15D72C21">
      <w:pPr>
        <w:spacing w:before="182" w:line="360" w:lineRule="auto"/>
        <w:ind w:left="1" w:right="80" w:firstLine="569"/>
        <w:jc w:val="both"/>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5.1招标人如需对已发出的招标文件进行必要澄清或者修改的，招标代理机构将在招标</w:t>
      </w:r>
      <w:r>
        <w:rPr>
          <w:rFonts w:hint="eastAsia" w:ascii="仿宋" w:hAnsi="仿宋" w:eastAsia="仿宋" w:cs="仿宋"/>
          <w:color w:val="auto"/>
          <w:spacing w:val="-2"/>
          <w:sz w:val="24"/>
          <w:szCs w:val="24"/>
        </w:rPr>
        <w:t>文件要求提交投标文件截止时间15日前，以</w:t>
      </w:r>
      <w:r>
        <w:rPr>
          <w:rFonts w:hint="eastAsia" w:ascii="仿宋" w:hAnsi="仿宋" w:eastAsia="仿宋" w:cs="仿宋"/>
          <w:color w:val="auto"/>
          <w:spacing w:val="-3"/>
          <w:sz w:val="24"/>
          <w:szCs w:val="24"/>
        </w:rPr>
        <w:t>书面形式通知所有获取招标文件的投标人。该澄清</w:t>
      </w:r>
      <w:r>
        <w:rPr>
          <w:rFonts w:hint="eastAsia" w:ascii="仿宋" w:hAnsi="仿宋" w:eastAsia="仿宋" w:cs="仿宋"/>
          <w:color w:val="auto"/>
          <w:spacing w:val="-1"/>
          <w:sz w:val="24"/>
          <w:szCs w:val="24"/>
        </w:rPr>
        <w:t>或者修改的内容为招标文件的组成部分。</w:t>
      </w:r>
    </w:p>
    <w:p w14:paraId="0DFB8018">
      <w:pPr>
        <w:spacing w:line="220" w:lineRule="auto"/>
        <w:ind w:left="568"/>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6.延长开标时间</w:t>
      </w:r>
    </w:p>
    <w:p w14:paraId="7DE564E6">
      <w:pPr>
        <w:spacing w:before="181" w:line="362" w:lineRule="auto"/>
        <w:ind w:right="80" w:firstLine="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招标人视采购具体情况如需延长投标截止时间和开标时间，招标代理机构将在招标文件</w:t>
      </w:r>
      <w:r>
        <w:rPr>
          <w:rFonts w:hint="eastAsia" w:ascii="仿宋" w:hAnsi="仿宋" w:eastAsia="仿宋" w:cs="仿宋"/>
          <w:color w:val="auto"/>
          <w:sz w:val="24"/>
          <w:szCs w:val="24"/>
        </w:rPr>
        <w:t>要求提交投标文件的截止时间3日前，将变更时间书面通知所</w:t>
      </w:r>
      <w:r>
        <w:rPr>
          <w:rFonts w:hint="eastAsia" w:ascii="仿宋" w:hAnsi="仿宋" w:eastAsia="仿宋" w:cs="仿宋"/>
          <w:color w:val="auto"/>
          <w:spacing w:val="-1"/>
          <w:sz w:val="24"/>
          <w:szCs w:val="24"/>
        </w:rPr>
        <w:t>有获取招标文件的投标人。</w:t>
      </w:r>
    </w:p>
    <w:p w14:paraId="42747751">
      <w:pPr>
        <w:spacing w:before="116" w:line="219" w:lineRule="auto"/>
        <w:ind w:left="3789"/>
        <w:outlineLvl w:val="9"/>
        <w:rPr>
          <w:rFonts w:hint="eastAsia" w:ascii="仿宋" w:hAnsi="仿宋" w:eastAsia="仿宋" w:cs="仿宋"/>
          <w:color w:val="auto"/>
          <w:sz w:val="24"/>
          <w:szCs w:val="24"/>
        </w:rPr>
      </w:pPr>
      <w:bookmarkStart w:id="76" w:name="_Toc305"/>
      <w:r>
        <w:rPr>
          <w:rFonts w:hint="eastAsia" w:ascii="仿宋" w:hAnsi="仿宋" w:eastAsia="仿宋" w:cs="仿宋"/>
          <w:b/>
          <w:bCs/>
          <w:color w:val="auto"/>
          <w:spacing w:val="-3"/>
          <w:sz w:val="24"/>
          <w:szCs w:val="24"/>
        </w:rPr>
        <w:t>三、投标文件的编制</w:t>
      </w:r>
      <w:bookmarkEnd w:id="76"/>
    </w:p>
    <w:p w14:paraId="30948DA9">
      <w:pPr>
        <w:spacing w:before="236" w:line="219"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7.投标文件的编写</w:t>
      </w:r>
    </w:p>
    <w:p w14:paraId="59E28A02">
      <w:pPr>
        <w:spacing w:before="183" w:line="360" w:lineRule="auto"/>
        <w:ind w:left="1" w:right="80" w:firstLine="57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7.1投标人应仔细阅读招标文件,了解招标文件的要求，并在充分理解招标文件提出的技</w:t>
      </w:r>
      <w:r>
        <w:rPr>
          <w:rFonts w:hint="eastAsia" w:ascii="仿宋" w:hAnsi="仿宋" w:eastAsia="仿宋" w:cs="仿宋"/>
          <w:color w:val="auto"/>
          <w:spacing w:val="-1"/>
          <w:sz w:val="24"/>
          <w:szCs w:val="24"/>
        </w:rPr>
        <w:t>术规范、商务条款后的基础上制作投标文件。</w:t>
      </w:r>
    </w:p>
    <w:p w14:paraId="205376CE">
      <w:pPr>
        <w:spacing w:line="220" w:lineRule="auto"/>
        <w:ind w:left="56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8.投标的语言及计量单位</w:t>
      </w:r>
    </w:p>
    <w:p w14:paraId="7810BACF">
      <w:pPr>
        <w:spacing w:before="182" w:line="360" w:lineRule="auto"/>
        <w:ind w:right="80" w:firstLine="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8.1投标人的投标文件以及投标人与采购代理机构就有关招标活动的所有来往函电均应</w:t>
      </w:r>
      <w:r>
        <w:rPr>
          <w:rFonts w:hint="eastAsia" w:ascii="仿宋" w:hAnsi="仿宋" w:eastAsia="仿宋" w:cs="仿宋"/>
          <w:color w:val="auto"/>
          <w:spacing w:val="-3"/>
          <w:sz w:val="24"/>
          <w:szCs w:val="24"/>
        </w:rPr>
        <w:t>使用中文。如果投标文件或与投标有关的其它文件、信件及来往函电以其它语言书写的，投标</w:t>
      </w:r>
      <w:r>
        <w:rPr>
          <w:rFonts w:hint="eastAsia" w:ascii="仿宋" w:hAnsi="仿宋" w:eastAsia="仿宋" w:cs="仿宋"/>
          <w:color w:val="auto"/>
          <w:spacing w:val="-2"/>
          <w:sz w:val="24"/>
          <w:szCs w:val="24"/>
        </w:rPr>
        <w:t>人应将其译成中文。</w:t>
      </w:r>
    </w:p>
    <w:p w14:paraId="5C5A66BA">
      <w:pPr>
        <w:spacing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8.2投标文件中所使用的计量单位除招标文件中有特殊规定外，一律使用法定计量单位。</w:t>
      </w:r>
    </w:p>
    <w:p w14:paraId="268CBBBF">
      <w:pPr>
        <w:spacing w:before="183" w:line="360" w:lineRule="auto"/>
        <w:ind w:right="80" w:firstLine="56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8.3单位负责人为同一人或者存在直接控股、管理关系的不同供应商，不得参加同一合</w:t>
      </w:r>
      <w:r>
        <w:rPr>
          <w:rFonts w:hint="eastAsia" w:ascii="仿宋" w:hAnsi="仿宋" w:eastAsia="仿宋" w:cs="仿宋"/>
          <w:color w:val="auto"/>
          <w:spacing w:val="-2"/>
          <w:sz w:val="24"/>
          <w:szCs w:val="24"/>
        </w:rPr>
        <w:t>同项下的政府采购活动。除单一来源采购项</w:t>
      </w:r>
      <w:r>
        <w:rPr>
          <w:rFonts w:hint="eastAsia" w:ascii="仿宋" w:hAnsi="仿宋" w:eastAsia="仿宋" w:cs="仿宋"/>
          <w:color w:val="auto"/>
          <w:spacing w:val="-3"/>
          <w:sz w:val="24"/>
          <w:szCs w:val="24"/>
        </w:rPr>
        <w:t>目外，为采购项目提供整体设计、规范编制或者项</w:t>
      </w:r>
      <w:r>
        <w:rPr>
          <w:rFonts w:hint="eastAsia" w:ascii="仿宋" w:hAnsi="仿宋" w:eastAsia="仿宋" w:cs="仿宋"/>
          <w:color w:val="auto"/>
          <w:spacing w:val="-2"/>
          <w:sz w:val="24"/>
          <w:szCs w:val="24"/>
        </w:rPr>
        <w:t>目管理、监理、检测等服务的供应商，不得</w:t>
      </w:r>
      <w:r>
        <w:rPr>
          <w:rFonts w:hint="eastAsia" w:ascii="仿宋" w:hAnsi="仿宋" w:eastAsia="仿宋" w:cs="仿宋"/>
          <w:color w:val="auto"/>
          <w:spacing w:val="-3"/>
          <w:sz w:val="24"/>
          <w:szCs w:val="24"/>
        </w:rPr>
        <w:t>再参加该采购项目的其他采购活动。供应商须提供承诺书。</w:t>
      </w:r>
    </w:p>
    <w:p w14:paraId="5302238C">
      <w:pPr>
        <w:spacing w:line="360" w:lineRule="auto"/>
        <w:ind w:left="23" w:right="80" w:firstLine="54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8.4与招标人存在利害关系可能影响招标公正性的法人、其他组织或者个人，不得参加</w:t>
      </w:r>
      <w:r>
        <w:rPr>
          <w:rFonts w:hint="eastAsia" w:ascii="仿宋" w:hAnsi="仿宋" w:eastAsia="仿宋" w:cs="仿宋"/>
          <w:color w:val="auto"/>
          <w:spacing w:val="-1"/>
          <w:sz w:val="24"/>
          <w:szCs w:val="24"/>
        </w:rPr>
        <w:t>同一标段投标或者未划分标段的同一招标不得参加投标。供应商须提供承诺书。</w:t>
      </w:r>
    </w:p>
    <w:p w14:paraId="758676AD">
      <w:pPr>
        <w:spacing w:before="3" w:line="359" w:lineRule="auto"/>
        <w:ind w:right="80" w:firstLine="56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8.5近三年内因出现产品质量问题被行政主管部门处罚的，不得参加本次项目投标。供</w:t>
      </w:r>
      <w:r>
        <w:rPr>
          <w:rFonts w:hint="eastAsia" w:ascii="仿宋" w:hAnsi="仿宋" w:eastAsia="仿宋" w:cs="仿宋"/>
          <w:color w:val="auto"/>
          <w:spacing w:val="-2"/>
          <w:sz w:val="24"/>
          <w:szCs w:val="24"/>
        </w:rPr>
        <w:t>应商须提供承诺书</w:t>
      </w:r>
    </w:p>
    <w:p w14:paraId="103A33D5">
      <w:pPr>
        <w:spacing w:line="218"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不符合以上条款规定的供应商，其投标无效。</w:t>
      </w:r>
    </w:p>
    <w:p w14:paraId="530231B1">
      <w:pPr>
        <w:spacing w:before="184" w:line="219" w:lineRule="auto"/>
        <w:ind w:left="56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9.投标文件构成（详见第五章投标文件格式）</w:t>
      </w:r>
    </w:p>
    <w:p w14:paraId="64754D6A">
      <w:pPr>
        <w:spacing w:before="184" w:line="219" w:lineRule="auto"/>
        <w:ind w:left="567"/>
        <w:outlineLvl w:val="9"/>
        <w:rPr>
          <w:rFonts w:hint="eastAsia" w:ascii="仿宋" w:hAnsi="仿宋" w:eastAsia="仿宋" w:cs="仿宋"/>
          <w:color w:val="auto"/>
          <w:sz w:val="24"/>
          <w:szCs w:val="24"/>
        </w:rPr>
      </w:pPr>
      <w:bookmarkStart w:id="77" w:name="_Toc3883"/>
      <w:r>
        <w:rPr>
          <w:rFonts w:hint="eastAsia" w:ascii="仿宋" w:hAnsi="仿宋" w:eastAsia="仿宋" w:cs="仿宋"/>
          <w:color w:val="auto"/>
          <w:sz w:val="24"/>
          <w:szCs w:val="24"/>
        </w:rPr>
        <w:t>9.1投标人编写的投标文件应包含以下内容：资</w:t>
      </w:r>
      <w:r>
        <w:rPr>
          <w:rFonts w:hint="eastAsia" w:ascii="仿宋" w:hAnsi="仿宋" w:eastAsia="仿宋" w:cs="仿宋"/>
          <w:color w:val="auto"/>
          <w:spacing w:val="-1"/>
          <w:sz w:val="24"/>
          <w:szCs w:val="24"/>
        </w:rPr>
        <w:t>格证明文件和商务技术文件</w:t>
      </w:r>
      <w:bookmarkEnd w:id="77"/>
    </w:p>
    <w:p w14:paraId="3D54F352">
      <w:pPr>
        <w:spacing w:before="182" w:line="219" w:lineRule="auto"/>
        <w:ind w:left="720"/>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9.2电子标书</w:t>
      </w:r>
    </w:p>
    <w:p w14:paraId="1C699E77">
      <w:pPr>
        <w:spacing w:before="78" w:line="219" w:lineRule="auto"/>
        <w:ind w:left="481"/>
        <w:outlineLvl w:val="9"/>
        <w:rPr>
          <w:rFonts w:hint="eastAsia" w:ascii="仿宋" w:hAnsi="仿宋" w:eastAsia="仿宋" w:cs="仿宋"/>
          <w:color w:val="auto"/>
          <w:sz w:val="24"/>
          <w:szCs w:val="24"/>
        </w:rPr>
      </w:pPr>
      <w:bookmarkStart w:id="78" w:name="_Toc12497"/>
      <w:r>
        <w:rPr>
          <w:rFonts w:hint="eastAsia" w:ascii="仿宋" w:hAnsi="仿宋" w:eastAsia="仿宋" w:cs="仿宋"/>
          <w:color w:val="auto"/>
          <w:spacing w:val="-1"/>
          <w:sz w:val="24"/>
          <w:szCs w:val="24"/>
        </w:rPr>
        <w:t>本项目实行电子招投标，供应商需要使用CA锁，在新疆政府采购网--下载专区下载--供应</w:t>
      </w:r>
      <w:bookmarkEnd w:id="78"/>
    </w:p>
    <w:p w14:paraId="170A9C3F">
      <w:pPr>
        <w:spacing w:before="183" w:line="219" w:lineRule="auto"/>
        <w:ind w:left="5"/>
        <w:outlineLvl w:val="9"/>
        <w:rPr>
          <w:rFonts w:hint="eastAsia" w:ascii="仿宋" w:hAnsi="仿宋" w:eastAsia="仿宋" w:cs="仿宋"/>
          <w:color w:val="auto"/>
          <w:sz w:val="24"/>
          <w:szCs w:val="24"/>
        </w:rPr>
      </w:pPr>
      <w:r>
        <w:rPr>
          <w:rFonts w:hint="eastAsia" w:ascii="仿宋" w:hAnsi="仿宋" w:eastAsia="仿宋" w:cs="仿宋"/>
          <w:color w:val="auto"/>
          <w:sz w:val="24"/>
          <w:szCs w:val="24"/>
        </w:rPr>
        <w:t>商客户端制作投标文件，并生成JMBS格式加密文件，在</w:t>
      </w:r>
      <w:r>
        <w:rPr>
          <w:rFonts w:hint="eastAsia" w:ascii="仿宋" w:hAnsi="仿宋" w:eastAsia="仿宋" w:cs="仿宋"/>
          <w:color w:val="auto"/>
          <w:spacing w:val="-1"/>
          <w:sz w:val="24"/>
          <w:szCs w:val="24"/>
        </w:rPr>
        <w:t>投标截止前上传至政府采购云平台。</w:t>
      </w:r>
    </w:p>
    <w:p w14:paraId="43AC49F4">
      <w:pPr>
        <w:spacing w:before="183" w:line="360" w:lineRule="auto"/>
        <w:ind w:left="6" w:right="53" w:firstLine="52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9.3投标人在投标中违反国家有关法律法规的强制性规定的，其投标按未满足招标文件</w:t>
      </w:r>
      <w:r>
        <w:rPr>
          <w:rFonts w:hint="eastAsia" w:ascii="仿宋" w:hAnsi="仿宋" w:eastAsia="仿宋" w:cs="仿宋"/>
          <w:color w:val="auto"/>
          <w:spacing w:val="-2"/>
          <w:sz w:val="24"/>
          <w:szCs w:val="24"/>
        </w:rPr>
        <w:t>实质性要求处理。</w:t>
      </w:r>
    </w:p>
    <w:p w14:paraId="784CAF6A">
      <w:pPr>
        <w:spacing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10.投标书格式</w:t>
      </w:r>
    </w:p>
    <w:p w14:paraId="31257D30">
      <w:pPr>
        <w:spacing w:before="184"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10.1投标人应按招标文件提供的格式完整地填写所提供的货物或服务、数量及价格。</w:t>
      </w:r>
    </w:p>
    <w:p w14:paraId="7D23E1FD">
      <w:pPr>
        <w:spacing w:before="185"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11.投标报价</w:t>
      </w:r>
    </w:p>
    <w:p w14:paraId="6C9C7CEE">
      <w:pPr>
        <w:spacing w:before="184" w:line="360" w:lineRule="auto"/>
        <w:ind w:left="28" w:right="114" w:firstLine="55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11.1投标人应按招标文件要求，标明拟提供货物的单价和总价。如单价和总价不符，</w:t>
      </w:r>
      <w:r>
        <w:rPr>
          <w:rFonts w:hint="eastAsia" w:ascii="仿宋" w:hAnsi="仿宋" w:eastAsia="仿宋" w:cs="仿宋"/>
          <w:color w:val="auto"/>
          <w:spacing w:val="-5"/>
          <w:sz w:val="24"/>
          <w:szCs w:val="24"/>
        </w:rPr>
        <w:t>以单价累计为准。</w:t>
      </w:r>
    </w:p>
    <w:p w14:paraId="46CDB9C4">
      <w:pPr>
        <w:spacing w:before="1" w:line="217"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11.2本标接受一个报价，不接受备选方案，但不拒绝优惠声明。</w:t>
      </w:r>
    </w:p>
    <w:p w14:paraId="38492099">
      <w:pPr>
        <w:spacing w:before="185" w:line="360" w:lineRule="auto"/>
        <w:ind w:firstLine="585"/>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11.3投标人应按招标文件的要求对有关货物价值及其包含的服</w:t>
      </w:r>
      <w:r>
        <w:rPr>
          <w:rFonts w:hint="eastAsia" w:ascii="仿宋" w:hAnsi="仿宋" w:eastAsia="仿宋" w:cs="仿宋"/>
          <w:color w:val="auto"/>
          <w:spacing w:val="6"/>
          <w:sz w:val="24"/>
          <w:szCs w:val="24"/>
        </w:rPr>
        <w:t>务的全部内容进行报</w:t>
      </w:r>
      <w:r>
        <w:rPr>
          <w:rFonts w:hint="eastAsia" w:ascii="仿宋" w:hAnsi="仿宋" w:eastAsia="仿宋" w:cs="仿宋"/>
          <w:color w:val="auto"/>
          <w:spacing w:val="-1"/>
          <w:sz w:val="24"/>
          <w:szCs w:val="24"/>
        </w:rPr>
        <w:t>价，包括货物、标准附件、备品备件、专用工具、图纸资料、技术服务，</w:t>
      </w:r>
      <w:r>
        <w:rPr>
          <w:rFonts w:hint="eastAsia" w:ascii="仿宋" w:hAnsi="仿宋" w:eastAsia="仿宋" w:cs="仿宋"/>
          <w:color w:val="auto"/>
          <w:spacing w:val="-2"/>
          <w:sz w:val="24"/>
          <w:szCs w:val="24"/>
        </w:rPr>
        <w:t>包装、运输、装卸、保险、税金，货到就位以及安装、调试、培</w:t>
      </w:r>
      <w:r>
        <w:rPr>
          <w:rFonts w:hint="eastAsia" w:ascii="仿宋" w:hAnsi="仿宋" w:eastAsia="仿宋" w:cs="仿宋"/>
          <w:color w:val="auto"/>
          <w:spacing w:val="-3"/>
          <w:sz w:val="24"/>
          <w:szCs w:val="24"/>
        </w:rPr>
        <w:t>训、保修等验收合格之前和质保期内的售后服务一</w:t>
      </w:r>
      <w:r>
        <w:rPr>
          <w:rFonts w:hint="eastAsia" w:ascii="仿宋" w:hAnsi="仿宋" w:eastAsia="仿宋" w:cs="仿宋"/>
          <w:color w:val="auto"/>
          <w:spacing w:val="-2"/>
          <w:sz w:val="24"/>
          <w:szCs w:val="24"/>
        </w:rPr>
        <w:t>切税金和费用。</w:t>
      </w:r>
    </w:p>
    <w:p w14:paraId="36C44DA9">
      <w:pPr>
        <w:spacing w:before="1"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12.投标货币</w:t>
      </w:r>
    </w:p>
    <w:p w14:paraId="744CC02D">
      <w:pPr>
        <w:spacing w:before="183" w:line="219" w:lineRule="auto"/>
        <w:ind w:left="498"/>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12.1本次投标货币为人民币。</w:t>
      </w:r>
    </w:p>
    <w:p w14:paraId="11C6E8AC">
      <w:pPr>
        <w:spacing w:before="185"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13.证明投标人合格和资格的文件</w:t>
      </w:r>
    </w:p>
    <w:p w14:paraId="24204DA0">
      <w:pPr>
        <w:spacing w:before="182" w:line="360" w:lineRule="auto"/>
        <w:ind w:right="56" w:firstLine="585"/>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13.1投标人应提交证明其有资格参加投标和一旦其投标被接</w:t>
      </w:r>
      <w:r>
        <w:rPr>
          <w:rFonts w:hint="eastAsia" w:ascii="仿宋" w:hAnsi="仿宋" w:eastAsia="仿宋" w:cs="仿宋"/>
          <w:color w:val="auto"/>
          <w:spacing w:val="3"/>
          <w:sz w:val="24"/>
          <w:szCs w:val="24"/>
        </w:rPr>
        <w:t>受则有能力履行合同的文</w:t>
      </w:r>
      <w:r>
        <w:rPr>
          <w:rFonts w:hint="eastAsia" w:ascii="仿宋" w:hAnsi="仿宋" w:eastAsia="仿宋" w:cs="仿宋"/>
          <w:color w:val="auto"/>
          <w:spacing w:val="-1"/>
          <w:sz w:val="24"/>
          <w:szCs w:val="24"/>
        </w:rPr>
        <w:t>件，并作为其投标文件的一部分。</w:t>
      </w:r>
    </w:p>
    <w:p w14:paraId="66E8304E">
      <w:pPr>
        <w:spacing w:before="1"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13.2投标人应填写并提交招标文件所要求的资格证明类文件。</w:t>
      </w:r>
    </w:p>
    <w:p w14:paraId="5D37C8EC">
      <w:pPr>
        <w:spacing w:before="182"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14.证明货物的合格性和符合招标文件规</w:t>
      </w:r>
      <w:r>
        <w:rPr>
          <w:rFonts w:hint="eastAsia" w:ascii="仿宋" w:hAnsi="仿宋" w:eastAsia="仿宋" w:cs="仿宋"/>
          <w:color w:val="auto"/>
          <w:spacing w:val="-2"/>
          <w:sz w:val="24"/>
          <w:szCs w:val="24"/>
        </w:rPr>
        <w:t>定的文件</w:t>
      </w:r>
    </w:p>
    <w:p w14:paraId="62104AC1">
      <w:pPr>
        <w:spacing w:before="184" w:line="360" w:lineRule="auto"/>
        <w:ind w:left="2" w:right="53" w:firstLine="58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14.1投标人应提交招标文件要求的货物的合格性及符合招标文件规定的</w:t>
      </w:r>
      <w:r>
        <w:rPr>
          <w:rFonts w:hint="eastAsia" w:ascii="仿宋" w:hAnsi="仿宋" w:eastAsia="仿宋" w:cs="仿宋"/>
          <w:color w:val="auto"/>
          <w:spacing w:val="-3"/>
          <w:sz w:val="24"/>
          <w:szCs w:val="24"/>
        </w:rPr>
        <w:t>证明文件。证明</w:t>
      </w:r>
      <w:r>
        <w:rPr>
          <w:rFonts w:hint="eastAsia" w:ascii="仿宋" w:hAnsi="仿宋" w:eastAsia="仿宋" w:cs="仿宋"/>
          <w:color w:val="auto"/>
          <w:spacing w:val="-1"/>
          <w:sz w:val="24"/>
          <w:szCs w:val="24"/>
        </w:rPr>
        <w:t>文件可以是图纸和资料等，并作为投标文件的一部分。</w:t>
      </w:r>
    </w:p>
    <w:p w14:paraId="187939FA">
      <w:pPr>
        <w:spacing w:line="360" w:lineRule="auto"/>
        <w:ind w:left="1" w:right="53" w:firstLine="5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14.2投标人应逐条阅读招标文件要求的技术规格条款要求，指出自己提</w:t>
      </w:r>
      <w:r>
        <w:rPr>
          <w:rFonts w:hint="eastAsia" w:ascii="仿宋" w:hAnsi="仿宋" w:eastAsia="仿宋" w:cs="仿宋"/>
          <w:color w:val="auto"/>
          <w:spacing w:val="-3"/>
          <w:sz w:val="24"/>
          <w:szCs w:val="24"/>
        </w:rPr>
        <w:t>供的货物是否对招标文件做出实质性的响应，并将不能响应之处在招标文件所</w:t>
      </w:r>
      <w:r>
        <w:rPr>
          <w:rFonts w:hint="eastAsia" w:ascii="仿宋" w:hAnsi="仿宋" w:eastAsia="仿宋" w:cs="仿宋"/>
          <w:color w:val="auto"/>
          <w:spacing w:val="-4"/>
          <w:sz w:val="24"/>
          <w:szCs w:val="24"/>
        </w:rPr>
        <w:t>附的“技术规格偏离表”一一列</w:t>
      </w:r>
      <w:r>
        <w:rPr>
          <w:rFonts w:hint="eastAsia" w:ascii="仿宋" w:hAnsi="仿宋" w:eastAsia="仿宋" w:cs="仿宋"/>
          <w:color w:val="auto"/>
          <w:sz w:val="24"/>
          <w:szCs w:val="24"/>
        </w:rPr>
        <w:t>出。否则，将视为投标人同意、确认或接受招标文件</w:t>
      </w:r>
      <w:r>
        <w:rPr>
          <w:rFonts w:hint="eastAsia" w:ascii="仿宋" w:hAnsi="仿宋" w:eastAsia="仿宋" w:cs="仿宋"/>
          <w:color w:val="auto"/>
          <w:spacing w:val="-1"/>
          <w:sz w:val="24"/>
          <w:szCs w:val="24"/>
        </w:rPr>
        <w:t>的全部或相应部分的要求。</w:t>
      </w:r>
    </w:p>
    <w:p w14:paraId="1A9724C4">
      <w:pPr>
        <w:spacing w:line="219" w:lineRule="auto"/>
        <w:ind w:left="498"/>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15.投标文件的有效期</w:t>
      </w:r>
    </w:p>
    <w:p w14:paraId="7AE15C62">
      <w:pPr>
        <w:spacing w:before="184"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15.1投标文件从实际开标之日起</w:t>
      </w:r>
      <w:r>
        <w:rPr>
          <w:rFonts w:hint="eastAsia" w:ascii="仿宋" w:hAnsi="仿宋" w:eastAsia="仿宋" w:cs="仿宋"/>
          <w:color w:val="auto"/>
          <w:spacing w:val="-1"/>
          <w:sz w:val="24"/>
          <w:szCs w:val="24"/>
          <w:u w:val="single" w:color="auto"/>
        </w:rPr>
        <w:t>60</w:t>
      </w:r>
      <w:r>
        <w:rPr>
          <w:rFonts w:hint="eastAsia" w:ascii="仿宋" w:hAnsi="仿宋" w:eastAsia="仿宋" w:cs="仿宋"/>
          <w:color w:val="auto"/>
          <w:spacing w:val="-1"/>
          <w:sz w:val="24"/>
          <w:szCs w:val="24"/>
        </w:rPr>
        <w:t>天内有</w:t>
      </w:r>
      <w:r>
        <w:rPr>
          <w:rFonts w:hint="eastAsia" w:ascii="仿宋" w:hAnsi="仿宋" w:eastAsia="仿宋" w:cs="仿宋"/>
          <w:color w:val="auto"/>
          <w:spacing w:val="-2"/>
          <w:sz w:val="24"/>
          <w:szCs w:val="24"/>
        </w:rPr>
        <w:t>效。</w:t>
      </w:r>
    </w:p>
    <w:p w14:paraId="5ACEE497">
      <w:pPr>
        <w:spacing w:before="78" w:line="219" w:lineRule="auto"/>
        <w:ind w:left="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15.2在特殊情况下,在原投标有效期届满之前，采购代</w:t>
      </w:r>
      <w:r>
        <w:rPr>
          <w:rFonts w:hint="eastAsia" w:ascii="仿宋" w:hAnsi="仿宋" w:eastAsia="仿宋" w:cs="仿宋"/>
          <w:color w:val="auto"/>
          <w:sz w:val="24"/>
          <w:szCs w:val="24"/>
        </w:rPr>
        <w:t>理机构、招标人可与投标单位</w:t>
      </w:r>
      <w:r>
        <w:rPr>
          <w:rFonts w:hint="eastAsia" w:ascii="仿宋" w:hAnsi="仿宋" w:eastAsia="仿宋" w:cs="仿宋"/>
          <w:color w:val="auto"/>
          <w:spacing w:val="-1"/>
          <w:sz w:val="24"/>
          <w:szCs w:val="24"/>
        </w:rPr>
        <w:t>协商延长投标文件的有效期，并经投标方确认。</w:t>
      </w:r>
    </w:p>
    <w:p w14:paraId="41105A42">
      <w:pPr>
        <w:spacing w:before="182"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15.3投标人在投标有效期内撤销投标文件的，采购代理机构可以不退还投标保证金。</w:t>
      </w:r>
    </w:p>
    <w:p w14:paraId="78B609D8">
      <w:pPr>
        <w:spacing w:before="183" w:line="360" w:lineRule="auto"/>
        <w:ind w:left="3" w:right="20" w:firstLine="58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16.投标文件的书写要求、标记要求、签署，未按要求编制，投标文件</w:t>
      </w:r>
      <w:r>
        <w:rPr>
          <w:rFonts w:hint="eastAsia" w:ascii="仿宋" w:hAnsi="仿宋" w:eastAsia="仿宋" w:cs="仿宋"/>
          <w:color w:val="auto"/>
          <w:spacing w:val="-3"/>
          <w:sz w:val="24"/>
          <w:szCs w:val="24"/>
        </w:rPr>
        <w:t>将不能通过符合</w:t>
      </w:r>
      <w:r>
        <w:rPr>
          <w:rFonts w:hint="eastAsia" w:ascii="仿宋" w:hAnsi="仿宋" w:eastAsia="仿宋" w:cs="仿宋"/>
          <w:color w:val="auto"/>
          <w:spacing w:val="-2"/>
          <w:sz w:val="24"/>
          <w:szCs w:val="24"/>
        </w:rPr>
        <w:t>性检查，按重大偏离处理。</w:t>
      </w:r>
    </w:p>
    <w:p w14:paraId="387C48D2">
      <w:pPr>
        <w:spacing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16.1投标文件要求签字处须用不褪色的墨水笔书</w:t>
      </w:r>
      <w:r>
        <w:rPr>
          <w:rFonts w:hint="eastAsia" w:ascii="仿宋" w:hAnsi="仿宋" w:eastAsia="仿宋" w:cs="仿宋"/>
          <w:color w:val="auto"/>
          <w:spacing w:val="-2"/>
          <w:sz w:val="24"/>
          <w:szCs w:val="24"/>
        </w:rPr>
        <w:t>写。</w:t>
      </w:r>
    </w:p>
    <w:p w14:paraId="41AF7AA2">
      <w:pPr>
        <w:spacing w:before="184" w:line="219" w:lineRule="auto"/>
        <w:ind w:left="57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16.2投标文件的书写应清楚工整，修改处应由法定代表人或投标人授权代表签章。</w:t>
      </w:r>
    </w:p>
    <w:p w14:paraId="79B1BF05">
      <w:pPr>
        <w:spacing w:before="183" w:line="360" w:lineRule="auto"/>
        <w:ind w:left="2" w:right="22" w:firstLine="582"/>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16.3未实质性响应招标文件、或者关键字迹潦草、关键内</w:t>
      </w:r>
      <w:r>
        <w:rPr>
          <w:rFonts w:hint="eastAsia" w:ascii="仿宋" w:hAnsi="仿宋" w:eastAsia="仿宋" w:cs="仿宋"/>
          <w:color w:val="auto"/>
          <w:sz w:val="24"/>
          <w:szCs w:val="24"/>
        </w:rPr>
        <w:t>容表达不清、或者未按要求</w:t>
      </w:r>
      <w:r>
        <w:rPr>
          <w:rFonts w:hint="eastAsia" w:ascii="仿宋" w:hAnsi="仿宋" w:eastAsia="仿宋" w:cs="仿宋"/>
          <w:color w:val="auto"/>
          <w:spacing w:val="-1"/>
          <w:sz w:val="24"/>
          <w:szCs w:val="24"/>
        </w:rPr>
        <w:t>填写编制、或者可能导致非唯一理解的投标文件将被拒绝。</w:t>
      </w:r>
    </w:p>
    <w:p w14:paraId="568B945B">
      <w:pPr>
        <w:spacing w:line="360" w:lineRule="auto"/>
        <w:ind w:left="12" w:right="20" w:firstLine="57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16.4投标文件具有法律效力,若投标文件与采购需求要求不一致，其内容影</w:t>
      </w:r>
      <w:r>
        <w:rPr>
          <w:rFonts w:hint="eastAsia" w:ascii="仿宋" w:hAnsi="仿宋" w:eastAsia="仿宋" w:cs="仿宋"/>
          <w:color w:val="auto"/>
          <w:spacing w:val="-3"/>
          <w:sz w:val="24"/>
          <w:szCs w:val="24"/>
        </w:rPr>
        <w:t>响成交结果</w:t>
      </w:r>
      <w:r>
        <w:rPr>
          <w:rFonts w:hint="eastAsia" w:ascii="仿宋" w:hAnsi="仿宋" w:eastAsia="仿宋" w:cs="仿宋"/>
          <w:color w:val="auto"/>
          <w:spacing w:val="-2"/>
          <w:sz w:val="24"/>
          <w:szCs w:val="24"/>
        </w:rPr>
        <w:t>时，责任由供应商自行承担。</w:t>
      </w:r>
    </w:p>
    <w:p w14:paraId="51A57AAC">
      <w:pPr>
        <w:spacing w:before="1" w:line="218"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16.5为了保证投标文件的合法性、安全性和完整性，投标文件必须逐页加盖单位公章。</w:t>
      </w:r>
    </w:p>
    <w:p w14:paraId="02BD1493">
      <w:pPr>
        <w:spacing w:before="184" w:line="360" w:lineRule="auto"/>
        <w:ind w:right="20" w:firstLine="58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16.6除供应商对错处做必要修改外，投标文件不得行间插字、涂改或增</w:t>
      </w:r>
      <w:r>
        <w:rPr>
          <w:rFonts w:hint="eastAsia" w:ascii="仿宋" w:hAnsi="仿宋" w:eastAsia="仿宋" w:cs="仿宋"/>
          <w:color w:val="auto"/>
          <w:spacing w:val="-3"/>
          <w:sz w:val="24"/>
          <w:szCs w:val="24"/>
        </w:rPr>
        <w:t>删。如有修改错</w:t>
      </w:r>
      <w:r>
        <w:rPr>
          <w:rFonts w:hint="eastAsia" w:ascii="仿宋" w:hAnsi="仿宋" w:eastAsia="仿宋" w:cs="仿宋"/>
          <w:color w:val="auto"/>
          <w:spacing w:val="-1"/>
          <w:sz w:val="24"/>
          <w:szCs w:val="24"/>
        </w:rPr>
        <w:t>漏处，必须由投标文件签署人签字或盖章。</w:t>
      </w:r>
    </w:p>
    <w:p w14:paraId="6A0C55FF">
      <w:pPr>
        <w:spacing w:before="1"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16.7投标文件的份数：详见《投标人须知前附表</w:t>
      </w:r>
      <w:r>
        <w:rPr>
          <w:rFonts w:hint="eastAsia" w:ascii="仿宋" w:hAnsi="仿宋" w:eastAsia="仿宋" w:cs="仿宋"/>
          <w:color w:val="auto"/>
          <w:spacing w:val="-2"/>
          <w:sz w:val="24"/>
          <w:szCs w:val="24"/>
        </w:rPr>
        <w:t>》。</w:t>
      </w:r>
    </w:p>
    <w:p w14:paraId="67D46A9A">
      <w:pPr>
        <w:spacing w:before="183"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16.8投标人可根据投标货物及其服务的具体需要自行编制其它文件纳入投标书中。</w:t>
      </w:r>
    </w:p>
    <w:p w14:paraId="42D46584">
      <w:pPr>
        <w:spacing w:before="184" w:line="360" w:lineRule="auto"/>
        <w:ind w:right="22" w:firstLine="58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16.9纸质版投标文件的装订必须采用死页胶粘本，不允许</w:t>
      </w:r>
      <w:r>
        <w:rPr>
          <w:rFonts w:hint="eastAsia" w:ascii="仿宋" w:hAnsi="仿宋" w:eastAsia="仿宋" w:cs="仿宋"/>
          <w:color w:val="auto"/>
          <w:sz w:val="24"/>
          <w:szCs w:val="24"/>
        </w:rPr>
        <w:t>活页形式装订（非胶粘方式</w:t>
      </w:r>
      <w:r>
        <w:rPr>
          <w:rFonts w:hint="eastAsia" w:ascii="仿宋" w:hAnsi="仿宋" w:eastAsia="仿宋" w:cs="仿宋"/>
          <w:color w:val="auto"/>
          <w:spacing w:val="-1"/>
          <w:sz w:val="24"/>
          <w:szCs w:val="24"/>
        </w:rPr>
        <w:t>装订的投标书一律视同活页装订）。</w:t>
      </w:r>
    </w:p>
    <w:p w14:paraId="0BB7CE2B">
      <w:pPr>
        <w:spacing w:before="1"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17.投标保证金（本项目不做要求）</w:t>
      </w:r>
    </w:p>
    <w:p w14:paraId="1C28C4D3">
      <w:pPr>
        <w:spacing w:before="183"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17.1投标保证金金额：详见投标人须知前附表规</w:t>
      </w:r>
      <w:r>
        <w:rPr>
          <w:rFonts w:hint="eastAsia" w:ascii="仿宋" w:hAnsi="仿宋" w:eastAsia="仿宋" w:cs="仿宋"/>
          <w:color w:val="auto"/>
          <w:spacing w:val="-2"/>
          <w:sz w:val="24"/>
          <w:szCs w:val="24"/>
        </w:rPr>
        <w:t>定。</w:t>
      </w:r>
    </w:p>
    <w:p w14:paraId="5245EC3B">
      <w:pPr>
        <w:spacing w:before="183"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17.2投标保证金用于保护本次招标免受投标人的违规、违约行为而引起的风险。</w:t>
      </w:r>
    </w:p>
    <w:p w14:paraId="576843C1">
      <w:pPr>
        <w:spacing w:before="184" w:line="360" w:lineRule="auto"/>
        <w:ind w:left="1" w:right="22" w:firstLine="5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17.3投标保证金应用人民币，由投标人按第二章《投标人</w:t>
      </w:r>
      <w:r>
        <w:rPr>
          <w:rFonts w:hint="eastAsia" w:ascii="仿宋" w:hAnsi="仿宋" w:eastAsia="仿宋" w:cs="仿宋"/>
          <w:color w:val="auto"/>
          <w:sz w:val="24"/>
          <w:szCs w:val="24"/>
        </w:rPr>
        <w:t>须知》中明确的银行、帐号</w:t>
      </w:r>
      <w:r>
        <w:rPr>
          <w:rFonts w:hint="eastAsia" w:ascii="仿宋" w:hAnsi="仿宋" w:eastAsia="仿宋" w:cs="仿宋"/>
          <w:color w:val="auto"/>
          <w:spacing w:val="-3"/>
          <w:sz w:val="24"/>
          <w:szCs w:val="24"/>
        </w:rPr>
        <w:t>等信息，于开标前缴纳。对未按要求提交投标保证金的投标书，采购代理机构将视为不响应投</w:t>
      </w:r>
      <w:r>
        <w:rPr>
          <w:rFonts w:hint="eastAsia" w:ascii="仿宋" w:hAnsi="仿宋" w:eastAsia="仿宋" w:cs="仿宋"/>
          <w:color w:val="auto"/>
          <w:spacing w:val="-2"/>
          <w:sz w:val="24"/>
          <w:szCs w:val="24"/>
        </w:rPr>
        <w:t>标而予以拒绝。</w:t>
      </w:r>
    </w:p>
    <w:p w14:paraId="281FEB44">
      <w:pPr>
        <w:spacing w:before="3" w:line="359" w:lineRule="auto"/>
        <w:ind w:left="3" w:right="20" w:firstLine="58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17.4投标保证金应以支票、汇票、本票、或者金融机构、担保机构出具</w:t>
      </w:r>
      <w:r>
        <w:rPr>
          <w:rFonts w:hint="eastAsia" w:ascii="仿宋" w:hAnsi="仿宋" w:eastAsia="仿宋" w:cs="仿宋"/>
          <w:color w:val="auto"/>
          <w:spacing w:val="-3"/>
          <w:sz w:val="24"/>
          <w:szCs w:val="24"/>
        </w:rPr>
        <w:t>的保函等非现金形式提交。</w:t>
      </w:r>
    </w:p>
    <w:p w14:paraId="1BEC2785">
      <w:pPr>
        <w:spacing w:before="1"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17.5中标人的投标保证金自采购合同签定之日起5个工作日内不计利息予以退还。</w:t>
      </w:r>
    </w:p>
    <w:p w14:paraId="5547ED8A">
      <w:pPr>
        <w:spacing w:before="183" w:line="360" w:lineRule="auto"/>
        <w:ind w:right="20" w:firstLine="585"/>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17.6未中标人的投标保证金，自中标通知书发出之日起5个工作日内不计利息予以退</w:t>
      </w:r>
      <w:r>
        <w:rPr>
          <w:rFonts w:hint="eastAsia" w:ascii="仿宋" w:hAnsi="仿宋" w:eastAsia="仿宋" w:cs="仿宋"/>
          <w:color w:val="auto"/>
          <w:spacing w:val="-5"/>
          <w:sz w:val="24"/>
          <w:szCs w:val="24"/>
        </w:rPr>
        <w:t>还。</w:t>
      </w:r>
    </w:p>
    <w:p w14:paraId="1A7C6293">
      <w:pPr>
        <w:spacing w:before="1"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17.7发生以下情况中标人的投标保证金可能被没</w:t>
      </w:r>
      <w:r>
        <w:rPr>
          <w:rFonts w:hint="eastAsia" w:ascii="仿宋" w:hAnsi="仿宋" w:eastAsia="仿宋" w:cs="仿宋"/>
          <w:color w:val="auto"/>
          <w:spacing w:val="-2"/>
          <w:sz w:val="24"/>
          <w:szCs w:val="24"/>
        </w:rPr>
        <w:t>收：</w:t>
      </w:r>
    </w:p>
    <w:p w14:paraId="08393F4E">
      <w:pPr>
        <w:spacing w:before="78" w:line="219" w:lineRule="auto"/>
        <w:ind w:left="499"/>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17.7.1未按28条规定签定合同；</w:t>
      </w:r>
    </w:p>
    <w:p w14:paraId="6F41EF38">
      <w:pPr>
        <w:spacing w:before="183" w:line="219" w:lineRule="auto"/>
        <w:ind w:left="499"/>
        <w:outlineLvl w:val="9"/>
        <w:rPr>
          <w:rFonts w:hint="eastAsia" w:ascii="仿宋" w:hAnsi="仿宋" w:eastAsia="仿宋" w:cs="仿宋"/>
          <w:color w:val="auto"/>
          <w:sz w:val="24"/>
          <w:szCs w:val="24"/>
        </w:rPr>
      </w:pPr>
      <w:r>
        <w:rPr>
          <w:rFonts w:hint="eastAsia" w:ascii="仿宋" w:hAnsi="仿宋" w:eastAsia="仿宋" w:cs="仿宋"/>
          <w:color w:val="auto"/>
          <w:sz w:val="24"/>
          <w:szCs w:val="24"/>
        </w:rPr>
        <w:t>17.7.2未按第31条有关缴纳中标服务费的规定；</w:t>
      </w:r>
    </w:p>
    <w:p w14:paraId="555D17E1">
      <w:pPr>
        <w:spacing w:before="183" w:line="219" w:lineRule="auto"/>
        <w:ind w:left="49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17.7.3未按招标文件要求提交合同履约保证</w:t>
      </w:r>
      <w:r>
        <w:rPr>
          <w:rFonts w:hint="eastAsia" w:ascii="仿宋" w:hAnsi="仿宋" w:eastAsia="仿宋" w:cs="仿宋"/>
          <w:color w:val="auto"/>
          <w:spacing w:val="-2"/>
          <w:sz w:val="24"/>
          <w:szCs w:val="24"/>
        </w:rPr>
        <w:t>金的。</w:t>
      </w:r>
    </w:p>
    <w:p w14:paraId="446A0B5D">
      <w:pPr>
        <w:spacing w:before="303" w:line="219" w:lineRule="auto"/>
        <w:ind w:left="3814"/>
        <w:outlineLvl w:val="9"/>
        <w:rPr>
          <w:rFonts w:hint="eastAsia" w:ascii="仿宋" w:hAnsi="仿宋" w:eastAsia="仿宋" w:cs="仿宋"/>
          <w:color w:val="auto"/>
          <w:sz w:val="24"/>
          <w:szCs w:val="24"/>
        </w:rPr>
      </w:pPr>
      <w:bookmarkStart w:id="79" w:name="_Toc30031"/>
      <w:r>
        <w:rPr>
          <w:rFonts w:hint="eastAsia" w:ascii="仿宋" w:hAnsi="仿宋" w:eastAsia="仿宋" w:cs="仿宋"/>
          <w:b/>
          <w:bCs/>
          <w:color w:val="auto"/>
          <w:spacing w:val="-6"/>
          <w:sz w:val="24"/>
          <w:szCs w:val="24"/>
        </w:rPr>
        <w:t>四、投标文件的递交</w:t>
      </w:r>
      <w:bookmarkEnd w:id="79"/>
    </w:p>
    <w:p w14:paraId="5EE1F75F">
      <w:pPr>
        <w:spacing w:before="236" w:line="219" w:lineRule="auto"/>
        <w:ind w:left="58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18.投标文件递交的格式</w:t>
      </w:r>
    </w:p>
    <w:p w14:paraId="053D8879">
      <w:pPr>
        <w:spacing w:before="182" w:line="360" w:lineRule="auto"/>
        <w:ind w:firstLine="586"/>
        <w:outlineLvl w:val="9"/>
        <w:rPr>
          <w:rFonts w:hint="eastAsia" w:ascii="仿宋" w:hAnsi="仿宋" w:eastAsia="仿宋" w:cs="仿宋"/>
          <w:color w:val="auto"/>
          <w:sz w:val="24"/>
          <w:szCs w:val="24"/>
        </w:rPr>
      </w:pPr>
      <w:r>
        <w:rPr>
          <w:rFonts w:hint="eastAsia" w:ascii="仿宋" w:hAnsi="仿宋" w:eastAsia="仿宋" w:cs="仿宋"/>
          <w:color w:val="auto"/>
          <w:sz w:val="24"/>
          <w:szCs w:val="24"/>
        </w:rPr>
        <w:t>18.1投标供应商应当在投标截止时间前，将生成的“JMBS格式电子加密投</w:t>
      </w:r>
      <w:r>
        <w:rPr>
          <w:rFonts w:hint="eastAsia" w:ascii="仿宋" w:hAnsi="仿宋" w:eastAsia="仿宋" w:cs="仿宋"/>
          <w:color w:val="auto"/>
          <w:spacing w:val="-1"/>
          <w:sz w:val="24"/>
          <w:szCs w:val="24"/>
        </w:rPr>
        <w:t>标文件”上</w:t>
      </w:r>
      <w:r>
        <w:rPr>
          <w:rFonts w:hint="eastAsia" w:ascii="仿宋" w:hAnsi="仿宋" w:eastAsia="仿宋" w:cs="仿宋"/>
          <w:color w:val="auto"/>
          <w:spacing w:val="-4"/>
          <w:sz w:val="24"/>
          <w:szCs w:val="24"/>
        </w:rPr>
        <w:t>传递交至“政府采购云平台”，投标截止时间以后上传递交的投标文件将被“政府采购云</w:t>
      </w:r>
      <w:r>
        <w:rPr>
          <w:rFonts w:hint="eastAsia" w:ascii="仿宋" w:hAnsi="仿宋" w:eastAsia="仿宋" w:cs="仿宋"/>
          <w:color w:val="auto"/>
          <w:spacing w:val="-5"/>
          <w:sz w:val="24"/>
          <w:szCs w:val="24"/>
        </w:rPr>
        <w:t>平台”</w:t>
      </w:r>
      <w:r>
        <w:rPr>
          <w:rFonts w:hint="eastAsia" w:ascii="仿宋" w:hAnsi="仿宋" w:eastAsia="仿宋" w:cs="仿宋"/>
          <w:color w:val="auto"/>
          <w:spacing w:val="-3"/>
          <w:sz w:val="24"/>
          <w:szCs w:val="24"/>
        </w:rPr>
        <w:t>拒收。</w:t>
      </w:r>
    </w:p>
    <w:p w14:paraId="2054D312">
      <w:pPr>
        <w:spacing w:before="3" w:line="359" w:lineRule="auto"/>
        <w:ind w:left="1" w:right="237" w:firstLine="58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18.2未按本须知要求投递投标文件，造成无法投标或投标</w:t>
      </w:r>
      <w:r>
        <w:rPr>
          <w:rFonts w:hint="eastAsia" w:ascii="仿宋" w:hAnsi="仿宋" w:eastAsia="仿宋" w:cs="仿宋"/>
          <w:color w:val="auto"/>
          <w:sz w:val="24"/>
          <w:szCs w:val="24"/>
        </w:rPr>
        <w:t>失败等后果的由供应商自行</w:t>
      </w:r>
      <w:r>
        <w:rPr>
          <w:rFonts w:hint="eastAsia" w:ascii="仿宋" w:hAnsi="仿宋" w:eastAsia="仿宋" w:cs="仿宋"/>
          <w:color w:val="auto"/>
          <w:spacing w:val="-4"/>
          <w:sz w:val="24"/>
          <w:szCs w:val="24"/>
        </w:rPr>
        <w:t>承担。</w:t>
      </w:r>
    </w:p>
    <w:p w14:paraId="082E8021">
      <w:pPr>
        <w:spacing w:line="219" w:lineRule="auto"/>
        <w:ind w:left="58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19.投标文件递交的截止日期</w:t>
      </w:r>
    </w:p>
    <w:p w14:paraId="7760F289">
      <w:pPr>
        <w:spacing w:before="183" w:line="360" w:lineRule="auto"/>
        <w:ind w:left="1" w:right="237" w:firstLine="58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19.1投标人必须在《投标人须知前附表》中规定的时间之</w:t>
      </w:r>
      <w:r>
        <w:rPr>
          <w:rFonts w:hint="eastAsia" w:ascii="仿宋" w:hAnsi="仿宋" w:eastAsia="仿宋" w:cs="仿宋"/>
          <w:color w:val="auto"/>
          <w:sz w:val="24"/>
          <w:szCs w:val="24"/>
        </w:rPr>
        <w:t>前将投标文件送达到规定的</w:t>
      </w:r>
      <w:r>
        <w:rPr>
          <w:rFonts w:hint="eastAsia" w:ascii="仿宋" w:hAnsi="仿宋" w:eastAsia="仿宋" w:cs="仿宋"/>
          <w:color w:val="auto"/>
          <w:spacing w:val="-4"/>
          <w:sz w:val="24"/>
          <w:szCs w:val="24"/>
        </w:rPr>
        <w:t>地点。</w:t>
      </w:r>
    </w:p>
    <w:p w14:paraId="0A60B32F">
      <w:pPr>
        <w:spacing w:before="1" w:line="219" w:lineRule="auto"/>
        <w:ind w:left="58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19.2超过招标文件规定的投标截止时间送达的投标文件将不予接受。</w:t>
      </w:r>
    </w:p>
    <w:p w14:paraId="1EB5893A">
      <w:pPr>
        <w:spacing w:before="183"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20.投标文件的修改和撤销</w:t>
      </w:r>
    </w:p>
    <w:p w14:paraId="140E554B">
      <w:pPr>
        <w:spacing w:before="183" w:line="360" w:lineRule="auto"/>
        <w:ind w:left="2" w:right="237" w:firstLine="568"/>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20.1投标人对其投标文件进行的修改或撤销应以书面形式并在招标文件规定的投标截</w:t>
      </w:r>
      <w:r>
        <w:rPr>
          <w:rFonts w:hint="eastAsia" w:ascii="仿宋" w:hAnsi="仿宋" w:eastAsia="仿宋" w:cs="仿宋"/>
          <w:color w:val="auto"/>
          <w:spacing w:val="-1"/>
          <w:sz w:val="24"/>
          <w:szCs w:val="24"/>
        </w:rPr>
        <w:t>止时间前送达招标人、采购代理机构手中。</w:t>
      </w:r>
    </w:p>
    <w:p w14:paraId="70B9C945">
      <w:pPr>
        <w:spacing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z w:val="24"/>
          <w:szCs w:val="24"/>
        </w:rPr>
        <w:t>20.2投标人对投标文件的修改或撤销应按招标文</w:t>
      </w:r>
      <w:r>
        <w:rPr>
          <w:rFonts w:hint="eastAsia" w:ascii="仿宋" w:hAnsi="仿宋" w:eastAsia="仿宋" w:cs="仿宋"/>
          <w:color w:val="auto"/>
          <w:spacing w:val="-1"/>
          <w:sz w:val="24"/>
          <w:szCs w:val="24"/>
        </w:rPr>
        <w:t>件规定进行准备、标注和递交。</w:t>
      </w:r>
    </w:p>
    <w:p w14:paraId="6177E06B">
      <w:pPr>
        <w:spacing w:before="183"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20.3投标截止时间以后，不允许对投标文件进行修改。</w:t>
      </w:r>
    </w:p>
    <w:p w14:paraId="2752D591">
      <w:pPr>
        <w:spacing w:before="184"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z w:val="24"/>
          <w:szCs w:val="24"/>
        </w:rPr>
        <w:t>20.4投标人不得在投标截止时间起至投标</w:t>
      </w:r>
      <w:r>
        <w:rPr>
          <w:rFonts w:hint="eastAsia" w:ascii="仿宋" w:hAnsi="仿宋" w:eastAsia="仿宋" w:cs="仿宋"/>
          <w:color w:val="auto"/>
          <w:spacing w:val="-1"/>
          <w:sz w:val="24"/>
          <w:szCs w:val="24"/>
        </w:rPr>
        <w:t>文件有效期满前撤销投标文件。</w:t>
      </w:r>
    </w:p>
    <w:p w14:paraId="1039EE4A">
      <w:pPr>
        <w:spacing w:before="303" w:line="220" w:lineRule="auto"/>
        <w:ind w:left="4397"/>
        <w:outlineLvl w:val="9"/>
        <w:rPr>
          <w:rFonts w:hint="eastAsia" w:ascii="仿宋" w:hAnsi="仿宋" w:eastAsia="仿宋" w:cs="仿宋"/>
          <w:color w:val="auto"/>
          <w:sz w:val="24"/>
          <w:szCs w:val="24"/>
        </w:rPr>
      </w:pPr>
      <w:bookmarkStart w:id="80" w:name="_Toc18165"/>
      <w:r>
        <w:rPr>
          <w:rFonts w:hint="eastAsia" w:ascii="仿宋" w:hAnsi="仿宋" w:eastAsia="仿宋" w:cs="仿宋"/>
          <w:b/>
          <w:bCs/>
          <w:color w:val="auto"/>
          <w:spacing w:val="-6"/>
          <w:sz w:val="24"/>
          <w:szCs w:val="24"/>
        </w:rPr>
        <w:t>五、开标</w:t>
      </w:r>
      <w:bookmarkEnd w:id="80"/>
    </w:p>
    <w:p w14:paraId="6F61DCE6">
      <w:pPr>
        <w:spacing w:before="235" w:line="220" w:lineRule="auto"/>
        <w:ind w:left="571"/>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21.开标</w:t>
      </w:r>
    </w:p>
    <w:p w14:paraId="1EB182A5">
      <w:pPr>
        <w:spacing w:before="181" w:line="360" w:lineRule="auto"/>
        <w:ind w:right="235" w:firstLine="5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21.1采购代理机构在采购文件规定的投标截止时间的同一时间即开标时间和规定的地点</w:t>
      </w:r>
      <w:r>
        <w:rPr>
          <w:rFonts w:hint="eastAsia" w:ascii="仿宋" w:hAnsi="仿宋" w:eastAsia="仿宋" w:cs="仿宋"/>
          <w:color w:val="auto"/>
          <w:spacing w:val="-4"/>
          <w:sz w:val="24"/>
          <w:szCs w:val="24"/>
        </w:rPr>
        <w:t>组织公开开标，开标由采购人或者采购代理机构主持，</w:t>
      </w:r>
      <w:r>
        <w:rPr>
          <w:rFonts w:hint="eastAsia" w:ascii="仿宋" w:hAnsi="仿宋" w:eastAsia="仿宋" w:cs="仿宋"/>
          <w:b/>
          <w:bCs/>
          <w:color w:val="auto"/>
          <w:spacing w:val="-4"/>
          <w:sz w:val="24"/>
          <w:szCs w:val="24"/>
        </w:rPr>
        <w:t>本次项目招标代理机构派出一名专职人</w:t>
      </w:r>
      <w:r>
        <w:rPr>
          <w:rFonts w:hint="eastAsia" w:ascii="仿宋" w:hAnsi="仿宋" w:eastAsia="仿宋" w:cs="仿宋"/>
          <w:b/>
          <w:bCs/>
          <w:color w:val="auto"/>
          <w:spacing w:val="-3"/>
          <w:sz w:val="24"/>
          <w:szCs w:val="24"/>
        </w:rPr>
        <w:t>员进场，</w:t>
      </w:r>
      <w:r>
        <w:rPr>
          <w:rFonts w:hint="eastAsia" w:ascii="仿宋" w:hAnsi="仿宋" w:eastAsia="仿宋" w:cs="仿宋"/>
          <w:color w:val="auto"/>
          <w:spacing w:val="-3"/>
          <w:sz w:val="24"/>
          <w:szCs w:val="24"/>
        </w:rPr>
        <w:t>并邀请所有供应商法定代表人或其授权的代理人线上参加。参加开标的供应商代表应</w:t>
      </w:r>
      <w:r>
        <w:rPr>
          <w:rFonts w:hint="eastAsia" w:ascii="仿宋" w:hAnsi="仿宋" w:eastAsia="仿宋" w:cs="仿宋"/>
          <w:color w:val="auto"/>
          <w:sz w:val="24"/>
          <w:szCs w:val="24"/>
        </w:rPr>
        <w:t>在政采云平台上电子签名以证明其出席。评标委员会成</w:t>
      </w:r>
      <w:r>
        <w:rPr>
          <w:rFonts w:hint="eastAsia" w:ascii="仿宋" w:hAnsi="仿宋" w:eastAsia="仿宋" w:cs="仿宋"/>
          <w:color w:val="auto"/>
          <w:spacing w:val="-1"/>
          <w:sz w:val="24"/>
          <w:szCs w:val="24"/>
        </w:rPr>
        <w:t>员不得参加开标活动。</w:t>
      </w:r>
    </w:p>
    <w:p w14:paraId="115E2CDB">
      <w:pPr>
        <w:spacing w:before="78" w:line="360" w:lineRule="auto"/>
        <w:ind w:left="1" w:right="61" w:hanging="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21.2开标时，供应商应对投标文件进行解密(30分钟内自行完成“电子加密投标文件”</w:t>
      </w:r>
      <w:r>
        <w:rPr>
          <w:rFonts w:hint="eastAsia" w:ascii="仿宋" w:hAnsi="仿宋" w:eastAsia="仿宋" w:cs="仿宋"/>
          <w:color w:val="auto"/>
          <w:sz w:val="24"/>
          <w:szCs w:val="24"/>
        </w:rPr>
        <w:t>的在线解密。未按时解密成功的，作投标无效处理)；经确认无误后，由采购</w:t>
      </w:r>
      <w:r>
        <w:rPr>
          <w:rFonts w:hint="eastAsia" w:ascii="仿宋" w:hAnsi="仿宋" w:eastAsia="仿宋" w:cs="仿宋"/>
          <w:color w:val="auto"/>
          <w:spacing w:val="-1"/>
          <w:sz w:val="24"/>
          <w:szCs w:val="24"/>
        </w:rPr>
        <w:t>人或者采购代理</w:t>
      </w:r>
      <w:r>
        <w:rPr>
          <w:rFonts w:hint="eastAsia" w:ascii="仿宋" w:hAnsi="仿宋" w:eastAsia="仿宋" w:cs="仿宋"/>
          <w:color w:val="auto"/>
          <w:spacing w:val="-2"/>
          <w:sz w:val="24"/>
          <w:szCs w:val="24"/>
        </w:rPr>
        <w:t>机构工作人员当众在政采云平台上进行解密</w:t>
      </w:r>
      <w:r>
        <w:rPr>
          <w:rFonts w:hint="eastAsia" w:ascii="仿宋" w:hAnsi="仿宋" w:eastAsia="仿宋" w:cs="仿宋"/>
          <w:color w:val="auto"/>
          <w:spacing w:val="-3"/>
          <w:sz w:val="24"/>
          <w:szCs w:val="24"/>
        </w:rPr>
        <w:t>，宜布供应商名称、投标价格和采购文件规定的需</w:t>
      </w:r>
      <w:r>
        <w:rPr>
          <w:rFonts w:hint="eastAsia" w:ascii="仿宋" w:hAnsi="仿宋" w:eastAsia="仿宋" w:cs="仿宋"/>
          <w:color w:val="auto"/>
          <w:spacing w:val="-1"/>
          <w:sz w:val="24"/>
          <w:szCs w:val="24"/>
        </w:rPr>
        <w:t>要宣布的其他内容，并记录在案。</w:t>
      </w:r>
    </w:p>
    <w:p w14:paraId="27ED953D">
      <w:pPr>
        <w:spacing w:line="218" w:lineRule="auto"/>
        <w:ind w:left="568"/>
        <w:outlineLvl w:val="9"/>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供应商不足3家的，不得开标</w:t>
      </w:r>
      <w:r>
        <w:rPr>
          <w:rFonts w:hint="eastAsia" w:ascii="仿宋" w:hAnsi="仿宋" w:eastAsia="仿宋" w:cs="仿宋"/>
          <w:color w:val="auto"/>
          <w:spacing w:val="-3"/>
          <w:sz w:val="24"/>
          <w:szCs w:val="24"/>
        </w:rPr>
        <w:t>。</w:t>
      </w:r>
    </w:p>
    <w:p w14:paraId="788DA798">
      <w:pPr>
        <w:spacing w:before="183" w:line="360" w:lineRule="auto"/>
        <w:ind w:right="41" w:firstLine="5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21.3开标过程应当由采购人或者采购代理机构负责记录，</w:t>
      </w:r>
      <w:r>
        <w:rPr>
          <w:rFonts w:hint="eastAsia" w:ascii="仿宋" w:hAnsi="仿宋" w:eastAsia="仿宋" w:cs="仿宋"/>
          <w:color w:val="auto"/>
          <w:spacing w:val="-2"/>
          <w:sz w:val="24"/>
          <w:szCs w:val="24"/>
        </w:rPr>
        <w:t>由参加开标的各供应商代表、</w:t>
      </w:r>
      <w:r>
        <w:rPr>
          <w:rFonts w:hint="eastAsia" w:ascii="仿宋" w:hAnsi="仿宋" w:eastAsia="仿宋" w:cs="仿宋"/>
          <w:color w:val="auto"/>
          <w:sz w:val="24"/>
          <w:szCs w:val="24"/>
        </w:rPr>
        <w:t>采购人代表、监督人、记录人和相关工作人员签字确认后随</w:t>
      </w:r>
      <w:r>
        <w:rPr>
          <w:rFonts w:hint="eastAsia" w:ascii="仿宋" w:hAnsi="仿宋" w:eastAsia="仿宋" w:cs="仿宋"/>
          <w:color w:val="auto"/>
          <w:spacing w:val="-1"/>
          <w:sz w:val="24"/>
          <w:szCs w:val="24"/>
        </w:rPr>
        <w:t>采购文件一并存档。</w:t>
      </w:r>
    </w:p>
    <w:p w14:paraId="02F7FE37">
      <w:pPr>
        <w:spacing w:before="3" w:line="359" w:lineRule="auto"/>
        <w:ind w:left="2" w:right="61" w:firstLine="565"/>
        <w:jc w:val="both"/>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供应商代表对开标过程和开标记录有疑义，以及认为采购人、采购代理机构相关工作人</w:t>
      </w:r>
      <w:r>
        <w:rPr>
          <w:rFonts w:hint="eastAsia" w:ascii="仿宋" w:hAnsi="仿宋" w:eastAsia="仿宋" w:cs="仿宋"/>
          <w:color w:val="auto"/>
          <w:spacing w:val="-3"/>
          <w:sz w:val="24"/>
          <w:szCs w:val="24"/>
        </w:rPr>
        <w:t>员有需要回避的情形的，应当场提出询问或者回避申请。采购人、采购代理机构对供应商代表</w:t>
      </w:r>
      <w:r>
        <w:rPr>
          <w:rFonts w:hint="eastAsia" w:ascii="仿宋" w:hAnsi="仿宋" w:eastAsia="仿宋" w:cs="仿宋"/>
          <w:color w:val="auto"/>
          <w:spacing w:val="-1"/>
          <w:sz w:val="24"/>
          <w:szCs w:val="24"/>
        </w:rPr>
        <w:t>提出的询问或者回避申请应当及时处理。</w:t>
      </w:r>
    </w:p>
    <w:p w14:paraId="5EE54FE1">
      <w:pPr>
        <w:spacing w:before="1" w:line="218" w:lineRule="auto"/>
        <w:ind w:left="568"/>
        <w:outlineLvl w:val="9"/>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供应商未参加开标的，视同认可开标结果</w:t>
      </w:r>
      <w:r>
        <w:rPr>
          <w:rFonts w:hint="eastAsia" w:ascii="仿宋" w:hAnsi="仿宋" w:eastAsia="仿宋" w:cs="仿宋"/>
          <w:color w:val="auto"/>
          <w:spacing w:val="-2"/>
          <w:sz w:val="24"/>
          <w:szCs w:val="24"/>
        </w:rPr>
        <w:t>。</w:t>
      </w:r>
    </w:p>
    <w:p w14:paraId="66648E81">
      <w:pPr>
        <w:spacing w:before="184" w:line="360" w:lineRule="auto"/>
        <w:ind w:left="14" w:right="61" w:firstLine="55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21.4公开招标数额标准以上的采购项目，投标截止时间后供应商不足3家或者通过资格审查或符合性审查的供应商不足3家的，除采购任</w:t>
      </w:r>
      <w:r>
        <w:rPr>
          <w:rFonts w:hint="eastAsia" w:ascii="仿宋" w:hAnsi="仿宋" w:eastAsia="仿宋" w:cs="仿宋"/>
          <w:color w:val="auto"/>
          <w:sz w:val="24"/>
          <w:szCs w:val="24"/>
        </w:rPr>
        <w:t>务取消情形外，按照以下方式处理:</w:t>
      </w:r>
    </w:p>
    <w:p w14:paraId="474753F0">
      <w:pPr>
        <w:spacing w:line="360" w:lineRule="auto"/>
        <w:ind w:left="3" w:right="61" w:firstLine="606"/>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(一)采购文件存在不合理条款或者招标程序不符合规定的，采购人、采购代理机构改正</w:t>
      </w:r>
      <w:r>
        <w:rPr>
          <w:rFonts w:hint="eastAsia" w:ascii="仿宋" w:hAnsi="仿宋" w:eastAsia="仿宋" w:cs="仿宋"/>
          <w:color w:val="auto"/>
          <w:spacing w:val="4"/>
          <w:sz w:val="24"/>
          <w:szCs w:val="24"/>
        </w:rPr>
        <w:t>后依法重新招标;</w:t>
      </w:r>
    </w:p>
    <w:p w14:paraId="0BC2C63D">
      <w:pPr>
        <w:spacing w:before="3" w:line="359" w:lineRule="auto"/>
        <w:ind w:right="61" w:firstLine="610"/>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(二)采购文件没有不合理条款、招标程序符合规定，需要采用其他采购方式采购的，采</w:t>
      </w:r>
      <w:r>
        <w:rPr>
          <w:rFonts w:hint="eastAsia" w:ascii="仿宋" w:hAnsi="仿宋" w:eastAsia="仿宋" w:cs="仿宋"/>
          <w:color w:val="auto"/>
          <w:spacing w:val="-1"/>
          <w:sz w:val="24"/>
          <w:szCs w:val="24"/>
        </w:rPr>
        <w:t>购人应当依法报财政部门批准。</w:t>
      </w:r>
    </w:p>
    <w:p w14:paraId="0BB97B1B">
      <w:pPr>
        <w:spacing w:before="2" w:line="359" w:lineRule="auto"/>
        <w:ind w:right="61" w:firstLine="57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21.5公开招标采购项目开标结束后，采购人或者采购代理机构应当依法对供应商的资格</w:t>
      </w:r>
      <w:r>
        <w:rPr>
          <w:rFonts w:hint="eastAsia" w:ascii="仿宋" w:hAnsi="仿宋" w:eastAsia="仿宋" w:cs="仿宋"/>
          <w:color w:val="auto"/>
          <w:spacing w:val="-2"/>
          <w:sz w:val="24"/>
          <w:szCs w:val="24"/>
        </w:rPr>
        <w:t>进行审查。</w:t>
      </w:r>
    </w:p>
    <w:p w14:paraId="5EEE87E3">
      <w:pPr>
        <w:spacing w:before="1" w:line="218" w:lineRule="auto"/>
        <w:ind w:left="569"/>
        <w:outlineLvl w:val="9"/>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合格供应商不足3家的，不得评标</w:t>
      </w:r>
      <w:r>
        <w:rPr>
          <w:rFonts w:hint="eastAsia" w:ascii="仿宋" w:hAnsi="仿宋" w:eastAsia="仿宋" w:cs="仿宋"/>
          <w:color w:val="auto"/>
          <w:spacing w:val="-3"/>
          <w:sz w:val="24"/>
          <w:szCs w:val="24"/>
        </w:rPr>
        <w:t>。</w:t>
      </w:r>
    </w:p>
    <w:p w14:paraId="2F54B231">
      <w:pPr>
        <w:spacing w:before="184" w:line="360" w:lineRule="auto"/>
        <w:ind w:left="5" w:firstLine="565"/>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21.6供应商应当遵循公平竞争的原则，不得恶意串通，不得妨碍其他供应商的竞争行为，</w:t>
      </w:r>
      <w:r>
        <w:rPr>
          <w:rFonts w:hint="eastAsia" w:ascii="仿宋" w:hAnsi="仿宋" w:eastAsia="仿宋" w:cs="仿宋"/>
          <w:color w:val="auto"/>
          <w:spacing w:val="-1"/>
          <w:sz w:val="24"/>
          <w:szCs w:val="24"/>
        </w:rPr>
        <w:t>不得损害采购人或者其他供应商的合法权益。</w:t>
      </w:r>
    </w:p>
    <w:p w14:paraId="6B830F67">
      <w:pPr>
        <w:spacing w:line="360" w:lineRule="auto"/>
        <w:ind w:left="5" w:right="61" w:firstLine="56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在评标过程中发现供应商有上述情形的，评标委员会应当认定其投标无效并书面报告本</w:t>
      </w:r>
      <w:r>
        <w:rPr>
          <w:rFonts w:hint="eastAsia" w:ascii="仿宋" w:hAnsi="仿宋" w:eastAsia="仿宋" w:cs="仿宋"/>
          <w:color w:val="auto"/>
          <w:spacing w:val="-3"/>
          <w:sz w:val="24"/>
          <w:szCs w:val="24"/>
        </w:rPr>
        <w:t>级财政部门。</w:t>
      </w:r>
    </w:p>
    <w:p w14:paraId="5998FC85">
      <w:pPr>
        <w:spacing w:before="1" w:line="218" w:lineRule="auto"/>
        <w:ind w:left="610"/>
        <w:outlineLvl w:val="9"/>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rPr>
        <w:t>21.7违法违规情形</w:t>
      </w:r>
    </w:p>
    <w:p w14:paraId="19C9DEFB">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w:t>
      </w:r>
      <w:r>
        <w:rPr>
          <w:rFonts w:hint="eastAsia" w:ascii="仿宋" w:hAnsi="仿宋" w:eastAsia="仿宋" w:cs="仿宋"/>
          <w:color w:val="auto"/>
          <w:spacing w:val="-4"/>
          <w:sz w:val="24"/>
          <w:szCs w:val="24"/>
        </w:rPr>
        <w:t>有下列情形之一的，属于供应商相互串通报价：</w:t>
      </w:r>
    </w:p>
    <w:p w14:paraId="27DF4BC2">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w:t>
      </w:r>
      <w:r>
        <w:rPr>
          <w:rFonts w:hint="eastAsia" w:ascii="仿宋" w:hAnsi="仿宋" w:eastAsia="仿宋" w:cs="仿宋"/>
          <w:color w:val="auto"/>
          <w:spacing w:val="-4"/>
          <w:sz w:val="24"/>
          <w:szCs w:val="24"/>
        </w:rPr>
        <w:t>供应商之间协商响应报价等响应文件的实质性内容；</w:t>
      </w:r>
    </w:p>
    <w:p w14:paraId="03EE44E1">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21.7.3</w:t>
      </w:r>
      <w:r>
        <w:rPr>
          <w:rFonts w:hint="eastAsia" w:ascii="仿宋" w:hAnsi="仿宋" w:eastAsia="仿宋" w:cs="仿宋"/>
          <w:color w:val="auto"/>
          <w:spacing w:val="-4"/>
          <w:sz w:val="24"/>
          <w:szCs w:val="24"/>
        </w:rPr>
        <w:t>供应商之间约定成交供应商；</w:t>
      </w:r>
    </w:p>
    <w:p w14:paraId="6EA3B4C9">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21.7.4</w:t>
      </w:r>
      <w:r>
        <w:rPr>
          <w:rFonts w:hint="eastAsia" w:ascii="仿宋" w:hAnsi="仿宋" w:eastAsia="仿宋" w:cs="仿宋"/>
          <w:color w:val="auto"/>
          <w:spacing w:val="-4"/>
          <w:sz w:val="24"/>
          <w:szCs w:val="24"/>
        </w:rPr>
        <w:t>供应商之间约定部分供应商放弃报价或者成交；</w:t>
      </w:r>
    </w:p>
    <w:p w14:paraId="53E4E692">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21.7.5</w:t>
      </w:r>
      <w:r>
        <w:rPr>
          <w:rFonts w:hint="eastAsia" w:ascii="仿宋" w:hAnsi="仿宋" w:eastAsia="仿宋" w:cs="仿宋"/>
          <w:color w:val="auto"/>
          <w:spacing w:val="-4"/>
          <w:sz w:val="24"/>
          <w:szCs w:val="24"/>
        </w:rPr>
        <w:t>属于同一集团、协会、商会等组织成员的供应商按照该组织要求协同报价；</w:t>
      </w:r>
    </w:p>
    <w:p w14:paraId="1221E2D5">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21.7.6</w:t>
      </w:r>
      <w:r>
        <w:rPr>
          <w:rFonts w:hint="eastAsia" w:ascii="仿宋" w:hAnsi="仿宋" w:eastAsia="仿宋" w:cs="仿宋"/>
          <w:color w:val="auto"/>
          <w:spacing w:val="-4"/>
          <w:sz w:val="24"/>
          <w:szCs w:val="24"/>
        </w:rPr>
        <w:t>供应商之间为谋取中标或者排斥特定供应商而采取的其他联合行动。</w:t>
      </w:r>
    </w:p>
    <w:p w14:paraId="1995590A">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21.7.7</w:t>
      </w:r>
      <w:r>
        <w:rPr>
          <w:rFonts w:hint="eastAsia" w:ascii="仿宋" w:hAnsi="仿宋" w:eastAsia="仿宋" w:cs="仿宋"/>
          <w:color w:val="auto"/>
          <w:spacing w:val="-4"/>
          <w:sz w:val="24"/>
          <w:szCs w:val="24"/>
        </w:rPr>
        <w:t>有下列情形之一的，视为供应商相互串通报价，谈判小组应当出具违法违规认定意见并作响应无效处理：</w:t>
      </w:r>
    </w:p>
    <w:p w14:paraId="3E2C0E81">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21.7.8</w:t>
      </w:r>
      <w:r>
        <w:rPr>
          <w:rFonts w:hint="eastAsia" w:ascii="仿宋" w:hAnsi="仿宋" w:eastAsia="仿宋" w:cs="仿宋"/>
          <w:color w:val="auto"/>
          <w:spacing w:val="-4"/>
          <w:sz w:val="24"/>
          <w:szCs w:val="24"/>
        </w:rPr>
        <w:t>不同供应商的响应文件由同一单位或者个人编制；</w:t>
      </w:r>
    </w:p>
    <w:p w14:paraId="38FE067D">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21.7.9</w:t>
      </w:r>
      <w:r>
        <w:rPr>
          <w:rFonts w:hint="eastAsia" w:ascii="仿宋" w:hAnsi="仿宋" w:eastAsia="仿宋" w:cs="仿宋"/>
          <w:color w:val="auto"/>
          <w:spacing w:val="-4"/>
          <w:sz w:val="24"/>
          <w:szCs w:val="24"/>
        </w:rPr>
        <w:t>不同供应商委托同一单位或者个人办理报价事宜；</w:t>
      </w:r>
    </w:p>
    <w:p w14:paraId="406A07F7">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21.7.10</w:t>
      </w:r>
      <w:r>
        <w:rPr>
          <w:rFonts w:hint="eastAsia" w:ascii="仿宋" w:hAnsi="仿宋" w:eastAsia="仿宋" w:cs="仿宋"/>
          <w:color w:val="auto"/>
          <w:spacing w:val="-4"/>
          <w:sz w:val="24"/>
          <w:szCs w:val="24"/>
        </w:rPr>
        <w:t>不同供应商的响应文件载明的项目管理成员为同一人；</w:t>
      </w:r>
    </w:p>
    <w:p w14:paraId="1466FD2C">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21.7.11</w:t>
      </w:r>
      <w:r>
        <w:rPr>
          <w:rFonts w:hint="eastAsia" w:ascii="仿宋" w:hAnsi="仿宋" w:eastAsia="仿宋" w:cs="仿宋"/>
          <w:color w:val="auto"/>
          <w:spacing w:val="-4"/>
          <w:sz w:val="24"/>
          <w:szCs w:val="24"/>
        </w:rPr>
        <w:t>不同供应商的响应文件异常一致或者响应报价呈规律性差异；</w:t>
      </w:r>
    </w:p>
    <w:p w14:paraId="7D899478">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21.7.12</w:t>
      </w:r>
      <w:r>
        <w:rPr>
          <w:rFonts w:hint="eastAsia" w:ascii="仿宋" w:hAnsi="仿宋" w:eastAsia="仿宋" w:cs="仿宋"/>
          <w:color w:val="auto"/>
          <w:spacing w:val="-4"/>
          <w:sz w:val="24"/>
          <w:szCs w:val="24"/>
        </w:rPr>
        <w:t>不同供应商的响应文件相互混装；</w:t>
      </w:r>
    </w:p>
    <w:p w14:paraId="1BB20F6A">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21.7.13</w:t>
      </w:r>
      <w:r>
        <w:rPr>
          <w:rFonts w:hint="eastAsia" w:ascii="仿宋" w:hAnsi="仿宋" w:eastAsia="仿宋" w:cs="仿宋"/>
          <w:color w:val="auto"/>
          <w:spacing w:val="-4"/>
          <w:sz w:val="24"/>
          <w:szCs w:val="24"/>
        </w:rPr>
        <w:t>不同供应商的保证金从同一单位或者个人的账户转出。</w:t>
      </w:r>
    </w:p>
    <w:p w14:paraId="2D7B2C4E">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21.7.14</w:t>
      </w:r>
      <w:r>
        <w:rPr>
          <w:rFonts w:hint="eastAsia" w:ascii="仿宋" w:hAnsi="仿宋" w:eastAsia="仿宋" w:cs="仿宋"/>
          <w:color w:val="auto"/>
          <w:spacing w:val="-4"/>
          <w:sz w:val="24"/>
          <w:szCs w:val="24"/>
        </w:rPr>
        <w:t>有下列情形之一的，属于采购人与供应商串通报价：</w:t>
      </w:r>
    </w:p>
    <w:p w14:paraId="6A562DCE">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21.7.15</w:t>
      </w:r>
      <w:r>
        <w:rPr>
          <w:rFonts w:hint="eastAsia" w:ascii="仿宋" w:hAnsi="仿宋" w:eastAsia="仿宋" w:cs="仿宋"/>
          <w:color w:val="auto"/>
          <w:spacing w:val="-4"/>
          <w:sz w:val="24"/>
          <w:szCs w:val="24"/>
        </w:rPr>
        <w:t>采购人在开标前开启响应文件并将有关信息泄露给其他供应商；</w:t>
      </w:r>
    </w:p>
    <w:p w14:paraId="44F6EA3E">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21.7.16</w:t>
      </w:r>
      <w:r>
        <w:rPr>
          <w:rFonts w:hint="eastAsia" w:ascii="仿宋" w:hAnsi="仿宋" w:eastAsia="仿宋" w:cs="仿宋"/>
          <w:color w:val="auto"/>
          <w:spacing w:val="-4"/>
          <w:sz w:val="24"/>
          <w:szCs w:val="24"/>
        </w:rPr>
        <w:t>采购人直接或者间接向供应商泄露标底、谈判小组成员等信息；</w:t>
      </w:r>
    </w:p>
    <w:p w14:paraId="3632B44D">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21.7.17</w:t>
      </w:r>
      <w:r>
        <w:rPr>
          <w:rFonts w:hint="eastAsia" w:ascii="仿宋" w:hAnsi="仿宋" w:eastAsia="仿宋" w:cs="仿宋"/>
          <w:color w:val="auto"/>
          <w:spacing w:val="-4"/>
          <w:sz w:val="24"/>
          <w:szCs w:val="24"/>
        </w:rPr>
        <w:t>采购人明示或者暗示供应商压低或者抬高响应报价；</w:t>
      </w:r>
    </w:p>
    <w:p w14:paraId="3BBCCBEB">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21.7.18</w:t>
      </w:r>
      <w:r>
        <w:rPr>
          <w:rFonts w:hint="eastAsia" w:ascii="仿宋" w:hAnsi="仿宋" w:eastAsia="仿宋" w:cs="仿宋"/>
          <w:color w:val="auto"/>
          <w:spacing w:val="-4"/>
          <w:sz w:val="24"/>
          <w:szCs w:val="24"/>
        </w:rPr>
        <w:t>采购人授意供应商撤换、修改响应文件；</w:t>
      </w:r>
    </w:p>
    <w:p w14:paraId="53A0ECDE">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21.7.19</w:t>
      </w:r>
      <w:r>
        <w:rPr>
          <w:rFonts w:hint="eastAsia" w:ascii="仿宋" w:hAnsi="仿宋" w:eastAsia="仿宋" w:cs="仿宋"/>
          <w:color w:val="auto"/>
          <w:spacing w:val="-4"/>
          <w:sz w:val="24"/>
          <w:szCs w:val="24"/>
        </w:rPr>
        <w:t>采购人明示或者暗示供应商为特定供应商中标提供方便；</w:t>
      </w:r>
    </w:p>
    <w:p w14:paraId="726B6731">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21.7.20</w:t>
      </w:r>
      <w:r>
        <w:rPr>
          <w:rFonts w:hint="eastAsia" w:ascii="仿宋" w:hAnsi="仿宋" w:eastAsia="仿宋" w:cs="仿宋"/>
          <w:color w:val="auto"/>
          <w:spacing w:val="-4"/>
          <w:sz w:val="24"/>
          <w:szCs w:val="24"/>
        </w:rPr>
        <w:t>采购人与供应商为谋求特定供应商中标而采取的其他串通行为。</w:t>
      </w:r>
    </w:p>
    <w:p w14:paraId="46DEEDA5">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21.7.21</w:t>
      </w:r>
      <w:r>
        <w:rPr>
          <w:rFonts w:hint="eastAsia" w:ascii="仿宋" w:hAnsi="仿宋" w:eastAsia="仿宋" w:cs="仿宋"/>
          <w:color w:val="auto"/>
          <w:spacing w:val="-4"/>
          <w:sz w:val="24"/>
          <w:szCs w:val="24"/>
        </w:rPr>
        <w:t>有下列情形之一的，视为投标单位围标串标或者具有围标串标的嫌疑：</w:t>
      </w:r>
    </w:p>
    <w:p w14:paraId="51D06F8E">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21.7.22</w:t>
      </w:r>
      <w:r>
        <w:rPr>
          <w:rFonts w:hint="eastAsia" w:ascii="仿宋" w:hAnsi="仿宋" w:eastAsia="仿宋" w:cs="仿宋"/>
          <w:color w:val="auto"/>
          <w:spacing w:val="-4"/>
          <w:sz w:val="24"/>
          <w:szCs w:val="24"/>
        </w:rPr>
        <w:t>投标人IP地址或MAC地址重复。</w:t>
      </w:r>
    </w:p>
    <w:p w14:paraId="58CB8654">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21.7.23</w:t>
      </w:r>
      <w:r>
        <w:rPr>
          <w:rFonts w:hint="eastAsia" w:ascii="仿宋" w:hAnsi="仿宋" w:eastAsia="仿宋" w:cs="仿宋"/>
          <w:color w:val="auto"/>
          <w:spacing w:val="-4"/>
          <w:sz w:val="24"/>
          <w:szCs w:val="24"/>
        </w:rPr>
        <w:t>投标供应商基本信息重复。针对同一采购项目,投标供应商中,有两个或多个供应商出现基本信息重复,如联系人姓名、电话、邮箱、公司地址等内容重复;两个或多个供应商股东存在关联关系;公司办公场所租赁人或拥有人一致等。</w:t>
      </w:r>
    </w:p>
    <w:p w14:paraId="5FA0A0A2">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21.7.24</w:t>
      </w:r>
      <w:r>
        <w:rPr>
          <w:rFonts w:hint="eastAsia" w:ascii="仿宋" w:hAnsi="仿宋" w:eastAsia="仿宋" w:cs="仿宋"/>
          <w:color w:val="auto"/>
          <w:spacing w:val="-4"/>
          <w:sz w:val="24"/>
          <w:szCs w:val="24"/>
        </w:rPr>
        <w:t>投标文件雷同。投标文件电子文档的属性,不同公司的电子投标人作者、最后一次保存者、公司等内容雷同。投标文件内容一致。如技术标中的相应内容、方案细节雷同,投标文件中的瑕疵雷同,如错别字完全一致,A公司的投标文件中写了B公司的名称、放了B公司资质文件等。</w:t>
      </w:r>
    </w:p>
    <w:p w14:paraId="281956E3">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21.7.25</w:t>
      </w:r>
      <w:r>
        <w:rPr>
          <w:rFonts w:hint="eastAsia" w:ascii="仿宋" w:hAnsi="仿宋" w:eastAsia="仿宋" w:cs="仿宋"/>
          <w:color w:val="auto"/>
          <w:spacing w:val="-4"/>
          <w:sz w:val="24"/>
          <w:szCs w:val="24"/>
        </w:rPr>
        <w:t>投标报价组成异常一致。在没有公开内部最高限价的时候,由投标人接近接近测算价或内部最高限价中标。最后中标人已接近最高限价的情况下中标,具有串标嫌疑。不同投标人的投标报价组成异常一致,具有围标嫌疑。</w:t>
      </w:r>
    </w:p>
    <w:p w14:paraId="18B4BC76">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21.7.26</w:t>
      </w:r>
      <w:r>
        <w:rPr>
          <w:rFonts w:hint="eastAsia" w:ascii="仿宋" w:hAnsi="仿宋" w:eastAsia="仿宋" w:cs="仿宋"/>
          <w:color w:val="auto"/>
          <w:spacing w:val="-4"/>
          <w:sz w:val="24"/>
          <w:szCs w:val="24"/>
        </w:rPr>
        <w:t>供应商伴随投标。几个厂商在不同采购项目中经常性同时出现,而且中标人都是其中固定的一个。</w:t>
      </w:r>
    </w:p>
    <w:p w14:paraId="6EFDF117">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21.7.27</w:t>
      </w:r>
      <w:r>
        <w:rPr>
          <w:rFonts w:hint="eastAsia" w:ascii="仿宋" w:hAnsi="仿宋" w:eastAsia="仿宋" w:cs="仿宋"/>
          <w:color w:val="auto"/>
          <w:spacing w:val="-4"/>
          <w:sz w:val="24"/>
          <w:szCs w:val="24"/>
        </w:rPr>
        <w:t>历史投标异常。</w:t>
      </w:r>
    </w:p>
    <w:p w14:paraId="3C49D2A4">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21.7.28</w:t>
      </w:r>
      <w:r>
        <w:rPr>
          <w:rFonts w:hint="eastAsia" w:ascii="仿宋" w:hAnsi="仿宋" w:eastAsia="仿宋" w:cs="仿宋"/>
          <w:color w:val="auto"/>
          <w:spacing w:val="-4"/>
          <w:sz w:val="24"/>
          <w:szCs w:val="24"/>
        </w:rPr>
        <w:t>报价清单价异常。报价呈规律性递减或递增。</w:t>
      </w:r>
    </w:p>
    <w:p w14:paraId="2C62853A">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在开标、评审过程中发现以上违法违规情形的，首先由谈判小组作出认定，对认定确有以上违法违规情形的供应商，按无效报价处理，再进入正常评审程序。</w:t>
      </w:r>
    </w:p>
    <w:p w14:paraId="590427BF">
      <w:pPr>
        <w:spacing w:before="78" w:line="220" w:lineRule="auto"/>
        <w:ind w:left="4031"/>
        <w:outlineLvl w:val="9"/>
        <w:rPr>
          <w:rFonts w:hint="eastAsia" w:ascii="仿宋" w:hAnsi="仿宋" w:eastAsia="仿宋" w:cs="仿宋"/>
          <w:color w:val="auto"/>
          <w:sz w:val="24"/>
          <w:szCs w:val="24"/>
        </w:rPr>
      </w:pPr>
      <w:bookmarkStart w:id="81" w:name="_Toc25173"/>
      <w:r>
        <w:rPr>
          <w:rFonts w:hint="eastAsia" w:ascii="仿宋" w:hAnsi="仿宋" w:eastAsia="仿宋" w:cs="仿宋"/>
          <w:b/>
          <w:bCs/>
          <w:color w:val="auto"/>
          <w:spacing w:val="-4"/>
          <w:sz w:val="24"/>
          <w:szCs w:val="24"/>
        </w:rPr>
        <w:t>六、评标和定标</w:t>
      </w:r>
      <w:bookmarkEnd w:id="81"/>
    </w:p>
    <w:p w14:paraId="40403B9F">
      <w:pPr>
        <w:spacing w:before="234" w:line="220" w:lineRule="auto"/>
        <w:ind w:left="569"/>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22.评标原则</w:t>
      </w:r>
    </w:p>
    <w:p w14:paraId="31CA0259">
      <w:pPr>
        <w:spacing w:before="181" w:line="219" w:lineRule="auto"/>
        <w:ind w:left="56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22.1本标的评标遵循公平、公正、科学、择优的原则。</w:t>
      </w:r>
    </w:p>
    <w:p w14:paraId="225B0757">
      <w:pPr>
        <w:spacing w:before="183" w:line="360" w:lineRule="auto"/>
        <w:ind w:firstLine="569"/>
        <w:outlineLvl w:val="9"/>
        <w:rPr>
          <w:rFonts w:hint="eastAsia" w:ascii="仿宋" w:hAnsi="仿宋" w:eastAsia="仿宋" w:cs="仿宋"/>
          <w:color w:val="auto"/>
          <w:sz w:val="24"/>
          <w:szCs w:val="24"/>
        </w:rPr>
      </w:pPr>
      <w:r>
        <w:rPr>
          <w:rFonts w:hint="eastAsia" w:ascii="仿宋" w:hAnsi="仿宋" w:eastAsia="仿宋" w:cs="仿宋"/>
          <w:color w:val="auto"/>
          <w:sz w:val="24"/>
          <w:szCs w:val="24"/>
        </w:rPr>
        <w:t>22.2评标委员会将严格按照《中华人民共和国招标投</w:t>
      </w:r>
      <w:r>
        <w:rPr>
          <w:rFonts w:hint="eastAsia" w:ascii="仿宋" w:hAnsi="仿宋" w:eastAsia="仿宋" w:cs="仿宋"/>
          <w:color w:val="auto"/>
          <w:spacing w:val="-1"/>
          <w:sz w:val="24"/>
          <w:szCs w:val="24"/>
        </w:rPr>
        <w:t>标法》、《中华人民共和国招标</w:t>
      </w:r>
      <w:r>
        <w:rPr>
          <w:rFonts w:hint="eastAsia" w:ascii="仿宋" w:hAnsi="仿宋" w:eastAsia="仿宋" w:cs="仿宋"/>
          <w:color w:val="auto"/>
          <w:spacing w:val="-2"/>
          <w:sz w:val="24"/>
          <w:szCs w:val="24"/>
        </w:rPr>
        <w:t>投标法实施条例》、《政府采购货物和服务招标投</w:t>
      </w:r>
      <w:r>
        <w:rPr>
          <w:rFonts w:hint="eastAsia" w:ascii="仿宋" w:hAnsi="仿宋" w:eastAsia="仿宋" w:cs="仿宋"/>
          <w:color w:val="auto"/>
          <w:spacing w:val="-3"/>
          <w:sz w:val="24"/>
          <w:szCs w:val="24"/>
        </w:rPr>
        <w:t>标管理办法》（财政部87号令）的规定及相</w:t>
      </w:r>
      <w:r>
        <w:rPr>
          <w:rFonts w:hint="eastAsia" w:ascii="仿宋" w:hAnsi="仿宋" w:eastAsia="仿宋" w:cs="仿宋"/>
          <w:color w:val="auto"/>
          <w:spacing w:val="-2"/>
          <w:sz w:val="24"/>
          <w:szCs w:val="24"/>
        </w:rPr>
        <w:t>关法律法规的规定依法评标，维护招标投标</w:t>
      </w:r>
      <w:r>
        <w:rPr>
          <w:rFonts w:hint="eastAsia" w:ascii="仿宋" w:hAnsi="仿宋" w:eastAsia="仿宋" w:cs="仿宋"/>
          <w:color w:val="auto"/>
          <w:spacing w:val="-3"/>
          <w:sz w:val="24"/>
          <w:szCs w:val="24"/>
        </w:rPr>
        <w:t>各方当事人的合法权益。法律、法规、规章和省级</w:t>
      </w:r>
      <w:r>
        <w:rPr>
          <w:rFonts w:hint="eastAsia" w:ascii="仿宋" w:hAnsi="仿宋" w:eastAsia="仿宋" w:cs="仿宋"/>
          <w:color w:val="auto"/>
          <w:spacing w:val="-2"/>
          <w:sz w:val="24"/>
          <w:szCs w:val="24"/>
        </w:rPr>
        <w:t>以上财政部门涉及政府采购政策功能及其他</w:t>
      </w:r>
      <w:r>
        <w:rPr>
          <w:rFonts w:hint="eastAsia" w:ascii="仿宋" w:hAnsi="仿宋" w:eastAsia="仿宋" w:cs="仿宋"/>
          <w:color w:val="auto"/>
          <w:spacing w:val="-3"/>
          <w:sz w:val="24"/>
          <w:szCs w:val="24"/>
        </w:rPr>
        <w:t>规定，评标委员会应根据招标文件规定，优先推荐</w:t>
      </w:r>
      <w:r>
        <w:rPr>
          <w:rFonts w:hint="eastAsia" w:ascii="仿宋" w:hAnsi="仿宋" w:eastAsia="仿宋" w:cs="仿宋"/>
          <w:color w:val="auto"/>
          <w:spacing w:val="-2"/>
          <w:sz w:val="24"/>
          <w:szCs w:val="24"/>
        </w:rPr>
        <w:t>节能、环保产品，优先考虑中小企业。投标</w:t>
      </w:r>
      <w:r>
        <w:rPr>
          <w:rFonts w:hint="eastAsia" w:ascii="仿宋" w:hAnsi="仿宋" w:eastAsia="仿宋" w:cs="仿宋"/>
          <w:color w:val="auto"/>
          <w:spacing w:val="-3"/>
          <w:sz w:val="24"/>
          <w:szCs w:val="24"/>
        </w:rPr>
        <w:t>人符合规定，获得相应政府采购政策优惠的，应提</w:t>
      </w:r>
      <w:r>
        <w:rPr>
          <w:rFonts w:hint="eastAsia" w:ascii="仿宋" w:hAnsi="仿宋" w:eastAsia="仿宋" w:cs="仿宋"/>
          <w:color w:val="auto"/>
          <w:spacing w:val="-2"/>
          <w:sz w:val="24"/>
          <w:szCs w:val="24"/>
        </w:rPr>
        <w:t>供相关证明材料。</w:t>
      </w:r>
    </w:p>
    <w:p w14:paraId="49FC6AB0">
      <w:pPr>
        <w:spacing w:line="219" w:lineRule="auto"/>
        <w:ind w:left="56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22.3不徇私情，不明招暗定。</w:t>
      </w:r>
    </w:p>
    <w:p w14:paraId="2A5E7202">
      <w:pPr>
        <w:spacing w:before="183" w:line="219" w:lineRule="auto"/>
        <w:ind w:left="56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22.4资格审查合格的投标人，均有同等机会参加竞争。</w:t>
      </w:r>
    </w:p>
    <w:p w14:paraId="0E767C9C">
      <w:pPr>
        <w:spacing w:before="184" w:line="360" w:lineRule="auto"/>
        <w:ind w:left="3" w:right="2" w:firstLine="56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22.5评标人员不得私自泄露评标内容，不得进行旨在影响评标结果公正、公平的任何</w:t>
      </w:r>
      <w:r>
        <w:rPr>
          <w:rFonts w:hint="eastAsia" w:ascii="仿宋" w:hAnsi="仿宋" w:eastAsia="仿宋" w:cs="仿宋"/>
          <w:color w:val="auto"/>
          <w:spacing w:val="-5"/>
          <w:sz w:val="24"/>
          <w:szCs w:val="24"/>
        </w:rPr>
        <w:t>活动。</w:t>
      </w:r>
    </w:p>
    <w:p w14:paraId="0026F83E">
      <w:pPr>
        <w:spacing w:before="1" w:line="329" w:lineRule="auto"/>
        <w:ind w:left="29" w:firstLine="54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22.6对于投标文件中含义不明确、同类问题表述不一致或者有明显文字和计算错误的</w:t>
      </w:r>
      <w:r>
        <w:rPr>
          <w:rFonts w:hint="eastAsia" w:ascii="仿宋" w:hAnsi="仿宋" w:eastAsia="仿宋" w:cs="仿宋"/>
          <w:color w:val="auto"/>
          <w:spacing w:val="-1"/>
          <w:sz w:val="24"/>
          <w:szCs w:val="24"/>
        </w:rPr>
        <w:t>内容，评标委员会应当以书面形式要求投标人作出必要的澄清、说明</w:t>
      </w:r>
      <w:r>
        <w:rPr>
          <w:rFonts w:hint="eastAsia" w:ascii="仿宋" w:hAnsi="仿宋" w:eastAsia="仿宋" w:cs="仿宋"/>
          <w:color w:val="auto"/>
          <w:spacing w:val="-2"/>
          <w:sz w:val="24"/>
          <w:szCs w:val="24"/>
        </w:rPr>
        <w:t>或者补正。</w:t>
      </w:r>
    </w:p>
    <w:p w14:paraId="0B7A61B8">
      <w:pPr>
        <w:spacing w:line="220" w:lineRule="auto"/>
        <w:ind w:left="48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23.评标方法</w:t>
      </w:r>
    </w:p>
    <w:p w14:paraId="39947765">
      <w:pPr>
        <w:spacing w:before="181" w:line="359" w:lineRule="auto"/>
        <w:ind w:left="1"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23.1采购代理机构将根据有关法律</w:t>
      </w:r>
      <w:r>
        <w:rPr>
          <w:rFonts w:hint="eastAsia" w:ascii="仿宋" w:hAnsi="仿宋" w:eastAsia="仿宋" w:cs="仿宋"/>
          <w:color w:val="auto"/>
          <w:spacing w:val="-3"/>
          <w:sz w:val="24"/>
          <w:szCs w:val="24"/>
        </w:rPr>
        <w:t>法规的规定组建本次招标的评标委员会。评标委员会成员由本行业相关技术、经济等方面的专家组成。其中，技术、经济等方面的专家不少于成员</w:t>
      </w:r>
      <w:r>
        <w:rPr>
          <w:rFonts w:hint="eastAsia" w:ascii="仿宋" w:hAnsi="仿宋" w:eastAsia="仿宋" w:cs="仿宋"/>
          <w:color w:val="auto"/>
          <w:spacing w:val="-2"/>
          <w:sz w:val="24"/>
          <w:szCs w:val="24"/>
        </w:rPr>
        <w:t>总人数的三分之二。</w:t>
      </w:r>
    </w:p>
    <w:p w14:paraId="3F1BB3EF">
      <w:pPr>
        <w:spacing w:line="359" w:lineRule="auto"/>
        <w:ind w:left="3" w:firstLine="479"/>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23.2评标的依据为招标文件和投标</w:t>
      </w:r>
      <w:r>
        <w:rPr>
          <w:rFonts w:hint="eastAsia" w:ascii="仿宋" w:hAnsi="仿宋" w:eastAsia="仿宋" w:cs="仿宋"/>
          <w:color w:val="auto"/>
          <w:spacing w:val="-3"/>
          <w:sz w:val="24"/>
          <w:szCs w:val="24"/>
        </w:rPr>
        <w:t>文件。根据相关法律法规的规定，评标委员会不以任</w:t>
      </w:r>
      <w:r>
        <w:rPr>
          <w:rFonts w:hint="eastAsia" w:ascii="仿宋" w:hAnsi="仿宋" w:eastAsia="仿宋" w:cs="仿宋"/>
          <w:color w:val="auto"/>
          <w:spacing w:val="-1"/>
          <w:sz w:val="24"/>
          <w:szCs w:val="24"/>
        </w:rPr>
        <w:t>何外部证据作为其评标的依据或标准。</w:t>
      </w:r>
    </w:p>
    <w:p w14:paraId="546EB909">
      <w:pPr>
        <w:spacing w:before="1" w:line="359" w:lineRule="auto"/>
        <w:ind w:firstLine="48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23.3评标过程将严格保密。开标后</w:t>
      </w:r>
      <w:r>
        <w:rPr>
          <w:rFonts w:hint="eastAsia" w:ascii="仿宋" w:hAnsi="仿宋" w:eastAsia="仿宋" w:cs="仿宋"/>
          <w:color w:val="auto"/>
          <w:spacing w:val="-3"/>
          <w:sz w:val="24"/>
          <w:szCs w:val="24"/>
        </w:rPr>
        <w:t>直到授予中标人合同止，凡是属于审查、澄清、评价</w:t>
      </w:r>
      <w:r>
        <w:rPr>
          <w:rFonts w:hint="eastAsia" w:ascii="仿宋" w:hAnsi="仿宋" w:eastAsia="仿宋" w:cs="仿宋"/>
          <w:color w:val="auto"/>
          <w:sz w:val="24"/>
          <w:szCs w:val="24"/>
        </w:rPr>
        <w:t>和比较的有关评标资料以及授标建议等均不得向投标</w:t>
      </w:r>
      <w:r>
        <w:rPr>
          <w:rFonts w:hint="eastAsia" w:ascii="仿宋" w:hAnsi="仿宋" w:eastAsia="仿宋" w:cs="仿宋"/>
          <w:color w:val="auto"/>
          <w:spacing w:val="-1"/>
          <w:sz w:val="24"/>
          <w:szCs w:val="24"/>
        </w:rPr>
        <w:t>人或其他无关的人员透露。</w:t>
      </w:r>
    </w:p>
    <w:p w14:paraId="123C4A4F">
      <w:pPr>
        <w:spacing w:line="359" w:lineRule="auto"/>
        <w:ind w:firstLine="48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23.4在评标的整个过程中，投标人</w:t>
      </w:r>
      <w:r>
        <w:rPr>
          <w:rFonts w:hint="eastAsia" w:ascii="仿宋" w:hAnsi="仿宋" w:eastAsia="仿宋" w:cs="仿宋"/>
          <w:color w:val="auto"/>
          <w:spacing w:val="-3"/>
          <w:sz w:val="24"/>
          <w:szCs w:val="24"/>
        </w:rPr>
        <w:t>所进行的旨在影响评标结果的活动，可能导致其投标</w:t>
      </w:r>
      <w:r>
        <w:rPr>
          <w:rFonts w:hint="eastAsia" w:ascii="仿宋" w:hAnsi="仿宋" w:eastAsia="仿宋" w:cs="仿宋"/>
          <w:color w:val="auto"/>
          <w:spacing w:val="-1"/>
          <w:sz w:val="24"/>
          <w:szCs w:val="24"/>
        </w:rPr>
        <w:t>被拒绝，或者被取消中标资格。</w:t>
      </w:r>
    </w:p>
    <w:p w14:paraId="17AAF77F">
      <w:pPr>
        <w:spacing w:before="1" w:line="218" w:lineRule="auto"/>
        <w:ind w:left="482"/>
        <w:outlineLvl w:val="9"/>
        <w:rPr>
          <w:rFonts w:hint="eastAsia" w:ascii="仿宋" w:hAnsi="仿宋" w:eastAsia="仿宋" w:cs="仿宋"/>
          <w:color w:val="auto"/>
          <w:sz w:val="24"/>
          <w:szCs w:val="24"/>
        </w:rPr>
      </w:pPr>
      <w:r>
        <w:rPr>
          <w:rFonts w:hint="eastAsia" w:ascii="仿宋" w:hAnsi="仿宋" w:eastAsia="仿宋" w:cs="仿宋"/>
          <w:color w:val="auto"/>
          <w:sz w:val="24"/>
          <w:szCs w:val="24"/>
        </w:rPr>
        <w:t>23.5本次招标采用综合评分法进行评标。评标分</w:t>
      </w:r>
      <w:r>
        <w:rPr>
          <w:rFonts w:hint="eastAsia" w:ascii="仿宋" w:hAnsi="仿宋" w:eastAsia="仿宋" w:cs="仿宋"/>
          <w:color w:val="auto"/>
          <w:spacing w:val="-1"/>
          <w:sz w:val="24"/>
          <w:szCs w:val="24"/>
        </w:rPr>
        <w:t>初步评审和详细评审两个阶段。</w:t>
      </w:r>
    </w:p>
    <w:p w14:paraId="29034D5F">
      <w:pPr>
        <w:spacing w:before="184" w:line="359" w:lineRule="auto"/>
        <w:ind w:left="2"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23.5.1初步评审分为资格性检查和符合</w:t>
      </w:r>
      <w:r>
        <w:rPr>
          <w:rFonts w:hint="eastAsia" w:ascii="仿宋" w:hAnsi="仿宋" w:eastAsia="仿宋" w:cs="仿宋"/>
          <w:color w:val="auto"/>
          <w:spacing w:val="-3"/>
          <w:sz w:val="24"/>
          <w:szCs w:val="24"/>
        </w:rPr>
        <w:t>性检查，只有通过初步评审的投标文件才可进入</w:t>
      </w:r>
      <w:r>
        <w:rPr>
          <w:rFonts w:hint="eastAsia" w:ascii="仿宋" w:hAnsi="仿宋" w:eastAsia="仿宋" w:cs="仿宋"/>
          <w:color w:val="auto"/>
          <w:spacing w:val="-2"/>
          <w:sz w:val="24"/>
          <w:szCs w:val="24"/>
        </w:rPr>
        <w:t>详细评审阶段。</w:t>
      </w:r>
    </w:p>
    <w:p w14:paraId="0F5D7369">
      <w:pPr>
        <w:spacing w:before="1" w:line="217" w:lineRule="auto"/>
        <w:ind w:left="482"/>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23.5.2详细评审分为经济报价部分和技术标评审两个部分。</w:t>
      </w:r>
    </w:p>
    <w:p w14:paraId="6197783E">
      <w:pPr>
        <w:spacing w:before="78"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23.6初步评审</w:t>
      </w:r>
    </w:p>
    <w:p w14:paraId="6457E22A">
      <w:pPr>
        <w:spacing w:before="183" w:line="359" w:lineRule="auto"/>
        <w:ind w:left="2" w:right="37" w:firstLine="4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A.资格性检查：依据法律法规和招标文件的</w:t>
      </w:r>
      <w:r>
        <w:rPr>
          <w:rFonts w:hint="eastAsia" w:ascii="仿宋" w:hAnsi="仿宋" w:eastAsia="仿宋" w:cs="仿宋"/>
          <w:color w:val="auto"/>
          <w:sz w:val="24"/>
          <w:szCs w:val="24"/>
        </w:rPr>
        <w:t>规定，对投标文件中的资格证明、投标保证</w:t>
      </w:r>
      <w:r>
        <w:rPr>
          <w:rFonts w:hint="eastAsia" w:ascii="仿宋" w:hAnsi="仿宋" w:eastAsia="仿宋" w:cs="仿宋"/>
          <w:color w:val="auto"/>
          <w:spacing w:val="-1"/>
          <w:sz w:val="24"/>
          <w:szCs w:val="24"/>
        </w:rPr>
        <w:t>金等进行审查，以确定投标人是否具备投标资格。</w:t>
      </w:r>
    </w:p>
    <w:p w14:paraId="7A26B9F4">
      <w:pPr>
        <w:spacing w:line="359" w:lineRule="auto"/>
        <w:ind w:firstLine="47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B.符合性检查：依据招标文件的规定，</w:t>
      </w:r>
      <w:r>
        <w:rPr>
          <w:rFonts w:hint="eastAsia" w:ascii="仿宋" w:hAnsi="仿宋" w:eastAsia="仿宋" w:cs="仿宋"/>
          <w:color w:val="auto"/>
          <w:sz w:val="24"/>
          <w:szCs w:val="24"/>
        </w:rPr>
        <w:t>从投标文件的有效性、完整性和对招标文件的响</w:t>
      </w:r>
      <w:r>
        <w:rPr>
          <w:rFonts w:hint="eastAsia" w:ascii="仿宋" w:hAnsi="仿宋" w:eastAsia="仿宋" w:cs="仿宋"/>
          <w:color w:val="auto"/>
          <w:spacing w:val="-2"/>
          <w:sz w:val="24"/>
          <w:szCs w:val="24"/>
        </w:rPr>
        <w:t>应程度进行审查，以确定是否对招标文件的实质性要求作出响应，判定其内容是否真实可靠，是否满足招标文件的最基本的实质性要求，</w:t>
      </w:r>
      <w:r>
        <w:rPr>
          <w:rFonts w:hint="eastAsia" w:ascii="仿宋" w:hAnsi="仿宋" w:eastAsia="仿宋" w:cs="仿宋"/>
          <w:color w:val="auto"/>
          <w:spacing w:val="-3"/>
          <w:sz w:val="24"/>
          <w:szCs w:val="24"/>
        </w:rPr>
        <w:t>是否存在重大偏离。重大偏离系指投标文件的有效</w:t>
      </w:r>
      <w:r>
        <w:rPr>
          <w:rFonts w:hint="eastAsia" w:ascii="仿宋" w:hAnsi="仿宋" w:eastAsia="仿宋" w:cs="仿宋"/>
          <w:color w:val="auto"/>
          <w:spacing w:val="-2"/>
          <w:sz w:val="24"/>
          <w:szCs w:val="24"/>
        </w:rPr>
        <w:t>性、真实性、合同的服务范围和采购需求等</w:t>
      </w:r>
      <w:r>
        <w:rPr>
          <w:rFonts w:hint="eastAsia" w:ascii="仿宋" w:hAnsi="仿宋" w:eastAsia="仿宋" w:cs="仿宋"/>
          <w:color w:val="auto"/>
          <w:spacing w:val="-3"/>
          <w:sz w:val="24"/>
          <w:szCs w:val="24"/>
        </w:rPr>
        <w:t>内容在实质上与招标文件形成了重大的不一致，而</w:t>
      </w:r>
      <w:r>
        <w:rPr>
          <w:rFonts w:hint="eastAsia" w:ascii="仿宋" w:hAnsi="仿宋" w:eastAsia="仿宋" w:cs="仿宋"/>
          <w:color w:val="auto"/>
          <w:spacing w:val="-2"/>
          <w:sz w:val="24"/>
          <w:szCs w:val="24"/>
        </w:rPr>
        <w:t>这种不一致可能限制了买方的权力和投标人</w:t>
      </w:r>
      <w:r>
        <w:rPr>
          <w:rFonts w:hint="eastAsia" w:ascii="仿宋" w:hAnsi="仿宋" w:eastAsia="仿宋" w:cs="仿宋"/>
          <w:color w:val="auto"/>
          <w:spacing w:val="-3"/>
          <w:sz w:val="24"/>
          <w:szCs w:val="24"/>
        </w:rPr>
        <w:t>的义务，纠正或承认这些偏离将会对该投标人和其</w:t>
      </w:r>
      <w:r>
        <w:rPr>
          <w:rFonts w:hint="eastAsia" w:ascii="仿宋" w:hAnsi="仿宋" w:eastAsia="仿宋" w:cs="仿宋"/>
          <w:color w:val="auto"/>
          <w:sz w:val="24"/>
          <w:szCs w:val="24"/>
        </w:rPr>
        <w:t>它投标人合理的竞争地位产生不公正的影响。与招标文件有重大偏</w:t>
      </w:r>
      <w:r>
        <w:rPr>
          <w:rFonts w:hint="eastAsia" w:ascii="仿宋" w:hAnsi="仿宋" w:eastAsia="仿宋" w:cs="仿宋"/>
          <w:color w:val="auto"/>
          <w:spacing w:val="-1"/>
          <w:sz w:val="24"/>
          <w:szCs w:val="24"/>
        </w:rPr>
        <w:t>离的投标文件将被拒绝。</w:t>
      </w:r>
    </w:p>
    <w:p w14:paraId="1F4454B3">
      <w:pPr>
        <w:spacing w:line="219" w:lineRule="auto"/>
        <w:ind w:left="485"/>
        <w:outlineLvl w:val="9"/>
        <w:rPr>
          <w:rFonts w:hint="eastAsia" w:ascii="仿宋" w:hAnsi="仿宋" w:eastAsia="仿宋" w:cs="仿宋"/>
          <w:color w:val="auto"/>
          <w:sz w:val="24"/>
          <w:szCs w:val="24"/>
          <w:lang w:val="en-US" w:eastAsia="zh-CN"/>
        </w:rPr>
      </w:pPr>
      <w:r>
        <w:rPr>
          <w:rFonts w:hint="eastAsia" w:ascii="仿宋" w:hAnsi="仿宋" w:eastAsia="仿宋" w:cs="仿宋"/>
          <w:color w:val="auto"/>
          <w:spacing w:val="-2"/>
          <w:sz w:val="24"/>
          <w:szCs w:val="24"/>
        </w:rPr>
        <w:t>具体评审内容系指：</w:t>
      </w:r>
      <w:r>
        <w:rPr>
          <w:rFonts w:hint="eastAsia" w:ascii="仿宋" w:hAnsi="仿宋" w:eastAsia="仿宋" w:cs="仿宋"/>
          <w:color w:val="auto"/>
          <w:sz w:val="24"/>
          <w:szCs w:val="24"/>
          <w:lang w:val="en-US" w:eastAsia="zh-CN"/>
        </w:rPr>
        <w:t>详见附表</w:t>
      </w:r>
    </w:p>
    <w:p w14:paraId="1C56560E">
      <w:pPr>
        <w:spacing w:before="181" w:line="359" w:lineRule="auto"/>
        <w:ind w:right="1" w:firstLine="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23.7对通过初步评审的投标文件，评标委员会将对其进行算术性修正。算术性修正是指</w:t>
      </w:r>
      <w:r>
        <w:rPr>
          <w:rFonts w:hint="eastAsia" w:ascii="仿宋" w:hAnsi="仿宋" w:eastAsia="仿宋" w:cs="仿宋"/>
          <w:color w:val="auto"/>
          <w:spacing w:val="-2"/>
          <w:sz w:val="24"/>
          <w:szCs w:val="24"/>
        </w:rPr>
        <w:t>对投标文件的报价明细进行校核，并对其算术上和运算上的差错给予修正。修正的原则如下：</w:t>
      </w:r>
    </w:p>
    <w:p w14:paraId="60987372">
      <w:pPr>
        <w:spacing w:before="1"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23.7.1大写金额和小写金额不一致的，以大写金额为准；</w:t>
      </w:r>
    </w:p>
    <w:p w14:paraId="1EAD95FA">
      <w:pPr>
        <w:spacing w:before="182" w:line="218" w:lineRule="auto"/>
        <w:ind w:left="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23.7.2单价金额小数点或者百分比有明显错位</w:t>
      </w:r>
      <w:r>
        <w:rPr>
          <w:rFonts w:hint="eastAsia" w:ascii="仿宋" w:hAnsi="仿宋" w:eastAsia="仿宋" w:cs="仿宋"/>
          <w:color w:val="auto"/>
          <w:spacing w:val="-1"/>
          <w:sz w:val="24"/>
          <w:szCs w:val="24"/>
        </w:rPr>
        <w:t>的，以总价为准，并修改单价；</w:t>
      </w:r>
    </w:p>
    <w:p w14:paraId="5DF4B9E0">
      <w:pPr>
        <w:spacing w:before="185" w:line="218" w:lineRule="auto"/>
        <w:ind w:left="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23.7.3总价金额与按单价汇总金额不一致</w:t>
      </w:r>
      <w:r>
        <w:rPr>
          <w:rFonts w:hint="eastAsia" w:ascii="仿宋" w:hAnsi="仿宋" w:eastAsia="仿宋" w:cs="仿宋"/>
          <w:color w:val="auto"/>
          <w:spacing w:val="-1"/>
          <w:sz w:val="24"/>
          <w:szCs w:val="24"/>
        </w:rPr>
        <w:t>的，以单价金额计算结果为准。</w:t>
      </w:r>
    </w:p>
    <w:p w14:paraId="5FA8C543">
      <w:pPr>
        <w:spacing w:before="182" w:line="359" w:lineRule="auto"/>
        <w:ind w:left="2" w:right="35"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23.7.4同时出现两种以上不一致的，按</w:t>
      </w:r>
      <w:r>
        <w:rPr>
          <w:rFonts w:hint="eastAsia" w:ascii="仿宋" w:hAnsi="仿宋" w:eastAsia="仿宋" w:cs="仿宋"/>
          <w:color w:val="auto"/>
          <w:spacing w:val="-3"/>
          <w:sz w:val="24"/>
          <w:szCs w:val="24"/>
        </w:rPr>
        <w:t>照前款规定的顺序修正。修正后的报价需经投标</w:t>
      </w:r>
      <w:r>
        <w:rPr>
          <w:rFonts w:hint="eastAsia" w:ascii="仿宋" w:hAnsi="仿宋" w:eastAsia="仿宋" w:cs="仿宋"/>
          <w:color w:val="auto"/>
          <w:spacing w:val="-1"/>
          <w:sz w:val="24"/>
          <w:szCs w:val="24"/>
        </w:rPr>
        <w:t>人确认后产生约束力，投标人不确认的，其投标无效。</w:t>
      </w:r>
    </w:p>
    <w:p w14:paraId="044C8143">
      <w:pPr>
        <w:spacing w:before="2" w:line="360" w:lineRule="auto"/>
        <w:ind w:left="2" w:right="35"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23.7.5投标人的澄清、说明或者补正应</w:t>
      </w:r>
      <w:r>
        <w:rPr>
          <w:rFonts w:hint="eastAsia" w:ascii="仿宋" w:hAnsi="仿宋" w:eastAsia="仿宋" w:cs="仿宋"/>
          <w:color w:val="auto"/>
          <w:spacing w:val="-3"/>
          <w:sz w:val="24"/>
          <w:szCs w:val="24"/>
        </w:rPr>
        <w:t>当采用书面形式，并加盖公章，或者由法定代表人或其授权的代表签字。投标人的澄清、说明或者补正不得超出投标文件的范围或者改变投标</w:t>
      </w:r>
      <w:r>
        <w:rPr>
          <w:rFonts w:hint="eastAsia" w:ascii="仿宋" w:hAnsi="仿宋" w:eastAsia="仿宋" w:cs="仿宋"/>
          <w:color w:val="auto"/>
          <w:spacing w:val="-2"/>
          <w:sz w:val="24"/>
          <w:szCs w:val="24"/>
        </w:rPr>
        <w:t>文件的实质性内容。</w:t>
      </w:r>
    </w:p>
    <w:p w14:paraId="08D73557">
      <w:pPr>
        <w:spacing w:before="78"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z w:val="24"/>
          <w:szCs w:val="24"/>
        </w:rPr>
        <w:t>23.7.6对不同文字文本投标文件的解释</w:t>
      </w:r>
      <w:r>
        <w:rPr>
          <w:rFonts w:hint="eastAsia" w:ascii="仿宋" w:hAnsi="仿宋" w:eastAsia="仿宋" w:cs="仿宋"/>
          <w:color w:val="auto"/>
          <w:spacing w:val="-1"/>
          <w:sz w:val="24"/>
          <w:szCs w:val="24"/>
        </w:rPr>
        <w:t>发生异议的，以中文文本为准。</w:t>
      </w:r>
    </w:p>
    <w:p w14:paraId="14017C32">
      <w:pPr>
        <w:spacing w:before="184" w:line="359" w:lineRule="auto"/>
        <w:ind w:left="90" w:right="77"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23.7.7评标委员会将拒绝被定为实质上</w:t>
      </w:r>
      <w:r>
        <w:rPr>
          <w:rFonts w:hint="eastAsia" w:ascii="仿宋" w:hAnsi="仿宋" w:eastAsia="仿宋" w:cs="仿宋"/>
          <w:color w:val="auto"/>
          <w:spacing w:val="-3"/>
          <w:sz w:val="24"/>
          <w:szCs w:val="24"/>
        </w:rPr>
        <w:t>非响应性的投标，投标人不能通过修正或撤销不</w:t>
      </w:r>
      <w:r>
        <w:rPr>
          <w:rFonts w:hint="eastAsia" w:ascii="仿宋" w:hAnsi="仿宋" w:eastAsia="仿宋" w:cs="仿宋"/>
          <w:color w:val="auto"/>
          <w:spacing w:val="-1"/>
          <w:sz w:val="24"/>
          <w:szCs w:val="24"/>
        </w:rPr>
        <w:t>符之处而使其投标成为响应性投标。</w:t>
      </w:r>
    </w:p>
    <w:p w14:paraId="0FFB7242">
      <w:pPr>
        <w:spacing w:line="359" w:lineRule="auto"/>
        <w:ind w:left="90" w:right="77"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23.7.8评标委员会将允许投标中有微小</w:t>
      </w:r>
      <w:r>
        <w:rPr>
          <w:rFonts w:hint="eastAsia" w:ascii="仿宋" w:hAnsi="仿宋" w:eastAsia="仿宋" w:cs="仿宋"/>
          <w:color w:val="auto"/>
          <w:spacing w:val="-3"/>
          <w:sz w:val="24"/>
          <w:szCs w:val="24"/>
        </w:rPr>
        <w:t>的不正规、不一致或不规则，而该微小之处不构</w:t>
      </w:r>
      <w:r>
        <w:rPr>
          <w:rFonts w:hint="eastAsia" w:ascii="仿宋" w:hAnsi="仿宋" w:eastAsia="仿宋" w:cs="仿宋"/>
          <w:color w:val="auto"/>
          <w:spacing w:val="-2"/>
          <w:sz w:val="24"/>
          <w:szCs w:val="24"/>
        </w:rPr>
        <w:t>成重大偏离。</w:t>
      </w:r>
    </w:p>
    <w:p w14:paraId="176DA707">
      <w:pPr>
        <w:spacing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z w:val="24"/>
          <w:szCs w:val="24"/>
        </w:rPr>
        <w:t>23.8通过初步评审及算术性修正的</w:t>
      </w:r>
      <w:r>
        <w:rPr>
          <w:rFonts w:hint="eastAsia" w:ascii="仿宋" w:hAnsi="仿宋" w:eastAsia="仿宋" w:cs="仿宋"/>
          <w:color w:val="auto"/>
          <w:spacing w:val="-1"/>
          <w:sz w:val="24"/>
          <w:szCs w:val="24"/>
        </w:rPr>
        <w:t>投标文件将进入详细评审阶段。</w:t>
      </w:r>
    </w:p>
    <w:p w14:paraId="07EA93C1">
      <w:pPr>
        <w:spacing w:before="180" w:line="360" w:lineRule="auto"/>
        <w:ind w:left="88" w:right="77" w:firstLine="48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23.8.1详细评审中，评标委员会将采用</w:t>
      </w:r>
      <w:r>
        <w:rPr>
          <w:rFonts w:hint="eastAsia" w:ascii="仿宋" w:hAnsi="仿宋" w:eastAsia="仿宋" w:cs="仿宋"/>
          <w:color w:val="auto"/>
          <w:spacing w:val="-3"/>
          <w:sz w:val="24"/>
          <w:szCs w:val="24"/>
        </w:rPr>
        <w:t>综合评估法中的打分法，以投标文件能最大限度</w:t>
      </w:r>
      <w:r>
        <w:rPr>
          <w:rFonts w:hint="eastAsia" w:ascii="仿宋" w:hAnsi="仿宋" w:eastAsia="仿宋" w:cs="仿宋"/>
          <w:color w:val="auto"/>
          <w:sz w:val="24"/>
          <w:szCs w:val="24"/>
        </w:rPr>
        <w:t>地满足招标文件中规定的各项评价标准为依据，独立地对各投</w:t>
      </w:r>
      <w:r>
        <w:rPr>
          <w:rFonts w:hint="eastAsia" w:ascii="仿宋" w:hAnsi="仿宋" w:eastAsia="仿宋" w:cs="仿宋"/>
          <w:color w:val="auto"/>
          <w:spacing w:val="-1"/>
          <w:sz w:val="24"/>
          <w:szCs w:val="24"/>
        </w:rPr>
        <w:t>标文件进行评审和打分。</w:t>
      </w:r>
    </w:p>
    <w:p w14:paraId="6560BACC">
      <w:pPr>
        <w:spacing w:before="2" w:line="359" w:lineRule="auto"/>
        <w:ind w:left="100" w:right="15" w:firstLine="470"/>
        <w:outlineLvl w:val="9"/>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23.8.2评标委员会将对下述评审因素进</w:t>
      </w:r>
      <w:r>
        <w:rPr>
          <w:rFonts w:hint="eastAsia" w:ascii="仿宋" w:hAnsi="仿宋" w:eastAsia="仿宋" w:cs="仿宋"/>
          <w:color w:val="auto"/>
          <w:spacing w:val="-3"/>
          <w:sz w:val="24"/>
          <w:szCs w:val="24"/>
        </w:rPr>
        <w:t>行量化，并根据评委会每个成员对投标文件的评</w:t>
      </w:r>
      <w:r>
        <w:rPr>
          <w:rFonts w:hint="eastAsia" w:ascii="仿宋" w:hAnsi="仿宋" w:eastAsia="仿宋" w:cs="仿宋"/>
          <w:color w:val="auto"/>
          <w:spacing w:val="-5"/>
          <w:sz w:val="24"/>
          <w:szCs w:val="24"/>
        </w:rPr>
        <w:t>审和理解进行打分。经济报价权重占30%，商务技术标权重占70%。投标人两部分的分值相加，</w:t>
      </w:r>
      <w:r>
        <w:rPr>
          <w:rFonts w:hint="eastAsia" w:ascii="仿宋" w:hAnsi="仿宋" w:eastAsia="仿宋" w:cs="仿宋"/>
          <w:color w:val="auto"/>
          <w:spacing w:val="-2"/>
          <w:sz w:val="24"/>
          <w:szCs w:val="24"/>
        </w:rPr>
        <w:t>即为该投标人的评标总得分。</w:t>
      </w:r>
    </w:p>
    <w:p w14:paraId="26820691">
      <w:pPr>
        <w:spacing w:before="2" w:line="359" w:lineRule="auto"/>
        <w:ind w:left="100" w:right="15" w:firstLine="470"/>
        <w:outlineLvl w:val="9"/>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lang w:val="en-US" w:eastAsia="zh-Hans"/>
        </w:rPr>
        <w:t>如本项目的采购包涉及核心产品的，在按投标人评审得分从高到低顺序排列环节前，对提供相同品牌产品且通过资格审查、符合性审查的不同投标人参加同一合同</w:t>
      </w:r>
      <w:r>
        <w:rPr>
          <w:rFonts w:hint="eastAsia" w:ascii="仿宋" w:hAnsi="仿宋" w:eastAsia="仿宋" w:cs="仿宋"/>
          <w:color w:val="auto"/>
          <w:spacing w:val="-2"/>
          <w:sz w:val="24"/>
          <w:szCs w:val="24"/>
          <w:highlight w:val="none"/>
          <w:lang w:val="en-US" w:eastAsia="zh-Hans"/>
        </w:rPr>
        <w:t>项下投标的，按一家投标人计算（任意一个核心产品是相同品牌时视为提供相同品牌产品的投标人），评审后得分最高的同品牌投标人获得中标人推荐资格；评审得分相同的，由采购人或者采购人委托评标委员会采取</w:t>
      </w:r>
      <w:r>
        <w:rPr>
          <w:rFonts w:hint="eastAsia" w:ascii="仿宋" w:hAnsi="仿宋" w:eastAsia="仿宋" w:cs="仿宋"/>
          <w:color w:val="auto"/>
          <w:spacing w:val="-2"/>
          <w:sz w:val="24"/>
          <w:szCs w:val="24"/>
          <w:highlight w:val="none"/>
          <w:lang w:val="en-US" w:eastAsia="zh-CN"/>
        </w:rPr>
        <w:t>报价最低的作为第一中标候选人，如果得分和报价一致的情况下，选择质保期最长的作为第一中标候选人。</w:t>
      </w:r>
    </w:p>
    <w:p w14:paraId="05E64B2F">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263EDBBF">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3298272E">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3F6A2C3D">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46E1279D">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6788BD13">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4B1AF71E">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5EDC9D54">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5827D419">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1812D6F7">
      <w:pPr>
        <w:spacing w:before="76" w:line="219" w:lineRule="auto"/>
        <w:ind w:left="3889"/>
        <w:outlineLvl w:val="9"/>
        <w:rPr>
          <w:rFonts w:hint="eastAsia" w:ascii="仿宋" w:hAnsi="仿宋" w:eastAsia="仿宋" w:cs="仿宋"/>
          <w:color w:val="auto"/>
          <w:sz w:val="24"/>
          <w:szCs w:val="24"/>
        </w:rPr>
      </w:pPr>
      <w:bookmarkStart w:id="82" w:name="_Toc22065"/>
      <w:r>
        <w:rPr>
          <w:rFonts w:hint="eastAsia" w:ascii="仿宋" w:hAnsi="仿宋" w:eastAsia="仿宋" w:cs="仿宋"/>
          <w:b/>
          <w:bCs/>
          <w:color w:val="auto"/>
          <w:spacing w:val="-5"/>
          <w:sz w:val="24"/>
          <w:szCs w:val="24"/>
        </w:rPr>
        <w:t>（一）初步评审标准</w:t>
      </w:r>
      <w:bookmarkEnd w:id="82"/>
    </w:p>
    <w:p w14:paraId="6E302885">
      <w:pPr>
        <w:spacing w:line="68" w:lineRule="exact"/>
        <w:outlineLvl w:val="9"/>
        <w:rPr>
          <w:rFonts w:hint="eastAsia" w:ascii="仿宋" w:hAnsi="仿宋" w:eastAsia="仿宋" w:cs="仿宋"/>
          <w:color w:val="auto"/>
        </w:rPr>
      </w:pPr>
    </w:p>
    <w:tbl>
      <w:tblPr>
        <w:tblStyle w:val="11"/>
        <w:tblW w:w="9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772"/>
        <w:gridCol w:w="1"/>
        <w:gridCol w:w="8206"/>
        <w:gridCol w:w="7"/>
      </w:tblGrid>
      <w:tr w14:paraId="26A31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 w:hRule="atLeast"/>
        </w:trPr>
        <w:tc>
          <w:tcPr>
            <w:tcW w:w="918" w:type="dxa"/>
            <w:vMerge w:val="restart"/>
            <w:vAlign w:val="center"/>
          </w:tcPr>
          <w:p w14:paraId="22D934D5">
            <w:pPr>
              <w:pStyle w:val="12"/>
              <w:keepNext w:val="0"/>
              <w:keepLines w:val="0"/>
              <w:pageBreakBefore w:val="0"/>
              <w:widowControl/>
              <w:kinsoku w:val="0"/>
              <w:wordWrap/>
              <w:overflowPunct/>
              <w:topLinePunct w:val="0"/>
              <w:autoSpaceDE w:val="0"/>
              <w:autoSpaceDN w:val="0"/>
              <w:bidi w:val="0"/>
              <w:adjustRightInd w:val="0"/>
              <w:snapToGrid w:val="0"/>
              <w:spacing w:before="78" w:line="560" w:lineRule="exact"/>
              <w:ind w:left="238" w:right="215" w:hanging="1"/>
              <w:jc w:val="center"/>
              <w:textAlignment w:val="baseline"/>
              <w:outlineLvl w:val="9"/>
              <w:rPr>
                <w:rFonts w:hint="eastAsia" w:ascii="仿宋" w:hAnsi="仿宋" w:eastAsia="仿宋" w:cs="仿宋"/>
                <w:color w:val="auto"/>
              </w:rPr>
            </w:pPr>
            <w:r>
              <w:rPr>
                <w:rFonts w:hint="eastAsia" w:ascii="仿宋" w:hAnsi="仿宋" w:eastAsia="仿宋" w:cs="仿宋"/>
                <w:color w:val="auto"/>
                <w:spacing w:val="-10"/>
              </w:rPr>
              <w:t>资格</w:t>
            </w:r>
            <w:r>
              <w:rPr>
                <w:rFonts w:hint="eastAsia" w:ascii="仿宋" w:hAnsi="仿宋" w:eastAsia="仿宋" w:cs="仿宋"/>
                <w:color w:val="auto"/>
                <w:spacing w:val="-11"/>
              </w:rPr>
              <w:t>审查</w:t>
            </w:r>
          </w:p>
        </w:tc>
        <w:tc>
          <w:tcPr>
            <w:tcW w:w="772" w:type="dxa"/>
            <w:vAlign w:val="center"/>
          </w:tcPr>
          <w:p w14:paraId="236EC51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1</w:t>
            </w:r>
          </w:p>
        </w:tc>
        <w:tc>
          <w:tcPr>
            <w:tcW w:w="8207" w:type="dxa"/>
            <w:gridSpan w:val="2"/>
            <w:vAlign w:val="top"/>
          </w:tcPr>
          <w:p w14:paraId="6F48FB3D">
            <w:pPr>
              <w:pStyle w:val="12"/>
              <w:keepNext w:val="0"/>
              <w:keepLines w:val="0"/>
              <w:pageBreakBefore w:val="0"/>
              <w:widowControl/>
              <w:kinsoku w:val="0"/>
              <w:wordWrap/>
              <w:overflowPunct/>
              <w:topLinePunct w:val="0"/>
              <w:autoSpaceDE w:val="0"/>
              <w:autoSpaceDN w:val="0"/>
              <w:bidi w:val="0"/>
              <w:adjustRightInd w:val="0"/>
              <w:snapToGrid w:val="0"/>
              <w:spacing w:before="118" w:line="560" w:lineRule="exact"/>
              <w:ind w:left="113"/>
              <w:textAlignment w:val="baseline"/>
              <w:outlineLvl w:val="9"/>
              <w:rPr>
                <w:rFonts w:hint="eastAsia" w:ascii="仿宋" w:hAnsi="仿宋" w:eastAsia="仿宋" w:cs="仿宋"/>
                <w:color w:val="auto"/>
              </w:rPr>
            </w:pPr>
            <w:r>
              <w:rPr>
                <w:rFonts w:hint="eastAsia" w:ascii="仿宋" w:hAnsi="仿宋" w:eastAsia="仿宋" w:cs="仿宋"/>
                <w:color w:val="auto"/>
                <w:spacing w:val="-1"/>
              </w:rPr>
              <w:t>供应商须具有有效的营业执照</w:t>
            </w:r>
            <w:r>
              <w:rPr>
                <w:rFonts w:hint="eastAsia" w:ascii="仿宋" w:hAnsi="仿宋" w:eastAsia="仿宋" w:cs="仿宋"/>
                <w:color w:val="auto"/>
                <w:spacing w:val="9"/>
              </w:rPr>
              <w:t>；</w:t>
            </w:r>
          </w:p>
        </w:tc>
      </w:tr>
      <w:tr w14:paraId="1CF37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 w:hRule="atLeast"/>
        </w:trPr>
        <w:tc>
          <w:tcPr>
            <w:tcW w:w="918" w:type="dxa"/>
            <w:vMerge w:val="continue"/>
            <w:vAlign w:val="top"/>
          </w:tcPr>
          <w:p w14:paraId="0E3E497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2" w:type="dxa"/>
            <w:vAlign w:val="center"/>
          </w:tcPr>
          <w:p w14:paraId="2D160D7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2</w:t>
            </w:r>
          </w:p>
        </w:tc>
        <w:tc>
          <w:tcPr>
            <w:tcW w:w="8207" w:type="dxa"/>
            <w:gridSpan w:val="2"/>
            <w:vAlign w:val="top"/>
          </w:tcPr>
          <w:p w14:paraId="4D069CF3">
            <w:pPr>
              <w:pStyle w:val="12"/>
              <w:keepNext w:val="0"/>
              <w:keepLines w:val="0"/>
              <w:pageBreakBefore w:val="0"/>
              <w:widowControl/>
              <w:kinsoku w:val="0"/>
              <w:wordWrap/>
              <w:overflowPunct/>
              <w:topLinePunct w:val="0"/>
              <w:autoSpaceDE w:val="0"/>
              <w:autoSpaceDN w:val="0"/>
              <w:bidi w:val="0"/>
              <w:adjustRightInd w:val="0"/>
              <w:snapToGrid w:val="0"/>
              <w:spacing w:before="111" w:line="560" w:lineRule="exact"/>
              <w:ind w:left="112" w:right="108" w:firstLine="1"/>
              <w:textAlignment w:val="baseline"/>
              <w:outlineLvl w:val="9"/>
              <w:rPr>
                <w:rFonts w:hint="eastAsia" w:ascii="仿宋" w:hAnsi="仿宋" w:eastAsia="仿宋" w:cs="仿宋"/>
                <w:color w:val="auto"/>
              </w:rPr>
            </w:pPr>
            <w:r>
              <w:rPr>
                <w:rFonts w:hint="eastAsia" w:ascii="仿宋" w:hAnsi="仿宋" w:eastAsia="仿宋" w:cs="仿宋"/>
                <w:color w:val="auto"/>
                <w:spacing w:val="2"/>
              </w:rPr>
              <w:t>若投标人为货物制造商，使用自身生产的产品投标时，所</w:t>
            </w:r>
            <w:r>
              <w:rPr>
                <w:rFonts w:hint="eastAsia" w:ascii="仿宋" w:hAnsi="仿宋" w:eastAsia="仿宋" w:cs="仿宋"/>
                <w:color w:val="auto"/>
                <w:spacing w:val="1"/>
              </w:rPr>
              <w:t>投产品属第一类医</w:t>
            </w:r>
            <w:r>
              <w:rPr>
                <w:rFonts w:hint="eastAsia" w:ascii="仿宋" w:hAnsi="仿宋" w:eastAsia="仿宋" w:cs="仿宋"/>
                <w:color w:val="auto"/>
                <w:spacing w:val="2"/>
              </w:rPr>
              <w:t>疗器械的应具有《医疗器械生产备案凭证》，属第二类、第</w:t>
            </w:r>
            <w:r>
              <w:rPr>
                <w:rFonts w:hint="eastAsia" w:ascii="仿宋" w:hAnsi="仿宋" w:eastAsia="仿宋" w:cs="仿宋"/>
                <w:color w:val="auto"/>
                <w:spacing w:val="1"/>
              </w:rPr>
              <w:t>三类医疗器械的</w:t>
            </w:r>
            <w:r>
              <w:rPr>
                <w:rFonts w:hint="eastAsia" w:ascii="仿宋" w:hAnsi="仿宋" w:eastAsia="仿宋" w:cs="仿宋"/>
                <w:color w:val="auto"/>
                <w:spacing w:val="2"/>
              </w:rPr>
              <w:t>应具有《医疗器械生产许可证》；若投标人为代理商所投产</w:t>
            </w:r>
            <w:r>
              <w:rPr>
                <w:rFonts w:hint="eastAsia" w:ascii="仿宋" w:hAnsi="仿宋" w:eastAsia="仿宋" w:cs="仿宋"/>
                <w:color w:val="auto"/>
                <w:spacing w:val="1"/>
              </w:rPr>
              <w:t>品属于第二类医</w:t>
            </w:r>
            <w:r>
              <w:rPr>
                <w:rFonts w:hint="eastAsia" w:ascii="仿宋" w:hAnsi="仿宋" w:eastAsia="仿宋" w:cs="仿宋"/>
                <w:color w:val="auto"/>
                <w:spacing w:val="2"/>
              </w:rPr>
              <w:t>疗器械的的须具有《医疗器械经营备案凭证》或《医疗器械</w:t>
            </w:r>
            <w:r>
              <w:rPr>
                <w:rFonts w:hint="eastAsia" w:ascii="仿宋" w:hAnsi="仿宋" w:eastAsia="仿宋" w:cs="仿宋"/>
                <w:color w:val="auto"/>
                <w:spacing w:val="1"/>
              </w:rPr>
              <w:t>经营许可证》；</w:t>
            </w:r>
            <w:r>
              <w:rPr>
                <w:rFonts w:hint="eastAsia" w:ascii="仿宋" w:hAnsi="仿宋" w:eastAsia="仿宋" w:cs="仿宋"/>
                <w:color w:val="auto"/>
              </w:rPr>
              <w:t>所投产品属于第三类医疗器械的的须具有《</w:t>
            </w:r>
            <w:r>
              <w:rPr>
                <w:rFonts w:hint="eastAsia" w:ascii="仿宋" w:hAnsi="仿宋" w:eastAsia="仿宋" w:cs="仿宋"/>
                <w:color w:val="auto"/>
                <w:spacing w:val="-1"/>
              </w:rPr>
              <w:t>医疗器械经营许可证》</w:t>
            </w:r>
          </w:p>
        </w:tc>
      </w:tr>
      <w:tr w14:paraId="2D983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 w:hRule="atLeast"/>
        </w:trPr>
        <w:tc>
          <w:tcPr>
            <w:tcW w:w="918" w:type="dxa"/>
            <w:vMerge w:val="continue"/>
            <w:vAlign w:val="top"/>
          </w:tcPr>
          <w:p w14:paraId="025CD7E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2" w:type="dxa"/>
            <w:vAlign w:val="center"/>
          </w:tcPr>
          <w:p w14:paraId="6E0F5A5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3</w:t>
            </w:r>
          </w:p>
        </w:tc>
        <w:tc>
          <w:tcPr>
            <w:tcW w:w="8207" w:type="dxa"/>
            <w:gridSpan w:val="2"/>
            <w:vAlign w:val="top"/>
          </w:tcPr>
          <w:p w14:paraId="4D2D38A7">
            <w:pPr>
              <w:pStyle w:val="12"/>
              <w:keepNext w:val="0"/>
              <w:keepLines w:val="0"/>
              <w:pageBreakBefore w:val="0"/>
              <w:widowControl/>
              <w:kinsoku w:val="0"/>
              <w:wordWrap/>
              <w:overflowPunct/>
              <w:topLinePunct w:val="0"/>
              <w:autoSpaceDE w:val="0"/>
              <w:autoSpaceDN w:val="0"/>
              <w:bidi w:val="0"/>
              <w:adjustRightInd w:val="0"/>
              <w:snapToGrid w:val="0"/>
              <w:spacing w:before="114" w:line="560" w:lineRule="exact"/>
              <w:ind w:left="112" w:right="108" w:firstLine="1"/>
              <w:textAlignment w:val="baseline"/>
              <w:outlineLvl w:val="9"/>
              <w:rPr>
                <w:rFonts w:hint="eastAsia" w:ascii="仿宋" w:hAnsi="仿宋" w:eastAsia="仿宋" w:cs="仿宋"/>
                <w:color w:val="auto"/>
              </w:rPr>
            </w:pPr>
            <w:r>
              <w:rPr>
                <w:rFonts w:hint="eastAsia" w:ascii="仿宋" w:hAnsi="仿宋" w:eastAsia="仿宋" w:cs="仿宋"/>
                <w:color w:val="auto"/>
                <w:spacing w:val="2"/>
              </w:rPr>
              <w:t>法定代表人投标需附法定代表人身份证明及加盖公章的身</w:t>
            </w:r>
            <w:r>
              <w:rPr>
                <w:rFonts w:hint="eastAsia" w:ascii="仿宋" w:hAnsi="仿宋" w:eastAsia="仿宋" w:cs="仿宋"/>
                <w:color w:val="auto"/>
                <w:spacing w:val="1"/>
              </w:rPr>
              <w:t>份证复印件；被授</w:t>
            </w:r>
            <w:r>
              <w:rPr>
                <w:rFonts w:hint="eastAsia" w:ascii="仿宋" w:hAnsi="仿宋" w:eastAsia="仿宋" w:cs="仿宋"/>
                <w:color w:val="auto"/>
                <w:spacing w:val="2"/>
              </w:rPr>
              <w:t>权人投标需附授权人本人加盖公章的身份证复印件、法定代</w:t>
            </w:r>
            <w:r>
              <w:rPr>
                <w:rFonts w:hint="eastAsia" w:ascii="仿宋" w:hAnsi="仿宋" w:eastAsia="仿宋" w:cs="仿宋"/>
                <w:color w:val="auto"/>
                <w:spacing w:val="1"/>
              </w:rPr>
              <w:t>表人身份证明、</w:t>
            </w:r>
            <w:r>
              <w:rPr>
                <w:rFonts w:hint="eastAsia" w:ascii="仿宋" w:hAnsi="仿宋" w:eastAsia="仿宋" w:cs="仿宋"/>
                <w:color w:val="auto"/>
                <w:spacing w:val="-2"/>
              </w:rPr>
              <w:t>授权委托书；</w:t>
            </w:r>
          </w:p>
        </w:tc>
      </w:tr>
      <w:tr w14:paraId="2B0DD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 w:hRule="atLeast"/>
        </w:trPr>
        <w:tc>
          <w:tcPr>
            <w:tcW w:w="918" w:type="dxa"/>
            <w:vMerge w:val="continue"/>
            <w:vAlign w:val="top"/>
          </w:tcPr>
          <w:p w14:paraId="2D11C48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2" w:type="dxa"/>
            <w:vAlign w:val="center"/>
          </w:tcPr>
          <w:p w14:paraId="2C3935F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4</w:t>
            </w:r>
          </w:p>
        </w:tc>
        <w:tc>
          <w:tcPr>
            <w:tcW w:w="8207" w:type="dxa"/>
            <w:gridSpan w:val="2"/>
            <w:vAlign w:val="top"/>
          </w:tcPr>
          <w:p w14:paraId="0B144B50">
            <w:pPr>
              <w:pStyle w:val="12"/>
              <w:keepNext w:val="0"/>
              <w:keepLines w:val="0"/>
              <w:pageBreakBefore w:val="0"/>
              <w:widowControl/>
              <w:kinsoku w:val="0"/>
              <w:wordWrap/>
              <w:overflowPunct/>
              <w:topLinePunct w:val="0"/>
              <w:autoSpaceDE w:val="0"/>
              <w:autoSpaceDN w:val="0"/>
              <w:bidi w:val="0"/>
              <w:adjustRightInd w:val="0"/>
              <w:snapToGrid w:val="0"/>
              <w:spacing w:before="118" w:line="560" w:lineRule="exact"/>
              <w:ind w:left="112" w:right="107" w:firstLine="2"/>
              <w:jc w:val="both"/>
              <w:textAlignment w:val="baseline"/>
              <w:outlineLvl w:val="9"/>
              <w:rPr>
                <w:rFonts w:hint="eastAsia" w:ascii="仿宋" w:hAnsi="仿宋" w:eastAsia="仿宋" w:cs="仿宋"/>
                <w:color w:val="auto"/>
              </w:rPr>
            </w:pPr>
            <w:r>
              <w:rPr>
                <w:rFonts w:hint="eastAsia" w:ascii="仿宋" w:hAnsi="仿宋" w:eastAsia="仿宋" w:cs="仿宋"/>
                <w:color w:val="auto"/>
                <w:spacing w:val="1"/>
              </w:rPr>
              <w:t>依法缴纳税收的记录证明（近半年度任意3个月完税证明，依法</w:t>
            </w:r>
            <w:r>
              <w:rPr>
                <w:rFonts w:hint="eastAsia" w:ascii="仿宋" w:hAnsi="仿宋" w:eastAsia="仿宋" w:cs="仿宋"/>
                <w:color w:val="auto"/>
              </w:rPr>
              <w:t>免税的供应</w:t>
            </w:r>
            <w:r>
              <w:rPr>
                <w:rFonts w:hint="eastAsia" w:ascii="仿宋" w:hAnsi="仿宋" w:eastAsia="仿宋" w:cs="仿宋"/>
                <w:color w:val="auto"/>
                <w:spacing w:val="1"/>
              </w:rPr>
              <w:t>商须提供相应文件证明其依法免税，成立不足3个月的提供成立至今的</w:t>
            </w:r>
            <w:r>
              <w:rPr>
                <w:rFonts w:hint="eastAsia" w:ascii="仿宋" w:hAnsi="仿宋" w:eastAsia="仿宋" w:cs="仿宋"/>
                <w:color w:val="auto"/>
              </w:rPr>
              <w:t>无欠</w:t>
            </w:r>
            <w:r>
              <w:rPr>
                <w:rFonts w:hint="eastAsia" w:ascii="仿宋" w:hAnsi="仿宋" w:eastAsia="仿宋" w:cs="仿宋"/>
                <w:color w:val="auto"/>
                <w:spacing w:val="-3"/>
              </w:rPr>
              <w:t>税证明</w:t>
            </w:r>
            <w:r>
              <w:rPr>
                <w:rFonts w:hint="eastAsia" w:ascii="仿宋" w:hAnsi="仿宋" w:eastAsia="仿宋" w:cs="仿宋"/>
                <w:color w:val="auto"/>
              </w:rPr>
              <w:t>）；</w:t>
            </w:r>
          </w:p>
        </w:tc>
      </w:tr>
      <w:tr w14:paraId="08618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 w:hRule="atLeast"/>
        </w:trPr>
        <w:tc>
          <w:tcPr>
            <w:tcW w:w="918" w:type="dxa"/>
            <w:vMerge w:val="continue"/>
            <w:vAlign w:val="top"/>
          </w:tcPr>
          <w:p w14:paraId="5DA0A02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2" w:type="dxa"/>
            <w:vAlign w:val="center"/>
          </w:tcPr>
          <w:p w14:paraId="19F872C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5</w:t>
            </w:r>
          </w:p>
        </w:tc>
        <w:tc>
          <w:tcPr>
            <w:tcW w:w="8207" w:type="dxa"/>
            <w:gridSpan w:val="2"/>
            <w:vAlign w:val="top"/>
          </w:tcPr>
          <w:p w14:paraId="0E2D5F00">
            <w:pPr>
              <w:pStyle w:val="12"/>
              <w:keepNext w:val="0"/>
              <w:keepLines w:val="0"/>
              <w:pageBreakBefore w:val="0"/>
              <w:widowControl/>
              <w:kinsoku w:val="0"/>
              <w:wordWrap/>
              <w:overflowPunct/>
              <w:topLinePunct w:val="0"/>
              <w:autoSpaceDE w:val="0"/>
              <w:autoSpaceDN w:val="0"/>
              <w:bidi w:val="0"/>
              <w:adjustRightInd w:val="0"/>
              <w:snapToGrid w:val="0"/>
              <w:spacing w:before="119" w:line="560" w:lineRule="exact"/>
              <w:ind w:left="113" w:right="107" w:firstLine="1"/>
              <w:jc w:val="both"/>
              <w:textAlignment w:val="baseline"/>
              <w:outlineLvl w:val="9"/>
              <w:rPr>
                <w:rFonts w:hint="eastAsia" w:ascii="仿宋" w:hAnsi="仿宋" w:eastAsia="仿宋" w:cs="仿宋"/>
                <w:color w:val="auto"/>
              </w:rPr>
            </w:pPr>
            <w:r>
              <w:rPr>
                <w:rFonts w:hint="eastAsia" w:ascii="仿宋" w:hAnsi="仿宋" w:eastAsia="仿宋" w:cs="仿宋"/>
                <w:color w:val="auto"/>
                <w:spacing w:val="-3"/>
              </w:rPr>
              <w:t>社会保障资金的良好记录（近半年任意3个月社会保障资金记录,授权委托人</w:t>
            </w:r>
            <w:r>
              <w:rPr>
                <w:rFonts w:hint="eastAsia" w:ascii="仿宋" w:hAnsi="仿宋" w:eastAsia="仿宋" w:cs="仿宋"/>
                <w:color w:val="auto"/>
                <w:spacing w:val="2"/>
              </w:rPr>
              <w:t>应在内，若授权委托人是退休人员需提供退休证明；若法</w:t>
            </w:r>
            <w:r>
              <w:rPr>
                <w:rFonts w:hint="eastAsia" w:ascii="仿宋" w:hAnsi="仿宋" w:eastAsia="仿宋" w:cs="仿宋"/>
                <w:color w:val="auto"/>
                <w:spacing w:val="1"/>
              </w:rPr>
              <w:t>定代表人参标需提</w:t>
            </w:r>
            <w:r>
              <w:rPr>
                <w:rFonts w:hint="eastAsia" w:ascii="仿宋" w:hAnsi="仿宋" w:eastAsia="仿宋" w:cs="仿宋"/>
                <w:color w:val="auto"/>
                <w:spacing w:val="2"/>
              </w:rPr>
              <w:t>供其法定代表人的社会保障资金记录，若法定代表人退休需</w:t>
            </w:r>
            <w:r>
              <w:rPr>
                <w:rFonts w:hint="eastAsia" w:ascii="仿宋" w:hAnsi="仿宋" w:eastAsia="仿宋" w:cs="仿宋"/>
                <w:color w:val="auto"/>
                <w:spacing w:val="1"/>
              </w:rPr>
              <w:t>提供退休证明，</w:t>
            </w:r>
            <w:r>
              <w:rPr>
                <w:rFonts w:hint="eastAsia" w:ascii="仿宋" w:hAnsi="仿宋" w:eastAsia="仿宋" w:cs="仿宋"/>
                <w:color w:val="auto"/>
              </w:rPr>
              <w:t>成立不足3个月的提供成立至今的社会保障资金的良好</w:t>
            </w:r>
            <w:r>
              <w:rPr>
                <w:rFonts w:hint="eastAsia" w:ascii="仿宋" w:hAnsi="仿宋" w:eastAsia="仿宋" w:cs="仿宋"/>
                <w:color w:val="auto"/>
                <w:spacing w:val="-1"/>
              </w:rPr>
              <w:t>记录；成立不足1个月的提供社保局出具的社保开户证明材料；</w:t>
            </w:r>
          </w:p>
        </w:tc>
      </w:tr>
      <w:tr w14:paraId="37B5B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vAlign w:val="top"/>
          </w:tcPr>
          <w:p w14:paraId="66022CD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vAlign w:val="center"/>
          </w:tcPr>
          <w:p w14:paraId="1185BC6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6</w:t>
            </w:r>
          </w:p>
        </w:tc>
        <w:tc>
          <w:tcPr>
            <w:tcW w:w="8213" w:type="dxa"/>
            <w:gridSpan w:val="2"/>
            <w:vAlign w:val="top"/>
          </w:tcPr>
          <w:p w14:paraId="1D9D14B8">
            <w:pPr>
              <w:pStyle w:val="12"/>
              <w:keepNext w:val="0"/>
              <w:keepLines w:val="0"/>
              <w:pageBreakBefore w:val="0"/>
              <w:widowControl/>
              <w:kinsoku w:val="0"/>
              <w:wordWrap/>
              <w:overflowPunct/>
              <w:topLinePunct w:val="0"/>
              <w:autoSpaceDE w:val="0"/>
              <w:autoSpaceDN w:val="0"/>
              <w:bidi w:val="0"/>
              <w:adjustRightInd w:val="0"/>
              <w:snapToGrid w:val="0"/>
              <w:spacing w:before="119" w:line="560" w:lineRule="exact"/>
              <w:ind w:left="112" w:right="114"/>
              <w:jc w:val="both"/>
              <w:textAlignment w:val="baseline"/>
              <w:outlineLvl w:val="9"/>
              <w:rPr>
                <w:rFonts w:hint="eastAsia" w:ascii="仿宋" w:hAnsi="仿宋" w:eastAsia="仿宋" w:cs="仿宋"/>
                <w:color w:val="auto"/>
              </w:rPr>
            </w:pPr>
            <w:r>
              <w:rPr>
                <w:rFonts w:hint="eastAsia" w:ascii="仿宋" w:hAnsi="仿宋" w:eastAsia="仿宋" w:cs="仿宋"/>
                <w:color w:val="auto"/>
              </w:rPr>
              <w:t>健全的财务（</w:t>
            </w:r>
            <w:r>
              <w:rPr>
                <w:rFonts w:hint="eastAsia" w:ascii="仿宋" w:hAnsi="仿宋" w:eastAsia="仿宋" w:cs="仿宋"/>
                <w:color w:val="auto"/>
                <w:lang w:val="en-US" w:eastAsia="zh-CN"/>
              </w:rPr>
              <w:t>2024年或2025年</w:t>
            </w:r>
            <w:r>
              <w:rPr>
                <w:rFonts w:hint="eastAsia" w:ascii="仿宋" w:hAnsi="仿宋" w:eastAsia="仿宋" w:cs="仿宋"/>
                <w:color w:val="auto"/>
              </w:rPr>
              <w:t>）财务审计报告或财务报表，成立不足</w:t>
            </w:r>
            <w:r>
              <w:rPr>
                <w:rFonts w:hint="eastAsia" w:ascii="仿宋" w:hAnsi="仿宋" w:eastAsia="仿宋" w:cs="仿宋"/>
                <w:color w:val="auto"/>
                <w:lang w:val="en-US" w:eastAsia="zh-CN"/>
              </w:rPr>
              <w:t>1</w:t>
            </w:r>
            <w:r>
              <w:rPr>
                <w:rFonts w:hint="eastAsia" w:ascii="仿宋" w:hAnsi="仿宋" w:eastAsia="仿宋" w:cs="仿宋"/>
                <w:color w:val="auto"/>
              </w:rPr>
              <w:t>年的</w:t>
            </w:r>
            <w:r>
              <w:rPr>
                <w:rFonts w:hint="eastAsia" w:ascii="仿宋" w:hAnsi="仿宋" w:eastAsia="仿宋" w:cs="仿宋"/>
                <w:color w:val="auto"/>
                <w:spacing w:val="2"/>
              </w:rPr>
              <w:t>提供成立至今的财务审计报告或财务报表（包含利润表，</w:t>
            </w:r>
            <w:r>
              <w:rPr>
                <w:rFonts w:hint="eastAsia" w:ascii="仿宋" w:hAnsi="仿宋" w:eastAsia="仿宋" w:cs="仿宋"/>
                <w:color w:val="auto"/>
                <w:spacing w:val="1"/>
              </w:rPr>
              <w:t>现金流量表，资产</w:t>
            </w:r>
            <w:r>
              <w:rPr>
                <w:rFonts w:hint="eastAsia" w:ascii="仿宋" w:hAnsi="仿宋" w:eastAsia="仿宋" w:cs="仿宋"/>
                <w:color w:val="auto"/>
                <w:spacing w:val="-4"/>
              </w:rPr>
              <w:t>负债表</w:t>
            </w:r>
            <w:r>
              <w:rPr>
                <w:rFonts w:hint="eastAsia" w:ascii="仿宋" w:hAnsi="仿宋" w:eastAsia="仿宋" w:cs="仿宋"/>
                <w:color w:val="auto"/>
              </w:rPr>
              <w:t>）；</w:t>
            </w:r>
          </w:p>
        </w:tc>
      </w:tr>
      <w:tr w14:paraId="3E5A5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vAlign w:val="top"/>
          </w:tcPr>
          <w:p w14:paraId="65E6B2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vAlign w:val="center"/>
          </w:tcPr>
          <w:p w14:paraId="6132743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8213" w:type="dxa"/>
            <w:gridSpan w:val="2"/>
            <w:vAlign w:val="top"/>
          </w:tcPr>
          <w:p w14:paraId="2369D048">
            <w:pPr>
              <w:pStyle w:val="12"/>
              <w:keepNext w:val="0"/>
              <w:keepLines w:val="0"/>
              <w:pageBreakBefore w:val="0"/>
              <w:widowControl/>
              <w:kinsoku w:val="0"/>
              <w:wordWrap/>
              <w:overflowPunct/>
              <w:topLinePunct w:val="0"/>
              <w:autoSpaceDE w:val="0"/>
              <w:autoSpaceDN w:val="0"/>
              <w:bidi w:val="0"/>
              <w:adjustRightInd w:val="0"/>
              <w:snapToGrid w:val="0"/>
              <w:spacing w:before="117" w:line="560" w:lineRule="exact"/>
              <w:ind w:left="111" w:firstLine="4"/>
              <w:textAlignment w:val="baseline"/>
              <w:outlineLvl w:val="9"/>
              <w:rPr>
                <w:rFonts w:hint="eastAsia" w:ascii="仿宋" w:hAnsi="仿宋" w:eastAsia="仿宋" w:cs="仿宋"/>
                <w:color w:val="auto"/>
                <w:spacing w:val="-4"/>
              </w:rPr>
            </w:pPr>
            <w:r>
              <w:rPr>
                <w:rFonts w:hint="eastAsia" w:ascii="仿宋" w:hAnsi="仿宋" w:eastAsia="仿宋" w:cs="仿宋"/>
                <w:color w:val="auto"/>
                <w:spacing w:val="-4"/>
              </w:rPr>
              <w:t>供应商具有履行合同所必需的设备和专业技术能力提供声明函（格式自拟）</w:t>
            </w:r>
          </w:p>
        </w:tc>
      </w:tr>
      <w:tr w14:paraId="521C8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vAlign w:val="top"/>
          </w:tcPr>
          <w:p w14:paraId="282D730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vAlign w:val="center"/>
          </w:tcPr>
          <w:p w14:paraId="2E7BC09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lang w:eastAsia="zh-CN"/>
              </w:rPr>
            </w:pPr>
            <w:r>
              <w:rPr>
                <w:rFonts w:hint="eastAsia" w:ascii="仿宋" w:hAnsi="仿宋" w:eastAsia="仿宋" w:cs="仿宋"/>
                <w:color w:val="auto"/>
                <w:lang w:val="en-US" w:eastAsia="zh-CN"/>
              </w:rPr>
              <w:t>8</w:t>
            </w:r>
          </w:p>
        </w:tc>
        <w:tc>
          <w:tcPr>
            <w:tcW w:w="8213" w:type="dxa"/>
            <w:gridSpan w:val="2"/>
            <w:vAlign w:val="top"/>
          </w:tcPr>
          <w:p w14:paraId="1DEFF6EA">
            <w:pPr>
              <w:pStyle w:val="12"/>
              <w:keepNext w:val="0"/>
              <w:keepLines w:val="0"/>
              <w:pageBreakBefore w:val="0"/>
              <w:widowControl/>
              <w:kinsoku w:val="0"/>
              <w:wordWrap/>
              <w:overflowPunct/>
              <w:topLinePunct w:val="0"/>
              <w:autoSpaceDE w:val="0"/>
              <w:autoSpaceDN w:val="0"/>
              <w:bidi w:val="0"/>
              <w:adjustRightInd w:val="0"/>
              <w:snapToGrid w:val="0"/>
              <w:spacing w:before="117" w:line="560" w:lineRule="exact"/>
              <w:ind w:left="111" w:firstLine="4"/>
              <w:textAlignment w:val="baseline"/>
              <w:outlineLvl w:val="9"/>
              <w:rPr>
                <w:rFonts w:hint="eastAsia" w:ascii="仿宋" w:hAnsi="仿宋" w:eastAsia="仿宋" w:cs="仿宋"/>
                <w:color w:val="auto"/>
              </w:rPr>
            </w:pPr>
            <w:r>
              <w:rPr>
                <w:rFonts w:hint="eastAsia" w:ascii="仿宋" w:hAnsi="仿宋" w:eastAsia="仿宋" w:cs="仿宋"/>
                <w:color w:val="auto"/>
                <w:spacing w:val="-4"/>
              </w:rPr>
              <w:t>未被“信用中国”列入严重失信及经营异常名单；未被“国家企业信用信息</w:t>
            </w:r>
            <w:r>
              <w:rPr>
                <w:rFonts w:hint="eastAsia" w:ascii="仿宋" w:hAnsi="仿宋" w:eastAsia="仿宋" w:cs="仿宋"/>
                <w:color w:val="auto"/>
                <w:spacing w:val="-5"/>
              </w:rPr>
              <w:t>公示”系统列入严重违法失信及经营异常名录名单；未被“中国政府采购网”</w:t>
            </w:r>
            <w:r>
              <w:rPr>
                <w:rFonts w:hint="eastAsia" w:ascii="仿宋" w:hAnsi="仿宋" w:eastAsia="仿宋" w:cs="仿宋"/>
                <w:color w:val="auto"/>
                <w:spacing w:val="-2"/>
              </w:rPr>
              <w:t>列入政府采购严重违法失信行为的；注：尚在处罚期内的将拒绝其参加；投</w:t>
            </w:r>
            <w:r>
              <w:rPr>
                <w:rFonts w:hint="eastAsia" w:ascii="仿宋" w:hAnsi="仿宋" w:eastAsia="仿宋" w:cs="仿宋"/>
                <w:color w:val="auto"/>
                <w:spacing w:val="-5"/>
              </w:rPr>
              <w:t>标文件中的查询截图不做强制性要求，信用信息查询记录和证据留</w:t>
            </w:r>
            <w:r>
              <w:rPr>
                <w:rFonts w:hint="eastAsia" w:ascii="仿宋" w:hAnsi="仿宋" w:eastAsia="仿宋" w:cs="仿宋"/>
                <w:color w:val="auto"/>
                <w:spacing w:val="-6"/>
              </w:rPr>
              <w:t>存的方式：</w:t>
            </w:r>
            <w:r>
              <w:rPr>
                <w:rFonts w:hint="eastAsia" w:ascii="仿宋" w:hAnsi="仿宋" w:eastAsia="仿宋" w:cs="仿宋"/>
                <w:color w:val="auto"/>
                <w:spacing w:val="-4"/>
              </w:rPr>
              <w:t>采购人、采购代理机构开标现场查询；</w:t>
            </w:r>
          </w:p>
        </w:tc>
      </w:tr>
      <w:tr w14:paraId="408D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vAlign w:val="top"/>
          </w:tcPr>
          <w:p w14:paraId="104D7CD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vAlign w:val="center"/>
          </w:tcPr>
          <w:p w14:paraId="028F881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9</w:t>
            </w:r>
          </w:p>
        </w:tc>
        <w:tc>
          <w:tcPr>
            <w:tcW w:w="8213" w:type="dxa"/>
            <w:gridSpan w:val="2"/>
            <w:vAlign w:val="top"/>
          </w:tcPr>
          <w:p w14:paraId="78CEDE15">
            <w:pPr>
              <w:pStyle w:val="12"/>
              <w:keepNext w:val="0"/>
              <w:keepLines w:val="0"/>
              <w:pageBreakBefore w:val="0"/>
              <w:widowControl/>
              <w:kinsoku w:val="0"/>
              <w:wordWrap/>
              <w:overflowPunct/>
              <w:topLinePunct w:val="0"/>
              <w:autoSpaceDE w:val="0"/>
              <w:autoSpaceDN w:val="0"/>
              <w:bidi w:val="0"/>
              <w:adjustRightInd w:val="0"/>
              <w:snapToGrid w:val="0"/>
              <w:spacing w:before="117" w:line="560" w:lineRule="exact"/>
              <w:ind w:left="111" w:firstLine="4"/>
              <w:textAlignment w:val="baseline"/>
              <w:outlineLvl w:val="9"/>
              <w:rPr>
                <w:rFonts w:hint="eastAsia" w:ascii="仿宋" w:hAnsi="仿宋" w:eastAsia="仿宋" w:cs="仿宋"/>
                <w:color w:val="auto"/>
                <w:spacing w:val="-4"/>
              </w:rPr>
            </w:pPr>
            <w:r>
              <w:rPr>
                <w:rFonts w:hint="eastAsia" w:ascii="仿宋" w:hAnsi="仿宋" w:eastAsia="仿宋" w:cs="仿宋"/>
                <w:color w:val="auto"/>
                <w:spacing w:val="-4"/>
              </w:rPr>
              <w:t>本项目专门面向中小企业（提供中小企业声明函）</w:t>
            </w:r>
          </w:p>
        </w:tc>
      </w:tr>
      <w:tr w14:paraId="333F7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04" w:type="dxa"/>
            <w:gridSpan w:val="5"/>
            <w:tcBorders>
              <w:bottom w:val="single" w:color="auto" w:sz="4" w:space="0"/>
            </w:tcBorders>
            <w:vAlign w:val="top"/>
          </w:tcPr>
          <w:p w14:paraId="2DCD42B5">
            <w:pPr>
              <w:pStyle w:val="12"/>
              <w:keepNext w:val="0"/>
              <w:keepLines w:val="0"/>
              <w:pageBreakBefore w:val="0"/>
              <w:widowControl/>
              <w:kinsoku w:val="0"/>
              <w:wordWrap/>
              <w:overflowPunct/>
              <w:topLinePunct w:val="0"/>
              <w:autoSpaceDE w:val="0"/>
              <w:autoSpaceDN w:val="0"/>
              <w:bidi w:val="0"/>
              <w:adjustRightInd w:val="0"/>
              <w:snapToGrid w:val="0"/>
              <w:spacing w:before="148" w:line="560" w:lineRule="exact"/>
              <w:ind w:left="138" w:right="115" w:hanging="34"/>
              <w:textAlignment w:val="baseline"/>
              <w:outlineLvl w:val="9"/>
              <w:rPr>
                <w:rFonts w:hint="eastAsia" w:ascii="仿宋" w:hAnsi="仿宋" w:eastAsia="仿宋" w:cs="仿宋"/>
                <w:color w:val="auto"/>
              </w:rPr>
            </w:pPr>
            <w:r>
              <w:rPr>
                <w:rFonts w:hint="eastAsia" w:ascii="仿宋" w:hAnsi="仿宋" w:eastAsia="仿宋" w:cs="仿宋"/>
                <w:b/>
                <w:bCs/>
                <w:color w:val="auto"/>
                <w:spacing w:val="-5"/>
              </w:rPr>
              <w:t>“√”表示合格；“×”表示不合格，一项不合格结果为不合格，如不合</w:t>
            </w:r>
            <w:r>
              <w:rPr>
                <w:rFonts w:hint="eastAsia" w:ascii="仿宋" w:hAnsi="仿宋" w:eastAsia="仿宋" w:cs="仿宋"/>
                <w:b/>
                <w:bCs/>
                <w:color w:val="auto"/>
                <w:spacing w:val="-6"/>
              </w:rPr>
              <w:t>格，请在结果中写</w:t>
            </w:r>
            <w:r>
              <w:rPr>
                <w:rFonts w:hint="eastAsia" w:ascii="仿宋" w:hAnsi="仿宋" w:eastAsia="仿宋" w:cs="仿宋"/>
                <w:b/>
                <w:bCs/>
                <w:color w:val="auto"/>
                <w:spacing w:val="-10"/>
              </w:rPr>
              <w:t>明原因。</w:t>
            </w:r>
          </w:p>
        </w:tc>
      </w:tr>
      <w:tr w14:paraId="4FD9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restart"/>
            <w:tcBorders>
              <w:top w:val="single" w:color="auto" w:sz="4" w:space="0"/>
              <w:left w:val="single" w:color="auto" w:sz="4" w:space="0"/>
              <w:bottom w:val="single" w:color="auto" w:sz="4" w:space="0"/>
              <w:right w:val="single" w:color="auto" w:sz="4" w:space="0"/>
            </w:tcBorders>
            <w:vAlign w:val="top"/>
          </w:tcPr>
          <w:p w14:paraId="3F18C1E9">
            <w:pPr>
              <w:pStyle w:val="12"/>
              <w:keepNext w:val="0"/>
              <w:keepLines w:val="0"/>
              <w:pageBreakBefore w:val="0"/>
              <w:widowControl/>
              <w:kinsoku w:val="0"/>
              <w:wordWrap/>
              <w:overflowPunct/>
              <w:topLinePunct w:val="0"/>
              <w:autoSpaceDE w:val="0"/>
              <w:autoSpaceDN w:val="0"/>
              <w:bidi w:val="0"/>
              <w:adjustRightInd w:val="0"/>
              <w:snapToGrid w:val="0"/>
              <w:spacing w:before="78" w:line="560" w:lineRule="exact"/>
              <w:ind w:left="229" w:right="215"/>
              <w:jc w:val="both"/>
              <w:textAlignment w:val="baseline"/>
              <w:outlineLvl w:val="9"/>
              <w:rPr>
                <w:rFonts w:hint="eastAsia" w:ascii="仿宋" w:hAnsi="仿宋" w:eastAsia="仿宋" w:cs="仿宋"/>
                <w:color w:val="auto"/>
              </w:rPr>
            </w:pPr>
            <w:r>
              <w:rPr>
                <w:rFonts w:hint="eastAsia" w:ascii="仿宋" w:hAnsi="仿宋" w:eastAsia="仿宋" w:cs="仿宋"/>
                <w:color w:val="auto"/>
                <w:spacing w:val="-6"/>
              </w:rPr>
              <w:t>符合</w:t>
            </w:r>
            <w:r>
              <w:rPr>
                <w:rFonts w:hint="eastAsia" w:ascii="仿宋" w:hAnsi="仿宋" w:eastAsia="仿宋" w:cs="仿宋"/>
                <w:color w:val="auto"/>
                <w:spacing w:val="-7"/>
              </w:rPr>
              <w:t>性审</w:t>
            </w:r>
            <w:r>
              <w:rPr>
                <w:rFonts w:hint="eastAsia" w:ascii="仿宋" w:hAnsi="仿宋" w:eastAsia="仿宋" w:cs="仿宋"/>
                <w:color w:val="auto"/>
                <w:spacing w:val="47"/>
                <w:w w:val="125"/>
              </w:rPr>
              <w:t>查</w:t>
            </w:r>
          </w:p>
        </w:tc>
        <w:tc>
          <w:tcPr>
            <w:tcW w:w="773" w:type="dxa"/>
            <w:gridSpan w:val="2"/>
            <w:tcBorders>
              <w:top w:val="single" w:color="auto" w:sz="4" w:space="0"/>
              <w:left w:val="single" w:color="auto" w:sz="4" w:space="0"/>
              <w:bottom w:val="single" w:color="auto" w:sz="4" w:space="0"/>
              <w:right w:val="single" w:color="auto" w:sz="4" w:space="0"/>
            </w:tcBorders>
            <w:vAlign w:val="top"/>
          </w:tcPr>
          <w:p w14:paraId="749C9C8E">
            <w:pPr>
              <w:pStyle w:val="12"/>
              <w:keepNext w:val="0"/>
              <w:keepLines w:val="0"/>
              <w:pageBreakBefore w:val="0"/>
              <w:widowControl/>
              <w:kinsoku w:val="0"/>
              <w:wordWrap/>
              <w:overflowPunct/>
              <w:topLinePunct w:val="0"/>
              <w:autoSpaceDE w:val="0"/>
              <w:autoSpaceDN w:val="0"/>
              <w:bidi w:val="0"/>
              <w:adjustRightInd w:val="0"/>
              <w:snapToGrid w:val="0"/>
              <w:spacing w:before="154" w:line="560" w:lineRule="exact"/>
              <w:ind w:left="349"/>
              <w:textAlignment w:val="baseline"/>
              <w:outlineLvl w:val="9"/>
              <w:rPr>
                <w:rFonts w:hint="eastAsia" w:ascii="仿宋" w:hAnsi="仿宋" w:eastAsia="仿宋" w:cs="仿宋"/>
                <w:color w:val="auto"/>
              </w:rPr>
            </w:pPr>
            <w:r>
              <w:rPr>
                <w:rFonts w:hint="eastAsia" w:ascii="仿宋" w:hAnsi="仿宋" w:eastAsia="仿宋" w:cs="仿宋"/>
                <w:color w:val="auto"/>
              </w:rPr>
              <w:t>1</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7230B751">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t>投标文件组成是否完整，主要内容是否按招</w:t>
            </w:r>
            <w:r>
              <w:rPr>
                <w:rFonts w:hint="eastAsia" w:ascii="仿宋" w:hAnsi="仿宋" w:eastAsia="仿宋" w:cs="仿宋"/>
                <w:color w:val="auto"/>
                <w:spacing w:val="-1"/>
                <w:sz w:val="24"/>
                <w:szCs w:val="24"/>
              </w:rPr>
              <w:t>标文件规定的内容、格式填写</w:t>
            </w:r>
          </w:p>
        </w:tc>
      </w:tr>
      <w:tr w14:paraId="7421D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tcBorders>
              <w:top w:val="single" w:color="auto" w:sz="4" w:space="0"/>
              <w:left w:val="single" w:color="auto" w:sz="4" w:space="0"/>
              <w:bottom w:val="single" w:color="auto" w:sz="4" w:space="0"/>
              <w:right w:val="single" w:color="auto" w:sz="4" w:space="0"/>
            </w:tcBorders>
            <w:vAlign w:val="top"/>
          </w:tcPr>
          <w:p w14:paraId="50FEA95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tcBorders>
              <w:top w:val="single" w:color="auto" w:sz="4" w:space="0"/>
              <w:left w:val="single" w:color="auto" w:sz="4" w:space="0"/>
              <w:bottom w:val="single" w:color="auto" w:sz="4" w:space="0"/>
              <w:right w:val="single" w:color="auto" w:sz="4" w:space="0"/>
            </w:tcBorders>
            <w:vAlign w:val="top"/>
          </w:tcPr>
          <w:p w14:paraId="44848B60">
            <w:pPr>
              <w:pStyle w:val="12"/>
              <w:keepNext w:val="0"/>
              <w:keepLines w:val="0"/>
              <w:pageBreakBefore w:val="0"/>
              <w:widowControl/>
              <w:kinsoku w:val="0"/>
              <w:wordWrap/>
              <w:overflowPunct/>
              <w:topLinePunct w:val="0"/>
              <w:autoSpaceDE w:val="0"/>
              <w:autoSpaceDN w:val="0"/>
              <w:bidi w:val="0"/>
              <w:adjustRightInd w:val="0"/>
              <w:snapToGrid w:val="0"/>
              <w:spacing w:before="150" w:line="560" w:lineRule="exact"/>
              <w:ind w:left="334"/>
              <w:textAlignment w:val="baseline"/>
              <w:outlineLvl w:val="9"/>
              <w:rPr>
                <w:rFonts w:hint="eastAsia" w:ascii="仿宋" w:hAnsi="仿宋" w:eastAsia="仿宋" w:cs="仿宋"/>
                <w:color w:val="auto"/>
              </w:rPr>
            </w:pPr>
            <w:r>
              <w:rPr>
                <w:rFonts w:hint="eastAsia" w:ascii="仿宋" w:hAnsi="仿宋" w:eastAsia="仿宋" w:cs="仿宋"/>
                <w:color w:val="auto"/>
              </w:rPr>
              <w:t>2</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6F0E5167">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投标文件的有效期是否满足招标文件的规定</w:t>
            </w:r>
          </w:p>
        </w:tc>
      </w:tr>
      <w:tr w14:paraId="4A145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tcBorders>
              <w:top w:val="single" w:color="auto" w:sz="4" w:space="0"/>
              <w:left w:val="single" w:color="auto" w:sz="4" w:space="0"/>
              <w:bottom w:val="single" w:color="auto" w:sz="4" w:space="0"/>
              <w:right w:val="single" w:color="auto" w:sz="4" w:space="0"/>
            </w:tcBorders>
            <w:vAlign w:val="top"/>
          </w:tcPr>
          <w:p w14:paraId="6C1EC2F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tcBorders>
              <w:top w:val="single" w:color="auto" w:sz="4" w:space="0"/>
              <w:left w:val="single" w:color="auto" w:sz="4" w:space="0"/>
              <w:bottom w:val="single" w:color="auto" w:sz="4" w:space="0"/>
              <w:right w:val="single" w:color="auto" w:sz="4" w:space="0"/>
            </w:tcBorders>
            <w:vAlign w:val="top"/>
          </w:tcPr>
          <w:p w14:paraId="478FC0CC">
            <w:pPr>
              <w:pStyle w:val="12"/>
              <w:keepNext w:val="0"/>
              <w:keepLines w:val="0"/>
              <w:pageBreakBefore w:val="0"/>
              <w:widowControl/>
              <w:kinsoku w:val="0"/>
              <w:wordWrap/>
              <w:overflowPunct/>
              <w:topLinePunct w:val="0"/>
              <w:autoSpaceDE w:val="0"/>
              <w:autoSpaceDN w:val="0"/>
              <w:bidi w:val="0"/>
              <w:adjustRightInd w:val="0"/>
              <w:snapToGrid w:val="0"/>
              <w:spacing w:before="259" w:line="560" w:lineRule="exact"/>
              <w:ind w:left="336"/>
              <w:textAlignment w:val="baseline"/>
              <w:outlineLvl w:val="9"/>
              <w:rPr>
                <w:rFonts w:hint="eastAsia" w:ascii="仿宋" w:hAnsi="仿宋" w:eastAsia="仿宋" w:cs="仿宋"/>
                <w:color w:val="auto"/>
              </w:rPr>
            </w:pPr>
            <w:r>
              <w:rPr>
                <w:rFonts w:hint="eastAsia" w:ascii="仿宋" w:hAnsi="仿宋" w:eastAsia="仿宋" w:cs="仿宋"/>
                <w:color w:val="auto"/>
              </w:rPr>
              <w:t>3</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4DD5C8BF">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投标文件是否按照规定签章的</w:t>
            </w:r>
          </w:p>
        </w:tc>
      </w:tr>
      <w:tr w14:paraId="3EFE2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tcBorders>
              <w:top w:val="single" w:color="auto" w:sz="4" w:space="0"/>
              <w:left w:val="single" w:color="auto" w:sz="4" w:space="0"/>
              <w:bottom w:val="single" w:color="auto" w:sz="4" w:space="0"/>
              <w:right w:val="single" w:color="auto" w:sz="4" w:space="0"/>
            </w:tcBorders>
            <w:vAlign w:val="top"/>
          </w:tcPr>
          <w:p w14:paraId="79F1AE9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tcBorders>
              <w:top w:val="single" w:color="auto" w:sz="4" w:space="0"/>
              <w:left w:val="single" w:color="auto" w:sz="4" w:space="0"/>
              <w:bottom w:val="single" w:color="auto" w:sz="4" w:space="0"/>
              <w:right w:val="single" w:color="auto" w:sz="4" w:space="0"/>
            </w:tcBorders>
            <w:vAlign w:val="center"/>
          </w:tcPr>
          <w:p w14:paraId="471D9B99">
            <w:pPr>
              <w:keepNext w:val="0"/>
              <w:keepLines w:val="0"/>
              <w:pageBreakBefore w:val="0"/>
              <w:widowControl/>
              <w:kinsoku w:val="0"/>
              <w:wordWrap/>
              <w:overflowPunct/>
              <w:topLinePunct w:val="0"/>
              <w:autoSpaceDE w:val="0"/>
              <w:autoSpaceDN w:val="0"/>
              <w:bidi w:val="0"/>
              <w:adjustRightInd w:val="0"/>
              <w:snapToGrid w:val="0"/>
              <w:spacing w:beforeLines="30" w:line="560" w:lineRule="exact"/>
              <w:jc w:val="center"/>
              <w:textAlignment w:val="baseline"/>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4</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41083BBB">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投标文件载明的招标项目供货期是否超过招标文件规定的期限</w:t>
            </w:r>
          </w:p>
        </w:tc>
      </w:tr>
      <w:tr w14:paraId="4615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tcBorders>
              <w:top w:val="single" w:color="auto" w:sz="4" w:space="0"/>
              <w:left w:val="single" w:color="auto" w:sz="4" w:space="0"/>
              <w:bottom w:val="single" w:color="auto" w:sz="4" w:space="0"/>
              <w:right w:val="single" w:color="auto" w:sz="4" w:space="0"/>
            </w:tcBorders>
            <w:vAlign w:val="top"/>
          </w:tcPr>
          <w:p w14:paraId="3B2069B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tcBorders>
              <w:top w:val="single" w:color="auto" w:sz="4" w:space="0"/>
              <w:left w:val="single" w:color="auto" w:sz="4" w:space="0"/>
              <w:bottom w:val="single" w:color="auto" w:sz="4" w:space="0"/>
              <w:right w:val="single" w:color="auto" w:sz="4" w:space="0"/>
            </w:tcBorders>
            <w:vAlign w:val="top"/>
          </w:tcPr>
          <w:p w14:paraId="750F93D3">
            <w:pPr>
              <w:pStyle w:val="12"/>
              <w:keepNext w:val="0"/>
              <w:keepLines w:val="0"/>
              <w:pageBreakBefore w:val="0"/>
              <w:widowControl/>
              <w:kinsoku w:val="0"/>
              <w:wordWrap/>
              <w:overflowPunct/>
              <w:topLinePunct w:val="0"/>
              <w:autoSpaceDE w:val="0"/>
              <w:autoSpaceDN w:val="0"/>
              <w:bidi w:val="0"/>
              <w:adjustRightInd w:val="0"/>
              <w:snapToGrid w:val="0"/>
              <w:spacing w:before="189" w:line="560" w:lineRule="exact"/>
              <w:ind w:left="337"/>
              <w:textAlignment w:val="baseline"/>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4ED442C5">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按照招标文件规定报价只有一个有效报价且没有漏项</w:t>
            </w:r>
          </w:p>
        </w:tc>
      </w:tr>
      <w:tr w14:paraId="3C8B0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tcBorders>
              <w:top w:val="single" w:color="auto" w:sz="4" w:space="0"/>
              <w:left w:val="single" w:color="auto" w:sz="4" w:space="0"/>
              <w:bottom w:val="single" w:color="auto" w:sz="4" w:space="0"/>
              <w:right w:val="single" w:color="auto" w:sz="4" w:space="0"/>
            </w:tcBorders>
            <w:vAlign w:val="top"/>
          </w:tcPr>
          <w:p w14:paraId="1E49FFA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tcBorders>
              <w:top w:val="single" w:color="auto" w:sz="4" w:space="0"/>
              <w:left w:val="single" w:color="auto" w:sz="4" w:space="0"/>
              <w:bottom w:val="single" w:color="auto" w:sz="4" w:space="0"/>
              <w:right w:val="single" w:color="auto" w:sz="4" w:space="0"/>
            </w:tcBorders>
            <w:vAlign w:val="top"/>
          </w:tcPr>
          <w:p w14:paraId="0E0647D4">
            <w:pPr>
              <w:pStyle w:val="12"/>
              <w:keepNext w:val="0"/>
              <w:keepLines w:val="0"/>
              <w:pageBreakBefore w:val="0"/>
              <w:widowControl/>
              <w:kinsoku w:val="0"/>
              <w:wordWrap/>
              <w:overflowPunct/>
              <w:topLinePunct w:val="0"/>
              <w:autoSpaceDE w:val="0"/>
              <w:autoSpaceDN w:val="0"/>
              <w:bidi w:val="0"/>
              <w:adjustRightInd w:val="0"/>
              <w:snapToGrid w:val="0"/>
              <w:spacing w:before="78" w:line="560" w:lineRule="exact"/>
              <w:ind w:left="332"/>
              <w:textAlignment w:val="baseline"/>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710B810D">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其他不符合招标文件的实质性要求</w:t>
            </w:r>
          </w:p>
        </w:tc>
      </w:tr>
      <w:tr w14:paraId="3DCC753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 w:hRule="atLeast"/>
        </w:trPr>
        <w:tc>
          <w:tcPr>
            <w:tcW w:w="9904" w:type="dxa"/>
            <w:gridSpan w:val="5"/>
            <w:tcBorders>
              <w:top w:val="single" w:color="auto" w:sz="4" w:space="0"/>
              <w:left w:val="single" w:color="auto" w:sz="4" w:space="0"/>
              <w:bottom w:val="single" w:color="auto" w:sz="4" w:space="0"/>
              <w:right w:val="single" w:color="auto" w:sz="4" w:space="0"/>
            </w:tcBorders>
            <w:vAlign w:val="top"/>
          </w:tcPr>
          <w:p w14:paraId="762B6C9B">
            <w:pPr>
              <w:pStyle w:val="12"/>
              <w:keepNext w:val="0"/>
              <w:keepLines w:val="0"/>
              <w:pageBreakBefore w:val="0"/>
              <w:widowControl/>
              <w:kinsoku w:val="0"/>
              <w:wordWrap/>
              <w:overflowPunct/>
              <w:topLinePunct w:val="0"/>
              <w:autoSpaceDE w:val="0"/>
              <w:autoSpaceDN w:val="0"/>
              <w:bidi w:val="0"/>
              <w:adjustRightInd w:val="0"/>
              <w:snapToGrid w:val="0"/>
              <w:spacing w:before="205" w:line="560" w:lineRule="exact"/>
              <w:ind w:left="138" w:right="148" w:hanging="34"/>
              <w:textAlignment w:val="baseline"/>
              <w:outlineLvl w:val="9"/>
              <w:rPr>
                <w:rFonts w:hint="eastAsia" w:ascii="仿宋" w:hAnsi="仿宋" w:eastAsia="仿宋" w:cs="仿宋"/>
                <w:color w:val="auto"/>
              </w:rPr>
            </w:pPr>
            <w:r>
              <w:rPr>
                <w:rFonts w:hint="eastAsia" w:ascii="仿宋" w:hAnsi="仿宋" w:eastAsia="仿宋" w:cs="仿宋"/>
                <w:b/>
                <w:bCs/>
                <w:color w:val="auto"/>
                <w:spacing w:val="-6"/>
              </w:rPr>
              <w:t>“√”表示合格；“×”表示不合格，一项不合格结果为不合格，如不合格，请在</w:t>
            </w:r>
            <w:r>
              <w:rPr>
                <w:rFonts w:hint="eastAsia" w:ascii="仿宋" w:hAnsi="仿宋" w:eastAsia="仿宋" w:cs="仿宋"/>
                <w:b/>
                <w:bCs/>
                <w:color w:val="auto"/>
                <w:spacing w:val="-7"/>
              </w:rPr>
              <w:t>结果中写</w:t>
            </w:r>
            <w:r>
              <w:rPr>
                <w:rFonts w:hint="eastAsia" w:ascii="仿宋" w:hAnsi="仿宋" w:eastAsia="仿宋" w:cs="仿宋"/>
                <w:b/>
                <w:bCs/>
                <w:color w:val="auto"/>
                <w:spacing w:val="-10"/>
              </w:rPr>
              <w:t>明原因。</w:t>
            </w:r>
          </w:p>
        </w:tc>
      </w:tr>
    </w:tbl>
    <w:p w14:paraId="6100DD83">
      <w:pPr>
        <w:spacing w:before="115" w:line="220" w:lineRule="auto"/>
        <w:ind w:left="3619"/>
        <w:outlineLvl w:val="9"/>
        <w:rPr>
          <w:rFonts w:hint="eastAsia" w:ascii="仿宋" w:hAnsi="仿宋" w:eastAsia="仿宋" w:cs="仿宋"/>
          <w:b/>
          <w:bCs/>
          <w:color w:val="auto"/>
          <w:spacing w:val="-4"/>
          <w:sz w:val="24"/>
          <w:szCs w:val="24"/>
        </w:rPr>
      </w:pPr>
    </w:p>
    <w:p w14:paraId="018021EE">
      <w:pPr>
        <w:outlineLvl w:val="9"/>
        <w:rPr>
          <w:rFonts w:hint="eastAsia" w:ascii="仿宋" w:hAnsi="仿宋" w:eastAsia="仿宋" w:cs="仿宋"/>
          <w:b/>
          <w:bCs/>
          <w:color w:val="auto"/>
          <w:spacing w:val="-4"/>
          <w:sz w:val="24"/>
          <w:szCs w:val="24"/>
        </w:rPr>
      </w:pPr>
      <w:r>
        <w:rPr>
          <w:rFonts w:hint="eastAsia" w:ascii="仿宋" w:hAnsi="仿宋" w:eastAsia="仿宋" w:cs="仿宋"/>
          <w:b/>
          <w:bCs/>
          <w:color w:val="auto"/>
          <w:spacing w:val="-4"/>
          <w:sz w:val="24"/>
          <w:szCs w:val="24"/>
        </w:rPr>
        <w:br w:type="page"/>
      </w:r>
    </w:p>
    <w:p w14:paraId="60DE1025">
      <w:pPr>
        <w:spacing w:before="115" w:line="220" w:lineRule="auto"/>
        <w:ind w:left="3619"/>
        <w:outlineLvl w:val="9"/>
        <w:rPr>
          <w:rFonts w:hint="eastAsia" w:ascii="仿宋" w:hAnsi="仿宋" w:eastAsia="仿宋" w:cs="仿宋"/>
          <w:color w:val="auto"/>
          <w:sz w:val="24"/>
          <w:szCs w:val="24"/>
        </w:rPr>
      </w:pPr>
      <w:bookmarkStart w:id="83" w:name="_Toc982"/>
      <w:r>
        <w:rPr>
          <w:rFonts w:hint="eastAsia" w:ascii="仿宋" w:hAnsi="仿宋" w:eastAsia="仿宋" w:cs="仿宋"/>
          <w:b/>
          <w:bCs/>
          <w:color w:val="auto"/>
          <w:spacing w:val="-4"/>
          <w:sz w:val="24"/>
          <w:szCs w:val="24"/>
        </w:rPr>
        <w:t>（二）详细评审评分标准</w:t>
      </w:r>
      <w:bookmarkEnd w:id="83"/>
    </w:p>
    <w:p w14:paraId="6BF23D84">
      <w:pPr>
        <w:spacing w:before="181" w:line="218" w:lineRule="auto"/>
        <w:ind w:left="4032"/>
        <w:outlineLvl w:val="9"/>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经济报价评分标准</w:t>
      </w:r>
    </w:p>
    <w:tbl>
      <w:tblPr>
        <w:tblStyle w:val="11"/>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4"/>
        <w:gridCol w:w="8840"/>
      </w:tblGrid>
      <w:tr w14:paraId="26D0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7" w:hRule="atLeast"/>
        </w:trPr>
        <w:tc>
          <w:tcPr>
            <w:tcW w:w="1124" w:type="dxa"/>
            <w:vAlign w:val="center"/>
          </w:tcPr>
          <w:p w14:paraId="792EB5C0">
            <w:pPr>
              <w:pStyle w:val="12"/>
              <w:spacing w:before="78" w:line="365" w:lineRule="auto"/>
              <w:ind w:left="179" w:right="175" w:firstLine="5"/>
              <w:jc w:val="center"/>
              <w:outlineLvl w:val="9"/>
              <w:rPr>
                <w:rFonts w:hint="eastAsia" w:ascii="仿宋" w:hAnsi="仿宋" w:eastAsia="仿宋" w:cs="仿宋"/>
                <w:color w:val="auto"/>
                <w:spacing w:val="-12"/>
                <w:lang w:val="en-US" w:eastAsia="zh-CN"/>
              </w:rPr>
            </w:pPr>
            <w:r>
              <w:rPr>
                <w:rFonts w:hint="eastAsia" w:ascii="仿宋" w:hAnsi="仿宋" w:eastAsia="仿宋" w:cs="仿宋"/>
                <w:color w:val="auto"/>
                <w:spacing w:val="-12"/>
                <w:lang w:val="en-US" w:eastAsia="zh-CN"/>
              </w:rPr>
              <w:t>报价部分</w:t>
            </w:r>
          </w:p>
          <w:p w14:paraId="0CE59B81">
            <w:pPr>
              <w:pStyle w:val="12"/>
              <w:spacing w:before="78" w:line="365" w:lineRule="auto"/>
              <w:ind w:left="179" w:right="175" w:firstLine="5"/>
              <w:jc w:val="center"/>
              <w:outlineLvl w:val="9"/>
              <w:rPr>
                <w:rFonts w:hint="eastAsia" w:ascii="仿宋" w:hAnsi="仿宋" w:eastAsia="仿宋" w:cs="仿宋"/>
                <w:color w:val="auto"/>
                <w:lang w:eastAsia="zh-CN"/>
              </w:rPr>
            </w:pPr>
            <w:r>
              <w:rPr>
                <w:rFonts w:hint="eastAsia" w:ascii="仿宋" w:hAnsi="仿宋" w:eastAsia="仿宋" w:cs="仿宋"/>
                <w:color w:val="auto"/>
                <w:spacing w:val="-12"/>
                <w:lang w:val="en-US" w:eastAsia="zh-CN"/>
              </w:rPr>
              <w:t>（30分）</w:t>
            </w:r>
          </w:p>
        </w:tc>
        <w:tc>
          <w:tcPr>
            <w:tcW w:w="8840" w:type="dxa"/>
            <w:vAlign w:val="top"/>
          </w:tcPr>
          <w:p w14:paraId="0CC7B671">
            <w:pPr>
              <w:pStyle w:val="12"/>
              <w:spacing w:before="40" w:line="218" w:lineRule="auto"/>
              <w:ind w:left="114"/>
              <w:outlineLvl w:val="9"/>
              <w:rPr>
                <w:rFonts w:hint="eastAsia" w:ascii="仿宋" w:hAnsi="仿宋" w:eastAsia="仿宋" w:cs="仿宋"/>
                <w:color w:val="auto"/>
              </w:rPr>
            </w:pPr>
            <w:r>
              <w:rPr>
                <w:rFonts w:hint="eastAsia" w:ascii="仿宋" w:hAnsi="仿宋" w:eastAsia="仿宋" w:cs="仿宋"/>
                <w:b/>
                <w:bCs/>
                <w:color w:val="auto"/>
                <w:spacing w:val="-8"/>
              </w:rPr>
              <w:t>经济报价得分计算：</w:t>
            </w:r>
          </w:p>
          <w:p w14:paraId="191F716A">
            <w:pPr>
              <w:pStyle w:val="12"/>
              <w:spacing w:before="5" w:line="336" w:lineRule="auto"/>
              <w:ind w:left="112" w:right="108" w:firstLine="480" w:firstLineChars="200"/>
              <w:outlineLvl w:val="9"/>
              <w:rPr>
                <w:rFonts w:hint="eastAsia" w:ascii="仿宋" w:hAnsi="仿宋" w:eastAsia="仿宋" w:cs="仿宋"/>
                <w:color w:val="auto"/>
              </w:rPr>
            </w:pPr>
            <w:r>
              <w:rPr>
                <w:rFonts w:hint="eastAsia" w:ascii="仿宋" w:hAnsi="仿宋" w:eastAsia="仿宋" w:cs="仿宋"/>
                <w:color w:val="auto"/>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14:paraId="2EE3439F">
            <w:pPr>
              <w:pStyle w:val="12"/>
              <w:spacing w:before="5" w:line="336" w:lineRule="auto"/>
              <w:ind w:left="112" w:right="108" w:firstLine="482" w:firstLineChars="200"/>
              <w:outlineLvl w:val="9"/>
              <w:rPr>
                <w:rFonts w:hint="eastAsia" w:ascii="仿宋" w:hAnsi="仿宋" w:eastAsia="仿宋" w:cs="仿宋"/>
                <w:b/>
                <w:bCs/>
                <w:color w:val="auto"/>
                <w:spacing w:val="8"/>
                <w:sz w:val="24"/>
                <w:szCs w:val="24"/>
                <w:lang w:val="en-US" w:eastAsia="zh-CN"/>
              </w:rPr>
            </w:pPr>
            <w:r>
              <w:rPr>
                <w:rFonts w:hint="eastAsia" w:ascii="仿宋" w:hAnsi="仿宋" w:eastAsia="仿宋" w:cs="仿宋"/>
                <w:b/>
                <w:bCs/>
                <w:color w:val="auto"/>
                <w:lang w:val="zh-CN" w:eastAsia="zh-CN"/>
              </w:rPr>
              <w:t>本项目专门面向中小企业采购的项目。</w:t>
            </w:r>
            <w:r>
              <w:rPr>
                <w:rFonts w:hint="eastAsia" w:ascii="仿宋" w:hAnsi="仿宋" w:eastAsia="仿宋" w:cs="仿宋"/>
                <w:color w:val="auto"/>
                <w:lang w:val="zh-CN" w:eastAsia="zh-CN"/>
              </w:rPr>
              <w:t>对于中小微企业、监狱企业、残疾人福利性单位等参与本项目的在项目评审时对符合的小微企业、监狱企业、残疾人福利性单位报价给予10%的扣除（不叠加），用扣除后的价格参与评审。</w:t>
            </w:r>
            <w:r>
              <w:rPr>
                <w:rFonts w:hint="eastAsia" w:ascii="仿宋" w:hAnsi="仿宋" w:eastAsia="仿宋" w:cs="仿宋"/>
                <w:b/>
                <w:bCs/>
                <w:color w:val="auto"/>
                <w:lang w:val="zh-CN" w:eastAsia="zh-CN"/>
              </w:rPr>
              <w:t>本项目专门面向中小企业，</w:t>
            </w:r>
            <w:r>
              <w:rPr>
                <w:rFonts w:hint="eastAsia" w:ascii="仿宋" w:hAnsi="仿宋" w:eastAsia="仿宋" w:cs="仿宋"/>
                <w:b/>
                <w:bCs/>
                <w:color w:val="auto"/>
                <w:spacing w:val="8"/>
                <w:sz w:val="24"/>
                <w:szCs w:val="24"/>
                <w:lang w:val="en-US" w:eastAsia="zh-CN"/>
              </w:rPr>
              <w:t>不做价格扣除评审，仅对本国产品的报价给予20%的价格扣除优惠。</w:t>
            </w:r>
          </w:p>
          <w:p w14:paraId="3B854F5E">
            <w:pPr>
              <w:pStyle w:val="12"/>
              <w:spacing w:before="5" w:line="336" w:lineRule="auto"/>
              <w:ind w:left="112" w:right="108" w:firstLine="480" w:firstLineChars="200"/>
              <w:outlineLvl w:val="9"/>
              <w:rPr>
                <w:rFonts w:hint="eastAsia" w:ascii="仿宋" w:hAnsi="仿宋" w:eastAsia="仿宋" w:cs="仿宋"/>
                <w:color w:val="auto"/>
              </w:rPr>
            </w:pPr>
            <w:r>
              <w:rPr>
                <w:rFonts w:hint="eastAsia" w:ascii="仿宋" w:hAnsi="仿宋" w:eastAsia="仿宋" w:cs="仿宋"/>
                <w:color w:val="auto"/>
                <w:lang w:val="en-US" w:eastAsia="zh-CN"/>
              </w:rPr>
              <w:t>1、在价格评审中，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3FD5B19">
            <w:pPr>
              <w:pStyle w:val="12"/>
              <w:spacing w:before="5" w:line="336" w:lineRule="auto"/>
              <w:ind w:left="112" w:right="108" w:firstLine="480" w:firstLineChars="200"/>
              <w:outlineLvl w:val="9"/>
              <w:rPr>
                <w:rFonts w:hint="eastAsia" w:ascii="仿宋" w:hAnsi="仿宋" w:eastAsia="仿宋" w:cs="仿宋"/>
                <w:color w:val="auto"/>
              </w:rPr>
            </w:pPr>
            <w:r>
              <w:rPr>
                <w:rFonts w:hint="eastAsia" w:ascii="仿宋" w:hAnsi="仿宋" w:eastAsia="仿宋" w:cs="仿宋"/>
                <w:color w:val="auto"/>
                <w:lang w:val="en-US" w:eastAsia="zh-CN"/>
              </w:rPr>
              <w:t>2、最低报价不作为评标的唯一依据。采购人不承诺将合同授予报价最低的投标人。</w:t>
            </w:r>
          </w:p>
          <w:p w14:paraId="379062C9">
            <w:pPr>
              <w:pStyle w:val="12"/>
              <w:spacing w:before="5" w:line="336" w:lineRule="auto"/>
              <w:ind w:left="112" w:right="108" w:firstLine="480" w:firstLineChars="200"/>
              <w:outlineLvl w:val="9"/>
              <w:rPr>
                <w:rFonts w:hint="eastAsia" w:ascii="仿宋" w:hAnsi="仿宋" w:eastAsia="仿宋" w:cs="仿宋"/>
                <w:color w:val="auto"/>
              </w:rPr>
            </w:pPr>
            <w:r>
              <w:rPr>
                <w:rFonts w:hint="eastAsia" w:ascii="仿宋" w:hAnsi="仿宋" w:eastAsia="仿宋" w:cs="仿宋"/>
                <w:color w:val="auto"/>
                <w:lang w:val="en-US" w:eastAsia="zh-CN"/>
              </w:rPr>
              <w:t>3、经评标委员会评议，认为投标报价过高、超出采购人预算的项目，可以不确立中标人，作为废标处理。</w:t>
            </w:r>
          </w:p>
          <w:p w14:paraId="7DDF0259">
            <w:pPr>
              <w:pStyle w:val="12"/>
              <w:spacing w:before="5" w:line="336" w:lineRule="auto"/>
              <w:ind w:left="112" w:right="108"/>
              <w:outlineLvl w:val="9"/>
              <w:rPr>
                <w:rFonts w:hint="eastAsia" w:ascii="仿宋" w:hAnsi="仿宋" w:eastAsia="仿宋" w:cs="仿宋"/>
                <w:color w:val="auto"/>
              </w:rPr>
            </w:pPr>
            <w:r>
              <w:rPr>
                <w:rFonts w:hint="eastAsia" w:ascii="仿宋" w:hAnsi="仿宋" w:eastAsia="仿宋" w:cs="仿宋"/>
                <w:color w:val="auto"/>
                <w:lang w:val="en-US" w:eastAsia="zh-CN"/>
              </w:rPr>
              <w:t>注：潜在供应商应充分考虑以低于成本价报价竞争的，其报价为无效报价的情形。</w:t>
            </w:r>
          </w:p>
        </w:tc>
      </w:tr>
    </w:tbl>
    <w:p w14:paraId="19C06C8C">
      <w:pPr>
        <w:pStyle w:val="3"/>
        <w:outlineLvl w:val="9"/>
        <w:rPr>
          <w:rFonts w:hint="eastAsia" w:ascii="仿宋" w:hAnsi="仿宋" w:eastAsia="仿宋" w:cs="仿宋"/>
          <w:color w:val="auto"/>
        </w:rPr>
      </w:pPr>
    </w:p>
    <w:p w14:paraId="166242BB">
      <w:pPr>
        <w:outlineLvl w:val="9"/>
        <w:rPr>
          <w:rFonts w:hint="eastAsia" w:ascii="仿宋" w:hAnsi="仿宋" w:eastAsia="仿宋" w:cs="仿宋"/>
          <w:color w:val="auto"/>
        </w:rPr>
        <w:sectPr>
          <w:headerReference r:id="rId10" w:type="default"/>
          <w:footerReference r:id="rId11" w:type="default"/>
          <w:pgSz w:w="11906" w:h="16839"/>
          <w:pgMar w:top="1440" w:right="1080" w:bottom="1440" w:left="1080" w:header="1077" w:footer="1077" w:gutter="0"/>
          <w:pgNumType w:fmt="decimal"/>
          <w:cols w:space="720" w:num="1"/>
        </w:sectPr>
      </w:pPr>
    </w:p>
    <w:p w14:paraId="54C15075">
      <w:pPr>
        <w:spacing w:before="78" w:line="219" w:lineRule="auto"/>
        <w:ind w:left="3967"/>
        <w:outlineLvl w:val="9"/>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技术标评分标准</w:t>
      </w:r>
    </w:p>
    <w:p w14:paraId="47FAB755">
      <w:pPr>
        <w:spacing w:line="68" w:lineRule="exact"/>
        <w:outlineLvl w:val="9"/>
        <w:rPr>
          <w:rFonts w:hint="eastAsia" w:ascii="仿宋" w:hAnsi="仿宋" w:eastAsia="仿宋" w:cs="仿宋"/>
          <w:color w:val="auto"/>
        </w:rPr>
      </w:pPr>
    </w:p>
    <w:tbl>
      <w:tblPr>
        <w:tblStyle w:val="11"/>
        <w:tblpPr w:leftFromText="180" w:rightFromText="180" w:vertAnchor="text" w:horzAnchor="page" w:tblpX="1114" w:tblpY="215"/>
        <w:tblOverlap w:val="never"/>
        <w:tblW w:w="95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348"/>
        <w:gridCol w:w="733"/>
        <w:gridCol w:w="6757"/>
      </w:tblGrid>
      <w:tr w14:paraId="31F82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vAlign w:val="top"/>
          </w:tcPr>
          <w:p w14:paraId="00AECFE8">
            <w:pPr>
              <w:pStyle w:val="12"/>
              <w:keepNext w:val="0"/>
              <w:keepLines w:val="0"/>
              <w:pageBreakBefore w:val="0"/>
              <w:widowControl/>
              <w:kinsoku w:val="0"/>
              <w:wordWrap/>
              <w:overflowPunct/>
              <w:topLinePunct w:val="0"/>
              <w:autoSpaceDE w:val="0"/>
              <w:autoSpaceDN w:val="0"/>
              <w:bidi w:val="0"/>
              <w:adjustRightInd w:val="0"/>
              <w:snapToGrid w:val="0"/>
              <w:spacing w:before="130" w:line="560" w:lineRule="exact"/>
              <w:ind w:left="136"/>
              <w:textAlignment w:val="baseline"/>
              <w:outlineLvl w:val="9"/>
              <w:rPr>
                <w:rFonts w:hint="eastAsia" w:ascii="仿宋" w:hAnsi="仿宋" w:eastAsia="仿宋" w:cs="仿宋"/>
                <w:color w:val="auto"/>
              </w:rPr>
            </w:pPr>
            <w:r>
              <w:rPr>
                <w:rFonts w:hint="eastAsia" w:ascii="仿宋" w:hAnsi="仿宋" w:eastAsia="仿宋" w:cs="仿宋"/>
                <w:b/>
                <w:bCs/>
                <w:color w:val="auto"/>
                <w:spacing w:val="-7"/>
              </w:rPr>
              <w:t>序号</w:t>
            </w:r>
          </w:p>
        </w:tc>
        <w:tc>
          <w:tcPr>
            <w:tcW w:w="1348" w:type="dxa"/>
            <w:vAlign w:val="top"/>
          </w:tcPr>
          <w:p w14:paraId="6A309345">
            <w:pPr>
              <w:pStyle w:val="12"/>
              <w:keepNext w:val="0"/>
              <w:keepLines w:val="0"/>
              <w:pageBreakBefore w:val="0"/>
              <w:widowControl/>
              <w:kinsoku w:val="0"/>
              <w:wordWrap/>
              <w:overflowPunct/>
              <w:topLinePunct w:val="0"/>
              <w:autoSpaceDE w:val="0"/>
              <w:autoSpaceDN w:val="0"/>
              <w:bidi w:val="0"/>
              <w:adjustRightInd w:val="0"/>
              <w:snapToGrid w:val="0"/>
              <w:spacing w:before="130" w:line="560" w:lineRule="exact"/>
              <w:ind w:left="278"/>
              <w:textAlignment w:val="baseline"/>
              <w:outlineLvl w:val="9"/>
              <w:rPr>
                <w:rFonts w:hint="eastAsia" w:ascii="仿宋" w:hAnsi="仿宋" w:eastAsia="仿宋" w:cs="仿宋"/>
                <w:color w:val="auto"/>
              </w:rPr>
            </w:pPr>
            <w:r>
              <w:rPr>
                <w:rFonts w:hint="eastAsia" w:ascii="仿宋" w:hAnsi="仿宋" w:eastAsia="仿宋" w:cs="仿宋"/>
                <w:b/>
                <w:bCs/>
                <w:color w:val="auto"/>
                <w:spacing w:val="-5"/>
              </w:rPr>
              <w:t>考核项目</w:t>
            </w:r>
          </w:p>
        </w:tc>
        <w:tc>
          <w:tcPr>
            <w:tcW w:w="733" w:type="dxa"/>
            <w:vAlign w:val="top"/>
          </w:tcPr>
          <w:p w14:paraId="574C3F3E">
            <w:pPr>
              <w:pStyle w:val="12"/>
              <w:keepNext w:val="0"/>
              <w:keepLines w:val="0"/>
              <w:pageBreakBefore w:val="0"/>
              <w:widowControl/>
              <w:kinsoku w:val="0"/>
              <w:wordWrap/>
              <w:overflowPunct/>
              <w:topLinePunct w:val="0"/>
              <w:autoSpaceDE w:val="0"/>
              <w:autoSpaceDN w:val="0"/>
              <w:bidi w:val="0"/>
              <w:adjustRightInd w:val="0"/>
              <w:snapToGrid w:val="0"/>
              <w:spacing w:before="130" w:line="560" w:lineRule="exact"/>
              <w:ind w:left="192"/>
              <w:textAlignment w:val="baseline"/>
              <w:outlineLvl w:val="9"/>
              <w:rPr>
                <w:rFonts w:hint="eastAsia" w:ascii="仿宋" w:hAnsi="仿宋" w:eastAsia="仿宋" w:cs="仿宋"/>
                <w:color w:val="auto"/>
              </w:rPr>
            </w:pPr>
            <w:r>
              <w:rPr>
                <w:rFonts w:hint="eastAsia" w:ascii="仿宋" w:hAnsi="仿宋" w:eastAsia="仿宋" w:cs="仿宋"/>
                <w:b/>
                <w:bCs/>
                <w:color w:val="auto"/>
                <w:spacing w:val="-9"/>
              </w:rPr>
              <w:t>分数</w:t>
            </w:r>
          </w:p>
        </w:tc>
        <w:tc>
          <w:tcPr>
            <w:tcW w:w="6757" w:type="dxa"/>
            <w:vAlign w:val="top"/>
          </w:tcPr>
          <w:p w14:paraId="18C3497E">
            <w:pPr>
              <w:pStyle w:val="12"/>
              <w:keepNext w:val="0"/>
              <w:keepLines w:val="0"/>
              <w:pageBreakBefore w:val="0"/>
              <w:widowControl/>
              <w:kinsoku w:val="0"/>
              <w:wordWrap/>
              <w:overflowPunct/>
              <w:topLinePunct w:val="0"/>
              <w:autoSpaceDE w:val="0"/>
              <w:autoSpaceDN w:val="0"/>
              <w:bidi w:val="0"/>
              <w:adjustRightInd w:val="0"/>
              <w:snapToGrid w:val="0"/>
              <w:spacing w:before="130" w:line="560" w:lineRule="exact"/>
              <w:ind w:left="2586"/>
              <w:textAlignment w:val="baseline"/>
              <w:outlineLvl w:val="9"/>
              <w:rPr>
                <w:rFonts w:hint="eastAsia" w:ascii="仿宋" w:hAnsi="仿宋" w:eastAsia="仿宋" w:cs="仿宋"/>
                <w:color w:val="auto"/>
              </w:rPr>
            </w:pPr>
            <w:r>
              <w:rPr>
                <w:rFonts w:hint="eastAsia" w:ascii="仿宋" w:hAnsi="仿宋" w:eastAsia="仿宋" w:cs="仿宋"/>
                <w:b/>
                <w:bCs/>
                <w:color w:val="auto"/>
                <w:spacing w:val="-5"/>
              </w:rPr>
              <w:t>评分标准</w:t>
            </w:r>
          </w:p>
        </w:tc>
      </w:tr>
      <w:tr w14:paraId="1EBF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590" w:type="dxa"/>
            <w:gridSpan w:val="4"/>
            <w:tcBorders>
              <w:bottom w:val="single" w:color="000000" w:sz="2" w:space="0"/>
            </w:tcBorders>
            <w:vAlign w:val="top"/>
          </w:tcPr>
          <w:p w14:paraId="69AFED14">
            <w:pPr>
              <w:pStyle w:val="12"/>
              <w:keepNext w:val="0"/>
              <w:keepLines w:val="0"/>
              <w:pageBreakBefore w:val="0"/>
              <w:widowControl/>
              <w:kinsoku w:val="0"/>
              <w:wordWrap/>
              <w:overflowPunct/>
              <w:topLinePunct w:val="0"/>
              <w:autoSpaceDE w:val="0"/>
              <w:autoSpaceDN w:val="0"/>
              <w:bidi w:val="0"/>
              <w:adjustRightInd w:val="0"/>
              <w:snapToGrid w:val="0"/>
              <w:spacing w:before="132" w:line="560" w:lineRule="exact"/>
              <w:ind w:left="4259"/>
              <w:textAlignment w:val="baseline"/>
              <w:outlineLvl w:val="9"/>
              <w:rPr>
                <w:rFonts w:hint="eastAsia" w:ascii="仿宋" w:hAnsi="仿宋" w:eastAsia="仿宋" w:cs="仿宋"/>
                <w:color w:val="auto"/>
              </w:rPr>
            </w:pPr>
            <w:r>
              <w:rPr>
                <w:rFonts w:hint="eastAsia" w:ascii="仿宋" w:hAnsi="仿宋" w:eastAsia="仿宋" w:cs="仿宋"/>
                <w:color w:val="auto"/>
                <w:spacing w:val="-4"/>
              </w:rPr>
              <w:t>技术部分70分</w:t>
            </w:r>
          </w:p>
        </w:tc>
      </w:tr>
      <w:tr w14:paraId="7C8F2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tcBorders>
              <w:top w:val="single" w:color="000000" w:sz="2" w:space="0"/>
              <w:bottom w:val="single" w:color="000000" w:sz="2" w:space="0"/>
            </w:tcBorders>
            <w:vAlign w:val="center"/>
          </w:tcPr>
          <w:p w14:paraId="6852B55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48" w:type="dxa"/>
            <w:tcBorders>
              <w:top w:val="single" w:color="000000" w:sz="2" w:space="0"/>
              <w:bottom w:val="single" w:color="000000" w:sz="2" w:space="0"/>
            </w:tcBorders>
            <w:vAlign w:val="center"/>
          </w:tcPr>
          <w:p w14:paraId="2BE1C84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类似项目业绩</w:t>
            </w:r>
          </w:p>
        </w:tc>
        <w:tc>
          <w:tcPr>
            <w:tcW w:w="733" w:type="dxa"/>
            <w:tcBorders>
              <w:top w:val="single" w:color="000000" w:sz="2" w:space="0"/>
              <w:bottom w:val="single" w:color="000000" w:sz="2" w:space="0"/>
            </w:tcBorders>
            <w:vAlign w:val="center"/>
          </w:tcPr>
          <w:p w14:paraId="6B9D6C6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2分</w:t>
            </w:r>
          </w:p>
        </w:tc>
        <w:tc>
          <w:tcPr>
            <w:tcW w:w="6757" w:type="dxa"/>
            <w:tcBorders>
              <w:top w:val="single" w:color="000000" w:sz="2" w:space="0"/>
              <w:bottom w:val="single" w:color="000000" w:sz="2" w:space="0"/>
            </w:tcBorders>
            <w:vAlign w:val="top"/>
          </w:tcPr>
          <w:p w14:paraId="15833015">
            <w:pPr>
              <w:pStyle w:val="12"/>
              <w:keepNext w:val="0"/>
              <w:keepLines w:val="0"/>
              <w:pageBreakBefore w:val="0"/>
              <w:widowControl/>
              <w:kinsoku w:val="0"/>
              <w:wordWrap/>
              <w:overflowPunct/>
              <w:topLinePunct w:val="0"/>
              <w:autoSpaceDE w:val="0"/>
              <w:autoSpaceDN w:val="0"/>
              <w:bidi w:val="0"/>
              <w:adjustRightInd w:val="0"/>
              <w:snapToGrid w:val="0"/>
              <w:spacing w:before="10" w:line="560" w:lineRule="exact"/>
              <w:ind w:left="114"/>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月-至今（以</w:t>
            </w:r>
            <w:r>
              <w:rPr>
                <w:rFonts w:hint="eastAsia" w:ascii="仿宋" w:hAnsi="仿宋" w:eastAsia="仿宋" w:cs="仿宋"/>
                <w:color w:val="auto"/>
                <w:sz w:val="24"/>
                <w:szCs w:val="24"/>
                <w:lang w:val="en-US" w:eastAsia="zh-CN"/>
              </w:rPr>
              <w:t>合同签订时间</w:t>
            </w:r>
            <w:r>
              <w:rPr>
                <w:rFonts w:hint="eastAsia" w:ascii="仿宋" w:hAnsi="仿宋" w:eastAsia="仿宋" w:cs="仿宋"/>
                <w:color w:val="auto"/>
                <w:sz w:val="24"/>
                <w:szCs w:val="24"/>
              </w:rPr>
              <w:t>为准），承担过类似医疗设备业绩，提供一个加1分，最高得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分，不提供不得分。</w:t>
            </w:r>
          </w:p>
          <w:p w14:paraId="2F066F64">
            <w:pPr>
              <w:pStyle w:val="12"/>
              <w:keepNext w:val="0"/>
              <w:keepLines w:val="0"/>
              <w:pageBreakBefore w:val="0"/>
              <w:widowControl/>
              <w:kinsoku w:val="0"/>
              <w:wordWrap/>
              <w:overflowPunct/>
              <w:topLinePunct w:val="0"/>
              <w:autoSpaceDE w:val="0"/>
              <w:autoSpaceDN w:val="0"/>
              <w:bidi w:val="0"/>
              <w:adjustRightInd w:val="0"/>
              <w:snapToGrid w:val="0"/>
              <w:spacing w:before="10" w:line="560" w:lineRule="exact"/>
              <w:ind w:left="114"/>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t>【注】业绩需提供中标通知书</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合同</w:t>
            </w:r>
            <w:r>
              <w:rPr>
                <w:rFonts w:hint="eastAsia" w:ascii="仿宋" w:hAnsi="仿宋" w:eastAsia="仿宋" w:cs="仿宋"/>
                <w:color w:val="auto"/>
                <w:sz w:val="24"/>
                <w:szCs w:val="24"/>
                <w:lang w:val="en-US" w:eastAsia="zh-CN"/>
              </w:rPr>
              <w:t>及付款证明</w:t>
            </w:r>
            <w:r>
              <w:rPr>
                <w:rFonts w:hint="eastAsia" w:ascii="仿宋" w:hAnsi="仿宋" w:eastAsia="仿宋" w:cs="仿宋"/>
                <w:color w:val="auto"/>
                <w:sz w:val="24"/>
                <w:szCs w:val="24"/>
              </w:rPr>
              <w:t>等相关证明材料（</w:t>
            </w:r>
            <w:r>
              <w:rPr>
                <w:rFonts w:hint="eastAsia" w:ascii="仿宋" w:hAnsi="仿宋" w:eastAsia="仿宋" w:cs="仿宋"/>
                <w:color w:val="auto"/>
                <w:sz w:val="24"/>
                <w:szCs w:val="24"/>
                <w:lang w:val="en-US" w:eastAsia="zh-CN"/>
              </w:rPr>
              <w:t>合同</w:t>
            </w:r>
            <w:r>
              <w:rPr>
                <w:rFonts w:hint="eastAsia" w:ascii="仿宋" w:hAnsi="仿宋" w:eastAsia="仿宋" w:cs="仿宋"/>
                <w:color w:val="auto"/>
                <w:sz w:val="24"/>
                <w:szCs w:val="24"/>
              </w:rPr>
              <w:t>须体现合同采购内容）否则视为无效业绩，合同复印件包括但不限于：合同首页、合同盖章页、合同签字页及合同签订日期页</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付款证明包括但不限于甲方向乙方的打款凭证</w:t>
            </w:r>
            <w:r>
              <w:rPr>
                <w:rFonts w:hint="eastAsia" w:ascii="仿宋" w:hAnsi="仿宋" w:eastAsia="仿宋" w:cs="仿宋"/>
                <w:color w:val="auto"/>
                <w:sz w:val="24"/>
                <w:szCs w:val="24"/>
              </w:rPr>
              <w:t>。</w:t>
            </w:r>
          </w:p>
        </w:tc>
      </w:tr>
      <w:tr w14:paraId="3A78C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tcBorders>
              <w:top w:val="single" w:color="000000" w:sz="2" w:space="0"/>
              <w:bottom w:val="single" w:color="000000" w:sz="2" w:space="0"/>
            </w:tcBorders>
            <w:vAlign w:val="center"/>
          </w:tcPr>
          <w:p w14:paraId="72BEC42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348" w:type="dxa"/>
            <w:tcBorders>
              <w:top w:val="single" w:color="000000" w:sz="2" w:space="0"/>
              <w:bottom w:val="single" w:color="000000" w:sz="2" w:space="0"/>
            </w:tcBorders>
            <w:vAlign w:val="center"/>
          </w:tcPr>
          <w:p w14:paraId="73BD9A3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
              <w:jc w:val="center"/>
              <w:textAlignment w:val="baseline"/>
              <w:outlineLvl w:val="9"/>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质保期</w:t>
            </w:r>
          </w:p>
        </w:tc>
        <w:tc>
          <w:tcPr>
            <w:tcW w:w="733" w:type="dxa"/>
            <w:tcBorders>
              <w:top w:val="single" w:color="000000" w:sz="2" w:space="0"/>
              <w:bottom w:val="single" w:color="000000" w:sz="2" w:space="0"/>
            </w:tcBorders>
            <w:vAlign w:val="center"/>
          </w:tcPr>
          <w:p w14:paraId="2D0D333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pacing w:val="-10"/>
                <w:sz w:val="24"/>
                <w:szCs w:val="24"/>
                <w:lang w:val="en-US" w:eastAsia="zh-CN"/>
              </w:rPr>
            </w:pPr>
            <w:r>
              <w:rPr>
                <w:rFonts w:hint="eastAsia" w:ascii="仿宋" w:hAnsi="仿宋" w:eastAsia="仿宋" w:cs="仿宋"/>
                <w:color w:val="auto"/>
                <w:spacing w:val="-10"/>
                <w:sz w:val="24"/>
                <w:szCs w:val="24"/>
                <w:lang w:val="en-US" w:eastAsia="zh-CN"/>
              </w:rPr>
              <w:t>4分</w:t>
            </w:r>
          </w:p>
        </w:tc>
        <w:tc>
          <w:tcPr>
            <w:tcW w:w="6757" w:type="dxa"/>
            <w:tcBorders>
              <w:top w:val="single" w:color="000000" w:sz="2" w:space="0"/>
              <w:bottom w:val="single" w:color="000000" w:sz="2" w:space="0"/>
            </w:tcBorders>
            <w:vAlign w:val="top"/>
          </w:tcPr>
          <w:p w14:paraId="7475498F">
            <w:pPr>
              <w:pStyle w:val="12"/>
              <w:keepNext w:val="0"/>
              <w:keepLines w:val="0"/>
              <w:pageBreakBefore w:val="0"/>
              <w:widowControl/>
              <w:kinsoku w:val="0"/>
              <w:wordWrap/>
              <w:overflowPunct/>
              <w:topLinePunct w:val="0"/>
              <w:autoSpaceDE w:val="0"/>
              <w:autoSpaceDN w:val="0"/>
              <w:bidi w:val="0"/>
              <w:adjustRightInd w:val="0"/>
              <w:snapToGrid w:val="0"/>
              <w:spacing w:before="94" w:line="560" w:lineRule="exact"/>
              <w:ind w:left="112" w:right="106" w:hanging="1"/>
              <w:jc w:val="both"/>
              <w:textAlignment w:val="baseline"/>
              <w:outlineLvl w:val="9"/>
              <w:rPr>
                <w:rFonts w:hint="default" w:ascii="仿宋" w:hAnsi="仿宋" w:eastAsia="仿宋" w:cs="仿宋"/>
                <w:color w:val="auto"/>
                <w:kern w:val="0"/>
                <w:sz w:val="24"/>
                <w:szCs w:val="24"/>
                <w:highlight w:val="none"/>
                <w:lang w:val="en-US" w:eastAsia="zh-CN"/>
                <w14:ligatures w14:val="none"/>
              </w:rPr>
            </w:pPr>
            <w:r>
              <w:rPr>
                <w:rFonts w:hint="eastAsia" w:ascii="仿宋" w:hAnsi="仿宋" w:eastAsia="仿宋" w:cs="仿宋"/>
                <w:color w:val="auto"/>
                <w:kern w:val="0"/>
                <w:sz w:val="24"/>
                <w:szCs w:val="24"/>
                <w:highlight w:val="none"/>
                <w:lang w:val="en-US" w:eastAsia="zh-CN"/>
                <w14:ligatures w14:val="none"/>
              </w:rPr>
              <w:t>整机质保（含机械臂、线圈）5年，每增加1年加2分，最高得分4分</w:t>
            </w:r>
          </w:p>
        </w:tc>
      </w:tr>
      <w:tr w14:paraId="2AD9F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tcBorders>
              <w:top w:val="single" w:color="000000" w:sz="2" w:space="0"/>
              <w:bottom w:val="single" w:color="000000" w:sz="2" w:space="0"/>
            </w:tcBorders>
            <w:vAlign w:val="center"/>
          </w:tcPr>
          <w:p w14:paraId="2CECB34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48" w:type="dxa"/>
            <w:tcBorders>
              <w:top w:val="single" w:color="000000" w:sz="2" w:space="0"/>
              <w:bottom w:val="single" w:color="000000" w:sz="2" w:space="0"/>
            </w:tcBorders>
            <w:vAlign w:val="center"/>
          </w:tcPr>
          <w:p w14:paraId="22AE86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outlineLvl w:val="9"/>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适应症</w:t>
            </w:r>
          </w:p>
        </w:tc>
        <w:tc>
          <w:tcPr>
            <w:tcW w:w="733" w:type="dxa"/>
            <w:tcBorders>
              <w:top w:val="single" w:color="000000" w:sz="2" w:space="0"/>
              <w:bottom w:val="single" w:color="000000" w:sz="2" w:space="0"/>
            </w:tcBorders>
            <w:vAlign w:val="center"/>
          </w:tcPr>
          <w:p w14:paraId="27F7C12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outlineLvl w:val="9"/>
              <w:rPr>
                <w:rFonts w:hint="eastAsia" w:ascii="仿宋" w:hAnsi="仿宋" w:eastAsia="仿宋" w:cs="仿宋"/>
                <w:color w:val="auto"/>
                <w:spacing w:val="-10"/>
                <w:sz w:val="24"/>
                <w:szCs w:val="24"/>
                <w:lang w:val="en-US" w:eastAsia="zh-CN"/>
              </w:rPr>
            </w:pPr>
            <w:r>
              <w:rPr>
                <w:rFonts w:hint="eastAsia" w:ascii="仿宋" w:hAnsi="仿宋" w:eastAsia="仿宋" w:cs="仿宋"/>
                <w:color w:val="auto"/>
                <w:spacing w:val="-14"/>
                <w:sz w:val="24"/>
                <w:szCs w:val="24"/>
                <w:lang w:val="en-US" w:eastAsia="zh-CN"/>
              </w:rPr>
              <w:t>18分</w:t>
            </w:r>
          </w:p>
        </w:tc>
        <w:tc>
          <w:tcPr>
            <w:tcW w:w="6757" w:type="dxa"/>
            <w:tcBorders>
              <w:top w:val="single" w:color="000000" w:sz="2" w:space="0"/>
              <w:bottom w:val="single" w:color="000000" w:sz="2" w:space="0"/>
            </w:tcBorders>
            <w:vAlign w:val="top"/>
          </w:tcPr>
          <w:p w14:paraId="2D7BA0E5">
            <w:pPr>
              <w:pStyle w:val="12"/>
              <w:keepNext w:val="0"/>
              <w:keepLines w:val="0"/>
              <w:pageBreakBefore w:val="0"/>
              <w:widowControl/>
              <w:kinsoku w:val="0"/>
              <w:wordWrap/>
              <w:overflowPunct/>
              <w:topLinePunct w:val="0"/>
              <w:autoSpaceDE w:val="0"/>
              <w:autoSpaceDN w:val="0"/>
              <w:bidi w:val="0"/>
              <w:adjustRightInd w:val="0"/>
              <w:snapToGrid w:val="0"/>
              <w:spacing w:before="115" w:line="560" w:lineRule="exact"/>
              <w:ind w:left="112" w:leftChars="0" w:right="103" w:rightChars="0"/>
              <w:jc w:val="both"/>
              <w:textAlignment w:val="baseline"/>
              <w:outlineLvl w:val="9"/>
              <w:rPr>
                <w:rFonts w:hint="eastAsia" w:ascii="仿宋" w:hAnsi="仿宋" w:eastAsia="仿宋" w:cs="仿宋"/>
                <w:color w:val="auto"/>
                <w:kern w:val="0"/>
                <w:sz w:val="24"/>
                <w:szCs w:val="24"/>
                <w:highlight w:val="none"/>
                <w:lang w:val="en-US" w:eastAsia="zh-CN"/>
                <w14:ligatures w14:val="none"/>
              </w:rPr>
            </w:pPr>
            <w:r>
              <w:rPr>
                <w:rFonts w:hint="eastAsia" w:ascii="仿宋" w:hAnsi="仿宋" w:eastAsia="仿宋" w:cs="仿宋"/>
                <w:color w:val="auto"/>
                <w:kern w:val="0"/>
                <w:sz w:val="24"/>
                <w:szCs w:val="24"/>
                <w:highlight w:val="none"/>
                <w:lang w:val="en-US" w:eastAsia="zh-CN"/>
                <w14:ligatures w14:val="none"/>
              </w:rPr>
              <w:t>设备适应症上具备精神(心理)相关疾病，每提供1项精神(心理)相关疾病的加2分，本项最多得18分。需提供相关证明材料</w:t>
            </w:r>
          </w:p>
          <w:p w14:paraId="7F2908A3">
            <w:pPr>
              <w:pStyle w:val="12"/>
              <w:keepNext w:val="0"/>
              <w:keepLines w:val="0"/>
              <w:pageBreakBefore w:val="0"/>
              <w:widowControl/>
              <w:kinsoku w:val="0"/>
              <w:wordWrap/>
              <w:overflowPunct/>
              <w:topLinePunct w:val="0"/>
              <w:autoSpaceDE w:val="0"/>
              <w:autoSpaceDN w:val="0"/>
              <w:bidi w:val="0"/>
              <w:adjustRightInd w:val="0"/>
              <w:snapToGrid w:val="0"/>
              <w:spacing w:before="115" w:line="560" w:lineRule="exact"/>
              <w:ind w:left="112" w:leftChars="0" w:right="103" w:rightChars="0"/>
              <w:jc w:val="both"/>
              <w:textAlignment w:val="baseline"/>
              <w:outlineLvl w:val="9"/>
              <w:rPr>
                <w:rFonts w:hint="default" w:ascii="仿宋" w:hAnsi="仿宋" w:eastAsia="仿宋" w:cs="仿宋"/>
                <w:color w:val="auto"/>
                <w:kern w:val="0"/>
                <w:sz w:val="24"/>
                <w:szCs w:val="24"/>
                <w:highlight w:val="none"/>
                <w:lang w:val="en-US" w:eastAsia="zh-CN"/>
                <w14:ligatures w14:val="none"/>
              </w:rPr>
            </w:pPr>
            <w:r>
              <w:rPr>
                <w:rFonts w:hint="eastAsia" w:ascii="仿宋" w:hAnsi="仿宋" w:eastAsia="仿宋" w:cs="仿宋"/>
                <w:color w:val="auto"/>
                <w:kern w:val="0"/>
                <w:sz w:val="24"/>
                <w:szCs w:val="24"/>
                <w:highlight w:val="none"/>
                <w:lang w:val="en-US" w:eastAsia="zh-CN"/>
                <w14:ligatures w14:val="none"/>
              </w:rPr>
              <w:t>备注：精神(心理)相关疾病包括但不限于：抑郁症、强迫症（OCD）、精神分裂症伴发症状、焦虑障碍、双相情感障碍（抑郁相）、创伤后应激障碍（PTSD）、睡眠障碍/失眠、物质依赖、注意缺陷多动障碍（ADHD）/孤独症谱系障碍等</w:t>
            </w:r>
          </w:p>
        </w:tc>
      </w:tr>
      <w:tr w14:paraId="6E12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tcBorders>
              <w:top w:val="single" w:color="000000" w:sz="2" w:space="0"/>
              <w:bottom w:val="single" w:color="000000" w:sz="2" w:space="0"/>
            </w:tcBorders>
            <w:vAlign w:val="center"/>
          </w:tcPr>
          <w:p w14:paraId="751FD3D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48" w:type="dxa"/>
            <w:tcBorders>
              <w:top w:val="single" w:color="000000" w:sz="2" w:space="0"/>
              <w:bottom w:val="single" w:color="000000" w:sz="2" w:space="0"/>
            </w:tcBorders>
            <w:vAlign w:val="center"/>
          </w:tcPr>
          <w:p w14:paraId="44C27A6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outlineLvl w:val="9"/>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配套线圈</w:t>
            </w:r>
          </w:p>
        </w:tc>
        <w:tc>
          <w:tcPr>
            <w:tcW w:w="733" w:type="dxa"/>
            <w:tcBorders>
              <w:top w:val="single" w:color="000000" w:sz="2" w:space="0"/>
              <w:bottom w:val="single" w:color="000000" w:sz="2" w:space="0"/>
            </w:tcBorders>
            <w:vAlign w:val="center"/>
          </w:tcPr>
          <w:p w14:paraId="76603D2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jc w:val="center"/>
              <w:textAlignment w:val="baseline"/>
              <w:outlineLvl w:val="9"/>
              <w:rPr>
                <w:rFonts w:hint="eastAsia" w:ascii="仿宋" w:hAnsi="仿宋" w:eastAsia="仿宋" w:cs="仿宋"/>
                <w:color w:val="auto"/>
                <w:spacing w:val="-10"/>
                <w:sz w:val="24"/>
                <w:szCs w:val="24"/>
                <w:lang w:val="en-US" w:eastAsia="zh-CN"/>
              </w:rPr>
            </w:pPr>
            <w:r>
              <w:rPr>
                <w:rFonts w:hint="eastAsia" w:ascii="仿宋" w:hAnsi="仿宋" w:eastAsia="仿宋" w:cs="仿宋"/>
                <w:color w:val="auto"/>
                <w:spacing w:val="-14"/>
                <w:sz w:val="24"/>
                <w:szCs w:val="24"/>
                <w:lang w:val="en-US" w:eastAsia="zh-CN"/>
              </w:rPr>
              <w:t>3分</w:t>
            </w:r>
          </w:p>
        </w:tc>
        <w:tc>
          <w:tcPr>
            <w:tcW w:w="6757" w:type="dxa"/>
            <w:tcBorders>
              <w:top w:val="single" w:color="000000" w:sz="2" w:space="0"/>
              <w:bottom w:val="single" w:color="000000" w:sz="2" w:space="0"/>
            </w:tcBorders>
            <w:vAlign w:val="top"/>
          </w:tcPr>
          <w:p w14:paraId="5A8A8F8B">
            <w:pPr>
              <w:pStyle w:val="12"/>
              <w:keepNext w:val="0"/>
              <w:keepLines w:val="0"/>
              <w:pageBreakBefore w:val="0"/>
              <w:widowControl/>
              <w:kinsoku w:val="0"/>
              <w:wordWrap/>
              <w:overflowPunct/>
              <w:topLinePunct w:val="0"/>
              <w:autoSpaceDE w:val="0"/>
              <w:autoSpaceDN w:val="0"/>
              <w:bidi w:val="0"/>
              <w:adjustRightInd w:val="0"/>
              <w:snapToGrid w:val="0"/>
              <w:spacing w:before="115" w:line="560" w:lineRule="exact"/>
              <w:ind w:left="112" w:leftChars="0" w:right="103" w:rightChars="0"/>
              <w:jc w:val="both"/>
              <w:textAlignment w:val="baseline"/>
              <w:outlineLvl w:val="9"/>
              <w:rPr>
                <w:rFonts w:hint="eastAsia" w:ascii="仿宋" w:hAnsi="仿宋" w:eastAsia="仿宋" w:cs="仿宋"/>
                <w:color w:val="auto"/>
                <w:kern w:val="0"/>
                <w:sz w:val="24"/>
                <w:szCs w:val="24"/>
                <w:highlight w:val="none"/>
                <w:lang w:val="en-US" w:eastAsia="zh-CN"/>
                <w14:ligatures w14:val="none"/>
              </w:rPr>
            </w:pPr>
            <w:r>
              <w:rPr>
                <w:rFonts w:hint="eastAsia" w:ascii="仿宋" w:hAnsi="仿宋" w:eastAsia="仿宋" w:cs="仿宋"/>
                <w:color w:val="auto"/>
                <w:kern w:val="0"/>
                <w:sz w:val="24"/>
                <w:szCs w:val="24"/>
                <w:highlight w:val="none"/>
                <w:lang w:val="en-US" w:eastAsia="zh-CN"/>
                <w14:ligatures w14:val="none"/>
              </w:rPr>
              <w:t>承诺单独配套一个儿童线圈的得3分，需提供承诺函，未提供承诺函的不得分。</w:t>
            </w:r>
          </w:p>
        </w:tc>
      </w:tr>
      <w:tr w14:paraId="5B501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tcBorders>
              <w:top w:val="single" w:color="000000" w:sz="2" w:space="0"/>
              <w:bottom w:val="single" w:color="000000" w:sz="2" w:space="0"/>
            </w:tcBorders>
            <w:vAlign w:val="center"/>
          </w:tcPr>
          <w:p w14:paraId="427A847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48" w:type="dxa"/>
            <w:tcBorders>
              <w:top w:val="single" w:color="000000" w:sz="2" w:space="0"/>
              <w:bottom w:val="single" w:color="000000" w:sz="2" w:space="0"/>
            </w:tcBorders>
            <w:vAlign w:val="center"/>
          </w:tcPr>
          <w:p w14:paraId="3173BAA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
              <w:jc w:val="center"/>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8"/>
                <w:sz w:val="24"/>
                <w:szCs w:val="24"/>
              </w:rPr>
              <w:t>供货实施方</w:t>
            </w:r>
            <w:r>
              <w:rPr>
                <w:rFonts w:hint="eastAsia" w:ascii="仿宋" w:hAnsi="仿宋" w:eastAsia="仿宋" w:cs="仿宋"/>
                <w:color w:val="auto"/>
                <w:spacing w:val="-4"/>
                <w:sz w:val="24"/>
                <w:szCs w:val="24"/>
              </w:rPr>
              <w:t>案</w:t>
            </w:r>
          </w:p>
        </w:tc>
        <w:tc>
          <w:tcPr>
            <w:tcW w:w="733" w:type="dxa"/>
            <w:tcBorders>
              <w:top w:val="single" w:color="000000" w:sz="2" w:space="0"/>
              <w:bottom w:val="single" w:color="000000" w:sz="2" w:space="0"/>
            </w:tcBorders>
            <w:vAlign w:val="center"/>
          </w:tcPr>
          <w:p w14:paraId="63D21C9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0"/>
                <w:sz w:val="24"/>
                <w:szCs w:val="24"/>
                <w:lang w:val="en-US" w:eastAsia="zh-CN"/>
              </w:rPr>
              <w:t>18</w:t>
            </w:r>
            <w:r>
              <w:rPr>
                <w:rFonts w:hint="eastAsia" w:ascii="仿宋" w:hAnsi="仿宋" w:eastAsia="仿宋" w:cs="仿宋"/>
                <w:color w:val="auto"/>
                <w:spacing w:val="-10"/>
                <w:sz w:val="24"/>
                <w:szCs w:val="24"/>
              </w:rPr>
              <w:t>分</w:t>
            </w:r>
          </w:p>
        </w:tc>
        <w:tc>
          <w:tcPr>
            <w:tcW w:w="6757" w:type="dxa"/>
            <w:tcBorders>
              <w:top w:val="single" w:color="000000" w:sz="2" w:space="0"/>
              <w:bottom w:val="single" w:color="000000" w:sz="2" w:space="0"/>
            </w:tcBorders>
            <w:vAlign w:val="top"/>
          </w:tcPr>
          <w:p w14:paraId="573B87FE">
            <w:pPr>
              <w:pStyle w:val="12"/>
              <w:keepNext w:val="0"/>
              <w:keepLines w:val="0"/>
              <w:pageBreakBefore w:val="0"/>
              <w:widowControl/>
              <w:kinsoku w:val="0"/>
              <w:wordWrap/>
              <w:overflowPunct/>
              <w:topLinePunct w:val="0"/>
              <w:autoSpaceDE w:val="0"/>
              <w:autoSpaceDN w:val="0"/>
              <w:bidi w:val="0"/>
              <w:adjustRightInd w:val="0"/>
              <w:snapToGrid w:val="0"/>
              <w:spacing w:before="99" w:line="560" w:lineRule="exact"/>
              <w:ind w:left="111"/>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根据项目实施期，是否合理安排项目内容的准确与详细</w:t>
            </w:r>
            <w:r>
              <w:rPr>
                <w:rFonts w:hint="eastAsia" w:ascii="仿宋" w:hAnsi="仿宋" w:eastAsia="仿宋" w:cs="仿宋"/>
                <w:color w:val="auto"/>
                <w:spacing w:val="-1"/>
                <w:sz w:val="24"/>
                <w:szCs w:val="24"/>
                <w:lang w:val="en-US" w:eastAsia="zh-CN"/>
              </w:rPr>
              <w:t>方案</w:t>
            </w:r>
            <w:r>
              <w:rPr>
                <w:rFonts w:hint="eastAsia" w:ascii="仿宋" w:hAnsi="仿宋" w:eastAsia="仿宋" w:cs="仿宋"/>
                <w:color w:val="auto"/>
                <w:spacing w:val="-1"/>
                <w:sz w:val="24"/>
                <w:szCs w:val="24"/>
              </w:rPr>
              <w:t>：</w:t>
            </w:r>
          </w:p>
          <w:p w14:paraId="0E8D9223">
            <w:pPr>
              <w:pStyle w:val="12"/>
              <w:keepNext w:val="0"/>
              <w:keepLines w:val="0"/>
              <w:pageBreakBefore w:val="0"/>
              <w:widowControl/>
              <w:kinsoku w:val="0"/>
              <w:wordWrap/>
              <w:overflowPunct/>
              <w:topLinePunct w:val="0"/>
              <w:autoSpaceDE w:val="0"/>
              <w:autoSpaceDN w:val="0"/>
              <w:bidi w:val="0"/>
              <w:adjustRightInd w:val="0"/>
              <w:snapToGrid w:val="0"/>
              <w:spacing w:before="96" w:line="560" w:lineRule="exact"/>
              <w:ind w:left="110"/>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①配送车辆安排、货物到指定地点的时间；</w:t>
            </w:r>
          </w:p>
          <w:p w14:paraId="76F66D22">
            <w:pPr>
              <w:pStyle w:val="12"/>
              <w:keepNext w:val="0"/>
              <w:keepLines w:val="0"/>
              <w:pageBreakBefore w:val="0"/>
              <w:widowControl/>
              <w:kinsoku w:val="0"/>
              <w:wordWrap/>
              <w:overflowPunct/>
              <w:topLinePunct w:val="0"/>
              <w:autoSpaceDE w:val="0"/>
              <w:autoSpaceDN w:val="0"/>
              <w:bidi w:val="0"/>
              <w:adjustRightInd w:val="0"/>
              <w:snapToGrid w:val="0"/>
              <w:spacing w:before="97" w:line="560" w:lineRule="exact"/>
              <w:ind w:left="109"/>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②供货计划、工作安排；</w:t>
            </w:r>
          </w:p>
          <w:p w14:paraId="6CBA6F5D">
            <w:pPr>
              <w:pStyle w:val="12"/>
              <w:keepNext w:val="0"/>
              <w:keepLines w:val="0"/>
              <w:pageBreakBefore w:val="0"/>
              <w:widowControl/>
              <w:kinsoku w:val="0"/>
              <w:wordWrap/>
              <w:overflowPunct/>
              <w:topLinePunct w:val="0"/>
              <w:autoSpaceDE w:val="0"/>
              <w:autoSpaceDN w:val="0"/>
              <w:bidi w:val="0"/>
              <w:adjustRightInd w:val="0"/>
              <w:snapToGrid w:val="0"/>
              <w:spacing w:before="97" w:line="560" w:lineRule="exact"/>
              <w:ind w:left="109"/>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③是否能承诺按用户要求配送到指定地点；</w:t>
            </w:r>
          </w:p>
          <w:p w14:paraId="74A0557F">
            <w:pPr>
              <w:pStyle w:val="12"/>
              <w:keepNext w:val="0"/>
              <w:keepLines w:val="0"/>
              <w:pageBreakBefore w:val="0"/>
              <w:widowControl/>
              <w:kinsoku w:val="0"/>
              <w:wordWrap/>
              <w:overflowPunct/>
              <w:topLinePunct w:val="0"/>
              <w:autoSpaceDE w:val="0"/>
              <w:autoSpaceDN w:val="0"/>
              <w:bidi w:val="0"/>
              <w:adjustRightInd w:val="0"/>
              <w:snapToGrid w:val="0"/>
              <w:spacing w:before="99" w:line="560" w:lineRule="exact"/>
              <w:ind w:left="109"/>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④配送人员安排及实施方案；</w:t>
            </w:r>
          </w:p>
          <w:p w14:paraId="1F2544A6">
            <w:pPr>
              <w:pStyle w:val="12"/>
              <w:keepNext w:val="0"/>
              <w:keepLines w:val="0"/>
              <w:pageBreakBefore w:val="0"/>
              <w:widowControl/>
              <w:kinsoku w:val="0"/>
              <w:wordWrap/>
              <w:overflowPunct/>
              <w:topLinePunct w:val="0"/>
              <w:autoSpaceDE w:val="0"/>
              <w:autoSpaceDN w:val="0"/>
              <w:bidi w:val="0"/>
              <w:adjustRightInd w:val="0"/>
              <w:snapToGrid w:val="0"/>
              <w:spacing w:before="97" w:line="560" w:lineRule="exact"/>
              <w:ind w:left="109"/>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⑤工作进度规划，符合项目实际情况、技术要求；</w:t>
            </w:r>
          </w:p>
          <w:p w14:paraId="1AF403BC">
            <w:pPr>
              <w:pStyle w:val="12"/>
              <w:keepNext w:val="0"/>
              <w:keepLines w:val="0"/>
              <w:pageBreakBefore w:val="0"/>
              <w:widowControl/>
              <w:kinsoku w:val="0"/>
              <w:wordWrap/>
              <w:overflowPunct/>
              <w:topLinePunct w:val="0"/>
              <w:autoSpaceDE w:val="0"/>
              <w:autoSpaceDN w:val="0"/>
              <w:bidi w:val="0"/>
              <w:adjustRightInd w:val="0"/>
              <w:snapToGrid w:val="0"/>
              <w:spacing w:before="97" w:line="560" w:lineRule="exact"/>
              <w:ind w:left="109"/>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⑥质量保证及管理措施等情况</w:t>
            </w:r>
          </w:p>
          <w:p w14:paraId="5E43611C">
            <w:pPr>
              <w:pStyle w:val="12"/>
              <w:keepNext w:val="0"/>
              <w:keepLines w:val="0"/>
              <w:pageBreakBefore w:val="0"/>
              <w:widowControl/>
              <w:kinsoku w:val="0"/>
              <w:wordWrap/>
              <w:overflowPunct/>
              <w:topLinePunct w:val="0"/>
              <w:autoSpaceDE w:val="0"/>
              <w:autoSpaceDN w:val="0"/>
              <w:bidi w:val="0"/>
              <w:adjustRightInd w:val="0"/>
              <w:snapToGrid w:val="0"/>
              <w:spacing w:before="94" w:line="560" w:lineRule="exact"/>
              <w:ind w:left="112" w:right="106" w:hanging="1"/>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14:ligatures w14:val="none"/>
              </w:rPr>
              <w:t>以上内容每条最高得3分，本项最多得18分，未提供不得分，评标专家根据提投标内容的质量进行综合评审。</w:t>
            </w:r>
          </w:p>
        </w:tc>
      </w:tr>
      <w:tr w14:paraId="36E93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tcBorders>
              <w:top w:val="single" w:color="000000" w:sz="2" w:space="0"/>
              <w:bottom w:val="single" w:color="auto" w:sz="4" w:space="0"/>
            </w:tcBorders>
            <w:vAlign w:val="center"/>
          </w:tcPr>
          <w:p w14:paraId="007A7DA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48" w:type="dxa"/>
            <w:tcBorders>
              <w:top w:val="single" w:color="000000" w:sz="2" w:space="0"/>
              <w:bottom w:val="single" w:color="auto" w:sz="4" w:space="0"/>
            </w:tcBorders>
            <w:vAlign w:val="center"/>
          </w:tcPr>
          <w:p w14:paraId="16FE4D2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pacing w:val="18"/>
                <w:sz w:val="24"/>
                <w:szCs w:val="24"/>
                <w:lang w:val="en-US" w:eastAsia="zh-CN"/>
              </w:rPr>
              <w:t>专业培训指导</w:t>
            </w:r>
          </w:p>
        </w:tc>
        <w:tc>
          <w:tcPr>
            <w:tcW w:w="733" w:type="dxa"/>
            <w:tcBorders>
              <w:top w:val="single" w:color="000000" w:sz="2" w:space="0"/>
              <w:bottom w:val="single" w:color="auto" w:sz="4" w:space="0"/>
            </w:tcBorders>
            <w:vAlign w:val="center"/>
          </w:tcPr>
          <w:p w14:paraId="7F7D401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8"/>
                <w:sz w:val="24"/>
                <w:szCs w:val="24"/>
                <w:lang w:val="en-US" w:eastAsia="zh-CN"/>
              </w:rPr>
              <w:t>10</w:t>
            </w:r>
            <w:r>
              <w:rPr>
                <w:rFonts w:hint="eastAsia" w:ascii="仿宋" w:hAnsi="仿宋" w:eastAsia="仿宋" w:cs="仿宋"/>
                <w:color w:val="auto"/>
                <w:spacing w:val="-8"/>
                <w:sz w:val="24"/>
                <w:szCs w:val="24"/>
              </w:rPr>
              <w:t>分</w:t>
            </w:r>
          </w:p>
        </w:tc>
        <w:tc>
          <w:tcPr>
            <w:tcW w:w="6757" w:type="dxa"/>
            <w:tcBorders>
              <w:top w:val="single" w:color="000000" w:sz="2" w:space="0"/>
              <w:bottom w:val="single" w:color="auto" w:sz="4" w:space="0"/>
            </w:tcBorders>
            <w:vAlign w:val="top"/>
          </w:tcPr>
          <w:p w14:paraId="272D5AD5">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提供专业的技术人员及设备使用免费的培训方案。包含但不限于：</w:t>
            </w:r>
          </w:p>
          <w:p w14:paraId="0547651D">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①培训方式、培训内容</w:t>
            </w:r>
          </w:p>
          <w:p w14:paraId="7D2F776D">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②派专业人员在现场指导培训等内容，内容详细全面</w:t>
            </w:r>
          </w:p>
          <w:p w14:paraId="610434EA">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③</w:t>
            </w:r>
            <w:r>
              <w:rPr>
                <w:rFonts w:hint="eastAsia" w:ascii="仿宋" w:hAnsi="仿宋" w:eastAsia="仿宋" w:cs="仿宋"/>
                <w:color w:val="auto"/>
                <w:spacing w:val="-2"/>
                <w:sz w:val="24"/>
                <w:szCs w:val="24"/>
              </w:rPr>
              <w:t>有固定的技术人员，提供技术支持和保障</w:t>
            </w:r>
          </w:p>
          <w:p w14:paraId="6A17101E">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④</w:t>
            </w:r>
            <w:r>
              <w:rPr>
                <w:rFonts w:hint="eastAsia" w:ascii="仿宋" w:hAnsi="仿宋" w:eastAsia="仿宋" w:cs="仿宋"/>
                <w:color w:val="auto"/>
                <w:spacing w:val="-2"/>
                <w:sz w:val="24"/>
                <w:szCs w:val="24"/>
              </w:rPr>
              <w:t>软</w:t>
            </w:r>
            <w:r>
              <w:rPr>
                <w:rFonts w:hint="eastAsia" w:ascii="仿宋" w:hAnsi="仿宋" w:eastAsia="仿宋" w:cs="仿宋"/>
                <w:color w:val="auto"/>
                <w:sz w:val="24"/>
                <w:szCs w:val="24"/>
              </w:rPr>
              <w:t>件免费升级，承诺使用期内每季度免费保养、巡检一</w:t>
            </w:r>
            <w:r>
              <w:rPr>
                <w:rFonts w:hint="eastAsia" w:ascii="仿宋" w:hAnsi="仿宋" w:eastAsia="仿宋" w:cs="仿宋"/>
                <w:color w:val="auto"/>
                <w:spacing w:val="-1"/>
                <w:sz w:val="24"/>
                <w:szCs w:val="24"/>
              </w:rPr>
              <w:t>次并检</w:t>
            </w:r>
            <w:r>
              <w:rPr>
                <w:rFonts w:hint="eastAsia" w:ascii="仿宋" w:hAnsi="仿宋" w:eastAsia="仿宋" w:cs="仿宋"/>
                <w:color w:val="auto"/>
                <w:spacing w:val="-7"/>
                <w:sz w:val="24"/>
                <w:szCs w:val="24"/>
              </w:rPr>
              <w:t>查设备使用情况，确保设备的正常运行，延长设备使用寿命</w:t>
            </w:r>
          </w:p>
          <w:p w14:paraId="35ED03BE">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14:ligatures w14:val="none"/>
              </w:rPr>
              <w:t>以上内容每条最高得2.5分，本项最多得10分，未提供不得分，评标专家根据提投标内容的质量进行综合评审。</w:t>
            </w:r>
          </w:p>
        </w:tc>
      </w:tr>
      <w:tr w14:paraId="2230B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752" w:type="dxa"/>
            <w:tcBorders>
              <w:top w:val="single" w:color="auto" w:sz="4" w:space="0"/>
              <w:left w:val="single" w:color="auto" w:sz="4" w:space="0"/>
              <w:bottom w:val="single" w:color="auto" w:sz="4" w:space="0"/>
            </w:tcBorders>
            <w:vAlign w:val="center"/>
          </w:tcPr>
          <w:p w14:paraId="6A5B6C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48" w:type="dxa"/>
            <w:tcBorders>
              <w:top w:val="single" w:color="auto" w:sz="4" w:space="0"/>
              <w:bottom w:val="single" w:color="auto" w:sz="4" w:space="0"/>
            </w:tcBorders>
            <w:vAlign w:val="center"/>
          </w:tcPr>
          <w:p w14:paraId="598B74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8"/>
                <w:sz w:val="24"/>
                <w:szCs w:val="24"/>
              </w:rPr>
              <w:t>售后服务方</w:t>
            </w:r>
            <w:r>
              <w:rPr>
                <w:rFonts w:hint="eastAsia" w:ascii="仿宋" w:hAnsi="仿宋" w:eastAsia="仿宋" w:cs="仿宋"/>
                <w:color w:val="auto"/>
                <w:spacing w:val="-4"/>
                <w:sz w:val="24"/>
                <w:szCs w:val="24"/>
              </w:rPr>
              <w:t>案</w:t>
            </w:r>
          </w:p>
        </w:tc>
        <w:tc>
          <w:tcPr>
            <w:tcW w:w="733" w:type="dxa"/>
            <w:tcBorders>
              <w:top w:val="single" w:color="auto" w:sz="4" w:space="0"/>
              <w:bottom w:val="single" w:color="auto" w:sz="4" w:space="0"/>
            </w:tcBorders>
            <w:vAlign w:val="center"/>
          </w:tcPr>
          <w:p w14:paraId="45D5C87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15分</w:t>
            </w:r>
          </w:p>
        </w:tc>
        <w:tc>
          <w:tcPr>
            <w:tcW w:w="6757" w:type="dxa"/>
            <w:tcBorders>
              <w:top w:val="single" w:color="auto" w:sz="4" w:space="0"/>
              <w:bottom w:val="single" w:color="auto" w:sz="4" w:space="0"/>
            </w:tcBorders>
            <w:vAlign w:val="top"/>
          </w:tcPr>
          <w:p w14:paraId="1562B516">
            <w:pPr>
              <w:keepNext w:val="0"/>
              <w:keepLines w:val="0"/>
              <w:pageBreakBefore w:val="0"/>
              <w:widowControl/>
              <w:kinsoku w:val="0"/>
              <w:wordWrap/>
              <w:overflowPunct/>
              <w:topLinePunct w:val="0"/>
              <w:autoSpaceDE w:val="0"/>
              <w:autoSpaceDN w:val="0"/>
              <w:bidi w:val="0"/>
              <w:adjustRightInd w:val="0"/>
              <w:snapToGrid w:val="0"/>
              <w:spacing w:before="100" w:line="560" w:lineRule="exact"/>
              <w:ind w:left="113" w:right="106"/>
              <w:jc w:val="left"/>
              <w:textAlignment w:val="baseline"/>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后续服务计划：快捷方便、简洁、清晰可靠、</w:t>
            </w:r>
            <w:r>
              <w:rPr>
                <w:rFonts w:hint="eastAsia" w:ascii="仿宋" w:hAnsi="仿宋" w:eastAsia="仿宋" w:cs="仿宋"/>
                <w:snapToGrid w:val="0"/>
                <w:color w:val="auto"/>
                <w:spacing w:val="-1"/>
                <w:kern w:val="0"/>
                <w:sz w:val="24"/>
                <w:szCs w:val="24"/>
                <w:lang w:val="en-US" w:eastAsia="en-US" w:bidi="ar-SA"/>
              </w:rPr>
              <w:t>完整的企业内</w:t>
            </w:r>
            <w:r>
              <w:rPr>
                <w:rFonts w:hint="eastAsia" w:ascii="仿宋" w:hAnsi="仿宋" w:eastAsia="仿宋" w:cs="仿宋"/>
                <w:snapToGrid w:val="0"/>
                <w:color w:val="auto"/>
                <w:spacing w:val="-2"/>
                <w:kern w:val="0"/>
                <w:sz w:val="24"/>
                <w:szCs w:val="24"/>
                <w:lang w:val="en-US" w:eastAsia="en-US" w:bidi="ar-SA"/>
              </w:rPr>
              <w:t>部工作流程管理制度：</w:t>
            </w:r>
          </w:p>
          <w:p w14:paraId="642CD6FC">
            <w:pPr>
              <w:keepNext w:val="0"/>
              <w:keepLines w:val="0"/>
              <w:pageBreakBefore w:val="0"/>
              <w:widowControl/>
              <w:kinsoku w:val="0"/>
              <w:wordWrap/>
              <w:overflowPunct/>
              <w:topLinePunct w:val="0"/>
              <w:autoSpaceDE w:val="0"/>
              <w:autoSpaceDN w:val="0"/>
              <w:bidi w:val="0"/>
              <w:adjustRightInd w:val="0"/>
              <w:snapToGrid w:val="0"/>
              <w:spacing w:line="560" w:lineRule="exact"/>
              <w:ind w:left="110"/>
              <w:jc w:val="left"/>
              <w:textAlignment w:val="baseline"/>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①售后服务团队的架构、职能和分工；</w:t>
            </w:r>
          </w:p>
          <w:p w14:paraId="49049F75">
            <w:pPr>
              <w:keepNext w:val="0"/>
              <w:keepLines w:val="0"/>
              <w:pageBreakBefore w:val="0"/>
              <w:widowControl/>
              <w:kinsoku w:val="0"/>
              <w:wordWrap/>
              <w:overflowPunct/>
              <w:topLinePunct w:val="0"/>
              <w:autoSpaceDE w:val="0"/>
              <w:autoSpaceDN w:val="0"/>
              <w:bidi w:val="0"/>
              <w:adjustRightInd w:val="0"/>
              <w:snapToGrid w:val="0"/>
              <w:spacing w:before="97" w:line="560" w:lineRule="exact"/>
              <w:ind w:left="109"/>
              <w:jc w:val="left"/>
              <w:textAlignment w:val="baseline"/>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②售后服务人员的数量；</w:t>
            </w:r>
          </w:p>
          <w:p w14:paraId="5BDE6C42">
            <w:pPr>
              <w:keepNext w:val="0"/>
              <w:keepLines w:val="0"/>
              <w:pageBreakBefore w:val="0"/>
              <w:widowControl/>
              <w:kinsoku w:val="0"/>
              <w:wordWrap/>
              <w:overflowPunct/>
              <w:topLinePunct w:val="0"/>
              <w:autoSpaceDE w:val="0"/>
              <w:autoSpaceDN w:val="0"/>
              <w:bidi w:val="0"/>
              <w:adjustRightInd w:val="0"/>
              <w:snapToGrid w:val="0"/>
              <w:spacing w:before="99" w:line="560" w:lineRule="exact"/>
              <w:ind w:left="109"/>
              <w:jc w:val="left"/>
              <w:textAlignment w:val="baseline"/>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③售后服务的反应能力；</w:t>
            </w:r>
          </w:p>
          <w:p w14:paraId="30B6430B">
            <w:pPr>
              <w:keepNext w:val="0"/>
              <w:keepLines w:val="0"/>
              <w:pageBreakBefore w:val="0"/>
              <w:widowControl/>
              <w:kinsoku w:val="0"/>
              <w:wordWrap/>
              <w:overflowPunct/>
              <w:topLinePunct w:val="0"/>
              <w:autoSpaceDE w:val="0"/>
              <w:autoSpaceDN w:val="0"/>
              <w:bidi w:val="0"/>
              <w:adjustRightInd w:val="0"/>
              <w:snapToGrid w:val="0"/>
              <w:spacing w:before="97" w:line="560" w:lineRule="exact"/>
              <w:ind w:left="109"/>
              <w:jc w:val="left"/>
              <w:textAlignment w:val="baseline"/>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④服务承诺整体具有针对性；</w:t>
            </w:r>
          </w:p>
          <w:p w14:paraId="22792F8A">
            <w:pPr>
              <w:keepNext w:val="0"/>
              <w:keepLines w:val="0"/>
              <w:pageBreakBefore w:val="0"/>
              <w:widowControl/>
              <w:kinsoku w:val="0"/>
              <w:wordWrap/>
              <w:overflowPunct/>
              <w:topLinePunct w:val="0"/>
              <w:autoSpaceDE w:val="0"/>
              <w:autoSpaceDN w:val="0"/>
              <w:bidi w:val="0"/>
              <w:adjustRightInd w:val="0"/>
              <w:snapToGrid w:val="0"/>
              <w:spacing w:before="97" w:line="560" w:lineRule="exact"/>
              <w:ind w:left="109"/>
              <w:jc w:val="left"/>
              <w:textAlignment w:val="baseline"/>
              <w:outlineLvl w:val="9"/>
              <w:rPr>
                <w:rFonts w:hint="eastAsia" w:ascii="仿宋" w:hAnsi="仿宋" w:eastAsia="仿宋" w:cs="仿宋"/>
                <w:snapToGrid w:val="0"/>
                <w:color w:val="auto"/>
                <w:spacing w:val="-1"/>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⑤验收方案及响应时效；</w:t>
            </w:r>
          </w:p>
          <w:p w14:paraId="48A7F552">
            <w:pPr>
              <w:pStyle w:val="12"/>
              <w:keepNext w:val="0"/>
              <w:keepLines w:val="0"/>
              <w:pageBreakBefore w:val="0"/>
              <w:widowControl/>
              <w:kinsoku w:val="0"/>
              <w:wordWrap/>
              <w:overflowPunct/>
              <w:topLinePunct w:val="0"/>
              <w:autoSpaceDE w:val="0"/>
              <w:autoSpaceDN w:val="0"/>
              <w:bidi w:val="0"/>
              <w:adjustRightInd w:val="0"/>
              <w:snapToGrid w:val="0"/>
              <w:spacing w:before="115" w:line="560" w:lineRule="exact"/>
              <w:ind w:left="112" w:right="103"/>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14:ligatures w14:val="none"/>
              </w:rPr>
              <w:t>以上内容每条最高得3分，本项最多得15分，未提供不得分，评标专家根据提投标内容的质量进行综合评审。</w:t>
            </w:r>
          </w:p>
        </w:tc>
      </w:tr>
    </w:tbl>
    <w:p w14:paraId="6D5ECA8B">
      <w:pPr>
        <w:pStyle w:val="3"/>
        <w:outlineLvl w:val="9"/>
        <w:rPr>
          <w:rFonts w:hint="eastAsia" w:ascii="仿宋" w:hAnsi="仿宋" w:eastAsia="仿宋" w:cs="仿宋"/>
          <w:color w:val="auto"/>
        </w:rPr>
      </w:pPr>
    </w:p>
    <w:p w14:paraId="5974E46E">
      <w:pPr>
        <w:outlineLvl w:val="9"/>
        <w:rPr>
          <w:rFonts w:hint="eastAsia" w:ascii="仿宋" w:hAnsi="仿宋" w:eastAsia="仿宋" w:cs="仿宋"/>
          <w:color w:val="auto"/>
        </w:rPr>
        <w:sectPr>
          <w:footerReference r:id="rId12" w:type="default"/>
          <w:pgSz w:w="11906" w:h="16839"/>
          <w:pgMar w:top="1440" w:right="1080" w:bottom="1440" w:left="1080" w:header="1077" w:footer="1077" w:gutter="0"/>
          <w:pgNumType w:fmt="decimal"/>
          <w:cols w:space="720" w:num="1"/>
        </w:sectPr>
      </w:pPr>
    </w:p>
    <w:p w14:paraId="68FED5E6">
      <w:pPr>
        <w:spacing w:before="78" w:line="219" w:lineRule="auto"/>
        <w:ind w:left="3329"/>
        <w:outlineLvl w:val="9"/>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（三）政府采购政策功能落实</w:t>
      </w:r>
    </w:p>
    <w:p w14:paraId="41493620">
      <w:pPr>
        <w:spacing w:before="210" w:line="218" w:lineRule="auto"/>
        <w:ind w:left="928"/>
        <w:outlineLvl w:val="9"/>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1.小微型企业价格扣除</w:t>
      </w:r>
    </w:p>
    <w:p w14:paraId="0527814B">
      <w:pPr>
        <w:spacing w:before="104" w:line="360" w:lineRule="auto"/>
        <w:ind w:left="479" w:right="14" w:firstLine="486"/>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b/>
          <w:bCs/>
          <w:color w:val="auto"/>
          <w:spacing w:val="7"/>
          <w:sz w:val="24"/>
          <w:szCs w:val="24"/>
        </w:rPr>
        <w:t>本项目对符合规定的小微企业报价给予10%~20%的扣除，用扣除后的价格</w:t>
      </w:r>
      <w:r>
        <w:rPr>
          <w:rFonts w:hint="eastAsia" w:ascii="仿宋" w:hAnsi="仿宋" w:eastAsia="仿宋" w:cs="仿宋"/>
          <w:b/>
          <w:bCs/>
          <w:color w:val="auto"/>
          <w:spacing w:val="8"/>
          <w:sz w:val="24"/>
          <w:szCs w:val="24"/>
        </w:rPr>
        <w:t>参加评审（本项目的扣除比例为10%</w:t>
      </w:r>
      <w:r>
        <w:rPr>
          <w:rFonts w:hint="eastAsia" w:ascii="仿宋" w:hAnsi="仿宋" w:eastAsia="仿宋" w:cs="仿宋"/>
          <w:b/>
          <w:bCs/>
          <w:color w:val="auto"/>
          <w:spacing w:val="8"/>
          <w:sz w:val="24"/>
          <w:szCs w:val="24"/>
          <w:lang w:eastAsia="zh-CN"/>
        </w:rPr>
        <w:t>，</w:t>
      </w:r>
      <w:r>
        <w:rPr>
          <w:rFonts w:hint="eastAsia" w:ascii="仿宋" w:hAnsi="仿宋" w:eastAsia="仿宋" w:cs="仿宋"/>
          <w:b/>
          <w:bCs/>
          <w:color w:val="auto"/>
          <w:spacing w:val="8"/>
          <w:sz w:val="24"/>
          <w:szCs w:val="24"/>
          <w:lang w:val="en-US" w:eastAsia="zh-CN"/>
        </w:rPr>
        <w:t>本项目专门面向中小企业，不做价格扣除评审，仅对本国产品的报价给予20%的价格扣除优惠</w:t>
      </w:r>
      <w:r>
        <w:rPr>
          <w:rFonts w:hint="eastAsia" w:ascii="仿宋" w:hAnsi="仿宋" w:eastAsia="仿宋" w:cs="仿宋"/>
          <w:b/>
          <w:bCs/>
          <w:color w:val="auto"/>
          <w:spacing w:val="13"/>
          <w:sz w:val="24"/>
          <w:szCs w:val="24"/>
        </w:rPr>
        <w:t>）</w:t>
      </w:r>
      <w:r>
        <w:rPr>
          <w:rFonts w:hint="eastAsia" w:ascii="仿宋" w:hAnsi="仿宋" w:eastAsia="仿宋" w:cs="仿宋"/>
          <w:color w:val="auto"/>
          <w:spacing w:val="13"/>
          <w:sz w:val="24"/>
          <w:szCs w:val="24"/>
        </w:rPr>
        <w:t>；</w:t>
      </w:r>
    </w:p>
    <w:p w14:paraId="51A5EA1C">
      <w:pPr>
        <w:spacing w:before="190" w:line="219" w:lineRule="auto"/>
        <w:ind w:left="91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（2）供应商需按照采购文件的要求提供相应的《中小企业声明函》。</w:t>
      </w:r>
    </w:p>
    <w:p w14:paraId="518ACEB5">
      <w:pPr>
        <w:spacing w:before="298"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（3）企业标准请参照关于印发《政府采购促进中小企业发展管理办法》的通知（财库</w:t>
      </w:r>
    </w:p>
    <w:p w14:paraId="0B0A2514">
      <w:pPr>
        <w:spacing w:before="184" w:line="219" w:lineRule="auto"/>
        <w:ind w:left="943"/>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"bookmark10" </w:instrText>
      </w:r>
      <w:r>
        <w:rPr>
          <w:rFonts w:hint="eastAsia" w:ascii="仿宋" w:hAnsi="仿宋" w:eastAsia="仿宋" w:cs="仿宋"/>
          <w:color w:val="auto"/>
        </w:rPr>
        <w:fldChar w:fldCharType="separate"/>
      </w:r>
      <w:r>
        <w:rPr>
          <w:rFonts w:hint="eastAsia" w:ascii="仿宋" w:hAnsi="仿宋" w:eastAsia="仿宋" w:cs="仿宋"/>
          <w:color w:val="auto"/>
          <w:spacing w:val="-4"/>
          <w:sz w:val="24"/>
          <w:szCs w:val="24"/>
        </w:rPr>
        <w:t>2020</w:t>
      </w:r>
      <w:r>
        <w:rPr>
          <w:rFonts w:hint="eastAsia" w:ascii="仿宋" w:hAnsi="仿宋" w:eastAsia="仿宋" w:cs="仿宋"/>
          <w:color w:val="auto"/>
          <w:spacing w:val="-4"/>
          <w:sz w:val="24"/>
          <w:szCs w:val="24"/>
        </w:rPr>
        <w:fldChar w:fldCharType="end"/>
      </w:r>
      <w:r>
        <w:rPr>
          <w:rFonts w:hint="eastAsia" w:ascii="仿宋" w:hAnsi="仿宋" w:eastAsia="仿宋" w:cs="仿宋"/>
          <w:color w:val="auto"/>
          <w:spacing w:val="-4"/>
          <w:sz w:val="24"/>
          <w:szCs w:val="24"/>
        </w:rPr>
        <w:t>]46号）文件规定自行填写。</w:t>
      </w:r>
    </w:p>
    <w:p w14:paraId="4A0BDD14">
      <w:pPr>
        <w:spacing w:before="293" w:line="218" w:lineRule="auto"/>
        <w:ind w:left="901"/>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2.残疾人福利单位价格扣除</w:t>
      </w:r>
    </w:p>
    <w:p w14:paraId="29363B83">
      <w:pPr>
        <w:spacing w:before="302" w:line="219" w:lineRule="auto"/>
        <w:ind w:left="91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（1）本项目对残疾人福利性单位视同小型、微型企业。</w:t>
      </w:r>
    </w:p>
    <w:p w14:paraId="6F5D1FCE">
      <w:pPr>
        <w:spacing w:before="300" w:line="219" w:lineRule="auto"/>
        <w:ind w:left="91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（2）残疾人福利单位需按照采购文件的要求提供《残疾人福利性单位声明函》。</w:t>
      </w:r>
    </w:p>
    <w:p w14:paraId="1122C641">
      <w:pPr>
        <w:spacing w:before="300" w:line="362" w:lineRule="auto"/>
        <w:ind w:left="431" w:right="408" w:firstLine="485"/>
        <w:outlineLvl w:val="9"/>
        <w:rPr>
          <w:rFonts w:hint="eastAsia" w:ascii="仿宋" w:hAnsi="仿宋" w:eastAsia="仿宋" w:cs="仿宋"/>
          <w:color w:val="auto"/>
          <w:sz w:val="24"/>
          <w:szCs w:val="24"/>
        </w:rPr>
      </w:pPr>
      <w:r>
        <w:rPr>
          <w:rFonts w:hint="eastAsia" w:ascii="仿宋" w:hAnsi="仿宋" w:eastAsia="仿宋" w:cs="仿宋"/>
          <w:color w:val="auto"/>
          <w:spacing w:val="-9"/>
          <w:sz w:val="24"/>
          <w:szCs w:val="24"/>
        </w:rPr>
        <w:t>（3）残疾人福利单位标准请参照《关于促</w:t>
      </w:r>
      <w:r>
        <w:rPr>
          <w:rFonts w:hint="eastAsia" w:ascii="仿宋" w:hAnsi="仿宋" w:eastAsia="仿宋" w:cs="仿宋"/>
          <w:color w:val="auto"/>
          <w:spacing w:val="-10"/>
          <w:sz w:val="24"/>
          <w:szCs w:val="24"/>
        </w:rPr>
        <w:t>进残疾人就业政府采购政策的通知》（财</w:t>
      </w:r>
      <w:r>
        <w:rPr>
          <w:rFonts w:hint="eastAsia" w:ascii="仿宋" w:hAnsi="仿宋" w:eastAsia="仿宋" w:cs="仿宋"/>
          <w:color w:val="auto"/>
          <w:spacing w:val="-1"/>
          <w:sz w:val="24"/>
          <w:szCs w:val="24"/>
        </w:rPr>
        <w:t>库[</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"bookmark11" </w:instrText>
      </w:r>
      <w:r>
        <w:rPr>
          <w:rFonts w:hint="eastAsia" w:ascii="仿宋" w:hAnsi="仿宋" w:eastAsia="仿宋" w:cs="仿宋"/>
          <w:color w:val="auto"/>
        </w:rPr>
        <w:fldChar w:fldCharType="separate"/>
      </w:r>
      <w:r>
        <w:rPr>
          <w:rFonts w:hint="eastAsia" w:ascii="仿宋" w:hAnsi="仿宋" w:eastAsia="仿宋" w:cs="仿宋"/>
          <w:color w:val="auto"/>
          <w:spacing w:val="-1"/>
          <w:sz w:val="24"/>
          <w:szCs w:val="24"/>
        </w:rPr>
        <w:t>2017</w:t>
      </w:r>
      <w:r>
        <w:rPr>
          <w:rFonts w:hint="eastAsia" w:ascii="仿宋" w:hAnsi="仿宋" w:eastAsia="仿宋" w:cs="仿宋"/>
          <w:color w:val="auto"/>
          <w:spacing w:val="-1"/>
          <w:sz w:val="24"/>
          <w:szCs w:val="24"/>
        </w:rPr>
        <w:fldChar w:fldCharType="end"/>
      </w:r>
      <w:r>
        <w:rPr>
          <w:rFonts w:hint="eastAsia" w:ascii="仿宋" w:hAnsi="仿宋" w:eastAsia="仿宋" w:cs="仿宋"/>
          <w:color w:val="auto"/>
          <w:spacing w:val="-1"/>
          <w:sz w:val="24"/>
          <w:szCs w:val="24"/>
        </w:rPr>
        <w:t>]141号）。</w:t>
      </w:r>
    </w:p>
    <w:p w14:paraId="2F5E4F70">
      <w:pPr>
        <w:spacing w:before="107" w:line="218" w:lineRule="auto"/>
        <w:ind w:left="903"/>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3.监狱和戒毒企业价格扣除</w:t>
      </w:r>
    </w:p>
    <w:p w14:paraId="67534423">
      <w:pPr>
        <w:spacing w:before="299" w:line="219" w:lineRule="auto"/>
        <w:ind w:left="91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（1）本项目对监狱和戒毒企业（简称监狱企业）视同小型、微型企业。</w:t>
      </w:r>
    </w:p>
    <w:p w14:paraId="19C4B7E0">
      <w:pPr>
        <w:spacing w:before="301" w:line="361" w:lineRule="auto"/>
        <w:ind w:left="418" w:right="398" w:firstLine="49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（2）监狱企业参加政府采购活动时，需提供由省级以上监狱管理局、戒毒管理局</w:t>
      </w:r>
      <w:r>
        <w:rPr>
          <w:rFonts w:hint="eastAsia" w:ascii="仿宋" w:hAnsi="仿宋" w:eastAsia="仿宋" w:cs="仿宋"/>
          <w:color w:val="auto"/>
          <w:spacing w:val="-5"/>
          <w:sz w:val="24"/>
          <w:szCs w:val="24"/>
        </w:rPr>
        <w:t>（含新疆生产建设兵团）出具的属于监狱企业的</w:t>
      </w:r>
      <w:r>
        <w:rPr>
          <w:rFonts w:hint="eastAsia" w:ascii="仿宋" w:hAnsi="仿宋" w:eastAsia="仿宋" w:cs="仿宋"/>
          <w:color w:val="auto"/>
          <w:spacing w:val="-6"/>
          <w:sz w:val="24"/>
          <w:szCs w:val="24"/>
        </w:rPr>
        <w:t>证明文件。供应商如不提供上述证明文</w:t>
      </w:r>
      <w:r>
        <w:rPr>
          <w:rFonts w:hint="eastAsia" w:ascii="仿宋" w:hAnsi="仿宋" w:eastAsia="仿宋" w:cs="仿宋"/>
          <w:color w:val="auto"/>
          <w:spacing w:val="-3"/>
          <w:sz w:val="24"/>
          <w:szCs w:val="24"/>
        </w:rPr>
        <w:t>件，价格将不</w:t>
      </w:r>
      <w:r>
        <w:rPr>
          <w:rFonts w:hint="eastAsia" w:ascii="仿宋" w:hAnsi="仿宋" w:eastAsia="仿宋" w:cs="仿宋"/>
          <w:color w:val="auto"/>
          <w:spacing w:val="-3"/>
          <w:sz w:val="24"/>
          <w:szCs w:val="24"/>
          <w:lang w:eastAsia="zh-CN"/>
        </w:rPr>
        <w:t>作</w:t>
      </w:r>
      <w:r>
        <w:rPr>
          <w:rFonts w:hint="eastAsia" w:ascii="仿宋" w:hAnsi="仿宋" w:eastAsia="仿宋" w:cs="仿宋"/>
          <w:color w:val="auto"/>
          <w:spacing w:val="-3"/>
          <w:sz w:val="24"/>
          <w:szCs w:val="24"/>
        </w:rPr>
        <w:t>相应扣除。</w:t>
      </w:r>
    </w:p>
    <w:p w14:paraId="54DC1463">
      <w:pPr>
        <w:spacing w:before="115" w:line="362" w:lineRule="auto"/>
        <w:ind w:left="443" w:right="403" w:firstLine="473"/>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（3）监狱企业标准请参照《财政部、司法部关于政府采购支持监狱企业发展有关</w:t>
      </w:r>
      <w:r>
        <w:rPr>
          <w:rFonts w:hint="eastAsia" w:ascii="仿宋" w:hAnsi="仿宋" w:eastAsia="仿宋" w:cs="仿宋"/>
          <w:color w:val="auto"/>
          <w:spacing w:val="-6"/>
          <w:sz w:val="24"/>
          <w:szCs w:val="24"/>
        </w:rPr>
        <w:t>问题的通知》（财库[</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"bookmark12" </w:instrText>
      </w:r>
      <w:r>
        <w:rPr>
          <w:rFonts w:hint="eastAsia" w:ascii="仿宋" w:hAnsi="仿宋" w:eastAsia="仿宋" w:cs="仿宋"/>
          <w:color w:val="auto"/>
        </w:rPr>
        <w:fldChar w:fldCharType="separate"/>
      </w:r>
      <w:r>
        <w:rPr>
          <w:rFonts w:hint="eastAsia" w:ascii="仿宋" w:hAnsi="仿宋" w:eastAsia="仿宋" w:cs="仿宋"/>
          <w:color w:val="auto"/>
          <w:spacing w:val="-6"/>
          <w:sz w:val="24"/>
          <w:szCs w:val="24"/>
        </w:rPr>
        <w:t>2014</w:t>
      </w:r>
      <w:r>
        <w:rPr>
          <w:rFonts w:hint="eastAsia" w:ascii="仿宋" w:hAnsi="仿宋" w:eastAsia="仿宋" w:cs="仿宋"/>
          <w:color w:val="auto"/>
          <w:spacing w:val="-6"/>
          <w:sz w:val="24"/>
          <w:szCs w:val="24"/>
        </w:rPr>
        <w:fldChar w:fldCharType="end"/>
      </w:r>
      <w:r>
        <w:rPr>
          <w:rFonts w:hint="eastAsia" w:ascii="仿宋" w:hAnsi="仿宋" w:eastAsia="仿宋" w:cs="仿宋"/>
          <w:color w:val="auto"/>
          <w:spacing w:val="-6"/>
          <w:sz w:val="24"/>
          <w:szCs w:val="24"/>
        </w:rPr>
        <w:t>]68号）。</w:t>
      </w:r>
    </w:p>
    <w:p w14:paraId="6097A0C5">
      <w:pPr>
        <w:spacing w:before="110" w:line="219" w:lineRule="auto"/>
        <w:ind w:left="89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4.残疾人福利单位、监狱企业属于小型、微型企业的，不重复享受政策。</w:t>
      </w:r>
    </w:p>
    <w:p w14:paraId="04A3C49D">
      <w:pPr>
        <w:spacing w:before="183" w:line="360" w:lineRule="auto"/>
        <w:ind w:firstLine="481"/>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23.8.3各评标委员会成员对每个投标人的经济报价和商务技术标的打分合计即为该投</w:t>
      </w:r>
      <w:r>
        <w:rPr>
          <w:rFonts w:hint="eastAsia" w:ascii="仿宋" w:hAnsi="仿宋" w:eastAsia="仿宋" w:cs="仿宋"/>
          <w:color w:val="auto"/>
          <w:spacing w:val="-1"/>
          <w:sz w:val="24"/>
          <w:szCs w:val="24"/>
        </w:rPr>
        <w:t>标人的评标总得分（精确到小数点后两位）。</w:t>
      </w:r>
    </w:p>
    <w:p w14:paraId="0D4C6858">
      <w:pPr>
        <w:spacing w:line="219" w:lineRule="auto"/>
        <w:ind w:left="47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计算公式为：总评标得分=F1+F2</w:t>
      </w:r>
    </w:p>
    <w:p w14:paraId="400DE1FB">
      <w:pPr>
        <w:spacing w:before="183" w:line="218" w:lineRule="auto"/>
        <w:ind w:left="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其中：F1、F2分别为经济报价、技术得分</w:t>
      </w:r>
    </w:p>
    <w:p w14:paraId="490021E0">
      <w:pPr>
        <w:spacing w:before="2" w:line="359" w:lineRule="auto"/>
        <w:ind w:left="100" w:right="15" w:firstLine="470"/>
        <w:outlineLvl w:val="9"/>
        <w:rPr>
          <w:rFonts w:hint="eastAsia" w:ascii="仿宋" w:hAnsi="仿宋" w:eastAsia="仿宋" w:cs="仿宋"/>
          <w:color w:val="auto"/>
          <w:sz w:val="24"/>
          <w:szCs w:val="24"/>
        </w:rPr>
      </w:pPr>
      <w:r>
        <w:rPr>
          <w:rFonts w:hint="eastAsia" w:ascii="仿宋" w:hAnsi="仿宋" w:eastAsia="仿宋" w:cs="仿宋"/>
          <w:b/>
          <w:bCs/>
          <w:color w:val="auto"/>
          <w:sz w:val="24"/>
          <w:szCs w:val="24"/>
        </w:rPr>
        <w:t>评标委员会按照综合得分高低进行排序。取前3名作为中标候选人推荐给采购人。，</w:t>
      </w:r>
      <w:r>
        <w:rPr>
          <w:rFonts w:hint="eastAsia" w:ascii="仿宋" w:hAnsi="仿宋" w:eastAsia="仿宋" w:cs="仿宋"/>
          <w:b/>
          <w:bCs/>
          <w:color w:val="auto"/>
          <w:sz w:val="24"/>
          <w:szCs w:val="24"/>
          <w:lang w:val="en-US" w:eastAsia="zh-Hans"/>
        </w:rPr>
        <w:t>评审得分相同的，由采购人或者采购人委托评标委员会采取</w:t>
      </w:r>
      <w:r>
        <w:rPr>
          <w:rFonts w:hint="eastAsia" w:ascii="仿宋" w:hAnsi="仿宋" w:eastAsia="仿宋" w:cs="仿宋"/>
          <w:b/>
          <w:bCs/>
          <w:color w:val="auto"/>
          <w:sz w:val="24"/>
          <w:szCs w:val="24"/>
          <w:lang w:val="en-US" w:eastAsia="zh-CN"/>
        </w:rPr>
        <w:t>报价最低的作为第一中标候选人，如果得分和报价一致的情况下，选择质保期最长的作为第一中标候选人。</w:t>
      </w:r>
    </w:p>
    <w:p w14:paraId="098B6C40">
      <w:pPr>
        <w:spacing w:before="1" w:line="217" w:lineRule="auto"/>
        <w:ind w:right="2" w:firstLine="476" w:firstLineChars="200"/>
        <w:jc w:val="both"/>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23.8.4</w:t>
      </w:r>
      <w:r>
        <w:rPr>
          <w:rFonts w:hint="eastAsia" w:ascii="仿宋" w:hAnsi="仿宋" w:eastAsia="仿宋" w:cs="仿宋"/>
          <w:b/>
          <w:bCs/>
          <w:color w:val="auto"/>
          <w:sz w:val="24"/>
          <w:szCs w:val="24"/>
        </w:rPr>
        <w:t>评标报告签署前，由招标代理机构进行复审。如果出现评审打分过高，相差过大或其他不合理情况，由招标代理机构组织复审，评标委员会成员须按要求配合复审工作。</w:t>
      </w:r>
      <w:r>
        <w:rPr>
          <w:rFonts w:hint="eastAsia" w:ascii="仿宋" w:hAnsi="仿宋" w:eastAsia="仿宋" w:cs="仿宋"/>
          <w:color w:val="auto"/>
          <w:sz w:val="24"/>
          <w:szCs w:val="24"/>
        </w:rPr>
        <w:t>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DAA8060">
      <w:pPr>
        <w:spacing w:line="360" w:lineRule="auto"/>
        <w:ind w:right="80" w:firstLine="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23.8.5评标委员会将按投标人得分顺序由高到低依次排名，得分相同的，按投标报价由</w:t>
      </w:r>
      <w:r>
        <w:rPr>
          <w:rFonts w:hint="eastAsia" w:ascii="仿宋" w:hAnsi="仿宋" w:eastAsia="仿宋" w:cs="仿宋"/>
          <w:color w:val="auto"/>
          <w:spacing w:val="-2"/>
          <w:sz w:val="24"/>
          <w:szCs w:val="24"/>
        </w:rPr>
        <w:t>低到高顺序排列。得分及报价相同的，按技</w:t>
      </w:r>
      <w:r>
        <w:rPr>
          <w:rFonts w:hint="eastAsia" w:ascii="仿宋" w:hAnsi="仿宋" w:eastAsia="仿宋" w:cs="仿宋"/>
          <w:color w:val="auto"/>
          <w:spacing w:val="-3"/>
          <w:sz w:val="24"/>
          <w:szCs w:val="24"/>
        </w:rPr>
        <w:t>术指标优劣顺序排列。得分最高的前一名至前三名</w:t>
      </w:r>
      <w:r>
        <w:rPr>
          <w:rFonts w:hint="eastAsia" w:ascii="仿宋" w:hAnsi="仿宋" w:eastAsia="仿宋" w:cs="仿宋"/>
          <w:color w:val="auto"/>
          <w:spacing w:val="-1"/>
          <w:sz w:val="24"/>
          <w:szCs w:val="24"/>
        </w:rPr>
        <w:t>投标人将成为中标候选人。</w:t>
      </w:r>
    </w:p>
    <w:p w14:paraId="711748D7">
      <w:pPr>
        <w:spacing w:before="3" w:line="359" w:lineRule="auto"/>
        <w:ind w:left="6" w:right="80" w:firstLine="478"/>
        <w:outlineLvl w:val="9"/>
        <w:rPr>
          <w:rFonts w:hint="eastAsia" w:ascii="仿宋" w:hAnsi="仿宋" w:eastAsia="仿宋" w:cs="仿宋"/>
          <w:color w:val="auto"/>
          <w:sz w:val="24"/>
          <w:szCs w:val="24"/>
        </w:rPr>
      </w:pPr>
      <w:r>
        <w:rPr>
          <w:rFonts w:hint="eastAsia" w:ascii="仿宋" w:hAnsi="仿宋" w:eastAsia="仿宋" w:cs="仿宋"/>
          <w:color w:val="auto"/>
          <w:sz w:val="24"/>
          <w:szCs w:val="24"/>
        </w:rPr>
        <w:t>23.8.6评标委员会成员对需要共同认定的事项存在争议的，应当按照少数服从多数的原</w:t>
      </w:r>
      <w:r>
        <w:rPr>
          <w:rFonts w:hint="eastAsia" w:ascii="仿宋" w:hAnsi="仿宋" w:eastAsia="仿宋" w:cs="仿宋"/>
          <w:color w:val="auto"/>
          <w:spacing w:val="-3"/>
          <w:sz w:val="24"/>
          <w:szCs w:val="24"/>
        </w:rPr>
        <w:t>则作出结论。持不同意见的评标委员会成员应当在评标报告上签署不同意见及理由，否则视为同意评标报告。</w:t>
      </w:r>
    </w:p>
    <w:p w14:paraId="0020B292">
      <w:pPr>
        <w:spacing w:line="219" w:lineRule="auto"/>
        <w:ind w:left="48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24.投标文件的澄清</w:t>
      </w:r>
    </w:p>
    <w:p w14:paraId="329938D8">
      <w:pPr>
        <w:spacing w:before="182" w:line="360" w:lineRule="auto"/>
        <w:ind w:left="4" w:right="80" w:firstLine="480"/>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24.1评标委员会在评标过程中有权随时请投标人就投标文件中含混之处加以澄清或答</w:t>
      </w:r>
      <w:r>
        <w:rPr>
          <w:rFonts w:hint="eastAsia" w:ascii="仿宋" w:hAnsi="仿宋" w:eastAsia="仿宋" w:cs="仿宋"/>
          <w:color w:val="auto"/>
          <w:spacing w:val="-7"/>
          <w:sz w:val="24"/>
          <w:szCs w:val="24"/>
        </w:rPr>
        <w:t>疑。</w:t>
      </w:r>
    </w:p>
    <w:p w14:paraId="06481A6B">
      <w:pPr>
        <w:spacing w:before="3" w:line="359" w:lineRule="auto"/>
        <w:ind w:left="4" w:right="80"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24.2投标人的澄清、说明或者补正</w:t>
      </w:r>
      <w:r>
        <w:rPr>
          <w:rFonts w:hint="eastAsia" w:ascii="仿宋" w:hAnsi="仿宋" w:eastAsia="仿宋" w:cs="仿宋"/>
          <w:color w:val="auto"/>
          <w:spacing w:val="-3"/>
          <w:sz w:val="24"/>
          <w:szCs w:val="24"/>
        </w:rPr>
        <w:t>应当采用书面形式，并加盖公章，或者由法定代表人</w:t>
      </w:r>
      <w:r>
        <w:rPr>
          <w:rFonts w:hint="eastAsia" w:ascii="仿宋" w:hAnsi="仿宋" w:eastAsia="仿宋" w:cs="仿宋"/>
          <w:color w:val="auto"/>
          <w:spacing w:val="-2"/>
          <w:sz w:val="24"/>
          <w:szCs w:val="24"/>
        </w:rPr>
        <w:t>或其授权的代表签字。</w:t>
      </w:r>
    </w:p>
    <w:p w14:paraId="4F108912">
      <w:pPr>
        <w:spacing w:before="2" w:line="359" w:lineRule="auto"/>
        <w:ind w:left="30" w:right="80" w:firstLine="45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24.3投标人的澄清、说明或者补正</w:t>
      </w:r>
      <w:r>
        <w:rPr>
          <w:rFonts w:hint="eastAsia" w:ascii="仿宋" w:hAnsi="仿宋" w:eastAsia="仿宋" w:cs="仿宋"/>
          <w:color w:val="auto"/>
          <w:spacing w:val="-3"/>
          <w:sz w:val="24"/>
          <w:szCs w:val="24"/>
        </w:rPr>
        <w:t>不得超出投标文件的范围或者改变投标文件的实质性</w:t>
      </w:r>
      <w:r>
        <w:rPr>
          <w:rFonts w:hint="eastAsia" w:ascii="仿宋" w:hAnsi="仿宋" w:eastAsia="仿宋" w:cs="仿宋"/>
          <w:color w:val="auto"/>
          <w:spacing w:val="-13"/>
          <w:sz w:val="24"/>
          <w:szCs w:val="24"/>
        </w:rPr>
        <w:t>内容。</w:t>
      </w:r>
    </w:p>
    <w:p w14:paraId="3D72DB11">
      <w:pPr>
        <w:spacing w:before="1" w:line="219" w:lineRule="auto"/>
        <w:ind w:left="484"/>
        <w:outlineLvl w:val="9"/>
        <w:rPr>
          <w:rFonts w:hint="eastAsia" w:ascii="仿宋" w:hAnsi="仿宋" w:eastAsia="仿宋" w:cs="仿宋"/>
          <w:color w:val="auto"/>
          <w:sz w:val="24"/>
          <w:szCs w:val="24"/>
        </w:rPr>
      </w:pPr>
      <w:r>
        <w:rPr>
          <w:rFonts w:hint="eastAsia" w:ascii="仿宋" w:hAnsi="仿宋" w:eastAsia="仿宋" w:cs="仿宋"/>
          <w:color w:val="auto"/>
          <w:sz w:val="24"/>
          <w:szCs w:val="24"/>
        </w:rPr>
        <w:t>24.4投标人的澄清文件是投标文件的组成部分，并</w:t>
      </w:r>
      <w:r>
        <w:rPr>
          <w:rFonts w:hint="eastAsia" w:ascii="仿宋" w:hAnsi="仿宋" w:eastAsia="仿宋" w:cs="仿宋"/>
          <w:color w:val="auto"/>
          <w:spacing w:val="-1"/>
          <w:sz w:val="24"/>
          <w:szCs w:val="24"/>
        </w:rPr>
        <w:t>取代投标文件中被澄清的部分。</w:t>
      </w:r>
    </w:p>
    <w:p w14:paraId="518B1A5D">
      <w:pPr>
        <w:spacing w:before="183" w:line="220" w:lineRule="auto"/>
        <w:ind w:left="484"/>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25.中标人的确定</w:t>
      </w:r>
    </w:p>
    <w:p w14:paraId="77BBE127">
      <w:pPr>
        <w:spacing w:before="182" w:line="360" w:lineRule="auto"/>
        <w:ind w:right="80" w:firstLine="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25.1采购人应当自收到评标报告之日起5个工作日内，在评标报告确定的中标候选人名</w:t>
      </w:r>
      <w:r>
        <w:rPr>
          <w:rFonts w:hint="eastAsia" w:ascii="仿宋" w:hAnsi="仿宋" w:eastAsia="仿宋" w:cs="仿宋"/>
          <w:color w:val="auto"/>
          <w:spacing w:val="-2"/>
          <w:sz w:val="24"/>
          <w:szCs w:val="24"/>
        </w:rPr>
        <w:t>单中按顺序确定中标人。中标候选人并列的</w:t>
      </w:r>
      <w:r>
        <w:rPr>
          <w:rFonts w:hint="eastAsia" w:ascii="仿宋" w:hAnsi="仿宋" w:eastAsia="仿宋" w:cs="仿宋"/>
          <w:color w:val="auto"/>
          <w:spacing w:val="-3"/>
          <w:sz w:val="24"/>
          <w:szCs w:val="24"/>
        </w:rPr>
        <w:t>，由采购人或者采购人委托评标委员会按照招标文</w:t>
      </w:r>
      <w:r>
        <w:rPr>
          <w:rFonts w:hint="eastAsia" w:ascii="仿宋" w:hAnsi="仿宋" w:eastAsia="仿宋" w:cs="仿宋"/>
          <w:color w:val="auto"/>
          <w:sz w:val="24"/>
          <w:szCs w:val="24"/>
        </w:rPr>
        <w:t>件规定的方式确定中标人；招标文件未规定的，采取</w:t>
      </w:r>
      <w:r>
        <w:rPr>
          <w:rFonts w:hint="eastAsia" w:ascii="仿宋" w:hAnsi="仿宋" w:eastAsia="仿宋" w:cs="仿宋"/>
          <w:color w:val="auto"/>
          <w:spacing w:val="-1"/>
          <w:sz w:val="24"/>
          <w:szCs w:val="24"/>
        </w:rPr>
        <w:t>随机抽取的方式确定。</w:t>
      </w:r>
    </w:p>
    <w:p w14:paraId="0640C672">
      <w:pPr>
        <w:spacing w:line="360" w:lineRule="auto"/>
        <w:ind w:left="3" w:firstLine="480"/>
        <w:outlineLvl w:val="9"/>
        <w:rPr>
          <w:rFonts w:hint="eastAsia" w:ascii="仿宋" w:hAnsi="仿宋" w:eastAsia="仿宋" w:cs="仿宋"/>
          <w:color w:val="auto"/>
          <w:sz w:val="24"/>
          <w:szCs w:val="24"/>
        </w:rPr>
      </w:pPr>
      <w:r>
        <w:rPr>
          <w:rFonts w:hint="eastAsia" w:ascii="仿宋" w:hAnsi="仿宋" w:eastAsia="仿宋" w:cs="仿宋"/>
          <w:color w:val="auto"/>
          <w:sz w:val="24"/>
          <w:szCs w:val="24"/>
        </w:rPr>
        <w:t>25.2采购人在收到评标报告5个工作日内未按评标报告推荐的中标候选人顺序确定中标</w:t>
      </w:r>
      <w:r>
        <w:rPr>
          <w:rFonts w:hint="eastAsia" w:ascii="仿宋" w:hAnsi="仿宋" w:eastAsia="仿宋" w:cs="仿宋"/>
          <w:color w:val="auto"/>
          <w:spacing w:val="-6"/>
          <w:sz w:val="24"/>
          <w:szCs w:val="24"/>
        </w:rPr>
        <w:t>人，又不能说明合法理由的，视同按评标报告推荐的顺序确定排</w:t>
      </w:r>
      <w:r>
        <w:rPr>
          <w:rFonts w:hint="eastAsia" w:ascii="仿宋" w:hAnsi="仿宋" w:eastAsia="仿宋" w:cs="仿宋"/>
          <w:color w:val="auto"/>
          <w:spacing w:val="-7"/>
          <w:sz w:val="24"/>
          <w:szCs w:val="24"/>
        </w:rPr>
        <w:t>名第一的中标候选人为中标人。</w:t>
      </w:r>
    </w:p>
    <w:p w14:paraId="6CCCC787">
      <w:pPr>
        <w:spacing w:before="1" w:line="361" w:lineRule="auto"/>
        <w:ind w:right="80" w:firstLine="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25.3评标委员会按照招标文件的评</w:t>
      </w:r>
      <w:r>
        <w:rPr>
          <w:rFonts w:hint="eastAsia" w:ascii="仿宋" w:hAnsi="仿宋" w:eastAsia="仿宋" w:cs="仿宋"/>
          <w:color w:val="auto"/>
          <w:spacing w:val="-3"/>
          <w:sz w:val="24"/>
          <w:szCs w:val="24"/>
        </w:rPr>
        <w:t>标办法负责向采购人推荐中标候选人。评标委员会有</w:t>
      </w:r>
      <w:r>
        <w:rPr>
          <w:rFonts w:hint="eastAsia" w:ascii="仿宋" w:hAnsi="仿宋" w:eastAsia="仿宋" w:cs="仿宋"/>
          <w:color w:val="auto"/>
          <w:spacing w:val="-2"/>
          <w:sz w:val="24"/>
          <w:szCs w:val="24"/>
        </w:rPr>
        <w:t>权推荐一家或一至三家投标人为中标候选人</w:t>
      </w:r>
      <w:r>
        <w:rPr>
          <w:rFonts w:hint="eastAsia" w:ascii="仿宋" w:hAnsi="仿宋" w:eastAsia="仿宋" w:cs="仿宋"/>
          <w:color w:val="auto"/>
          <w:spacing w:val="-3"/>
          <w:sz w:val="24"/>
          <w:szCs w:val="24"/>
        </w:rPr>
        <w:t>、或者拒绝所有的投标人的投标。评标委员会成员</w:t>
      </w:r>
      <w:r>
        <w:rPr>
          <w:rFonts w:hint="eastAsia" w:ascii="仿宋" w:hAnsi="仿宋" w:eastAsia="仿宋" w:cs="仿宋"/>
          <w:color w:val="auto"/>
          <w:spacing w:val="-1"/>
          <w:sz w:val="24"/>
          <w:szCs w:val="24"/>
        </w:rPr>
        <w:t>无义务向投标人做出有关对评标的任何解释工作。</w:t>
      </w:r>
    </w:p>
    <w:p w14:paraId="5898E832">
      <w:pPr>
        <w:spacing w:before="78" w:line="360" w:lineRule="auto"/>
        <w:ind w:right="235" w:firstLine="482"/>
        <w:outlineLvl w:val="9"/>
        <w:rPr>
          <w:rFonts w:hint="eastAsia" w:ascii="仿宋" w:hAnsi="仿宋" w:eastAsia="仿宋" w:cs="仿宋"/>
          <w:color w:val="auto"/>
          <w:sz w:val="24"/>
          <w:szCs w:val="24"/>
        </w:rPr>
      </w:pPr>
      <w:bookmarkStart w:id="84" w:name="bookmark13"/>
      <w:bookmarkEnd w:id="84"/>
      <w:r>
        <w:rPr>
          <w:rFonts w:hint="eastAsia" w:ascii="仿宋" w:hAnsi="仿宋" w:eastAsia="仿宋" w:cs="仿宋"/>
          <w:color w:val="auto"/>
          <w:spacing w:val="-2"/>
          <w:sz w:val="24"/>
          <w:szCs w:val="24"/>
        </w:rPr>
        <w:t>25.4中标供应商拒绝与采购人签订</w:t>
      </w:r>
      <w:r>
        <w:rPr>
          <w:rFonts w:hint="eastAsia" w:ascii="仿宋" w:hAnsi="仿宋" w:eastAsia="仿宋" w:cs="仿宋"/>
          <w:color w:val="auto"/>
          <w:spacing w:val="-3"/>
          <w:sz w:val="24"/>
          <w:szCs w:val="24"/>
        </w:rPr>
        <w:t>合同的，采购人可以按照评审报告推荐的中标人名单</w:t>
      </w:r>
      <w:r>
        <w:rPr>
          <w:rFonts w:hint="eastAsia" w:ascii="仿宋" w:hAnsi="仿宋" w:eastAsia="仿宋" w:cs="仿宋"/>
          <w:color w:val="auto"/>
          <w:spacing w:val="-1"/>
          <w:sz w:val="24"/>
          <w:szCs w:val="24"/>
        </w:rPr>
        <w:t>排序，确定下一候选人为中标人，也可以重新开展政府采购活动。</w:t>
      </w:r>
    </w:p>
    <w:p w14:paraId="1F862EA6">
      <w:pPr>
        <w:spacing w:line="220"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26.中标通知</w:t>
      </w:r>
    </w:p>
    <w:p w14:paraId="3622C437">
      <w:pPr>
        <w:spacing w:before="181" w:line="218" w:lineRule="auto"/>
        <w:ind w:left="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26.1在公告中标结果的同时，采购人或者采购代理</w:t>
      </w:r>
      <w:r>
        <w:rPr>
          <w:rFonts w:hint="eastAsia" w:ascii="仿宋" w:hAnsi="仿宋" w:eastAsia="仿宋" w:cs="仿宋"/>
          <w:color w:val="auto"/>
          <w:spacing w:val="-1"/>
          <w:sz w:val="24"/>
          <w:szCs w:val="24"/>
        </w:rPr>
        <w:t>机构向中标人发出中标通知书。</w:t>
      </w:r>
    </w:p>
    <w:p w14:paraId="2EF8640F">
      <w:pPr>
        <w:spacing w:before="185"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26.2对于所有投标人的投标文件均不予</w:t>
      </w:r>
      <w:r>
        <w:rPr>
          <w:rFonts w:hint="eastAsia" w:ascii="仿宋" w:hAnsi="仿宋" w:eastAsia="仿宋" w:cs="仿宋"/>
          <w:color w:val="auto"/>
          <w:spacing w:val="-1"/>
          <w:sz w:val="24"/>
          <w:szCs w:val="24"/>
        </w:rPr>
        <w:t>以退还，但对其承担保密责任。</w:t>
      </w:r>
    </w:p>
    <w:p w14:paraId="5D4E3001">
      <w:pPr>
        <w:spacing w:before="183"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27.拒绝某些或所有投标的权力。</w:t>
      </w:r>
    </w:p>
    <w:p w14:paraId="66D08FBC">
      <w:pPr>
        <w:spacing w:before="183" w:line="362" w:lineRule="auto"/>
        <w:ind w:left="16" w:right="235" w:firstLine="467"/>
        <w:outlineLvl w:val="9"/>
        <w:rPr>
          <w:rFonts w:hint="eastAsia" w:ascii="仿宋" w:hAnsi="仿宋" w:eastAsia="仿宋" w:cs="仿宋"/>
          <w:color w:val="auto"/>
          <w:sz w:val="24"/>
          <w:szCs w:val="24"/>
        </w:rPr>
      </w:pPr>
      <w:r>
        <w:rPr>
          <w:rFonts w:hint="eastAsia" w:ascii="仿宋" w:hAnsi="仿宋" w:eastAsia="仿宋" w:cs="仿宋"/>
          <w:color w:val="auto"/>
          <w:sz w:val="24"/>
          <w:szCs w:val="24"/>
        </w:rPr>
        <w:t>27.1采购人或采购代理机构有权在《中标通知书》发放之前的任何时候拒绝任何有不正</w:t>
      </w:r>
      <w:r>
        <w:rPr>
          <w:rFonts w:hint="eastAsia" w:ascii="仿宋" w:hAnsi="仿宋" w:eastAsia="仿宋" w:cs="仿宋"/>
          <w:color w:val="auto"/>
          <w:spacing w:val="-1"/>
          <w:sz w:val="24"/>
          <w:szCs w:val="24"/>
        </w:rPr>
        <w:t>当行为或扰乱正常招标工作的投标人，由此对相关投标人造成的损失不负责任。</w:t>
      </w:r>
    </w:p>
    <w:p w14:paraId="5C9FE54D">
      <w:pPr>
        <w:spacing w:before="114" w:line="221" w:lineRule="auto"/>
        <w:ind w:left="4149"/>
        <w:outlineLvl w:val="9"/>
        <w:rPr>
          <w:rFonts w:hint="eastAsia" w:ascii="仿宋" w:hAnsi="仿宋" w:eastAsia="仿宋" w:cs="仿宋"/>
          <w:color w:val="auto"/>
          <w:sz w:val="24"/>
          <w:szCs w:val="24"/>
        </w:rPr>
      </w:pPr>
      <w:bookmarkStart w:id="85" w:name="_Toc3500"/>
      <w:r>
        <w:rPr>
          <w:rFonts w:hint="eastAsia" w:ascii="仿宋" w:hAnsi="仿宋" w:eastAsia="仿宋" w:cs="仿宋"/>
          <w:b/>
          <w:bCs/>
          <w:color w:val="auto"/>
          <w:spacing w:val="-4"/>
          <w:sz w:val="24"/>
          <w:szCs w:val="24"/>
        </w:rPr>
        <w:t>七、授予合同</w:t>
      </w:r>
      <w:bookmarkEnd w:id="85"/>
    </w:p>
    <w:p w14:paraId="333CAC45">
      <w:pPr>
        <w:spacing w:before="234" w:line="221"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28.签订合同</w:t>
      </w:r>
    </w:p>
    <w:p w14:paraId="75509A6B">
      <w:pPr>
        <w:spacing w:before="180" w:line="360" w:lineRule="auto"/>
        <w:ind w:left="4" w:right="235" w:firstLine="479"/>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28.1中标人收到《中标通知书》后</w:t>
      </w:r>
      <w:r>
        <w:rPr>
          <w:rFonts w:hint="eastAsia" w:ascii="仿宋" w:hAnsi="仿宋" w:eastAsia="仿宋" w:cs="仿宋"/>
          <w:color w:val="auto"/>
          <w:spacing w:val="-3"/>
          <w:sz w:val="24"/>
          <w:szCs w:val="24"/>
        </w:rPr>
        <w:t>，须按有关规定与采购人签定经济合同。合同的签订</w:t>
      </w:r>
      <w:r>
        <w:rPr>
          <w:rFonts w:hint="eastAsia" w:ascii="仿宋" w:hAnsi="仿宋" w:eastAsia="仿宋" w:cs="仿宋"/>
          <w:color w:val="auto"/>
          <w:sz w:val="24"/>
          <w:szCs w:val="24"/>
        </w:rPr>
        <w:t>一般在《中标通知书》发出后30天内进行</w:t>
      </w:r>
      <w:r>
        <w:rPr>
          <w:rFonts w:hint="eastAsia" w:ascii="仿宋" w:hAnsi="仿宋" w:eastAsia="仿宋" w:cs="仿宋"/>
          <w:color w:val="auto"/>
          <w:spacing w:val="-1"/>
          <w:sz w:val="24"/>
          <w:szCs w:val="24"/>
        </w:rPr>
        <w:t>，但采购人事先约定的情况除外。</w:t>
      </w:r>
    </w:p>
    <w:p w14:paraId="190A92E9">
      <w:pPr>
        <w:spacing w:line="360" w:lineRule="auto"/>
        <w:ind w:left="1" w:right="235" w:firstLine="48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28.2合同签订后，中标人应按合同</w:t>
      </w:r>
      <w:r>
        <w:rPr>
          <w:rFonts w:hint="eastAsia" w:ascii="仿宋" w:hAnsi="仿宋" w:eastAsia="仿宋" w:cs="仿宋"/>
          <w:color w:val="auto"/>
          <w:spacing w:val="-3"/>
          <w:sz w:val="24"/>
          <w:szCs w:val="24"/>
        </w:rPr>
        <w:t>的规定履行合同，未按规定履约的，采购人有权取消</w:t>
      </w:r>
      <w:r>
        <w:rPr>
          <w:rFonts w:hint="eastAsia" w:ascii="仿宋" w:hAnsi="仿宋" w:eastAsia="仿宋" w:cs="仿宋"/>
          <w:color w:val="auto"/>
          <w:spacing w:val="-1"/>
          <w:sz w:val="24"/>
          <w:szCs w:val="24"/>
        </w:rPr>
        <w:t>合同，并且不退还中标人的投标保证金。</w:t>
      </w:r>
    </w:p>
    <w:p w14:paraId="03D4B304">
      <w:pPr>
        <w:spacing w:before="3" w:line="359" w:lineRule="auto"/>
        <w:ind w:right="235" w:firstLine="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28.3中标合同不得转让或分包。如</w:t>
      </w:r>
      <w:r>
        <w:rPr>
          <w:rFonts w:hint="eastAsia" w:ascii="仿宋" w:hAnsi="仿宋" w:eastAsia="仿宋" w:cs="仿宋"/>
          <w:color w:val="auto"/>
          <w:spacing w:val="-3"/>
          <w:sz w:val="24"/>
          <w:szCs w:val="24"/>
        </w:rPr>
        <w:t>需对合同的非主体部分进行转让或分包，投标人必须</w:t>
      </w:r>
      <w:r>
        <w:rPr>
          <w:rFonts w:hint="eastAsia" w:ascii="仿宋" w:hAnsi="仿宋" w:eastAsia="仿宋" w:cs="仿宋"/>
          <w:color w:val="auto"/>
          <w:sz w:val="24"/>
          <w:szCs w:val="24"/>
        </w:rPr>
        <w:t>在投标文件中予以说明，并需经采购人同意。否则，采购人有权取</w:t>
      </w:r>
      <w:r>
        <w:rPr>
          <w:rFonts w:hint="eastAsia" w:ascii="仿宋" w:hAnsi="仿宋" w:eastAsia="仿宋" w:cs="仿宋"/>
          <w:color w:val="auto"/>
          <w:spacing w:val="-1"/>
          <w:sz w:val="24"/>
          <w:szCs w:val="24"/>
        </w:rPr>
        <w:t>消中标人的中标资格。</w:t>
      </w:r>
    </w:p>
    <w:p w14:paraId="29FE35FE">
      <w:pPr>
        <w:spacing w:before="2" w:line="359" w:lineRule="auto"/>
        <w:ind w:left="2" w:right="235"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28.4如中标人未按有关规定与采购</w:t>
      </w:r>
      <w:r>
        <w:rPr>
          <w:rFonts w:hint="eastAsia" w:ascii="仿宋" w:hAnsi="仿宋" w:eastAsia="仿宋" w:cs="仿宋"/>
          <w:color w:val="auto"/>
          <w:spacing w:val="-3"/>
          <w:sz w:val="24"/>
          <w:szCs w:val="24"/>
        </w:rPr>
        <w:t>人签订合同或提交合同履约保证金的，采购人可以选</w:t>
      </w:r>
      <w:r>
        <w:rPr>
          <w:rFonts w:hint="eastAsia" w:ascii="仿宋" w:hAnsi="仿宋" w:eastAsia="仿宋" w:cs="仿宋"/>
          <w:color w:val="auto"/>
          <w:spacing w:val="-1"/>
          <w:sz w:val="24"/>
          <w:szCs w:val="24"/>
        </w:rPr>
        <w:t>择其他中标候选人为中标人，并组织中标人和采购人签订经济合同。</w:t>
      </w:r>
    </w:p>
    <w:p w14:paraId="288B0052">
      <w:pPr>
        <w:spacing w:before="1"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28.5合同履约保证金的形式为银行保函，另</w:t>
      </w:r>
      <w:r>
        <w:rPr>
          <w:rFonts w:hint="eastAsia" w:ascii="仿宋" w:hAnsi="仿宋" w:eastAsia="仿宋" w:cs="仿宋"/>
          <w:color w:val="auto"/>
          <w:spacing w:val="-1"/>
          <w:sz w:val="24"/>
          <w:szCs w:val="24"/>
        </w:rPr>
        <w:t>有约定的，按照约定条件执行。</w:t>
      </w:r>
    </w:p>
    <w:p w14:paraId="29C3270A">
      <w:pPr>
        <w:spacing w:before="182" w:line="221"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29.合同的组成</w:t>
      </w:r>
    </w:p>
    <w:p w14:paraId="09871FD0">
      <w:pPr>
        <w:spacing w:before="182" w:line="219" w:lineRule="auto"/>
        <w:ind w:left="483"/>
        <w:outlineLvl w:val="9"/>
        <w:rPr>
          <w:rFonts w:hint="eastAsia" w:ascii="仿宋" w:hAnsi="仿宋" w:eastAsia="仿宋" w:cs="仿宋"/>
          <w:color w:val="auto"/>
          <w:sz w:val="24"/>
          <w:szCs w:val="24"/>
        </w:rPr>
      </w:pPr>
      <w:bookmarkStart w:id="86" w:name="_Toc27786"/>
      <w:r>
        <w:rPr>
          <w:rFonts w:hint="eastAsia" w:ascii="仿宋" w:hAnsi="仿宋" w:eastAsia="仿宋" w:cs="仿宋"/>
          <w:color w:val="auto"/>
          <w:spacing w:val="-1"/>
          <w:sz w:val="24"/>
          <w:szCs w:val="24"/>
        </w:rPr>
        <w:t>29.1下列文件均为经济合同不可分割的组成部分：</w:t>
      </w:r>
      <w:bookmarkEnd w:id="86"/>
    </w:p>
    <w:p w14:paraId="0A8A18BF">
      <w:pPr>
        <w:spacing w:before="182"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29.1.1招标文件及其附件、澄清文件；</w:t>
      </w:r>
    </w:p>
    <w:p w14:paraId="2A22FE35">
      <w:pPr>
        <w:spacing w:before="183"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29.1.2中标的投标文件及其他附件；</w:t>
      </w:r>
    </w:p>
    <w:p w14:paraId="3996615D">
      <w:pPr>
        <w:spacing w:before="184" w:line="220"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29.1.3经确认的答疑记录；</w:t>
      </w:r>
    </w:p>
    <w:p w14:paraId="34FC589C">
      <w:pPr>
        <w:spacing w:before="182"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29.1.4中标通知书。</w:t>
      </w:r>
    </w:p>
    <w:p w14:paraId="6A57645E">
      <w:pPr>
        <w:spacing w:before="303" w:line="219" w:lineRule="auto"/>
        <w:ind w:left="2709"/>
        <w:outlineLvl w:val="9"/>
        <w:rPr>
          <w:rFonts w:hint="eastAsia" w:ascii="仿宋" w:hAnsi="仿宋" w:eastAsia="仿宋" w:cs="仿宋"/>
          <w:color w:val="auto"/>
          <w:sz w:val="24"/>
          <w:szCs w:val="24"/>
        </w:rPr>
      </w:pPr>
      <w:bookmarkStart w:id="87" w:name="_Toc31936"/>
      <w:r>
        <w:rPr>
          <w:rFonts w:hint="eastAsia" w:ascii="仿宋" w:hAnsi="仿宋" w:eastAsia="仿宋" w:cs="仿宋"/>
          <w:b/>
          <w:bCs/>
          <w:color w:val="auto"/>
          <w:spacing w:val="-3"/>
          <w:sz w:val="24"/>
          <w:szCs w:val="24"/>
        </w:rPr>
        <w:t>八、买方授标时更改采购货物数量的权利</w:t>
      </w:r>
      <w:bookmarkEnd w:id="87"/>
    </w:p>
    <w:p w14:paraId="08B1634D">
      <w:pPr>
        <w:pStyle w:val="3"/>
        <w:spacing w:line="267" w:lineRule="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30.买方在授予合同时有权按“投标人须知前附表”第12</w:t>
      </w:r>
      <w:r>
        <w:rPr>
          <w:rFonts w:hint="eastAsia" w:ascii="仿宋" w:hAnsi="仿宋" w:eastAsia="仿宋" w:cs="仿宋"/>
          <w:color w:val="auto"/>
          <w:spacing w:val="-3"/>
          <w:sz w:val="24"/>
          <w:szCs w:val="24"/>
        </w:rPr>
        <w:t>项约定的内容对“货物需求表”</w:t>
      </w:r>
      <w:r>
        <w:rPr>
          <w:rFonts w:hint="eastAsia" w:ascii="仿宋" w:hAnsi="仿宋" w:eastAsia="仿宋" w:cs="仿宋"/>
          <w:color w:val="auto"/>
          <w:spacing w:val="-1"/>
          <w:sz w:val="24"/>
          <w:szCs w:val="24"/>
        </w:rPr>
        <w:t>中规定的货物数量和服务予以局部增加或减少，但不得对单价或其它实质性内容做任何改变，对增减的数量按同类型中标产品价结算货款。</w:t>
      </w:r>
    </w:p>
    <w:p w14:paraId="6848B66E">
      <w:pPr>
        <w:spacing w:before="304" w:line="220" w:lineRule="auto"/>
        <w:ind w:left="4157"/>
        <w:outlineLvl w:val="9"/>
        <w:rPr>
          <w:rFonts w:hint="eastAsia" w:ascii="仿宋" w:hAnsi="仿宋" w:eastAsia="仿宋" w:cs="仿宋"/>
          <w:color w:val="auto"/>
          <w:sz w:val="24"/>
          <w:szCs w:val="24"/>
        </w:rPr>
      </w:pPr>
      <w:bookmarkStart w:id="88" w:name="bookmark14"/>
      <w:bookmarkEnd w:id="88"/>
      <w:bookmarkStart w:id="89" w:name="_Toc8157"/>
      <w:r>
        <w:rPr>
          <w:rFonts w:hint="eastAsia" w:ascii="仿宋" w:hAnsi="仿宋" w:eastAsia="仿宋" w:cs="仿宋"/>
          <w:b/>
          <w:bCs/>
          <w:color w:val="auto"/>
          <w:spacing w:val="-5"/>
          <w:sz w:val="24"/>
          <w:szCs w:val="24"/>
        </w:rPr>
        <w:t>九、其他事项</w:t>
      </w:r>
      <w:bookmarkEnd w:id="89"/>
    </w:p>
    <w:p w14:paraId="12AC9459">
      <w:pPr>
        <w:spacing w:before="235" w:line="219" w:lineRule="auto"/>
        <w:ind w:left="486"/>
        <w:rPr>
          <w:rFonts w:hint="eastAsia" w:ascii="仿宋" w:hAnsi="仿宋" w:eastAsia="仿宋" w:cs="仿宋"/>
          <w:color w:val="auto"/>
          <w:sz w:val="24"/>
          <w:szCs w:val="24"/>
        </w:rPr>
      </w:pPr>
      <w:r>
        <w:rPr>
          <w:rFonts w:hint="eastAsia" w:ascii="仿宋" w:hAnsi="仿宋" w:eastAsia="仿宋" w:cs="仿宋"/>
          <w:color w:val="auto"/>
          <w:spacing w:val="-6"/>
          <w:sz w:val="24"/>
          <w:szCs w:val="24"/>
        </w:rPr>
        <w:t>31.中标服务费</w:t>
      </w:r>
    </w:p>
    <w:p w14:paraId="085B7C2D">
      <w:pPr>
        <w:spacing w:before="182" w:line="360" w:lineRule="auto"/>
        <w:ind w:firstLine="485"/>
        <w:rPr>
          <w:rFonts w:hint="eastAsia" w:ascii="仿宋" w:hAnsi="仿宋" w:eastAsia="仿宋" w:cs="仿宋"/>
          <w:color w:val="auto"/>
          <w:sz w:val="24"/>
          <w:szCs w:val="24"/>
        </w:rPr>
      </w:pPr>
      <w:r>
        <w:rPr>
          <w:rFonts w:hint="eastAsia" w:ascii="仿宋" w:hAnsi="仿宋" w:eastAsia="仿宋" w:cs="仿宋"/>
          <w:color w:val="auto"/>
          <w:spacing w:val="-1"/>
          <w:sz w:val="24"/>
          <w:szCs w:val="24"/>
        </w:rPr>
        <w:t>31.1中标人应按本招标文件的规定，在《中标通知书》核发</w:t>
      </w:r>
      <w:r>
        <w:rPr>
          <w:rFonts w:hint="eastAsia" w:ascii="仿宋" w:hAnsi="仿宋" w:eastAsia="仿宋" w:cs="仿宋"/>
          <w:color w:val="auto"/>
          <w:spacing w:val="-2"/>
          <w:sz w:val="24"/>
          <w:szCs w:val="24"/>
        </w:rPr>
        <w:t>时至核发后3天内，向采购</w:t>
      </w:r>
      <w:r>
        <w:rPr>
          <w:rFonts w:hint="eastAsia" w:ascii="仿宋" w:hAnsi="仿宋" w:eastAsia="仿宋" w:cs="仿宋"/>
          <w:color w:val="auto"/>
          <w:spacing w:val="-1"/>
          <w:sz w:val="24"/>
          <w:szCs w:val="24"/>
        </w:rPr>
        <w:t>代理机构支付中标服务费。</w:t>
      </w:r>
    </w:p>
    <w:p w14:paraId="2EE8FCA8">
      <w:pPr>
        <w:spacing w:before="2" w:line="359" w:lineRule="auto"/>
        <w:ind w:left="1" w:firstLine="484"/>
        <w:rPr>
          <w:rFonts w:hint="eastAsia" w:ascii="仿宋" w:hAnsi="仿宋" w:eastAsia="仿宋" w:cs="仿宋"/>
          <w:color w:val="auto"/>
          <w:sz w:val="24"/>
          <w:szCs w:val="24"/>
        </w:rPr>
      </w:pPr>
      <w:r>
        <w:rPr>
          <w:rFonts w:hint="eastAsia" w:ascii="仿宋" w:hAnsi="仿宋" w:eastAsia="仿宋" w:cs="仿宋"/>
          <w:color w:val="auto"/>
          <w:sz w:val="24"/>
          <w:szCs w:val="24"/>
        </w:rPr>
        <w:t>31.2中标服务费的计算基数是中标人投</w:t>
      </w:r>
      <w:r>
        <w:rPr>
          <w:rFonts w:hint="eastAsia" w:ascii="仿宋" w:hAnsi="仿宋" w:eastAsia="仿宋" w:cs="仿宋"/>
          <w:color w:val="auto"/>
          <w:spacing w:val="-1"/>
          <w:sz w:val="24"/>
          <w:szCs w:val="24"/>
        </w:rPr>
        <w:t>标报价的总金额，即中标通知书中载明的中标金</w:t>
      </w:r>
      <w:r>
        <w:rPr>
          <w:rFonts w:hint="eastAsia" w:ascii="仿宋" w:hAnsi="仿宋" w:eastAsia="仿宋" w:cs="仿宋"/>
          <w:color w:val="auto"/>
          <w:spacing w:val="-5"/>
          <w:sz w:val="24"/>
          <w:szCs w:val="24"/>
        </w:rPr>
        <w:t>额。</w:t>
      </w:r>
    </w:p>
    <w:p w14:paraId="64062699">
      <w:pPr>
        <w:spacing w:line="360" w:lineRule="auto"/>
        <w:ind w:firstLine="486"/>
        <w:rPr>
          <w:rFonts w:hint="eastAsia" w:ascii="仿宋" w:hAnsi="仿宋" w:eastAsia="仿宋" w:cs="仿宋"/>
          <w:color w:val="auto"/>
          <w:sz w:val="24"/>
          <w:szCs w:val="24"/>
        </w:rPr>
      </w:pPr>
      <w:r>
        <w:rPr>
          <w:rFonts w:hint="eastAsia" w:ascii="仿宋" w:hAnsi="仿宋" w:eastAsia="仿宋" w:cs="仿宋"/>
          <w:color w:val="auto"/>
          <w:spacing w:val="-3"/>
          <w:sz w:val="24"/>
          <w:szCs w:val="24"/>
        </w:rPr>
        <w:t>32.参与本次招标的投标企业必须有商务、技术人员对评标委员会提出的商务、技术问题</w:t>
      </w:r>
      <w:r>
        <w:rPr>
          <w:rFonts w:hint="eastAsia" w:ascii="仿宋" w:hAnsi="仿宋" w:eastAsia="仿宋" w:cs="仿宋"/>
          <w:color w:val="auto"/>
          <w:spacing w:val="-2"/>
          <w:sz w:val="24"/>
          <w:szCs w:val="24"/>
        </w:rPr>
        <w:t>进行答疑。</w:t>
      </w:r>
    </w:p>
    <w:p w14:paraId="4BEA3031">
      <w:pPr>
        <w:spacing w:line="220"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33.有下列情形之一的，视为投标人串通投标，其投标无效：</w:t>
      </w:r>
    </w:p>
    <w:p w14:paraId="67331E9D">
      <w:pPr>
        <w:spacing w:before="183" w:line="219"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33.1不同投标人的投标文件由同一单位或者个人编制；</w:t>
      </w:r>
    </w:p>
    <w:p w14:paraId="18DFE465">
      <w:pPr>
        <w:spacing w:before="183" w:line="219"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33.2不同投标人委托同一单位或者个人办理投标事宜；</w:t>
      </w:r>
    </w:p>
    <w:p w14:paraId="7D74B17D">
      <w:pPr>
        <w:spacing w:before="183" w:line="219" w:lineRule="auto"/>
        <w:ind w:left="486"/>
        <w:rPr>
          <w:rFonts w:hint="eastAsia" w:ascii="仿宋" w:hAnsi="仿宋" w:eastAsia="仿宋" w:cs="仿宋"/>
          <w:color w:val="auto"/>
          <w:sz w:val="24"/>
          <w:szCs w:val="24"/>
        </w:rPr>
      </w:pPr>
      <w:r>
        <w:rPr>
          <w:rFonts w:hint="eastAsia" w:ascii="仿宋" w:hAnsi="仿宋" w:eastAsia="仿宋" w:cs="仿宋"/>
          <w:color w:val="auto"/>
          <w:sz w:val="24"/>
          <w:szCs w:val="24"/>
        </w:rPr>
        <w:t>33.3不同投标人的投标文件载明的项</w:t>
      </w:r>
      <w:r>
        <w:rPr>
          <w:rFonts w:hint="eastAsia" w:ascii="仿宋" w:hAnsi="仿宋" w:eastAsia="仿宋" w:cs="仿宋"/>
          <w:color w:val="auto"/>
          <w:spacing w:val="-1"/>
          <w:sz w:val="24"/>
          <w:szCs w:val="24"/>
        </w:rPr>
        <w:t>目管理成员或者联系人员为同一人；</w:t>
      </w:r>
    </w:p>
    <w:p w14:paraId="3475B0F5">
      <w:pPr>
        <w:spacing w:before="183" w:line="218"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33.4不同投标人的投标文件异常一致或者投标报价呈规律性差异；</w:t>
      </w:r>
    </w:p>
    <w:p w14:paraId="6DA4F591">
      <w:pPr>
        <w:spacing w:before="185" w:line="219"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33.5不同投标人的投标文件相互混装；</w:t>
      </w:r>
    </w:p>
    <w:p w14:paraId="5A9198EE">
      <w:pPr>
        <w:spacing w:before="183" w:line="219"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33.6不同投标人的投标保证金从同一单位或者个人的账户转出。</w:t>
      </w:r>
    </w:p>
    <w:p w14:paraId="6F3CE941">
      <w:pPr>
        <w:spacing w:line="219" w:lineRule="auto"/>
        <w:rPr>
          <w:rFonts w:hint="eastAsia" w:ascii="仿宋" w:hAnsi="仿宋" w:eastAsia="仿宋" w:cs="仿宋"/>
          <w:color w:val="auto"/>
          <w:sz w:val="24"/>
          <w:szCs w:val="24"/>
        </w:rPr>
        <w:sectPr>
          <w:footerReference r:id="rId13" w:type="default"/>
          <w:pgSz w:w="11906" w:h="16839"/>
          <w:pgMar w:top="1440" w:right="1080" w:bottom="1440" w:left="1080" w:header="1077" w:footer="1077" w:gutter="0"/>
          <w:pgNumType w:fmt="decimal"/>
          <w:cols w:space="720" w:num="1"/>
        </w:sectPr>
      </w:pPr>
    </w:p>
    <w:p w14:paraId="09D39CD5">
      <w:pPr>
        <w:pStyle w:val="2"/>
        <w:bidi w:val="0"/>
        <w:spacing w:before="0" w:after="0" w:line="240" w:lineRule="auto"/>
        <w:jc w:val="center"/>
        <w:rPr>
          <w:rFonts w:hint="eastAsia" w:ascii="方正大标宋简体" w:hAnsi="方正大标宋简体" w:eastAsia="方正大标宋简体" w:cs="方正大标宋简体"/>
          <w:color w:val="auto"/>
        </w:rPr>
      </w:pPr>
      <w:bookmarkStart w:id="90" w:name="bookmark3"/>
      <w:bookmarkEnd w:id="90"/>
      <w:bookmarkStart w:id="91" w:name="_Toc7154"/>
      <w:bookmarkStart w:id="92" w:name="_Toc27835"/>
      <w:r>
        <w:rPr>
          <w:rFonts w:hint="eastAsia" w:ascii="方正大标宋简体" w:hAnsi="方正大标宋简体" w:eastAsia="方正大标宋简体" w:cs="方正大标宋简体"/>
          <w:color w:val="auto"/>
        </w:rPr>
        <w:t>第三章合同条款</w:t>
      </w:r>
      <w:bookmarkEnd w:id="91"/>
      <w:bookmarkEnd w:id="92"/>
    </w:p>
    <w:p w14:paraId="686AA1E3">
      <w:pPr>
        <w:spacing w:line="240" w:lineRule="auto"/>
        <w:ind w:left="0"/>
        <w:jc w:val="center"/>
        <w:outlineLvl w:val="9"/>
        <w:rPr>
          <w:rFonts w:hint="eastAsia" w:ascii="仿宋" w:hAnsi="仿宋" w:eastAsia="仿宋" w:cs="仿宋"/>
          <w:b/>
          <w:bCs/>
          <w:color w:val="auto"/>
          <w:spacing w:val="-2"/>
          <w:sz w:val="24"/>
          <w:szCs w:val="24"/>
        </w:rPr>
      </w:pPr>
      <w:bookmarkStart w:id="93" w:name="bookmark5"/>
      <w:bookmarkEnd w:id="93"/>
      <w:bookmarkStart w:id="94" w:name="_Toc3885"/>
      <w:bookmarkStart w:id="95" w:name="_Toc16318"/>
      <w:r>
        <w:rPr>
          <w:rFonts w:hint="eastAsia" w:ascii="仿宋" w:hAnsi="仿宋" w:eastAsia="仿宋" w:cs="仿宋"/>
          <w:b/>
          <w:bCs/>
          <w:color w:val="auto"/>
          <w:spacing w:val="-2"/>
          <w:sz w:val="24"/>
          <w:szCs w:val="24"/>
        </w:rPr>
        <w:t>（以中标投标人与采购人签订所需合同为准）</w:t>
      </w:r>
      <w:bookmarkEnd w:id="94"/>
      <w:bookmarkEnd w:id="95"/>
    </w:p>
    <w:p w14:paraId="39B2F278">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p>
    <w:p w14:paraId="0338D874">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p>
    <w:p w14:paraId="7D8A4E04">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p>
    <w:p w14:paraId="253A5B9D">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p>
    <w:p w14:paraId="2D89477A">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p>
    <w:p w14:paraId="2CBE006D">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r>
        <w:rPr>
          <w:rFonts w:hint="eastAsia" w:ascii="宋体" w:hAnsi="宋体" w:eastAsia="宋体" w:cs="宋体"/>
          <w:b/>
          <w:bCs/>
          <w:color w:val="auto"/>
          <w:spacing w:val="-20"/>
          <w:kern w:val="44"/>
          <w:sz w:val="48"/>
          <w:szCs w:val="48"/>
          <w:lang w:val="en-US" w:eastAsia="zh-CN" w:bidi="ar-SA"/>
        </w:rPr>
        <w:t>政府采购货物买卖合同</w:t>
      </w:r>
    </w:p>
    <w:p w14:paraId="22BC2FBF">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r>
        <w:rPr>
          <w:rFonts w:hint="eastAsia" w:ascii="宋体" w:hAnsi="宋体" w:eastAsia="宋体" w:cs="宋体"/>
          <w:b/>
          <w:bCs/>
          <w:color w:val="auto"/>
          <w:spacing w:val="-20"/>
          <w:kern w:val="44"/>
          <w:sz w:val="48"/>
          <w:szCs w:val="48"/>
          <w:lang w:val="en-US" w:eastAsia="zh-CN" w:bidi="ar-SA"/>
        </w:rPr>
        <w:t>（试行）</w:t>
      </w:r>
    </w:p>
    <w:p w14:paraId="25D71EF2">
      <w:pPr>
        <w:widowControl w:val="0"/>
        <w:kinsoku/>
        <w:autoSpaceDE/>
        <w:autoSpaceDN/>
        <w:adjustRightInd/>
        <w:snapToGrid/>
        <w:spacing w:line="240" w:lineRule="auto"/>
        <w:jc w:val="both"/>
        <w:textAlignment w:val="auto"/>
        <w:outlineLvl w:val="9"/>
        <w:rPr>
          <w:rFonts w:ascii="宋体" w:hAnsi="宋体" w:eastAsia="宋体" w:cs="宋体"/>
          <w:b/>
          <w:bCs/>
          <w:snapToGrid/>
          <w:color w:val="auto"/>
          <w:spacing w:val="-20"/>
          <w:kern w:val="44"/>
          <w:sz w:val="40"/>
          <w:szCs w:val="40"/>
          <w:lang w:eastAsia="zh-CN"/>
        </w:rPr>
      </w:pPr>
    </w:p>
    <w:p w14:paraId="143D40A3">
      <w:pPr>
        <w:widowControl w:val="0"/>
        <w:kinsoku/>
        <w:autoSpaceDE/>
        <w:autoSpaceDN/>
        <w:adjustRightInd/>
        <w:snapToGrid/>
        <w:spacing w:line="240" w:lineRule="auto"/>
        <w:jc w:val="both"/>
        <w:textAlignment w:val="auto"/>
        <w:outlineLvl w:val="9"/>
        <w:rPr>
          <w:rFonts w:ascii="宋体" w:hAnsi="宋体" w:eastAsia="宋体" w:cs="宋体"/>
          <w:b/>
          <w:bCs/>
          <w:snapToGrid/>
          <w:color w:val="auto"/>
          <w:spacing w:val="-20"/>
          <w:kern w:val="44"/>
          <w:sz w:val="40"/>
          <w:szCs w:val="40"/>
          <w:lang w:eastAsia="zh-CN"/>
        </w:rPr>
      </w:pPr>
    </w:p>
    <w:p w14:paraId="52DECCC9">
      <w:pPr>
        <w:widowControl w:val="0"/>
        <w:kinsoku/>
        <w:autoSpaceDE/>
        <w:autoSpaceDN/>
        <w:adjustRightInd/>
        <w:snapToGrid/>
        <w:spacing w:line="240" w:lineRule="auto"/>
        <w:jc w:val="both"/>
        <w:textAlignment w:val="auto"/>
        <w:outlineLvl w:val="9"/>
        <w:rPr>
          <w:rFonts w:ascii="宋体" w:hAnsi="宋体" w:eastAsia="宋体" w:cs="宋体"/>
          <w:b/>
          <w:bCs/>
          <w:snapToGrid/>
          <w:color w:val="auto"/>
          <w:spacing w:val="-20"/>
          <w:kern w:val="44"/>
          <w:sz w:val="40"/>
          <w:szCs w:val="40"/>
          <w:lang w:eastAsia="zh-CN"/>
        </w:rPr>
      </w:pPr>
    </w:p>
    <w:p w14:paraId="55EEBDB6">
      <w:pPr>
        <w:widowControl w:val="0"/>
        <w:kinsoku/>
        <w:autoSpaceDE/>
        <w:autoSpaceDN/>
        <w:adjustRightInd/>
        <w:snapToGrid/>
        <w:spacing w:line="360" w:lineRule="auto"/>
        <w:ind w:left="420" w:leftChars="200"/>
        <w:jc w:val="both"/>
        <w:textAlignment w:val="auto"/>
        <w:outlineLvl w:val="9"/>
        <w:rPr>
          <w:rFonts w:ascii="Times New Roman" w:hAnsi="Times New Roman" w:eastAsia="宋体" w:cs="Times New Roman"/>
          <w:snapToGrid/>
          <w:color w:val="auto"/>
          <w:kern w:val="2"/>
          <w:sz w:val="32"/>
          <w:szCs w:val="32"/>
          <w:lang w:eastAsia="zh-CN"/>
        </w:rPr>
      </w:pPr>
      <w:r>
        <w:rPr>
          <w:rFonts w:hint="eastAsia" w:ascii="宋体" w:hAnsi="宋体" w:eastAsia="宋体" w:cs="宋体"/>
          <w:snapToGrid/>
          <w:color w:val="auto"/>
          <w:kern w:val="0"/>
          <w:sz w:val="32"/>
          <w:szCs w:val="32"/>
          <w:lang w:eastAsia="zh-CN"/>
        </w:rPr>
        <w:t>项目名称：</w:t>
      </w:r>
    </w:p>
    <w:p w14:paraId="63C710FC">
      <w:pPr>
        <w:widowControl w:val="0"/>
        <w:kinsoku/>
        <w:autoSpaceDE/>
        <w:autoSpaceDN/>
        <w:adjustRightInd/>
        <w:snapToGrid/>
        <w:spacing w:line="360" w:lineRule="auto"/>
        <w:ind w:left="420" w:leftChars="200"/>
        <w:jc w:val="both"/>
        <w:textAlignment w:val="auto"/>
        <w:outlineLvl w:val="9"/>
        <w:rPr>
          <w:rFonts w:ascii="Times New Roman" w:hAnsi="Times New Roman" w:eastAsia="宋体" w:cs="Times New Roman"/>
          <w:snapToGrid/>
          <w:color w:val="auto"/>
          <w:kern w:val="2"/>
          <w:sz w:val="32"/>
          <w:szCs w:val="32"/>
          <w:u w:val="single"/>
          <w:lang w:eastAsia="zh-CN"/>
        </w:rPr>
      </w:pPr>
      <w:r>
        <w:rPr>
          <w:rFonts w:hint="eastAsia" w:ascii="Times New Roman" w:hAnsi="Times New Roman" w:eastAsia="宋体" w:cs="Times New Roman"/>
          <w:snapToGrid/>
          <w:color w:val="auto"/>
          <w:kern w:val="2"/>
          <w:sz w:val="32"/>
          <w:szCs w:val="32"/>
          <w:lang w:eastAsia="zh-CN"/>
        </w:rPr>
        <w:t>合同编号：</w:t>
      </w:r>
    </w:p>
    <w:p w14:paraId="30D6498F">
      <w:pPr>
        <w:widowControl w:val="0"/>
        <w:kinsoku/>
        <w:autoSpaceDE/>
        <w:autoSpaceDN/>
        <w:adjustRightInd/>
        <w:snapToGrid/>
        <w:spacing w:line="360" w:lineRule="auto"/>
        <w:ind w:left="420" w:leftChars="200"/>
        <w:jc w:val="both"/>
        <w:textAlignment w:val="auto"/>
        <w:outlineLvl w:val="9"/>
        <w:rPr>
          <w:rFonts w:ascii="Times New Roman" w:hAnsi="Times New Roman" w:eastAsia="宋体" w:cs="Times New Roman"/>
          <w:snapToGrid/>
          <w:color w:val="auto"/>
          <w:kern w:val="2"/>
          <w:sz w:val="32"/>
          <w:szCs w:val="32"/>
          <w:lang w:eastAsia="zh-CN"/>
        </w:rPr>
      </w:pPr>
      <w:r>
        <w:rPr>
          <w:rFonts w:hint="eastAsia" w:ascii="Times New Roman" w:hAnsi="Times New Roman" w:eastAsia="宋体" w:cs="Times New Roman"/>
          <w:snapToGrid/>
          <w:color w:val="auto"/>
          <w:kern w:val="2"/>
          <w:sz w:val="32"/>
          <w:szCs w:val="32"/>
          <w:lang w:eastAsia="zh-CN"/>
        </w:rPr>
        <w:t>甲方：</w:t>
      </w:r>
    </w:p>
    <w:p w14:paraId="4830D21D">
      <w:pPr>
        <w:widowControl w:val="0"/>
        <w:kinsoku/>
        <w:autoSpaceDE/>
        <w:autoSpaceDN/>
        <w:adjustRightInd/>
        <w:snapToGrid/>
        <w:spacing w:line="360" w:lineRule="auto"/>
        <w:ind w:left="420" w:leftChars="200"/>
        <w:jc w:val="both"/>
        <w:textAlignment w:val="auto"/>
        <w:outlineLvl w:val="9"/>
        <w:rPr>
          <w:rFonts w:ascii="Times New Roman" w:hAnsi="Times New Roman" w:eastAsia="宋体" w:cs="Times New Roman"/>
          <w:snapToGrid/>
          <w:color w:val="auto"/>
          <w:kern w:val="2"/>
          <w:sz w:val="32"/>
          <w:szCs w:val="32"/>
          <w:u w:val="single"/>
          <w:lang w:eastAsia="zh-CN"/>
        </w:rPr>
      </w:pPr>
      <w:r>
        <w:rPr>
          <w:rFonts w:hint="eastAsia" w:ascii="Times New Roman" w:hAnsi="Times New Roman" w:eastAsia="宋体" w:cs="Times New Roman"/>
          <w:snapToGrid/>
          <w:color w:val="auto"/>
          <w:kern w:val="2"/>
          <w:sz w:val="32"/>
          <w:szCs w:val="32"/>
          <w:lang w:eastAsia="zh-CN"/>
        </w:rPr>
        <w:t>乙方：</w:t>
      </w:r>
    </w:p>
    <w:p w14:paraId="0992F31B">
      <w:pPr>
        <w:widowControl w:val="0"/>
        <w:kinsoku/>
        <w:autoSpaceDE/>
        <w:autoSpaceDN/>
        <w:adjustRightInd/>
        <w:snapToGrid/>
        <w:spacing w:line="360" w:lineRule="auto"/>
        <w:ind w:left="420" w:leftChars="200"/>
        <w:jc w:val="both"/>
        <w:textAlignment w:val="auto"/>
        <w:outlineLvl w:val="9"/>
        <w:rPr>
          <w:rFonts w:ascii="Times New Roman" w:hAnsi="Times New Roman" w:eastAsia="宋体" w:cs="Times New Roman"/>
          <w:snapToGrid/>
          <w:color w:val="auto"/>
          <w:kern w:val="2"/>
          <w:sz w:val="32"/>
          <w:szCs w:val="32"/>
          <w:lang w:eastAsia="zh-CN"/>
        </w:rPr>
      </w:pPr>
      <w:r>
        <w:rPr>
          <w:rFonts w:hint="eastAsia" w:ascii="Times New Roman" w:hAnsi="Times New Roman" w:eastAsia="宋体" w:cs="Times New Roman"/>
          <w:snapToGrid/>
          <w:color w:val="auto"/>
          <w:kern w:val="2"/>
          <w:sz w:val="32"/>
          <w:szCs w:val="32"/>
          <w:lang w:eastAsia="zh-CN"/>
        </w:rPr>
        <w:t>签订时间：</w:t>
      </w:r>
    </w:p>
    <w:p w14:paraId="3E3A5402">
      <w:pPr>
        <w:widowControl w:val="0"/>
        <w:kinsoku/>
        <w:autoSpaceDE/>
        <w:autoSpaceDN/>
        <w:adjustRightInd/>
        <w:snapToGrid/>
        <w:spacing w:line="240" w:lineRule="auto"/>
        <w:jc w:val="both"/>
        <w:textAlignment w:val="auto"/>
        <w:outlineLvl w:val="9"/>
        <w:rPr>
          <w:rFonts w:ascii="Times New Roman" w:hAnsi="Times New Roman" w:eastAsia="宋体" w:cs="Times New Roman"/>
          <w:snapToGrid/>
          <w:color w:val="auto"/>
          <w:kern w:val="2"/>
          <w:szCs w:val="24"/>
          <w:lang w:eastAsia="zh-CN"/>
        </w:rPr>
      </w:pPr>
    </w:p>
    <w:p w14:paraId="3B730A2F">
      <w:pPr>
        <w:widowControl w:val="0"/>
        <w:kinsoku/>
        <w:autoSpaceDE/>
        <w:autoSpaceDN/>
        <w:adjustRightInd/>
        <w:snapToGrid/>
        <w:spacing w:line="240" w:lineRule="auto"/>
        <w:jc w:val="both"/>
        <w:textAlignment w:val="auto"/>
        <w:outlineLvl w:val="9"/>
        <w:rPr>
          <w:rFonts w:ascii="Times New Roman" w:hAnsi="Times New Roman" w:eastAsia="黑体" w:cs="Times New Roman"/>
          <w:snapToGrid/>
          <w:color w:val="auto"/>
          <w:kern w:val="2"/>
          <w:sz w:val="44"/>
          <w:szCs w:val="44"/>
          <w:lang w:eastAsia="zh-CN"/>
        </w:rPr>
      </w:pPr>
      <w:r>
        <w:rPr>
          <w:rFonts w:ascii="Times New Roman" w:hAnsi="Times New Roman" w:eastAsia="黑体" w:cs="Times New Roman"/>
          <w:snapToGrid/>
          <w:color w:val="auto"/>
          <w:kern w:val="2"/>
          <w:sz w:val="44"/>
          <w:szCs w:val="44"/>
          <w:lang w:eastAsia="zh-CN"/>
        </w:rPr>
        <w:br w:type="page"/>
      </w:r>
    </w:p>
    <w:p w14:paraId="0D09CA87">
      <w:pPr>
        <w:widowControl w:val="0"/>
        <w:kinsoku/>
        <w:autoSpaceDE/>
        <w:autoSpaceDN/>
        <w:adjustRightInd/>
        <w:snapToGrid/>
        <w:spacing w:line="240" w:lineRule="auto"/>
        <w:jc w:val="both"/>
        <w:textAlignment w:val="auto"/>
        <w:outlineLvl w:val="9"/>
        <w:rPr>
          <w:rFonts w:ascii="Times New Roman" w:hAnsi="Times New Roman" w:eastAsia="黑体" w:cs="Times New Roman"/>
          <w:snapToGrid/>
          <w:color w:val="auto"/>
          <w:kern w:val="2"/>
          <w:sz w:val="44"/>
          <w:szCs w:val="44"/>
          <w:lang w:eastAsia="zh-CN"/>
        </w:rPr>
      </w:pPr>
    </w:p>
    <w:p w14:paraId="65E4C475">
      <w:pPr>
        <w:widowControl w:val="0"/>
        <w:kinsoku/>
        <w:autoSpaceDE/>
        <w:autoSpaceDN/>
        <w:adjustRightInd/>
        <w:snapToGrid/>
        <w:spacing w:line="240" w:lineRule="auto"/>
        <w:jc w:val="both"/>
        <w:textAlignment w:val="auto"/>
        <w:outlineLvl w:val="9"/>
        <w:rPr>
          <w:rFonts w:ascii="Times New Roman" w:hAnsi="Times New Roman" w:eastAsia="黑体" w:cs="Times New Roman"/>
          <w:snapToGrid/>
          <w:color w:val="auto"/>
          <w:kern w:val="2"/>
          <w:sz w:val="44"/>
          <w:szCs w:val="44"/>
          <w:lang w:eastAsia="zh-CN"/>
        </w:rPr>
      </w:pPr>
    </w:p>
    <w:p w14:paraId="3B25F0EC">
      <w:pPr>
        <w:widowControl w:val="0"/>
        <w:kinsoku/>
        <w:autoSpaceDE/>
        <w:autoSpaceDN/>
        <w:adjustRightInd/>
        <w:snapToGrid/>
        <w:spacing w:line="240" w:lineRule="auto"/>
        <w:jc w:val="center"/>
        <w:textAlignment w:val="auto"/>
        <w:outlineLvl w:val="9"/>
        <w:rPr>
          <w:rFonts w:hint="eastAsia" w:ascii="Times New Roman" w:hAnsi="Times New Roman" w:eastAsia="黑体" w:cs="Times New Roman"/>
          <w:snapToGrid/>
          <w:color w:val="auto"/>
          <w:kern w:val="2"/>
          <w:sz w:val="44"/>
          <w:szCs w:val="44"/>
          <w:lang w:eastAsia="zh-CN"/>
        </w:rPr>
      </w:pPr>
      <w:r>
        <w:rPr>
          <w:rFonts w:hint="eastAsia" w:ascii="Times New Roman" w:hAnsi="Times New Roman" w:eastAsia="黑体" w:cs="Times New Roman"/>
          <w:snapToGrid/>
          <w:color w:val="auto"/>
          <w:kern w:val="2"/>
          <w:sz w:val="44"/>
          <w:szCs w:val="44"/>
          <w:lang w:eastAsia="zh-CN"/>
        </w:rPr>
        <w:t>使用说明</w:t>
      </w:r>
    </w:p>
    <w:p w14:paraId="0A3A6E7A">
      <w:pPr>
        <w:widowControl w:val="0"/>
        <w:kinsoku/>
        <w:autoSpaceDE/>
        <w:autoSpaceDN/>
        <w:adjustRightInd/>
        <w:snapToGrid/>
        <w:spacing w:line="240" w:lineRule="auto"/>
        <w:ind w:firstLine="640" w:firstLineChars="200"/>
        <w:jc w:val="both"/>
        <w:textAlignment w:val="auto"/>
        <w:outlineLvl w:val="9"/>
        <w:rPr>
          <w:rFonts w:hint="eastAsia" w:ascii="仿宋_GB2312" w:hAnsi="仿宋_GB2312" w:eastAsia="仿宋_GB2312" w:cs="仿宋_GB2312"/>
          <w:snapToGrid/>
          <w:color w:val="auto"/>
          <w:kern w:val="2"/>
          <w:sz w:val="32"/>
          <w:szCs w:val="32"/>
          <w:lang w:val="en-US" w:eastAsia="zh-CN"/>
        </w:rPr>
      </w:pPr>
    </w:p>
    <w:p w14:paraId="3B2ABE80">
      <w:pPr>
        <w:widowControl w:val="0"/>
        <w:kinsoku/>
        <w:autoSpaceDE/>
        <w:autoSpaceDN/>
        <w:adjustRightInd/>
        <w:snapToGrid/>
        <w:spacing w:line="240" w:lineRule="auto"/>
        <w:ind w:firstLine="640" w:firstLineChars="200"/>
        <w:jc w:val="both"/>
        <w:textAlignment w:val="auto"/>
        <w:outlineLvl w:val="9"/>
        <w:rPr>
          <w:rFonts w:hint="eastAsia"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val="en-US" w:eastAsia="zh-CN"/>
        </w:rPr>
        <w:t>1.本合同标准文本适用于购买现成货物的采购项目，不包括需要供应商定制开发、创新研发的货物采购项目。</w:t>
      </w:r>
    </w:p>
    <w:p w14:paraId="78B21E97">
      <w:pPr>
        <w:widowControl w:val="0"/>
        <w:kinsoku/>
        <w:autoSpaceDE/>
        <w:autoSpaceDN/>
        <w:adjustRightInd/>
        <w:snapToGrid/>
        <w:spacing w:line="240" w:lineRule="auto"/>
        <w:ind w:firstLine="0" w:firstLineChars="0"/>
        <w:jc w:val="both"/>
        <w:textAlignment w:val="auto"/>
        <w:outlineLvl w:val="9"/>
        <w:rPr>
          <w:rFonts w:hint="default" w:ascii="Times New Roman" w:hAnsi="Times New Roman" w:eastAsia="黑体" w:cs="Times New Roman"/>
          <w:snapToGrid/>
          <w:color w:val="auto"/>
          <w:kern w:val="2"/>
          <w:sz w:val="44"/>
          <w:szCs w:val="44"/>
          <w:lang w:val="en-US" w:eastAsia="zh-CN"/>
        </w:rPr>
      </w:pPr>
      <w:r>
        <w:rPr>
          <w:rFonts w:hint="eastAsia" w:ascii="仿宋_GB2312" w:hAnsi="仿宋_GB2312" w:eastAsia="仿宋_GB2312" w:cs="仿宋_GB2312"/>
          <w:snapToGrid/>
          <w:color w:val="auto"/>
          <w:kern w:val="2"/>
          <w:sz w:val="32"/>
          <w:szCs w:val="32"/>
          <w:lang w:val="en-US" w:eastAsia="zh-CN"/>
        </w:rPr>
        <w:t>2.本合同标准文本为政府采购货物买卖合同编制提供参考，可以结合采购项目具体情况，对文本作必要的调整修订后使用。</w:t>
      </w:r>
    </w:p>
    <w:p w14:paraId="21852EC8">
      <w:pPr>
        <w:widowControl w:val="0"/>
        <w:kinsoku/>
        <w:autoSpaceDE/>
        <w:autoSpaceDN/>
        <w:adjustRightInd/>
        <w:snapToGrid/>
        <w:spacing w:line="240" w:lineRule="auto"/>
        <w:ind w:firstLine="640" w:firstLineChars="200"/>
        <w:jc w:val="both"/>
        <w:textAlignment w:val="auto"/>
        <w:outlineLvl w:val="9"/>
        <w:rPr>
          <w:rFonts w:hint="eastAsia"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val="en-US" w:eastAsia="zh-CN"/>
        </w:rPr>
        <w:t>3.本合同标准文本各条款中，如涉及填写多家供应商、制造商，多种采购标的、分包主要内容等信息的，可根据采购项目具体情况添加信息项。</w:t>
      </w:r>
    </w:p>
    <w:p w14:paraId="10D73671">
      <w:pPr>
        <w:ind w:firstLine="880" w:firstLineChars="200"/>
        <w:jc w:val="both"/>
        <w:outlineLvl w:val="9"/>
        <w:rPr>
          <w:rFonts w:eastAsia="黑体"/>
          <w:color w:val="auto"/>
          <w:sz w:val="44"/>
          <w:szCs w:val="44"/>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8A3D247">
      <w:pPr>
        <w:keepNext/>
        <w:keepLines/>
        <w:widowControl w:val="0"/>
        <w:adjustRightInd w:val="0"/>
        <w:snapToGrid w:val="0"/>
        <w:spacing w:beforeLines="0" w:line="400" w:lineRule="exact"/>
        <w:jc w:val="center"/>
        <w:outlineLvl w:val="9"/>
        <w:rPr>
          <w:rFonts w:hint="eastAsia" w:ascii="黑体" w:hAnsi="黑体" w:eastAsia="黑体" w:cs="Times New Roman"/>
          <w:b/>
          <w:bCs/>
          <w:color w:val="auto"/>
          <w:kern w:val="2"/>
          <w:sz w:val="28"/>
          <w:szCs w:val="28"/>
          <w:lang w:val="en-US" w:eastAsia="zh-CN" w:bidi="ar-SA"/>
        </w:rPr>
      </w:pPr>
      <w:bookmarkStart w:id="96" w:name="_Toc22209"/>
    </w:p>
    <w:p w14:paraId="49C372DD">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color w:val="auto"/>
          <w:kern w:val="2"/>
          <w:sz w:val="28"/>
          <w:szCs w:val="28"/>
          <w:lang w:val="en-US" w:eastAsia="zh-CN" w:bidi="ar-SA"/>
        </w:rPr>
      </w:pPr>
      <w:r>
        <w:rPr>
          <w:rFonts w:hint="eastAsia" w:ascii="黑体" w:hAnsi="黑体" w:eastAsia="黑体" w:cs="Times New Roman"/>
          <w:b w:val="0"/>
          <w:bCs w:val="0"/>
          <w:color w:val="auto"/>
          <w:kern w:val="2"/>
          <w:sz w:val="28"/>
          <w:szCs w:val="28"/>
          <w:lang w:val="en-US" w:eastAsia="zh-CN" w:bidi="ar-SA"/>
        </w:rPr>
        <w:t>第一节</w:t>
      </w:r>
      <w:r>
        <w:rPr>
          <w:rFonts w:hint="eastAsia" w:ascii="黑体" w:hAnsi="华文中宋" w:eastAsia="黑体" w:cs="Times New Roman"/>
          <w:b w:val="0"/>
          <w:bCs w:val="0"/>
          <w:color w:val="auto"/>
          <w:kern w:val="2"/>
          <w:sz w:val="28"/>
          <w:szCs w:val="28"/>
          <w:lang w:val="en-US" w:eastAsia="zh-CN" w:bidi="ar-SA"/>
        </w:rPr>
        <w:t>政府采购合同协议书</w:t>
      </w:r>
      <w:bookmarkEnd w:id="96"/>
    </w:p>
    <w:p w14:paraId="7D9FFBAD">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color w:val="auto"/>
          <w:kern w:val="2"/>
          <w:sz w:val="28"/>
          <w:szCs w:val="28"/>
          <w:lang w:val="en-US" w:eastAsia="zh-CN" w:bidi="ar-SA"/>
        </w:rPr>
      </w:pPr>
    </w:p>
    <w:p w14:paraId="38F4A863">
      <w:pPr>
        <w:widowControl w:val="0"/>
        <w:kinsoku/>
        <w:autoSpaceDE/>
        <w:autoSpaceDN/>
        <w:adjustRightInd w:val="0"/>
        <w:snapToGrid w:val="0"/>
        <w:spacing w:before="0" w:beforeLines="0" w:line="400" w:lineRule="exact"/>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甲方（全称）：（采购人、受采购人委托签订合同的单位或采购</w:t>
      </w:r>
      <w:r>
        <w:rPr>
          <w:rFonts w:hint="eastAsia" w:ascii="宋体" w:hAnsi="宋体" w:eastAsia="宋体" w:cs="Times New Roman"/>
          <w:snapToGrid/>
          <w:color w:val="auto"/>
          <w:kern w:val="2"/>
          <w:szCs w:val="21"/>
          <w:lang w:val="en-US" w:eastAsia="zh-CN"/>
        </w:rPr>
        <w:tab/>
      </w:r>
      <w:r>
        <w:rPr>
          <w:rFonts w:hint="eastAsia" w:ascii="宋体" w:hAnsi="宋体" w:eastAsia="宋体" w:cs="Times New Roman"/>
          <w:snapToGrid/>
          <w:color w:val="auto"/>
          <w:kern w:val="2"/>
          <w:szCs w:val="21"/>
          <w:lang w:eastAsia="zh-CN"/>
        </w:rPr>
        <w:t>文件约定的合同甲方）</w:t>
      </w:r>
    </w:p>
    <w:p w14:paraId="1CC993C9">
      <w:pPr>
        <w:widowControl w:val="0"/>
        <w:kinsoku/>
        <w:autoSpaceDE/>
        <w:autoSpaceDN/>
        <w:adjustRightInd w:val="0"/>
        <w:snapToGrid w:val="0"/>
        <w:spacing w:before="0" w:beforeLines="0" w:line="400" w:lineRule="exact"/>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乙方</w:t>
      </w:r>
      <w:r>
        <w:rPr>
          <w:rFonts w:hint="eastAsia" w:ascii="宋体" w:hAnsi="宋体" w:eastAsia="宋体" w:cs="Times New Roman"/>
          <w:snapToGrid/>
          <w:color w:val="auto"/>
          <w:kern w:val="2"/>
          <w:szCs w:val="21"/>
          <w:lang w:val="en-US" w:eastAsia="zh-CN"/>
        </w:rPr>
        <w:t>1</w:t>
      </w:r>
      <w:r>
        <w:rPr>
          <w:rFonts w:hint="eastAsia" w:ascii="宋体" w:hAnsi="宋体" w:eastAsia="宋体" w:cs="Times New Roman"/>
          <w:snapToGrid/>
          <w:color w:val="auto"/>
          <w:kern w:val="2"/>
          <w:szCs w:val="21"/>
          <w:lang w:eastAsia="zh-CN"/>
        </w:rPr>
        <w:t>（全称）：（供应商）</w:t>
      </w:r>
    </w:p>
    <w:p w14:paraId="7E5BEA11">
      <w:pPr>
        <w:widowControl w:val="0"/>
        <w:kinsoku/>
        <w:autoSpaceDE/>
        <w:autoSpaceDN/>
        <w:adjustRightInd w:val="0"/>
        <w:snapToGrid w:val="0"/>
        <w:spacing w:before="0" w:beforeLines="0" w:line="400" w:lineRule="exact"/>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乙方2（全称）：（联合体成员供应商或其他合同主体）（如有）</w:t>
      </w:r>
    </w:p>
    <w:p w14:paraId="47D92EA6">
      <w:pPr>
        <w:widowControl w:val="0"/>
        <w:kinsoku/>
        <w:autoSpaceDE/>
        <w:autoSpaceDN/>
        <w:adjustRightInd w:val="0"/>
        <w:snapToGrid w:val="0"/>
        <w:spacing w:before="0" w:beforeLines="0" w:line="400" w:lineRule="exact"/>
        <w:jc w:val="both"/>
        <w:textAlignment w:val="auto"/>
        <w:outlineLvl w:val="9"/>
        <w:rPr>
          <w:rFonts w:hint="eastAsia" w:ascii="宋体" w:hAnsi="宋体" w:eastAsia="宋体" w:cs="Times New Roman"/>
          <w:snapToGrid/>
          <w:color w:val="auto"/>
          <w:kern w:val="2"/>
          <w:szCs w:val="21"/>
          <w:lang w:eastAsia="zh-CN"/>
        </w:rPr>
      </w:pPr>
      <w:r>
        <w:rPr>
          <w:rFonts w:hint="eastAsia" w:ascii="Times New Roman" w:hAnsi="Times New Roman" w:eastAsia="宋体" w:cs="Times New Roman"/>
          <w:snapToGrid/>
          <w:color w:val="auto"/>
          <w:kern w:val="2"/>
          <w:szCs w:val="24"/>
          <w:lang w:eastAsia="zh-CN"/>
        </w:rPr>
        <w:t>乙方</w:t>
      </w:r>
      <w:r>
        <w:rPr>
          <w:rFonts w:hint="eastAsia" w:ascii="宋体" w:hAnsi="宋体" w:eastAsia="宋体" w:cs="Times New Roman"/>
          <w:snapToGrid/>
          <w:color w:val="auto"/>
          <w:kern w:val="2"/>
          <w:szCs w:val="21"/>
          <w:lang w:val="en-US" w:eastAsia="zh-CN"/>
        </w:rPr>
        <w:t>3</w:t>
      </w:r>
      <w:r>
        <w:rPr>
          <w:rFonts w:hint="eastAsia" w:ascii="Times New Roman" w:hAnsi="Times New Roman" w:eastAsia="宋体" w:cs="Times New Roman"/>
          <w:snapToGrid/>
          <w:color w:val="auto"/>
          <w:kern w:val="2"/>
          <w:szCs w:val="24"/>
          <w:lang w:val="en-US" w:eastAsia="zh-CN"/>
        </w:rPr>
        <w:t>（全称）</w:t>
      </w:r>
      <w:r>
        <w:rPr>
          <w:rFonts w:hint="eastAsia" w:ascii="宋体" w:hAnsi="宋体" w:eastAsia="宋体" w:cs="Times New Roman"/>
          <w:snapToGrid/>
          <w:color w:val="auto"/>
          <w:kern w:val="2"/>
          <w:szCs w:val="21"/>
          <w:lang w:eastAsia="zh-CN"/>
        </w:rPr>
        <w:t>（联合体成员供应商或其他合同主体）（如有）</w:t>
      </w:r>
    </w:p>
    <w:p w14:paraId="08F139A6">
      <w:pPr>
        <w:widowControl w:val="0"/>
        <w:kinsoku/>
        <w:autoSpaceDE/>
        <w:autoSpaceDN/>
        <w:adjustRightInd/>
        <w:snapToGrid/>
        <w:spacing w:beforeLines="0" w:line="400" w:lineRule="exact"/>
        <w:jc w:val="both"/>
        <w:textAlignment w:val="auto"/>
        <w:outlineLvl w:val="9"/>
        <w:rPr>
          <w:rFonts w:hint="default" w:ascii="Times New Roman" w:hAnsi="Times New Roman" w:eastAsia="宋体" w:cs="Times New Roman"/>
          <w:snapToGrid/>
          <w:color w:val="auto"/>
          <w:kern w:val="2"/>
          <w:szCs w:val="24"/>
          <w:lang w:val="en-US" w:eastAsia="zh-CN"/>
        </w:rPr>
      </w:pPr>
    </w:p>
    <w:p w14:paraId="35FB3368">
      <w:pPr>
        <w:widowControl w:val="0"/>
        <w:adjustRightInd w:val="0"/>
        <w:snapToGrid w:val="0"/>
        <w:spacing w:before="0" w:beforeLines="0" w:after="0" w:line="400" w:lineRule="exact"/>
        <w:ind w:left="0" w:leftChars="0" w:firstLine="420" w:firstLineChars="200"/>
        <w:jc w:val="both"/>
        <w:outlineLvl w:val="9"/>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依据《中华人民共和国民法典》、《中华人民共和国政府采购法》等有关的法律法规，以及</w:t>
      </w:r>
      <w:r>
        <w:rPr>
          <w:rFonts w:hint="eastAsia" w:ascii="宋体" w:hAnsi="宋体" w:eastAsia="宋体" w:cs="Times New Roman"/>
          <w:i w:val="0"/>
          <w:iCs w:val="0"/>
          <w:color w:val="auto"/>
          <w:kern w:val="2"/>
          <w:sz w:val="21"/>
          <w:szCs w:val="21"/>
          <w:u w:val="none"/>
          <w:lang w:val="en-US" w:eastAsia="zh-CN" w:bidi="ar-SA"/>
        </w:rPr>
        <w:t>本采购项目</w:t>
      </w:r>
      <w:r>
        <w:rPr>
          <w:rFonts w:hint="eastAsia" w:ascii="宋体" w:hAnsi="宋体" w:eastAsia="宋体" w:cs="Times New Roman"/>
          <w:color w:val="auto"/>
          <w:kern w:val="2"/>
          <w:sz w:val="21"/>
          <w:szCs w:val="21"/>
          <w:lang w:val="en-US" w:eastAsia="zh-CN" w:bidi="ar-SA"/>
        </w:rPr>
        <w:t>的招标/谈判文件等采购文件、乙方的《投标（响应）文件》及《中标（成交）通知书》，甲乙双方同意签订本合同。具体情况及要求如下：</w:t>
      </w:r>
    </w:p>
    <w:p w14:paraId="4EEA8791">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ascii="宋体" w:hAnsi="宋体" w:eastAsia="宋体" w:cs="Times New Roman"/>
          <w:b/>
          <w:snapToGrid/>
          <w:color w:val="auto"/>
          <w:kern w:val="2"/>
          <w:szCs w:val="21"/>
          <w:lang w:eastAsia="zh-CN"/>
        </w:rPr>
      </w:pPr>
      <w:r>
        <w:rPr>
          <w:rFonts w:hint="eastAsia" w:ascii="宋体" w:hAnsi="宋体" w:eastAsia="宋体" w:cs="Times New Roman"/>
          <w:b/>
          <w:snapToGrid/>
          <w:color w:val="auto"/>
          <w:kern w:val="2"/>
          <w:szCs w:val="21"/>
          <w:lang w:eastAsia="zh-CN"/>
        </w:rPr>
        <w:t>项目信息</w:t>
      </w:r>
    </w:p>
    <w:p w14:paraId="5CB5662D">
      <w:pPr>
        <w:widowControl w:val="0"/>
        <w:numPr>
          <w:ilvl w:val="0"/>
          <w:numId w:val="2"/>
        </w:numPr>
        <w:adjustRightInd w:val="0"/>
        <w:snapToGrid w:val="0"/>
        <w:spacing w:before="0" w:beforeLines="0" w:after="0" w:line="400" w:lineRule="exact"/>
        <w:ind w:left="0" w:leftChars="0" w:firstLine="420" w:firstLineChars="200"/>
        <w:jc w:val="both"/>
        <w:outlineLvl w:val="9"/>
        <w:rPr>
          <w:rFonts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lang w:val="en-US" w:eastAsia="zh-CN" w:bidi="ar-SA"/>
        </w:rPr>
        <w:t>采购项目名称：</w:t>
      </w:r>
    </w:p>
    <w:p w14:paraId="798E1C9E">
      <w:pPr>
        <w:widowControl w:val="0"/>
        <w:numPr>
          <w:ilvl w:val="-1"/>
          <w:numId w:val="0"/>
        </w:numPr>
        <w:tabs>
          <w:tab w:val="left" w:pos="999"/>
        </w:tabs>
        <w:adjustRightInd w:val="0"/>
        <w:snapToGrid w:val="0"/>
        <w:spacing w:before="0" w:beforeLines="0" w:after="0" w:line="400" w:lineRule="exact"/>
        <w:ind w:left="0" w:leftChars="0" w:firstLine="0" w:firstLineChars="0"/>
        <w:jc w:val="both"/>
        <w:outlineLvl w:val="9"/>
        <w:rPr>
          <w:rFonts w:hint="default" w:ascii="宋体" w:hAnsi="宋体" w:eastAsia="宋体" w:cs="Times New Roman"/>
          <w:color w:val="auto"/>
          <w:kern w:val="2"/>
          <w:sz w:val="21"/>
          <w:szCs w:val="21"/>
          <w:u w:val="none"/>
          <w:lang w:val="en-US" w:eastAsia="zh-CN" w:bidi="ar-SA"/>
        </w:rPr>
      </w:pPr>
      <w:r>
        <w:rPr>
          <w:rFonts w:hint="eastAsia" w:ascii="宋体" w:hAnsi="宋体" w:eastAsia="宋体" w:cs="Times New Roman"/>
          <w:color w:val="auto"/>
          <w:kern w:val="2"/>
          <w:sz w:val="21"/>
          <w:szCs w:val="21"/>
          <w:u w:val="none"/>
          <w:lang w:val="en-US" w:eastAsia="zh-CN" w:bidi="ar-SA"/>
        </w:rPr>
        <w:t>采购项目编号：</w:t>
      </w:r>
    </w:p>
    <w:p w14:paraId="558DF86D">
      <w:pPr>
        <w:widowControl w:val="0"/>
        <w:adjustRightInd w:val="0"/>
        <w:snapToGrid w:val="0"/>
        <w:spacing w:before="0" w:beforeLines="0" w:after="0" w:line="400" w:lineRule="exact"/>
        <w:ind w:left="0" w:leftChars="0" w:firstLine="420" w:firstLineChars="200"/>
        <w:jc w:val="both"/>
        <w:outlineLvl w:val="9"/>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（2）采购计划编号：</w:t>
      </w:r>
    </w:p>
    <w:p w14:paraId="5D04D7C2">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（3）项目内容：</w:t>
      </w:r>
    </w:p>
    <w:p w14:paraId="6D1DC8E2">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eastAsia="zh-CN"/>
        </w:rPr>
        <w:t>采购标的及数量</w:t>
      </w:r>
      <w:r>
        <w:rPr>
          <w:rFonts w:hint="eastAsia" w:ascii="宋体" w:hAnsi="宋体" w:eastAsia="宋体" w:cs="Times New Roman"/>
          <w:snapToGrid/>
          <w:color w:val="auto"/>
          <w:kern w:val="2"/>
          <w:szCs w:val="21"/>
          <w:lang w:val="en-US" w:eastAsia="zh-CN"/>
        </w:rPr>
        <w:t>（台/套</w:t>
      </w:r>
      <w:r>
        <w:rPr>
          <w:rFonts w:hint="default" w:ascii="宋体" w:hAnsi="宋体" w:eastAsia="宋体" w:cs="Times New Roman"/>
          <w:snapToGrid/>
          <w:color w:val="auto"/>
          <w:kern w:val="2"/>
          <w:szCs w:val="21"/>
          <w:lang w:val="en" w:eastAsia="zh-CN"/>
        </w:rPr>
        <w:t>/</w:t>
      </w:r>
      <w:r>
        <w:rPr>
          <w:rFonts w:hint="eastAsia" w:ascii="宋体" w:hAnsi="宋体" w:eastAsia="宋体" w:cs="Times New Roman"/>
          <w:snapToGrid/>
          <w:color w:val="auto"/>
          <w:kern w:val="2"/>
          <w:szCs w:val="21"/>
          <w:lang w:val="en" w:eastAsia="zh-CN"/>
        </w:rPr>
        <w:t>个</w:t>
      </w:r>
      <w:r>
        <w:rPr>
          <w:rFonts w:hint="default" w:ascii="宋体" w:hAnsi="宋体" w:eastAsia="宋体" w:cs="Times New Roman"/>
          <w:snapToGrid/>
          <w:color w:val="auto"/>
          <w:kern w:val="2"/>
          <w:szCs w:val="21"/>
          <w:lang w:val="en" w:eastAsia="zh-CN"/>
        </w:rPr>
        <w:t>/</w:t>
      </w:r>
      <w:r>
        <w:rPr>
          <w:rFonts w:hint="eastAsia" w:ascii="宋体" w:hAnsi="宋体" w:eastAsia="宋体" w:cs="Times New Roman"/>
          <w:snapToGrid/>
          <w:color w:val="auto"/>
          <w:kern w:val="2"/>
          <w:szCs w:val="21"/>
          <w:lang w:val="en" w:eastAsia="zh-CN"/>
        </w:rPr>
        <w:t>架</w:t>
      </w:r>
      <w:r>
        <w:rPr>
          <w:rFonts w:hint="default" w:ascii="宋体" w:hAnsi="宋体" w:eastAsia="宋体" w:cs="Times New Roman"/>
          <w:snapToGrid/>
          <w:color w:val="auto"/>
          <w:kern w:val="2"/>
          <w:szCs w:val="21"/>
          <w:lang w:val="en" w:eastAsia="zh-CN"/>
        </w:rPr>
        <w:t>/</w:t>
      </w:r>
      <w:r>
        <w:rPr>
          <w:rFonts w:hint="eastAsia" w:ascii="宋体" w:hAnsi="宋体" w:eastAsia="宋体" w:cs="Times New Roman"/>
          <w:snapToGrid/>
          <w:color w:val="auto"/>
          <w:kern w:val="2"/>
          <w:szCs w:val="21"/>
          <w:lang w:val="en" w:eastAsia="zh-CN"/>
        </w:rPr>
        <w:t>组等</w:t>
      </w:r>
      <w:r>
        <w:rPr>
          <w:rFonts w:hint="eastAsia" w:ascii="宋体" w:hAnsi="宋体" w:eastAsia="宋体" w:cs="Times New Roman"/>
          <w:snapToGrid/>
          <w:color w:val="auto"/>
          <w:kern w:val="2"/>
          <w:szCs w:val="21"/>
          <w:lang w:val="en-US" w:eastAsia="zh-CN"/>
        </w:rPr>
        <w:t>）</w:t>
      </w:r>
      <w:r>
        <w:rPr>
          <w:rFonts w:hint="eastAsia" w:ascii="宋体" w:hAnsi="宋体" w:eastAsia="宋体" w:cs="Times New Roman"/>
          <w:snapToGrid/>
          <w:color w:val="auto"/>
          <w:kern w:val="2"/>
          <w:szCs w:val="21"/>
          <w:lang w:eastAsia="zh-CN"/>
        </w:rPr>
        <w:t>：</w:t>
      </w:r>
    </w:p>
    <w:p w14:paraId="7B73AF7C">
      <w:pPr>
        <w:widowControl w:val="0"/>
        <w:numPr>
          <w:ilvl w:val="-1"/>
          <w:numId w:val="0"/>
        </w:numPr>
        <w:kinsoku/>
        <w:autoSpaceDE/>
        <w:autoSpaceDN/>
        <w:adjustRightInd w:val="0"/>
        <w:snapToGrid w:val="0"/>
        <w:spacing w:before="0" w:beforeLines="0" w:line="400" w:lineRule="exact"/>
        <w:ind w:firstLine="420" w:firstLineChars="200"/>
        <w:jc w:val="both"/>
        <w:textAlignment w:val="auto"/>
        <w:outlineLvl w:val="9"/>
        <w:rPr>
          <w:rFonts w:hint="default" w:ascii="宋体" w:hAnsi="宋体" w:eastAsia="宋体" w:cs="宋体"/>
          <w:snapToGrid/>
          <w:color w:val="auto"/>
          <w:kern w:val="2"/>
          <w:szCs w:val="21"/>
          <w:lang w:val="en" w:eastAsia="zh-CN"/>
        </w:rPr>
      </w:pPr>
      <w:r>
        <w:rPr>
          <w:rFonts w:hint="eastAsia" w:ascii="宋体" w:hAnsi="宋体" w:eastAsia="宋体" w:cs="宋体"/>
          <w:snapToGrid/>
          <w:color w:val="auto"/>
          <w:kern w:val="2"/>
          <w:szCs w:val="21"/>
          <w:lang w:val="en-US" w:eastAsia="zh-CN"/>
        </w:rPr>
        <w:t>品牌：规格型号：</w:t>
      </w:r>
    </w:p>
    <w:p w14:paraId="2321D21C">
      <w:pPr>
        <w:widowControl w:val="0"/>
        <w:kinsoku/>
        <w:autoSpaceDE/>
        <w:autoSpaceDN/>
        <w:adjustRightInd w:val="0"/>
        <w:snapToGrid w:val="0"/>
        <w:spacing w:before="0" w:beforeLines="0" w:line="400" w:lineRule="exact"/>
        <w:ind w:firstLine="945" w:firstLineChars="450"/>
        <w:jc w:val="both"/>
        <w:textAlignment w:val="auto"/>
        <w:outlineLvl w:val="9"/>
        <w:rPr>
          <w:rFonts w:ascii="宋体" w:hAnsi="宋体" w:eastAsia="宋体" w:cs="Times New Roman"/>
          <w:snapToGrid/>
          <w:color w:val="auto"/>
          <w:kern w:val="2"/>
          <w:szCs w:val="21"/>
          <w:highlight w:val="none"/>
          <w:u w:val="single"/>
          <w:lang w:eastAsia="zh-CN"/>
        </w:rPr>
      </w:pPr>
      <w:r>
        <w:rPr>
          <w:rFonts w:hint="eastAsia" w:ascii="宋体" w:hAnsi="宋体" w:eastAsia="宋体" w:cs="Times New Roman"/>
          <w:snapToGrid/>
          <w:color w:val="auto"/>
          <w:kern w:val="2"/>
          <w:szCs w:val="21"/>
          <w:highlight w:val="none"/>
          <w:u w:val="none"/>
          <w:lang w:val="en-US" w:eastAsia="zh-CN"/>
        </w:rPr>
        <w:t>采购标的的技术要求、商务要求具体见附件。</w:t>
      </w:r>
    </w:p>
    <w:p w14:paraId="2A20B235">
      <w:pPr>
        <w:widowControl w:val="0"/>
        <w:numPr>
          <w:ilvl w:val="-1"/>
          <w:numId w:val="0"/>
        </w:numPr>
        <w:kinsoku/>
        <w:autoSpaceDE/>
        <w:autoSpaceDN/>
        <w:adjustRightInd w:val="0"/>
        <w:snapToGrid w:val="0"/>
        <w:spacing w:before="0" w:beforeLines="0" w:line="400" w:lineRule="exact"/>
        <w:ind w:firstLine="945" w:firstLineChars="450"/>
        <w:jc w:val="both"/>
        <w:textAlignment w:val="auto"/>
        <w:outlineLvl w:val="9"/>
        <w:rPr>
          <w:rFonts w:hint="eastAsia" w:ascii="宋体" w:hAnsi="宋体" w:eastAsia="宋体" w:cs="宋体"/>
          <w:snapToGrid/>
          <w:color w:val="auto"/>
          <w:kern w:val="2"/>
          <w:szCs w:val="21"/>
          <w:lang w:val="en-US" w:eastAsia="zh-CN"/>
        </w:rPr>
      </w:pPr>
      <w:r>
        <w:rPr>
          <w:rFonts w:hint="eastAsia" w:ascii="汉仪书宋二S" w:hAnsi="汉仪书宋二S" w:eastAsia="汉仪书宋二S" w:cs="汉仪书宋二S"/>
          <w:snapToGrid/>
          <w:color w:val="auto"/>
          <w:kern w:val="2"/>
          <w:szCs w:val="21"/>
          <w:lang w:val="en-US" w:eastAsia="zh-CN"/>
        </w:rPr>
        <w:t>①</w:t>
      </w:r>
      <w:r>
        <w:rPr>
          <w:rFonts w:hint="eastAsia" w:ascii="宋体" w:hAnsi="宋体" w:eastAsia="宋体" w:cs="宋体"/>
          <w:snapToGrid/>
          <w:color w:val="auto"/>
          <w:kern w:val="2"/>
          <w:szCs w:val="21"/>
          <w:lang w:val="en-US" w:eastAsia="zh-CN"/>
        </w:rPr>
        <w:t>涉及信息类产品，请填写该产品关键部件的品牌、型号：</w:t>
      </w:r>
    </w:p>
    <w:p w14:paraId="05323A90">
      <w:pPr>
        <w:widowControl w:val="0"/>
        <w:numPr>
          <w:ilvl w:val="-1"/>
          <w:numId w:val="0"/>
        </w:numPr>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0"/>
          <w:szCs w:val="21"/>
          <w:u w:val="single"/>
          <w:lang w:val="en-US" w:eastAsia="zh-CN"/>
        </w:rPr>
      </w:pPr>
      <w:r>
        <w:rPr>
          <w:rFonts w:hint="eastAsia" w:ascii="宋体" w:hAnsi="宋体" w:eastAsia="宋体" w:cs="宋体"/>
          <w:snapToGrid/>
          <w:color w:val="auto"/>
          <w:kern w:val="2"/>
          <w:szCs w:val="21"/>
          <w:lang w:val="en-US" w:eastAsia="zh-CN"/>
        </w:rPr>
        <w:t>标的名称：</w:t>
      </w:r>
    </w:p>
    <w:p w14:paraId="68FECD45">
      <w:pPr>
        <w:widowControl w:val="0"/>
        <w:numPr>
          <w:ilvl w:val="-1"/>
          <w:numId w:val="0"/>
        </w:numPr>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2"/>
          <w:szCs w:val="21"/>
          <w:lang w:val="en-US" w:eastAsia="zh-CN"/>
        </w:rPr>
      </w:pPr>
      <w:r>
        <w:rPr>
          <w:rFonts w:hint="eastAsia" w:ascii="宋体" w:hAnsi="宋体" w:eastAsia="宋体" w:cs="宋体"/>
          <w:snapToGrid/>
          <w:color w:val="auto"/>
          <w:kern w:val="2"/>
          <w:szCs w:val="21"/>
          <w:lang w:val="en-US" w:eastAsia="zh-CN"/>
        </w:rPr>
        <w:t>关键部件：品牌：型号：</w:t>
      </w:r>
    </w:p>
    <w:p w14:paraId="786A06D2">
      <w:pPr>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kern w:val="2"/>
          <w:sz w:val="21"/>
          <w:szCs w:val="21"/>
          <w:lang w:val="en-US" w:eastAsia="zh-CN" w:bidi="ar-SA"/>
        </w:rPr>
        <w:t>关键部件</w:t>
      </w:r>
      <w:r>
        <w:rPr>
          <w:rFonts w:hint="eastAsia" w:ascii="宋体" w:hAnsi="宋体" w:eastAsia="宋体" w:cs="宋体"/>
          <w:color w:val="auto"/>
          <w:sz w:val="21"/>
          <w:szCs w:val="21"/>
          <w:lang w:val="en-US" w:eastAsia="zh-CN" w:bidi="ar-SA"/>
        </w:rPr>
        <w:t>：品牌：型号：</w:t>
      </w:r>
    </w:p>
    <w:p w14:paraId="0CFB20B7">
      <w:pPr>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关键部件：品牌：型号：</w:t>
      </w:r>
    </w:p>
    <w:p w14:paraId="285C865B">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（注：关键部件是指财政部会同有关部门发布的政府采购需求标准规定的需要通过国家有关部门指定的测评机构开展的安全可靠测评的软硬件，如CPU芯片、操作系统、数据库等。）</w:t>
      </w:r>
    </w:p>
    <w:p w14:paraId="408E31B9">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color w:val="auto"/>
          <w:sz w:val="21"/>
          <w:szCs w:val="21"/>
          <w:lang w:val="en-US" w:eastAsia="zh-CN" w:bidi="ar-SA"/>
        </w:rPr>
      </w:pPr>
      <w:r>
        <w:rPr>
          <w:rFonts w:hint="eastAsia" w:ascii="汉仪书宋二S" w:hAnsi="汉仪书宋二S" w:eastAsia="汉仪书宋二S" w:cs="汉仪书宋二S"/>
          <w:color w:val="auto"/>
          <w:sz w:val="21"/>
          <w:szCs w:val="21"/>
          <w:lang w:val="en-US" w:eastAsia="zh-CN" w:bidi="ar-SA"/>
        </w:rPr>
        <w:t>②</w:t>
      </w:r>
      <w:r>
        <w:rPr>
          <w:rFonts w:hint="eastAsia" w:ascii="宋体" w:hAnsi="宋体" w:eastAsia="宋体" w:cs="宋体"/>
          <w:color w:val="auto"/>
          <w:sz w:val="21"/>
          <w:szCs w:val="21"/>
          <w:lang w:val="en-US" w:eastAsia="zh-CN" w:bidi="ar-SA"/>
        </w:rPr>
        <w:t>涉及车辆采购，请填写是否属于新能源汽车：</w:t>
      </w:r>
    </w:p>
    <w:p w14:paraId="3E7C6128">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iCs w:val="0"/>
          <w:color w:val="auto"/>
          <w:sz w:val="21"/>
          <w:szCs w:val="21"/>
          <w:lang w:val="en-US" w:eastAsia="zh-CN" w:bidi="ar-SA"/>
        </w:rPr>
      </w:pP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是，《政府采购品目分类目录》底级品目名称</w:t>
      </w:r>
      <w:r>
        <w:rPr>
          <w:rFonts w:hint="eastAsia" w:ascii="宋体" w:hAnsi="宋体" w:eastAsia="宋体" w:cs="宋体"/>
          <w:color w:val="auto"/>
          <w:sz w:val="21"/>
          <w:szCs w:val="21"/>
          <w:lang w:val="en-US" w:eastAsia="zh-CN" w:bidi="ar-SA"/>
        </w:rPr>
        <w:t>：数量：金额：</w:t>
      </w:r>
    </w:p>
    <w:p w14:paraId="6E7A0012">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iCs w:val="0"/>
          <w:color w:val="auto"/>
          <w:sz w:val="21"/>
          <w:szCs w:val="21"/>
          <w:lang w:val="en-US" w:eastAsia="zh-CN" w:bidi="ar-SA"/>
        </w:rPr>
      </w:pP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否</w:t>
      </w:r>
    </w:p>
    <w:p w14:paraId="0927CD74">
      <w:pPr>
        <w:numPr>
          <w:ilvl w:val="-1"/>
          <w:numId w:val="0"/>
        </w:numPr>
        <w:autoSpaceDE w:val="0"/>
        <w:autoSpaceDN w:val="0"/>
        <w:adjustRightInd w:val="0"/>
        <w:snapToGrid w:val="0"/>
        <w:spacing w:before="0" w:beforeLines="0" w:line="400" w:lineRule="exact"/>
        <w:ind w:left="0" w:firstLine="0" w:firstLineChars="0"/>
        <w:outlineLvl w:val="9"/>
        <w:rPr>
          <w:rFonts w:hint="eastAsia" w:ascii="宋体" w:hAnsi="宋体" w:eastAsia="宋体" w:cs="宋体"/>
          <w:iCs w:val="0"/>
          <w:color w:val="auto"/>
          <w:sz w:val="21"/>
          <w:szCs w:val="21"/>
          <w:lang w:val="en-US" w:eastAsia="zh-CN" w:bidi="ar-SA"/>
        </w:rPr>
      </w:pPr>
      <w:r>
        <w:rPr>
          <w:rFonts w:hint="eastAsia" w:ascii="宋体" w:hAnsi="宋体" w:eastAsia="宋体" w:cs="宋体"/>
          <w:iCs w:val="0"/>
          <w:color w:val="auto"/>
          <w:sz w:val="21"/>
          <w:szCs w:val="21"/>
          <w:lang w:val="en-US" w:eastAsia="zh-CN" w:bidi="ar-SA"/>
        </w:rPr>
        <w:t>（</w:t>
      </w:r>
      <w:r>
        <w:rPr>
          <w:rFonts w:hint="default" w:ascii="宋体" w:hAnsi="宋体" w:eastAsia="宋体" w:cs="宋体"/>
          <w:iCs w:val="0"/>
          <w:color w:val="auto"/>
          <w:sz w:val="21"/>
          <w:szCs w:val="21"/>
          <w:lang w:val="en" w:eastAsia="zh-CN" w:bidi="ar-SA"/>
        </w:rPr>
        <w:t>4</w:t>
      </w:r>
      <w:r>
        <w:rPr>
          <w:rFonts w:hint="eastAsia" w:ascii="宋体" w:hAnsi="宋体" w:eastAsia="宋体" w:cs="宋体"/>
          <w:iCs w:val="0"/>
          <w:color w:val="auto"/>
          <w:sz w:val="21"/>
          <w:szCs w:val="21"/>
          <w:lang w:val="en-US" w:eastAsia="zh-CN" w:bidi="ar-SA"/>
        </w:rPr>
        <w:t>）政府采购组织形式：</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政府集中采购</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部门集中采购</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分散采购</w:t>
      </w:r>
    </w:p>
    <w:p w14:paraId="3BF02F85">
      <w:pPr>
        <w:numPr>
          <w:ilvl w:val="-1"/>
          <w:numId w:val="0"/>
        </w:numPr>
        <w:autoSpaceDE w:val="0"/>
        <w:autoSpaceDN w:val="0"/>
        <w:adjustRightInd w:val="0"/>
        <w:snapToGrid w:val="0"/>
        <w:spacing w:before="0" w:beforeLines="0" w:line="400" w:lineRule="exact"/>
        <w:ind w:left="0" w:firstLine="420" w:firstLineChars="0"/>
        <w:outlineLvl w:val="9"/>
        <w:rPr>
          <w:rFonts w:hint="eastAsia" w:ascii="宋体" w:hAnsi="宋体" w:eastAsia="宋体" w:cs="宋体"/>
          <w:iCs w:val="0"/>
          <w:color w:val="auto"/>
          <w:sz w:val="21"/>
          <w:szCs w:val="21"/>
          <w:lang w:val="en-US" w:eastAsia="zh-CN" w:bidi="ar-SA"/>
        </w:rPr>
      </w:pPr>
      <w:r>
        <w:rPr>
          <w:rFonts w:hint="eastAsia" w:ascii="宋体" w:hAnsi="宋体" w:eastAsia="宋体" w:cs="宋体"/>
          <w:iCs w:val="0"/>
          <w:color w:val="auto"/>
          <w:sz w:val="21"/>
          <w:szCs w:val="21"/>
          <w:lang w:val="en-US" w:eastAsia="zh-CN" w:bidi="ar-SA"/>
        </w:rPr>
        <w:t>（</w:t>
      </w:r>
      <w:r>
        <w:rPr>
          <w:rFonts w:hint="default" w:ascii="宋体" w:hAnsi="宋体" w:eastAsia="宋体" w:cs="宋体"/>
          <w:iCs w:val="0"/>
          <w:color w:val="auto"/>
          <w:sz w:val="21"/>
          <w:szCs w:val="21"/>
          <w:lang w:val="en" w:eastAsia="zh-CN" w:bidi="ar-SA"/>
        </w:rPr>
        <w:t>5</w:t>
      </w:r>
      <w:r>
        <w:rPr>
          <w:rFonts w:hint="eastAsia" w:ascii="宋体" w:hAnsi="宋体" w:eastAsia="宋体" w:cs="宋体"/>
          <w:iCs w:val="0"/>
          <w:color w:val="auto"/>
          <w:sz w:val="21"/>
          <w:szCs w:val="21"/>
          <w:lang w:val="en-US" w:eastAsia="zh-CN" w:bidi="ar-SA"/>
        </w:rPr>
        <w:t>）政府采购方式：</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公开招标</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邀请招标</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竞争性谈判</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竞争性磋商</w:t>
      </w:r>
    </w:p>
    <w:p w14:paraId="72BC3CCE">
      <w:pPr>
        <w:numPr>
          <w:ilvl w:val="-1"/>
          <w:numId w:val="0"/>
        </w:numPr>
        <w:autoSpaceDE w:val="0"/>
        <w:autoSpaceDN w:val="0"/>
        <w:adjustRightInd w:val="0"/>
        <w:snapToGrid w:val="0"/>
        <w:spacing w:before="0" w:beforeLines="0" w:line="400" w:lineRule="exact"/>
        <w:ind w:left="0" w:firstLine="420" w:firstLineChars="0"/>
        <w:outlineLvl w:val="9"/>
        <w:rPr>
          <w:rFonts w:hint="eastAsia" w:ascii="宋体" w:hAnsi="宋体" w:eastAsia="宋体" w:cs="宋体"/>
          <w:iCs w:val="0"/>
          <w:color w:val="auto"/>
          <w:sz w:val="21"/>
          <w:szCs w:val="21"/>
          <w:u w:val="single"/>
          <w:lang w:val="en-US" w:eastAsia="zh-CN" w:bidi="ar-SA"/>
        </w:rPr>
      </w:pP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询价</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单一来源</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框架协议</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其他：</w:t>
      </w:r>
    </w:p>
    <w:p w14:paraId="31C5DABB">
      <w:pPr>
        <w:numPr>
          <w:ilvl w:val="-1"/>
          <w:numId w:val="0"/>
        </w:numPr>
        <w:autoSpaceDE w:val="0"/>
        <w:autoSpaceDN w:val="0"/>
        <w:adjustRightInd w:val="0"/>
        <w:snapToGrid w:val="0"/>
        <w:spacing w:before="0" w:beforeLines="0" w:line="400" w:lineRule="exact"/>
        <w:ind w:left="0" w:firstLine="420" w:firstLineChars="0"/>
        <w:outlineLvl w:val="9"/>
        <w:rPr>
          <w:rFonts w:hint="default" w:ascii="宋体" w:hAnsi="宋体" w:eastAsia="宋体" w:cs="宋体"/>
          <w:iCs w:val="0"/>
          <w:color w:val="auto"/>
          <w:sz w:val="21"/>
          <w:szCs w:val="21"/>
          <w:u w:val="none"/>
          <w:lang w:val="en-US" w:eastAsia="zh-CN" w:bidi="ar-SA"/>
        </w:rPr>
      </w:pPr>
      <w:r>
        <w:rPr>
          <w:rFonts w:hint="eastAsia" w:ascii="宋体" w:hAnsi="宋体" w:eastAsia="宋体" w:cs="宋体"/>
          <w:iCs w:val="0"/>
          <w:color w:val="auto"/>
          <w:sz w:val="21"/>
          <w:szCs w:val="21"/>
          <w:u w:val="none"/>
          <w:lang w:val="en-US" w:eastAsia="zh-CN" w:bidi="ar-SA"/>
        </w:rPr>
        <w:t>（注：在框架协议采购的第二阶段，可选择使用该合同文本）</w:t>
      </w:r>
    </w:p>
    <w:p w14:paraId="0B8A8354">
      <w:pPr>
        <w:numPr>
          <w:ilvl w:val="-1"/>
          <w:numId w:val="0"/>
        </w:numPr>
        <w:autoSpaceDE w:val="0"/>
        <w:autoSpaceDN w:val="0"/>
        <w:adjustRightInd w:val="0"/>
        <w:snapToGrid w:val="0"/>
        <w:spacing w:before="0" w:beforeLines="0" w:line="400" w:lineRule="exact"/>
        <w:ind w:firstLine="220" w:firstLineChars="100"/>
        <w:outlineLvl w:val="9"/>
        <w:rPr>
          <w:rFonts w:hint="eastAsia" w:ascii="宋体" w:hAnsi="宋体" w:eastAsia="宋体" w:cs="Times New Roman"/>
          <w:color w:val="auto"/>
          <w:w w:val="100"/>
          <w:kern w:val="2"/>
          <w:sz w:val="21"/>
          <w:szCs w:val="21"/>
          <w:lang w:val="en-US" w:eastAsia="zh-CN" w:bidi="ar-SA"/>
        </w:rPr>
      </w:pPr>
      <w:r>
        <w:rPr>
          <w:rFonts w:hint="eastAsia" w:ascii="宋体" w:hAnsi="宋体" w:eastAsia="华文楷体" w:cs="华文楷体"/>
          <w:color w:val="auto"/>
          <w:sz w:val="22"/>
          <w:szCs w:val="21"/>
          <w:lang w:val="en-US" w:eastAsia="zh-CN" w:bidi="ar-SA"/>
        </w:rPr>
        <w:t>（</w:t>
      </w:r>
      <w:r>
        <w:rPr>
          <w:rFonts w:hint="default" w:ascii="宋体" w:hAnsi="宋体" w:eastAsia="华文楷体" w:cs="华文楷体"/>
          <w:color w:val="auto"/>
          <w:sz w:val="22"/>
          <w:szCs w:val="21"/>
          <w:lang w:val="en" w:eastAsia="zh-CN" w:bidi="ar-SA"/>
        </w:rPr>
        <w:t>6</w:t>
      </w:r>
      <w:r>
        <w:rPr>
          <w:rFonts w:hint="eastAsia" w:ascii="宋体" w:hAnsi="宋体" w:eastAsia="华文楷体" w:cs="华文楷体"/>
          <w:color w:val="auto"/>
          <w:sz w:val="22"/>
          <w:szCs w:val="21"/>
          <w:lang w:val="en-US" w:eastAsia="zh-CN" w:bidi="ar-SA"/>
        </w:rPr>
        <w:t>）</w:t>
      </w:r>
      <w:r>
        <w:rPr>
          <w:rFonts w:hint="eastAsia" w:ascii="宋体" w:hAnsi="宋体" w:eastAsia="宋体" w:cs="Times New Roman"/>
          <w:color w:val="auto"/>
          <w:w w:val="100"/>
          <w:kern w:val="2"/>
          <w:sz w:val="21"/>
          <w:szCs w:val="21"/>
          <w:lang w:val="en-US" w:eastAsia="zh-CN" w:bidi="ar-SA"/>
        </w:rPr>
        <w:t>中标（成交）采购标的制造商是否为中小企业：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是</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3CE77B54">
      <w:pPr>
        <w:widowControl w:val="0"/>
        <w:numPr>
          <w:ilvl w:val="-1"/>
          <w:numId w:val="0"/>
        </w:numPr>
        <w:kinsoku/>
        <w:autoSpaceDE/>
        <w:autoSpaceDN/>
        <w:adjustRightInd w:val="0"/>
        <w:snapToGrid w:val="0"/>
        <w:spacing w:before="0" w:beforeLines="0" w:line="400" w:lineRule="exact"/>
        <w:ind w:left="0" w:leftChars="0" w:firstLine="0" w:firstLineChars="0"/>
        <w:jc w:val="both"/>
        <w:textAlignment w:val="auto"/>
        <w:outlineLvl w:val="9"/>
        <w:rPr>
          <w:rFonts w:hint="eastAsia" w:ascii="宋体" w:hAnsi="宋体" w:eastAsia="宋体" w:cs="Times New Roman"/>
          <w:iCs/>
          <w:snapToGrid/>
          <w:color w:val="auto"/>
          <w:kern w:val="2"/>
          <w:szCs w:val="21"/>
          <w:lang w:eastAsia="zh-CN"/>
        </w:rPr>
      </w:pPr>
      <w:r>
        <w:rPr>
          <w:rFonts w:hint="eastAsia" w:ascii="宋体" w:hAnsi="宋体" w:eastAsia="宋体" w:cs="Times New Roman"/>
          <w:snapToGrid/>
          <w:color w:val="auto"/>
          <w:w w:val="100"/>
          <w:kern w:val="2"/>
          <w:szCs w:val="21"/>
          <w:lang w:val="en-US" w:eastAsia="zh-CN"/>
        </w:rPr>
        <w:t>本合同</w:t>
      </w:r>
      <w:r>
        <w:rPr>
          <w:rFonts w:hint="eastAsia" w:ascii="宋体" w:hAnsi="宋体" w:eastAsia="宋体" w:cs="Times New Roman"/>
          <w:snapToGrid/>
          <w:color w:val="auto"/>
          <w:w w:val="100"/>
          <w:kern w:val="2"/>
          <w:szCs w:val="21"/>
          <w:lang w:eastAsia="zh-CN"/>
        </w:rPr>
        <w:t>是否为专门面向中小企业的采</w:t>
      </w:r>
      <w:r>
        <w:rPr>
          <w:rFonts w:hint="eastAsia" w:ascii="宋体" w:hAnsi="宋体" w:eastAsia="宋体" w:cs="Times New Roman"/>
          <w:snapToGrid/>
          <w:color w:val="auto"/>
          <w:w w:val="100"/>
          <w:kern w:val="2"/>
          <w:szCs w:val="21"/>
          <w:shd w:val="clear"/>
          <w:lang w:eastAsia="zh-CN"/>
        </w:rPr>
        <w:t>购合同（中小企业预留合同）</w:t>
      </w:r>
      <w:r>
        <w:rPr>
          <w:rFonts w:hint="eastAsia" w:ascii="宋体" w:hAnsi="宋体" w:eastAsia="宋体" w:cs="Times New Roman"/>
          <w:snapToGrid/>
          <w:color w:val="auto"/>
          <w:kern w:val="2"/>
          <w:szCs w:val="21"/>
          <w:shd w:val="clear"/>
          <w:lang w:eastAsia="zh-CN"/>
        </w:rPr>
        <w:t>：</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是</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否</w:t>
      </w:r>
    </w:p>
    <w:p w14:paraId="03DA5680">
      <w:pPr>
        <w:widowControl w:val="0"/>
        <w:numPr>
          <w:ilvl w:val="-1"/>
          <w:numId w:val="0"/>
        </w:numPr>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eastAsia="zh-CN"/>
        </w:rPr>
      </w:pPr>
      <w:r>
        <w:rPr>
          <w:rFonts w:hint="eastAsia" w:ascii="Times New Roman" w:hAnsi="Times New Roman" w:eastAsia="宋体" w:cs="Times New Roman"/>
          <w:snapToGrid/>
          <w:color w:val="auto"/>
          <w:kern w:val="2"/>
          <w:szCs w:val="24"/>
          <w:lang w:val="en-US" w:eastAsia="zh-CN"/>
        </w:rPr>
        <w:t>若本项目不专门面向中小企业采购，是否给予小微企业评审优惠：</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是</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否</w:t>
      </w:r>
    </w:p>
    <w:p w14:paraId="5236A68A">
      <w:pPr>
        <w:widowControl w:val="0"/>
        <w:numPr>
          <w:ilvl w:val="-1"/>
          <w:numId w:val="0"/>
        </w:numPr>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eastAsia="zh-CN"/>
        </w:rPr>
      </w:pPr>
      <w:r>
        <w:rPr>
          <w:rFonts w:hint="eastAsia" w:ascii="Times New Roman" w:hAnsi="Times New Roman" w:eastAsia="宋体" w:cs="Times New Roman"/>
          <w:snapToGrid/>
          <w:color w:val="auto"/>
          <w:kern w:val="2"/>
          <w:szCs w:val="24"/>
          <w:lang w:val="en-US" w:eastAsia="zh-CN"/>
        </w:rPr>
        <w:t>中标（成交）采购标的制造商是否为残疾人福利性单位：</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是</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否</w:t>
      </w:r>
    </w:p>
    <w:p w14:paraId="43E56257">
      <w:pPr>
        <w:widowControl w:val="0"/>
        <w:numPr>
          <w:ilvl w:val="0"/>
          <w:numId w:val="0"/>
        </w:numPr>
        <w:kinsoku/>
        <w:autoSpaceDE/>
        <w:autoSpaceDN/>
        <w:adjustRightInd/>
        <w:snapToGrid w:val="0"/>
        <w:spacing w:beforeLines="0" w:line="400" w:lineRule="exact"/>
        <w:ind w:firstLine="0" w:firstLineChars="0"/>
        <w:jc w:val="both"/>
        <w:textAlignment w:val="auto"/>
        <w:outlineLvl w:val="9"/>
        <w:rPr>
          <w:rFonts w:hint="default" w:ascii="Times New Roman" w:hAnsi="Times New Roman" w:eastAsia="宋体" w:cs="Times New Roman"/>
          <w:snapToGrid/>
          <w:color w:val="auto"/>
          <w:kern w:val="2"/>
          <w:szCs w:val="24"/>
          <w:lang w:val="en-US" w:eastAsia="zh-CN"/>
        </w:rPr>
      </w:pPr>
      <w:r>
        <w:rPr>
          <w:rFonts w:hint="eastAsia" w:ascii="Times New Roman" w:hAnsi="Times New Roman" w:eastAsia="宋体" w:cs="Times New Roman"/>
          <w:snapToGrid/>
          <w:color w:val="auto"/>
          <w:kern w:val="2"/>
          <w:szCs w:val="24"/>
          <w:lang w:val="en-US" w:eastAsia="zh-CN"/>
        </w:rPr>
        <w:t>中标（成交）采购标的制造商是否为监狱企业：</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是</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否</w:t>
      </w:r>
    </w:p>
    <w:p w14:paraId="55578167">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default" w:ascii="宋体" w:hAnsi="宋体" w:eastAsia="宋体" w:cs="Times New Roman"/>
          <w:snapToGrid/>
          <w:color w:val="auto"/>
          <w:kern w:val="2"/>
          <w:szCs w:val="21"/>
          <w:lang w:val="en" w:eastAsia="zh-CN"/>
        </w:rPr>
        <w:t>7</w:t>
      </w:r>
      <w:r>
        <w:rPr>
          <w:rFonts w:hint="eastAsia" w:ascii="宋体" w:hAnsi="宋体" w:eastAsia="宋体" w:cs="Times New Roman"/>
          <w:snapToGrid/>
          <w:color w:val="auto"/>
          <w:kern w:val="2"/>
          <w:szCs w:val="21"/>
          <w:lang w:eastAsia="zh-CN"/>
        </w:rPr>
        <w:t>）合同是否分包：</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是</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否</w:t>
      </w:r>
    </w:p>
    <w:p w14:paraId="0CEDA005">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snapToGrid/>
          <w:color w:val="auto"/>
          <w:kern w:val="2"/>
          <w:szCs w:val="21"/>
          <w:u w:val="single"/>
          <w:lang w:eastAsia="zh-CN"/>
        </w:rPr>
      </w:pPr>
      <w:r>
        <w:rPr>
          <w:rFonts w:hint="eastAsia" w:ascii="宋体" w:hAnsi="宋体" w:eastAsia="宋体" w:cs="Times New Roman"/>
          <w:snapToGrid/>
          <w:color w:val="auto"/>
          <w:kern w:val="2"/>
          <w:szCs w:val="21"/>
          <w:lang w:eastAsia="zh-CN"/>
        </w:rPr>
        <w:t>分包主要内容：</w:t>
      </w:r>
    </w:p>
    <w:p w14:paraId="539833D4">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lang w:eastAsia="zh-CN"/>
        </w:rPr>
        <w:t>分包</w:t>
      </w:r>
      <w:r>
        <w:rPr>
          <w:rFonts w:hint="eastAsia" w:ascii="宋体" w:hAnsi="宋体" w:eastAsia="宋体" w:cs="Times New Roman"/>
          <w:snapToGrid/>
          <w:color w:val="auto"/>
          <w:kern w:val="2"/>
          <w:szCs w:val="21"/>
          <w:highlight w:val="none"/>
          <w:lang w:eastAsia="zh-CN"/>
        </w:rPr>
        <w:t>供应商/制造商名称（如供应商和制造商不同，请分别填写）：</w:t>
      </w:r>
    </w:p>
    <w:p w14:paraId="6DAFE334">
      <w:pPr>
        <w:widowControl w:val="0"/>
        <w:kinsoku/>
        <w:autoSpaceDE/>
        <w:autoSpaceDN/>
        <w:adjustRightInd w:val="0"/>
        <w:snapToGrid w:val="0"/>
        <w:spacing w:before="0" w:beforeLines="0" w:line="400" w:lineRule="exact"/>
        <w:ind w:firstLine="840" w:firstLineChars="400"/>
        <w:jc w:val="both"/>
        <w:textAlignment w:val="auto"/>
        <w:outlineLvl w:val="9"/>
        <w:rPr>
          <w:rFonts w:ascii="宋体" w:hAnsi="宋体" w:eastAsia="宋体" w:cs="Times New Roman"/>
          <w:snapToGrid/>
          <w:color w:val="auto"/>
          <w:kern w:val="2"/>
          <w:szCs w:val="21"/>
          <w:highlight w:val="none"/>
          <w:u w:val="single"/>
          <w:lang w:eastAsia="zh-CN"/>
        </w:rPr>
      </w:pPr>
    </w:p>
    <w:p w14:paraId="7AE1424F">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highlight w:val="none"/>
          <w:lang w:eastAsia="zh-CN"/>
        </w:rPr>
        <w:t>分包供应商</w:t>
      </w:r>
      <w:r>
        <w:rPr>
          <w:rFonts w:hint="eastAsia" w:ascii="宋体" w:hAnsi="宋体" w:eastAsia="宋体" w:cs="Times New Roman"/>
          <w:snapToGrid/>
          <w:color w:val="auto"/>
          <w:kern w:val="2"/>
          <w:szCs w:val="21"/>
          <w:highlight w:val="none"/>
          <w:lang w:val="en-US" w:eastAsia="zh-CN"/>
        </w:rPr>
        <w:t>/</w:t>
      </w:r>
      <w:r>
        <w:rPr>
          <w:rFonts w:hint="eastAsia" w:ascii="宋体" w:hAnsi="宋体" w:eastAsia="宋体" w:cs="Times New Roman"/>
          <w:snapToGrid/>
          <w:color w:val="auto"/>
          <w:kern w:val="2"/>
          <w:szCs w:val="21"/>
          <w:highlight w:val="none"/>
          <w:lang w:eastAsia="zh-CN"/>
        </w:rPr>
        <w:t>制造商</w:t>
      </w:r>
      <w:r>
        <w:rPr>
          <w:rFonts w:hint="eastAsia" w:ascii="宋体" w:hAnsi="宋体" w:eastAsia="宋体" w:cs="Times New Roman"/>
          <w:snapToGrid/>
          <w:color w:val="auto"/>
          <w:kern w:val="2"/>
          <w:szCs w:val="21"/>
          <w:lang w:eastAsia="zh-CN"/>
        </w:rPr>
        <w:t>类型</w:t>
      </w:r>
      <w:r>
        <w:rPr>
          <w:rFonts w:hint="eastAsia" w:ascii="宋体" w:hAnsi="宋体" w:eastAsia="宋体" w:cs="Times New Roman"/>
          <w:snapToGrid/>
          <w:color w:val="auto"/>
          <w:kern w:val="2"/>
          <w:szCs w:val="21"/>
          <w:highlight w:val="none"/>
          <w:lang w:eastAsia="zh-CN"/>
        </w:rPr>
        <w:t>（如果供应商和制造商不同，只填写制造商类型）</w:t>
      </w:r>
      <w:r>
        <w:rPr>
          <w:rFonts w:hint="eastAsia" w:ascii="宋体" w:hAnsi="宋体" w:eastAsia="宋体" w:cs="Times New Roman"/>
          <w:snapToGrid/>
          <w:color w:val="auto"/>
          <w:kern w:val="2"/>
          <w:szCs w:val="21"/>
          <w:lang w:eastAsia="zh-CN"/>
        </w:rPr>
        <w:t>：</w:t>
      </w:r>
    </w:p>
    <w:p w14:paraId="36DDDE07">
      <w:pPr>
        <w:widowControl w:val="0"/>
        <w:kinsoku/>
        <w:autoSpaceDE/>
        <w:autoSpaceDN/>
        <w:adjustRightInd w:val="0"/>
        <w:snapToGrid w:val="0"/>
        <w:spacing w:beforeLines="0" w:line="400" w:lineRule="exact"/>
        <w:ind w:firstLine="840" w:firstLineChars="400"/>
        <w:jc w:val="both"/>
        <w:textAlignment w:val="auto"/>
        <w:outlineLvl w:val="9"/>
        <w:rPr>
          <w:rFonts w:hint="eastAsia" w:ascii="宋体" w:hAnsi="宋体" w:eastAsia="宋体" w:cs="Times New Roman"/>
          <w:iCs/>
          <w:snapToGrid/>
          <w:color w:val="auto"/>
          <w:kern w:val="2"/>
          <w:szCs w:val="21"/>
          <w:lang w:val="en-US"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大型企业</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中型企业</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小微型企业</w:t>
      </w:r>
    </w:p>
    <w:p w14:paraId="1B40C311">
      <w:pPr>
        <w:widowControl w:val="0"/>
        <w:kinsoku/>
        <w:autoSpaceDE/>
        <w:autoSpaceDN/>
        <w:adjustRightInd w:val="0"/>
        <w:snapToGrid w:val="0"/>
        <w:spacing w:beforeLines="0" w:line="400" w:lineRule="exact"/>
        <w:ind w:firstLine="840" w:firstLineChars="400"/>
        <w:jc w:val="both"/>
        <w:textAlignment w:val="auto"/>
        <w:outlineLvl w:val="9"/>
        <w:rPr>
          <w:rFonts w:hint="default" w:ascii="Times New Roman" w:hAnsi="Times New Roman" w:eastAsia="华文楷体" w:cs="Times New Roman"/>
          <w:snapToGrid/>
          <w:color w:val="auto"/>
          <w:kern w:val="2"/>
          <w:szCs w:val="24"/>
          <w:u w:val="none"/>
          <w:lang w:val="en-US"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残疾人福利性单位</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监狱企业</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其他</w:t>
      </w:r>
    </w:p>
    <w:p w14:paraId="284C39CA">
      <w:pPr>
        <w:widowControl w:val="0"/>
        <w:numPr>
          <w:ilvl w:val="-1"/>
          <w:numId w:val="0"/>
        </w:numPr>
        <w:kinsoku/>
        <w:autoSpaceDE/>
        <w:autoSpaceDN/>
        <w:adjustRightInd w:val="0"/>
        <w:snapToGrid w:val="0"/>
        <w:spacing w:before="0" w:beforeLines="0" w:line="400" w:lineRule="exact"/>
        <w:ind w:left="0" w:leftChars="0" w:firstLine="0" w:firstLineChars="0"/>
        <w:jc w:val="both"/>
        <w:textAlignment w:val="auto"/>
        <w:outlineLvl w:val="9"/>
        <w:rPr>
          <w:rFonts w:hint="eastAsia" w:ascii="宋体" w:hAnsi="宋体" w:eastAsia="宋体" w:cs="宋体"/>
          <w:iCs/>
          <w:snapToGrid/>
          <w:color w:val="auto"/>
          <w:kern w:val="2"/>
          <w:szCs w:val="21"/>
          <w:highlight w:val="none"/>
          <w:lang w:eastAsia="zh-CN"/>
        </w:rPr>
      </w:pPr>
      <w:r>
        <w:rPr>
          <w:rFonts w:hint="eastAsia" w:ascii="宋体" w:hAnsi="宋体" w:eastAsia="宋体" w:cs="宋体"/>
          <w:snapToGrid/>
          <w:color w:val="auto"/>
          <w:kern w:val="2"/>
          <w:szCs w:val="21"/>
          <w:highlight w:val="none"/>
          <w:u w:val="none"/>
          <w:lang w:val="en-US" w:eastAsia="zh-CN"/>
        </w:rPr>
        <w:t>（</w:t>
      </w:r>
      <w:r>
        <w:rPr>
          <w:rFonts w:hint="default" w:ascii="宋体" w:hAnsi="宋体" w:eastAsia="宋体" w:cs="宋体"/>
          <w:snapToGrid/>
          <w:color w:val="auto"/>
          <w:kern w:val="2"/>
          <w:szCs w:val="21"/>
          <w:highlight w:val="none"/>
          <w:u w:val="none"/>
          <w:lang w:val="en" w:eastAsia="zh-CN"/>
        </w:rPr>
        <w:t>8</w:t>
      </w:r>
      <w:r>
        <w:rPr>
          <w:rFonts w:hint="eastAsia" w:ascii="宋体" w:hAnsi="宋体" w:eastAsia="宋体" w:cs="宋体"/>
          <w:snapToGrid/>
          <w:color w:val="auto"/>
          <w:kern w:val="2"/>
          <w:szCs w:val="21"/>
          <w:highlight w:val="none"/>
          <w:u w:val="none"/>
          <w:lang w:val="en-US" w:eastAsia="zh-CN"/>
        </w:rPr>
        <w:t>）中标（成交）供应商是否为外商投资企业：</w:t>
      </w:r>
      <w:r>
        <w:rPr>
          <w:rFonts w:hint="eastAsia" w:ascii="宋体" w:hAnsi="宋体" w:eastAsia="宋体" w:cs="宋体"/>
          <w:iCs/>
          <w:snapToGrid/>
          <w:color w:val="auto"/>
          <w:kern w:val="2"/>
          <w:szCs w:val="21"/>
          <w:highlight w:val="none"/>
          <w:lang w:eastAsia="zh-CN"/>
        </w:rPr>
        <w:sym w:font="Wingdings" w:char="00A8"/>
      </w:r>
      <w:r>
        <w:rPr>
          <w:rFonts w:hint="eastAsia" w:ascii="宋体" w:hAnsi="宋体" w:eastAsia="宋体" w:cs="宋体"/>
          <w:iCs/>
          <w:snapToGrid/>
          <w:color w:val="auto"/>
          <w:kern w:val="2"/>
          <w:szCs w:val="21"/>
          <w:highlight w:val="none"/>
          <w:lang w:eastAsia="zh-CN"/>
        </w:rPr>
        <w:t>是</w:t>
      </w:r>
      <w:r>
        <w:rPr>
          <w:rFonts w:hint="eastAsia" w:ascii="宋体" w:hAnsi="宋体" w:eastAsia="宋体" w:cs="宋体"/>
          <w:iCs/>
          <w:snapToGrid/>
          <w:color w:val="auto"/>
          <w:kern w:val="2"/>
          <w:szCs w:val="21"/>
          <w:highlight w:val="none"/>
          <w:lang w:eastAsia="zh-CN"/>
        </w:rPr>
        <w:sym w:font="Wingdings" w:char="00A8"/>
      </w:r>
      <w:r>
        <w:rPr>
          <w:rFonts w:hint="eastAsia" w:ascii="宋体" w:hAnsi="宋体" w:eastAsia="宋体" w:cs="宋体"/>
          <w:iCs/>
          <w:snapToGrid/>
          <w:color w:val="auto"/>
          <w:kern w:val="2"/>
          <w:szCs w:val="21"/>
          <w:highlight w:val="none"/>
          <w:lang w:eastAsia="zh-CN"/>
        </w:rPr>
        <w:t>否</w:t>
      </w:r>
    </w:p>
    <w:p w14:paraId="1194EDF4">
      <w:pPr>
        <w:tabs>
          <w:tab w:val="left" w:pos="1340"/>
        </w:tabs>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u w:val="none"/>
          <w:lang w:val="en-US" w:eastAsia="zh-CN" w:bidi="ar-SA"/>
        </w:rPr>
        <w:t>外商投资企业类型：</w:t>
      </w:r>
      <w:r>
        <w:rPr>
          <w:rFonts w:hint="eastAsia" w:ascii="宋体" w:hAnsi="宋体" w:eastAsia="宋体" w:cs="宋体"/>
          <w:iCs/>
          <w:color w:val="auto"/>
          <w:sz w:val="21"/>
          <w:szCs w:val="21"/>
          <w:highlight w:val="none"/>
          <w:lang w:val="en-US" w:eastAsia="zh-CN" w:bidi="ar-SA"/>
        </w:rPr>
        <w:sym w:font="Wingdings" w:char="00A8"/>
      </w:r>
      <w:r>
        <w:rPr>
          <w:rFonts w:hint="eastAsia" w:ascii="宋体" w:hAnsi="宋体" w:eastAsia="宋体" w:cs="宋体"/>
          <w:color w:val="auto"/>
          <w:sz w:val="21"/>
          <w:szCs w:val="21"/>
          <w:highlight w:val="none"/>
          <w:u w:val="none"/>
          <w:lang w:val="en-US" w:eastAsia="zh-CN" w:bidi="ar-SA"/>
        </w:rPr>
        <w:t>全部由外国投资者投资</w:t>
      </w:r>
      <w:r>
        <w:rPr>
          <w:rFonts w:hint="eastAsia" w:ascii="宋体" w:hAnsi="宋体" w:eastAsia="宋体" w:cs="宋体"/>
          <w:iCs/>
          <w:color w:val="auto"/>
          <w:sz w:val="21"/>
          <w:szCs w:val="21"/>
          <w:highlight w:val="none"/>
          <w:lang w:val="en-US" w:eastAsia="zh-CN" w:bidi="ar-SA"/>
        </w:rPr>
        <w:sym w:font="Wingdings" w:char="00A8"/>
      </w:r>
      <w:r>
        <w:rPr>
          <w:rFonts w:hint="eastAsia" w:ascii="宋体" w:hAnsi="宋体" w:eastAsia="宋体" w:cs="宋体"/>
          <w:iCs/>
          <w:color w:val="auto"/>
          <w:sz w:val="21"/>
          <w:szCs w:val="21"/>
          <w:highlight w:val="none"/>
          <w:lang w:val="en-US" w:eastAsia="zh-CN" w:bidi="ar-SA"/>
        </w:rPr>
        <w:t>部分由外国投资者投资</w:t>
      </w:r>
    </w:p>
    <w:p w14:paraId="401B1D0F">
      <w:pPr>
        <w:widowControl w:val="0"/>
        <w:numPr>
          <w:ilvl w:val="-1"/>
          <w:numId w:val="0"/>
        </w:numPr>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b w:val="0"/>
          <w:bCs w:val="0"/>
          <w:snapToGrid/>
          <w:color w:val="auto"/>
          <w:kern w:val="2"/>
          <w:sz w:val="21"/>
          <w:szCs w:val="21"/>
          <w:u w:val="none"/>
          <w:lang w:val="en-US" w:eastAsia="zh-CN"/>
        </w:rPr>
      </w:pPr>
      <w:r>
        <w:rPr>
          <w:rFonts w:hint="eastAsia" w:ascii="宋体" w:hAnsi="宋体" w:eastAsia="宋体" w:cs="宋体"/>
          <w:b w:val="0"/>
          <w:bCs w:val="0"/>
          <w:snapToGrid/>
          <w:color w:val="auto"/>
          <w:kern w:val="2"/>
          <w:sz w:val="21"/>
          <w:szCs w:val="21"/>
          <w:u w:val="none"/>
          <w:lang w:val="en-US" w:eastAsia="zh-CN"/>
        </w:rPr>
        <w:t>（</w:t>
      </w:r>
      <w:r>
        <w:rPr>
          <w:rFonts w:hint="default" w:ascii="宋体" w:hAnsi="宋体" w:eastAsia="宋体" w:cs="宋体"/>
          <w:b w:val="0"/>
          <w:bCs w:val="0"/>
          <w:snapToGrid/>
          <w:color w:val="auto"/>
          <w:kern w:val="2"/>
          <w:sz w:val="21"/>
          <w:szCs w:val="21"/>
          <w:u w:val="none"/>
          <w:lang w:val="en" w:eastAsia="zh-CN"/>
        </w:rPr>
        <w:t>9</w:t>
      </w:r>
      <w:r>
        <w:rPr>
          <w:rFonts w:hint="eastAsia" w:ascii="宋体" w:hAnsi="宋体" w:eastAsia="宋体" w:cs="宋体"/>
          <w:b w:val="0"/>
          <w:bCs w:val="0"/>
          <w:snapToGrid/>
          <w:color w:val="auto"/>
          <w:kern w:val="2"/>
          <w:sz w:val="21"/>
          <w:szCs w:val="21"/>
          <w:u w:val="none"/>
          <w:lang w:val="en-US" w:eastAsia="zh-CN"/>
        </w:rPr>
        <w:t>）是否涉及进口产品：</w:t>
      </w:r>
    </w:p>
    <w:p w14:paraId="4AE30478">
      <w:pPr>
        <w:widowControl w:val="0"/>
        <w:numPr>
          <w:ilvl w:val="-1"/>
          <w:numId w:val="0"/>
        </w:numPr>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宋体"/>
          <w:snapToGrid/>
          <w:color w:val="auto"/>
          <w:kern w:val="2"/>
          <w:szCs w:val="21"/>
          <w:u w:val="single"/>
          <w:lang w:val="en-US" w:eastAsia="zh-CN"/>
        </w:rPr>
      </w:pPr>
      <w:r>
        <w:rPr>
          <w:rFonts w:hint="eastAsia" w:ascii="宋体" w:hAnsi="宋体" w:eastAsia="宋体" w:cs="宋体"/>
          <w:iCs w:val="0"/>
          <w:snapToGrid/>
          <w:color w:val="auto"/>
          <w:kern w:val="2"/>
          <w:szCs w:val="21"/>
          <w:lang w:eastAsia="zh-CN"/>
        </w:rPr>
        <w:sym w:font="Wingdings" w:char="00A8"/>
      </w:r>
      <w:r>
        <w:rPr>
          <w:rFonts w:hint="eastAsia" w:ascii="宋体" w:hAnsi="宋体" w:eastAsia="宋体" w:cs="宋体"/>
          <w:iCs w:val="0"/>
          <w:snapToGrid/>
          <w:color w:val="auto"/>
          <w:kern w:val="2"/>
          <w:szCs w:val="21"/>
          <w:lang w:eastAsia="zh-CN"/>
        </w:rPr>
        <w:t>是，《政府采购品目分类目录》底级品目名称</w:t>
      </w:r>
      <w:r>
        <w:rPr>
          <w:rFonts w:hint="eastAsia" w:ascii="宋体" w:hAnsi="宋体" w:eastAsia="宋体" w:cs="宋体"/>
          <w:snapToGrid/>
          <w:color w:val="auto"/>
          <w:kern w:val="2"/>
          <w:szCs w:val="21"/>
          <w:lang w:val="en-US" w:eastAsia="zh-CN"/>
        </w:rPr>
        <w:t>：金额：</w:t>
      </w:r>
    </w:p>
    <w:p w14:paraId="34741EC8">
      <w:pPr>
        <w:widowControl w:val="0"/>
        <w:numPr>
          <w:ilvl w:val="-1"/>
          <w:numId w:val="0"/>
        </w:numPr>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iCs w:val="0"/>
          <w:snapToGrid/>
          <w:color w:val="auto"/>
          <w:kern w:val="2"/>
          <w:szCs w:val="21"/>
          <w:lang w:eastAsia="zh-CN"/>
        </w:rPr>
      </w:pPr>
      <w:r>
        <w:rPr>
          <w:rFonts w:hint="eastAsia" w:ascii="宋体" w:hAnsi="宋体" w:eastAsia="宋体" w:cs="宋体"/>
          <w:snapToGrid/>
          <w:color w:val="auto"/>
          <w:kern w:val="2"/>
          <w:szCs w:val="21"/>
          <w:lang w:val="en-US" w:eastAsia="zh-CN"/>
        </w:rPr>
        <w:t>国别：品牌：</w:t>
      </w:r>
      <w:r>
        <w:rPr>
          <w:rFonts w:hint="eastAsia" w:ascii="宋体" w:hAnsi="宋体" w:eastAsia="宋体" w:cs="宋体"/>
          <w:snapToGrid/>
          <w:color w:val="auto"/>
          <w:kern w:val="2"/>
          <w:szCs w:val="21"/>
          <w:u w:val="none"/>
          <w:lang w:val="en-US" w:eastAsia="zh-CN"/>
        </w:rPr>
        <w:t>规格型号：</w:t>
      </w:r>
    </w:p>
    <w:p w14:paraId="7862B4AF">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snapToGrid/>
          <w:color w:val="auto"/>
          <w:kern w:val="2"/>
          <w:szCs w:val="21"/>
          <w:u w:val="none"/>
          <w:lang w:val="en-US"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否</w:t>
      </w:r>
    </w:p>
    <w:p w14:paraId="56A9FF7F">
      <w:pPr>
        <w:widowControl w:val="0"/>
        <w:numPr>
          <w:ilvl w:val="-1"/>
          <w:numId w:val="0"/>
        </w:numPr>
        <w:tabs>
          <w:tab w:val="left" w:pos="740"/>
        </w:tabs>
        <w:kinsoku/>
        <w:autoSpaceDE/>
        <w:autoSpaceDN/>
        <w:adjustRightInd w:val="0"/>
        <w:snapToGrid w:val="0"/>
        <w:spacing w:before="0" w:beforeLines="0" w:line="400" w:lineRule="exact"/>
        <w:ind w:left="0" w:firstLine="0" w:firstLineChars="0"/>
        <w:jc w:val="both"/>
        <w:textAlignment w:val="auto"/>
        <w:outlineLvl w:val="9"/>
        <w:rPr>
          <w:rFonts w:hint="eastAsia" w:ascii="宋体" w:hAnsi="宋体" w:eastAsia="宋体" w:cs="Times New Roman"/>
          <w:b w:val="0"/>
          <w:bCs w:val="0"/>
          <w:snapToGrid/>
          <w:color w:val="auto"/>
          <w:kern w:val="2"/>
          <w:sz w:val="21"/>
          <w:szCs w:val="21"/>
          <w:u w:val="none"/>
          <w:lang w:val="en-US" w:eastAsia="zh-CN"/>
        </w:rPr>
      </w:pPr>
      <w:r>
        <w:rPr>
          <w:rFonts w:hint="eastAsia" w:ascii="宋体" w:hAnsi="宋体" w:eastAsia="宋体" w:cs="Times New Roman"/>
          <w:b w:val="0"/>
          <w:bCs w:val="0"/>
          <w:snapToGrid/>
          <w:color w:val="auto"/>
          <w:kern w:val="2"/>
          <w:sz w:val="21"/>
          <w:szCs w:val="21"/>
          <w:u w:val="none"/>
          <w:lang w:val="en-US" w:eastAsia="zh-CN"/>
        </w:rPr>
        <w:t>（1</w:t>
      </w:r>
      <w:r>
        <w:rPr>
          <w:rFonts w:hint="default" w:ascii="宋体" w:hAnsi="宋体" w:eastAsia="宋体" w:cs="Times New Roman"/>
          <w:b w:val="0"/>
          <w:bCs w:val="0"/>
          <w:snapToGrid/>
          <w:color w:val="auto"/>
          <w:kern w:val="2"/>
          <w:sz w:val="21"/>
          <w:szCs w:val="21"/>
          <w:u w:val="none"/>
          <w:lang w:val="en" w:eastAsia="zh-CN"/>
        </w:rPr>
        <w:t>0</w:t>
      </w:r>
      <w:r>
        <w:rPr>
          <w:rFonts w:hint="eastAsia" w:ascii="宋体" w:hAnsi="宋体" w:eastAsia="宋体" w:cs="Times New Roman"/>
          <w:b w:val="0"/>
          <w:bCs w:val="0"/>
          <w:snapToGrid/>
          <w:color w:val="auto"/>
          <w:kern w:val="2"/>
          <w:sz w:val="21"/>
          <w:szCs w:val="21"/>
          <w:u w:val="none"/>
          <w:lang w:val="en-US" w:eastAsia="zh-CN"/>
        </w:rPr>
        <w:t>）是否涉及节能产品：</w:t>
      </w:r>
    </w:p>
    <w:p w14:paraId="4B6241C3">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val="en-US"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是，《节能产品政府采购品目清单》的底级品目名称：</w:t>
      </w:r>
    </w:p>
    <w:p w14:paraId="6940CEAC">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val="en-US"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强制采购</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优先采购</w:t>
      </w:r>
    </w:p>
    <w:p w14:paraId="4C363194">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val="0"/>
          <w:snapToGrid/>
          <w:color w:val="auto"/>
          <w:kern w:val="2"/>
          <w:szCs w:val="21"/>
          <w:lang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否</w:t>
      </w:r>
    </w:p>
    <w:p w14:paraId="29265D04">
      <w:pPr>
        <w:widowControl w:val="0"/>
        <w:numPr>
          <w:ilvl w:val="-1"/>
          <w:numId w:val="0"/>
        </w:numPr>
        <w:tabs>
          <w:tab w:val="left" w:pos="740"/>
        </w:tabs>
        <w:kinsoku/>
        <w:autoSpaceDE/>
        <w:autoSpaceDN/>
        <w:adjustRightInd w:val="0"/>
        <w:snapToGrid w:val="0"/>
        <w:spacing w:before="0" w:beforeLines="0" w:line="400" w:lineRule="exact"/>
        <w:ind w:left="0" w:firstLine="0" w:firstLineChars="0"/>
        <w:jc w:val="both"/>
        <w:textAlignment w:val="auto"/>
        <w:outlineLvl w:val="9"/>
        <w:rPr>
          <w:rFonts w:hint="eastAsia" w:ascii="宋体" w:hAnsi="宋体" w:eastAsia="宋体" w:cs="Times New Roman"/>
          <w:b w:val="0"/>
          <w:bCs w:val="0"/>
          <w:snapToGrid/>
          <w:color w:val="auto"/>
          <w:kern w:val="2"/>
          <w:sz w:val="21"/>
          <w:szCs w:val="21"/>
          <w:u w:val="none"/>
          <w:lang w:val="en-US" w:eastAsia="zh-CN"/>
        </w:rPr>
      </w:pPr>
      <w:r>
        <w:rPr>
          <w:rFonts w:hint="eastAsia" w:ascii="宋体" w:hAnsi="宋体" w:eastAsia="宋体" w:cs="Times New Roman"/>
          <w:b w:val="0"/>
          <w:bCs w:val="0"/>
          <w:snapToGrid/>
          <w:color w:val="auto"/>
          <w:kern w:val="2"/>
          <w:sz w:val="21"/>
          <w:szCs w:val="21"/>
          <w:u w:val="none"/>
          <w:lang w:val="en-US" w:eastAsia="zh-CN"/>
        </w:rPr>
        <w:t>是否涉及环境标志产品：</w:t>
      </w:r>
    </w:p>
    <w:p w14:paraId="2FA23CD0">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val="0"/>
          <w:snapToGrid/>
          <w:color w:val="auto"/>
          <w:kern w:val="2"/>
          <w:szCs w:val="21"/>
          <w:lang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是，《环境标志产品政府采购品目清单》的底级品目名称：</w:t>
      </w:r>
    </w:p>
    <w:p w14:paraId="39C03FB4">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val="en-US"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强制采购</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优先采购</w:t>
      </w:r>
    </w:p>
    <w:p w14:paraId="46FF26DF">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b w:val="0"/>
          <w:bCs w:val="0"/>
          <w:snapToGrid/>
          <w:color w:val="auto"/>
          <w:kern w:val="2"/>
          <w:sz w:val="21"/>
          <w:szCs w:val="21"/>
          <w:u w:val="none"/>
          <w:lang w:val="en-US"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否</w:t>
      </w:r>
    </w:p>
    <w:p w14:paraId="73FDC843">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b w:val="0"/>
          <w:bCs w:val="0"/>
          <w:color w:val="auto"/>
          <w:kern w:val="2"/>
          <w:sz w:val="21"/>
          <w:szCs w:val="21"/>
          <w:u w:val="none"/>
          <w:lang w:val="en-US" w:eastAsia="zh-CN" w:bidi="ar-SA"/>
        </w:rPr>
        <w:t>是否涉及绿色产品：</w:t>
      </w:r>
    </w:p>
    <w:p w14:paraId="41D14285">
      <w:pPr>
        <w:autoSpaceDE w:val="0"/>
        <w:autoSpaceDN w:val="0"/>
        <w:adjustRightInd w:val="0"/>
        <w:spacing w:beforeLines="0" w:line="400" w:lineRule="exact"/>
        <w:ind w:firstLine="420" w:firstLineChars="0"/>
        <w:outlineLvl w:val="9"/>
        <w:rPr>
          <w:rFonts w:hint="eastAsia" w:ascii="宋体" w:hAnsi="宋体" w:eastAsia="宋体" w:cs="华文楷体"/>
          <w:color w:val="auto"/>
          <w:sz w:val="22"/>
          <w:szCs w:val="21"/>
          <w:u w:val="single"/>
          <w:lang w:val="en-US" w:eastAsia="zh-CN" w:bidi="ar-SA"/>
        </w:rPr>
      </w:pPr>
      <w:r>
        <w:rPr>
          <w:rFonts w:hint="eastAsia" w:ascii="宋体" w:hAnsi="宋体" w:eastAsia="宋体" w:cs="Times New Roman"/>
          <w:iCs w:val="0"/>
          <w:color w:val="auto"/>
          <w:kern w:val="2"/>
          <w:sz w:val="21"/>
          <w:szCs w:val="21"/>
          <w:u w:val="none"/>
          <w:lang w:val="en-US" w:eastAsia="zh-CN" w:bidi="ar-SA"/>
        </w:rPr>
        <w:sym w:font="Wingdings" w:char="00A8"/>
      </w:r>
      <w:r>
        <w:rPr>
          <w:rFonts w:hint="eastAsia" w:ascii="宋体" w:hAnsi="宋体" w:eastAsia="宋体" w:cs="Times New Roman"/>
          <w:iCs w:val="0"/>
          <w:color w:val="auto"/>
          <w:kern w:val="2"/>
          <w:sz w:val="21"/>
          <w:szCs w:val="21"/>
          <w:u w:val="none"/>
          <w:lang w:val="en-US" w:eastAsia="zh-CN" w:bidi="ar-SA"/>
        </w:rPr>
        <w:t>是，绿色产品政府采购相关政策确定的底级品目名称：</w:t>
      </w:r>
    </w:p>
    <w:p w14:paraId="657864A8">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val="en-US"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强制采购</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优先采购</w:t>
      </w:r>
    </w:p>
    <w:p w14:paraId="464A58C4">
      <w:pPr>
        <w:autoSpaceDE w:val="0"/>
        <w:autoSpaceDN w:val="0"/>
        <w:adjustRightInd w:val="0"/>
        <w:spacing w:beforeLines="0" w:line="400" w:lineRule="exact"/>
        <w:ind w:firstLine="420" w:firstLineChars="0"/>
        <w:outlineLvl w:val="9"/>
        <w:rPr>
          <w:rFonts w:hint="eastAsia" w:ascii="宋体" w:hAnsi="宋体" w:eastAsia="华文楷体" w:cs="华文楷体"/>
          <w:b w:val="0"/>
          <w:bCs w:val="0"/>
          <w:color w:val="auto"/>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sym w:font="Wingdings" w:char="00A8"/>
      </w:r>
      <w:r>
        <w:rPr>
          <w:rFonts w:hint="eastAsia" w:ascii="宋体" w:hAnsi="宋体" w:eastAsia="宋体" w:cs="Times New Roman"/>
          <w:iCs w:val="0"/>
          <w:color w:val="auto"/>
          <w:kern w:val="2"/>
          <w:sz w:val="21"/>
          <w:szCs w:val="21"/>
          <w:u w:val="none"/>
          <w:lang w:val="en-US" w:eastAsia="zh-CN" w:bidi="ar-SA"/>
        </w:rPr>
        <w:t>否</w:t>
      </w:r>
    </w:p>
    <w:p w14:paraId="2A7F0DD8">
      <w:pPr>
        <w:widowControl w:val="0"/>
        <w:numPr>
          <w:ilvl w:val="-1"/>
          <w:numId w:val="0"/>
        </w:numPr>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（1</w:t>
      </w:r>
      <w:r>
        <w:rPr>
          <w:rFonts w:hint="default" w:ascii="宋体" w:hAnsi="宋体" w:eastAsia="宋体" w:cs="Times New Roman"/>
          <w:snapToGrid/>
          <w:color w:val="auto"/>
          <w:kern w:val="2"/>
          <w:szCs w:val="21"/>
          <w:lang w:val="en" w:eastAsia="zh-CN"/>
        </w:rPr>
        <w:t>1</w:t>
      </w:r>
      <w:r>
        <w:rPr>
          <w:rFonts w:hint="eastAsia" w:ascii="宋体" w:hAnsi="宋体" w:eastAsia="宋体" w:cs="Times New Roman"/>
          <w:snapToGrid/>
          <w:color w:val="auto"/>
          <w:kern w:val="2"/>
          <w:szCs w:val="21"/>
          <w:lang w:val="en-US" w:eastAsia="zh-CN"/>
        </w:rPr>
        <w:t>）涉及商品包装和快递包装的，是否参考</w:t>
      </w:r>
      <w:r>
        <w:rPr>
          <w:rFonts w:hint="eastAsia" w:ascii="宋体" w:hAnsi="宋体" w:eastAsia="宋体" w:cs="Times New Roman"/>
          <w:snapToGrid/>
          <w:color w:val="auto"/>
          <w:kern w:val="2"/>
          <w:szCs w:val="21"/>
          <w:lang w:eastAsia="zh-CN"/>
        </w:rPr>
        <w:t>《商品包装政府采购需求标准（试行）》、《快递包装政府采购需求标准（试行）》明确产品及相关快递服务的具体包装要求：</w:t>
      </w:r>
    </w:p>
    <w:p w14:paraId="77C661B9">
      <w:pPr>
        <w:widowControl w:val="0"/>
        <w:numPr>
          <w:ilvl w:val="-1"/>
          <w:numId w:val="0"/>
        </w:numPr>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iCs w:val="0"/>
          <w:snapToGrid/>
          <w:color w:val="auto"/>
          <w:kern w:val="2"/>
          <w:szCs w:val="21"/>
          <w:lang w:val="en-US"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是</w:t>
      </w: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否</w:t>
      </w: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不涉及</w:t>
      </w:r>
    </w:p>
    <w:p w14:paraId="71985B04">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ascii="宋体" w:hAnsi="宋体" w:eastAsia="宋体" w:cs="Times New Roman"/>
          <w:b/>
          <w:snapToGrid/>
          <w:color w:val="auto"/>
          <w:kern w:val="2"/>
          <w:szCs w:val="21"/>
          <w:highlight w:val="none"/>
          <w:lang w:eastAsia="zh-CN"/>
        </w:rPr>
      </w:pPr>
      <w:r>
        <w:rPr>
          <w:rFonts w:hint="eastAsia" w:ascii="宋体" w:hAnsi="宋体" w:eastAsia="宋体" w:cs="Times New Roman"/>
          <w:b/>
          <w:snapToGrid/>
          <w:color w:val="auto"/>
          <w:kern w:val="2"/>
          <w:szCs w:val="21"/>
          <w:highlight w:val="none"/>
          <w:lang w:eastAsia="zh-CN"/>
        </w:rPr>
        <w:t>合同金额</w:t>
      </w:r>
    </w:p>
    <w:p w14:paraId="33AF12D2">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（1）合同金额小写：</w:t>
      </w:r>
    </w:p>
    <w:p w14:paraId="79854516">
      <w:pPr>
        <w:widowControl w:val="0"/>
        <w:kinsoku/>
        <w:autoSpaceDE/>
        <w:autoSpaceDN/>
        <w:adjustRightInd w:val="0"/>
        <w:snapToGrid w:val="0"/>
        <w:spacing w:before="0" w:beforeLines="0" w:line="400" w:lineRule="exact"/>
        <w:ind w:left="0" w:firstLine="0" w:firstLineChars="0"/>
        <w:jc w:val="both"/>
        <w:textAlignment w:val="auto"/>
        <w:outlineLvl w:val="9"/>
        <w:rPr>
          <w:rFonts w:ascii="宋体" w:hAnsi="宋体" w:eastAsia="宋体" w:cs="Times New Roman"/>
          <w:snapToGrid/>
          <w:color w:val="auto"/>
          <w:kern w:val="2"/>
          <w:szCs w:val="21"/>
          <w:u w:val="single"/>
          <w:lang w:eastAsia="zh-CN"/>
        </w:rPr>
      </w:pPr>
      <w:r>
        <w:rPr>
          <w:rFonts w:hint="eastAsia" w:ascii="宋体" w:hAnsi="宋体" w:eastAsia="宋体" w:cs="Times New Roman"/>
          <w:snapToGrid/>
          <w:color w:val="auto"/>
          <w:kern w:val="2"/>
          <w:szCs w:val="21"/>
          <w:lang w:eastAsia="zh-CN"/>
        </w:rPr>
        <w:t>大写：</w:t>
      </w:r>
    </w:p>
    <w:p w14:paraId="69C27C37">
      <w:pPr>
        <w:widowControl w:val="0"/>
        <w:kinsoku/>
        <w:autoSpaceDE/>
        <w:autoSpaceDN/>
        <w:adjustRightInd w:val="0"/>
        <w:snapToGrid w:val="0"/>
        <w:spacing w:before="0" w:beforeLines="0" w:line="400" w:lineRule="exact"/>
        <w:ind w:firstLine="0" w:firstLineChars="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分包金额（如有）小写：</w:t>
      </w:r>
    </w:p>
    <w:p w14:paraId="1B909ACF">
      <w:pPr>
        <w:widowControl w:val="0"/>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snapToGrid/>
          <w:color w:val="auto"/>
          <w:kern w:val="2"/>
          <w:szCs w:val="21"/>
          <w:u w:val="single"/>
          <w:lang w:eastAsia="zh-CN"/>
        </w:rPr>
      </w:pPr>
      <w:r>
        <w:rPr>
          <w:rFonts w:hint="eastAsia" w:ascii="宋体" w:hAnsi="宋体" w:eastAsia="宋体" w:cs="Times New Roman"/>
          <w:snapToGrid/>
          <w:color w:val="auto"/>
          <w:kern w:val="2"/>
          <w:szCs w:val="21"/>
          <w:lang w:eastAsia="zh-CN"/>
        </w:rPr>
        <w:t>大写：</w:t>
      </w:r>
    </w:p>
    <w:p w14:paraId="53F3BFF3">
      <w:pPr>
        <w:widowControl w:val="0"/>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（注：固定单价合同应填写单价和最高限价）</w:t>
      </w:r>
    </w:p>
    <w:p w14:paraId="5AFAA802">
      <w:pPr>
        <w:widowControl w:val="0"/>
        <w:numPr>
          <w:ilvl w:val="-1"/>
          <w:numId w:val="0"/>
        </w:numPr>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2</w:t>
      </w:r>
      <w:r>
        <w:rPr>
          <w:rFonts w:hint="eastAsia" w:ascii="宋体" w:hAnsi="宋体" w:eastAsia="宋体" w:cs="Times New Roman"/>
          <w:snapToGrid/>
          <w:color w:val="auto"/>
          <w:kern w:val="2"/>
          <w:szCs w:val="21"/>
          <w:lang w:eastAsia="zh-CN"/>
        </w:rPr>
        <w:t>）合同定价方式（采用组合定价方式的，可以勾选多项）：</w:t>
      </w:r>
    </w:p>
    <w:p w14:paraId="5E240C0B">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固定总价</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固定单价</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固定费率</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成本补偿</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绩效激励</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其他</w:t>
      </w:r>
    </w:p>
    <w:p w14:paraId="56BB615F">
      <w:pPr>
        <w:widowControl w:val="0"/>
        <w:spacing w:beforeLines="0" w:line="400" w:lineRule="exact"/>
        <w:ind w:firstLine="420" w:firstLineChars="200"/>
        <w:jc w:val="both"/>
        <w:outlineLvl w:val="9"/>
        <w:rPr>
          <w:rFonts w:ascii="Times New Roman" w:hAnsi="Times New Roman"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（3）付款方式（按项目实际勾选填写）：</w:t>
      </w:r>
    </w:p>
    <w:p w14:paraId="60F72334">
      <w:pPr>
        <w:widowControl w:val="0"/>
        <w:kinsoku/>
        <w:autoSpaceDE/>
        <w:autoSpaceDN/>
        <w:adjustRightInd w:val="0"/>
        <w:snapToGrid w:val="0"/>
        <w:spacing w:before="0" w:beforeLines="0" w:line="400" w:lineRule="exact"/>
        <w:ind w:firstLine="630" w:firstLineChars="300"/>
        <w:jc w:val="both"/>
        <w:textAlignment w:val="auto"/>
        <w:outlineLvl w:val="9"/>
        <w:rPr>
          <w:rFonts w:ascii="宋体" w:hAnsi="宋体" w:eastAsia="宋体" w:cs="Times New Roman"/>
          <w:snapToGrid/>
          <w:color w:val="auto"/>
          <w:kern w:val="2"/>
          <w:szCs w:val="21"/>
          <w:u w:val="single"/>
          <w:lang w:eastAsia="zh-CN"/>
        </w:rPr>
      </w:pPr>
      <w:r>
        <w:rPr>
          <w:rFonts w:hint="eastAsia" w:ascii="宋体" w:hAnsi="宋体" w:eastAsia="宋体" w:cs="Times New Roman"/>
          <w:snapToGrid/>
          <w:color w:val="auto"/>
          <w:kern w:val="2"/>
          <w:szCs w:val="21"/>
          <w:lang w:eastAsia="zh-CN"/>
        </w:rPr>
        <w:sym w:font="Wingdings" w:char="00A8"/>
      </w:r>
      <w:r>
        <w:rPr>
          <w:rFonts w:hint="eastAsia" w:ascii="宋体" w:hAnsi="宋体" w:eastAsia="宋体" w:cs="Times New Roman"/>
          <w:snapToGrid/>
          <w:color w:val="auto"/>
          <w:kern w:val="2"/>
          <w:szCs w:val="21"/>
          <w:lang w:eastAsia="zh-CN"/>
        </w:rPr>
        <w:t>全额付款：</w:t>
      </w:r>
      <w:r>
        <w:rPr>
          <w:rFonts w:hint="eastAsia" w:ascii="宋体" w:hAnsi="宋体" w:eastAsia="宋体" w:cs="Times New Roman"/>
          <w:snapToGrid/>
          <w:color w:val="auto"/>
          <w:kern w:val="2"/>
          <w:szCs w:val="21"/>
          <w:u w:val="single"/>
          <w:lang w:eastAsia="zh-CN"/>
        </w:rPr>
        <w:t>（应明确一次性支付合同款项的条件）</w:t>
      </w:r>
    </w:p>
    <w:p w14:paraId="6E5D24CC">
      <w:pPr>
        <w:widowControl w:val="0"/>
        <w:kinsoku/>
        <w:autoSpaceDE/>
        <w:autoSpaceDN/>
        <w:adjustRightInd/>
        <w:snapToGrid w:val="0"/>
        <w:spacing w:beforeLines="0" w:line="400" w:lineRule="exact"/>
        <w:ind w:firstLine="630" w:firstLineChars="300"/>
        <w:jc w:val="both"/>
        <w:textAlignment w:val="auto"/>
        <w:outlineLvl w:val="9"/>
        <w:rPr>
          <w:rFonts w:ascii="Times New Roman" w:hAnsi="Times New Roman" w:eastAsia="宋体" w:cs="Times New Roman"/>
          <w:snapToGrid/>
          <w:color w:val="auto"/>
          <w:kern w:val="2"/>
          <w:szCs w:val="24"/>
          <w:lang w:eastAsia="zh-CN"/>
        </w:rPr>
      </w:pPr>
      <w:r>
        <w:rPr>
          <w:rFonts w:hint="eastAsia" w:ascii="宋体" w:hAnsi="宋体" w:eastAsia="宋体" w:cs="Times New Roman"/>
          <w:snapToGrid/>
          <w:color w:val="auto"/>
          <w:kern w:val="2"/>
          <w:szCs w:val="21"/>
          <w:lang w:eastAsia="zh-CN"/>
        </w:rPr>
        <w:sym w:font="Wingdings" w:char="00A8"/>
      </w:r>
      <w:r>
        <w:rPr>
          <w:rFonts w:hint="eastAsia" w:ascii="宋体" w:hAnsi="宋体" w:eastAsia="宋体" w:cs="Times New Roman"/>
          <w:snapToGrid/>
          <w:color w:val="auto"/>
          <w:kern w:val="2"/>
          <w:szCs w:val="21"/>
          <w:lang w:eastAsia="zh-CN"/>
        </w:rPr>
        <w:t>分期付款：</w:t>
      </w:r>
      <w:r>
        <w:rPr>
          <w:rFonts w:hint="eastAsia" w:ascii="宋体" w:hAnsi="宋体" w:eastAsia="宋体" w:cs="Times New Roman"/>
          <w:snapToGrid/>
          <w:color w:val="auto"/>
          <w:kern w:val="2"/>
          <w:szCs w:val="21"/>
          <w:u w:val="single"/>
          <w:lang w:eastAsia="zh-CN"/>
        </w:rPr>
        <w:t>（应明确分期支付合同款项的各期比例和支付条件，各期支付条件应与分期履约验收情况挂钩）</w:t>
      </w:r>
      <w:r>
        <w:rPr>
          <w:rFonts w:hint="eastAsia" w:ascii="宋体" w:hAnsi="宋体" w:eastAsia="宋体" w:cs="Times New Roman"/>
          <w:snapToGrid/>
          <w:color w:val="auto"/>
          <w:kern w:val="2"/>
          <w:szCs w:val="21"/>
          <w:u w:val="none"/>
          <w:lang w:eastAsia="zh-CN"/>
        </w:rPr>
        <w:t>，</w:t>
      </w:r>
      <w:r>
        <w:rPr>
          <w:rFonts w:hint="eastAsia" w:ascii="宋体" w:hAnsi="宋体" w:eastAsia="宋体" w:cs="Times New Roman"/>
          <w:snapToGrid/>
          <w:color w:val="auto"/>
          <w:kern w:val="2"/>
          <w:szCs w:val="21"/>
          <w:lang w:eastAsia="zh-CN"/>
        </w:rPr>
        <w:t>其中涉及预付款的：</w:t>
      </w:r>
      <w:r>
        <w:rPr>
          <w:rFonts w:hint="eastAsia" w:ascii="宋体" w:hAnsi="宋体" w:eastAsia="宋体" w:cs="Times New Roman"/>
          <w:snapToGrid/>
          <w:color w:val="auto"/>
          <w:kern w:val="2"/>
          <w:szCs w:val="21"/>
          <w:u w:val="single"/>
          <w:lang w:eastAsia="zh-CN"/>
        </w:rPr>
        <w:t>（应明确预付款的支付比例和支付条件）</w:t>
      </w:r>
    </w:p>
    <w:p w14:paraId="5CA274AE">
      <w:pPr>
        <w:widowControl w:val="0"/>
        <w:kinsoku/>
        <w:autoSpaceDE/>
        <w:autoSpaceDN/>
        <w:adjustRightInd w:val="0"/>
        <w:snapToGrid w:val="0"/>
        <w:spacing w:before="0" w:beforeLines="0" w:line="400" w:lineRule="exact"/>
        <w:ind w:firstLine="630" w:firstLineChars="300"/>
        <w:jc w:val="both"/>
        <w:textAlignment w:val="auto"/>
        <w:outlineLvl w:val="9"/>
        <w:rPr>
          <w:rFonts w:ascii="宋体" w:hAnsi="宋体" w:eastAsia="宋体" w:cs="Times New Roman"/>
          <w:snapToGrid/>
          <w:color w:val="auto"/>
          <w:kern w:val="2"/>
          <w:szCs w:val="21"/>
          <w:u w:val="single"/>
          <w:lang w:eastAsia="zh-CN"/>
        </w:rPr>
      </w:pPr>
      <w:r>
        <w:rPr>
          <w:rFonts w:hint="eastAsia" w:ascii="宋体" w:hAnsi="宋体" w:eastAsia="宋体" w:cs="Times New Roman"/>
          <w:snapToGrid/>
          <w:color w:val="auto"/>
          <w:kern w:val="2"/>
          <w:szCs w:val="21"/>
          <w:lang w:eastAsia="zh-CN"/>
        </w:rPr>
        <w:sym w:font="Wingdings" w:char="00A8"/>
      </w:r>
      <w:r>
        <w:rPr>
          <w:rFonts w:hint="eastAsia" w:ascii="宋体" w:hAnsi="宋体" w:eastAsia="宋体" w:cs="Times New Roman"/>
          <w:snapToGrid/>
          <w:color w:val="auto"/>
          <w:kern w:val="2"/>
          <w:szCs w:val="21"/>
          <w:lang w:eastAsia="zh-CN"/>
        </w:rPr>
        <w:t>成本补偿：</w:t>
      </w:r>
      <w:r>
        <w:rPr>
          <w:rFonts w:hint="eastAsia" w:ascii="宋体" w:hAnsi="宋体" w:eastAsia="宋体" w:cs="Times New Roman"/>
          <w:snapToGrid/>
          <w:color w:val="auto"/>
          <w:kern w:val="2"/>
          <w:szCs w:val="21"/>
          <w:u w:val="single"/>
          <w:lang w:eastAsia="zh-CN"/>
        </w:rPr>
        <w:t>（应明确按照成本补偿方式的支付方式和支付条件）</w:t>
      </w:r>
    </w:p>
    <w:p w14:paraId="611145B7">
      <w:pPr>
        <w:widowControl w:val="0"/>
        <w:kinsoku/>
        <w:autoSpaceDE/>
        <w:autoSpaceDN/>
        <w:adjustRightInd w:val="0"/>
        <w:snapToGrid w:val="0"/>
        <w:spacing w:before="0" w:beforeLines="0" w:line="400" w:lineRule="exact"/>
        <w:ind w:firstLine="630" w:firstLineChars="3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sym w:font="Wingdings" w:char="00A8"/>
      </w:r>
      <w:r>
        <w:rPr>
          <w:rFonts w:hint="eastAsia" w:ascii="宋体" w:hAnsi="宋体" w:eastAsia="宋体" w:cs="Times New Roman"/>
          <w:snapToGrid/>
          <w:color w:val="auto"/>
          <w:kern w:val="2"/>
          <w:szCs w:val="21"/>
          <w:lang w:eastAsia="zh-CN"/>
        </w:rPr>
        <w:t>绩效激励：</w:t>
      </w:r>
      <w:r>
        <w:rPr>
          <w:rFonts w:hint="eastAsia" w:ascii="宋体" w:hAnsi="宋体" w:eastAsia="宋体" w:cs="Times New Roman"/>
          <w:snapToGrid/>
          <w:color w:val="auto"/>
          <w:kern w:val="2"/>
          <w:szCs w:val="21"/>
          <w:u w:val="single"/>
          <w:lang w:eastAsia="zh-CN"/>
        </w:rPr>
        <w:t>（应明确按照绩效激励方式的支付方式和支付条件）</w:t>
      </w:r>
    </w:p>
    <w:p w14:paraId="4280B3B2">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ascii="宋体" w:hAnsi="宋体" w:eastAsia="宋体" w:cs="Times New Roman"/>
          <w:b/>
          <w:bCs w:val="0"/>
          <w:snapToGrid/>
          <w:color w:val="auto"/>
          <w:kern w:val="2"/>
          <w:szCs w:val="21"/>
          <w:u w:val="single"/>
          <w:lang w:eastAsia="zh-CN"/>
        </w:rPr>
      </w:pPr>
      <w:r>
        <w:rPr>
          <w:rFonts w:hint="eastAsia" w:ascii="宋体" w:hAnsi="宋体" w:eastAsia="宋体" w:cs="Times New Roman"/>
          <w:b/>
          <w:bCs w:val="0"/>
          <w:snapToGrid/>
          <w:color w:val="auto"/>
          <w:kern w:val="2"/>
          <w:szCs w:val="21"/>
          <w:lang w:eastAsia="zh-CN"/>
        </w:rPr>
        <w:t>合同履行</w:t>
      </w:r>
    </w:p>
    <w:p w14:paraId="47EA7AF0">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2"/>
          <w:szCs w:val="21"/>
          <w:lang w:eastAsia="zh-CN"/>
        </w:rPr>
      </w:pPr>
      <w:r>
        <w:rPr>
          <w:rFonts w:hint="eastAsia" w:ascii="宋体" w:hAnsi="宋体" w:eastAsia="宋体" w:cs="宋体"/>
          <w:snapToGrid/>
          <w:color w:val="auto"/>
          <w:kern w:val="2"/>
          <w:szCs w:val="21"/>
          <w:lang w:eastAsia="zh-CN"/>
        </w:rPr>
        <w:t>（1）起始日期：年月日，完成日期：年月日。</w:t>
      </w:r>
    </w:p>
    <w:p w14:paraId="4F13023B">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2"/>
          <w:szCs w:val="21"/>
          <w:u w:val="single"/>
          <w:lang w:eastAsia="zh-CN"/>
        </w:rPr>
      </w:pPr>
      <w:r>
        <w:rPr>
          <w:rFonts w:hint="eastAsia" w:ascii="宋体" w:hAnsi="宋体" w:eastAsia="宋体" w:cs="宋体"/>
          <w:snapToGrid/>
          <w:color w:val="auto"/>
          <w:kern w:val="2"/>
          <w:szCs w:val="21"/>
          <w:lang w:eastAsia="zh-CN"/>
        </w:rPr>
        <w:t>（2）履约地点</w:t>
      </w:r>
      <w:r>
        <w:rPr>
          <w:rFonts w:hint="eastAsia" w:ascii="宋体" w:hAnsi="宋体" w:eastAsia="宋体" w:cs="宋体"/>
          <w:b w:val="0"/>
          <w:bCs/>
          <w:snapToGrid/>
          <w:color w:val="auto"/>
          <w:kern w:val="2"/>
          <w:szCs w:val="21"/>
          <w:lang w:eastAsia="zh-CN"/>
        </w:rPr>
        <w:t>：</w:t>
      </w:r>
    </w:p>
    <w:p w14:paraId="0D80CCC7">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2"/>
          <w:sz w:val="21"/>
          <w:szCs w:val="21"/>
          <w:lang w:eastAsia="zh-CN"/>
        </w:rPr>
      </w:pPr>
      <w:r>
        <w:rPr>
          <w:rFonts w:hint="eastAsia" w:ascii="宋体" w:hAnsi="宋体" w:eastAsia="宋体" w:cs="宋体"/>
          <w:bCs/>
          <w:snapToGrid/>
          <w:color w:val="auto"/>
          <w:kern w:val="2"/>
          <w:szCs w:val="21"/>
          <w:lang w:eastAsia="zh-CN"/>
        </w:rPr>
        <w:t>（3）履约担保：</w:t>
      </w:r>
      <w:r>
        <w:rPr>
          <w:rFonts w:hint="eastAsia" w:ascii="宋体" w:hAnsi="宋体" w:eastAsia="宋体" w:cs="宋体"/>
          <w:snapToGrid/>
          <w:color w:val="auto"/>
          <w:kern w:val="2"/>
          <w:sz w:val="21"/>
          <w:szCs w:val="24"/>
          <w:lang w:val="en-US" w:eastAsia="zh-CN"/>
        </w:rPr>
        <w:t>是否收取履约保证金：</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宋体"/>
          <w:snapToGrid/>
          <w:color w:val="auto"/>
          <w:kern w:val="2"/>
          <w:sz w:val="21"/>
          <w:szCs w:val="21"/>
          <w:lang w:eastAsia="zh-CN"/>
        </w:rPr>
        <w:t>是</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宋体"/>
          <w:snapToGrid/>
          <w:color w:val="auto"/>
          <w:kern w:val="2"/>
          <w:sz w:val="21"/>
          <w:szCs w:val="21"/>
          <w:lang w:eastAsia="zh-CN"/>
        </w:rPr>
        <w:t>否</w:t>
      </w:r>
    </w:p>
    <w:p w14:paraId="67A02018">
      <w:pPr>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收取履约保证金形式：</w:t>
      </w:r>
    </w:p>
    <w:p w14:paraId="3E092647">
      <w:pPr>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收取履约保证金金额：</w:t>
      </w:r>
    </w:p>
    <w:p w14:paraId="6644CDD3">
      <w:pPr>
        <w:widowControl w:val="0"/>
        <w:kinsoku/>
        <w:autoSpaceDE/>
        <w:autoSpaceDN/>
        <w:adjustRightInd/>
        <w:snapToGrid w:val="0"/>
        <w:spacing w:beforeLines="0" w:line="400" w:lineRule="exact"/>
        <w:ind w:firstLine="420" w:firstLineChars="200"/>
        <w:jc w:val="both"/>
        <w:textAlignment w:val="auto"/>
        <w:outlineLvl w:val="9"/>
        <w:rPr>
          <w:rFonts w:hint="eastAsia" w:ascii="宋体" w:hAnsi="宋体" w:eastAsia="宋体" w:cs="宋体"/>
          <w:snapToGrid/>
          <w:color w:val="auto"/>
          <w:kern w:val="2"/>
          <w:sz w:val="21"/>
          <w:szCs w:val="24"/>
          <w:lang w:val="en-US" w:eastAsia="zh-CN"/>
        </w:rPr>
      </w:pPr>
      <w:r>
        <w:rPr>
          <w:rFonts w:hint="eastAsia" w:ascii="宋体" w:hAnsi="宋体" w:eastAsia="宋体" w:cs="宋体"/>
          <w:bCs/>
          <w:snapToGrid/>
          <w:color w:val="auto"/>
          <w:kern w:val="2"/>
          <w:szCs w:val="21"/>
          <w:u w:val="none"/>
          <w:lang w:val="en-US" w:eastAsia="zh-CN"/>
        </w:rPr>
        <w:t>履约担保期限</w:t>
      </w:r>
      <w:r>
        <w:rPr>
          <w:rFonts w:hint="eastAsia" w:ascii="宋体" w:hAnsi="宋体" w:eastAsia="宋体" w:cs="宋体"/>
          <w:bCs/>
          <w:snapToGrid/>
          <w:color w:val="auto"/>
          <w:kern w:val="2"/>
          <w:szCs w:val="21"/>
          <w:u w:val="none"/>
          <w:lang w:eastAsia="zh-CN"/>
        </w:rPr>
        <w:t>：</w:t>
      </w:r>
    </w:p>
    <w:p w14:paraId="132ABAD9">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bCs/>
          <w:snapToGrid/>
          <w:color w:val="auto"/>
          <w:kern w:val="2"/>
          <w:szCs w:val="21"/>
          <w:lang w:eastAsia="zh-CN"/>
        </w:rPr>
      </w:pPr>
      <w:r>
        <w:rPr>
          <w:rFonts w:hint="eastAsia" w:ascii="宋体" w:hAnsi="宋体" w:eastAsia="宋体" w:cs="宋体"/>
          <w:bCs/>
          <w:snapToGrid/>
          <w:color w:val="auto"/>
          <w:kern w:val="2"/>
          <w:szCs w:val="21"/>
          <w:lang w:eastAsia="zh-CN"/>
        </w:rPr>
        <w:t>（4）分期履行要求：</w:t>
      </w:r>
    </w:p>
    <w:p w14:paraId="00D089CE">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2"/>
          <w:szCs w:val="21"/>
          <w:u w:val="single"/>
          <w:lang w:eastAsia="zh-CN"/>
        </w:rPr>
      </w:pPr>
      <w:r>
        <w:rPr>
          <w:rFonts w:hint="eastAsia" w:ascii="宋体" w:hAnsi="宋体" w:eastAsia="宋体" w:cs="宋体"/>
          <w:bCs/>
          <w:snapToGrid/>
          <w:color w:val="auto"/>
          <w:kern w:val="2"/>
          <w:szCs w:val="21"/>
          <w:lang w:eastAsia="zh-CN"/>
        </w:rPr>
        <w:t>（5）风险处置措施和替代方案：</w:t>
      </w:r>
    </w:p>
    <w:p w14:paraId="4AD2AA94">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ascii="宋体" w:hAnsi="宋体" w:eastAsia="宋体" w:cs="Times New Roman"/>
          <w:b/>
          <w:snapToGrid/>
          <w:color w:val="auto"/>
          <w:kern w:val="2"/>
          <w:szCs w:val="21"/>
          <w:lang w:eastAsia="zh-CN"/>
        </w:rPr>
      </w:pPr>
      <w:r>
        <w:rPr>
          <w:rFonts w:hint="eastAsia" w:ascii="宋体" w:hAnsi="宋体" w:eastAsia="宋体" w:cs="Times New Roman"/>
          <w:b/>
          <w:snapToGrid/>
          <w:color w:val="auto"/>
          <w:kern w:val="2"/>
          <w:szCs w:val="21"/>
          <w:lang w:eastAsia="zh-CN"/>
        </w:rPr>
        <w:t>合同验收</w:t>
      </w:r>
    </w:p>
    <w:p w14:paraId="41725455">
      <w:pPr>
        <w:widowControl w:val="0"/>
        <w:numPr>
          <w:ilvl w:val="0"/>
          <w:numId w:val="3"/>
        </w:numPr>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验收组织方式：</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自行组织</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委托第三方组织</w:t>
      </w:r>
    </w:p>
    <w:p w14:paraId="50D7F501">
      <w:pPr>
        <w:widowControl w:val="0"/>
        <w:numPr>
          <w:ilvl w:val="0"/>
          <w:numId w:val="0"/>
        </w:numPr>
        <w:kinsoku/>
        <w:autoSpaceDE/>
        <w:autoSpaceDN/>
        <w:adjustRightInd w:val="0"/>
        <w:snapToGrid w:val="0"/>
        <w:spacing w:before="0" w:beforeLines="0" w:line="400" w:lineRule="exact"/>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验收主体：</w:t>
      </w:r>
    </w:p>
    <w:p w14:paraId="7CFC37EB">
      <w:pPr>
        <w:widowControl w:val="0"/>
        <w:kinsoku/>
        <w:autoSpaceDE/>
        <w:autoSpaceDN/>
        <w:adjustRightInd w:val="0"/>
        <w:snapToGrid w:val="0"/>
        <w:spacing w:before="0" w:beforeLines="0" w:line="400" w:lineRule="exact"/>
        <w:ind w:firstLine="0" w:firstLineChars="0"/>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是否邀请本项目的其他供应商参加验收：</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57AA9B96">
      <w:pPr>
        <w:widowControl w:val="0"/>
        <w:kinsoku/>
        <w:autoSpaceDE/>
        <w:autoSpaceDN/>
        <w:adjustRightInd w:val="0"/>
        <w:snapToGrid w:val="0"/>
        <w:spacing w:before="0" w:beforeLines="0" w:line="400" w:lineRule="exact"/>
        <w:ind w:firstLine="840" w:firstLineChars="400"/>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是否邀请专家参加验收：</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56B69D07">
      <w:pPr>
        <w:widowControl w:val="0"/>
        <w:kinsoku/>
        <w:autoSpaceDE/>
        <w:autoSpaceDN/>
        <w:adjustRightInd w:val="0"/>
        <w:snapToGrid w:val="0"/>
        <w:spacing w:before="0" w:beforeLines="0" w:line="400" w:lineRule="exact"/>
        <w:ind w:firstLine="840" w:firstLineChars="400"/>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是否邀请服务对象参加验收：</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4C819EC3">
      <w:pPr>
        <w:widowControl w:val="0"/>
        <w:kinsoku/>
        <w:autoSpaceDE/>
        <w:autoSpaceDN/>
        <w:adjustRightInd w:val="0"/>
        <w:snapToGrid w:val="0"/>
        <w:spacing w:before="0" w:beforeLines="0" w:line="400" w:lineRule="exact"/>
        <w:ind w:firstLine="840" w:firstLineChars="400"/>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是否邀请第三方检测机构参加验收：</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2950A04F">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是否进行抽查检测：</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是，抽查比例：</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7C58FFC8">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bCs/>
          <w:snapToGrid/>
          <w:color w:val="auto"/>
          <w:kern w:val="2"/>
          <w:szCs w:val="21"/>
          <w:u w:val="single"/>
          <w:lang w:eastAsia="zh-CN"/>
        </w:rPr>
      </w:pPr>
      <w:r>
        <w:rPr>
          <w:rFonts w:hint="eastAsia" w:ascii="宋体" w:hAnsi="宋体" w:eastAsia="宋体" w:cs="Times New Roman"/>
          <w:bCs/>
          <w:snapToGrid/>
          <w:color w:val="auto"/>
          <w:kern w:val="2"/>
          <w:szCs w:val="21"/>
          <w:lang w:val="en-US" w:eastAsia="zh-CN"/>
        </w:rPr>
        <w:t>是否存在破坏性检测：</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w:t>
      </w:r>
      <w:r>
        <w:rPr>
          <w:rFonts w:hint="eastAsia" w:ascii="宋体" w:hAnsi="宋体" w:eastAsia="宋体" w:cs="Times New Roman"/>
          <w:bCs/>
          <w:snapToGrid/>
          <w:color w:val="auto"/>
          <w:kern w:val="2"/>
          <w:szCs w:val="21"/>
          <w:u w:val="single"/>
          <w:lang w:eastAsia="zh-CN"/>
        </w:rPr>
        <w:t>（应明确对被破坏的检测产品的处理方式）</w:t>
      </w:r>
    </w:p>
    <w:p w14:paraId="27E47DAB">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bCs/>
          <w:snapToGrid/>
          <w:color w:val="auto"/>
          <w:kern w:val="2"/>
          <w:szCs w:val="21"/>
          <w:lang w:eastAsia="zh-CN"/>
        </w:rPr>
      </w:pP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3E887661">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bCs/>
          <w:snapToGrid/>
          <w:color w:val="auto"/>
          <w:kern w:val="2"/>
          <w:szCs w:val="21"/>
          <w:u w:val="single"/>
          <w:lang w:eastAsia="zh-CN"/>
        </w:rPr>
      </w:pPr>
      <w:r>
        <w:rPr>
          <w:rFonts w:hint="eastAsia" w:ascii="宋体" w:hAnsi="宋体" w:eastAsia="宋体" w:cs="Times New Roman"/>
          <w:bCs/>
          <w:snapToGrid/>
          <w:color w:val="auto"/>
          <w:kern w:val="2"/>
          <w:szCs w:val="21"/>
          <w:lang w:eastAsia="zh-CN"/>
        </w:rPr>
        <w:t>验收组织的其他事项：</w:t>
      </w:r>
    </w:p>
    <w:p w14:paraId="2190CD18">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bCs/>
          <w:snapToGrid/>
          <w:color w:val="auto"/>
          <w:kern w:val="2"/>
          <w:szCs w:val="21"/>
          <w:u w:val="single"/>
          <w:lang w:eastAsia="zh-CN"/>
        </w:rPr>
      </w:pPr>
      <w:r>
        <w:rPr>
          <w:rFonts w:hint="eastAsia" w:ascii="宋体" w:hAnsi="宋体" w:eastAsia="宋体" w:cs="Times New Roman"/>
          <w:bCs/>
          <w:snapToGrid/>
          <w:color w:val="auto"/>
          <w:kern w:val="2"/>
          <w:szCs w:val="21"/>
          <w:lang w:eastAsia="zh-CN"/>
        </w:rPr>
        <w:t>（2）履约验收时间：</w:t>
      </w:r>
      <w:r>
        <w:rPr>
          <w:rFonts w:hint="eastAsia" w:ascii="宋体" w:hAnsi="宋体" w:eastAsia="宋体" w:cs="Times New Roman"/>
          <w:bCs/>
          <w:snapToGrid/>
          <w:color w:val="auto"/>
          <w:kern w:val="2"/>
          <w:szCs w:val="21"/>
          <w:u w:val="single"/>
          <w:lang w:eastAsia="zh-CN"/>
        </w:rPr>
        <w:t>（计划于何时验收/供应商提出验收申请之日起日内组织验收）</w:t>
      </w:r>
    </w:p>
    <w:p w14:paraId="4FBE89B2">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（3）履约验收方式：</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一次性验收</w:t>
      </w:r>
    </w:p>
    <w:p w14:paraId="41E43A35">
      <w:pPr>
        <w:widowControl w:val="0"/>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bCs/>
          <w:snapToGrid/>
          <w:color w:val="auto"/>
          <w:kern w:val="2"/>
          <w:szCs w:val="21"/>
          <w:lang w:val="en-US" w:eastAsia="zh-CN"/>
        </w:rPr>
      </w:pP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分期/分项验收：</w:t>
      </w:r>
      <w:r>
        <w:rPr>
          <w:rFonts w:hint="eastAsia" w:ascii="宋体" w:hAnsi="宋体" w:eastAsia="宋体" w:cs="Times New Roman"/>
          <w:bCs/>
          <w:snapToGrid/>
          <w:color w:val="auto"/>
          <w:kern w:val="2"/>
          <w:szCs w:val="21"/>
          <w:u w:val="single"/>
          <w:lang w:eastAsia="zh-CN"/>
        </w:rPr>
        <w:t>（应明确分期</w:t>
      </w:r>
      <w:r>
        <w:rPr>
          <w:rFonts w:hint="default" w:ascii="宋体" w:hAnsi="宋体" w:eastAsia="宋体" w:cs="Times New Roman"/>
          <w:bCs/>
          <w:snapToGrid/>
          <w:color w:val="auto"/>
          <w:kern w:val="2"/>
          <w:szCs w:val="21"/>
          <w:u w:val="single"/>
          <w:lang w:val="en" w:eastAsia="zh-CN"/>
        </w:rPr>
        <w:t>/</w:t>
      </w:r>
      <w:r>
        <w:rPr>
          <w:rFonts w:hint="eastAsia" w:ascii="宋体" w:hAnsi="宋体" w:eastAsia="宋体" w:cs="Times New Roman"/>
          <w:bCs/>
          <w:snapToGrid/>
          <w:color w:val="auto"/>
          <w:kern w:val="2"/>
          <w:szCs w:val="21"/>
          <w:u w:val="single"/>
          <w:lang w:val="en" w:eastAsia="zh-CN"/>
        </w:rPr>
        <w:t>分项验收的工作安排</w:t>
      </w:r>
      <w:r>
        <w:rPr>
          <w:rFonts w:hint="eastAsia" w:ascii="宋体" w:hAnsi="宋体" w:eastAsia="宋体" w:cs="Times New Roman"/>
          <w:bCs/>
          <w:snapToGrid/>
          <w:color w:val="auto"/>
          <w:kern w:val="2"/>
          <w:szCs w:val="21"/>
          <w:u w:val="single"/>
          <w:lang w:eastAsia="zh-CN"/>
        </w:rPr>
        <w:t>）</w:t>
      </w:r>
    </w:p>
    <w:p w14:paraId="052AEEFB">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（4）履约验收程序：</w:t>
      </w:r>
    </w:p>
    <w:p w14:paraId="2B654FE2">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bCs/>
          <w:snapToGrid/>
          <w:color w:val="auto"/>
          <w:kern w:val="2"/>
          <w:szCs w:val="21"/>
          <w:u w:val="single"/>
          <w:lang w:eastAsia="zh-CN"/>
        </w:rPr>
      </w:pPr>
      <w:r>
        <w:rPr>
          <w:rFonts w:hint="eastAsia" w:ascii="宋体" w:hAnsi="宋体" w:eastAsia="宋体" w:cs="Times New Roman"/>
          <w:bCs/>
          <w:snapToGrid/>
          <w:color w:val="auto"/>
          <w:kern w:val="2"/>
          <w:szCs w:val="21"/>
          <w:lang w:eastAsia="zh-CN"/>
        </w:rPr>
        <w:t>（5）履约验收的内容：</w:t>
      </w:r>
      <w:r>
        <w:rPr>
          <w:rFonts w:hint="eastAsia" w:ascii="宋体" w:hAnsi="宋体" w:eastAsia="宋体" w:cs="Times New Roman"/>
          <w:bCs/>
          <w:snapToGrid/>
          <w:color w:val="auto"/>
          <w:kern w:val="2"/>
          <w:szCs w:val="21"/>
          <w:u w:val="single"/>
          <w:lang w:eastAsia="zh-CN"/>
        </w:rPr>
        <w:t>（应当包括每一项技术和商务要求的履约情况，特别是落实政府采购扶持中小企业，支持绿色发展和乡村振兴等政策情况）</w:t>
      </w:r>
    </w:p>
    <w:p w14:paraId="138F61F7">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bCs/>
          <w:snapToGrid/>
          <w:color w:val="auto"/>
          <w:kern w:val="2"/>
          <w:szCs w:val="21"/>
          <w:u w:val="single"/>
          <w:lang w:eastAsia="zh-CN"/>
        </w:rPr>
      </w:pPr>
      <w:r>
        <w:rPr>
          <w:rFonts w:hint="eastAsia" w:ascii="宋体" w:hAnsi="宋体" w:eastAsia="宋体" w:cs="Times New Roman"/>
          <w:bCs/>
          <w:snapToGrid/>
          <w:color w:val="auto"/>
          <w:kern w:val="2"/>
          <w:szCs w:val="21"/>
          <w:lang w:eastAsia="zh-CN"/>
        </w:rPr>
        <w:t>（6）履约验收标准：</w:t>
      </w:r>
    </w:p>
    <w:p w14:paraId="76DE7548">
      <w:pPr>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bCs/>
          <w:color w:val="auto"/>
          <w:sz w:val="21"/>
          <w:szCs w:val="21"/>
          <w:u w:val="none"/>
          <w:lang w:val="en-US" w:eastAsia="zh-CN" w:bidi="ar-SA"/>
        </w:rPr>
        <w:t>（7）是否以采购活动中供应商提供的样品作为参考：</w:t>
      </w:r>
      <w:r>
        <w:rPr>
          <w:rFonts w:hint="eastAsia" w:ascii="宋体" w:hAnsi="宋体" w:eastAsia="宋体" w:cs="宋体"/>
          <w:color w:val="auto"/>
          <w:sz w:val="21"/>
          <w:szCs w:val="21"/>
          <w:lang w:val="en-US" w:eastAsia="zh-CN" w:bidi="ar-SA"/>
        </w:rPr>
        <w:sym w:font="Wingdings" w:char="00A8"/>
      </w:r>
      <w:r>
        <w:rPr>
          <w:rFonts w:hint="eastAsia" w:ascii="宋体" w:hAnsi="宋体" w:eastAsia="宋体" w:cs="宋体"/>
          <w:bCs/>
          <w:color w:val="auto"/>
          <w:sz w:val="21"/>
          <w:szCs w:val="21"/>
          <w:lang w:val="en-US" w:eastAsia="zh-CN" w:bidi="ar-SA"/>
        </w:rPr>
        <w:t>是</w:t>
      </w:r>
      <w:r>
        <w:rPr>
          <w:rFonts w:hint="eastAsia" w:ascii="宋体" w:hAnsi="宋体" w:eastAsia="宋体" w:cs="宋体"/>
          <w:color w:val="auto"/>
          <w:sz w:val="21"/>
          <w:szCs w:val="21"/>
          <w:lang w:val="en-US" w:eastAsia="zh-CN" w:bidi="ar-SA"/>
        </w:rPr>
        <w:sym w:font="Wingdings" w:char="00A8"/>
      </w:r>
      <w:r>
        <w:rPr>
          <w:rFonts w:hint="eastAsia" w:ascii="宋体" w:hAnsi="宋体" w:eastAsia="宋体" w:cs="宋体"/>
          <w:bCs/>
          <w:color w:val="auto"/>
          <w:sz w:val="21"/>
          <w:szCs w:val="21"/>
          <w:lang w:val="en-US" w:eastAsia="zh-CN" w:bidi="ar-SA"/>
        </w:rPr>
        <w:t>否</w:t>
      </w:r>
    </w:p>
    <w:p w14:paraId="4835C906">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bCs/>
          <w:snapToGrid/>
          <w:color w:val="auto"/>
          <w:kern w:val="2"/>
          <w:szCs w:val="21"/>
          <w:u w:val="single"/>
          <w:lang w:eastAsia="zh-CN"/>
        </w:rPr>
      </w:pPr>
      <w:r>
        <w:rPr>
          <w:rFonts w:hint="eastAsia" w:ascii="宋体" w:hAnsi="宋体" w:eastAsia="宋体" w:cs="宋体"/>
          <w:bCs/>
          <w:snapToGrid/>
          <w:color w:val="auto"/>
          <w:kern w:val="2"/>
          <w:szCs w:val="21"/>
          <w:lang w:eastAsia="zh-CN"/>
        </w:rPr>
        <w:t>（8）履约验收其他事项：</w:t>
      </w:r>
      <w:r>
        <w:rPr>
          <w:rFonts w:hint="eastAsia" w:ascii="宋体" w:hAnsi="宋体" w:eastAsia="宋体" w:cs="宋体"/>
          <w:bCs/>
          <w:i w:val="0"/>
          <w:iCs w:val="0"/>
          <w:snapToGrid/>
          <w:color w:val="auto"/>
          <w:kern w:val="2"/>
          <w:szCs w:val="21"/>
          <w:u w:val="single"/>
          <w:lang w:eastAsia="zh-CN"/>
        </w:rPr>
        <w:t>（产权过户登记等）</w:t>
      </w:r>
    </w:p>
    <w:p w14:paraId="34DE9AF0">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hint="eastAsia" w:ascii="宋体" w:hAnsi="宋体" w:eastAsia="宋体" w:cs="Times New Roman"/>
          <w:b/>
          <w:snapToGrid/>
          <w:color w:val="auto"/>
          <w:kern w:val="2"/>
          <w:szCs w:val="21"/>
          <w:lang w:eastAsia="zh-CN"/>
        </w:rPr>
      </w:pPr>
      <w:r>
        <w:rPr>
          <w:rFonts w:hint="eastAsia" w:ascii="宋体" w:hAnsi="宋体" w:eastAsia="宋体" w:cs="Times New Roman"/>
          <w:b/>
          <w:snapToGrid/>
          <w:color w:val="auto"/>
          <w:kern w:val="2"/>
          <w:szCs w:val="21"/>
          <w:lang w:eastAsia="zh-CN"/>
        </w:rPr>
        <w:t>组成合同的文件</w:t>
      </w:r>
    </w:p>
    <w:p w14:paraId="0FD57F1E">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本协议书与下列文件一起构成合同文件，如下述文件之间有任何抵触、矛盾或歧义，应按以下顺序解释：</w:t>
      </w:r>
    </w:p>
    <w:p w14:paraId="3691BE12">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（1）政府采购合同协议书及其变更、补充协议</w:t>
      </w:r>
    </w:p>
    <w:p w14:paraId="12C44C16">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2</w:t>
      </w:r>
      <w:r>
        <w:rPr>
          <w:rFonts w:hint="eastAsia" w:ascii="宋体" w:hAnsi="宋体" w:eastAsia="宋体" w:cs="Times New Roman"/>
          <w:snapToGrid/>
          <w:color w:val="auto"/>
          <w:kern w:val="2"/>
          <w:szCs w:val="21"/>
          <w:lang w:eastAsia="zh-CN"/>
        </w:rPr>
        <w:t>）政府采购合同专用条款</w:t>
      </w:r>
    </w:p>
    <w:p w14:paraId="0C735091">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3</w:t>
      </w:r>
      <w:r>
        <w:rPr>
          <w:rFonts w:hint="eastAsia" w:ascii="宋体" w:hAnsi="宋体" w:eastAsia="宋体" w:cs="Times New Roman"/>
          <w:snapToGrid/>
          <w:color w:val="auto"/>
          <w:kern w:val="2"/>
          <w:szCs w:val="21"/>
          <w:lang w:eastAsia="zh-CN"/>
        </w:rPr>
        <w:t>）政府采购合同通用条款</w:t>
      </w:r>
    </w:p>
    <w:p w14:paraId="74F93BB9">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4</w:t>
      </w:r>
      <w:r>
        <w:rPr>
          <w:rFonts w:hint="eastAsia" w:ascii="宋体" w:hAnsi="宋体" w:eastAsia="宋体" w:cs="Times New Roman"/>
          <w:snapToGrid/>
          <w:color w:val="auto"/>
          <w:kern w:val="2"/>
          <w:szCs w:val="21"/>
          <w:lang w:eastAsia="zh-CN"/>
        </w:rPr>
        <w:t>）中标（成交）通知书</w:t>
      </w:r>
    </w:p>
    <w:p w14:paraId="42E1AF60">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）投标（响应）文件</w:t>
      </w:r>
    </w:p>
    <w:p w14:paraId="3D1CE8FC">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（6）采购文件</w:t>
      </w:r>
    </w:p>
    <w:p w14:paraId="364A8EB9">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（7）有关技术文件，图纸</w:t>
      </w:r>
    </w:p>
    <w:p w14:paraId="011EA532">
      <w:pPr>
        <w:autoSpaceDE w:val="0"/>
        <w:autoSpaceDN w:val="0"/>
        <w:adjustRightInd w:val="0"/>
        <w:spacing w:beforeLines="0" w:line="400" w:lineRule="exact"/>
        <w:ind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r>
        <w:rPr>
          <w:rFonts w:hint="eastAsia" w:ascii="宋体" w:hAnsi="宋体" w:eastAsia="宋体" w:cs="宋体"/>
          <w:bCs w:val="0"/>
          <w:color w:val="auto"/>
          <w:kern w:val="2"/>
          <w:sz w:val="21"/>
          <w:szCs w:val="21"/>
          <w:highlight w:val="none"/>
          <w:lang w:val="en-US" w:eastAsia="zh-CN" w:bidi="ar-SA"/>
        </w:rPr>
        <w:t>国家法律、行政法规和规章制度规定或合同约定的作为合同组成部分的其他文件</w:t>
      </w:r>
    </w:p>
    <w:p w14:paraId="775ABD6C">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hint="eastAsia" w:ascii="宋体" w:hAnsi="宋体" w:eastAsia="宋体" w:cs="Times New Roman"/>
          <w:b/>
          <w:snapToGrid/>
          <w:color w:val="auto"/>
          <w:kern w:val="2"/>
          <w:szCs w:val="21"/>
          <w:lang w:eastAsia="zh-CN"/>
        </w:rPr>
      </w:pPr>
      <w:r>
        <w:rPr>
          <w:rFonts w:hint="eastAsia" w:ascii="宋体" w:hAnsi="宋体" w:eastAsia="宋体" w:cs="Times New Roman"/>
          <w:b/>
          <w:snapToGrid/>
          <w:color w:val="auto"/>
          <w:kern w:val="2"/>
          <w:szCs w:val="21"/>
          <w:lang w:eastAsia="zh-CN"/>
        </w:rPr>
        <w:t>合同生效</w:t>
      </w:r>
    </w:p>
    <w:p w14:paraId="3418745E">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本合同自生效。</w:t>
      </w:r>
    </w:p>
    <w:p w14:paraId="745DBC70">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hint="eastAsia" w:ascii="宋体" w:hAnsi="宋体" w:eastAsia="宋体" w:cs="Times New Roman"/>
          <w:b/>
          <w:snapToGrid/>
          <w:color w:val="auto"/>
          <w:kern w:val="2"/>
          <w:szCs w:val="21"/>
          <w:lang w:eastAsia="zh-CN"/>
        </w:rPr>
      </w:pPr>
      <w:r>
        <w:rPr>
          <w:rFonts w:hint="eastAsia" w:ascii="宋体" w:hAnsi="宋体" w:eastAsia="宋体" w:cs="Times New Roman"/>
          <w:b/>
          <w:snapToGrid/>
          <w:color w:val="auto"/>
          <w:kern w:val="2"/>
          <w:szCs w:val="21"/>
          <w:lang w:eastAsia="zh-CN"/>
        </w:rPr>
        <w:t>合同份数</w:t>
      </w:r>
    </w:p>
    <w:p w14:paraId="04907CB0">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本合同一式份，甲方执份，乙方执份，均具有同等法律效力。</w:t>
      </w:r>
    </w:p>
    <w:p w14:paraId="5BAF7A28">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合同订立时间：年月日</w:t>
      </w:r>
    </w:p>
    <w:p w14:paraId="3A6E477C">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合同订立地点：</w:t>
      </w:r>
    </w:p>
    <w:p w14:paraId="0729EF8F">
      <w:pPr>
        <w:widowControl w:val="0"/>
        <w:kinsoku/>
        <w:autoSpaceDE/>
        <w:autoSpaceDN/>
        <w:adjustRightInd w:val="0"/>
        <w:snapToGrid w:val="0"/>
        <w:spacing w:before="0" w:beforeLines="0" w:line="400" w:lineRule="exact"/>
        <w:ind w:firstLine="420" w:firstLineChars="200"/>
        <w:jc w:val="both"/>
        <w:textAlignment w:val="auto"/>
        <w:outlineLvl w:val="9"/>
        <w:rPr>
          <w:rFonts w:ascii="Times New Roman" w:hAnsi="Times New Roman" w:eastAsia="宋体" w:cs="Times New Roman"/>
          <w:snapToGrid/>
          <w:color w:val="auto"/>
          <w:kern w:val="2"/>
          <w:szCs w:val="24"/>
          <w:lang w:eastAsia="zh-CN"/>
        </w:rPr>
      </w:pPr>
      <w:r>
        <w:rPr>
          <w:rFonts w:hint="eastAsia" w:ascii="宋体" w:hAnsi="宋体" w:eastAsia="宋体" w:cs="Times New Roman"/>
          <w:snapToGrid/>
          <w:color w:val="auto"/>
          <w:kern w:val="2"/>
          <w:szCs w:val="21"/>
          <w:lang w:eastAsia="zh-CN"/>
        </w:rPr>
        <w:t>附件：具体标的及其</w:t>
      </w:r>
      <w:r>
        <w:rPr>
          <w:rFonts w:hint="eastAsia" w:ascii="宋体" w:hAnsi="宋体" w:eastAsia="宋体" w:cs="Times New Roman"/>
          <w:snapToGrid/>
          <w:color w:val="auto"/>
          <w:kern w:val="2"/>
          <w:szCs w:val="21"/>
          <w:highlight w:val="none"/>
          <w:u w:val="none"/>
          <w:lang w:val="en-US" w:eastAsia="zh-CN"/>
        </w:rPr>
        <w:t>技术要求和商务要求</w:t>
      </w:r>
      <w:r>
        <w:rPr>
          <w:rFonts w:hint="eastAsia" w:ascii="宋体" w:hAnsi="宋体" w:eastAsia="宋体" w:cs="Times New Roman"/>
          <w:snapToGrid/>
          <w:color w:val="auto"/>
          <w:kern w:val="2"/>
          <w:szCs w:val="21"/>
          <w:lang w:eastAsia="zh-CN"/>
        </w:rPr>
        <w:t>、联合协议、分包意向协议等。</w:t>
      </w:r>
    </w:p>
    <w:p w14:paraId="5C005056">
      <w:pPr>
        <w:widowControl w:val="0"/>
        <w:spacing w:beforeLines="0" w:line="400" w:lineRule="exact"/>
        <w:ind w:firstLine="420" w:firstLineChars="200"/>
        <w:jc w:val="both"/>
        <w:outlineLvl w:val="9"/>
        <w:rPr>
          <w:rFonts w:ascii="Times New Roman" w:hAnsi="Times New Roman" w:eastAsia="宋体" w:cs="Times New Roman"/>
          <w:color w:val="auto"/>
          <w:kern w:val="2"/>
          <w:sz w:val="21"/>
          <w:szCs w:val="21"/>
          <w:lang w:val="en-US" w:eastAsia="zh-CN" w:bidi="ar-SA"/>
        </w:rPr>
      </w:pPr>
    </w:p>
    <w:p w14:paraId="285AC1D3">
      <w:pPr>
        <w:keepNext/>
        <w:keepLines/>
        <w:widowControl w:val="0"/>
        <w:spacing w:beforeLines="0" w:line="400" w:lineRule="exact"/>
        <w:jc w:val="both"/>
        <w:outlineLvl w:val="9"/>
        <w:rPr>
          <w:rFonts w:hint="eastAsia" w:ascii="宋体" w:hAnsi="宋体" w:eastAsia="宋体" w:cs="Times New Roman"/>
          <w:b w:val="0"/>
          <w:bCs w:val="0"/>
          <w:color w:val="auto"/>
          <w:kern w:val="2"/>
          <w:sz w:val="21"/>
          <w:szCs w:val="21"/>
          <w:highlight w:val="none"/>
          <w:lang w:val="en-US" w:eastAsia="zh-CN" w:bidi="ar-SA"/>
        </w:rPr>
      </w:pPr>
    </w:p>
    <w:p w14:paraId="4830B8D9">
      <w:pPr>
        <w:widowControl w:val="0"/>
        <w:kinsoku/>
        <w:autoSpaceDE/>
        <w:autoSpaceDN/>
        <w:adjustRightInd/>
        <w:snapToGrid/>
        <w:spacing w:line="240" w:lineRule="auto"/>
        <w:jc w:val="both"/>
        <w:textAlignment w:val="auto"/>
        <w:outlineLvl w:val="9"/>
        <w:rPr>
          <w:rFonts w:hint="eastAsia" w:ascii="Times New Roman" w:hAnsi="Times New Roman" w:eastAsia="宋体" w:cs="Times New Roman"/>
          <w:snapToGrid/>
          <w:color w:val="auto"/>
          <w:kern w:val="2"/>
          <w:szCs w:val="24"/>
          <w:lang w:eastAsia="zh-CN"/>
        </w:rPr>
      </w:pPr>
      <w:r>
        <w:rPr>
          <w:rFonts w:hint="eastAsia" w:ascii="Times New Roman" w:hAnsi="Times New Roman" w:eastAsia="宋体" w:cs="Times New Roman"/>
          <w:snapToGrid/>
          <w:color w:val="auto"/>
          <w:kern w:val="2"/>
          <w:szCs w:val="24"/>
          <w:lang w:eastAsia="zh-CN"/>
        </w:rPr>
        <w:br w:type="page"/>
      </w:r>
    </w:p>
    <w:p w14:paraId="7CD5466A">
      <w:pPr>
        <w:widowControl w:val="0"/>
        <w:ind w:firstLine="420" w:firstLineChars="200"/>
        <w:jc w:val="both"/>
        <w:outlineLvl w:val="9"/>
        <w:rPr>
          <w:rFonts w:hint="eastAsia" w:ascii="Times New Roman" w:hAnsi="Times New Roman" w:eastAsia="宋体" w:cs="Times New Roman"/>
          <w:color w:val="auto"/>
          <w:kern w:val="2"/>
          <w:sz w:val="21"/>
          <w:szCs w:val="21"/>
          <w:lang w:val="en-US" w:eastAsia="zh-CN" w:bidi="ar-SA"/>
        </w:rPr>
      </w:pPr>
    </w:p>
    <w:tbl>
      <w:tblPr>
        <w:tblStyle w:val="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98"/>
        <w:gridCol w:w="2803"/>
        <w:gridCol w:w="2300"/>
        <w:gridCol w:w="2460"/>
      </w:tblGrid>
      <w:tr w14:paraId="037B76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D1675C9">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4"/>
                <w:lang w:eastAsia="zh-CN"/>
              </w:rPr>
            </w:pPr>
            <w:r>
              <w:rPr>
                <w:rFonts w:ascii="Times New Roman" w:hAnsi="Times New Roman" w:eastAsia="宋体" w:cs="Times New Roman"/>
                <w:snapToGrid/>
                <w:color w:val="auto"/>
                <w:kern w:val="2"/>
                <w:szCs w:val="21"/>
                <w:lang w:eastAsia="zh-CN"/>
              </w:rPr>
              <w:t>甲方</w:t>
            </w:r>
            <w:r>
              <w:rPr>
                <w:rFonts w:hint="eastAsia" w:ascii="Times New Roman" w:hAnsi="Times New Roman" w:eastAsia="宋体" w:cs="Times New Roman"/>
                <w:snapToGrid/>
                <w:color w:val="auto"/>
                <w:kern w:val="2"/>
                <w:szCs w:val="21"/>
                <w:lang w:eastAsia="zh-CN"/>
              </w:rPr>
              <w:t>（采购人</w:t>
            </w:r>
            <w:r>
              <w:rPr>
                <w:rFonts w:hint="eastAsia" w:ascii="宋体" w:hAnsi="宋体" w:eastAsia="宋体" w:cs="Times New Roman"/>
                <w:snapToGrid/>
                <w:color w:val="auto"/>
                <w:kern w:val="2"/>
                <w:szCs w:val="21"/>
                <w:lang w:eastAsia="zh-CN"/>
              </w:rPr>
              <w:t>、受采购人委托签订合同的单位或</w:t>
            </w:r>
            <w:r>
              <w:rPr>
                <w:rFonts w:hint="eastAsia" w:ascii="Times New Roman" w:hAnsi="Times New Roman" w:eastAsia="宋体" w:cs="Times New Roman"/>
                <w:snapToGrid/>
                <w:color w:val="auto"/>
                <w:kern w:val="2"/>
                <w:szCs w:val="21"/>
                <w:lang w:eastAsia="zh-CN"/>
              </w:rPr>
              <w:t>采购文件约定的合同甲方）</w:t>
            </w:r>
          </w:p>
        </w:tc>
        <w:tc>
          <w:tcPr>
            <w:tcW w:w="2437" w:type="pct"/>
            <w:gridSpan w:val="2"/>
            <w:tcBorders>
              <w:left w:val="single" w:color="auto" w:sz="2" w:space="0"/>
              <w:bottom w:val="single" w:color="auto" w:sz="2" w:space="0"/>
            </w:tcBorders>
            <w:vAlign w:val="center"/>
          </w:tcPr>
          <w:p w14:paraId="28180C82">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4"/>
                <w:lang w:eastAsia="zh-CN"/>
              </w:rPr>
            </w:pPr>
            <w:r>
              <w:rPr>
                <w:rFonts w:ascii="Times New Roman" w:hAnsi="Times New Roman" w:eastAsia="宋体" w:cs="Times New Roman"/>
                <w:snapToGrid/>
                <w:color w:val="auto"/>
                <w:kern w:val="2"/>
                <w:szCs w:val="21"/>
                <w:lang w:eastAsia="zh-CN"/>
              </w:rPr>
              <w:t>乙方</w:t>
            </w:r>
            <w:r>
              <w:rPr>
                <w:rFonts w:hint="eastAsia" w:ascii="Times New Roman" w:hAnsi="Times New Roman" w:eastAsia="宋体" w:cs="Times New Roman"/>
                <w:snapToGrid/>
                <w:color w:val="auto"/>
                <w:kern w:val="2"/>
                <w:szCs w:val="21"/>
                <w:lang w:eastAsia="zh-CN"/>
              </w:rPr>
              <w:t>（供应商）</w:t>
            </w:r>
          </w:p>
        </w:tc>
      </w:tr>
      <w:tr w14:paraId="796A32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D46BAE5">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单位名称</w:t>
            </w:r>
            <w:r>
              <w:rPr>
                <w:rFonts w:hint="eastAsia" w:ascii="Times New Roman" w:hAnsi="Times New Roman" w:eastAsia="宋体" w:cs="Times New Roman"/>
                <w:snapToGrid/>
                <w:color w:val="auto"/>
                <w:kern w:val="2"/>
                <w:szCs w:val="21"/>
                <w:lang w:eastAsia="zh-CN"/>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F21138B">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6AB61DFC">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单位名称</w:t>
            </w:r>
            <w:r>
              <w:rPr>
                <w:rFonts w:hint="eastAsia" w:ascii="Times New Roman" w:hAnsi="Times New Roman" w:eastAsia="宋体" w:cs="Times New Roman"/>
                <w:snapToGrid/>
                <w:color w:val="auto"/>
                <w:kern w:val="2"/>
                <w:szCs w:val="21"/>
                <w:lang w:eastAsia="zh-CN"/>
              </w:rPr>
              <w:t>（公章或合同章）</w:t>
            </w:r>
          </w:p>
        </w:tc>
        <w:tc>
          <w:tcPr>
            <w:tcW w:w="1259" w:type="pct"/>
            <w:tcBorders>
              <w:top w:val="single" w:color="auto" w:sz="2" w:space="0"/>
              <w:left w:val="single" w:color="auto" w:sz="2" w:space="0"/>
              <w:bottom w:val="single" w:color="auto" w:sz="2" w:space="0"/>
            </w:tcBorders>
            <w:vAlign w:val="center"/>
          </w:tcPr>
          <w:p w14:paraId="1C7F2C8B">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0D40AC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DF1DD1C">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法定代表人</w:t>
            </w:r>
          </w:p>
          <w:p w14:paraId="7F5688A9">
            <w:pPr>
              <w:widowControl w:val="0"/>
              <w:kinsoku/>
              <w:autoSpaceDE/>
              <w:autoSpaceDN/>
              <w:adjustRightInd w:val="0"/>
              <w:snapToGrid w:val="0"/>
              <w:spacing w:line="300" w:lineRule="exact"/>
              <w:ind w:firstLine="100" w:firstLineChars="48"/>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或其</w:t>
            </w:r>
            <w:r>
              <w:rPr>
                <w:rFonts w:ascii="Times New Roman" w:hAnsi="Times New Roman" w:eastAsia="宋体" w:cs="Times New Roman"/>
                <w:snapToGrid/>
                <w:color w:val="auto"/>
                <w:kern w:val="2"/>
                <w:szCs w:val="21"/>
                <w:lang w:eastAsia="zh-CN"/>
              </w:rPr>
              <w:t>委托代理人</w:t>
            </w:r>
            <w:r>
              <w:rPr>
                <w:rFonts w:hint="eastAsia" w:ascii="Times New Roman" w:hAnsi="Times New Roman" w:eastAsia="宋体" w:cs="Times New Roman"/>
                <w:snapToGrid/>
                <w:color w:val="auto"/>
                <w:kern w:val="2"/>
                <w:szCs w:val="21"/>
                <w:lang w:eastAsia="zh-CN"/>
              </w:rPr>
              <w:t>（签章）</w:t>
            </w:r>
          </w:p>
        </w:tc>
        <w:tc>
          <w:tcPr>
            <w:tcW w:w="1436" w:type="pct"/>
            <w:vMerge w:val="restart"/>
            <w:tcBorders>
              <w:top w:val="single" w:color="auto" w:sz="2" w:space="0"/>
              <w:left w:val="single" w:color="auto" w:sz="2" w:space="0"/>
              <w:right w:val="single" w:color="auto" w:sz="2" w:space="0"/>
            </w:tcBorders>
            <w:vAlign w:val="center"/>
          </w:tcPr>
          <w:p w14:paraId="30BED34D">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right w:val="single" w:color="auto" w:sz="2" w:space="0"/>
            </w:tcBorders>
            <w:vAlign w:val="center"/>
          </w:tcPr>
          <w:p w14:paraId="2E6162C8">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法定代表人</w:t>
            </w:r>
          </w:p>
          <w:p w14:paraId="6746AEB2">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或其</w:t>
            </w:r>
            <w:r>
              <w:rPr>
                <w:rFonts w:ascii="Times New Roman" w:hAnsi="Times New Roman" w:eastAsia="宋体" w:cs="Times New Roman"/>
                <w:snapToGrid/>
                <w:color w:val="auto"/>
                <w:kern w:val="2"/>
                <w:szCs w:val="21"/>
                <w:lang w:eastAsia="zh-CN"/>
              </w:rPr>
              <w:t>委托代理人</w:t>
            </w:r>
            <w:r>
              <w:rPr>
                <w:rFonts w:hint="eastAsia" w:ascii="Times New Roman" w:hAnsi="Times New Roman" w:eastAsia="宋体" w:cs="Times New Roman"/>
                <w:snapToGrid/>
                <w:color w:val="auto"/>
                <w:kern w:val="2"/>
                <w:szCs w:val="21"/>
                <w:lang w:eastAsia="zh-CN"/>
              </w:rPr>
              <w:t>（签章）</w:t>
            </w:r>
          </w:p>
        </w:tc>
        <w:tc>
          <w:tcPr>
            <w:tcW w:w="1259" w:type="pct"/>
            <w:tcBorders>
              <w:top w:val="single" w:color="auto" w:sz="2" w:space="0"/>
              <w:left w:val="single" w:color="auto" w:sz="2" w:space="0"/>
              <w:bottom w:val="single" w:color="auto" w:sz="2" w:space="0"/>
            </w:tcBorders>
            <w:vAlign w:val="center"/>
          </w:tcPr>
          <w:p w14:paraId="18B3B4B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r>
      <w:tr w14:paraId="633827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EAA166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436" w:type="pct"/>
            <w:vMerge w:val="continue"/>
            <w:tcBorders>
              <w:left w:val="single" w:color="auto" w:sz="2" w:space="0"/>
              <w:bottom w:val="single" w:color="auto" w:sz="2" w:space="0"/>
              <w:right w:val="single" w:color="auto" w:sz="2" w:space="0"/>
            </w:tcBorders>
            <w:vAlign w:val="center"/>
          </w:tcPr>
          <w:p w14:paraId="39F9CCD0">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390182A0">
            <w:pPr>
              <w:widowControl w:val="0"/>
              <w:kinsoku/>
              <w:autoSpaceDE/>
              <w:autoSpaceDN/>
              <w:adjustRightInd w:val="0"/>
              <w:snapToGrid w:val="0"/>
              <w:spacing w:line="300" w:lineRule="exact"/>
              <w:jc w:val="center"/>
              <w:textAlignment w:val="auto"/>
              <w:outlineLvl w:val="9"/>
              <w:rPr>
                <w:rFonts w:hint="eastAsia"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4B4CC08A">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7F4DCE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12AF8A">
            <w:pPr>
              <w:widowControl w:val="0"/>
              <w:kinsoku/>
              <w:autoSpaceDE/>
              <w:autoSpaceDN/>
              <w:adjustRightInd w:val="0"/>
              <w:snapToGrid w:val="0"/>
              <w:spacing w:line="300" w:lineRule="exact"/>
              <w:jc w:val="center"/>
              <w:textAlignment w:val="auto"/>
              <w:outlineLvl w:val="9"/>
              <w:rPr>
                <w:rFonts w:hint="eastAsia"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39F28B32">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358D6EE5">
            <w:pPr>
              <w:widowControl w:val="0"/>
              <w:kinsoku/>
              <w:autoSpaceDE/>
              <w:autoSpaceDN/>
              <w:adjustRightInd w:val="0"/>
              <w:snapToGrid w:val="0"/>
              <w:spacing w:line="300" w:lineRule="exact"/>
              <w:jc w:val="center"/>
              <w:textAlignment w:val="auto"/>
              <w:outlineLvl w:val="9"/>
              <w:rPr>
                <w:rFonts w:hint="eastAsia"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住所</w:t>
            </w:r>
          </w:p>
        </w:tc>
        <w:tc>
          <w:tcPr>
            <w:tcW w:w="1259" w:type="pct"/>
            <w:tcBorders>
              <w:top w:val="single" w:color="auto" w:sz="2" w:space="0"/>
              <w:left w:val="single" w:color="auto" w:sz="2" w:space="0"/>
              <w:bottom w:val="single" w:color="auto" w:sz="2" w:space="0"/>
            </w:tcBorders>
            <w:vAlign w:val="center"/>
          </w:tcPr>
          <w:p w14:paraId="1897531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1769EF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F0FBC5">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联系人</w:t>
            </w:r>
          </w:p>
        </w:tc>
        <w:tc>
          <w:tcPr>
            <w:tcW w:w="1436" w:type="pct"/>
            <w:tcBorders>
              <w:top w:val="single" w:color="auto" w:sz="2" w:space="0"/>
              <w:left w:val="single" w:color="auto" w:sz="2" w:space="0"/>
              <w:bottom w:val="single" w:color="auto" w:sz="2" w:space="0"/>
              <w:right w:val="single" w:color="auto" w:sz="2" w:space="0"/>
            </w:tcBorders>
            <w:vAlign w:val="center"/>
          </w:tcPr>
          <w:p w14:paraId="409ABD7F">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1C134080">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联系人</w:t>
            </w:r>
          </w:p>
        </w:tc>
        <w:tc>
          <w:tcPr>
            <w:tcW w:w="1259" w:type="pct"/>
            <w:tcBorders>
              <w:top w:val="single" w:color="auto" w:sz="2" w:space="0"/>
              <w:left w:val="single" w:color="auto" w:sz="2" w:space="0"/>
              <w:bottom w:val="single" w:color="auto" w:sz="2" w:space="0"/>
            </w:tcBorders>
            <w:vAlign w:val="center"/>
          </w:tcPr>
          <w:p w14:paraId="7474B72A">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74771C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B3874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B61D1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1BE1B84C">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联系电话</w:t>
            </w:r>
          </w:p>
        </w:tc>
        <w:tc>
          <w:tcPr>
            <w:tcW w:w="1259" w:type="pct"/>
            <w:tcBorders>
              <w:top w:val="single" w:color="auto" w:sz="2" w:space="0"/>
              <w:left w:val="single" w:color="auto" w:sz="2" w:space="0"/>
              <w:bottom w:val="single" w:color="auto" w:sz="2" w:space="0"/>
            </w:tcBorders>
            <w:vAlign w:val="center"/>
          </w:tcPr>
          <w:p w14:paraId="299D7703">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3696BC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964379">
            <w:pPr>
              <w:widowControl w:val="0"/>
              <w:kinsoku/>
              <w:autoSpaceDE/>
              <w:autoSpaceDN/>
              <w:adjustRightInd w:val="0"/>
              <w:snapToGrid w:val="0"/>
              <w:spacing w:line="300" w:lineRule="exact"/>
              <w:jc w:val="center"/>
              <w:textAlignment w:val="auto"/>
              <w:outlineLvl w:val="9"/>
              <w:rPr>
                <w:rFonts w:hint="eastAsia"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6028206">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0DD58D90">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7B14D812">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504384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A11955">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F51B36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B368F5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邮政编码</w:t>
            </w:r>
          </w:p>
        </w:tc>
        <w:tc>
          <w:tcPr>
            <w:tcW w:w="1259" w:type="pct"/>
            <w:tcBorders>
              <w:top w:val="single" w:color="auto" w:sz="2" w:space="0"/>
              <w:left w:val="single" w:color="auto" w:sz="2" w:space="0"/>
              <w:bottom w:val="single" w:color="auto" w:sz="2" w:space="0"/>
            </w:tcBorders>
            <w:vAlign w:val="center"/>
          </w:tcPr>
          <w:p w14:paraId="4CF4A66D">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5C7433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0BE869">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EE38A87">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57816A0D">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电子邮箱</w:t>
            </w:r>
          </w:p>
        </w:tc>
        <w:tc>
          <w:tcPr>
            <w:tcW w:w="1259" w:type="pct"/>
            <w:tcBorders>
              <w:top w:val="single" w:color="auto" w:sz="2" w:space="0"/>
              <w:left w:val="single" w:color="auto" w:sz="2" w:space="0"/>
              <w:bottom w:val="single" w:color="auto" w:sz="2" w:space="0"/>
            </w:tcBorders>
            <w:vAlign w:val="center"/>
          </w:tcPr>
          <w:p w14:paraId="72F3056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718830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31B95A">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C663C50">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2A56D358">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统一社会信用代码</w:t>
            </w:r>
          </w:p>
        </w:tc>
        <w:tc>
          <w:tcPr>
            <w:tcW w:w="1259" w:type="pct"/>
            <w:tcBorders>
              <w:top w:val="single" w:color="auto" w:sz="2" w:space="0"/>
              <w:left w:val="single" w:color="auto" w:sz="2" w:space="0"/>
              <w:bottom w:val="single" w:color="auto" w:sz="2" w:space="0"/>
            </w:tcBorders>
            <w:vAlign w:val="center"/>
          </w:tcPr>
          <w:p w14:paraId="5DCAF4C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489A3A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53C4D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0FA460EB">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3FF636E6">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开户名称</w:t>
            </w:r>
          </w:p>
        </w:tc>
        <w:tc>
          <w:tcPr>
            <w:tcW w:w="1259" w:type="pct"/>
            <w:tcBorders>
              <w:top w:val="single" w:color="auto" w:sz="2" w:space="0"/>
              <w:left w:val="single" w:color="auto" w:sz="2" w:space="0"/>
              <w:bottom w:val="single" w:color="auto" w:sz="2" w:space="0"/>
            </w:tcBorders>
            <w:vAlign w:val="center"/>
          </w:tcPr>
          <w:p w14:paraId="1BBA093A">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5A47F3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816DB3">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6ADF9529">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17C16A8B">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开户银行</w:t>
            </w:r>
          </w:p>
        </w:tc>
        <w:tc>
          <w:tcPr>
            <w:tcW w:w="1259" w:type="pct"/>
            <w:tcBorders>
              <w:top w:val="single" w:color="auto" w:sz="2" w:space="0"/>
              <w:left w:val="single" w:color="auto" w:sz="2" w:space="0"/>
              <w:bottom w:val="single" w:color="auto" w:sz="2" w:space="0"/>
            </w:tcBorders>
            <w:vAlign w:val="center"/>
          </w:tcPr>
          <w:p w14:paraId="526FCEB8">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3C1D49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37C6F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58FA6F47">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2947F20A">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银行账号</w:t>
            </w:r>
          </w:p>
        </w:tc>
        <w:tc>
          <w:tcPr>
            <w:tcW w:w="1259" w:type="pct"/>
            <w:tcBorders>
              <w:top w:val="single" w:color="auto" w:sz="2" w:space="0"/>
              <w:left w:val="single" w:color="auto" w:sz="2" w:space="0"/>
              <w:bottom w:val="single" w:color="auto" w:sz="2" w:space="0"/>
            </w:tcBorders>
            <w:vAlign w:val="center"/>
          </w:tcPr>
          <w:p w14:paraId="3A602A8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7D86DE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90994E9">
            <w:pPr>
              <w:widowControl w:val="0"/>
              <w:adjustRightInd w:val="0"/>
              <w:snapToGrid w:val="0"/>
              <w:spacing w:before="156" w:beforeLines="50" w:after="0" w:line="360" w:lineRule="auto"/>
              <w:ind w:left="0" w:leftChars="0"/>
              <w:jc w:val="left"/>
              <w:outlineLvl w:val="9"/>
              <w:rPr>
                <w:rFonts w:ascii="Times New Roman" w:hAnsi="Times New Roman" w:eastAsia="宋体" w:cs="Times New Roman"/>
                <w:color w:val="auto"/>
                <w:spacing w:val="20"/>
                <w:kern w:val="2"/>
                <w:sz w:val="21"/>
                <w:szCs w:val="21"/>
                <w:lang w:val="en-US" w:eastAsia="zh-CN" w:bidi="ar-SA"/>
              </w:rPr>
            </w:pPr>
            <w:r>
              <w:rPr>
                <w:rFonts w:hint="eastAsia" w:ascii="宋体" w:hAnsi="宋体" w:eastAsia="宋体" w:cs="Times New Roman"/>
                <w:color w:val="auto"/>
                <w:kern w:val="2"/>
                <w:sz w:val="21"/>
                <w:szCs w:val="21"/>
                <w:lang w:val="en-US" w:eastAsia="zh-CN" w:bidi="ar-SA"/>
              </w:rPr>
              <w:t>注：涉及联合体或其他合同主体的信息应按上表格式加列。</w:t>
            </w:r>
          </w:p>
        </w:tc>
      </w:tr>
    </w:tbl>
    <w:p w14:paraId="5D194178">
      <w:pPr>
        <w:keepNext/>
        <w:keepLines/>
        <w:widowControl w:val="0"/>
        <w:adjustRightInd w:val="0"/>
        <w:snapToGrid w:val="0"/>
        <w:spacing w:before="156" w:beforeLines="50" w:line="360" w:lineRule="auto"/>
        <w:jc w:val="center"/>
        <w:outlineLvl w:val="9"/>
        <w:rPr>
          <w:rFonts w:ascii="黑体" w:hAnsi="黑体" w:eastAsia="黑体" w:cs="Times New Roman"/>
          <w:b/>
          <w:bCs/>
          <w:color w:val="auto"/>
          <w:kern w:val="2"/>
          <w:sz w:val="28"/>
          <w:szCs w:val="28"/>
          <w:lang w:val="en-US" w:eastAsia="zh-CN" w:bidi="ar-SA"/>
        </w:rPr>
      </w:pPr>
      <w:r>
        <w:rPr>
          <w:rFonts w:ascii="宋体" w:hAnsi="宋体" w:eastAsia="宋体" w:cs="Times New Roman"/>
          <w:b/>
          <w:bCs/>
          <w:color w:val="auto"/>
          <w:kern w:val="2"/>
          <w:sz w:val="21"/>
          <w:szCs w:val="21"/>
          <w:u w:val="single"/>
          <w:lang w:val="en-US" w:eastAsia="zh-CN" w:bidi="ar-SA"/>
        </w:rPr>
        <w:br w:type="page"/>
      </w:r>
      <w:bookmarkStart w:id="97" w:name="_Toc27624"/>
      <w:r>
        <w:rPr>
          <w:rFonts w:hint="eastAsia" w:ascii="黑体" w:hAnsi="黑体" w:eastAsia="黑体" w:cs="Times New Roman"/>
          <w:b w:val="0"/>
          <w:bCs w:val="0"/>
          <w:color w:val="auto"/>
          <w:kern w:val="2"/>
          <w:sz w:val="28"/>
          <w:szCs w:val="28"/>
          <w:lang w:val="en-US" w:eastAsia="zh-CN" w:bidi="ar-SA"/>
        </w:rPr>
        <w:t>第二节政府采购合同通用条款</w:t>
      </w:r>
      <w:bookmarkEnd w:id="97"/>
    </w:p>
    <w:p w14:paraId="6B505C6C">
      <w:pPr>
        <w:widowControl w:val="0"/>
        <w:tabs>
          <w:tab w:val="left" w:pos="8820"/>
          <w:tab w:val="left" w:pos="9345"/>
          <w:tab w:val="left" w:pos="9765"/>
        </w:tabs>
        <w:kinsoku/>
        <w:autoSpaceDE/>
        <w:autoSpaceDN/>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1.</w:t>
      </w:r>
      <w:r>
        <w:rPr>
          <w:rFonts w:hint="eastAsia" w:ascii="宋体" w:hAnsi="宋体" w:eastAsia="宋体" w:cs="Times New Roman"/>
          <w:b/>
          <w:bCs/>
          <w:snapToGrid/>
          <w:color w:val="auto"/>
          <w:kern w:val="2"/>
          <w:sz w:val="24"/>
          <w:szCs w:val="24"/>
          <w:lang w:eastAsia="zh-CN"/>
        </w:rPr>
        <w:t>定义</w:t>
      </w:r>
    </w:p>
    <w:p w14:paraId="507EA44A">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1.1合同当事人</w:t>
      </w:r>
    </w:p>
    <w:p w14:paraId="36DA8BCA">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（1）采购人（以下称甲方）是指使用财政性资金，通过政府采购方式向供应商购买货物</w:t>
      </w:r>
      <w:r>
        <w:rPr>
          <w:rFonts w:hint="eastAsia" w:ascii="宋体" w:hAnsi="宋体" w:eastAsia="宋体" w:cs="Times New Roman"/>
          <w:snapToGrid/>
          <w:color w:val="auto"/>
          <w:kern w:val="2"/>
          <w:szCs w:val="21"/>
          <w:highlight w:val="none"/>
          <w:lang w:val="en-US" w:eastAsia="zh-CN"/>
        </w:rPr>
        <w:t>及其相关服务的</w:t>
      </w:r>
      <w:r>
        <w:rPr>
          <w:rFonts w:hint="eastAsia" w:ascii="宋体" w:hAnsi="宋体" w:eastAsia="宋体" w:cs="Times New Roman"/>
          <w:snapToGrid/>
          <w:color w:val="auto"/>
          <w:kern w:val="2"/>
          <w:szCs w:val="21"/>
          <w:highlight w:val="none"/>
          <w:lang w:eastAsia="zh-CN"/>
        </w:rPr>
        <w:t>国家机关、事业单位、团体组织。</w:t>
      </w:r>
    </w:p>
    <w:p w14:paraId="2E0DE03A">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（2）供应商（以下称乙方）是指参加政府采购活动并且中标（成交），向采购人提供</w:t>
      </w:r>
      <w:r>
        <w:rPr>
          <w:rFonts w:hint="eastAsia" w:ascii="宋体" w:hAnsi="宋体" w:eastAsia="宋体" w:cs="Times New Roman"/>
          <w:snapToGrid/>
          <w:color w:val="auto"/>
          <w:kern w:val="2"/>
          <w:szCs w:val="21"/>
          <w:highlight w:val="none"/>
          <w:lang w:val="en-US" w:eastAsia="zh-CN"/>
        </w:rPr>
        <w:t>合同约定的货物及其相关服务的法人、非法人组织或者自然人</w:t>
      </w:r>
      <w:r>
        <w:rPr>
          <w:rFonts w:hint="eastAsia" w:ascii="宋体" w:hAnsi="宋体" w:eastAsia="宋体" w:cs="Times New Roman"/>
          <w:snapToGrid/>
          <w:color w:val="auto"/>
          <w:kern w:val="2"/>
          <w:szCs w:val="21"/>
          <w:highlight w:val="none"/>
          <w:lang w:eastAsia="zh-CN"/>
        </w:rPr>
        <w:t>。</w:t>
      </w:r>
    </w:p>
    <w:p w14:paraId="690DE935">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（3）其他合同主体是指除采购人和供应商以外，</w:t>
      </w:r>
      <w:r>
        <w:rPr>
          <w:rFonts w:hint="eastAsia" w:ascii="宋体" w:hAnsi="宋体" w:eastAsia="宋体" w:cs="宋体"/>
          <w:bCs/>
          <w:snapToGrid/>
          <w:color w:val="auto"/>
          <w:kern w:val="2"/>
          <w:szCs w:val="21"/>
          <w:lang w:eastAsia="zh-CN"/>
        </w:rPr>
        <w:t>依法参与合同缔结或履行，享有权利、承担义务的合同当事人</w:t>
      </w:r>
      <w:r>
        <w:rPr>
          <w:rFonts w:hint="eastAsia" w:ascii="宋体" w:hAnsi="宋体" w:eastAsia="宋体" w:cs="Times New Roman"/>
          <w:snapToGrid/>
          <w:color w:val="auto"/>
          <w:kern w:val="2"/>
          <w:szCs w:val="21"/>
          <w:highlight w:val="none"/>
          <w:lang w:eastAsia="zh-CN"/>
        </w:rPr>
        <w:t>。</w:t>
      </w:r>
    </w:p>
    <w:p w14:paraId="12C1DB74">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1.2本合同下列术语应解释为：</w:t>
      </w:r>
    </w:p>
    <w:p w14:paraId="1203F464">
      <w:pPr>
        <w:widowControl w:val="0"/>
        <w:kinsoku/>
        <w:autoSpaceDE/>
        <w:autoSpaceDN/>
        <w:adjustRightInd w:val="0"/>
        <w:snapToGrid w:val="0"/>
        <w:spacing w:before="0" w:beforeLines="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（1）“合同”系指</w:t>
      </w:r>
      <w:r>
        <w:rPr>
          <w:rFonts w:hint="eastAsia" w:ascii="宋体" w:hAnsi="宋体" w:eastAsia="宋体" w:cs="宋体"/>
          <w:bCs/>
          <w:snapToGrid/>
          <w:color w:val="auto"/>
          <w:kern w:val="2"/>
          <w:szCs w:val="21"/>
          <w:lang w:eastAsia="zh-CN"/>
        </w:rPr>
        <w:t>合同当事人意思表示达成一致的任何协议，包括签署的</w:t>
      </w:r>
      <w:r>
        <w:rPr>
          <w:rFonts w:hint="eastAsia" w:ascii="宋体" w:hAnsi="宋体" w:eastAsia="宋体" w:cs="Times New Roman"/>
          <w:snapToGrid/>
          <w:color w:val="auto"/>
          <w:kern w:val="2"/>
          <w:szCs w:val="21"/>
          <w:lang w:eastAsia="zh-CN"/>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bCs w:val="0"/>
          <w:snapToGrid/>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Times New Roman"/>
          <w:snapToGrid/>
          <w:color w:val="auto"/>
          <w:kern w:val="2"/>
          <w:szCs w:val="21"/>
          <w:highlight w:val="none"/>
          <w:lang w:eastAsia="zh-CN"/>
        </w:rPr>
        <w:t>。</w:t>
      </w:r>
    </w:p>
    <w:p w14:paraId="04A8E3BD">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）“合同价</w:t>
      </w:r>
      <w:r>
        <w:rPr>
          <w:rFonts w:hint="eastAsia" w:ascii="宋体" w:hAnsi="宋体" w:eastAsia="宋体" w:cs="Times New Roman"/>
          <w:snapToGrid/>
          <w:color w:val="auto"/>
          <w:kern w:val="2"/>
          <w:szCs w:val="21"/>
          <w:highlight w:val="none"/>
          <w:lang w:val="en-US" w:eastAsia="zh-CN"/>
        </w:rPr>
        <w:t>款</w:t>
      </w:r>
      <w:r>
        <w:rPr>
          <w:rFonts w:hint="eastAsia" w:ascii="宋体" w:hAnsi="宋体" w:eastAsia="宋体" w:cs="Times New Roman"/>
          <w:snapToGrid/>
          <w:color w:val="auto"/>
          <w:kern w:val="2"/>
          <w:szCs w:val="21"/>
          <w:highlight w:val="none"/>
          <w:lang w:eastAsia="zh-CN"/>
        </w:rPr>
        <w:t>”系指根据本合同规定乙方在全面履行合同义务后甲方应支付给乙方的价款。</w:t>
      </w:r>
    </w:p>
    <w:p w14:paraId="5724F5AA">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3</w:t>
      </w:r>
      <w:r>
        <w:rPr>
          <w:rFonts w:hint="eastAsia" w:ascii="宋体" w:hAnsi="宋体" w:eastAsia="宋体" w:cs="Times New Roman"/>
          <w:snapToGrid/>
          <w:color w:val="auto"/>
          <w:kern w:val="2"/>
          <w:szCs w:val="21"/>
          <w:highlight w:val="none"/>
          <w:lang w:eastAsia="zh-CN"/>
        </w:rPr>
        <w:t>）“货物”系指乙方根据本合同规定须向甲方提供的各种形态和种类的物品，包括原材料、设备、产品（包括软件）及相关的其备品备件、工具、手册及</w:t>
      </w:r>
      <w:r>
        <w:rPr>
          <w:rFonts w:hint="default" w:ascii="宋体" w:hAnsi="宋体" w:eastAsia="宋体" w:cs="Times New Roman"/>
          <w:snapToGrid/>
          <w:color w:val="auto"/>
          <w:kern w:val="2"/>
          <w:szCs w:val="21"/>
          <w:highlight w:val="none"/>
          <w:lang w:val="en" w:eastAsia="zh-CN"/>
        </w:rPr>
        <w:t>其他</w:t>
      </w:r>
      <w:r>
        <w:rPr>
          <w:rFonts w:hint="eastAsia" w:ascii="宋体" w:hAnsi="宋体" w:eastAsia="宋体" w:cs="Times New Roman"/>
          <w:snapToGrid/>
          <w:color w:val="auto"/>
          <w:kern w:val="2"/>
          <w:szCs w:val="21"/>
          <w:highlight w:val="none"/>
          <w:lang w:eastAsia="zh-CN"/>
        </w:rPr>
        <w:t>技术资料和材料等。</w:t>
      </w:r>
    </w:p>
    <w:p w14:paraId="5DCCA7BA">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yellow"/>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4</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相关</w:t>
      </w:r>
      <w:r>
        <w:rPr>
          <w:rFonts w:hint="eastAsia" w:ascii="宋体" w:hAnsi="宋体" w:eastAsia="宋体" w:cs="Times New Roman"/>
          <w:snapToGrid/>
          <w:color w:val="auto"/>
          <w:kern w:val="2"/>
          <w:szCs w:val="21"/>
          <w:highlight w:val="none"/>
          <w:lang w:eastAsia="zh-CN"/>
        </w:rPr>
        <w:t>服务”系指根据合同规定，乙方应提供的</w:t>
      </w:r>
      <w:r>
        <w:rPr>
          <w:rFonts w:hint="eastAsia" w:ascii="宋体" w:hAnsi="宋体" w:eastAsia="宋体" w:cs="Times New Roman"/>
          <w:snapToGrid/>
          <w:color w:val="auto"/>
          <w:kern w:val="2"/>
          <w:szCs w:val="21"/>
          <w:highlight w:val="none"/>
          <w:lang w:val="en-US" w:eastAsia="zh-CN"/>
        </w:rPr>
        <w:t>与货物有关的</w:t>
      </w:r>
      <w:r>
        <w:rPr>
          <w:rFonts w:hint="eastAsia" w:ascii="宋体" w:hAnsi="宋体" w:eastAsia="宋体" w:cs="Times New Roman"/>
          <w:snapToGrid/>
          <w:color w:val="auto"/>
          <w:kern w:val="2"/>
          <w:szCs w:val="21"/>
          <w:highlight w:val="none"/>
          <w:lang w:eastAsia="zh-CN"/>
        </w:rPr>
        <w:t>技术、管理和</w:t>
      </w:r>
      <w:r>
        <w:rPr>
          <w:rFonts w:hint="default" w:ascii="宋体" w:hAnsi="宋体" w:eastAsia="宋体" w:cs="Times New Roman"/>
          <w:snapToGrid/>
          <w:color w:val="auto"/>
          <w:kern w:val="2"/>
          <w:szCs w:val="21"/>
          <w:highlight w:val="none"/>
          <w:lang w:val="en" w:eastAsia="zh-CN"/>
        </w:rPr>
        <w:t>其他</w:t>
      </w:r>
      <w:r>
        <w:rPr>
          <w:rFonts w:hint="eastAsia" w:ascii="宋体" w:hAnsi="宋体" w:eastAsia="宋体" w:cs="Times New Roman"/>
          <w:snapToGrid/>
          <w:color w:val="auto"/>
          <w:kern w:val="2"/>
          <w:szCs w:val="21"/>
          <w:highlight w:val="none"/>
          <w:lang w:eastAsia="zh-CN"/>
        </w:rPr>
        <w:t>服务，包括但不限于：管理和质量保证、运输、保险、检验、现场准备、安装、集成、调试、培训、维修、废弃处置、技术支持等以及合同中规定乙方应承担的</w:t>
      </w:r>
      <w:r>
        <w:rPr>
          <w:rFonts w:hint="default" w:ascii="宋体" w:hAnsi="宋体" w:eastAsia="宋体" w:cs="Times New Roman"/>
          <w:snapToGrid/>
          <w:color w:val="auto"/>
          <w:kern w:val="2"/>
          <w:szCs w:val="21"/>
          <w:highlight w:val="none"/>
          <w:lang w:val="en" w:eastAsia="zh-CN"/>
        </w:rPr>
        <w:t>其他</w:t>
      </w:r>
      <w:r>
        <w:rPr>
          <w:rFonts w:hint="eastAsia" w:ascii="宋体" w:hAnsi="宋体" w:eastAsia="宋体" w:cs="Times New Roman"/>
          <w:snapToGrid/>
          <w:color w:val="auto"/>
          <w:kern w:val="2"/>
          <w:szCs w:val="21"/>
          <w:highlight w:val="none"/>
          <w:lang w:eastAsia="zh-CN"/>
        </w:rPr>
        <w:t>义务。</w:t>
      </w:r>
    </w:p>
    <w:p w14:paraId="030FDD29">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yellow"/>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5</w:t>
      </w:r>
      <w:r>
        <w:rPr>
          <w:rFonts w:hint="eastAsia" w:ascii="宋体" w:hAnsi="宋体" w:eastAsia="宋体" w:cs="Times New Roman"/>
          <w:snapToGrid/>
          <w:color w:val="auto"/>
          <w:kern w:val="2"/>
          <w:szCs w:val="21"/>
          <w:highlight w:val="none"/>
          <w:lang w:eastAsia="zh-CN"/>
        </w:rPr>
        <w:t>）“分包”系指中标（成交）供应商按采购文件、投标（响应）文件的规定，根据分包意向协议，将中标（成交）项目中的部分履约内容，分给具有相应资质条件的供应商履行合同的行为。</w:t>
      </w:r>
    </w:p>
    <w:p w14:paraId="26AB4F43">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lang w:eastAsia="zh-CN"/>
        </w:rPr>
        <w:t>“联合体”系指由两个以上的自然人、法人或者</w:t>
      </w:r>
      <w:r>
        <w:rPr>
          <w:rFonts w:hint="eastAsia" w:ascii="宋体" w:hAnsi="宋体" w:eastAsia="宋体" w:cs="Times New Roman"/>
          <w:snapToGrid/>
          <w:color w:val="auto"/>
          <w:kern w:val="2"/>
          <w:szCs w:val="21"/>
          <w:lang w:val="en-US" w:eastAsia="zh-CN"/>
        </w:rPr>
        <w:t>非法人</w:t>
      </w:r>
      <w:r>
        <w:rPr>
          <w:rFonts w:hint="eastAsia" w:ascii="宋体" w:hAnsi="宋体" w:eastAsia="宋体" w:cs="Times New Roman"/>
          <w:snapToGrid/>
          <w:color w:val="auto"/>
          <w:kern w:val="2"/>
          <w:szCs w:val="21"/>
          <w:lang w:eastAsia="zh-CN"/>
        </w:rPr>
        <w:t>组织组成，以一个供应商的身份共同参加政府采购的主体</w:t>
      </w:r>
      <w:r>
        <w:rPr>
          <w:rFonts w:hint="eastAsia" w:ascii="宋体" w:hAnsi="宋体" w:eastAsia="宋体" w:cs="Times New Roman"/>
          <w:snapToGrid/>
          <w:color w:val="auto"/>
          <w:kern w:val="2"/>
          <w:szCs w:val="21"/>
          <w:highlight w:val="none"/>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imes New Roman"/>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w:t>
      </w:r>
    </w:p>
    <w:p w14:paraId="3D9B7333">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7</w:t>
      </w:r>
      <w:r>
        <w:rPr>
          <w:rFonts w:hint="eastAsia" w:ascii="宋体" w:hAnsi="宋体" w:eastAsia="宋体" w:cs="Times New Roman"/>
          <w:snapToGrid/>
          <w:color w:val="auto"/>
          <w:kern w:val="2"/>
          <w:szCs w:val="21"/>
          <w:highlight w:val="none"/>
          <w:lang w:eastAsia="zh-CN"/>
        </w:rPr>
        <w:t>）其他术语解释，见【</w:t>
      </w:r>
      <w:r>
        <w:rPr>
          <w:rFonts w:hint="eastAsia" w:ascii="宋体" w:hAnsi="宋体" w:eastAsia="宋体" w:cs="Times New Roman"/>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w:t>
      </w:r>
    </w:p>
    <w:p w14:paraId="68930818">
      <w:pPr>
        <w:widowControl w:val="0"/>
        <w:numPr>
          <w:ilvl w:val="0"/>
          <w:numId w:val="4"/>
        </w:numPr>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合同标的及金额</w:t>
      </w:r>
    </w:p>
    <w:p w14:paraId="3D3C118E">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b/>
          <w:bCs/>
          <w:i/>
          <w:iCs/>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2.1合同标的及金额应与中标（成交）结果一致。乙方为履行本合同而发生的所有费用均应包含在合同价款中，甲方不再另行支付</w:t>
      </w:r>
      <w:r>
        <w:rPr>
          <w:rFonts w:hint="default" w:ascii="宋体" w:hAnsi="宋体" w:eastAsia="宋体" w:cs="Times New Roman"/>
          <w:snapToGrid/>
          <w:color w:val="auto"/>
          <w:kern w:val="2"/>
          <w:szCs w:val="21"/>
          <w:highlight w:val="none"/>
          <w:lang w:val="en" w:eastAsia="zh-CN"/>
        </w:rPr>
        <w:t>其他</w:t>
      </w:r>
      <w:r>
        <w:rPr>
          <w:rFonts w:hint="eastAsia" w:ascii="宋体" w:hAnsi="宋体" w:eastAsia="宋体" w:cs="Times New Roman"/>
          <w:snapToGrid/>
          <w:color w:val="auto"/>
          <w:kern w:val="2"/>
          <w:szCs w:val="21"/>
          <w:highlight w:val="none"/>
          <w:lang w:eastAsia="zh-CN"/>
        </w:rPr>
        <w:t>任何费用。</w:t>
      </w:r>
    </w:p>
    <w:p w14:paraId="5272DB9A">
      <w:pPr>
        <w:widowControl w:val="0"/>
        <w:kinsoku/>
        <w:autoSpaceDE/>
        <w:autoSpaceDN/>
        <w:adjustRightInd w:val="0"/>
        <w:snapToGrid w:val="0"/>
        <w:spacing w:before="0" w:line="400" w:lineRule="exact"/>
        <w:jc w:val="left"/>
        <w:textAlignment w:val="auto"/>
        <w:outlineLvl w:val="9"/>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3</w:t>
      </w:r>
      <w:r>
        <w:rPr>
          <w:rFonts w:hint="eastAsia" w:ascii="宋体" w:hAnsi="宋体" w:eastAsia="宋体" w:cs="Times New Roman"/>
          <w:b/>
          <w:snapToGrid/>
          <w:color w:val="auto"/>
          <w:kern w:val="2"/>
          <w:sz w:val="24"/>
          <w:szCs w:val="24"/>
          <w:highlight w:val="none"/>
          <w:lang w:val="en-US" w:eastAsia="zh-CN"/>
        </w:rPr>
        <w:t>.</w:t>
      </w:r>
      <w:r>
        <w:rPr>
          <w:rFonts w:hint="eastAsia" w:ascii="宋体" w:hAnsi="宋体" w:eastAsia="宋体" w:cs="Times New Roman"/>
          <w:b/>
          <w:snapToGrid/>
          <w:color w:val="auto"/>
          <w:kern w:val="2"/>
          <w:sz w:val="24"/>
          <w:szCs w:val="24"/>
          <w:highlight w:val="none"/>
          <w:lang w:eastAsia="zh-CN"/>
        </w:rPr>
        <w:t>履行合同的时间、地点和方式</w:t>
      </w:r>
    </w:p>
    <w:p w14:paraId="68298812">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3.1</w:t>
      </w:r>
      <w:r>
        <w:rPr>
          <w:rFonts w:hint="eastAsia" w:ascii="宋体" w:hAnsi="宋体" w:eastAsia="宋体" w:cs="宋体"/>
          <w:snapToGrid/>
          <w:color w:val="auto"/>
          <w:kern w:val="2"/>
          <w:szCs w:val="21"/>
          <w:lang w:eastAsia="zh-CN"/>
        </w:rPr>
        <w:t>乙方应当在约定的时间、地点，按照约定方式履行合同。</w:t>
      </w:r>
    </w:p>
    <w:p w14:paraId="7BE884C9">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4</w:t>
      </w:r>
      <w:r>
        <w:rPr>
          <w:rFonts w:hint="eastAsia" w:ascii="宋体" w:hAnsi="宋体" w:eastAsia="宋体" w:cs="Times New Roman"/>
          <w:b/>
          <w:bCs/>
          <w:snapToGrid/>
          <w:color w:val="auto"/>
          <w:kern w:val="2"/>
          <w:sz w:val="24"/>
          <w:szCs w:val="24"/>
          <w:highlight w:val="none"/>
          <w:lang w:val="en-US" w:eastAsia="zh-CN"/>
        </w:rPr>
        <w:t>.</w:t>
      </w:r>
      <w:r>
        <w:rPr>
          <w:rFonts w:hint="eastAsia" w:ascii="宋体" w:hAnsi="宋体" w:eastAsia="宋体" w:cs="Times New Roman"/>
          <w:b/>
          <w:bCs/>
          <w:snapToGrid/>
          <w:color w:val="auto"/>
          <w:kern w:val="2"/>
          <w:sz w:val="24"/>
          <w:szCs w:val="24"/>
          <w:highlight w:val="none"/>
          <w:lang w:eastAsia="zh-CN"/>
        </w:rPr>
        <w:t>甲方的权利和义务</w:t>
      </w:r>
    </w:p>
    <w:p w14:paraId="2316A5AE">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4.1</w:t>
      </w:r>
      <w:r>
        <w:rPr>
          <w:rFonts w:ascii="宋体" w:hAnsi="宋体" w:eastAsia="宋体" w:cs="Times New Roman"/>
          <w:snapToGrid/>
          <w:color w:val="auto"/>
          <w:kern w:val="2"/>
          <w:szCs w:val="21"/>
          <w:highlight w:val="none"/>
          <w:lang w:eastAsia="zh-CN"/>
        </w:rPr>
        <w:t>签署合同后，甲方</w:t>
      </w:r>
      <w:r>
        <w:rPr>
          <w:rFonts w:hint="eastAsia" w:ascii="宋体" w:hAnsi="宋体" w:eastAsia="宋体" w:cs="Times New Roman"/>
          <w:snapToGrid/>
          <w:color w:val="auto"/>
          <w:kern w:val="2"/>
          <w:szCs w:val="21"/>
          <w:highlight w:val="none"/>
          <w:lang w:eastAsia="zh-CN"/>
        </w:rPr>
        <w:t>应</w:t>
      </w:r>
      <w:r>
        <w:rPr>
          <w:rFonts w:ascii="宋体" w:hAnsi="宋体" w:eastAsia="宋体" w:cs="Times New Roman"/>
          <w:snapToGrid/>
          <w:color w:val="auto"/>
          <w:kern w:val="2"/>
          <w:szCs w:val="21"/>
          <w:highlight w:val="none"/>
          <w:lang w:eastAsia="zh-CN"/>
        </w:rPr>
        <w:t>确定</w:t>
      </w:r>
      <w:r>
        <w:rPr>
          <w:rFonts w:hint="eastAsia" w:ascii="宋体" w:hAnsi="宋体" w:eastAsia="宋体" w:cs="Times New Roman"/>
          <w:snapToGrid/>
          <w:color w:val="auto"/>
          <w:kern w:val="2"/>
          <w:szCs w:val="21"/>
          <w:highlight w:val="none"/>
          <w:lang w:val="en-US" w:eastAsia="zh-CN"/>
        </w:rPr>
        <w:t>项目负责人（或项目联系人）</w:t>
      </w:r>
      <w:r>
        <w:rPr>
          <w:rFonts w:ascii="宋体" w:hAnsi="宋体" w:eastAsia="宋体" w:cs="Times New Roman"/>
          <w:snapToGrid/>
          <w:color w:val="auto"/>
          <w:kern w:val="2"/>
          <w:szCs w:val="21"/>
          <w:highlight w:val="none"/>
          <w:lang w:eastAsia="zh-CN"/>
        </w:rPr>
        <w:t>，负责与本合同有关的事务。</w:t>
      </w:r>
      <w:r>
        <w:rPr>
          <w:rFonts w:hint="eastAsia" w:ascii="宋体" w:hAnsi="宋体" w:eastAsia="宋体" w:cs="Times New Roman"/>
          <w:snapToGrid/>
          <w:color w:val="auto"/>
          <w:kern w:val="2"/>
          <w:szCs w:val="21"/>
          <w:highlight w:val="none"/>
          <w:lang w:eastAsia="zh-CN"/>
        </w:rPr>
        <w:t>甲方有权对乙方的履约行为进行检查，并</w:t>
      </w:r>
      <w:r>
        <w:rPr>
          <w:rFonts w:ascii="宋体" w:hAnsi="宋体" w:eastAsia="宋体" w:cs="Times New Roman"/>
          <w:snapToGrid/>
          <w:color w:val="auto"/>
          <w:kern w:val="2"/>
          <w:szCs w:val="21"/>
          <w:highlight w:val="none"/>
          <w:lang w:eastAsia="zh-CN"/>
        </w:rPr>
        <w:t>及时确认乙方提交的事项</w:t>
      </w:r>
      <w:r>
        <w:rPr>
          <w:rFonts w:hint="eastAsia" w:ascii="宋体" w:hAnsi="宋体" w:eastAsia="宋体" w:cs="Times New Roman"/>
          <w:snapToGrid/>
          <w:color w:val="auto"/>
          <w:kern w:val="2"/>
          <w:szCs w:val="21"/>
          <w:highlight w:val="none"/>
          <w:lang w:eastAsia="zh-CN"/>
        </w:rPr>
        <w:t>。甲方应当</w:t>
      </w:r>
      <w:r>
        <w:rPr>
          <w:rFonts w:ascii="宋体" w:hAnsi="宋体" w:eastAsia="宋体" w:cs="Times New Roman"/>
          <w:snapToGrid/>
          <w:color w:val="auto"/>
          <w:kern w:val="2"/>
          <w:szCs w:val="21"/>
          <w:highlight w:val="none"/>
          <w:lang w:eastAsia="zh-CN"/>
        </w:rPr>
        <w:t>配合乙方完成</w:t>
      </w:r>
      <w:r>
        <w:rPr>
          <w:rFonts w:hint="eastAsia" w:ascii="宋体" w:hAnsi="宋体" w:eastAsia="宋体" w:cs="Times New Roman"/>
          <w:snapToGrid/>
          <w:color w:val="auto"/>
          <w:kern w:val="2"/>
          <w:szCs w:val="21"/>
          <w:highlight w:val="none"/>
          <w:lang w:eastAsia="zh-CN"/>
        </w:rPr>
        <w:t>相关项目</w:t>
      </w:r>
      <w:r>
        <w:rPr>
          <w:rFonts w:ascii="宋体" w:hAnsi="宋体" w:eastAsia="宋体" w:cs="Times New Roman"/>
          <w:snapToGrid/>
          <w:color w:val="auto"/>
          <w:kern w:val="2"/>
          <w:szCs w:val="21"/>
          <w:highlight w:val="none"/>
          <w:lang w:eastAsia="zh-CN"/>
        </w:rPr>
        <w:t>实施工作。</w:t>
      </w:r>
    </w:p>
    <w:p w14:paraId="10A2FE3A">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4.2</w:t>
      </w:r>
      <w:r>
        <w:rPr>
          <w:rFonts w:ascii="宋体" w:hAnsi="宋体" w:eastAsia="宋体" w:cs="Times New Roman"/>
          <w:snapToGrid/>
          <w:color w:val="auto"/>
          <w:kern w:val="2"/>
          <w:szCs w:val="21"/>
          <w:highlight w:val="none"/>
          <w:lang w:eastAsia="zh-CN"/>
        </w:rPr>
        <w:t>甲方有权要求乙方按时提交各阶段有关</w:t>
      </w:r>
      <w:r>
        <w:rPr>
          <w:rFonts w:hint="eastAsia" w:ascii="宋体" w:hAnsi="宋体" w:eastAsia="宋体" w:cs="Times New Roman"/>
          <w:snapToGrid/>
          <w:color w:val="auto"/>
          <w:kern w:val="2"/>
          <w:szCs w:val="21"/>
          <w:highlight w:val="none"/>
          <w:lang w:eastAsia="zh-CN"/>
        </w:rPr>
        <w:t>安排计划</w:t>
      </w:r>
      <w:r>
        <w:rPr>
          <w:rFonts w:ascii="宋体" w:hAnsi="宋体" w:eastAsia="宋体" w:cs="Times New Roman"/>
          <w:snapToGrid/>
          <w:color w:val="auto"/>
          <w:kern w:val="2"/>
          <w:szCs w:val="21"/>
          <w:highlight w:val="none"/>
          <w:lang w:eastAsia="zh-CN"/>
        </w:rPr>
        <w:t>，并有权</w:t>
      </w:r>
      <w:r>
        <w:rPr>
          <w:rFonts w:hint="eastAsia" w:ascii="宋体" w:hAnsi="宋体" w:eastAsia="宋体" w:cs="Times New Roman"/>
          <w:snapToGrid/>
          <w:color w:val="auto"/>
          <w:kern w:val="2"/>
          <w:szCs w:val="21"/>
          <w:highlight w:val="none"/>
          <w:lang w:eastAsia="zh-CN"/>
        </w:rPr>
        <w:t>定期核对乙方提供货物数量、规格、质量等内容。甲方</w:t>
      </w:r>
      <w:r>
        <w:rPr>
          <w:rFonts w:ascii="宋体" w:hAnsi="宋体" w:eastAsia="宋体" w:cs="Times New Roman"/>
          <w:snapToGrid/>
          <w:color w:val="auto"/>
          <w:kern w:val="2"/>
          <w:szCs w:val="21"/>
          <w:highlight w:val="none"/>
          <w:lang w:eastAsia="zh-CN"/>
        </w:rPr>
        <w:t>有权督促乙方工作并要求乙方</w:t>
      </w:r>
      <w:r>
        <w:rPr>
          <w:rFonts w:hint="eastAsia" w:ascii="宋体" w:hAnsi="宋体" w:eastAsia="宋体" w:cs="Times New Roman"/>
          <w:snapToGrid/>
          <w:color w:val="auto"/>
          <w:kern w:val="2"/>
          <w:szCs w:val="21"/>
          <w:highlight w:val="none"/>
          <w:lang w:eastAsia="zh-CN"/>
        </w:rPr>
        <w:t>更</w:t>
      </w:r>
      <w:r>
        <w:rPr>
          <w:rFonts w:ascii="宋体" w:hAnsi="宋体" w:eastAsia="宋体" w:cs="Times New Roman"/>
          <w:snapToGrid/>
          <w:color w:val="auto"/>
          <w:kern w:val="2"/>
          <w:szCs w:val="21"/>
          <w:highlight w:val="none"/>
          <w:lang w:eastAsia="zh-CN"/>
        </w:rPr>
        <w:t>换不符合要求的</w:t>
      </w:r>
      <w:r>
        <w:rPr>
          <w:rFonts w:hint="eastAsia" w:ascii="宋体" w:hAnsi="宋体" w:eastAsia="宋体" w:cs="Times New Roman"/>
          <w:snapToGrid/>
          <w:color w:val="auto"/>
          <w:kern w:val="2"/>
          <w:szCs w:val="21"/>
          <w:highlight w:val="none"/>
          <w:lang w:eastAsia="zh-CN"/>
        </w:rPr>
        <w:t>货物</w:t>
      </w:r>
      <w:r>
        <w:rPr>
          <w:rFonts w:ascii="宋体" w:hAnsi="宋体" w:eastAsia="宋体" w:cs="Times New Roman"/>
          <w:snapToGrid/>
          <w:color w:val="auto"/>
          <w:kern w:val="2"/>
          <w:szCs w:val="21"/>
          <w:highlight w:val="none"/>
          <w:lang w:eastAsia="zh-CN"/>
        </w:rPr>
        <w:t>。</w:t>
      </w:r>
    </w:p>
    <w:p w14:paraId="11F32152">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w:t>
      </w:r>
      <w:r>
        <w:rPr>
          <w:rFonts w:ascii="宋体" w:hAnsi="宋体" w:eastAsia="宋体" w:cs="Times New Roman"/>
          <w:snapToGrid/>
          <w:color w:val="auto"/>
          <w:kern w:val="2"/>
          <w:szCs w:val="21"/>
          <w:highlight w:val="none"/>
          <w:lang w:eastAsia="zh-CN"/>
        </w:rPr>
        <w:t>3甲方</w:t>
      </w:r>
      <w:r>
        <w:rPr>
          <w:rFonts w:hint="eastAsia" w:ascii="宋体" w:hAnsi="宋体" w:eastAsia="宋体" w:cs="Times New Roman"/>
          <w:snapToGrid/>
          <w:color w:val="auto"/>
          <w:kern w:val="2"/>
          <w:szCs w:val="21"/>
          <w:highlight w:val="none"/>
          <w:lang w:eastAsia="zh-CN"/>
        </w:rPr>
        <w:t>有权要求乙方对缺陷部分予以修复，并按合同约定享有货物保修及其他合同约定的权利。</w:t>
      </w:r>
    </w:p>
    <w:p w14:paraId="73E3B019">
      <w:pPr>
        <w:widowControl w:val="0"/>
        <w:kinsoku/>
        <w:autoSpaceDE/>
        <w:autoSpaceDN/>
        <w:adjustRightInd/>
        <w:snapToGrid w:val="0"/>
        <w:spacing w:line="400" w:lineRule="exact"/>
        <w:ind w:firstLine="420" w:firstLineChars="200"/>
        <w:jc w:val="both"/>
        <w:textAlignment w:val="auto"/>
        <w:outlineLvl w:val="9"/>
        <w:rPr>
          <w:rFonts w:hint="eastAsia" w:ascii="Times New Roman" w:hAnsi="Times New Roman" w:eastAsia="华文楷体" w:cs="Times New Roman"/>
          <w:snapToGrid/>
          <w:color w:val="auto"/>
          <w:kern w:val="2"/>
          <w:szCs w:val="24"/>
          <w:lang w:val="en-US" w:eastAsia="zh-CN"/>
        </w:rPr>
      </w:pPr>
      <w:r>
        <w:rPr>
          <w:rFonts w:hint="default" w:ascii="宋体" w:hAnsi="宋体" w:eastAsia="宋体" w:cs="Times New Roman"/>
          <w:snapToGrid/>
          <w:color w:val="auto"/>
          <w:kern w:val="2"/>
          <w:szCs w:val="21"/>
          <w:highlight w:val="none"/>
          <w:lang w:val="en-US" w:eastAsia="zh-CN"/>
        </w:rPr>
        <w:t>4.4甲方应当按照合同约定及时对交付的货物进行验收</w:t>
      </w:r>
      <w:r>
        <w:rPr>
          <w:rFonts w:hint="eastAsia" w:ascii="宋体" w:hAnsi="宋体" w:eastAsia="宋体" w:cs="Times New Roman"/>
          <w:snapToGrid/>
          <w:color w:val="auto"/>
          <w:kern w:val="2"/>
          <w:szCs w:val="21"/>
          <w:highlight w:val="none"/>
          <w:lang w:val="en-US" w:eastAsia="zh-CN"/>
        </w:rPr>
        <w:t>，</w:t>
      </w:r>
      <w:r>
        <w:rPr>
          <w:rFonts w:hint="eastAsia" w:ascii="宋体" w:hAnsi="宋体" w:eastAsia="宋体" w:cs="宋体"/>
          <w:b w:val="0"/>
          <w:bCs w:val="0"/>
          <w:snapToGrid/>
          <w:color w:val="auto"/>
          <w:kern w:val="2"/>
          <w:szCs w:val="21"/>
          <w:highlight w:val="none"/>
          <w:lang w:eastAsia="zh-CN"/>
        </w:rPr>
        <w:t>未</w:t>
      </w:r>
      <w:r>
        <w:rPr>
          <w:rFonts w:hint="eastAsia" w:ascii="宋体" w:hAnsi="宋体" w:eastAsia="宋体" w:cs="Times New Roman"/>
          <w:snapToGrid/>
          <w:color w:val="auto"/>
          <w:kern w:val="2"/>
          <w:szCs w:val="21"/>
          <w:highlight w:val="none"/>
          <w:lang w:val="en-US" w:eastAsia="zh-CN"/>
        </w:rPr>
        <w:t>在</w:t>
      </w:r>
      <w:r>
        <w:rPr>
          <w:rFonts w:hint="eastAsia" w:ascii="宋体" w:hAnsi="宋体" w:eastAsia="宋体" w:cs="宋体"/>
          <w:b/>
          <w:bCs/>
          <w:snapToGrid/>
          <w:color w:val="auto"/>
          <w:kern w:val="2"/>
          <w:szCs w:val="21"/>
          <w:highlight w:val="none"/>
          <w:lang w:eastAsia="zh-CN"/>
        </w:rPr>
        <w:t>【政府采购合同专用条款】</w:t>
      </w:r>
      <w:r>
        <w:rPr>
          <w:rFonts w:hint="eastAsia" w:ascii="宋体" w:hAnsi="宋体" w:eastAsia="宋体" w:cs="宋体"/>
          <w:b w:val="0"/>
          <w:bCs w:val="0"/>
          <w:snapToGrid/>
          <w:color w:val="auto"/>
          <w:kern w:val="2"/>
          <w:szCs w:val="21"/>
          <w:highlight w:val="none"/>
          <w:lang w:eastAsia="zh-CN"/>
        </w:rPr>
        <w:t>约定的期限内对乙方履约提出任何异议或者向乙方作出任何说明的，</w:t>
      </w:r>
      <w:r>
        <w:rPr>
          <w:rFonts w:hint="eastAsia" w:ascii="宋体" w:hAnsi="宋体" w:eastAsia="宋体" w:cs="Times New Roman"/>
          <w:snapToGrid/>
          <w:color w:val="auto"/>
          <w:kern w:val="2"/>
          <w:szCs w:val="21"/>
          <w:highlight w:val="none"/>
          <w:lang w:val="en-US" w:eastAsia="zh-CN"/>
        </w:rPr>
        <w:t>视为验收通过。</w:t>
      </w:r>
    </w:p>
    <w:p w14:paraId="3448C801">
      <w:pPr>
        <w:widowControl w:val="0"/>
        <w:kinsoku/>
        <w:autoSpaceDE w:val="0"/>
        <w:autoSpaceDN w:val="0"/>
        <w:adjustRightInd w:val="0"/>
        <w:snapToGrid w:val="0"/>
        <w:spacing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default" w:ascii="宋体" w:hAnsi="宋体" w:eastAsia="宋体" w:cs="Times New Roman"/>
          <w:snapToGrid/>
          <w:color w:val="auto"/>
          <w:kern w:val="2"/>
          <w:szCs w:val="21"/>
          <w:highlight w:val="none"/>
          <w:lang w:eastAsia="zh-CN"/>
        </w:rPr>
        <w:t>4</w:t>
      </w:r>
      <w:r>
        <w:rPr>
          <w:rFonts w:hint="eastAsia" w:ascii="宋体" w:hAnsi="宋体" w:eastAsia="宋体" w:cs="Times New Roman"/>
          <w:snapToGrid/>
          <w:color w:val="auto"/>
          <w:kern w:val="2"/>
          <w:szCs w:val="21"/>
          <w:highlight w:val="none"/>
          <w:lang w:eastAsia="zh-CN"/>
        </w:rPr>
        <w:t>.</w:t>
      </w:r>
      <w:r>
        <w:rPr>
          <w:rFonts w:hint="default" w:ascii="宋体" w:hAnsi="宋体" w:eastAsia="宋体" w:cs="Times New Roman"/>
          <w:snapToGrid/>
          <w:color w:val="auto"/>
          <w:kern w:val="2"/>
          <w:szCs w:val="21"/>
          <w:highlight w:val="none"/>
          <w:lang w:val="en-US" w:eastAsia="zh-CN"/>
        </w:rPr>
        <w:t>5</w:t>
      </w:r>
      <w:r>
        <w:rPr>
          <w:rFonts w:hint="eastAsia" w:ascii="宋体" w:hAnsi="宋体" w:eastAsia="宋体" w:cs="Times New Roman"/>
          <w:snapToGrid/>
          <w:color w:val="auto"/>
          <w:kern w:val="2"/>
          <w:szCs w:val="21"/>
          <w:highlight w:val="none"/>
          <w:lang w:eastAsia="zh-CN"/>
        </w:rPr>
        <w:t>甲方应当根据合同约定及时向乙方支付合同价款</w:t>
      </w:r>
      <w:r>
        <w:rPr>
          <w:rFonts w:hint="default" w:ascii="宋体" w:hAnsi="宋体" w:eastAsia="宋体" w:cs="Times New Roman"/>
          <w:snapToGrid/>
          <w:color w:val="auto"/>
          <w:kern w:val="2"/>
          <w:szCs w:val="21"/>
          <w:highlight w:val="none"/>
          <w:lang w:eastAsia="zh-CN"/>
        </w:rPr>
        <w:t>，不得以内部人员变更、履行内部付款流程等为由，拒绝或迟延支付。</w:t>
      </w:r>
    </w:p>
    <w:p w14:paraId="066F490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国家法律法规规定及</w:t>
      </w:r>
      <w:r>
        <w:rPr>
          <w:rFonts w:hint="eastAsia" w:ascii="宋体" w:hAnsi="宋体" w:eastAsia="宋体" w:cs="宋体"/>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约定应由甲方承担的其他义务和责任。</w:t>
      </w:r>
    </w:p>
    <w:p w14:paraId="716EBC17">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5</w:t>
      </w:r>
      <w:r>
        <w:rPr>
          <w:rFonts w:hint="eastAsia" w:ascii="宋体" w:hAnsi="宋体" w:eastAsia="宋体" w:cs="Times New Roman"/>
          <w:b/>
          <w:bCs/>
          <w:snapToGrid/>
          <w:color w:val="auto"/>
          <w:kern w:val="2"/>
          <w:sz w:val="24"/>
          <w:szCs w:val="24"/>
          <w:highlight w:val="none"/>
          <w:lang w:val="en-US" w:eastAsia="zh-CN"/>
        </w:rPr>
        <w:t>.</w:t>
      </w:r>
      <w:r>
        <w:rPr>
          <w:rFonts w:hint="eastAsia" w:ascii="宋体" w:hAnsi="宋体" w:eastAsia="宋体" w:cs="Times New Roman"/>
          <w:b/>
          <w:bCs/>
          <w:snapToGrid/>
          <w:color w:val="auto"/>
          <w:kern w:val="2"/>
          <w:sz w:val="24"/>
          <w:szCs w:val="24"/>
          <w:highlight w:val="none"/>
          <w:lang w:eastAsia="zh-CN"/>
        </w:rPr>
        <w:t>乙方的权利和义务</w:t>
      </w:r>
    </w:p>
    <w:p w14:paraId="016AC649">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5.1</w:t>
      </w:r>
      <w:r>
        <w:rPr>
          <w:rFonts w:ascii="宋体" w:hAnsi="宋体" w:eastAsia="宋体" w:cs="Times New Roman"/>
          <w:snapToGrid/>
          <w:color w:val="auto"/>
          <w:kern w:val="2"/>
          <w:szCs w:val="21"/>
          <w:highlight w:val="none"/>
          <w:lang w:eastAsia="zh-CN"/>
        </w:rPr>
        <w:t>签署合同后，乙方</w:t>
      </w:r>
      <w:r>
        <w:rPr>
          <w:rFonts w:hint="eastAsia" w:ascii="宋体" w:hAnsi="宋体" w:eastAsia="宋体" w:cs="Times New Roman"/>
          <w:snapToGrid/>
          <w:color w:val="auto"/>
          <w:kern w:val="2"/>
          <w:szCs w:val="21"/>
          <w:highlight w:val="none"/>
          <w:lang w:eastAsia="zh-CN"/>
        </w:rPr>
        <w:t>应</w:t>
      </w:r>
      <w:r>
        <w:rPr>
          <w:rFonts w:ascii="宋体" w:hAnsi="宋体" w:eastAsia="宋体" w:cs="Times New Roman"/>
          <w:snapToGrid/>
          <w:color w:val="auto"/>
          <w:kern w:val="2"/>
          <w:szCs w:val="21"/>
          <w:highlight w:val="none"/>
          <w:lang w:eastAsia="zh-CN"/>
        </w:rPr>
        <w:t>确定</w:t>
      </w:r>
      <w:r>
        <w:rPr>
          <w:rFonts w:hint="eastAsia" w:ascii="宋体" w:hAnsi="宋体" w:eastAsia="宋体" w:cs="Times New Roman"/>
          <w:snapToGrid/>
          <w:color w:val="auto"/>
          <w:kern w:val="2"/>
          <w:szCs w:val="21"/>
          <w:highlight w:val="none"/>
          <w:lang w:val="en-US" w:eastAsia="zh-CN"/>
        </w:rPr>
        <w:t>项目负责人（或项目联系人）</w:t>
      </w:r>
      <w:r>
        <w:rPr>
          <w:rFonts w:ascii="宋体" w:hAnsi="宋体" w:eastAsia="宋体" w:cs="Times New Roman"/>
          <w:snapToGrid/>
          <w:color w:val="auto"/>
          <w:kern w:val="2"/>
          <w:szCs w:val="21"/>
          <w:highlight w:val="none"/>
          <w:lang w:eastAsia="zh-CN"/>
        </w:rPr>
        <w:t>，负责与本合同有关的事务。</w:t>
      </w:r>
    </w:p>
    <w:p w14:paraId="454CC28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5.</w:t>
      </w:r>
      <w:r>
        <w:rPr>
          <w:rFonts w:ascii="宋体" w:hAnsi="宋体" w:eastAsia="宋体" w:cs="Times New Roman"/>
          <w:snapToGrid/>
          <w:color w:val="auto"/>
          <w:kern w:val="2"/>
          <w:szCs w:val="21"/>
          <w:highlight w:val="none"/>
          <w:lang w:eastAsia="zh-CN"/>
        </w:rPr>
        <w:t>2乙方应按照合同要求</w:t>
      </w:r>
      <w:r>
        <w:rPr>
          <w:rFonts w:hint="eastAsia" w:ascii="宋体" w:hAnsi="宋体" w:eastAsia="宋体" w:cs="Times New Roman"/>
          <w:snapToGrid/>
          <w:color w:val="auto"/>
          <w:kern w:val="2"/>
          <w:szCs w:val="21"/>
          <w:highlight w:val="none"/>
          <w:lang w:eastAsia="zh-CN"/>
        </w:rPr>
        <w:t>履约</w:t>
      </w:r>
      <w:r>
        <w:rPr>
          <w:rFonts w:ascii="宋体" w:hAnsi="宋体" w:eastAsia="宋体" w:cs="Times New Roman"/>
          <w:snapToGrid/>
          <w:color w:val="auto"/>
          <w:kern w:val="2"/>
          <w:szCs w:val="21"/>
          <w:highlight w:val="none"/>
          <w:lang w:eastAsia="zh-CN"/>
        </w:rPr>
        <w:t>，充分合理安排，确保</w:t>
      </w:r>
      <w:r>
        <w:rPr>
          <w:rFonts w:hint="eastAsia" w:ascii="宋体" w:hAnsi="宋体" w:eastAsia="宋体" w:cs="Times New Roman"/>
          <w:snapToGrid/>
          <w:color w:val="auto"/>
          <w:kern w:val="2"/>
          <w:szCs w:val="21"/>
          <w:highlight w:val="none"/>
          <w:lang w:eastAsia="zh-CN"/>
        </w:rPr>
        <w:t>提供的货物及相关服务符合合同有关</w:t>
      </w:r>
      <w:r>
        <w:rPr>
          <w:rFonts w:ascii="宋体" w:hAnsi="宋体" w:eastAsia="宋体" w:cs="Times New Roman"/>
          <w:snapToGrid/>
          <w:color w:val="auto"/>
          <w:kern w:val="2"/>
          <w:szCs w:val="21"/>
          <w:highlight w:val="none"/>
          <w:lang w:eastAsia="zh-CN"/>
        </w:rPr>
        <w:t>要求</w:t>
      </w:r>
      <w:r>
        <w:rPr>
          <w:rFonts w:hint="eastAsia" w:ascii="宋体" w:hAnsi="宋体" w:eastAsia="宋体" w:cs="Times New Roman"/>
          <w:snapToGrid/>
          <w:color w:val="auto"/>
          <w:kern w:val="2"/>
          <w:szCs w:val="21"/>
          <w:highlight w:val="none"/>
          <w:lang w:eastAsia="zh-CN"/>
        </w:rPr>
        <w:t>。接受项目行业管理部门及政府有关部门的指导，配合甲方的履约检查及验收，并</w:t>
      </w:r>
      <w:r>
        <w:rPr>
          <w:rFonts w:ascii="宋体" w:hAnsi="宋体" w:eastAsia="宋体" w:cs="Times New Roman"/>
          <w:snapToGrid/>
          <w:color w:val="auto"/>
          <w:kern w:val="2"/>
          <w:szCs w:val="21"/>
          <w:highlight w:val="none"/>
          <w:lang w:eastAsia="zh-CN"/>
        </w:rPr>
        <w:t>负责项目实施过程中的所有协调工作。</w:t>
      </w:r>
    </w:p>
    <w:p w14:paraId="087B0181">
      <w:pPr>
        <w:widowControl w:val="0"/>
        <w:spacing w:after="0" w:line="400" w:lineRule="exact"/>
        <w:ind w:firstLine="369" w:firstLineChars="176"/>
        <w:jc w:val="both"/>
        <w:outlineLvl w:val="9"/>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ascii="宋体" w:hAnsi="宋体" w:eastAsia="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乙方有权</w:t>
      </w:r>
      <w:r>
        <w:rPr>
          <w:rFonts w:hint="eastAsia" w:ascii="宋体" w:hAnsi="宋体" w:eastAsia="宋体" w:cs="宋体"/>
          <w:color w:val="auto"/>
          <w:kern w:val="2"/>
          <w:sz w:val="21"/>
          <w:szCs w:val="21"/>
          <w:highlight w:val="none"/>
          <w:lang w:val="en-US" w:eastAsia="zh-CN" w:bidi="ar-SA"/>
        </w:rPr>
        <w:t>根据合同约定向甲方收取合同价款。</w:t>
      </w:r>
    </w:p>
    <w:p w14:paraId="04F5D981">
      <w:pPr>
        <w:widowControl w:val="0"/>
        <w:spacing w:after="0" w:line="400" w:lineRule="exact"/>
        <w:ind w:firstLine="369" w:firstLineChars="176"/>
        <w:jc w:val="both"/>
        <w:outlineLvl w:val="9"/>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ascii="宋体" w:hAnsi="宋体" w:eastAsia="宋体" w:cs="Times New Roman"/>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国家法律法规规定</w:t>
      </w:r>
      <w:r>
        <w:rPr>
          <w:rFonts w:hint="eastAsia" w:ascii="宋体" w:hAnsi="宋体" w:eastAsia="宋体" w:cs="Times New Roman"/>
          <w:color w:val="auto"/>
          <w:kern w:val="2"/>
          <w:sz w:val="21"/>
          <w:szCs w:val="21"/>
          <w:highlight w:val="none"/>
          <w:lang w:val="en-US" w:eastAsia="zh-CN" w:bidi="ar-SA"/>
        </w:rPr>
        <w:t>及</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bCs w:val="0"/>
          <w:color w:val="auto"/>
          <w:kern w:val="2"/>
          <w:sz w:val="21"/>
          <w:szCs w:val="21"/>
          <w:highlight w:val="none"/>
          <w:lang w:val="en-US" w:eastAsia="zh-CN" w:bidi="ar-SA"/>
        </w:rPr>
        <w:t>约定应</w:t>
      </w:r>
      <w:r>
        <w:rPr>
          <w:rFonts w:hint="eastAsia" w:ascii="宋体" w:hAnsi="宋体" w:eastAsia="宋体" w:cs="宋体"/>
          <w:color w:val="auto"/>
          <w:kern w:val="2"/>
          <w:sz w:val="21"/>
          <w:szCs w:val="21"/>
          <w:highlight w:val="none"/>
          <w:lang w:val="en-US" w:eastAsia="zh-CN" w:bidi="ar-SA"/>
        </w:rPr>
        <w:t>由乙方承担的其他义务和责任。</w:t>
      </w:r>
    </w:p>
    <w:p w14:paraId="41716AE6">
      <w:pPr>
        <w:widowControl w:val="0"/>
        <w:numPr>
          <w:ilvl w:val="0"/>
          <w:numId w:val="5"/>
        </w:numPr>
        <w:kinsoku/>
        <w:autoSpaceDE w:val="0"/>
        <w:autoSpaceDN w:val="0"/>
        <w:adjustRightInd w:val="0"/>
        <w:snapToGrid w:val="0"/>
        <w:spacing w:before="0" w:line="400" w:lineRule="exact"/>
        <w:jc w:val="left"/>
        <w:textAlignment w:val="auto"/>
        <w:outlineLvl w:val="9"/>
        <w:rPr>
          <w:rFonts w:hint="eastAsia"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合同履</w:t>
      </w:r>
      <w:r>
        <w:rPr>
          <w:rFonts w:hint="eastAsia" w:ascii="宋体" w:hAnsi="宋体" w:eastAsia="宋体" w:cs="Times New Roman"/>
          <w:b/>
          <w:bCs/>
          <w:snapToGrid/>
          <w:color w:val="auto"/>
          <w:kern w:val="2"/>
          <w:sz w:val="24"/>
          <w:szCs w:val="24"/>
          <w:highlight w:val="none"/>
          <w:lang w:val="en-US" w:eastAsia="zh-CN"/>
        </w:rPr>
        <w:t>行</w:t>
      </w:r>
    </w:p>
    <w:p w14:paraId="5D707D9E">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6.1甲乙双方应当按照</w:t>
      </w:r>
      <w:r>
        <w:rPr>
          <w:rFonts w:hint="eastAsia" w:ascii="宋体" w:hAnsi="宋体" w:eastAsia="宋体" w:cs="宋体"/>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约定顺序履行合同义务；如果没有先后顺序的，应当同时履行。</w:t>
      </w:r>
    </w:p>
    <w:p w14:paraId="417CE2F9">
      <w:pPr>
        <w:widowControl w:val="0"/>
        <w:kinsoku/>
        <w:autoSpaceDE w:val="0"/>
        <w:autoSpaceDN w:val="0"/>
        <w:adjustRightInd w:val="0"/>
        <w:snapToGrid w:val="0"/>
        <w:spacing w:before="0" w:line="400" w:lineRule="exact"/>
        <w:ind w:firstLine="420" w:firstLineChars="200"/>
        <w:jc w:val="left"/>
        <w:textAlignment w:val="auto"/>
        <w:outlineLvl w:val="9"/>
        <w:rPr>
          <w:rFonts w:ascii="Times New Roman" w:hAnsi="Times New Roman" w:eastAsia="宋体" w:cs="Times New Roman"/>
          <w:snapToGrid/>
          <w:color w:val="auto"/>
          <w:kern w:val="2"/>
          <w:szCs w:val="24"/>
          <w:lang w:eastAsia="zh-CN"/>
        </w:rPr>
      </w:pPr>
      <w:r>
        <w:rPr>
          <w:rFonts w:hint="eastAsia" w:ascii="宋体" w:hAnsi="宋体" w:eastAsia="宋体" w:cs="Times New Roman"/>
          <w:snapToGrid/>
          <w:color w:val="auto"/>
          <w:kern w:val="2"/>
          <w:szCs w:val="21"/>
          <w:highlight w:val="none"/>
          <w:lang w:eastAsia="zh-CN"/>
        </w:rPr>
        <w:t>6.2甲乙双方按照合同约定顺序履行合同义务时，应当先履行一方未履行的，后履行一方有权拒绝其履行请求。先履行一方履行不符合约定的，后履行一方有权拒绝其相应的履行请求。</w:t>
      </w:r>
    </w:p>
    <w:p w14:paraId="4FA092D7">
      <w:pPr>
        <w:widowControl w:val="0"/>
        <w:kinsoku/>
        <w:autoSpaceDE/>
        <w:autoSpaceDN/>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7</w:t>
      </w:r>
      <w:r>
        <w:rPr>
          <w:rFonts w:hint="eastAsia" w:ascii="宋体" w:hAnsi="宋体" w:eastAsia="宋体" w:cs="Times New Roman"/>
          <w:b/>
          <w:bCs/>
          <w:snapToGrid/>
          <w:color w:val="auto"/>
          <w:kern w:val="2"/>
          <w:sz w:val="24"/>
          <w:szCs w:val="24"/>
          <w:highlight w:val="none"/>
          <w:lang w:val="en-US" w:eastAsia="zh-CN"/>
        </w:rPr>
        <w:t>.</w:t>
      </w:r>
      <w:r>
        <w:rPr>
          <w:rFonts w:hint="eastAsia" w:ascii="宋体" w:hAnsi="宋体" w:eastAsia="宋体" w:cs="Times New Roman"/>
          <w:b/>
          <w:bCs/>
          <w:snapToGrid/>
          <w:color w:val="auto"/>
          <w:kern w:val="2"/>
          <w:sz w:val="24"/>
          <w:szCs w:val="24"/>
          <w:highlight w:val="none"/>
          <w:lang w:eastAsia="zh-CN"/>
        </w:rPr>
        <w:t>货物包装、运输、保险和交付要求</w:t>
      </w:r>
    </w:p>
    <w:p w14:paraId="391BDFC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7.1本合同</w:t>
      </w:r>
      <w:r>
        <w:rPr>
          <w:rFonts w:hint="eastAsia" w:ascii="宋体" w:hAnsi="宋体" w:eastAsia="宋体" w:cs="Times New Roman"/>
          <w:bCs/>
          <w:snapToGrid/>
          <w:color w:val="auto"/>
          <w:kern w:val="2"/>
          <w:szCs w:val="21"/>
          <w:highlight w:val="none"/>
          <w:lang w:eastAsia="zh-CN"/>
        </w:rPr>
        <w:t>涉及商品包装、快递包装的，</w:t>
      </w:r>
      <w:r>
        <w:rPr>
          <w:rFonts w:hint="eastAsia" w:ascii="宋体" w:hAnsi="宋体" w:eastAsia="宋体" w:cs="Times New Roman"/>
          <w:snapToGrid/>
          <w:color w:val="auto"/>
          <w:kern w:val="2"/>
          <w:szCs w:val="21"/>
          <w:highlight w:val="none"/>
          <w:lang w:eastAsia="zh-CN"/>
        </w:rPr>
        <w:t>除</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Cs/>
          <w:snapToGrid/>
          <w:color w:val="auto"/>
          <w:kern w:val="2"/>
          <w:szCs w:val="21"/>
          <w:highlight w:val="none"/>
          <w:lang w:eastAsia="zh-CN"/>
        </w:rPr>
        <w:t>另有约定外，</w:t>
      </w:r>
      <w:r>
        <w:rPr>
          <w:rFonts w:hint="eastAsia" w:ascii="宋体" w:hAnsi="宋体" w:eastAsia="宋体" w:cs="Times New Roman"/>
          <w:snapToGrid/>
          <w:color w:val="auto"/>
          <w:kern w:val="2"/>
          <w:szCs w:val="21"/>
          <w:highlight w:val="none"/>
          <w:lang w:eastAsia="zh-CN"/>
        </w:rPr>
        <w:t>包装应适应远距离运输、防潮、防震、防锈和防野蛮装卸等要求，确保货物安全无损地运抵</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 w:val="0"/>
          <w:bCs/>
          <w:snapToGrid/>
          <w:color w:val="auto"/>
          <w:kern w:val="2"/>
          <w:szCs w:val="21"/>
          <w:highlight w:val="none"/>
          <w:lang w:eastAsia="zh-CN"/>
        </w:rPr>
        <w:t>约定的</w:t>
      </w:r>
      <w:r>
        <w:rPr>
          <w:rFonts w:hint="eastAsia" w:ascii="宋体" w:hAnsi="宋体" w:eastAsia="宋体" w:cs="Times New Roman"/>
          <w:snapToGrid/>
          <w:color w:val="auto"/>
          <w:kern w:val="2"/>
          <w:szCs w:val="21"/>
          <w:highlight w:val="none"/>
          <w:lang w:eastAsia="zh-CN"/>
        </w:rPr>
        <w:t>指定现场。</w:t>
      </w:r>
    </w:p>
    <w:p w14:paraId="5B8D3151">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7.2除</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Cs/>
          <w:snapToGrid/>
          <w:color w:val="auto"/>
          <w:kern w:val="2"/>
          <w:szCs w:val="21"/>
          <w:highlight w:val="none"/>
          <w:lang w:eastAsia="zh-CN"/>
        </w:rPr>
        <w:t>另有约定外，</w:t>
      </w:r>
      <w:r>
        <w:rPr>
          <w:rFonts w:hint="eastAsia" w:ascii="宋体" w:hAnsi="宋体" w:eastAsia="宋体" w:cs="Times New Roman"/>
          <w:snapToGrid/>
          <w:color w:val="auto"/>
          <w:kern w:val="2"/>
          <w:szCs w:val="21"/>
          <w:highlight w:val="none"/>
          <w:lang w:eastAsia="zh-CN"/>
        </w:rPr>
        <w:t>乙方负责办理将货物运抵本合同规定的交货地点，并装卸、交付至甲方的一切运输事项，相关费用应包含在合同价款中。</w:t>
      </w:r>
    </w:p>
    <w:p w14:paraId="09985FA7">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7.3货物保险要求按</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Cs/>
          <w:snapToGrid/>
          <w:color w:val="auto"/>
          <w:kern w:val="2"/>
          <w:szCs w:val="21"/>
          <w:highlight w:val="none"/>
          <w:lang w:eastAsia="zh-CN"/>
        </w:rPr>
        <w:t>规定执行</w:t>
      </w:r>
      <w:r>
        <w:rPr>
          <w:rFonts w:hint="eastAsia" w:ascii="宋体" w:hAnsi="宋体" w:eastAsia="宋体" w:cs="Times New Roman"/>
          <w:snapToGrid/>
          <w:color w:val="auto"/>
          <w:kern w:val="2"/>
          <w:szCs w:val="21"/>
          <w:highlight w:val="none"/>
          <w:lang w:eastAsia="zh-CN"/>
        </w:rPr>
        <w:t>。</w:t>
      </w:r>
    </w:p>
    <w:p w14:paraId="10E101E7">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7.4</w:t>
      </w:r>
      <w:r>
        <w:rPr>
          <w:rFonts w:hint="eastAsia" w:ascii="宋体" w:hAnsi="宋体" w:eastAsia="宋体" w:cs="Times New Roman"/>
          <w:snapToGrid/>
          <w:color w:val="auto"/>
          <w:kern w:val="2"/>
          <w:szCs w:val="21"/>
          <w:highlight w:val="none"/>
          <w:lang w:val="en-US" w:eastAsia="zh-CN"/>
        </w:rPr>
        <w:t>除采购活动</w:t>
      </w:r>
      <w:r>
        <w:rPr>
          <w:rFonts w:hint="eastAsia" w:ascii="宋体" w:hAnsi="宋体" w:eastAsia="宋体" w:cs="Times New Roman"/>
          <w:snapToGrid/>
          <w:color w:val="auto"/>
          <w:kern w:val="2"/>
          <w:szCs w:val="21"/>
          <w:highlight w:val="none"/>
          <w:lang w:eastAsia="zh-CN"/>
        </w:rPr>
        <w:t>对商品包装、快递包装</w:t>
      </w:r>
      <w:r>
        <w:rPr>
          <w:rFonts w:hint="eastAsia" w:ascii="宋体" w:hAnsi="宋体" w:eastAsia="宋体" w:cs="Times New Roman"/>
          <w:snapToGrid/>
          <w:color w:val="auto"/>
          <w:kern w:val="2"/>
          <w:szCs w:val="21"/>
          <w:highlight w:val="none"/>
          <w:lang w:val="en-US" w:eastAsia="zh-CN"/>
        </w:rPr>
        <w:t>达成具体约定外</w:t>
      </w:r>
      <w:r>
        <w:rPr>
          <w:rFonts w:hint="eastAsia" w:ascii="宋体" w:hAnsi="宋体" w:eastAsia="宋体" w:cs="Times New Roman"/>
          <w:snapToGrid/>
          <w:color w:val="auto"/>
          <w:kern w:val="2"/>
          <w:szCs w:val="21"/>
          <w:highlight w:val="none"/>
          <w:lang w:eastAsia="zh-CN"/>
        </w:rPr>
        <w:t>，乙方提供产品及相关快递服务</w:t>
      </w:r>
      <w:r>
        <w:rPr>
          <w:rFonts w:hint="eastAsia" w:ascii="宋体" w:hAnsi="宋体" w:eastAsia="宋体" w:cs="Times New Roman"/>
          <w:snapToGrid/>
          <w:color w:val="auto"/>
          <w:kern w:val="2"/>
          <w:szCs w:val="21"/>
          <w:highlight w:val="none"/>
          <w:lang w:val="en-US" w:eastAsia="zh-CN"/>
        </w:rPr>
        <w:t>涉及到</w:t>
      </w:r>
      <w:r>
        <w:rPr>
          <w:rFonts w:hint="eastAsia" w:ascii="宋体" w:hAnsi="宋体" w:eastAsia="宋体" w:cs="Times New Roman"/>
          <w:snapToGrid/>
          <w:color w:val="auto"/>
          <w:kern w:val="2"/>
          <w:szCs w:val="21"/>
          <w:highlight w:val="none"/>
          <w:lang w:eastAsia="zh-CN"/>
        </w:rPr>
        <w:t>具体包装要求</w:t>
      </w:r>
      <w:r>
        <w:rPr>
          <w:rFonts w:hint="eastAsia" w:ascii="宋体" w:hAnsi="宋体" w:eastAsia="宋体" w:cs="Times New Roman"/>
          <w:snapToGrid/>
          <w:color w:val="auto"/>
          <w:kern w:val="2"/>
          <w:szCs w:val="21"/>
          <w:highlight w:val="none"/>
          <w:lang w:val="en-US" w:eastAsia="zh-CN"/>
        </w:rPr>
        <w:t>的，</w:t>
      </w:r>
      <w:r>
        <w:rPr>
          <w:rFonts w:hint="eastAsia" w:ascii="宋体" w:hAnsi="宋体" w:eastAsia="宋体" w:cs="Times New Roman"/>
          <w:snapToGrid/>
          <w:color w:val="auto"/>
          <w:kern w:val="2"/>
          <w:szCs w:val="21"/>
          <w:highlight w:val="none"/>
          <w:lang w:eastAsia="zh-CN"/>
        </w:rPr>
        <w:t>应</w:t>
      </w:r>
      <w:r>
        <w:rPr>
          <w:rFonts w:hint="eastAsia" w:ascii="宋体" w:hAnsi="宋体" w:eastAsia="宋体" w:cs="Times New Roman"/>
          <w:snapToGrid/>
          <w:color w:val="auto"/>
          <w:kern w:val="2"/>
          <w:szCs w:val="21"/>
          <w:highlight w:val="none"/>
          <w:lang w:val="en-US" w:eastAsia="zh-CN"/>
        </w:rPr>
        <w:t>不低于</w:t>
      </w:r>
      <w:r>
        <w:rPr>
          <w:rFonts w:hint="eastAsia" w:ascii="宋体" w:hAnsi="宋体" w:eastAsia="宋体" w:cs="Times New Roman"/>
          <w:snapToGrid/>
          <w:color w:val="auto"/>
          <w:kern w:val="2"/>
          <w:szCs w:val="21"/>
          <w:highlight w:val="none"/>
          <w:lang w:eastAsia="zh-CN"/>
        </w:rPr>
        <w:t>《商品包装政府采购需求标准（试行）》《快递包装政府采购需求标准（试行）》</w:t>
      </w:r>
      <w:r>
        <w:rPr>
          <w:rFonts w:hint="eastAsia" w:ascii="宋体" w:hAnsi="宋体" w:eastAsia="宋体" w:cs="Times New Roman"/>
          <w:snapToGrid/>
          <w:color w:val="auto"/>
          <w:kern w:val="2"/>
          <w:szCs w:val="21"/>
          <w:highlight w:val="none"/>
          <w:lang w:val="en-US" w:eastAsia="zh-CN"/>
        </w:rPr>
        <w:t>标准</w:t>
      </w:r>
      <w:r>
        <w:rPr>
          <w:rFonts w:hint="eastAsia" w:ascii="宋体" w:hAnsi="宋体" w:eastAsia="宋体" w:cs="Times New Roman"/>
          <w:snapToGrid/>
          <w:color w:val="auto"/>
          <w:kern w:val="2"/>
          <w:szCs w:val="21"/>
          <w:highlight w:val="none"/>
          <w:lang w:eastAsia="zh-CN"/>
        </w:rPr>
        <w:t>，并作为履约验收的内容，必要时甲方可以要求乙方在履约验收环节出具检测报告。</w:t>
      </w:r>
    </w:p>
    <w:p w14:paraId="67445BFE">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val="en-US" w:eastAsia="zh-CN"/>
        </w:rPr>
        <w:t>7.5</w:t>
      </w:r>
      <w:r>
        <w:rPr>
          <w:rFonts w:hint="eastAsia" w:ascii="宋体" w:hAnsi="宋体" w:eastAsia="宋体" w:cs="宋体"/>
          <w:snapToGrid/>
          <w:color w:val="auto"/>
          <w:kern w:val="2"/>
          <w:szCs w:val="21"/>
          <w:lang w:eastAsia="zh-CN"/>
        </w:rPr>
        <w:t>乙方在运输到达之前应提前通知甲方，并提示货物运输装卸的注意事项，甲方配合乙方做好货物的接收工作。</w:t>
      </w:r>
    </w:p>
    <w:p w14:paraId="2AB0E730">
      <w:pPr>
        <w:autoSpaceDE w:val="0"/>
        <w:autoSpaceDN w:val="0"/>
        <w:adjustRightInd w:val="0"/>
        <w:spacing w:line="400" w:lineRule="exact"/>
        <w:ind w:firstLine="420" w:firstLineChars="200"/>
        <w:outlineLvl w:val="9"/>
        <w:rPr>
          <w:rFonts w:hint="default" w:ascii="华文楷体" w:hAnsi="华文楷体" w:eastAsia="华文楷体" w:cs="华文楷体"/>
          <w:color w:val="auto"/>
          <w:sz w:val="21"/>
          <w:szCs w:val="21"/>
          <w:lang w:val="en-US" w:eastAsia="zh-CN" w:bidi="ar-SA"/>
        </w:rPr>
      </w:pPr>
      <w:r>
        <w:rPr>
          <w:rFonts w:hint="eastAsia" w:ascii="宋体" w:hAnsi="宋体" w:eastAsia="宋体" w:cs="Times New Roman"/>
          <w:color w:val="auto"/>
          <w:kern w:val="2"/>
          <w:sz w:val="21"/>
          <w:szCs w:val="21"/>
          <w:highlight w:val="none"/>
          <w:lang w:val="en-US" w:eastAsia="zh-CN" w:bidi="ar-SA"/>
        </w:rPr>
        <w:t>7.6如因包装、运输问题导致货物损毁、丢失或者品质下降，甲方有权要求降价、换货、拒收部分或整批货物，由此产生的费用和损失，均由乙方承担。</w:t>
      </w:r>
    </w:p>
    <w:p w14:paraId="12793AE3">
      <w:pPr>
        <w:widowControl w:val="0"/>
        <w:kinsoku/>
        <w:autoSpaceDE/>
        <w:autoSpaceDN/>
        <w:adjustRightInd w:val="0"/>
        <w:snapToGrid w:val="0"/>
        <w:spacing w:before="0" w:line="400" w:lineRule="exact"/>
        <w:jc w:val="left"/>
        <w:textAlignment w:val="auto"/>
        <w:outlineLvl w:val="9"/>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8</w:t>
      </w:r>
      <w:r>
        <w:rPr>
          <w:rFonts w:hint="eastAsia" w:ascii="宋体" w:hAnsi="宋体" w:eastAsia="宋体" w:cs="Times New Roman"/>
          <w:b/>
          <w:snapToGrid/>
          <w:color w:val="auto"/>
          <w:kern w:val="2"/>
          <w:sz w:val="24"/>
          <w:szCs w:val="24"/>
          <w:highlight w:val="none"/>
          <w:lang w:val="en-US" w:eastAsia="zh-CN"/>
        </w:rPr>
        <w:t>.</w:t>
      </w:r>
      <w:r>
        <w:rPr>
          <w:rFonts w:hint="eastAsia" w:ascii="宋体" w:hAnsi="宋体" w:eastAsia="宋体" w:cs="Times New Roman"/>
          <w:b/>
          <w:snapToGrid/>
          <w:color w:val="auto"/>
          <w:kern w:val="2"/>
          <w:sz w:val="24"/>
          <w:szCs w:val="24"/>
          <w:highlight w:val="none"/>
          <w:lang w:eastAsia="zh-CN"/>
        </w:rPr>
        <w:t>质量标准和保证</w:t>
      </w:r>
    </w:p>
    <w:p w14:paraId="6D759E84">
      <w:pPr>
        <w:widowControl w:val="0"/>
        <w:adjustRightInd w:val="0"/>
        <w:snapToGrid w:val="0"/>
        <w:spacing w:before="0" w:line="400" w:lineRule="exact"/>
        <w:ind w:firstLine="420" w:firstLineChars="200"/>
        <w:jc w:val="left"/>
        <w:outlineLvl w:val="9"/>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8.1质量标准</w:t>
      </w:r>
    </w:p>
    <w:p w14:paraId="6A89F878">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（1）本合同下提供的货物应符合合同</w:t>
      </w:r>
      <w:r>
        <w:rPr>
          <w:rFonts w:hint="eastAsia" w:ascii="宋体" w:hAnsi="宋体" w:eastAsia="宋体" w:cs="宋体"/>
          <w:snapToGrid/>
          <w:color w:val="auto"/>
          <w:kern w:val="2"/>
          <w:szCs w:val="21"/>
          <w:lang w:eastAsia="zh-CN"/>
        </w:rPr>
        <w:t>约定的品牌、规格型号、技术性能、配置、质量、数量等要求。</w:t>
      </w:r>
      <w:r>
        <w:rPr>
          <w:rFonts w:hint="eastAsia" w:ascii="宋体" w:hAnsi="宋体" w:eastAsia="宋体" w:cs="Times New Roman"/>
          <w:snapToGrid/>
          <w:color w:val="auto"/>
          <w:kern w:val="2"/>
          <w:szCs w:val="21"/>
          <w:highlight w:val="none"/>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FF15D2F">
      <w:pPr>
        <w:widowControl w:val="0"/>
        <w:adjustRightInd w:val="0"/>
        <w:snapToGrid w:val="0"/>
        <w:spacing w:before="0" w:line="400" w:lineRule="exact"/>
        <w:ind w:firstLine="420" w:firstLineChars="200"/>
        <w:jc w:val="left"/>
        <w:outlineLvl w:val="9"/>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02F79A41">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（3）乙方所提供的货物应符合国家有关安全、环保、卫生的规定。</w:t>
      </w:r>
    </w:p>
    <w:p w14:paraId="3B035C0D">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（4）乙方应向甲方提交所提供货物的技术文件，包括相应的中文技术文件，如：产品目录、图纸、操作手册、使用说明、维护手册或服务指南等。上述文件应包装好随货物一同发运。</w:t>
      </w:r>
    </w:p>
    <w:p w14:paraId="6C377EE6">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8.2保证</w:t>
      </w:r>
    </w:p>
    <w:p w14:paraId="2C6EF0BE">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（1）乙方应保证提供的货物完全符合合同规定的质量、规格和性能要求。乙方应保证货物在正确安装、正常使用和保养条件下，</w:t>
      </w:r>
      <w:r>
        <w:rPr>
          <w:rFonts w:hint="eastAsia" w:ascii="宋体" w:hAnsi="宋体" w:eastAsia="宋体" w:cs="宋体"/>
          <w:snapToGrid/>
          <w:color w:val="auto"/>
          <w:kern w:val="2"/>
          <w:szCs w:val="21"/>
          <w:lang w:eastAsia="zh-CN"/>
        </w:rPr>
        <w:t>在其使用寿命期内具备合同约定的性能</w:t>
      </w:r>
      <w:r>
        <w:rPr>
          <w:rFonts w:hint="eastAsia" w:ascii="宋体" w:hAnsi="宋体" w:eastAsia="宋体" w:cs="Times New Roman"/>
          <w:snapToGrid/>
          <w:color w:val="auto"/>
          <w:kern w:val="2"/>
          <w:szCs w:val="21"/>
          <w:highlight w:val="none"/>
          <w:lang w:eastAsia="zh-CN"/>
        </w:rPr>
        <w:t>。存在质量保证期的，货物最终交付验收合格后在</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规定或乙方书面承诺（两者以较长的为准）的质量保证期内，本保证保持有效。</w:t>
      </w:r>
    </w:p>
    <w:p w14:paraId="11DF3410">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（2）在质量保证期内所发现的缺陷，甲方应尽快以书面形式通知乙方。</w:t>
      </w:r>
    </w:p>
    <w:p w14:paraId="53504B96">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（3）乙方收到通知后，应在</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规定的响应时间内以合理的速度免费维修或更换有缺陷的货物或部件。</w:t>
      </w:r>
    </w:p>
    <w:p w14:paraId="373A4D5D">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snapToGrid/>
          <w:color w:val="auto"/>
          <w:kern w:val="2"/>
          <w:szCs w:val="21"/>
          <w:highlight w:val="none"/>
          <w:lang w:val="en-US" w:eastAsia="zh-CN"/>
        </w:rPr>
        <w:t>5</w:t>
      </w:r>
      <w:r>
        <w:rPr>
          <w:rFonts w:hint="eastAsia" w:ascii="宋体" w:hAnsi="宋体" w:eastAsia="宋体" w:cs="Times New Roman"/>
          <w:snapToGrid/>
          <w:color w:val="auto"/>
          <w:kern w:val="2"/>
          <w:szCs w:val="21"/>
          <w:highlight w:val="none"/>
          <w:lang w:eastAsia="zh-CN"/>
        </w:rPr>
        <w:t>.1条规定以书面形式追究乙方的违约责任。</w:t>
      </w:r>
    </w:p>
    <w:p w14:paraId="6048D3C1">
      <w:pPr>
        <w:widowControl w:val="0"/>
        <w:kinsoku/>
        <w:autoSpaceDE/>
        <w:autoSpaceDN/>
        <w:adjustRightInd w:val="0"/>
        <w:snapToGrid w:val="0"/>
        <w:spacing w:before="0" w:line="400" w:lineRule="exact"/>
        <w:ind w:firstLine="420" w:firstLineChars="200"/>
        <w:jc w:val="left"/>
        <w:textAlignment w:val="auto"/>
        <w:outlineLvl w:val="9"/>
        <w:rPr>
          <w:rFonts w:ascii="Times New Roman" w:hAnsi="Times New Roman"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1"/>
          <w:highlight w:val="none"/>
          <w:lang w:eastAsia="zh-CN"/>
        </w:rPr>
        <w:t>（5）乙方在约定的时间内未能弥补缺陷，甲方可采取必要的补救措施，但其风险和费用将由乙方承担，甲方根据合同约定对乙方行使的其他权利不受影响。</w:t>
      </w:r>
    </w:p>
    <w:p w14:paraId="2A403533">
      <w:pPr>
        <w:widowControl w:val="0"/>
        <w:kinsoku/>
        <w:autoSpaceDE/>
        <w:autoSpaceDN/>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9.权利瑕疵担保</w:t>
      </w:r>
    </w:p>
    <w:p w14:paraId="47DC7E83">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9.1乙方保证对其出售的货物享有合法的权利。</w:t>
      </w:r>
    </w:p>
    <w:p w14:paraId="16110DAA">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9.2</w:t>
      </w:r>
      <w:r>
        <w:rPr>
          <w:rFonts w:hint="eastAsia" w:ascii="宋体" w:hAnsi="宋体" w:eastAsia="宋体" w:cs="宋体"/>
          <w:snapToGrid/>
          <w:color w:val="auto"/>
          <w:kern w:val="2"/>
          <w:szCs w:val="15"/>
          <w:lang w:eastAsia="zh-CN"/>
        </w:rPr>
        <w:t>乙方保证在交付的货物上不存在抵押权等担保物权。</w:t>
      </w:r>
    </w:p>
    <w:p w14:paraId="4F9D8EA3">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9.3如甲方使用</w:t>
      </w:r>
      <w:r>
        <w:rPr>
          <w:rFonts w:hint="eastAsia" w:ascii="宋体" w:hAnsi="宋体" w:eastAsia="宋体" w:cs="Times New Roman"/>
          <w:snapToGrid/>
          <w:color w:val="auto"/>
          <w:kern w:val="2"/>
          <w:szCs w:val="21"/>
          <w:highlight w:val="none"/>
          <w:lang w:val="en-US" w:eastAsia="zh-CN"/>
        </w:rPr>
        <w:t>上述</w:t>
      </w:r>
      <w:r>
        <w:rPr>
          <w:rFonts w:hint="eastAsia" w:ascii="宋体" w:hAnsi="宋体" w:eastAsia="宋体" w:cs="Times New Roman"/>
          <w:snapToGrid/>
          <w:color w:val="auto"/>
          <w:kern w:val="2"/>
          <w:szCs w:val="21"/>
          <w:highlight w:val="none"/>
          <w:lang w:eastAsia="zh-CN"/>
        </w:rPr>
        <w:t>货物构成</w:t>
      </w:r>
      <w:r>
        <w:rPr>
          <w:rFonts w:hint="eastAsia" w:ascii="宋体" w:hAnsi="宋体" w:eastAsia="宋体" w:cs="Times New Roman"/>
          <w:snapToGrid/>
          <w:color w:val="auto"/>
          <w:kern w:val="2"/>
          <w:szCs w:val="21"/>
          <w:highlight w:val="none"/>
          <w:lang w:val="en-US" w:eastAsia="zh-CN"/>
        </w:rPr>
        <w:t>对第三人</w:t>
      </w:r>
      <w:r>
        <w:rPr>
          <w:rFonts w:hint="eastAsia" w:ascii="宋体" w:hAnsi="宋体" w:eastAsia="宋体" w:cs="Times New Roman"/>
          <w:snapToGrid/>
          <w:color w:val="auto"/>
          <w:kern w:val="2"/>
          <w:szCs w:val="21"/>
          <w:highlight w:val="none"/>
          <w:lang w:eastAsia="zh-CN"/>
        </w:rPr>
        <w:t>侵权的，则由乙方承担全部责任。</w:t>
      </w:r>
    </w:p>
    <w:p w14:paraId="2CF6EDDA">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10.知识产权保护</w:t>
      </w:r>
    </w:p>
    <w:p w14:paraId="7C833310">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10.1乙方对其所销售的货物应当享有知识产权或经权利人合法授权，保证没有侵犯任何第三人的知识产权等权利。</w:t>
      </w:r>
      <w:bookmarkStart w:id="98" w:name="_Hlk163047038"/>
      <w:r>
        <w:rPr>
          <w:rFonts w:hint="eastAsia" w:ascii="宋体" w:hAnsi="宋体" w:eastAsia="宋体" w:cs="宋体"/>
          <w:snapToGrid/>
          <w:color w:val="auto"/>
          <w:kern w:val="2"/>
          <w:szCs w:val="15"/>
          <w:lang w:eastAsia="zh-CN"/>
        </w:rPr>
        <w:t>因违反前述约定对第三人构成侵权的，应当由乙方向第三人承担法律责任；甲方依法向第三人赔偿后，有权向乙方追偿。甲方有其他损失的，乙方应当赔偿</w:t>
      </w:r>
      <w:bookmarkEnd w:id="98"/>
      <w:r>
        <w:rPr>
          <w:rFonts w:hint="eastAsia" w:ascii="宋体" w:hAnsi="宋体" w:eastAsia="宋体" w:cs="Times New Roman"/>
          <w:snapToGrid/>
          <w:color w:val="auto"/>
          <w:kern w:val="2"/>
          <w:szCs w:val="21"/>
          <w:highlight w:val="none"/>
          <w:lang w:eastAsia="zh-CN"/>
        </w:rPr>
        <w:t>。</w:t>
      </w:r>
    </w:p>
    <w:p w14:paraId="3A7F208B">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11.保密义务</w:t>
      </w:r>
    </w:p>
    <w:p w14:paraId="31E5E9E3">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宋体"/>
          <w:snapToGrid/>
          <w:color w:val="auto"/>
          <w:kern w:val="2"/>
          <w:szCs w:val="15"/>
          <w:lang w:eastAsia="zh-CN"/>
        </w:rPr>
      </w:pPr>
      <w:r>
        <w:rPr>
          <w:rFonts w:hint="eastAsia" w:ascii="宋体" w:hAnsi="宋体" w:eastAsia="宋体" w:cs="宋体"/>
          <w:snapToGrid/>
          <w:color w:val="auto"/>
          <w:kern w:val="2"/>
          <w:szCs w:val="15"/>
          <w:lang w:val="en-US" w:eastAsia="zh-CN"/>
        </w:rPr>
        <w:t>11.1</w:t>
      </w:r>
      <w:r>
        <w:rPr>
          <w:rFonts w:hint="eastAsia" w:ascii="宋体" w:hAnsi="宋体" w:eastAsia="宋体" w:cs="宋体"/>
          <w:snapToGrid/>
          <w:color w:val="auto"/>
          <w:kern w:val="2"/>
          <w:szCs w:val="15"/>
          <w:lang w:eastAsia="zh-CN"/>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napToGrid/>
          <w:color w:val="auto"/>
          <w:kern w:val="2"/>
          <w:szCs w:val="15"/>
          <w:lang w:eastAsia="zh-CN"/>
        </w:rPr>
        <w:t>【政府采购合同专用条款】</w:t>
      </w:r>
      <w:r>
        <w:rPr>
          <w:rFonts w:hint="eastAsia" w:ascii="宋体" w:hAnsi="宋体" w:eastAsia="宋体" w:cs="宋体"/>
          <w:snapToGrid/>
          <w:color w:val="auto"/>
          <w:kern w:val="2"/>
          <w:szCs w:val="15"/>
          <w:lang w:eastAsia="zh-CN"/>
        </w:rPr>
        <w:t>中约定。</w:t>
      </w:r>
    </w:p>
    <w:p w14:paraId="690112E7">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12.合同价款支付</w:t>
      </w:r>
    </w:p>
    <w:p w14:paraId="75C04E5B">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12.1合同价款支付按照国库集中支付制度及财政管理相关规定执行。</w:t>
      </w:r>
    </w:p>
    <w:p w14:paraId="66DD9407">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7127FCB7">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13.履约保证金</w:t>
      </w:r>
    </w:p>
    <w:p w14:paraId="0DC9D09E">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13.1</w:t>
      </w:r>
      <w:r>
        <w:rPr>
          <w:rFonts w:hint="eastAsia" w:ascii="宋体" w:hAnsi="宋体" w:eastAsia="宋体" w:cs="宋体"/>
          <w:snapToGrid/>
          <w:color w:val="auto"/>
          <w:kern w:val="2"/>
          <w:szCs w:val="15"/>
          <w:lang w:eastAsia="zh-CN"/>
        </w:rPr>
        <w:t>乙方应当以支票、汇票、本票或者金融机构、担保机构出具的保函等非现金形式提交。</w:t>
      </w:r>
    </w:p>
    <w:p w14:paraId="51C52916">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13.2如果乙方出现</w:t>
      </w:r>
      <w:r>
        <w:rPr>
          <w:rFonts w:hint="eastAsia" w:ascii="宋体" w:hAnsi="宋体" w:eastAsia="宋体" w:cs="宋体"/>
          <w:b/>
          <w:bCs/>
          <w:snapToGrid/>
          <w:color w:val="auto"/>
          <w:kern w:val="2"/>
          <w:szCs w:val="15"/>
          <w:highlight w:val="none"/>
          <w:lang w:eastAsia="zh-CN"/>
        </w:rPr>
        <w:t>【政府采购合同专用条款】</w:t>
      </w:r>
      <w:r>
        <w:rPr>
          <w:rFonts w:hint="eastAsia" w:ascii="宋体" w:hAnsi="宋体" w:eastAsia="宋体" w:cs="宋体"/>
          <w:b w:val="0"/>
          <w:bCs w:val="0"/>
          <w:snapToGrid/>
          <w:color w:val="auto"/>
          <w:kern w:val="2"/>
          <w:szCs w:val="15"/>
          <w:highlight w:val="none"/>
          <w:lang w:eastAsia="zh-CN"/>
        </w:rPr>
        <w:t>约定</w:t>
      </w:r>
      <w:r>
        <w:rPr>
          <w:rFonts w:hint="eastAsia" w:ascii="宋体" w:hAnsi="宋体" w:eastAsia="宋体" w:cs="宋体"/>
          <w:b w:val="0"/>
          <w:bCs w:val="0"/>
          <w:snapToGrid/>
          <w:color w:val="auto"/>
          <w:kern w:val="2"/>
          <w:szCs w:val="15"/>
          <w:lang w:eastAsia="zh-CN"/>
        </w:rPr>
        <w:t>情形的</w:t>
      </w:r>
      <w:r>
        <w:rPr>
          <w:rFonts w:hint="eastAsia" w:ascii="宋体" w:hAnsi="宋体" w:eastAsia="宋体" w:cs="Times New Roman"/>
          <w:snapToGrid/>
          <w:color w:val="auto"/>
          <w:kern w:val="2"/>
          <w:szCs w:val="21"/>
          <w:highlight w:val="none"/>
          <w:lang w:eastAsia="zh-CN"/>
        </w:rPr>
        <w:t>，履约保证金不予退还；如果乙方未能按合同约定全面履行义务，甲方有权从履约保证金中取得补偿或赔偿，且不影响甲方要求乙方承担合同约定的超过履约保证金的违约责任的权利。</w:t>
      </w:r>
    </w:p>
    <w:p w14:paraId="4A6721E4">
      <w:pPr>
        <w:widowControl w:val="0"/>
        <w:kinsoku/>
        <w:autoSpaceDE/>
        <w:autoSpaceDN/>
        <w:adjustRightInd/>
        <w:snapToGrid/>
        <w:spacing w:line="400" w:lineRule="exact"/>
        <w:ind w:firstLine="420"/>
        <w:jc w:val="both"/>
        <w:textAlignment w:val="auto"/>
        <w:outlineLvl w:val="9"/>
        <w:rPr>
          <w:rFonts w:ascii="Times New Roman" w:hAnsi="Times New Roman"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1"/>
          <w:highlight w:val="none"/>
          <w:lang w:eastAsia="zh-CN"/>
        </w:rPr>
        <w:t>13.3甲方在项目通过验收后按照</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规定的时间内将履约保证金退还乙方；逾期退还的，乙方可要求甲方支付违约金，违约金按照</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规定支付。</w:t>
      </w:r>
    </w:p>
    <w:p w14:paraId="11BAD96E">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14.</w:t>
      </w:r>
      <w:r>
        <w:rPr>
          <w:rFonts w:hint="eastAsia" w:ascii="Times New Roman" w:hAnsi="Times New Roman" w:eastAsia="宋体" w:cs="Times New Roman"/>
          <w:b/>
          <w:snapToGrid/>
          <w:color w:val="auto"/>
          <w:kern w:val="2"/>
          <w:sz w:val="24"/>
          <w:szCs w:val="24"/>
          <w:highlight w:val="none"/>
          <w:lang w:eastAsia="zh-CN"/>
        </w:rPr>
        <w:t>售后</w:t>
      </w:r>
      <w:r>
        <w:rPr>
          <w:rFonts w:hint="eastAsia" w:ascii="宋体" w:hAnsi="宋体" w:eastAsia="宋体" w:cs="Times New Roman"/>
          <w:b/>
          <w:snapToGrid/>
          <w:color w:val="auto"/>
          <w:kern w:val="2"/>
          <w:sz w:val="24"/>
          <w:szCs w:val="24"/>
          <w:highlight w:val="none"/>
          <w:lang w:eastAsia="zh-CN"/>
        </w:rPr>
        <w:t>服务</w:t>
      </w:r>
    </w:p>
    <w:p w14:paraId="6F36AFF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14.1除项目不涉及或采购活动中明确约定无须承担外，乙方还应提供下列服务：</w:t>
      </w:r>
    </w:p>
    <w:p w14:paraId="6F99504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（1）货物的现场移动、安装、调试、启动监督及技术支持；</w:t>
      </w:r>
    </w:p>
    <w:p w14:paraId="647BAFC2">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（2）提供货物组装和维修所需的专用工具和辅助材料；</w:t>
      </w:r>
    </w:p>
    <w:p w14:paraId="3223EE23">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（3）在</w:t>
      </w:r>
      <w:r>
        <w:rPr>
          <w:rFonts w:hint="eastAsia" w:ascii="宋体" w:hAnsi="宋体" w:eastAsia="宋体" w:cs="宋体"/>
          <w:b/>
          <w:bCs/>
          <w:snapToGrid/>
          <w:color w:val="auto"/>
          <w:kern w:val="2"/>
          <w:szCs w:val="15"/>
          <w:highlight w:val="none"/>
          <w:lang w:eastAsia="zh-CN"/>
        </w:rPr>
        <w:t>【政府采购合同专用条款】</w:t>
      </w:r>
      <w:r>
        <w:rPr>
          <w:rFonts w:hint="eastAsia" w:ascii="宋体" w:hAnsi="宋体" w:eastAsia="宋体" w:cs="Times New Roman"/>
          <w:snapToGrid/>
          <w:color w:val="auto"/>
          <w:kern w:val="2"/>
          <w:szCs w:val="21"/>
          <w:highlight w:val="none"/>
          <w:lang w:eastAsia="zh-CN"/>
        </w:rPr>
        <w:t>约定的期限内对所有的货物实施运行监督、维修，但前提条件是该服务并不能免除乙方在质量保证期内所承担的义务；</w:t>
      </w:r>
    </w:p>
    <w:p w14:paraId="43B478A4">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（4）在制造商所在地或指定现场就货物的安装、启动、运营、维护、废弃处置等对甲方操作人员进行培训</w:t>
      </w:r>
      <w:r>
        <w:rPr>
          <w:rFonts w:hint="eastAsia" w:ascii="宋体" w:hAnsi="宋体" w:eastAsia="宋体" w:cs="宋体"/>
          <w:snapToGrid/>
          <w:color w:val="auto"/>
          <w:kern w:val="2"/>
          <w:szCs w:val="15"/>
          <w:lang w:eastAsia="zh-CN"/>
        </w:rPr>
        <w:t>；</w:t>
      </w:r>
    </w:p>
    <w:p w14:paraId="4C0E8667">
      <w:pPr>
        <w:autoSpaceDE w:val="0"/>
        <w:autoSpaceDN w:val="0"/>
        <w:adjustRightInd w:val="0"/>
        <w:spacing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（5）依照法律、行政法规的规定或者按照</w:t>
      </w:r>
      <w:r>
        <w:rPr>
          <w:rFonts w:hint="eastAsia" w:ascii="宋体" w:hAnsi="宋体" w:eastAsia="宋体" w:cs="宋体"/>
          <w:b/>
          <w:bCs/>
          <w:color w:val="auto"/>
          <w:sz w:val="21"/>
          <w:szCs w:val="21"/>
          <w:lang w:val="en-US" w:eastAsia="zh-CN" w:bidi="ar-SA"/>
        </w:rPr>
        <w:t>【政府采购合同专用条款】</w:t>
      </w:r>
      <w:r>
        <w:rPr>
          <w:rFonts w:hint="eastAsia" w:ascii="宋体" w:hAnsi="宋体" w:eastAsia="宋体" w:cs="宋体"/>
          <w:color w:val="auto"/>
          <w:sz w:val="21"/>
          <w:szCs w:val="21"/>
          <w:lang w:val="en-US" w:eastAsia="zh-CN" w:bidi="ar-SA"/>
        </w:rPr>
        <w:t>约定，货物在有效使用年限届满后应予回收的，乙方负有自行或者委托第三人对货物予以回收的义务；</w:t>
      </w:r>
    </w:p>
    <w:p w14:paraId="32C8F49C">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规定由乙方提供的其他服务。</w:t>
      </w:r>
    </w:p>
    <w:p w14:paraId="2D4FD72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4</w:t>
      </w:r>
      <w:r>
        <w:rPr>
          <w:rFonts w:hint="eastAsia" w:ascii="宋体" w:hAnsi="宋体" w:eastAsia="宋体" w:cs="Times New Roman"/>
          <w:snapToGrid/>
          <w:color w:val="auto"/>
          <w:kern w:val="2"/>
          <w:szCs w:val="21"/>
          <w:highlight w:val="none"/>
          <w:lang w:eastAsia="zh-CN"/>
        </w:rPr>
        <w:t>.2乙方提供的售后服务的费用</w:t>
      </w:r>
      <w:r>
        <w:rPr>
          <w:rFonts w:hint="eastAsia" w:ascii="宋体" w:hAnsi="宋体" w:eastAsia="宋体" w:cs="Times New Roman"/>
          <w:snapToGrid/>
          <w:color w:val="auto"/>
          <w:kern w:val="2"/>
          <w:szCs w:val="21"/>
          <w:highlight w:val="none"/>
          <w:lang w:val="en-US" w:eastAsia="zh-CN"/>
        </w:rPr>
        <w:t>已</w:t>
      </w:r>
      <w:r>
        <w:rPr>
          <w:rFonts w:hint="eastAsia" w:ascii="宋体" w:hAnsi="宋体" w:eastAsia="宋体" w:cs="Times New Roman"/>
          <w:snapToGrid/>
          <w:color w:val="auto"/>
          <w:kern w:val="2"/>
          <w:szCs w:val="21"/>
          <w:highlight w:val="none"/>
          <w:lang w:eastAsia="zh-CN"/>
        </w:rPr>
        <w:t>包含在合同价款中，甲方不再另行支付。</w:t>
      </w:r>
    </w:p>
    <w:p w14:paraId="271AED0D">
      <w:pPr>
        <w:widowControl w:val="0"/>
        <w:kinsoku/>
        <w:autoSpaceDE/>
        <w:autoSpaceDN/>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15.违约责任</w:t>
      </w:r>
    </w:p>
    <w:p w14:paraId="5966083E">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bCs/>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15.1质量瑕疵的违约责任</w:t>
      </w:r>
    </w:p>
    <w:p w14:paraId="2D11E3DC">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乙方提供的产品不符合合同约定的质量标准或存在产品质量缺陷，甲方有权要求乙方根据</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 w:val="0"/>
          <w:bCs/>
          <w:snapToGrid/>
          <w:color w:val="auto"/>
          <w:kern w:val="2"/>
          <w:szCs w:val="21"/>
          <w:highlight w:val="none"/>
          <w:lang w:eastAsia="zh-CN"/>
        </w:rPr>
        <w:t>要求</w:t>
      </w:r>
      <w:r>
        <w:rPr>
          <w:rFonts w:hint="eastAsia" w:ascii="宋体" w:hAnsi="宋体" w:eastAsia="宋体" w:cs="Times New Roman"/>
          <w:snapToGrid/>
          <w:color w:val="auto"/>
          <w:kern w:val="2"/>
          <w:szCs w:val="21"/>
          <w:highlight w:val="none"/>
          <w:lang w:eastAsia="zh-CN"/>
        </w:rPr>
        <w:t>及时修理、重作、更换，并承担由此给甲方造成的损失。</w:t>
      </w:r>
    </w:p>
    <w:p w14:paraId="33A1527C">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bCs/>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15.2迟延交货的违约责任</w:t>
      </w:r>
    </w:p>
    <w:p w14:paraId="602532AC">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0961204">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规定执行。如果涉及公共利益，且赔偿金额无法弥补公共利益损失，甲方可要求继续履行或者采取其他补救措施。</w:t>
      </w:r>
    </w:p>
    <w:p w14:paraId="6317D7E0">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15.3迟延支付的违约责任</w:t>
      </w:r>
    </w:p>
    <w:p w14:paraId="2BCA8847">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甲方存在迟延支付乙方合同款项的，应当承担</w:t>
      </w:r>
      <w:r>
        <w:rPr>
          <w:rFonts w:hint="eastAsia" w:ascii="宋体" w:hAnsi="宋体" w:eastAsia="宋体" w:cs="Times New Roman"/>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规定的逾期付款利息。</w:t>
      </w:r>
    </w:p>
    <w:p w14:paraId="5C955F4F">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15.4其他违约责任根据项目实际需要按</w:t>
      </w:r>
      <w:r>
        <w:rPr>
          <w:rFonts w:hint="eastAsia" w:ascii="宋体" w:hAnsi="宋体" w:eastAsia="宋体" w:cs="Times New Roman"/>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规定执行。</w:t>
      </w:r>
    </w:p>
    <w:p w14:paraId="063E10AE">
      <w:pPr>
        <w:widowControl w:val="0"/>
        <w:numPr>
          <w:ilvl w:val="0"/>
          <w:numId w:val="6"/>
        </w:numPr>
        <w:kinsoku/>
        <w:autoSpaceDE w:val="0"/>
        <w:autoSpaceDN w:val="0"/>
        <w:adjustRightInd w:val="0"/>
        <w:snapToGrid w:val="0"/>
        <w:spacing w:before="0" w:line="400" w:lineRule="exact"/>
        <w:jc w:val="left"/>
        <w:textAlignment w:val="auto"/>
        <w:outlineLvl w:val="9"/>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合同变更、中止与终止</w:t>
      </w:r>
    </w:p>
    <w:p w14:paraId="4C471F03">
      <w:pPr>
        <w:widowControl w:val="0"/>
        <w:kinsoku/>
        <w:autoSpaceDE/>
        <w:autoSpaceDN/>
        <w:adjustRightInd w:val="0"/>
        <w:snapToGrid w:val="0"/>
        <w:spacing w:before="0" w:line="400" w:lineRule="exact"/>
        <w:ind w:firstLine="0" w:firstLineChars="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.1合同的变更</w:t>
      </w:r>
    </w:p>
    <w:p w14:paraId="6F9080BE">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政府采购合同履行中，在不改变合同其他条款的前提下，甲方可以在合同价款10%的范围内追加与合同标的相同的货物，并就此与乙方协商一致后签订补充协议。</w:t>
      </w:r>
    </w:p>
    <w:p w14:paraId="4E6D62E6">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合同的中止</w:t>
      </w:r>
    </w:p>
    <w:p w14:paraId="1D0301A3">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（1）合同履行过程中因供应商就采购文件、采购过程或结果提起投诉的，甲方认为有必要的，可以中止合同的履行。</w:t>
      </w:r>
    </w:p>
    <w:p w14:paraId="5C642BB0">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合同履行过程中，</w:t>
      </w:r>
      <w:r>
        <w:rPr>
          <w:rFonts w:hint="eastAsia" w:ascii="宋体" w:hAnsi="宋体" w:eastAsia="宋体" w:cs="Times New Roman"/>
          <w:snapToGrid/>
          <w:color w:val="auto"/>
          <w:kern w:val="2"/>
          <w:szCs w:val="21"/>
          <w:highlight w:val="none"/>
          <w:lang w:eastAsia="zh-CN"/>
        </w:rPr>
        <w:t>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9D45BA8">
      <w:pPr>
        <w:autoSpaceDE w:val="0"/>
        <w:autoSpaceDN w:val="0"/>
        <w:adjustRightInd w:val="0"/>
        <w:spacing w:line="400" w:lineRule="exact"/>
        <w:ind w:firstLine="420" w:firstLineChars="200"/>
        <w:jc w:val="both"/>
        <w:outlineLvl w:val="9"/>
        <w:rPr>
          <w:rFonts w:ascii="华文楷体" w:hAnsi="华文楷体" w:eastAsia="华文楷体" w:cs="华文楷体"/>
          <w:color w:val="auto"/>
          <w:sz w:val="21"/>
          <w:szCs w:val="21"/>
          <w:lang w:val="en-US" w:eastAsia="zh-CN" w:bidi="ar-SA"/>
        </w:rPr>
      </w:pPr>
      <w:r>
        <w:rPr>
          <w:rFonts w:hint="eastAsia" w:ascii="宋体" w:hAnsi="宋体" w:eastAsia="宋体" w:cs="宋体"/>
          <w:color w:val="auto"/>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0957A1E1">
      <w:pPr>
        <w:widowControl w:val="0"/>
        <w:kinsoku/>
        <w:autoSpaceDE/>
        <w:autoSpaceDN/>
        <w:adjustRightInd/>
        <w:snapToGrid w:val="0"/>
        <w:spacing w:line="400" w:lineRule="exact"/>
        <w:ind w:firstLine="420" w:firstLineChars="200"/>
        <w:jc w:val="left"/>
        <w:textAlignment w:val="auto"/>
        <w:outlineLvl w:val="9"/>
        <w:rPr>
          <w:rFonts w:ascii="Times New Roman" w:hAnsi="Times New Roman" w:eastAsia="宋体" w:cs="Times New Roman"/>
          <w:snapToGrid/>
          <w:color w:val="auto"/>
          <w:kern w:val="2"/>
          <w:sz w:val="21"/>
          <w:szCs w:val="24"/>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4</w:t>
      </w:r>
      <w:r>
        <w:rPr>
          <w:rFonts w:hint="eastAsia" w:ascii="宋体" w:hAnsi="宋体" w:eastAsia="宋体" w:cs="Times New Roman"/>
          <w:snapToGrid/>
          <w:color w:val="auto"/>
          <w:kern w:val="2"/>
          <w:szCs w:val="21"/>
          <w:highlight w:val="none"/>
          <w:lang w:eastAsia="zh-CN"/>
        </w:rPr>
        <w:t>）甲方不得以行政区划调整、政府换届、机构或者职能调整以及相关责任人更替为由中止合同。</w:t>
      </w:r>
    </w:p>
    <w:p w14:paraId="66BB6260">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3</w:t>
      </w:r>
      <w:r>
        <w:rPr>
          <w:rFonts w:hint="eastAsia" w:ascii="宋体" w:hAnsi="宋体" w:eastAsia="宋体" w:cs="Times New Roman"/>
          <w:snapToGrid/>
          <w:color w:val="auto"/>
          <w:kern w:val="2"/>
          <w:szCs w:val="21"/>
          <w:highlight w:val="none"/>
          <w:lang w:eastAsia="zh-CN"/>
        </w:rPr>
        <w:t>合同的终止</w:t>
      </w:r>
    </w:p>
    <w:p w14:paraId="0651BFF0">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（1）合同因有效期限届满而终止；</w:t>
      </w:r>
    </w:p>
    <w:p w14:paraId="635C4B8B">
      <w:pPr>
        <w:widowControl w:val="0"/>
        <w:kinsoku/>
        <w:autoSpaceDE/>
        <w:autoSpaceDN/>
        <w:adjustRightInd/>
        <w:snapToGrid w:val="0"/>
        <w:spacing w:line="400" w:lineRule="exact"/>
        <w:ind w:firstLine="420" w:firstLineChars="200"/>
        <w:jc w:val="both"/>
        <w:textAlignment w:val="auto"/>
        <w:outlineLvl w:val="9"/>
        <w:rPr>
          <w:rFonts w:hint="eastAsia" w:ascii="宋体" w:hAnsi="宋体" w:eastAsia="宋体" w:cs="宋体"/>
          <w:snapToGrid/>
          <w:color w:val="auto"/>
          <w:kern w:val="2"/>
          <w:szCs w:val="21"/>
          <w:lang w:eastAsia="zh-CN"/>
        </w:rPr>
      </w:pPr>
      <w:r>
        <w:rPr>
          <w:rFonts w:hint="eastAsia" w:ascii="宋体" w:hAnsi="宋体" w:eastAsia="宋体" w:cs="Times New Roman"/>
          <w:snapToGrid/>
          <w:color w:val="auto"/>
          <w:kern w:val="2"/>
          <w:szCs w:val="21"/>
          <w:highlight w:val="none"/>
          <w:lang w:eastAsia="zh-CN"/>
        </w:rPr>
        <w:t>（2）乙方未按合同约定履行，构成根本性违约的，甲方有权终止合同，</w:t>
      </w:r>
      <w:r>
        <w:rPr>
          <w:rFonts w:hint="eastAsia" w:ascii="宋体" w:hAnsi="宋体" w:eastAsia="宋体" w:cs="宋体"/>
          <w:snapToGrid/>
          <w:color w:val="auto"/>
          <w:kern w:val="2"/>
          <w:szCs w:val="21"/>
          <w:lang w:eastAsia="zh-CN"/>
        </w:rPr>
        <w:t>并追究乙方的违约责</w:t>
      </w:r>
      <w:r>
        <w:rPr>
          <w:rFonts w:hint="eastAsia" w:ascii="宋体" w:hAnsi="宋体" w:eastAsia="宋体" w:cs="宋体"/>
          <w:snapToGrid/>
          <w:color w:val="auto"/>
          <w:kern w:val="2"/>
          <w:szCs w:val="21"/>
          <w:lang w:val="en-US" w:eastAsia="zh-CN"/>
        </w:rPr>
        <w:t>任</w:t>
      </w:r>
      <w:r>
        <w:rPr>
          <w:rFonts w:hint="eastAsia" w:ascii="宋体" w:hAnsi="宋体" w:eastAsia="宋体" w:cs="Times New Roman"/>
          <w:snapToGrid/>
          <w:color w:val="auto"/>
          <w:kern w:val="2"/>
          <w:szCs w:val="21"/>
          <w:highlight w:val="none"/>
          <w:lang w:eastAsia="zh-CN"/>
        </w:rPr>
        <w:t>。</w:t>
      </w:r>
    </w:p>
    <w:p w14:paraId="31A2FE58">
      <w:pPr>
        <w:autoSpaceDE w:val="0"/>
        <w:autoSpaceDN w:val="0"/>
        <w:adjustRightInd w:val="0"/>
        <w:spacing w:line="400" w:lineRule="exact"/>
        <w:ind w:firstLine="440" w:firstLineChars="200"/>
        <w:outlineLvl w:val="9"/>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16.4</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61B48673">
      <w:pPr>
        <w:autoSpaceDE w:val="0"/>
        <w:autoSpaceDN w:val="0"/>
        <w:adjustRightInd w:val="0"/>
        <w:spacing w:line="400" w:lineRule="exact"/>
        <w:ind w:firstLine="420" w:firstLineChars="200"/>
        <w:jc w:val="both"/>
        <w:outlineLvl w:val="9"/>
        <w:rPr>
          <w:rFonts w:ascii="华文楷体" w:hAnsi="华文楷体" w:eastAsia="华文楷体" w:cs="华文楷体"/>
          <w:color w:val="auto"/>
          <w:sz w:val="21"/>
          <w:szCs w:val="21"/>
          <w:lang w:val="en-US" w:eastAsia="zh-CN" w:bidi="ar-SA"/>
        </w:rPr>
      </w:pPr>
      <w:r>
        <w:rPr>
          <w:rFonts w:hint="eastAsia" w:ascii="宋体" w:hAnsi="宋体" w:eastAsia="宋体" w:cs="宋体"/>
          <w:color w:val="auto"/>
          <w:sz w:val="21"/>
          <w:szCs w:val="21"/>
          <w:lang w:val="en-US" w:eastAsia="zh-CN" w:bidi="ar-SA"/>
        </w:rPr>
        <w:t>政府采购合同继续履行将损害国家利益和社会公共利益的，双方当事人</w:t>
      </w:r>
      <w:r>
        <w:rPr>
          <w:rFonts w:hint="eastAsia" w:ascii="宋体" w:hAnsi="宋体" w:eastAsia="宋体" w:cs="宋体"/>
          <w:color w:val="auto"/>
          <w:sz w:val="21"/>
          <w:szCs w:val="21"/>
          <w:highlight w:val="none"/>
          <w:lang w:val="en-US" w:eastAsia="zh-CN" w:bidi="ar-SA"/>
        </w:rPr>
        <w:t>应当变更、</w:t>
      </w:r>
      <w:r>
        <w:rPr>
          <w:rFonts w:hint="eastAsia" w:ascii="宋体" w:hAnsi="宋体" w:eastAsia="宋体" w:cs="宋体"/>
          <w:color w:val="auto"/>
          <w:sz w:val="21"/>
          <w:szCs w:val="21"/>
          <w:lang w:val="en-US" w:eastAsia="zh-CN" w:bidi="ar-SA"/>
        </w:rPr>
        <w:t>中止或者终止合同。有过错的一方应当承担赔偿责任，双方都有过错的，各自承担相应的责任。</w:t>
      </w:r>
    </w:p>
    <w:p w14:paraId="33BC038D">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w:t>
      </w:r>
      <w:r>
        <w:rPr>
          <w:rFonts w:hint="eastAsia" w:ascii="宋体" w:hAnsi="宋体" w:eastAsia="宋体" w:cs="Times New Roman"/>
          <w:b/>
          <w:bCs/>
          <w:snapToGrid/>
          <w:color w:val="auto"/>
          <w:kern w:val="2"/>
          <w:sz w:val="24"/>
          <w:szCs w:val="24"/>
          <w:highlight w:val="none"/>
          <w:lang w:val="en-US" w:eastAsia="zh-CN"/>
        </w:rPr>
        <w:t>7</w:t>
      </w:r>
      <w:r>
        <w:rPr>
          <w:rFonts w:hint="eastAsia" w:ascii="宋体" w:hAnsi="宋体" w:eastAsia="宋体" w:cs="Times New Roman"/>
          <w:b/>
          <w:bCs/>
          <w:snapToGrid/>
          <w:color w:val="auto"/>
          <w:kern w:val="2"/>
          <w:sz w:val="24"/>
          <w:szCs w:val="24"/>
          <w:highlight w:val="none"/>
          <w:lang w:eastAsia="zh-CN"/>
        </w:rPr>
        <w:t>.合同分包</w:t>
      </w:r>
    </w:p>
    <w:p w14:paraId="0313B632">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7</w:t>
      </w:r>
      <w:r>
        <w:rPr>
          <w:rFonts w:hint="eastAsia" w:ascii="宋体" w:hAnsi="宋体" w:eastAsia="宋体" w:cs="Times New Roman"/>
          <w:snapToGrid/>
          <w:color w:val="auto"/>
          <w:kern w:val="2"/>
          <w:szCs w:val="21"/>
          <w:highlight w:val="none"/>
          <w:lang w:eastAsia="zh-CN"/>
        </w:rPr>
        <w:t>.1乙方不得将合同转包给其他供应商。涉及合同分包的，乙方</w:t>
      </w:r>
      <w:r>
        <w:rPr>
          <w:rFonts w:hint="eastAsia" w:ascii="宋体" w:hAnsi="宋体" w:eastAsia="宋体" w:cs="Times New Roman"/>
          <w:snapToGrid/>
          <w:color w:val="auto"/>
          <w:kern w:val="2"/>
          <w:szCs w:val="21"/>
          <w:highlight w:val="none"/>
          <w:lang w:val="en-US" w:eastAsia="zh-CN"/>
        </w:rPr>
        <w:t>应</w:t>
      </w:r>
      <w:r>
        <w:rPr>
          <w:rFonts w:hint="eastAsia" w:ascii="宋体" w:hAnsi="宋体" w:eastAsia="宋体" w:cs="Times New Roman"/>
          <w:snapToGrid/>
          <w:color w:val="auto"/>
          <w:kern w:val="2"/>
          <w:szCs w:val="21"/>
          <w:highlight w:val="none"/>
          <w:lang w:eastAsia="zh-CN"/>
        </w:rPr>
        <w:t>根据采购文件和投标（响应）文件规定进行合同分包。</w:t>
      </w:r>
    </w:p>
    <w:p w14:paraId="40810693">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7</w:t>
      </w:r>
      <w:r>
        <w:rPr>
          <w:rFonts w:hint="eastAsia" w:ascii="宋体" w:hAnsi="宋体" w:eastAsia="宋体" w:cs="Times New Roman"/>
          <w:snapToGrid/>
          <w:color w:val="auto"/>
          <w:kern w:val="2"/>
          <w:szCs w:val="21"/>
          <w:highlight w:val="none"/>
          <w:lang w:eastAsia="zh-CN"/>
        </w:rPr>
        <w:t>.2乙方执行政府采购政策向中小企业依法分包的，乙方应当按采购文件和投标（响应）文件签订分包意向协议，分包意向协议属于本合同组成部分。</w:t>
      </w:r>
    </w:p>
    <w:p w14:paraId="06B125EA">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w:t>
      </w:r>
      <w:r>
        <w:rPr>
          <w:rFonts w:hint="eastAsia" w:ascii="宋体" w:hAnsi="宋体" w:eastAsia="宋体" w:cs="Times New Roman"/>
          <w:b/>
          <w:bCs/>
          <w:snapToGrid/>
          <w:color w:val="auto"/>
          <w:kern w:val="2"/>
          <w:sz w:val="24"/>
          <w:szCs w:val="24"/>
          <w:highlight w:val="none"/>
          <w:lang w:val="en-US" w:eastAsia="zh-CN"/>
        </w:rPr>
        <w:t>8</w:t>
      </w:r>
      <w:r>
        <w:rPr>
          <w:rFonts w:hint="eastAsia" w:ascii="宋体" w:hAnsi="宋体" w:eastAsia="宋体" w:cs="Times New Roman"/>
          <w:b/>
          <w:bCs/>
          <w:snapToGrid/>
          <w:color w:val="auto"/>
          <w:kern w:val="2"/>
          <w:sz w:val="24"/>
          <w:szCs w:val="24"/>
          <w:highlight w:val="none"/>
          <w:lang w:eastAsia="zh-CN"/>
        </w:rPr>
        <w:t>.不可抗力</w:t>
      </w:r>
    </w:p>
    <w:p w14:paraId="0BAAC56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8</w:t>
      </w:r>
      <w:r>
        <w:rPr>
          <w:rFonts w:hint="eastAsia" w:ascii="宋体" w:hAnsi="宋体" w:eastAsia="宋体" w:cs="Times New Roman"/>
          <w:snapToGrid/>
          <w:color w:val="auto"/>
          <w:kern w:val="2"/>
          <w:szCs w:val="21"/>
          <w:highlight w:val="none"/>
          <w:lang w:eastAsia="zh-CN"/>
        </w:rPr>
        <w:t>.1不可抗力是指合同双方不能预见、不能避免且不能克服的客观情况。</w:t>
      </w:r>
    </w:p>
    <w:p w14:paraId="2A4A7650">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8</w:t>
      </w:r>
      <w:r>
        <w:rPr>
          <w:rFonts w:hint="eastAsia" w:ascii="宋体" w:hAnsi="宋体" w:eastAsia="宋体" w:cs="Times New Roman"/>
          <w:snapToGrid/>
          <w:color w:val="auto"/>
          <w:kern w:val="2"/>
          <w:szCs w:val="21"/>
          <w:highlight w:val="none"/>
          <w:lang w:eastAsia="zh-CN"/>
        </w:rPr>
        <w:t>.2任何一方对由于不可抗力造成的部分或全部不能履行合同不承担违约责任。但迟延履行后发生不可抗力的，不能免除责任。</w:t>
      </w:r>
    </w:p>
    <w:p w14:paraId="23480E26">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8</w:t>
      </w:r>
      <w:r>
        <w:rPr>
          <w:rFonts w:hint="eastAsia" w:ascii="宋体" w:hAnsi="宋体" w:eastAsia="宋体" w:cs="Times New Roman"/>
          <w:snapToGrid/>
          <w:color w:val="auto"/>
          <w:kern w:val="2"/>
          <w:szCs w:val="21"/>
          <w:highlight w:val="none"/>
          <w:lang w:eastAsia="zh-CN"/>
        </w:rPr>
        <w:t>.3遇有不可抗力的一方，应及时将事件情况以书面形式告知另一方，并在事件发生后及时向另一方提交合同不能履行或部分不能履行或需要延期履行的详细报告，以</w:t>
      </w:r>
      <w:r>
        <w:rPr>
          <w:rFonts w:hint="eastAsia" w:ascii="宋体" w:hAnsi="宋体" w:eastAsia="宋体" w:cs="Times New Roman"/>
          <w:snapToGrid/>
          <w:color w:val="auto"/>
          <w:kern w:val="2"/>
          <w:szCs w:val="21"/>
          <w:highlight w:val="none"/>
          <w:lang w:val="en-US" w:eastAsia="zh-CN"/>
        </w:rPr>
        <w:t>及证明不可抗力发生及其持续时间的证据</w:t>
      </w:r>
      <w:r>
        <w:rPr>
          <w:rFonts w:hint="eastAsia" w:ascii="宋体" w:hAnsi="宋体" w:eastAsia="宋体" w:cs="Times New Roman"/>
          <w:snapToGrid/>
          <w:color w:val="auto"/>
          <w:kern w:val="2"/>
          <w:szCs w:val="21"/>
          <w:highlight w:val="none"/>
          <w:lang w:eastAsia="zh-CN"/>
        </w:rPr>
        <w:t>。</w:t>
      </w:r>
    </w:p>
    <w:p w14:paraId="68BFDF0D">
      <w:pPr>
        <w:widowControl w:val="0"/>
        <w:kinsoku/>
        <w:autoSpaceDE w:val="0"/>
        <w:autoSpaceDN w:val="0"/>
        <w:adjustRightInd w:val="0"/>
        <w:snapToGrid w:val="0"/>
        <w:spacing w:before="0" w:line="400" w:lineRule="exact"/>
        <w:jc w:val="left"/>
        <w:textAlignment w:val="auto"/>
        <w:outlineLvl w:val="9"/>
        <w:rPr>
          <w:rFonts w:hint="eastAsia"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val="en-US" w:eastAsia="zh-CN"/>
        </w:rPr>
        <w:t>19</w:t>
      </w:r>
      <w:r>
        <w:rPr>
          <w:rFonts w:hint="eastAsia" w:ascii="宋体" w:hAnsi="宋体" w:eastAsia="宋体" w:cs="Times New Roman"/>
          <w:b/>
          <w:bCs/>
          <w:snapToGrid/>
          <w:color w:val="auto"/>
          <w:kern w:val="2"/>
          <w:sz w:val="24"/>
          <w:szCs w:val="24"/>
          <w:highlight w:val="none"/>
          <w:lang w:eastAsia="zh-CN"/>
        </w:rPr>
        <w:t>.解决争议的方法</w:t>
      </w:r>
    </w:p>
    <w:p w14:paraId="10A32E76">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19.1因本合同及合同有关事项发生的争议，由甲乙双方友好协商解决。协商不成时，可以向有关组织申请调解。合同一方或双方不愿调解或调解不成的，可以通过仲裁或诉讼的方式解决争议。</w:t>
      </w:r>
    </w:p>
    <w:p w14:paraId="5049C008">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19.2选择仲裁的，应在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color w:val="auto"/>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color w:val="auto"/>
          <w:sz w:val="21"/>
          <w:szCs w:val="21"/>
          <w:lang w:val="en-US" w:eastAsia="zh-CN" w:bidi="ar-SA"/>
        </w:rPr>
        <w:t>中进一步约定选择与争议有实际联系的地点的人民法院管辖，但管辖法院的约定不得违反级别管辖和专属管辖的规定。</w:t>
      </w:r>
    </w:p>
    <w:p w14:paraId="14F3DC8F">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19.3如甲乙双方有争议的事项不影响合同其他部分的履行，在争议解决期间，合同其他部分应当继续履行。</w:t>
      </w:r>
    </w:p>
    <w:p w14:paraId="00839A5C">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val="en-US" w:eastAsia="zh-CN"/>
        </w:rPr>
        <w:t>20</w:t>
      </w:r>
      <w:r>
        <w:rPr>
          <w:rFonts w:hint="eastAsia" w:ascii="宋体" w:hAnsi="宋体" w:eastAsia="宋体" w:cs="Times New Roman"/>
          <w:b/>
          <w:snapToGrid/>
          <w:color w:val="auto"/>
          <w:kern w:val="2"/>
          <w:sz w:val="24"/>
          <w:szCs w:val="24"/>
          <w:highlight w:val="none"/>
          <w:lang w:eastAsia="zh-CN"/>
        </w:rPr>
        <w:t>.政府采购政策</w:t>
      </w:r>
    </w:p>
    <w:p w14:paraId="78FA6D4C">
      <w:pPr>
        <w:widowControl w:val="0"/>
        <w:kinsoku/>
        <w:autoSpaceDE w:val="0"/>
        <w:autoSpaceDN w:val="0"/>
        <w:adjustRightInd w:val="0"/>
        <w:snapToGrid w:val="0"/>
        <w:spacing w:before="0" w:line="400" w:lineRule="exact"/>
        <w:ind w:firstLine="420" w:firstLineChars="200"/>
        <w:jc w:val="left"/>
        <w:textAlignment w:val="auto"/>
        <w:outlineLvl w:val="9"/>
        <w:rPr>
          <w:rFonts w:hint="default" w:ascii="宋体" w:hAnsi="宋体" w:eastAsia="宋体" w:cs="Times New Roman"/>
          <w:snapToGrid/>
          <w:color w:val="auto"/>
          <w:kern w:val="2"/>
          <w:szCs w:val="21"/>
          <w:highlight w:val="none"/>
          <w:lang w:val="en-US" w:eastAsia="zh-CN"/>
        </w:rPr>
      </w:pPr>
      <w:r>
        <w:rPr>
          <w:rFonts w:hint="eastAsia" w:ascii="宋体" w:hAnsi="宋体" w:eastAsia="宋体" w:cs="Times New Roman"/>
          <w:snapToGrid/>
          <w:color w:val="auto"/>
          <w:kern w:val="2"/>
          <w:szCs w:val="21"/>
          <w:highlight w:val="none"/>
          <w:lang w:val="en-US" w:eastAsia="zh-CN"/>
        </w:rPr>
        <w:t>20.1</w:t>
      </w:r>
      <w:r>
        <w:rPr>
          <w:rFonts w:hint="eastAsia" w:ascii="宋体" w:hAnsi="宋体" w:eastAsia="宋体" w:cs="宋体"/>
          <w:snapToGrid/>
          <w:color w:val="auto"/>
          <w:kern w:val="2"/>
          <w:szCs w:val="24"/>
          <w:lang w:val="en-GB" w:eastAsia="zh-CN"/>
        </w:rPr>
        <w:t>本合同应当按照规定执行政府采购政策。</w:t>
      </w:r>
    </w:p>
    <w:p w14:paraId="35CED444">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0</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本合同依法执行政府采购政策的方式和内容，属于合同履约验收的范围。</w:t>
      </w:r>
      <w:r>
        <w:rPr>
          <w:rFonts w:hint="eastAsia" w:ascii="宋体" w:hAnsi="宋体" w:eastAsia="宋体" w:cs="宋体"/>
          <w:snapToGrid/>
          <w:color w:val="auto"/>
          <w:kern w:val="2"/>
          <w:sz w:val="21"/>
          <w:szCs w:val="24"/>
          <w:lang w:eastAsia="zh-CN"/>
        </w:rPr>
        <w:t>甲乙双方</w:t>
      </w:r>
      <w:r>
        <w:rPr>
          <w:rFonts w:hint="eastAsia" w:ascii="宋体" w:hAnsi="宋体" w:eastAsia="宋体" w:cs="宋体"/>
          <w:snapToGrid/>
          <w:color w:val="auto"/>
          <w:kern w:val="2"/>
          <w:szCs w:val="24"/>
          <w:lang w:val="en-GB" w:eastAsia="zh-CN"/>
        </w:rPr>
        <w:t>未按规定要求执行政府采购政策造成损失的</w:t>
      </w:r>
      <w:r>
        <w:rPr>
          <w:rFonts w:hint="eastAsia" w:ascii="宋体" w:hAnsi="宋体" w:eastAsia="宋体" w:cs="Times New Roman"/>
          <w:snapToGrid/>
          <w:color w:val="auto"/>
          <w:kern w:val="2"/>
          <w:szCs w:val="21"/>
          <w:highlight w:val="none"/>
          <w:lang w:eastAsia="zh-CN"/>
        </w:rPr>
        <w:t>，有过错的一方应当承担赔偿责任，双方都有过错的，各自承担相应的责任。</w:t>
      </w:r>
    </w:p>
    <w:p w14:paraId="3018A096">
      <w:pPr>
        <w:widowControl w:val="0"/>
        <w:spacing w:after="0" w:line="400" w:lineRule="exact"/>
        <w:ind w:firstLine="420" w:firstLineChars="200"/>
        <w:jc w:val="both"/>
        <w:outlineLvl w:val="9"/>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8850B35">
      <w:pPr>
        <w:widowControl w:val="0"/>
        <w:kinsoku/>
        <w:autoSpaceDE w:val="0"/>
        <w:autoSpaceDN w:val="0"/>
        <w:adjustRightInd w:val="0"/>
        <w:snapToGrid w:val="0"/>
        <w:spacing w:before="0" w:line="400" w:lineRule="exact"/>
        <w:jc w:val="left"/>
        <w:textAlignment w:val="auto"/>
        <w:outlineLvl w:val="9"/>
        <w:rPr>
          <w:rFonts w:hint="eastAsia"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2</w:t>
      </w:r>
      <w:r>
        <w:rPr>
          <w:rFonts w:hint="eastAsia" w:ascii="宋体" w:hAnsi="宋体" w:eastAsia="宋体" w:cs="Times New Roman"/>
          <w:b/>
          <w:snapToGrid/>
          <w:color w:val="auto"/>
          <w:kern w:val="2"/>
          <w:sz w:val="24"/>
          <w:szCs w:val="24"/>
          <w:highlight w:val="none"/>
          <w:lang w:val="en-US" w:eastAsia="zh-CN"/>
        </w:rPr>
        <w:t>1</w:t>
      </w:r>
      <w:r>
        <w:rPr>
          <w:rFonts w:hint="eastAsia" w:ascii="宋体" w:hAnsi="宋体" w:eastAsia="宋体" w:cs="Times New Roman"/>
          <w:b/>
          <w:snapToGrid/>
          <w:color w:val="auto"/>
          <w:kern w:val="2"/>
          <w:sz w:val="24"/>
          <w:szCs w:val="24"/>
          <w:highlight w:val="none"/>
          <w:lang w:eastAsia="zh-CN"/>
        </w:rPr>
        <w:t>.法律适用</w:t>
      </w:r>
    </w:p>
    <w:p w14:paraId="439E5B48">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21.1本合同的订立、生效、解释、履行及与本合同有关的争议解决，均适用法律、行政法规。</w:t>
      </w:r>
    </w:p>
    <w:p w14:paraId="44E7FE4B">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21.2本合同条款与法律、行政法规的强制性规定不一致的，双方当事人应按照法律、行政法规的强制性规定修改本合同的相关条款。</w:t>
      </w:r>
    </w:p>
    <w:p w14:paraId="09E1CDE3">
      <w:pPr>
        <w:widowControl w:val="0"/>
        <w:numPr>
          <w:ilvl w:val="-1"/>
          <w:numId w:val="0"/>
        </w:numPr>
        <w:kinsoku/>
        <w:autoSpaceDE w:val="0"/>
        <w:autoSpaceDN w:val="0"/>
        <w:adjustRightInd w:val="0"/>
        <w:snapToGrid w:val="0"/>
        <w:spacing w:before="0" w:line="400" w:lineRule="exact"/>
        <w:jc w:val="left"/>
        <w:textAlignment w:val="auto"/>
        <w:outlineLvl w:val="9"/>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val="en-US" w:eastAsia="zh-CN"/>
        </w:rPr>
        <w:t>22.</w:t>
      </w:r>
      <w:r>
        <w:rPr>
          <w:rFonts w:hint="eastAsia" w:ascii="宋体" w:hAnsi="宋体" w:eastAsia="宋体" w:cs="Times New Roman"/>
          <w:b/>
          <w:snapToGrid/>
          <w:color w:val="auto"/>
          <w:kern w:val="2"/>
          <w:sz w:val="24"/>
          <w:szCs w:val="24"/>
          <w:highlight w:val="none"/>
          <w:lang w:eastAsia="zh-CN"/>
        </w:rPr>
        <w:t>通知</w:t>
      </w:r>
    </w:p>
    <w:p w14:paraId="7DC64841">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22.1本合同任何一方向对方发出的通知、信件、数据电文等，应当发送至本合同第一部分《政府采购合同协议书》所约定的通讯地址、联系人、联系电话或电子邮箱。</w:t>
      </w:r>
    </w:p>
    <w:p w14:paraId="1C53B0A1">
      <w:pPr>
        <w:autoSpaceDE w:val="0"/>
        <w:autoSpaceDN w:val="0"/>
        <w:adjustRightInd w:val="0"/>
        <w:spacing w:line="400" w:lineRule="exact"/>
        <w:ind w:firstLine="0" w:firstLineChars="0"/>
        <w:jc w:val="both"/>
        <w:outlineLvl w:val="9"/>
        <w:rPr>
          <w:rFonts w:ascii="华文楷体" w:hAnsi="华文楷体" w:eastAsia="华文楷体" w:cs="华文楷体"/>
          <w:color w:val="auto"/>
          <w:sz w:val="21"/>
          <w:szCs w:val="21"/>
          <w:lang w:val="en-US" w:eastAsia="zh-CN" w:bidi="ar-SA"/>
        </w:rPr>
      </w:pPr>
      <w:r>
        <w:rPr>
          <w:rFonts w:hint="eastAsia" w:ascii="宋体" w:hAnsi="宋体" w:eastAsia="宋体" w:cs="宋体"/>
          <w:color w:val="auto"/>
          <w:sz w:val="21"/>
          <w:szCs w:val="21"/>
          <w:lang w:val="en-US" w:eastAsia="zh-CN" w:bidi="ar-SA"/>
        </w:rPr>
        <w:t>22.2一方当事人变更名称、住所、联系人、联系电话或电子邮箱等信息的，应当在变更后3日内及时书面通知对方，对方实际收到变更通知前的送达仍为有效送达。</w:t>
      </w:r>
    </w:p>
    <w:p w14:paraId="3455901D">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3</w:t>
      </w:r>
      <w:r>
        <w:rPr>
          <w:rFonts w:hint="eastAsia" w:ascii="宋体" w:hAnsi="宋体" w:eastAsia="宋体" w:cs="Times New Roman"/>
          <w:snapToGrid/>
          <w:color w:val="auto"/>
          <w:kern w:val="2"/>
          <w:szCs w:val="21"/>
          <w:highlight w:val="none"/>
          <w:lang w:eastAsia="zh-CN"/>
        </w:rPr>
        <w:t>本合同一方给另一方的通知均应采用书面形式，传真或快递送到本合同中规定的对方的地址和办理签收手续。</w:t>
      </w:r>
    </w:p>
    <w:p w14:paraId="3CA9F639">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4</w:t>
      </w:r>
      <w:r>
        <w:rPr>
          <w:rFonts w:hint="eastAsia" w:ascii="宋体" w:hAnsi="宋体" w:eastAsia="宋体" w:cs="Times New Roman"/>
          <w:snapToGrid/>
          <w:color w:val="auto"/>
          <w:kern w:val="2"/>
          <w:szCs w:val="21"/>
          <w:highlight w:val="none"/>
          <w:lang w:eastAsia="zh-CN"/>
        </w:rPr>
        <w:t>通知以送达之日或通知书中规定的生效之日起生效，两者中以较迟之日为准。</w:t>
      </w:r>
    </w:p>
    <w:p w14:paraId="551925C4">
      <w:pPr>
        <w:widowControl w:val="0"/>
        <w:numPr>
          <w:ilvl w:val="0"/>
          <w:numId w:val="7"/>
        </w:numPr>
        <w:kinsoku/>
        <w:autoSpaceDE/>
        <w:autoSpaceDN/>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合同未尽事项</w:t>
      </w:r>
    </w:p>
    <w:p w14:paraId="04B8B645">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bCs/>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2</w:t>
      </w:r>
      <w:r>
        <w:rPr>
          <w:rFonts w:hint="eastAsia" w:ascii="宋体" w:hAnsi="宋体" w:eastAsia="宋体" w:cs="Times New Roman"/>
          <w:bCs/>
          <w:snapToGrid/>
          <w:color w:val="auto"/>
          <w:kern w:val="2"/>
          <w:szCs w:val="21"/>
          <w:highlight w:val="none"/>
          <w:lang w:val="en-US" w:eastAsia="zh-CN"/>
        </w:rPr>
        <w:t>3</w:t>
      </w:r>
      <w:r>
        <w:rPr>
          <w:rFonts w:hint="eastAsia" w:ascii="宋体" w:hAnsi="宋体" w:eastAsia="宋体" w:cs="Times New Roman"/>
          <w:bCs/>
          <w:snapToGrid/>
          <w:color w:val="auto"/>
          <w:kern w:val="2"/>
          <w:szCs w:val="21"/>
          <w:highlight w:val="none"/>
          <w:lang w:eastAsia="zh-CN"/>
        </w:rPr>
        <w:t>.1合同未尽事项见</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Cs/>
          <w:snapToGrid/>
          <w:color w:val="auto"/>
          <w:kern w:val="2"/>
          <w:szCs w:val="21"/>
          <w:highlight w:val="none"/>
          <w:lang w:eastAsia="zh-CN"/>
        </w:rPr>
        <w:t>。</w:t>
      </w:r>
    </w:p>
    <w:p w14:paraId="5375889F">
      <w:pPr>
        <w:widowControl w:val="0"/>
        <w:kinsoku/>
        <w:autoSpaceDE/>
        <w:autoSpaceDN/>
        <w:adjustRightInd w:val="0"/>
        <w:snapToGrid w:val="0"/>
        <w:spacing w:line="400" w:lineRule="exact"/>
        <w:ind w:firstLine="0" w:firstLineChars="0"/>
        <w:jc w:val="left"/>
        <w:textAlignment w:val="auto"/>
        <w:outlineLvl w:val="9"/>
        <w:rPr>
          <w:rFonts w:ascii="黑体" w:hAnsi="华文中宋" w:eastAsia="黑体" w:cs="Times New Roman"/>
          <w:snapToGrid/>
          <w:color w:val="auto"/>
          <w:kern w:val="2"/>
          <w:sz w:val="28"/>
          <w:szCs w:val="28"/>
          <w:lang w:eastAsia="zh-CN"/>
        </w:rPr>
      </w:pPr>
      <w:r>
        <w:rPr>
          <w:rFonts w:hint="eastAsia" w:ascii="宋体" w:hAnsi="宋体" w:eastAsia="宋体" w:cs="Times New Roman"/>
          <w:bCs/>
          <w:snapToGrid/>
          <w:color w:val="auto"/>
          <w:kern w:val="2"/>
          <w:szCs w:val="21"/>
          <w:highlight w:val="none"/>
          <w:lang w:val="en-US" w:eastAsia="zh-CN"/>
        </w:rPr>
        <w:t>23.2合同附件与合同正文具有同等的法律效力。</w:t>
      </w:r>
      <w:bookmarkStart w:id="99" w:name="_Toc20313"/>
    </w:p>
    <w:p w14:paraId="54DB7EE9">
      <w:pPr>
        <w:widowControl w:val="0"/>
        <w:kinsoku/>
        <w:autoSpaceDE/>
        <w:autoSpaceDN/>
        <w:adjustRightInd w:val="0"/>
        <w:snapToGrid w:val="0"/>
        <w:spacing w:line="240" w:lineRule="auto"/>
        <w:jc w:val="center"/>
        <w:textAlignment w:val="auto"/>
        <w:outlineLvl w:val="9"/>
        <w:rPr>
          <w:rFonts w:hint="eastAsia" w:ascii="黑体" w:hAnsi="华文中宋" w:eastAsia="黑体" w:cs="Times New Roman"/>
          <w:b w:val="0"/>
          <w:bCs w:val="0"/>
          <w:snapToGrid/>
          <w:color w:val="auto"/>
          <w:kern w:val="2"/>
          <w:sz w:val="28"/>
          <w:szCs w:val="28"/>
          <w:lang w:eastAsia="zh-CN"/>
        </w:rPr>
      </w:pPr>
      <w:r>
        <w:rPr>
          <w:rFonts w:hint="eastAsia" w:ascii="黑体" w:hAnsi="华文中宋" w:eastAsia="黑体" w:cs="Times New Roman"/>
          <w:b w:val="0"/>
          <w:bCs w:val="0"/>
          <w:snapToGrid/>
          <w:color w:val="auto"/>
          <w:kern w:val="2"/>
          <w:sz w:val="28"/>
          <w:szCs w:val="28"/>
          <w:lang w:eastAsia="zh-CN"/>
        </w:rPr>
        <w:br w:type="page"/>
      </w:r>
    </w:p>
    <w:p w14:paraId="13156ADF">
      <w:pPr>
        <w:keepNext/>
        <w:keepLines/>
        <w:widowControl w:val="0"/>
        <w:adjustRightInd w:val="0"/>
        <w:snapToGrid w:val="0"/>
        <w:spacing w:line="360" w:lineRule="auto"/>
        <w:jc w:val="center"/>
        <w:outlineLvl w:val="9"/>
        <w:rPr>
          <w:rFonts w:ascii="黑体" w:hAnsi="华文中宋" w:eastAsia="黑体" w:cs="Times New Roman"/>
          <w:b w:val="0"/>
          <w:bCs w:val="0"/>
          <w:color w:val="auto"/>
          <w:kern w:val="2"/>
          <w:sz w:val="28"/>
          <w:szCs w:val="28"/>
          <w:lang w:val="en-US" w:eastAsia="zh-CN" w:bidi="ar-SA"/>
        </w:rPr>
      </w:pPr>
      <w:r>
        <w:rPr>
          <w:rFonts w:hint="eastAsia" w:ascii="黑体" w:hAnsi="华文中宋" w:eastAsia="黑体" w:cs="Times New Roman"/>
          <w:b w:val="0"/>
          <w:bCs w:val="0"/>
          <w:color w:val="auto"/>
          <w:kern w:val="2"/>
          <w:sz w:val="28"/>
          <w:szCs w:val="28"/>
          <w:lang w:val="en-US" w:eastAsia="zh-CN" w:bidi="ar-SA"/>
        </w:rPr>
        <w:t>第三节政府采购合同专用条款</w:t>
      </w:r>
      <w:bookmarkEnd w:id="99"/>
    </w:p>
    <w:tbl>
      <w:tblPr>
        <w:tblStyle w:val="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ED4BD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C8E7E6">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155946F">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第1.2（</w:t>
            </w:r>
            <w:r>
              <w:rPr>
                <w:rFonts w:hint="eastAsia" w:ascii="宋体" w:hAnsi="宋体" w:eastAsia="宋体" w:cs="Times New Roman"/>
                <w:snapToGrid/>
                <w:color w:val="auto"/>
                <w:kern w:val="2"/>
                <w:szCs w:val="21"/>
                <w:lang w:val="en-US" w:eastAsia="zh-CN"/>
              </w:rPr>
              <w:t>6</w:t>
            </w:r>
            <w:r>
              <w:rPr>
                <w:rFonts w:hint="eastAsia" w:ascii="宋体" w:hAnsi="宋体" w:eastAsia="宋体" w:cs="Times New Roman"/>
                <w:snapToGrid/>
                <w:color w:val="auto"/>
                <w:kern w:val="2"/>
                <w:szCs w:val="21"/>
                <w:lang w:eastAsia="zh-CN"/>
              </w:rPr>
              <w:t>）项</w:t>
            </w:r>
          </w:p>
        </w:tc>
        <w:tc>
          <w:tcPr>
            <w:tcW w:w="1742" w:type="dxa"/>
            <w:vAlign w:val="center"/>
          </w:tcPr>
          <w:p w14:paraId="546EF4A4">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联合体具体要求</w:t>
            </w:r>
          </w:p>
        </w:tc>
        <w:tc>
          <w:tcPr>
            <w:tcW w:w="5170" w:type="dxa"/>
            <w:vAlign w:val="center"/>
          </w:tcPr>
          <w:p w14:paraId="37E922B5">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6DA3A1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1E1747F">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BA3ABC5">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 w:val="21"/>
                <w:szCs w:val="21"/>
                <w:lang w:val="en-US" w:eastAsia="zh-CN" w:bidi="ar-SA"/>
              </w:rPr>
            </w:pPr>
            <w:r>
              <w:rPr>
                <w:rFonts w:hint="eastAsia" w:ascii="宋体" w:hAnsi="宋体" w:eastAsia="宋体" w:cs="Times New Roman"/>
                <w:snapToGrid/>
                <w:color w:val="auto"/>
                <w:kern w:val="2"/>
                <w:szCs w:val="21"/>
                <w:lang w:eastAsia="zh-CN"/>
              </w:rPr>
              <w:t>第1.2（</w:t>
            </w:r>
            <w:r>
              <w:rPr>
                <w:rFonts w:hint="eastAsia" w:ascii="宋体" w:hAnsi="宋体" w:eastAsia="宋体" w:cs="Times New Roman"/>
                <w:snapToGrid/>
                <w:color w:val="auto"/>
                <w:kern w:val="2"/>
                <w:szCs w:val="21"/>
                <w:lang w:val="en-US" w:eastAsia="zh-CN"/>
              </w:rPr>
              <w:t>7</w:t>
            </w:r>
            <w:r>
              <w:rPr>
                <w:rFonts w:hint="eastAsia" w:ascii="宋体" w:hAnsi="宋体" w:eastAsia="宋体" w:cs="Times New Roman"/>
                <w:snapToGrid/>
                <w:color w:val="auto"/>
                <w:kern w:val="2"/>
                <w:szCs w:val="21"/>
                <w:lang w:eastAsia="zh-CN"/>
              </w:rPr>
              <w:t>）项</w:t>
            </w:r>
          </w:p>
        </w:tc>
        <w:tc>
          <w:tcPr>
            <w:tcW w:w="1742" w:type="dxa"/>
            <w:vAlign w:val="center"/>
          </w:tcPr>
          <w:p w14:paraId="1536E4FA">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 w:val="21"/>
                <w:szCs w:val="21"/>
                <w:lang w:val="en-US" w:eastAsia="zh-CN" w:bidi="ar-SA"/>
              </w:rPr>
            </w:pPr>
            <w:r>
              <w:rPr>
                <w:rFonts w:hint="eastAsia" w:ascii="宋体" w:hAnsi="宋体" w:eastAsia="宋体" w:cs="Times New Roman"/>
                <w:snapToGrid/>
                <w:color w:val="auto"/>
                <w:kern w:val="2"/>
                <w:szCs w:val="21"/>
                <w:lang w:eastAsia="zh-CN"/>
              </w:rPr>
              <w:t>其他术语解释</w:t>
            </w:r>
          </w:p>
        </w:tc>
        <w:tc>
          <w:tcPr>
            <w:tcW w:w="5170" w:type="dxa"/>
            <w:vAlign w:val="center"/>
          </w:tcPr>
          <w:p w14:paraId="66363670">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 w:val="21"/>
                <w:szCs w:val="21"/>
                <w:lang w:val="en-US" w:eastAsia="zh-CN" w:bidi="ar-SA"/>
              </w:rPr>
            </w:pPr>
          </w:p>
        </w:tc>
      </w:tr>
      <w:tr w14:paraId="3AAFC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0648CA">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EE93A48">
            <w:pPr>
              <w:widowControl w:val="0"/>
              <w:kinsoku/>
              <w:autoSpaceDE/>
              <w:autoSpaceDN/>
              <w:adjustRightInd w:val="0"/>
              <w:snapToGrid w:val="0"/>
              <w:spacing w:line="240" w:lineRule="auto"/>
              <w:jc w:val="center"/>
              <w:textAlignment w:val="auto"/>
              <w:rPr>
                <w:rFonts w:hint="default"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4.4款</w:t>
            </w:r>
          </w:p>
        </w:tc>
        <w:tc>
          <w:tcPr>
            <w:tcW w:w="1742" w:type="dxa"/>
            <w:vAlign w:val="center"/>
          </w:tcPr>
          <w:p w14:paraId="71B146ED">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履约验收中甲方提出异议或作出说明的期限</w:t>
            </w:r>
          </w:p>
        </w:tc>
        <w:tc>
          <w:tcPr>
            <w:tcW w:w="5170" w:type="dxa"/>
            <w:vAlign w:val="center"/>
          </w:tcPr>
          <w:p w14:paraId="0E1987E0">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 w:val="21"/>
                <w:szCs w:val="21"/>
                <w:lang w:val="en-US" w:eastAsia="zh-CN" w:bidi="ar-SA"/>
              </w:rPr>
            </w:pPr>
          </w:p>
        </w:tc>
      </w:tr>
      <w:tr w14:paraId="181414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735615">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34E08191">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4.6款</w:t>
            </w:r>
          </w:p>
        </w:tc>
        <w:tc>
          <w:tcPr>
            <w:tcW w:w="1742" w:type="dxa"/>
            <w:vAlign w:val="center"/>
          </w:tcPr>
          <w:p w14:paraId="33F15212">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约定甲方承担的其他义务和责任</w:t>
            </w:r>
          </w:p>
        </w:tc>
        <w:tc>
          <w:tcPr>
            <w:tcW w:w="5170" w:type="dxa"/>
            <w:vAlign w:val="center"/>
          </w:tcPr>
          <w:p w14:paraId="38DEDD87">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 w:val="21"/>
                <w:szCs w:val="21"/>
                <w:lang w:val="en-US" w:eastAsia="zh-CN" w:bidi="ar-SA"/>
              </w:rPr>
            </w:pPr>
          </w:p>
        </w:tc>
      </w:tr>
      <w:tr w14:paraId="706D3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FFC681">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13F9F831">
            <w:pPr>
              <w:widowControl w:val="0"/>
              <w:kinsoku/>
              <w:autoSpaceDE/>
              <w:autoSpaceDN/>
              <w:adjustRightInd/>
              <w:snapToGrid w:val="0"/>
              <w:spacing w:line="240" w:lineRule="auto"/>
              <w:jc w:val="center"/>
              <w:textAlignment w:val="auto"/>
              <w:rPr>
                <w:rFonts w:hint="default" w:ascii="Times New Roman" w:hAnsi="Times New Roman" w:eastAsia="宋体" w:cs="Times New Roman"/>
                <w:snapToGrid/>
                <w:color w:val="auto"/>
                <w:kern w:val="2"/>
                <w:szCs w:val="24"/>
                <w:lang w:val="en-US"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5.4款</w:t>
            </w:r>
          </w:p>
        </w:tc>
        <w:tc>
          <w:tcPr>
            <w:tcW w:w="1742" w:type="dxa"/>
            <w:vAlign w:val="center"/>
          </w:tcPr>
          <w:p w14:paraId="18ED36B0">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约定乙方承担的其他义务和责任</w:t>
            </w:r>
          </w:p>
        </w:tc>
        <w:tc>
          <w:tcPr>
            <w:tcW w:w="5170" w:type="dxa"/>
            <w:vAlign w:val="center"/>
          </w:tcPr>
          <w:p w14:paraId="22EDD120">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 w:val="21"/>
                <w:szCs w:val="21"/>
                <w:lang w:val="en-US" w:eastAsia="zh-CN" w:bidi="ar-SA"/>
              </w:rPr>
            </w:pPr>
          </w:p>
        </w:tc>
      </w:tr>
      <w:tr w14:paraId="0B38D3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607564">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BA5D09B">
            <w:pPr>
              <w:widowControl w:val="0"/>
              <w:kinsoku/>
              <w:autoSpaceDE/>
              <w:autoSpaceDN/>
              <w:adjustRightInd/>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6.1款</w:t>
            </w:r>
          </w:p>
        </w:tc>
        <w:tc>
          <w:tcPr>
            <w:tcW w:w="1742" w:type="dxa"/>
            <w:vAlign w:val="center"/>
          </w:tcPr>
          <w:p w14:paraId="474299B8">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履行合同义务的顺序</w:t>
            </w:r>
          </w:p>
        </w:tc>
        <w:tc>
          <w:tcPr>
            <w:tcW w:w="5170" w:type="dxa"/>
            <w:vAlign w:val="center"/>
          </w:tcPr>
          <w:p w14:paraId="5367BDD7">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 w:val="21"/>
                <w:szCs w:val="21"/>
                <w:lang w:val="en-US" w:eastAsia="zh-CN" w:bidi="ar-SA"/>
              </w:rPr>
            </w:pPr>
          </w:p>
        </w:tc>
      </w:tr>
      <w:tr w14:paraId="5BBAF1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5552628">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408DD226">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7</w:t>
            </w:r>
            <w:r>
              <w:rPr>
                <w:rFonts w:hint="eastAsia" w:ascii="宋体" w:hAnsi="宋体" w:eastAsia="宋体" w:cs="Times New Roman"/>
                <w:snapToGrid/>
                <w:color w:val="auto"/>
                <w:kern w:val="2"/>
                <w:szCs w:val="21"/>
                <w:lang w:eastAsia="zh-CN"/>
              </w:rPr>
              <w:t>.1</w:t>
            </w:r>
            <w:r>
              <w:rPr>
                <w:rFonts w:hint="eastAsia" w:ascii="宋体" w:hAnsi="宋体" w:eastAsia="宋体" w:cs="Times New Roman"/>
                <w:snapToGrid/>
                <w:color w:val="auto"/>
                <w:kern w:val="2"/>
                <w:szCs w:val="21"/>
                <w:lang w:val="en-US" w:eastAsia="zh-CN"/>
              </w:rPr>
              <w:t>款</w:t>
            </w:r>
          </w:p>
        </w:tc>
        <w:tc>
          <w:tcPr>
            <w:tcW w:w="1742" w:type="dxa"/>
            <w:vAlign w:val="center"/>
          </w:tcPr>
          <w:p w14:paraId="5D42CC0F">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包装特殊要求</w:t>
            </w:r>
          </w:p>
        </w:tc>
        <w:tc>
          <w:tcPr>
            <w:tcW w:w="5170" w:type="dxa"/>
            <w:vAlign w:val="center"/>
          </w:tcPr>
          <w:p w14:paraId="3ABC872D">
            <w:pPr>
              <w:widowControl w:val="0"/>
              <w:kinsoku/>
              <w:autoSpaceDE/>
              <w:autoSpaceDN/>
              <w:adjustRightInd/>
              <w:snapToGrid/>
              <w:spacing w:line="240" w:lineRule="auto"/>
              <w:jc w:val="both"/>
              <w:textAlignment w:val="auto"/>
              <w:rPr>
                <w:rFonts w:ascii="Times New Roman" w:hAnsi="Times New Roman" w:eastAsia="宋体" w:cs="Times New Roman"/>
                <w:snapToGrid/>
                <w:color w:val="auto"/>
                <w:kern w:val="2"/>
                <w:szCs w:val="24"/>
                <w:lang w:eastAsia="zh-CN"/>
              </w:rPr>
            </w:pPr>
          </w:p>
        </w:tc>
      </w:tr>
      <w:tr w14:paraId="3DCFB1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64ED2D9">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p>
        </w:tc>
        <w:tc>
          <w:tcPr>
            <w:tcW w:w="1742" w:type="dxa"/>
            <w:vAlign w:val="center"/>
          </w:tcPr>
          <w:p w14:paraId="4A52661E">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指定现场</w:t>
            </w:r>
          </w:p>
        </w:tc>
        <w:tc>
          <w:tcPr>
            <w:tcW w:w="5170" w:type="dxa"/>
            <w:vAlign w:val="center"/>
          </w:tcPr>
          <w:p w14:paraId="6179ACCF">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Cs w:val="24"/>
                <w:lang w:eastAsia="zh-CN"/>
              </w:rPr>
            </w:pPr>
          </w:p>
        </w:tc>
      </w:tr>
      <w:tr w14:paraId="5481F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A513EE6">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7B25A263">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7</w:t>
            </w:r>
            <w:r>
              <w:rPr>
                <w:rFonts w:hint="eastAsia" w:ascii="宋体" w:hAnsi="宋体" w:eastAsia="宋体" w:cs="Times New Roman"/>
                <w:snapToGrid/>
                <w:color w:val="auto"/>
                <w:kern w:val="2"/>
                <w:szCs w:val="21"/>
                <w:lang w:eastAsia="zh-CN"/>
              </w:rPr>
              <w:t>.2</w:t>
            </w:r>
            <w:r>
              <w:rPr>
                <w:rFonts w:hint="eastAsia" w:ascii="宋体" w:hAnsi="宋体" w:eastAsia="宋体" w:cs="Times New Roman"/>
                <w:snapToGrid/>
                <w:color w:val="auto"/>
                <w:kern w:val="2"/>
                <w:szCs w:val="21"/>
                <w:lang w:val="en-US" w:eastAsia="zh-CN"/>
              </w:rPr>
              <w:t>款</w:t>
            </w:r>
          </w:p>
        </w:tc>
        <w:tc>
          <w:tcPr>
            <w:tcW w:w="1742" w:type="dxa"/>
            <w:vAlign w:val="center"/>
          </w:tcPr>
          <w:p w14:paraId="39F74BF7">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运输特殊要求</w:t>
            </w:r>
          </w:p>
        </w:tc>
        <w:tc>
          <w:tcPr>
            <w:tcW w:w="5170" w:type="dxa"/>
            <w:vAlign w:val="center"/>
          </w:tcPr>
          <w:p w14:paraId="7DB92938">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Cs w:val="24"/>
                <w:lang w:eastAsia="zh-CN"/>
              </w:rPr>
            </w:pPr>
          </w:p>
        </w:tc>
      </w:tr>
      <w:tr w14:paraId="6CB1C0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ABB5AA">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5DEE8676">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7</w:t>
            </w:r>
            <w:r>
              <w:rPr>
                <w:rFonts w:hint="eastAsia" w:ascii="宋体" w:hAnsi="宋体" w:eastAsia="宋体" w:cs="Times New Roman"/>
                <w:snapToGrid/>
                <w:color w:val="auto"/>
                <w:kern w:val="2"/>
                <w:szCs w:val="21"/>
                <w:lang w:eastAsia="zh-CN"/>
              </w:rPr>
              <w:t>.3</w:t>
            </w:r>
            <w:r>
              <w:rPr>
                <w:rFonts w:hint="eastAsia" w:ascii="宋体" w:hAnsi="宋体" w:eastAsia="宋体" w:cs="Times New Roman"/>
                <w:snapToGrid/>
                <w:color w:val="auto"/>
                <w:kern w:val="2"/>
                <w:szCs w:val="21"/>
                <w:lang w:val="en-US" w:eastAsia="zh-CN"/>
              </w:rPr>
              <w:t>款</w:t>
            </w:r>
          </w:p>
        </w:tc>
        <w:tc>
          <w:tcPr>
            <w:tcW w:w="1742" w:type="dxa"/>
            <w:vAlign w:val="center"/>
          </w:tcPr>
          <w:p w14:paraId="1314BF5E">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保险要求</w:t>
            </w:r>
          </w:p>
        </w:tc>
        <w:tc>
          <w:tcPr>
            <w:tcW w:w="5170" w:type="dxa"/>
            <w:vAlign w:val="center"/>
          </w:tcPr>
          <w:p w14:paraId="60B4D354">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Cs w:val="24"/>
                <w:lang w:eastAsia="zh-CN"/>
              </w:rPr>
            </w:pPr>
          </w:p>
        </w:tc>
      </w:tr>
      <w:tr w14:paraId="5E642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22BC47">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7A5B500F">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8</w:t>
            </w:r>
            <w:r>
              <w:rPr>
                <w:rFonts w:hint="eastAsia" w:ascii="宋体" w:hAnsi="宋体" w:eastAsia="宋体" w:cs="Times New Roman"/>
                <w:snapToGrid/>
                <w:color w:val="auto"/>
                <w:kern w:val="2"/>
                <w:szCs w:val="21"/>
                <w:lang w:eastAsia="zh-CN"/>
              </w:rPr>
              <w:t>.2（1）项</w:t>
            </w:r>
          </w:p>
        </w:tc>
        <w:tc>
          <w:tcPr>
            <w:tcW w:w="1742" w:type="dxa"/>
            <w:vAlign w:val="center"/>
          </w:tcPr>
          <w:p w14:paraId="1533EDA4">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质量保证期</w:t>
            </w:r>
          </w:p>
        </w:tc>
        <w:tc>
          <w:tcPr>
            <w:tcW w:w="5170" w:type="dxa"/>
            <w:vAlign w:val="center"/>
          </w:tcPr>
          <w:p w14:paraId="1C11E07F">
            <w:pPr>
              <w:widowControl w:val="0"/>
              <w:kinsoku/>
              <w:autoSpaceDE w:val="0"/>
              <w:autoSpaceDN w:val="0"/>
              <w:adjustRightInd w:val="0"/>
              <w:snapToGrid w:val="0"/>
              <w:spacing w:line="240" w:lineRule="auto"/>
              <w:ind w:firstLine="420" w:firstLineChars="200"/>
              <w:jc w:val="left"/>
              <w:textAlignment w:val="auto"/>
              <w:rPr>
                <w:rFonts w:ascii="宋体" w:hAnsi="宋体" w:eastAsia="宋体" w:cs="Times New Roman"/>
                <w:snapToGrid/>
                <w:color w:val="auto"/>
                <w:kern w:val="2"/>
                <w:szCs w:val="21"/>
                <w:lang w:eastAsia="zh-CN"/>
              </w:rPr>
            </w:pPr>
          </w:p>
        </w:tc>
      </w:tr>
      <w:tr w14:paraId="75A302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7BC8E1">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FF074F8">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8</w:t>
            </w:r>
            <w:r>
              <w:rPr>
                <w:rFonts w:hint="eastAsia" w:ascii="宋体" w:hAnsi="宋体" w:eastAsia="宋体" w:cs="Times New Roman"/>
                <w:snapToGrid/>
                <w:color w:val="auto"/>
                <w:kern w:val="2"/>
                <w:szCs w:val="21"/>
                <w:lang w:eastAsia="zh-CN"/>
              </w:rPr>
              <w:t>.2（3）项</w:t>
            </w:r>
          </w:p>
        </w:tc>
        <w:tc>
          <w:tcPr>
            <w:tcW w:w="1742" w:type="dxa"/>
            <w:vAlign w:val="center"/>
          </w:tcPr>
          <w:p w14:paraId="0AED8F4D">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货物质量缺陷</w:t>
            </w:r>
          </w:p>
          <w:p w14:paraId="571393F4">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响应时间</w:t>
            </w:r>
          </w:p>
        </w:tc>
        <w:tc>
          <w:tcPr>
            <w:tcW w:w="5170" w:type="dxa"/>
            <w:vAlign w:val="center"/>
          </w:tcPr>
          <w:p w14:paraId="3C47F65C">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725C80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FA0124">
            <w:pPr>
              <w:widowControl w:val="0"/>
              <w:kinsoku/>
              <w:autoSpaceDE/>
              <w:autoSpaceDN/>
              <w:adjustRightInd/>
              <w:snapToGrid w:val="0"/>
              <w:spacing w:line="240" w:lineRule="auto"/>
              <w:jc w:val="center"/>
              <w:textAlignment w:val="auto"/>
              <w:rPr>
                <w:rFonts w:hint="eastAsia" w:ascii="宋体" w:hAnsi="宋体" w:eastAsia="宋体" w:cs="宋体"/>
                <w:snapToGrid/>
                <w:color w:val="auto"/>
                <w:kern w:val="2"/>
                <w:szCs w:val="21"/>
                <w:lang w:val="en-US" w:eastAsia="zh-CN"/>
              </w:rPr>
            </w:pPr>
            <w:r>
              <w:rPr>
                <w:rFonts w:hint="eastAsia" w:ascii="宋体" w:hAnsi="宋体" w:eastAsia="宋体" w:cs="宋体"/>
                <w:snapToGrid/>
                <w:color w:val="auto"/>
                <w:kern w:val="2"/>
                <w:szCs w:val="21"/>
                <w:lang w:val="en-US" w:eastAsia="zh-CN"/>
              </w:rPr>
              <w:t>第二节</w:t>
            </w:r>
          </w:p>
          <w:p w14:paraId="1DD95719">
            <w:pPr>
              <w:autoSpaceDE w:val="0"/>
              <w:autoSpaceDN w:val="0"/>
              <w:adjustRightInd w:val="0"/>
              <w:spacing w:line="400" w:lineRule="exact"/>
              <w:ind w:firstLine="0" w:firstLineChars="0"/>
              <w:jc w:val="center"/>
              <w:rPr>
                <w:rFonts w:hint="default" w:ascii="华文楷体" w:hAnsi="华文楷体" w:eastAsia="华文楷体" w:cs="华文楷体"/>
                <w:color w:val="auto"/>
                <w:sz w:val="22"/>
                <w:szCs w:val="21"/>
                <w:lang w:val="en-US" w:eastAsia="zh-CN" w:bidi="ar-SA"/>
              </w:rPr>
            </w:pPr>
            <w:r>
              <w:rPr>
                <w:rFonts w:hint="eastAsia" w:ascii="宋体" w:hAnsi="宋体" w:eastAsia="宋体" w:cs="宋体"/>
                <w:color w:val="auto"/>
                <w:sz w:val="22"/>
                <w:szCs w:val="21"/>
                <w:lang w:val="en-US" w:eastAsia="zh-CN" w:bidi="ar-SA"/>
              </w:rPr>
              <w:t>第11.1款</w:t>
            </w:r>
          </w:p>
        </w:tc>
        <w:tc>
          <w:tcPr>
            <w:tcW w:w="1742" w:type="dxa"/>
            <w:vAlign w:val="center"/>
          </w:tcPr>
          <w:p w14:paraId="5E5B1999">
            <w:pPr>
              <w:widowControl w:val="0"/>
              <w:kinsoku/>
              <w:autoSpaceDE/>
              <w:autoSpaceDN/>
              <w:adjustRightInd w:val="0"/>
              <w:snapToGrid w:val="0"/>
              <w:spacing w:line="240" w:lineRule="auto"/>
              <w:jc w:val="both"/>
              <w:textAlignment w:val="auto"/>
              <w:rPr>
                <w:rFonts w:hint="default"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其他应当保密的信息</w:t>
            </w:r>
          </w:p>
        </w:tc>
        <w:tc>
          <w:tcPr>
            <w:tcW w:w="5170" w:type="dxa"/>
            <w:vAlign w:val="center"/>
          </w:tcPr>
          <w:p w14:paraId="3AE2A937">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5C3B5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18CBB58">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055C3417">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2</w:t>
            </w:r>
            <w:r>
              <w:rPr>
                <w:rFonts w:hint="eastAsia" w:ascii="宋体" w:hAnsi="宋体" w:eastAsia="宋体" w:cs="Times New Roman"/>
                <w:snapToGrid/>
                <w:color w:val="auto"/>
                <w:kern w:val="2"/>
                <w:szCs w:val="21"/>
                <w:lang w:eastAsia="zh-CN"/>
              </w:rPr>
              <w:t>.2款</w:t>
            </w:r>
          </w:p>
        </w:tc>
        <w:tc>
          <w:tcPr>
            <w:tcW w:w="1742" w:type="dxa"/>
            <w:vAlign w:val="center"/>
          </w:tcPr>
          <w:p w14:paraId="49068D17">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合同价款支付时间</w:t>
            </w:r>
          </w:p>
        </w:tc>
        <w:tc>
          <w:tcPr>
            <w:tcW w:w="5170" w:type="dxa"/>
            <w:vAlign w:val="center"/>
          </w:tcPr>
          <w:p w14:paraId="7ABE1CC0">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5E1248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F8A5646">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ECB83C4">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13.2</w:t>
            </w:r>
            <w:r>
              <w:rPr>
                <w:rFonts w:hint="eastAsia" w:ascii="宋体" w:hAnsi="宋体" w:eastAsia="宋体" w:cs="Times New Roman"/>
                <w:snapToGrid/>
                <w:color w:val="auto"/>
                <w:kern w:val="2"/>
                <w:szCs w:val="21"/>
                <w:lang w:eastAsia="zh-CN"/>
              </w:rPr>
              <w:t>款</w:t>
            </w:r>
          </w:p>
        </w:tc>
        <w:tc>
          <w:tcPr>
            <w:tcW w:w="1742" w:type="dxa"/>
            <w:vAlign w:val="center"/>
          </w:tcPr>
          <w:p w14:paraId="3FA9D832">
            <w:pPr>
              <w:widowControl w:val="0"/>
              <w:kinsoku/>
              <w:autoSpaceDE/>
              <w:autoSpaceDN/>
              <w:adjustRightInd w:val="0"/>
              <w:snapToGrid w:val="0"/>
              <w:spacing w:line="240" w:lineRule="auto"/>
              <w:jc w:val="left"/>
              <w:textAlignment w:val="auto"/>
              <w:rPr>
                <w:rFonts w:hint="default"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履约保证金不予退还的情形</w:t>
            </w:r>
          </w:p>
        </w:tc>
        <w:tc>
          <w:tcPr>
            <w:tcW w:w="5170" w:type="dxa"/>
            <w:vAlign w:val="center"/>
          </w:tcPr>
          <w:p w14:paraId="4E31C6D1">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782CA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63655C">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11EE7B5C">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13.3</w:t>
            </w:r>
            <w:r>
              <w:rPr>
                <w:rFonts w:hint="eastAsia" w:ascii="宋体" w:hAnsi="宋体" w:eastAsia="宋体" w:cs="Times New Roman"/>
                <w:snapToGrid/>
                <w:color w:val="auto"/>
                <w:kern w:val="2"/>
                <w:szCs w:val="21"/>
                <w:lang w:eastAsia="zh-CN"/>
              </w:rPr>
              <w:t>款</w:t>
            </w:r>
          </w:p>
        </w:tc>
        <w:tc>
          <w:tcPr>
            <w:tcW w:w="1742" w:type="dxa"/>
            <w:vAlign w:val="center"/>
          </w:tcPr>
          <w:p w14:paraId="07AAA3B0">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履约保证金退还时间及逾期退还的违约金</w:t>
            </w:r>
          </w:p>
        </w:tc>
        <w:tc>
          <w:tcPr>
            <w:tcW w:w="5170" w:type="dxa"/>
            <w:vAlign w:val="center"/>
          </w:tcPr>
          <w:p w14:paraId="0E2C5F3B">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7EA57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D1C1B8B">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31815FE7">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4</w:t>
            </w:r>
            <w:r>
              <w:rPr>
                <w:rFonts w:hint="eastAsia" w:ascii="宋体" w:hAnsi="宋体" w:eastAsia="宋体" w:cs="Times New Roman"/>
                <w:snapToGrid/>
                <w:color w:val="auto"/>
                <w:kern w:val="2"/>
                <w:szCs w:val="21"/>
                <w:lang w:eastAsia="zh-CN"/>
              </w:rPr>
              <w:t>.1（</w:t>
            </w:r>
            <w:r>
              <w:rPr>
                <w:rFonts w:hint="eastAsia" w:ascii="宋体" w:hAnsi="宋体" w:eastAsia="宋体" w:cs="Times New Roman"/>
                <w:snapToGrid/>
                <w:color w:val="auto"/>
                <w:kern w:val="2"/>
                <w:szCs w:val="21"/>
                <w:lang w:val="en-US" w:eastAsia="zh-CN"/>
              </w:rPr>
              <w:t>3</w:t>
            </w:r>
            <w:r>
              <w:rPr>
                <w:rFonts w:hint="eastAsia" w:ascii="宋体" w:hAnsi="宋体" w:eastAsia="宋体" w:cs="Times New Roman"/>
                <w:snapToGrid/>
                <w:color w:val="auto"/>
                <w:kern w:val="2"/>
                <w:szCs w:val="21"/>
                <w:lang w:eastAsia="zh-CN"/>
              </w:rPr>
              <w:t>）项</w:t>
            </w:r>
          </w:p>
        </w:tc>
        <w:tc>
          <w:tcPr>
            <w:tcW w:w="1742" w:type="dxa"/>
            <w:vAlign w:val="center"/>
          </w:tcPr>
          <w:p w14:paraId="18724606">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运行监督、维修期限</w:t>
            </w:r>
          </w:p>
        </w:tc>
        <w:tc>
          <w:tcPr>
            <w:tcW w:w="5170" w:type="dxa"/>
            <w:vAlign w:val="center"/>
          </w:tcPr>
          <w:p w14:paraId="2BF491B7">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3AC02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D8D9B7E">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7ADAA3F2">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4</w:t>
            </w:r>
            <w:r>
              <w:rPr>
                <w:rFonts w:hint="eastAsia" w:ascii="宋体" w:hAnsi="宋体" w:eastAsia="宋体" w:cs="Times New Roman"/>
                <w:snapToGrid/>
                <w:color w:val="auto"/>
                <w:kern w:val="2"/>
                <w:szCs w:val="21"/>
                <w:lang w:eastAsia="zh-CN"/>
              </w:rPr>
              <w:t>.1（</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）项</w:t>
            </w:r>
          </w:p>
        </w:tc>
        <w:tc>
          <w:tcPr>
            <w:tcW w:w="1742" w:type="dxa"/>
            <w:vAlign w:val="center"/>
          </w:tcPr>
          <w:p w14:paraId="7E6E40CF">
            <w:pPr>
              <w:widowControl w:val="0"/>
              <w:kinsoku/>
              <w:autoSpaceDE/>
              <w:autoSpaceDN/>
              <w:adjustRightInd w:val="0"/>
              <w:snapToGrid w:val="0"/>
              <w:spacing w:line="240" w:lineRule="auto"/>
              <w:jc w:val="left"/>
              <w:textAlignment w:val="auto"/>
              <w:rPr>
                <w:rFonts w:hint="default"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货物回收的约定</w:t>
            </w:r>
          </w:p>
        </w:tc>
        <w:tc>
          <w:tcPr>
            <w:tcW w:w="5170" w:type="dxa"/>
            <w:vAlign w:val="center"/>
          </w:tcPr>
          <w:p w14:paraId="1ACEAA19">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263A4F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96D46F">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381C2DCF">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4</w:t>
            </w:r>
            <w:r>
              <w:rPr>
                <w:rFonts w:hint="eastAsia" w:ascii="宋体" w:hAnsi="宋体" w:eastAsia="宋体" w:cs="Times New Roman"/>
                <w:snapToGrid/>
                <w:color w:val="auto"/>
                <w:kern w:val="2"/>
                <w:szCs w:val="21"/>
                <w:lang w:eastAsia="zh-CN"/>
              </w:rPr>
              <w:t>.1（</w:t>
            </w:r>
            <w:r>
              <w:rPr>
                <w:rFonts w:hint="eastAsia" w:ascii="宋体" w:hAnsi="宋体" w:eastAsia="宋体" w:cs="Times New Roman"/>
                <w:snapToGrid/>
                <w:color w:val="auto"/>
                <w:kern w:val="2"/>
                <w:szCs w:val="21"/>
                <w:lang w:val="en-US" w:eastAsia="zh-CN"/>
              </w:rPr>
              <w:t>6</w:t>
            </w:r>
            <w:r>
              <w:rPr>
                <w:rFonts w:hint="eastAsia" w:ascii="宋体" w:hAnsi="宋体" w:eastAsia="宋体" w:cs="Times New Roman"/>
                <w:snapToGrid/>
                <w:color w:val="auto"/>
                <w:kern w:val="2"/>
                <w:szCs w:val="21"/>
                <w:lang w:eastAsia="zh-CN"/>
              </w:rPr>
              <w:t>）项</w:t>
            </w:r>
          </w:p>
        </w:tc>
        <w:tc>
          <w:tcPr>
            <w:tcW w:w="1742" w:type="dxa"/>
            <w:vAlign w:val="center"/>
          </w:tcPr>
          <w:p w14:paraId="03635EA1">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乙方提供的其他服务</w:t>
            </w:r>
          </w:p>
        </w:tc>
        <w:tc>
          <w:tcPr>
            <w:tcW w:w="5170" w:type="dxa"/>
            <w:vAlign w:val="center"/>
          </w:tcPr>
          <w:p w14:paraId="671A9797">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4A6FDA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5C5B27">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3D9B1204">
            <w:pPr>
              <w:widowControl w:val="0"/>
              <w:kinsoku/>
              <w:autoSpaceDE/>
              <w:autoSpaceDN/>
              <w:adjustRightInd w:val="0"/>
              <w:snapToGrid w:val="0"/>
              <w:spacing w:line="240" w:lineRule="auto"/>
              <w:jc w:val="center"/>
              <w:textAlignment w:val="auto"/>
              <w:rPr>
                <w:rFonts w:hint="default"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1款</w:t>
            </w:r>
          </w:p>
        </w:tc>
        <w:tc>
          <w:tcPr>
            <w:tcW w:w="1742" w:type="dxa"/>
            <w:vAlign w:val="center"/>
          </w:tcPr>
          <w:p w14:paraId="274C55C2">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highlight w:val="none"/>
                <w:lang w:eastAsia="zh-CN"/>
              </w:rPr>
              <w:t>修理、重作、更换相关具体规定</w:t>
            </w:r>
          </w:p>
        </w:tc>
        <w:tc>
          <w:tcPr>
            <w:tcW w:w="5170" w:type="dxa"/>
            <w:vAlign w:val="center"/>
          </w:tcPr>
          <w:p w14:paraId="0484A10A">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0F16C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A0DD01">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24ABCDC2">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.2（2）项</w:t>
            </w:r>
          </w:p>
        </w:tc>
        <w:tc>
          <w:tcPr>
            <w:tcW w:w="1742" w:type="dxa"/>
            <w:vAlign w:val="center"/>
          </w:tcPr>
          <w:p w14:paraId="18C5A751">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迟延交货赔偿费</w:t>
            </w:r>
          </w:p>
        </w:tc>
        <w:tc>
          <w:tcPr>
            <w:tcW w:w="5170" w:type="dxa"/>
            <w:vAlign w:val="center"/>
          </w:tcPr>
          <w:p w14:paraId="21FB0EFC">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u w:val="single"/>
                <w:lang w:eastAsia="zh-CN"/>
              </w:rPr>
            </w:pPr>
          </w:p>
        </w:tc>
      </w:tr>
      <w:tr w14:paraId="514036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4F81B1">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21C12529">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3款</w:t>
            </w:r>
          </w:p>
        </w:tc>
        <w:tc>
          <w:tcPr>
            <w:tcW w:w="1742" w:type="dxa"/>
            <w:vAlign w:val="center"/>
          </w:tcPr>
          <w:p w14:paraId="730DCCC0">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逾期付款利息</w:t>
            </w:r>
          </w:p>
        </w:tc>
        <w:tc>
          <w:tcPr>
            <w:tcW w:w="5170" w:type="dxa"/>
            <w:vAlign w:val="center"/>
          </w:tcPr>
          <w:p w14:paraId="0782BD7D">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u w:val="single"/>
                <w:lang w:eastAsia="zh-CN"/>
              </w:rPr>
            </w:pPr>
          </w:p>
        </w:tc>
      </w:tr>
      <w:tr w14:paraId="5725B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E16B8BA">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01713A95">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.4</w:t>
            </w:r>
            <w:r>
              <w:rPr>
                <w:rFonts w:hint="eastAsia" w:ascii="宋体" w:hAnsi="宋体" w:eastAsia="宋体" w:cs="Times New Roman"/>
                <w:snapToGrid/>
                <w:color w:val="auto"/>
                <w:kern w:val="2"/>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3C8748A2">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其他违约责任</w:t>
            </w:r>
          </w:p>
        </w:tc>
        <w:tc>
          <w:tcPr>
            <w:tcW w:w="5170" w:type="dxa"/>
            <w:tcBorders>
              <w:left w:val="single" w:color="auto" w:sz="2" w:space="0"/>
              <w:bottom w:val="single" w:color="auto" w:sz="2" w:space="0"/>
            </w:tcBorders>
            <w:vAlign w:val="center"/>
          </w:tcPr>
          <w:p w14:paraId="16D36191">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u w:val="single"/>
                <w:lang w:eastAsia="zh-CN"/>
              </w:rPr>
            </w:pPr>
          </w:p>
        </w:tc>
      </w:tr>
      <w:tr w14:paraId="78FC7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EA45BD3">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0DADB9DA">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19</w:t>
            </w:r>
            <w:r>
              <w:rPr>
                <w:rFonts w:hint="eastAsia" w:ascii="宋体" w:hAnsi="宋体" w:eastAsia="宋体" w:cs="Times New Roman"/>
                <w:snapToGrid/>
                <w:color w:val="auto"/>
                <w:kern w:val="2"/>
                <w:szCs w:val="21"/>
                <w:lang w:eastAsia="zh-CN"/>
              </w:rPr>
              <w:t>.2</w:t>
            </w:r>
            <w:r>
              <w:rPr>
                <w:rFonts w:hint="eastAsia" w:ascii="宋体" w:hAnsi="宋体" w:eastAsia="宋体" w:cs="Times New Roman"/>
                <w:snapToGrid/>
                <w:color w:val="auto"/>
                <w:kern w:val="2"/>
                <w:szCs w:val="21"/>
                <w:lang w:val="en-US" w:eastAsia="zh-CN"/>
              </w:rPr>
              <w:t>款</w:t>
            </w:r>
          </w:p>
        </w:tc>
        <w:tc>
          <w:tcPr>
            <w:tcW w:w="1742" w:type="dxa"/>
            <w:tcBorders>
              <w:top w:val="single" w:color="auto" w:sz="2" w:space="0"/>
              <w:left w:val="single" w:color="auto" w:sz="2" w:space="0"/>
              <w:right w:val="single" w:color="auto" w:sz="2" w:space="0"/>
            </w:tcBorders>
            <w:vAlign w:val="center"/>
          </w:tcPr>
          <w:p w14:paraId="7BF0B148">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val="en-US" w:eastAsia="zh-CN"/>
              </w:rPr>
              <w:t>解决争议的方法</w:t>
            </w:r>
          </w:p>
        </w:tc>
        <w:tc>
          <w:tcPr>
            <w:tcW w:w="5170" w:type="dxa"/>
            <w:tcBorders>
              <w:top w:val="single" w:color="auto" w:sz="2" w:space="0"/>
              <w:left w:val="single" w:color="auto" w:sz="2" w:space="0"/>
            </w:tcBorders>
            <w:vAlign w:val="center"/>
          </w:tcPr>
          <w:p w14:paraId="5DE6400A">
            <w:pPr>
              <w:widowControl w:val="0"/>
              <w:kinsoku/>
              <w:autoSpaceDE w:val="0"/>
              <w:autoSpaceDN w:val="0"/>
              <w:adjustRightInd w:val="0"/>
              <w:snapToGrid w:val="0"/>
              <w:spacing w:line="400" w:lineRule="exact"/>
              <w:jc w:val="left"/>
              <w:textAlignment w:val="auto"/>
              <w:rPr>
                <w:rFonts w:hint="eastAsia" w:ascii="宋体" w:hAnsi="宋体" w:eastAsia="宋体" w:cs="宋体"/>
                <w:b w:val="0"/>
                <w:bCs w:val="0"/>
                <w:iCs/>
                <w:snapToGrid/>
                <w:color w:val="auto"/>
                <w:kern w:val="2"/>
                <w:szCs w:val="21"/>
                <w:lang w:eastAsia="zh-CN"/>
              </w:rPr>
            </w:pPr>
            <w:r>
              <w:rPr>
                <w:rFonts w:hint="eastAsia" w:ascii="宋体" w:hAnsi="宋体" w:eastAsia="宋体" w:cs="宋体"/>
                <w:b w:val="0"/>
                <w:bCs w:val="0"/>
                <w:iCs/>
                <w:snapToGrid/>
                <w:color w:val="auto"/>
                <w:kern w:val="2"/>
                <w:szCs w:val="21"/>
                <w:lang w:eastAsia="zh-CN"/>
              </w:rPr>
              <w:t>因本合同及合同有关事项发生的争议，按下列第种方式解决：</w:t>
            </w:r>
          </w:p>
          <w:p w14:paraId="61008DD0">
            <w:pPr>
              <w:widowControl w:val="0"/>
              <w:kinsoku/>
              <w:autoSpaceDE w:val="0"/>
              <w:autoSpaceDN w:val="0"/>
              <w:adjustRightInd w:val="0"/>
              <w:snapToGrid w:val="0"/>
              <w:spacing w:line="400" w:lineRule="exact"/>
              <w:jc w:val="left"/>
              <w:textAlignment w:val="auto"/>
              <w:rPr>
                <w:rFonts w:hint="eastAsia" w:ascii="宋体" w:hAnsi="宋体" w:eastAsia="宋体" w:cs="宋体"/>
                <w:b w:val="0"/>
                <w:bCs w:val="0"/>
                <w:iCs/>
                <w:snapToGrid/>
                <w:color w:val="auto"/>
                <w:kern w:val="2"/>
                <w:szCs w:val="21"/>
                <w:lang w:eastAsia="zh-CN"/>
              </w:rPr>
            </w:pPr>
            <w:r>
              <w:rPr>
                <w:rFonts w:hint="eastAsia" w:ascii="宋体" w:hAnsi="宋体" w:eastAsia="宋体" w:cs="宋体"/>
                <w:b w:val="0"/>
                <w:bCs w:val="0"/>
                <w:iCs/>
                <w:snapToGrid/>
                <w:color w:val="auto"/>
                <w:kern w:val="2"/>
                <w:szCs w:val="21"/>
                <w:lang w:eastAsia="zh-CN"/>
              </w:rPr>
              <w:t>（1）向仲裁委员会申请仲裁，仲裁地点为；</w:t>
            </w:r>
          </w:p>
          <w:p w14:paraId="74781516">
            <w:pPr>
              <w:widowControl w:val="0"/>
              <w:kinsoku/>
              <w:autoSpaceDE/>
              <w:autoSpaceDN/>
              <w:adjustRightInd w:val="0"/>
              <w:snapToGrid w:val="0"/>
              <w:spacing w:line="240" w:lineRule="auto"/>
              <w:ind w:firstLine="0" w:firstLineChars="0"/>
              <w:jc w:val="left"/>
              <w:textAlignment w:val="auto"/>
              <w:rPr>
                <w:rFonts w:ascii="宋体" w:hAnsi="宋体" w:eastAsia="宋体" w:cs="Times New Roman"/>
                <w:snapToGrid/>
                <w:color w:val="auto"/>
                <w:kern w:val="2"/>
                <w:szCs w:val="21"/>
                <w:u w:val="single"/>
                <w:lang w:eastAsia="zh-CN"/>
              </w:rPr>
            </w:pPr>
            <w:r>
              <w:rPr>
                <w:rFonts w:hint="eastAsia" w:ascii="宋体" w:hAnsi="宋体" w:eastAsia="宋体" w:cs="宋体"/>
                <w:b w:val="0"/>
                <w:bCs w:val="0"/>
                <w:iCs/>
                <w:snapToGrid/>
                <w:color w:val="auto"/>
                <w:kern w:val="2"/>
                <w:szCs w:val="21"/>
                <w:lang w:eastAsia="zh-CN"/>
              </w:rPr>
              <w:t>（2）向人民法院起诉。</w:t>
            </w:r>
          </w:p>
        </w:tc>
      </w:tr>
      <w:tr w14:paraId="1FC9F5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D3E748B">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E57ED75">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第2</w:t>
            </w:r>
            <w:r>
              <w:rPr>
                <w:rFonts w:hint="eastAsia" w:ascii="宋体" w:hAnsi="宋体" w:eastAsia="宋体" w:cs="Times New Roman"/>
                <w:snapToGrid/>
                <w:color w:val="auto"/>
                <w:kern w:val="2"/>
                <w:szCs w:val="21"/>
                <w:lang w:val="en-US" w:eastAsia="zh-CN"/>
              </w:rPr>
              <w:t>3.1</w:t>
            </w:r>
            <w:r>
              <w:rPr>
                <w:rFonts w:hint="eastAsia" w:ascii="宋体" w:hAnsi="宋体" w:eastAsia="宋体" w:cs="Times New Roman"/>
                <w:snapToGrid/>
                <w:color w:val="auto"/>
                <w:kern w:val="2"/>
                <w:szCs w:val="21"/>
                <w:lang w:eastAsia="zh-CN"/>
              </w:rPr>
              <w:t>款</w:t>
            </w:r>
          </w:p>
        </w:tc>
        <w:tc>
          <w:tcPr>
            <w:tcW w:w="1742" w:type="dxa"/>
            <w:vAlign w:val="center"/>
          </w:tcPr>
          <w:p w14:paraId="42C62F02">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bCs/>
                <w:snapToGrid/>
                <w:color w:val="auto"/>
                <w:kern w:val="2"/>
                <w:szCs w:val="21"/>
                <w:highlight w:val="none"/>
                <w:lang w:eastAsia="zh-CN"/>
              </w:rPr>
              <w:t>其他专用条款</w:t>
            </w:r>
          </w:p>
        </w:tc>
        <w:tc>
          <w:tcPr>
            <w:tcW w:w="5170" w:type="dxa"/>
            <w:vAlign w:val="center"/>
          </w:tcPr>
          <w:p w14:paraId="3602F010">
            <w:pPr>
              <w:widowControl w:val="0"/>
              <w:kinsoku/>
              <w:autoSpaceDE/>
              <w:autoSpaceDN/>
              <w:adjustRightInd w:val="0"/>
              <w:snapToGrid w:val="0"/>
              <w:spacing w:line="240" w:lineRule="auto"/>
              <w:jc w:val="left"/>
              <w:textAlignment w:val="auto"/>
              <w:rPr>
                <w:rFonts w:hint="default" w:ascii="宋体" w:hAnsi="宋体" w:eastAsia="宋体" w:cs="Times New Roman"/>
                <w:snapToGrid/>
                <w:color w:val="auto"/>
                <w:kern w:val="2"/>
                <w:szCs w:val="21"/>
                <w:lang w:val="en-US" w:eastAsia="zh-CN"/>
              </w:rPr>
            </w:pPr>
          </w:p>
        </w:tc>
      </w:tr>
    </w:tbl>
    <w:p w14:paraId="155B80F0">
      <w:pPr>
        <w:widowControl w:val="0"/>
        <w:kinsoku/>
        <w:autoSpaceDE/>
        <w:autoSpaceDN/>
        <w:adjustRightInd/>
        <w:snapToGrid/>
        <w:spacing w:line="240" w:lineRule="auto"/>
        <w:jc w:val="both"/>
        <w:textAlignment w:val="auto"/>
        <w:rPr>
          <w:rFonts w:ascii="Times New Roman" w:hAnsi="Times New Roman" w:eastAsia="宋体" w:cs="Times New Roman"/>
          <w:snapToGrid/>
          <w:color w:val="auto"/>
          <w:kern w:val="2"/>
          <w:szCs w:val="24"/>
          <w:lang w:eastAsia="zh-CN"/>
        </w:rPr>
      </w:pPr>
    </w:p>
    <w:p w14:paraId="2E54B1F9">
      <w:pPr>
        <w:widowControl w:val="0"/>
        <w:kinsoku/>
        <w:autoSpaceDE/>
        <w:autoSpaceDN/>
        <w:adjustRightInd/>
        <w:snapToGrid/>
        <w:spacing w:line="240" w:lineRule="auto"/>
        <w:jc w:val="both"/>
        <w:textAlignment w:val="auto"/>
        <w:rPr>
          <w:rFonts w:ascii="Times New Roman" w:hAnsi="Times New Roman" w:eastAsia="宋体" w:cs="Times New Roman"/>
          <w:snapToGrid/>
          <w:color w:val="auto"/>
          <w:kern w:val="2"/>
          <w:szCs w:val="24"/>
          <w:lang w:eastAsia="zh-CN"/>
        </w:rPr>
      </w:pPr>
    </w:p>
    <w:p w14:paraId="48BEF3C4">
      <w:pPr>
        <w:spacing w:line="240" w:lineRule="auto"/>
        <w:ind w:left="0"/>
        <w:jc w:val="both"/>
        <w:outlineLvl w:val="9"/>
        <w:rPr>
          <w:rFonts w:hint="eastAsia" w:ascii="仿宋" w:hAnsi="仿宋" w:eastAsia="仿宋" w:cs="仿宋"/>
          <w:b/>
          <w:bCs/>
          <w:color w:val="auto"/>
          <w:spacing w:val="-2"/>
          <w:sz w:val="24"/>
          <w:szCs w:val="24"/>
        </w:rPr>
      </w:pPr>
    </w:p>
    <w:p w14:paraId="581577E8">
      <w:pPr>
        <w:spacing w:line="219" w:lineRule="auto"/>
        <w:rPr>
          <w:rFonts w:hint="eastAsia" w:ascii="仿宋" w:hAnsi="仿宋" w:eastAsia="仿宋" w:cs="仿宋"/>
          <w:color w:val="auto"/>
          <w:sz w:val="24"/>
          <w:szCs w:val="24"/>
        </w:rPr>
        <w:sectPr>
          <w:footerReference r:id="rId16" w:type="default"/>
          <w:pgSz w:w="11850" w:h="16781"/>
          <w:pgMar w:top="1440" w:right="1080" w:bottom="1440" w:left="1080" w:header="1077" w:footer="1077" w:gutter="0"/>
          <w:pgNumType w:fmt="decimal"/>
          <w:cols w:space="720" w:num="1"/>
        </w:sectPr>
      </w:pPr>
    </w:p>
    <w:p w14:paraId="696EB03A">
      <w:pPr>
        <w:pStyle w:val="2"/>
        <w:bidi w:val="0"/>
        <w:spacing w:before="0" w:after="0" w:line="240" w:lineRule="auto"/>
        <w:jc w:val="center"/>
        <w:rPr>
          <w:rFonts w:hint="eastAsia" w:ascii="方正大标宋简体" w:hAnsi="方正大标宋简体" w:eastAsia="方正大标宋简体" w:cs="方正大标宋简体"/>
          <w:b/>
          <w:color w:val="auto"/>
        </w:rPr>
      </w:pPr>
      <w:bookmarkStart w:id="100" w:name="bookmark4"/>
      <w:bookmarkEnd w:id="100"/>
      <w:bookmarkStart w:id="101" w:name="_Toc25808"/>
      <w:bookmarkStart w:id="102" w:name="_Toc28520"/>
      <w:r>
        <w:rPr>
          <w:rFonts w:hint="eastAsia" w:ascii="方正大标宋简体" w:hAnsi="方正大标宋简体" w:eastAsia="方正大标宋简体" w:cs="方正大标宋简体"/>
          <w:b/>
          <w:color w:val="auto"/>
        </w:rPr>
        <w:t>第四章采购需求</w:t>
      </w:r>
      <w:bookmarkEnd w:id="101"/>
      <w:bookmarkEnd w:id="102"/>
    </w:p>
    <w:p w14:paraId="006E906A">
      <w:pPr>
        <w:spacing w:before="121" w:line="221" w:lineRule="auto"/>
        <w:ind w:left="17"/>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一、项目基本信息</w:t>
      </w:r>
    </w:p>
    <w:p w14:paraId="5E305E09">
      <w:pPr>
        <w:spacing w:before="121" w:line="221" w:lineRule="auto"/>
        <w:ind w:left="17" w:firstLine="536" w:firstLineChars="200"/>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1.项目名称：阿克苏地区康宁医院重复经颅磁磁刺激治疗仪采购项目（二次）</w:t>
      </w:r>
    </w:p>
    <w:p w14:paraId="7C7B7CA6">
      <w:pPr>
        <w:spacing w:before="121" w:line="221" w:lineRule="auto"/>
        <w:ind w:left="17" w:firstLine="536" w:firstLineChars="200"/>
        <w:rPr>
          <w:rFonts w:hint="default"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2.最高限价：320000.00元</w:t>
      </w:r>
    </w:p>
    <w:p w14:paraId="62EA2DF3">
      <w:pPr>
        <w:spacing w:before="121" w:line="221" w:lineRule="auto"/>
        <w:ind w:left="17" w:firstLine="536" w:firstLineChars="200"/>
        <w:rPr>
          <w:rFonts w:hint="default"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3.采购数量：2台</w:t>
      </w:r>
    </w:p>
    <w:p w14:paraId="2139A936">
      <w:pPr>
        <w:spacing w:before="121" w:line="221" w:lineRule="auto"/>
        <w:ind w:left="17"/>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二、清单内容</w:t>
      </w:r>
    </w:p>
    <w:p w14:paraId="577DD59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技术性</w:t>
      </w:r>
      <w:r>
        <w:rPr>
          <w:rFonts w:hint="eastAsia" w:ascii="仿宋" w:hAnsi="仿宋" w:eastAsia="仿宋" w:cs="仿宋"/>
          <w:snapToGrid/>
          <w:color w:val="auto"/>
          <w:kern w:val="2"/>
          <w:sz w:val="28"/>
          <w:szCs w:val="28"/>
          <w:lang w:eastAsia="zh-CN"/>
        </w:rPr>
        <w:t>需求</w:t>
      </w:r>
    </w:p>
    <w:p w14:paraId="2E65F6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bidi="ar-SA"/>
        </w:rPr>
        <w:t>1、</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主机为双通道刺激系统,支持双线圈独立/联合刺激模式,可同时治疗两名患者(性别、病种无限制)。治疗方案独立设置,互不干扰。</w:t>
      </w:r>
    </w:p>
    <w:p w14:paraId="23AE57F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2、</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主机结构:脉冲源与冷却系统一体化集成设计</w:t>
      </w:r>
    </w:p>
    <w:p w14:paraId="13C428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3、</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液态内循环冷却系统,非风冷或静态液冷或外循环液冷</w:t>
      </w:r>
    </w:p>
    <w:p w14:paraId="3B76A6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4、</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刺激线圈最大磁感应强度:不小于6T</w:t>
      </w:r>
    </w:p>
    <w:p w14:paraId="2C7FF5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5、</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提供大于等于2个标配8字形线圈,能实现双面双向刺激,刺激线圈无散热孔无风扇,防尘防水,防止头发不被吸入,保护患者安全。</w:t>
      </w:r>
    </w:p>
    <w:p w14:paraId="66313C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6、</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可扩展线圈拍包括:双锥(蝶)形、儿童型、凹面型等;</w:t>
      </w:r>
    </w:p>
    <w:p w14:paraId="12C539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7</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可建立和储存患者的基本信息、就诊信息;可根据病人姓名查找相关储存资料调出回放;可统计呈现每个患者的治疗记录,可以将记录存为.docx文档,方便复制和粘贴到硬盘、U盘等其他存储设备。</w:t>
      </w:r>
    </w:p>
    <w:p w14:paraId="0CDC8F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8</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实时线圈温度显示,MEP(EMG)波形数据显示;</w:t>
      </w:r>
    </w:p>
    <w:p w14:paraId="30C6A2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9</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可进行刺激方案的选择、刺激程序编辑和储存,以及设置刺激时间、输出频率、刺激间歇、刺激强度、刺激数量。能显示阈强度、以百分比表示相对输出强度,显示刺激序列,刺激时间、刺激数量。</w:t>
      </w:r>
    </w:p>
    <w:p w14:paraId="542B34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w:t>
      </w:r>
      <w:r>
        <w:rPr>
          <w:rFonts w:hint="eastAsia" w:ascii="仿宋" w:hAnsi="仿宋" w:eastAsia="仿宋" w:cs="仿宋"/>
          <w:snapToGrid/>
          <w:color w:val="auto"/>
          <w:kern w:val="2"/>
          <w:sz w:val="28"/>
          <w:szCs w:val="28"/>
          <w:lang w:val="en-US" w:eastAsia="zh-CN"/>
        </w:rPr>
        <w:t>0</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可记录电容放电次数,当电容放电次数达到上限时具有提示功能。</w:t>
      </w:r>
    </w:p>
    <w:p w14:paraId="1F402A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w:t>
      </w:r>
      <w:r>
        <w:rPr>
          <w:rFonts w:hint="eastAsia" w:ascii="仿宋" w:hAnsi="仿宋" w:eastAsia="仿宋" w:cs="仿宋"/>
          <w:snapToGrid/>
          <w:color w:val="auto"/>
          <w:kern w:val="2"/>
          <w:sz w:val="28"/>
          <w:szCs w:val="28"/>
          <w:lang w:val="en-US" w:eastAsia="zh-CN"/>
        </w:rPr>
        <w:t>1</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磁刺激线圈表面温度≤40℃,当冷却系统发生故障时,有提示或停止磁场输出。</w:t>
      </w:r>
    </w:p>
    <w:p w14:paraId="7F0BAA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w:t>
      </w:r>
      <w:r>
        <w:rPr>
          <w:rFonts w:hint="eastAsia" w:ascii="仿宋" w:hAnsi="仿宋" w:eastAsia="仿宋" w:cs="仿宋"/>
          <w:snapToGrid/>
          <w:color w:val="auto"/>
          <w:kern w:val="2"/>
          <w:sz w:val="28"/>
          <w:szCs w:val="28"/>
          <w:lang w:val="en-US" w:eastAsia="zh-CN"/>
        </w:rPr>
        <w:t>2</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磁感应线圈具有独立的保护装置,当线圈发生故障时,应停止磁场输出并有视觉或听觉提示。</w:t>
      </w:r>
    </w:p>
    <w:p w14:paraId="72827C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w:t>
      </w:r>
      <w:r>
        <w:rPr>
          <w:rFonts w:hint="eastAsia" w:ascii="仿宋" w:hAnsi="仿宋" w:eastAsia="仿宋" w:cs="仿宋"/>
          <w:snapToGrid/>
          <w:color w:val="auto"/>
          <w:kern w:val="2"/>
          <w:sz w:val="28"/>
          <w:szCs w:val="28"/>
          <w:lang w:val="en-US" w:eastAsia="zh-CN"/>
        </w:rPr>
        <w:t>3</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免费接入医院信息化系统。</w:t>
      </w:r>
    </w:p>
    <w:p w14:paraId="7CB523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w:t>
      </w:r>
      <w:r>
        <w:rPr>
          <w:rFonts w:hint="eastAsia" w:ascii="仿宋" w:hAnsi="仿宋" w:eastAsia="仿宋" w:cs="仿宋"/>
          <w:snapToGrid/>
          <w:color w:val="auto"/>
          <w:kern w:val="2"/>
          <w:sz w:val="28"/>
          <w:szCs w:val="28"/>
          <w:lang w:val="en-US" w:eastAsia="zh-CN"/>
        </w:rPr>
        <w:t>4</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符合新疆医保收费要求(需提供证明材料),设备适应症上须有精神(心理)相关疾病。</w:t>
      </w:r>
    </w:p>
    <w:p w14:paraId="46A913B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w:t>
      </w:r>
      <w:r>
        <w:rPr>
          <w:rFonts w:hint="eastAsia" w:ascii="仿宋" w:hAnsi="仿宋" w:eastAsia="仿宋" w:cs="仿宋"/>
          <w:snapToGrid/>
          <w:color w:val="auto"/>
          <w:kern w:val="2"/>
          <w:sz w:val="28"/>
          <w:szCs w:val="28"/>
          <w:lang w:val="en-US" w:eastAsia="zh-CN"/>
        </w:rPr>
        <w:t>5</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使用期限大于等于8年。</w:t>
      </w:r>
    </w:p>
    <w:p w14:paraId="3F0671F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bookmarkStart w:id="127" w:name="_GoBack"/>
      <w:r>
        <w:rPr>
          <w:rFonts w:hint="eastAsia" w:ascii="仿宋" w:hAnsi="仿宋" w:eastAsia="仿宋" w:cs="仿宋"/>
          <w:snapToGrid/>
          <w:color w:val="auto"/>
          <w:kern w:val="2"/>
          <w:sz w:val="28"/>
          <w:szCs w:val="28"/>
          <w:lang w:val="en-US" w:eastAsia="zh-CN"/>
        </w:rPr>
        <w:t>16</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配套设备治疗的设施。</w:t>
      </w:r>
    </w:p>
    <w:bookmarkEnd w:id="127"/>
    <w:p w14:paraId="05EBE23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17</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设备生产日期在采购日期前六个月内。</w:t>
      </w:r>
    </w:p>
    <w:p w14:paraId="3AA5AD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default" w:ascii="仿宋" w:hAnsi="仿宋" w:eastAsia="仿宋" w:cs="仿宋"/>
          <w:b/>
          <w:bCs/>
          <w:snapToGrid/>
          <w:color w:val="auto"/>
          <w:kern w:val="2"/>
          <w:sz w:val="28"/>
          <w:szCs w:val="28"/>
          <w:lang w:val="en-US" w:eastAsia="zh-CN"/>
        </w:rPr>
      </w:pPr>
      <w:r>
        <w:rPr>
          <w:rFonts w:hint="eastAsia" w:ascii="仿宋" w:hAnsi="仿宋" w:eastAsia="仿宋" w:cs="仿宋"/>
          <w:b/>
          <w:bCs/>
          <w:snapToGrid/>
          <w:color w:val="auto"/>
          <w:kern w:val="2"/>
          <w:sz w:val="28"/>
          <w:szCs w:val="28"/>
          <w:lang w:val="en-US" w:eastAsia="zh-CN"/>
        </w:rPr>
        <w:t>以上参数不允许负偏离，提供证明资料。</w:t>
      </w:r>
    </w:p>
    <w:p w14:paraId="18BD4178">
      <w:pPr>
        <w:spacing w:before="121" w:line="221" w:lineRule="auto"/>
        <w:ind w:left="17"/>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三、商务要求</w:t>
      </w:r>
    </w:p>
    <w:p w14:paraId="6DFB73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1.合同履约期限：自甲乙双方签订合同起15个工作日内完成货物的交付、安装与调试。</w:t>
      </w:r>
    </w:p>
    <w:p w14:paraId="7274B1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2.履约地点：</w:t>
      </w:r>
    </w:p>
    <w:p w14:paraId="4AA7A6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3.质保期：自验收日期起,重复经颅磁刺激治疗仪整机质保5年(机械臂、线圈在质保范围内)</w:t>
      </w:r>
    </w:p>
    <w:p w14:paraId="10896B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(二)交付方式:中标单位将货物直接运输到采购人指定的现场地点,双方在现场进行货物的验收和交接/快递或物流交付,中标单位将货物发送给采购人,提供送货上门服务。</w:t>
      </w:r>
    </w:p>
    <w:p w14:paraId="7357BC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(三)结算方式:分期支付,签订合同后支付合同总价款的50%,验收合格后支付合同总价款的50%。</w:t>
      </w:r>
    </w:p>
    <w:p w14:paraId="5D0EAC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(四)包装和运输:包装和运输费用由中标单位承担</w:t>
      </w:r>
    </w:p>
    <w:p w14:paraId="0D1B2E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(五)售后服务:设备在质保期内出现故障,12小时内完成响应。</w:t>
      </w:r>
    </w:p>
    <w:p w14:paraId="4F6A1781">
      <w:pPr>
        <w:spacing w:before="121" w:line="221" w:lineRule="auto"/>
        <w:ind w:left="17"/>
        <w:rPr>
          <w:rFonts w:hint="eastAsia" w:ascii="仿宋" w:hAnsi="仿宋" w:eastAsia="仿宋" w:cs="仿宋"/>
          <w:color w:val="auto"/>
          <w:sz w:val="28"/>
          <w:szCs w:val="28"/>
        </w:rPr>
      </w:pPr>
      <w:r>
        <w:rPr>
          <w:rFonts w:hint="eastAsia" w:ascii="仿宋" w:hAnsi="仿宋" w:eastAsia="仿宋" w:cs="仿宋"/>
          <w:b/>
          <w:bCs/>
          <w:color w:val="auto"/>
          <w:spacing w:val="-6"/>
          <w:sz w:val="28"/>
          <w:szCs w:val="28"/>
        </w:rPr>
        <w:t>备注：</w:t>
      </w:r>
    </w:p>
    <w:p w14:paraId="24295A2E">
      <w:pPr>
        <w:spacing w:before="193" w:line="219" w:lineRule="auto"/>
        <w:ind w:left="501"/>
        <w:rPr>
          <w:rFonts w:hint="eastAsia" w:ascii="仿宋" w:hAnsi="仿宋" w:eastAsia="仿宋" w:cs="仿宋"/>
          <w:color w:val="auto"/>
          <w:sz w:val="28"/>
          <w:szCs w:val="28"/>
        </w:rPr>
      </w:pPr>
      <w:r>
        <w:rPr>
          <w:rFonts w:hint="eastAsia" w:ascii="仿宋" w:hAnsi="仿宋" w:eastAsia="仿宋" w:cs="仿宋"/>
          <w:color w:val="auto"/>
          <w:spacing w:val="7"/>
          <w:sz w:val="28"/>
          <w:szCs w:val="28"/>
        </w:rPr>
        <w:t>核心产品：重复经颅磁磁刺激治疗仪</w:t>
      </w:r>
    </w:p>
    <w:p w14:paraId="068B3154">
      <w:pPr>
        <w:spacing w:before="195" w:line="369" w:lineRule="auto"/>
        <w:ind w:left="18" w:right="266" w:firstLine="484"/>
        <w:rPr>
          <w:rFonts w:hint="eastAsia" w:ascii="仿宋" w:hAnsi="仿宋" w:eastAsia="仿宋" w:cs="仿宋"/>
          <w:color w:val="auto"/>
          <w:sz w:val="28"/>
          <w:szCs w:val="28"/>
        </w:rPr>
      </w:pPr>
      <w:r>
        <w:rPr>
          <w:rFonts w:hint="eastAsia" w:ascii="仿宋" w:hAnsi="仿宋" w:eastAsia="仿宋" w:cs="仿宋"/>
          <w:color w:val="auto"/>
          <w:spacing w:val="1"/>
          <w:sz w:val="28"/>
          <w:szCs w:val="28"/>
        </w:rPr>
        <w:t>设备安装、调试和验收：需提前向用户提供详细的安装需求确认书；仪器到达用户</w:t>
      </w:r>
      <w:r>
        <w:rPr>
          <w:rFonts w:hint="eastAsia" w:ascii="仿宋" w:hAnsi="仿宋" w:eastAsia="仿宋" w:cs="仿宋"/>
          <w:color w:val="auto"/>
          <w:sz w:val="28"/>
          <w:szCs w:val="28"/>
        </w:rPr>
        <w:t>所在地，在接到用户通知后在规定时间内进行安装、调试，直到通过验收。</w:t>
      </w:r>
    </w:p>
    <w:p w14:paraId="3C3009D5">
      <w:pPr>
        <w:pStyle w:val="3"/>
        <w:spacing w:line="359" w:lineRule="auto"/>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验收：货物运抵现场后，采购人将对货物数量、质量、规格等进行检验。如发现货物和规格或者两者都与招标文件、投标文件、合同不符，采购人有权限根据检验结果要求中标人立即更换或者提出索赔要求。</w:t>
      </w:r>
    </w:p>
    <w:p w14:paraId="220416A4">
      <w:pPr>
        <w:spacing w:line="219" w:lineRule="auto"/>
        <w:rPr>
          <w:rFonts w:hint="eastAsia" w:ascii="仿宋" w:hAnsi="仿宋" w:eastAsia="仿宋" w:cs="仿宋"/>
          <w:color w:val="auto"/>
          <w:sz w:val="24"/>
          <w:szCs w:val="24"/>
        </w:rPr>
      </w:pPr>
    </w:p>
    <w:p w14:paraId="51DD9918">
      <w:pPr>
        <w:spacing w:line="219" w:lineRule="auto"/>
        <w:rPr>
          <w:rFonts w:hint="eastAsia" w:ascii="仿宋" w:hAnsi="仿宋" w:eastAsia="仿宋" w:cs="仿宋"/>
          <w:color w:val="auto"/>
          <w:sz w:val="24"/>
          <w:szCs w:val="24"/>
        </w:rPr>
        <w:sectPr>
          <w:headerReference r:id="rId17" w:type="default"/>
          <w:footerReference r:id="rId18" w:type="default"/>
          <w:pgSz w:w="11850" w:h="16781"/>
          <w:pgMar w:top="1080" w:right="1440" w:bottom="1080" w:left="1440" w:header="1077" w:footer="1077" w:gutter="0"/>
          <w:pgNumType w:fmt="decimal"/>
          <w:cols w:space="720" w:num="1"/>
        </w:sectPr>
      </w:pPr>
    </w:p>
    <w:p w14:paraId="57E42734">
      <w:pPr>
        <w:pStyle w:val="2"/>
        <w:bidi w:val="0"/>
        <w:spacing w:before="0" w:after="0" w:line="240" w:lineRule="auto"/>
        <w:jc w:val="center"/>
        <w:rPr>
          <w:rFonts w:hint="eastAsia" w:ascii="方正大标宋简体" w:hAnsi="方正大标宋简体" w:eastAsia="方正大标宋简体" w:cs="方正大标宋简体"/>
          <w:b/>
          <w:color w:val="auto"/>
        </w:rPr>
      </w:pPr>
      <w:bookmarkStart w:id="103" w:name="_Toc8382"/>
      <w:bookmarkStart w:id="104" w:name="_Toc18167"/>
      <w:r>
        <w:rPr>
          <w:rFonts w:hint="eastAsia" w:ascii="方正大标宋简体" w:hAnsi="方正大标宋简体" w:eastAsia="方正大标宋简体" w:cs="方正大标宋简体"/>
          <w:b/>
          <w:color w:val="auto"/>
        </w:rPr>
        <w:t>第五章投标文件格式</w:t>
      </w:r>
      <w:bookmarkEnd w:id="103"/>
      <w:bookmarkEnd w:id="104"/>
    </w:p>
    <w:p w14:paraId="7417B035">
      <w:pPr>
        <w:pStyle w:val="3"/>
        <w:spacing w:line="260" w:lineRule="auto"/>
        <w:rPr>
          <w:rFonts w:hint="eastAsia" w:ascii="仿宋" w:hAnsi="仿宋" w:eastAsia="仿宋" w:cs="仿宋"/>
          <w:color w:val="auto"/>
        </w:rPr>
      </w:pPr>
    </w:p>
    <w:p w14:paraId="6924607D">
      <w:pPr>
        <w:pStyle w:val="3"/>
        <w:spacing w:line="260" w:lineRule="auto"/>
        <w:rPr>
          <w:rFonts w:hint="eastAsia" w:ascii="仿宋" w:hAnsi="仿宋" w:eastAsia="仿宋" w:cs="仿宋"/>
          <w:color w:val="auto"/>
        </w:rPr>
      </w:pPr>
    </w:p>
    <w:p w14:paraId="4375D48D">
      <w:pPr>
        <w:pStyle w:val="3"/>
        <w:spacing w:line="260" w:lineRule="auto"/>
        <w:rPr>
          <w:rFonts w:hint="eastAsia" w:ascii="仿宋" w:hAnsi="仿宋" w:eastAsia="仿宋" w:cs="仿宋"/>
          <w:color w:val="auto"/>
        </w:rPr>
      </w:pPr>
    </w:p>
    <w:p w14:paraId="1C66B60C">
      <w:pPr>
        <w:pStyle w:val="3"/>
        <w:spacing w:line="260" w:lineRule="auto"/>
        <w:rPr>
          <w:rFonts w:hint="eastAsia" w:ascii="仿宋" w:hAnsi="仿宋" w:eastAsia="仿宋" w:cs="仿宋"/>
          <w:color w:val="auto"/>
        </w:rPr>
      </w:pPr>
    </w:p>
    <w:p w14:paraId="7B772533">
      <w:pPr>
        <w:pStyle w:val="3"/>
        <w:spacing w:line="261" w:lineRule="auto"/>
        <w:rPr>
          <w:rFonts w:hint="eastAsia" w:ascii="仿宋" w:hAnsi="仿宋" w:eastAsia="仿宋" w:cs="仿宋"/>
          <w:color w:val="auto"/>
        </w:rPr>
      </w:pPr>
    </w:p>
    <w:p w14:paraId="072BD018">
      <w:pPr>
        <w:pStyle w:val="3"/>
        <w:spacing w:line="261" w:lineRule="auto"/>
        <w:rPr>
          <w:rFonts w:hint="eastAsia" w:ascii="仿宋" w:hAnsi="仿宋" w:eastAsia="仿宋" w:cs="仿宋"/>
          <w:color w:val="auto"/>
        </w:rPr>
      </w:pPr>
    </w:p>
    <w:p w14:paraId="69C4F37C">
      <w:pPr>
        <w:pStyle w:val="3"/>
        <w:spacing w:line="261" w:lineRule="auto"/>
        <w:rPr>
          <w:rFonts w:hint="eastAsia" w:ascii="仿宋" w:hAnsi="仿宋" w:eastAsia="仿宋" w:cs="仿宋"/>
          <w:color w:val="auto"/>
        </w:rPr>
      </w:pPr>
    </w:p>
    <w:p w14:paraId="2CBDAC5B">
      <w:pPr>
        <w:pStyle w:val="3"/>
        <w:spacing w:line="261" w:lineRule="auto"/>
        <w:rPr>
          <w:rFonts w:hint="eastAsia" w:ascii="仿宋" w:hAnsi="仿宋" w:eastAsia="仿宋" w:cs="仿宋"/>
          <w:color w:val="auto"/>
        </w:rPr>
      </w:pPr>
    </w:p>
    <w:p w14:paraId="4271FF19">
      <w:pPr>
        <w:spacing w:before="78" w:line="220" w:lineRule="auto"/>
        <w:ind w:left="5736"/>
        <w:outlineLvl w:val="9"/>
        <w:rPr>
          <w:rFonts w:hint="eastAsia" w:ascii="仿宋" w:hAnsi="仿宋" w:eastAsia="仿宋" w:cs="仿宋"/>
          <w:color w:val="auto"/>
          <w:sz w:val="24"/>
          <w:szCs w:val="24"/>
        </w:rPr>
      </w:pPr>
      <w:bookmarkStart w:id="105" w:name="_Toc7627"/>
      <w:bookmarkStart w:id="106" w:name="_Toc9143"/>
      <w:r>
        <w:rPr>
          <w:rFonts w:hint="eastAsia" w:ascii="仿宋" w:hAnsi="仿宋" w:eastAsia="仿宋" w:cs="仿宋"/>
          <w:color w:val="auto"/>
        </w:rPr>
        <w:pict>
          <v:shape id="_x0000_s1026" o:spid="_x0000_s1026" style="position:absolute;left:0pt;margin-left:56.5pt;margin-top:15.25pt;height:0.65pt;width:301.65pt;z-index:251660288;mso-width-relative:page;mso-height-relative:page;" filled="f" stroked="t" coordsize="6032,12" path="m0,6l6032,6e">
            <v:fill on="f" focussize="0,0"/>
            <v:stroke weight="0.6pt" color="#000000" miterlimit="2" joinstyle="bevel"/>
            <v:imagedata o:title=""/>
            <o:lock v:ext="edit"/>
          </v:shape>
        </w:pict>
      </w:r>
      <w:r>
        <w:rPr>
          <w:rFonts w:hint="eastAsia" w:ascii="仿宋" w:hAnsi="仿宋" w:eastAsia="仿宋" w:cs="仿宋"/>
          <w:color w:val="auto"/>
          <w:spacing w:val="-3"/>
          <w:sz w:val="24"/>
          <w:szCs w:val="24"/>
        </w:rPr>
        <w:t>（项目名称）</w:t>
      </w:r>
      <w:bookmarkEnd w:id="105"/>
      <w:bookmarkEnd w:id="106"/>
    </w:p>
    <w:p w14:paraId="0F595637">
      <w:pPr>
        <w:pStyle w:val="3"/>
        <w:spacing w:line="257" w:lineRule="auto"/>
        <w:outlineLvl w:val="9"/>
        <w:rPr>
          <w:rFonts w:hint="eastAsia" w:ascii="仿宋" w:hAnsi="仿宋" w:eastAsia="仿宋" w:cs="仿宋"/>
          <w:color w:val="auto"/>
        </w:rPr>
      </w:pPr>
    </w:p>
    <w:p w14:paraId="5575F0C0">
      <w:pPr>
        <w:pStyle w:val="3"/>
        <w:spacing w:line="258" w:lineRule="auto"/>
        <w:outlineLvl w:val="9"/>
        <w:rPr>
          <w:rFonts w:hint="eastAsia" w:ascii="仿宋" w:hAnsi="仿宋" w:eastAsia="仿宋" w:cs="仿宋"/>
          <w:color w:val="auto"/>
        </w:rPr>
      </w:pPr>
    </w:p>
    <w:p w14:paraId="44C571D4">
      <w:pPr>
        <w:pStyle w:val="3"/>
        <w:spacing w:line="258" w:lineRule="auto"/>
        <w:outlineLvl w:val="9"/>
        <w:rPr>
          <w:rFonts w:hint="eastAsia" w:ascii="仿宋" w:hAnsi="仿宋" w:eastAsia="仿宋" w:cs="仿宋"/>
          <w:color w:val="auto"/>
        </w:rPr>
      </w:pPr>
    </w:p>
    <w:p w14:paraId="020D64CD">
      <w:pPr>
        <w:pStyle w:val="3"/>
        <w:spacing w:line="258" w:lineRule="auto"/>
        <w:outlineLvl w:val="9"/>
        <w:rPr>
          <w:rFonts w:hint="eastAsia" w:ascii="仿宋" w:hAnsi="仿宋" w:eastAsia="仿宋" w:cs="仿宋"/>
          <w:color w:val="auto"/>
        </w:rPr>
      </w:pPr>
    </w:p>
    <w:p w14:paraId="4E11FE74">
      <w:pPr>
        <w:spacing w:before="78" w:line="219" w:lineRule="auto"/>
        <w:ind w:left="3315"/>
        <w:outlineLvl w:val="9"/>
        <w:rPr>
          <w:rFonts w:hint="eastAsia" w:ascii="仿宋" w:hAnsi="仿宋" w:eastAsia="仿宋" w:cs="仿宋"/>
          <w:color w:val="auto"/>
          <w:sz w:val="24"/>
          <w:szCs w:val="24"/>
        </w:rPr>
      </w:pPr>
      <w:bookmarkStart w:id="107" w:name="_Toc9772"/>
      <w:bookmarkStart w:id="108" w:name="_Toc18125"/>
      <w:r>
        <w:rPr>
          <w:rFonts w:hint="eastAsia" w:ascii="仿宋" w:hAnsi="仿宋" w:eastAsia="仿宋" w:cs="仿宋"/>
          <w:color w:val="auto"/>
          <w:spacing w:val="-9"/>
          <w:sz w:val="24"/>
          <w:szCs w:val="24"/>
        </w:rPr>
        <w:t>投标文件</w:t>
      </w:r>
      <w:bookmarkEnd w:id="107"/>
      <w:bookmarkEnd w:id="108"/>
    </w:p>
    <w:p w14:paraId="54D37D47">
      <w:pPr>
        <w:pStyle w:val="3"/>
        <w:spacing w:line="249" w:lineRule="auto"/>
        <w:outlineLvl w:val="9"/>
        <w:rPr>
          <w:rFonts w:hint="eastAsia" w:ascii="仿宋" w:hAnsi="仿宋" w:eastAsia="仿宋" w:cs="仿宋"/>
          <w:color w:val="auto"/>
        </w:rPr>
      </w:pPr>
    </w:p>
    <w:p w14:paraId="26282792">
      <w:pPr>
        <w:pStyle w:val="3"/>
        <w:spacing w:line="249" w:lineRule="auto"/>
        <w:outlineLvl w:val="9"/>
        <w:rPr>
          <w:rFonts w:hint="eastAsia" w:ascii="仿宋" w:hAnsi="仿宋" w:eastAsia="仿宋" w:cs="仿宋"/>
          <w:color w:val="auto"/>
        </w:rPr>
      </w:pPr>
    </w:p>
    <w:p w14:paraId="508EF63D">
      <w:pPr>
        <w:pStyle w:val="3"/>
        <w:spacing w:line="249" w:lineRule="auto"/>
        <w:outlineLvl w:val="9"/>
        <w:rPr>
          <w:rFonts w:hint="eastAsia" w:ascii="仿宋" w:hAnsi="仿宋" w:eastAsia="仿宋" w:cs="仿宋"/>
          <w:color w:val="auto"/>
        </w:rPr>
      </w:pPr>
    </w:p>
    <w:p w14:paraId="356D31CD">
      <w:pPr>
        <w:pStyle w:val="3"/>
        <w:spacing w:line="249" w:lineRule="auto"/>
        <w:outlineLvl w:val="9"/>
        <w:rPr>
          <w:rFonts w:hint="eastAsia" w:ascii="仿宋" w:hAnsi="仿宋" w:eastAsia="仿宋" w:cs="仿宋"/>
          <w:color w:val="auto"/>
        </w:rPr>
      </w:pPr>
    </w:p>
    <w:p w14:paraId="29B66639">
      <w:pPr>
        <w:pStyle w:val="3"/>
        <w:spacing w:line="249" w:lineRule="auto"/>
        <w:outlineLvl w:val="9"/>
        <w:rPr>
          <w:rFonts w:hint="eastAsia" w:ascii="仿宋" w:hAnsi="仿宋" w:eastAsia="仿宋" w:cs="仿宋"/>
          <w:color w:val="auto"/>
        </w:rPr>
      </w:pPr>
    </w:p>
    <w:p w14:paraId="0855E454">
      <w:pPr>
        <w:pStyle w:val="3"/>
        <w:spacing w:line="249" w:lineRule="auto"/>
        <w:outlineLvl w:val="9"/>
        <w:rPr>
          <w:rFonts w:hint="eastAsia" w:ascii="仿宋" w:hAnsi="仿宋" w:eastAsia="仿宋" w:cs="仿宋"/>
          <w:color w:val="auto"/>
        </w:rPr>
      </w:pPr>
    </w:p>
    <w:p w14:paraId="7142D65D">
      <w:pPr>
        <w:pStyle w:val="3"/>
        <w:spacing w:line="250" w:lineRule="auto"/>
        <w:outlineLvl w:val="9"/>
        <w:rPr>
          <w:rFonts w:hint="eastAsia" w:ascii="仿宋" w:hAnsi="仿宋" w:eastAsia="仿宋" w:cs="仿宋"/>
          <w:color w:val="auto"/>
        </w:rPr>
      </w:pPr>
    </w:p>
    <w:p w14:paraId="7F75A0EC">
      <w:pPr>
        <w:pStyle w:val="3"/>
        <w:spacing w:line="250" w:lineRule="auto"/>
        <w:outlineLvl w:val="9"/>
        <w:rPr>
          <w:rFonts w:hint="eastAsia" w:ascii="仿宋" w:hAnsi="仿宋" w:eastAsia="仿宋" w:cs="仿宋"/>
          <w:color w:val="auto"/>
        </w:rPr>
      </w:pPr>
    </w:p>
    <w:p w14:paraId="0630178A">
      <w:pPr>
        <w:pStyle w:val="3"/>
        <w:spacing w:line="250" w:lineRule="auto"/>
        <w:outlineLvl w:val="9"/>
        <w:rPr>
          <w:rFonts w:hint="eastAsia" w:ascii="仿宋" w:hAnsi="仿宋" w:eastAsia="仿宋" w:cs="仿宋"/>
          <w:color w:val="auto"/>
        </w:rPr>
      </w:pPr>
    </w:p>
    <w:p w14:paraId="57D193F5">
      <w:pPr>
        <w:pStyle w:val="3"/>
        <w:spacing w:line="250" w:lineRule="auto"/>
        <w:outlineLvl w:val="9"/>
        <w:rPr>
          <w:rFonts w:hint="eastAsia" w:ascii="仿宋" w:hAnsi="仿宋" w:eastAsia="仿宋" w:cs="仿宋"/>
          <w:color w:val="auto"/>
        </w:rPr>
      </w:pPr>
    </w:p>
    <w:p w14:paraId="6F62D44A">
      <w:pPr>
        <w:pStyle w:val="3"/>
        <w:spacing w:line="250" w:lineRule="auto"/>
        <w:outlineLvl w:val="9"/>
        <w:rPr>
          <w:rFonts w:hint="eastAsia" w:ascii="仿宋" w:hAnsi="仿宋" w:eastAsia="仿宋" w:cs="仿宋"/>
          <w:color w:val="auto"/>
        </w:rPr>
      </w:pPr>
    </w:p>
    <w:p w14:paraId="7A8E04DE">
      <w:pPr>
        <w:pStyle w:val="3"/>
        <w:spacing w:line="250" w:lineRule="auto"/>
        <w:outlineLvl w:val="9"/>
        <w:rPr>
          <w:rFonts w:hint="eastAsia" w:ascii="仿宋" w:hAnsi="仿宋" w:eastAsia="仿宋" w:cs="仿宋"/>
          <w:color w:val="auto"/>
        </w:rPr>
      </w:pPr>
    </w:p>
    <w:p w14:paraId="0248F441">
      <w:pPr>
        <w:pStyle w:val="3"/>
        <w:spacing w:line="250" w:lineRule="auto"/>
        <w:outlineLvl w:val="9"/>
        <w:rPr>
          <w:rFonts w:hint="eastAsia" w:ascii="仿宋" w:hAnsi="仿宋" w:eastAsia="仿宋" w:cs="仿宋"/>
          <w:color w:val="auto"/>
        </w:rPr>
      </w:pPr>
    </w:p>
    <w:p w14:paraId="0023BF4C">
      <w:pPr>
        <w:pStyle w:val="3"/>
        <w:spacing w:line="250" w:lineRule="auto"/>
        <w:outlineLvl w:val="9"/>
        <w:rPr>
          <w:rFonts w:hint="eastAsia" w:ascii="仿宋" w:hAnsi="仿宋" w:eastAsia="仿宋" w:cs="仿宋"/>
          <w:color w:val="auto"/>
        </w:rPr>
      </w:pPr>
    </w:p>
    <w:p w14:paraId="6BD727BF">
      <w:pPr>
        <w:pStyle w:val="3"/>
        <w:spacing w:line="250" w:lineRule="auto"/>
        <w:outlineLvl w:val="9"/>
        <w:rPr>
          <w:rFonts w:hint="eastAsia" w:ascii="仿宋" w:hAnsi="仿宋" w:eastAsia="仿宋" w:cs="仿宋"/>
          <w:color w:val="auto"/>
        </w:rPr>
      </w:pPr>
    </w:p>
    <w:p w14:paraId="116397ED">
      <w:pPr>
        <w:spacing w:before="78" w:line="219" w:lineRule="auto"/>
        <w:ind w:left="1143"/>
        <w:outlineLvl w:val="9"/>
        <w:rPr>
          <w:rFonts w:hint="eastAsia" w:ascii="仿宋" w:hAnsi="仿宋" w:eastAsia="仿宋" w:cs="仿宋"/>
          <w:color w:val="auto"/>
          <w:sz w:val="24"/>
          <w:szCs w:val="24"/>
        </w:rPr>
      </w:pPr>
      <w:bookmarkStart w:id="109" w:name="_Toc10430"/>
      <w:bookmarkStart w:id="110" w:name="_Toc13918"/>
      <w:r>
        <w:rPr>
          <w:rFonts w:hint="eastAsia" w:ascii="仿宋" w:hAnsi="仿宋" w:eastAsia="仿宋" w:cs="仿宋"/>
          <w:color w:val="auto"/>
          <w:spacing w:val="3"/>
          <w:sz w:val="24"/>
          <w:szCs w:val="24"/>
        </w:rPr>
        <w:t>投标人</w:t>
      </w:r>
      <w:r>
        <w:rPr>
          <w:rFonts w:hint="eastAsia" w:ascii="仿宋" w:hAnsi="仿宋" w:eastAsia="仿宋" w:cs="仿宋"/>
          <w:color w:val="auto"/>
          <w:spacing w:val="-14"/>
          <w:sz w:val="24"/>
          <w:szCs w:val="24"/>
        </w:rPr>
        <w:t>：（</w:t>
      </w:r>
      <w:r>
        <w:rPr>
          <w:rFonts w:hint="eastAsia" w:ascii="仿宋" w:hAnsi="仿宋" w:eastAsia="仿宋" w:cs="仿宋"/>
          <w:color w:val="auto"/>
          <w:spacing w:val="3"/>
          <w:sz w:val="24"/>
          <w:szCs w:val="24"/>
        </w:rPr>
        <w:t>盖单位章）</w:t>
      </w:r>
      <w:bookmarkEnd w:id="109"/>
      <w:bookmarkEnd w:id="110"/>
    </w:p>
    <w:p w14:paraId="74DF9728">
      <w:pPr>
        <w:pStyle w:val="3"/>
        <w:spacing w:line="283" w:lineRule="auto"/>
        <w:outlineLvl w:val="9"/>
        <w:rPr>
          <w:rFonts w:hint="eastAsia" w:ascii="仿宋" w:hAnsi="仿宋" w:eastAsia="仿宋" w:cs="仿宋"/>
          <w:color w:val="auto"/>
        </w:rPr>
      </w:pPr>
    </w:p>
    <w:p w14:paraId="02E1E6C3">
      <w:pPr>
        <w:pStyle w:val="3"/>
        <w:spacing w:line="284" w:lineRule="auto"/>
        <w:outlineLvl w:val="9"/>
        <w:rPr>
          <w:rFonts w:hint="eastAsia" w:ascii="仿宋" w:hAnsi="仿宋" w:eastAsia="仿宋" w:cs="仿宋"/>
          <w:color w:val="auto"/>
        </w:rPr>
      </w:pPr>
    </w:p>
    <w:p w14:paraId="6122FA8E">
      <w:pPr>
        <w:spacing w:before="78" w:line="219" w:lineRule="auto"/>
        <w:ind w:left="779"/>
        <w:outlineLvl w:val="9"/>
        <w:rPr>
          <w:rFonts w:hint="eastAsia" w:ascii="仿宋" w:hAnsi="仿宋" w:eastAsia="仿宋" w:cs="仿宋"/>
          <w:color w:val="auto"/>
          <w:sz w:val="24"/>
          <w:szCs w:val="24"/>
        </w:rPr>
      </w:pPr>
      <w:bookmarkStart w:id="111" w:name="_Toc31678"/>
      <w:bookmarkStart w:id="112" w:name="_Toc20987"/>
      <w:r>
        <w:rPr>
          <w:rFonts w:hint="eastAsia" w:ascii="仿宋" w:hAnsi="仿宋" w:eastAsia="仿宋" w:cs="仿宋"/>
          <w:color w:val="auto"/>
          <w:spacing w:val="2"/>
          <w:sz w:val="24"/>
          <w:szCs w:val="24"/>
        </w:rPr>
        <w:t>法定代表人或其委托代理人</w:t>
      </w:r>
      <w:r>
        <w:rPr>
          <w:rFonts w:hint="eastAsia" w:ascii="仿宋" w:hAnsi="仿宋" w:eastAsia="仿宋" w:cs="仿宋"/>
          <w:color w:val="auto"/>
          <w:spacing w:val="-12"/>
          <w:sz w:val="24"/>
          <w:szCs w:val="24"/>
        </w:rPr>
        <w:t>：（</w:t>
      </w:r>
      <w:r>
        <w:rPr>
          <w:rFonts w:hint="eastAsia" w:ascii="仿宋" w:hAnsi="仿宋" w:eastAsia="仿宋" w:cs="仿宋"/>
          <w:color w:val="auto"/>
          <w:spacing w:val="2"/>
          <w:sz w:val="24"/>
          <w:szCs w:val="24"/>
        </w:rPr>
        <w:t>签字或盖章）</w:t>
      </w:r>
      <w:bookmarkEnd w:id="111"/>
      <w:bookmarkEnd w:id="112"/>
    </w:p>
    <w:p w14:paraId="3A5871CB">
      <w:pPr>
        <w:pStyle w:val="3"/>
        <w:spacing w:line="258" w:lineRule="auto"/>
        <w:outlineLvl w:val="9"/>
        <w:rPr>
          <w:rFonts w:hint="eastAsia" w:ascii="仿宋" w:hAnsi="仿宋" w:eastAsia="仿宋" w:cs="仿宋"/>
          <w:color w:val="auto"/>
        </w:rPr>
      </w:pPr>
    </w:p>
    <w:p w14:paraId="10C1B41B">
      <w:pPr>
        <w:pStyle w:val="3"/>
        <w:spacing w:line="258" w:lineRule="auto"/>
        <w:outlineLvl w:val="9"/>
        <w:rPr>
          <w:rFonts w:hint="eastAsia" w:ascii="仿宋" w:hAnsi="仿宋" w:eastAsia="仿宋" w:cs="仿宋"/>
          <w:color w:val="auto"/>
        </w:rPr>
      </w:pPr>
    </w:p>
    <w:p w14:paraId="1233F3A1">
      <w:pPr>
        <w:pStyle w:val="3"/>
        <w:spacing w:line="258" w:lineRule="auto"/>
        <w:outlineLvl w:val="9"/>
        <w:rPr>
          <w:rFonts w:hint="eastAsia" w:ascii="仿宋" w:hAnsi="仿宋" w:eastAsia="仿宋" w:cs="仿宋"/>
          <w:color w:val="auto"/>
        </w:rPr>
      </w:pPr>
    </w:p>
    <w:p w14:paraId="695465C9">
      <w:pPr>
        <w:pStyle w:val="3"/>
        <w:spacing w:line="259" w:lineRule="auto"/>
        <w:outlineLvl w:val="9"/>
        <w:rPr>
          <w:rFonts w:hint="eastAsia" w:ascii="仿宋" w:hAnsi="仿宋" w:eastAsia="仿宋" w:cs="仿宋"/>
          <w:color w:val="auto"/>
        </w:rPr>
      </w:pPr>
    </w:p>
    <w:p w14:paraId="5A80D2F0">
      <w:pPr>
        <w:tabs>
          <w:tab w:val="left" w:pos="3300"/>
        </w:tabs>
        <w:spacing w:before="79" w:line="219" w:lineRule="auto"/>
        <w:ind w:left="2335"/>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9"/>
          <w:sz w:val="24"/>
          <w:szCs w:val="24"/>
        </w:rPr>
        <w:t>年月日</w:t>
      </w:r>
    </w:p>
    <w:p w14:paraId="48DB29C7">
      <w:pPr>
        <w:spacing w:line="219" w:lineRule="auto"/>
        <w:outlineLvl w:val="9"/>
        <w:rPr>
          <w:rFonts w:hint="eastAsia" w:ascii="仿宋" w:hAnsi="仿宋" w:eastAsia="仿宋" w:cs="仿宋"/>
          <w:color w:val="auto"/>
          <w:sz w:val="24"/>
          <w:szCs w:val="24"/>
        </w:rPr>
        <w:sectPr>
          <w:footerReference r:id="rId19" w:type="default"/>
          <w:pgSz w:w="11850" w:h="16781"/>
          <w:pgMar w:top="1440" w:right="1080" w:bottom="1440" w:left="1080" w:header="1077" w:footer="1077" w:gutter="0"/>
          <w:pgNumType w:fmt="decimal"/>
          <w:cols w:space="720" w:num="1"/>
        </w:sectPr>
      </w:pPr>
    </w:p>
    <w:p w14:paraId="02243B64">
      <w:pPr>
        <w:spacing w:line="240" w:lineRule="auto"/>
        <w:ind w:left="0"/>
        <w:jc w:val="center"/>
        <w:outlineLvl w:val="9"/>
        <w:rPr>
          <w:rFonts w:hint="eastAsia" w:ascii="仿宋" w:hAnsi="仿宋" w:eastAsia="仿宋" w:cs="仿宋"/>
          <w:color w:val="auto"/>
          <w:sz w:val="24"/>
          <w:szCs w:val="24"/>
        </w:rPr>
      </w:pPr>
      <w:bookmarkStart w:id="113" w:name="_Toc505"/>
      <w:bookmarkStart w:id="114" w:name="_Toc18673"/>
      <w:r>
        <w:rPr>
          <w:rFonts w:hint="eastAsia" w:ascii="仿宋" w:hAnsi="仿宋" w:eastAsia="仿宋" w:cs="仿宋"/>
          <w:b/>
          <w:bCs/>
          <w:color w:val="auto"/>
          <w:spacing w:val="-31"/>
          <w:sz w:val="24"/>
          <w:szCs w:val="24"/>
        </w:rPr>
        <w:t>目录</w:t>
      </w:r>
      <w:bookmarkEnd w:id="113"/>
      <w:bookmarkEnd w:id="114"/>
    </w:p>
    <w:p w14:paraId="67F47CA5">
      <w:pPr>
        <w:pStyle w:val="3"/>
        <w:spacing w:line="294" w:lineRule="auto"/>
        <w:outlineLvl w:val="9"/>
        <w:rPr>
          <w:rFonts w:hint="eastAsia" w:ascii="仿宋" w:hAnsi="仿宋" w:eastAsia="仿宋" w:cs="仿宋"/>
          <w:color w:val="auto"/>
        </w:rPr>
      </w:pPr>
    </w:p>
    <w:p w14:paraId="0108B2C8">
      <w:pPr>
        <w:pStyle w:val="3"/>
        <w:spacing w:line="295" w:lineRule="auto"/>
        <w:outlineLvl w:val="9"/>
        <w:rPr>
          <w:rFonts w:hint="eastAsia" w:ascii="仿宋" w:hAnsi="仿宋" w:eastAsia="仿宋" w:cs="仿宋"/>
          <w:color w:val="auto"/>
        </w:rPr>
      </w:pPr>
    </w:p>
    <w:p w14:paraId="08A36F41">
      <w:pPr>
        <w:spacing w:line="240" w:lineRule="auto"/>
        <w:ind w:left="0"/>
        <w:jc w:val="center"/>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格式自拟</w:t>
      </w:r>
    </w:p>
    <w:p w14:paraId="627ADECA">
      <w:pPr>
        <w:spacing w:before="78" w:line="219" w:lineRule="auto"/>
        <w:ind w:left="5700"/>
        <w:jc w:val="center"/>
        <w:outlineLvl w:val="9"/>
        <w:rPr>
          <w:rFonts w:hint="eastAsia" w:ascii="仿宋" w:hAnsi="仿宋" w:eastAsia="仿宋" w:cs="仿宋"/>
          <w:color w:val="auto"/>
          <w:spacing w:val="-2"/>
          <w:sz w:val="24"/>
          <w:szCs w:val="24"/>
          <w:lang w:val="en-US" w:eastAsia="zh-CN"/>
        </w:rPr>
      </w:pPr>
    </w:p>
    <w:p w14:paraId="466A9AB9">
      <w:pPr>
        <w:spacing w:line="219" w:lineRule="auto"/>
        <w:outlineLvl w:val="9"/>
        <w:rPr>
          <w:rFonts w:hint="eastAsia" w:ascii="仿宋" w:hAnsi="仿宋" w:eastAsia="仿宋" w:cs="仿宋"/>
          <w:color w:val="auto"/>
          <w:sz w:val="24"/>
          <w:szCs w:val="24"/>
        </w:rPr>
        <w:sectPr>
          <w:footerReference r:id="rId20" w:type="default"/>
          <w:pgSz w:w="11850" w:h="16781"/>
          <w:pgMar w:top="1440" w:right="1080" w:bottom="1440" w:left="1080" w:header="1077" w:footer="1077" w:gutter="0"/>
          <w:pgNumType w:fmt="decimal"/>
          <w:cols w:space="720" w:num="1"/>
        </w:sectPr>
      </w:pPr>
    </w:p>
    <w:p w14:paraId="15DD3FE2">
      <w:pPr>
        <w:spacing w:before="78" w:line="220" w:lineRule="auto"/>
        <w:ind w:left="3805"/>
        <w:outlineLvl w:val="9"/>
        <w:rPr>
          <w:rFonts w:hint="eastAsia" w:ascii="仿宋" w:hAnsi="仿宋" w:eastAsia="仿宋" w:cs="仿宋"/>
          <w:color w:val="auto"/>
          <w:sz w:val="24"/>
          <w:szCs w:val="24"/>
        </w:rPr>
      </w:pPr>
      <w:r>
        <w:rPr>
          <w:rFonts w:hint="eastAsia" w:ascii="仿宋" w:hAnsi="仿宋" w:eastAsia="仿宋" w:cs="仿宋"/>
          <w:b/>
          <w:bCs/>
          <w:color w:val="auto"/>
          <w:spacing w:val="-11"/>
          <w:sz w:val="24"/>
          <w:szCs w:val="24"/>
        </w:rPr>
        <w:t>（一）、投标函</w:t>
      </w:r>
    </w:p>
    <w:p w14:paraId="1F5852B1">
      <w:pPr>
        <w:pStyle w:val="3"/>
        <w:spacing w:line="254" w:lineRule="auto"/>
        <w:outlineLvl w:val="9"/>
        <w:rPr>
          <w:rFonts w:hint="eastAsia" w:ascii="仿宋" w:hAnsi="仿宋" w:eastAsia="仿宋" w:cs="仿宋"/>
          <w:color w:val="auto"/>
          <w:sz w:val="24"/>
          <w:szCs w:val="24"/>
        </w:rPr>
      </w:pPr>
    </w:p>
    <w:p w14:paraId="2DF51916">
      <w:pPr>
        <w:tabs>
          <w:tab w:val="left" w:pos="2906"/>
        </w:tabs>
        <w:spacing w:before="78" w:line="219"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b/>
          <w:bCs/>
          <w:color w:val="auto"/>
          <w:spacing w:val="-1"/>
          <w:sz w:val="24"/>
          <w:szCs w:val="24"/>
        </w:rPr>
        <w:t>（采购人名称</w:t>
      </w:r>
      <w:r>
        <w:rPr>
          <w:rFonts w:hint="eastAsia" w:ascii="仿宋" w:hAnsi="仿宋" w:eastAsia="仿宋" w:cs="仿宋"/>
          <w:b/>
          <w:bCs/>
          <w:color w:val="auto"/>
          <w:spacing w:val="-2"/>
          <w:sz w:val="24"/>
          <w:szCs w:val="24"/>
        </w:rPr>
        <w:t>）：</w:t>
      </w:r>
    </w:p>
    <w:p w14:paraId="7A8DA9AA">
      <w:pPr>
        <w:spacing w:before="136" w:line="323" w:lineRule="auto"/>
        <w:ind w:left="12" w:firstLine="56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我们收到你们</w:t>
      </w:r>
      <w:r>
        <w:rPr>
          <w:rFonts w:hint="eastAsia" w:ascii="仿宋" w:hAnsi="仿宋" w:eastAsia="仿宋" w:cs="仿宋"/>
          <w:color w:val="auto"/>
          <w:spacing w:val="1"/>
          <w:sz w:val="24"/>
          <w:szCs w:val="24"/>
          <w:u w:val="single" w:color="auto"/>
        </w:rPr>
        <w:t>（项目名称）</w:t>
      </w:r>
      <w:r>
        <w:rPr>
          <w:rFonts w:hint="eastAsia" w:ascii="仿宋" w:hAnsi="仿宋" w:eastAsia="仿宋" w:cs="仿宋"/>
          <w:color w:val="auto"/>
          <w:spacing w:val="1"/>
          <w:sz w:val="24"/>
          <w:szCs w:val="24"/>
        </w:rPr>
        <w:t>招标文件，经认真研究，我们决定参加</w:t>
      </w:r>
      <w:r>
        <w:rPr>
          <w:rFonts w:hint="eastAsia" w:ascii="仿宋" w:hAnsi="仿宋" w:eastAsia="仿宋" w:cs="仿宋"/>
          <w:color w:val="auto"/>
          <w:spacing w:val="-4"/>
          <w:sz w:val="24"/>
          <w:szCs w:val="24"/>
        </w:rPr>
        <w:t>投标。</w:t>
      </w:r>
    </w:p>
    <w:p w14:paraId="6EA75F0C">
      <w:pPr>
        <w:spacing w:line="323" w:lineRule="auto"/>
        <w:ind w:left="7" w:firstLine="262"/>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1.按照招标文件中的一切要求，提供满足本次招标采购的投标总价，我单位提出的投标</w:t>
      </w:r>
      <w:r>
        <w:rPr>
          <w:rFonts w:hint="eastAsia" w:ascii="仿宋" w:hAnsi="仿宋" w:eastAsia="仿宋" w:cs="仿宋"/>
          <w:color w:val="auto"/>
          <w:spacing w:val="-3"/>
          <w:sz w:val="24"/>
          <w:szCs w:val="24"/>
        </w:rPr>
        <w:t>报价为元。</w:t>
      </w:r>
    </w:p>
    <w:p w14:paraId="54B793B2">
      <w:pPr>
        <w:spacing w:line="323" w:lineRule="auto"/>
        <w:ind w:left="11" w:right="39" w:firstLine="24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2.如果我们的投标书被接受，我们将履行招标文件中规定的每一项要求，按期、按质、</w:t>
      </w:r>
      <w:r>
        <w:rPr>
          <w:rFonts w:hint="eastAsia" w:ascii="仿宋" w:hAnsi="仿宋" w:eastAsia="仿宋" w:cs="仿宋"/>
          <w:color w:val="auto"/>
          <w:spacing w:val="-1"/>
          <w:sz w:val="24"/>
          <w:szCs w:val="24"/>
        </w:rPr>
        <w:t>按量完成任务。</w:t>
      </w:r>
    </w:p>
    <w:p w14:paraId="6CC44615">
      <w:pPr>
        <w:spacing w:line="218" w:lineRule="auto"/>
        <w:ind w:left="256"/>
        <w:outlineLvl w:val="9"/>
        <w:rPr>
          <w:rFonts w:hint="eastAsia" w:ascii="仿宋" w:hAnsi="仿宋" w:eastAsia="仿宋" w:cs="仿宋"/>
          <w:color w:val="auto"/>
          <w:sz w:val="24"/>
          <w:szCs w:val="24"/>
        </w:rPr>
      </w:pPr>
      <w:r>
        <w:rPr>
          <w:rFonts w:hint="eastAsia" w:ascii="仿宋" w:hAnsi="仿宋" w:eastAsia="仿宋" w:cs="仿宋"/>
          <w:color w:val="auto"/>
          <w:sz w:val="24"/>
          <w:szCs w:val="24"/>
        </w:rPr>
        <w:t>3.我们同意按招标文件的规定，本投标书的有效期为开标后天。</w:t>
      </w:r>
    </w:p>
    <w:p w14:paraId="049465EF">
      <w:pPr>
        <w:spacing w:before="135" w:line="219" w:lineRule="auto"/>
        <w:ind w:left="31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⒋我们愿意提供采购人在招标文件中要求的所有资料。</w:t>
      </w:r>
    </w:p>
    <w:p w14:paraId="22D5A858">
      <w:pPr>
        <w:spacing w:before="136" w:line="219" w:lineRule="auto"/>
        <w:ind w:left="256"/>
        <w:outlineLvl w:val="9"/>
        <w:rPr>
          <w:rFonts w:hint="eastAsia" w:ascii="仿宋" w:hAnsi="仿宋" w:eastAsia="仿宋" w:cs="仿宋"/>
          <w:color w:val="auto"/>
          <w:sz w:val="24"/>
          <w:szCs w:val="24"/>
        </w:rPr>
      </w:pPr>
      <w:r>
        <w:rPr>
          <w:rFonts w:hint="eastAsia" w:ascii="仿宋" w:hAnsi="仿宋" w:eastAsia="仿宋" w:cs="仿宋"/>
          <w:color w:val="auto"/>
          <w:sz w:val="24"/>
          <w:szCs w:val="24"/>
        </w:rPr>
        <w:t>5.我们愿按合同法履行自己的全部责任。</w:t>
      </w:r>
    </w:p>
    <w:p w14:paraId="51E0941B">
      <w:pPr>
        <w:spacing w:before="135" w:line="219" w:lineRule="auto"/>
        <w:ind w:left="25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6.我方愿意遵守国家有关规定及招标文件中规定的收费标准，承付</w:t>
      </w:r>
      <w:r>
        <w:rPr>
          <w:rFonts w:hint="eastAsia" w:ascii="仿宋" w:hAnsi="仿宋" w:eastAsia="仿宋" w:cs="仿宋"/>
          <w:color w:val="auto"/>
          <w:sz w:val="24"/>
          <w:szCs w:val="24"/>
        </w:rPr>
        <w:t>中标服务费。</w:t>
      </w:r>
    </w:p>
    <w:p w14:paraId="45DBB80B">
      <w:pPr>
        <w:spacing w:before="136" w:line="219" w:lineRule="auto"/>
        <w:ind w:left="257"/>
        <w:outlineLvl w:val="9"/>
        <w:rPr>
          <w:rFonts w:hint="eastAsia" w:ascii="仿宋" w:hAnsi="仿宋" w:eastAsia="仿宋" w:cs="仿宋"/>
          <w:color w:val="auto"/>
          <w:sz w:val="24"/>
          <w:szCs w:val="24"/>
        </w:rPr>
      </w:pPr>
      <w:r>
        <w:rPr>
          <w:rFonts w:hint="eastAsia" w:ascii="仿宋" w:hAnsi="仿宋" w:eastAsia="仿宋" w:cs="仿宋"/>
          <w:color w:val="auto"/>
          <w:sz w:val="24"/>
          <w:szCs w:val="24"/>
        </w:rPr>
        <w:t>7.我们同意按招标文件规定，交纳投标保证金。</w:t>
      </w:r>
    </w:p>
    <w:p w14:paraId="7DAB420F">
      <w:pPr>
        <w:spacing w:before="94" w:line="219" w:lineRule="auto"/>
        <w:ind w:left="25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8.我方承诺除商务和技术偏差表列出的偏差外，我方响应招标文件的</w:t>
      </w:r>
      <w:r>
        <w:rPr>
          <w:rFonts w:hint="eastAsia" w:ascii="仿宋" w:hAnsi="仿宋" w:eastAsia="仿宋" w:cs="仿宋"/>
          <w:color w:val="auto"/>
          <w:spacing w:val="-3"/>
          <w:sz w:val="24"/>
          <w:szCs w:val="24"/>
        </w:rPr>
        <w:t>全部要求。</w:t>
      </w:r>
    </w:p>
    <w:p w14:paraId="4141C7BF">
      <w:pPr>
        <w:spacing w:before="75" w:line="219" w:lineRule="auto"/>
        <w:ind w:left="252"/>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9.我方承诺在招标文件规定的投标有效期内不撤销投标文件。</w:t>
      </w:r>
    </w:p>
    <w:p w14:paraId="4341F4A2">
      <w:pPr>
        <w:spacing w:before="73" w:line="219" w:lineRule="auto"/>
        <w:ind w:left="269"/>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10.如我方中标，我方承诺：</w:t>
      </w:r>
    </w:p>
    <w:p w14:paraId="34FEC585">
      <w:pPr>
        <w:spacing w:before="70" w:line="219" w:lineRule="auto"/>
        <w:ind w:left="464"/>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（1）在收到中标通知书后，在中标通知书规定的</w:t>
      </w:r>
      <w:r>
        <w:rPr>
          <w:rFonts w:hint="eastAsia" w:ascii="仿宋" w:hAnsi="仿宋" w:eastAsia="仿宋" w:cs="仿宋"/>
          <w:color w:val="auto"/>
          <w:spacing w:val="-5"/>
          <w:sz w:val="24"/>
          <w:szCs w:val="24"/>
        </w:rPr>
        <w:t>期限内与你方签订合同；</w:t>
      </w:r>
    </w:p>
    <w:p w14:paraId="4366FF5E">
      <w:pPr>
        <w:spacing w:before="75" w:line="219" w:lineRule="auto"/>
        <w:ind w:left="464"/>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（2）在签订合同时不向你方提出附加条件；</w:t>
      </w:r>
    </w:p>
    <w:p w14:paraId="5BD494D3">
      <w:pPr>
        <w:spacing w:before="76" w:line="219" w:lineRule="auto"/>
        <w:ind w:left="464"/>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（3）按照招标文件要求提交履约保证金；</w:t>
      </w:r>
    </w:p>
    <w:p w14:paraId="660FE1AA">
      <w:pPr>
        <w:spacing w:before="141" w:line="219" w:lineRule="auto"/>
        <w:ind w:left="486"/>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（4）在合同约定的期限内完成合同规定的全部义务。</w:t>
      </w:r>
    </w:p>
    <w:p w14:paraId="60530947">
      <w:pPr>
        <w:spacing w:before="117" w:line="221" w:lineRule="auto"/>
        <w:ind w:left="505"/>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（5）其它。</w:t>
      </w:r>
    </w:p>
    <w:p w14:paraId="2DE3BB25">
      <w:pPr>
        <w:spacing w:before="133" w:line="219" w:lineRule="auto"/>
        <w:ind w:left="26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11.所有有关本标书的函电，请按下列地址联系：</w:t>
      </w:r>
    </w:p>
    <w:p w14:paraId="3AC5818F">
      <w:pPr>
        <w:spacing w:before="135" w:line="219" w:lineRule="auto"/>
        <w:ind w:left="578"/>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投标人名称</w:t>
      </w:r>
      <w:r>
        <w:rPr>
          <w:rFonts w:hint="eastAsia" w:ascii="仿宋" w:hAnsi="仿宋" w:eastAsia="仿宋" w:cs="仿宋"/>
          <w:color w:val="auto"/>
          <w:spacing w:val="-15"/>
          <w:sz w:val="24"/>
          <w:szCs w:val="24"/>
        </w:rPr>
        <w:t>：（</w:t>
      </w:r>
      <w:r>
        <w:rPr>
          <w:rFonts w:hint="eastAsia" w:ascii="仿宋" w:hAnsi="仿宋" w:eastAsia="仿宋" w:cs="仿宋"/>
          <w:color w:val="auto"/>
          <w:spacing w:val="3"/>
          <w:sz w:val="24"/>
          <w:szCs w:val="24"/>
        </w:rPr>
        <w:t>盖章）</w:t>
      </w:r>
    </w:p>
    <w:p w14:paraId="70A438AB">
      <w:pPr>
        <w:spacing w:before="135" w:line="219" w:lineRule="auto"/>
        <w:ind w:left="576"/>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pacing w:val="3"/>
          <w:sz w:val="24"/>
          <w:szCs w:val="24"/>
        </w:rPr>
        <w:t>）：</w:t>
      </w:r>
    </w:p>
    <w:p w14:paraId="0074192B">
      <w:pPr>
        <w:spacing w:before="136" w:line="227" w:lineRule="auto"/>
        <w:ind w:left="57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通讯地址：</w:t>
      </w:r>
    </w:p>
    <w:p w14:paraId="56AEC14F">
      <w:pPr>
        <w:spacing w:before="126" w:line="219" w:lineRule="auto"/>
        <w:ind w:left="593"/>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邮政编码：</w:t>
      </w:r>
    </w:p>
    <w:p w14:paraId="6A61679A">
      <w:pPr>
        <w:spacing w:before="135" w:line="221" w:lineRule="auto"/>
        <w:ind w:left="57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联系电话：</w:t>
      </w:r>
    </w:p>
    <w:p w14:paraId="59F17D46">
      <w:pPr>
        <w:spacing w:before="132" w:line="219" w:lineRule="auto"/>
        <w:ind w:left="573"/>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传真：</w:t>
      </w:r>
    </w:p>
    <w:p w14:paraId="5A37EE80">
      <w:pPr>
        <w:spacing w:before="136" w:line="219" w:lineRule="auto"/>
        <w:ind w:left="617"/>
        <w:outlineLvl w:val="9"/>
        <w:rPr>
          <w:rFonts w:hint="eastAsia" w:ascii="仿宋" w:hAnsi="仿宋" w:eastAsia="仿宋" w:cs="仿宋"/>
          <w:color w:val="auto"/>
          <w:sz w:val="24"/>
          <w:szCs w:val="24"/>
        </w:rPr>
      </w:pPr>
      <w:r>
        <w:rPr>
          <w:rFonts w:hint="eastAsia" w:ascii="仿宋" w:hAnsi="仿宋" w:eastAsia="仿宋" w:cs="仿宋"/>
          <w:color w:val="auto"/>
          <w:spacing w:val="-20"/>
          <w:sz w:val="24"/>
          <w:szCs w:val="24"/>
        </w:rPr>
        <w:t>日期：年月日</w:t>
      </w:r>
    </w:p>
    <w:p w14:paraId="77CD7E41">
      <w:pPr>
        <w:spacing w:line="219" w:lineRule="auto"/>
        <w:outlineLvl w:val="9"/>
        <w:rPr>
          <w:rFonts w:hint="eastAsia" w:ascii="仿宋" w:hAnsi="仿宋" w:eastAsia="仿宋" w:cs="仿宋"/>
          <w:color w:val="auto"/>
          <w:sz w:val="24"/>
          <w:szCs w:val="24"/>
        </w:rPr>
        <w:sectPr>
          <w:footerReference r:id="rId21" w:type="default"/>
          <w:pgSz w:w="11850" w:h="16781"/>
          <w:pgMar w:top="1440" w:right="1080" w:bottom="1440" w:left="1080" w:header="1077" w:footer="1077" w:gutter="0"/>
          <w:pgNumType w:fmt="decimal"/>
          <w:cols w:space="720" w:num="1"/>
        </w:sectPr>
      </w:pPr>
    </w:p>
    <w:p w14:paraId="24F6DC85">
      <w:pPr>
        <w:spacing w:before="78" w:line="219" w:lineRule="auto"/>
        <w:ind w:left="3191"/>
        <w:outlineLvl w:val="9"/>
        <w:rPr>
          <w:rFonts w:hint="eastAsia" w:ascii="仿宋" w:hAnsi="仿宋" w:eastAsia="仿宋" w:cs="仿宋"/>
          <w:color w:val="auto"/>
          <w:sz w:val="24"/>
          <w:szCs w:val="24"/>
        </w:rPr>
      </w:pPr>
      <w:bookmarkStart w:id="115" w:name="_Toc15537"/>
      <w:r>
        <w:rPr>
          <w:rFonts w:hint="eastAsia" w:ascii="仿宋" w:hAnsi="仿宋" w:eastAsia="仿宋" w:cs="仿宋"/>
          <w:b/>
          <w:bCs/>
          <w:color w:val="auto"/>
          <w:spacing w:val="-3"/>
          <w:sz w:val="24"/>
          <w:szCs w:val="24"/>
        </w:rPr>
        <w:t>（二）、法定代表人身份证明</w:t>
      </w:r>
      <w:bookmarkEnd w:id="115"/>
    </w:p>
    <w:p w14:paraId="0CD85988">
      <w:pPr>
        <w:spacing w:before="194" w:line="220" w:lineRule="auto"/>
        <w:ind w:left="487"/>
        <w:outlineLvl w:val="9"/>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投标人名称：</w:t>
      </w:r>
    </w:p>
    <w:p w14:paraId="2D990A2B">
      <w:pPr>
        <w:spacing w:before="194" w:line="220" w:lineRule="auto"/>
        <w:ind w:left="486"/>
        <w:outlineLvl w:val="9"/>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单位性质：</w:t>
      </w:r>
    </w:p>
    <w:p w14:paraId="4AD72DFB">
      <w:pPr>
        <w:spacing w:before="193" w:line="229" w:lineRule="auto"/>
        <w:ind w:left="484"/>
        <w:outlineLvl w:val="9"/>
        <w:rPr>
          <w:rFonts w:hint="eastAsia" w:ascii="仿宋" w:hAnsi="仿宋" w:eastAsia="仿宋" w:cs="仿宋"/>
          <w:color w:val="auto"/>
          <w:sz w:val="24"/>
          <w:szCs w:val="24"/>
          <w:lang w:eastAsia="zh-CN"/>
        </w:rPr>
      </w:pPr>
      <w:r>
        <w:rPr>
          <w:rFonts w:hint="eastAsia" w:ascii="仿宋" w:hAnsi="仿宋" w:eastAsia="仿宋" w:cs="仿宋"/>
          <w:color w:val="auto"/>
          <w:spacing w:val="-16"/>
          <w:sz w:val="24"/>
          <w:szCs w:val="24"/>
        </w:rPr>
        <w:t>地址：</w:t>
      </w:r>
    </w:p>
    <w:p w14:paraId="6FEA4B2C">
      <w:pPr>
        <w:spacing w:before="183" w:line="219" w:lineRule="auto"/>
        <w:ind w:left="486"/>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成立时间：年月日</w:t>
      </w:r>
    </w:p>
    <w:p w14:paraId="1CB9DED8">
      <w:pPr>
        <w:spacing w:before="194" w:line="220" w:lineRule="auto"/>
        <w:ind w:left="486"/>
        <w:outlineLvl w:val="9"/>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经营期限：</w:t>
      </w:r>
    </w:p>
    <w:p w14:paraId="48C0A134">
      <w:pPr>
        <w:spacing w:before="194" w:line="219" w:lineRule="auto"/>
        <w:ind w:left="484"/>
        <w:outlineLvl w:val="9"/>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rPr>
        <w:t>姓名：性别：</w:t>
      </w:r>
    </w:p>
    <w:p w14:paraId="42F34464">
      <w:pPr>
        <w:spacing w:before="196" w:line="369" w:lineRule="auto"/>
        <w:ind w:left="488" w:right="747" w:hanging="3"/>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年龄：职务：</w:t>
      </w:r>
      <w:r>
        <w:rPr>
          <w:rFonts w:hint="eastAsia" w:ascii="仿宋" w:hAnsi="仿宋" w:eastAsia="仿宋" w:cs="仿宋"/>
          <w:color w:val="auto"/>
          <w:spacing w:val="1"/>
          <w:sz w:val="24"/>
          <w:szCs w:val="24"/>
        </w:rPr>
        <w:t>系</w:t>
      </w:r>
      <w:r>
        <w:rPr>
          <w:rFonts w:hint="eastAsia" w:ascii="仿宋" w:hAnsi="仿宋" w:eastAsia="仿宋" w:cs="仿宋"/>
          <w:color w:val="auto"/>
          <w:sz w:val="24"/>
          <w:szCs w:val="24"/>
        </w:rPr>
        <w:t>（投标人名称）的法定代表人。</w:t>
      </w:r>
    </w:p>
    <w:p w14:paraId="261D01E2">
      <w:pPr>
        <w:spacing w:line="219" w:lineRule="auto"/>
        <w:ind w:left="96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特此证明。</w:t>
      </w:r>
    </w:p>
    <w:p w14:paraId="3677F7F9">
      <w:pPr>
        <w:spacing w:before="195" w:line="219"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注：后附法定代表人身份证复印件</w:t>
      </w:r>
    </w:p>
    <w:p w14:paraId="22DC73FE">
      <w:pPr>
        <w:pStyle w:val="3"/>
        <w:spacing w:line="267" w:lineRule="auto"/>
        <w:outlineLvl w:val="9"/>
        <w:rPr>
          <w:rFonts w:hint="eastAsia" w:ascii="仿宋" w:hAnsi="仿宋" w:eastAsia="仿宋" w:cs="仿宋"/>
          <w:color w:val="auto"/>
          <w:sz w:val="24"/>
          <w:szCs w:val="24"/>
        </w:rPr>
      </w:pPr>
    </w:p>
    <w:p w14:paraId="27607526">
      <w:pPr>
        <w:pStyle w:val="3"/>
        <w:spacing w:line="268" w:lineRule="auto"/>
        <w:outlineLvl w:val="9"/>
        <w:rPr>
          <w:rFonts w:hint="eastAsia" w:ascii="仿宋" w:hAnsi="仿宋" w:eastAsia="仿宋" w:cs="仿宋"/>
          <w:color w:val="auto"/>
          <w:sz w:val="24"/>
          <w:szCs w:val="24"/>
        </w:rPr>
      </w:pPr>
    </w:p>
    <w:p w14:paraId="17BB23D9">
      <w:pPr>
        <w:pStyle w:val="3"/>
        <w:spacing w:line="268" w:lineRule="auto"/>
        <w:outlineLvl w:val="9"/>
        <w:rPr>
          <w:rFonts w:hint="eastAsia" w:ascii="仿宋" w:hAnsi="仿宋" w:eastAsia="仿宋" w:cs="仿宋"/>
          <w:color w:val="auto"/>
          <w:sz w:val="24"/>
          <w:szCs w:val="24"/>
        </w:rPr>
      </w:pPr>
    </w:p>
    <w:p w14:paraId="224BE400">
      <w:pPr>
        <w:pStyle w:val="3"/>
        <w:spacing w:line="268" w:lineRule="auto"/>
        <w:outlineLvl w:val="9"/>
        <w:rPr>
          <w:rFonts w:hint="eastAsia" w:ascii="仿宋" w:hAnsi="仿宋" w:eastAsia="仿宋" w:cs="仿宋"/>
          <w:color w:val="auto"/>
          <w:sz w:val="24"/>
          <w:szCs w:val="24"/>
        </w:rPr>
      </w:pPr>
    </w:p>
    <w:p w14:paraId="3BFB7C1C">
      <w:pPr>
        <w:spacing w:before="79" w:line="369" w:lineRule="auto"/>
        <w:ind w:left="3740" w:firstLine="48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投标人</w:t>
      </w:r>
      <w:r>
        <w:rPr>
          <w:rFonts w:hint="eastAsia" w:ascii="仿宋" w:hAnsi="仿宋" w:eastAsia="仿宋" w:cs="仿宋"/>
          <w:color w:val="auto"/>
          <w:spacing w:val="-14"/>
          <w:sz w:val="24"/>
          <w:szCs w:val="24"/>
        </w:rPr>
        <w:t>：（</w:t>
      </w:r>
      <w:r>
        <w:rPr>
          <w:rFonts w:hint="eastAsia" w:ascii="仿宋" w:hAnsi="仿宋" w:eastAsia="仿宋" w:cs="仿宋"/>
          <w:color w:val="auto"/>
          <w:spacing w:val="1"/>
          <w:sz w:val="24"/>
          <w:szCs w:val="24"/>
        </w:rPr>
        <w:t>盖单位章）</w:t>
      </w:r>
      <w:r>
        <w:rPr>
          <w:rFonts w:hint="eastAsia" w:ascii="仿宋" w:hAnsi="仿宋" w:eastAsia="仿宋" w:cs="仿宋"/>
          <w:color w:val="auto"/>
          <w:spacing w:val="3"/>
          <w:sz w:val="24"/>
          <w:szCs w:val="24"/>
        </w:rPr>
        <w:t>法定代表人</w:t>
      </w:r>
      <w:r>
        <w:rPr>
          <w:rFonts w:hint="eastAsia" w:ascii="仿宋" w:hAnsi="仿宋" w:eastAsia="仿宋" w:cs="仿宋"/>
          <w:color w:val="auto"/>
          <w:spacing w:val="-14"/>
          <w:sz w:val="24"/>
          <w:szCs w:val="24"/>
        </w:rPr>
        <w:t>：（</w:t>
      </w:r>
      <w:r>
        <w:rPr>
          <w:rFonts w:hint="eastAsia" w:ascii="仿宋" w:hAnsi="仿宋" w:eastAsia="仿宋" w:cs="仿宋"/>
          <w:color w:val="auto"/>
          <w:spacing w:val="3"/>
          <w:sz w:val="24"/>
          <w:szCs w:val="24"/>
        </w:rPr>
        <w:t>签字或盖章）</w:t>
      </w:r>
    </w:p>
    <w:p w14:paraId="1AEB43C6">
      <w:pPr>
        <w:tabs>
          <w:tab w:val="left" w:pos="6020"/>
        </w:tabs>
        <w:spacing w:line="219" w:lineRule="auto"/>
        <w:ind w:left="5298"/>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9"/>
          <w:sz w:val="24"/>
          <w:szCs w:val="24"/>
        </w:rPr>
        <w:t>年月日</w:t>
      </w:r>
    </w:p>
    <w:p w14:paraId="771958B7">
      <w:pPr>
        <w:spacing w:line="219" w:lineRule="auto"/>
        <w:outlineLvl w:val="9"/>
        <w:rPr>
          <w:rFonts w:hint="eastAsia" w:ascii="仿宋" w:hAnsi="仿宋" w:eastAsia="仿宋" w:cs="仿宋"/>
          <w:color w:val="auto"/>
          <w:sz w:val="24"/>
          <w:szCs w:val="24"/>
        </w:rPr>
        <w:sectPr>
          <w:footerReference r:id="rId22" w:type="default"/>
          <w:pgSz w:w="11850" w:h="16781"/>
          <w:pgMar w:top="1440" w:right="1080" w:bottom="1440" w:left="1080" w:header="1077" w:footer="1077" w:gutter="0"/>
          <w:pgNumType w:fmt="decimal"/>
          <w:cols w:space="720" w:num="1"/>
        </w:sectPr>
      </w:pPr>
    </w:p>
    <w:p w14:paraId="6A9A7231">
      <w:pPr>
        <w:spacing w:before="78" w:line="219" w:lineRule="auto"/>
        <w:ind w:left="3057"/>
        <w:outlineLvl w:val="9"/>
        <w:rPr>
          <w:rFonts w:hint="eastAsia" w:ascii="仿宋" w:hAnsi="仿宋" w:eastAsia="仿宋" w:cs="仿宋"/>
          <w:color w:val="auto"/>
          <w:sz w:val="24"/>
          <w:szCs w:val="24"/>
        </w:rPr>
      </w:pPr>
      <w:bookmarkStart w:id="116" w:name="_Toc1433"/>
      <w:r>
        <w:rPr>
          <w:rFonts w:hint="eastAsia" w:ascii="仿宋" w:hAnsi="仿宋" w:eastAsia="仿宋" w:cs="仿宋"/>
          <w:b/>
          <w:bCs/>
          <w:color w:val="auto"/>
          <w:spacing w:val="-2"/>
          <w:sz w:val="24"/>
          <w:szCs w:val="24"/>
        </w:rPr>
        <w:t>（三）、法定代表人的授权委托书</w:t>
      </w:r>
      <w:bookmarkEnd w:id="116"/>
    </w:p>
    <w:p w14:paraId="3173D9C5">
      <w:pPr>
        <w:pStyle w:val="3"/>
        <w:spacing w:line="296" w:lineRule="auto"/>
        <w:outlineLvl w:val="9"/>
        <w:rPr>
          <w:rFonts w:hint="eastAsia" w:ascii="仿宋" w:hAnsi="仿宋" w:eastAsia="仿宋" w:cs="仿宋"/>
          <w:color w:val="auto"/>
          <w:sz w:val="24"/>
          <w:szCs w:val="24"/>
        </w:rPr>
      </w:pPr>
    </w:p>
    <w:p w14:paraId="412DE77B">
      <w:pPr>
        <w:pStyle w:val="3"/>
        <w:spacing w:line="296" w:lineRule="auto"/>
        <w:outlineLvl w:val="9"/>
        <w:rPr>
          <w:rFonts w:hint="eastAsia" w:ascii="仿宋" w:hAnsi="仿宋" w:eastAsia="仿宋" w:cs="仿宋"/>
          <w:color w:val="auto"/>
          <w:sz w:val="24"/>
          <w:szCs w:val="24"/>
        </w:rPr>
      </w:pPr>
    </w:p>
    <w:p w14:paraId="4BBF151A">
      <w:pPr>
        <w:spacing w:before="78" w:line="371" w:lineRule="auto"/>
        <w:ind w:firstLine="594"/>
        <w:jc w:val="both"/>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本人</w:t>
      </w:r>
      <w:r>
        <w:rPr>
          <w:rFonts w:hint="eastAsia" w:ascii="仿宋" w:hAnsi="仿宋" w:eastAsia="仿宋" w:cs="仿宋"/>
          <w:color w:val="auto"/>
          <w:spacing w:val="2"/>
          <w:sz w:val="24"/>
          <w:szCs w:val="24"/>
          <w:u w:val="single" w:color="auto"/>
        </w:rPr>
        <w:t>（姓名）</w:t>
      </w:r>
      <w:r>
        <w:rPr>
          <w:rFonts w:hint="eastAsia" w:ascii="仿宋" w:hAnsi="仿宋" w:eastAsia="仿宋" w:cs="仿宋"/>
          <w:color w:val="auto"/>
          <w:spacing w:val="2"/>
          <w:sz w:val="24"/>
          <w:szCs w:val="24"/>
        </w:rPr>
        <w:t>系</w:t>
      </w:r>
      <w:r>
        <w:rPr>
          <w:rFonts w:hint="eastAsia" w:ascii="仿宋" w:hAnsi="仿宋" w:eastAsia="仿宋" w:cs="仿宋"/>
          <w:color w:val="auto"/>
          <w:spacing w:val="2"/>
          <w:sz w:val="24"/>
          <w:szCs w:val="24"/>
          <w:u w:val="single" w:color="auto"/>
        </w:rPr>
        <w:t>（投标人名称）</w:t>
      </w:r>
      <w:r>
        <w:rPr>
          <w:rFonts w:hint="eastAsia" w:ascii="仿宋" w:hAnsi="仿宋" w:eastAsia="仿宋" w:cs="仿宋"/>
          <w:color w:val="auto"/>
          <w:spacing w:val="2"/>
          <w:sz w:val="24"/>
          <w:szCs w:val="24"/>
        </w:rPr>
        <w:t>的法定代表人</w:t>
      </w:r>
      <w:r>
        <w:rPr>
          <w:rFonts w:hint="eastAsia" w:ascii="仿宋" w:hAnsi="仿宋" w:eastAsia="仿宋" w:cs="仿宋"/>
          <w:color w:val="auto"/>
          <w:spacing w:val="1"/>
          <w:sz w:val="24"/>
          <w:szCs w:val="24"/>
        </w:rPr>
        <w:t>，现委托</w:t>
      </w:r>
      <w:r>
        <w:rPr>
          <w:rFonts w:hint="eastAsia" w:ascii="仿宋" w:hAnsi="仿宋" w:eastAsia="仿宋" w:cs="仿宋"/>
          <w:color w:val="auto"/>
          <w:spacing w:val="1"/>
          <w:sz w:val="24"/>
          <w:szCs w:val="24"/>
          <w:u w:val="single" w:color="auto"/>
        </w:rPr>
        <w:t>（姓名）</w:t>
      </w:r>
      <w:r>
        <w:rPr>
          <w:rFonts w:hint="eastAsia" w:ascii="仿宋" w:hAnsi="仿宋" w:eastAsia="仿宋" w:cs="仿宋"/>
          <w:color w:val="auto"/>
          <w:spacing w:val="1"/>
          <w:sz w:val="24"/>
          <w:szCs w:val="24"/>
        </w:rPr>
        <w:t>为</w:t>
      </w:r>
      <w:r>
        <w:rPr>
          <w:rFonts w:hint="eastAsia" w:ascii="仿宋" w:hAnsi="仿宋" w:eastAsia="仿宋" w:cs="仿宋"/>
          <w:color w:val="auto"/>
          <w:spacing w:val="6"/>
          <w:sz w:val="24"/>
          <w:szCs w:val="24"/>
        </w:rPr>
        <w:t>我方代理人。代理人根据授权，以我方名义签署、澄清、说明、补正、递交、撤回、修改</w:t>
      </w:r>
      <w:r>
        <w:rPr>
          <w:rFonts w:hint="eastAsia" w:ascii="仿宋" w:hAnsi="仿宋" w:eastAsia="仿宋" w:cs="仿宋"/>
          <w:color w:val="auto"/>
          <w:sz w:val="24"/>
          <w:szCs w:val="24"/>
          <w:u w:val="single" w:color="auto"/>
        </w:rPr>
        <w:t>（项目名称）</w:t>
      </w:r>
      <w:r>
        <w:rPr>
          <w:rFonts w:hint="eastAsia" w:ascii="仿宋" w:hAnsi="仿宋" w:eastAsia="仿宋" w:cs="仿宋"/>
          <w:color w:val="auto"/>
          <w:sz w:val="24"/>
          <w:szCs w:val="24"/>
        </w:rPr>
        <w:t>投标文件、签订合同和处理有关事宜，其法律后果由我方承担。</w:t>
      </w:r>
    </w:p>
    <w:p w14:paraId="699F376B">
      <w:pPr>
        <w:pStyle w:val="3"/>
        <w:spacing w:line="394" w:lineRule="auto"/>
        <w:outlineLvl w:val="9"/>
        <w:rPr>
          <w:rFonts w:hint="eastAsia" w:ascii="仿宋" w:hAnsi="仿宋" w:eastAsia="仿宋" w:cs="仿宋"/>
          <w:color w:val="auto"/>
          <w:sz w:val="24"/>
          <w:szCs w:val="24"/>
        </w:rPr>
      </w:pPr>
    </w:p>
    <w:p w14:paraId="4FD6AD00">
      <w:pPr>
        <w:spacing w:before="78" w:line="220" w:lineRule="auto"/>
        <w:ind w:left="589"/>
        <w:outlineLvl w:val="9"/>
        <w:rPr>
          <w:rFonts w:hint="eastAsia" w:ascii="仿宋" w:hAnsi="仿宋" w:eastAsia="仿宋" w:cs="仿宋"/>
          <w:color w:val="auto"/>
          <w:sz w:val="24"/>
          <w:szCs w:val="24"/>
        </w:rPr>
      </w:pPr>
      <w:r>
        <w:rPr>
          <w:rFonts w:hint="eastAsia" w:ascii="仿宋" w:hAnsi="仿宋" w:eastAsia="仿宋" w:cs="仿宋"/>
          <w:color w:val="auto"/>
          <w:sz w:val="24"/>
          <w:szCs w:val="24"/>
        </w:rPr>
        <w:t>委托期限：。</w:t>
      </w:r>
    </w:p>
    <w:p w14:paraId="00C7C86A">
      <w:pPr>
        <w:spacing w:before="194" w:line="219" w:lineRule="auto"/>
        <w:ind w:left="592"/>
        <w:outlineLvl w:val="9"/>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14:paraId="421E4FAE">
      <w:pPr>
        <w:pStyle w:val="3"/>
        <w:spacing w:line="296" w:lineRule="auto"/>
        <w:outlineLvl w:val="9"/>
        <w:rPr>
          <w:rFonts w:hint="eastAsia" w:ascii="仿宋" w:hAnsi="仿宋" w:eastAsia="仿宋" w:cs="仿宋"/>
          <w:color w:val="auto"/>
          <w:sz w:val="24"/>
          <w:szCs w:val="24"/>
        </w:rPr>
      </w:pPr>
    </w:p>
    <w:p w14:paraId="30A95FE8">
      <w:pPr>
        <w:pStyle w:val="3"/>
        <w:spacing w:line="296" w:lineRule="auto"/>
        <w:outlineLvl w:val="9"/>
        <w:rPr>
          <w:rFonts w:hint="eastAsia" w:ascii="仿宋" w:hAnsi="仿宋" w:eastAsia="仿宋" w:cs="仿宋"/>
          <w:color w:val="auto"/>
          <w:sz w:val="24"/>
          <w:szCs w:val="24"/>
        </w:rPr>
      </w:pPr>
    </w:p>
    <w:p w14:paraId="6EA00B0C">
      <w:pPr>
        <w:spacing w:before="78" w:line="219" w:lineRule="auto"/>
        <w:ind w:left="612"/>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附：法定代表人身份证明、委托代理人身份证复印件</w:t>
      </w:r>
    </w:p>
    <w:p w14:paraId="6919F2B3">
      <w:pPr>
        <w:spacing w:before="195" w:line="219" w:lineRule="auto"/>
        <w:ind w:left="596"/>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投标人</w:t>
      </w:r>
      <w:r>
        <w:rPr>
          <w:rFonts w:hint="eastAsia" w:ascii="仿宋" w:hAnsi="仿宋" w:eastAsia="仿宋" w:cs="仿宋"/>
          <w:color w:val="auto"/>
          <w:spacing w:val="-14"/>
          <w:sz w:val="24"/>
          <w:szCs w:val="24"/>
        </w:rPr>
        <w:t>：（</w:t>
      </w:r>
      <w:r>
        <w:rPr>
          <w:rFonts w:hint="eastAsia" w:ascii="仿宋" w:hAnsi="仿宋" w:eastAsia="仿宋" w:cs="仿宋"/>
          <w:color w:val="auto"/>
          <w:spacing w:val="3"/>
          <w:sz w:val="24"/>
          <w:szCs w:val="24"/>
        </w:rPr>
        <w:t>盖单位章）</w:t>
      </w:r>
    </w:p>
    <w:p w14:paraId="3B546526">
      <w:pPr>
        <w:spacing w:before="195" w:line="219" w:lineRule="auto"/>
        <w:ind w:left="594"/>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法定代表人</w:t>
      </w:r>
      <w:r>
        <w:rPr>
          <w:rFonts w:hint="eastAsia" w:ascii="仿宋" w:hAnsi="仿宋" w:eastAsia="仿宋" w:cs="仿宋"/>
          <w:color w:val="auto"/>
          <w:spacing w:val="-15"/>
          <w:sz w:val="24"/>
          <w:szCs w:val="24"/>
        </w:rPr>
        <w:t>：（</w:t>
      </w:r>
      <w:r>
        <w:rPr>
          <w:rFonts w:hint="eastAsia" w:ascii="仿宋" w:hAnsi="仿宋" w:eastAsia="仿宋" w:cs="仿宋"/>
          <w:color w:val="auto"/>
          <w:spacing w:val="3"/>
          <w:sz w:val="24"/>
          <w:szCs w:val="24"/>
        </w:rPr>
        <w:t>签字或盖章）</w:t>
      </w:r>
    </w:p>
    <w:p w14:paraId="1789B29A">
      <w:pPr>
        <w:spacing w:before="196" w:line="219" w:lineRule="auto"/>
        <w:ind w:left="599"/>
        <w:outlineLvl w:val="9"/>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身份证号码：</w:t>
      </w:r>
    </w:p>
    <w:p w14:paraId="4976224D">
      <w:pPr>
        <w:spacing w:before="196" w:line="219" w:lineRule="auto"/>
        <w:ind w:left="592"/>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委托代理人</w:t>
      </w:r>
      <w:r>
        <w:rPr>
          <w:rFonts w:hint="eastAsia" w:ascii="仿宋" w:hAnsi="仿宋" w:eastAsia="仿宋" w:cs="仿宋"/>
          <w:color w:val="auto"/>
          <w:spacing w:val="-16"/>
          <w:sz w:val="24"/>
          <w:szCs w:val="24"/>
        </w:rPr>
        <w:t>：（</w:t>
      </w:r>
      <w:r>
        <w:rPr>
          <w:rFonts w:hint="eastAsia" w:ascii="仿宋" w:hAnsi="仿宋" w:eastAsia="仿宋" w:cs="仿宋"/>
          <w:color w:val="auto"/>
          <w:spacing w:val="4"/>
          <w:sz w:val="24"/>
          <w:szCs w:val="24"/>
        </w:rPr>
        <w:t>签字）</w:t>
      </w:r>
    </w:p>
    <w:p w14:paraId="54946E41">
      <w:pPr>
        <w:spacing w:before="195" w:line="219" w:lineRule="auto"/>
        <w:ind w:left="599"/>
        <w:outlineLvl w:val="9"/>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身份证号码：</w:t>
      </w:r>
    </w:p>
    <w:p w14:paraId="5589FDDC">
      <w:pPr>
        <w:tabs>
          <w:tab w:val="left" w:pos="6482"/>
        </w:tabs>
        <w:spacing w:before="195" w:line="219" w:lineRule="auto"/>
        <w:ind w:left="5275"/>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bookmarkStart w:id="117" w:name="_Toc23512"/>
      <w:bookmarkStart w:id="118" w:name="_Toc29483"/>
      <w:r>
        <w:rPr>
          <w:rFonts w:hint="eastAsia" w:ascii="仿宋" w:hAnsi="仿宋" w:eastAsia="仿宋" w:cs="仿宋"/>
          <w:color w:val="auto"/>
          <w:spacing w:val="-9"/>
          <w:sz w:val="24"/>
          <w:szCs w:val="24"/>
        </w:rPr>
        <w:t>年月日</w:t>
      </w:r>
      <w:bookmarkEnd w:id="117"/>
      <w:bookmarkEnd w:id="118"/>
    </w:p>
    <w:p w14:paraId="7588B565">
      <w:pPr>
        <w:spacing w:line="219" w:lineRule="auto"/>
        <w:outlineLvl w:val="9"/>
        <w:rPr>
          <w:rFonts w:hint="eastAsia" w:ascii="仿宋" w:hAnsi="仿宋" w:eastAsia="仿宋" w:cs="仿宋"/>
          <w:color w:val="auto"/>
          <w:sz w:val="24"/>
          <w:szCs w:val="24"/>
        </w:rPr>
        <w:sectPr>
          <w:footerReference r:id="rId23" w:type="default"/>
          <w:pgSz w:w="11850" w:h="16781"/>
          <w:pgMar w:top="1440" w:right="1080" w:bottom="1440" w:left="1080" w:header="1077" w:footer="1077" w:gutter="0"/>
          <w:pgNumType w:fmt="decimal"/>
          <w:cols w:space="720" w:num="1"/>
        </w:sectPr>
      </w:pPr>
    </w:p>
    <w:p w14:paraId="31177103">
      <w:pPr>
        <w:spacing w:before="78" w:line="218" w:lineRule="auto"/>
        <w:ind w:left="3802"/>
        <w:outlineLvl w:val="9"/>
        <w:rPr>
          <w:rFonts w:hint="eastAsia" w:ascii="仿宋" w:hAnsi="仿宋" w:eastAsia="仿宋" w:cs="仿宋"/>
          <w:color w:val="auto"/>
          <w:sz w:val="24"/>
          <w:szCs w:val="24"/>
        </w:rPr>
      </w:pPr>
      <w:bookmarkStart w:id="119" w:name="_Toc11751"/>
      <w:r>
        <w:rPr>
          <w:rFonts w:hint="eastAsia" w:ascii="仿宋" w:hAnsi="仿宋" w:eastAsia="仿宋" w:cs="仿宋"/>
          <w:b/>
          <w:bCs/>
          <w:color w:val="auto"/>
          <w:spacing w:val="-3"/>
          <w:sz w:val="24"/>
          <w:szCs w:val="24"/>
        </w:rPr>
        <w:t>（四）、报价一览表</w:t>
      </w:r>
      <w:bookmarkEnd w:id="119"/>
    </w:p>
    <w:p w14:paraId="28DA0CE4">
      <w:pPr>
        <w:spacing w:before="49"/>
        <w:outlineLvl w:val="9"/>
        <w:rPr>
          <w:rFonts w:hint="eastAsia" w:ascii="仿宋" w:hAnsi="仿宋" w:eastAsia="仿宋" w:cs="仿宋"/>
          <w:color w:val="auto"/>
          <w:sz w:val="24"/>
          <w:szCs w:val="24"/>
        </w:rPr>
      </w:pPr>
    </w:p>
    <w:tbl>
      <w:tblPr>
        <w:tblStyle w:val="11"/>
        <w:tblW w:w="97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2"/>
        <w:gridCol w:w="7986"/>
      </w:tblGrid>
      <w:tr w14:paraId="477E0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2D981FDB">
            <w:pPr>
              <w:pStyle w:val="1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项目名称</w:t>
            </w:r>
          </w:p>
        </w:tc>
        <w:tc>
          <w:tcPr>
            <w:tcW w:w="7986" w:type="dxa"/>
            <w:vAlign w:val="center"/>
          </w:tcPr>
          <w:p w14:paraId="6EEF0FC4">
            <w:pPr>
              <w:pStyle w:val="12"/>
              <w:keepNext w:val="0"/>
              <w:keepLines w:val="0"/>
              <w:pageBreakBefore w:val="0"/>
              <w:widowControl/>
              <w:kinsoku w:val="0"/>
              <w:wordWrap/>
              <w:overflowPunct/>
              <w:topLinePunct w:val="0"/>
              <w:autoSpaceDE w:val="0"/>
              <w:autoSpaceDN w:val="0"/>
              <w:bidi w:val="0"/>
              <w:adjustRightInd w:val="0"/>
              <w:snapToGrid w:val="0"/>
              <w:spacing w:before="253" w:line="600" w:lineRule="exact"/>
              <w:ind w:left="109" w:right="98" w:hanging="4"/>
              <w:jc w:val="both"/>
              <w:textAlignment w:val="baseline"/>
              <w:outlineLvl w:val="9"/>
              <w:rPr>
                <w:rFonts w:hint="eastAsia" w:ascii="仿宋" w:hAnsi="仿宋" w:eastAsia="仿宋" w:cs="仿宋"/>
                <w:color w:val="auto"/>
                <w:sz w:val="24"/>
                <w:szCs w:val="24"/>
              </w:rPr>
            </w:pPr>
          </w:p>
        </w:tc>
      </w:tr>
      <w:tr w14:paraId="78A5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20054CD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项目编号</w:t>
            </w:r>
          </w:p>
        </w:tc>
        <w:tc>
          <w:tcPr>
            <w:tcW w:w="7986" w:type="dxa"/>
            <w:vAlign w:val="center"/>
          </w:tcPr>
          <w:p w14:paraId="1FD775DD">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outlineLvl w:val="9"/>
              <w:rPr>
                <w:rFonts w:hint="eastAsia" w:ascii="仿宋" w:hAnsi="仿宋" w:eastAsia="仿宋" w:cs="仿宋"/>
                <w:color w:val="auto"/>
                <w:sz w:val="24"/>
                <w:szCs w:val="24"/>
              </w:rPr>
            </w:pPr>
          </w:p>
        </w:tc>
      </w:tr>
      <w:tr w14:paraId="3DFCE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3582E31E">
            <w:pPr>
              <w:pStyle w:val="1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投标报价</w:t>
            </w:r>
          </w:p>
        </w:tc>
        <w:tc>
          <w:tcPr>
            <w:tcW w:w="7986" w:type="dxa"/>
            <w:vAlign w:val="center"/>
          </w:tcPr>
          <w:p w14:paraId="0963381A">
            <w:pPr>
              <w:pStyle w:val="12"/>
              <w:keepNext w:val="0"/>
              <w:keepLines w:val="0"/>
              <w:pageBreakBefore w:val="0"/>
              <w:widowControl/>
              <w:kinsoku w:val="0"/>
              <w:wordWrap/>
              <w:overflowPunct/>
              <w:topLinePunct w:val="0"/>
              <w:autoSpaceDE w:val="0"/>
              <w:autoSpaceDN w:val="0"/>
              <w:bidi w:val="0"/>
              <w:adjustRightInd w:val="0"/>
              <w:snapToGrid w:val="0"/>
              <w:spacing w:before="78" w:line="600" w:lineRule="exact"/>
              <w:ind w:left="15"/>
              <w:jc w:val="both"/>
              <w:textAlignment w:val="baseline"/>
              <w:outlineLvl w:val="9"/>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5"/>
                <w:sz w:val="24"/>
                <w:szCs w:val="24"/>
              </w:rPr>
              <w:t>小写</w:t>
            </w:r>
            <w:r>
              <w:rPr>
                <w:rFonts w:hint="eastAsia" w:ascii="仿宋" w:hAnsi="仿宋" w:eastAsia="仿宋" w:cs="仿宋"/>
                <w:color w:val="auto"/>
                <w:spacing w:val="-8"/>
                <w:sz w:val="24"/>
                <w:szCs w:val="24"/>
              </w:rPr>
              <w:t>：</w:t>
            </w:r>
            <w:r>
              <w:rPr>
                <w:rFonts w:hint="eastAsia" w:ascii="仿宋" w:hAnsi="仿宋" w:eastAsia="仿宋" w:cs="仿宋"/>
                <w:b w:val="0"/>
                <w:bCs w:val="0"/>
                <w:color w:val="auto"/>
                <w:spacing w:val="-10"/>
                <w:sz w:val="24"/>
                <w:szCs w:val="24"/>
              </w:rPr>
              <w:t>（元）</w:t>
            </w:r>
          </w:p>
          <w:p w14:paraId="6DFFC373">
            <w:pPr>
              <w:pStyle w:val="12"/>
              <w:keepNext w:val="0"/>
              <w:keepLines w:val="0"/>
              <w:pageBreakBefore w:val="0"/>
              <w:widowControl/>
              <w:kinsoku w:val="0"/>
              <w:wordWrap/>
              <w:overflowPunct/>
              <w:topLinePunct w:val="0"/>
              <w:autoSpaceDE w:val="0"/>
              <w:autoSpaceDN w:val="0"/>
              <w:bidi w:val="0"/>
              <w:adjustRightInd w:val="0"/>
              <w:snapToGrid w:val="0"/>
              <w:spacing w:before="78" w:line="600" w:lineRule="exact"/>
              <w:ind w:left="15"/>
              <w:jc w:val="both"/>
              <w:textAlignment w:val="baseline"/>
              <w:outlineLvl w:val="9"/>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rPr>
              <w:t>大写</w:t>
            </w:r>
            <w:r>
              <w:rPr>
                <w:rFonts w:hint="eastAsia" w:ascii="仿宋" w:hAnsi="仿宋" w:eastAsia="仿宋" w:cs="仿宋"/>
                <w:color w:val="auto"/>
                <w:spacing w:val="-8"/>
                <w:sz w:val="24"/>
                <w:szCs w:val="24"/>
              </w:rPr>
              <w:t>：</w:t>
            </w:r>
          </w:p>
        </w:tc>
      </w:tr>
      <w:tr w14:paraId="1387F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31D6B3C8">
            <w:pPr>
              <w:pStyle w:val="1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pacing w:val="-4"/>
                <w:sz w:val="24"/>
                <w:szCs w:val="24"/>
              </w:rPr>
            </w:pPr>
            <w:r>
              <w:rPr>
                <w:rFonts w:hint="eastAsia" w:ascii="仿宋" w:hAnsi="仿宋" w:eastAsia="仿宋" w:cs="仿宋"/>
                <w:b w:val="0"/>
                <w:bCs w:val="0"/>
                <w:color w:val="auto"/>
                <w:spacing w:val="-4"/>
                <w:sz w:val="24"/>
                <w:szCs w:val="24"/>
              </w:rPr>
              <w:t>供货地点</w:t>
            </w:r>
          </w:p>
        </w:tc>
        <w:tc>
          <w:tcPr>
            <w:tcW w:w="7986" w:type="dxa"/>
            <w:vAlign w:val="center"/>
          </w:tcPr>
          <w:p w14:paraId="4788E225">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outlineLvl w:val="9"/>
              <w:rPr>
                <w:rFonts w:hint="eastAsia" w:ascii="仿宋" w:hAnsi="仿宋" w:eastAsia="仿宋" w:cs="仿宋"/>
                <w:color w:val="auto"/>
                <w:sz w:val="24"/>
                <w:szCs w:val="24"/>
              </w:rPr>
            </w:pPr>
          </w:p>
        </w:tc>
      </w:tr>
      <w:tr w14:paraId="3AC58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381DE44E">
            <w:pPr>
              <w:pStyle w:val="1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pacing w:val="-4"/>
                <w:sz w:val="24"/>
                <w:szCs w:val="24"/>
              </w:rPr>
            </w:pPr>
            <w:r>
              <w:rPr>
                <w:rFonts w:hint="eastAsia" w:ascii="仿宋" w:hAnsi="仿宋" w:eastAsia="仿宋" w:cs="仿宋"/>
                <w:b w:val="0"/>
                <w:bCs w:val="0"/>
                <w:color w:val="auto"/>
                <w:spacing w:val="-5"/>
                <w:sz w:val="24"/>
                <w:szCs w:val="24"/>
              </w:rPr>
              <w:t>合同履</w:t>
            </w:r>
            <w:r>
              <w:rPr>
                <w:rFonts w:hint="eastAsia" w:ascii="仿宋" w:hAnsi="仿宋" w:eastAsia="仿宋" w:cs="仿宋"/>
                <w:b w:val="0"/>
                <w:bCs w:val="0"/>
                <w:color w:val="auto"/>
                <w:spacing w:val="-6"/>
                <w:sz w:val="24"/>
                <w:szCs w:val="24"/>
              </w:rPr>
              <w:t>约期限</w:t>
            </w:r>
          </w:p>
        </w:tc>
        <w:tc>
          <w:tcPr>
            <w:tcW w:w="7986" w:type="dxa"/>
            <w:vAlign w:val="center"/>
          </w:tcPr>
          <w:p w14:paraId="348BD8F8">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outlineLvl w:val="9"/>
              <w:rPr>
                <w:rFonts w:hint="eastAsia" w:ascii="仿宋" w:hAnsi="仿宋" w:eastAsia="仿宋" w:cs="仿宋"/>
                <w:color w:val="auto"/>
                <w:sz w:val="24"/>
                <w:szCs w:val="24"/>
              </w:rPr>
            </w:pPr>
          </w:p>
        </w:tc>
      </w:tr>
      <w:tr w14:paraId="5D0D9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27B109F4">
            <w:pPr>
              <w:pStyle w:val="1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pacing w:val="-5"/>
                <w:sz w:val="24"/>
                <w:szCs w:val="24"/>
                <w:lang w:val="en-US" w:eastAsia="zh-CN"/>
              </w:rPr>
            </w:pPr>
            <w:r>
              <w:rPr>
                <w:rFonts w:hint="eastAsia" w:ascii="仿宋" w:hAnsi="仿宋" w:eastAsia="仿宋" w:cs="仿宋"/>
                <w:b w:val="0"/>
                <w:bCs w:val="0"/>
                <w:color w:val="auto"/>
                <w:spacing w:val="-5"/>
                <w:sz w:val="24"/>
                <w:szCs w:val="24"/>
                <w:lang w:val="en-US" w:eastAsia="zh-CN"/>
              </w:rPr>
              <w:t>备注</w:t>
            </w:r>
          </w:p>
        </w:tc>
        <w:tc>
          <w:tcPr>
            <w:tcW w:w="7986" w:type="dxa"/>
            <w:vAlign w:val="center"/>
          </w:tcPr>
          <w:p w14:paraId="4FCD645E">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outlineLvl w:val="9"/>
              <w:rPr>
                <w:rFonts w:hint="eastAsia" w:ascii="仿宋" w:hAnsi="仿宋" w:eastAsia="仿宋" w:cs="仿宋"/>
                <w:color w:val="auto"/>
                <w:sz w:val="24"/>
                <w:szCs w:val="24"/>
              </w:rPr>
            </w:pPr>
          </w:p>
        </w:tc>
      </w:tr>
    </w:tbl>
    <w:p w14:paraId="77C25934">
      <w:pPr>
        <w:pStyle w:val="3"/>
        <w:spacing w:line="346" w:lineRule="auto"/>
        <w:outlineLvl w:val="9"/>
        <w:rPr>
          <w:rFonts w:hint="eastAsia" w:ascii="仿宋" w:hAnsi="仿宋" w:eastAsia="仿宋" w:cs="仿宋"/>
          <w:color w:val="auto"/>
          <w:sz w:val="24"/>
          <w:szCs w:val="24"/>
        </w:rPr>
      </w:pPr>
    </w:p>
    <w:p w14:paraId="50D3F27D">
      <w:pPr>
        <w:spacing w:before="78" w:line="218" w:lineRule="auto"/>
        <w:ind w:left="40"/>
        <w:outlineLvl w:val="9"/>
        <w:rPr>
          <w:rFonts w:hint="eastAsia" w:ascii="仿宋" w:hAnsi="仿宋" w:eastAsia="仿宋" w:cs="仿宋"/>
          <w:color w:val="auto"/>
          <w:sz w:val="24"/>
          <w:szCs w:val="24"/>
        </w:rPr>
      </w:pPr>
      <w:r>
        <w:rPr>
          <w:rFonts w:hint="eastAsia" w:ascii="仿宋" w:hAnsi="仿宋" w:eastAsia="仿宋" w:cs="仿宋"/>
          <w:color w:val="auto"/>
          <w:sz w:val="24"/>
          <w:szCs w:val="24"/>
        </w:rPr>
        <w:t>说明：1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所有价格均用元表示。</w:t>
      </w:r>
    </w:p>
    <w:p w14:paraId="4AD9029D">
      <w:pPr>
        <w:spacing w:before="78" w:line="371" w:lineRule="auto"/>
        <w:ind w:left="965" w:leftChars="375" w:right="207" w:hanging="177" w:hangingChars="72"/>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2、本项目总报价包括货物、服务、包装、运</w:t>
      </w:r>
      <w:r>
        <w:rPr>
          <w:rFonts w:hint="eastAsia" w:ascii="仿宋" w:hAnsi="仿宋" w:eastAsia="仿宋" w:cs="仿宋"/>
          <w:color w:val="auto"/>
          <w:spacing w:val="2"/>
          <w:sz w:val="24"/>
          <w:szCs w:val="24"/>
        </w:rPr>
        <w:t>输、装卸、保险、税金，货到就位验收</w:t>
      </w:r>
      <w:r>
        <w:rPr>
          <w:rFonts w:hint="eastAsia" w:ascii="仿宋" w:hAnsi="仿宋" w:eastAsia="仿宋" w:cs="仿宋"/>
          <w:color w:val="auto"/>
          <w:sz w:val="24"/>
          <w:szCs w:val="24"/>
        </w:rPr>
        <w:t>合格之前和质保期内的售后服务一切税金和费用。</w:t>
      </w:r>
    </w:p>
    <w:p w14:paraId="69116E36">
      <w:pPr>
        <w:pStyle w:val="3"/>
        <w:spacing w:line="279" w:lineRule="auto"/>
        <w:outlineLvl w:val="9"/>
        <w:rPr>
          <w:rFonts w:hint="eastAsia" w:ascii="仿宋" w:hAnsi="仿宋" w:eastAsia="仿宋" w:cs="仿宋"/>
          <w:color w:val="auto"/>
          <w:sz w:val="24"/>
          <w:szCs w:val="24"/>
        </w:rPr>
      </w:pPr>
    </w:p>
    <w:p w14:paraId="08BFCB07">
      <w:pPr>
        <w:pStyle w:val="3"/>
        <w:spacing w:line="279" w:lineRule="auto"/>
        <w:outlineLvl w:val="9"/>
        <w:rPr>
          <w:rFonts w:hint="eastAsia" w:ascii="仿宋" w:hAnsi="仿宋" w:eastAsia="仿宋" w:cs="仿宋"/>
          <w:color w:val="auto"/>
          <w:sz w:val="24"/>
          <w:szCs w:val="24"/>
        </w:rPr>
      </w:pPr>
    </w:p>
    <w:p w14:paraId="09ECD951">
      <w:pPr>
        <w:pStyle w:val="3"/>
        <w:spacing w:line="280" w:lineRule="auto"/>
        <w:outlineLvl w:val="9"/>
        <w:rPr>
          <w:rFonts w:hint="eastAsia" w:ascii="仿宋" w:hAnsi="仿宋" w:eastAsia="仿宋" w:cs="仿宋"/>
          <w:color w:val="auto"/>
          <w:sz w:val="24"/>
          <w:szCs w:val="24"/>
        </w:rPr>
      </w:pPr>
    </w:p>
    <w:p w14:paraId="5577804D">
      <w:pPr>
        <w:pStyle w:val="3"/>
        <w:spacing w:line="280" w:lineRule="auto"/>
        <w:outlineLvl w:val="9"/>
        <w:rPr>
          <w:rFonts w:hint="eastAsia" w:ascii="仿宋" w:hAnsi="仿宋" w:eastAsia="仿宋" w:cs="仿宋"/>
          <w:color w:val="auto"/>
          <w:sz w:val="24"/>
          <w:szCs w:val="24"/>
        </w:rPr>
      </w:pPr>
    </w:p>
    <w:p w14:paraId="7A8CDCE8">
      <w:pPr>
        <w:spacing w:before="79" w:line="219" w:lineRule="auto"/>
        <w:ind w:left="4229"/>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供应商名称（盖章）：</w:t>
      </w:r>
    </w:p>
    <w:p w14:paraId="2FE233D8">
      <w:pPr>
        <w:spacing w:before="301" w:line="219" w:lineRule="auto"/>
        <w:ind w:left="4229"/>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供应商法定代表人或授权委托人（签字或盖章</w:t>
      </w:r>
      <w:r>
        <w:rPr>
          <w:rFonts w:hint="eastAsia" w:ascii="仿宋" w:hAnsi="仿宋" w:eastAsia="仿宋" w:cs="仿宋"/>
          <w:color w:val="auto"/>
          <w:spacing w:val="8"/>
          <w:sz w:val="24"/>
          <w:szCs w:val="24"/>
        </w:rPr>
        <w:t>）：</w:t>
      </w:r>
    </w:p>
    <w:p w14:paraId="00DEB24E">
      <w:pPr>
        <w:spacing w:before="304" w:line="219" w:lineRule="auto"/>
        <w:ind w:left="4633"/>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日期：年月日</w:t>
      </w:r>
    </w:p>
    <w:p w14:paraId="5ED8791A">
      <w:pPr>
        <w:spacing w:line="219" w:lineRule="auto"/>
        <w:outlineLvl w:val="9"/>
        <w:rPr>
          <w:rFonts w:hint="eastAsia" w:ascii="仿宋" w:hAnsi="仿宋" w:eastAsia="仿宋" w:cs="仿宋"/>
          <w:color w:val="auto"/>
          <w:sz w:val="24"/>
          <w:szCs w:val="24"/>
        </w:rPr>
        <w:sectPr>
          <w:footerReference r:id="rId24" w:type="default"/>
          <w:pgSz w:w="11850" w:h="16781"/>
          <w:pgMar w:top="1440" w:right="1080" w:bottom="1440" w:left="1080" w:header="1077" w:footer="1077" w:gutter="0"/>
          <w:pgNumType w:fmt="decimal"/>
          <w:cols w:space="720" w:num="1"/>
        </w:sectPr>
      </w:pPr>
    </w:p>
    <w:p w14:paraId="2F805858">
      <w:pPr>
        <w:spacing w:before="78" w:line="218" w:lineRule="auto"/>
        <w:ind w:left="3536"/>
        <w:outlineLvl w:val="9"/>
        <w:rPr>
          <w:rFonts w:hint="eastAsia" w:ascii="仿宋" w:hAnsi="仿宋" w:eastAsia="仿宋" w:cs="仿宋"/>
          <w:color w:val="auto"/>
          <w:sz w:val="24"/>
          <w:szCs w:val="24"/>
        </w:rPr>
      </w:pPr>
      <w:bookmarkStart w:id="120" w:name="_Toc16962"/>
      <w:r>
        <w:rPr>
          <w:rFonts w:hint="eastAsia" w:ascii="仿宋" w:hAnsi="仿宋" w:eastAsia="仿宋" w:cs="仿宋"/>
          <w:b/>
          <w:bCs/>
          <w:color w:val="auto"/>
          <w:spacing w:val="-3"/>
          <w:sz w:val="24"/>
          <w:szCs w:val="24"/>
        </w:rPr>
        <w:t>（五）、分项报价明细表</w:t>
      </w:r>
      <w:bookmarkEnd w:id="120"/>
    </w:p>
    <w:p w14:paraId="0A911D76">
      <w:pPr>
        <w:spacing w:before="27"/>
        <w:outlineLvl w:val="9"/>
        <w:rPr>
          <w:rFonts w:hint="eastAsia" w:ascii="仿宋" w:hAnsi="仿宋" w:eastAsia="仿宋" w:cs="仿宋"/>
          <w:color w:val="auto"/>
          <w:sz w:val="24"/>
          <w:szCs w:val="24"/>
        </w:rPr>
      </w:pPr>
    </w:p>
    <w:tbl>
      <w:tblPr>
        <w:tblStyle w:val="11"/>
        <w:tblW w:w="97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110"/>
        <w:gridCol w:w="825"/>
        <w:gridCol w:w="1335"/>
        <w:gridCol w:w="1515"/>
        <w:gridCol w:w="1635"/>
        <w:gridCol w:w="1470"/>
        <w:gridCol w:w="1205"/>
      </w:tblGrid>
      <w:tr w14:paraId="3A9A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614" w:type="dxa"/>
            <w:vAlign w:val="center"/>
          </w:tcPr>
          <w:p w14:paraId="709F1FF8">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序号</w:t>
            </w:r>
          </w:p>
        </w:tc>
        <w:tc>
          <w:tcPr>
            <w:tcW w:w="1110" w:type="dxa"/>
            <w:vAlign w:val="center"/>
          </w:tcPr>
          <w:p w14:paraId="2B94AD65">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商品名称</w:t>
            </w:r>
          </w:p>
        </w:tc>
        <w:tc>
          <w:tcPr>
            <w:tcW w:w="825" w:type="dxa"/>
            <w:vAlign w:val="center"/>
          </w:tcPr>
          <w:p w14:paraId="0AC08D81">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数量</w:t>
            </w:r>
          </w:p>
        </w:tc>
        <w:tc>
          <w:tcPr>
            <w:tcW w:w="1335" w:type="dxa"/>
            <w:vAlign w:val="center"/>
          </w:tcPr>
          <w:p w14:paraId="3BC72BA7">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计量单位</w:t>
            </w:r>
          </w:p>
        </w:tc>
        <w:tc>
          <w:tcPr>
            <w:tcW w:w="1515" w:type="dxa"/>
            <w:vAlign w:val="center"/>
          </w:tcPr>
          <w:p w14:paraId="053A64EB">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10"/>
                <w:sz w:val="24"/>
                <w:szCs w:val="24"/>
              </w:rPr>
              <w:t>主要技术参数（配置）</w:t>
            </w:r>
          </w:p>
        </w:tc>
        <w:tc>
          <w:tcPr>
            <w:tcW w:w="1635" w:type="dxa"/>
            <w:vAlign w:val="center"/>
          </w:tcPr>
          <w:p w14:paraId="234C3DD9">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9"/>
                <w:sz w:val="24"/>
                <w:szCs w:val="24"/>
              </w:rPr>
              <w:t>单价（元）</w:t>
            </w:r>
          </w:p>
        </w:tc>
        <w:tc>
          <w:tcPr>
            <w:tcW w:w="1470" w:type="dxa"/>
            <w:vAlign w:val="center"/>
          </w:tcPr>
          <w:p w14:paraId="1E5BBE1F">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9"/>
                <w:sz w:val="24"/>
                <w:szCs w:val="24"/>
              </w:rPr>
              <w:t>合价（元）</w:t>
            </w:r>
          </w:p>
        </w:tc>
        <w:tc>
          <w:tcPr>
            <w:tcW w:w="1205" w:type="dxa"/>
            <w:vAlign w:val="center"/>
          </w:tcPr>
          <w:p w14:paraId="36D127A8">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备注</w:t>
            </w:r>
          </w:p>
        </w:tc>
      </w:tr>
      <w:tr w14:paraId="5D1F0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14" w:type="dxa"/>
            <w:vAlign w:val="top"/>
          </w:tcPr>
          <w:p w14:paraId="0BD16A0A">
            <w:pPr>
              <w:pStyle w:val="12"/>
              <w:spacing w:before="298" w:line="241" w:lineRule="auto"/>
              <w:ind w:left="286"/>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110" w:type="dxa"/>
            <w:vAlign w:val="top"/>
          </w:tcPr>
          <w:p w14:paraId="3B556161">
            <w:pPr>
              <w:outlineLvl w:val="9"/>
              <w:rPr>
                <w:rFonts w:hint="eastAsia" w:ascii="仿宋" w:hAnsi="仿宋" w:eastAsia="仿宋" w:cs="仿宋"/>
                <w:color w:val="auto"/>
                <w:sz w:val="24"/>
                <w:szCs w:val="24"/>
              </w:rPr>
            </w:pPr>
          </w:p>
        </w:tc>
        <w:tc>
          <w:tcPr>
            <w:tcW w:w="825" w:type="dxa"/>
            <w:vAlign w:val="top"/>
          </w:tcPr>
          <w:p w14:paraId="47F6F546">
            <w:pPr>
              <w:outlineLvl w:val="9"/>
              <w:rPr>
                <w:rFonts w:hint="eastAsia" w:ascii="仿宋" w:hAnsi="仿宋" w:eastAsia="仿宋" w:cs="仿宋"/>
                <w:color w:val="auto"/>
                <w:sz w:val="24"/>
                <w:szCs w:val="24"/>
              </w:rPr>
            </w:pPr>
          </w:p>
        </w:tc>
        <w:tc>
          <w:tcPr>
            <w:tcW w:w="1335" w:type="dxa"/>
            <w:vAlign w:val="top"/>
          </w:tcPr>
          <w:p w14:paraId="6DEC7ABA">
            <w:pPr>
              <w:outlineLvl w:val="9"/>
              <w:rPr>
                <w:rFonts w:hint="eastAsia" w:ascii="仿宋" w:hAnsi="仿宋" w:eastAsia="仿宋" w:cs="仿宋"/>
                <w:color w:val="auto"/>
                <w:sz w:val="24"/>
                <w:szCs w:val="24"/>
              </w:rPr>
            </w:pPr>
          </w:p>
        </w:tc>
        <w:tc>
          <w:tcPr>
            <w:tcW w:w="1515" w:type="dxa"/>
            <w:vAlign w:val="top"/>
          </w:tcPr>
          <w:p w14:paraId="122716E8">
            <w:pPr>
              <w:outlineLvl w:val="9"/>
              <w:rPr>
                <w:rFonts w:hint="eastAsia" w:ascii="仿宋" w:hAnsi="仿宋" w:eastAsia="仿宋" w:cs="仿宋"/>
                <w:color w:val="auto"/>
                <w:sz w:val="24"/>
                <w:szCs w:val="24"/>
              </w:rPr>
            </w:pPr>
          </w:p>
        </w:tc>
        <w:tc>
          <w:tcPr>
            <w:tcW w:w="1635" w:type="dxa"/>
            <w:vAlign w:val="top"/>
          </w:tcPr>
          <w:p w14:paraId="47BE7255">
            <w:pPr>
              <w:outlineLvl w:val="9"/>
              <w:rPr>
                <w:rFonts w:hint="eastAsia" w:ascii="仿宋" w:hAnsi="仿宋" w:eastAsia="仿宋" w:cs="仿宋"/>
                <w:color w:val="auto"/>
                <w:sz w:val="24"/>
                <w:szCs w:val="24"/>
              </w:rPr>
            </w:pPr>
          </w:p>
        </w:tc>
        <w:tc>
          <w:tcPr>
            <w:tcW w:w="1470" w:type="dxa"/>
            <w:vAlign w:val="top"/>
          </w:tcPr>
          <w:p w14:paraId="18AF78F2">
            <w:pPr>
              <w:outlineLvl w:val="9"/>
              <w:rPr>
                <w:rFonts w:hint="eastAsia" w:ascii="仿宋" w:hAnsi="仿宋" w:eastAsia="仿宋" w:cs="仿宋"/>
                <w:color w:val="auto"/>
                <w:sz w:val="24"/>
                <w:szCs w:val="24"/>
              </w:rPr>
            </w:pPr>
          </w:p>
        </w:tc>
        <w:tc>
          <w:tcPr>
            <w:tcW w:w="1205" w:type="dxa"/>
            <w:vAlign w:val="top"/>
          </w:tcPr>
          <w:p w14:paraId="0B352377">
            <w:pPr>
              <w:outlineLvl w:val="9"/>
              <w:rPr>
                <w:rFonts w:hint="eastAsia" w:ascii="仿宋" w:hAnsi="仿宋" w:eastAsia="仿宋" w:cs="仿宋"/>
                <w:color w:val="auto"/>
                <w:sz w:val="24"/>
                <w:szCs w:val="24"/>
              </w:rPr>
            </w:pPr>
          </w:p>
        </w:tc>
      </w:tr>
      <w:tr w14:paraId="246B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14" w:type="dxa"/>
            <w:vAlign w:val="top"/>
          </w:tcPr>
          <w:p w14:paraId="31329850">
            <w:pPr>
              <w:pStyle w:val="12"/>
              <w:spacing w:before="297" w:line="241" w:lineRule="auto"/>
              <w:ind w:left="271"/>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110" w:type="dxa"/>
            <w:vAlign w:val="top"/>
          </w:tcPr>
          <w:p w14:paraId="4DFC72A8">
            <w:pPr>
              <w:outlineLvl w:val="9"/>
              <w:rPr>
                <w:rFonts w:hint="eastAsia" w:ascii="仿宋" w:hAnsi="仿宋" w:eastAsia="仿宋" w:cs="仿宋"/>
                <w:color w:val="auto"/>
                <w:sz w:val="24"/>
                <w:szCs w:val="24"/>
              </w:rPr>
            </w:pPr>
          </w:p>
        </w:tc>
        <w:tc>
          <w:tcPr>
            <w:tcW w:w="825" w:type="dxa"/>
            <w:vAlign w:val="top"/>
          </w:tcPr>
          <w:p w14:paraId="6D093AD8">
            <w:pPr>
              <w:outlineLvl w:val="9"/>
              <w:rPr>
                <w:rFonts w:hint="eastAsia" w:ascii="仿宋" w:hAnsi="仿宋" w:eastAsia="仿宋" w:cs="仿宋"/>
                <w:color w:val="auto"/>
                <w:sz w:val="24"/>
                <w:szCs w:val="24"/>
              </w:rPr>
            </w:pPr>
          </w:p>
        </w:tc>
        <w:tc>
          <w:tcPr>
            <w:tcW w:w="1335" w:type="dxa"/>
            <w:vAlign w:val="top"/>
          </w:tcPr>
          <w:p w14:paraId="3742AD92">
            <w:pPr>
              <w:outlineLvl w:val="9"/>
              <w:rPr>
                <w:rFonts w:hint="eastAsia" w:ascii="仿宋" w:hAnsi="仿宋" w:eastAsia="仿宋" w:cs="仿宋"/>
                <w:color w:val="auto"/>
                <w:sz w:val="24"/>
                <w:szCs w:val="24"/>
              </w:rPr>
            </w:pPr>
          </w:p>
        </w:tc>
        <w:tc>
          <w:tcPr>
            <w:tcW w:w="1515" w:type="dxa"/>
            <w:vAlign w:val="top"/>
          </w:tcPr>
          <w:p w14:paraId="4233775B">
            <w:pPr>
              <w:outlineLvl w:val="9"/>
              <w:rPr>
                <w:rFonts w:hint="eastAsia" w:ascii="仿宋" w:hAnsi="仿宋" w:eastAsia="仿宋" w:cs="仿宋"/>
                <w:color w:val="auto"/>
                <w:sz w:val="24"/>
                <w:szCs w:val="24"/>
              </w:rPr>
            </w:pPr>
          </w:p>
        </w:tc>
        <w:tc>
          <w:tcPr>
            <w:tcW w:w="1635" w:type="dxa"/>
            <w:vAlign w:val="top"/>
          </w:tcPr>
          <w:p w14:paraId="0A665360">
            <w:pPr>
              <w:outlineLvl w:val="9"/>
              <w:rPr>
                <w:rFonts w:hint="eastAsia" w:ascii="仿宋" w:hAnsi="仿宋" w:eastAsia="仿宋" w:cs="仿宋"/>
                <w:color w:val="auto"/>
                <w:sz w:val="24"/>
                <w:szCs w:val="24"/>
              </w:rPr>
            </w:pPr>
          </w:p>
        </w:tc>
        <w:tc>
          <w:tcPr>
            <w:tcW w:w="1470" w:type="dxa"/>
            <w:vAlign w:val="top"/>
          </w:tcPr>
          <w:p w14:paraId="3E0F29EA">
            <w:pPr>
              <w:outlineLvl w:val="9"/>
              <w:rPr>
                <w:rFonts w:hint="eastAsia" w:ascii="仿宋" w:hAnsi="仿宋" w:eastAsia="仿宋" w:cs="仿宋"/>
                <w:color w:val="auto"/>
                <w:sz w:val="24"/>
                <w:szCs w:val="24"/>
              </w:rPr>
            </w:pPr>
          </w:p>
        </w:tc>
        <w:tc>
          <w:tcPr>
            <w:tcW w:w="1205" w:type="dxa"/>
            <w:vAlign w:val="top"/>
          </w:tcPr>
          <w:p w14:paraId="0119C862">
            <w:pPr>
              <w:outlineLvl w:val="9"/>
              <w:rPr>
                <w:rFonts w:hint="eastAsia" w:ascii="仿宋" w:hAnsi="仿宋" w:eastAsia="仿宋" w:cs="仿宋"/>
                <w:color w:val="auto"/>
                <w:sz w:val="24"/>
                <w:szCs w:val="24"/>
              </w:rPr>
            </w:pPr>
          </w:p>
        </w:tc>
      </w:tr>
      <w:tr w14:paraId="26E12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14" w:type="dxa"/>
            <w:vAlign w:val="top"/>
          </w:tcPr>
          <w:p w14:paraId="403166BB">
            <w:pPr>
              <w:pStyle w:val="12"/>
              <w:spacing w:before="298"/>
              <w:ind w:left="273"/>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110" w:type="dxa"/>
            <w:vAlign w:val="top"/>
          </w:tcPr>
          <w:p w14:paraId="285BE236">
            <w:pPr>
              <w:outlineLvl w:val="9"/>
              <w:rPr>
                <w:rFonts w:hint="eastAsia" w:ascii="仿宋" w:hAnsi="仿宋" w:eastAsia="仿宋" w:cs="仿宋"/>
                <w:color w:val="auto"/>
                <w:sz w:val="24"/>
                <w:szCs w:val="24"/>
              </w:rPr>
            </w:pPr>
          </w:p>
        </w:tc>
        <w:tc>
          <w:tcPr>
            <w:tcW w:w="825" w:type="dxa"/>
            <w:vAlign w:val="top"/>
          </w:tcPr>
          <w:p w14:paraId="5EBC7DAA">
            <w:pPr>
              <w:outlineLvl w:val="9"/>
              <w:rPr>
                <w:rFonts w:hint="eastAsia" w:ascii="仿宋" w:hAnsi="仿宋" w:eastAsia="仿宋" w:cs="仿宋"/>
                <w:color w:val="auto"/>
                <w:sz w:val="24"/>
                <w:szCs w:val="24"/>
              </w:rPr>
            </w:pPr>
          </w:p>
        </w:tc>
        <w:tc>
          <w:tcPr>
            <w:tcW w:w="1335" w:type="dxa"/>
            <w:vAlign w:val="top"/>
          </w:tcPr>
          <w:p w14:paraId="38537720">
            <w:pPr>
              <w:outlineLvl w:val="9"/>
              <w:rPr>
                <w:rFonts w:hint="eastAsia" w:ascii="仿宋" w:hAnsi="仿宋" w:eastAsia="仿宋" w:cs="仿宋"/>
                <w:color w:val="auto"/>
                <w:sz w:val="24"/>
                <w:szCs w:val="24"/>
              </w:rPr>
            </w:pPr>
          </w:p>
        </w:tc>
        <w:tc>
          <w:tcPr>
            <w:tcW w:w="1515" w:type="dxa"/>
            <w:vAlign w:val="top"/>
          </w:tcPr>
          <w:p w14:paraId="481F8C78">
            <w:pPr>
              <w:outlineLvl w:val="9"/>
              <w:rPr>
                <w:rFonts w:hint="eastAsia" w:ascii="仿宋" w:hAnsi="仿宋" w:eastAsia="仿宋" w:cs="仿宋"/>
                <w:color w:val="auto"/>
                <w:sz w:val="24"/>
                <w:szCs w:val="24"/>
              </w:rPr>
            </w:pPr>
          </w:p>
        </w:tc>
        <w:tc>
          <w:tcPr>
            <w:tcW w:w="1635" w:type="dxa"/>
            <w:vAlign w:val="top"/>
          </w:tcPr>
          <w:p w14:paraId="1C092480">
            <w:pPr>
              <w:outlineLvl w:val="9"/>
              <w:rPr>
                <w:rFonts w:hint="eastAsia" w:ascii="仿宋" w:hAnsi="仿宋" w:eastAsia="仿宋" w:cs="仿宋"/>
                <w:color w:val="auto"/>
                <w:sz w:val="24"/>
                <w:szCs w:val="24"/>
              </w:rPr>
            </w:pPr>
          </w:p>
        </w:tc>
        <w:tc>
          <w:tcPr>
            <w:tcW w:w="1470" w:type="dxa"/>
            <w:vAlign w:val="top"/>
          </w:tcPr>
          <w:p w14:paraId="390E409D">
            <w:pPr>
              <w:outlineLvl w:val="9"/>
              <w:rPr>
                <w:rFonts w:hint="eastAsia" w:ascii="仿宋" w:hAnsi="仿宋" w:eastAsia="仿宋" w:cs="仿宋"/>
                <w:color w:val="auto"/>
                <w:sz w:val="24"/>
                <w:szCs w:val="24"/>
              </w:rPr>
            </w:pPr>
          </w:p>
        </w:tc>
        <w:tc>
          <w:tcPr>
            <w:tcW w:w="1205" w:type="dxa"/>
            <w:vAlign w:val="top"/>
          </w:tcPr>
          <w:p w14:paraId="62DC038B">
            <w:pPr>
              <w:outlineLvl w:val="9"/>
              <w:rPr>
                <w:rFonts w:hint="eastAsia" w:ascii="仿宋" w:hAnsi="仿宋" w:eastAsia="仿宋" w:cs="仿宋"/>
                <w:color w:val="auto"/>
                <w:sz w:val="24"/>
                <w:szCs w:val="24"/>
              </w:rPr>
            </w:pPr>
          </w:p>
        </w:tc>
      </w:tr>
      <w:tr w14:paraId="75F58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14" w:type="dxa"/>
            <w:vAlign w:val="top"/>
          </w:tcPr>
          <w:p w14:paraId="7898700F">
            <w:pPr>
              <w:pStyle w:val="12"/>
              <w:spacing w:before="295" w:line="99" w:lineRule="exact"/>
              <w:ind w:left="274"/>
              <w:outlineLvl w:val="9"/>
              <w:rPr>
                <w:rFonts w:hint="eastAsia" w:ascii="仿宋" w:hAnsi="仿宋" w:eastAsia="仿宋" w:cs="仿宋"/>
                <w:color w:val="auto"/>
                <w:sz w:val="24"/>
                <w:szCs w:val="24"/>
              </w:rPr>
            </w:pPr>
            <w:r>
              <w:rPr>
                <w:rFonts w:hint="eastAsia" w:ascii="仿宋" w:hAnsi="仿宋" w:eastAsia="仿宋" w:cs="仿宋"/>
                <w:color w:val="auto"/>
                <w:position w:val="1"/>
                <w:sz w:val="24"/>
                <w:szCs w:val="24"/>
              </w:rPr>
              <w:t>.</w:t>
            </w:r>
          </w:p>
          <w:p w14:paraId="7037F004">
            <w:pPr>
              <w:pStyle w:val="12"/>
              <w:spacing w:before="299" w:line="99" w:lineRule="exact"/>
              <w:ind w:left="274"/>
              <w:outlineLvl w:val="9"/>
              <w:rPr>
                <w:rFonts w:hint="eastAsia" w:ascii="仿宋" w:hAnsi="仿宋" w:eastAsia="仿宋" w:cs="仿宋"/>
                <w:color w:val="auto"/>
                <w:sz w:val="24"/>
                <w:szCs w:val="24"/>
              </w:rPr>
            </w:pPr>
            <w:r>
              <w:rPr>
                <w:rFonts w:hint="eastAsia" w:ascii="仿宋" w:hAnsi="仿宋" w:eastAsia="仿宋" w:cs="仿宋"/>
                <w:color w:val="auto"/>
                <w:position w:val="1"/>
                <w:sz w:val="24"/>
                <w:szCs w:val="24"/>
              </w:rPr>
              <w:t>.</w:t>
            </w:r>
          </w:p>
        </w:tc>
        <w:tc>
          <w:tcPr>
            <w:tcW w:w="1110" w:type="dxa"/>
            <w:vAlign w:val="top"/>
          </w:tcPr>
          <w:p w14:paraId="65929833">
            <w:pPr>
              <w:outlineLvl w:val="9"/>
              <w:rPr>
                <w:rFonts w:hint="eastAsia" w:ascii="仿宋" w:hAnsi="仿宋" w:eastAsia="仿宋" w:cs="仿宋"/>
                <w:color w:val="auto"/>
                <w:sz w:val="24"/>
                <w:szCs w:val="24"/>
              </w:rPr>
            </w:pPr>
          </w:p>
        </w:tc>
        <w:tc>
          <w:tcPr>
            <w:tcW w:w="825" w:type="dxa"/>
            <w:vAlign w:val="top"/>
          </w:tcPr>
          <w:p w14:paraId="14C70D61">
            <w:pPr>
              <w:outlineLvl w:val="9"/>
              <w:rPr>
                <w:rFonts w:hint="eastAsia" w:ascii="仿宋" w:hAnsi="仿宋" w:eastAsia="仿宋" w:cs="仿宋"/>
                <w:color w:val="auto"/>
                <w:sz w:val="24"/>
                <w:szCs w:val="24"/>
              </w:rPr>
            </w:pPr>
          </w:p>
        </w:tc>
        <w:tc>
          <w:tcPr>
            <w:tcW w:w="1335" w:type="dxa"/>
            <w:vAlign w:val="top"/>
          </w:tcPr>
          <w:p w14:paraId="0B3B2BB3">
            <w:pPr>
              <w:outlineLvl w:val="9"/>
              <w:rPr>
                <w:rFonts w:hint="eastAsia" w:ascii="仿宋" w:hAnsi="仿宋" w:eastAsia="仿宋" w:cs="仿宋"/>
                <w:color w:val="auto"/>
                <w:sz w:val="24"/>
                <w:szCs w:val="24"/>
              </w:rPr>
            </w:pPr>
          </w:p>
        </w:tc>
        <w:tc>
          <w:tcPr>
            <w:tcW w:w="1515" w:type="dxa"/>
            <w:vAlign w:val="top"/>
          </w:tcPr>
          <w:p w14:paraId="0DCF506F">
            <w:pPr>
              <w:outlineLvl w:val="9"/>
              <w:rPr>
                <w:rFonts w:hint="eastAsia" w:ascii="仿宋" w:hAnsi="仿宋" w:eastAsia="仿宋" w:cs="仿宋"/>
                <w:color w:val="auto"/>
                <w:sz w:val="24"/>
                <w:szCs w:val="24"/>
              </w:rPr>
            </w:pPr>
          </w:p>
        </w:tc>
        <w:tc>
          <w:tcPr>
            <w:tcW w:w="1635" w:type="dxa"/>
            <w:vAlign w:val="top"/>
          </w:tcPr>
          <w:p w14:paraId="54791C47">
            <w:pPr>
              <w:outlineLvl w:val="9"/>
              <w:rPr>
                <w:rFonts w:hint="eastAsia" w:ascii="仿宋" w:hAnsi="仿宋" w:eastAsia="仿宋" w:cs="仿宋"/>
                <w:color w:val="auto"/>
                <w:sz w:val="24"/>
                <w:szCs w:val="24"/>
              </w:rPr>
            </w:pPr>
          </w:p>
        </w:tc>
        <w:tc>
          <w:tcPr>
            <w:tcW w:w="1470" w:type="dxa"/>
            <w:vAlign w:val="top"/>
          </w:tcPr>
          <w:p w14:paraId="062BD2F2">
            <w:pPr>
              <w:outlineLvl w:val="9"/>
              <w:rPr>
                <w:rFonts w:hint="eastAsia" w:ascii="仿宋" w:hAnsi="仿宋" w:eastAsia="仿宋" w:cs="仿宋"/>
                <w:color w:val="auto"/>
                <w:sz w:val="24"/>
                <w:szCs w:val="24"/>
              </w:rPr>
            </w:pPr>
          </w:p>
        </w:tc>
        <w:tc>
          <w:tcPr>
            <w:tcW w:w="1205" w:type="dxa"/>
            <w:vAlign w:val="top"/>
          </w:tcPr>
          <w:p w14:paraId="57270DF9">
            <w:pPr>
              <w:outlineLvl w:val="9"/>
              <w:rPr>
                <w:rFonts w:hint="eastAsia" w:ascii="仿宋" w:hAnsi="仿宋" w:eastAsia="仿宋" w:cs="仿宋"/>
                <w:color w:val="auto"/>
                <w:sz w:val="24"/>
                <w:szCs w:val="24"/>
              </w:rPr>
            </w:pPr>
          </w:p>
        </w:tc>
      </w:tr>
      <w:tr w14:paraId="27B82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14" w:type="dxa"/>
            <w:tcBorders>
              <w:right w:val="nil"/>
            </w:tcBorders>
            <w:vAlign w:val="top"/>
          </w:tcPr>
          <w:p w14:paraId="2E049D21">
            <w:pPr>
              <w:outlineLvl w:val="9"/>
              <w:rPr>
                <w:rFonts w:hint="eastAsia" w:ascii="仿宋" w:hAnsi="仿宋" w:eastAsia="仿宋" w:cs="仿宋"/>
                <w:color w:val="auto"/>
                <w:sz w:val="24"/>
                <w:szCs w:val="24"/>
              </w:rPr>
            </w:pPr>
          </w:p>
        </w:tc>
        <w:tc>
          <w:tcPr>
            <w:tcW w:w="1110" w:type="dxa"/>
            <w:tcBorders>
              <w:left w:val="nil"/>
              <w:right w:val="nil"/>
            </w:tcBorders>
            <w:vAlign w:val="top"/>
          </w:tcPr>
          <w:p w14:paraId="1059689A">
            <w:pPr>
              <w:outlineLvl w:val="9"/>
              <w:rPr>
                <w:rFonts w:hint="eastAsia" w:ascii="仿宋" w:hAnsi="仿宋" w:eastAsia="仿宋" w:cs="仿宋"/>
                <w:color w:val="auto"/>
                <w:sz w:val="24"/>
                <w:szCs w:val="24"/>
              </w:rPr>
            </w:pPr>
          </w:p>
        </w:tc>
        <w:tc>
          <w:tcPr>
            <w:tcW w:w="825" w:type="dxa"/>
            <w:tcBorders>
              <w:left w:val="nil"/>
              <w:right w:val="nil"/>
            </w:tcBorders>
            <w:vAlign w:val="top"/>
          </w:tcPr>
          <w:p w14:paraId="019D93CB">
            <w:pPr>
              <w:outlineLvl w:val="9"/>
              <w:rPr>
                <w:rFonts w:hint="eastAsia" w:ascii="仿宋" w:hAnsi="仿宋" w:eastAsia="仿宋" w:cs="仿宋"/>
                <w:color w:val="auto"/>
                <w:sz w:val="24"/>
                <w:szCs w:val="24"/>
              </w:rPr>
            </w:pPr>
          </w:p>
        </w:tc>
        <w:tc>
          <w:tcPr>
            <w:tcW w:w="1335" w:type="dxa"/>
            <w:tcBorders>
              <w:left w:val="nil"/>
              <w:right w:val="nil"/>
            </w:tcBorders>
            <w:vAlign w:val="top"/>
          </w:tcPr>
          <w:p w14:paraId="4A92B350">
            <w:pPr>
              <w:outlineLvl w:val="9"/>
              <w:rPr>
                <w:rFonts w:hint="eastAsia" w:ascii="仿宋" w:hAnsi="仿宋" w:eastAsia="仿宋" w:cs="仿宋"/>
                <w:color w:val="auto"/>
                <w:sz w:val="24"/>
                <w:szCs w:val="24"/>
              </w:rPr>
            </w:pPr>
          </w:p>
        </w:tc>
        <w:tc>
          <w:tcPr>
            <w:tcW w:w="1515" w:type="dxa"/>
            <w:tcBorders>
              <w:left w:val="nil"/>
              <w:right w:val="nil"/>
            </w:tcBorders>
            <w:vAlign w:val="top"/>
          </w:tcPr>
          <w:p w14:paraId="35AADFAE">
            <w:pPr>
              <w:pStyle w:val="12"/>
              <w:spacing w:before="301" w:line="221" w:lineRule="auto"/>
              <w:ind w:left="200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合计：小写：</w:t>
            </w:r>
          </w:p>
        </w:tc>
        <w:tc>
          <w:tcPr>
            <w:tcW w:w="1635" w:type="dxa"/>
            <w:tcBorders>
              <w:left w:val="nil"/>
              <w:right w:val="nil"/>
            </w:tcBorders>
            <w:vAlign w:val="top"/>
          </w:tcPr>
          <w:p w14:paraId="0F351B64">
            <w:pPr>
              <w:pStyle w:val="12"/>
              <w:spacing w:before="300" w:line="220"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26"/>
                <w:sz w:val="24"/>
                <w:szCs w:val="24"/>
              </w:rPr>
              <w:t>（大写</w:t>
            </w:r>
            <w:r>
              <w:rPr>
                <w:rFonts w:hint="eastAsia" w:ascii="仿宋" w:hAnsi="仿宋" w:eastAsia="仿宋" w:cs="仿宋"/>
                <w:color w:val="auto"/>
                <w:spacing w:val="-19"/>
                <w:sz w:val="24"/>
                <w:szCs w:val="24"/>
              </w:rPr>
              <w:t>：）</w:t>
            </w:r>
          </w:p>
        </w:tc>
        <w:tc>
          <w:tcPr>
            <w:tcW w:w="1470" w:type="dxa"/>
            <w:tcBorders>
              <w:left w:val="nil"/>
              <w:right w:val="nil"/>
            </w:tcBorders>
            <w:vAlign w:val="top"/>
          </w:tcPr>
          <w:p w14:paraId="19067375">
            <w:pPr>
              <w:outlineLvl w:val="9"/>
              <w:rPr>
                <w:rFonts w:hint="eastAsia" w:ascii="仿宋" w:hAnsi="仿宋" w:eastAsia="仿宋" w:cs="仿宋"/>
                <w:color w:val="auto"/>
                <w:sz w:val="24"/>
                <w:szCs w:val="24"/>
              </w:rPr>
            </w:pPr>
          </w:p>
        </w:tc>
        <w:tc>
          <w:tcPr>
            <w:tcW w:w="1205" w:type="dxa"/>
            <w:tcBorders>
              <w:left w:val="nil"/>
            </w:tcBorders>
            <w:vAlign w:val="top"/>
          </w:tcPr>
          <w:p w14:paraId="63D7FA8E">
            <w:pPr>
              <w:outlineLvl w:val="9"/>
              <w:rPr>
                <w:rFonts w:hint="eastAsia" w:ascii="仿宋" w:hAnsi="仿宋" w:eastAsia="仿宋" w:cs="仿宋"/>
                <w:color w:val="auto"/>
                <w:sz w:val="24"/>
                <w:szCs w:val="24"/>
              </w:rPr>
            </w:pPr>
          </w:p>
        </w:tc>
      </w:tr>
    </w:tbl>
    <w:p w14:paraId="50C3DA68">
      <w:pPr>
        <w:pStyle w:val="3"/>
        <w:spacing w:line="277" w:lineRule="auto"/>
        <w:outlineLvl w:val="9"/>
        <w:rPr>
          <w:rFonts w:hint="eastAsia" w:ascii="仿宋" w:hAnsi="仿宋" w:eastAsia="仿宋" w:cs="仿宋"/>
          <w:color w:val="auto"/>
          <w:sz w:val="24"/>
          <w:szCs w:val="24"/>
        </w:rPr>
      </w:pPr>
    </w:p>
    <w:p w14:paraId="307AAF5C">
      <w:pPr>
        <w:pStyle w:val="3"/>
        <w:spacing w:line="277" w:lineRule="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注：投标人可根据自身要求对此表进行修改或添加</w:t>
      </w:r>
    </w:p>
    <w:p w14:paraId="76CD2BD7">
      <w:pPr>
        <w:pStyle w:val="3"/>
        <w:spacing w:line="277" w:lineRule="auto"/>
        <w:outlineLvl w:val="9"/>
        <w:rPr>
          <w:rFonts w:hint="eastAsia" w:ascii="仿宋" w:hAnsi="仿宋" w:eastAsia="仿宋" w:cs="仿宋"/>
          <w:color w:val="auto"/>
          <w:sz w:val="24"/>
          <w:szCs w:val="24"/>
        </w:rPr>
      </w:pPr>
    </w:p>
    <w:p w14:paraId="0720461C">
      <w:pPr>
        <w:pStyle w:val="3"/>
        <w:spacing w:line="278" w:lineRule="auto"/>
        <w:outlineLvl w:val="9"/>
        <w:rPr>
          <w:rFonts w:hint="eastAsia" w:ascii="仿宋" w:hAnsi="仿宋" w:eastAsia="仿宋" w:cs="仿宋"/>
          <w:color w:val="auto"/>
          <w:sz w:val="24"/>
          <w:szCs w:val="24"/>
        </w:rPr>
      </w:pPr>
    </w:p>
    <w:p w14:paraId="7724B345">
      <w:pPr>
        <w:pStyle w:val="3"/>
        <w:spacing w:line="278" w:lineRule="auto"/>
        <w:outlineLvl w:val="9"/>
        <w:rPr>
          <w:rFonts w:hint="eastAsia" w:ascii="仿宋" w:hAnsi="仿宋" w:eastAsia="仿宋" w:cs="仿宋"/>
          <w:color w:val="auto"/>
          <w:sz w:val="24"/>
          <w:szCs w:val="24"/>
        </w:rPr>
      </w:pPr>
    </w:p>
    <w:p w14:paraId="34C8A350">
      <w:pPr>
        <w:spacing w:before="78" w:line="219" w:lineRule="auto"/>
        <w:ind w:left="4206"/>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供应商名称（盖章）：</w:t>
      </w:r>
    </w:p>
    <w:p w14:paraId="3779185B">
      <w:pPr>
        <w:spacing w:before="303" w:line="219" w:lineRule="auto"/>
        <w:ind w:left="4206"/>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供应商法定代表人或授权委托人（签字或盖章</w:t>
      </w:r>
      <w:r>
        <w:rPr>
          <w:rFonts w:hint="eastAsia" w:ascii="仿宋" w:hAnsi="仿宋" w:eastAsia="仿宋" w:cs="仿宋"/>
          <w:color w:val="auto"/>
          <w:spacing w:val="8"/>
          <w:sz w:val="24"/>
          <w:szCs w:val="24"/>
        </w:rPr>
        <w:t>）：</w:t>
      </w:r>
    </w:p>
    <w:p w14:paraId="34ADBCE2">
      <w:pPr>
        <w:spacing w:before="302" w:line="219" w:lineRule="auto"/>
        <w:ind w:left="4610"/>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日期：年月日</w:t>
      </w:r>
    </w:p>
    <w:p w14:paraId="1C424331">
      <w:pPr>
        <w:spacing w:line="219" w:lineRule="auto"/>
        <w:outlineLvl w:val="9"/>
        <w:rPr>
          <w:rFonts w:hint="eastAsia" w:ascii="仿宋" w:hAnsi="仿宋" w:eastAsia="仿宋" w:cs="仿宋"/>
          <w:color w:val="auto"/>
          <w:sz w:val="24"/>
          <w:szCs w:val="24"/>
        </w:rPr>
        <w:sectPr>
          <w:footerReference r:id="rId25" w:type="default"/>
          <w:pgSz w:w="11850" w:h="16781"/>
          <w:pgMar w:top="1440" w:right="1080" w:bottom="1440" w:left="1080" w:header="1077" w:footer="1077" w:gutter="0"/>
          <w:pgNumType w:fmt="decimal"/>
          <w:cols w:space="720" w:num="1"/>
        </w:sectPr>
      </w:pPr>
    </w:p>
    <w:p w14:paraId="56CACF9C">
      <w:pPr>
        <w:spacing w:before="78" w:line="219" w:lineRule="auto"/>
        <w:ind w:left="3659"/>
        <w:outlineLvl w:val="9"/>
        <w:rPr>
          <w:rFonts w:hint="eastAsia" w:ascii="仿宋" w:hAnsi="仿宋" w:eastAsia="仿宋" w:cs="仿宋"/>
          <w:color w:val="auto"/>
          <w:sz w:val="24"/>
          <w:szCs w:val="24"/>
        </w:rPr>
      </w:pPr>
      <w:bookmarkStart w:id="121" w:name="_Toc2764"/>
      <w:r>
        <w:rPr>
          <w:rFonts w:hint="eastAsia" w:ascii="仿宋" w:hAnsi="仿宋" w:eastAsia="仿宋" w:cs="仿宋"/>
          <w:b/>
          <w:bCs/>
          <w:color w:val="auto"/>
          <w:spacing w:val="-3"/>
          <w:sz w:val="24"/>
          <w:szCs w:val="24"/>
        </w:rPr>
        <w:t>（六）技术规格偏离表</w:t>
      </w:r>
      <w:bookmarkEnd w:id="121"/>
    </w:p>
    <w:p w14:paraId="3CD5CC25">
      <w:pPr>
        <w:spacing w:before="13"/>
        <w:outlineLvl w:val="9"/>
        <w:rPr>
          <w:rFonts w:hint="eastAsia" w:ascii="仿宋" w:hAnsi="仿宋" w:eastAsia="仿宋" w:cs="仿宋"/>
          <w:color w:val="auto"/>
          <w:sz w:val="24"/>
          <w:szCs w:val="24"/>
        </w:rPr>
      </w:pPr>
    </w:p>
    <w:p w14:paraId="09A83D96">
      <w:pPr>
        <w:spacing w:before="12"/>
        <w:outlineLvl w:val="9"/>
        <w:rPr>
          <w:rFonts w:hint="eastAsia" w:ascii="仿宋" w:hAnsi="仿宋" w:eastAsia="仿宋" w:cs="仿宋"/>
          <w:color w:val="auto"/>
          <w:sz w:val="24"/>
          <w:szCs w:val="24"/>
        </w:rPr>
      </w:pPr>
    </w:p>
    <w:tbl>
      <w:tblPr>
        <w:tblStyle w:val="11"/>
        <w:tblW w:w="9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917"/>
        <w:gridCol w:w="635"/>
        <w:gridCol w:w="937"/>
        <w:gridCol w:w="1294"/>
        <w:gridCol w:w="1312"/>
        <w:gridCol w:w="1294"/>
        <w:gridCol w:w="788"/>
        <w:gridCol w:w="1537"/>
        <w:gridCol w:w="544"/>
      </w:tblGrid>
      <w:tr w14:paraId="07E4C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668" w:type="dxa"/>
            <w:vAlign w:val="center"/>
          </w:tcPr>
          <w:p w14:paraId="2C5611C2">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917" w:type="dxa"/>
            <w:vAlign w:val="center"/>
          </w:tcPr>
          <w:p w14:paraId="7D7BAC7F">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商品名称</w:t>
            </w:r>
          </w:p>
        </w:tc>
        <w:tc>
          <w:tcPr>
            <w:tcW w:w="635" w:type="dxa"/>
            <w:vAlign w:val="center"/>
          </w:tcPr>
          <w:p w14:paraId="4988C336">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937" w:type="dxa"/>
            <w:vAlign w:val="center"/>
          </w:tcPr>
          <w:p w14:paraId="0C5FEF1E">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计量单位</w:t>
            </w:r>
          </w:p>
        </w:tc>
        <w:tc>
          <w:tcPr>
            <w:tcW w:w="1294" w:type="dxa"/>
            <w:vAlign w:val="center"/>
          </w:tcPr>
          <w:p w14:paraId="0742AC3B">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主要技术参数（配置）</w:t>
            </w:r>
          </w:p>
        </w:tc>
        <w:tc>
          <w:tcPr>
            <w:tcW w:w="1312" w:type="dxa"/>
            <w:vAlign w:val="center"/>
          </w:tcPr>
          <w:p w14:paraId="6355F510">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投标人提供的技术参数</w:t>
            </w:r>
          </w:p>
        </w:tc>
        <w:tc>
          <w:tcPr>
            <w:tcW w:w="1294" w:type="dxa"/>
            <w:vAlign w:val="center"/>
          </w:tcPr>
          <w:p w14:paraId="682DD9DA">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制造商/品牌</w:t>
            </w:r>
          </w:p>
        </w:tc>
        <w:tc>
          <w:tcPr>
            <w:tcW w:w="788" w:type="dxa"/>
            <w:vAlign w:val="center"/>
          </w:tcPr>
          <w:p w14:paraId="280DA2A0">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1537" w:type="dxa"/>
            <w:vAlign w:val="center"/>
          </w:tcPr>
          <w:p w14:paraId="0D171523">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正偏离/负偏离/无偏离</w:t>
            </w:r>
          </w:p>
        </w:tc>
        <w:tc>
          <w:tcPr>
            <w:tcW w:w="544" w:type="dxa"/>
            <w:vAlign w:val="center"/>
          </w:tcPr>
          <w:p w14:paraId="25E2CCAA">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48126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68" w:type="dxa"/>
            <w:vAlign w:val="top"/>
          </w:tcPr>
          <w:p w14:paraId="70F91153">
            <w:pPr>
              <w:pStyle w:val="12"/>
              <w:spacing w:before="299" w:line="241" w:lineRule="auto"/>
              <w:ind w:left="398"/>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917" w:type="dxa"/>
            <w:vAlign w:val="top"/>
          </w:tcPr>
          <w:p w14:paraId="7CD54E0B">
            <w:pPr>
              <w:outlineLvl w:val="9"/>
              <w:rPr>
                <w:rFonts w:hint="eastAsia" w:ascii="仿宋" w:hAnsi="仿宋" w:eastAsia="仿宋" w:cs="仿宋"/>
                <w:color w:val="auto"/>
                <w:sz w:val="24"/>
                <w:szCs w:val="24"/>
              </w:rPr>
            </w:pPr>
          </w:p>
        </w:tc>
        <w:tc>
          <w:tcPr>
            <w:tcW w:w="635" w:type="dxa"/>
            <w:vAlign w:val="top"/>
          </w:tcPr>
          <w:p w14:paraId="3C226548">
            <w:pPr>
              <w:outlineLvl w:val="9"/>
              <w:rPr>
                <w:rFonts w:hint="eastAsia" w:ascii="仿宋" w:hAnsi="仿宋" w:eastAsia="仿宋" w:cs="仿宋"/>
                <w:color w:val="auto"/>
                <w:sz w:val="24"/>
                <w:szCs w:val="24"/>
              </w:rPr>
            </w:pPr>
          </w:p>
        </w:tc>
        <w:tc>
          <w:tcPr>
            <w:tcW w:w="937" w:type="dxa"/>
            <w:vAlign w:val="top"/>
          </w:tcPr>
          <w:p w14:paraId="49CA396F">
            <w:pPr>
              <w:outlineLvl w:val="9"/>
              <w:rPr>
                <w:rFonts w:hint="eastAsia" w:ascii="仿宋" w:hAnsi="仿宋" w:eastAsia="仿宋" w:cs="仿宋"/>
                <w:color w:val="auto"/>
                <w:sz w:val="24"/>
                <w:szCs w:val="24"/>
              </w:rPr>
            </w:pPr>
          </w:p>
        </w:tc>
        <w:tc>
          <w:tcPr>
            <w:tcW w:w="1294" w:type="dxa"/>
            <w:vAlign w:val="top"/>
          </w:tcPr>
          <w:p w14:paraId="4B2BCA09">
            <w:pPr>
              <w:outlineLvl w:val="9"/>
              <w:rPr>
                <w:rFonts w:hint="eastAsia" w:ascii="仿宋" w:hAnsi="仿宋" w:eastAsia="仿宋" w:cs="仿宋"/>
                <w:color w:val="auto"/>
                <w:sz w:val="24"/>
                <w:szCs w:val="24"/>
              </w:rPr>
            </w:pPr>
          </w:p>
        </w:tc>
        <w:tc>
          <w:tcPr>
            <w:tcW w:w="1312" w:type="dxa"/>
            <w:vAlign w:val="top"/>
          </w:tcPr>
          <w:p w14:paraId="36E76AB2">
            <w:pPr>
              <w:outlineLvl w:val="9"/>
              <w:rPr>
                <w:rFonts w:hint="eastAsia" w:ascii="仿宋" w:hAnsi="仿宋" w:eastAsia="仿宋" w:cs="仿宋"/>
                <w:color w:val="auto"/>
                <w:sz w:val="24"/>
                <w:szCs w:val="24"/>
              </w:rPr>
            </w:pPr>
          </w:p>
        </w:tc>
        <w:tc>
          <w:tcPr>
            <w:tcW w:w="1294" w:type="dxa"/>
            <w:vAlign w:val="top"/>
          </w:tcPr>
          <w:p w14:paraId="7294326A">
            <w:pPr>
              <w:outlineLvl w:val="9"/>
              <w:rPr>
                <w:rFonts w:hint="eastAsia" w:ascii="仿宋" w:hAnsi="仿宋" w:eastAsia="仿宋" w:cs="仿宋"/>
                <w:color w:val="auto"/>
                <w:sz w:val="24"/>
                <w:szCs w:val="24"/>
              </w:rPr>
            </w:pPr>
          </w:p>
        </w:tc>
        <w:tc>
          <w:tcPr>
            <w:tcW w:w="788" w:type="dxa"/>
            <w:vAlign w:val="top"/>
          </w:tcPr>
          <w:p w14:paraId="40FB3154">
            <w:pPr>
              <w:outlineLvl w:val="9"/>
              <w:rPr>
                <w:rFonts w:hint="eastAsia" w:ascii="仿宋" w:hAnsi="仿宋" w:eastAsia="仿宋" w:cs="仿宋"/>
                <w:color w:val="auto"/>
                <w:sz w:val="24"/>
                <w:szCs w:val="24"/>
              </w:rPr>
            </w:pPr>
          </w:p>
        </w:tc>
        <w:tc>
          <w:tcPr>
            <w:tcW w:w="1537" w:type="dxa"/>
            <w:vAlign w:val="top"/>
          </w:tcPr>
          <w:p w14:paraId="08A2A15F">
            <w:pPr>
              <w:outlineLvl w:val="9"/>
              <w:rPr>
                <w:rFonts w:hint="eastAsia" w:ascii="仿宋" w:hAnsi="仿宋" w:eastAsia="仿宋" w:cs="仿宋"/>
                <w:color w:val="auto"/>
                <w:sz w:val="24"/>
                <w:szCs w:val="24"/>
              </w:rPr>
            </w:pPr>
          </w:p>
        </w:tc>
        <w:tc>
          <w:tcPr>
            <w:tcW w:w="544" w:type="dxa"/>
            <w:vAlign w:val="top"/>
          </w:tcPr>
          <w:p w14:paraId="34C4BD41">
            <w:pPr>
              <w:outlineLvl w:val="9"/>
              <w:rPr>
                <w:rFonts w:hint="eastAsia" w:ascii="仿宋" w:hAnsi="仿宋" w:eastAsia="仿宋" w:cs="仿宋"/>
                <w:color w:val="auto"/>
                <w:sz w:val="24"/>
                <w:szCs w:val="24"/>
              </w:rPr>
            </w:pPr>
          </w:p>
        </w:tc>
      </w:tr>
      <w:tr w14:paraId="14C06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68" w:type="dxa"/>
            <w:vAlign w:val="top"/>
          </w:tcPr>
          <w:p w14:paraId="50A282D8">
            <w:pPr>
              <w:pStyle w:val="12"/>
              <w:spacing w:before="301" w:line="241" w:lineRule="auto"/>
              <w:ind w:left="384"/>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917" w:type="dxa"/>
            <w:vAlign w:val="top"/>
          </w:tcPr>
          <w:p w14:paraId="4720E96C">
            <w:pPr>
              <w:outlineLvl w:val="9"/>
              <w:rPr>
                <w:rFonts w:hint="eastAsia" w:ascii="仿宋" w:hAnsi="仿宋" w:eastAsia="仿宋" w:cs="仿宋"/>
                <w:color w:val="auto"/>
                <w:sz w:val="24"/>
                <w:szCs w:val="24"/>
              </w:rPr>
            </w:pPr>
          </w:p>
        </w:tc>
        <w:tc>
          <w:tcPr>
            <w:tcW w:w="635" w:type="dxa"/>
            <w:vAlign w:val="top"/>
          </w:tcPr>
          <w:p w14:paraId="4F80BF68">
            <w:pPr>
              <w:outlineLvl w:val="9"/>
              <w:rPr>
                <w:rFonts w:hint="eastAsia" w:ascii="仿宋" w:hAnsi="仿宋" w:eastAsia="仿宋" w:cs="仿宋"/>
                <w:color w:val="auto"/>
                <w:sz w:val="24"/>
                <w:szCs w:val="24"/>
              </w:rPr>
            </w:pPr>
          </w:p>
        </w:tc>
        <w:tc>
          <w:tcPr>
            <w:tcW w:w="937" w:type="dxa"/>
            <w:vAlign w:val="top"/>
          </w:tcPr>
          <w:p w14:paraId="07B067EB">
            <w:pPr>
              <w:outlineLvl w:val="9"/>
              <w:rPr>
                <w:rFonts w:hint="eastAsia" w:ascii="仿宋" w:hAnsi="仿宋" w:eastAsia="仿宋" w:cs="仿宋"/>
                <w:color w:val="auto"/>
                <w:sz w:val="24"/>
                <w:szCs w:val="24"/>
              </w:rPr>
            </w:pPr>
          </w:p>
        </w:tc>
        <w:tc>
          <w:tcPr>
            <w:tcW w:w="1294" w:type="dxa"/>
            <w:vAlign w:val="top"/>
          </w:tcPr>
          <w:p w14:paraId="042A937F">
            <w:pPr>
              <w:outlineLvl w:val="9"/>
              <w:rPr>
                <w:rFonts w:hint="eastAsia" w:ascii="仿宋" w:hAnsi="仿宋" w:eastAsia="仿宋" w:cs="仿宋"/>
                <w:color w:val="auto"/>
                <w:sz w:val="24"/>
                <w:szCs w:val="24"/>
              </w:rPr>
            </w:pPr>
          </w:p>
        </w:tc>
        <w:tc>
          <w:tcPr>
            <w:tcW w:w="1312" w:type="dxa"/>
            <w:vAlign w:val="top"/>
          </w:tcPr>
          <w:p w14:paraId="68B54F9F">
            <w:pPr>
              <w:outlineLvl w:val="9"/>
              <w:rPr>
                <w:rFonts w:hint="eastAsia" w:ascii="仿宋" w:hAnsi="仿宋" w:eastAsia="仿宋" w:cs="仿宋"/>
                <w:color w:val="auto"/>
                <w:sz w:val="24"/>
                <w:szCs w:val="24"/>
              </w:rPr>
            </w:pPr>
          </w:p>
        </w:tc>
        <w:tc>
          <w:tcPr>
            <w:tcW w:w="1294" w:type="dxa"/>
            <w:vAlign w:val="top"/>
          </w:tcPr>
          <w:p w14:paraId="74908331">
            <w:pPr>
              <w:outlineLvl w:val="9"/>
              <w:rPr>
                <w:rFonts w:hint="eastAsia" w:ascii="仿宋" w:hAnsi="仿宋" w:eastAsia="仿宋" w:cs="仿宋"/>
                <w:color w:val="auto"/>
                <w:sz w:val="24"/>
                <w:szCs w:val="24"/>
              </w:rPr>
            </w:pPr>
          </w:p>
        </w:tc>
        <w:tc>
          <w:tcPr>
            <w:tcW w:w="788" w:type="dxa"/>
            <w:vAlign w:val="top"/>
          </w:tcPr>
          <w:p w14:paraId="17E6E3D3">
            <w:pPr>
              <w:outlineLvl w:val="9"/>
              <w:rPr>
                <w:rFonts w:hint="eastAsia" w:ascii="仿宋" w:hAnsi="仿宋" w:eastAsia="仿宋" w:cs="仿宋"/>
                <w:color w:val="auto"/>
                <w:sz w:val="24"/>
                <w:szCs w:val="24"/>
              </w:rPr>
            </w:pPr>
          </w:p>
        </w:tc>
        <w:tc>
          <w:tcPr>
            <w:tcW w:w="1537" w:type="dxa"/>
            <w:vAlign w:val="top"/>
          </w:tcPr>
          <w:p w14:paraId="35804765">
            <w:pPr>
              <w:outlineLvl w:val="9"/>
              <w:rPr>
                <w:rFonts w:hint="eastAsia" w:ascii="仿宋" w:hAnsi="仿宋" w:eastAsia="仿宋" w:cs="仿宋"/>
                <w:color w:val="auto"/>
                <w:sz w:val="24"/>
                <w:szCs w:val="24"/>
              </w:rPr>
            </w:pPr>
          </w:p>
        </w:tc>
        <w:tc>
          <w:tcPr>
            <w:tcW w:w="544" w:type="dxa"/>
            <w:vAlign w:val="top"/>
          </w:tcPr>
          <w:p w14:paraId="6EF5CDA4">
            <w:pPr>
              <w:outlineLvl w:val="9"/>
              <w:rPr>
                <w:rFonts w:hint="eastAsia" w:ascii="仿宋" w:hAnsi="仿宋" w:eastAsia="仿宋" w:cs="仿宋"/>
                <w:color w:val="auto"/>
                <w:sz w:val="24"/>
                <w:szCs w:val="24"/>
              </w:rPr>
            </w:pPr>
          </w:p>
        </w:tc>
      </w:tr>
      <w:tr w14:paraId="6740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68" w:type="dxa"/>
            <w:vAlign w:val="top"/>
          </w:tcPr>
          <w:p w14:paraId="1CEC907F">
            <w:pPr>
              <w:pStyle w:val="12"/>
              <w:spacing w:before="300"/>
              <w:ind w:left="385"/>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917" w:type="dxa"/>
            <w:vAlign w:val="top"/>
          </w:tcPr>
          <w:p w14:paraId="67E66FD0">
            <w:pPr>
              <w:outlineLvl w:val="9"/>
              <w:rPr>
                <w:rFonts w:hint="eastAsia" w:ascii="仿宋" w:hAnsi="仿宋" w:eastAsia="仿宋" w:cs="仿宋"/>
                <w:color w:val="auto"/>
                <w:sz w:val="24"/>
                <w:szCs w:val="24"/>
              </w:rPr>
            </w:pPr>
          </w:p>
        </w:tc>
        <w:tc>
          <w:tcPr>
            <w:tcW w:w="635" w:type="dxa"/>
            <w:vAlign w:val="top"/>
          </w:tcPr>
          <w:p w14:paraId="25D2B0F0">
            <w:pPr>
              <w:outlineLvl w:val="9"/>
              <w:rPr>
                <w:rFonts w:hint="eastAsia" w:ascii="仿宋" w:hAnsi="仿宋" w:eastAsia="仿宋" w:cs="仿宋"/>
                <w:color w:val="auto"/>
                <w:sz w:val="24"/>
                <w:szCs w:val="24"/>
              </w:rPr>
            </w:pPr>
          </w:p>
        </w:tc>
        <w:tc>
          <w:tcPr>
            <w:tcW w:w="937" w:type="dxa"/>
            <w:vAlign w:val="top"/>
          </w:tcPr>
          <w:p w14:paraId="6FD9BD32">
            <w:pPr>
              <w:outlineLvl w:val="9"/>
              <w:rPr>
                <w:rFonts w:hint="eastAsia" w:ascii="仿宋" w:hAnsi="仿宋" w:eastAsia="仿宋" w:cs="仿宋"/>
                <w:color w:val="auto"/>
                <w:sz w:val="24"/>
                <w:szCs w:val="24"/>
              </w:rPr>
            </w:pPr>
          </w:p>
        </w:tc>
        <w:tc>
          <w:tcPr>
            <w:tcW w:w="1294" w:type="dxa"/>
            <w:vAlign w:val="top"/>
          </w:tcPr>
          <w:p w14:paraId="443D35C0">
            <w:pPr>
              <w:outlineLvl w:val="9"/>
              <w:rPr>
                <w:rFonts w:hint="eastAsia" w:ascii="仿宋" w:hAnsi="仿宋" w:eastAsia="仿宋" w:cs="仿宋"/>
                <w:color w:val="auto"/>
                <w:sz w:val="24"/>
                <w:szCs w:val="24"/>
              </w:rPr>
            </w:pPr>
          </w:p>
        </w:tc>
        <w:tc>
          <w:tcPr>
            <w:tcW w:w="1312" w:type="dxa"/>
            <w:vAlign w:val="top"/>
          </w:tcPr>
          <w:p w14:paraId="341A5D1D">
            <w:pPr>
              <w:outlineLvl w:val="9"/>
              <w:rPr>
                <w:rFonts w:hint="eastAsia" w:ascii="仿宋" w:hAnsi="仿宋" w:eastAsia="仿宋" w:cs="仿宋"/>
                <w:color w:val="auto"/>
                <w:sz w:val="24"/>
                <w:szCs w:val="24"/>
              </w:rPr>
            </w:pPr>
          </w:p>
        </w:tc>
        <w:tc>
          <w:tcPr>
            <w:tcW w:w="1294" w:type="dxa"/>
            <w:vAlign w:val="top"/>
          </w:tcPr>
          <w:p w14:paraId="14BABEAB">
            <w:pPr>
              <w:outlineLvl w:val="9"/>
              <w:rPr>
                <w:rFonts w:hint="eastAsia" w:ascii="仿宋" w:hAnsi="仿宋" w:eastAsia="仿宋" w:cs="仿宋"/>
                <w:color w:val="auto"/>
                <w:sz w:val="24"/>
                <w:szCs w:val="24"/>
              </w:rPr>
            </w:pPr>
          </w:p>
        </w:tc>
        <w:tc>
          <w:tcPr>
            <w:tcW w:w="788" w:type="dxa"/>
            <w:vAlign w:val="top"/>
          </w:tcPr>
          <w:p w14:paraId="7CA4DFAC">
            <w:pPr>
              <w:outlineLvl w:val="9"/>
              <w:rPr>
                <w:rFonts w:hint="eastAsia" w:ascii="仿宋" w:hAnsi="仿宋" w:eastAsia="仿宋" w:cs="仿宋"/>
                <w:color w:val="auto"/>
                <w:sz w:val="24"/>
                <w:szCs w:val="24"/>
              </w:rPr>
            </w:pPr>
          </w:p>
        </w:tc>
        <w:tc>
          <w:tcPr>
            <w:tcW w:w="1537" w:type="dxa"/>
            <w:vAlign w:val="top"/>
          </w:tcPr>
          <w:p w14:paraId="33186847">
            <w:pPr>
              <w:outlineLvl w:val="9"/>
              <w:rPr>
                <w:rFonts w:hint="eastAsia" w:ascii="仿宋" w:hAnsi="仿宋" w:eastAsia="仿宋" w:cs="仿宋"/>
                <w:color w:val="auto"/>
                <w:sz w:val="24"/>
                <w:szCs w:val="24"/>
              </w:rPr>
            </w:pPr>
          </w:p>
        </w:tc>
        <w:tc>
          <w:tcPr>
            <w:tcW w:w="544" w:type="dxa"/>
            <w:vAlign w:val="top"/>
          </w:tcPr>
          <w:p w14:paraId="4F79FCF8">
            <w:pPr>
              <w:outlineLvl w:val="9"/>
              <w:rPr>
                <w:rFonts w:hint="eastAsia" w:ascii="仿宋" w:hAnsi="仿宋" w:eastAsia="仿宋" w:cs="仿宋"/>
                <w:color w:val="auto"/>
                <w:sz w:val="24"/>
                <w:szCs w:val="24"/>
              </w:rPr>
            </w:pPr>
          </w:p>
        </w:tc>
      </w:tr>
      <w:tr w14:paraId="59F05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68" w:type="dxa"/>
            <w:vAlign w:val="top"/>
          </w:tcPr>
          <w:p w14:paraId="2177310F">
            <w:pPr>
              <w:spacing w:line="398" w:lineRule="auto"/>
              <w:outlineLvl w:val="9"/>
              <w:rPr>
                <w:rFonts w:hint="eastAsia" w:ascii="仿宋" w:hAnsi="仿宋" w:eastAsia="仿宋" w:cs="仿宋"/>
                <w:color w:val="auto"/>
                <w:sz w:val="24"/>
                <w:szCs w:val="24"/>
              </w:rPr>
            </w:pPr>
          </w:p>
          <w:p w14:paraId="34A567A5">
            <w:pPr>
              <w:pStyle w:val="12"/>
              <w:spacing w:before="78" w:line="99" w:lineRule="exact"/>
              <w:ind w:left="330"/>
              <w:outlineLvl w:val="9"/>
              <w:rPr>
                <w:rFonts w:hint="eastAsia" w:ascii="仿宋" w:hAnsi="仿宋" w:eastAsia="仿宋" w:cs="仿宋"/>
                <w:color w:val="auto"/>
                <w:sz w:val="24"/>
                <w:szCs w:val="24"/>
              </w:rPr>
            </w:pPr>
            <w:r>
              <w:rPr>
                <w:rFonts w:hint="eastAsia" w:ascii="仿宋" w:hAnsi="仿宋" w:eastAsia="仿宋" w:cs="仿宋"/>
                <w:color w:val="auto"/>
                <w:spacing w:val="-2"/>
                <w:position w:val="1"/>
                <w:sz w:val="24"/>
                <w:szCs w:val="24"/>
              </w:rPr>
              <w:t>..</w:t>
            </w:r>
          </w:p>
        </w:tc>
        <w:tc>
          <w:tcPr>
            <w:tcW w:w="917" w:type="dxa"/>
            <w:vAlign w:val="top"/>
          </w:tcPr>
          <w:p w14:paraId="129236DA">
            <w:pPr>
              <w:outlineLvl w:val="9"/>
              <w:rPr>
                <w:rFonts w:hint="eastAsia" w:ascii="仿宋" w:hAnsi="仿宋" w:eastAsia="仿宋" w:cs="仿宋"/>
                <w:color w:val="auto"/>
                <w:sz w:val="24"/>
                <w:szCs w:val="24"/>
              </w:rPr>
            </w:pPr>
          </w:p>
        </w:tc>
        <w:tc>
          <w:tcPr>
            <w:tcW w:w="635" w:type="dxa"/>
            <w:vAlign w:val="top"/>
          </w:tcPr>
          <w:p w14:paraId="62F20D2A">
            <w:pPr>
              <w:outlineLvl w:val="9"/>
              <w:rPr>
                <w:rFonts w:hint="eastAsia" w:ascii="仿宋" w:hAnsi="仿宋" w:eastAsia="仿宋" w:cs="仿宋"/>
                <w:color w:val="auto"/>
                <w:sz w:val="24"/>
                <w:szCs w:val="24"/>
              </w:rPr>
            </w:pPr>
          </w:p>
        </w:tc>
        <w:tc>
          <w:tcPr>
            <w:tcW w:w="937" w:type="dxa"/>
            <w:vAlign w:val="top"/>
          </w:tcPr>
          <w:p w14:paraId="3A950EB8">
            <w:pPr>
              <w:outlineLvl w:val="9"/>
              <w:rPr>
                <w:rFonts w:hint="eastAsia" w:ascii="仿宋" w:hAnsi="仿宋" w:eastAsia="仿宋" w:cs="仿宋"/>
                <w:color w:val="auto"/>
                <w:sz w:val="24"/>
                <w:szCs w:val="24"/>
              </w:rPr>
            </w:pPr>
          </w:p>
        </w:tc>
        <w:tc>
          <w:tcPr>
            <w:tcW w:w="1294" w:type="dxa"/>
            <w:vAlign w:val="top"/>
          </w:tcPr>
          <w:p w14:paraId="42670200">
            <w:pPr>
              <w:outlineLvl w:val="9"/>
              <w:rPr>
                <w:rFonts w:hint="eastAsia" w:ascii="仿宋" w:hAnsi="仿宋" w:eastAsia="仿宋" w:cs="仿宋"/>
                <w:color w:val="auto"/>
                <w:sz w:val="24"/>
                <w:szCs w:val="24"/>
              </w:rPr>
            </w:pPr>
          </w:p>
        </w:tc>
        <w:tc>
          <w:tcPr>
            <w:tcW w:w="1312" w:type="dxa"/>
            <w:vAlign w:val="top"/>
          </w:tcPr>
          <w:p w14:paraId="2FB74217">
            <w:pPr>
              <w:outlineLvl w:val="9"/>
              <w:rPr>
                <w:rFonts w:hint="eastAsia" w:ascii="仿宋" w:hAnsi="仿宋" w:eastAsia="仿宋" w:cs="仿宋"/>
                <w:color w:val="auto"/>
                <w:sz w:val="24"/>
                <w:szCs w:val="24"/>
              </w:rPr>
            </w:pPr>
          </w:p>
        </w:tc>
        <w:tc>
          <w:tcPr>
            <w:tcW w:w="1294" w:type="dxa"/>
            <w:vAlign w:val="top"/>
          </w:tcPr>
          <w:p w14:paraId="41AF7DCC">
            <w:pPr>
              <w:outlineLvl w:val="9"/>
              <w:rPr>
                <w:rFonts w:hint="eastAsia" w:ascii="仿宋" w:hAnsi="仿宋" w:eastAsia="仿宋" w:cs="仿宋"/>
                <w:color w:val="auto"/>
                <w:sz w:val="24"/>
                <w:szCs w:val="24"/>
              </w:rPr>
            </w:pPr>
          </w:p>
        </w:tc>
        <w:tc>
          <w:tcPr>
            <w:tcW w:w="788" w:type="dxa"/>
            <w:vAlign w:val="top"/>
          </w:tcPr>
          <w:p w14:paraId="6EB7C84B">
            <w:pPr>
              <w:outlineLvl w:val="9"/>
              <w:rPr>
                <w:rFonts w:hint="eastAsia" w:ascii="仿宋" w:hAnsi="仿宋" w:eastAsia="仿宋" w:cs="仿宋"/>
                <w:color w:val="auto"/>
                <w:sz w:val="24"/>
                <w:szCs w:val="24"/>
              </w:rPr>
            </w:pPr>
          </w:p>
        </w:tc>
        <w:tc>
          <w:tcPr>
            <w:tcW w:w="1537" w:type="dxa"/>
            <w:vAlign w:val="top"/>
          </w:tcPr>
          <w:p w14:paraId="4ECA933E">
            <w:pPr>
              <w:outlineLvl w:val="9"/>
              <w:rPr>
                <w:rFonts w:hint="eastAsia" w:ascii="仿宋" w:hAnsi="仿宋" w:eastAsia="仿宋" w:cs="仿宋"/>
                <w:color w:val="auto"/>
                <w:sz w:val="24"/>
                <w:szCs w:val="24"/>
              </w:rPr>
            </w:pPr>
          </w:p>
        </w:tc>
        <w:tc>
          <w:tcPr>
            <w:tcW w:w="544" w:type="dxa"/>
            <w:vAlign w:val="top"/>
          </w:tcPr>
          <w:p w14:paraId="395DA141">
            <w:pPr>
              <w:outlineLvl w:val="9"/>
              <w:rPr>
                <w:rFonts w:hint="eastAsia" w:ascii="仿宋" w:hAnsi="仿宋" w:eastAsia="仿宋" w:cs="仿宋"/>
                <w:color w:val="auto"/>
                <w:sz w:val="24"/>
                <w:szCs w:val="24"/>
              </w:rPr>
            </w:pPr>
          </w:p>
        </w:tc>
      </w:tr>
    </w:tbl>
    <w:p w14:paraId="24B2B5F7">
      <w:pPr>
        <w:pStyle w:val="3"/>
        <w:spacing w:line="358" w:lineRule="auto"/>
        <w:outlineLvl w:val="9"/>
        <w:rPr>
          <w:rFonts w:hint="eastAsia" w:ascii="仿宋" w:hAnsi="仿宋" w:eastAsia="仿宋" w:cs="仿宋"/>
          <w:color w:val="auto"/>
          <w:sz w:val="24"/>
          <w:szCs w:val="24"/>
        </w:rPr>
      </w:pPr>
    </w:p>
    <w:p w14:paraId="48C6A128">
      <w:pPr>
        <w:pStyle w:val="3"/>
        <w:spacing w:line="359" w:lineRule="auto"/>
        <w:outlineLvl w:val="9"/>
        <w:rPr>
          <w:rFonts w:hint="eastAsia" w:ascii="仿宋" w:hAnsi="仿宋" w:eastAsia="仿宋" w:cs="仿宋"/>
          <w:color w:val="auto"/>
          <w:sz w:val="24"/>
          <w:szCs w:val="24"/>
        </w:rPr>
      </w:pPr>
    </w:p>
    <w:p w14:paraId="586319F2">
      <w:pPr>
        <w:spacing w:before="78" w:line="219" w:lineRule="auto"/>
        <w:ind w:left="14"/>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注：1.本项目具体技术规格详见第四章“采购需求”</w:t>
      </w:r>
    </w:p>
    <w:p w14:paraId="4215645F">
      <w:pPr>
        <w:pStyle w:val="3"/>
        <w:spacing w:line="327" w:lineRule="auto"/>
        <w:outlineLvl w:val="9"/>
        <w:rPr>
          <w:rFonts w:hint="eastAsia" w:ascii="仿宋" w:hAnsi="仿宋" w:eastAsia="仿宋" w:cs="仿宋"/>
          <w:color w:val="auto"/>
          <w:sz w:val="24"/>
          <w:szCs w:val="24"/>
        </w:rPr>
      </w:pPr>
    </w:p>
    <w:p w14:paraId="129A772B">
      <w:pPr>
        <w:pStyle w:val="3"/>
        <w:spacing w:line="328" w:lineRule="auto"/>
        <w:outlineLvl w:val="9"/>
        <w:rPr>
          <w:rFonts w:hint="eastAsia" w:ascii="仿宋" w:hAnsi="仿宋" w:eastAsia="仿宋" w:cs="仿宋"/>
          <w:color w:val="auto"/>
          <w:sz w:val="24"/>
          <w:szCs w:val="24"/>
        </w:rPr>
      </w:pPr>
    </w:p>
    <w:p w14:paraId="3706E025">
      <w:pPr>
        <w:spacing w:before="78" w:line="219" w:lineRule="auto"/>
        <w:ind w:left="4206"/>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供应商名称（盖章）：</w:t>
      </w:r>
    </w:p>
    <w:p w14:paraId="445738D2">
      <w:pPr>
        <w:spacing w:before="303" w:line="219" w:lineRule="auto"/>
        <w:ind w:left="4206"/>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供应商法定代表人或授权委托人（签字或盖章</w:t>
      </w:r>
      <w:r>
        <w:rPr>
          <w:rFonts w:hint="eastAsia" w:ascii="仿宋" w:hAnsi="仿宋" w:eastAsia="仿宋" w:cs="仿宋"/>
          <w:color w:val="auto"/>
          <w:spacing w:val="8"/>
          <w:sz w:val="24"/>
          <w:szCs w:val="24"/>
        </w:rPr>
        <w:t>）：</w:t>
      </w:r>
    </w:p>
    <w:p w14:paraId="787C9F70">
      <w:pPr>
        <w:spacing w:before="301" w:line="219" w:lineRule="auto"/>
        <w:ind w:left="4610"/>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日期：年月日</w:t>
      </w:r>
    </w:p>
    <w:p w14:paraId="217587EE">
      <w:pPr>
        <w:spacing w:line="219" w:lineRule="auto"/>
        <w:outlineLvl w:val="9"/>
        <w:rPr>
          <w:rFonts w:hint="eastAsia" w:ascii="仿宋" w:hAnsi="仿宋" w:eastAsia="仿宋" w:cs="仿宋"/>
          <w:color w:val="auto"/>
          <w:sz w:val="24"/>
          <w:szCs w:val="24"/>
        </w:rPr>
      </w:pPr>
    </w:p>
    <w:p w14:paraId="724E5619">
      <w:pPr>
        <w:spacing w:line="219" w:lineRule="auto"/>
        <w:outlineLvl w:val="9"/>
        <w:rPr>
          <w:rFonts w:hint="eastAsia" w:ascii="仿宋" w:hAnsi="仿宋" w:eastAsia="仿宋" w:cs="仿宋"/>
          <w:color w:val="auto"/>
          <w:sz w:val="24"/>
          <w:szCs w:val="24"/>
        </w:rPr>
      </w:pPr>
    </w:p>
    <w:p w14:paraId="3970DE5D">
      <w:pPr>
        <w:spacing w:line="219" w:lineRule="auto"/>
        <w:outlineLvl w:val="9"/>
        <w:rPr>
          <w:rFonts w:hint="eastAsia" w:ascii="仿宋" w:hAnsi="仿宋" w:eastAsia="仿宋" w:cs="仿宋"/>
          <w:color w:val="auto"/>
          <w:sz w:val="24"/>
          <w:szCs w:val="24"/>
        </w:rPr>
        <w:sectPr>
          <w:footerReference r:id="rId26" w:type="default"/>
          <w:pgSz w:w="11850" w:h="16781"/>
          <w:pgMar w:top="1440" w:right="1080" w:bottom="1440" w:left="1080" w:header="1077" w:footer="1077" w:gutter="0"/>
          <w:pgNumType w:fmt="decimal"/>
          <w:cols w:space="720" w:num="1"/>
        </w:sectPr>
      </w:pPr>
    </w:p>
    <w:p w14:paraId="4CDC4199">
      <w:pPr>
        <w:spacing w:before="78" w:line="219" w:lineRule="auto"/>
        <w:ind w:left="3511"/>
        <w:outlineLvl w:val="9"/>
        <w:rPr>
          <w:rFonts w:hint="eastAsia" w:ascii="仿宋" w:hAnsi="仿宋" w:eastAsia="仿宋" w:cs="仿宋"/>
          <w:color w:val="auto"/>
          <w:sz w:val="24"/>
          <w:szCs w:val="24"/>
        </w:rPr>
      </w:pPr>
      <w:bookmarkStart w:id="122" w:name="_Toc28882"/>
      <w:r>
        <w:rPr>
          <w:rFonts w:hint="eastAsia" w:ascii="仿宋" w:hAnsi="仿宋" w:eastAsia="仿宋" w:cs="仿宋"/>
          <w:b/>
          <w:bCs/>
          <w:color w:val="auto"/>
          <w:spacing w:val="-3"/>
          <w:sz w:val="24"/>
          <w:szCs w:val="24"/>
        </w:rPr>
        <w:t>（七）、资格审查资料</w:t>
      </w:r>
      <w:bookmarkEnd w:id="122"/>
    </w:p>
    <w:p w14:paraId="6CD02D7C">
      <w:pPr>
        <w:spacing w:before="194" w:line="219" w:lineRule="auto"/>
        <w:ind w:left="3834"/>
        <w:outlineLvl w:val="9"/>
        <w:rPr>
          <w:rFonts w:hint="eastAsia" w:ascii="仿宋" w:hAnsi="仿宋" w:eastAsia="仿宋" w:cs="仿宋"/>
          <w:color w:val="auto"/>
          <w:sz w:val="24"/>
          <w:szCs w:val="24"/>
        </w:rPr>
      </w:pPr>
      <w:bookmarkStart w:id="123" w:name="_Toc20099"/>
      <w:r>
        <w:rPr>
          <w:rFonts w:hint="eastAsia" w:ascii="仿宋" w:hAnsi="仿宋" w:eastAsia="仿宋" w:cs="仿宋"/>
          <w:b/>
          <w:bCs/>
          <w:color w:val="auto"/>
          <w:spacing w:val="-2"/>
          <w:sz w:val="24"/>
          <w:szCs w:val="24"/>
        </w:rPr>
        <w:t>投标人基本情况表</w:t>
      </w:r>
      <w:bookmarkEnd w:id="123"/>
    </w:p>
    <w:p w14:paraId="4D4FD2C8">
      <w:pPr>
        <w:spacing w:line="74" w:lineRule="exact"/>
        <w:outlineLvl w:val="9"/>
        <w:rPr>
          <w:rFonts w:hint="eastAsia" w:ascii="仿宋" w:hAnsi="仿宋" w:eastAsia="仿宋" w:cs="仿宋"/>
          <w:color w:val="auto"/>
          <w:sz w:val="24"/>
          <w:szCs w:val="24"/>
        </w:rPr>
      </w:pPr>
    </w:p>
    <w:tbl>
      <w:tblPr>
        <w:tblStyle w:val="11"/>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5"/>
        <w:gridCol w:w="1008"/>
        <w:gridCol w:w="283"/>
        <w:gridCol w:w="1077"/>
        <w:gridCol w:w="905"/>
        <w:gridCol w:w="537"/>
        <w:gridCol w:w="1401"/>
        <w:gridCol w:w="294"/>
        <w:gridCol w:w="798"/>
        <w:gridCol w:w="1597"/>
      </w:tblGrid>
      <w:tr w14:paraId="416F1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75" w:type="dxa"/>
            <w:vAlign w:val="top"/>
          </w:tcPr>
          <w:p w14:paraId="4E21CD88">
            <w:pPr>
              <w:pStyle w:val="12"/>
              <w:spacing w:before="125" w:line="220" w:lineRule="auto"/>
              <w:ind w:left="24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投标人名称</w:t>
            </w:r>
          </w:p>
        </w:tc>
        <w:tc>
          <w:tcPr>
            <w:tcW w:w="7900" w:type="dxa"/>
            <w:gridSpan w:val="9"/>
            <w:vAlign w:val="top"/>
          </w:tcPr>
          <w:p w14:paraId="33B33273">
            <w:pPr>
              <w:outlineLvl w:val="9"/>
              <w:rPr>
                <w:rFonts w:hint="eastAsia" w:ascii="仿宋" w:hAnsi="仿宋" w:eastAsia="仿宋" w:cs="仿宋"/>
                <w:color w:val="auto"/>
                <w:sz w:val="24"/>
                <w:szCs w:val="24"/>
              </w:rPr>
            </w:pPr>
          </w:p>
        </w:tc>
      </w:tr>
      <w:tr w14:paraId="639AC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Align w:val="top"/>
          </w:tcPr>
          <w:p w14:paraId="3BCED92A">
            <w:pPr>
              <w:pStyle w:val="12"/>
              <w:spacing w:before="121" w:line="221" w:lineRule="auto"/>
              <w:ind w:left="36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注册地址</w:t>
            </w:r>
          </w:p>
        </w:tc>
        <w:tc>
          <w:tcPr>
            <w:tcW w:w="3810" w:type="dxa"/>
            <w:gridSpan w:val="5"/>
            <w:vAlign w:val="top"/>
          </w:tcPr>
          <w:p w14:paraId="1369D016">
            <w:pPr>
              <w:outlineLvl w:val="9"/>
              <w:rPr>
                <w:rFonts w:hint="eastAsia" w:ascii="仿宋" w:hAnsi="仿宋" w:eastAsia="仿宋" w:cs="仿宋"/>
                <w:color w:val="auto"/>
                <w:sz w:val="24"/>
                <w:szCs w:val="24"/>
              </w:rPr>
            </w:pPr>
          </w:p>
        </w:tc>
        <w:tc>
          <w:tcPr>
            <w:tcW w:w="1401" w:type="dxa"/>
            <w:vAlign w:val="top"/>
          </w:tcPr>
          <w:p w14:paraId="1ED900DF">
            <w:pPr>
              <w:pStyle w:val="12"/>
              <w:spacing w:before="121" w:line="219" w:lineRule="auto"/>
              <w:ind w:left="242"/>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邮政编码</w:t>
            </w:r>
          </w:p>
        </w:tc>
        <w:tc>
          <w:tcPr>
            <w:tcW w:w="2689" w:type="dxa"/>
            <w:gridSpan w:val="3"/>
            <w:vAlign w:val="top"/>
          </w:tcPr>
          <w:p w14:paraId="656849D7">
            <w:pPr>
              <w:outlineLvl w:val="9"/>
              <w:rPr>
                <w:rFonts w:hint="eastAsia" w:ascii="仿宋" w:hAnsi="仿宋" w:eastAsia="仿宋" w:cs="仿宋"/>
                <w:color w:val="auto"/>
                <w:sz w:val="24"/>
                <w:szCs w:val="24"/>
              </w:rPr>
            </w:pPr>
          </w:p>
        </w:tc>
      </w:tr>
      <w:tr w14:paraId="2D0BC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Merge w:val="restart"/>
            <w:tcBorders>
              <w:bottom w:val="nil"/>
            </w:tcBorders>
            <w:vAlign w:val="top"/>
          </w:tcPr>
          <w:p w14:paraId="6E2F8574">
            <w:pPr>
              <w:spacing w:line="285" w:lineRule="auto"/>
              <w:outlineLvl w:val="9"/>
              <w:rPr>
                <w:rFonts w:hint="eastAsia" w:ascii="仿宋" w:hAnsi="仿宋" w:eastAsia="仿宋" w:cs="仿宋"/>
                <w:color w:val="auto"/>
                <w:sz w:val="24"/>
                <w:szCs w:val="24"/>
              </w:rPr>
            </w:pPr>
          </w:p>
          <w:p w14:paraId="500A7FEF">
            <w:pPr>
              <w:pStyle w:val="12"/>
              <w:spacing w:before="78" w:line="221" w:lineRule="auto"/>
              <w:ind w:left="36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联系方式</w:t>
            </w:r>
          </w:p>
        </w:tc>
        <w:tc>
          <w:tcPr>
            <w:tcW w:w="1291" w:type="dxa"/>
            <w:gridSpan w:val="2"/>
            <w:vAlign w:val="top"/>
          </w:tcPr>
          <w:p w14:paraId="5A1425D1">
            <w:pPr>
              <w:pStyle w:val="12"/>
              <w:spacing w:before="121" w:line="221" w:lineRule="auto"/>
              <w:ind w:left="289"/>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联系人</w:t>
            </w:r>
          </w:p>
        </w:tc>
        <w:tc>
          <w:tcPr>
            <w:tcW w:w="2519" w:type="dxa"/>
            <w:gridSpan w:val="3"/>
            <w:vAlign w:val="top"/>
          </w:tcPr>
          <w:p w14:paraId="405690FB">
            <w:pPr>
              <w:outlineLvl w:val="9"/>
              <w:rPr>
                <w:rFonts w:hint="eastAsia" w:ascii="仿宋" w:hAnsi="仿宋" w:eastAsia="仿宋" w:cs="仿宋"/>
                <w:color w:val="auto"/>
                <w:sz w:val="24"/>
                <w:szCs w:val="24"/>
              </w:rPr>
            </w:pPr>
          </w:p>
        </w:tc>
        <w:tc>
          <w:tcPr>
            <w:tcW w:w="1401" w:type="dxa"/>
            <w:vAlign w:val="top"/>
          </w:tcPr>
          <w:p w14:paraId="66B4C4A6">
            <w:pPr>
              <w:pStyle w:val="12"/>
              <w:spacing w:before="121" w:line="221" w:lineRule="auto"/>
              <w:ind w:left="375"/>
              <w:outlineLvl w:val="9"/>
              <w:rPr>
                <w:rFonts w:hint="eastAsia" w:ascii="仿宋" w:hAnsi="仿宋" w:eastAsia="仿宋" w:cs="仿宋"/>
                <w:color w:val="auto"/>
                <w:sz w:val="24"/>
                <w:szCs w:val="24"/>
              </w:rPr>
            </w:pPr>
            <w:r>
              <w:rPr>
                <w:rFonts w:hint="eastAsia" w:ascii="仿宋" w:hAnsi="仿宋" w:eastAsia="仿宋" w:cs="仿宋"/>
                <w:color w:val="auto"/>
                <w:spacing w:val="-19"/>
                <w:sz w:val="24"/>
                <w:szCs w:val="24"/>
              </w:rPr>
              <w:t>电话</w:t>
            </w:r>
          </w:p>
        </w:tc>
        <w:tc>
          <w:tcPr>
            <w:tcW w:w="2689" w:type="dxa"/>
            <w:gridSpan w:val="3"/>
            <w:vAlign w:val="top"/>
          </w:tcPr>
          <w:p w14:paraId="252D30A8">
            <w:pPr>
              <w:outlineLvl w:val="9"/>
              <w:rPr>
                <w:rFonts w:hint="eastAsia" w:ascii="仿宋" w:hAnsi="仿宋" w:eastAsia="仿宋" w:cs="仿宋"/>
                <w:color w:val="auto"/>
                <w:sz w:val="24"/>
                <w:szCs w:val="24"/>
              </w:rPr>
            </w:pPr>
          </w:p>
        </w:tc>
      </w:tr>
      <w:tr w14:paraId="0299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Merge w:val="continue"/>
            <w:tcBorders>
              <w:top w:val="nil"/>
            </w:tcBorders>
            <w:vAlign w:val="top"/>
          </w:tcPr>
          <w:p w14:paraId="13A0E828">
            <w:pPr>
              <w:outlineLvl w:val="9"/>
              <w:rPr>
                <w:rFonts w:hint="eastAsia" w:ascii="仿宋" w:hAnsi="仿宋" w:eastAsia="仿宋" w:cs="仿宋"/>
                <w:color w:val="auto"/>
                <w:sz w:val="24"/>
                <w:szCs w:val="24"/>
              </w:rPr>
            </w:pPr>
          </w:p>
        </w:tc>
        <w:tc>
          <w:tcPr>
            <w:tcW w:w="1291" w:type="dxa"/>
            <w:gridSpan w:val="2"/>
            <w:vAlign w:val="top"/>
          </w:tcPr>
          <w:p w14:paraId="24D711DF">
            <w:pPr>
              <w:pStyle w:val="12"/>
              <w:spacing w:before="120" w:line="219" w:lineRule="auto"/>
              <w:ind w:left="286"/>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传真</w:t>
            </w:r>
          </w:p>
        </w:tc>
        <w:tc>
          <w:tcPr>
            <w:tcW w:w="2519" w:type="dxa"/>
            <w:gridSpan w:val="3"/>
            <w:vAlign w:val="top"/>
          </w:tcPr>
          <w:p w14:paraId="2C2CFB45">
            <w:pPr>
              <w:outlineLvl w:val="9"/>
              <w:rPr>
                <w:rFonts w:hint="eastAsia" w:ascii="仿宋" w:hAnsi="仿宋" w:eastAsia="仿宋" w:cs="仿宋"/>
                <w:color w:val="auto"/>
                <w:sz w:val="24"/>
                <w:szCs w:val="24"/>
              </w:rPr>
            </w:pPr>
          </w:p>
        </w:tc>
        <w:tc>
          <w:tcPr>
            <w:tcW w:w="1401" w:type="dxa"/>
            <w:vAlign w:val="top"/>
          </w:tcPr>
          <w:p w14:paraId="24199227">
            <w:pPr>
              <w:pStyle w:val="12"/>
              <w:spacing w:before="121" w:line="224" w:lineRule="auto"/>
              <w:ind w:left="366"/>
              <w:outlineLvl w:val="9"/>
              <w:rPr>
                <w:rFonts w:hint="eastAsia" w:ascii="仿宋" w:hAnsi="仿宋" w:eastAsia="仿宋" w:cs="仿宋"/>
                <w:color w:val="auto"/>
                <w:sz w:val="24"/>
                <w:szCs w:val="24"/>
              </w:rPr>
            </w:pPr>
            <w:r>
              <w:rPr>
                <w:rFonts w:hint="eastAsia" w:ascii="仿宋" w:hAnsi="仿宋" w:eastAsia="仿宋" w:cs="仿宋"/>
                <w:color w:val="auto"/>
                <w:spacing w:val="-15"/>
                <w:sz w:val="24"/>
                <w:szCs w:val="24"/>
              </w:rPr>
              <w:t>网址</w:t>
            </w:r>
          </w:p>
        </w:tc>
        <w:tc>
          <w:tcPr>
            <w:tcW w:w="2689" w:type="dxa"/>
            <w:gridSpan w:val="3"/>
            <w:vAlign w:val="top"/>
          </w:tcPr>
          <w:p w14:paraId="5F97E072">
            <w:pPr>
              <w:outlineLvl w:val="9"/>
              <w:rPr>
                <w:rFonts w:hint="eastAsia" w:ascii="仿宋" w:hAnsi="仿宋" w:eastAsia="仿宋" w:cs="仿宋"/>
                <w:color w:val="auto"/>
                <w:sz w:val="24"/>
                <w:szCs w:val="24"/>
              </w:rPr>
            </w:pPr>
          </w:p>
        </w:tc>
      </w:tr>
      <w:tr w14:paraId="75B88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75" w:type="dxa"/>
            <w:vAlign w:val="top"/>
          </w:tcPr>
          <w:p w14:paraId="4DC2F792">
            <w:pPr>
              <w:pStyle w:val="12"/>
              <w:spacing w:before="165" w:line="220" w:lineRule="auto"/>
              <w:ind w:left="365"/>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组织结构</w:t>
            </w:r>
          </w:p>
        </w:tc>
        <w:tc>
          <w:tcPr>
            <w:tcW w:w="7900" w:type="dxa"/>
            <w:gridSpan w:val="9"/>
            <w:vAlign w:val="top"/>
          </w:tcPr>
          <w:p w14:paraId="6ACD1D64">
            <w:pPr>
              <w:outlineLvl w:val="9"/>
              <w:rPr>
                <w:rFonts w:hint="eastAsia" w:ascii="仿宋" w:hAnsi="仿宋" w:eastAsia="仿宋" w:cs="仿宋"/>
                <w:color w:val="auto"/>
                <w:sz w:val="24"/>
                <w:szCs w:val="24"/>
              </w:rPr>
            </w:pPr>
          </w:p>
        </w:tc>
      </w:tr>
      <w:tr w14:paraId="4B8C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75" w:type="dxa"/>
            <w:vAlign w:val="top"/>
          </w:tcPr>
          <w:p w14:paraId="5EB1F6FA">
            <w:pPr>
              <w:pStyle w:val="12"/>
              <w:spacing w:before="165" w:line="219" w:lineRule="auto"/>
              <w:ind w:left="24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法定代表人</w:t>
            </w:r>
          </w:p>
        </w:tc>
        <w:tc>
          <w:tcPr>
            <w:tcW w:w="1008" w:type="dxa"/>
            <w:vAlign w:val="top"/>
          </w:tcPr>
          <w:p w14:paraId="0C28B839">
            <w:pPr>
              <w:pStyle w:val="12"/>
              <w:spacing w:before="165" w:line="219" w:lineRule="auto"/>
              <w:ind w:left="267"/>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姓名</w:t>
            </w:r>
          </w:p>
        </w:tc>
        <w:tc>
          <w:tcPr>
            <w:tcW w:w="1360" w:type="dxa"/>
            <w:gridSpan w:val="2"/>
            <w:vAlign w:val="top"/>
          </w:tcPr>
          <w:p w14:paraId="0449F24F">
            <w:pPr>
              <w:outlineLvl w:val="9"/>
              <w:rPr>
                <w:rFonts w:hint="eastAsia" w:ascii="仿宋" w:hAnsi="仿宋" w:eastAsia="仿宋" w:cs="仿宋"/>
                <w:color w:val="auto"/>
                <w:sz w:val="24"/>
                <w:szCs w:val="24"/>
              </w:rPr>
            </w:pPr>
          </w:p>
        </w:tc>
        <w:tc>
          <w:tcPr>
            <w:tcW w:w="1442" w:type="dxa"/>
            <w:gridSpan w:val="2"/>
            <w:vAlign w:val="top"/>
          </w:tcPr>
          <w:p w14:paraId="5726EC78">
            <w:pPr>
              <w:pStyle w:val="12"/>
              <w:spacing w:before="165" w:line="219" w:lineRule="auto"/>
              <w:ind w:left="247"/>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技术职称</w:t>
            </w:r>
          </w:p>
        </w:tc>
        <w:tc>
          <w:tcPr>
            <w:tcW w:w="1695" w:type="dxa"/>
            <w:gridSpan w:val="2"/>
            <w:vAlign w:val="top"/>
          </w:tcPr>
          <w:p w14:paraId="1B323031">
            <w:pPr>
              <w:outlineLvl w:val="9"/>
              <w:rPr>
                <w:rFonts w:hint="eastAsia" w:ascii="仿宋" w:hAnsi="仿宋" w:eastAsia="仿宋" w:cs="仿宋"/>
                <w:color w:val="auto"/>
                <w:sz w:val="24"/>
                <w:szCs w:val="24"/>
              </w:rPr>
            </w:pPr>
          </w:p>
        </w:tc>
        <w:tc>
          <w:tcPr>
            <w:tcW w:w="798" w:type="dxa"/>
            <w:vAlign w:val="top"/>
          </w:tcPr>
          <w:p w14:paraId="292C9B88">
            <w:pPr>
              <w:pStyle w:val="12"/>
              <w:spacing w:before="165" w:line="221" w:lineRule="auto"/>
              <w:ind w:left="195"/>
              <w:outlineLvl w:val="9"/>
              <w:rPr>
                <w:rFonts w:hint="eastAsia" w:ascii="仿宋" w:hAnsi="仿宋" w:eastAsia="仿宋" w:cs="仿宋"/>
                <w:color w:val="auto"/>
                <w:sz w:val="24"/>
                <w:szCs w:val="24"/>
              </w:rPr>
            </w:pPr>
            <w:r>
              <w:rPr>
                <w:rFonts w:hint="eastAsia" w:ascii="仿宋" w:hAnsi="仿宋" w:eastAsia="仿宋" w:cs="仿宋"/>
                <w:color w:val="auto"/>
                <w:spacing w:val="-18"/>
                <w:sz w:val="24"/>
                <w:szCs w:val="24"/>
              </w:rPr>
              <w:t>电话</w:t>
            </w:r>
          </w:p>
        </w:tc>
        <w:tc>
          <w:tcPr>
            <w:tcW w:w="1597" w:type="dxa"/>
            <w:vAlign w:val="top"/>
          </w:tcPr>
          <w:p w14:paraId="149A7C7D">
            <w:pPr>
              <w:outlineLvl w:val="9"/>
              <w:rPr>
                <w:rFonts w:hint="eastAsia" w:ascii="仿宋" w:hAnsi="仿宋" w:eastAsia="仿宋" w:cs="仿宋"/>
                <w:color w:val="auto"/>
                <w:sz w:val="24"/>
                <w:szCs w:val="24"/>
              </w:rPr>
            </w:pPr>
          </w:p>
        </w:tc>
      </w:tr>
      <w:tr w14:paraId="4F1D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75" w:type="dxa"/>
            <w:vAlign w:val="top"/>
          </w:tcPr>
          <w:p w14:paraId="4B06EF9F">
            <w:pPr>
              <w:pStyle w:val="12"/>
              <w:spacing w:before="165" w:line="219" w:lineRule="auto"/>
              <w:ind w:left="24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技术负责人</w:t>
            </w:r>
          </w:p>
        </w:tc>
        <w:tc>
          <w:tcPr>
            <w:tcW w:w="1008" w:type="dxa"/>
            <w:vAlign w:val="top"/>
          </w:tcPr>
          <w:p w14:paraId="6090993B">
            <w:pPr>
              <w:pStyle w:val="12"/>
              <w:spacing w:before="165" w:line="219" w:lineRule="auto"/>
              <w:ind w:left="267"/>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姓名</w:t>
            </w:r>
          </w:p>
        </w:tc>
        <w:tc>
          <w:tcPr>
            <w:tcW w:w="1360" w:type="dxa"/>
            <w:gridSpan w:val="2"/>
            <w:vAlign w:val="top"/>
          </w:tcPr>
          <w:p w14:paraId="427BAE6C">
            <w:pPr>
              <w:outlineLvl w:val="9"/>
              <w:rPr>
                <w:rFonts w:hint="eastAsia" w:ascii="仿宋" w:hAnsi="仿宋" w:eastAsia="仿宋" w:cs="仿宋"/>
                <w:color w:val="auto"/>
                <w:sz w:val="24"/>
                <w:szCs w:val="24"/>
              </w:rPr>
            </w:pPr>
          </w:p>
        </w:tc>
        <w:tc>
          <w:tcPr>
            <w:tcW w:w="1442" w:type="dxa"/>
            <w:gridSpan w:val="2"/>
            <w:vAlign w:val="top"/>
          </w:tcPr>
          <w:p w14:paraId="7FF14A26">
            <w:pPr>
              <w:pStyle w:val="12"/>
              <w:spacing w:before="165" w:line="219" w:lineRule="auto"/>
              <w:ind w:left="247"/>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技术职称</w:t>
            </w:r>
          </w:p>
        </w:tc>
        <w:tc>
          <w:tcPr>
            <w:tcW w:w="1695" w:type="dxa"/>
            <w:gridSpan w:val="2"/>
            <w:vAlign w:val="top"/>
          </w:tcPr>
          <w:p w14:paraId="4028DFA5">
            <w:pPr>
              <w:outlineLvl w:val="9"/>
              <w:rPr>
                <w:rFonts w:hint="eastAsia" w:ascii="仿宋" w:hAnsi="仿宋" w:eastAsia="仿宋" w:cs="仿宋"/>
                <w:color w:val="auto"/>
                <w:sz w:val="24"/>
                <w:szCs w:val="24"/>
              </w:rPr>
            </w:pPr>
          </w:p>
        </w:tc>
        <w:tc>
          <w:tcPr>
            <w:tcW w:w="798" w:type="dxa"/>
            <w:vAlign w:val="top"/>
          </w:tcPr>
          <w:p w14:paraId="1153B1BB">
            <w:pPr>
              <w:pStyle w:val="12"/>
              <w:spacing w:before="165" w:line="221" w:lineRule="auto"/>
              <w:ind w:left="195"/>
              <w:outlineLvl w:val="9"/>
              <w:rPr>
                <w:rFonts w:hint="eastAsia" w:ascii="仿宋" w:hAnsi="仿宋" w:eastAsia="仿宋" w:cs="仿宋"/>
                <w:color w:val="auto"/>
                <w:sz w:val="24"/>
                <w:szCs w:val="24"/>
              </w:rPr>
            </w:pPr>
            <w:r>
              <w:rPr>
                <w:rFonts w:hint="eastAsia" w:ascii="仿宋" w:hAnsi="仿宋" w:eastAsia="仿宋" w:cs="仿宋"/>
                <w:color w:val="auto"/>
                <w:spacing w:val="-18"/>
                <w:sz w:val="24"/>
                <w:szCs w:val="24"/>
              </w:rPr>
              <w:t>电话</w:t>
            </w:r>
          </w:p>
        </w:tc>
        <w:tc>
          <w:tcPr>
            <w:tcW w:w="1597" w:type="dxa"/>
            <w:vAlign w:val="top"/>
          </w:tcPr>
          <w:p w14:paraId="64E8C0FE">
            <w:pPr>
              <w:outlineLvl w:val="9"/>
              <w:rPr>
                <w:rFonts w:hint="eastAsia" w:ascii="仿宋" w:hAnsi="仿宋" w:eastAsia="仿宋" w:cs="仿宋"/>
                <w:color w:val="auto"/>
                <w:sz w:val="24"/>
                <w:szCs w:val="24"/>
              </w:rPr>
            </w:pPr>
          </w:p>
        </w:tc>
      </w:tr>
      <w:tr w14:paraId="71667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75" w:type="dxa"/>
            <w:vAlign w:val="top"/>
          </w:tcPr>
          <w:p w14:paraId="1585193E">
            <w:pPr>
              <w:pStyle w:val="12"/>
              <w:spacing w:before="166" w:line="221" w:lineRule="auto"/>
              <w:ind w:left="36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成立时间</w:t>
            </w:r>
          </w:p>
        </w:tc>
        <w:tc>
          <w:tcPr>
            <w:tcW w:w="2368" w:type="dxa"/>
            <w:gridSpan w:val="3"/>
            <w:vAlign w:val="top"/>
          </w:tcPr>
          <w:p w14:paraId="6ADE916C">
            <w:pPr>
              <w:outlineLvl w:val="9"/>
              <w:rPr>
                <w:rFonts w:hint="eastAsia" w:ascii="仿宋" w:hAnsi="仿宋" w:eastAsia="仿宋" w:cs="仿宋"/>
                <w:color w:val="auto"/>
                <w:sz w:val="24"/>
                <w:szCs w:val="24"/>
              </w:rPr>
            </w:pPr>
          </w:p>
        </w:tc>
        <w:tc>
          <w:tcPr>
            <w:tcW w:w="5532" w:type="dxa"/>
            <w:gridSpan w:val="6"/>
            <w:vAlign w:val="top"/>
          </w:tcPr>
          <w:p w14:paraId="74E01E4E">
            <w:pPr>
              <w:pStyle w:val="12"/>
              <w:spacing w:before="167" w:line="219" w:lineRule="auto"/>
              <w:ind w:left="2058"/>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员工总人数：</w:t>
            </w:r>
          </w:p>
        </w:tc>
      </w:tr>
      <w:tr w14:paraId="1651E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75" w:type="dxa"/>
            <w:vAlign w:val="top"/>
          </w:tcPr>
          <w:p w14:paraId="1DF1DEBB">
            <w:pPr>
              <w:pStyle w:val="12"/>
              <w:spacing w:before="166" w:line="219" w:lineRule="auto"/>
              <w:ind w:left="12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企业资质等级</w:t>
            </w:r>
          </w:p>
        </w:tc>
        <w:tc>
          <w:tcPr>
            <w:tcW w:w="2368" w:type="dxa"/>
            <w:gridSpan w:val="3"/>
            <w:vAlign w:val="top"/>
          </w:tcPr>
          <w:p w14:paraId="14CA59B6">
            <w:pPr>
              <w:outlineLvl w:val="9"/>
              <w:rPr>
                <w:rFonts w:hint="eastAsia" w:ascii="仿宋" w:hAnsi="仿宋" w:eastAsia="仿宋" w:cs="仿宋"/>
                <w:color w:val="auto"/>
                <w:sz w:val="24"/>
                <w:szCs w:val="24"/>
              </w:rPr>
            </w:pPr>
          </w:p>
        </w:tc>
        <w:tc>
          <w:tcPr>
            <w:tcW w:w="905" w:type="dxa"/>
            <w:vMerge w:val="restart"/>
            <w:tcBorders>
              <w:bottom w:val="nil"/>
            </w:tcBorders>
            <w:vAlign w:val="top"/>
          </w:tcPr>
          <w:p w14:paraId="2D63C12C">
            <w:pPr>
              <w:spacing w:line="287" w:lineRule="auto"/>
              <w:outlineLvl w:val="9"/>
              <w:rPr>
                <w:rFonts w:hint="eastAsia" w:ascii="仿宋" w:hAnsi="仿宋" w:eastAsia="仿宋" w:cs="仿宋"/>
                <w:color w:val="auto"/>
                <w:sz w:val="24"/>
                <w:szCs w:val="24"/>
              </w:rPr>
            </w:pPr>
          </w:p>
          <w:p w14:paraId="6DAC3AE0">
            <w:pPr>
              <w:spacing w:line="287" w:lineRule="auto"/>
              <w:outlineLvl w:val="9"/>
              <w:rPr>
                <w:rFonts w:hint="eastAsia" w:ascii="仿宋" w:hAnsi="仿宋" w:eastAsia="仿宋" w:cs="仿宋"/>
                <w:color w:val="auto"/>
                <w:sz w:val="24"/>
                <w:szCs w:val="24"/>
              </w:rPr>
            </w:pPr>
          </w:p>
          <w:p w14:paraId="3F3BDC2F">
            <w:pPr>
              <w:spacing w:line="287" w:lineRule="auto"/>
              <w:outlineLvl w:val="9"/>
              <w:rPr>
                <w:rFonts w:hint="eastAsia" w:ascii="仿宋" w:hAnsi="仿宋" w:eastAsia="仿宋" w:cs="仿宋"/>
                <w:color w:val="auto"/>
                <w:sz w:val="24"/>
                <w:szCs w:val="24"/>
              </w:rPr>
            </w:pPr>
          </w:p>
          <w:p w14:paraId="508671D8">
            <w:pPr>
              <w:spacing w:line="288" w:lineRule="auto"/>
              <w:outlineLvl w:val="9"/>
              <w:rPr>
                <w:rFonts w:hint="eastAsia" w:ascii="仿宋" w:hAnsi="仿宋" w:eastAsia="仿宋" w:cs="仿宋"/>
                <w:color w:val="auto"/>
                <w:sz w:val="24"/>
                <w:szCs w:val="24"/>
              </w:rPr>
            </w:pPr>
          </w:p>
          <w:p w14:paraId="4E26FC11">
            <w:pPr>
              <w:pStyle w:val="12"/>
              <w:spacing w:before="78" w:line="220" w:lineRule="auto"/>
              <w:ind w:left="218"/>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其中</w:t>
            </w:r>
          </w:p>
        </w:tc>
        <w:tc>
          <w:tcPr>
            <w:tcW w:w="2232" w:type="dxa"/>
            <w:gridSpan w:val="3"/>
            <w:vAlign w:val="top"/>
          </w:tcPr>
          <w:p w14:paraId="22390177">
            <w:pPr>
              <w:pStyle w:val="12"/>
              <w:spacing w:before="166" w:line="220" w:lineRule="auto"/>
              <w:ind w:left="646"/>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项目经理</w:t>
            </w:r>
          </w:p>
        </w:tc>
        <w:tc>
          <w:tcPr>
            <w:tcW w:w="2395" w:type="dxa"/>
            <w:gridSpan w:val="2"/>
            <w:vAlign w:val="top"/>
          </w:tcPr>
          <w:p w14:paraId="0EA8ECFC">
            <w:pPr>
              <w:outlineLvl w:val="9"/>
              <w:rPr>
                <w:rFonts w:hint="eastAsia" w:ascii="仿宋" w:hAnsi="仿宋" w:eastAsia="仿宋" w:cs="仿宋"/>
                <w:color w:val="auto"/>
                <w:sz w:val="24"/>
                <w:szCs w:val="24"/>
              </w:rPr>
            </w:pPr>
          </w:p>
        </w:tc>
      </w:tr>
      <w:tr w14:paraId="2FA9C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75" w:type="dxa"/>
            <w:vAlign w:val="top"/>
          </w:tcPr>
          <w:p w14:paraId="75FCD759">
            <w:pPr>
              <w:pStyle w:val="12"/>
              <w:spacing w:before="169" w:line="219" w:lineRule="auto"/>
              <w:ind w:left="24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营业执照号</w:t>
            </w:r>
          </w:p>
        </w:tc>
        <w:tc>
          <w:tcPr>
            <w:tcW w:w="2368" w:type="dxa"/>
            <w:gridSpan w:val="3"/>
            <w:vAlign w:val="top"/>
          </w:tcPr>
          <w:p w14:paraId="01101D7D">
            <w:pPr>
              <w:outlineLvl w:val="9"/>
              <w:rPr>
                <w:rFonts w:hint="eastAsia" w:ascii="仿宋" w:hAnsi="仿宋" w:eastAsia="仿宋" w:cs="仿宋"/>
                <w:color w:val="auto"/>
                <w:sz w:val="24"/>
                <w:szCs w:val="24"/>
              </w:rPr>
            </w:pPr>
          </w:p>
        </w:tc>
        <w:tc>
          <w:tcPr>
            <w:tcW w:w="905" w:type="dxa"/>
            <w:vMerge w:val="continue"/>
            <w:tcBorders>
              <w:top w:val="nil"/>
              <w:bottom w:val="nil"/>
            </w:tcBorders>
            <w:vAlign w:val="top"/>
          </w:tcPr>
          <w:p w14:paraId="3D544888">
            <w:pPr>
              <w:outlineLvl w:val="9"/>
              <w:rPr>
                <w:rFonts w:hint="eastAsia" w:ascii="仿宋" w:hAnsi="仿宋" w:eastAsia="仿宋" w:cs="仿宋"/>
                <w:color w:val="auto"/>
                <w:sz w:val="24"/>
                <w:szCs w:val="24"/>
              </w:rPr>
            </w:pPr>
          </w:p>
        </w:tc>
        <w:tc>
          <w:tcPr>
            <w:tcW w:w="2232" w:type="dxa"/>
            <w:gridSpan w:val="3"/>
            <w:vAlign w:val="top"/>
          </w:tcPr>
          <w:p w14:paraId="58430737">
            <w:pPr>
              <w:pStyle w:val="12"/>
              <w:spacing w:before="169" w:line="219" w:lineRule="auto"/>
              <w:ind w:left="40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高级职称人员</w:t>
            </w:r>
          </w:p>
        </w:tc>
        <w:tc>
          <w:tcPr>
            <w:tcW w:w="2395" w:type="dxa"/>
            <w:gridSpan w:val="2"/>
            <w:vAlign w:val="top"/>
          </w:tcPr>
          <w:p w14:paraId="7EC612D1">
            <w:pPr>
              <w:outlineLvl w:val="9"/>
              <w:rPr>
                <w:rFonts w:hint="eastAsia" w:ascii="仿宋" w:hAnsi="仿宋" w:eastAsia="仿宋" w:cs="仿宋"/>
                <w:color w:val="auto"/>
                <w:sz w:val="24"/>
                <w:szCs w:val="24"/>
              </w:rPr>
            </w:pPr>
          </w:p>
        </w:tc>
      </w:tr>
      <w:tr w14:paraId="6A2E5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75" w:type="dxa"/>
            <w:vAlign w:val="top"/>
          </w:tcPr>
          <w:p w14:paraId="3F042191">
            <w:pPr>
              <w:pStyle w:val="12"/>
              <w:spacing w:before="168" w:line="221" w:lineRule="auto"/>
              <w:ind w:left="36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注册资金</w:t>
            </w:r>
          </w:p>
        </w:tc>
        <w:tc>
          <w:tcPr>
            <w:tcW w:w="2368" w:type="dxa"/>
            <w:gridSpan w:val="3"/>
            <w:vAlign w:val="top"/>
          </w:tcPr>
          <w:p w14:paraId="2E0A017E">
            <w:pPr>
              <w:outlineLvl w:val="9"/>
              <w:rPr>
                <w:rFonts w:hint="eastAsia" w:ascii="仿宋" w:hAnsi="仿宋" w:eastAsia="仿宋" w:cs="仿宋"/>
                <w:color w:val="auto"/>
                <w:sz w:val="24"/>
                <w:szCs w:val="24"/>
              </w:rPr>
            </w:pPr>
          </w:p>
        </w:tc>
        <w:tc>
          <w:tcPr>
            <w:tcW w:w="905" w:type="dxa"/>
            <w:vMerge w:val="continue"/>
            <w:tcBorders>
              <w:top w:val="nil"/>
              <w:bottom w:val="nil"/>
            </w:tcBorders>
            <w:vAlign w:val="top"/>
          </w:tcPr>
          <w:p w14:paraId="592BE186">
            <w:pPr>
              <w:outlineLvl w:val="9"/>
              <w:rPr>
                <w:rFonts w:hint="eastAsia" w:ascii="仿宋" w:hAnsi="仿宋" w:eastAsia="仿宋" w:cs="仿宋"/>
                <w:color w:val="auto"/>
                <w:sz w:val="24"/>
                <w:szCs w:val="24"/>
              </w:rPr>
            </w:pPr>
          </w:p>
        </w:tc>
        <w:tc>
          <w:tcPr>
            <w:tcW w:w="2232" w:type="dxa"/>
            <w:gridSpan w:val="3"/>
            <w:vAlign w:val="top"/>
          </w:tcPr>
          <w:p w14:paraId="476B811E">
            <w:pPr>
              <w:pStyle w:val="12"/>
              <w:spacing w:before="168" w:line="220" w:lineRule="auto"/>
              <w:ind w:left="422"/>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中级职称人员</w:t>
            </w:r>
          </w:p>
        </w:tc>
        <w:tc>
          <w:tcPr>
            <w:tcW w:w="2395" w:type="dxa"/>
            <w:gridSpan w:val="2"/>
            <w:vAlign w:val="top"/>
          </w:tcPr>
          <w:p w14:paraId="56684723">
            <w:pPr>
              <w:outlineLvl w:val="9"/>
              <w:rPr>
                <w:rFonts w:hint="eastAsia" w:ascii="仿宋" w:hAnsi="仿宋" w:eastAsia="仿宋" w:cs="仿宋"/>
                <w:color w:val="auto"/>
                <w:sz w:val="24"/>
                <w:szCs w:val="24"/>
              </w:rPr>
            </w:pPr>
          </w:p>
        </w:tc>
      </w:tr>
      <w:tr w14:paraId="72F7D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Align w:val="top"/>
          </w:tcPr>
          <w:p w14:paraId="59D51939">
            <w:pPr>
              <w:pStyle w:val="12"/>
              <w:spacing w:before="126" w:line="220" w:lineRule="auto"/>
              <w:ind w:left="36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开户银行</w:t>
            </w:r>
          </w:p>
        </w:tc>
        <w:tc>
          <w:tcPr>
            <w:tcW w:w="2368" w:type="dxa"/>
            <w:gridSpan w:val="3"/>
            <w:vAlign w:val="top"/>
          </w:tcPr>
          <w:p w14:paraId="64C59E94">
            <w:pPr>
              <w:outlineLvl w:val="9"/>
              <w:rPr>
                <w:rFonts w:hint="eastAsia" w:ascii="仿宋" w:hAnsi="仿宋" w:eastAsia="仿宋" w:cs="仿宋"/>
                <w:color w:val="auto"/>
                <w:sz w:val="24"/>
                <w:szCs w:val="24"/>
              </w:rPr>
            </w:pPr>
          </w:p>
        </w:tc>
        <w:tc>
          <w:tcPr>
            <w:tcW w:w="905" w:type="dxa"/>
            <w:vMerge w:val="continue"/>
            <w:tcBorders>
              <w:top w:val="nil"/>
              <w:bottom w:val="nil"/>
            </w:tcBorders>
            <w:vAlign w:val="top"/>
          </w:tcPr>
          <w:p w14:paraId="7BE61819">
            <w:pPr>
              <w:outlineLvl w:val="9"/>
              <w:rPr>
                <w:rFonts w:hint="eastAsia" w:ascii="仿宋" w:hAnsi="仿宋" w:eastAsia="仿宋" w:cs="仿宋"/>
                <w:color w:val="auto"/>
                <w:sz w:val="24"/>
                <w:szCs w:val="24"/>
              </w:rPr>
            </w:pPr>
          </w:p>
        </w:tc>
        <w:tc>
          <w:tcPr>
            <w:tcW w:w="2232" w:type="dxa"/>
            <w:gridSpan w:val="3"/>
            <w:vAlign w:val="top"/>
          </w:tcPr>
          <w:p w14:paraId="600279FA">
            <w:pPr>
              <w:pStyle w:val="12"/>
              <w:spacing w:before="126" w:line="221" w:lineRule="auto"/>
              <w:ind w:left="398"/>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初级职称人员</w:t>
            </w:r>
          </w:p>
        </w:tc>
        <w:tc>
          <w:tcPr>
            <w:tcW w:w="2395" w:type="dxa"/>
            <w:gridSpan w:val="2"/>
            <w:vAlign w:val="top"/>
          </w:tcPr>
          <w:p w14:paraId="48B48FBA">
            <w:pPr>
              <w:outlineLvl w:val="9"/>
              <w:rPr>
                <w:rFonts w:hint="eastAsia" w:ascii="仿宋" w:hAnsi="仿宋" w:eastAsia="仿宋" w:cs="仿宋"/>
                <w:color w:val="auto"/>
                <w:sz w:val="24"/>
                <w:szCs w:val="24"/>
              </w:rPr>
            </w:pPr>
          </w:p>
        </w:tc>
      </w:tr>
      <w:tr w14:paraId="09CD6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Align w:val="top"/>
          </w:tcPr>
          <w:p w14:paraId="520A30B5">
            <w:pPr>
              <w:pStyle w:val="12"/>
              <w:spacing w:before="126" w:line="221" w:lineRule="auto"/>
              <w:ind w:left="606"/>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账号</w:t>
            </w:r>
          </w:p>
        </w:tc>
        <w:tc>
          <w:tcPr>
            <w:tcW w:w="2368" w:type="dxa"/>
            <w:gridSpan w:val="3"/>
            <w:vAlign w:val="top"/>
          </w:tcPr>
          <w:p w14:paraId="32DE5FE0">
            <w:pPr>
              <w:outlineLvl w:val="9"/>
              <w:rPr>
                <w:rFonts w:hint="eastAsia" w:ascii="仿宋" w:hAnsi="仿宋" w:eastAsia="仿宋" w:cs="仿宋"/>
                <w:color w:val="auto"/>
                <w:sz w:val="24"/>
                <w:szCs w:val="24"/>
              </w:rPr>
            </w:pPr>
          </w:p>
        </w:tc>
        <w:tc>
          <w:tcPr>
            <w:tcW w:w="905" w:type="dxa"/>
            <w:vMerge w:val="continue"/>
            <w:tcBorders>
              <w:top w:val="nil"/>
            </w:tcBorders>
            <w:vAlign w:val="top"/>
          </w:tcPr>
          <w:p w14:paraId="7B7531B4">
            <w:pPr>
              <w:outlineLvl w:val="9"/>
              <w:rPr>
                <w:rFonts w:hint="eastAsia" w:ascii="仿宋" w:hAnsi="仿宋" w:eastAsia="仿宋" w:cs="仿宋"/>
                <w:color w:val="auto"/>
                <w:sz w:val="24"/>
                <w:szCs w:val="24"/>
              </w:rPr>
            </w:pPr>
          </w:p>
        </w:tc>
        <w:tc>
          <w:tcPr>
            <w:tcW w:w="2232" w:type="dxa"/>
            <w:gridSpan w:val="3"/>
            <w:vAlign w:val="top"/>
          </w:tcPr>
          <w:p w14:paraId="2FB1CDA6">
            <w:pPr>
              <w:pStyle w:val="12"/>
              <w:spacing w:before="126" w:line="221" w:lineRule="auto"/>
              <w:ind w:left="763"/>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技工</w:t>
            </w:r>
          </w:p>
        </w:tc>
        <w:tc>
          <w:tcPr>
            <w:tcW w:w="2395" w:type="dxa"/>
            <w:gridSpan w:val="2"/>
            <w:vAlign w:val="top"/>
          </w:tcPr>
          <w:p w14:paraId="736F56D9">
            <w:pPr>
              <w:outlineLvl w:val="9"/>
              <w:rPr>
                <w:rFonts w:hint="eastAsia" w:ascii="仿宋" w:hAnsi="仿宋" w:eastAsia="仿宋" w:cs="仿宋"/>
                <w:color w:val="auto"/>
                <w:sz w:val="24"/>
                <w:szCs w:val="24"/>
              </w:rPr>
            </w:pPr>
          </w:p>
        </w:tc>
      </w:tr>
      <w:tr w14:paraId="57E2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Align w:val="top"/>
          </w:tcPr>
          <w:p w14:paraId="085560EC">
            <w:pPr>
              <w:pStyle w:val="12"/>
              <w:spacing w:before="126" w:line="220" w:lineRule="auto"/>
              <w:ind w:left="36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经营范围</w:t>
            </w:r>
          </w:p>
        </w:tc>
        <w:tc>
          <w:tcPr>
            <w:tcW w:w="7900" w:type="dxa"/>
            <w:gridSpan w:val="9"/>
            <w:vAlign w:val="top"/>
          </w:tcPr>
          <w:p w14:paraId="17171BF5">
            <w:pPr>
              <w:outlineLvl w:val="9"/>
              <w:rPr>
                <w:rFonts w:hint="eastAsia" w:ascii="仿宋" w:hAnsi="仿宋" w:eastAsia="仿宋" w:cs="仿宋"/>
                <w:color w:val="auto"/>
                <w:sz w:val="24"/>
                <w:szCs w:val="24"/>
              </w:rPr>
            </w:pPr>
          </w:p>
        </w:tc>
      </w:tr>
      <w:tr w14:paraId="30F99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75" w:type="dxa"/>
            <w:vAlign w:val="top"/>
          </w:tcPr>
          <w:p w14:paraId="48D339BF">
            <w:pPr>
              <w:pStyle w:val="12"/>
              <w:spacing w:before="168" w:line="221" w:lineRule="auto"/>
              <w:ind w:left="605"/>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备注</w:t>
            </w:r>
          </w:p>
        </w:tc>
        <w:tc>
          <w:tcPr>
            <w:tcW w:w="7900" w:type="dxa"/>
            <w:gridSpan w:val="9"/>
            <w:vAlign w:val="top"/>
          </w:tcPr>
          <w:p w14:paraId="52F263E2">
            <w:pPr>
              <w:outlineLvl w:val="9"/>
              <w:rPr>
                <w:rFonts w:hint="eastAsia" w:ascii="仿宋" w:hAnsi="仿宋" w:eastAsia="仿宋" w:cs="仿宋"/>
                <w:color w:val="auto"/>
                <w:sz w:val="24"/>
                <w:szCs w:val="24"/>
              </w:rPr>
            </w:pPr>
          </w:p>
        </w:tc>
      </w:tr>
    </w:tbl>
    <w:p w14:paraId="577C09F2">
      <w:pPr>
        <w:spacing w:before="119" w:line="219" w:lineRule="auto"/>
        <w:ind w:left="442"/>
        <w:outlineLvl w:val="9"/>
        <w:rPr>
          <w:rFonts w:hint="eastAsia" w:ascii="仿宋" w:hAnsi="仿宋" w:eastAsia="仿宋" w:cs="仿宋"/>
          <w:color w:val="auto"/>
          <w:sz w:val="24"/>
          <w:szCs w:val="24"/>
        </w:rPr>
      </w:pPr>
      <w:r>
        <w:rPr>
          <w:rFonts w:hint="eastAsia" w:ascii="仿宋" w:hAnsi="仿宋" w:eastAsia="仿宋" w:cs="仿宋"/>
          <w:color w:val="auto"/>
          <w:sz w:val="24"/>
          <w:szCs w:val="24"/>
        </w:rPr>
        <w:t>备注：本表后应附企业法人营业执照等材料。</w:t>
      </w:r>
    </w:p>
    <w:p w14:paraId="73B4DD02">
      <w:pPr>
        <w:spacing w:line="219" w:lineRule="auto"/>
        <w:outlineLvl w:val="9"/>
        <w:rPr>
          <w:rFonts w:hint="eastAsia" w:ascii="仿宋" w:hAnsi="仿宋" w:eastAsia="仿宋" w:cs="仿宋"/>
          <w:color w:val="auto"/>
          <w:sz w:val="24"/>
          <w:szCs w:val="24"/>
        </w:rPr>
      </w:pPr>
    </w:p>
    <w:p w14:paraId="6DB00941">
      <w:pPr>
        <w:spacing w:line="219" w:lineRule="auto"/>
        <w:outlineLvl w:val="9"/>
        <w:rPr>
          <w:rFonts w:hint="eastAsia" w:ascii="仿宋" w:hAnsi="仿宋" w:eastAsia="仿宋" w:cs="仿宋"/>
          <w:color w:val="auto"/>
          <w:sz w:val="24"/>
          <w:szCs w:val="24"/>
        </w:rPr>
      </w:pPr>
    </w:p>
    <w:p w14:paraId="0F752212">
      <w:pPr>
        <w:spacing w:line="219" w:lineRule="auto"/>
        <w:outlineLvl w:val="9"/>
        <w:rPr>
          <w:rFonts w:hint="eastAsia" w:ascii="仿宋" w:hAnsi="仿宋" w:eastAsia="仿宋" w:cs="仿宋"/>
          <w:color w:val="auto"/>
          <w:sz w:val="24"/>
          <w:szCs w:val="24"/>
        </w:rPr>
        <w:sectPr>
          <w:footerReference r:id="rId27" w:type="default"/>
          <w:pgSz w:w="11850" w:h="16781"/>
          <w:pgMar w:top="1440" w:right="1080" w:bottom="1440" w:left="1080" w:header="1077" w:footer="1077" w:gutter="0"/>
          <w:pgNumType w:fmt="decimal"/>
          <w:cols w:space="720" w:num="1"/>
        </w:sectPr>
      </w:pPr>
    </w:p>
    <w:p w14:paraId="7D116A35">
      <w:pPr>
        <w:spacing w:line="240" w:lineRule="auto"/>
        <w:ind w:left="0"/>
        <w:jc w:val="center"/>
        <w:outlineLvl w:val="9"/>
        <w:rPr>
          <w:rFonts w:hint="eastAsia" w:ascii="仿宋" w:hAnsi="仿宋" w:eastAsia="仿宋" w:cs="仿宋"/>
          <w:color w:val="auto"/>
          <w:sz w:val="24"/>
          <w:szCs w:val="24"/>
          <w:lang w:eastAsia="zh-CN"/>
        </w:rPr>
      </w:pPr>
      <w:bookmarkStart w:id="124" w:name="_Toc23059"/>
      <w:r>
        <w:rPr>
          <w:rFonts w:hint="eastAsia" w:ascii="仿宋" w:hAnsi="仿宋" w:eastAsia="仿宋" w:cs="仿宋"/>
          <w:b/>
          <w:bCs/>
          <w:color w:val="auto"/>
          <w:spacing w:val="-2"/>
          <w:sz w:val="24"/>
          <w:szCs w:val="24"/>
        </w:rPr>
        <w:t>（八）、</w:t>
      </w:r>
      <w:r>
        <w:rPr>
          <w:rFonts w:hint="eastAsia" w:ascii="仿宋" w:hAnsi="仿宋" w:eastAsia="仿宋" w:cs="仿宋"/>
          <w:b/>
          <w:bCs/>
          <w:color w:val="auto"/>
          <w:spacing w:val="-2"/>
          <w:sz w:val="24"/>
          <w:szCs w:val="24"/>
          <w:lang w:val="en-US" w:eastAsia="zh-CN"/>
        </w:rPr>
        <w:t>资格审查资料</w:t>
      </w:r>
      <w:bookmarkEnd w:id="124"/>
    </w:p>
    <w:p w14:paraId="29646940">
      <w:pPr>
        <w:spacing w:line="219" w:lineRule="auto"/>
        <w:outlineLvl w:val="9"/>
        <w:rPr>
          <w:rFonts w:hint="eastAsia" w:ascii="仿宋" w:hAnsi="仿宋" w:eastAsia="仿宋" w:cs="仿宋"/>
          <w:color w:val="auto"/>
          <w:sz w:val="24"/>
          <w:szCs w:val="24"/>
        </w:rPr>
      </w:pPr>
    </w:p>
    <w:p w14:paraId="565D908D">
      <w:pPr>
        <w:spacing w:line="240" w:lineRule="auto"/>
        <w:ind w:left="0"/>
        <w:jc w:val="center"/>
        <w:outlineLvl w:val="9"/>
        <w:rPr>
          <w:rFonts w:hint="eastAsia" w:ascii="仿宋" w:hAnsi="仿宋" w:eastAsia="仿宋" w:cs="仿宋"/>
          <w:b/>
          <w:bCs/>
          <w:color w:val="auto"/>
          <w:spacing w:val="-2"/>
          <w:sz w:val="24"/>
          <w:szCs w:val="24"/>
          <w:lang w:val="en-US" w:eastAsia="zh-CN"/>
        </w:rPr>
      </w:pPr>
      <w:bookmarkStart w:id="125" w:name="_Toc3499"/>
    </w:p>
    <w:p w14:paraId="60380B71">
      <w:pPr>
        <w:spacing w:line="240" w:lineRule="auto"/>
        <w:ind w:left="0"/>
        <w:jc w:val="center"/>
        <w:outlineLvl w:val="9"/>
        <w:rPr>
          <w:rFonts w:hint="eastAsia" w:ascii="仿宋" w:hAnsi="仿宋" w:eastAsia="仿宋" w:cs="仿宋"/>
          <w:b/>
          <w:bCs/>
          <w:color w:val="auto"/>
          <w:spacing w:val="-2"/>
          <w:sz w:val="24"/>
          <w:szCs w:val="24"/>
          <w:lang w:val="en-US" w:eastAsia="zh-CN"/>
        </w:rPr>
      </w:pPr>
    </w:p>
    <w:p w14:paraId="03DCDABA">
      <w:pPr>
        <w:spacing w:line="240" w:lineRule="auto"/>
        <w:ind w:left="0"/>
        <w:jc w:val="center"/>
        <w:outlineLvl w:val="9"/>
        <w:rPr>
          <w:rFonts w:hint="eastAsia" w:ascii="仿宋" w:hAnsi="仿宋" w:eastAsia="仿宋" w:cs="仿宋"/>
          <w:b/>
          <w:bCs/>
          <w:color w:val="auto"/>
          <w:spacing w:val="-2"/>
          <w:sz w:val="24"/>
          <w:szCs w:val="24"/>
          <w:lang w:val="en-US" w:eastAsia="zh-CN"/>
        </w:rPr>
      </w:pPr>
    </w:p>
    <w:p w14:paraId="2269B4C7">
      <w:pPr>
        <w:spacing w:line="240" w:lineRule="auto"/>
        <w:ind w:left="0"/>
        <w:jc w:val="center"/>
        <w:outlineLvl w:val="9"/>
        <w:rPr>
          <w:rFonts w:hint="eastAsia" w:ascii="仿宋" w:hAnsi="仿宋" w:eastAsia="仿宋" w:cs="仿宋"/>
          <w:b/>
          <w:bCs/>
          <w:color w:val="auto"/>
          <w:spacing w:val="-2"/>
          <w:sz w:val="24"/>
          <w:szCs w:val="24"/>
          <w:lang w:val="en-US" w:eastAsia="zh-CN"/>
        </w:rPr>
      </w:pPr>
    </w:p>
    <w:p w14:paraId="233EC005">
      <w:pPr>
        <w:spacing w:line="240" w:lineRule="auto"/>
        <w:ind w:left="0"/>
        <w:jc w:val="center"/>
        <w:outlineLvl w:val="9"/>
        <w:rPr>
          <w:rFonts w:hint="eastAsia" w:ascii="仿宋" w:hAnsi="仿宋" w:eastAsia="仿宋" w:cs="仿宋"/>
          <w:b/>
          <w:bCs/>
          <w:color w:val="auto"/>
          <w:spacing w:val="-2"/>
          <w:sz w:val="24"/>
          <w:szCs w:val="24"/>
          <w:lang w:val="en-US" w:eastAsia="zh-CN"/>
        </w:rPr>
      </w:pPr>
    </w:p>
    <w:p w14:paraId="6E9FA2B9">
      <w:pPr>
        <w:spacing w:line="240" w:lineRule="auto"/>
        <w:ind w:left="0"/>
        <w:jc w:val="center"/>
        <w:outlineLvl w:val="9"/>
        <w:rPr>
          <w:rFonts w:hint="eastAsia" w:ascii="仿宋" w:hAnsi="仿宋" w:eastAsia="仿宋" w:cs="仿宋"/>
          <w:b/>
          <w:bCs/>
          <w:color w:val="auto"/>
          <w:spacing w:val="-2"/>
          <w:sz w:val="24"/>
          <w:szCs w:val="24"/>
          <w:lang w:val="en-US" w:eastAsia="zh-CN"/>
        </w:rPr>
      </w:pPr>
    </w:p>
    <w:p w14:paraId="298992CD">
      <w:pPr>
        <w:spacing w:line="240" w:lineRule="auto"/>
        <w:ind w:left="0"/>
        <w:jc w:val="center"/>
        <w:outlineLvl w:val="9"/>
        <w:rPr>
          <w:rFonts w:hint="eastAsia" w:ascii="仿宋" w:hAnsi="仿宋" w:eastAsia="仿宋" w:cs="仿宋"/>
          <w:b/>
          <w:bCs/>
          <w:color w:val="auto"/>
          <w:spacing w:val="-2"/>
          <w:sz w:val="24"/>
          <w:szCs w:val="24"/>
          <w:lang w:val="en-US" w:eastAsia="zh-CN"/>
        </w:rPr>
      </w:pPr>
    </w:p>
    <w:p w14:paraId="0AD976DF">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7F979A2">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9C8BD95">
      <w:pPr>
        <w:spacing w:line="240" w:lineRule="auto"/>
        <w:ind w:left="0"/>
        <w:jc w:val="center"/>
        <w:outlineLvl w:val="9"/>
        <w:rPr>
          <w:rFonts w:hint="eastAsia" w:ascii="仿宋" w:hAnsi="仿宋" w:eastAsia="仿宋" w:cs="仿宋"/>
          <w:b/>
          <w:bCs/>
          <w:color w:val="auto"/>
          <w:spacing w:val="-2"/>
          <w:sz w:val="24"/>
          <w:szCs w:val="24"/>
          <w:lang w:val="en-US" w:eastAsia="zh-CN"/>
        </w:rPr>
      </w:pPr>
    </w:p>
    <w:p w14:paraId="138C69A8">
      <w:pPr>
        <w:spacing w:line="240" w:lineRule="auto"/>
        <w:ind w:left="0"/>
        <w:jc w:val="center"/>
        <w:outlineLvl w:val="9"/>
        <w:rPr>
          <w:rFonts w:hint="eastAsia" w:ascii="仿宋" w:hAnsi="仿宋" w:eastAsia="仿宋" w:cs="仿宋"/>
          <w:b/>
          <w:bCs/>
          <w:color w:val="auto"/>
          <w:spacing w:val="-2"/>
          <w:sz w:val="24"/>
          <w:szCs w:val="24"/>
          <w:lang w:val="en-US" w:eastAsia="zh-CN"/>
        </w:rPr>
      </w:pPr>
    </w:p>
    <w:p w14:paraId="3C608751">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FD84AF8">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7E7EAA3">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2218318">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78E1890">
      <w:pPr>
        <w:spacing w:line="240" w:lineRule="auto"/>
        <w:ind w:left="0"/>
        <w:jc w:val="center"/>
        <w:outlineLvl w:val="9"/>
        <w:rPr>
          <w:rFonts w:hint="eastAsia" w:ascii="仿宋" w:hAnsi="仿宋" w:eastAsia="仿宋" w:cs="仿宋"/>
          <w:b/>
          <w:bCs/>
          <w:color w:val="auto"/>
          <w:spacing w:val="-2"/>
          <w:sz w:val="24"/>
          <w:szCs w:val="24"/>
          <w:lang w:val="en-US" w:eastAsia="zh-CN"/>
        </w:rPr>
      </w:pPr>
    </w:p>
    <w:p w14:paraId="2B4CA5F5">
      <w:pPr>
        <w:spacing w:line="240" w:lineRule="auto"/>
        <w:ind w:left="0"/>
        <w:jc w:val="center"/>
        <w:outlineLvl w:val="9"/>
        <w:rPr>
          <w:rFonts w:hint="eastAsia" w:ascii="仿宋" w:hAnsi="仿宋" w:eastAsia="仿宋" w:cs="仿宋"/>
          <w:b/>
          <w:bCs/>
          <w:color w:val="auto"/>
          <w:spacing w:val="-2"/>
          <w:sz w:val="24"/>
          <w:szCs w:val="24"/>
          <w:lang w:val="en-US" w:eastAsia="zh-CN"/>
        </w:rPr>
      </w:pPr>
    </w:p>
    <w:p w14:paraId="637A4954">
      <w:pPr>
        <w:spacing w:line="240" w:lineRule="auto"/>
        <w:ind w:left="0"/>
        <w:jc w:val="center"/>
        <w:outlineLvl w:val="9"/>
        <w:rPr>
          <w:rFonts w:hint="eastAsia" w:ascii="仿宋" w:hAnsi="仿宋" w:eastAsia="仿宋" w:cs="仿宋"/>
          <w:b/>
          <w:bCs/>
          <w:color w:val="auto"/>
          <w:spacing w:val="-2"/>
          <w:sz w:val="24"/>
          <w:szCs w:val="24"/>
          <w:lang w:val="en-US" w:eastAsia="zh-CN"/>
        </w:rPr>
      </w:pPr>
    </w:p>
    <w:p w14:paraId="4D61C1CA">
      <w:pPr>
        <w:spacing w:line="240" w:lineRule="auto"/>
        <w:ind w:left="0"/>
        <w:jc w:val="center"/>
        <w:outlineLvl w:val="9"/>
        <w:rPr>
          <w:rFonts w:hint="eastAsia" w:ascii="仿宋" w:hAnsi="仿宋" w:eastAsia="仿宋" w:cs="仿宋"/>
          <w:b/>
          <w:bCs/>
          <w:color w:val="auto"/>
          <w:spacing w:val="-2"/>
          <w:sz w:val="24"/>
          <w:szCs w:val="24"/>
          <w:lang w:val="en-US" w:eastAsia="zh-CN"/>
        </w:rPr>
      </w:pPr>
    </w:p>
    <w:p w14:paraId="3E1AA9B1">
      <w:pPr>
        <w:spacing w:line="240" w:lineRule="auto"/>
        <w:ind w:left="0"/>
        <w:jc w:val="center"/>
        <w:outlineLvl w:val="9"/>
        <w:rPr>
          <w:rFonts w:hint="eastAsia" w:ascii="仿宋" w:hAnsi="仿宋" w:eastAsia="仿宋" w:cs="仿宋"/>
          <w:b/>
          <w:bCs/>
          <w:color w:val="auto"/>
          <w:spacing w:val="-2"/>
          <w:sz w:val="24"/>
          <w:szCs w:val="24"/>
          <w:lang w:val="en-US" w:eastAsia="zh-CN"/>
        </w:rPr>
      </w:pPr>
    </w:p>
    <w:p w14:paraId="023549C4">
      <w:pPr>
        <w:spacing w:line="240" w:lineRule="auto"/>
        <w:ind w:left="0"/>
        <w:jc w:val="center"/>
        <w:outlineLvl w:val="9"/>
        <w:rPr>
          <w:rFonts w:hint="eastAsia" w:ascii="仿宋" w:hAnsi="仿宋" w:eastAsia="仿宋" w:cs="仿宋"/>
          <w:b/>
          <w:bCs/>
          <w:color w:val="auto"/>
          <w:spacing w:val="-2"/>
          <w:sz w:val="24"/>
          <w:szCs w:val="24"/>
          <w:lang w:val="en-US" w:eastAsia="zh-CN"/>
        </w:rPr>
      </w:pPr>
    </w:p>
    <w:p w14:paraId="00B3BBA3">
      <w:pPr>
        <w:spacing w:line="240" w:lineRule="auto"/>
        <w:ind w:left="0"/>
        <w:jc w:val="center"/>
        <w:outlineLvl w:val="9"/>
        <w:rPr>
          <w:rFonts w:hint="eastAsia" w:ascii="仿宋" w:hAnsi="仿宋" w:eastAsia="仿宋" w:cs="仿宋"/>
          <w:b/>
          <w:bCs/>
          <w:color w:val="auto"/>
          <w:spacing w:val="-2"/>
          <w:sz w:val="24"/>
          <w:szCs w:val="24"/>
          <w:lang w:val="en-US" w:eastAsia="zh-CN"/>
        </w:rPr>
      </w:pPr>
    </w:p>
    <w:p w14:paraId="358D5B74">
      <w:pPr>
        <w:spacing w:line="240" w:lineRule="auto"/>
        <w:ind w:left="0"/>
        <w:jc w:val="center"/>
        <w:outlineLvl w:val="9"/>
        <w:rPr>
          <w:rFonts w:hint="eastAsia" w:ascii="仿宋" w:hAnsi="仿宋" w:eastAsia="仿宋" w:cs="仿宋"/>
          <w:b/>
          <w:bCs/>
          <w:color w:val="auto"/>
          <w:spacing w:val="-2"/>
          <w:sz w:val="24"/>
          <w:szCs w:val="24"/>
          <w:lang w:val="en-US" w:eastAsia="zh-CN"/>
        </w:rPr>
      </w:pPr>
    </w:p>
    <w:p w14:paraId="19D4E5E8">
      <w:pPr>
        <w:spacing w:line="240" w:lineRule="auto"/>
        <w:ind w:left="0"/>
        <w:jc w:val="center"/>
        <w:outlineLvl w:val="9"/>
        <w:rPr>
          <w:rFonts w:hint="eastAsia" w:ascii="仿宋" w:hAnsi="仿宋" w:eastAsia="仿宋" w:cs="仿宋"/>
          <w:b/>
          <w:bCs/>
          <w:color w:val="auto"/>
          <w:spacing w:val="-2"/>
          <w:sz w:val="24"/>
          <w:szCs w:val="24"/>
          <w:lang w:val="en-US" w:eastAsia="zh-CN"/>
        </w:rPr>
      </w:pPr>
    </w:p>
    <w:p w14:paraId="59458522">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4DA0FA5">
      <w:pPr>
        <w:spacing w:line="240" w:lineRule="auto"/>
        <w:ind w:left="0"/>
        <w:jc w:val="center"/>
        <w:outlineLvl w:val="9"/>
        <w:rPr>
          <w:rFonts w:hint="eastAsia" w:ascii="仿宋" w:hAnsi="仿宋" w:eastAsia="仿宋" w:cs="仿宋"/>
          <w:b/>
          <w:bCs/>
          <w:color w:val="auto"/>
          <w:spacing w:val="-2"/>
          <w:sz w:val="24"/>
          <w:szCs w:val="24"/>
          <w:lang w:val="en-US" w:eastAsia="zh-CN"/>
        </w:rPr>
      </w:pPr>
    </w:p>
    <w:p w14:paraId="337BC269">
      <w:pPr>
        <w:spacing w:line="240" w:lineRule="auto"/>
        <w:ind w:left="0"/>
        <w:jc w:val="center"/>
        <w:outlineLvl w:val="9"/>
        <w:rPr>
          <w:rFonts w:hint="eastAsia" w:ascii="仿宋" w:hAnsi="仿宋" w:eastAsia="仿宋" w:cs="仿宋"/>
          <w:b/>
          <w:bCs/>
          <w:color w:val="auto"/>
          <w:spacing w:val="-2"/>
          <w:sz w:val="24"/>
          <w:szCs w:val="24"/>
          <w:lang w:val="en-US" w:eastAsia="zh-CN"/>
        </w:rPr>
      </w:pPr>
    </w:p>
    <w:p w14:paraId="618FADCB">
      <w:pPr>
        <w:spacing w:line="240" w:lineRule="auto"/>
        <w:ind w:left="0"/>
        <w:jc w:val="center"/>
        <w:outlineLvl w:val="9"/>
        <w:rPr>
          <w:rFonts w:hint="eastAsia" w:ascii="仿宋" w:hAnsi="仿宋" w:eastAsia="仿宋" w:cs="仿宋"/>
          <w:b/>
          <w:bCs/>
          <w:color w:val="auto"/>
          <w:spacing w:val="-2"/>
          <w:sz w:val="24"/>
          <w:szCs w:val="24"/>
          <w:lang w:val="en-US" w:eastAsia="zh-CN"/>
        </w:rPr>
      </w:pPr>
    </w:p>
    <w:p w14:paraId="3500E74A">
      <w:pPr>
        <w:spacing w:line="240" w:lineRule="auto"/>
        <w:ind w:left="0"/>
        <w:jc w:val="center"/>
        <w:outlineLvl w:val="9"/>
        <w:rPr>
          <w:rFonts w:hint="eastAsia" w:ascii="仿宋" w:hAnsi="仿宋" w:eastAsia="仿宋" w:cs="仿宋"/>
          <w:b/>
          <w:bCs/>
          <w:color w:val="auto"/>
          <w:spacing w:val="-2"/>
          <w:sz w:val="24"/>
          <w:szCs w:val="24"/>
          <w:lang w:val="en-US" w:eastAsia="zh-CN"/>
        </w:rPr>
      </w:pPr>
    </w:p>
    <w:p w14:paraId="56D80DA4">
      <w:pPr>
        <w:spacing w:line="240" w:lineRule="auto"/>
        <w:ind w:left="0"/>
        <w:jc w:val="center"/>
        <w:outlineLvl w:val="9"/>
        <w:rPr>
          <w:rFonts w:hint="eastAsia" w:ascii="仿宋" w:hAnsi="仿宋" w:eastAsia="仿宋" w:cs="仿宋"/>
          <w:b/>
          <w:bCs/>
          <w:color w:val="auto"/>
          <w:spacing w:val="-2"/>
          <w:sz w:val="24"/>
          <w:szCs w:val="24"/>
          <w:lang w:val="en-US" w:eastAsia="zh-CN"/>
        </w:rPr>
      </w:pPr>
    </w:p>
    <w:p w14:paraId="6EA3D24B">
      <w:pPr>
        <w:spacing w:line="240" w:lineRule="auto"/>
        <w:ind w:left="0"/>
        <w:jc w:val="center"/>
        <w:outlineLvl w:val="9"/>
        <w:rPr>
          <w:rFonts w:hint="eastAsia" w:ascii="仿宋" w:hAnsi="仿宋" w:eastAsia="仿宋" w:cs="仿宋"/>
          <w:b/>
          <w:bCs/>
          <w:color w:val="auto"/>
          <w:spacing w:val="-2"/>
          <w:sz w:val="24"/>
          <w:szCs w:val="24"/>
          <w:lang w:val="en-US" w:eastAsia="zh-CN"/>
        </w:rPr>
      </w:pPr>
    </w:p>
    <w:p w14:paraId="425CC613">
      <w:pPr>
        <w:spacing w:line="240" w:lineRule="auto"/>
        <w:ind w:left="0"/>
        <w:jc w:val="center"/>
        <w:outlineLvl w:val="9"/>
        <w:rPr>
          <w:rFonts w:hint="eastAsia" w:ascii="仿宋" w:hAnsi="仿宋" w:eastAsia="仿宋" w:cs="仿宋"/>
          <w:b/>
          <w:bCs/>
          <w:color w:val="auto"/>
          <w:spacing w:val="-2"/>
          <w:sz w:val="24"/>
          <w:szCs w:val="24"/>
          <w:lang w:val="en-US" w:eastAsia="zh-CN"/>
        </w:rPr>
      </w:pPr>
    </w:p>
    <w:p w14:paraId="05150033">
      <w:pPr>
        <w:spacing w:line="240" w:lineRule="auto"/>
        <w:ind w:left="0"/>
        <w:jc w:val="center"/>
        <w:outlineLvl w:val="9"/>
        <w:rPr>
          <w:rFonts w:hint="eastAsia" w:ascii="仿宋" w:hAnsi="仿宋" w:eastAsia="仿宋" w:cs="仿宋"/>
          <w:b/>
          <w:bCs/>
          <w:color w:val="auto"/>
          <w:spacing w:val="-2"/>
          <w:sz w:val="24"/>
          <w:szCs w:val="24"/>
          <w:lang w:val="en-US" w:eastAsia="zh-CN"/>
        </w:rPr>
      </w:pPr>
    </w:p>
    <w:p w14:paraId="1C85B0E5">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0D886BC">
      <w:pPr>
        <w:spacing w:line="240" w:lineRule="auto"/>
        <w:ind w:left="0"/>
        <w:jc w:val="center"/>
        <w:outlineLvl w:val="9"/>
        <w:rPr>
          <w:rFonts w:hint="eastAsia" w:ascii="仿宋" w:hAnsi="仿宋" w:eastAsia="仿宋" w:cs="仿宋"/>
          <w:b/>
          <w:bCs/>
          <w:color w:val="auto"/>
          <w:spacing w:val="-2"/>
          <w:sz w:val="24"/>
          <w:szCs w:val="24"/>
          <w:lang w:val="en-US" w:eastAsia="zh-CN"/>
        </w:rPr>
      </w:pPr>
    </w:p>
    <w:p w14:paraId="417C0687">
      <w:pPr>
        <w:spacing w:line="240" w:lineRule="auto"/>
        <w:ind w:left="0"/>
        <w:jc w:val="center"/>
        <w:outlineLvl w:val="9"/>
        <w:rPr>
          <w:rFonts w:hint="eastAsia" w:ascii="仿宋" w:hAnsi="仿宋" w:eastAsia="仿宋" w:cs="仿宋"/>
          <w:b/>
          <w:bCs/>
          <w:color w:val="auto"/>
          <w:spacing w:val="-2"/>
          <w:sz w:val="24"/>
          <w:szCs w:val="24"/>
          <w:lang w:val="en-US" w:eastAsia="zh-CN"/>
        </w:rPr>
      </w:pPr>
    </w:p>
    <w:p w14:paraId="14520094">
      <w:pPr>
        <w:spacing w:line="240" w:lineRule="auto"/>
        <w:ind w:left="0"/>
        <w:jc w:val="center"/>
        <w:outlineLvl w:val="9"/>
        <w:rPr>
          <w:rFonts w:hint="eastAsia" w:ascii="仿宋" w:hAnsi="仿宋" w:eastAsia="仿宋" w:cs="仿宋"/>
          <w:b/>
          <w:bCs/>
          <w:color w:val="auto"/>
          <w:spacing w:val="-2"/>
          <w:sz w:val="24"/>
          <w:szCs w:val="24"/>
          <w:lang w:val="en-US" w:eastAsia="zh-CN"/>
        </w:rPr>
      </w:pPr>
    </w:p>
    <w:p w14:paraId="1AF92571">
      <w:pPr>
        <w:spacing w:line="240" w:lineRule="auto"/>
        <w:ind w:left="0"/>
        <w:jc w:val="center"/>
        <w:outlineLvl w:val="9"/>
        <w:rPr>
          <w:rFonts w:hint="eastAsia" w:ascii="仿宋" w:hAnsi="仿宋" w:eastAsia="仿宋" w:cs="仿宋"/>
          <w:b/>
          <w:bCs/>
          <w:color w:val="auto"/>
          <w:spacing w:val="-2"/>
          <w:sz w:val="24"/>
          <w:szCs w:val="24"/>
          <w:lang w:val="en-US" w:eastAsia="zh-CN"/>
        </w:rPr>
      </w:pPr>
    </w:p>
    <w:p w14:paraId="668C6C7E">
      <w:pPr>
        <w:spacing w:line="240" w:lineRule="auto"/>
        <w:ind w:left="0"/>
        <w:jc w:val="center"/>
        <w:outlineLvl w:val="9"/>
        <w:rPr>
          <w:rFonts w:hint="eastAsia" w:ascii="仿宋" w:hAnsi="仿宋" w:eastAsia="仿宋" w:cs="仿宋"/>
          <w:b/>
          <w:bCs/>
          <w:color w:val="auto"/>
          <w:spacing w:val="-2"/>
          <w:sz w:val="24"/>
          <w:szCs w:val="24"/>
          <w:lang w:val="en-US" w:eastAsia="zh-CN"/>
        </w:rPr>
      </w:pPr>
    </w:p>
    <w:p w14:paraId="5CE3524F">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45D2578">
      <w:pPr>
        <w:spacing w:line="240" w:lineRule="auto"/>
        <w:ind w:left="0"/>
        <w:jc w:val="center"/>
        <w:outlineLvl w:val="9"/>
        <w:rPr>
          <w:rFonts w:hint="eastAsia" w:ascii="仿宋" w:hAnsi="仿宋" w:eastAsia="仿宋" w:cs="仿宋"/>
          <w:b/>
          <w:bCs/>
          <w:color w:val="auto"/>
          <w:spacing w:val="-2"/>
          <w:sz w:val="24"/>
          <w:szCs w:val="24"/>
          <w:lang w:val="en-US" w:eastAsia="zh-CN"/>
        </w:rPr>
      </w:pPr>
    </w:p>
    <w:p w14:paraId="5F786366">
      <w:pPr>
        <w:spacing w:line="240" w:lineRule="auto"/>
        <w:ind w:left="0"/>
        <w:jc w:val="center"/>
        <w:outlineLvl w:val="9"/>
        <w:rPr>
          <w:rFonts w:hint="eastAsia" w:ascii="仿宋" w:hAnsi="仿宋" w:eastAsia="仿宋" w:cs="仿宋"/>
          <w:b/>
          <w:bCs/>
          <w:color w:val="auto"/>
          <w:spacing w:val="-2"/>
          <w:sz w:val="24"/>
          <w:szCs w:val="24"/>
          <w:lang w:val="en-US" w:eastAsia="zh-CN"/>
        </w:rPr>
      </w:pPr>
    </w:p>
    <w:p w14:paraId="24A13AA9">
      <w:pPr>
        <w:spacing w:line="240" w:lineRule="auto"/>
        <w:ind w:left="0"/>
        <w:jc w:val="center"/>
        <w:outlineLvl w:val="9"/>
        <w:rPr>
          <w:rFonts w:hint="eastAsia" w:ascii="仿宋" w:hAnsi="仿宋" w:eastAsia="仿宋" w:cs="仿宋"/>
          <w:b/>
          <w:bCs/>
          <w:color w:val="auto"/>
          <w:spacing w:val="-2"/>
          <w:sz w:val="24"/>
          <w:szCs w:val="24"/>
          <w:lang w:val="en-US" w:eastAsia="en-US"/>
        </w:rPr>
      </w:pPr>
      <w:r>
        <w:rPr>
          <w:rFonts w:hint="eastAsia" w:ascii="仿宋" w:hAnsi="仿宋" w:eastAsia="仿宋" w:cs="仿宋"/>
          <w:b/>
          <w:bCs/>
          <w:color w:val="auto"/>
          <w:spacing w:val="-2"/>
          <w:sz w:val="24"/>
          <w:szCs w:val="24"/>
          <w:lang w:val="en-US" w:eastAsia="zh-CN"/>
        </w:rPr>
        <w:t>（九）</w:t>
      </w:r>
      <w:r>
        <w:rPr>
          <w:rFonts w:hint="eastAsia" w:ascii="仿宋" w:hAnsi="仿宋" w:eastAsia="仿宋" w:cs="仿宋"/>
          <w:b/>
          <w:bCs/>
          <w:color w:val="auto"/>
          <w:spacing w:val="-2"/>
          <w:sz w:val="24"/>
          <w:szCs w:val="24"/>
          <w:lang w:val="en-US" w:eastAsia="en-US"/>
        </w:rPr>
        <w:t>供应商类似项目业绩表</w:t>
      </w:r>
      <w:bookmarkEnd w:id="125"/>
    </w:p>
    <w:p w14:paraId="5ACE70AB">
      <w:pPr>
        <w:pageBreakBefore w:val="0"/>
        <w:kinsoku/>
        <w:overflowPunct/>
        <w:bidi w:val="0"/>
        <w:spacing w:line="147" w:lineRule="exact"/>
        <w:rPr>
          <w:rFonts w:hint="eastAsia" w:ascii="仿宋" w:hAnsi="仿宋" w:eastAsia="仿宋" w:cs="仿宋"/>
          <w:color w:val="auto"/>
          <w:sz w:val="24"/>
          <w:szCs w:val="24"/>
          <w:highlight w:val="none"/>
        </w:rPr>
      </w:pPr>
    </w:p>
    <w:tbl>
      <w:tblPr>
        <w:tblStyle w:val="11"/>
        <w:tblW w:w="9434"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196"/>
        <w:gridCol w:w="1549"/>
        <w:gridCol w:w="1281"/>
        <w:gridCol w:w="1392"/>
        <w:gridCol w:w="3123"/>
      </w:tblGrid>
      <w:tr w14:paraId="102E4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93" w:type="dxa"/>
            <w:shd w:val="clear" w:color="auto" w:fill="F3F3F3"/>
            <w:vAlign w:val="top"/>
          </w:tcPr>
          <w:p w14:paraId="59AD0E77">
            <w:pPr>
              <w:pageBreakBefore w:val="0"/>
              <w:kinsoku/>
              <w:overflowPunct/>
              <w:autoSpaceDE w:val="0"/>
              <w:autoSpaceDN w:val="0"/>
              <w:bidi w:val="0"/>
              <w:adjustRightInd w:val="0"/>
              <w:snapToGrid w:val="0"/>
              <w:spacing w:before="264" w:line="231" w:lineRule="auto"/>
              <w:ind w:left="246"/>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序号</w:t>
            </w:r>
          </w:p>
        </w:tc>
        <w:tc>
          <w:tcPr>
            <w:tcW w:w="1196" w:type="dxa"/>
            <w:shd w:val="clear" w:color="auto" w:fill="F3F3F3"/>
            <w:vAlign w:val="top"/>
          </w:tcPr>
          <w:p w14:paraId="1228C795">
            <w:pPr>
              <w:pageBreakBefore w:val="0"/>
              <w:kinsoku/>
              <w:overflowPunct/>
              <w:autoSpaceDE w:val="0"/>
              <w:autoSpaceDN w:val="0"/>
              <w:bidi w:val="0"/>
              <w:adjustRightInd w:val="0"/>
              <w:snapToGrid w:val="0"/>
              <w:spacing w:before="265" w:line="229" w:lineRule="auto"/>
              <w:ind w:left="187"/>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5"/>
                <w:kern w:val="0"/>
                <w:sz w:val="24"/>
                <w:szCs w:val="24"/>
                <w:highlight w:val="none"/>
                <w:lang w:val="en-US" w:eastAsia="en-US" w:bidi="ar-SA"/>
              </w:rPr>
              <w:t>项目名称</w:t>
            </w:r>
          </w:p>
        </w:tc>
        <w:tc>
          <w:tcPr>
            <w:tcW w:w="1549" w:type="dxa"/>
            <w:shd w:val="clear" w:color="auto" w:fill="F3F3F3"/>
            <w:vAlign w:val="top"/>
          </w:tcPr>
          <w:p w14:paraId="1B7316EC">
            <w:pPr>
              <w:pageBreakBefore w:val="0"/>
              <w:kinsoku/>
              <w:overflowPunct/>
              <w:autoSpaceDE w:val="0"/>
              <w:autoSpaceDN w:val="0"/>
              <w:bidi w:val="0"/>
              <w:adjustRightInd w:val="0"/>
              <w:snapToGrid w:val="0"/>
              <w:spacing w:before="264" w:line="231" w:lineRule="auto"/>
              <w:ind w:left="160"/>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合同主要内容</w:t>
            </w:r>
          </w:p>
        </w:tc>
        <w:tc>
          <w:tcPr>
            <w:tcW w:w="1281" w:type="dxa"/>
            <w:shd w:val="clear" w:color="auto" w:fill="F3F3F3"/>
            <w:vAlign w:val="top"/>
          </w:tcPr>
          <w:p w14:paraId="45AFCCDA">
            <w:pPr>
              <w:pageBreakBefore w:val="0"/>
              <w:kinsoku/>
              <w:overflowPunct/>
              <w:autoSpaceDE w:val="0"/>
              <w:autoSpaceDN w:val="0"/>
              <w:bidi w:val="0"/>
              <w:adjustRightInd w:val="0"/>
              <w:snapToGrid w:val="0"/>
              <w:spacing w:before="264" w:line="232" w:lineRule="auto"/>
              <w:ind w:left="229"/>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数量规模</w:t>
            </w:r>
          </w:p>
        </w:tc>
        <w:tc>
          <w:tcPr>
            <w:tcW w:w="1392" w:type="dxa"/>
            <w:shd w:val="clear" w:color="auto" w:fill="F3F3F3"/>
            <w:vAlign w:val="top"/>
          </w:tcPr>
          <w:p w14:paraId="6F9036B6">
            <w:pPr>
              <w:pageBreakBefore w:val="0"/>
              <w:kinsoku/>
              <w:overflowPunct/>
              <w:autoSpaceDE w:val="0"/>
              <w:autoSpaceDN w:val="0"/>
              <w:bidi w:val="0"/>
              <w:adjustRightInd w:val="0"/>
              <w:snapToGrid w:val="0"/>
              <w:spacing w:before="264" w:line="231" w:lineRule="auto"/>
              <w:ind w:left="294"/>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4"/>
                <w:kern w:val="0"/>
                <w:sz w:val="24"/>
                <w:szCs w:val="24"/>
                <w:highlight w:val="none"/>
                <w:lang w:val="en-US" w:eastAsia="en-US" w:bidi="ar-SA"/>
              </w:rPr>
              <w:t>合同价格</w:t>
            </w:r>
          </w:p>
        </w:tc>
        <w:tc>
          <w:tcPr>
            <w:tcW w:w="3123" w:type="dxa"/>
            <w:shd w:val="clear" w:color="auto" w:fill="F3F3F3"/>
            <w:vAlign w:val="top"/>
          </w:tcPr>
          <w:p w14:paraId="4B7DFCED">
            <w:pPr>
              <w:pageBreakBefore w:val="0"/>
              <w:kinsoku/>
              <w:overflowPunct/>
              <w:autoSpaceDE w:val="0"/>
              <w:autoSpaceDN w:val="0"/>
              <w:bidi w:val="0"/>
              <w:adjustRightInd w:val="0"/>
              <w:snapToGrid w:val="0"/>
              <w:spacing w:before="265" w:line="229" w:lineRule="auto"/>
              <w:ind w:left="521"/>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7"/>
                <w:kern w:val="0"/>
                <w:sz w:val="24"/>
                <w:szCs w:val="24"/>
                <w:highlight w:val="none"/>
                <w:lang w:val="en-US" w:eastAsia="en-US" w:bidi="ar-SA"/>
              </w:rPr>
              <w:t>业主名称/联系人/电话</w:t>
            </w:r>
          </w:p>
        </w:tc>
      </w:tr>
      <w:tr w14:paraId="66BBE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6BB21C8A">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236DD4F2">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257519D9">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3B78FF62">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6B0A8376">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711DC9FD">
            <w:pPr>
              <w:pageBreakBefore w:val="0"/>
              <w:kinsoku/>
              <w:overflowPunct/>
              <w:bidi w:val="0"/>
              <w:rPr>
                <w:rFonts w:hint="eastAsia" w:ascii="仿宋" w:hAnsi="仿宋" w:eastAsia="仿宋" w:cs="仿宋"/>
                <w:color w:val="auto"/>
                <w:sz w:val="24"/>
                <w:szCs w:val="24"/>
                <w:highlight w:val="none"/>
              </w:rPr>
            </w:pPr>
          </w:p>
        </w:tc>
      </w:tr>
      <w:tr w14:paraId="26E5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6AD7AB03">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6860A51B">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238DEE0C">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3803B6CD">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4D461C24">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3D596757">
            <w:pPr>
              <w:pageBreakBefore w:val="0"/>
              <w:kinsoku/>
              <w:overflowPunct/>
              <w:bidi w:val="0"/>
              <w:rPr>
                <w:rFonts w:hint="eastAsia" w:ascii="仿宋" w:hAnsi="仿宋" w:eastAsia="仿宋" w:cs="仿宋"/>
                <w:color w:val="auto"/>
                <w:sz w:val="24"/>
                <w:szCs w:val="24"/>
                <w:highlight w:val="none"/>
              </w:rPr>
            </w:pPr>
          </w:p>
        </w:tc>
      </w:tr>
      <w:tr w14:paraId="20758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2BE6AE2B">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69217D4A">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5897FA69">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1D49684D">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7B24A023">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50542DBA">
            <w:pPr>
              <w:pageBreakBefore w:val="0"/>
              <w:kinsoku/>
              <w:overflowPunct/>
              <w:bidi w:val="0"/>
              <w:rPr>
                <w:rFonts w:hint="eastAsia" w:ascii="仿宋" w:hAnsi="仿宋" w:eastAsia="仿宋" w:cs="仿宋"/>
                <w:color w:val="auto"/>
                <w:sz w:val="24"/>
                <w:szCs w:val="24"/>
                <w:highlight w:val="none"/>
              </w:rPr>
            </w:pPr>
          </w:p>
        </w:tc>
      </w:tr>
      <w:tr w14:paraId="19C3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370DCDF3">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55B44A59">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25088390">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1F5396F9">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6BF4D98C">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2122B671">
            <w:pPr>
              <w:pageBreakBefore w:val="0"/>
              <w:kinsoku/>
              <w:overflowPunct/>
              <w:bidi w:val="0"/>
              <w:rPr>
                <w:rFonts w:hint="eastAsia" w:ascii="仿宋" w:hAnsi="仿宋" w:eastAsia="仿宋" w:cs="仿宋"/>
                <w:color w:val="auto"/>
                <w:sz w:val="24"/>
                <w:szCs w:val="24"/>
                <w:highlight w:val="none"/>
              </w:rPr>
            </w:pPr>
          </w:p>
        </w:tc>
      </w:tr>
      <w:tr w14:paraId="6C86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6B4C49BF">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34105195">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54871AE0">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2E43FAF2">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7E7F7F76">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07D392EC">
            <w:pPr>
              <w:pageBreakBefore w:val="0"/>
              <w:kinsoku/>
              <w:overflowPunct/>
              <w:bidi w:val="0"/>
              <w:rPr>
                <w:rFonts w:hint="eastAsia" w:ascii="仿宋" w:hAnsi="仿宋" w:eastAsia="仿宋" w:cs="仿宋"/>
                <w:color w:val="auto"/>
                <w:sz w:val="24"/>
                <w:szCs w:val="24"/>
                <w:highlight w:val="none"/>
              </w:rPr>
            </w:pPr>
          </w:p>
        </w:tc>
      </w:tr>
      <w:tr w14:paraId="5C9CE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68553268">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0124E1C9">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54084E59">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69C91A06">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7A8A5794">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581DCDA4">
            <w:pPr>
              <w:pageBreakBefore w:val="0"/>
              <w:kinsoku/>
              <w:overflowPunct/>
              <w:bidi w:val="0"/>
              <w:rPr>
                <w:rFonts w:hint="eastAsia" w:ascii="仿宋" w:hAnsi="仿宋" w:eastAsia="仿宋" w:cs="仿宋"/>
                <w:color w:val="auto"/>
                <w:sz w:val="24"/>
                <w:szCs w:val="24"/>
                <w:highlight w:val="none"/>
              </w:rPr>
            </w:pPr>
          </w:p>
        </w:tc>
      </w:tr>
      <w:tr w14:paraId="0A9C8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3EC46E64">
            <w:pPr>
              <w:pageBreakBefore w:val="0"/>
              <w:kinsoku/>
              <w:overflowPunct/>
              <w:autoSpaceDE w:val="0"/>
              <w:autoSpaceDN w:val="0"/>
              <w:bidi w:val="0"/>
              <w:adjustRightInd w:val="0"/>
              <w:snapToGrid w:val="0"/>
              <w:spacing w:before="262" w:line="328" w:lineRule="exact"/>
              <w:ind w:left="130"/>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position w:val="3"/>
                <w:sz w:val="24"/>
                <w:szCs w:val="24"/>
                <w:highlight w:val="none"/>
                <w:lang w:val="en-US" w:eastAsia="en-US" w:bidi="ar-SA"/>
              </w:rPr>
              <w:t>…</w:t>
            </w:r>
          </w:p>
        </w:tc>
        <w:tc>
          <w:tcPr>
            <w:tcW w:w="1196" w:type="dxa"/>
            <w:vAlign w:val="top"/>
          </w:tcPr>
          <w:p w14:paraId="7B5C4AC2">
            <w:pPr>
              <w:pageBreakBefore w:val="0"/>
              <w:kinsoku/>
              <w:overflowPunct/>
              <w:autoSpaceDE w:val="0"/>
              <w:autoSpaceDN w:val="0"/>
              <w:bidi w:val="0"/>
              <w:adjustRightInd w:val="0"/>
              <w:snapToGrid w:val="0"/>
              <w:spacing w:before="262" w:line="328" w:lineRule="exact"/>
              <w:ind w:left="125"/>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3"/>
                <w:kern w:val="0"/>
                <w:position w:val="3"/>
                <w:sz w:val="24"/>
                <w:szCs w:val="24"/>
                <w:highlight w:val="none"/>
                <w:lang w:val="en-US" w:eastAsia="en-US" w:bidi="ar-SA"/>
              </w:rPr>
              <w:t>……</w:t>
            </w:r>
          </w:p>
        </w:tc>
        <w:tc>
          <w:tcPr>
            <w:tcW w:w="1549" w:type="dxa"/>
            <w:vAlign w:val="top"/>
          </w:tcPr>
          <w:p w14:paraId="10C34E2B">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7D638655">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113AC83B">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72E1AAE3">
            <w:pPr>
              <w:pageBreakBefore w:val="0"/>
              <w:kinsoku/>
              <w:overflowPunct/>
              <w:bidi w:val="0"/>
              <w:rPr>
                <w:rFonts w:hint="eastAsia" w:ascii="仿宋" w:hAnsi="仿宋" w:eastAsia="仿宋" w:cs="仿宋"/>
                <w:color w:val="auto"/>
                <w:sz w:val="24"/>
                <w:szCs w:val="24"/>
                <w:highlight w:val="none"/>
              </w:rPr>
            </w:pPr>
          </w:p>
        </w:tc>
      </w:tr>
      <w:tr w14:paraId="77E4C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4C9150A9">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38882662">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21BD6D5F">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35B1F7B1">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7F10053D">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1E402300">
            <w:pPr>
              <w:pageBreakBefore w:val="0"/>
              <w:kinsoku/>
              <w:overflowPunct/>
              <w:bidi w:val="0"/>
              <w:rPr>
                <w:rFonts w:hint="eastAsia" w:ascii="仿宋" w:hAnsi="仿宋" w:eastAsia="仿宋" w:cs="仿宋"/>
                <w:color w:val="auto"/>
                <w:sz w:val="24"/>
                <w:szCs w:val="24"/>
                <w:highlight w:val="none"/>
              </w:rPr>
            </w:pPr>
          </w:p>
        </w:tc>
      </w:tr>
      <w:tr w14:paraId="0C522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1201415D">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3E3ADF0F">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32A094FE">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3BB9980C">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6200DEEB">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61A35854">
            <w:pPr>
              <w:pageBreakBefore w:val="0"/>
              <w:kinsoku/>
              <w:overflowPunct/>
              <w:bidi w:val="0"/>
              <w:rPr>
                <w:rFonts w:hint="eastAsia" w:ascii="仿宋" w:hAnsi="仿宋" w:eastAsia="仿宋" w:cs="仿宋"/>
                <w:color w:val="auto"/>
                <w:sz w:val="24"/>
                <w:szCs w:val="24"/>
                <w:highlight w:val="none"/>
              </w:rPr>
            </w:pPr>
          </w:p>
        </w:tc>
      </w:tr>
      <w:tr w14:paraId="1576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vAlign w:val="top"/>
          </w:tcPr>
          <w:p w14:paraId="4E8ED398">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04AFB583">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23CE6557">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14E5BF6D">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2915B3B8">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4200A2C0">
            <w:pPr>
              <w:pageBreakBefore w:val="0"/>
              <w:kinsoku/>
              <w:overflowPunct/>
              <w:bidi w:val="0"/>
              <w:rPr>
                <w:rFonts w:hint="eastAsia" w:ascii="仿宋" w:hAnsi="仿宋" w:eastAsia="仿宋" w:cs="仿宋"/>
                <w:color w:val="auto"/>
                <w:sz w:val="24"/>
                <w:szCs w:val="24"/>
                <w:highlight w:val="none"/>
              </w:rPr>
            </w:pPr>
          </w:p>
        </w:tc>
      </w:tr>
    </w:tbl>
    <w:p w14:paraId="187AD5B9">
      <w:pPr>
        <w:pageBreakBefore w:val="0"/>
        <w:kinsoku/>
        <w:overflowPunct/>
        <w:autoSpaceDE w:val="0"/>
        <w:autoSpaceDN w:val="0"/>
        <w:bidi w:val="0"/>
        <w:adjustRightInd w:val="0"/>
        <w:snapToGrid w:val="0"/>
        <w:spacing w:before="132" w:line="307" w:lineRule="auto"/>
        <w:ind w:left="8" w:firstLine="478"/>
        <w:jc w:val="left"/>
        <w:textAlignment w:val="baseline"/>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b/>
          <w:bCs/>
          <w:snapToGrid w:val="0"/>
          <w:color w:val="auto"/>
          <w:spacing w:val="-16"/>
          <w:kern w:val="0"/>
          <w:sz w:val="24"/>
          <w:szCs w:val="24"/>
          <w:highlight w:val="none"/>
          <w:lang w:val="en-US" w:eastAsia="en-US" w:bidi="ar-SA"/>
        </w:rPr>
        <w:t>注：</w:t>
      </w:r>
      <w:r>
        <w:rPr>
          <w:rFonts w:hint="eastAsia" w:ascii="仿宋" w:hAnsi="仿宋" w:eastAsia="仿宋" w:cs="仿宋"/>
          <w:b/>
          <w:bCs/>
          <w:snapToGrid w:val="0"/>
          <w:color w:val="auto"/>
          <w:spacing w:val="-16"/>
          <w:kern w:val="0"/>
          <w:sz w:val="24"/>
          <w:szCs w:val="24"/>
          <w:highlight w:val="none"/>
          <w:lang w:val="en-US" w:eastAsia="zh-CN" w:bidi="ar-SA"/>
        </w:rPr>
        <w:t>供应商提供的业绩附件证明材料具体以评标办法中要求的为准</w:t>
      </w:r>
    </w:p>
    <w:p w14:paraId="49F8FE0C">
      <w:pPr>
        <w:pageBreakBefore w:val="0"/>
        <w:kinsoku/>
        <w:overflowPunct/>
        <w:bidi w:val="0"/>
        <w:spacing w:line="417" w:lineRule="auto"/>
        <w:rPr>
          <w:rFonts w:hint="eastAsia" w:ascii="仿宋" w:hAnsi="仿宋" w:eastAsia="仿宋" w:cs="仿宋"/>
          <w:color w:val="auto"/>
          <w:sz w:val="24"/>
          <w:szCs w:val="24"/>
          <w:highlight w:val="none"/>
        </w:rPr>
      </w:pPr>
    </w:p>
    <w:p w14:paraId="568D1A32">
      <w:pPr>
        <w:keepNext w:val="0"/>
        <w:keepLines w:val="0"/>
        <w:pageBreakBefore w:val="0"/>
        <w:widowControl/>
        <w:kinsoku/>
        <w:wordWrap/>
        <w:overflowPunct/>
        <w:topLinePunct w:val="0"/>
        <w:autoSpaceDE w:val="0"/>
        <w:autoSpaceDN w:val="0"/>
        <w:bidi w:val="0"/>
        <w:adjustRightInd w:val="0"/>
        <w:snapToGrid w:val="0"/>
        <w:spacing w:line="222" w:lineRule="auto"/>
        <w:ind w:right="0"/>
        <w:jc w:val="righ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供应商（公章</w:t>
      </w:r>
      <w:r>
        <w:rPr>
          <w:rFonts w:hint="eastAsia" w:ascii="仿宋" w:hAnsi="仿宋" w:eastAsia="仿宋" w:cs="仿宋"/>
          <w:snapToGrid w:val="0"/>
          <w:color w:val="auto"/>
          <w:kern w:val="0"/>
          <w:sz w:val="24"/>
          <w:szCs w:val="24"/>
          <w:highlight w:val="none"/>
          <w:lang w:val="en-US" w:eastAsia="en-US" w:bidi="ar-SA"/>
        </w:rPr>
        <w:t>）：</w:t>
      </w:r>
    </w:p>
    <w:p w14:paraId="5214B516">
      <w:pPr>
        <w:keepNext w:val="0"/>
        <w:keepLines w:val="0"/>
        <w:pageBreakBefore w:val="0"/>
        <w:widowControl/>
        <w:kinsoku/>
        <w:wordWrap/>
        <w:overflowPunct/>
        <w:topLinePunct w:val="0"/>
        <w:autoSpaceDE w:val="0"/>
        <w:autoSpaceDN w:val="0"/>
        <w:bidi w:val="0"/>
        <w:adjustRightInd w:val="0"/>
        <w:snapToGrid w:val="0"/>
        <w:spacing w:line="329" w:lineRule="auto"/>
        <w:ind w:right="0" w:firstLine="7"/>
        <w:jc w:val="right"/>
        <w:textAlignment w:val="baseline"/>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en-US" w:bidi="ar-SA"/>
        </w:rPr>
        <w:t>法定代表人（签字或签章</w:t>
      </w:r>
      <w:r>
        <w:rPr>
          <w:rFonts w:hint="eastAsia" w:ascii="仿宋" w:hAnsi="仿宋" w:eastAsia="仿宋" w:cs="仿宋"/>
          <w:snapToGrid w:val="0"/>
          <w:color w:val="auto"/>
          <w:spacing w:val="-26"/>
          <w:kern w:val="0"/>
          <w:sz w:val="24"/>
          <w:szCs w:val="24"/>
          <w:highlight w:val="none"/>
          <w:lang w:val="en-US" w:eastAsia="en-US" w:bidi="ar-SA"/>
        </w:rPr>
        <w:t>）：</w:t>
      </w:r>
    </w:p>
    <w:p w14:paraId="28DCAA3D">
      <w:pPr>
        <w:keepNext w:val="0"/>
        <w:keepLines w:val="0"/>
        <w:pageBreakBefore w:val="0"/>
        <w:widowControl/>
        <w:kinsoku/>
        <w:wordWrap/>
        <w:overflowPunct/>
        <w:topLinePunct w:val="0"/>
        <w:autoSpaceDE w:val="0"/>
        <w:autoSpaceDN w:val="0"/>
        <w:bidi w:val="0"/>
        <w:adjustRightInd w:val="0"/>
        <w:snapToGrid w:val="0"/>
        <w:spacing w:line="329" w:lineRule="auto"/>
        <w:ind w:right="0" w:firstLine="7"/>
        <w:jc w:val="right"/>
        <w:textAlignment w:val="baseline"/>
        <w:rPr>
          <w:rFonts w:hint="eastAsia" w:ascii="仿宋" w:hAnsi="仿宋" w:eastAsia="仿宋" w:cs="仿宋"/>
          <w:snapToGrid w:val="0"/>
          <w:color w:val="auto"/>
          <w:spacing w:val="-27"/>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授权代理人（签字或签章</w:t>
      </w:r>
      <w:r>
        <w:rPr>
          <w:rFonts w:hint="eastAsia" w:ascii="仿宋" w:hAnsi="仿宋" w:eastAsia="仿宋" w:cs="仿宋"/>
          <w:snapToGrid w:val="0"/>
          <w:color w:val="auto"/>
          <w:spacing w:val="-27"/>
          <w:kern w:val="0"/>
          <w:sz w:val="24"/>
          <w:szCs w:val="24"/>
          <w:highlight w:val="none"/>
          <w:lang w:val="en-US" w:eastAsia="en-US" w:bidi="ar-SA"/>
        </w:rPr>
        <w:t>）：</w:t>
      </w:r>
    </w:p>
    <w:p w14:paraId="67D37679">
      <w:pPr>
        <w:keepNext w:val="0"/>
        <w:keepLines w:val="0"/>
        <w:pageBreakBefore w:val="0"/>
        <w:widowControl/>
        <w:kinsoku/>
        <w:wordWrap/>
        <w:overflowPunct/>
        <w:topLinePunct w:val="0"/>
        <w:autoSpaceDE w:val="0"/>
        <w:autoSpaceDN w:val="0"/>
        <w:bidi w:val="0"/>
        <w:adjustRightInd w:val="0"/>
        <w:snapToGrid w:val="0"/>
        <w:spacing w:line="329" w:lineRule="auto"/>
        <w:ind w:right="0" w:firstLine="7"/>
        <w:jc w:val="right"/>
        <w:textAlignment w:val="baseline"/>
        <w:rPr>
          <w:rFonts w:hint="eastAsia" w:ascii="仿宋" w:hAnsi="仿宋" w:eastAsia="仿宋" w:cs="仿宋"/>
          <w:snapToGrid w:val="0"/>
          <w:color w:val="auto"/>
          <w:spacing w:val="-11"/>
          <w:kern w:val="0"/>
          <w:sz w:val="24"/>
          <w:szCs w:val="24"/>
          <w:highlight w:val="none"/>
          <w:lang w:val="en-US" w:eastAsia="en-US" w:bidi="ar-SA"/>
        </w:rPr>
      </w:pPr>
      <w:r>
        <w:rPr>
          <w:rFonts w:hint="eastAsia" w:ascii="仿宋" w:hAnsi="仿宋" w:eastAsia="仿宋" w:cs="仿宋"/>
          <w:snapToGrid w:val="0"/>
          <w:color w:val="auto"/>
          <w:spacing w:val="-11"/>
          <w:kern w:val="0"/>
          <w:sz w:val="24"/>
          <w:szCs w:val="24"/>
          <w:highlight w:val="none"/>
          <w:lang w:val="en-US" w:eastAsia="en-US" w:bidi="ar-SA"/>
        </w:rPr>
        <w:t>日期：年月日</w:t>
      </w:r>
    </w:p>
    <w:p w14:paraId="4DE37CBD">
      <w:pPr>
        <w:keepNext w:val="0"/>
        <w:keepLines w:val="0"/>
        <w:pageBreakBefore w:val="0"/>
        <w:widowControl/>
        <w:kinsoku/>
        <w:wordWrap/>
        <w:overflowPunct/>
        <w:topLinePunct w:val="0"/>
        <w:autoSpaceDE w:val="0"/>
        <w:autoSpaceDN w:val="0"/>
        <w:bidi w:val="0"/>
        <w:adjustRightInd w:val="0"/>
        <w:snapToGrid w:val="0"/>
        <w:spacing w:line="329" w:lineRule="auto"/>
        <w:ind w:right="0" w:firstLine="7"/>
        <w:jc w:val="right"/>
        <w:textAlignment w:val="baseline"/>
        <w:rPr>
          <w:rFonts w:hint="eastAsia" w:ascii="仿宋" w:hAnsi="仿宋" w:eastAsia="仿宋" w:cs="仿宋"/>
          <w:snapToGrid w:val="0"/>
          <w:color w:val="auto"/>
          <w:spacing w:val="-11"/>
          <w:kern w:val="0"/>
          <w:sz w:val="24"/>
          <w:szCs w:val="24"/>
          <w:highlight w:val="none"/>
          <w:lang w:val="en-US" w:eastAsia="en-US" w:bidi="ar-SA"/>
        </w:rPr>
      </w:pPr>
    </w:p>
    <w:p w14:paraId="508DD218">
      <w:pPr>
        <w:rPr>
          <w:rFonts w:hint="eastAsia" w:ascii="仿宋" w:hAnsi="仿宋" w:eastAsia="仿宋" w:cs="仿宋"/>
          <w:snapToGrid w:val="0"/>
          <w:color w:val="auto"/>
          <w:spacing w:val="-11"/>
          <w:kern w:val="0"/>
          <w:sz w:val="24"/>
          <w:szCs w:val="24"/>
          <w:highlight w:val="none"/>
          <w:lang w:val="en-US" w:eastAsia="en-US" w:bidi="ar-SA"/>
        </w:rPr>
      </w:pPr>
      <w:r>
        <w:rPr>
          <w:rFonts w:hint="eastAsia" w:ascii="仿宋" w:hAnsi="仿宋" w:eastAsia="仿宋" w:cs="仿宋"/>
          <w:snapToGrid w:val="0"/>
          <w:color w:val="auto"/>
          <w:spacing w:val="-11"/>
          <w:kern w:val="0"/>
          <w:sz w:val="24"/>
          <w:szCs w:val="24"/>
          <w:highlight w:val="none"/>
          <w:lang w:val="en-US" w:eastAsia="en-US" w:bidi="ar-SA"/>
        </w:rPr>
        <w:br w:type="page"/>
      </w:r>
    </w:p>
    <w:p w14:paraId="21D1384C">
      <w:pPr>
        <w:spacing w:line="240" w:lineRule="auto"/>
        <w:ind w:left="0"/>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十</w:t>
      </w:r>
      <w:r>
        <w:rPr>
          <w:rFonts w:hint="eastAsia" w:ascii="仿宋" w:hAnsi="仿宋" w:eastAsia="仿宋" w:cs="仿宋"/>
          <w:b/>
          <w:bCs/>
          <w:color w:val="auto"/>
          <w:sz w:val="24"/>
          <w:szCs w:val="24"/>
        </w:rPr>
        <w:t>）、中小企业声明函（货物</w:t>
      </w:r>
      <w:r>
        <w:rPr>
          <w:rFonts w:hint="eastAsia" w:ascii="仿宋" w:hAnsi="仿宋" w:eastAsia="仿宋" w:cs="仿宋"/>
          <w:b/>
          <w:bCs/>
          <w:color w:val="auto"/>
          <w:spacing w:val="-20"/>
          <w:sz w:val="24"/>
          <w:szCs w:val="24"/>
        </w:rPr>
        <w:t>）</w:t>
      </w:r>
    </w:p>
    <w:p w14:paraId="095174C7">
      <w:pPr>
        <w:pStyle w:val="3"/>
        <w:spacing w:line="472" w:lineRule="auto"/>
        <w:rPr>
          <w:rFonts w:hint="eastAsia" w:ascii="仿宋" w:hAnsi="仿宋" w:eastAsia="仿宋" w:cs="仿宋"/>
          <w:color w:val="auto"/>
          <w:sz w:val="24"/>
          <w:szCs w:val="24"/>
        </w:rPr>
      </w:pPr>
    </w:p>
    <w:p w14:paraId="7C227D59">
      <w:pPr>
        <w:spacing w:before="78" w:line="336" w:lineRule="auto"/>
        <w:ind w:left="3" w:firstLine="474"/>
        <w:jc w:val="both"/>
        <w:rPr>
          <w:rFonts w:hint="eastAsia" w:ascii="仿宋" w:hAnsi="仿宋" w:eastAsia="仿宋" w:cs="仿宋"/>
          <w:color w:val="auto"/>
          <w:sz w:val="24"/>
          <w:szCs w:val="24"/>
        </w:rPr>
      </w:pPr>
      <w:r>
        <w:rPr>
          <w:rFonts w:hint="eastAsia" w:ascii="仿宋" w:hAnsi="仿宋" w:eastAsia="仿宋" w:cs="仿宋"/>
          <w:color w:val="auto"/>
          <w:spacing w:val="-13"/>
          <w:sz w:val="24"/>
          <w:szCs w:val="24"/>
        </w:rPr>
        <w:t>本本公司（联合体）郑重声明，根据《政府采购促进中小企业发展管理办法》（</w:t>
      </w:r>
      <w:r>
        <w:rPr>
          <w:rFonts w:hint="eastAsia" w:ascii="仿宋" w:hAnsi="仿宋" w:eastAsia="仿宋" w:cs="仿宋"/>
          <w:color w:val="auto"/>
          <w:spacing w:val="-14"/>
          <w:sz w:val="24"/>
          <w:szCs w:val="24"/>
        </w:rPr>
        <w:t>财库〔2020〕</w:t>
      </w:r>
      <w:r>
        <w:rPr>
          <w:rFonts w:hint="eastAsia" w:ascii="仿宋" w:hAnsi="仿宋" w:eastAsia="仿宋" w:cs="仿宋"/>
          <w:color w:val="auto"/>
          <w:sz w:val="24"/>
          <w:szCs w:val="24"/>
        </w:rPr>
        <w:t>[</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"bookmark15"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2020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]46号）的规定，本公司（联合体）参加</w:t>
      </w:r>
      <w:r>
        <w:rPr>
          <w:rFonts w:hint="eastAsia" w:ascii="仿宋" w:hAnsi="仿宋" w:eastAsia="仿宋" w:cs="仿宋"/>
          <w:color w:val="auto"/>
          <w:sz w:val="24"/>
          <w:szCs w:val="24"/>
          <w:u w:val="single" w:color="auto"/>
        </w:rPr>
        <w:t>（单位名称）</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color="auto"/>
        </w:rPr>
        <w:t>（项目名称）</w:t>
      </w:r>
      <w:r>
        <w:rPr>
          <w:rFonts w:hint="eastAsia" w:ascii="仿宋" w:hAnsi="仿宋" w:eastAsia="仿宋" w:cs="仿宋"/>
          <w:color w:val="auto"/>
          <w:sz w:val="24"/>
          <w:szCs w:val="24"/>
        </w:rPr>
        <w:t>采</w:t>
      </w:r>
      <w:r>
        <w:rPr>
          <w:rFonts w:hint="eastAsia" w:ascii="仿宋" w:hAnsi="仿宋" w:eastAsia="仿宋" w:cs="仿宋"/>
          <w:color w:val="auto"/>
          <w:spacing w:val="-1"/>
          <w:sz w:val="24"/>
          <w:szCs w:val="24"/>
        </w:rPr>
        <w:t>购活动，提供</w:t>
      </w:r>
      <w:r>
        <w:rPr>
          <w:rFonts w:hint="eastAsia" w:ascii="仿宋" w:hAnsi="仿宋" w:eastAsia="仿宋" w:cs="仿宋"/>
          <w:color w:val="auto"/>
          <w:spacing w:val="1"/>
          <w:sz w:val="24"/>
          <w:szCs w:val="24"/>
        </w:rPr>
        <w:t>的货物全部由符合政策要求的中小企业制造。相关企业（含联合体中的中小</w:t>
      </w:r>
      <w:r>
        <w:rPr>
          <w:rFonts w:hint="eastAsia" w:ascii="仿宋" w:hAnsi="仿宋" w:eastAsia="仿宋" w:cs="仿宋"/>
          <w:color w:val="auto"/>
          <w:sz w:val="24"/>
          <w:szCs w:val="24"/>
        </w:rPr>
        <w:t>企业、签订分包意向协议的中小企业）的具体情况如下</w:t>
      </w:r>
      <w:r>
        <w:rPr>
          <w:rFonts w:hint="eastAsia" w:ascii="仿宋" w:hAnsi="仿宋" w:eastAsia="仿宋" w:cs="仿宋"/>
          <w:color w:val="auto"/>
          <w:spacing w:val="2"/>
          <w:sz w:val="24"/>
          <w:szCs w:val="24"/>
        </w:rPr>
        <w:t>：：</w:t>
      </w:r>
    </w:p>
    <w:p w14:paraId="3EBC886D">
      <w:pPr>
        <w:spacing w:before="273" w:line="219" w:lineRule="auto"/>
        <w:ind w:left="494"/>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1.（标的名称</w:t>
      </w:r>
      <w:r>
        <w:rPr>
          <w:rFonts w:hint="eastAsia" w:ascii="仿宋" w:hAnsi="仿宋" w:eastAsia="仿宋" w:cs="仿宋"/>
          <w:color w:val="auto"/>
          <w:spacing w:val="12"/>
          <w:sz w:val="24"/>
          <w:szCs w:val="24"/>
          <w:u w:val="single" w:color="auto"/>
        </w:rPr>
        <w:t>）</w:t>
      </w:r>
      <w:r>
        <w:rPr>
          <w:rFonts w:hint="eastAsia" w:ascii="仿宋" w:hAnsi="仿宋" w:eastAsia="仿宋" w:cs="仿宋"/>
          <w:color w:val="auto"/>
          <w:spacing w:val="12"/>
          <w:sz w:val="24"/>
          <w:szCs w:val="24"/>
        </w:rPr>
        <w:t>，</w:t>
      </w:r>
      <w:r>
        <w:rPr>
          <w:rFonts w:hint="eastAsia" w:ascii="仿宋" w:hAnsi="仿宋" w:eastAsia="仿宋" w:cs="仿宋"/>
          <w:color w:val="auto"/>
          <w:spacing w:val="-1"/>
          <w:sz w:val="24"/>
          <w:szCs w:val="24"/>
        </w:rPr>
        <w:t>属于</w:t>
      </w:r>
      <w:r>
        <w:rPr>
          <w:rFonts w:hint="eastAsia" w:ascii="仿宋" w:hAnsi="仿宋" w:eastAsia="仿宋" w:cs="仿宋"/>
          <w:color w:val="auto"/>
          <w:spacing w:val="-1"/>
          <w:sz w:val="24"/>
          <w:szCs w:val="24"/>
          <w:u w:val="single" w:color="auto"/>
        </w:rPr>
        <w:t>（采购文件中明确的所属行业</w:t>
      </w:r>
      <w:r>
        <w:rPr>
          <w:rFonts w:hint="eastAsia" w:ascii="仿宋" w:hAnsi="仿宋" w:eastAsia="仿宋" w:cs="仿宋"/>
          <w:color w:val="auto"/>
          <w:spacing w:val="12"/>
          <w:sz w:val="24"/>
          <w:szCs w:val="24"/>
          <w:u w:val="single" w:color="auto"/>
        </w:rPr>
        <w:t>）</w:t>
      </w:r>
      <w:r>
        <w:rPr>
          <w:rFonts w:hint="eastAsia" w:ascii="仿宋" w:hAnsi="仿宋" w:eastAsia="仿宋" w:cs="仿宋"/>
          <w:color w:val="auto"/>
          <w:spacing w:val="12"/>
          <w:sz w:val="24"/>
          <w:szCs w:val="24"/>
        </w:rPr>
        <w:t>；</w:t>
      </w:r>
      <w:r>
        <w:rPr>
          <w:rFonts w:hint="eastAsia" w:ascii="仿宋" w:hAnsi="仿宋" w:eastAsia="仿宋" w:cs="仿宋"/>
          <w:color w:val="auto"/>
          <w:spacing w:val="-1"/>
          <w:sz w:val="24"/>
          <w:szCs w:val="24"/>
        </w:rPr>
        <w:t>制造商</w:t>
      </w:r>
    </w:p>
    <w:p w14:paraId="396B1CC9">
      <w:pPr>
        <w:spacing w:before="150" w:line="336" w:lineRule="auto"/>
        <w:ind w:right="606"/>
        <w:rPr>
          <w:rFonts w:hint="eastAsia" w:ascii="仿宋" w:hAnsi="仿宋" w:eastAsia="仿宋" w:cs="仿宋"/>
          <w:color w:val="auto"/>
          <w:sz w:val="24"/>
          <w:szCs w:val="24"/>
        </w:rPr>
      </w:pPr>
      <w:r>
        <w:rPr>
          <w:rFonts w:hint="eastAsia" w:ascii="仿宋" w:hAnsi="仿宋" w:eastAsia="仿宋" w:cs="仿宋"/>
          <w:color w:val="auto"/>
          <w:sz w:val="24"/>
          <w:szCs w:val="24"/>
        </w:rPr>
        <w:t>为</w:t>
      </w:r>
      <w:r>
        <w:rPr>
          <w:rFonts w:hint="eastAsia" w:ascii="仿宋" w:hAnsi="仿宋" w:eastAsia="仿宋" w:cs="仿宋"/>
          <w:color w:val="auto"/>
          <w:sz w:val="24"/>
          <w:szCs w:val="24"/>
          <w:u w:val="single" w:color="auto"/>
        </w:rPr>
        <w:t>（企业名称</w:t>
      </w:r>
      <w:r>
        <w:rPr>
          <w:rFonts w:hint="eastAsia" w:ascii="仿宋" w:hAnsi="仿宋" w:eastAsia="仿宋" w:cs="仿宋"/>
          <w:color w:val="auto"/>
          <w:spacing w:val="9"/>
          <w:sz w:val="24"/>
          <w:szCs w:val="24"/>
          <w:u w:val="single" w:color="auto"/>
        </w:rPr>
        <w:t>）</w:t>
      </w:r>
      <w:r>
        <w:rPr>
          <w:rFonts w:hint="eastAsia" w:ascii="仿宋" w:hAnsi="仿宋" w:eastAsia="仿宋" w:cs="仿宋"/>
          <w:color w:val="auto"/>
          <w:spacing w:val="9"/>
          <w:sz w:val="24"/>
          <w:szCs w:val="24"/>
        </w:rPr>
        <w:t>，</w:t>
      </w:r>
      <w:r>
        <w:rPr>
          <w:rFonts w:hint="eastAsia" w:ascii="仿宋" w:hAnsi="仿宋" w:eastAsia="仿宋" w:cs="仿宋"/>
          <w:color w:val="auto"/>
          <w:sz w:val="24"/>
          <w:szCs w:val="24"/>
        </w:rPr>
        <w:t>从业人员</w:t>
      </w:r>
      <w:r>
        <w:rPr>
          <w:rFonts w:hint="eastAsia" w:ascii="仿宋" w:hAnsi="仿宋" w:eastAsia="仿宋" w:cs="仿宋"/>
          <w:color w:val="auto"/>
          <w:spacing w:val="-1"/>
          <w:sz w:val="24"/>
          <w:szCs w:val="24"/>
        </w:rPr>
        <w:t>人，营业收入为万元，资产总额</w:t>
      </w:r>
      <w:r>
        <w:rPr>
          <w:rFonts w:hint="eastAsia" w:ascii="仿宋" w:hAnsi="仿宋" w:eastAsia="仿宋" w:cs="仿宋"/>
          <w:color w:val="auto"/>
          <w:sz w:val="24"/>
          <w:szCs w:val="24"/>
        </w:rPr>
        <w:t>为万元，属于</w:t>
      </w:r>
      <w:r>
        <w:rPr>
          <w:rFonts w:hint="eastAsia" w:ascii="仿宋" w:hAnsi="仿宋" w:eastAsia="仿宋" w:cs="仿宋"/>
          <w:color w:val="auto"/>
          <w:sz w:val="24"/>
          <w:szCs w:val="24"/>
          <w:u w:val="single" w:color="auto"/>
        </w:rPr>
        <w:t>（中型企业、小型企业、微型企业</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1"/>
          <w:sz w:val="24"/>
          <w:szCs w:val="24"/>
        </w:rPr>
        <w:t>；</w:t>
      </w:r>
    </w:p>
    <w:p w14:paraId="205D1CF9">
      <w:pPr>
        <w:spacing w:before="275" w:line="335" w:lineRule="auto"/>
        <w:ind w:right="363" w:firstLine="48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color="auto"/>
        </w:rPr>
        <w:t>（标的名称</w:t>
      </w:r>
      <w:r>
        <w:rPr>
          <w:rFonts w:hint="eastAsia" w:ascii="仿宋" w:hAnsi="仿宋" w:eastAsia="仿宋" w:cs="仿宋"/>
          <w:color w:val="auto"/>
          <w:spacing w:val="7"/>
          <w:sz w:val="24"/>
          <w:szCs w:val="24"/>
          <w:u w:val="single" w:color="auto"/>
        </w:rPr>
        <w:t>）</w:t>
      </w:r>
      <w:r>
        <w:rPr>
          <w:rFonts w:hint="eastAsia" w:ascii="仿宋" w:hAnsi="仿宋" w:eastAsia="仿宋" w:cs="仿宋"/>
          <w:color w:val="auto"/>
          <w:spacing w:val="7"/>
          <w:sz w:val="24"/>
          <w:szCs w:val="24"/>
        </w:rPr>
        <w:t>，</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color="auto"/>
        </w:rPr>
        <w:t>（采购文件中明确的所属行业</w:t>
      </w:r>
      <w:r>
        <w:rPr>
          <w:rFonts w:hint="eastAsia" w:ascii="仿宋" w:hAnsi="仿宋" w:eastAsia="仿宋" w:cs="仿宋"/>
          <w:color w:val="auto"/>
          <w:spacing w:val="7"/>
          <w:sz w:val="24"/>
          <w:szCs w:val="24"/>
          <w:u w:val="single" w:color="auto"/>
        </w:rPr>
        <w:t>）</w:t>
      </w:r>
      <w:r>
        <w:rPr>
          <w:rFonts w:hint="eastAsia" w:ascii="仿宋" w:hAnsi="仿宋" w:eastAsia="仿宋" w:cs="仿宋"/>
          <w:color w:val="auto"/>
          <w:spacing w:val="7"/>
          <w:sz w:val="24"/>
          <w:szCs w:val="24"/>
        </w:rPr>
        <w:t>；</w:t>
      </w:r>
      <w:r>
        <w:rPr>
          <w:rFonts w:hint="eastAsia" w:ascii="仿宋" w:hAnsi="仿宋" w:eastAsia="仿宋" w:cs="仿宋"/>
          <w:color w:val="auto"/>
          <w:sz w:val="24"/>
          <w:szCs w:val="24"/>
        </w:rPr>
        <w:t>制</w:t>
      </w:r>
      <w:r>
        <w:rPr>
          <w:rFonts w:hint="eastAsia" w:ascii="仿宋" w:hAnsi="仿宋" w:eastAsia="仿宋" w:cs="仿宋"/>
          <w:color w:val="auto"/>
          <w:spacing w:val="-1"/>
          <w:sz w:val="24"/>
          <w:szCs w:val="24"/>
        </w:rPr>
        <w:t>造商</w:t>
      </w:r>
      <w:r>
        <w:rPr>
          <w:rFonts w:hint="eastAsia" w:ascii="仿宋" w:hAnsi="仿宋" w:eastAsia="仿宋" w:cs="仿宋"/>
          <w:color w:val="auto"/>
          <w:sz w:val="24"/>
          <w:szCs w:val="24"/>
        </w:rPr>
        <w:t>为</w:t>
      </w:r>
      <w:r>
        <w:rPr>
          <w:rFonts w:hint="eastAsia" w:ascii="仿宋" w:hAnsi="仿宋" w:eastAsia="仿宋" w:cs="仿宋"/>
          <w:color w:val="auto"/>
          <w:sz w:val="24"/>
          <w:szCs w:val="24"/>
          <w:u w:val="single" w:color="auto"/>
        </w:rPr>
        <w:t>（企业名称</w:t>
      </w:r>
      <w:r>
        <w:rPr>
          <w:rFonts w:hint="eastAsia" w:ascii="仿宋" w:hAnsi="仿宋" w:eastAsia="仿宋" w:cs="仿宋"/>
          <w:color w:val="auto"/>
          <w:spacing w:val="9"/>
          <w:sz w:val="24"/>
          <w:szCs w:val="24"/>
          <w:u w:val="single" w:color="auto"/>
        </w:rPr>
        <w:t>）</w:t>
      </w:r>
      <w:r>
        <w:rPr>
          <w:rFonts w:hint="eastAsia" w:ascii="仿宋" w:hAnsi="仿宋" w:eastAsia="仿宋" w:cs="仿宋"/>
          <w:color w:val="auto"/>
          <w:spacing w:val="9"/>
          <w:sz w:val="24"/>
          <w:szCs w:val="24"/>
        </w:rPr>
        <w:t>，</w:t>
      </w:r>
      <w:r>
        <w:rPr>
          <w:rFonts w:hint="eastAsia" w:ascii="仿宋" w:hAnsi="仿宋" w:eastAsia="仿宋" w:cs="仿宋"/>
          <w:color w:val="auto"/>
          <w:sz w:val="24"/>
          <w:szCs w:val="24"/>
        </w:rPr>
        <w:t>从业人员</w:t>
      </w:r>
      <w:r>
        <w:rPr>
          <w:rFonts w:hint="eastAsia" w:ascii="仿宋" w:hAnsi="仿宋" w:eastAsia="仿宋" w:cs="仿宋"/>
          <w:color w:val="auto"/>
          <w:spacing w:val="-1"/>
          <w:sz w:val="24"/>
          <w:szCs w:val="24"/>
        </w:rPr>
        <w:t>人，营业收入为万元，资产总额</w:t>
      </w:r>
    </w:p>
    <w:p w14:paraId="40D30DF9">
      <w:pPr>
        <w:spacing w:line="219" w:lineRule="auto"/>
        <w:rPr>
          <w:rFonts w:hint="eastAsia" w:ascii="仿宋" w:hAnsi="仿宋" w:eastAsia="仿宋" w:cs="仿宋"/>
          <w:color w:val="auto"/>
          <w:sz w:val="24"/>
          <w:szCs w:val="24"/>
        </w:rPr>
      </w:pPr>
      <w:r>
        <w:rPr>
          <w:rFonts w:hint="eastAsia" w:ascii="仿宋" w:hAnsi="仿宋" w:eastAsia="仿宋" w:cs="仿宋"/>
          <w:color w:val="auto"/>
          <w:sz w:val="24"/>
          <w:szCs w:val="24"/>
        </w:rPr>
        <w:t>为万元，属于</w:t>
      </w:r>
      <w:r>
        <w:rPr>
          <w:rFonts w:hint="eastAsia" w:ascii="仿宋" w:hAnsi="仿宋" w:eastAsia="仿宋" w:cs="仿宋"/>
          <w:color w:val="auto"/>
          <w:sz w:val="24"/>
          <w:szCs w:val="24"/>
          <w:u w:val="single" w:color="auto"/>
        </w:rPr>
        <w:t>（中型企业、小型企业、微型企业</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1"/>
          <w:sz w:val="24"/>
          <w:szCs w:val="24"/>
        </w:rPr>
        <w:t>；</w:t>
      </w:r>
    </w:p>
    <w:p w14:paraId="14413683">
      <w:pPr>
        <w:pStyle w:val="3"/>
        <w:spacing w:line="349" w:lineRule="auto"/>
        <w:rPr>
          <w:rFonts w:hint="eastAsia" w:ascii="仿宋" w:hAnsi="仿宋" w:eastAsia="仿宋" w:cs="仿宋"/>
          <w:color w:val="auto"/>
          <w:sz w:val="24"/>
          <w:szCs w:val="24"/>
        </w:rPr>
      </w:pPr>
    </w:p>
    <w:p w14:paraId="4A174ED4">
      <w:pPr>
        <w:spacing w:before="79" w:line="378" w:lineRule="exact"/>
        <w:ind w:left="492"/>
        <w:rPr>
          <w:rFonts w:hint="eastAsia" w:ascii="仿宋" w:hAnsi="仿宋" w:eastAsia="仿宋" w:cs="仿宋"/>
          <w:color w:val="auto"/>
          <w:sz w:val="24"/>
          <w:szCs w:val="24"/>
        </w:rPr>
      </w:pPr>
      <w:r>
        <w:rPr>
          <w:rFonts w:hint="eastAsia" w:ascii="仿宋" w:hAnsi="仿宋" w:eastAsia="仿宋" w:cs="仿宋"/>
          <w:color w:val="auto"/>
          <w:spacing w:val="-12"/>
          <w:position w:val="3"/>
          <w:sz w:val="24"/>
          <w:szCs w:val="24"/>
        </w:rPr>
        <w:t>……</w:t>
      </w:r>
    </w:p>
    <w:p w14:paraId="1A0BE0C8">
      <w:pPr>
        <w:pStyle w:val="3"/>
        <w:spacing w:line="241" w:lineRule="auto"/>
        <w:rPr>
          <w:rFonts w:hint="eastAsia" w:ascii="仿宋" w:hAnsi="仿宋" w:eastAsia="仿宋" w:cs="仿宋"/>
          <w:color w:val="auto"/>
          <w:sz w:val="24"/>
          <w:szCs w:val="24"/>
        </w:rPr>
      </w:pPr>
    </w:p>
    <w:p w14:paraId="2B4D3B0E">
      <w:pPr>
        <w:pStyle w:val="3"/>
        <w:spacing w:line="241" w:lineRule="auto"/>
        <w:rPr>
          <w:rFonts w:hint="eastAsia" w:ascii="仿宋" w:hAnsi="仿宋" w:eastAsia="仿宋" w:cs="仿宋"/>
          <w:color w:val="auto"/>
          <w:sz w:val="24"/>
          <w:szCs w:val="24"/>
        </w:rPr>
      </w:pPr>
    </w:p>
    <w:p w14:paraId="3A71A24A">
      <w:pPr>
        <w:pStyle w:val="3"/>
        <w:spacing w:line="242" w:lineRule="auto"/>
        <w:rPr>
          <w:rFonts w:hint="eastAsia" w:ascii="仿宋" w:hAnsi="仿宋" w:eastAsia="仿宋" w:cs="仿宋"/>
          <w:color w:val="auto"/>
          <w:sz w:val="24"/>
          <w:szCs w:val="24"/>
        </w:rPr>
      </w:pPr>
    </w:p>
    <w:p w14:paraId="4BB04452">
      <w:pPr>
        <w:pStyle w:val="3"/>
        <w:spacing w:line="242" w:lineRule="auto"/>
        <w:rPr>
          <w:rFonts w:hint="eastAsia" w:ascii="仿宋" w:hAnsi="仿宋" w:eastAsia="仿宋" w:cs="仿宋"/>
          <w:color w:val="auto"/>
          <w:sz w:val="24"/>
          <w:szCs w:val="24"/>
        </w:rPr>
      </w:pPr>
    </w:p>
    <w:p w14:paraId="0949024C">
      <w:pPr>
        <w:spacing w:before="78" w:line="338" w:lineRule="auto"/>
        <w:ind w:left="1" w:right="116" w:firstLine="475"/>
        <w:rPr>
          <w:rFonts w:hint="eastAsia" w:ascii="仿宋" w:hAnsi="仿宋" w:eastAsia="仿宋" w:cs="仿宋"/>
          <w:color w:val="auto"/>
          <w:sz w:val="24"/>
          <w:szCs w:val="24"/>
        </w:rPr>
      </w:pPr>
      <w:r>
        <w:rPr>
          <w:rFonts w:hint="eastAsia" w:ascii="仿宋" w:hAnsi="仿宋" w:eastAsia="仿宋" w:cs="仿宋"/>
          <w:color w:val="auto"/>
          <w:spacing w:val="1"/>
          <w:sz w:val="24"/>
          <w:szCs w:val="24"/>
        </w:rPr>
        <w:t>注：以上企业，不属于大企业的分支机构，不存在控股股东为大企业的情形，也不存在</w:t>
      </w:r>
      <w:r>
        <w:rPr>
          <w:rFonts w:hint="eastAsia" w:ascii="仿宋" w:hAnsi="仿宋" w:eastAsia="仿宋" w:cs="仿宋"/>
          <w:color w:val="auto"/>
          <w:sz w:val="24"/>
          <w:szCs w:val="24"/>
        </w:rPr>
        <w:t>与大企业的负责人为同一人的情形。</w:t>
      </w:r>
    </w:p>
    <w:p w14:paraId="0312BA5A">
      <w:pPr>
        <w:spacing w:before="233" w:line="371" w:lineRule="auto"/>
        <w:ind w:right="78" w:firstLine="723"/>
        <w:rPr>
          <w:rFonts w:hint="eastAsia" w:ascii="仿宋" w:hAnsi="仿宋" w:eastAsia="仿宋" w:cs="仿宋"/>
          <w:color w:val="auto"/>
          <w:sz w:val="24"/>
          <w:szCs w:val="24"/>
        </w:rPr>
      </w:pPr>
      <w:r>
        <w:rPr>
          <w:rFonts w:hint="eastAsia" w:ascii="仿宋" w:hAnsi="仿宋" w:eastAsia="仿宋" w:cs="仿宋"/>
          <w:color w:val="auto"/>
          <w:spacing w:val="2"/>
          <w:sz w:val="24"/>
          <w:szCs w:val="24"/>
        </w:rPr>
        <w:t>从业人员、营业收入、资产总额填报上一年度数据，无上一年度数据的</w:t>
      </w:r>
      <w:r>
        <w:rPr>
          <w:rFonts w:hint="eastAsia" w:ascii="仿宋" w:hAnsi="仿宋" w:eastAsia="仿宋" w:cs="仿宋"/>
          <w:color w:val="auto"/>
          <w:spacing w:val="1"/>
          <w:sz w:val="24"/>
          <w:szCs w:val="24"/>
        </w:rPr>
        <w:t>新成立企业可</w:t>
      </w:r>
      <w:r>
        <w:rPr>
          <w:rFonts w:hint="eastAsia" w:ascii="仿宋" w:hAnsi="仿宋" w:eastAsia="仿宋" w:cs="仿宋"/>
          <w:color w:val="auto"/>
          <w:spacing w:val="-4"/>
          <w:sz w:val="24"/>
          <w:szCs w:val="24"/>
        </w:rPr>
        <w:t>不填报</w:t>
      </w:r>
    </w:p>
    <w:p w14:paraId="242A491D">
      <w:pPr>
        <w:spacing w:before="114" w:line="219" w:lineRule="auto"/>
        <w:ind w:left="722"/>
        <w:rPr>
          <w:rFonts w:hint="eastAsia" w:ascii="仿宋" w:hAnsi="仿宋" w:eastAsia="仿宋" w:cs="仿宋"/>
          <w:color w:val="auto"/>
          <w:sz w:val="24"/>
          <w:szCs w:val="24"/>
        </w:rPr>
      </w:pPr>
      <w:r>
        <w:rPr>
          <w:rFonts w:hint="eastAsia" w:ascii="仿宋" w:hAnsi="仿宋" w:eastAsia="仿宋" w:cs="仿宋"/>
          <w:color w:val="auto"/>
          <w:spacing w:val="1"/>
          <w:sz w:val="24"/>
          <w:szCs w:val="24"/>
        </w:rPr>
        <w:t>本企业对上述声明内容的真实性负责。如有虚假，将依法承</w:t>
      </w:r>
      <w:r>
        <w:rPr>
          <w:rFonts w:hint="eastAsia" w:ascii="仿宋" w:hAnsi="仿宋" w:eastAsia="仿宋" w:cs="仿宋"/>
          <w:color w:val="auto"/>
          <w:sz w:val="24"/>
          <w:szCs w:val="24"/>
        </w:rPr>
        <w:t>担相应责任。</w:t>
      </w:r>
    </w:p>
    <w:p w14:paraId="5F60C706">
      <w:pPr>
        <w:pStyle w:val="3"/>
        <w:spacing w:line="286" w:lineRule="auto"/>
        <w:rPr>
          <w:rFonts w:hint="eastAsia" w:ascii="仿宋" w:hAnsi="仿宋" w:eastAsia="仿宋" w:cs="仿宋"/>
          <w:color w:val="auto"/>
          <w:sz w:val="24"/>
          <w:szCs w:val="24"/>
        </w:rPr>
      </w:pPr>
    </w:p>
    <w:p w14:paraId="19F4315B">
      <w:pPr>
        <w:pStyle w:val="3"/>
        <w:spacing w:line="286" w:lineRule="auto"/>
        <w:rPr>
          <w:rFonts w:hint="eastAsia" w:ascii="仿宋" w:hAnsi="仿宋" w:eastAsia="仿宋" w:cs="仿宋"/>
          <w:color w:val="auto"/>
          <w:sz w:val="24"/>
          <w:szCs w:val="24"/>
        </w:rPr>
      </w:pPr>
    </w:p>
    <w:p w14:paraId="7B29EA6B">
      <w:pPr>
        <w:pStyle w:val="3"/>
        <w:spacing w:line="286" w:lineRule="auto"/>
        <w:rPr>
          <w:rFonts w:hint="eastAsia" w:ascii="仿宋" w:hAnsi="仿宋" w:eastAsia="仿宋" w:cs="仿宋"/>
          <w:color w:val="auto"/>
          <w:sz w:val="24"/>
          <w:szCs w:val="24"/>
        </w:rPr>
      </w:pPr>
    </w:p>
    <w:p w14:paraId="7BDAB1A5">
      <w:pPr>
        <w:pStyle w:val="3"/>
        <w:spacing w:line="286" w:lineRule="auto"/>
        <w:rPr>
          <w:rFonts w:hint="eastAsia" w:ascii="仿宋" w:hAnsi="仿宋" w:eastAsia="仿宋" w:cs="仿宋"/>
          <w:color w:val="auto"/>
          <w:sz w:val="24"/>
          <w:szCs w:val="24"/>
        </w:rPr>
      </w:pPr>
    </w:p>
    <w:p w14:paraId="30C8118E">
      <w:pPr>
        <w:spacing w:before="79" w:line="219" w:lineRule="auto"/>
        <w:ind w:left="5280"/>
        <w:rPr>
          <w:rFonts w:hint="eastAsia" w:ascii="仿宋" w:hAnsi="仿宋" w:eastAsia="仿宋" w:cs="仿宋"/>
          <w:color w:val="auto"/>
          <w:sz w:val="24"/>
          <w:szCs w:val="24"/>
        </w:rPr>
      </w:pPr>
      <w:r>
        <w:rPr>
          <w:rFonts w:hint="eastAsia" w:ascii="仿宋" w:hAnsi="仿宋" w:eastAsia="仿宋" w:cs="仿宋"/>
          <w:color w:val="auto"/>
          <w:spacing w:val="-1"/>
          <w:sz w:val="24"/>
          <w:szCs w:val="24"/>
        </w:rPr>
        <w:t>企业名称（盖章</w:t>
      </w:r>
      <w:r>
        <w:rPr>
          <w:rFonts w:hint="eastAsia" w:ascii="仿宋" w:hAnsi="仿宋" w:eastAsia="仿宋" w:cs="仿宋"/>
          <w:color w:val="auto"/>
          <w:sz w:val="24"/>
          <w:szCs w:val="24"/>
        </w:rPr>
        <w:t>）：</w:t>
      </w:r>
    </w:p>
    <w:p w14:paraId="3839504A">
      <w:pPr>
        <w:pStyle w:val="3"/>
        <w:spacing w:line="350" w:lineRule="auto"/>
        <w:rPr>
          <w:rFonts w:hint="eastAsia" w:ascii="仿宋" w:hAnsi="仿宋" w:eastAsia="仿宋" w:cs="仿宋"/>
          <w:color w:val="auto"/>
          <w:sz w:val="24"/>
          <w:szCs w:val="24"/>
        </w:rPr>
      </w:pPr>
    </w:p>
    <w:p w14:paraId="344B0239">
      <w:pPr>
        <w:spacing w:before="79" w:line="220" w:lineRule="auto"/>
        <w:ind w:left="5318"/>
        <w:rPr>
          <w:rFonts w:hint="eastAsia" w:ascii="仿宋" w:hAnsi="仿宋" w:eastAsia="仿宋" w:cs="仿宋"/>
          <w:color w:val="auto"/>
          <w:sz w:val="24"/>
          <w:szCs w:val="24"/>
        </w:rPr>
      </w:pPr>
      <w:r>
        <w:rPr>
          <w:rFonts w:hint="eastAsia" w:ascii="仿宋" w:hAnsi="仿宋" w:eastAsia="仿宋" w:cs="仿宋"/>
          <w:color w:val="auto"/>
          <w:spacing w:val="-21"/>
          <w:sz w:val="24"/>
          <w:szCs w:val="24"/>
        </w:rPr>
        <w:t>日期：</w:t>
      </w:r>
    </w:p>
    <w:p w14:paraId="317F4C73">
      <w:pPr>
        <w:spacing w:line="220" w:lineRule="auto"/>
        <w:rPr>
          <w:rFonts w:hint="eastAsia" w:ascii="仿宋" w:hAnsi="仿宋" w:eastAsia="仿宋" w:cs="仿宋"/>
          <w:color w:val="auto"/>
          <w:sz w:val="24"/>
          <w:szCs w:val="24"/>
        </w:rPr>
      </w:pPr>
    </w:p>
    <w:p w14:paraId="142CD690">
      <w:pPr>
        <w:spacing w:before="100" w:line="226" w:lineRule="auto"/>
        <w:ind w:left="2973"/>
        <w:rPr>
          <w:rFonts w:hint="eastAsia" w:ascii="仿宋" w:hAnsi="仿宋" w:eastAsia="仿宋" w:cs="仿宋"/>
          <w:b/>
          <w:bCs/>
          <w:color w:val="auto"/>
          <w:spacing w:val="41"/>
          <w:sz w:val="24"/>
          <w:szCs w:val="24"/>
        </w:rPr>
      </w:pPr>
    </w:p>
    <w:p w14:paraId="4D3D284B">
      <w:pPr>
        <w:spacing w:before="100" w:line="226" w:lineRule="auto"/>
        <w:ind w:left="2973"/>
        <w:rPr>
          <w:rFonts w:hint="eastAsia" w:ascii="仿宋" w:hAnsi="仿宋" w:eastAsia="仿宋" w:cs="仿宋"/>
          <w:color w:val="auto"/>
          <w:sz w:val="24"/>
          <w:szCs w:val="24"/>
        </w:rPr>
      </w:pPr>
      <w:r>
        <w:rPr>
          <w:rFonts w:hint="eastAsia" w:ascii="仿宋" w:hAnsi="仿宋" w:eastAsia="仿宋" w:cs="仿宋"/>
          <w:b/>
          <w:bCs/>
          <w:color w:val="auto"/>
          <w:spacing w:val="41"/>
          <w:sz w:val="24"/>
          <w:szCs w:val="24"/>
        </w:rPr>
        <w:t>中小企业划型标准规定</w:t>
      </w:r>
    </w:p>
    <w:p w14:paraId="262E9F77">
      <w:pPr>
        <w:spacing w:before="78" w:line="234" w:lineRule="auto"/>
        <w:ind w:left="5" w:right="74" w:firstLine="487"/>
        <w:rPr>
          <w:rFonts w:hint="eastAsia" w:ascii="仿宋" w:hAnsi="仿宋" w:eastAsia="仿宋" w:cs="仿宋"/>
          <w:color w:val="auto"/>
          <w:sz w:val="24"/>
          <w:szCs w:val="24"/>
        </w:rPr>
      </w:pPr>
      <w:r>
        <w:rPr>
          <w:rFonts w:hint="eastAsia" w:ascii="仿宋" w:hAnsi="仿宋" w:eastAsia="仿宋" w:cs="仿宋"/>
          <w:color w:val="auto"/>
          <w:spacing w:val="3"/>
          <w:sz w:val="24"/>
          <w:szCs w:val="24"/>
        </w:rPr>
        <w:t>一、根据《中华人民共和国中小企业促进法》和《国务院关于进一步促进中小企业发</w:t>
      </w:r>
      <w:r>
        <w:rPr>
          <w:rFonts w:hint="eastAsia" w:ascii="仿宋" w:hAnsi="仿宋" w:eastAsia="仿宋" w:cs="仿宋"/>
          <w:color w:val="auto"/>
          <w:spacing w:val="-3"/>
          <w:sz w:val="24"/>
          <w:szCs w:val="24"/>
        </w:rPr>
        <w:t>展的若干意见》(（国发〔2009〕[2009]3</w:t>
      </w:r>
      <w:r>
        <w:rPr>
          <w:rFonts w:hint="eastAsia" w:ascii="仿宋" w:hAnsi="仿宋" w:eastAsia="仿宋" w:cs="仿宋"/>
          <w:color w:val="auto"/>
          <w:spacing w:val="-4"/>
          <w:sz w:val="24"/>
          <w:szCs w:val="24"/>
        </w:rPr>
        <w:t>6号)，制定本规定。</w:t>
      </w:r>
    </w:p>
    <w:p w14:paraId="020C9C72">
      <w:pPr>
        <w:spacing w:before="31" w:line="234" w:lineRule="auto"/>
        <w:ind w:left="17" w:right="76" w:firstLine="481"/>
        <w:rPr>
          <w:rFonts w:hint="eastAsia" w:ascii="仿宋" w:hAnsi="仿宋" w:eastAsia="仿宋" w:cs="仿宋"/>
          <w:color w:val="auto"/>
          <w:sz w:val="24"/>
          <w:szCs w:val="24"/>
        </w:rPr>
      </w:pPr>
      <w:r>
        <w:rPr>
          <w:rFonts w:hint="eastAsia" w:ascii="仿宋" w:hAnsi="仿宋" w:eastAsia="仿宋" w:cs="仿宋"/>
          <w:color w:val="auto"/>
          <w:spacing w:val="2"/>
          <w:sz w:val="24"/>
          <w:szCs w:val="24"/>
        </w:rPr>
        <w:t>二、中小企业划分为中型、小型、微型三种类型，具体标准根据企业</w:t>
      </w:r>
      <w:r>
        <w:rPr>
          <w:rFonts w:hint="eastAsia" w:ascii="仿宋" w:hAnsi="仿宋" w:eastAsia="仿宋" w:cs="仿宋"/>
          <w:color w:val="auto"/>
          <w:spacing w:val="1"/>
          <w:sz w:val="24"/>
          <w:szCs w:val="24"/>
        </w:rPr>
        <w:t>从业人员、营业</w:t>
      </w:r>
      <w:r>
        <w:rPr>
          <w:rFonts w:hint="eastAsia" w:ascii="仿宋" w:hAnsi="仿宋" w:eastAsia="仿宋" w:cs="仿宋"/>
          <w:color w:val="auto"/>
          <w:spacing w:val="-1"/>
          <w:sz w:val="24"/>
          <w:szCs w:val="24"/>
        </w:rPr>
        <w:t>收入、资产总额等指标，结合行业特点制定。</w:t>
      </w:r>
    </w:p>
    <w:p w14:paraId="0A0C5AC1">
      <w:pPr>
        <w:spacing w:before="31" w:line="242" w:lineRule="auto"/>
        <w:ind w:left="3" w:firstLine="489"/>
        <w:rPr>
          <w:rFonts w:hint="eastAsia" w:ascii="仿宋" w:hAnsi="仿宋" w:eastAsia="仿宋" w:cs="仿宋"/>
          <w:color w:val="auto"/>
          <w:sz w:val="24"/>
          <w:szCs w:val="24"/>
        </w:rPr>
      </w:pPr>
      <w:r>
        <w:rPr>
          <w:rFonts w:hint="eastAsia" w:ascii="仿宋" w:hAnsi="仿宋" w:eastAsia="仿宋" w:cs="仿宋"/>
          <w:color w:val="auto"/>
          <w:spacing w:val="-1"/>
          <w:sz w:val="24"/>
          <w:szCs w:val="24"/>
        </w:rPr>
        <w:t>三、本规定适用的行业包括：农、林、牧、渔业，工业（包括采矿业，制造业，</w:t>
      </w:r>
      <w:r>
        <w:rPr>
          <w:rFonts w:hint="eastAsia" w:ascii="仿宋" w:hAnsi="仿宋" w:eastAsia="仿宋" w:cs="仿宋"/>
          <w:color w:val="auto"/>
          <w:spacing w:val="-2"/>
          <w:sz w:val="24"/>
          <w:szCs w:val="24"/>
        </w:rPr>
        <w:t>电力、</w:t>
      </w:r>
      <w:r>
        <w:rPr>
          <w:rFonts w:hint="eastAsia" w:ascii="仿宋" w:hAnsi="仿宋" w:eastAsia="仿宋" w:cs="仿宋"/>
          <w:color w:val="auto"/>
          <w:spacing w:val="3"/>
          <w:sz w:val="24"/>
          <w:szCs w:val="24"/>
        </w:rPr>
        <w:t>热力、燃气及水生产和供应业</w:t>
      </w:r>
      <w:r>
        <w:rPr>
          <w:rFonts w:hint="eastAsia" w:ascii="仿宋" w:hAnsi="仿宋" w:eastAsia="仿宋" w:cs="仿宋"/>
          <w:color w:val="auto"/>
          <w:spacing w:val="14"/>
          <w:sz w:val="24"/>
          <w:szCs w:val="24"/>
        </w:rPr>
        <w:t>），</w:t>
      </w:r>
      <w:r>
        <w:rPr>
          <w:rFonts w:hint="eastAsia" w:ascii="仿宋" w:hAnsi="仿宋" w:eastAsia="仿宋" w:cs="仿宋"/>
          <w:color w:val="auto"/>
          <w:spacing w:val="3"/>
          <w:sz w:val="24"/>
          <w:szCs w:val="24"/>
        </w:rPr>
        <w:t>建筑业，批发业，零售业，交通运输业</w:t>
      </w:r>
      <w:r>
        <w:rPr>
          <w:rFonts w:hint="eastAsia" w:ascii="仿宋" w:hAnsi="仿宋" w:eastAsia="仿宋" w:cs="仿宋"/>
          <w:color w:val="auto"/>
          <w:spacing w:val="2"/>
          <w:sz w:val="24"/>
          <w:szCs w:val="24"/>
        </w:rPr>
        <w:t>（不含铁路运输</w:t>
      </w:r>
      <w:r>
        <w:rPr>
          <w:rFonts w:hint="eastAsia" w:ascii="仿宋" w:hAnsi="仿宋" w:eastAsia="仿宋" w:cs="仿宋"/>
          <w:color w:val="auto"/>
          <w:sz w:val="24"/>
          <w:szCs w:val="24"/>
        </w:rPr>
        <w:t>业</w:t>
      </w:r>
      <w:r>
        <w:rPr>
          <w:rFonts w:hint="eastAsia" w:ascii="仿宋" w:hAnsi="仿宋" w:eastAsia="仿宋" w:cs="仿宋"/>
          <w:color w:val="auto"/>
          <w:spacing w:val="-6"/>
          <w:sz w:val="24"/>
          <w:szCs w:val="24"/>
        </w:rPr>
        <w:t>），</w:t>
      </w:r>
      <w:r>
        <w:rPr>
          <w:rFonts w:hint="eastAsia" w:ascii="仿宋" w:hAnsi="仿宋" w:eastAsia="仿宋" w:cs="仿宋"/>
          <w:color w:val="auto"/>
          <w:sz w:val="24"/>
          <w:szCs w:val="24"/>
        </w:rPr>
        <w:t>仓储业，邮政业，住宿业，餐饮业，信息传输业（包括电信</w:t>
      </w:r>
      <w:r>
        <w:rPr>
          <w:rFonts w:hint="eastAsia" w:ascii="仿宋" w:hAnsi="仿宋" w:eastAsia="仿宋" w:cs="仿宋"/>
          <w:color w:val="auto"/>
          <w:spacing w:val="-1"/>
          <w:sz w:val="24"/>
          <w:szCs w:val="24"/>
        </w:rPr>
        <w:t>、互联网和相关服务</w:t>
      </w:r>
      <w:r>
        <w:rPr>
          <w:rFonts w:hint="eastAsia" w:ascii="仿宋" w:hAnsi="仿宋" w:eastAsia="仿宋" w:cs="仿宋"/>
          <w:color w:val="auto"/>
          <w:spacing w:val="-6"/>
          <w:sz w:val="24"/>
          <w:szCs w:val="24"/>
        </w:rPr>
        <w:t>），</w:t>
      </w:r>
      <w:r>
        <w:rPr>
          <w:rFonts w:hint="eastAsia" w:ascii="仿宋" w:hAnsi="仿宋" w:eastAsia="仿宋" w:cs="仿宋"/>
          <w:color w:val="auto"/>
          <w:spacing w:val="3"/>
          <w:sz w:val="24"/>
          <w:szCs w:val="24"/>
        </w:rPr>
        <w:t>软件和信息技术服务业，房地产开发经营，物业管理，租赁和商务服务业，其他未列明行业（包括科学研究和技术服务业，水利、环境和公共设施管理业，居民服务、修理和其他</w:t>
      </w:r>
      <w:r>
        <w:rPr>
          <w:rFonts w:hint="eastAsia" w:ascii="仿宋" w:hAnsi="仿宋" w:eastAsia="仿宋" w:cs="仿宋"/>
          <w:color w:val="auto"/>
          <w:sz w:val="24"/>
          <w:szCs w:val="24"/>
        </w:rPr>
        <w:t>服务业，社会工作，文化、体育和娱乐业等）。</w:t>
      </w:r>
    </w:p>
    <w:p w14:paraId="226FA45D">
      <w:pPr>
        <w:spacing w:before="33" w:line="221" w:lineRule="auto"/>
        <w:ind w:left="515"/>
        <w:rPr>
          <w:rFonts w:hint="eastAsia" w:ascii="仿宋" w:hAnsi="仿宋" w:eastAsia="仿宋" w:cs="仿宋"/>
          <w:color w:val="auto"/>
          <w:sz w:val="24"/>
          <w:szCs w:val="24"/>
        </w:rPr>
      </w:pPr>
      <w:r>
        <w:rPr>
          <w:rFonts w:hint="eastAsia" w:ascii="仿宋" w:hAnsi="仿宋" w:eastAsia="仿宋" w:cs="仿宋"/>
          <w:color w:val="auto"/>
          <w:spacing w:val="-3"/>
          <w:sz w:val="24"/>
          <w:szCs w:val="24"/>
        </w:rPr>
        <w:t>四、各行业划型标准为：</w:t>
      </w:r>
    </w:p>
    <w:p w14:paraId="3480D26B">
      <w:pPr>
        <w:spacing w:before="34" w:line="238" w:lineRule="auto"/>
        <w:ind w:left="6" w:right="76" w:firstLine="490"/>
        <w:rPr>
          <w:rFonts w:hint="eastAsia" w:ascii="仿宋" w:hAnsi="仿宋" w:eastAsia="仿宋" w:cs="仿宋"/>
          <w:color w:val="auto"/>
          <w:sz w:val="24"/>
          <w:szCs w:val="24"/>
        </w:rPr>
      </w:pPr>
      <w:r>
        <w:rPr>
          <w:rFonts w:hint="eastAsia" w:ascii="仿宋" w:hAnsi="仿宋" w:eastAsia="仿宋" w:cs="仿宋"/>
          <w:color w:val="auto"/>
          <w:spacing w:val="2"/>
          <w:sz w:val="24"/>
          <w:szCs w:val="24"/>
        </w:rPr>
        <w:t>（一）农、林、牧、渔业。营业收入20000万元以下的为中小微型企业。其中，营业收入500万元及以上的为中型企业，营业收入50万元及以上的为小型企业，营业收入50</w:t>
      </w:r>
      <w:r>
        <w:rPr>
          <w:rFonts w:hint="eastAsia" w:ascii="仿宋" w:hAnsi="仿宋" w:eastAsia="仿宋" w:cs="仿宋"/>
          <w:color w:val="auto"/>
          <w:spacing w:val="-1"/>
          <w:sz w:val="24"/>
          <w:szCs w:val="24"/>
        </w:rPr>
        <w:t>万元以下的为微型企业。</w:t>
      </w:r>
    </w:p>
    <w:p w14:paraId="4EA6DD84">
      <w:pPr>
        <w:spacing w:before="31"/>
        <w:ind w:left="7" w:right="76" w:firstLine="479"/>
        <w:rPr>
          <w:rFonts w:hint="eastAsia" w:ascii="仿宋" w:hAnsi="仿宋" w:eastAsia="仿宋" w:cs="仿宋"/>
          <w:color w:val="auto"/>
          <w:sz w:val="24"/>
          <w:szCs w:val="24"/>
        </w:rPr>
      </w:pPr>
      <w:r>
        <w:rPr>
          <w:rFonts w:hint="eastAsia" w:ascii="仿宋" w:hAnsi="仿宋" w:eastAsia="仿宋" w:cs="仿宋"/>
          <w:color w:val="auto"/>
          <w:sz w:val="24"/>
          <w:szCs w:val="24"/>
        </w:rPr>
        <w:t>（二）工业。从业人员1000人以下或营业收入40000万元以下的为中小微型企业。其中，从业人员300人及以上，且营业收入2000万元及以上的为中型企业；从业人员20人</w:t>
      </w:r>
      <w:r>
        <w:rPr>
          <w:rFonts w:hint="eastAsia" w:ascii="仿宋" w:hAnsi="仿宋" w:eastAsia="仿宋" w:cs="仿宋"/>
          <w:color w:val="auto"/>
          <w:spacing w:val="3"/>
          <w:sz w:val="24"/>
          <w:szCs w:val="24"/>
        </w:rPr>
        <w:t>及以上，且营业收入300万元及以上的为小型企业；从业人员20人以下或营业收入30</w:t>
      </w:r>
      <w:r>
        <w:rPr>
          <w:rFonts w:hint="eastAsia" w:ascii="仿宋" w:hAnsi="仿宋" w:eastAsia="仿宋" w:cs="仿宋"/>
          <w:color w:val="auto"/>
          <w:spacing w:val="2"/>
          <w:sz w:val="24"/>
          <w:szCs w:val="24"/>
        </w:rPr>
        <w:t>0万</w:t>
      </w:r>
      <w:r>
        <w:rPr>
          <w:rFonts w:hint="eastAsia" w:ascii="仿宋" w:hAnsi="仿宋" w:eastAsia="仿宋" w:cs="仿宋"/>
          <w:color w:val="auto"/>
          <w:spacing w:val="-1"/>
          <w:sz w:val="24"/>
          <w:szCs w:val="24"/>
        </w:rPr>
        <w:t>元以下的为微型企业。</w:t>
      </w:r>
    </w:p>
    <w:p w14:paraId="170B1C37">
      <w:pPr>
        <w:spacing w:before="33"/>
        <w:ind w:left="4" w:right="74" w:firstLine="492"/>
        <w:rPr>
          <w:rFonts w:hint="eastAsia" w:ascii="仿宋" w:hAnsi="仿宋" w:eastAsia="仿宋" w:cs="仿宋"/>
          <w:color w:val="auto"/>
          <w:sz w:val="24"/>
          <w:szCs w:val="24"/>
        </w:rPr>
      </w:pPr>
      <w:r>
        <w:rPr>
          <w:rFonts w:hint="eastAsia" w:ascii="仿宋" w:hAnsi="仿宋" w:eastAsia="仿宋" w:cs="仿宋"/>
          <w:color w:val="auto"/>
          <w:spacing w:val="1"/>
          <w:sz w:val="24"/>
          <w:szCs w:val="24"/>
        </w:rPr>
        <w:t>（三）建筑业。营业收入80000万元以下或资产总额80000万元以下的为中小微型企业。其中，营业收入6000万元及以上，且资产总额5000万元及以上的为中型企业；营业</w:t>
      </w:r>
      <w:r>
        <w:rPr>
          <w:rFonts w:hint="eastAsia" w:ascii="仿宋" w:hAnsi="仿宋" w:eastAsia="仿宋" w:cs="仿宋"/>
          <w:color w:val="auto"/>
          <w:sz w:val="24"/>
          <w:szCs w:val="24"/>
        </w:rPr>
        <w:t>收入300万元及以上，且资产总额300万元及以上的为小型企业；营业收入300万元以下</w:t>
      </w:r>
      <w:r>
        <w:rPr>
          <w:rFonts w:hint="eastAsia" w:ascii="仿宋" w:hAnsi="仿宋" w:eastAsia="仿宋" w:cs="仿宋"/>
          <w:color w:val="auto"/>
          <w:spacing w:val="2"/>
          <w:sz w:val="24"/>
          <w:szCs w:val="24"/>
        </w:rPr>
        <w:t>或资产总额300万元以下的为微型企业。</w:t>
      </w:r>
    </w:p>
    <w:p w14:paraId="7965F2A3">
      <w:pPr>
        <w:spacing w:before="32"/>
        <w:ind w:left="6" w:right="76" w:firstLine="490"/>
        <w:rPr>
          <w:rFonts w:hint="eastAsia" w:ascii="仿宋" w:hAnsi="仿宋" w:eastAsia="仿宋" w:cs="仿宋"/>
          <w:color w:val="auto"/>
          <w:sz w:val="24"/>
          <w:szCs w:val="24"/>
        </w:rPr>
      </w:pPr>
      <w:r>
        <w:rPr>
          <w:rFonts w:hint="eastAsia" w:ascii="仿宋" w:hAnsi="仿宋" w:eastAsia="仿宋" w:cs="仿宋"/>
          <w:color w:val="auto"/>
          <w:sz w:val="24"/>
          <w:szCs w:val="24"/>
        </w:rPr>
        <w:t>（四）批发业。从业人员200人以下或营业收入40000万元以下的</w:t>
      </w:r>
      <w:r>
        <w:rPr>
          <w:rFonts w:hint="eastAsia" w:ascii="仿宋" w:hAnsi="仿宋" w:eastAsia="仿宋" w:cs="仿宋"/>
          <w:color w:val="auto"/>
          <w:spacing w:val="-1"/>
          <w:sz w:val="24"/>
          <w:szCs w:val="24"/>
        </w:rPr>
        <w:t>为中小微型企业。</w:t>
      </w:r>
      <w:r>
        <w:rPr>
          <w:rFonts w:hint="eastAsia" w:ascii="仿宋" w:hAnsi="仿宋" w:eastAsia="仿宋" w:cs="仿宋"/>
          <w:color w:val="auto"/>
          <w:sz w:val="24"/>
          <w:szCs w:val="24"/>
        </w:rPr>
        <w:t>其中，从业人员20人及以上，且营业收入5000万元及以上的为中型企业；从业人员5人</w:t>
      </w:r>
      <w:r>
        <w:rPr>
          <w:rFonts w:hint="eastAsia" w:ascii="仿宋" w:hAnsi="仿宋" w:eastAsia="仿宋" w:cs="仿宋"/>
          <w:color w:val="auto"/>
          <w:spacing w:val="1"/>
          <w:sz w:val="24"/>
          <w:szCs w:val="24"/>
        </w:rPr>
        <w:t>及以上，且营业收入1000万元及以上的为小型企业；从业人员5人以下或营业收入1000</w:t>
      </w:r>
      <w:r>
        <w:rPr>
          <w:rFonts w:hint="eastAsia" w:ascii="仿宋" w:hAnsi="仿宋" w:eastAsia="仿宋" w:cs="仿宋"/>
          <w:color w:val="auto"/>
          <w:spacing w:val="-1"/>
          <w:sz w:val="24"/>
          <w:szCs w:val="24"/>
        </w:rPr>
        <w:t>万元以下的为微型企业。</w:t>
      </w:r>
    </w:p>
    <w:p w14:paraId="5918FEF3">
      <w:pPr>
        <w:spacing w:before="31"/>
        <w:ind w:left="6" w:right="76" w:firstLine="490"/>
        <w:rPr>
          <w:rFonts w:hint="eastAsia" w:ascii="仿宋" w:hAnsi="仿宋" w:eastAsia="仿宋" w:cs="仿宋"/>
          <w:color w:val="auto"/>
          <w:sz w:val="24"/>
          <w:szCs w:val="24"/>
        </w:rPr>
      </w:pPr>
      <w:r>
        <w:rPr>
          <w:rFonts w:hint="eastAsia" w:ascii="仿宋" w:hAnsi="仿宋" w:eastAsia="仿宋" w:cs="仿宋"/>
          <w:color w:val="auto"/>
          <w:spacing w:val="1"/>
          <w:sz w:val="24"/>
          <w:szCs w:val="24"/>
        </w:rPr>
        <w:t>（五）零售业。从业人员300人以下或营业收入20000万元以下的为中小微</w:t>
      </w:r>
      <w:r>
        <w:rPr>
          <w:rFonts w:hint="eastAsia" w:ascii="仿宋" w:hAnsi="仿宋" w:eastAsia="仿宋" w:cs="仿宋"/>
          <w:color w:val="auto"/>
          <w:sz w:val="24"/>
          <w:szCs w:val="24"/>
        </w:rPr>
        <w:t>型企业。其中，从业人员50人及以上，且营业收入500万元及以上的为中型企业；</w:t>
      </w:r>
      <w:r>
        <w:rPr>
          <w:rFonts w:hint="eastAsia" w:ascii="仿宋" w:hAnsi="仿宋" w:eastAsia="仿宋" w:cs="仿宋"/>
          <w:color w:val="auto"/>
          <w:spacing w:val="-1"/>
          <w:sz w:val="24"/>
          <w:szCs w:val="24"/>
        </w:rPr>
        <w:t>从业人员10人</w:t>
      </w:r>
      <w:r>
        <w:rPr>
          <w:rFonts w:hint="eastAsia" w:ascii="仿宋" w:hAnsi="仿宋" w:eastAsia="仿宋" w:cs="仿宋"/>
          <w:color w:val="auto"/>
          <w:spacing w:val="-3"/>
          <w:sz w:val="24"/>
          <w:szCs w:val="24"/>
        </w:rPr>
        <w:t>及以上，且营业收入100万元及以上的为小型企业；从业人员10人以下或</w:t>
      </w:r>
      <w:r>
        <w:rPr>
          <w:rFonts w:hint="eastAsia" w:ascii="仿宋" w:hAnsi="仿宋" w:eastAsia="仿宋" w:cs="仿宋"/>
          <w:color w:val="auto"/>
          <w:spacing w:val="-4"/>
          <w:sz w:val="24"/>
          <w:szCs w:val="24"/>
        </w:rPr>
        <w:t>营业收入100万</w:t>
      </w:r>
      <w:r>
        <w:rPr>
          <w:rFonts w:hint="eastAsia" w:ascii="仿宋" w:hAnsi="仿宋" w:eastAsia="仿宋" w:cs="仿宋"/>
          <w:color w:val="auto"/>
          <w:spacing w:val="-1"/>
          <w:sz w:val="24"/>
          <w:szCs w:val="24"/>
        </w:rPr>
        <w:t>元以下的为微型企业。</w:t>
      </w:r>
    </w:p>
    <w:p w14:paraId="42FA9F1B">
      <w:pPr>
        <w:spacing w:before="33"/>
        <w:ind w:right="76" w:firstLine="484"/>
        <w:rPr>
          <w:rFonts w:hint="eastAsia" w:ascii="仿宋" w:hAnsi="仿宋" w:eastAsia="仿宋" w:cs="仿宋"/>
          <w:color w:val="auto"/>
          <w:sz w:val="24"/>
          <w:szCs w:val="24"/>
        </w:rPr>
      </w:pPr>
      <w:r>
        <w:rPr>
          <w:rFonts w:hint="eastAsia" w:ascii="仿宋" w:hAnsi="仿宋" w:eastAsia="仿宋" w:cs="仿宋"/>
          <w:color w:val="auto"/>
          <w:spacing w:val="-2"/>
          <w:sz w:val="24"/>
          <w:szCs w:val="24"/>
        </w:rPr>
        <w:t>（六）交通运输业。从业人员1000人以下或营业收入30000万元以下的为中小微型企</w:t>
      </w:r>
      <w:r>
        <w:rPr>
          <w:rFonts w:hint="eastAsia" w:ascii="仿宋" w:hAnsi="仿宋" w:eastAsia="仿宋" w:cs="仿宋"/>
          <w:color w:val="auto"/>
          <w:spacing w:val="-1"/>
          <w:sz w:val="24"/>
          <w:szCs w:val="24"/>
        </w:rPr>
        <w:t>业。其中，从业人员300人及以上，且营业收入3000万</w:t>
      </w:r>
      <w:r>
        <w:rPr>
          <w:rFonts w:hint="eastAsia" w:ascii="仿宋" w:hAnsi="仿宋" w:eastAsia="仿宋" w:cs="仿宋"/>
          <w:color w:val="auto"/>
          <w:spacing w:val="-2"/>
          <w:sz w:val="24"/>
          <w:szCs w:val="24"/>
        </w:rPr>
        <w:t>元及以上的为中型企业；从业人员</w:t>
      </w:r>
      <w:r>
        <w:rPr>
          <w:rFonts w:hint="eastAsia" w:ascii="仿宋" w:hAnsi="仿宋" w:eastAsia="仿宋" w:cs="仿宋"/>
          <w:color w:val="auto"/>
          <w:spacing w:val="2"/>
          <w:sz w:val="24"/>
          <w:szCs w:val="24"/>
        </w:rPr>
        <w:t>20人及以上，且营业收入200万元及以上的为小型企业；从业人员20人以下或营业收入</w:t>
      </w:r>
      <w:r>
        <w:rPr>
          <w:rFonts w:hint="eastAsia" w:ascii="仿宋" w:hAnsi="仿宋" w:eastAsia="仿宋" w:cs="仿宋"/>
          <w:color w:val="auto"/>
          <w:spacing w:val="-2"/>
          <w:sz w:val="24"/>
          <w:szCs w:val="24"/>
        </w:rPr>
        <w:t>200万元以下的为微型企业。</w:t>
      </w:r>
    </w:p>
    <w:p w14:paraId="0DE52801">
      <w:pPr>
        <w:spacing w:before="32"/>
        <w:ind w:left="6" w:right="76" w:firstLine="490"/>
        <w:rPr>
          <w:rFonts w:hint="eastAsia" w:ascii="仿宋" w:hAnsi="仿宋" w:eastAsia="仿宋" w:cs="仿宋"/>
          <w:color w:val="auto"/>
          <w:sz w:val="24"/>
          <w:szCs w:val="24"/>
        </w:rPr>
      </w:pPr>
      <w:r>
        <w:rPr>
          <w:rFonts w:hint="eastAsia" w:ascii="仿宋" w:hAnsi="仿宋" w:eastAsia="仿宋" w:cs="仿宋"/>
          <w:color w:val="auto"/>
          <w:spacing w:val="1"/>
          <w:sz w:val="24"/>
          <w:szCs w:val="24"/>
        </w:rPr>
        <w:t>（七）仓储业。从业人员200人以下或营业收入30000万元以下的为中小微</w:t>
      </w:r>
      <w:r>
        <w:rPr>
          <w:rFonts w:hint="eastAsia" w:ascii="仿宋" w:hAnsi="仿宋" w:eastAsia="仿宋" w:cs="仿宋"/>
          <w:color w:val="auto"/>
          <w:sz w:val="24"/>
          <w:szCs w:val="24"/>
        </w:rPr>
        <w:t>型企业。</w:t>
      </w:r>
      <w:r>
        <w:rPr>
          <w:rFonts w:hint="eastAsia" w:ascii="仿宋" w:hAnsi="仿宋" w:eastAsia="仿宋" w:cs="仿宋"/>
          <w:color w:val="auto"/>
          <w:spacing w:val="1"/>
          <w:sz w:val="24"/>
          <w:szCs w:val="24"/>
        </w:rPr>
        <w:t>其中，从业人员100人及以上，且营业收入1000万元及以上的为中型企业；从业人员20</w:t>
      </w:r>
      <w:r>
        <w:rPr>
          <w:rFonts w:hint="eastAsia" w:ascii="仿宋" w:hAnsi="仿宋" w:eastAsia="仿宋" w:cs="仿宋"/>
          <w:color w:val="auto"/>
          <w:spacing w:val="-2"/>
          <w:sz w:val="24"/>
          <w:szCs w:val="24"/>
        </w:rPr>
        <w:t>人及以上，且营业收入100万元及以上的为小型企业；从业人员20人以下或营业收入100</w:t>
      </w:r>
      <w:r>
        <w:rPr>
          <w:rFonts w:hint="eastAsia" w:ascii="仿宋" w:hAnsi="仿宋" w:eastAsia="仿宋" w:cs="仿宋"/>
          <w:color w:val="auto"/>
          <w:spacing w:val="-1"/>
          <w:sz w:val="24"/>
          <w:szCs w:val="24"/>
        </w:rPr>
        <w:t>万元以下的为微型企业。</w:t>
      </w:r>
    </w:p>
    <w:p w14:paraId="4AA49F87">
      <w:pPr>
        <w:spacing w:before="29" w:line="222" w:lineRule="auto"/>
        <w:ind w:left="491"/>
        <w:rPr>
          <w:rFonts w:hint="eastAsia" w:ascii="仿宋" w:hAnsi="仿宋" w:eastAsia="仿宋" w:cs="仿宋"/>
          <w:color w:val="auto"/>
          <w:sz w:val="24"/>
          <w:szCs w:val="24"/>
        </w:rPr>
      </w:pPr>
      <w:r>
        <w:rPr>
          <w:rFonts w:hint="eastAsia" w:ascii="仿宋" w:hAnsi="仿宋" w:eastAsia="仿宋" w:cs="仿宋"/>
          <w:color w:val="auto"/>
          <w:spacing w:val="-1"/>
          <w:sz w:val="24"/>
          <w:szCs w:val="24"/>
        </w:rPr>
        <w:t>（八）邮政业。从业人员1000人以下或营业</w:t>
      </w:r>
      <w:r>
        <w:rPr>
          <w:rFonts w:hint="eastAsia" w:ascii="仿宋" w:hAnsi="仿宋" w:eastAsia="仿宋" w:cs="仿宋"/>
          <w:color w:val="auto"/>
          <w:spacing w:val="-2"/>
          <w:sz w:val="24"/>
          <w:szCs w:val="24"/>
        </w:rPr>
        <w:t>收入30000万元以下的为中小微型企业。</w:t>
      </w:r>
    </w:p>
    <w:p w14:paraId="74AE8A41">
      <w:pPr>
        <w:spacing w:before="78" w:line="246" w:lineRule="auto"/>
        <w:ind w:left="4" w:right="2"/>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其中，从业人员300人及以上，且营业收入2000万元及以上的为中型企业；从业人员20</w:t>
      </w:r>
      <w:r>
        <w:rPr>
          <w:rFonts w:hint="eastAsia" w:ascii="仿宋" w:hAnsi="仿宋" w:eastAsia="仿宋" w:cs="仿宋"/>
          <w:color w:val="auto"/>
          <w:spacing w:val="-2"/>
          <w:sz w:val="24"/>
          <w:szCs w:val="24"/>
        </w:rPr>
        <w:t>人及以上，且营业收入100万元及以上的为小型企业；从业人员20人以下或营业收入100</w:t>
      </w:r>
      <w:r>
        <w:rPr>
          <w:rFonts w:hint="eastAsia" w:ascii="仿宋" w:hAnsi="仿宋" w:eastAsia="仿宋" w:cs="仿宋"/>
          <w:color w:val="auto"/>
          <w:spacing w:val="-1"/>
          <w:sz w:val="24"/>
          <w:szCs w:val="24"/>
        </w:rPr>
        <w:t>万元以下的为微型企业。</w:t>
      </w:r>
    </w:p>
    <w:p w14:paraId="754D7C38">
      <w:pPr>
        <w:spacing w:before="1"/>
        <w:ind w:left="4" w:right="2" w:firstLine="490"/>
        <w:rPr>
          <w:rFonts w:hint="eastAsia" w:ascii="仿宋" w:hAnsi="仿宋" w:eastAsia="仿宋" w:cs="仿宋"/>
          <w:color w:val="auto"/>
          <w:sz w:val="24"/>
          <w:szCs w:val="24"/>
        </w:rPr>
      </w:pPr>
      <w:r>
        <w:rPr>
          <w:rFonts w:hint="eastAsia" w:ascii="仿宋" w:hAnsi="仿宋" w:eastAsia="仿宋" w:cs="仿宋"/>
          <w:color w:val="auto"/>
          <w:spacing w:val="1"/>
          <w:sz w:val="24"/>
          <w:szCs w:val="24"/>
        </w:rPr>
        <w:t>（九）住宿业。从业人员300人以下或营业收</w:t>
      </w:r>
      <w:r>
        <w:rPr>
          <w:rFonts w:hint="eastAsia" w:ascii="仿宋" w:hAnsi="仿宋" w:eastAsia="仿宋" w:cs="仿宋"/>
          <w:color w:val="auto"/>
          <w:sz w:val="24"/>
          <w:szCs w:val="24"/>
        </w:rPr>
        <w:t>入10000万元以下的为中小微型企业。</w:t>
      </w:r>
      <w:r>
        <w:rPr>
          <w:rFonts w:hint="eastAsia" w:ascii="仿宋" w:hAnsi="仿宋" w:eastAsia="仿宋" w:cs="仿宋"/>
          <w:color w:val="auto"/>
          <w:spacing w:val="1"/>
          <w:sz w:val="24"/>
          <w:szCs w:val="24"/>
        </w:rPr>
        <w:t>其中，从业人员100人及以上，且营业收入2000万元及以上的为中型企业；从业人员10</w:t>
      </w:r>
      <w:r>
        <w:rPr>
          <w:rFonts w:hint="eastAsia" w:ascii="仿宋" w:hAnsi="仿宋" w:eastAsia="仿宋" w:cs="仿宋"/>
          <w:color w:val="auto"/>
          <w:spacing w:val="-2"/>
          <w:sz w:val="24"/>
          <w:szCs w:val="24"/>
        </w:rPr>
        <w:t>人及以上，且营业收入100万元及以上的为小型企业；从业人员10人以下</w:t>
      </w:r>
      <w:r>
        <w:rPr>
          <w:rFonts w:hint="eastAsia" w:ascii="仿宋" w:hAnsi="仿宋" w:eastAsia="仿宋" w:cs="仿宋"/>
          <w:color w:val="auto"/>
          <w:spacing w:val="-3"/>
          <w:sz w:val="24"/>
          <w:szCs w:val="24"/>
        </w:rPr>
        <w:t>或营业收入100</w:t>
      </w:r>
      <w:r>
        <w:rPr>
          <w:rFonts w:hint="eastAsia" w:ascii="仿宋" w:hAnsi="仿宋" w:eastAsia="仿宋" w:cs="仿宋"/>
          <w:color w:val="auto"/>
          <w:spacing w:val="-1"/>
          <w:sz w:val="24"/>
          <w:szCs w:val="24"/>
        </w:rPr>
        <w:t>万元以下的为微型企业。</w:t>
      </w:r>
    </w:p>
    <w:p w14:paraId="4868160B">
      <w:pPr>
        <w:spacing w:before="33"/>
        <w:ind w:left="4" w:right="2" w:firstLine="490"/>
        <w:rPr>
          <w:rFonts w:hint="eastAsia" w:ascii="仿宋" w:hAnsi="仿宋" w:eastAsia="仿宋" w:cs="仿宋"/>
          <w:color w:val="auto"/>
          <w:sz w:val="24"/>
          <w:szCs w:val="24"/>
        </w:rPr>
      </w:pPr>
      <w:r>
        <w:rPr>
          <w:rFonts w:hint="eastAsia" w:ascii="仿宋" w:hAnsi="仿宋" w:eastAsia="仿宋" w:cs="仿宋"/>
          <w:color w:val="auto"/>
          <w:spacing w:val="1"/>
          <w:sz w:val="24"/>
          <w:szCs w:val="24"/>
        </w:rPr>
        <w:t>（十）餐饮业。从业人员300人以下或营业收</w:t>
      </w:r>
      <w:r>
        <w:rPr>
          <w:rFonts w:hint="eastAsia" w:ascii="仿宋" w:hAnsi="仿宋" w:eastAsia="仿宋" w:cs="仿宋"/>
          <w:color w:val="auto"/>
          <w:sz w:val="24"/>
          <w:szCs w:val="24"/>
        </w:rPr>
        <w:t>入10000万元以下的为中小微型企业。</w:t>
      </w:r>
      <w:r>
        <w:rPr>
          <w:rFonts w:hint="eastAsia" w:ascii="仿宋" w:hAnsi="仿宋" w:eastAsia="仿宋" w:cs="仿宋"/>
          <w:color w:val="auto"/>
          <w:spacing w:val="1"/>
          <w:sz w:val="24"/>
          <w:szCs w:val="24"/>
        </w:rPr>
        <w:t>其中，从业人员100人及以上，且营业收入2000万元及以上的为中型企业；从业人员10</w:t>
      </w:r>
      <w:r>
        <w:rPr>
          <w:rFonts w:hint="eastAsia" w:ascii="仿宋" w:hAnsi="仿宋" w:eastAsia="仿宋" w:cs="仿宋"/>
          <w:color w:val="auto"/>
          <w:spacing w:val="-2"/>
          <w:sz w:val="24"/>
          <w:szCs w:val="24"/>
        </w:rPr>
        <w:t>人及以上，且营业收入100万元及以上的为小型企业；从业人员10人以下</w:t>
      </w:r>
      <w:r>
        <w:rPr>
          <w:rFonts w:hint="eastAsia" w:ascii="仿宋" w:hAnsi="仿宋" w:eastAsia="仿宋" w:cs="仿宋"/>
          <w:color w:val="auto"/>
          <w:spacing w:val="-3"/>
          <w:sz w:val="24"/>
          <w:szCs w:val="24"/>
        </w:rPr>
        <w:t>或营业收入100</w:t>
      </w:r>
      <w:r>
        <w:rPr>
          <w:rFonts w:hint="eastAsia" w:ascii="仿宋" w:hAnsi="仿宋" w:eastAsia="仿宋" w:cs="仿宋"/>
          <w:color w:val="auto"/>
          <w:spacing w:val="-1"/>
          <w:sz w:val="24"/>
          <w:szCs w:val="24"/>
        </w:rPr>
        <w:t>万元以下的为微型企业。</w:t>
      </w:r>
    </w:p>
    <w:p w14:paraId="379B95D9">
      <w:pPr>
        <w:spacing w:before="31"/>
        <w:ind w:left="6" w:firstLine="488"/>
        <w:rPr>
          <w:rFonts w:hint="eastAsia" w:ascii="仿宋" w:hAnsi="仿宋" w:eastAsia="仿宋" w:cs="仿宋"/>
          <w:color w:val="auto"/>
          <w:sz w:val="24"/>
          <w:szCs w:val="24"/>
        </w:rPr>
      </w:pPr>
      <w:r>
        <w:rPr>
          <w:rFonts w:hint="eastAsia" w:ascii="仿宋" w:hAnsi="仿宋" w:eastAsia="仿宋" w:cs="仿宋"/>
          <w:color w:val="auto"/>
          <w:spacing w:val="1"/>
          <w:sz w:val="24"/>
          <w:szCs w:val="24"/>
        </w:rPr>
        <w:t>（十一）信息传输业。从业人员2000人以下或营</w:t>
      </w:r>
      <w:r>
        <w:rPr>
          <w:rFonts w:hint="eastAsia" w:ascii="仿宋" w:hAnsi="仿宋" w:eastAsia="仿宋" w:cs="仿宋"/>
          <w:color w:val="auto"/>
          <w:sz w:val="24"/>
          <w:szCs w:val="24"/>
        </w:rPr>
        <w:t>业收入100000万元以下的为中小微</w:t>
      </w:r>
      <w:r>
        <w:rPr>
          <w:rFonts w:hint="eastAsia" w:ascii="仿宋" w:hAnsi="仿宋" w:eastAsia="仿宋" w:cs="仿宋"/>
          <w:color w:val="auto"/>
          <w:spacing w:val="-2"/>
          <w:sz w:val="24"/>
          <w:szCs w:val="24"/>
        </w:rPr>
        <w:t>型企业。其中，从业人员100人及以上，且营业收入1000万元及以上的为中型企业</w:t>
      </w:r>
      <w:r>
        <w:rPr>
          <w:rFonts w:hint="eastAsia" w:ascii="仿宋" w:hAnsi="仿宋" w:eastAsia="仿宋" w:cs="仿宋"/>
          <w:color w:val="auto"/>
          <w:spacing w:val="-3"/>
          <w:sz w:val="24"/>
          <w:szCs w:val="24"/>
        </w:rPr>
        <w:t>；从业</w:t>
      </w:r>
      <w:r>
        <w:rPr>
          <w:rFonts w:hint="eastAsia" w:ascii="仿宋" w:hAnsi="仿宋" w:eastAsia="仿宋" w:cs="仿宋"/>
          <w:color w:val="auto"/>
          <w:spacing w:val="-1"/>
          <w:sz w:val="24"/>
          <w:szCs w:val="24"/>
        </w:rPr>
        <w:t>人员10人及以上，且营业收入100万元及以上的为小型企业；从业人员10人以下或营业</w:t>
      </w:r>
      <w:r>
        <w:rPr>
          <w:rFonts w:hint="eastAsia" w:ascii="仿宋" w:hAnsi="仿宋" w:eastAsia="仿宋" w:cs="仿宋"/>
          <w:color w:val="auto"/>
          <w:spacing w:val="-4"/>
          <w:sz w:val="24"/>
          <w:szCs w:val="24"/>
        </w:rPr>
        <w:t>收入100万元以下的为微型企业。</w:t>
      </w:r>
    </w:p>
    <w:p w14:paraId="7FB1ACD5">
      <w:pPr>
        <w:spacing w:before="31"/>
        <w:ind w:left="2" w:right="2" w:firstLine="492"/>
        <w:rPr>
          <w:rFonts w:hint="eastAsia" w:ascii="仿宋" w:hAnsi="仿宋" w:eastAsia="仿宋" w:cs="仿宋"/>
          <w:color w:val="auto"/>
          <w:sz w:val="24"/>
          <w:szCs w:val="24"/>
        </w:rPr>
      </w:pPr>
      <w:r>
        <w:rPr>
          <w:rFonts w:hint="eastAsia" w:ascii="仿宋" w:hAnsi="仿宋" w:eastAsia="仿宋" w:cs="仿宋"/>
          <w:color w:val="auto"/>
          <w:spacing w:val="1"/>
          <w:sz w:val="24"/>
          <w:szCs w:val="24"/>
        </w:rPr>
        <w:t>（十二）软件和信息技术服务业。从业人员300人</w:t>
      </w:r>
      <w:r>
        <w:rPr>
          <w:rFonts w:hint="eastAsia" w:ascii="仿宋" w:hAnsi="仿宋" w:eastAsia="仿宋" w:cs="仿宋"/>
          <w:color w:val="auto"/>
          <w:sz w:val="24"/>
          <w:szCs w:val="24"/>
        </w:rPr>
        <w:t>以下或营业收入10000万元以下的</w:t>
      </w:r>
      <w:r>
        <w:rPr>
          <w:rFonts w:hint="eastAsia" w:ascii="仿宋" w:hAnsi="仿宋" w:eastAsia="仿宋" w:cs="仿宋"/>
          <w:color w:val="auto"/>
          <w:spacing w:val="-2"/>
          <w:sz w:val="24"/>
          <w:szCs w:val="24"/>
        </w:rPr>
        <w:t>为中小微型企业。其中，从业人员100人及以上，且营业收入1000万元及以上的为中</w:t>
      </w:r>
      <w:r>
        <w:rPr>
          <w:rFonts w:hint="eastAsia" w:ascii="仿宋" w:hAnsi="仿宋" w:eastAsia="仿宋" w:cs="仿宋"/>
          <w:color w:val="auto"/>
          <w:spacing w:val="-3"/>
          <w:sz w:val="24"/>
          <w:szCs w:val="24"/>
        </w:rPr>
        <w:t>型企业；从业人员10人及以上，且营业收入50万元及以上的为小型企业；从业人员10人以下</w:t>
      </w:r>
      <w:r>
        <w:rPr>
          <w:rFonts w:hint="eastAsia" w:ascii="仿宋" w:hAnsi="仿宋" w:eastAsia="仿宋" w:cs="仿宋"/>
          <w:color w:val="auto"/>
          <w:spacing w:val="2"/>
          <w:sz w:val="24"/>
          <w:szCs w:val="24"/>
        </w:rPr>
        <w:t>或营业收入50万元以下的为微型企业。</w:t>
      </w:r>
    </w:p>
    <w:p w14:paraId="5EAB91B2">
      <w:pPr>
        <w:spacing w:before="33"/>
        <w:ind w:left="3" w:firstLine="479"/>
        <w:rPr>
          <w:rFonts w:hint="eastAsia" w:ascii="仿宋" w:hAnsi="仿宋" w:eastAsia="仿宋" w:cs="仿宋"/>
          <w:color w:val="auto"/>
          <w:sz w:val="24"/>
          <w:szCs w:val="24"/>
        </w:rPr>
      </w:pPr>
      <w:r>
        <w:rPr>
          <w:rFonts w:hint="eastAsia" w:ascii="仿宋" w:hAnsi="仿宋" w:eastAsia="仿宋" w:cs="仿宋"/>
          <w:color w:val="auto"/>
          <w:spacing w:val="-2"/>
          <w:sz w:val="24"/>
          <w:szCs w:val="24"/>
        </w:rPr>
        <w:t>（十三）房地产开发经营。营业收入200000万元以下或资产总额10000万元以下的为</w:t>
      </w:r>
      <w:r>
        <w:rPr>
          <w:rFonts w:hint="eastAsia" w:ascii="仿宋" w:hAnsi="仿宋" w:eastAsia="仿宋" w:cs="仿宋"/>
          <w:color w:val="auto"/>
          <w:spacing w:val="1"/>
          <w:sz w:val="24"/>
          <w:szCs w:val="24"/>
        </w:rPr>
        <w:t>中小微型企业。其中，营业收入1000万元及以上，且资产总额5000万元及</w:t>
      </w:r>
      <w:r>
        <w:rPr>
          <w:rFonts w:hint="eastAsia" w:ascii="仿宋" w:hAnsi="仿宋" w:eastAsia="仿宋" w:cs="仿宋"/>
          <w:color w:val="auto"/>
          <w:sz w:val="24"/>
          <w:szCs w:val="24"/>
        </w:rPr>
        <w:t>以上的为中型</w:t>
      </w:r>
      <w:r>
        <w:rPr>
          <w:rFonts w:hint="eastAsia" w:ascii="仿宋" w:hAnsi="仿宋" w:eastAsia="仿宋" w:cs="仿宋"/>
          <w:color w:val="auto"/>
          <w:spacing w:val="-6"/>
          <w:sz w:val="24"/>
          <w:szCs w:val="24"/>
        </w:rPr>
        <w:t>企业；营业收入100万元及以上，且资产总额2000万元及以上</w:t>
      </w:r>
      <w:r>
        <w:rPr>
          <w:rFonts w:hint="eastAsia" w:ascii="仿宋" w:hAnsi="仿宋" w:eastAsia="仿宋" w:cs="仿宋"/>
          <w:color w:val="auto"/>
          <w:spacing w:val="-7"/>
          <w:sz w:val="24"/>
          <w:szCs w:val="24"/>
        </w:rPr>
        <w:t>的为小型企业；营业收入100</w:t>
      </w:r>
      <w:r>
        <w:rPr>
          <w:rFonts w:hint="eastAsia" w:ascii="仿宋" w:hAnsi="仿宋" w:eastAsia="仿宋" w:cs="仿宋"/>
          <w:color w:val="auto"/>
          <w:spacing w:val="-1"/>
          <w:sz w:val="24"/>
          <w:szCs w:val="24"/>
        </w:rPr>
        <w:t>万元以下或资产总额2000万元以下的为微型企</w:t>
      </w:r>
      <w:r>
        <w:rPr>
          <w:rFonts w:hint="eastAsia" w:ascii="仿宋" w:hAnsi="仿宋" w:eastAsia="仿宋" w:cs="仿宋"/>
          <w:color w:val="auto"/>
          <w:spacing w:val="-2"/>
          <w:sz w:val="24"/>
          <w:szCs w:val="24"/>
        </w:rPr>
        <w:t>业。</w:t>
      </w:r>
    </w:p>
    <w:p w14:paraId="48B91148">
      <w:pPr>
        <w:spacing w:before="31"/>
        <w:ind w:right="2" w:firstLine="494"/>
        <w:rPr>
          <w:rFonts w:hint="eastAsia" w:ascii="仿宋" w:hAnsi="仿宋" w:eastAsia="仿宋" w:cs="仿宋"/>
          <w:color w:val="auto"/>
          <w:sz w:val="24"/>
          <w:szCs w:val="24"/>
        </w:rPr>
      </w:pPr>
      <w:r>
        <w:rPr>
          <w:rFonts w:hint="eastAsia" w:ascii="仿宋" w:hAnsi="仿宋" w:eastAsia="仿宋" w:cs="仿宋"/>
          <w:color w:val="auto"/>
          <w:spacing w:val="1"/>
          <w:sz w:val="24"/>
          <w:szCs w:val="24"/>
        </w:rPr>
        <w:t>（十四）物业管理。从业人员1000人以下或</w:t>
      </w:r>
      <w:r>
        <w:rPr>
          <w:rFonts w:hint="eastAsia" w:ascii="仿宋" w:hAnsi="仿宋" w:eastAsia="仿宋" w:cs="仿宋"/>
          <w:color w:val="auto"/>
          <w:sz w:val="24"/>
          <w:szCs w:val="24"/>
        </w:rPr>
        <w:t>营业收入5000万元以下的为中小微型企</w:t>
      </w:r>
      <w:r>
        <w:rPr>
          <w:rFonts w:hint="eastAsia" w:ascii="仿宋" w:hAnsi="仿宋" w:eastAsia="仿宋" w:cs="仿宋"/>
          <w:color w:val="auto"/>
          <w:spacing w:val="-2"/>
          <w:sz w:val="24"/>
          <w:szCs w:val="24"/>
        </w:rPr>
        <w:t>业。其中，从业人员300人及以上，且营业收入1000万元及以上的为中型企业；从业人员</w:t>
      </w:r>
      <w:r>
        <w:rPr>
          <w:rFonts w:hint="eastAsia" w:ascii="仿宋" w:hAnsi="仿宋" w:eastAsia="仿宋" w:cs="仿宋"/>
          <w:color w:val="auto"/>
          <w:spacing w:val="-3"/>
          <w:sz w:val="24"/>
          <w:szCs w:val="24"/>
        </w:rPr>
        <w:t>100人及以上，且营业收入500万元及以上的</w:t>
      </w:r>
      <w:r>
        <w:rPr>
          <w:rFonts w:hint="eastAsia" w:ascii="仿宋" w:hAnsi="仿宋" w:eastAsia="仿宋" w:cs="仿宋"/>
          <w:color w:val="auto"/>
          <w:spacing w:val="-4"/>
          <w:sz w:val="24"/>
          <w:szCs w:val="24"/>
        </w:rPr>
        <w:t>为小型企业；从业人员100人以下或营业收入</w:t>
      </w:r>
      <w:r>
        <w:rPr>
          <w:rFonts w:hint="eastAsia" w:ascii="仿宋" w:hAnsi="仿宋" w:eastAsia="仿宋" w:cs="仿宋"/>
          <w:color w:val="auto"/>
          <w:spacing w:val="-2"/>
          <w:sz w:val="24"/>
          <w:szCs w:val="24"/>
        </w:rPr>
        <w:t>500万元以下的为微型企业。</w:t>
      </w:r>
    </w:p>
    <w:p w14:paraId="1A8BB2FA">
      <w:pPr>
        <w:spacing w:before="31"/>
        <w:ind w:left="1" w:right="2" w:firstLine="480"/>
        <w:rPr>
          <w:rFonts w:hint="eastAsia" w:ascii="仿宋" w:hAnsi="仿宋" w:eastAsia="仿宋" w:cs="仿宋"/>
          <w:color w:val="auto"/>
          <w:sz w:val="24"/>
          <w:szCs w:val="24"/>
        </w:rPr>
      </w:pPr>
      <w:r>
        <w:rPr>
          <w:rFonts w:hint="eastAsia" w:ascii="仿宋" w:hAnsi="仿宋" w:eastAsia="仿宋" w:cs="仿宋"/>
          <w:color w:val="auto"/>
          <w:spacing w:val="-2"/>
          <w:sz w:val="24"/>
          <w:szCs w:val="24"/>
        </w:rPr>
        <w:t>（十五）租赁和商务服务业。从业人员300人以下或资产总额120000万元以下的为中</w:t>
      </w:r>
      <w:r>
        <w:rPr>
          <w:rFonts w:hint="eastAsia" w:ascii="仿宋" w:hAnsi="仿宋" w:eastAsia="仿宋" w:cs="仿宋"/>
          <w:color w:val="auto"/>
          <w:sz w:val="24"/>
          <w:szCs w:val="24"/>
        </w:rPr>
        <w:t>小微型企业。其中，从业人员100人及以上，且资产总额8000万元及以上的为中型企业；</w:t>
      </w:r>
      <w:r>
        <w:rPr>
          <w:rFonts w:hint="eastAsia" w:ascii="仿宋" w:hAnsi="仿宋" w:eastAsia="仿宋" w:cs="仿宋"/>
          <w:color w:val="auto"/>
          <w:spacing w:val="-1"/>
          <w:sz w:val="24"/>
          <w:szCs w:val="24"/>
        </w:rPr>
        <w:t>从业人员10人及以上，且资产总额100万元及以上的为小型企业；从业人员10人以下或</w:t>
      </w:r>
      <w:r>
        <w:rPr>
          <w:rFonts w:hint="eastAsia" w:ascii="仿宋" w:hAnsi="仿宋" w:eastAsia="仿宋" w:cs="仿宋"/>
          <w:color w:val="auto"/>
          <w:spacing w:val="-3"/>
          <w:sz w:val="24"/>
          <w:szCs w:val="24"/>
        </w:rPr>
        <w:t>资产总额100万元以下的为微型企业。</w:t>
      </w:r>
    </w:p>
    <w:p w14:paraId="650CEC51">
      <w:pPr>
        <w:pageBreakBefore w:val="0"/>
        <w:kinsoku/>
        <w:overflowPunct/>
        <w:autoSpaceDE w:val="0"/>
        <w:autoSpaceDN w:val="0"/>
        <w:bidi w:val="0"/>
        <w:adjustRightInd w:val="0"/>
        <w:snapToGrid w:val="0"/>
        <w:spacing w:line="240" w:lineRule="auto"/>
        <w:ind w:left="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2"/>
          <w:kern w:val="0"/>
          <w:sz w:val="24"/>
          <w:szCs w:val="24"/>
          <w:lang w:val="en-US" w:eastAsia="en-US" w:bidi="ar-SA"/>
        </w:rPr>
        <w:t>（十六）其他未列明行业。从业人员300人以下的为中小微型企业。其中，从业人员</w:t>
      </w:r>
      <w:r>
        <w:rPr>
          <w:rFonts w:hint="eastAsia" w:ascii="仿宋" w:hAnsi="仿宋" w:eastAsia="仿宋" w:cs="仿宋"/>
          <w:snapToGrid w:val="0"/>
          <w:color w:val="auto"/>
          <w:spacing w:val="-4"/>
          <w:kern w:val="0"/>
          <w:sz w:val="24"/>
          <w:szCs w:val="24"/>
          <w:lang w:val="en-US" w:eastAsia="en-US" w:bidi="ar-SA"/>
        </w:rPr>
        <w:t>100人及以上的为中型企业；从业人员10人及以上的为小型企业；从业人员10人以下的为</w:t>
      </w:r>
      <w:r>
        <w:rPr>
          <w:rFonts w:hint="eastAsia" w:ascii="仿宋" w:hAnsi="仿宋" w:eastAsia="仿宋" w:cs="仿宋"/>
          <w:snapToGrid w:val="0"/>
          <w:color w:val="auto"/>
          <w:spacing w:val="-3"/>
          <w:kern w:val="0"/>
          <w:sz w:val="24"/>
          <w:szCs w:val="24"/>
          <w:lang w:val="en-US" w:eastAsia="en-US" w:bidi="ar-SA"/>
        </w:rPr>
        <w:t>微型企业。</w:t>
      </w:r>
    </w:p>
    <w:p w14:paraId="3E4BDC03">
      <w:pPr>
        <w:spacing w:line="220" w:lineRule="auto"/>
        <w:rPr>
          <w:rFonts w:hint="eastAsia" w:ascii="仿宋" w:hAnsi="仿宋" w:eastAsia="仿宋" w:cs="仿宋"/>
          <w:color w:val="auto"/>
          <w:sz w:val="24"/>
          <w:szCs w:val="24"/>
        </w:rPr>
        <w:sectPr>
          <w:footerReference r:id="rId28" w:type="default"/>
          <w:pgSz w:w="11850" w:h="16781"/>
          <w:pgMar w:top="1440" w:right="1080" w:bottom="1440" w:left="1080" w:header="1077" w:footer="1077" w:gutter="0"/>
          <w:pgNumType w:fmt="decimal"/>
          <w:cols w:space="720" w:num="1"/>
        </w:sectPr>
      </w:pPr>
    </w:p>
    <w:p w14:paraId="7C49E6C9">
      <w:pPr>
        <w:pageBreakBefore w:val="0"/>
        <w:kinsoku/>
        <w:overflowPunct/>
        <w:autoSpaceDE w:val="0"/>
        <w:autoSpaceDN w:val="0"/>
        <w:bidi w:val="0"/>
        <w:adjustRightInd w:val="0"/>
        <w:snapToGrid w:val="0"/>
        <w:spacing w:line="240" w:lineRule="auto"/>
        <w:ind w:left="0"/>
        <w:jc w:val="center"/>
        <w:textAlignment w:val="baseline"/>
        <w:rPr>
          <w:rFonts w:hint="eastAsia" w:ascii="仿宋" w:hAnsi="仿宋" w:eastAsia="仿宋" w:cs="仿宋"/>
          <w:b/>
          <w:bCs/>
          <w:snapToGrid w:val="0"/>
          <w:color w:val="auto"/>
          <w:kern w:val="0"/>
          <w:sz w:val="24"/>
          <w:szCs w:val="24"/>
          <w:lang w:val="en-US" w:eastAsia="zh-CN" w:bidi="ar-SA"/>
        </w:rPr>
      </w:pPr>
      <w:r>
        <w:rPr>
          <w:rFonts w:hint="eastAsia" w:ascii="仿宋" w:hAnsi="仿宋" w:eastAsia="仿宋" w:cs="仿宋"/>
          <w:b/>
          <w:bCs/>
          <w:snapToGrid w:val="0"/>
          <w:color w:val="auto"/>
          <w:kern w:val="0"/>
          <w:sz w:val="24"/>
          <w:szCs w:val="24"/>
          <w:lang w:val="en-US" w:eastAsia="zh-CN" w:bidi="ar-SA"/>
        </w:rPr>
        <w:t>（十一）供应商参加本次政府采购活动前3年内在经营活动中没有重大违法记录的书面声明</w:t>
      </w:r>
    </w:p>
    <w:p w14:paraId="71630EC7">
      <w:pPr>
        <w:pageBreakBefore w:val="0"/>
        <w:kinsoku/>
        <w:overflowPunct/>
        <w:autoSpaceDE w:val="0"/>
        <w:autoSpaceDN w:val="0"/>
        <w:bidi w:val="0"/>
        <w:adjustRightInd w:val="0"/>
        <w:snapToGrid w:val="0"/>
        <w:spacing w:before="78" w:line="222" w:lineRule="auto"/>
        <w:ind w:left="3"/>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9"/>
          <w:kern w:val="0"/>
          <w:sz w:val="24"/>
          <w:szCs w:val="24"/>
          <w:highlight w:val="none"/>
          <w:lang w:val="en-US" w:eastAsia="en-US" w:bidi="ar-SA"/>
        </w:rPr>
        <w:t>致</w:t>
      </w:r>
      <w:r>
        <w:rPr>
          <w:rFonts w:hint="eastAsia" w:ascii="仿宋" w:hAnsi="仿宋" w:eastAsia="仿宋" w:cs="仿宋"/>
          <w:snapToGrid w:val="0"/>
          <w:color w:val="auto"/>
          <w:spacing w:val="-33"/>
          <w:kern w:val="0"/>
          <w:sz w:val="24"/>
          <w:szCs w:val="24"/>
          <w:highlight w:val="none"/>
          <w:lang w:val="en-US" w:eastAsia="en-US" w:bidi="ar-SA"/>
        </w:rPr>
        <w:t>：（</w:t>
      </w:r>
      <w:r>
        <w:rPr>
          <w:rFonts w:hint="eastAsia" w:ascii="仿宋" w:hAnsi="仿宋" w:eastAsia="仿宋" w:cs="仿宋"/>
          <w:snapToGrid w:val="0"/>
          <w:color w:val="auto"/>
          <w:spacing w:val="9"/>
          <w:kern w:val="0"/>
          <w:sz w:val="24"/>
          <w:szCs w:val="24"/>
          <w:highlight w:val="none"/>
          <w:lang w:val="en-US" w:eastAsia="en-US" w:bidi="ar-SA"/>
        </w:rPr>
        <w:t>采购人）</w:t>
      </w:r>
    </w:p>
    <w:p w14:paraId="7157CDD9">
      <w:pPr>
        <w:pageBreakBefore w:val="0"/>
        <w:kinsoku/>
        <w:overflowPunct/>
        <w:bidi w:val="0"/>
        <w:spacing w:line="252" w:lineRule="auto"/>
        <w:rPr>
          <w:rFonts w:hint="eastAsia" w:ascii="仿宋" w:hAnsi="仿宋" w:eastAsia="仿宋" w:cs="仿宋"/>
          <w:color w:val="auto"/>
          <w:sz w:val="24"/>
          <w:szCs w:val="24"/>
          <w:highlight w:val="none"/>
        </w:rPr>
      </w:pPr>
    </w:p>
    <w:p w14:paraId="376E90D2">
      <w:pPr>
        <w:pageBreakBefore w:val="0"/>
        <w:kinsoku/>
        <w:overflowPunct/>
        <w:bidi w:val="0"/>
        <w:spacing w:line="253" w:lineRule="auto"/>
        <w:rPr>
          <w:rFonts w:hint="eastAsia" w:ascii="仿宋" w:hAnsi="仿宋" w:eastAsia="仿宋" w:cs="仿宋"/>
          <w:color w:val="auto"/>
          <w:sz w:val="24"/>
          <w:szCs w:val="24"/>
          <w:highlight w:val="none"/>
        </w:rPr>
      </w:pPr>
    </w:p>
    <w:p w14:paraId="324DA8ED">
      <w:pPr>
        <w:pageBreakBefore w:val="0"/>
        <w:kinsoku/>
        <w:overflowPunct/>
        <w:autoSpaceDE w:val="0"/>
        <w:autoSpaceDN w:val="0"/>
        <w:bidi w:val="0"/>
        <w:adjustRightInd w:val="0"/>
        <w:snapToGrid w:val="0"/>
        <w:spacing w:before="78" w:line="331" w:lineRule="auto"/>
        <w:ind w:firstLine="488"/>
        <w:jc w:val="both"/>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我公司参与</w:t>
      </w:r>
      <w:r>
        <w:rPr>
          <w:rFonts w:hint="eastAsia" w:ascii="仿宋" w:hAnsi="仿宋" w:eastAsia="仿宋" w:cs="仿宋"/>
          <w:snapToGrid w:val="0"/>
          <w:color w:val="auto"/>
          <w:spacing w:val="-1"/>
          <w:kern w:val="0"/>
          <w:sz w:val="24"/>
          <w:szCs w:val="24"/>
          <w:highlight w:val="none"/>
          <w:u w:val="single" w:color="auto"/>
          <w:lang w:val="en-US" w:eastAsia="en-US" w:bidi="ar-SA"/>
        </w:rPr>
        <w:t>（项目名称、项目编号）</w:t>
      </w:r>
      <w:r>
        <w:rPr>
          <w:rFonts w:hint="eastAsia" w:ascii="仿宋" w:hAnsi="仿宋" w:eastAsia="仿宋" w:cs="仿宋"/>
          <w:snapToGrid w:val="0"/>
          <w:color w:val="auto"/>
          <w:spacing w:val="-1"/>
          <w:kern w:val="0"/>
          <w:sz w:val="24"/>
          <w:szCs w:val="24"/>
          <w:highlight w:val="none"/>
          <w:lang w:val="en-US" w:eastAsia="en-US" w:bidi="ar-SA"/>
        </w:rPr>
        <w:t>招标投标活动，本公司郑重声明，</w:t>
      </w:r>
      <w:r>
        <w:rPr>
          <w:rFonts w:hint="eastAsia" w:ascii="仿宋" w:hAnsi="仿宋" w:eastAsia="仿宋" w:cs="仿宋"/>
          <w:snapToGrid w:val="0"/>
          <w:color w:val="auto"/>
          <w:spacing w:val="-2"/>
          <w:kern w:val="0"/>
          <w:sz w:val="24"/>
          <w:szCs w:val="24"/>
          <w:highlight w:val="none"/>
          <w:lang w:val="en-US" w:eastAsia="en-US" w:bidi="ar-SA"/>
        </w:rPr>
        <w:t>我方参加本项</w:t>
      </w:r>
      <w:r>
        <w:rPr>
          <w:rFonts w:hint="eastAsia" w:ascii="仿宋" w:hAnsi="仿宋" w:eastAsia="仿宋" w:cs="仿宋"/>
          <w:snapToGrid w:val="0"/>
          <w:color w:val="auto"/>
          <w:spacing w:val="-1"/>
          <w:kern w:val="0"/>
          <w:sz w:val="24"/>
          <w:szCs w:val="24"/>
          <w:highlight w:val="none"/>
          <w:lang w:val="en-US" w:eastAsia="en-US" w:bidi="ar-SA"/>
        </w:rPr>
        <w:t>目政府采购活动前三年内无重大违法记录，符合《政府采购法》规定的供应商条件。若贵方在本项目招标过程中发现我方在政府采购活动前三年内有重大违法记录，我公司将无条</w:t>
      </w:r>
      <w:r>
        <w:rPr>
          <w:rFonts w:hint="eastAsia" w:ascii="仿宋" w:hAnsi="仿宋" w:eastAsia="仿宋" w:cs="仿宋"/>
          <w:snapToGrid w:val="0"/>
          <w:color w:val="auto"/>
          <w:kern w:val="0"/>
          <w:sz w:val="24"/>
          <w:szCs w:val="24"/>
          <w:highlight w:val="none"/>
          <w:lang w:val="en-US" w:eastAsia="en-US" w:bidi="ar-SA"/>
        </w:rPr>
        <w:t>件退出本项目的响应，并承担因此引起的一切</w:t>
      </w:r>
      <w:r>
        <w:rPr>
          <w:rFonts w:hint="eastAsia" w:ascii="仿宋" w:hAnsi="仿宋" w:eastAsia="仿宋" w:cs="仿宋"/>
          <w:snapToGrid w:val="0"/>
          <w:color w:val="auto"/>
          <w:spacing w:val="-1"/>
          <w:kern w:val="0"/>
          <w:sz w:val="24"/>
          <w:szCs w:val="24"/>
          <w:highlight w:val="none"/>
          <w:lang w:val="en-US" w:eastAsia="en-US" w:bidi="ar-SA"/>
        </w:rPr>
        <w:t>后果。我方对此声明负全部法律责任。</w:t>
      </w:r>
    </w:p>
    <w:p w14:paraId="46D853F7">
      <w:pPr>
        <w:pageBreakBefore w:val="0"/>
        <w:kinsoku/>
        <w:overflowPunct/>
        <w:autoSpaceDE w:val="0"/>
        <w:autoSpaceDN w:val="0"/>
        <w:bidi w:val="0"/>
        <w:adjustRightInd w:val="0"/>
        <w:snapToGrid w:val="0"/>
        <w:spacing w:before="43" w:line="223" w:lineRule="auto"/>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4"/>
          <w:kern w:val="0"/>
          <w:sz w:val="24"/>
          <w:szCs w:val="24"/>
          <w:highlight w:val="none"/>
          <w:lang w:val="en-US" w:eastAsia="en-US" w:bidi="ar-SA"/>
        </w:rPr>
        <w:t>特此声明</w:t>
      </w:r>
    </w:p>
    <w:p w14:paraId="4DECB1C2">
      <w:pPr>
        <w:pageBreakBefore w:val="0"/>
        <w:kinsoku/>
        <w:overflowPunct/>
        <w:bidi w:val="0"/>
        <w:spacing w:line="253" w:lineRule="auto"/>
        <w:rPr>
          <w:rFonts w:hint="eastAsia" w:ascii="仿宋" w:hAnsi="仿宋" w:eastAsia="仿宋" w:cs="仿宋"/>
          <w:color w:val="auto"/>
          <w:sz w:val="24"/>
          <w:szCs w:val="24"/>
          <w:highlight w:val="none"/>
        </w:rPr>
      </w:pPr>
    </w:p>
    <w:p w14:paraId="258AEDA0">
      <w:pPr>
        <w:pageBreakBefore w:val="0"/>
        <w:kinsoku/>
        <w:overflowPunct/>
        <w:bidi w:val="0"/>
        <w:spacing w:line="254" w:lineRule="auto"/>
        <w:rPr>
          <w:rFonts w:hint="eastAsia" w:ascii="仿宋" w:hAnsi="仿宋" w:eastAsia="仿宋" w:cs="仿宋"/>
          <w:color w:val="auto"/>
          <w:sz w:val="24"/>
          <w:szCs w:val="24"/>
          <w:highlight w:val="none"/>
        </w:rPr>
      </w:pPr>
    </w:p>
    <w:p w14:paraId="4C19FAA6">
      <w:pPr>
        <w:pageBreakBefore w:val="0"/>
        <w:kinsoku/>
        <w:overflowPunct/>
        <w:autoSpaceDE w:val="0"/>
        <w:autoSpaceDN w:val="0"/>
        <w:bidi w:val="0"/>
        <w:adjustRightInd w:val="0"/>
        <w:snapToGrid w:val="0"/>
        <w:spacing w:line="240" w:lineRule="auto"/>
        <w:ind w:left="0" w:right="0" w:firstLine="0"/>
        <w:jc w:val="righ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供应商（公章</w:t>
      </w:r>
      <w:r>
        <w:rPr>
          <w:rFonts w:hint="eastAsia" w:ascii="仿宋" w:hAnsi="仿宋" w:eastAsia="仿宋" w:cs="仿宋"/>
          <w:snapToGrid w:val="0"/>
          <w:color w:val="auto"/>
          <w:kern w:val="0"/>
          <w:sz w:val="24"/>
          <w:szCs w:val="24"/>
          <w:highlight w:val="none"/>
          <w:lang w:val="en-US" w:eastAsia="en-US" w:bidi="ar-SA"/>
        </w:rPr>
        <w:t>）：</w:t>
      </w:r>
    </w:p>
    <w:p w14:paraId="0C096CDC">
      <w:pPr>
        <w:pageBreakBefore w:val="0"/>
        <w:kinsoku/>
        <w:overflowPunct/>
        <w:autoSpaceDE w:val="0"/>
        <w:autoSpaceDN w:val="0"/>
        <w:bidi w:val="0"/>
        <w:adjustRightInd w:val="0"/>
        <w:snapToGrid w:val="0"/>
        <w:spacing w:line="240" w:lineRule="auto"/>
        <w:ind w:left="0" w:right="0" w:firstLine="0"/>
        <w:jc w:val="right"/>
        <w:textAlignment w:val="baseline"/>
        <w:rPr>
          <w:rFonts w:hint="eastAsia" w:ascii="仿宋" w:hAnsi="仿宋" w:eastAsia="仿宋" w:cs="仿宋"/>
          <w:snapToGrid w:val="0"/>
          <w:color w:val="auto"/>
          <w:spacing w:val="-21"/>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法定代表人</w:t>
      </w:r>
      <w:r>
        <w:rPr>
          <w:rFonts w:hint="eastAsia" w:ascii="仿宋" w:hAnsi="仿宋" w:eastAsia="仿宋" w:cs="仿宋"/>
          <w:snapToGrid w:val="0"/>
          <w:color w:val="auto"/>
          <w:spacing w:val="-21"/>
          <w:kern w:val="0"/>
          <w:sz w:val="24"/>
          <w:szCs w:val="24"/>
          <w:highlight w:val="none"/>
          <w:lang w:val="en-US" w:eastAsia="en-US" w:bidi="ar-SA"/>
        </w:rPr>
        <w:t>（</w:t>
      </w:r>
      <w:r>
        <w:rPr>
          <w:rFonts w:hint="eastAsia" w:ascii="仿宋" w:hAnsi="仿宋" w:eastAsia="仿宋" w:cs="仿宋"/>
          <w:snapToGrid w:val="0"/>
          <w:color w:val="auto"/>
          <w:kern w:val="0"/>
          <w:sz w:val="24"/>
          <w:szCs w:val="24"/>
          <w:highlight w:val="none"/>
          <w:lang w:val="en-US" w:eastAsia="en-US" w:bidi="ar-SA"/>
        </w:rPr>
        <w:t>签字或签章</w:t>
      </w:r>
      <w:r>
        <w:rPr>
          <w:rFonts w:hint="eastAsia" w:ascii="仿宋" w:hAnsi="仿宋" w:eastAsia="仿宋" w:cs="仿宋"/>
          <w:snapToGrid w:val="0"/>
          <w:color w:val="auto"/>
          <w:spacing w:val="-21"/>
          <w:kern w:val="0"/>
          <w:sz w:val="24"/>
          <w:szCs w:val="24"/>
          <w:highlight w:val="none"/>
          <w:lang w:val="en-US" w:eastAsia="en-US" w:bidi="ar-SA"/>
        </w:rPr>
        <w:t>）：</w:t>
      </w:r>
    </w:p>
    <w:p w14:paraId="3A619298">
      <w:pPr>
        <w:pageBreakBefore w:val="0"/>
        <w:kinsoku/>
        <w:overflowPunct/>
        <w:autoSpaceDE w:val="0"/>
        <w:autoSpaceDN w:val="0"/>
        <w:bidi w:val="0"/>
        <w:adjustRightInd w:val="0"/>
        <w:snapToGrid w:val="0"/>
        <w:spacing w:line="240" w:lineRule="auto"/>
        <w:ind w:left="0" w:right="0" w:firstLine="0"/>
        <w:jc w:val="righ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授权代理人（签字或签章</w:t>
      </w:r>
      <w:r>
        <w:rPr>
          <w:rFonts w:hint="eastAsia" w:ascii="仿宋" w:hAnsi="仿宋" w:eastAsia="仿宋" w:cs="仿宋"/>
          <w:snapToGrid w:val="0"/>
          <w:color w:val="auto"/>
          <w:spacing w:val="2"/>
          <w:kern w:val="0"/>
          <w:sz w:val="24"/>
          <w:szCs w:val="24"/>
          <w:highlight w:val="none"/>
          <w:lang w:val="en-US" w:eastAsia="en-US" w:bidi="ar-SA"/>
        </w:rPr>
        <w:t>）：</w:t>
      </w:r>
    </w:p>
    <w:p w14:paraId="12626DE5">
      <w:pPr>
        <w:pageBreakBefore w:val="0"/>
        <w:kinsoku/>
        <w:overflowPunct/>
        <w:autoSpaceDE w:val="0"/>
        <w:autoSpaceDN w:val="0"/>
        <w:bidi w:val="0"/>
        <w:adjustRightInd w:val="0"/>
        <w:snapToGrid w:val="0"/>
        <w:spacing w:line="240" w:lineRule="auto"/>
        <w:ind w:left="0" w:right="0" w:firstLine="0"/>
        <w:jc w:val="righ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16"/>
          <w:kern w:val="0"/>
          <w:sz w:val="24"/>
          <w:szCs w:val="24"/>
          <w:highlight w:val="none"/>
          <w:lang w:val="en-US" w:eastAsia="en-US" w:bidi="ar-SA"/>
        </w:rPr>
        <w:t>日期：年月日</w:t>
      </w:r>
    </w:p>
    <w:p w14:paraId="738CF336">
      <w:pPr>
        <w:rPr>
          <w:rFonts w:hint="eastAsia" w:ascii="仿宋" w:hAnsi="仿宋" w:eastAsia="仿宋" w:cs="仿宋"/>
          <w:b/>
          <w:bCs/>
          <w:color w:val="auto"/>
          <w:spacing w:val="-3"/>
          <w:sz w:val="24"/>
          <w:szCs w:val="24"/>
        </w:rPr>
      </w:pPr>
      <w:r>
        <w:rPr>
          <w:rFonts w:hint="eastAsia" w:ascii="仿宋" w:hAnsi="仿宋" w:eastAsia="仿宋" w:cs="仿宋"/>
          <w:b/>
          <w:bCs/>
          <w:color w:val="auto"/>
          <w:spacing w:val="-3"/>
          <w:sz w:val="24"/>
          <w:szCs w:val="24"/>
        </w:rPr>
        <w:br w:type="page"/>
      </w:r>
    </w:p>
    <w:p w14:paraId="62700B07">
      <w:pPr>
        <w:spacing w:before="78" w:line="220" w:lineRule="auto"/>
        <w:ind w:left="3077"/>
        <w:outlineLvl w:val="9"/>
        <w:rPr>
          <w:rFonts w:hint="eastAsia" w:ascii="仿宋" w:hAnsi="仿宋" w:eastAsia="仿宋" w:cs="仿宋"/>
          <w:color w:val="auto"/>
          <w:sz w:val="24"/>
          <w:szCs w:val="24"/>
        </w:rPr>
      </w:pPr>
      <w:bookmarkStart w:id="126" w:name="_Toc25472"/>
      <w:r>
        <w:rPr>
          <w:rFonts w:hint="eastAsia" w:ascii="仿宋" w:hAnsi="仿宋" w:eastAsia="仿宋" w:cs="仿宋"/>
          <w:b/>
          <w:bCs/>
          <w:color w:val="auto"/>
          <w:spacing w:val="-3"/>
          <w:sz w:val="24"/>
          <w:szCs w:val="24"/>
        </w:rPr>
        <w:t>（十</w:t>
      </w:r>
      <w:r>
        <w:rPr>
          <w:rFonts w:hint="eastAsia" w:ascii="仿宋" w:hAnsi="仿宋" w:eastAsia="仿宋" w:cs="仿宋"/>
          <w:b/>
          <w:bCs/>
          <w:color w:val="auto"/>
          <w:spacing w:val="-3"/>
          <w:sz w:val="24"/>
          <w:szCs w:val="24"/>
          <w:lang w:val="en-US" w:eastAsia="zh-CN"/>
        </w:rPr>
        <w:t>二</w:t>
      </w:r>
      <w:r>
        <w:rPr>
          <w:rFonts w:hint="eastAsia" w:ascii="仿宋" w:hAnsi="仿宋" w:eastAsia="仿宋" w:cs="仿宋"/>
          <w:b/>
          <w:bCs/>
          <w:color w:val="auto"/>
          <w:spacing w:val="-3"/>
          <w:sz w:val="24"/>
          <w:szCs w:val="24"/>
        </w:rPr>
        <w:t>）、其他资料</w:t>
      </w:r>
      <w:bookmarkEnd w:id="126"/>
    </w:p>
    <w:p w14:paraId="3A47A058">
      <w:pPr>
        <w:pStyle w:val="3"/>
        <w:spacing w:line="281" w:lineRule="auto"/>
        <w:rPr>
          <w:rFonts w:hint="eastAsia" w:ascii="仿宋" w:hAnsi="仿宋" w:eastAsia="仿宋" w:cs="仿宋"/>
          <w:color w:val="auto"/>
          <w:sz w:val="24"/>
          <w:szCs w:val="24"/>
        </w:rPr>
      </w:pPr>
    </w:p>
    <w:p w14:paraId="33FEC379">
      <w:pPr>
        <w:pStyle w:val="3"/>
        <w:spacing w:line="282" w:lineRule="auto"/>
        <w:rPr>
          <w:rFonts w:hint="eastAsia" w:ascii="仿宋" w:hAnsi="仿宋" w:eastAsia="仿宋" w:cs="仿宋"/>
          <w:color w:val="auto"/>
          <w:sz w:val="24"/>
          <w:szCs w:val="24"/>
        </w:rPr>
      </w:pPr>
    </w:p>
    <w:p w14:paraId="2DBE6E7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对应项目评审标准，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认为有必要提供的其他材料；充分体现所投服务对于评分标准的响应程度和优势，对于体现资格、承诺或者证明材料等须加盖公章。</w:t>
      </w:r>
    </w:p>
    <w:p w14:paraId="7388B1C8">
      <w:pPr>
        <w:spacing w:before="78" w:line="219" w:lineRule="auto"/>
        <w:ind w:left="1238"/>
        <w:rPr>
          <w:rFonts w:ascii="宋体" w:hAnsi="宋体" w:eastAsia="宋体" w:cs="宋体"/>
          <w:b/>
          <w:bCs/>
          <w:color w:val="auto"/>
          <w:spacing w:val="-3"/>
          <w:sz w:val="24"/>
          <w:szCs w:val="24"/>
        </w:rPr>
      </w:pPr>
    </w:p>
    <w:p w14:paraId="2F27614E">
      <w:pPr>
        <w:spacing w:before="78" w:line="219" w:lineRule="auto"/>
        <w:ind w:left="1238"/>
        <w:rPr>
          <w:rFonts w:ascii="宋体" w:hAnsi="宋体" w:eastAsia="宋体" w:cs="宋体"/>
          <w:b/>
          <w:bCs/>
          <w:color w:val="auto"/>
          <w:spacing w:val="-3"/>
          <w:sz w:val="24"/>
          <w:szCs w:val="24"/>
        </w:rPr>
      </w:pPr>
    </w:p>
    <w:p w14:paraId="1DD23368">
      <w:pPr>
        <w:spacing w:before="78" w:line="219" w:lineRule="auto"/>
        <w:ind w:left="1238"/>
        <w:rPr>
          <w:rFonts w:ascii="宋体" w:hAnsi="宋体" w:eastAsia="宋体" w:cs="宋体"/>
          <w:b/>
          <w:bCs/>
          <w:color w:val="auto"/>
          <w:spacing w:val="-3"/>
          <w:sz w:val="24"/>
          <w:szCs w:val="24"/>
        </w:rPr>
      </w:pPr>
    </w:p>
    <w:p w14:paraId="2C80898F">
      <w:pPr>
        <w:spacing w:before="78" w:line="219" w:lineRule="auto"/>
        <w:ind w:left="1238"/>
        <w:rPr>
          <w:rFonts w:ascii="宋体" w:hAnsi="宋体" w:eastAsia="宋体" w:cs="宋体"/>
          <w:b/>
          <w:bCs/>
          <w:color w:val="auto"/>
          <w:spacing w:val="-3"/>
          <w:sz w:val="24"/>
          <w:szCs w:val="24"/>
        </w:rPr>
      </w:pPr>
    </w:p>
    <w:p w14:paraId="6D8461F1">
      <w:pPr>
        <w:spacing w:before="78" w:line="219" w:lineRule="auto"/>
        <w:ind w:left="1238"/>
        <w:rPr>
          <w:rFonts w:ascii="宋体" w:hAnsi="宋体" w:eastAsia="宋体" w:cs="宋体"/>
          <w:b/>
          <w:bCs/>
          <w:color w:val="auto"/>
          <w:spacing w:val="-3"/>
          <w:sz w:val="24"/>
          <w:szCs w:val="24"/>
        </w:rPr>
      </w:pPr>
    </w:p>
    <w:p w14:paraId="50C83267">
      <w:pPr>
        <w:spacing w:before="78" w:line="219" w:lineRule="auto"/>
        <w:ind w:left="1238"/>
        <w:rPr>
          <w:rFonts w:ascii="宋体" w:hAnsi="宋体" w:eastAsia="宋体" w:cs="宋体"/>
          <w:b/>
          <w:bCs/>
          <w:color w:val="auto"/>
          <w:spacing w:val="-3"/>
          <w:sz w:val="24"/>
          <w:szCs w:val="24"/>
        </w:rPr>
      </w:pPr>
    </w:p>
    <w:p w14:paraId="4EB852D7">
      <w:pPr>
        <w:spacing w:before="78" w:line="219" w:lineRule="auto"/>
        <w:ind w:left="1238"/>
        <w:rPr>
          <w:rFonts w:ascii="宋体" w:hAnsi="宋体" w:eastAsia="宋体" w:cs="宋体"/>
          <w:b/>
          <w:bCs/>
          <w:color w:val="auto"/>
          <w:spacing w:val="-3"/>
          <w:sz w:val="24"/>
          <w:szCs w:val="24"/>
        </w:rPr>
      </w:pPr>
    </w:p>
    <w:p w14:paraId="210C48F2">
      <w:pPr>
        <w:spacing w:before="78" w:line="219" w:lineRule="auto"/>
        <w:ind w:left="1238"/>
        <w:rPr>
          <w:rFonts w:ascii="宋体" w:hAnsi="宋体" w:eastAsia="宋体" w:cs="宋体"/>
          <w:b/>
          <w:bCs/>
          <w:color w:val="auto"/>
          <w:spacing w:val="-3"/>
          <w:sz w:val="24"/>
          <w:szCs w:val="24"/>
        </w:rPr>
      </w:pPr>
    </w:p>
    <w:p w14:paraId="45CB793F">
      <w:pPr>
        <w:spacing w:before="78" w:line="219" w:lineRule="auto"/>
        <w:ind w:left="1238"/>
        <w:rPr>
          <w:rFonts w:ascii="宋体" w:hAnsi="宋体" w:eastAsia="宋体" w:cs="宋体"/>
          <w:b/>
          <w:bCs/>
          <w:color w:val="auto"/>
          <w:spacing w:val="-3"/>
          <w:sz w:val="24"/>
          <w:szCs w:val="24"/>
        </w:rPr>
      </w:pPr>
    </w:p>
    <w:p w14:paraId="390F3F72">
      <w:pPr>
        <w:spacing w:before="78" w:line="219" w:lineRule="auto"/>
        <w:ind w:left="1238"/>
        <w:rPr>
          <w:rFonts w:ascii="宋体" w:hAnsi="宋体" w:eastAsia="宋体" w:cs="宋体"/>
          <w:b/>
          <w:bCs/>
          <w:color w:val="auto"/>
          <w:spacing w:val="-3"/>
          <w:sz w:val="24"/>
          <w:szCs w:val="24"/>
        </w:rPr>
      </w:pPr>
    </w:p>
    <w:p w14:paraId="2284B7D1">
      <w:pPr>
        <w:spacing w:before="78" w:line="219" w:lineRule="auto"/>
        <w:ind w:left="1238"/>
        <w:rPr>
          <w:rFonts w:ascii="宋体" w:hAnsi="宋体" w:eastAsia="宋体" w:cs="宋体"/>
          <w:b/>
          <w:bCs/>
          <w:color w:val="auto"/>
          <w:spacing w:val="-3"/>
          <w:sz w:val="24"/>
          <w:szCs w:val="24"/>
        </w:rPr>
      </w:pPr>
    </w:p>
    <w:p w14:paraId="4713B5E7">
      <w:pPr>
        <w:spacing w:before="78" w:line="219" w:lineRule="auto"/>
        <w:ind w:left="1238"/>
        <w:rPr>
          <w:rFonts w:ascii="宋体" w:hAnsi="宋体" w:eastAsia="宋体" w:cs="宋体"/>
          <w:b/>
          <w:bCs/>
          <w:color w:val="auto"/>
          <w:spacing w:val="-3"/>
          <w:sz w:val="24"/>
          <w:szCs w:val="24"/>
        </w:rPr>
      </w:pPr>
    </w:p>
    <w:p w14:paraId="0B6210F8">
      <w:pPr>
        <w:spacing w:before="78" w:line="219" w:lineRule="auto"/>
        <w:ind w:left="1238"/>
        <w:rPr>
          <w:rFonts w:ascii="宋体" w:hAnsi="宋体" w:eastAsia="宋体" w:cs="宋体"/>
          <w:b/>
          <w:bCs/>
          <w:color w:val="auto"/>
          <w:spacing w:val="-3"/>
          <w:sz w:val="24"/>
          <w:szCs w:val="24"/>
        </w:rPr>
      </w:pPr>
    </w:p>
    <w:p w14:paraId="7D46A67B">
      <w:pPr>
        <w:spacing w:before="78" w:line="219" w:lineRule="auto"/>
        <w:ind w:left="1238"/>
        <w:rPr>
          <w:rFonts w:ascii="宋体" w:hAnsi="宋体" w:eastAsia="宋体" w:cs="宋体"/>
          <w:b/>
          <w:bCs/>
          <w:color w:val="auto"/>
          <w:spacing w:val="-3"/>
          <w:sz w:val="24"/>
          <w:szCs w:val="24"/>
        </w:rPr>
      </w:pPr>
    </w:p>
    <w:p w14:paraId="58FD809D">
      <w:pPr>
        <w:spacing w:before="78" w:line="219" w:lineRule="auto"/>
        <w:ind w:left="1238"/>
        <w:rPr>
          <w:rFonts w:ascii="宋体" w:hAnsi="宋体" w:eastAsia="宋体" w:cs="宋体"/>
          <w:b/>
          <w:bCs/>
          <w:color w:val="auto"/>
          <w:spacing w:val="-3"/>
          <w:sz w:val="24"/>
          <w:szCs w:val="24"/>
        </w:rPr>
      </w:pPr>
    </w:p>
    <w:p w14:paraId="2EDFAB87">
      <w:pPr>
        <w:spacing w:before="78" w:line="219" w:lineRule="auto"/>
        <w:ind w:left="1238"/>
        <w:rPr>
          <w:rFonts w:ascii="宋体" w:hAnsi="宋体" w:eastAsia="宋体" w:cs="宋体"/>
          <w:b/>
          <w:bCs/>
          <w:color w:val="auto"/>
          <w:spacing w:val="-3"/>
          <w:sz w:val="24"/>
          <w:szCs w:val="24"/>
        </w:rPr>
      </w:pPr>
    </w:p>
    <w:p w14:paraId="6074290C">
      <w:pPr>
        <w:spacing w:before="78" w:line="219" w:lineRule="auto"/>
        <w:ind w:left="1238"/>
        <w:rPr>
          <w:rFonts w:ascii="宋体" w:hAnsi="宋体" w:eastAsia="宋体" w:cs="宋体"/>
          <w:b/>
          <w:bCs/>
          <w:color w:val="auto"/>
          <w:spacing w:val="-3"/>
          <w:sz w:val="24"/>
          <w:szCs w:val="24"/>
        </w:rPr>
      </w:pPr>
    </w:p>
    <w:p w14:paraId="7E042BA0">
      <w:pPr>
        <w:spacing w:before="78" w:line="219" w:lineRule="auto"/>
        <w:ind w:left="1238"/>
        <w:rPr>
          <w:rFonts w:ascii="宋体" w:hAnsi="宋体" w:eastAsia="宋体" w:cs="宋体"/>
          <w:b/>
          <w:bCs/>
          <w:color w:val="auto"/>
          <w:spacing w:val="-3"/>
          <w:sz w:val="24"/>
          <w:szCs w:val="24"/>
        </w:rPr>
      </w:pPr>
    </w:p>
    <w:p w14:paraId="0A577AEC">
      <w:pPr>
        <w:spacing w:before="78" w:line="219" w:lineRule="auto"/>
        <w:ind w:left="1238"/>
        <w:rPr>
          <w:rFonts w:ascii="宋体" w:hAnsi="宋体" w:eastAsia="宋体" w:cs="宋体"/>
          <w:b/>
          <w:bCs/>
          <w:color w:val="auto"/>
          <w:spacing w:val="-3"/>
          <w:sz w:val="24"/>
          <w:szCs w:val="24"/>
        </w:rPr>
      </w:pPr>
    </w:p>
    <w:p w14:paraId="0E577F9F">
      <w:pPr>
        <w:spacing w:before="78" w:line="219" w:lineRule="auto"/>
        <w:ind w:left="1238"/>
        <w:rPr>
          <w:rFonts w:ascii="宋体" w:hAnsi="宋体" w:eastAsia="宋体" w:cs="宋体"/>
          <w:b/>
          <w:bCs/>
          <w:color w:val="auto"/>
          <w:spacing w:val="-3"/>
          <w:sz w:val="24"/>
          <w:szCs w:val="24"/>
        </w:rPr>
      </w:pPr>
    </w:p>
    <w:p w14:paraId="2A21A2F4">
      <w:pPr>
        <w:spacing w:before="78" w:line="219" w:lineRule="auto"/>
        <w:ind w:left="1238"/>
        <w:rPr>
          <w:rFonts w:ascii="宋体" w:hAnsi="宋体" w:eastAsia="宋体" w:cs="宋体"/>
          <w:b/>
          <w:bCs/>
          <w:color w:val="auto"/>
          <w:spacing w:val="-3"/>
          <w:sz w:val="24"/>
          <w:szCs w:val="24"/>
        </w:rPr>
      </w:pPr>
    </w:p>
    <w:p w14:paraId="1FD56701">
      <w:pPr>
        <w:spacing w:before="78" w:line="219" w:lineRule="auto"/>
        <w:ind w:left="1238"/>
        <w:rPr>
          <w:rFonts w:ascii="宋体" w:hAnsi="宋体" w:eastAsia="宋体" w:cs="宋体"/>
          <w:b/>
          <w:bCs/>
          <w:color w:val="auto"/>
          <w:spacing w:val="-3"/>
          <w:sz w:val="24"/>
          <w:szCs w:val="24"/>
        </w:rPr>
      </w:pPr>
    </w:p>
    <w:p w14:paraId="1AF0F359">
      <w:pPr>
        <w:spacing w:before="78" w:line="219" w:lineRule="auto"/>
        <w:ind w:left="1238"/>
        <w:rPr>
          <w:rFonts w:ascii="宋体" w:hAnsi="宋体" w:eastAsia="宋体" w:cs="宋体"/>
          <w:b/>
          <w:bCs/>
          <w:color w:val="auto"/>
          <w:spacing w:val="-3"/>
          <w:sz w:val="24"/>
          <w:szCs w:val="24"/>
        </w:rPr>
      </w:pPr>
    </w:p>
    <w:p w14:paraId="58EAE4F6">
      <w:pPr>
        <w:spacing w:before="78" w:line="219" w:lineRule="auto"/>
        <w:ind w:left="1238"/>
        <w:rPr>
          <w:rFonts w:ascii="宋体" w:hAnsi="宋体" w:eastAsia="宋体" w:cs="宋体"/>
          <w:b/>
          <w:bCs/>
          <w:color w:val="auto"/>
          <w:spacing w:val="-3"/>
          <w:sz w:val="24"/>
          <w:szCs w:val="24"/>
        </w:rPr>
      </w:pPr>
    </w:p>
    <w:p w14:paraId="0C365C3F">
      <w:pPr>
        <w:spacing w:before="78" w:line="219" w:lineRule="auto"/>
        <w:ind w:left="1238"/>
        <w:rPr>
          <w:rFonts w:ascii="宋体" w:hAnsi="宋体" w:eastAsia="宋体" w:cs="宋体"/>
          <w:b/>
          <w:bCs/>
          <w:color w:val="auto"/>
          <w:spacing w:val="-3"/>
          <w:sz w:val="24"/>
          <w:szCs w:val="24"/>
        </w:rPr>
      </w:pPr>
    </w:p>
    <w:p w14:paraId="1D1C584F">
      <w:pPr>
        <w:spacing w:before="78" w:line="219" w:lineRule="auto"/>
        <w:ind w:left="1238"/>
        <w:rPr>
          <w:rFonts w:ascii="宋体" w:hAnsi="宋体" w:eastAsia="宋体" w:cs="宋体"/>
          <w:b/>
          <w:bCs/>
          <w:color w:val="auto"/>
          <w:spacing w:val="-3"/>
          <w:sz w:val="24"/>
          <w:szCs w:val="24"/>
        </w:rPr>
      </w:pPr>
    </w:p>
    <w:p w14:paraId="41D11404">
      <w:pPr>
        <w:spacing w:before="78" w:line="219" w:lineRule="auto"/>
        <w:ind w:left="1238"/>
        <w:rPr>
          <w:rFonts w:ascii="宋体" w:hAnsi="宋体" w:eastAsia="宋体" w:cs="宋体"/>
          <w:b/>
          <w:bCs/>
          <w:color w:val="auto"/>
          <w:spacing w:val="-3"/>
          <w:sz w:val="24"/>
          <w:szCs w:val="24"/>
        </w:rPr>
      </w:pPr>
    </w:p>
    <w:p w14:paraId="6C9A82DE">
      <w:pPr>
        <w:spacing w:before="78" w:line="219" w:lineRule="auto"/>
        <w:ind w:left="1238"/>
        <w:rPr>
          <w:rFonts w:ascii="宋体" w:hAnsi="宋体" w:eastAsia="宋体" w:cs="宋体"/>
          <w:b/>
          <w:bCs/>
          <w:color w:val="auto"/>
          <w:spacing w:val="-3"/>
          <w:sz w:val="24"/>
          <w:szCs w:val="24"/>
        </w:rPr>
      </w:pPr>
    </w:p>
    <w:p w14:paraId="74D937E1">
      <w:pPr>
        <w:spacing w:before="78" w:line="219" w:lineRule="auto"/>
        <w:ind w:left="1238"/>
        <w:rPr>
          <w:rFonts w:ascii="宋体" w:hAnsi="宋体" w:eastAsia="宋体" w:cs="宋体"/>
          <w:b/>
          <w:bCs/>
          <w:color w:val="auto"/>
          <w:spacing w:val="-3"/>
          <w:sz w:val="24"/>
          <w:szCs w:val="24"/>
        </w:rPr>
      </w:pPr>
    </w:p>
    <w:p w14:paraId="51FEDFED">
      <w:pPr>
        <w:spacing w:before="78" w:line="219" w:lineRule="auto"/>
        <w:ind w:left="1238"/>
        <w:rPr>
          <w:rFonts w:ascii="宋体" w:hAnsi="宋体" w:eastAsia="宋体" w:cs="宋体"/>
          <w:b/>
          <w:bCs/>
          <w:color w:val="auto"/>
          <w:spacing w:val="-3"/>
          <w:sz w:val="24"/>
          <w:szCs w:val="24"/>
        </w:rPr>
      </w:pPr>
    </w:p>
    <w:p w14:paraId="05F8DE55">
      <w:pPr>
        <w:spacing w:before="78" w:line="219" w:lineRule="auto"/>
        <w:ind w:left="1238"/>
        <w:rPr>
          <w:rFonts w:ascii="宋体" w:hAnsi="宋体" w:eastAsia="宋体" w:cs="宋体"/>
          <w:b/>
          <w:bCs/>
          <w:color w:val="auto"/>
          <w:spacing w:val="-3"/>
          <w:sz w:val="24"/>
          <w:szCs w:val="24"/>
        </w:rPr>
      </w:pPr>
    </w:p>
    <w:p w14:paraId="13597D5E">
      <w:pPr>
        <w:spacing w:before="78" w:line="219" w:lineRule="auto"/>
        <w:ind w:left="1238"/>
        <w:rPr>
          <w:rFonts w:ascii="宋体" w:hAnsi="宋体" w:eastAsia="宋体" w:cs="宋体"/>
          <w:b/>
          <w:bCs/>
          <w:color w:val="auto"/>
          <w:spacing w:val="-3"/>
          <w:sz w:val="24"/>
          <w:szCs w:val="24"/>
        </w:rPr>
      </w:pPr>
    </w:p>
    <w:p w14:paraId="77BE55AE">
      <w:pPr>
        <w:spacing w:before="78" w:line="219" w:lineRule="auto"/>
        <w:ind w:left="1238"/>
        <w:rPr>
          <w:rFonts w:ascii="宋体" w:hAnsi="宋体" w:eastAsia="宋体" w:cs="宋体"/>
          <w:b/>
          <w:bCs/>
          <w:color w:val="auto"/>
          <w:spacing w:val="-3"/>
          <w:sz w:val="24"/>
          <w:szCs w:val="24"/>
        </w:rPr>
      </w:pPr>
    </w:p>
    <w:p w14:paraId="3B2C0D0F">
      <w:pPr>
        <w:spacing w:before="78" w:line="219" w:lineRule="auto"/>
        <w:jc w:val="center"/>
        <w:rPr>
          <w:rFonts w:ascii="宋体" w:hAnsi="宋体" w:eastAsia="宋体" w:cs="宋体"/>
          <w:color w:val="auto"/>
          <w:sz w:val="24"/>
          <w:szCs w:val="24"/>
        </w:rPr>
      </w:pPr>
      <w:r>
        <w:rPr>
          <w:rFonts w:ascii="宋体" w:hAnsi="宋体" w:eastAsia="宋体" w:cs="宋体"/>
          <w:b/>
          <w:bCs/>
          <w:color w:val="auto"/>
          <w:spacing w:val="-3"/>
          <w:sz w:val="24"/>
          <w:szCs w:val="24"/>
        </w:rPr>
        <w:t>国务院办公厅关于在政府采购中实施本国产品标准及相关政策的通知</w:t>
      </w:r>
    </w:p>
    <w:p w14:paraId="4629C571">
      <w:pPr>
        <w:spacing w:before="204" w:line="228" w:lineRule="auto"/>
        <w:ind w:left="3921"/>
        <w:rPr>
          <w:rFonts w:ascii="宋体" w:hAnsi="宋体" w:eastAsia="宋体" w:cs="宋体"/>
          <w:color w:val="auto"/>
          <w:sz w:val="19"/>
          <w:szCs w:val="19"/>
        </w:rPr>
      </w:pPr>
      <w:r>
        <w:rPr>
          <w:rFonts w:ascii="宋体" w:hAnsi="宋体" w:eastAsia="宋体" w:cs="宋体"/>
          <w:color w:val="auto"/>
          <w:spacing w:val="4"/>
          <w:sz w:val="19"/>
          <w:szCs w:val="19"/>
        </w:rPr>
        <w:t>国办发〔2025〕34号</w:t>
      </w:r>
    </w:p>
    <w:p w14:paraId="311278F1">
      <w:pPr>
        <w:spacing w:before="212" w:line="219" w:lineRule="auto"/>
        <w:ind w:left="11"/>
        <w:rPr>
          <w:rFonts w:ascii="宋体" w:hAnsi="宋体" w:eastAsia="宋体" w:cs="宋体"/>
          <w:color w:val="auto"/>
          <w:sz w:val="24"/>
          <w:szCs w:val="24"/>
        </w:rPr>
      </w:pPr>
      <w:r>
        <w:rPr>
          <w:rFonts w:ascii="宋体" w:hAnsi="宋体" w:eastAsia="宋体" w:cs="宋体"/>
          <w:color w:val="auto"/>
          <w:spacing w:val="-2"/>
          <w:sz w:val="24"/>
          <w:szCs w:val="24"/>
        </w:rPr>
        <w:t>各省、自治区、直辖市人民政府，国务院各部委</w:t>
      </w:r>
      <w:r>
        <w:rPr>
          <w:rFonts w:ascii="宋体" w:hAnsi="宋体" w:eastAsia="宋体" w:cs="宋体"/>
          <w:color w:val="auto"/>
          <w:spacing w:val="-3"/>
          <w:sz w:val="24"/>
          <w:szCs w:val="24"/>
        </w:rPr>
        <w:t>、各直属机构：</w:t>
      </w:r>
    </w:p>
    <w:p w14:paraId="2E45039A">
      <w:pPr>
        <w:spacing w:before="183" w:line="360" w:lineRule="auto"/>
        <w:ind w:left="10"/>
        <w:rPr>
          <w:rFonts w:ascii="宋体" w:hAnsi="宋体" w:eastAsia="宋体" w:cs="宋体"/>
          <w:color w:val="auto"/>
          <w:sz w:val="24"/>
          <w:szCs w:val="24"/>
        </w:rPr>
      </w:pPr>
      <w:r>
        <w:rPr>
          <w:rFonts w:ascii="宋体" w:hAnsi="宋体" w:eastAsia="宋体" w:cs="宋体"/>
          <w:color w:val="auto"/>
          <w:sz w:val="24"/>
          <w:szCs w:val="24"/>
        </w:rPr>
        <w:t>为构建统一开放、竞争有序的政府采购市场体系，完善政府</w:t>
      </w:r>
      <w:r>
        <w:rPr>
          <w:rFonts w:ascii="宋体" w:hAnsi="宋体" w:eastAsia="宋体" w:cs="宋体"/>
          <w:color w:val="auto"/>
          <w:spacing w:val="-1"/>
          <w:sz w:val="24"/>
          <w:szCs w:val="24"/>
        </w:rPr>
        <w:t>采购制度，保障各类经营主体平</w:t>
      </w:r>
      <w:r>
        <w:rPr>
          <w:rFonts w:ascii="宋体" w:hAnsi="宋体" w:eastAsia="宋体" w:cs="宋体"/>
          <w:color w:val="auto"/>
          <w:spacing w:val="-3"/>
          <w:sz w:val="24"/>
          <w:szCs w:val="24"/>
        </w:rPr>
        <w:t>等参与政府采购活动，根据《中华人民共和国政府采购法》、《中华人民共和国外商投资法》</w:t>
      </w:r>
      <w:r>
        <w:rPr>
          <w:rFonts w:ascii="宋体" w:hAnsi="宋体" w:eastAsia="宋体" w:cs="宋体"/>
          <w:color w:val="auto"/>
          <w:sz w:val="24"/>
          <w:szCs w:val="24"/>
        </w:rPr>
        <w:t>等有关法律法规规定，经国务院同意，现就在政府采购中实施</w:t>
      </w:r>
      <w:r>
        <w:rPr>
          <w:rFonts w:ascii="宋体" w:hAnsi="宋体" w:eastAsia="宋体" w:cs="宋体"/>
          <w:color w:val="auto"/>
          <w:spacing w:val="-1"/>
          <w:sz w:val="24"/>
          <w:szCs w:val="24"/>
        </w:rPr>
        <w:t>本国产品标准及相关政策通知</w:t>
      </w:r>
      <w:r>
        <w:rPr>
          <w:rFonts w:ascii="宋体" w:hAnsi="宋体" w:eastAsia="宋体" w:cs="宋体"/>
          <w:color w:val="auto"/>
          <w:spacing w:val="-4"/>
          <w:sz w:val="24"/>
          <w:szCs w:val="24"/>
        </w:rPr>
        <w:t>如下：</w:t>
      </w:r>
    </w:p>
    <w:p w14:paraId="05DB6EE0">
      <w:pPr>
        <w:spacing w:before="1" w:line="218" w:lineRule="auto"/>
        <w:ind w:left="11"/>
        <w:rPr>
          <w:rFonts w:ascii="宋体" w:hAnsi="宋体" w:eastAsia="宋体" w:cs="宋体"/>
          <w:color w:val="auto"/>
          <w:sz w:val="24"/>
          <w:szCs w:val="24"/>
        </w:rPr>
      </w:pPr>
      <w:r>
        <w:rPr>
          <w:rFonts w:ascii="宋体" w:hAnsi="宋体" w:eastAsia="宋体" w:cs="宋体"/>
          <w:color w:val="auto"/>
          <w:spacing w:val="-2"/>
          <w:sz w:val="24"/>
          <w:szCs w:val="24"/>
        </w:rPr>
        <w:t>一、本国产品标准</w:t>
      </w:r>
    </w:p>
    <w:p w14:paraId="47BF9A02">
      <w:pPr>
        <w:spacing w:before="183" w:line="219" w:lineRule="auto"/>
        <w:ind w:left="9"/>
        <w:rPr>
          <w:rFonts w:ascii="宋体" w:hAnsi="宋体" w:eastAsia="宋体" w:cs="宋体"/>
          <w:color w:val="auto"/>
          <w:sz w:val="24"/>
          <w:szCs w:val="24"/>
        </w:rPr>
      </w:pPr>
      <w:r>
        <w:rPr>
          <w:rFonts w:ascii="宋体" w:hAnsi="宋体" w:eastAsia="宋体" w:cs="宋体"/>
          <w:color w:val="auto"/>
          <w:spacing w:val="-1"/>
          <w:sz w:val="24"/>
          <w:szCs w:val="24"/>
        </w:rPr>
        <w:t>本国产品应当符合以下条件：</w:t>
      </w:r>
    </w:p>
    <w:p w14:paraId="336BF612">
      <w:pPr>
        <w:spacing w:before="185" w:line="219" w:lineRule="auto"/>
        <w:ind w:left="19"/>
        <w:rPr>
          <w:rFonts w:ascii="宋体" w:hAnsi="宋体" w:eastAsia="宋体" w:cs="宋体"/>
          <w:color w:val="auto"/>
          <w:sz w:val="24"/>
          <w:szCs w:val="24"/>
        </w:rPr>
      </w:pPr>
      <w:r>
        <w:rPr>
          <w:rFonts w:ascii="宋体" w:hAnsi="宋体" w:eastAsia="宋体" w:cs="宋体"/>
          <w:color w:val="auto"/>
          <w:spacing w:val="-3"/>
          <w:sz w:val="24"/>
          <w:szCs w:val="24"/>
        </w:rPr>
        <w:t>（一）在中国境内生产</w:t>
      </w:r>
    </w:p>
    <w:p w14:paraId="77ACDC20">
      <w:pPr>
        <w:spacing w:before="183" w:line="360" w:lineRule="auto"/>
        <w:ind w:left="8" w:right="144"/>
        <w:rPr>
          <w:rFonts w:ascii="宋体" w:hAnsi="宋体" w:eastAsia="宋体" w:cs="宋体"/>
          <w:color w:val="auto"/>
          <w:sz w:val="24"/>
          <w:szCs w:val="24"/>
        </w:rPr>
      </w:pPr>
      <w:r>
        <w:rPr>
          <w:rFonts w:ascii="宋体" w:hAnsi="宋体" w:eastAsia="宋体" w:cs="宋体"/>
          <w:color w:val="auto"/>
          <w:sz w:val="24"/>
          <w:szCs w:val="24"/>
        </w:rPr>
        <w:t>产品应当在中国境内生产，即在中华人民共和国关境内实现从原材</w:t>
      </w:r>
      <w:r>
        <w:rPr>
          <w:rFonts w:ascii="宋体" w:hAnsi="宋体" w:eastAsia="宋体" w:cs="宋体"/>
          <w:color w:val="auto"/>
          <w:spacing w:val="-1"/>
          <w:sz w:val="24"/>
          <w:szCs w:val="24"/>
        </w:rPr>
        <w:t>料、组件到产品的属性改</w:t>
      </w:r>
      <w:r>
        <w:rPr>
          <w:rFonts w:ascii="宋体" w:hAnsi="宋体" w:eastAsia="宋体" w:cs="宋体"/>
          <w:color w:val="auto"/>
          <w:spacing w:val="-5"/>
          <w:sz w:val="24"/>
          <w:szCs w:val="24"/>
        </w:rPr>
        <w:t>变。</w:t>
      </w:r>
    </w:p>
    <w:p w14:paraId="49C9182E">
      <w:pPr>
        <w:spacing w:before="2" w:line="359" w:lineRule="auto"/>
        <w:ind w:left="12" w:right="144" w:hanging="2"/>
        <w:rPr>
          <w:rFonts w:ascii="宋体" w:hAnsi="宋体" w:eastAsia="宋体" w:cs="宋体"/>
          <w:color w:val="auto"/>
          <w:sz w:val="24"/>
          <w:szCs w:val="24"/>
        </w:rPr>
      </w:pPr>
      <w:r>
        <w:rPr>
          <w:rFonts w:ascii="宋体" w:hAnsi="宋体" w:eastAsia="宋体" w:cs="宋体"/>
          <w:color w:val="auto"/>
          <w:sz w:val="24"/>
          <w:szCs w:val="24"/>
        </w:rPr>
        <w:t>属性改变是指经过制造、加工或者组装等工序，产生完全不同</w:t>
      </w:r>
      <w:r>
        <w:rPr>
          <w:rFonts w:ascii="宋体" w:hAnsi="宋体" w:eastAsia="宋体" w:cs="宋体"/>
          <w:color w:val="auto"/>
          <w:spacing w:val="-1"/>
          <w:sz w:val="24"/>
          <w:szCs w:val="24"/>
        </w:rPr>
        <w:t>于原材料、组件的新产品，并具有新的名称和特征（用途）。属性改变不包括以下细微操作：</w:t>
      </w:r>
    </w:p>
    <w:p w14:paraId="7F5D6862">
      <w:pPr>
        <w:spacing w:before="1" w:line="219" w:lineRule="auto"/>
        <w:ind w:left="25"/>
        <w:rPr>
          <w:rFonts w:ascii="宋体" w:hAnsi="宋体" w:eastAsia="宋体" w:cs="宋体"/>
          <w:color w:val="auto"/>
          <w:sz w:val="24"/>
          <w:szCs w:val="24"/>
        </w:rPr>
      </w:pPr>
      <w:r>
        <w:rPr>
          <w:rFonts w:ascii="宋体" w:hAnsi="宋体" w:eastAsia="宋体" w:cs="宋体"/>
          <w:color w:val="auto"/>
          <w:spacing w:val="-1"/>
          <w:sz w:val="24"/>
          <w:szCs w:val="24"/>
        </w:rPr>
        <w:t>1.为确保产品在运输或者储存期间保持某种状态而进行的操作；</w:t>
      </w:r>
    </w:p>
    <w:p w14:paraId="5B0356AB">
      <w:pPr>
        <w:spacing w:before="183"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2.为产品运输或者销售进行的包装或者展示；</w:t>
      </w:r>
    </w:p>
    <w:p w14:paraId="3410C81A">
      <w:pPr>
        <w:spacing w:before="183" w:line="219" w:lineRule="auto"/>
        <w:ind w:left="12"/>
        <w:rPr>
          <w:rFonts w:ascii="宋体" w:hAnsi="宋体" w:eastAsia="宋体" w:cs="宋体"/>
          <w:color w:val="auto"/>
          <w:sz w:val="24"/>
          <w:szCs w:val="24"/>
        </w:rPr>
      </w:pPr>
      <w:r>
        <w:rPr>
          <w:rFonts w:ascii="宋体" w:hAnsi="宋体" w:eastAsia="宋体" w:cs="宋体"/>
          <w:color w:val="auto"/>
          <w:sz w:val="24"/>
          <w:szCs w:val="24"/>
        </w:rPr>
        <w:t>3.在产品或者其包装上粘贴或者印刷品牌、标</w:t>
      </w:r>
      <w:r>
        <w:rPr>
          <w:rFonts w:ascii="宋体" w:hAnsi="宋体" w:eastAsia="宋体" w:cs="宋体"/>
          <w:color w:val="auto"/>
          <w:spacing w:val="-1"/>
          <w:sz w:val="24"/>
          <w:szCs w:val="24"/>
        </w:rPr>
        <w:t>志、标识以及其他用于区别的标记；</w:t>
      </w:r>
    </w:p>
    <w:p w14:paraId="06AC33D6">
      <w:pPr>
        <w:spacing w:before="183" w:line="219" w:lineRule="auto"/>
        <w:ind w:left="7"/>
        <w:rPr>
          <w:rFonts w:ascii="宋体" w:hAnsi="宋体" w:eastAsia="宋体" w:cs="宋体"/>
          <w:color w:val="auto"/>
          <w:sz w:val="24"/>
          <w:szCs w:val="24"/>
        </w:rPr>
      </w:pPr>
      <w:r>
        <w:rPr>
          <w:rFonts w:ascii="宋体" w:hAnsi="宋体" w:eastAsia="宋体" w:cs="宋体"/>
          <w:color w:val="auto"/>
          <w:spacing w:val="-1"/>
          <w:sz w:val="24"/>
          <w:szCs w:val="24"/>
        </w:rPr>
        <w:t>4.简单的上漆、磨光和分装；</w:t>
      </w:r>
    </w:p>
    <w:p w14:paraId="0B2F12F5">
      <w:pPr>
        <w:spacing w:before="184" w:line="219" w:lineRule="auto"/>
        <w:ind w:left="12"/>
        <w:rPr>
          <w:rFonts w:ascii="宋体" w:hAnsi="宋体" w:eastAsia="宋体" w:cs="宋体"/>
          <w:color w:val="auto"/>
          <w:sz w:val="24"/>
          <w:szCs w:val="24"/>
        </w:rPr>
      </w:pPr>
      <w:r>
        <w:rPr>
          <w:rFonts w:ascii="宋体" w:hAnsi="宋体" w:eastAsia="宋体" w:cs="宋体"/>
          <w:color w:val="auto"/>
          <w:spacing w:val="-1"/>
          <w:sz w:val="24"/>
          <w:szCs w:val="24"/>
        </w:rPr>
        <w:t>5.其他不属于属性改变的情形。</w:t>
      </w:r>
    </w:p>
    <w:p w14:paraId="2CAB94BB">
      <w:pPr>
        <w:spacing w:before="182" w:line="219" w:lineRule="auto"/>
        <w:ind w:left="19"/>
        <w:rPr>
          <w:rFonts w:ascii="宋体" w:hAnsi="宋体" w:eastAsia="宋体" w:cs="宋体"/>
          <w:color w:val="auto"/>
          <w:sz w:val="24"/>
          <w:szCs w:val="24"/>
        </w:rPr>
      </w:pPr>
      <w:r>
        <w:rPr>
          <w:rFonts w:ascii="宋体" w:hAnsi="宋体" w:eastAsia="宋体" w:cs="宋体"/>
          <w:color w:val="auto"/>
          <w:spacing w:val="-1"/>
          <w:sz w:val="24"/>
          <w:szCs w:val="24"/>
        </w:rPr>
        <w:t>（二）在中国境内生产的组件成本占比达到规定比例</w:t>
      </w:r>
    </w:p>
    <w:p w14:paraId="6C87D87D">
      <w:pPr>
        <w:spacing w:before="183" w:line="219" w:lineRule="auto"/>
        <w:ind w:left="8"/>
        <w:rPr>
          <w:rFonts w:ascii="宋体" w:hAnsi="宋体" w:eastAsia="宋体" w:cs="宋体"/>
          <w:color w:val="auto"/>
          <w:sz w:val="24"/>
          <w:szCs w:val="24"/>
        </w:rPr>
      </w:pPr>
      <w:r>
        <w:rPr>
          <w:rFonts w:ascii="宋体" w:hAnsi="宋体" w:eastAsia="宋体" w:cs="宋体"/>
          <w:color w:val="auto"/>
          <w:sz w:val="24"/>
          <w:szCs w:val="24"/>
        </w:rPr>
        <w:t>产品在中国境内生产的组件成本占比应当达到</w:t>
      </w:r>
      <w:r>
        <w:rPr>
          <w:rFonts w:ascii="宋体" w:hAnsi="宋体" w:eastAsia="宋体" w:cs="宋体"/>
          <w:color w:val="auto"/>
          <w:spacing w:val="-1"/>
          <w:sz w:val="24"/>
          <w:szCs w:val="24"/>
        </w:rPr>
        <w:t>规定比例，计算公式为：</w:t>
      </w:r>
    </w:p>
    <w:p w14:paraId="5F95AF69">
      <w:pPr>
        <w:spacing w:before="94" w:line="1200" w:lineRule="exact"/>
        <w:ind w:firstLine="1"/>
        <w:rPr>
          <w:color w:val="auto"/>
        </w:rPr>
      </w:pPr>
      <w:r>
        <w:rPr>
          <w:color w:val="auto"/>
          <w:position w:val="-24"/>
        </w:rPr>
        <w:drawing>
          <wp:inline distT="0" distB="0" distL="0" distR="0">
            <wp:extent cx="4829175" cy="762000"/>
            <wp:effectExtent l="0" t="0" r="9525"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4829555" cy="762000"/>
                    </a:xfrm>
                    <a:prstGeom prst="rect">
                      <a:avLst/>
                    </a:prstGeom>
                  </pic:spPr>
                </pic:pic>
              </a:graphicData>
            </a:graphic>
          </wp:inline>
        </w:drawing>
      </w:r>
    </w:p>
    <w:p w14:paraId="13E02907">
      <w:pPr>
        <w:spacing w:before="78" w:line="219" w:lineRule="auto"/>
        <w:ind w:left="19"/>
        <w:rPr>
          <w:rFonts w:ascii="宋体" w:hAnsi="宋体" w:eastAsia="宋体" w:cs="宋体"/>
          <w:color w:val="auto"/>
          <w:sz w:val="24"/>
          <w:szCs w:val="24"/>
        </w:rPr>
      </w:pPr>
      <w:r>
        <w:rPr>
          <w:rFonts w:ascii="宋体" w:hAnsi="宋体" w:eastAsia="宋体" w:cs="宋体"/>
          <w:color w:val="auto"/>
          <w:sz w:val="24"/>
          <w:szCs w:val="24"/>
        </w:rPr>
        <w:t>财政部会同有关行业主管部门，分产品确定在中国境内生产的组</w:t>
      </w:r>
      <w:r>
        <w:rPr>
          <w:rFonts w:ascii="宋体" w:hAnsi="宋体" w:eastAsia="宋体" w:cs="宋体"/>
          <w:color w:val="auto"/>
          <w:spacing w:val="-1"/>
          <w:sz w:val="24"/>
          <w:szCs w:val="24"/>
        </w:rPr>
        <w:t>件成本占比应当达到的规定</w:t>
      </w:r>
      <w:r>
        <w:rPr>
          <w:rFonts w:ascii="宋体" w:hAnsi="宋体" w:eastAsia="宋体" w:cs="宋体"/>
          <w:color w:val="auto"/>
          <w:spacing w:val="-3"/>
          <w:sz w:val="24"/>
          <w:szCs w:val="24"/>
        </w:rPr>
        <w:t>比例。在分产品的中国境内生产的组件成本占比相关要求实施前，符合本通知第一条第（一）</w:t>
      </w:r>
      <w:r>
        <w:rPr>
          <w:rFonts w:ascii="宋体" w:hAnsi="宋体" w:eastAsia="宋体" w:cs="宋体"/>
          <w:color w:val="auto"/>
          <w:spacing w:val="-1"/>
          <w:sz w:val="24"/>
          <w:szCs w:val="24"/>
        </w:rPr>
        <w:t>项条件的产品在政府采购活动中视同本国产品。（三）特定产品的关键组件、关键工序符合相关要求</w:t>
      </w:r>
    </w:p>
    <w:p w14:paraId="2B024DD8">
      <w:pPr>
        <w:spacing w:before="182" w:line="360" w:lineRule="auto"/>
        <w:ind w:left="7" w:right="99"/>
        <w:rPr>
          <w:rFonts w:ascii="宋体" w:hAnsi="宋体" w:eastAsia="宋体" w:cs="宋体"/>
          <w:color w:val="auto"/>
          <w:sz w:val="24"/>
          <w:szCs w:val="24"/>
        </w:rPr>
      </w:pPr>
      <w:r>
        <w:rPr>
          <w:rFonts w:ascii="宋体" w:hAnsi="宋体" w:eastAsia="宋体" w:cs="宋体"/>
          <w:color w:val="auto"/>
          <w:sz w:val="24"/>
          <w:szCs w:val="24"/>
        </w:rPr>
        <w:t>对特定产品，在符合本通知第一条第（一）项和第（二）项条件的基</w:t>
      </w:r>
      <w:r>
        <w:rPr>
          <w:rFonts w:ascii="宋体" w:hAnsi="宋体" w:eastAsia="宋体" w:cs="宋体"/>
          <w:color w:val="auto"/>
          <w:spacing w:val="-1"/>
          <w:sz w:val="24"/>
          <w:szCs w:val="24"/>
        </w:rPr>
        <w:t>础上，应当符合财政部</w:t>
      </w:r>
      <w:r>
        <w:rPr>
          <w:rFonts w:ascii="宋体" w:hAnsi="宋体" w:eastAsia="宋体" w:cs="宋体"/>
          <w:color w:val="auto"/>
          <w:sz w:val="24"/>
          <w:szCs w:val="24"/>
        </w:rPr>
        <w:t>会同有关行业主管部门确定的其关键组件、关键工序在中国境</w:t>
      </w:r>
      <w:r>
        <w:rPr>
          <w:rFonts w:ascii="宋体" w:hAnsi="宋体" w:eastAsia="宋体" w:cs="宋体"/>
          <w:color w:val="auto"/>
          <w:spacing w:val="-1"/>
          <w:sz w:val="24"/>
          <w:szCs w:val="24"/>
        </w:rPr>
        <w:t>内生产、完成等要求。</w:t>
      </w:r>
    </w:p>
    <w:p w14:paraId="1504D00A">
      <w:pPr>
        <w:spacing w:line="360" w:lineRule="auto"/>
        <w:ind w:left="7" w:firstLine="1"/>
        <w:rPr>
          <w:rFonts w:ascii="宋体" w:hAnsi="宋体" w:eastAsia="宋体" w:cs="宋体"/>
          <w:color w:val="auto"/>
          <w:sz w:val="24"/>
          <w:szCs w:val="24"/>
        </w:rPr>
      </w:pPr>
      <w:r>
        <w:rPr>
          <w:rFonts w:ascii="宋体" w:hAnsi="宋体" w:eastAsia="宋体" w:cs="宋体"/>
          <w:color w:val="auto"/>
          <w:spacing w:val="-1"/>
          <w:sz w:val="24"/>
          <w:szCs w:val="24"/>
        </w:rPr>
        <w:t>财政部会同有关行业主管部门自本通知施行之日起5年内，在充分征求有关内外资企业、行</w:t>
      </w:r>
      <w:r>
        <w:rPr>
          <w:rFonts w:ascii="宋体" w:hAnsi="宋体" w:eastAsia="宋体" w:cs="宋体"/>
          <w:color w:val="auto"/>
          <w:sz w:val="24"/>
          <w:szCs w:val="24"/>
        </w:rPr>
        <w:t>业协会商会等方面意见的基础上，分类施策、稳妥推进，分产品确定</w:t>
      </w:r>
      <w:r>
        <w:rPr>
          <w:rFonts w:ascii="宋体" w:hAnsi="宋体" w:eastAsia="宋体" w:cs="宋体"/>
          <w:color w:val="auto"/>
          <w:spacing w:val="-1"/>
          <w:sz w:val="24"/>
          <w:szCs w:val="24"/>
        </w:rPr>
        <w:t>在中国境内生产的组件</w:t>
      </w:r>
      <w:r>
        <w:rPr>
          <w:rFonts w:ascii="宋体" w:hAnsi="宋体" w:eastAsia="宋体" w:cs="宋体"/>
          <w:color w:val="auto"/>
          <w:spacing w:val="-4"/>
          <w:sz w:val="24"/>
          <w:szCs w:val="24"/>
        </w:rPr>
        <w:t>成本占比要求，以及特定产品的关键组件、关键工序相关要求，并根据不同行业的发展情况，</w:t>
      </w:r>
      <w:r>
        <w:rPr>
          <w:rFonts w:ascii="宋体" w:hAnsi="宋体" w:eastAsia="宋体" w:cs="宋体"/>
          <w:color w:val="auto"/>
          <w:spacing w:val="-3"/>
          <w:sz w:val="24"/>
          <w:szCs w:val="24"/>
        </w:rPr>
        <w:t>在出台具体产品相关要求时，设置3—5年过渡期，逐步建立政府采购中本国产品标准体系和</w:t>
      </w:r>
      <w:r>
        <w:rPr>
          <w:rFonts w:ascii="宋体" w:hAnsi="宋体" w:eastAsia="宋体" w:cs="宋体"/>
          <w:color w:val="auto"/>
          <w:spacing w:val="-2"/>
          <w:sz w:val="24"/>
          <w:szCs w:val="24"/>
        </w:rPr>
        <w:t>动态调整机制。</w:t>
      </w:r>
    </w:p>
    <w:p w14:paraId="5B42FD36">
      <w:pPr>
        <w:spacing w:line="218" w:lineRule="auto"/>
        <w:ind w:left="11"/>
        <w:rPr>
          <w:rFonts w:ascii="宋体" w:hAnsi="宋体" w:eastAsia="宋体" w:cs="宋体"/>
          <w:color w:val="auto"/>
          <w:sz w:val="24"/>
          <w:szCs w:val="24"/>
        </w:rPr>
      </w:pPr>
      <w:r>
        <w:rPr>
          <w:rFonts w:ascii="宋体" w:hAnsi="宋体" w:eastAsia="宋体" w:cs="宋体"/>
          <w:color w:val="auto"/>
          <w:spacing w:val="-2"/>
          <w:sz w:val="24"/>
          <w:szCs w:val="24"/>
        </w:rPr>
        <w:t>二、本国产品标准的适用范围</w:t>
      </w:r>
    </w:p>
    <w:p w14:paraId="3E5C5A00">
      <w:pPr>
        <w:spacing w:before="184" w:line="360" w:lineRule="auto"/>
        <w:ind w:left="9" w:right="99"/>
        <w:jc w:val="both"/>
        <w:rPr>
          <w:rFonts w:ascii="宋体" w:hAnsi="宋体" w:eastAsia="宋体" w:cs="宋体"/>
          <w:color w:val="auto"/>
          <w:sz w:val="24"/>
          <w:szCs w:val="24"/>
        </w:rPr>
      </w:pPr>
      <w:r>
        <w:rPr>
          <w:rFonts w:ascii="宋体" w:hAnsi="宋体" w:eastAsia="宋体" w:cs="宋体"/>
          <w:color w:val="auto"/>
          <w:sz w:val="24"/>
          <w:szCs w:val="24"/>
        </w:rPr>
        <w:t>本国产品标准适用于货物，包括政府采购货物项目和服务项目中</w:t>
      </w:r>
      <w:r>
        <w:rPr>
          <w:rFonts w:ascii="宋体" w:hAnsi="宋体" w:eastAsia="宋体" w:cs="宋体"/>
          <w:color w:val="auto"/>
          <w:spacing w:val="-1"/>
          <w:sz w:val="24"/>
          <w:szCs w:val="24"/>
        </w:rPr>
        <w:t>涉及的货物。适用本国产品</w:t>
      </w:r>
      <w:r>
        <w:rPr>
          <w:rFonts w:ascii="宋体" w:hAnsi="宋体" w:eastAsia="宋体" w:cs="宋体"/>
          <w:color w:val="auto"/>
          <w:sz w:val="24"/>
          <w:szCs w:val="24"/>
        </w:rPr>
        <w:t>标准的货物具体是指《政府采购品目分类目录》中的货物类产品</w:t>
      </w:r>
      <w:r>
        <w:rPr>
          <w:rFonts w:ascii="宋体" w:hAnsi="宋体" w:eastAsia="宋体" w:cs="宋体"/>
          <w:color w:val="auto"/>
          <w:spacing w:val="-1"/>
          <w:sz w:val="24"/>
          <w:szCs w:val="24"/>
        </w:rPr>
        <w:t>，但不包括其中的房屋和构</w:t>
      </w:r>
      <w:r>
        <w:rPr>
          <w:rFonts w:ascii="宋体" w:hAnsi="宋体" w:eastAsia="宋体" w:cs="宋体"/>
          <w:color w:val="auto"/>
          <w:sz w:val="24"/>
          <w:szCs w:val="24"/>
        </w:rPr>
        <w:t>筑物，文物和陈列品，图书和档案，特种动植物，农林牧渔业产</w:t>
      </w:r>
      <w:r>
        <w:rPr>
          <w:rFonts w:ascii="宋体" w:hAnsi="宋体" w:eastAsia="宋体" w:cs="宋体"/>
          <w:color w:val="auto"/>
          <w:spacing w:val="-1"/>
          <w:sz w:val="24"/>
          <w:szCs w:val="24"/>
        </w:rPr>
        <w:t>品，矿与矿物，电力、城市燃气、蒸汽和热水、水，食品、饮料和烟草原料，无形资产。</w:t>
      </w:r>
    </w:p>
    <w:p w14:paraId="78B9BB4E">
      <w:pPr>
        <w:spacing w:line="218" w:lineRule="auto"/>
        <w:ind w:left="8"/>
        <w:rPr>
          <w:rFonts w:ascii="宋体" w:hAnsi="宋体" w:eastAsia="宋体" w:cs="宋体"/>
          <w:color w:val="auto"/>
          <w:sz w:val="24"/>
          <w:szCs w:val="24"/>
        </w:rPr>
      </w:pPr>
      <w:r>
        <w:rPr>
          <w:rFonts w:ascii="宋体" w:hAnsi="宋体" w:eastAsia="宋体" w:cs="宋体"/>
          <w:color w:val="auto"/>
          <w:spacing w:val="-1"/>
          <w:sz w:val="24"/>
          <w:szCs w:val="24"/>
        </w:rPr>
        <w:t>三、对本国产品的支持政策</w:t>
      </w:r>
    </w:p>
    <w:p w14:paraId="14FF0967">
      <w:pPr>
        <w:spacing w:before="184" w:line="360" w:lineRule="auto"/>
        <w:ind w:left="18" w:right="99" w:hanging="11"/>
        <w:rPr>
          <w:rFonts w:ascii="宋体" w:hAnsi="宋体" w:eastAsia="宋体" w:cs="宋体"/>
          <w:color w:val="auto"/>
          <w:sz w:val="24"/>
          <w:szCs w:val="24"/>
        </w:rPr>
      </w:pPr>
      <w:r>
        <w:rPr>
          <w:rFonts w:ascii="宋体" w:hAnsi="宋体" w:eastAsia="宋体" w:cs="宋体"/>
          <w:color w:val="auto"/>
          <w:sz w:val="24"/>
          <w:szCs w:val="24"/>
        </w:rPr>
        <w:t>政府采购活动中既有本国产品又有非本国产品参与竞争的，依法对本</w:t>
      </w:r>
      <w:r>
        <w:rPr>
          <w:rFonts w:ascii="宋体" w:hAnsi="宋体" w:eastAsia="宋体" w:cs="宋体"/>
          <w:color w:val="auto"/>
          <w:spacing w:val="-1"/>
          <w:sz w:val="24"/>
          <w:szCs w:val="24"/>
        </w:rPr>
        <w:t>国产品给予价格评审优惠，对本国产品的报价给予20%的价格扣除，用扣除后的价格参与评审。</w:t>
      </w:r>
    </w:p>
    <w:p w14:paraId="32DB33BE">
      <w:pPr>
        <w:spacing w:before="5" w:line="359" w:lineRule="auto"/>
        <w:ind w:left="11" w:right="61" w:firstLine="11"/>
        <w:rPr>
          <w:rFonts w:ascii="宋体" w:hAnsi="宋体" w:eastAsia="宋体" w:cs="宋体"/>
          <w:color w:val="auto"/>
          <w:sz w:val="24"/>
          <w:szCs w:val="24"/>
        </w:rPr>
      </w:pPr>
      <w:r>
        <w:rPr>
          <w:rFonts w:ascii="宋体" w:hAnsi="宋体" w:eastAsia="宋体" w:cs="宋体"/>
          <w:color w:val="auto"/>
          <w:spacing w:val="-1"/>
          <w:sz w:val="24"/>
          <w:szCs w:val="24"/>
        </w:rPr>
        <w:t>当采购项目或者采购包中含有多种产品，供应商为该采购项目或者采购包提供的符合本国产</w:t>
      </w:r>
      <w:r>
        <w:rPr>
          <w:rFonts w:ascii="宋体" w:hAnsi="宋体" w:eastAsia="宋体" w:cs="宋体"/>
          <w:color w:val="auto"/>
          <w:spacing w:val="1"/>
          <w:sz w:val="24"/>
          <w:szCs w:val="24"/>
        </w:rPr>
        <w:t>品标准的产品成本之和占该供应商提供的全部产品成本之和的比例达到80%以上时，依法对</w:t>
      </w:r>
      <w:r>
        <w:rPr>
          <w:rFonts w:ascii="宋体" w:hAnsi="宋体" w:eastAsia="宋体" w:cs="宋体"/>
          <w:color w:val="auto"/>
          <w:spacing w:val="-3"/>
          <w:sz w:val="24"/>
          <w:szCs w:val="24"/>
        </w:rPr>
        <w:t>该供应商提供的全部产品给予价格评审优惠，即</w:t>
      </w:r>
      <w:r>
        <w:rPr>
          <w:rFonts w:ascii="宋体" w:hAnsi="宋体" w:eastAsia="宋体" w:cs="宋体"/>
          <w:color w:val="auto"/>
          <w:spacing w:val="-4"/>
          <w:sz w:val="24"/>
          <w:szCs w:val="24"/>
        </w:rPr>
        <w:t>对该供应商提供的全部产品的总报价给予20%</w:t>
      </w:r>
      <w:r>
        <w:rPr>
          <w:rFonts w:ascii="宋体" w:hAnsi="宋体" w:eastAsia="宋体" w:cs="宋体"/>
          <w:color w:val="auto"/>
          <w:spacing w:val="-1"/>
          <w:sz w:val="24"/>
          <w:szCs w:val="24"/>
        </w:rPr>
        <w:t>的价格扣除，用扣除后的价格参与评审。</w:t>
      </w:r>
    </w:p>
    <w:p w14:paraId="32967797">
      <w:pPr>
        <w:spacing w:before="1" w:line="219" w:lineRule="auto"/>
        <w:ind w:left="30"/>
        <w:rPr>
          <w:rFonts w:ascii="宋体" w:hAnsi="宋体" w:eastAsia="宋体" w:cs="宋体"/>
          <w:color w:val="auto"/>
          <w:sz w:val="24"/>
          <w:szCs w:val="24"/>
        </w:rPr>
      </w:pPr>
      <w:r>
        <w:rPr>
          <w:rFonts w:ascii="宋体" w:hAnsi="宋体" w:eastAsia="宋体" w:cs="宋体"/>
          <w:color w:val="auto"/>
          <w:spacing w:val="-4"/>
          <w:sz w:val="24"/>
          <w:szCs w:val="24"/>
        </w:rPr>
        <w:t>四、政策执行要求</w:t>
      </w:r>
    </w:p>
    <w:p w14:paraId="5592BA38">
      <w:pPr>
        <w:spacing w:before="183" w:line="360" w:lineRule="auto"/>
        <w:ind w:left="31" w:right="61" w:hanging="12"/>
        <w:rPr>
          <w:rFonts w:ascii="宋体" w:hAnsi="宋体" w:eastAsia="宋体" w:cs="宋体"/>
          <w:color w:val="auto"/>
          <w:sz w:val="24"/>
          <w:szCs w:val="24"/>
        </w:rPr>
      </w:pPr>
      <w:r>
        <w:rPr>
          <w:rFonts w:ascii="宋体" w:hAnsi="宋体" w:eastAsia="宋体" w:cs="宋体"/>
          <w:color w:val="auto"/>
          <w:spacing w:val="-5"/>
          <w:sz w:val="24"/>
          <w:szCs w:val="24"/>
        </w:rPr>
        <w:t>（一）产品在中国境内生产的组件成本核算规则。</w:t>
      </w:r>
      <w:r>
        <w:rPr>
          <w:rFonts w:ascii="宋体" w:hAnsi="宋体" w:eastAsia="宋体" w:cs="宋体"/>
          <w:color w:val="auto"/>
          <w:spacing w:val="-6"/>
          <w:sz w:val="24"/>
          <w:szCs w:val="24"/>
        </w:rPr>
        <w:t>产品在中国境内生产的组件成本，按照《中</w:t>
      </w:r>
      <w:r>
        <w:rPr>
          <w:rFonts w:ascii="宋体" w:hAnsi="宋体" w:eastAsia="宋体" w:cs="宋体"/>
          <w:color w:val="auto"/>
          <w:spacing w:val="-3"/>
          <w:sz w:val="24"/>
          <w:szCs w:val="24"/>
        </w:rPr>
        <w:t>国境内生产的组件成本核算基本规则》（见附件1）计算。</w:t>
      </w:r>
    </w:p>
    <w:p w14:paraId="62F364A1">
      <w:pPr>
        <w:spacing w:before="4" w:line="360" w:lineRule="auto"/>
        <w:ind w:left="7" w:right="99" w:firstLine="12"/>
        <w:rPr>
          <w:rFonts w:ascii="宋体" w:hAnsi="宋体" w:eastAsia="宋体" w:cs="宋体"/>
          <w:color w:val="auto"/>
          <w:sz w:val="24"/>
          <w:szCs w:val="24"/>
        </w:rPr>
      </w:pPr>
      <w:r>
        <w:rPr>
          <w:rFonts w:ascii="宋体" w:hAnsi="宋体" w:eastAsia="宋体" w:cs="宋体"/>
          <w:color w:val="auto"/>
          <w:spacing w:val="-1"/>
          <w:sz w:val="24"/>
          <w:szCs w:val="24"/>
        </w:rPr>
        <w:t>（二）有关证明文件。采购人、采购代理机构应当在采购文件中明确要求供应商对其提供的产品出具《关于符合本国产品标准的声明函》（样式见附件2，以下简称《声明函》）或财</w:t>
      </w:r>
      <w:r>
        <w:rPr>
          <w:rFonts w:ascii="宋体" w:hAnsi="宋体" w:eastAsia="宋体" w:cs="宋体"/>
          <w:color w:val="auto"/>
          <w:sz w:val="24"/>
          <w:szCs w:val="24"/>
        </w:rPr>
        <w:t>政部会同有关部门规定的有关证明文件。出具符合要求的《声明函》</w:t>
      </w:r>
      <w:r>
        <w:rPr>
          <w:rFonts w:ascii="宋体" w:hAnsi="宋体" w:eastAsia="宋体" w:cs="宋体"/>
          <w:color w:val="auto"/>
          <w:spacing w:val="-1"/>
          <w:sz w:val="24"/>
          <w:szCs w:val="24"/>
        </w:rPr>
        <w:t>或有关证明文件的，该</w:t>
      </w:r>
      <w:r>
        <w:rPr>
          <w:rFonts w:ascii="宋体" w:hAnsi="宋体" w:eastAsia="宋体" w:cs="宋体"/>
          <w:color w:val="auto"/>
          <w:sz w:val="24"/>
          <w:szCs w:val="24"/>
        </w:rPr>
        <w:t>产品视为本国产品，采购人、采购代理机构不得再要求供应商提供其</w:t>
      </w:r>
      <w:r>
        <w:rPr>
          <w:rFonts w:ascii="宋体" w:hAnsi="宋体" w:eastAsia="宋体" w:cs="宋体"/>
          <w:color w:val="auto"/>
          <w:spacing w:val="-1"/>
          <w:sz w:val="24"/>
          <w:szCs w:val="24"/>
        </w:rPr>
        <w:t>他证明材料。供应商提</w:t>
      </w:r>
      <w:r>
        <w:rPr>
          <w:rFonts w:ascii="宋体" w:hAnsi="宋体" w:eastAsia="宋体" w:cs="宋体"/>
          <w:color w:val="auto"/>
          <w:sz w:val="24"/>
          <w:szCs w:val="24"/>
        </w:rPr>
        <w:t>供虚假《声明函》、虚假证明文件谋取中标、成</w:t>
      </w:r>
      <w:r>
        <w:rPr>
          <w:rFonts w:ascii="宋体" w:hAnsi="宋体" w:eastAsia="宋体" w:cs="宋体"/>
          <w:color w:val="auto"/>
          <w:spacing w:val="-1"/>
          <w:sz w:val="24"/>
          <w:szCs w:val="24"/>
        </w:rPr>
        <w:t>交的，依照《中华人民共和国政府采购法》等法律法规规定追究相应责任。</w:t>
      </w:r>
    </w:p>
    <w:p w14:paraId="7D2DE1CA">
      <w:pPr>
        <w:spacing w:before="78" w:line="360" w:lineRule="auto"/>
        <w:ind w:left="10" w:right="114" w:hanging="3"/>
        <w:rPr>
          <w:rFonts w:ascii="宋体" w:hAnsi="宋体" w:eastAsia="宋体" w:cs="宋体"/>
          <w:color w:val="auto"/>
          <w:sz w:val="24"/>
          <w:szCs w:val="24"/>
        </w:rPr>
      </w:pPr>
      <w:r>
        <w:rPr>
          <w:rFonts w:ascii="宋体" w:hAnsi="宋体" w:eastAsia="宋体" w:cs="宋体"/>
          <w:color w:val="auto"/>
          <w:spacing w:val="-1"/>
          <w:sz w:val="24"/>
          <w:szCs w:val="24"/>
        </w:rPr>
        <w:t>采购人、采购代理机构应当随中标、成交结果同时公告中标、成交供应商提供的《声明函》</w:t>
      </w:r>
      <w:r>
        <w:rPr>
          <w:rFonts w:ascii="宋体" w:hAnsi="宋体" w:eastAsia="宋体" w:cs="宋体"/>
          <w:color w:val="auto"/>
          <w:spacing w:val="-2"/>
          <w:sz w:val="24"/>
          <w:szCs w:val="24"/>
        </w:rPr>
        <w:t>或有关证明文件。</w:t>
      </w:r>
    </w:p>
    <w:p w14:paraId="0FFCBF13">
      <w:pPr>
        <w:spacing w:line="360" w:lineRule="auto"/>
        <w:ind w:left="7" w:right="99" w:firstLine="12"/>
        <w:rPr>
          <w:rFonts w:ascii="宋体" w:hAnsi="宋体" w:eastAsia="宋体" w:cs="宋体"/>
          <w:color w:val="auto"/>
          <w:sz w:val="24"/>
          <w:szCs w:val="24"/>
        </w:rPr>
      </w:pPr>
      <w:r>
        <w:rPr>
          <w:rFonts w:ascii="宋体" w:hAnsi="宋体" w:eastAsia="宋体" w:cs="宋体"/>
          <w:color w:val="auto"/>
          <w:spacing w:val="-1"/>
          <w:sz w:val="24"/>
          <w:szCs w:val="24"/>
        </w:rPr>
        <w:t>（三）平等对待各类经营主体。国有企业、民营企业、外资企业等各类经营主体平等享受对</w:t>
      </w:r>
      <w:r>
        <w:rPr>
          <w:rFonts w:ascii="宋体" w:hAnsi="宋体" w:eastAsia="宋体" w:cs="宋体"/>
          <w:color w:val="auto"/>
          <w:sz w:val="24"/>
          <w:szCs w:val="24"/>
        </w:rPr>
        <w:t>本国产品的政府采购支持政策。采购人、采购代理机构在政府采购信</w:t>
      </w:r>
      <w:r>
        <w:rPr>
          <w:rFonts w:ascii="宋体" w:hAnsi="宋体" w:eastAsia="宋体" w:cs="宋体"/>
          <w:color w:val="auto"/>
          <w:spacing w:val="-1"/>
          <w:sz w:val="24"/>
          <w:szCs w:val="24"/>
        </w:rPr>
        <w:t>息发布、供应商资格条</w:t>
      </w:r>
      <w:r>
        <w:rPr>
          <w:rFonts w:ascii="宋体" w:hAnsi="宋体" w:eastAsia="宋体" w:cs="宋体"/>
          <w:color w:val="auto"/>
          <w:sz w:val="24"/>
          <w:szCs w:val="24"/>
        </w:rPr>
        <w:t>件确定和资格审查、评审标准等方面，要对各类经营主体一视同仁、</w:t>
      </w:r>
      <w:r>
        <w:rPr>
          <w:rFonts w:ascii="宋体" w:hAnsi="宋体" w:eastAsia="宋体" w:cs="宋体"/>
          <w:color w:val="auto"/>
          <w:spacing w:val="-1"/>
          <w:sz w:val="24"/>
          <w:szCs w:val="24"/>
        </w:rPr>
        <w:t>平等对待，切实保障各</w:t>
      </w:r>
      <w:r>
        <w:rPr>
          <w:rFonts w:ascii="宋体" w:hAnsi="宋体" w:eastAsia="宋体" w:cs="宋体"/>
          <w:color w:val="auto"/>
          <w:sz w:val="24"/>
          <w:szCs w:val="24"/>
        </w:rPr>
        <w:t>类经营主体公平竞争。各地区、各部门要加强统筹协调，不得出台违</w:t>
      </w:r>
      <w:r>
        <w:rPr>
          <w:rFonts w:ascii="宋体" w:hAnsi="宋体" w:eastAsia="宋体" w:cs="宋体"/>
          <w:color w:val="auto"/>
          <w:spacing w:val="-1"/>
          <w:sz w:val="24"/>
          <w:szCs w:val="24"/>
        </w:rPr>
        <w:t>反本通知规定的政策措</w:t>
      </w:r>
      <w:r>
        <w:rPr>
          <w:rFonts w:ascii="宋体" w:hAnsi="宋体" w:eastAsia="宋体" w:cs="宋体"/>
          <w:color w:val="auto"/>
          <w:sz w:val="24"/>
          <w:szCs w:val="24"/>
        </w:rPr>
        <w:t>施，在政府采购活动中不得指定品牌或者限制品牌注册地、所有者，</w:t>
      </w:r>
      <w:r>
        <w:rPr>
          <w:rFonts w:ascii="宋体" w:hAnsi="宋体" w:eastAsia="宋体" w:cs="宋体"/>
          <w:color w:val="auto"/>
          <w:spacing w:val="-1"/>
          <w:sz w:val="24"/>
          <w:szCs w:val="24"/>
        </w:rPr>
        <w:t>不得以所有制形式、组</w:t>
      </w:r>
      <w:r>
        <w:rPr>
          <w:rFonts w:ascii="宋体" w:hAnsi="宋体" w:eastAsia="宋体" w:cs="宋体"/>
          <w:color w:val="auto"/>
          <w:sz w:val="24"/>
          <w:szCs w:val="24"/>
        </w:rPr>
        <w:t>织形式、股权结构、投资者国别以及其他不合理条件对供应商实行差</w:t>
      </w:r>
      <w:r>
        <w:rPr>
          <w:rFonts w:ascii="宋体" w:hAnsi="宋体" w:eastAsia="宋体" w:cs="宋体"/>
          <w:color w:val="auto"/>
          <w:spacing w:val="-1"/>
          <w:sz w:val="24"/>
          <w:szCs w:val="24"/>
        </w:rPr>
        <w:t>别待遇或者歧视待遇。</w:t>
      </w:r>
    </w:p>
    <w:p w14:paraId="069CE8D4">
      <w:pPr>
        <w:spacing w:before="2" w:line="359" w:lineRule="auto"/>
        <w:ind w:left="9" w:right="99" w:firstLine="10"/>
        <w:rPr>
          <w:rFonts w:ascii="宋体" w:hAnsi="宋体" w:eastAsia="宋体" w:cs="宋体"/>
          <w:color w:val="auto"/>
          <w:sz w:val="24"/>
          <w:szCs w:val="24"/>
        </w:rPr>
      </w:pPr>
      <w:r>
        <w:rPr>
          <w:rFonts w:ascii="宋体" w:hAnsi="宋体" w:eastAsia="宋体" w:cs="宋体"/>
          <w:color w:val="auto"/>
          <w:spacing w:val="-1"/>
          <w:sz w:val="24"/>
          <w:szCs w:val="24"/>
        </w:rPr>
        <w:t>（四）中华人民共和国缔结或者共同参加的国际条约、协定对政府采购中本国产品政策另有规定的，按照有关条约、协定执行。</w:t>
      </w:r>
    </w:p>
    <w:p w14:paraId="7F84AE75">
      <w:pPr>
        <w:spacing w:line="219" w:lineRule="auto"/>
        <w:ind w:left="11"/>
        <w:rPr>
          <w:rFonts w:ascii="宋体" w:hAnsi="宋体" w:eastAsia="宋体" w:cs="宋体"/>
          <w:color w:val="auto"/>
          <w:sz w:val="24"/>
          <w:szCs w:val="24"/>
        </w:rPr>
      </w:pPr>
      <w:r>
        <w:rPr>
          <w:rFonts w:ascii="宋体" w:hAnsi="宋体" w:eastAsia="宋体" w:cs="宋体"/>
          <w:color w:val="auto"/>
          <w:spacing w:val="-3"/>
          <w:sz w:val="24"/>
          <w:szCs w:val="24"/>
        </w:rPr>
        <w:t>五、争议处理</w:t>
      </w:r>
    </w:p>
    <w:p w14:paraId="04E1CA03">
      <w:pPr>
        <w:spacing w:before="182" w:line="360" w:lineRule="auto"/>
        <w:ind w:left="7" w:right="99" w:firstLine="1"/>
        <w:jc w:val="both"/>
        <w:rPr>
          <w:rFonts w:ascii="宋体" w:hAnsi="宋体" w:eastAsia="宋体" w:cs="宋体"/>
          <w:color w:val="auto"/>
          <w:sz w:val="24"/>
          <w:szCs w:val="24"/>
        </w:rPr>
      </w:pPr>
      <w:r>
        <w:rPr>
          <w:rFonts w:ascii="宋体" w:hAnsi="宋体" w:eastAsia="宋体" w:cs="宋体"/>
          <w:color w:val="auto"/>
          <w:sz w:val="24"/>
          <w:szCs w:val="24"/>
        </w:rPr>
        <w:t>财政部门在政府采购投诉处理、监督检查中，对涉及本国产品标</w:t>
      </w:r>
      <w:r>
        <w:rPr>
          <w:rFonts w:ascii="宋体" w:hAnsi="宋体" w:eastAsia="宋体" w:cs="宋体"/>
          <w:color w:val="auto"/>
          <w:spacing w:val="-1"/>
          <w:sz w:val="24"/>
          <w:szCs w:val="24"/>
        </w:rPr>
        <w:t>准争议事项的处理，按照政</w:t>
      </w:r>
      <w:r>
        <w:rPr>
          <w:rFonts w:ascii="宋体" w:hAnsi="宋体" w:eastAsia="宋体" w:cs="宋体"/>
          <w:color w:val="auto"/>
          <w:sz w:val="24"/>
          <w:szCs w:val="24"/>
        </w:rPr>
        <w:t>府采购相关法律法规规定等执行，必要时由有关部门或者专业机构对</w:t>
      </w:r>
      <w:r>
        <w:rPr>
          <w:rFonts w:ascii="宋体" w:hAnsi="宋体" w:eastAsia="宋体" w:cs="宋体"/>
          <w:color w:val="auto"/>
          <w:spacing w:val="-1"/>
          <w:sz w:val="24"/>
          <w:szCs w:val="24"/>
        </w:rPr>
        <w:t>相关事项予以核实。各</w:t>
      </w:r>
      <w:r>
        <w:rPr>
          <w:rFonts w:ascii="宋体" w:hAnsi="宋体" w:eastAsia="宋体" w:cs="宋体"/>
          <w:color w:val="auto"/>
          <w:sz w:val="24"/>
          <w:szCs w:val="24"/>
        </w:rPr>
        <w:t>有关部门、专业机构及其工作人员对政府采购投诉处理、监督检查中</w:t>
      </w:r>
      <w:r>
        <w:rPr>
          <w:rFonts w:ascii="宋体" w:hAnsi="宋体" w:eastAsia="宋体" w:cs="宋体"/>
          <w:color w:val="auto"/>
          <w:spacing w:val="-1"/>
          <w:sz w:val="24"/>
          <w:szCs w:val="24"/>
        </w:rPr>
        <w:t>知悉的商业秘密负有保</w:t>
      </w:r>
      <w:r>
        <w:rPr>
          <w:rFonts w:ascii="宋体" w:hAnsi="宋体" w:eastAsia="宋体" w:cs="宋体"/>
          <w:color w:val="auto"/>
          <w:spacing w:val="-3"/>
          <w:sz w:val="24"/>
          <w:szCs w:val="24"/>
        </w:rPr>
        <w:t>密义务。</w:t>
      </w:r>
    </w:p>
    <w:p w14:paraId="57A3434D">
      <w:pPr>
        <w:spacing w:line="360" w:lineRule="auto"/>
        <w:ind w:left="15" w:right="99" w:firstLine="4"/>
        <w:rPr>
          <w:rFonts w:ascii="宋体" w:hAnsi="宋体" w:eastAsia="宋体" w:cs="宋体"/>
          <w:color w:val="auto"/>
          <w:sz w:val="24"/>
          <w:szCs w:val="24"/>
        </w:rPr>
      </w:pPr>
      <w:r>
        <w:rPr>
          <w:rFonts w:ascii="宋体" w:hAnsi="宋体" w:eastAsia="宋体" w:cs="宋体"/>
          <w:color w:val="auto"/>
          <w:spacing w:val="-1"/>
          <w:sz w:val="24"/>
          <w:szCs w:val="24"/>
        </w:rPr>
        <w:t>（一）政府采购投诉处理、监督检查中，对产品或组件是否在中国境内生产存在争议的，按</w:t>
      </w:r>
      <w:r>
        <w:rPr>
          <w:rFonts w:ascii="宋体" w:hAnsi="宋体" w:eastAsia="宋体" w:cs="宋体"/>
          <w:color w:val="auto"/>
          <w:spacing w:val="-3"/>
          <w:sz w:val="24"/>
          <w:szCs w:val="24"/>
        </w:rPr>
        <w:t>照以下原则处理：</w:t>
      </w:r>
    </w:p>
    <w:p w14:paraId="77E61D60">
      <w:pPr>
        <w:spacing w:before="3" w:line="359" w:lineRule="auto"/>
        <w:ind w:left="8" w:firstLine="17"/>
        <w:rPr>
          <w:rFonts w:ascii="宋体" w:hAnsi="宋体" w:eastAsia="宋体" w:cs="宋体"/>
          <w:color w:val="auto"/>
          <w:sz w:val="24"/>
          <w:szCs w:val="24"/>
        </w:rPr>
      </w:pPr>
      <w:r>
        <w:rPr>
          <w:rFonts w:ascii="宋体" w:hAnsi="宋体" w:eastAsia="宋体" w:cs="宋体"/>
          <w:color w:val="auto"/>
          <w:spacing w:val="-4"/>
          <w:sz w:val="24"/>
          <w:szCs w:val="24"/>
        </w:rPr>
        <w:t>1.对于组装类产品或组件，相关供应商及制造商应当提供产品或组件的采购合同，进货记录，</w:t>
      </w:r>
      <w:r>
        <w:rPr>
          <w:rFonts w:ascii="宋体" w:hAnsi="宋体" w:eastAsia="宋体" w:cs="宋体"/>
          <w:color w:val="auto"/>
          <w:sz w:val="24"/>
          <w:szCs w:val="24"/>
        </w:rPr>
        <w:t>制造、加工、组装记录以及其他证明材料。上述证明材料能够证明</w:t>
      </w:r>
      <w:r>
        <w:rPr>
          <w:rFonts w:ascii="宋体" w:hAnsi="宋体" w:eastAsia="宋体" w:cs="宋体"/>
          <w:color w:val="auto"/>
          <w:spacing w:val="-1"/>
          <w:sz w:val="24"/>
          <w:szCs w:val="24"/>
        </w:rPr>
        <w:t>产品或组件在中国境内生产的，相关产品或组件即可视为在中国境内生产。</w:t>
      </w:r>
    </w:p>
    <w:p w14:paraId="6D2C3D11">
      <w:pPr>
        <w:spacing w:line="360" w:lineRule="auto"/>
        <w:ind w:left="7" w:right="99" w:firstLine="3"/>
        <w:rPr>
          <w:rFonts w:ascii="宋体" w:hAnsi="宋体" w:eastAsia="宋体" w:cs="宋体"/>
          <w:color w:val="auto"/>
          <w:sz w:val="24"/>
          <w:szCs w:val="24"/>
        </w:rPr>
      </w:pPr>
      <w:r>
        <w:rPr>
          <w:rFonts w:ascii="宋体" w:hAnsi="宋体" w:eastAsia="宋体" w:cs="宋体"/>
          <w:color w:val="auto"/>
          <w:sz w:val="24"/>
          <w:szCs w:val="24"/>
        </w:rPr>
        <w:t>2.对于由原材料直接制造、加工形成的产品或组件，如钢材</w:t>
      </w:r>
      <w:r>
        <w:rPr>
          <w:rFonts w:ascii="宋体" w:hAnsi="宋体" w:eastAsia="宋体" w:cs="宋体"/>
          <w:color w:val="auto"/>
          <w:spacing w:val="-1"/>
          <w:sz w:val="24"/>
          <w:szCs w:val="24"/>
        </w:rPr>
        <w:t>、陶瓷制品、玻璃等，相关供应</w:t>
      </w:r>
      <w:r>
        <w:rPr>
          <w:rFonts w:ascii="宋体" w:hAnsi="宋体" w:eastAsia="宋体" w:cs="宋体"/>
          <w:color w:val="auto"/>
          <w:sz w:val="24"/>
          <w:szCs w:val="24"/>
        </w:rPr>
        <w:t>商及制造商应当提供产品或组件包装上依法标注的生产厂址等信息。</w:t>
      </w:r>
      <w:r>
        <w:rPr>
          <w:rFonts w:ascii="宋体" w:hAnsi="宋体" w:eastAsia="宋体" w:cs="宋体"/>
          <w:color w:val="auto"/>
          <w:spacing w:val="-1"/>
          <w:sz w:val="24"/>
          <w:szCs w:val="24"/>
        </w:rPr>
        <w:t>生产厂址位于中华人民共和国关境内的，相关产品或组件即可视为在中国境内生产。</w:t>
      </w:r>
    </w:p>
    <w:p w14:paraId="44B7469D">
      <w:pPr>
        <w:spacing w:before="6" w:line="359" w:lineRule="auto"/>
        <w:ind w:left="9" w:right="99" w:firstLine="10"/>
        <w:rPr>
          <w:rFonts w:ascii="宋体" w:hAnsi="宋体" w:eastAsia="宋体" w:cs="宋体"/>
          <w:color w:val="auto"/>
          <w:sz w:val="24"/>
          <w:szCs w:val="24"/>
        </w:rPr>
      </w:pPr>
      <w:r>
        <w:rPr>
          <w:rFonts w:ascii="宋体" w:hAnsi="宋体" w:eastAsia="宋体" w:cs="宋体"/>
          <w:color w:val="auto"/>
          <w:spacing w:val="-1"/>
          <w:sz w:val="24"/>
          <w:szCs w:val="24"/>
        </w:rPr>
        <w:t>（二）政府采购投诉处理、监督检查中，对产品在中国境内生产的组件成本占比、采购项目</w:t>
      </w:r>
      <w:r>
        <w:rPr>
          <w:rFonts w:ascii="宋体" w:hAnsi="宋体" w:eastAsia="宋体" w:cs="宋体"/>
          <w:color w:val="auto"/>
          <w:sz w:val="24"/>
          <w:szCs w:val="24"/>
        </w:rPr>
        <w:t>或采购包中本国产品成本占比是否达到规定比例存在争议的，相</w:t>
      </w:r>
      <w:r>
        <w:rPr>
          <w:rFonts w:ascii="宋体" w:hAnsi="宋体" w:eastAsia="宋体" w:cs="宋体"/>
          <w:color w:val="auto"/>
          <w:spacing w:val="-1"/>
          <w:sz w:val="24"/>
          <w:szCs w:val="24"/>
        </w:rPr>
        <w:t>关供应商及制造商应当提供</w:t>
      </w:r>
      <w:r>
        <w:rPr>
          <w:rFonts w:ascii="宋体" w:hAnsi="宋体" w:eastAsia="宋体" w:cs="宋体"/>
          <w:color w:val="auto"/>
          <w:sz w:val="24"/>
          <w:szCs w:val="24"/>
        </w:rPr>
        <w:t>组件或产品的会计核算数据、采购合同、进货记录等，财政部门</w:t>
      </w:r>
      <w:r>
        <w:rPr>
          <w:rFonts w:ascii="宋体" w:hAnsi="宋体" w:eastAsia="宋体" w:cs="宋体"/>
          <w:color w:val="auto"/>
          <w:spacing w:val="-1"/>
          <w:sz w:val="24"/>
          <w:szCs w:val="24"/>
        </w:rPr>
        <w:t>按照中国境内生产的组件成本核算相关规则予以认定。</w:t>
      </w:r>
    </w:p>
    <w:p w14:paraId="47734558">
      <w:pPr>
        <w:spacing w:before="2" w:line="361" w:lineRule="auto"/>
        <w:ind w:left="10" w:right="99" w:firstLine="9"/>
        <w:rPr>
          <w:rFonts w:ascii="宋体" w:hAnsi="宋体" w:eastAsia="宋体" w:cs="宋体"/>
          <w:color w:val="auto"/>
          <w:spacing w:val="-1"/>
          <w:sz w:val="24"/>
          <w:szCs w:val="24"/>
        </w:rPr>
      </w:pPr>
      <w:r>
        <w:rPr>
          <w:rFonts w:ascii="宋体" w:hAnsi="宋体" w:eastAsia="宋体" w:cs="宋体"/>
          <w:color w:val="auto"/>
          <w:spacing w:val="-1"/>
          <w:sz w:val="24"/>
          <w:szCs w:val="24"/>
        </w:rPr>
        <w:t>（三）政府采购投诉处理、监督检查中，对特定产品的关键组件是否在中国境内生产存在争</w:t>
      </w:r>
      <w:r>
        <w:rPr>
          <w:rFonts w:ascii="宋体" w:hAnsi="宋体" w:eastAsia="宋体" w:cs="宋体"/>
          <w:color w:val="auto"/>
          <w:sz w:val="24"/>
          <w:szCs w:val="24"/>
        </w:rPr>
        <w:t>议的，按照本通知第五条第（一）项规定的原则处理；对特定</w:t>
      </w:r>
      <w:r>
        <w:rPr>
          <w:rFonts w:ascii="宋体" w:hAnsi="宋体" w:eastAsia="宋体" w:cs="宋体"/>
          <w:color w:val="auto"/>
          <w:spacing w:val="-1"/>
          <w:sz w:val="24"/>
          <w:szCs w:val="24"/>
        </w:rPr>
        <w:t>产品的关键工序是否在中国境</w:t>
      </w:r>
    </w:p>
    <w:p w14:paraId="7413E97D">
      <w:pPr>
        <w:spacing w:before="78" w:line="360" w:lineRule="auto"/>
        <w:ind w:left="35" w:right="39" w:firstLine="1"/>
        <w:rPr>
          <w:rFonts w:ascii="宋体" w:hAnsi="宋体" w:eastAsia="宋体" w:cs="宋体"/>
          <w:color w:val="auto"/>
          <w:sz w:val="24"/>
          <w:szCs w:val="24"/>
        </w:rPr>
      </w:pPr>
      <w:r>
        <w:rPr>
          <w:rFonts w:ascii="宋体" w:hAnsi="宋体" w:eastAsia="宋体" w:cs="宋体"/>
          <w:color w:val="auto"/>
          <w:spacing w:val="-1"/>
          <w:sz w:val="24"/>
          <w:szCs w:val="24"/>
        </w:rPr>
        <w:t>内完成存在争议的，相关供应商及制造商应当提供关键工序在中国境内完成的记录等材料予</w:t>
      </w:r>
      <w:r>
        <w:rPr>
          <w:rFonts w:ascii="宋体" w:hAnsi="宋体" w:eastAsia="宋体" w:cs="宋体"/>
          <w:color w:val="auto"/>
          <w:spacing w:val="-10"/>
          <w:sz w:val="24"/>
          <w:szCs w:val="24"/>
        </w:rPr>
        <w:t>以证明。</w:t>
      </w:r>
    </w:p>
    <w:p w14:paraId="133892F2">
      <w:pPr>
        <w:spacing w:line="360" w:lineRule="auto"/>
        <w:ind w:left="7" w:right="39"/>
        <w:rPr>
          <w:rFonts w:ascii="宋体" w:hAnsi="宋体" w:eastAsia="宋体" w:cs="宋体"/>
          <w:color w:val="auto"/>
          <w:sz w:val="24"/>
          <w:szCs w:val="24"/>
        </w:rPr>
      </w:pPr>
      <w:r>
        <w:rPr>
          <w:rFonts w:ascii="宋体" w:hAnsi="宋体" w:eastAsia="宋体" w:cs="宋体"/>
          <w:color w:val="auto"/>
          <w:sz w:val="24"/>
          <w:szCs w:val="24"/>
        </w:rPr>
        <w:t>政府采购投诉处理、监督检查中，相关供应商及制造商未按上述要求</w:t>
      </w:r>
      <w:r>
        <w:rPr>
          <w:rFonts w:ascii="宋体" w:hAnsi="宋体" w:eastAsia="宋体" w:cs="宋体"/>
          <w:color w:val="auto"/>
          <w:spacing w:val="-1"/>
          <w:sz w:val="24"/>
          <w:szCs w:val="24"/>
        </w:rPr>
        <w:t>提供证明材料或提供的</w:t>
      </w:r>
      <w:r>
        <w:rPr>
          <w:rFonts w:ascii="宋体" w:hAnsi="宋体" w:eastAsia="宋体" w:cs="宋体"/>
          <w:color w:val="auto"/>
          <w:sz w:val="24"/>
          <w:szCs w:val="24"/>
        </w:rPr>
        <w:t>材料不足以证明产品符合本国产品标准的，不应当享受对本国产品</w:t>
      </w:r>
      <w:r>
        <w:rPr>
          <w:rFonts w:ascii="宋体" w:hAnsi="宋体" w:eastAsia="宋体" w:cs="宋体"/>
          <w:color w:val="auto"/>
          <w:spacing w:val="-1"/>
          <w:sz w:val="24"/>
          <w:szCs w:val="24"/>
        </w:rPr>
        <w:t>的政府采购支持政策，由</w:t>
      </w:r>
      <w:r>
        <w:rPr>
          <w:rFonts w:ascii="宋体" w:hAnsi="宋体" w:eastAsia="宋体" w:cs="宋体"/>
          <w:color w:val="auto"/>
          <w:sz w:val="24"/>
          <w:szCs w:val="24"/>
        </w:rPr>
        <w:t>此影响或者可能影响采购结果的，财政部门按照政府采购相</w:t>
      </w:r>
      <w:r>
        <w:rPr>
          <w:rFonts w:ascii="宋体" w:hAnsi="宋体" w:eastAsia="宋体" w:cs="宋体"/>
          <w:color w:val="auto"/>
          <w:spacing w:val="-1"/>
          <w:sz w:val="24"/>
          <w:szCs w:val="24"/>
        </w:rPr>
        <w:t>关法律法规规定等处理。</w:t>
      </w:r>
    </w:p>
    <w:p w14:paraId="240029E2">
      <w:pPr>
        <w:spacing w:line="218" w:lineRule="auto"/>
        <w:ind w:left="9"/>
        <w:rPr>
          <w:rFonts w:ascii="宋体" w:hAnsi="宋体" w:eastAsia="宋体" w:cs="宋体"/>
          <w:color w:val="auto"/>
          <w:sz w:val="24"/>
          <w:szCs w:val="24"/>
        </w:rPr>
      </w:pPr>
      <w:r>
        <w:rPr>
          <w:rFonts w:ascii="宋体" w:hAnsi="宋体" w:eastAsia="宋体" w:cs="宋体"/>
          <w:color w:val="auto"/>
          <w:spacing w:val="-10"/>
          <w:sz w:val="24"/>
          <w:szCs w:val="24"/>
        </w:rPr>
        <w:t>本通知自2026年1月1日起施行。</w:t>
      </w:r>
    </w:p>
    <w:p w14:paraId="3CBD3450">
      <w:pPr>
        <w:spacing w:before="183" w:line="219" w:lineRule="auto"/>
        <w:ind w:left="26"/>
        <w:rPr>
          <w:rFonts w:ascii="宋体" w:hAnsi="宋体" w:eastAsia="宋体" w:cs="宋体"/>
          <w:color w:val="auto"/>
          <w:sz w:val="24"/>
          <w:szCs w:val="24"/>
        </w:rPr>
      </w:pPr>
      <w:r>
        <w:rPr>
          <w:rFonts w:ascii="宋体" w:hAnsi="宋体" w:eastAsia="宋体" w:cs="宋体"/>
          <w:color w:val="auto"/>
          <w:spacing w:val="-2"/>
          <w:sz w:val="24"/>
          <w:szCs w:val="24"/>
        </w:rPr>
        <w:t>附件：1.中国境内生产的组件成本核算基本规则</w:t>
      </w:r>
    </w:p>
    <w:p w14:paraId="601F1A9D">
      <w:pPr>
        <w:spacing w:before="183" w:line="219" w:lineRule="auto"/>
        <w:ind w:left="731"/>
        <w:rPr>
          <w:rFonts w:ascii="宋体" w:hAnsi="宋体" w:eastAsia="宋体" w:cs="宋体"/>
          <w:color w:val="auto"/>
          <w:sz w:val="24"/>
          <w:szCs w:val="24"/>
        </w:rPr>
      </w:pPr>
      <w:r>
        <w:rPr>
          <w:rFonts w:ascii="宋体" w:hAnsi="宋体" w:eastAsia="宋体" w:cs="宋体"/>
          <w:color w:val="auto"/>
          <w:spacing w:val="-1"/>
          <w:sz w:val="24"/>
          <w:szCs w:val="24"/>
        </w:rPr>
        <w:t>2.关于符合本国产品标准的声明函</w:t>
      </w:r>
    </w:p>
    <w:p w14:paraId="4003FD58">
      <w:pPr>
        <w:spacing w:before="2" w:line="361" w:lineRule="auto"/>
        <w:ind w:left="10" w:right="99" w:firstLine="9"/>
        <w:rPr>
          <w:rFonts w:ascii="宋体" w:hAnsi="宋体" w:eastAsia="宋体" w:cs="宋体"/>
          <w:color w:val="auto"/>
          <w:spacing w:val="-1"/>
          <w:sz w:val="24"/>
          <w:szCs w:val="24"/>
        </w:rPr>
      </w:pPr>
    </w:p>
    <w:p w14:paraId="5A8941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4B966F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2B5A0E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7883D7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45D726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4105FD3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67733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7C554E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71C3FD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307A5A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9F12C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528D18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A0D6D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2B438F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3900152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7BFB3CC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BDC16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08106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2098051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39451C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5CF144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7A09EBA6">
      <w:pPr>
        <w:spacing w:before="78" w:line="219" w:lineRule="auto"/>
        <w:ind w:left="26"/>
        <w:rPr>
          <w:rFonts w:ascii="宋体" w:hAnsi="宋体" w:eastAsia="宋体" w:cs="宋体"/>
          <w:color w:val="auto"/>
          <w:sz w:val="24"/>
          <w:szCs w:val="24"/>
        </w:rPr>
      </w:pPr>
      <w:r>
        <w:rPr>
          <w:rFonts w:ascii="宋体" w:hAnsi="宋体" w:eastAsia="宋体" w:cs="宋体"/>
          <w:b/>
          <w:bCs/>
          <w:color w:val="auto"/>
          <w:spacing w:val="-12"/>
          <w:sz w:val="24"/>
          <w:szCs w:val="24"/>
        </w:rPr>
        <w:t>附件1</w:t>
      </w:r>
    </w:p>
    <w:p w14:paraId="49657D66">
      <w:pPr>
        <w:spacing w:before="183" w:line="219" w:lineRule="auto"/>
        <w:ind w:left="2802"/>
        <w:rPr>
          <w:rFonts w:ascii="宋体" w:hAnsi="宋体" w:eastAsia="宋体" w:cs="宋体"/>
          <w:color w:val="auto"/>
          <w:sz w:val="24"/>
          <w:szCs w:val="24"/>
        </w:rPr>
      </w:pPr>
      <w:r>
        <w:rPr>
          <w:rFonts w:ascii="宋体" w:hAnsi="宋体" w:eastAsia="宋体" w:cs="宋体"/>
          <w:b/>
          <w:bCs/>
          <w:color w:val="auto"/>
          <w:spacing w:val="-4"/>
          <w:sz w:val="24"/>
          <w:szCs w:val="24"/>
        </w:rPr>
        <w:t>中国境内生产的组件成本核算基本规则</w:t>
      </w:r>
    </w:p>
    <w:p w14:paraId="2063F496">
      <w:pPr>
        <w:kinsoku w:val="0"/>
        <w:autoSpaceDE w:val="0"/>
        <w:autoSpaceDN w:val="0"/>
        <w:adjustRightInd w:val="0"/>
        <w:snapToGrid w:val="0"/>
        <w:spacing w:line="285" w:lineRule="auto"/>
        <w:jc w:val="left"/>
        <w:textAlignment w:val="baseline"/>
        <w:rPr>
          <w:rFonts w:ascii="Arial" w:hAnsi="Arial" w:eastAsia="Arial" w:cs="Arial"/>
          <w:snapToGrid w:val="0"/>
          <w:color w:val="auto"/>
          <w:kern w:val="0"/>
          <w:sz w:val="21"/>
          <w:szCs w:val="21"/>
          <w:lang w:val="en-US" w:eastAsia="en-US" w:bidi="ar-SA"/>
        </w:rPr>
      </w:pPr>
    </w:p>
    <w:p w14:paraId="24CFC80E">
      <w:pPr>
        <w:kinsoku w:val="0"/>
        <w:autoSpaceDE w:val="0"/>
        <w:autoSpaceDN w:val="0"/>
        <w:adjustRightInd w:val="0"/>
        <w:snapToGrid w:val="0"/>
        <w:spacing w:line="285" w:lineRule="auto"/>
        <w:jc w:val="left"/>
        <w:textAlignment w:val="baseline"/>
        <w:rPr>
          <w:rFonts w:ascii="Arial" w:hAnsi="Arial" w:eastAsia="Arial" w:cs="Arial"/>
          <w:snapToGrid w:val="0"/>
          <w:color w:val="auto"/>
          <w:kern w:val="0"/>
          <w:sz w:val="21"/>
          <w:szCs w:val="21"/>
          <w:lang w:val="en-US" w:eastAsia="en-US" w:bidi="ar-SA"/>
        </w:rPr>
      </w:pPr>
    </w:p>
    <w:p w14:paraId="4118803A">
      <w:pPr>
        <w:spacing w:before="78" w:line="360" w:lineRule="auto"/>
        <w:ind w:left="27" w:right="118" w:firstLine="460"/>
        <w:jc w:val="both"/>
        <w:rPr>
          <w:rFonts w:ascii="宋体" w:hAnsi="宋体" w:eastAsia="宋体" w:cs="宋体"/>
          <w:color w:val="auto"/>
          <w:sz w:val="24"/>
          <w:szCs w:val="24"/>
        </w:rPr>
      </w:pPr>
      <w:r>
        <w:rPr>
          <w:rFonts w:ascii="宋体" w:hAnsi="宋体" w:eastAsia="宋体" w:cs="宋体"/>
          <w:color w:val="auto"/>
          <w:sz w:val="24"/>
          <w:szCs w:val="24"/>
        </w:rPr>
        <w:t>产品在中国境内生产的组件成本，一般按照其二级组件的相关</w:t>
      </w:r>
      <w:r>
        <w:rPr>
          <w:rFonts w:ascii="宋体" w:hAnsi="宋体" w:eastAsia="宋体" w:cs="宋体"/>
          <w:color w:val="auto"/>
          <w:spacing w:val="-1"/>
          <w:sz w:val="24"/>
          <w:szCs w:val="24"/>
        </w:rPr>
        <w:t>成本进行核算。按照产品的一级组件进行成本核算能够满足中国境内生产的组件成本判定需求的，可以按照一级组件</w:t>
      </w:r>
      <w:r>
        <w:rPr>
          <w:rFonts w:ascii="宋体" w:hAnsi="宋体" w:eastAsia="宋体" w:cs="宋体"/>
          <w:color w:val="auto"/>
          <w:spacing w:val="-3"/>
          <w:sz w:val="24"/>
          <w:szCs w:val="24"/>
        </w:rPr>
        <w:t>的相关成本进行核算。</w:t>
      </w:r>
    </w:p>
    <w:p w14:paraId="4708B614">
      <w:pPr>
        <w:spacing w:line="360" w:lineRule="auto"/>
        <w:ind w:left="26" w:right="118" w:hanging="15"/>
        <w:rPr>
          <w:rFonts w:ascii="宋体" w:hAnsi="宋体" w:eastAsia="宋体" w:cs="宋体"/>
          <w:color w:val="auto"/>
          <w:sz w:val="24"/>
          <w:szCs w:val="24"/>
        </w:rPr>
      </w:pPr>
      <w:r>
        <w:rPr>
          <w:rFonts w:ascii="宋体" w:hAnsi="宋体" w:eastAsia="宋体" w:cs="宋体"/>
          <w:color w:val="auto"/>
          <w:sz w:val="24"/>
          <w:szCs w:val="24"/>
        </w:rPr>
        <w:t>一、产品的一级组件是指直接组成产品的组件。产品的二</w:t>
      </w:r>
      <w:r>
        <w:rPr>
          <w:rFonts w:ascii="宋体" w:hAnsi="宋体" w:eastAsia="宋体" w:cs="宋体"/>
          <w:color w:val="auto"/>
          <w:spacing w:val="-1"/>
          <w:sz w:val="24"/>
          <w:szCs w:val="24"/>
        </w:rPr>
        <w:t>级组件是指直接组成产品一级组件</w:t>
      </w:r>
      <w:r>
        <w:rPr>
          <w:rFonts w:ascii="宋体" w:hAnsi="宋体" w:eastAsia="宋体" w:cs="宋体"/>
          <w:color w:val="auto"/>
          <w:spacing w:val="-2"/>
          <w:sz w:val="24"/>
          <w:szCs w:val="24"/>
        </w:rPr>
        <w:t>的组件。一级组件不可分解的，视同二级组件。</w:t>
      </w:r>
    </w:p>
    <w:p w14:paraId="13F376F5">
      <w:pPr>
        <w:spacing w:before="2" w:line="359" w:lineRule="auto"/>
        <w:ind w:left="29" w:right="118" w:hanging="18"/>
        <w:rPr>
          <w:rFonts w:ascii="宋体" w:hAnsi="宋体" w:eastAsia="宋体" w:cs="宋体"/>
          <w:color w:val="auto"/>
          <w:sz w:val="24"/>
          <w:szCs w:val="24"/>
        </w:rPr>
      </w:pPr>
      <w:r>
        <w:rPr>
          <w:rFonts w:ascii="宋体" w:hAnsi="宋体" w:eastAsia="宋体" w:cs="宋体"/>
          <w:color w:val="auto"/>
          <w:sz w:val="24"/>
          <w:szCs w:val="24"/>
        </w:rPr>
        <w:t>二、二级组件在中国境内生产的，其全部成本计入中国境</w:t>
      </w:r>
      <w:r>
        <w:rPr>
          <w:rFonts w:ascii="宋体" w:hAnsi="宋体" w:eastAsia="宋体" w:cs="宋体"/>
          <w:color w:val="auto"/>
          <w:spacing w:val="-1"/>
          <w:sz w:val="24"/>
          <w:szCs w:val="24"/>
        </w:rPr>
        <w:t>内生产的组件成本；二级组件不在中国境内生产的，其成本不计入中国境内生</w:t>
      </w:r>
      <w:r>
        <w:rPr>
          <w:rFonts w:ascii="宋体" w:hAnsi="宋体" w:eastAsia="宋体" w:cs="宋体"/>
          <w:color w:val="auto"/>
          <w:spacing w:val="-2"/>
          <w:sz w:val="24"/>
          <w:szCs w:val="24"/>
        </w:rPr>
        <w:t>产的组件成本。</w:t>
      </w:r>
    </w:p>
    <w:p w14:paraId="597A10A9">
      <w:pPr>
        <w:spacing w:line="218" w:lineRule="auto"/>
        <w:ind w:left="8"/>
        <w:rPr>
          <w:rFonts w:ascii="宋体" w:hAnsi="宋体" w:eastAsia="宋体" w:cs="宋体"/>
          <w:color w:val="auto"/>
          <w:sz w:val="24"/>
          <w:szCs w:val="24"/>
        </w:rPr>
      </w:pPr>
      <w:r>
        <w:rPr>
          <w:rFonts w:ascii="宋体" w:hAnsi="宋体" w:eastAsia="宋体" w:cs="宋体"/>
          <w:color w:val="auto"/>
          <w:sz w:val="24"/>
          <w:szCs w:val="24"/>
        </w:rPr>
        <w:t>三、产品总成本和组件成本以相关会计核算数据、采购合同、进货</w:t>
      </w:r>
      <w:r>
        <w:rPr>
          <w:rFonts w:ascii="宋体" w:hAnsi="宋体" w:eastAsia="宋体" w:cs="宋体"/>
          <w:color w:val="auto"/>
          <w:spacing w:val="-1"/>
          <w:sz w:val="24"/>
          <w:szCs w:val="24"/>
        </w:rPr>
        <w:t>记录等为基础进行计算。</w:t>
      </w:r>
    </w:p>
    <w:p w14:paraId="686C0CD0">
      <w:pPr>
        <w:spacing w:before="78" w:line="219" w:lineRule="auto"/>
        <w:outlineLvl w:val="9"/>
        <w:rPr>
          <w:rFonts w:ascii="宋体" w:hAnsi="宋体" w:eastAsia="宋体" w:cs="宋体"/>
          <w:color w:val="auto"/>
          <w:spacing w:val="-4"/>
          <w:sz w:val="24"/>
          <w:szCs w:val="24"/>
        </w:rPr>
      </w:pPr>
      <w:r>
        <w:rPr>
          <w:rFonts w:ascii="宋体" w:hAnsi="宋体" w:eastAsia="宋体" w:cs="宋体"/>
          <w:color w:val="auto"/>
          <w:spacing w:val="-4"/>
          <w:sz w:val="24"/>
          <w:szCs w:val="24"/>
        </w:rPr>
        <w:t>四、需要对成本核算规则予以进一步明确的其他有关事项，由财政部会同有关部门另行规定。</w:t>
      </w:r>
    </w:p>
    <w:p w14:paraId="649E167B">
      <w:pPr>
        <w:spacing w:before="78" w:line="219" w:lineRule="auto"/>
        <w:outlineLvl w:val="2"/>
        <w:rPr>
          <w:rFonts w:ascii="宋体" w:hAnsi="宋体" w:eastAsia="宋体" w:cs="宋体"/>
          <w:color w:val="auto"/>
          <w:spacing w:val="-4"/>
          <w:sz w:val="24"/>
          <w:szCs w:val="24"/>
        </w:rPr>
      </w:pPr>
    </w:p>
    <w:p w14:paraId="2C0467BA">
      <w:pPr>
        <w:spacing w:before="78" w:line="219" w:lineRule="auto"/>
        <w:outlineLvl w:val="2"/>
        <w:rPr>
          <w:rFonts w:ascii="宋体" w:hAnsi="宋体" w:eastAsia="宋体" w:cs="宋体"/>
          <w:color w:val="auto"/>
          <w:spacing w:val="-4"/>
          <w:sz w:val="24"/>
          <w:szCs w:val="24"/>
        </w:rPr>
      </w:pPr>
    </w:p>
    <w:p w14:paraId="4AB92E53">
      <w:pPr>
        <w:spacing w:before="78" w:line="219" w:lineRule="auto"/>
        <w:outlineLvl w:val="2"/>
        <w:rPr>
          <w:rFonts w:ascii="宋体" w:hAnsi="宋体" w:eastAsia="宋体" w:cs="宋体"/>
          <w:color w:val="auto"/>
          <w:spacing w:val="-4"/>
          <w:sz w:val="24"/>
          <w:szCs w:val="24"/>
        </w:rPr>
      </w:pPr>
    </w:p>
    <w:p w14:paraId="5E03E2CB">
      <w:pPr>
        <w:spacing w:before="78" w:line="219" w:lineRule="auto"/>
        <w:outlineLvl w:val="2"/>
        <w:rPr>
          <w:rFonts w:ascii="宋体" w:hAnsi="宋体" w:eastAsia="宋体" w:cs="宋体"/>
          <w:color w:val="auto"/>
          <w:spacing w:val="-4"/>
          <w:sz w:val="24"/>
          <w:szCs w:val="24"/>
        </w:rPr>
      </w:pPr>
    </w:p>
    <w:p w14:paraId="226D5D63">
      <w:pPr>
        <w:spacing w:before="78" w:line="219" w:lineRule="auto"/>
        <w:outlineLvl w:val="2"/>
        <w:rPr>
          <w:rFonts w:ascii="宋体" w:hAnsi="宋体" w:eastAsia="宋体" w:cs="宋体"/>
          <w:color w:val="auto"/>
          <w:spacing w:val="-4"/>
          <w:sz w:val="24"/>
          <w:szCs w:val="24"/>
        </w:rPr>
      </w:pPr>
    </w:p>
    <w:p w14:paraId="574EC48F">
      <w:pPr>
        <w:spacing w:before="78" w:line="219" w:lineRule="auto"/>
        <w:outlineLvl w:val="2"/>
        <w:rPr>
          <w:rFonts w:ascii="宋体" w:hAnsi="宋体" w:eastAsia="宋体" w:cs="宋体"/>
          <w:color w:val="auto"/>
          <w:spacing w:val="-4"/>
          <w:sz w:val="24"/>
          <w:szCs w:val="24"/>
        </w:rPr>
      </w:pPr>
    </w:p>
    <w:p w14:paraId="566DE4F8">
      <w:pPr>
        <w:spacing w:before="78" w:line="219" w:lineRule="auto"/>
        <w:outlineLvl w:val="2"/>
        <w:rPr>
          <w:rFonts w:ascii="宋体" w:hAnsi="宋体" w:eastAsia="宋体" w:cs="宋体"/>
          <w:color w:val="auto"/>
          <w:spacing w:val="-4"/>
          <w:sz w:val="24"/>
          <w:szCs w:val="24"/>
        </w:rPr>
      </w:pPr>
    </w:p>
    <w:p w14:paraId="06826BC0">
      <w:pPr>
        <w:spacing w:before="78" w:line="219" w:lineRule="auto"/>
        <w:outlineLvl w:val="2"/>
        <w:rPr>
          <w:rFonts w:ascii="宋体" w:hAnsi="宋体" w:eastAsia="宋体" w:cs="宋体"/>
          <w:color w:val="auto"/>
          <w:spacing w:val="-4"/>
          <w:sz w:val="24"/>
          <w:szCs w:val="24"/>
        </w:rPr>
      </w:pPr>
    </w:p>
    <w:p w14:paraId="1766B281">
      <w:pPr>
        <w:spacing w:before="78" w:line="219" w:lineRule="auto"/>
        <w:outlineLvl w:val="2"/>
        <w:rPr>
          <w:rFonts w:ascii="宋体" w:hAnsi="宋体" w:eastAsia="宋体" w:cs="宋体"/>
          <w:color w:val="auto"/>
          <w:spacing w:val="-4"/>
          <w:sz w:val="24"/>
          <w:szCs w:val="24"/>
        </w:rPr>
      </w:pPr>
    </w:p>
    <w:p w14:paraId="4244D47B">
      <w:pPr>
        <w:spacing w:before="78" w:line="219" w:lineRule="auto"/>
        <w:outlineLvl w:val="2"/>
        <w:rPr>
          <w:rFonts w:ascii="宋体" w:hAnsi="宋体" w:eastAsia="宋体" w:cs="宋体"/>
          <w:color w:val="auto"/>
          <w:spacing w:val="-4"/>
          <w:sz w:val="24"/>
          <w:szCs w:val="24"/>
        </w:rPr>
      </w:pPr>
    </w:p>
    <w:p w14:paraId="7A3C8AF3">
      <w:pPr>
        <w:spacing w:before="78" w:line="219" w:lineRule="auto"/>
        <w:outlineLvl w:val="2"/>
        <w:rPr>
          <w:rFonts w:ascii="宋体" w:hAnsi="宋体" w:eastAsia="宋体" w:cs="宋体"/>
          <w:color w:val="auto"/>
          <w:spacing w:val="-4"/>
          <w:sz w:val="24"/>
          <w:szCs w:val="24"/>
        </w:rPr>
      </w:pPr>
    </w:p>
    <w:p w14:paraId="6EC1B5F3">
      <w:pPr>
        <w:spacing w:before="78" w:line="219" w:lineRule="auto"/>
        <w:outlineLvl w:val="2"/>
        <w:rPr>
          <w:rFonts w:ascii="宋体" w:hAnsi="宋体" w:eastAsia="宋体" w:cs="宋体"/>
          <w:color w:val="auto"/>
          <w:spacing w:val="-4"/>
          <w:sz w:val="24"/>
          <w:szCs w:val="24"/>
        </w:rPr>
      </w:pPr>
    </w:p>
    <w:p w14:paraId="7D380EE6">
      <w:pPr>
        <w:spacing w:before="78" w:line="219" w:lineRule="auto"/>
        <w:outlineLvl w:val="2"/>
        <w:rPr>
          <w:rFonts w:ascii="宋体" w:hAnsi="宋体" w:eastAsia="宋体" w:cs="宋体"/>
          <w:color w:val="auto"/>
          <w:spacing w:val="-4"/>
          <w:sz w:val="24"/>
          <w:szCs w:val="24"/>
        </w:rPr>
      </w:pPr>
    </w:p>
    <w:p w14:paraId="64AF3C78">
      <w:pPr>
        <w:spacing w:before="78" w:line="219" w:lineRule="auto"/>
        <w:outlineLvl w:val="2"/>
        <w:rPr>
          <w:rFonts w:ascii="宋体" w:hAnsi="宋体" w:eastAsia="宋体" w:cs="宋体"/>
          <w:color w:val="auto"/>
          <w:spacing w:val="-4"/>
          <w:sz w:val="24"/>
          <w:szCs w:val="24"/>
        </w:rPr>
      </w:pPr>
    </w:p>
    <w:p w14:paraId="454EB940">
      <w:pPr>
        <w:spacing w:before="78" w:line="219" w:lineRule="auto"/>
        <w:outlineLvl w:val="2"/>
        <w:rPr>
          <w:rFonts w:ascii="宋体" w:hAnsi="宋体" w:eastAsia="宋体" w:cs="宋体"/>
          <w:color w:val="auto"/>
          <w:spacing w:val="-4"/>
          <w:sz w:val="24"/>
          <w:szCs w:val="24"/>
        </w:rPr>
      </w:pPr>
    </w:p>
    <w:p w14:paraId="6CC9284C">
      <w:pPr>
        <w:spacing w:before="78" w:line="219" w:lineRule="auto"/>
        <w:outlineLvl w:val="2"/>
        <w:rPr>
          <w:rFonts w:ascii="宋体" w:hAnsi="宋体" w:eastAsia="宋体" w:cs="宋体"/>
          <w:color w:val="auto"/>
          <w:spacing w:val="-4"/>
          <w:sz w:val="24"/>
          <w:szCs w:val="24"/>
        </w:rPr>
      </w:pPr>
    </w:p>
    <w:p w14:paraId="63C64671">
      <w:pPr>
        <w:spacing w:before="78" w:line="219" w:lineRule="auto"/>
        <w:outlineLvl w:val="2"/>
        <w:rPr>
          <w:rFonts w:ascii="宋体" w:hAnsi="宋体" w:eastAsia="宋体" w:cs="宋体"/>
          <w:color w:val="auto"/>
          <w:spacing w:val="-4"/>
          <w:sz w:val="24"/>
          <w:szCs w:val="24"/>
        </w:rPr>
      </w:pPr>
    </w:p>
    <w:p w14:paraId="5EE63C20">
      <w:pPr>
        <w:spacing w:before="78" w:line="219" w:lineRule="auto"/>
        <w:outlineLvl w:val="2"/>
        <w:rPr>
          <w:rFonts w:ascii="宋体" w:hAnsi="宋体" w:eastAsia="宋体" w:cs="宋体"/>
          <w:color w:val="auto"/>
          <w:spacing w:val="-4"/>
          <w:sz w:val="24"/>
          <w:szCs w:val="24"/>
        </w:rPr>
      </w:pPr>
    </w:p>
    <w:p w14:paraId="731589E3">
      <w:pPr>
        <w:spacing w:before="78" w:line="219" w:lineRule="auto"/>
        <w:outlineLvl w:val="2"/>
        <w:rPr>
          <w:rFonts w:ascii="宋体" w:hAnsi="宋体" w:eastAsia="宋体" w:cs="宋体"/>
          <w:color w:val="auto"/>
          <w:spacing w:val="-4"/>
          <w:sz w:val="24"/>
          <w:szCs w:val="24"/>
        </w:rPr>
      </w:pPr>
    </w:p>
    <w:p w14:paraId="74196752">
      <w:pPr>
        <w:spacing w:before="78" w:line="219" w:lineRule="auto"/>
        <w:outlineLvl w:val="2"/>
        <w:rPr>
          <w:rFonts w:ascii="宋体" w:hAnsi="宋体" w:eastAsia="宋体" w:cs="宋体"/>
          <w:color w:val="auto"/>
          <w:spacing w:val="-4"/>
          <w:sz w:val="24"/>
          <w:szCs w:val="24"/>
        </w:rPr>
      </w:pPr>
    </w:p>
    <w:p w14:paraId="56CC2C94">
      <w:pPr>
        <w:spacing w:before="78" w:line="219" w:lineRule="auto"/>
        <w:outlineLvl w:val="2"/>
        <w:rPr>
          <w:rFonts w:ascii="宋体" w:hAnsi="宋体" w:eastAsia="宋体" w:cs="宋体"/>
          <w:color w:val="auto"/>
          <w:spacing w:val="-4"/>
          <w:sz w:val="24"/>
          <w:szCs w:val="24"/>
        </w:rPr>
      </w:pPr>
    </w:p>
    <w:p w14:paraId="27FDEA49">
      <w:pPr>
        <w:spacing w:before="78" w:line="219" w:lineRule="auto"/>
        <w:outlineLvl w:val="2"/>
        <w:rPr>
          <w:rFonts w:ascii="宋体" w:hAnsi="宋体" w:eastAsia="宋体" w:cs="宋体"/>
          <w:color w:val="auto"/>
          <w:spacing w:val="-4"/>
          <w:sz w:val="24"/>
          <w:szCs w:val="24"/>
        </w:rPr>
      </w:pPr>
    </w:p>
    <w:p w14:paraId="48F878AD">
      <w:pPr>
        <w:spacing w:before="78" w:line="219" w:lineRule="auto"/>
        <w:outlineLvl w:val="2"/>
        <w:rPr>
          <w:rFonts w:ascii="宋体" w:hAnsi="宋体" w:eastAsia="宋体" w:cs="宋体"/>
          <w:color w:val="auto"/>
          <w:spacing w:val="-4"/>
          <w:sz w:val="24"/>
          <w:szCs w:val="24"/>
        </w:rPr>
      </w:pPr>
    </w:p>
    <w:p w14:paraId="0B0123EB">
      <w:pPr>
        <w:spacing w:before="78" w:line="219" w:lineRule="auto"/>
        <w:rPr>
          <w:rFonts w:ascii="宋体" w:hAnsi="宋体" w:eastAsia="宋体" w:cs="宋体"/>
          <w:color w:val="auto"/>
          <w:sz w:val="24"/>
          <w:szCs w:val="24"/>
        </w:rPr>
      </w:pPr>
      <w:r>
        <w:rPr>
          <w:rFonts w:ascii="宋体" w:hAnsi="宋体" w:eastAsia="宋体" w:cs="宋体"/>
          <w:b/>
          <w:bCs/>
          <w:color w:val="auto"/>
          <w:spacing w:val="-12"/>
          <w:sz w:val="24"/>
          <w:szCs w:val="24"/>
        </w:rPr>
        <w:t>附件2</w:t>
      </w:r>
    </w:p>
    <w:p w14:paraId="39A27E40">
      <w:pPr>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lang w:val="en-US" w:eastAsia="en-US" w:bidi="ar-SA"/>
        </w:rPr>
      </w:pPr>
    </w:p>
    <w:p w14:paraId="53508C5F">
      <w:pPr>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lang w:val="en-US" w:eastAsia="en-US" w:bidi="ar-SA"/>
        </w:rPr>
      </w:pPr>
    </w:p>
    <w:p w14:paraId="28C089F2">
      <w:pPr>
        <w:spacing w:before="78" w:line="219" w:lineRule="auto"/>
        <w:ind w:left="3197"/>
        <w:rPr>
          <w:rFonts w:ascii="宋体" w:hAnsi="宋体" w:eastAsia="宋体" w:cs="宋体"/>
          <w:color w:val="auto"/>
          <w:sz w:val="24"/>
          <w:szCs w:val="24"/>
        </w:rPr>
      </w:pPr>
      <w:r>
        <w:rPr>
          <w:rFonts w:ascii="宋体" w:hAnsi="宋体" w:eastAsia="宋体" w:cs="宋体"/>
          <w:b/>
          <w:bCs/>
          <w:color w:val="auto"/>
          <w:spacing w:val="-3"/>
          <w:sz w:val="24"/>
          <w:szCs w:val="24"/>
        </w:rPr>
        <w:t>关于符合本国产品标准的声明函</w:t>
      </w:r>
    </w:p>
    <w:p w14:paraId="35D08919">
      <w:pPr>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lang w:val="en-US" w:eastAsia="en-US" w:bidi="ar-SA"/>
        </w:rPr>
      </w:pPr>
    </w:p>
    <w:p w14:paraId="7DFB46ED">
      <w:pPr>
        <w:kinsoku w:val="0"/>
        <w:autoSpaceDE w:val="0"/>
        <w:autoSpaceDN w:val="0"/>
        <w:adjustRightInd w:val="0"/>
        <w:snapToGrid w:val="0"/>
        <w:spacing w:line="285" w:lineRule="auto"/>
        <w:jc w:val="left"/>
        <w:textAlignment w:val="baseline"/>
        <w:rPr>
          <w:rFonts w:ascii="Arial" w:hAnsi="Arial" w:eastAsia="Arial" w:cs="Arial"/>
          <w:snapToGrid w:val="0"/>
          <w:color w:val="auto"/>
          <w:kern w:val="0"/>
          <w:sz w:val="21"/>
          <w:szCs w:val="21"/>
          <w:lang w:val="en-US" w:eastAsia="en-US" w:bidi="ar-SA"/>
        </w:rPr>
      </w:pPr>
    </w:p>
    <w:p w14:paraId="7B8E5C7F">
      <w:pPr>
        <w:spacing w:before="78" w:line="359" w:lineRule="auto"/>
        <w:ind w:left="9" w:firstLine="480"/>
        <w:jc w:val="both"/>
        <w:rPr>
          <w:rFonts w:ascii="宋体" w:hAnsi="宋体" w:eastAsia="宋体" w:cs="宋体"/>
          <w:color w:val="auto"/>
          <w:sz w:val="24"/>
          <w:szCs w:val="24"/>
        </w:rPr>
      </w:pPr>
      <w:r>
        <w:rPr>
          <w:rFonts w:ascii="宋体" w:hAnsi="宋体" w:eastAsia="宋体" w:cs="宋体"/>
          <w:color w:val="auto"/>
          <w:spacing w:val="-3"/>
          <w:sz w:val="24"/>
          <w:szCs w:val="24"/>
        </w:rPr>
        <w:t>本公司（单位）郑重声明，根据《国务院办公厅关于在政府采购中实施本国产品标准及相</w:t>
      </w:r>
      <w:r>
        <w:rPr>
          <w:rFonts w:ascii="宋体" w:hAnsi="宋体" w:eastAsia="宋体" w:cs="宋体"/>
          <w:color w:val="auto"/>
          <w:spacing w:val="-1"/>
          <w:sz w:val="24"/>
          <w:szCs w:val="24"/>
        </w:rPr>
        <w:t>关政策的通知》（国办发〔2025〕34号）的规定，本公司（单位）提供的以下产品属于本国产品。具体情况如下：</w:t>
      </w:r>
    </w:p>
    <w:p w14:paraId="24786627">
      <w:pPr>
        <w:spacing w:before="2" w:line="358" w:lineRule="auto"/>
        <w:ind w:left="11" w:firstLine="15"/>
        <w:rPr>
          <w:rFonts w:ascii="宋体" w:hAnsi="宋体" w:eastAsia="宋体" w:cs="宋体"/>
          <w:color w:val="auto"/>
          <w:sz w:val="24"/>
          <w:szCs w:val="24"/>
        </w:rPr>
      </w:pPr>
      <w:r>
        <w:rPr>
          <w:rFonts w:ascii="宋体" w:hAnsi="宋体" w:eastAsia="宋体" w:cs="宋体"/>
          <w:color w:val="auto"/>
          <w:spacing w:val="-2"/>
          <w:sz w:val="24"/>
          <w:szCs w:val="24"/>
        </w:rPr>
        <w:t>1.</w:t>
      </w:r>
      <w:r>
        <w:rPr>
          <w:rFonts w:ascii="宋体" w:hAnsi="宋体" w:eastAsia="宋体" w:cs="宋体"/>
          <w:color w:val="auto"/>
          <w:spacing w:val="-2"/>
          <w:sz w:val="24"/>
          <w:szCs w:val="24"/>
          <w:u w:val="single" w:color="auto"/>
        </w:rPr>
        <w:t>（产品名称1）</w:t>
      </w:r>
      <w:r>
        <w:rPr>
          <w:rFonts w:ascii="宋体" w:hAnsi="宋体" w:eastAsia="宋体" w:cs="宋体"/>
          <w:color w:val="auto"/>
          <w:spacing w:val="-2"/>
          <w:sz w:val="24"/>
          <w:szCs w:val="24"/>
        </w:rPr>
        <w:t>1，生产厂为</w:t>
      </w:r>
      <w:r>
        <w:rPr>
          <w:rFonts w:ascii="宋体" w:hAnsi="宋体" w:eastAsia="宋体" w:cs="宋体"/>
          <w:color w:val="auto"/>
          <w:spacing w:val="-2"/>
          <w:sz w:val="24"/>
          <w:szCs w:val="24"/>
          <w:u w:val="single" w:color="auto"/>
        </w:rPr>
        <w:t>（厂名）</w:t>
      </w:r>
      <w:r>
        <w:rPr>
          <w:rFonts w:ascii="宋体" w:hAnsi="宋体" w:eastAsia="宋体" w:cs="宋体"/>
          <w:color w:val="auto"/>
          <w:spacing w:val="-2"/>
          <w:sz w:val="24"/>
          <w:szCs w:val="24"/>
        </w:rPr>
        <w:t>2，厂址为</w:t>
      </w:r>
      <w:r>
        <w:rPr>
          <w:rFonts w:ascii="宋体" w:hAnsi="宋体" w:eastAsia="宋体" w:cs="宋体"/>
          <w:color w:val="auto"/>
          <w:spacing w:val="-2"/>
          <w:sz w:val="24"/>
          <w:szCs w:val="24"/>
          <w:u w:val="single" w:color="auto"/>
        </w:rPr>
        <w:t>（生产厂址）</w:t>
      </w:r>
      <w:r>
        <w:rPr>
          <w:rFonts w:ascii="宋体" w:hAnsi="宋体" w:eastAsia="宋体" w:cs="宋体"/>
          <w:color w:val="auto"/>
          <w:spacing w:val="-2"/>
          <w:sz w:val="24"/>
          <w:szCs w:val="24"/>
        </w:rPr>
        <w:t>。</w:t>
      </w:r>
      <w:r>
        <w:rPr>
          <w:rFonts w:ascii="宋体" w:hAnsi="宋体" w:eastAsia="宋体" w:cs="宋体"/>
          <w:color w:val="auto"/>
          <w:spacing w:val="-2"/>
          <w:sz w:val="24"/>
          <w:szCs w:val="24"/>
          <w:u w:val="single" w:color="auto"/>
        </w:rPr>
        <w:t>（产品名称1）</w:t>
      </w:r>
      <w:r>
        <w:rPr>
          <w:rFonts w:ascii="宋体" w:hAnsi="宋体" w:eastAsia="宋体" w:cs="宋体"/>
          <w:color w:val="auto"/>
          <w:spacing w:val="-2"/>
          <w:sz w:val="24"/>
          <w:szCs w:val="24"/>
        </w:rPr>
        <w:t>的中国境内</w:t>
      </w:r>
      <w:r>
        <w:rPr>
          <w:rFonts w:ascii="宋体" w:hAnsi="宋体" w:eastAsia="宋体" w:cs="宋体"/>
          <w:color w:val="auto"/>
          <w:spacing w:val="-9"/>
          <w:sz w:val="24"/>
          <w:szCs w:val="24"/>
        </w:rPr>
        <w:t>生产的组件成本占比≥</w:t>
      </w:r>
      <w:r>
        <w:rPr>
          <w:rFonts w:ascii="宋体" w:hAnsi="宋体" w:eastAsia="宋体" w:cs="宋体"/>
          <w:color w:val="auto"/>
          <w:spacing w:val="-9"/>
          <w:sz w:val="24"/>
          <w:szCs w:val="24"/>
          <w:u w:val="single" w:color="auto"/>
        </w:rPr>
        <w:t>（规定比例）</w:t>
      </w:r>
      <w:r>
        <w:rPr>
          <w:rFonts w:ascii="宋体" w:hAnsi="宋体" w:eastAsia="宋体" w:cs="宋体"/>
          <w:color w:val="auto"/>
          <w:spacing w:val="-9"/>
          <w:sz w:val="24"/>
          <w:szCs w:val="24"/>
        </w:rPr>
        <w:t>3。</w:t>
      </w:r>
      <w:r>
        <w:rPr>
          <w:rFonts w:ascii="宋体" w:hAnsi="宋体" w:eastAsia="宋体" w:cs="宋体"/>
          <w:color w:val="auto"/>
          <w:spacing w:val="-9"/>
          <w:sz w:val="24"/>
          <w:szCs w:val="24"/>
          <w:u w:val="single" w:color="auto"/>
        </w:rPr>
        <w:t>（产品名称1）</w:t>
      </w:r>
      <w:r>
        <w:rPr>
          <w:rFonts w:ascii="宋体" w:hAnsi="宋体" w:eastAsia="宋体" w:cs="宋体"/>
          <w:color w:val="auto"/>
          <w:spacing w:val="-9"/>
          <w:sz w:val="24"/>
          <w:szCs w:val="24"/>
        </w:rPr>
        <w:t>的</w:t>
      </w:r>
      <w:r>
        <w:rPr>
          <w:rFonts w:ascii="宋体" w:hAnsi="宋体" w:eastAsia="宋体" w:cs="宋体"/>
          <w:color w:val="auto"/>
          <w:spacing w:val="-9"/>
          <w:sz w:val="24"/>
          <w:szCs w:val="24"/>
          <w:u w:val="single" w:color="auto"/>
        </w:rPr>
        <w:t>（关键组件）</w:t>
      </w:r>
      <w:r>
        <w:rPr>
          <w:rFonts w:ascii="宋体" w:hAnsi="宋体" w:eastAsia="宋体" w:cs="宋体"/>
          <w:color w:val="auto"/>
          <w:spacing w:val="-9"/>
          <w:sz w:val="24"/>
          <w:szCs w:val="24"/>
        </w:rPr>
        <w:t>4在中国境内生产。</w:t>
      </w:r>
      <w:r>
        <w:rPr>
          <w:rFonts w:ascii="宋体" w:hAnsi="宋体" w:eastAsia="宋体" w:cs="宋体"/>
          <w:color w:val="auto"/>
          <w:spacing w:val="-9"/>
          <w:sz w:val="24"/>
          <w:szCs w:val="24"/>
          <w:u w:val="single" w:color="auto"/>
        </w:rPr>
        <w:t>（产</w:t>
      </w:r>
      <w:r>
        <w:rPr>
          <w:rFonts w:ascii="宋体" w:hAnsi="宋体" w:eastAsia="宋体" w:cs="宋体"/>
          <w:color w:val="auto"/>
          <w:spacing w:val="-3"/>
          <w:sz w:val="24"/>
          <w:szCs w:val="24"/>
          <w:u w:val="single" w:color="auto"/>
        </w:rPr>
        <w:t>品名称1）</w:t>
      </w:r>
      <w:r>
        <w:rPr>
          <w:rFonts w:ascii="宋体" w:hAnsi="宋体" w:eastAsia="宋体" w:cs="宋体"/>
          <w:color w:val="auto"/>
          <w:spacing w:val="-3"/>
          <w:sz w:val="24"/>
          <w:szCs w:val="24"/>
        </w:rPr>
        <w:t>的</w:t>
      </w:r>
      <w:r>
        <w:rPr>
          <w:rFonts w:ascii="宋体" w:hAnsi="宋体" w:eastAsia="宋体" w:cs="宋体"/>
          <w:color w:val="auto"/>
          <w:spacing w:val="-3"/>
          <w:sz w:val="24"/>
          <w:szCs w:val="24"/>
          <w:u w:val="single" w:color="auto"/>
        </w:rPr>
        <w:t>（关键工序）</w:t>
      </w:r>
      <w:r>
        <w:rPr>
          <w:rFonts w:ascii="宋体" w:hAnsi="宋体" w:eastAsia="宋体" w:cs="宋体"/>
          <w:color w:val="auto"/>
          <w:spacing w:val="-3"/>
          <w:sz w:val="24"/>
          <w:szCs w:val="24"/>
        </w:rPr>
        <w:t>5在中国境内完成。</w:t>
      </w:r>
    </w:p>
    <w:p w14:paraId="3229C081">
      <w:pPr>
        <w:spacing w:before="1" w:line="359" w:lineRule="auto"/>
        <w:ind w:left="9" w:firstLine="2"/>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2"/>
          <w:sz w:val="24"/>
          <w:szCs w:val="24"/>
          <w:u w:val="single" w:color="auto"/>
        </w:rPr>
        <w:t>（产品名称2</w:t>
      </w:r>
      <w:r>
        <w:rPr>
          <w:rFonts w:ascii="宋体" w:hAnsi="宋体" w:eastAsia="宋体" w:cs="宋体"/>
          <w:color w:val="auto"/>
          <w:spacing w:val="9"/>
          <w:sz w:val="24"/>
          <w:szCs w:val="24"/>
          <w:u w:val="single" w:color="auto"/>
        </w:rPr>
        <w:t>）</w:t>
      </w:r>
      <w:r>
        <w:rPr>
          <w:rFonts w:ascii="宋体" w:hAnsi="宋体" w:eastAsia="宋体" w:cs="宋体"/>
          <w:color w:val="auto"/>
          <w:spacing w:val="9"/>
          <w:sz w:val="24"/>
          <w:szCs w:val="24"/>
        </w:rPr>
        <w:t>，</w:t>
      </w:r>
      <w:r>
        <w:rPr>
          <w:rFonts w:ascii="宋体" w:hAnsi="宋体" w:eastAsia="宋体" w:cs="宋体"/>
          <w:color w:val="auto"/>
          <w:spacing w:val="-2"/>
          <w:sz w:val="24"/>
          <w:szCs w:val="24"/>
        </w:rPr>
        <w:t>生产厂为</w:t>
      </w:r>
      <w:r>
        <w:rPr>
          <w:rFonts w:ascii="宋体" w:hAnsi="宋体" w:eastAsia="宋体" w:cs="宋体"/>
          <w:color w:val="auto"/>
          <w:spacing w:val="-2"/>
          <w:sz w:val="24"/>
          <w:szCs w:val="24"/>
          <w:u w:val="single" w:color="auto"/>
        </w:rPr>
        <w:t>（厂名</w:t>
      </w:r>
      <w:r>
        <w:rPr>
          <w:rFonts w:ascii="宋体" w:hAnsi="宋体" w:eastAsia="宋体" w:cs="宋体"/>
          <w:color w:val="auto"/>
          <w:spacing w:val="9"/>
          <w:sz w:val="24"/>
          <w:szCs w:val="24"/>
          <w:u w:val="single" w:color="auto"/>
        </w:rPr>
        <w:t>）</w:t>
      </w:r>
      <w:r>
        <w:rPr>
          <w:rFonts w:ascii="宋体" w:hAnsi="宋体" w:eastAsia="宋体" w:cs="宋体"/>
          <w:color w:val="auto"/>
          <w:spacing w:val="9"/>
          <w:sz w:val="24"/>
          <w:szCs w:val="24"/>
        </w:rPr>
        <w:t>，</w:t>
      </w:r>
      <w:r>
        <w:rPr>
          <w:rFonts w:ascii="宋体" w:hAnsi="宋体" w:eastAsia="宋体" w:cs="宋体"/>
          <w:color w:val="auto"/>
          <w:spacing w:val="-2"/>
          <w:sz w:val="24"/>
          <w:szCs w:val="24"/>
        </w:rPr>
        <w:t>厂址为</w:t>
      </w:r>
      <w:r>
        <w:rPr>
          <w:rFonts w:ascii="宋体" w:hAnsi="宋体" w:eastAsia="宋体" w:cs="宋体"/>
          <w:color w:val="auto"/>
          <w:spacing w:val="-2"/>
          <w:sz w:val="24"/>
          <w:szCs w:val="24"/>
          <w:u w:val="single" w:color="auto"/>
        </w:rPr>
        <w:t>（生产厂址）</w:t>
      </w:r>
      <w:r>
        <w:rPr>
          <w:rFonts w:ascii="宋体" w:hAnsi="宋体" w:eastAsia="宋体" w:cs="宋体"/>
          <w:color w:val="auto"/>
          <w:spacing w:val="-2"/>
          <w:sz w:val="24"/>
          <w:szCs w:val="24"/>
        </w:rPr>
        <w:t>。</w:t>
      </w:r>
      <w:r>
        <w:rPr>
          <w:rFonts w:ascii="宋体" w:hAnsi="宋体" w:eastAsia="宋体" w:cs="宋体"/>
          <w:color w:val="auto"/>
          <w:spacing w:val="-2"/>
          <w:sz w:val="24"/>
          <w:szCs w:val="24"/>
          <w:u w:val="single" w:color="auto"/>
        </w:rPr>
        <w:t>（产品名称2）</w:t>
      </w:r>
      <w:r>
        <w:rPr>
          <w:rFonts w:ascii="宋体" w:hAnsi="宋体" w:eastAsia="宋体" w:cs="宋体"/>
          <w:color w:val="auto"/>
          <w:spacing w:val="-2"/>
          <w:sz w:val="24"/>
          <w:szCs w:val="24"/>
        </w:rPr>
        <w:t>的中国境内生</w:t>
      </w:r>
      <w:r>
        <w:rPr>
          <w:rFonts w:ascii="宋体" w:hAnsi="宋体" w:eastAsia="宋体" w:cs="宋体"/>
          <w:color w:val="auto"/>
          <w:spacing w:val="-1"/>
          <w:sz w:val="24"/>
          <w:szCs w:val="24"/>
        </w:rPr>
        <w:t>产的组件成本占比≥</w:t>
      </w:r>
      <w:r>
        <w:rPr>
          <w:rFonts w:ascii="宋体" w:hAnsi="宋体" w:eastAsia="宋体" w:cs="宋体"/>
          <w:color w:val="auto"/>
          <w:spacing w:val="-1"/>
          <w:sz w:val="24"/>
          <w:szCs w:val="24"/>
          <w:u w:val="single" w:color="auto"/>
        </w:rPr>
        <w:t>（规定比例）</w:t>
      </w:r>
      <w:r>
        <w:rPr>
          <w:rFonts w:ascii="宋体" w:hAnsi="宋体" w:eastAsia="宋体" w:cs="宋体"/>
          <w:color w:val="auto"/>
          <w:spacing w:val="-1"/>
          <w:sz w:val="24"/>
          <w:szCs w:val="24"/>
        </w:rPr>
        <w:t>。</w:t>
      </w:r>
      <w:r>
        <w:rPr>
          <w:rFonts w:ascii="宋体" w:hAnsi="宋体" w:eastAsia="宋体" w:cs="宋体"/>
          <w:color w:val="auto"/>
          <w:spacing w:val="-1"/>
          <w:sz w:val="24"/>
          <w:szCs w:val="24"/>
          <w:u w:val="single" w:color="auto"/>
        </w:rPr>
        <w:t>（产品名称2）</w:t>
      </w:r>
      <w:r>
        <w:rPr>
          <w:rFonts w:ascii="宋体" w:hAnsi="宋体" w:eastAsia="宋体" w:cs="宋体"/>
          <w:color w:val="auto"/>
          <w:spacing w:val="-1"/>
          <w:sz w:val="24"/>
          <w:szCs w:val="24"/>
        </w:rPr>
        <w:t>的</w:t>
      </w:r>
      <w:r>
        <w:rPr>
          <w:rFonts w:ascii="宋体" w:hAnsi="宋体" w:eastAsia="宋体" w:cs="宋体"/>
          <w:color w:val="auto"/>
          <w:spacing w:val="-1"/>
          <w:sz w:val="24"/>
          <w:szCs w:val="24"/>
          <w:u w:val="single" w:color="auto"/>
        </w:rPr>
        <w:t>（</w:t>
      </w:r>
      <w:r>
        <w:rPr>
          <w:rFonts w:ascii="宋体" w:hAnsi="宋体" w:eastAsia="宋体" w:cs="宋体"/>
          <w:color w:val="auto"/>
          <w:spacing w:val="-2"/>
          <w:sz w:val="24"/>
          <w:szCs w:val="24"/>
          <w:u w:val="single" w:color="auto"/>
        </w:rPr>
        <w:t>关键组件）</w:t>
      </w:r>
      <w:r>
        <w:rPr>
          <w:rFonts w:ascii="宋体" w:hAnsi="宋体" w:eastAsia="宋体" w:cs="宋体"/>
          <w:color w:val="auto"/>
          <w:spacing w:val="-2"/>
          <w:sz w:val="24"/>
          <w:szCs w:val="24"/>
        </w:rPr>
        <w:t>在中国境内生产。</w:t>
      </w:r>
      <w:r>
        <w:rPr>
          <w:rFonts w:ascii="宋体" w:hAnsi="宋体" w:eastAsia="宋体" w:cs="宋体"/>
          <w:color w:val="auto"/>
          <w:spacing w:val="-2"/>
          <w:sz w:val="24"/>
          <w:szCs w:val="24"/>
          <w:u w:val="single" w:color="auto"/>
        </w:rPr>
        <w:t>（产品名称2）</w:t>
      </w:r>
      <w:r>
        <w:rPr>
          <w:rFonts w:ascii="宋体" w:hAnsi="宋体" w:eastAsia="宋体" w:cs="宋体"/>
          <w:color w:val="auto"/>
          <w:spacing w:val="-2"/>
          <w:sz w:val="24"/>
          <w:szCs w:val="24"/>
        </w:rPr>
        <w:t>的</w:t>
      </w:r>
      <w:r>
        <w:rPr>
          <w:rFonts w:ascii="宋体" w:hAnsi="宋体" w:eastAsia="宋体" w:cs="宋体"/>
          <w:color w:val="auto"/>
          <w:spacing w:val="-2"/>
          <w:sz w:val="24"/>
          <w:szCs w:val="24"/>
          <w:u w:val="single" w:color="auto"/>
        </w:rPr>
        <w:t>（关键工序）</w:t>
      </w:r>
      <w:r>
        <w:rPr>
          <w:rFonts w:ascii="宋体" w:hAnsi="宋体" w:eastAsia="宋体" w:cs="宋体"/>
          <w:color w:val="auto"/>
          <w:spacing w:val="-2"/>
          <w:sz w:val="24"/>
          <w:szCs w:val="24"/>
        </w:rPr>
        <w:t>在中国境内完成。</w:t>
      </w:r>
    </w:p>
    <w:p w14:paraId="1464FCDA">
      <w:pPr>
        <w:spacing w:line="378" w:lineRule="exact"/>
        <w:ind w:left="24"/>
        <w:rPr>
          <w:rFonts w:ascii="宋体" w:hAnsi="宋体" w:eastAsia="宋体" w:cs="宋体"/>
          <w:color w:val="auto"/>
          <w:sz w:val="24"/>
          <w:szCs w:val="24"/>
        </w:rPr>
      </w:pPr>
      <w:r>
        <w:rPr>
          <w:rFonts w:ascii="宋体" w:hAnsi="宋体" w:eastAsia="宋体" w:cs="宋体"/>
          <w:color w:val="auto"/>
          <w:spacing w:val="-13"/>
          <w:position w:val="3"/>
          <w:sz w:val="24"/>
          <w:szCs w:val="24"/>
        </w:rPr>
        <w:t>……</w:t>
      </w:r>
    </w:p>
    <w:p w14:paraId="789F3661">
      <w:pPr>
        <w:spacing w:before="90" w:line="219" w:lineRule="auto"/>
        <w:ind w:left="10"/>
        <w:rPr>
          <w:rFonts w:ascii="宋体" w:hAnsi="宋体" w:eastAsia="宋体" w:cs="宋体"/>
          <w:color w:val="auto"/>
          <w:sz w:val="24"/>
          <w:szCs w:val="24"/>
        </w:rPr>
      </w:pPr>
      <w:r>
        <w:rPr>
          <w:rFonts w:ascii="宋体" w:hAnsi="宋体" w:eastAsia="宋体" w:cs="宋体"/>
          <w:color w:val="auto"/>
          <w:sz w:val="24"/>
          <w:szCs w:val="24"/>
        </w:rPr>
        <w:t>本公司（单位）对上述声明内容的真实性负责。如有虚</w:t>
      </w:r>
      <w:r>
        <w:rPr>
          <w:rFonts w:ascii="宋体" w:hAnsi="宋体" w:eastAsia="宋体" w:cs="宋体"/>
          <w:color w:val="auto"/>
          <w:spacing w:val="-1"/>
          <w:sz w:val="24"/>
          <w:szCs w:val="24"/>
        </w:rPr>
        <w:t>假，愿承担相应法律责任。</w:t>
      </w:r>
    </w:p>
    <w:p w14:paraId="0123E289">
      <w:pPr>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lang w:val="en-US" w:eastAsia="en-US" w:bidi="ar-SA"/>
        </w:rPr>
      </w:pPr>
    </w:p>
    <w:p w14:paraId="0F475DD3">
      <w:pPr>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lang w:val="en-US" w:eastAsia="en-US" w:bidi="ar-SA"/>
        </w:rPr>
      </w:pPr>
    </w:p>
    <w:p w14:paraId="06EC7C42">
      <w:pPr>
        <w:spacing w:before="78" w:line="219" w:lineRule="auto"/>
        <w:jc w:val="right"/>
        <w:rPr>
          <w:rFonts w:ascii="宋体" w:hAnsi="宋体" w:eastAsia="宋体" w:cs="宋体"/>
          <w:color w:val="auto"/>
          <w:sz w:val="24"/>
          <w:szCs w:val="24"/>
        </w:rPr>
      </w:pPr>
      <w:r>
        <w:rPr>
          <w:rFonts w:ascii="宋体" w:hAnsi="宋体" w:eastAsia="宋体" w:cs="宋体"/>
          <w:color w:val="auto"/>
          <w:spacing w:val="-2"/>
          <w:sz w:val="24"/>
          <w:szCs w:val="24"/>
        </w:rPr>
        <w:t>公司（单位）名称（盖章</w:t>
      </w:r>
      <w:r>
        <w:rPr>
          <w:rFonts w:ascii="宋体" w:hAnsi="宋体" w:eastAsia="宋体" w:cs="宋体"/>
          <w:color w:val="auto"/>
          <w:spacing w:val="2"/>
          <w:sz w:val="24"/>
          <w:szCs w:val="24"/>
        </w:rPr>
        <w:t>）：</w:t>
      </w:r>
    </w:p>
    <w:p w14:paraId="35159AEF">
      <w:pPr>
        <w:spacing w:before="182" w:line="219" w:lineRule="auto"/>
        <w:jc w:val="right"/>
        <w:rPr>
          <w:rFonts w:ascii="宋体" w:hAnsi="宋体" w:eastAsia="宋体" w:cs="宋体"/>
          <w:color w:val="auto"/>
          <w:sz w:val="24"/>
          <w:szCs w:val="24"/>
        </w:rPr>
      </w:pPr>
      <w:r>
        <w:rPr>
          <w:rFonts w:ascii="宋体" w:hAnsi="宋体" w:eastAsia="宋体" w:cs="宋体"/>
          <w:color w:val="auto"/>
          <w:spacing w:val="-20"/>
          <w:sz w:val="24"/>
          <w:szCs w:val="24"/>
        </w:rPr>
        <w:t>日期：年月日</w:t>
      </w:r>
    </w:p>
    <w:p w14:paraId="654942C0">
      <w:pPr>
        <w:spacing w:before="207" w:line="228" w:lineRule="auto"/>
        <w:ind w:left="443"/>
        <w:rPr>
          <w:rFonts w:ascii="宋体" w:hAnsi="宋体" w:eastAsia="宋体" w:cs="宋体"/>
          <w:color w:val="auto"/>
          <w:sz w:val="20"/>
          <w:szCs w:val="20"/>
        </w:rPr>
      </w:pPr>
      <w:r>
        <w:rPr>
          <w:rFonts w:ascii="宋体" w:hAnsi="宋体" w:eastAsia="宋体" w:cs="宋体"/>
          <w:color w:val="auto"/>
          <w:spacing w:val="6"/>
          <w:sz w:val="20"/>
          <w:szCs w:val="20"/>
        </w:rPr>
        <w:t>1.产品如有型号，请在“产品名称”栏一并填写。</w:t>
      </w:r>
    </w:p>
    <w:p w14:paraId="5B767889">
      <w:pPr>
        <w:spacing w:before="192" w:line="228" w:lineRule="auto"/>
        <w:ind w:left="430"/>
        <w:rPr>
          <w:rFonts w:ascii="宋体" w:hAnsi="宋体" w:eastAsia="宋体" w:cs="宋体"/>
          <w:color w:val="auto"/>
          <w:sz w:val="20"/>
          <w:szCs w:val="20"/>
        </w:rPr>
      </w:pPr>
      <w:r>
        <w:rPr>
          <w:rFonts w:ascii="宋体" w:hAnsi="宋体" w:eastAsia="宋体" w:cs="宋体"/>
          <w:color w:val="auto"/>
          <w:spacing w:val="9"/>
          <w:sz w:val="20"/>
          <w:szCs w:val="20"/>
        </w:rPr>
        <w:t>2.生产厂名与厂址应与生产厂营业执照载明的相关信息</w:t>
      </w:r>
      <w:r>
        <w:rPr>
          <w:rFonts w:ascii="宋体" w:hAnsi="宋体" w:eastAsia="宋体" w:cs="宋体"/>
          <w:color w:val="auto"/>
          <w:spacing w:val="8"/>
          <w:sz w:val="20"/>
          <w:szCs w:val="20"/>
        </w:rPr>
        <w:t>保持一致。</w:t>
      </w:r>
    </w:p>
    <w:p w14:paraId="068378CC">
      <w:pPr>
        <w:spacing w:before="193" w:line="227" w:lineRule="auto"/>
        <w:ind w:left="432"/>
        <w:rPr>
          <w:rFonts w:ascii="宋体" w:hAnsi="宋体" w:eastAsia="宋体" w:cs="宋体"/>
          <w:color w:val="auto"/>
          <w:sz w:val="20"/>
          <w:szCs w:val="20"/>
        </w:rPr>
      </w:pPr>
      <w:r>
        <w:rPr>
          <w:rFonts w:ascii="宋体" w:hAnsi="宋体" w:eastAsia="宋体" w:cs="宋体"/>
          <w:color w:val="auto"/>
          <w:spacing w:val="8"/>
          <w:sz w:val="20"/>
          <w:szCs w:val="20"/>
        </w:rPr>
        <w:t>3.该产品的中国境内生产的组件成本占比相关要求实施前，“规定比例”栏可不填，下同。</w:t>
      </w:r>
    </w:p>
    <w:p w14:paraId="4D456B67">
      <w:pPr>
        <w:spacing w:before="193" w:line="228" w:lineRule="auto"/>
        <w:ind w:left="427"/>
        <w:rPr>
          <w:rFonts w:ascii="宋体" w:hAnsi="宋体" w:eastAsia="宋体" w:cs="宋体"/>
          <w:color w:val="auto"/>
          <w:sz w:val="20"/>
          <w:szCs w:val="20"/>
        </w:rPr>
      </w:pPr>
      <w:r>
        <w:rPr>
          <w:rFonts w:ascii="宋体" w:hAnsi="宋体" w:eastAsia="宋体" w:cs="宋体"/>
          <w:color w:val="auto"/>
          <w:spacing w:val="8"/>
          <w:sz w:val="20"/>
          <w:szCs w:val="20"/>
        </w:rPr>
        <w:t>4.该产品的关键组件要求实施前，“关键组件”栏可不填，下同。</w:t>
      </w:r>
    </w:p>
    <w:p w14:paraId="76119C05">
      <w:pPr>
        <w:spacing w:before="189" w:line="228" w:lineRule="auto"/>
        <w:ind w:left="432"/>
        <w:rPr>
          <w:rFonts w:hint="eastAsia" w:ascii="宋体" w:hAnsi="宋体" w:eastAsia="宋体" w:cs="宋体"/>
          <w:color w:val="auto"/>
          <w:sz w:val="20"/>
          <w:szCs w:val="20"/>
        </w:rPr>
      </w:pPr>
      <w:r>
        <w:rPr>
          <w:rFonts w:ascii="宋体" w:hAnsi="宋体" w:eastAsia="宋体" w:cs="宋体"/>
          <w:color w:val="auto"/>
          <w:spacing w:val="8"/>
          <w:sz w:val="20"/>
          <w:szCs w:val="20"/>
        </w:rPr>
        <w:t>5.该产品的关键工序要求实施前，“关键工序”栏可</w:t>
      </w:r>
      <w:r>
        <w:rPr>
          <w:rFonts w:ascii="宋体" w:hAnsi="宋体" w:eastAsia="宋体" w:cs="宋体"/>
          <w:color w:val="auto"/>
          <w:spacing w:val="7"/>
          <w:sz w:val="20"/>
          <w:szCs w:val="20"/>
        </w:rPr>
        <w:t>不填，下同。</w:t>
      </w:r>
    </w:p>
    <w:sectPr>
      <w:headerReference r:id="rId29" w:type="default"/>
      <w:footerReference r:id="rId30" w:type="default"/>
      <w:pgSz w:w="11850" w:h="16781"/>
      <w:pgMar w:top="1440" w:right="1080" w:bottom="1440" w:left="1080" w:header="1077" w:footer="10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F6479C4-1CBF-4B33-A482-C917EA62B49D}"/>
  </w:font>
  <w:font w:name="Arial">
    <w:panose1 w:val="020B0604020202020204"/>
    <w:charset w:val="01"/>
    <w:family w:val="swiss"/>
    <w:pitch w:val="default"/>
    <w:sig w:usb0="E0002EFF" w:usb1="C000785B" w:usb2="00000009" w:usb3="00000000" w:csb0="400001FF" w:csb1="FFFF0000"/>
    <w:embedRegular r:id="rId2" w:fontKey="{8A8A9B60-AF76-46BD-AB93-7448AA4798B4}"/>
  </w:font>
  <w:font w:name="黑体">
    <w:panose1 w:val="02010609060101010101"/>
    <w:charset w:val="86"/>
    <w:family w:val="auto"/>
    <w:pitch w:val="default"/>
    <w:sig w:usb0="800002BF" w:usb1="38CF7CFA" w:usb2="00000016" w:usb3="00000000" w:csb0="00040001" w:csb1="00000000"/>
    <w:embedRegular r:id="rId3" w:fontKey="{B4E3170F-BBA3-414A-A401-A49BCACF05AC}"/>
  </w:font>
  <w:font w:name="Courier New">
    <w:panose1 w:val="02070309020205020404"/>
    <w:charset w:val="01"/>
    <w:family w:val="modern"/>
    <w:pitch w:val="default"/>
    <w:sig w:usb0="E0002EFF" w:usb1="C0007843" w:usb2="00000009" w:usb3="00000000" w:csb0="400001FF" w:csb1="FFFF0000"/>
    <w:embedRegular r:id="rId4" w:fontKey="{3EC91BFE-E7DD-4C10-BD9D-57BEFFFA0DC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5B0AAD83-9311-458B-9F05-9FBC4695BA26}"/>
  </w:font>
  <w:font w:name="仿宋">
    <w:panose1 w:val="02010609060101010101"/>
    <w:charset w:val="86"/>
    <w:family w:val="auto"/>
    <w:pitch w:val="default"/>
    <w:sig w:usb0="800002BF" w:usb1="38CF7CFA" w:usb2="00000016" w:usb3="00000000" w:csb0="00040001" w:csb1="00000000"/>
    <w:embedRegular r:id="rId6" w:fontKey="{71B0C454-008F-4DEE-9317-C15BF33ABFCC}"/>
  </w:font>
  <w:font w:name="方正大标宋简体">
    <w:panose1 w:val="02000000000000000000"/>
    <w:charset w:val="86"/>
    <w:family w:val="auto"/>
    <w:pitch w:val="default"/>
    <w:sig w:usb0="A00002BF" w:usb1="184F6CFA" w:usb2="00000012" w:usb3="00000000" w:csb0="00040001" w:csb1="00000000"/>
    <w:embedRegular r:id="rId7" w:fontKey="{71A42906-B7E2-4771-8E53-BC44237F921D}"/>
  </w:font>
  <w:font w:name="仿宋_GB2312">
    <w:panose1 w:val="02010609030101010101"/>
    <w:charset w:val="86"/>
    <w:family w:val="auto"/>
    <w:pitch w:val="default"/>
    <w:sig w:usb0="00000001" w:usb1="080E0000" w:usb2="00000000" w:usb3="00000000" w:csb0="00040000" w:csb1="00000000"/>
    <w:embedRegular r:id="rId8" w:fontKey="{DEFBA05B-4333-4D86-A1E2-1946D7009864}"/>
  </w:font>
  <w:font w:name="华文中宋">
    <w:panose1 w:val="02010600040101010101"/>
    <w:charset w:val="86"/>
    <w:family w:val="auto"/>
    <w:pitch w:val="default"/>
    <w:sig w:usb0="00000287" w:usb1="080F0000" w:usb2="00000000" w:usb3="00000000" w:csb0="0004009F" w:csb1="DFD70000"/>
    <w:embedRegular r:id="rId9" w:fontKey="{2587C47A-F8B0-4BA2-9670-EF9BBCA63721}"/>
  </w:font>
  <w:font w:name="汉仪书宋二S">
    <w:altName w:val="宋体"/>
    <w:panose1 w:val="00000000000000000000"/>
    <w:charset w:val="00"/>
    <w:family w:val="auto"/>
    <w:pitch w:val="default"/>
    <w:sig w:usb0="00000000" w:usb1="00000000" w:usb2="00000000" w:usb3="00000000" w:csb0="00000000" w:csb1="00000000"/>
    <w:embedRegular r:id="rId10" w:fontKey="{B9AD3FA8-B7F4-4C6C-8872-4A7A3AA71029}"/>
  </w:font>
  <w:font w:name="华文楷体">
    <w:panose1 w:val="02010600040101010101"/>
    <w:charset w:val="86"/>
    <w:family w:val="auto"/>
    <w:pitch w:val="default"/>
    <w:sig w:usb0="00000287" w:usb1="080F0000" w:usb2="00000000" w:usb3="00000000" w:csb0="0004009F" w:csb1="DFD70000"/>
    <w:embedRegular r:id="rId11" w:fontKey="{4C0FE5E6-044A-4A4F-8F29-076D9929F4F9}"/>
  </w:font>
  <w:font w:name="方正仿宋_GB2312">
    <w:panose1 w:val="02000000000000000000"/>
    <w:charset w:val="86"/>
    <w:family w:val="auto"/>
    <w:pitch w:val="default"/>
    <w:sig w:usb0="A00002BF" w:usb1="184F6CFA" w:usb2="00000012" w:usb3="00000000" w:csb0="00040001" w:csb1="00000000"/>
    <w:embedRegular r:id="rId12" w:fontKey="{33453602-C58C-4E4C-956C-5B3788EC9D4D}"/>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2010600040101010101"/>
    <w:charset w:val="86"/>
    <w:family w:val="auto"/>
    <w:pitch w:val="default"/>
    <w:sig w:usb0="00000287" w:usb1="080F0000" w:usb2="00000000" w:usb3="00000000" w:csb0="0004009F" w:csb1="DFD70000"/>
  </w:font>
  <w:font w:name="WPSEMBED4">
    <w:panose1 w:val="02010600040101010101"/>
    <w:charset w:val="86"/>
    <w:family w:val="auto"/>
    <w:pitch w:val="default"/>
    <w:sig w:usb0="00000287" w:usb1="080F0000" w:usb2="00000000" w:usb3="00000000" w:csb0="0004009F" w:csb1="DFD70000"/>
  </w:font>
  <w:font w:name="WPSEMBED5">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6E34">
    <w:pPr>
      <w:spacing w:line="213" w:lineRule="auto"/>
      <w:ind w:left="3026"/>
      <w:rPr>
        <w:rFonts w:ascii="宋体" w:hAnsi="宋体" w:eastAsia="宋体" w:cs="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EBB3">
    <w:pPr>
      <w:spacing w:line="176" w:lineRule="auto"/>
      <w:ind w:left="40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B2F5B">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5DB2F5B">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03FF">
    <w:pPr>
      <w:spacing w:line="176" w:lineRule="auto"/>
      <w:ind w:left="40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68677">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FA68677">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93605">
    <w:pPr>
      <w:spacing w:line="176" w:lineRule="auto"/>
      <w:ind w:left="47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4870F">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654870F">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7D15B">
    <w:pPr>
      <w:spacing w:line="176" w:lineRule="auto"/>
      <w:ind w:left="47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DC9CB">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CDC9CB">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42E8F">
    <w:pPr>
      <w:spacing w:line="176" w:lineRule="auto"/>
      <w:ind w:left="48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5325D">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DF5325D">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70DC6">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2CB00">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752CB00">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740F">
    <w:pPr>
      <w:spacing w:line="176" w:lineRule="auto"/>
      <w:ind w:left="47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76CD3">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B776CD3">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B174">
    <w:pPr>
      <w:spacing w:line="173" w:lineRule="auto"/>
      <w:ind w:left="47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694B3">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5D694B3">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3705">
    <w:pPr>
      <w:spacing w:line="176" w:lineRule="auto"/>
      <w:ind w:left="47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E92E5">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E92E5">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1A69">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06F7A">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DF06F7A">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D922">
    <w:pPr>
      <w:spacing w:line="176" w:lineRule="auto"/>
      <w:ind w:left="4838"/>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133C">
    <w:pPr>
      <w:spacing w:line="176" w:lineRule="auto"/>
      <w:ind w:left="40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BE1EB">
                          <w:pPr>
                            <w:pStyle w:val="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93BE1EB">
                    <w:pPr>
                      <w:pStyle w:val="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A32C7">
    <w:pPr>
      <w:spacing w:line="176" w:lineRule="auto"/>
      <w:ind w:left="48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9662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69662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15E15">
    <w:pPr>
      <w:spacing w:line="176" w:lineRule="auto"/>
      <w:ind w:left="48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79921">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E79921">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BF67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E7BA0">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3E7BA0">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6281">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B9A9A">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FB9A9A">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05A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A9851">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29A9851">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B07B">
    <w:pPr>
      <w:spacing w:line="176" w:lineRule="auto"/>
      <w:ind w:left="40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45C57">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445C57">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2632">
    <w:pPr>
      <w:spacing w:line="176" w:lineRule="auto"/>
      <w:ind w:left="6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3913D">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C3913D">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A0A8E">
    <w:pPr>
      <w:pStyle w:val="3"/>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3C4E">
    <w:pPr>
      <w:pStyle w:val="3"/>
      <w:spacing w:line="14" w:lineRule="auto"/>
      <w:rPr>
        <w:sz w:val="2"/>
      </w:rPr>
    </w:pPr>
    <w:r>
      <w:rPr>
        <w:rFonts w:hint="eastAsia"/>
        <w:sz w:val="2"/>
      </w:rPr>
      <w:t>1.90厘米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E13A">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val="en-US" w:eastAsia="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FEB3">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0511">
    <w:pPr>
      <w:pStyle w:val="3"/>
      <w:spacing w:line="14" w:lineRule="auto"/>
      <w:rPr>
        <w:sz w:val="2"/>
      </w:rPr>
    </w:pPr>
    <w:r>
      <w:rPr>
        <w:rFonts w:hint="eastAsia"/>
        <w:sz w:val="2"/>
      </w:rPr>
      <w:t>1.90厘米</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7577">
    <w:pPr>
      <w:spacing w:before="46" w:line="222" w:lineRule="auto"/>
      <w:ind w:left="11"/>
      <w:rPr>
        <w:rFonts w:hint="eastAsia" w:ascii="仿宋" w:hAnsi="仿宋" w:eastAsia="仿宋" w:cs="仿宋"/>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563A2"/>
    <w:rsid w:val="00C528D4"/>
    <w:rsid w:val="00F72067"/>
    <w:rsid w:val="02985DC6"/>
    <w:rsid w:val="031F2043"/>
    <w:rsid w:val="042111A3"/>
    <w:rsid w:val="04B350FF"/>
    <w:rsid w:val="07656A3B"/>
    <w:rsid w:val="084415F3"/>
    <w:rsid w:val="08A329ED"/>
    <w:rsid w:val="09B96D4E"/>
    <w:rsid w:val="0ADF0AFB"/>
    <w:rsid w:val="0BAD2723"/>
    <w:rsid w:val="0C577EF6"/>
    <w:rsid w:val="0EF83E74"/>
    <w:rsid w:val="0FBB5C24"/>
    <w:rsid w:val="0FC62BC2"/>
    <w:rsid w:val="13005DF2"/>
    <w:rsid w:val="14B42376"/>
    <w:rsid w:val="157D1E2F"/>
    <w:rsid w:val="16204C39"/>
    <w:rsid w:val="16CF14B4"/>
    <w:rsid w:val="18713BB4"/>
    <w:rsid w:val="1890336F"/>
    <w:rsid w:val="1AAA71A7"/>
    <w:rsid w:val="1D864D41"/>
    <w:rsid w:val="1F23488B"/>
    <w:rsid w:val="1FE43FA1"/>
    <w:rsid w:val="209155CF"/>
    <w:rsid w:val="20D065DE"/>
    <w:rsid w:val="21C9480D"/>
    <w:rsid w:val="21D10A66"/>
    <w:rsid w:val="224156DA"/>
    <w:rsid w:val="22D45C2A"/>
    <w:rsid w:val="232738CC"/>
    <w:rsid w:val="235372DE"/>
    <w:rsid w:val="235D6544"/>
    <w:rsid w:val="23706277"/>
    <w:rsid w:val="237C04D5"/>
    <w:rsid w:val="240D02A6"/>
    <w:rsid w:val="24A9572A"/>
    <w:rsid w:val="252F5CBE"/>
    <w:rsid w:val="26036B9C"/>
    <w:rsid w:val="26413EFB"/>
    <w:rsid w:val="288D4CE3"/>
    <w:rsid w:val="292414C8"/>
    <w:rsid w:val="295D418E"/>
    <w:rsid w:val="2A123D5D"/>
    <w:rsid w:val="2D7711A5"/>
    <w:rsid w:val="30000983"/>
    <w:rsid w:val="30DE0729"/>
    <w:rsid w:val="312868FE"/>
    <w:rsid w:val="31BE28A4"/>
    <w:rsid w:val="3416284F"/>
    <w:rsid w:val="34357272"/>
    <w:rsid w:val="34583D23"/>
    <w:rsid w:val="348C6C89"/>
    <w:rsid w:val="353E4427"/>
    <w:rsid w:val="36901A2C"/>
    <w:rsid w:val="371B152F"/>
    <w:rsid w:val="378620B5"/>
    <w:rsid w:val="39BA6046"/>
    <w:rsid w:val="3A60397B"/>
    <w:rsid w:val="3A80103E"/>
    <w:rsid w:val="3AF9494C"/>
    <w:rsid w:val="3C371B2B"/>
    <w:rsid w:val="3F1D1A4C"/>
    <w:rsid w:val="3F7D3ABC"/>
    <w:rsid w:val="41E41EB2"/>
    <w:rsid w:val="42F02924"/>
    <w:rsid w:val="44974D76"/>
    <w:rsid w:val="45256299"/>
    <w:rsid w:val="45392515"/>
    <w:rsid w:val="45CE5353"/>
    <w:rsid w:val="4629583F"/>
    <w:rsid w:val="46C978C9"/>
    <w:rsid w:val="47203484"/>
    <w:rsid w:val="47BD70E3"/>
    <w:rsid w:val="47BE31A6"/>
    <w:rsid w:val="47DB3D58"/>
    <w:rsid w:val="482F2FD6"/>
    <w:rsid w:val="491A265E"/>
    <w:rsid w:val="4BB45A1D"/>
    <w:rsid w:val="4D4C4DB0"/>
    <w:rsid w:val="514D5A05"/>
    <w:rsid w:val="523D3B1E"/>
    <w:rsid w:val="52674F43"/>
    <w:rsid w:val="55711857"/>
    <w:rsid w:val="56521DB3"/>
    <w:rsid w:val="57093CBC"/>
    <w:rsid w:val="570C0F36"/>
    <w:rsid w:val="58406917"/>
    <w:rsid w:val="58801DB1"/>
    <w:rsid w:val="58932672"/>
    <w:rsid w:val="58F870EC"/>
    <w:rsid w:val="5A2F3A8F"/>
    <w:rsid w:val="5B6C0234"/>
    <w:rsid w:val="5C6B34A4"/>
    <w:rsid w:val="5DD5494D"/>
    <w:rsid w:val="5E2C3BCB"/>
    <w:rsid w:val="62865827"/>
    <w:rsid w:val="650B6F5C"/>
    <w:rsid w:val="67735A84"/>
    <w:rsid w:val="68D0468F"/>
    <w:rsid w:val="695B03FD"/>
    <w:rsid w:val="69E45CB9"/>
    <w:rsid w:val="6A266C5C"/>
    <w:rsid w:val="6A486BD3"/>
    <w:rsid w:val="6B625EC0"/>
    <w:rsid w:val="6BBC4972"/>
    <w:rsid w:val="6F0D2199"/>
    <w:rsid w:val="717604C9"/>
    <w:rsid w:val="72FC73A4"/>
    <w:rsid w:val="75387844"/>
    <w:rsid w:val="75630D65"/>
    <w:rsid w:val="788047AE"/>
    <w:rsid w:val="7D7B0C16"/>
    <w:rsid w:val="7F547AD3"/>
    <w:rsid w:val="7F945D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20.xml"/><Relationship Id="rId3" Type="http://schemas.openxmlformats.org/officeDocument/2006/relationships/footnotes" Target="footnotes.xml"/><Relationship Id="rId29" Type="http://schemas.openxmlformats.org/officeDocument/2006/relationships/header" Target="header6.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8411</Words>
  <Characters>9158</Characters>
  <TotalTime>23</TotalTime>
  <ScaleCrop>false</ScaleCrop>
  <LinksUpToDate>false</LinksUpToDate>
  <CharactersWithSpaces>9173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2026-02-05T20:12:00Z</dcterms:created>
  <dc:creator>微软用户</dc:creator>
  <cp:lastModifiedBy>Administrator</cp:lastModifiedBy>
  <dcterms:modified xsi:type="dcterms:W3CDTF">2026-06-01T07:21:06Z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2026-04-27T18:16:06Z</vt:filetime>
  </property>
  <property fmtid="{D5CDD505-2E9C-101B-9397-08002B2CF9AE}" pid="4" name="KSOTemplateDocerSaveRecord">
    <vt:lpwstr>eyJoZGlkIjoiZDc0MzAyYzhiYmFhYTQ3ZjU4YzMwNzU4ZjQ0OWIzNGMiLCJ1c2VySWQiOiIxNDY2MTU5MTA2In0=</vt:lpwstr>
  </property>
  <property fmtid="{D5CDD505-2E9C-101B-9397-08002B2CF9AE}" pid="5" name="KSOProductBuildVer">
    <vt:lpwstr>2052-12.1.0.26375</vt:lpwstr>
  </property>
  <property fmtid="{D5CDD505-2E9C-101B-9397-08002B2CF9AE}" pid="6" name="ICV">
    <vt:lpwstr>D79C0C290B4E42698C91252C1BF5F682_13</vt:lpwstr>
  </property>
</Properties>
</file>