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C0D94">
      <w:pPr>
        <w:tabs>
          <w:tab w:val="left" w:pos="815"/>
        </w:tabs>
        <w:spacing w:before="192" w:beforeLines="80" w:line="360" w:lineRule="auto"/>
        <w:ind w:firstLine="210" w:firstLineChars="100"/>
        <w:rPr>
          <w:rFonts w:hint="eastAsia" w:ascii="宋体" w:hAnsi="宋体" w:eastAsia="宋体" w:cs="宋体"/>
          <w:b/>
          <w:bCs/>
          <w:color w:val="auto"/>
          <w:kern w:val="0"/>
          <w:sz w:val="52"/>
          <w:szCs w:val="52"/>
          <w:highlight w:val="none"/>
          <w:shd w:val="clear" w:color="auto" w:fill="FFFFFF" w:themeFill="background1"/>
        </w:rPr>
      </w:pPr>
      <w:bookmarkStart w:id="0" w:name="OLE_LINK7"/>
      <w:r>
        <w:rPr>
          <w:rFonts w:hint="eastAsia" w:ascii="宋体" w:hAnsi="宋体" w:eastAsia="宋体" w:cs="宋体"/>
          <w:color w:val="auto"/>
          <w:highlight w:val="none"/>
          <w:shd w:val="clear" w:color="auto" w:fill="FFFFFF" w:themeFill="background1"/>
        </w:rPr>
        <w:drawing>
          <wp:anchor distT="0" distB="0" distL="114300" distR="114300" simplePos="0" relativeHeight="251659264" behindDoc="0" locked="0" layoutInCell="1" allowOverlap="1">
            <wp:simplePos x="0" y="0"/>
            <wp:positionH relativeFrom="column">
              <wp:posOffset>-10795</wp:posOffset>
            </wp:positionH>
            <wp:positionV relativeFrom="paragraph">
              <wp:posOffset>-415290</wp:posOffset>
            </wp:positionV>
            <wp:extent cx="542925" cy="676275"/>
            <wp:effectExtent l="0" t="0" r="9525" b="952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2925" cy="676275"/>
                    </a:xfrm>
                    <a:prstGeom prst="rect">
                      <a:avLst/>
                    </a:prstGeom>
                    <a:noFill/>
                    <a:ln>
                      <a:noFill/>
                    </a:ln>
                  </pic:spPr>
                </pic:pic>
              </a:graphicData>
            </a:graphic>
          </wp:anchor>
        </w:drawing>
      </w:r>
      <w:r>
        <w:rPr>
          <w:rFonts w:hint="eastAsia" w:ascii="宋体" w:hAnsi="宋体" w:eastAsia="宋体" w:cs="宋体"/>
          <w:b/>
          <w:bCs/>
          <w:color w:val="auto"/>
          <w:kern w:val="0"/>
          <w:sz w:val="52"/>
          <w:szCs w:val="52"/>
          <w:highlight w:val="none"/>
          <w:shd w:val="clear" w:color="auto" w:fill="FFFFFF" w:themeFill="background1"/>
        </w:rPr>
        <w:tab/>
      </w:r>
      <w:r>
        <w:rPr>
          <w:rFonts w:hint="eastAsia" w:ascii="宋体" w:hAnsi="宋体" w:eastAsia="宋体" w:cs="宋体"/>
          <w:b/>
          <w:bCs/>
          <w:color w:val="auto"/>
          <w:kern w:val="0"/>
          <w:sz w:val="20"/>
          <w:szCs w:val="20"/>
          <w:highlight w:val="none"/>
          <w:shd w:val="clear" w:color="auto" w:fill="FFFFFF" w:themeFill="background1"/>
        </w:rPr>
        <w:t>云南鸿诚项目管理咨询有限公司</w:t>
      </w:r>
    </w:p>
    <w:p w14:paraId="63918542">
      <w:pPr>
        <w:jc w:val="center"/>
        <w:rPr>
          <w:rFonts w:hint="eastAsia" w:ascii="宋体" w:hAnsi="宋体" w:eastAsia="宋体" w:cs="宋体"/>
          <w:color w:val="auto"/>
          <w:spacing w:val="-6"/>
          <w:sz w:val="44"/>
          <w:szCs w:val="44"/>
          <w:highlight w:val="none"/>
          <w:shd w:val="clear" w:color="auto" w:fill="FFFFFF" w:themeFill="background1"/>
        </w:rPr>
      </w:pPr>
    </w:p>
    <w:p w14:paraId="7BD97458">
      <w:pPr>
        <w:spacing w:line="480" w:lineRule="auto"/>
        <w:jc w:val="center"/>
        <w:rPr>
          <w:rFonts w:hint="eastAsia" w:ascii="宋体" w:hAnsi="宋体" w:eastAsia="宋体" w:cs="宋体"/>
          <w:b/>
          <w:bCs/>
          <w:color w:val="auto"/>
          <w:spacing w:val="-6"/>
          <w:sz w:val="44"/>
          <w:szCs w:val="44"/>
          <w:highlight w:val="none"/>
          <w:shd w:val="clear" w:color="auto" w:fill="FFFFFF" w:themeFill="background1"/>
          <w:lang w:eastAsia="zh-CN"/>
        </w:rPr>
      </w:pPr>
      <w:r>
        <w:rPr>
          <w:rFonts w:hint="eastAsia" w:ascii="宋体" w:hAnsi="宋体" w:eastAsia="宋体" w:cs="宋体"/>
          <w:b/>
          <w:bCs/>
          <w:color w:val="auto"/>
          <w:spacing w:val="-6"/>
          <w:sz w:val="44"/>
          <w:szCs w:val="44"/>
          <w:highlight w:val="none"/>
          <w:shd w:val="clear" w:color="auto" w:fill="FFFFFF" w:themeFill="background1"/>
          <w:lang w:eastAsia="zh-CN"/>
        </w:rPr>
        <w:t>玉溪市儿童医院2026年第一批医疗设备采购</w:t>
      </w:r>
    </w:p>
    <w:p w14:paraId="60B23268">
      <w:pPr>
        <w:spacing w:line="480" w:lineRule="auto"/>
        <w:jc w:val="center"/>
        <w:rPr>
          <w:rFonts w:hint="eastAsia" w:ascii="宋体" w:hAnsi="宋体" w:eastAsia="宋体" w:cs="宋体"/>
          <w:color w:val="auto"/>
          <w:sz w:val="44"/>
          <w:szCs w:val="44"/>
          <w:highlight w:val="none"/>
          <w:lang w:eastAsia="zh-CN"/>
        </w:rPr>
      </w:pPr>
      <w:r>
        <w:rPr>
          <w:rFonts w:hint="eastAsia" w:ascii="宋体" w:hAnsi="宋体" w:eastAsia="宋体" w:cs="宋体"/>
          <w:b/>
          <w:bCs/>
          <w:color w:val="auto"/>
          <w:spacing w:val="-6"/>
          <w:sz w:val="44"/>
          <w:szCs w:val="44"/>
          <w:highlight w:val="none"/>
          <w:shd w:val="clear" w:color="auto" w:fill="FFFFFF" w:themeFill="background1"/>
          <w:lang w:eastAsia="zh-CN"/>
        </w:rPr>
        <w:t>（3包二次）</w:t>
      </w:r>
    </w:p>
    <w:p w14:paraId="2F44A7A2">
      <w:pPr>
        <w:spacing w:line="360" w:lineRule="auto"/>
        <w:jc w:val="center"/>
        <w:rPr>
          <w:rFonts w:hint="eastAsia" w:ascii="宋体" w:hAnsi="宋体" w:eastAsia="宋体" w:cs="宋体"/>
          <w:b/>
          <w:bCs/>
          <w:color w:val="auto"/>
          <w:kern w:val="0"/>
          <w:sz w:val="28"/>
          <w:szCs w:val="28"/>
          <w:highlight w:val="none"/>
          <w:shd w:val="clear" w:color="auto" w:fill="FFFFFF" w:themeFill="background1"/>
        </w:rPr>
      </w:pPr>
    </w:p>
    <w:p w14:paraId="77DFC23F">
      <w:pPr>
        <w:spacing w:line="360" w:lineRule="auto"/>
        <w:jc w:val="center"/>
        <w:rPr>
          <w:rFonts w:hint="eastAsia" w:ascii="宋体" w:hAnsi="宋体" w:eastAsia="宋体" w:cs="宋体"/>
          <w:b/>
          <w:bCs/>
          <w:color w:val="auto"/>
          <w:kern w:val="0"/>
          <w:sz w:val="28"/>
          <w:szCs w:val="28"/>
          <w:highlight w:val="none"/>
          <w:shd w:val="clear" w:color="auto" w:fill="FFFFFF" w:themeFill="background1"/>
        </w:rPr>
      </w:pPr>
      <w:r>
        <w:rPr>
          <w:rFonts w:hint="eastAsia" w:ascii="宋体" w:hAnsi="宋体" w:eastAsia="宋体" w:cs="宋体"/>
          <w:b/>
          <w:bCs/>
          <w:color w:val="auto"/>
          <w:kern w:val="0"/>
          <w:sz w:val="28"/>
          <w:szCs w:val="28"/>
          <w:highlight w:val="none"/>
          <w:shd w:val="clear" w:color="auto" w:fill="FFFFFF" w:themeFill="background1"/>
        </w:rPr>
        <w:t xml:space="preserve">项目编号：HCZX2026040H </w:t>
      </w:r>
    </w:p>
    <w:p w14:paraId="5E2BE744">
      <w:pPr>
        <w:spacing w:line="360" w:lineRule="auto"/>
        <w:jc w:val="center"/>
        <w:rPr>
          <w:rFonts w:hint="eastAsia" w:ascii="宋体" w:hAnsi="宋体" w:eastAsia="宋体" w:cs="宋体"/>
          <w:b/>
          <w:bCs/>
          <w:color w:val="auto"/>
          <w:kern w:val="0"/>
          <w:sz w:val="28"/>
          <w:szCs w:val="28"/>
          <w:highlight w:val="none"/>
          <w:shd w:val="clear" w:color="auto" w:fill="FFFFFF" w:themeFill="background1"/>
        </w:rPr>
      </w:pPr>
    </w:p>
    <w:p w14:paraId="5554099F">
      <w:pPr>
        <w:pStyle w:val="20"/>
        <w:jc w:val="center"/>
        <w:rPr>
          <w:rFonts w:hint="eastAsia" w:ascii="宋体" w:hAnsi="宋体" w:eastAsia="宋体" w:cs="宋体"/>
          <w:color w:val="auto"/>
          <w:highlight w:val="none"/>
          <w:lang w:eastAsia="zh-CN"/>
        </w:rPr>
      </w:pPr>
      <w:r>
        <w:rPr>
          <w:rFonts w:hint="eastAsia" w:ascii="宋体" w:hAnsi="宋体" w:eastAsia="宋体" w:cs="宋体"/>
          <w:b/>
          <w:bCs/>
          <w:color w:val="auto"/>
          <w:kern w:val="0"/>
          <w:sz w:val="28"/>
          <w:szCs w:val="28"/>
          <w:highlight w:val="none"/>
          <w:shd w:val="clear" w:color="auto" w:fill="FFFFFF" w:themeFill="background1"/>
        </w:rPr>
        <w:t>政采云项目编号：</w:t>
      </w:r>
      <w:r>
        <w:rPr>
          <w:rFonts w:hint="eastAsia" w:eastAsia="宋体" w:cs="宋体"/>
          <w:b/>
          <w:bCs/>
          <w:color w:val="auto"/>
          <w:kern w:val="0"/>
          <w:sz w:val="28"/>
          <w:szCs w:val="28"/>
          <w:highlight w:val="none"/>
          <w:shd w:val="clear" w:color="auto" w:fill="FFFFFF" w:themeFill="background1"/>
          <w:lang w:eastAsia="zh-CN"/>
        </w:rPr>
        <w:t>YXZC2026-G1-00270-HCZB-0043</w:t>
      </w:r>
    </w:p>
    <w:p w14:paraId="14020483">
      <w:pPr>
        <w:pStyle w:val="20"/>
        <w:rPr>
          <w:rFonts w:hint="eastAsia" w:ascii="宋体" w:hAnsi="宋体" w:eastAsia="宋体" w:cs="宋体"/>
          <w:color w:val="auto"/>
          <w:highlight w:val="none"/>
        </w:rPr>
      </w:pPr>
    </w:p>
    <w:p w14:paraId="2C73D0B6">
      <w:pPr>
        <w:rPr>
          <w:rFonts w:hint="eastAsia" w:ascii="宋体" w:hAnsi="宋体" w:eastAsia="宋体" w:cs="宋体"/>
          <w:color w:val="auto"/>
          <w:highlight w:val="none"/>
        </w:rPr>
      </w:pPr>
    </w:p>
    <w:p w14:paraId="721A95A7">
      <w:pPr>
        <w:pStyle w:val="20"/>
        <w:rPr>
          <w:rFonts w:hint="eastAsia" w:ascii="宋体" w:hAnsi="宋体" w:eastAsia="宋体" w:cs="宋体"/>
          <w:color w:val="auto"/>
          <w:highlight w:val="none"/>
        </w:rPr>
      </w:pPr>
    </w:p>
    <w:p w14:paraId="00EC2913">
      <w:pPr>
        <w:pStyle w:val="126"/>
        <w:rPr>
          <w:rFonts w:hint="eastAsia" w:ascii="宋体" w:hAnsi="宋体" w:eastAsia="宋体" w:cs="宋体"/>
          <w:color w:val="auto"/>
          <w:highlight w:val="none"/>
          <w:shd w:val="clear" w:color="auto" w:fill="FFFFFF" w:themeFill="background1"/>
        </w:rPr>
      </w:pPr>
    </w:p>
    <w:p w14:paraId="7EF065B0">
      <w:pPr>
        <w:pStyle w:val="126"/>
        <w:rPr>
          <w:rFonts w:hint="eastAsia" w:ascii="宋体" w:hAnsi="宋体" w:eastAsia="宋体" w:cs="宋体"/>
          <w:color w:val="auto"/>
          <w:highlight w:val="none"/>
          <w:shd w:val="clear" w:color="auto" w:fill="FFFFFF" w:themeFill="background1"/>
        </w:rPr>
      </w:pPr>
    </w:p>
    <w:p w14:paraId="6779FC16">
      <w:pPr>
        <w:spacing w:line="360" w:lineRule="auto"/>
        <w:jc w:val="left"/>
        <w:rPr>
          <w:rFonts w:hint="eastAsia" w:ascii="宋体" w:hAnsi="宋体" w:eastAsia="宋体" w:cs="宋体"/>
          <w:b/>
          <w:bCs/>
          <w:color w:val="auto"/>
          <w:kern w:val="0"/>
          <w:szCs w:val="24"/>
          <w:highlight w:val="none"/>
          <w:shd w:val="clear" w:color="auto" w:fill="FFFFFF" w:themeFill="background1"/>
        </w:rPr>
      </w:pPr>
    </w:p>
    <w:p w14:paraId="4DC8B3A1">
      <w:pPr>
        <w:pStyle w:val="20"/>
        <w:rPr>
          <w:rFonts w:hint="eastAsia" w:ascii="宋体" w:hAnsi="宋体" w:eastAsia="宋体" w:cs="宋体"/>
          <w:color w:val="auto"/>
          <w:highlight w:val="none"/>
        </w:rPr>
      </w:pPr>
    </w:p>
    <w:p w14:paraId="27A006F3">
      <w:pPr>
        <w:spacing w:line="360" w:lineRule="auto"/>
        <w:jc w:val="center"/>
        <w:rPr>
          <w:rFonts w:hint="eastAsia" w:ascii="宋体" w:hAnsi="宋体" w:eastAsia="宋体" w:cs="宋体"/>
          <w:b/>
          <w:bCs/>
          <w:color w:val="auto"/>
          <w:kern w:val="0"/>
          <w:szCs w:val="24"/>
          <w:highlight w:val="none"/>
          <w:shd w:val="clear" w:color="auto" w:fill="FFFFFF" w:themeFill="background1"/>
        </w:rPr>
      </w:pPr>
      <w:r>
        <w:rPr>
          <w:rFonts w:hint="eastAsia" w:ascii="宋体" w:hAnsi="宋体" w:eastAsia="宋体" w:cs="宋体"/>
          <w:b/>
          <w:bCs/>
          <w:color w:val="auto"/>
          <w:kern w:val="0"/>
          <w:sz w:val="72"/>
          <w:szCs w:val="72"/>
          <w:highlight w:val="none"/>
          <w:shd w:val="clear" w:color="auto" w:fill="FFFFFF" w:themeFill="background1"/>
        </w:rPr>
        <w:t>招 标 文 件</w:t>
      </w:r>
    </w:p>
    <w:p w14:paraId="41375B7D">
      <w:pPr>
        <w:spacing w:line="480" w:lineRule="auto"/>
        <w:jc w:val="left"/>
        <w:rPr>
          <w:rFonts w:hint="eastAsia" w:ascii="宋体" w:hAnsi="宋体" w:eastAsia="宋体" w:cs="宋体"/>
          <w:b/>
          <w:bCs/>
          <w:color w:val="auto"/>
          <w:kern w:val="0"/>
          <w:szCs w:val="24"/>
          <w:highlight w:val="none"/>
          <w:shd w:val="clear" w:color="auto" w:fill="FFFFFF" w:themeFill="background1"/>
        </w:rPr>
      </w:pPr>
    </w:p>
    <w:p w14:paraId="03BDA1A1">
      <w:pPr>
        <w:pStyle w:val="20"/>
        <w:rPr>
          <w:rFonts w:hint="eastAsia" w:ascii="宋体" w:hAnsi="宋体" w:eastAsia="宋体" w:cs="宋体"/>
          <w:color w:val="auto"/>
          <w:highlight w:val="none"/>
        </w:rPr>
      </w:pPr>
    </w:p>
    <w:p w14:paraId="1CEE6173">
      <w:pPr>
        <w:pStyle w:val="20"/>
        <w:rPr>
          <w:rFonts w:hint="eastAsia" w:ascii="宋体" w:hAnsi="宋体" w:eastAsia="宋体" w:cs="宋体"/>
          <w:color w:val="auto"/>
          <w:highlight w:val="none"/>
        </w:rPr>
      </w:pPr>
    </w:p>
    <w:p w14:paraId="001D48F4">
      <w:pPr>
        <w:rPr>
          <w:rFonts w:hint="eastAsia" w:ascii="宋体" w:hAnsi="宋体" w:eastAsia="宋体" w:cs="宋体"/>
          <w:color w:val="auto"/>
          <w:highlight w:val="none"/>
        </w:rPr>
      </w:pPr>
    </w:p>
    <w:p w14:paraId="7E8479C0">
      <w:pPr>
        <w:rPr>
          <w:rFonts w:hint="eastAsia" w:ascii="宋体" w:hAnsi="宋体" w:eastAsia="宋体" w:cs="宋体"/>
          <w:color w:val="auto"/>
          <w:highlight w:val="none"/>
        </w:rPr>
      </w:pPr>
    </w:p>
    <w:p w14:paraId="3B3FB509">
      <w:pPr>
        <w:spacing w:line="480" w:lineRule="auto"/>
        <w:jc w:val="left"/>
        <w:rPr>
          <w:rFonts w:hint="eastAsia" w:ascii="宋体" w:hAnsi="宋体" w:eastAsia="宋体" w:cs="宋体"/>
          <w:b/>
          <w:bCs/>
          <w:color w:val="auto"/>
          <w:kern w:val="0"/>
          <w:szCs w:val="24"/>
          <w:highlight w:val="none"/>
          <w:shd w:val="clear" w:color="auto" w:fill="FFFFFF" w:themeFill="background1"/>
        </w:rPr>
      </w:pPr>
    </w:p>
    <w:p w14:paraId="1610ECEB">
      <w:pPr>
        <w:spacing w:line="480" w:lineRule="auto"/>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采购人：</w:t>
      </w:r>
      <w:r>
        <w:rPr>
          <w:rFonts w:hint="eastAsia" w:ascii="宋体" w:hAnsi="宋体" w:eastAsia="宋体" w:cs="宋体"/>
          <w:b/>
          <w:bCs/>
          <w:color w:val="auto"/>
          <w:kern w:val="0"/>
          <w:sz w:val="28"/>
          <w:szCs w:val="28"/>
          <w:highlight w:val="none"/>
          <w:u w:val="single"/>
        </w:rPr>
        <w:t xml:space="preserve"> 玉溪市儿童医院                                      （盖章）</w:t>
      </w:r>
    </w:p>
    <w:p w14:paraId="225DB443">
      <w:pPr>
        <w:spacing w:line="480" w:lineRule="auto"/>
        <w:rPr>
          <w:rFonts w:hint="eastAsia" w:ascii="宋体" w:hAnsi="宋体" w:eastAsia="宋体" w:cs="宋体"/>
          <w:b/>
          <w:bCs/>
          <w:color w:val="auto"/>
          <w:kern w:val="0"/>
          <w:sz w:val="28"/>
          <w:szCs w:val="28"/>
          <w:highlight w:val="none"/>
          <w:u w:val="single"/>
        </w:rPr>
      </w:pPr>
      <w:r>
        <w:rPr>
          <w:rFonts w:hint="eastAsia" w:ascii="宋体" w:hAnsi="宋体" w:eastAsia="宋体" w:cs="宋体"/>
          <w:b/>
          <w:bCs/>
          <w:color w:val="auto"/>
          <w:kern w:val="0"/>
          <w:sz w:val="28"/>
          <w:szCs w:val="28"/>
          <w:highlight w:val="none"/>
        </w:rPr>
        <w:t>采购代理机构：</w:t>
      </w:r>
      <w:r>
        <w:rPr>
          <w:rFonts w:hint="eastAsia" w:ascii="宋体" w:hAnsi="宋体" w:eastAsia="宋体" w:cs="宋体"/>
          <w:b/>
          <w:bCs/>
          <w:color w:val="auto"/>
          <w:kern w:val="0"/>
          <w:sz w:val="28"/>
          <w:szCs w:val="28"/>
          <w:highlight w:val="none"/>
          <w:u w:val="single"/>
        </w:rPr>
        <w:t>云南鸿诚项目管理咨询有限公司                   （盖章）</w:t>
      </w:r>
    </w:p>
    <w:p w14:paraId="7FD92D5A">
      <w:pPr>
        <w:spacing w:line="480" w:lineRule="auto"/>
        <w:jc w:val="left"/>
        <w:rPr>
          <w:rFonts w:hint="eastAsia" w:ascii="宋体" w:hAnsi="宋体" w:eastAsia="宋体" w:cs="宋体"/>
          <w:b/>
          <w:bCs/>
          <w:color w:val="auto"/>
          <w:kern w:val="0"/>
          <w:sz w:val="28"/>
          <w:szCs w:val="28"/>
          <w:highlight w:val="none"/>
          <w:shd w:val="clear" w:color="auto" w:fill="FFFFFF" w:themeFill="background1"/>
        </w:rPr>
        <w:sectPr>
          <w:headerReference r:id="rId4" w:type="first"/>
          <w:footerReference r:id="rId5" w:type="default"/>
          <w:headerReference r:id="rId3" w:type="even"/>
          <w:footerReference r:id="rId6" w:type="even"/>
          <w:pgSz w:w="11906" w:h="16838"/>
          <w:pgMar w:top="1134" w:right="1134" w:bottom="1134" w:left="1134" w:header="851" w:footer="992" w:gutter="0"/>
          <w:pgNumType w:fmt="numberInDash" w:start="0"/>
          <w:cols w:space="720" w:num="1"/>
          <w:titlePg/>
          <w:docGrid w:linePitch="312" w:charSpace="0"/>
        </w:sectPr>
      </w:pPr>
      <w:r>
        <w:rPr>
          <w:rFonts w:hint="eastAsia" w:ascii="宋体" w:hAnsi="宋体" w:eastAsia="宋体" w:cs="宋体"/>
          <w:b/>
          <w:bCs/>
          <w:color w:val="auto"/>
          <w:kern w:val="0"/>
          <w:sz w:val="28"/>
          <w:szCs w:val="28"/>
          <w:highlight w:val="none"/>
        </w:rPr>
        <w:t>日期：2026年</w:t>
      </w:r>
      <w:r>
        <w:rPr>
          <w:rFonts w:hint="eastAsia" w:ascii="宋体" w:hAnsi="宋体" w:eastAsia="宋体" w:cs="宋体"/>
          <w:b/>
          <w:bCs/>
          <w:color w:val="auto"/>
          <w:kern w:val="0"/>
          <w:sz w:val="28"/>
          <w:szCs w:val="28"/>
          <w:highlight w:val="none"/>
          <w:lang w:val="en-US" w:eastAsia="zh-CN"/>
        </w:rPr>
        <w:t>5</w:t>
      </w:r>
      <w:r>
        <w:rPr>
          <w:rFonts w:hint="eastAsia" w:ascii="宋体" w:hAnsi="宋体" w:eastAsia="宋体" w:cs="宋体"/>
          <w:b/>
          <w:bCs/>
          <w:color w:val="auto"/>
          <w:kern w:val="0"/>
          <w:sz w:val="28"/>
          <w:szCs w:val="28"/>
          <w:highlight w:val="none"/>
        </w:rPr>
        <w:t>月</w:t>
      </w:r>
      <w:r>
        <w:rPr>
          <w:rFonts w:hint="eastAsia" w:ascii="宋体" w:hAnsi="宋体" w:eastAsia="宋体" w:cs="宋体"/>
          <w:b/>
          <w:bCs/>
          <w:color w:val="auto"/>
          <w:kern w:val="0"/>
          <w:sz w:val="28"/>
          <w:szCs w:val="28"/>
          <w:highlight w:val="none"/>
          <w:lang w:val="en-US" w:eastAsia="zh-CN"/>
        </w:rPr>
        <w:t>9</w:t>
      </w:r>
      <w:r>
        <w:rPr>
          <w:rFonts w:hint="eastAsia" w:ascii="宋体" w:hAnsi="宋体" w:eastAsia="宋体" w:cs="宋体"/>
          <w:b/>
          <w:bCs/>
          <w:color w:val="auto"/>
          <w:kern w:val="0"/>
          <w:sz w:val="28"/>
          <w:szCs w:val="28"/>
          <w:highlight w:val="none"/>
        </w:rPr>
        <w:t>日</w:t>
      </w:r>
    </w:p>
    <w:p w14:paraId="49ADCCAE">
      <w:pPr>
        <w:tabs>
          <w:tab w:val="center" w:pos="4819"/>
          <w:tab w:val="left" w:pos="7407"/>
        </w:tabs>
        <w:snapToGrid w:val="0"/>
        <w:spacing w:after="100" w:afterAutospacing="1" w:line="360" w:lineRule="auto"/>
        <w:jc w:val="left"/>
        <w:rPr>
          <w:rFonts w:hint="eastAsia" w:ascii="宋体" w:hAnsi="宋体" w:eastAsia="宋体" w:cs="宋体"/>
          <w:b/>
          <w:color w:val="auto"/>
          <w:sz w:val="44"/>
          <w:szCs w:val="44"/>
          <w:highlight w:val="none"/>
          <w:shd w:val="clear" w:color="auto" w:fill="FFFFFF" w:themeFill="background1"/>
        </w:rPr>
      </w:pPr>
      <w:r>
        <w:rPr>
          <w:rFonts w:hint="eastAsia" w:ascii="宋体" w:hAnsi="宋体" w:eastAsia="宋体" w:cs="宋体"/>
          <w:b/>
          <w:color w:val="auto"/>
          <w:sz w:val="44"/>
          <w:szCs w:val="44"/>
          <w:highlight w:val="none"/>
          <w:shd w:val="clear" w:color="auto" w:fill="FFFFFF" w:themeFill="background1"/>
        </w:rPr>
        <w:tab/>
      </w:r>
      <w:r>
        <w:rPr>
          <w:rFonts w:hint="eastAsia" w:ascii="宋体" w:hAnsi="宋体" w:eastAsia="宋体" w:cs="宋体"/>
          <w:b/>
          <w:color w:val="auto"/>
          <w:sz w:val="44"/>
          <w:szCs w:val="44"/>
          <w:highlight w:val="none"/>
          <w:shd w:val="clear" w:color="auto" w:fill="FFFFFF" w:themeFill="background1"/>
        </w:rPr>
        <w:t>目  录</w:t>
      </w:r>
    </w:p>
    <w:p w14:paraId="2B921A23">
      <w:pPr>
        <w:pStyle w:val="39"/>
        <w:spacing w:line="312" w:lineRule="auto"/>
        <w:ind w:left="0" w:leftChars="0"/>
        <w:jc w:val="both"/>
        <w:rPr>
          <w:rFonts w:hint="eastAsia" w:ascii="宋体" w:hAnsi="宋体" w:eastAsia="宋体" w:cs="宋体"/>
          <w:color w:val="auto"/>
          <w:sz w:val="21"/>
          <w:highlight w:val="none"/>
          <w14:ligatures w14:val="standardContextual"/>
        </w:rPr>
      </w:pPr>
      <w:bookmarkStart w:id="1" w:name="_Toc263672402"/>
      <w:bookmarkStart w:id="2" w:name="_Toc357158876"/>
      <w:bookmarkStart w:id="3" w:name="_Toc357500905"/>
      <w:bookmarkStart w:id="4" w:name="_Toc133549169"/>
      <w:bookmarkStart w:id="5" w:name="_Toc85459577"/>
      <w:bookmarkStart w:id="6" w:name="_Toc92163733"/>
      <w:bookmarkStart w:id="7" w:name="_Toc97780908"/>
      <w:bookmarkStart w:id="8" w:name="_Toc202173301"/>
      <w:bookmarkStart w:id="9" w:name="_Toc92960325"/>
      <w:bookmarkStart w:id="10" w:name="_Toc87244142"/>
      <w:bookmarkStart w:id="11" w:name="_Toc91471054"/>
      <w:bookmarkStart w:id="12" w:name="_Toc227816953"/>
      <w:bookmarkStart w:id="13" w:name="_Toc234057357"/>
      <w:bookmarkStart w:id="14" w:name="_Toc280658074"/>
      <w:bookmarkStart w:id="15" w:name="_Toc87412170"/>
      <w:r>
        <w:rPr>
          <w:rFonts w:hint="eastAsia" w:ascii="宋体" w:hAnsi="宋体" w:eastAsia="宋体" w:cs="宋体"/>
          <w:b/>
          <w:bCs/>
          <w:color w:val="auto"/>
          <w:sz w:val="21"/>
          <w:szCs w:val="21"/>
          <w:highlight w:val="none"/>
          <w:shd w:val="clear" w:color="auto" w:fill="FFFFFF" w:themeFill="background1"/>
        </w:rPr>
        <w:fldChar w:fldCharType="begin"/>
      </w:r>
      <w:r>
        <w:rPr>
          <w:rFonts w:hint="eastAsia" w:ascii="宋体" w:hAnsi="宋体" w:eastAsia="宋体" w:cs="宋体"/>
          <w:b/>
          <w:bCs/>
          <w:color w:val="auto"/>
          <w:sz w:val="21"/>
          <w:szCs w:val="21"/>
          <w:highlight w:val="none"/>
          <w:shd w:val="clear" w:color="auto" w:fill="FFFFFF" w:themeFill="background1"/>
        </w:rPr>
        <w:instrText xml:space="preserve"> TOC \o "2-2" \f \h \z \u </w:instrText>
      </w:r>
      <w:r>
        <w:rPr>
          <w:rFonts w:hint="eastAsia" w:ascii="宋体" w:hAnsi="宋体" w:eastAsia="宋体" w:cs="宋体"/>
          <w:b/>
          <w:bCs/>
          <w:color w:val="auto"/>
          <w:sz w:val="21"/>
          <w:szCs w:val="21"/>
          <w:highlight w:val="none"/>
          <w:shd w:val="clear" w:color="auto" w:fill="FFFFFF" w:themeFill="background1"/>
        </w:rPr>
        <w:fldChar w:fldCharType="separate"/>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"_Toc223962448"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第一章  招标公告</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_Toc223962448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- 2 -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1F016BE9">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"_Toc223962449"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第二章  投标须知及投标须知前附表</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_Toc223962449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- 5 -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14959028">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"_Toc223962450"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投标须知前附表</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_Toc223962450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- 5 -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48C7FF16">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"_Toc223962451"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一、总则</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_Toc223962451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- 9 -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3B91BD71">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"_Toc223962452"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二、招标文件</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_Toc223962452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- 10 -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611D78B5">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"_Toc223962453"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三、投标文件</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_Toc223962453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- 12 -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42AC9DBB">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"_Toc223962454"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四、投标文件的提交</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_Toc223962454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- 14 -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732BF0F0">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"_Toc223962455"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五、开标</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_Toc223962455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- 15 -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77C71780">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"_Toc223962456"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六、资格审查</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_Toc223962456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- 15 -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2BDD947E">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"_Toc223962457"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七、评标</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_Toc223962457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- 15 -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6E967D83">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"_Toc223962458"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八、定标</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_Toc223962458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- 18 -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1E59FF55">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"_Toc223962459"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九、其他</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_Toc223962459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- 19 -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7DA5135A">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"_Toc223962460"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第三章 合同书样式及主要条款</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_Toc223962460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- 23 -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40E45BBB">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"_Toc223962461"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rPr>
        <w:t>第四章 采购需求</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_Toc223962461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- 29 -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139FEE7A">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"_Toc223962462"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rPr>
        <w:t>一、设备采购清单</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_Toc223962462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- 29 -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798C741E">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"_Toc223962463"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rPr>
        <w:t>二、设备技术参数要求</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_Toc223962463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- 29 -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5906C893">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"_Toc223962467"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rPr>
        <w:t>三、产品注册证书</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_Toc223962467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- 41 -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7449892A">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"_Toc223962468"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rPr>
        <w:t>四、商务要求</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_Toc223962468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- 41 -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44200153">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"_Toc223962469"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第五章 资格审查</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_Toc223962469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- 44 -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1ADFAABE">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"_Toc223962470"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第六章 评标方法和标准</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_Toc223962470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- 45 -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11A5E97B">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"_Toc223962471"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第七章 投标文件格式</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_Toc223962471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- 51 -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24FADED7">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"_Toc223962472"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一、开标一览表</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_Toc223962472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- 52 -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474398B3">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"_Toc223962473"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二、资格审查部分</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_Toc223962473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- 53 -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0745E685">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"_Toc223962474"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shd w:val="clear" w:color="auto" w:fill="FFFFFF" w:themeFill="background1"/>
        </w:rPr>
        <w:t>三、商务报价部分</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_Toc223962474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- 58 -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1FA9277A">
      <w:pPr>
        <w:pStyle w:val="39"/>
        <w:spacing w:line="312" w:lineRule="auto"/>
        <w:ind w:left="0" w:leftChars="0"/>
        <w:jc w:val="both"/>
        <w:rPr>
          <w:rFonts w:hint="eastAsia" w:ascii="宋体" w:hAnsi="宋体" w:eastAsia="宋体" w:cs="宋体"/>
          <w:color w:val="auto"/>
          <w:sz w:val="21"/>
          <w:highlight w:val="none"/>
          <w14:ligatures w14:val="standardContextual"/>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"_Toc223962475"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1"/>
          <w:highlight w:val="none"/>
        </w:rPr>
        <w:t>四、投标文件技术部分</w:t>
      </w:r>
      <w:r>
        <w:rPr>
          <w:rFonts w:hint="eastAsia" w:ascii="宋体" w:hAnsi="宋体" w:eastAsia="宋体" w:cs="宋体"/>
          <w:color w:val="auto"/>
          <w:sz w:val="24"/>
          <w:szCs w:val="21"/>
          <w:highlight w:val="none"/>
        </w:rPr>
        <w:tab/>
      </w:r>
      <w:r>
        <w:rPr>
          <w:rFonts w:hint="eastAsia" w:ascii="宋体" w:hAnsi="宋体" w:eastAsia="宋体" w:cs="宋体"/>
          <w:color w:val="auto"/>
          <w:sz w:val="24"/>
          <w:szCs w:val="21"/>
          <w:highlight w:val="none"/>
        </w:rPr>
        <w:fldChar w:fldCharType="begin"/>
      </w:r>
      <w:r>
        <w:rPr>
          <w:rFonts w:hint="eastAsia" w:ascii="宋体" w:hAnsi="宋体" w:eastAsia="宋体" w:cs="宋体"/>
          <w:color w:val="auto"/>
          <w:sz w:val="24"/>
          <w:szCs w:val="21"/>
          <w:highlight w:val="none"/>
        </w:rPr>
        <w:instrText xml:space="preserve"> PAGEREF _Toc223962475 \h </w:instrText>
      </w:r>
      <w:r>
        <w:rPr>
          <w:rFonts w:hint="eastAsia" w:ascii="宋体" w:hAnsi="宋体" w:eastAsia="宋体" w:cs="宋体"/>
          <w:color w:val="auto"/>
          <w:sz w:val="24"/>
          <w:szCs w:val="21"/>
          <w:highlight w:val="none"/>
        </w:rPr>
        <w:fldChar w:fldCharType="separate"/>
      </w:r>
      <w:r>
        <w:rPr>
          <w:rFonts w:hint="eastAsia" w:ascii="宋体" w:hAnsi="宋体" w:eastAsia="宋体" w:cs="宋体"/>
          <w:color w:val="auto"/>
          <w:sz w:val="24"/>
          <w:szCs w:val="21"/>
          <w:highlight w:val="none"/>
        </w:rPr>
        <w:t>- 74 -</w:t>
      </w:r>
      <w:r>
        <w:rPr>
          <w:rFonts w:hint="eastAsia" w:ascii="宋体" w:hAnsi="宋体" w:eastAsia="宋体" w:cs="宋体"/>
          <w:color w:val="auto"/>
          <w:sz w:val="24"/>
          <w:szCs w:val="21"/>
          <w:highlight w:val="none"/>
        </w:rPr>
        <w:fldChar w:fldCharType="end"/>
      </w:r>
      <w:r>
        <w:rPr>
          <w:rFonts w:hint="eastAsia" w:ascii="宋体" w:hAnsi="宋体" w:eastAsia="宋体" w:cs="宋体"/>
          <w:color w:val="auto"/>
          <w:sz w:val="24"/>
          <w:szCs w:val="21"/>
          <w:highlight w:val="none"/>
        </w:rPr>
        <w:fldChar w:fldCharType="end"/>
      </w:r>
    </w:p>
    <w:p w14:paraId="0EE43636">
      <w:pPr>
        <w:rPr>
          <w:rFonts w:hint="eastAsia"/>
        </w:rPr>
      </w:pPr>
      <w:r>
        <w:rPr>
          <w:rFonts w:hint="eastAsia"/>
        </w:rPr>
        <w:fldChar w:fldCharType="end"/>
      </w:r>
      <w:bookmarkStart w:id="16" w:name="_Toc223962448"/>
    </w:p>
    <w:p w14:paraId="3378B943">
      <w:pPr>
        <w:pStyle w:val="2"/>
        <w:rPr>
          <w:rFonts w:hint="eastAsia"/>
        </w:rPr>
      </w:pPr>
    </w:p>
    <w:p w14:paraId="19978178">
      <w:pPr>
        <w:pStyle w:val="2"/>
        <w:rPr>
          <w:rFonts w:hint="eastAsia"/>
        </w:rPr>
      </w:pPr>
    </w:p>
    <w:p w14:paraId="47FAD33F">
      <w:pPr>
        <w:pStyle w:val="2"/>
        <w:rPr>
          <w:rFonts w:hint="eastAsia"/>
        </w:rPr>
      </w:pPr>
    </w:p>
    <w:p w14:paraId="375C3EC6">
      <w:pPr>
        <w:pStyle w:val="4"/>
        <w:tabs>
          <w:tab w:val="center" w:pos="4819"/>
          <w:tab w:val="left" w:pos="8940"/>
        </w:tabs>
        <w:jc w:val="center"/>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 xml:space="preserve">第一章  </w:t>
      </w:r>
      <w:bookmarkEnd w:id="1"/>
      <w:bookmarkEnd w:id="2"/>
      <w:bookmarkEnd w:id="3"/>
      <w:bookmarkStart w:id="17" w:name="_Hlk62036019"/>
      <w:bookmarkStart w:id="18" w:name="_Hlk111708356"/>
      <w:bookmarkStart w:id="19" w:name="_Hlk77172225"/>
      <w:bookmarkStart w:id="20" w:name="_Hlk43277422"/>
      <w:bookmarkStart w:id="21" w:name="_Hlk175152297"/>
      <w:r>
        <w:rPr>
          <w:rFonts w:hint="eastAsia" w:ascii="宋体" w:hAnsi="宋体" w:eastAsia="宋体" w:cs="宋体"/>
          <w:color w:val="auto"/>
          <w:highlight w:val="none"/>
          <w:shd w:val="clear" w:color="auto" w:fill="FFFFFF" w:themeFill="background1"/>
        </w:rPr>
        <w:t>招标公告</w:t>
      </w:r>
      <w:bookmarkEnd w:id="16"/>
    </w:p>
    <w:tbl>
      <w:tblPr>
        <w:tblStyle w:val="49"/>
        <w:tblW w:w="9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8"/>
      </w:tblGrid>
      <w:tr w14:paraId="12D19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jc w:val="center"/>
        </w:trPr>
        <w:tc>
          <w:tcPr>
            <w:tcW w:w="9898" w:type="dxa"/>
          </w:tcPr>
          <w:p w14:paraId="68E10865">
            <w:pPr>
              <w:pStyle w:val="5"/>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highlight w:val="none"/>
                <w:shd w:val="clear" w:color="auto" w:fill="FFFFFF" w:themeFill="background1"/>
              </w:rPr>
            </w:pPr>
            <w:bookmarkStart w:id="22" w:name="_Hlk185855978"/>
            <w:bookmarkStart w:id="23" w:name="_Hlk163555678"/>
            <w:r>
              <w:rPr>
                <w:rFonts w:hint="eastAsia" w:ascii="宋体" w:hAnsi="宋体" w:eastAsia="宋体" w:cs="宋体"/>
                <w:b/>
                <w:bCs/>
                <w:color w:val="auto"/>
                <w:sz w:val="24"/>
                <w:szCs w:val="24"/>
                <w:highlight w:val="none"/>
                <w:shd w:val="clear" w:color="auto" w:fill="FFFFFF" w:themeFill="background1"/>
              </w:rPr>
              <w:t>项目概况</w:t>
            </w:r>
          </w:p>
          <w:p w14:paraId="1C0BFC0F">
            <w:pPr>
              <w:pStyle w:val="5"/>
              <w:keepNext w:val="0"/>
              <w:keepLines w:val="0"/>
              <w:pageBreakBefore w:val="0"/>
              <w:widowControl w:val="0"/>
              <w:kinsoku/>
              <w:wordWrap/>
              <w:overflowPunct/>
              <w:topLinePunct w:val="0"/>
              <w:autoSpaceDE/>
              <w:autoSpaceDN/>
              <w:bidi w:val="0"/>
              <w:adjustRightInd/>
              <w:snapToGrid/>
              <w:spacing w:line="440" w:lineRule="exact"/>
              <w:ind w:firstLine="472" w:firstLineChars="200"/>
              <w:textAlignment w:val="auto"/>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spacing w:val="-2"/>
                <w:sz w:val="24"/>
                <w:szCs w:val="24"/>
                <w:highlight w:val="none"/>
                <w:shd w:val="clear" w:color="auto" w:fill="FFFFFF" w:themeFill="background1"/>
                <w:lang w:eastAsia="zh-CN"/>
              </w:rPr>
              <w:t>玉溪市儿童医院2026年第一批医疗设备采购（3包二次）</w:t>
            </w:r>
            <w:r>
              <w:rPr>
                <w:rFonts w:hint="eastAsia" w:ascii="宋体" w:hAnsi="宋体" w:eastAsia="宋体" w:cs="宋体"/>
                <w:color w:val="auto"/>
                <w:spacing w:val="-2"/>
                <w:sz w:val="24"/>
                <w:szCs w:val="24"/>
                <w:highlight w:val="none"/>
                <w:shd w:val="clear" w:color="auto" w:fill="FFFFFF"/>
              </w:rPr>
              <w:t>潜在投标人应在</w:t>
            </w:r>
            <w:r>
              <w:rPr>
                <w:rFonts w:hint="eastAsia" w:ascii="宋体" w:hAnsi="宋体" w:eastAsia="宋体" w:cs="宋体"/>
                <w:color w:val="auto"/>
                <w:sz w:val="24"/>
                <w:szCs w:val="24"/>
                <w:highlight w:val="none"/>
                <w:shd w:val="clear" w:color="auto" w:fill="FFFFFF"/>
              </w:rPr>
              <w:t>政府采购云平台（</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"https://www.zcygov.cn/）获取招标文件，并于2025年08月"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sz w:val="24"/>
                <w:szCs w:val="24"/>
                <w:highlight w:val="none"/>
                <w:u w:val="none"/>
                <w:shd w:val="clear" w:color="auto" w:fill="FFFFFF"/>
              </w:rPr>
              <w:t>https://www.zcygov.cn/）获取招标文件</w:t>
            </w:r>
            <w:r>
              <w:rPr>
                <w:rStyle w:val="55"/>
                <w:rFonts w:hint="eastAsia" w:ascii="宋体" w:hAnsi="宋体" w:eastAsia="宋体" w:cs="宋体"/>
                <w:color w:val="auto"/>
                <w:spacing w:val="-2"/>
                <w:sz w:val="24"/>
                <w:szCs w:val="24"/>
                <w:highlight w:val="none"/>
                <w:u w:val="none"/>
                <w:shd w:val="clear" w:color="auto" w:fill="FFFFFF"/>
              </w:rPr>
              <w:t>，并</w:t>
            </w:r>
            <w:r>
              <w:rPr>
                <w:rStyle w:val="55"/>
                <w:rFonts w:hint="eastAsia" w:ascii="宋体" w:hAnsi="宋体" w:eastAsia="宋体" w:cs="宋体"/>
                <w:color w:val="auto"/>
                <w:spacing w:val="-2"/>
                <w:sz w:val="24"/>
                <w:szCs w:val="24"/>
                <w:highlight w:val="none"/>
                <w:u w:val="none"/>
              </w:rPr>
              <w:t>于2026年0</w:t>
            </w:r>
            <w:r>
              <w:rPr>
                <w:rStyle w:val="55"/>
                <w:rFonts w:hint="eastAsia" w:ascii="宋体" w:hAnsi="宋体" w:eastAsia="宋体" w:cs="宋体"/>
                <w:color w:val="auto"/>
                <w:spacing w:val="-2"/>
                <w:sz w:val="24"/>
                <w:szCs w:val="24"/>
                <w:highlight w:val="none"/>
                <w:u w:val="none"/>
                <w:lang w:val="en-US" w:eastAsia="zh-CN"/>
              </w:rPr>
              <w:t>6</w:t>
            </w:r>
            <w:r>
              <w:rPr>
                <w:rStyle w:val="55"/>
                <w:rFonts w:hint="eastAsia" w:ascii="宋体" w:hAnsi="宋体" w:eastAsia="宋体" w:cs="宋体"/>
                <w:color w:val="auto"/>
                <w:spacing w:val="-2"/>
                <w:sz w:val="24"/>
                <w:szCs w:val="24"/>
                <w:highlight w:val="none"/>
                <w:u w:val="none"/>
              </w:rPr>
              <w:t>月</w:t>
            </w:r>
            <w:r>
              <w:rPr>
                <w:rStyle w:val="55"/>
                <w:rFonts w:hint="eastAsia" w:ascii="宋体" w:hAnsi="宋体" w:eastAsia="宋体" w:cs="宋体"/>
                <w:color w:val="auto"/>
                <w:spacing w:val="-2"/>
                <w:sz w:val="24"/>
                <w:szCs w:val="24"/>
                <w:highlight w:val="none"/>
                <w:u w:val="none"/>
              </w:rPr>
              <w:fldChar w:fldCharType="end"/>
            </w:r>
            <w:r>
              <w:rPr>
                <w:rStyle w:val="55"/>
                <w:rFonts w:hint="eastAsia" w:ascii="宋体" w:hAnsi="宋体" w:eastAsia="宋体" w:cs="宋体"/>
                <w:color w:val="auto"/>
                <w:spacing w:val="-2"/>
                <w:sz w:val="24"/>
                <w:szCs w:val="24"/>
                <w:highlight w:val="none"/>
                <w:u w:val="none"/>
                <w:lang w:val="en-US" w:eastAsia="zh-CN"/>
              </w:rPr>
              <w:t>01</w:t>
            </w:r>
            <w:r>
              <w:rPr>
                <w:rFonts w:hint="eastAsia" w:ascii="宋体" w:hAnsi="宋体" w:eastAsia="宋体" w:cs="宋体"/>
                <w:color w:val="auto"/>
                <w:spacing w:val="-2"/>
                <w:sz w:val="24"/>
                <w:szCs w:val="24"/>
                <w:highlight w:val="none"/>
              </w:rPr>
              <w:t>日0</w:t>
            </w:r>
            <w:r>
              <w:rPr>
                <w:rFonts w:hint="eastAsia" w:ascii="宋体" w:hAnsi="宋体" w:eastAsia="宋体" w:cs="宋体"/>
                <w:bCs/>
                <w:color w:val="auto"/>
                <w:spacing w:val="-2"/>
                <w:sz w:val="24"/>
                <w:szCs w:val="24"/>
                <w:highlight w:val="none"/>
              </w:rPr>
              <w:t>9时0</w:t>
            </w:r>
            <w:r>
              <w:rPr>
                <w:rFonts w:hint="eastAsia" w:ascii="宋体" w:hAnsi="宋体" w:eastAsia="宋体" w:cs="宋体"/>
                <w:color w:val="auto"/>
                <w:spacing w:val="-2"/>
                <w:sz w:val="24"/>
                <w:szCs w:val="24"/>
                <w:highlight w:val="none"/>
              </w:rPr>
              <w:t>0分</w:t>
            </w:r>
            <w:r>
              <w:rPr>
                <w:rFonts w:hint="eastAsia" w:ascii="宋体" w:hAnsi="宋体" w:eastAsia="宋体" w:cs="宋体"/>
                <w:bCs/>
                <w:color w:val="auto"/>
                <w:spacing w:val="-2"/>
                <w:sz w:val="24"/>
                <w:szCs w:val="24"/>
                <w:highlight w:val="none"/>
              </w:rPr>
              <w:t>（北京时间）前递交投标文件</w:t>
            </w:r>
            <w:r>
              <w:rPr>
                <w:rFonts w:hint="eastAsia" w:ascii="宋体" w:hAnsi="宋体" w:eastAsia="宋体" w:cs="宋体"/>
                <w:color w:val="auto"/>
                <w:sz w:val="24"/>
                <w:szCs w:val="24"/>
                <w:highlight w:val="none"/>
              </w:rPr>
              <w:t xml:space="preserve">。 </w:t>
            </w:r>
          </w:p>
        </w:tc>
      </w:tr>
    </w:tbl>
    <w:p w14:paraId="0EB94554">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color w:val="auto"/>
          <w:sz w:val="24"/>
          <w:highlight w:val="none"/>
          <w:shd w:val="clear" w:color="auto" w:fill="FFFFFF" w:themeFill="background1"/>
        </w:rPr>
      </w:pPr>
      <w:bookmarkStart w:id="24" w:name="_Toc357500907"/>
      <w:bookmarkStart w:id="25" w:name="_Hlk10624400"/>
      <w:r>
        <w:rPr>
          <w:rFonts w:hint="eastAsia" w:ascii="宋体" w:hAnsi="宋体" w:eastAsia="宋体" w:cs="宋体"/>
          <w:b/>
          <w:color w:val="auto"/>
          <w:sz w:val="24"/>
          <w:highlight w:val="none"/>
          <w:shd w:val="clear" w:color="auto" w:fill="FFFFFF" w:themeFill="background1"/>
        </w:rPr>
        <w:t>一、</w:t>
      </w:r>
      <w:bookmarkEnd w:id="24"/>
      <w:r>
        <w:rPr>
          <w:rFonts w:hint="eastAsia" w:ascii="宋体" w:hAnsi="宋体" w:eastAsia="宋体" w:cs="宋体"/>
          <w:b/>
          <w:color w:val="auto"/>
          <w:sz w:val="24"/>
          <w:highlight w:val="none"/>
          <w:shd w:val="clear" w:color="auto" w:fill="FFFFFF" w:themeFill="background1"/>
        </w:rPr>
        <w:t>项目基本情况</w:t>
      </w:r>
    </w:p>
    <w:p w14:paraId="74A551E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sz w:val="24"/>
          <w:szCs w:val="24"/>
          <w:highlight w:val="none"/>
          <w:shd w:val="clear" w:color="auto" w:fill="FFFFFF" w:themeFill="background1"/>
          <w:lang w:eastAsia="zh-CN"/>
        </w:rPr>
      </w:pPr>
      <w:bookmarkStart w:id="26" w:name="_Toc357500908"/>
      <w:r>
        <w:rPr>
          <w:rFonts w:hint="eastAsia" w:ascii="宋体" w:hAnsi="宋体" w:eastAsia="宋体" w:cs="宋体"/>
          <w:color w:val="auto"/>
          <w:sz w:val="24"/>
          <w:szCs w:val="24"/>
          <w:highlight w:val="none"/>
          <w:shd w:val="clear" w:color="auto" w:fill="FFFFFF" w:themeFill="background1"/>
        </w:rPr>
        <w:t>1.项目编号：</w:t>
      </w:r>
      <w:bookmarkEnd w:id="26"/>
      <w:r>
        <w:rPr>
          <w:rFonts w:hint="eastAsia" w:ascii="宋体" w:hAnsi="宋体" w:eastAsia="宋体" w:cs="宋体"/>
          <w:color w:val="auto"/>
          <w:sz w:val="24"/>
          <w:szCs w:val="24"/>
          <w:highlight w:val="none"/>
          <w:shd w:val="clear" w:color="auto" w:fill="FFFFFF" w:themeFill="background1"/>
        </w:rPr>
        <w:t>HCZX2026040H、</w:t>
      </w:r>
      <w:bookmarkStart w:id="27" w:name="_Hlk201571667"/>
      <w:r>
        <w:rPr>
          <w:rFonts w:hint="eastAsia" w:ascii="宋体" w:hAnsi="宋体" w:eastAsia="宋体" w:cs="宋体"/>
          <w:color w:val="auto"/>
          <w:sz w:val="24"/>
          <w:szCs w:val="24"/>
          <w:highlight w:val="none"/>
          <w:shd w:val="clear" w:color="auto" w:fill="FFFFFF" w:themeFill="background1"/>
        </w:rPr>
        <w:t>政采云项目编号：</w:t>
      </w:r>
      <w:bookmarkEnd w:id="27"/>
      <w:r>
        <w:rPr>
          <w:rFonts w:hint="eastAsia" w:ascii="宋体" w:hAnsi="宋体" w:eastAsia="宋体" w:cs="宋体"/>
          <w:color w:val="auto"/>
          <w:sz w:val="24"/>
          <w:szCs w:val="24"/>
          <w:highlight w:val="none"/>
          <w:shd w:val="clear" w:color="auto" w:fill="FFFFFF" w:themeFill="background1"/>
          <w:lang w:eastAsia="zh-CN"/>
        </w:rPr>
        <w:t>YXZC2026-G1-00270-HCZB-0043</w:t>
      </w:r>
    </w:p>
    <w:p w14:paraId="0544C399">
      <w:pPr>
        <w:keepNext w:val="0"/>
        <w:keepLines w:val="0"/>
        <w:pageBreakBefore w:val="0"/>
        <w:widowControl w:val="0"/>
        <w:kinsoku/>
        <w:wordWrap/>
        <w:overflowPunct/>
        <w:topLinePunct w:val="0"/>
        <w:autoSpaceDE/>
        <w:autoSpaceDN/>
        <w:bidi w:val="0"/>
        <w:adjustRightInd/>
        <w:snapToGrid/>
        <w:spacing w:line="400" w:lineRule="exact"/>
        <w:ind w:firstLine="456" w:firstLineChars="200"/>
        <w:textAlignment w:val="auto"/>
        <w:rPr>
          <w:rFonts w:hint="eastAsia" w:ascii="宋体" w:hAnsi="宋体" w:eastAsia="宋体" w:cs="宋体"/>
          <w:color w:val="auto"/>
          <w:spacing w:val="-6"/>
          <w:sz w:val="24"/>
          <w:szCs w:val="24"/>
          <w:highlight w:val="none"/>
          <w:shd w:val="clear" w:color="auto" w:fill="FFFFFF" w:themeFill="background1"/>
          <w:lang w:eastAsia="zh-CN"/>
        </w:rPr>
      </w:pPr>
      <w:bookmarkStart w:id="28" w:name="_Toc357500909"/>
      <w:r>
        <w:rPr>
          <w:rFonts w:hint="eastAsia" w:ascii="宋体" w:hAnsi="宋体" w:eastAsia="宋体" w:cs="宋体"/>
          <w:color w:val="auto"/>
          <w:spacing w:val="-6"/>
          <w:sz w:val="24"/>
          <w:szCs w:val="24"/>
          <w:highlight w:val="none"/>
          <w:shd w:val="clear" w:color="auto" w:fill="FFFFFF" w:themeFill="background1"/>
        </w:rPr>
        <w:t>2.项目名称：</w:t>
      </w:r>
      <w:bookmarkEnd w:id="28"/>
      <w:bookmarkStart w:id="29" w:name="_Toc357500910"/>
      <w:r>
        <w:rPr>
          <w:rFonts w:hint="eastAsia" w:ascii="宋体" w:hAnsi="宋体" w:eastAsia="宋体" w:cs="宋体"/>
          <w:color w:val="auto"/>
          <w:spacing w:val="-6"/>
          <w:sz w:val="24"/>
          <w:szCs w:val="24"/>
          <w:highlight w:val="none"/>
          <w:shd w:val="clear" w:color="auto" w:fill="FFFFFF" w:themeFill="background1"/>
          <w:lang w:eastAsia="zh-CN"/>
        </w:rPr>
        <w:t>玉溪市儿童医院2026年第一批医疗设备采购（3包二次）</w:t>
      </w:r>
    </w:p>
    <w:bookmarkEnd w:id="29"/>
    <w:p w14:paraId="3A10779C">
      <w:pPr>
        <w:keepNext w:val="0"/>
        <w:keepLines w:val="0"/>
        <w:pageBreakBefore w:val="0"/>
        <w:widowControl w:val="0"/>
        <w:kinsoku/>
        <w:wordWrap/>
        <w:overflowPunct/>
        <w:topLinePunct w:val="0"/>
        <w:autoSpaceDE/>
        <w:autoSpaceDN/>
        <w:bidi w:val="0"/>
        <w:adjustRightInd/>
        <w:snapToGrid/>
        <w:spacing w:line="400" w:lineRule="exact"/>
        <w:ind w:firstLine="456" w:firstLineChars="200"/>
        <w:textAlignment w:val="auto"/>
        <w:rPr>
          <w:rFonts w:hint="eastAsia" w:ascii="宋体" w:hAnsi="宋体" w:eastAsia="宋体" w:cs="宋体"/>
          <w:color w:val="auto"/>
          <w:spacing w:val="-6"/>
          <w:sz w:val="24"/>
          <w:szCs w:val="24"/>
          <w:highlight w:val="none"/>
          <w:u w:val="single"/>
          <w:shd w:val="clear" w:color="auto" w:fill="FFFFFF" w:themeFill="background1"/>
        </w:rPr>
      </w:pPr>
      <w:r>
        <w:rPr>
          <w:rFonts w:hint="eastAsia" w:ascii="宋体" w:hAnsi="宋体" w:eastAsia="宋体" w:cs="宋体"/>
          <w:color w:val="auto"/>
          <w:spacing w:val="-6"/>
          <w:sz w:val="24"/>
          <w:szCs w:val="24"/>
          <w:highlight w:val="none"/>
          <w:shd w:val="clear" w:color="auto" w:fill="FFFFFF" w:themeFill="background1"/>
        </w:rPr>
        <w:t>3.预算金额：</w:t>
      </w:r>
      <w:r>
        <w:rPr>
          <w:rFonts w:hint="eastAsia" w:ascii="宋体" w:hAnsi="宋体" w:eastAsia="宋体" w:cs="宋体"/>
          <w:color w:val="auto"/>
          <w:sz w:val="24"/>
          <w:szCs w:val="24"/>
          <w:highlight w:val="none"/>
          <w:shd w:val="clear" w:color="auto" w:fill="FFFFFF" w:themeFill="background1"/>
        </w:rPr>
        <w:t>¥757000.00元</w:t>
      </w:r>
    </w:p>
    <w:p w14:paraId="24C969E6">
      <w:pPr>
        <w:keepNext w:val="0"/>
        <w:keepLines w:val="0"/>
        <w:pageBreakBefore w:val="0"/>
        <w:widowControl w:val="0"/>
        <w:kinsoku/>
        <w:wordWrap/>
        <w:overflowPunct/>
        <w:topLinePunct w:val="0"/>
        <w:autoSpaceDE/>
        <w:autoSpaceDN/>
        <w:bidi w:val="0"/>
        <w:adjustRightInd/>
        <w:snapToGrid/>
        <w:spacing w:line="400" w:lineRule="exact"/>
        <w:ind w:firstLine="456" w:firstLineChars="200"/>
        <w:textAlignment w:val="auto"/>
        <w:rPr>
          <w:rFonts w:hint="eastAsia" w:ascii="宋体" w:hAnsi="宋体" w:eastAsia="宋体" w:cs="宋体"/>
          <w:color w:val="auto"/>
          <w:spacing w:val="-6"/>
          <w:sz w:val="24"/>
          <w:szCs w:val="24"/>
          <w:highlight w:val="none"/>
          <w:shd w:val="clear" w:color="auto" w:fill="FFFFFF" w:themeFill="background1"/>
        </w:rPr>
      </w:pPr>
      <w:r>
        <w:rPr>
          <w:rFonts w:hint="eastAsia" w:ascii="宋体" w:hAnsi="宋体" w:eastAsia="宋体" w:cs="宋体"/>
          <w:color w:val="auto"/>
          <w:spacing w:val="-6"/>
          <w:sz w:val="24"/>
          <w:szCs w:val="24"/>
          <w:highlight w:val="none"/>
          <w:shd w:val="clear" w:color="auto" w:fill="FFFFFF" w:themeFill="background1"/>
        </w:rPr>
        <w:t>4.最高限价：</w:t>
      </w:r>
      <w:r>
        <w:rPr>
          <w:rFonts w:hint="eastAsia" w:ascii="宋体" w:hAnsi="宋体" w:eastAsia="宋体" w:cs="宋体"/>
          <w:color w:val="auto"/>
          <w:sz w:val="24"/>
          <w:szCs w:val="24"/>
          <w:highlight w:val="none"/>
          <w:shd w:val="clear" w:color="auto" w:fill="FFFFFF" w:themeFill="background1"/>
        </w:rPr>
        <w:t>¥757000.00元</w:t>
      </w:r>
    </w:p>
    <w:p w14:paraId="5DF0684E">
      <w:pPr>
        <w:keepNext w:val="0"/>
        <w:keepLines w:val="0"/>
        <w:pageBreakBefore w:val="0"/>
        <w:widowControl w:val="0"/>
        <w:kinsoku/>
        <w:wordWrap/>
        <w:overflowPunct/>
        <w:topLinePunct w:val="0"/>
        <w:autoSpaceDE/>
        <w:autoSpaceDN/>
        <w:bidi w:val="0"/>
        <w:adjustRightInd/>
        <w:snapToGrid/>
        <w:spacing w:line="400" w:lineRule="exact"/>
        <w:ind w:firstLine="456" w:firstLineChars="200"/>
        <w:textAlignment w:val="auto"/>
        <w:rPr>
          <w:rFonts w:hint="eastAsia" w:ascii="宋体" w:hAnsi="宋体" w:eastAsia="宋体" w:cs="宋体"/>
          <w:color w:val="auto"/>
          <w:spacing w:val="-6"/>
          <w:sz w:val="24"/>
          <w:szCs w:val="24"/>
          <w:highlight w:val="none"/>
          <w:shd w:val="clear" w:color="auto" w:fill="FFFFFF" w:themeFill="background1"/>
        </w:rPr>
      </w:pPr>
      <w:r>
        <w:rPr>
          <w:rFonts w:hint="eastAsia" w:ascii="宋体" w:hAnsi="宋体" w:eastAsia="宋体" w:cs="宋体"/>
          <w:color w:val="auto"/>
          <w:spacing w:val="-6"/>
          <w:sz w:val="24"/>
          <w:szCs w:val="24"/>
          <w:highlight w:val="none"/>
          <w:shd w:val="clear" w:color="auto" w:fill="FFFFFF" w:themeFill="background1"/>
        </w:rPr>
        <w:t>5.采购需求：具体设备参数详见第四章采购需求。</w:t>
      </w:r>
    </w:p>
    <w:tbl>
      <w:tblPr>
        <w:tblStyle w:val="49"/>
        <w:tblW w:w="9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3116"/>
        <w:gridCol w:w="690"/>
        <w:gridCol w:w="964"/>
        <w:gridCol w:w="1360"/>
        <w:gridCol w:w="1451"/>
        <w:gridCol w:w="1346"/>
      </w:tblGrid>
      <w:tr w14:paraId="38621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90" w:type="dxa"/>
            <w:vAlign w:val="center"/>
          </w:tcPr>
          <w:p w14:paraId="6ADE6AAD">
            <w:pPr>
              <w:widowControl/>
              <w:jc w:val="center"/>
              <w:rPr>
                <w:rFonts w:hint="eastAsia" w:ascii="宋体" w:hAnsi="宋体" w:eastAsia="宋体" w:cs="宋体"/>
                <w:b/>
                <w:color w:val="auto"/>
                <w:kern w:val="0"/>
                <w:szCs w:val="21"/>
                <w:highlight w:val="none"/>
              </w:rPr>
            </w:pPr>
            <w:bookmarkStart w:id="30" w:name="OLE_LINK17"/>
            <w:r>
              <w:rPr>
                <w:rFonts w:hint="eastAsia" w:ascii="宋体" w:hAnsi="宋体" w:eastAsia="宋体" w:cs="宋体"/>
                <w:b/>
                <w:color w:val="auto"/>
                <w:kern w:val="0"/>
                <w:szCs w:val="21"/>
                <w:highlight w:val="none"/>
              </w:rPr>
              <w:t>序号</w:t>
            </w:r>
          </w:p>
        </w:tc>
        <w:tc>
          <w:tcPr>
            <w:tcW w:w="3116" w:type="dxa"/>
            <w:vAlign w:val="center"/>
          </w:tcPr>
          <w:p w14:paraId="71AF4FBA">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设备名称</w:t>
            </w:r>
          </w:p>
        </w:tc>
        <w:tc>
          <w:tcPr>
            <w:tcW w:w="690" w:type="dxa"/>
            <w:vAlign w:val="center"/>
          </w:tcPr>
          <w:p w14:paraId="6D928D86">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数量</w:t>
            </w:r>
          </w:p>
        </w:tc>
        <w:tc>
          <w:tcPr>
            <w:tcW w:w="964" w:type="dxa"/>
            <w:vAlign w:val="center"/>
          </w:tcPr>
          <w:p w14:paraId="2A4C50BB">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单位</w:t>
            </w:r>
          </w:p>
        </w:tc>
        <w:tc>
          <w:tcPr>
            <w:tcW w:w="1360" w:type="dxa"/>
            <w:vAlign w:val="center"/>
          </w:tcPr>
          <w:p w14:paraId="4CC1E3EF">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上限单价（元）</w:t>
            </w:r>
          </w:p>
        </w:tc>
        <w:tc>
          <w:tcPr>
            <w:tcW w:w="1451" w:type="dxa"/>
            <w:vAlign w:val="center"/>
          </w:tcPr>
          <w:p w14:paraId="45522509">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上限合价（元）</w:t>
            </w:r>
          </w:p>
        </w:tc>
        <w:tc>
          <w:tcPr>
            <w:tcW w:w="1346" w:type="dxa"/>
            <w:vAlign w:val="center"/>
          </w:tcPr>
          <w:p w14:paraId="7B63A29B">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是否接受进口</w:t>
            </w:r>
          </w:p>
        </w:tc>
      </w:tr>
      <w:tr w14:paraId="0837C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5EF600F3">
            <w:pPr>
              <w:widowControl/>
              <w:numPr>
                <w:ilvl w:val="0"/>
                <w:numId w:val="3"/>
              </w:numPr>
              <w:jc w:val="center"/>
              <w:rPr>
                <w:rFonts w:hint="eastAsia" w:ascii="宋体" w:hAnsi="宋体" w:eastAsia="宋体" w:cs="宋体"/>
                <w:bCs/>
                <w:color w:val="auto"/>
                <w:kern w:val="0"/>
                <w:szCs w:val="21"/>
                <w:highlight w:val="none"/>
              </w:rPr>
            </w:pPr>
          </w:p>
        </w:tc>
        <w:tc>
          <w:tcPr>
            <w:tcW w:w="3116" w:type="dxa"/>
            <w:vAlign w:val="center"/>
          </w:tcPr>
          <w:p w14:paraId="1E8F52CE">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动态血压计</w:t>
            </w:r>
          </w:p>
        </w:tc>
        <w:tc>
          <w:tcPr>
            <w:tcW w:w="690" w:type="dxa"/>
            <w:vAlign w:val="center"/>
          </w:tcPr>
          <w:p w14:paraId="7B686B38">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1</w:t>
            </w:r>
          </w:p>
        </w:tc>
        <w:tc>
          <w:tcPr>
            <w:tcW w:w="964" w:type="dxa"/>
            <w:vAlign w:val="center"/>
          </w:tcPr>
          <w:p w14:paraId="6FE640FF">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台</w:t>
            </w:r>
          </w:p>
        </w:tc>
        <w:tc>
          <w:tcPr>
            <w:tcW w:w="1360" w:type="dxa"/>
            <w:vAlign w:val="center"/>
          </w:tcPr>
          <w:p w14:paraId="6F586800">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25000.00 </w:t>
            </w:r>
          </w:p>
        </w:tc>
        <w:tc>
          <w:tcPr>
            <w:tcW w:w="1451" w:type="dxa"/>
            <w:vAlign w:val="center"/>
          </w:tcPr>
          <w:p w14:paraId="2D9AC176">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25000.00 </w:t>
            </w:r>
          </w:p>
        </w:tc>
        <w:tc>
          <w:tcPr>
            <w:tcW w:w="1346" w:type="dxa"/>
            <w:vAlign w:val="center"/>
          </w:tcPr>
          <w:p w14:paraId="24FC9047">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63D74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5EE9FC42">
            <w:pPr>
              <w:widowControl/>
              <w:numPr>
                <w:ilvl w:val="0"/>
                <w:numId w:val="3"/>
              </w:numPr>
              <w:jc w:val="center"/>
              <w:rPr>
                <w:rFonts w:hint="eastAsia" w:ascii="宋体" w:hAnsi="宋体" w:eastAsia="宋体" w:cs="宋体"/>
                <w:bCs/>
                <w:color w:val="auto"/>
                <w:kern w:val="0"/>
                <w:szCs w:val="21"/>
                <w:highlight w:val="none"/>
              </w:rPr>
            </w:pPr>
          </w:p>
        </w:tc>
        <w:tc>
          <w:tcPr>
            <w:tcW w:w="3116" w:type="dxa"/>
            <w:vAlign w:val="center"/>
          </w:tcPr>
          <w:p w14:paraId="517F4625">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输液信息采集系统</w:t>
            </w:r>
          </w:p>
        </w:tc>
        <w:tc>
          <w:tcPr>
            <w:tcW w:w="690" w:type="dxa"/>
            <w:vAlign w:val="center"/>
          </w:tcPr>
          <w:p w14:paraId="1AB2CEF0">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2</w:t>
            </w:r>
          </w:p>
        </w:tc>
        <w:tc>
          <w:tcPr>
            <w:tcW w:w="964" w:type="dxa"/>
            <w:vAlign w:val="center"/>
          </w:tcPr>
          <w:p w14:paraId="58B98A54">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套</w:t>
            </w:r>
          </w:p>
        </w:tc>
        <w:tc>
          <w:tcPr>
            <w:tcW w:w="1360" w:type="dxa"/>
            <w:vAlign w:val="center"/>
          </w:tcPr>
          <w:p w14:paraId="60FC9ABF">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70000.00 </w:t>
            </w:r>
          </w:p>
        </w:tc>
        <w:tc>
          <w:tcPr>
            <w:tcW w:w="1451" w:type="dxa"/>
            <w:vAlign w:val="center"/>
          </w:tcPr>
          <w:p w14:paraId="55C9703F">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140000.00 </w:t>
            </w:r>
          </w:p>
        </w:tc>
        <w:tc>
          <w:tcPr>
            <w:tcW w:w="1346" w:type="dxa"/>
            <w:vAlign w:val="center"/>
          </w:tcPr>
          <w:p w14:paraId="2BE3F914">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1FE89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54A8A151">
            <w:pPr>
              <w:widowControl/>
              <w:numPr>
                <w:ilvl w:val="0"/>
                <w:numId w:val="3"/>
              </w:numPr>
              <w:jc w:val="center"/>
              <w:rPr>
                <w:rFonts w:hint="eastAsia" w:ascii="宋体" w:hAnsi="宋体" w:eastAsia="宋体" w:cs="宋体"/>
                <w:bCs/>
                <w:color w:val="auto"/>
                <w:kern w:val="0"/>
                <w:szCs w:val="21"/>
                <w:highlight w:val="none"/>
              </w:rPr>
            </w:pPr>
          </w:p>
        </w:tc>
        <w:tc>
          <w:tcPr>
            <w:tcW w:w="3116" w:type="dxa"/>
            <w:vAlign w:val="center"/>
          </w:tcPr>
          <w:p w14:paraId="64418CC5">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心电监护仪</w:t>
            </w:r>
          </w:p>
        </w:tc>
        <w:tc>
          <w:tcPr>
            <w:tcW w:w="690" w:type="dxa"/>
            <w:vAlign w:val="center"/>
          </w:tcPr>
          <w:p w14:paraId="41C2546F">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3</w:t>
            </w:r>
          </w:p>
        </w:tc>
        <w:tc>
          <w:tcPr>
            <w:tcW w:w="964" w:type="dxa"/>
            <w:vAlign w:val="center"/>
          </w:tcPr>
          <w:p w14:paraId="572DEB42">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台</w:t>
            </w:r>
          </w:p>
        </w:tc>
        <w:tc>
          <w:tcPr>
            <w:tcW w:w="1360" w:type="dxa"/>
            <w:vAlign w:val="center"/>
          </w:tcPr>
          <w:p w14:paraId="17A72104">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8000.00 </w:t>
            </w:r>
          </w:p>
        </w:tc>
        <w:tc>
          <w:tcPr>
            <w:tcW w:w="1451" w:type="dxa"/>
            <w:vAlign w:val="center"/>
          </w:tcPr>
          <w:p w14:paraId="01AA485C">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24000.00 </w:t>
            </w:r>
          </w:p>
        </w:tc>
        <w:tc>
          <w:tcPr>
            <w:tcW w:w="1346" w:type="dxa"/>
            <w:vAlign w:val="center"/>
          </w:tcPr>
          <w:p w14:paraId="7CA6A3D8">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2DD3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3A2A1488">
            <w:pPr>
              <w:widowControl/>
              <w:numPr>
                <w:ilvl w:val="0"/>
                <w:numId w:val="3"/>
              </w:numPr>
              <w:jc w:val="center"/>
              <w:rPr>
                <w:rFonts w:hint="eastAsia" w:ascii="宋体" w:hAnsi="宋体" w:eastAsia="宋体" w:cs="宋体"/>
                <w:bCs/>
                <w:color w:val="auto"/>
                <w:kern w:val="0"/>
                <w:szCs w:val="21"/>
                <w:highlight w:val="none"/>
              </w:rPr>
            </w:pPr>
          </w:p>
        </w:tc>
        <w:tc>
          <w:tcPr>
            <w:tcW w:w="3116" w:type="dxa"/>
            <w:vAlign w:val="center"/>
          </w:tcPr>
          <w:p w14:paraId="7B626D56">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有创呼吸机</w:t>
            </w:r>
            <w:r>
              <w:rPr>
                <w:rFonts w:hint="eastAsia" w:ascii="宋体" w:hAnsi="宋体" w:eastAsia="宋体" w:cs="宋体"/>
                <w:b/>
                <w:bCs/>
                <w:color w:val="auto"/>
                <w:kern w:val="0"/>
                <w:sz w:val="22"/>
                <w:highlight w:val="none"/>
                <w:lang w:bidi="ar"/>
              </w:rPr>
              <w:t>（核心产品）</w:t>
            </w:r>
          </w:p>
        </w:tc>
        <w:tc>
          <w:tcPr>
            <w:tcW w:w="690" w:type="dxa"/>
            <w:vAlign w:val="center"/>
          </w:tcPr>
          <w:p w14:paraId="0A096479">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1</w:t>
            </w:r>
          </w:p>
        </w:tc>
        <w:tc>
          <w:tcPr>
            <w:tcW w:w="964" w:type="dxa"/>
            <w:vAlign w:val="center"/>
          </w:tcPr>
          <w:p w14:paraId="25601C8C">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台</w:t>
            </w:r>
          </w:p>
        </w:tc>
        <w:tc>
          <w:tcPr>
            <w:tcW w:w="1360" w:type="dxa"/>
            <w:vAlign w:val="center"/>
          </w:tcPr>
          <w:p w14:paraId="7333EF3D">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350000.00 </w:t>
            </w:r>
          </w:p>
        </w:tc>
        <w:tc>
          <w:tcPr>
            <w:tcW w:w="1451" w:type="dxa"/>
            <w:vAlign w:val="center"/>
          </w:tcPr>
          <w:p w14:paraId="2A6DE2D5">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350000.00 </w:t>
            </w:r>
          </w:p>
        </w:tc>
        <w:tc>
          <w:tcPr>
            <w:tcW w:w="1346" w:type="dxa"/>
            <w:vAlign w:val="center"/>
          </w:tcPr>
          <w:p w14:paraId="54A3DFF7">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2EAF4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37D34AC0">
            <w:pPr>
              <w:widowControl/>
              <w:numPr>
                <w:ilvl w:val="0"/>
                <w:numId w:val="3"/>
              </w:numPr>
              <w:jc w:val="center"/>
              <w:rPr>
                <w:rFonts w:hint="eastAsia" w:ascii="宋体" w:hAnsi="宋体" w:eastAsia="宋体" w:cs="宋体"/>
                <w:bCs/>
                <w:color w:val="auto"/>
                <w:kern w:val="0"/>
                <w:szCs w:val="21"/>
                <w:highlight w:val="none"/>
              </w:rPr>
            </w:pPr>
          </w:p>
        </w:tc>
        <w:tc>
          <w:tcPr>
            <w:tcW w:w="3116" w:type="dxa"/>
            <w:vAlign w:val="center"/>
          </w:tcPr>
          <w:p w14:paraId="3FE779B9">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输液泵</w:t>
            </w:r>
          </w:p>
        </w:tc>
        <w:tc>
          <w:tcPr>
            <w:tcW w:w="690" w:type="dxa"/>
            <w:vAlign w:val="center"/>
          </w:tcPr>
          <w:p w14:paraId="2E357D1C">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6</w:t>
            </w:r>
          </w:p>
        </w:tc>
        <w:tc>
          <w:tcPr>
            <w:tcW w:w="964" w:type="dxa"/>
            <w:vAlign w:val="center"/>
          </w:tcPr>
          <w:p w14:paraId="550D58E9">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台</w:t>
            </w:r>
          </w:p>
        </w:tc>
        <w:tc>
          <w:tcPr>
            <w:tcW w:w="1360" w:type="dxa"/>
            <w:vAlign w:val="center"/>
          </w:tcPr>
          <w:p w14:paraId="7C18D641">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7000.00 </w:t>
            </w:r>
          </w:p>
        </w:tc>
        <w:tc>
          <w:tcPr>
            <w:tcW w:w="1451" w:type="dxa"/>
            <w:vAlign w:val="center"/>
          </w:tcPr>
          <w:p w14:paraId="5FE0863B">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42000.00 </w:t>
            </w:r>
          </w:p>
        </w:tc>
        <w:tc>
          <w:tcPr>
            <w:tcW w:w="1346" w:type="dxa"/>
            <w:vAlign w:val="center"/>
          </w:tcPr>
          <w:p w14:paraId="438A60C5">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40EE6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168A4EA7">
            <w:pPr>
              <w:widowControl/>
              <w:numPr>
                <w:ilvl w:val="0"/>
                <w:numId w:val="3"/>
              </w:numPr>
              <w:jc w:val="center"/>
              <w:rPr>
                <w:rFonts w:hint="eastAsia" w:ascii="宋体" w:hAnsi="宋体" w:eastAsia="宋体" w:cs="宋体"/>
                <w:bCs/>
                <w:color w:val="auto"/>
                <w:kern w:val="0"/>
                <w:szCs w:val="21"/>
                <w:highlight w:val="none"/>
              </w:rPr>
            </w:pPr>
          </w:p>
        </w:tc>
        <w:tc>
          <w:tcPr>
            <w:tcW w:w="3116" w:type="dxa"/>
            <w:vAlign w:val="center"/>
          </w:tcPr>
          <w:p w14:paraId="52F80C06">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监护仪</w:t>
            </w:r>
          </w:p>
        </w:tc>
        <w:tc>
          <w:tcPr>
            <w:tcW w:w="690" w:type="dxa"/>
            <w:vAlign w:val="center"/>
          </w:tcPr>
          <w:p w14:paraId="10F2143B">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1</w:t>
            </w:r>
          </w:p>
        </w:tc>
        <w:tc>
          <w:tcPr>
            <w:tcW w:w="964" w:type="dxa"/>
            <w:vAlign w:val="center"/>
          </w:tcPr>
          <w:p w14:paraId="31FECAF0">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台</w:t>
            </w:r>
          </w:p>
        </w:tc>
        <w:tc>
          <w:tcPr>
            <w:tcW w:w="1360" w:type="dxa"/>
            <w:vAlign w:val="center"/>
          </w:tcPr>
          <w:p w14:paraId="16BC392C">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100000.00 </w:t>
            </w:r>
          </w:p>
        </w:tc>
        <w:tc>
          <w:tcPr>
            <w:tcW w:w="1451" w:type="dxa"/>
            <w:vAlign w:val="center"/>
          </w:tcPr>
          <w:p w14:paraId="4DEA1A9C">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100000.00 </w:t>
            </w:r>
          </w:p>
        </w:tc>
        <w:tc>
          <w:tcPr>
            <w:tcW w:w="1346" w:type="dxa"/>
            <w:vAlign w:val="center"/>
          </w:tcPr>
          <w:p w14:paraId="290BB368">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6F643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1466C4AC">
            <w:pPr>
              <w:widowControl/>
              <w:numPr>
                <w:ilvl w:val="0"/>
                <w:numId w:val="3"/>
              </w:numPr>
              <w:jc w:val="center"/>
              <w:rPr>
                <w:rFonts w:hint="eastAsia" w:ascii="宋体" w:hAnsi="宋体" w:eastAsia="宋体" w:cs="宋体"/>
                <w:bCs/>
                <w:color w:val="auto"/>
                <w:kern w:val="0"/>
                <w:szCs w:val="21"/>
                <w:highlight w:val="none"/>
              </w:rPr>
            </w:pPr>
          </w:p>
        </w:tc>
        <w:tc>
          <w:tcPr>
            <w:tcW w:w="3116" w:type="dxa"/>
            <w:vAlign w:val="center"/>
          </w:tcPr>
          <w:p w14:paraId="4593C4D0">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成人半身模型（带电子显示器）</w:t>
            </w:r>
          </w:p>
        </w:tc>
        <w:tc>
          <w:tcPr>
            <w:tcW w:w="690" w:type="dxa"/>
            <w:vAlign w:val="center"/>
          </w:tcPr>
          <w:p w14:paraId="50F24098">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2</w:t>
            </w:r>
          </w:p>
        </w:tc>
        <w:tc>
          <w:tcPr>
            <w:tcW w:w="964" w:type="dxa"/>
            <w:vAlign w:val="center"/>
          </w:tcPr>
          <w:p w14:paraId="78A4E9AC">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套</w:t>
            </w:r>
          </w:p>
        </w:tc>
        <w:tc>
          <w:tcPr>
            <w:tcW w:w="1360" w:type="dxa"/>
            <w:vAlign w:val="center"/>
          </w:tcPr>
          <w:p w14:paraId="69A55F3F">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15000.00 </w:t>
            </w:r>
          </w:p>
        </w:tc>
        <w:tc>
          <w:tcPr>
            <w:tcW w:w="1451" w:type="dxa"/>
            <w:vAlign w:val="center"/>
          </w:tcPr>
          <w:p w14:paraId="0843E628">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30000.00 </w:t>
            </w:r>
          </w:p>
        </w:tc>
        <w:tc>
          <w:tcPr>
            <w:tcW w:w="1346" w:type="dxa"/>
            <w:vAlign w:val="center"/>
          </w:tcPr>
          <w:p w14:paraId="2FE14015">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631D5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73B5B255">
            <w:pPr>
              <w:widowControl/>
              <w:numPr>
                <w:ilvl w:val="0"/>
                <w:numId w:val="3"/>
              </w:numPr>
              <w:jc w:val="center"/>
              <w:rPr>
                <w:rFonts w:hint="eastAsia" w:ascii="宋体" w:hAnsi="宋体" w:eastAsia="宋体" w:cs="宋体"/>
                <w:bCs/>
                <w:color w:val="auto"/>
                <w:kern w:val="0"/>
                <w:szCs w:val="21"/>
                <w:highlight w:val="none"/>
              </w:rPr>
            </w:pPr>
          </w:p>
        </w:tc>
        <w:tc>
          <w:tcPr>
            <w:tcW w:w="3116" w:type="dxa"/>
            <w:vAlign w:val="center"/>
          </w:tcPr>
          <w:p w14:paraId="1C875BFF">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婴儿CPR模型（带电子显示器）</w:t>
            </w:r>
          </w:p>
        </w:tc>
        <w:tc>
          <w:tcPr>
            <w:tcW w:w="690" w:type="dxa"/>
            <w:vAlign w:val="center"/>
          </w:tcPr>
          <w:p w14:paraId="0FE0F585">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2</w:t>
            </w:r>
          </w:p>
        </w:tc>
        <w:tc>
          <w:tcPr>
            <w:tcW w:w="964" w:type="dxa"/>
            <w:vAlign w:val="center"/>
          </w:tcPr>
          <w:p w14:paraId="4437A56A">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套</w:t>
            </w:r>
          </w:p>
        </w:tc>
        <w:tc>
          <w:tcPr>
            <w:tcW w:w="1360" w:type="dxa"/>
            <w:vAlign w:val="center"/>
          </w:tcPr>
          <w:p w14:paraId="25D1B2E5">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8000.00 </w:t>
            </w:r>
          </w:p>
        </w:tc>
        <w:tc>
          <w:tcPr>
            <w:tcW w:w="1451" w:type="dxa"/>
            <w:vAlign w:val="center"/>
          </w:tcPr>
          <w:p w14:paraId="78C8B76E">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16000.00 </w:t>
            </w:r>
          </w:p>
        </w:tc>
        <w:tc>
          <w:tcPr>
            <w:tcW w:w="1346" w:type="dxa"/>
            <w:vAlign w:val="center"/>
          </w:tcPr>
          <w:p w14:paraId="4731F8A9">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2287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7762C488">
            <w:pPr>
              <w:widowControl/>
              <w:numPr>
                <w:ilvl w:val="0"/>
                <w:numId w:val="3"/>
              </w:numPr>
              <w:jc w:val="center"/>
              <w:rPr>
                <w:rFonts w:hint="eastAsia" w:ascii="宋体" w:hAnsi="宋体" w:eastAsia="宋体" w:cs="宋体"/>
                <w:bCs/>
                <w:color w:val="auto"/>
                <w:kern w:val="0"/>
                <w:szCs w:val="21"/>
                <w:highlight w:val="none"/>
              </w:rPr>
            </w:pPr>
          </w:p>
        </w:tc>
        <w:tc>
          <w:tcPr>
            <w:tcW w:w="3116" w:type="dxa"/>
            <w:vAlign w:val="center"/>
          </w:tcPr>
          <w:p w14:paraId="231A8D5E">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AED训练器</w:t>
            </w:r>
          </w:p>
        </w:tc>
        <w:tc>
          <w:tcPr>
            <w:tcW w:w="690" w:type="dxa"/>
            <w:vAlign w:val="center"/>
          </w:tcPr>
          <w:p w14:paraId="4CAE21A5">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2</w:t>
            </w:r>
          </w:p>
        </w:tc>
        <w:tc>
          <w:tcPr>
            <w:tcW w:w="964" w:type="dxa"/>
            <w:vAlign w:val="center"/>
          </w:tcPr>
          <w:p w14:paraId="4F4D9041">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套</w:t>
            </w:r>
          </w:p>
        </w:tc>
        <w:tc>
          <w:tcPr>
            <w:tcW w:w="1360" w:type="dxa"/>
            <w:vAlign w:val="center"/>
          </w:tcPr>
          <w:p w14:paraId="6DA3FB3B">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15000.00 </w:t>
            </w:r>
          </w:p>
        </w:tc>
        <w:tc>
          <w:tcPr>
            <w:tcW w:w="1451" w:type="dxa"/>
            <w:vAlign w:val="center"/>
          </w:tcPr>
          <w:p w14:paraId="46E9FCAC">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30000.00 </w:t>
            </w:r>
          </w:p>
        </w:tc>
        <w:tc>
          <w:tcPr>
            <w:tcW w:w="1346" w:type="dxa"/>
            <w:vAlign w:val="center"/>
          </w:tcPr>
          <w:p w14:paraId="198F1E3D">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30F8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17" w:type="dxa"/>
            <w:gridSpan w:val="7"/>
            <w:vAlign w:val="center"/>
          </w:tcPr>
          <w:p w14:paraId="502EDD99">
            <w:pPr>
              <w:spacing w:line="312" w:lineRule="auto"/>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rPr>
              <w:t>注：设备产品生产日期距离交货日期不得超过6个月，如投标设备在上级药监局调整政策执行新标准的延展期除外，由投标方提供相应证明材料。投标人须对所投的产品进行整体投标报价，不得缺项漏项，否则按不响应招标文件实质性要求处理。</w:t>
            </w:r>
          </w:p>
        </w:tc>
      </w:tr>
      <w:bookmarkEnd w:id="30"/>
    </w:tbl>
    <w:p w14:paraId="36CEBA17">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6.合同履行期限：合同签订后接采购人供货通知30天内供货、安装及调试，通过验收并交付使用。</w:t>
      </w:r>
    </w:p>
    <w:p w14:paraId="33C5CF6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7.</w:t>
      </w:r>
      <w:sdt>
        <w:sdtPr>
          <w:rPr>
            <w:rFonts w:hint="eastAsia" w:ascii="宋体" w:hAnsi="宋体" w:eastAsia="宋体" w:cs="宋体"/>
            <w:color w:val="auto"/>
            <w:sz w:val="24"/>
            <w:szCs w:val="24"/>
            <w:highlight w:val="none"/>
            <w:shd w:val="clear" w:color="auto" w:fill="FFFFFF" w:themeFill="background1"/>
          </w:rPr>
          <w:id w:val="-1989466446"/>
          <w:placeholder>
            <w:docPart w:val="9BF3DA261DF54E07AE07C807220448E2"/>
          </w:placeholder>
          <w:dropDownList>
            <w:listItem w:value="选择一项。"/>
            <w:listItem w:displayText="本项目不接受联合体投标。" w:value="本项目不接受联合体投标。"/>
            <w:listItem w:displayText="本项目接受联合体投标。" w:value="本项目接受联合体投标。"/>
          </w:dropDownList>
        </w:sdtPr>
        <w:sdtEndPr>
          <w:rPr>
            <w:rFonts w:hint="eastAsia" w:ascii="宋体" w:hAnsi="宋体" w:eastAsia="宋体" w:cs="宋体"/>
            <w:color w:val="auto"/>
            <w:sz w:val="24"/>
            <w:szCs w:val="24"/>
            <w:highlight w:val="none"/>
            <w:shd w:val="clear" w:color="auto" w:fill="FFFFFF" w:themeFill="background1"/>
          </w:rPr>
        </w:sdtEndPr>
        <w:sdtContent>
          <w:r>
            <w:rPr>
              <w:rFonts w:hint="eastAsia" w:ascii="宋体" w:hAnsi="宋体" w:eastAsia="宋体" w:cs="宋体"/>
              <w:color w:val="auto"/>
              <w:sz w:val="24"/>
              <w:szCs w:val="24"/>
              <w:highlight w:val="none"/>
              <w:shd w:val="clear" w:color="auto" w:fill="FFFFFF" w:themeFill="background1"/>
            </w:rPr>
            <w:t>本项目不接受联合体投标。</w:t>
          </w:r>
        </w:sdtContent>
      </w:sdt>
    </w:p>
    <w:p w14:paraId="46B3AF50">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color w:val="auto"/>
          <w:sz w:val="24"/>
          <w:highlight w:val="none"/>
          <w:shd w:val="clear" w:color="auto" w:fill="FFFFFF" w:themeFill="background1"/>
        </w:rPr>
      </w:pPr>
      <w:bookmarkStart w:id="31" w:name="_Toc357500914"/>
      <w:r>
        <w:rPr>
          <w:rFonts w:hint="eastAsia" w:ascii="宋体" w:hAnsi="宋体" w:eastAsia="宋体" w:cs="宋体"/>
          <w:b/>
          <w:color w:val="auto"/>
          <w:sz w:val="24"/>
          <w:highlight w:val="none"/>
          <w:shd w:val="clear" w:color="auto" w:fill="FFFFFF" w:themeFill="background1"/>
        </w:rPr>
        <w:t>二、</w:t>
      </w:r>
      <w:bookmarkEnd w:id="31"/>
      <w:r>
        <w:rPr>
          <w:rFonts w:hint="eastAsia" w:ascii="宋体" w:hAnsi="宋体" w:eastAsia="宋体" w:cs="宋体"/>
          <w:b/>
          <w:color w:val="auto"/>
          <w:sz w:val="24"/>
          <w:highlight w:val="none"/>
          <w:shd w:val="clear" w:color="auto" w:fill="FFFFFF" w:themeFill="background1"/>
        </w:rPr>
        <w:t>申请人的资格要求：</w:t>
      </w:r>
    </w:p>
    <w:p w14:paraId="76596FA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bookmarkStart w:id="32" w:name="_Toc357500925"/>
      <w:r>
        <w:rPr>
          <w:rFonts w:hint="eastAsia" w:ascii="宋体" w:hAnsi="宋体" w:eastAsia="宋体" w:cs="宋体"/>
          <w:color w:val="auto"/>
          <w:sz w:val="24"/>
          <w:szCs w:val="24"/>
          <w:highlight w:val="none"/>
          <w:shd w:val="clear" w:color="auto" w:fill="FFFFFF" w:themeFill="background1"/>
        </w:rPr>
        <w:t>1.满足《中华人民共和国政府采购法》第二十二条规定；</w:t>
      </w:r>
    </w:p>
    <w:p w14:paraId="601DEAA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1.1具有独立承担民事责任能力的法人、其他组织或者自然人。提供法人或者其他组织的营业执照等证明文件，自然人的身份证明（适用于自然人参加投标情形）；</w:t>
      </w:r>
    </w:p>
    <w:p w14:paraId="76BF17E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1.2</w:t>
      </w:r>
      <w:bookmarkStart w:id="33" w:name="_Hlk14085580"/>
      <w:r>
        <w:rPr>
          <w:rFonts w:hint="eastAsia" w:ascii="宋体" w:hAnsi="宋体" w:eastAsia="宋体" w:cs="宋体"/>
          <w:color w:val="auto"/>
          <w:sz w:val="24"/>
          <w:szCs w:val="24"/>
          <w:highlight w:val="none"/>
          <w:shd w:val="clear" w:color="auto" w:fill="FFFFFF" w:themeFill="background1"/>
        </w:rPr>
        <w:t>投标人自行承诺符合《中华人民共和国政府采购法》第二十二条规定及《中华人民共和国政府采购法实施条例》第十七条的相关要求；</w:t>
      </w:r>
    </w:p>
    <w:bookmarkEnd w:id="33"/>
    <w:p w14:paraId="1C04C499">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1.3</w:t>
      </w:r>
      <w:bookmarkStart w:id="34" w:name="_Hlk104241799"/>
      <w:r>
        <w:rPr>
          <w:rFonts w:hint="eastAsia" w:ascii="宋体" w:hAnsi="宋体" w:eastAsia="宋体" w:cs="宋体"/>
          <w:color w:val="auto"/>
          <w:sz w:val="24"/>
          <w:szCs w:val="24"/>
          <w:highlight w:val="none"/>
          <w:shd w:val="clear" w:color="auto" w:fill="FFFFFF" w:themeFill="background1"/>
        </w:rPr>
        <w:t>在“信用中国”网站（www.creditchina.gov.cn） 中未被列入：重大税收违法失信主体、政府采购严重违法失信行为记录名单、失信被执行人名单；在“中国政府采购网”（www.ccgp.gov.cn） 中未被列入：政府采购严重违法失信行为记录名单；</w:t>
      </w:r>
      <w:bookmarkEnd w:id="34"/>
      <w:r>
        <w:rPr>
          <w:rFonts w:hint="eastAsia" w:ascii="宋体" w:hAnsi="宋体" w:eastAsia="宋体" w:cs="宋体"/>
          <w:color w:val="auto"/>
          <w:sz w:val="24"/>
          <w:szCs w:val="24"/>
          <w:highlight w:val="none"/>
          <w:shd w:val="clear" w:color="auto" w:fill="FFFFFF" w:themeFill="background1"/>
        </w:rPr>
        <w:t>采购代理机构将于投标文件递交截止时间后在上述网站对投标人信用情况进行查询，存在上述不良信用记录的，其投标将被拒绝，查询记录为上述网站信用信息查询结果的网页截图；</w:t>
      </w:r>
    </w:p>
    <w:p w14:paraId="7DF6E6BD">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1.4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p>
    <w:p w14:paraId="03FED39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2.落实政府采购政策需满足的资格要求：本项目不专门面向中小企业（注：监狱企业、残疾人福利性单位视同小型企业或微型企业）预留采购份额。</w:t>
      </w:r>
    </w:p>
    <w:p w14:paraId="620886FF">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color w:val="auto"/>
          <w:sz w:val="24"/>
          <w:szCs w:val="24"/>
          <w:highlight w:val="none"/>
          <w:shd w:val="clear" w:color="auto" w:fill="FFFFFF" w:themeFill="background1"/>
        </w:rPr>
      </w:pPr>
      <w:r>
        <w:rPr>
          <w:rFonts w:hint="eastAsia" w:ascii="宋体" w:hAnsi="宋体" w:eastAsia="宋体" w:cs="宋体"/>
          <w:b/>
          <w:bCs/>
          <w:color w:val="auto"/>
          <w:sz w:val="24"/>
          <w:szCs w:val="24"/>
          <w:highlight w:val="none"/>
          <w:shd w:val="clear" w:color="auto" w:fill="FFFFFF" w:themeFill="background1"/>
        </w:rPr>
        <w:t>3.本项目的特定资格要求：</w:t>
      </w:r>
    </w:p>
    <w:p w14:paraId="7C2FCC7C">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color w:val="auto"/>
          <w:sz w:val="24"/>
          <w:szCs w:val="24"/>
          <w:highlight w:val="none"/>
          <w:shd w:val="clear" w:color="auto" w:fill="FFFFFF" w:themeFill="background1"/>
        </w:rPr>
      </w:pPr>
      <w:bookmarkStart w:id="35" w:name="OLE_LINK25"/>
      <w:bookmarkStart w:id="36" w:name="OLE_LINK22"/>
      <w:r>
        <w:rPr>
          <w:rFonts w:hint="eastAsia" w:ascii="宋体" w:hAnsi="宋体" w:eastAsia="宋体" w:cs="宋体"/>
          <w:b/>
          <w:bCs/>
          <w:color w:val="auto"/>
          <w:sz w:val="24"/>
          <w:szCs w:val="24"/>
          <w:highlight w:val="none"/>
          <w:shd w:val="clear" w:color="auto" w:fill="FFFFFF" w:themeFill="background1"/>
        </w:rPr>
        <w:t>投标人为代理商的，</w:t>
      </w:r>
      <w:bookmarkStart w:id="37" w:name="OLE_LINK1"/>
      <w:r>
        <w:rPr>
          <w:rFonts w:hint="eastAsia" w:ascii="宋体" w:hAnsi="宋体" w:eastAsia="宋体" w:cs="宋体"/>
          <w:b/>
          <w:bCs/>
          <w:color w:val="auto"/>
          <w:sz w:val="24"/>
          <w:szCs w:val="24"/>
          <w:highlight w:val="none"/>
          <w:shd w:val="clear" w:color="auto" w:fill="FFFFFF" w:themeFill="background1"/>
        </w:rPr>
        <w:t>所投产品属第二类医疗器械的应具有《医疗器械经营备案凭证》或《医疗器械经营许可证》，属第三类医疗器械的应具有《医疗器械经营许可证》，投标人为制造商的，使用自身生产的产品投标时所投产品属第一类医疗器械的应具有《医疗器械生产备案凭证》，属第二类、第三类医疗器械的应具有《医疗器械生产许可证》。</w:t>
      </w:r>
      <w:bookmarkEnd w:id="37"/>
    </w:p>
    <w:bookmarkEnd w:id="32"/>
    <w:bookmarkEnd w:id="35"/>
    <w:bookmarkEnd w:id="36"/>
    <w:p w14:paraId="50C4A7CF">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b/>
          <w:color w:val="auto"/>
          <w:sz w:val="24"/>
          <w:highlight w:val="none"/>
          <w:shd w:val="clear" w:color="auto" w:fill="FFFFFF" w:themeFill="background1"/>
        </w:rPr>
      </w:pPr>
      <w:r>
        <w:rPr>
          <w:rFonts w:hint="eastAsia" w:ascii="宋体" w:hAnsi="宋体" w:eastAsia="宋体" w:cs="宋体"/>
          <w:b/>
          <w:color w:val="auto"/>
          <w:sz w:val="24"/>
          <w:highlight w:val="none"/>
          <w:shd w:val="clear" w:color="auto" w:fill="FFFFFF" w:themeFill="background1"/>
        </w:rPr>
        <w:t>三、获取招标文件</w:t>
      </w:r>
    </w:p>
    <w:p w14:paraId="2366864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1.</w:t>
      </w:r>
      <w:r>
        <w:rPr>
          <w:rFonts w:hint="eastAsia" w:ascii="宋体" w:hAnsi="宋体" w:eastAsia="宋体" w:cs="宋体"/>
          <w:color w:val="auto"/>
          <w:sz w:val="24"/>
          <w:highlight w:val="none"/>
          <w:shd w:val="clear" w:color="auto" w:fill="FFFFFF" w:themeFill="background1"/>
          <w:lang w:eastAsia="zh-CN"/>
        </w:rPr>
        <w:t xml:space="preserve"> 时间</w:t>
      </w:r>
      <w:r>
        <w:rPr>
          <w:rFonts w:hint="eastAsia" w:ascii="宋体" w:hAnsi="宋体" w:eastAsia="宋体" w:cs="宋体"/>
          <w:color w:val="auto"/>
          <w:sz w:val="24"/>
          <w:highlight w:val="none"/>
          <w:shd w:val="clear" w:color="auto" w:fill="FFFFFF" w:themeFill="background1"/>
        </w:rPr>
        <w:t>：2026年</w:t>
      </w:r>
      <w:r>
        <w:rPr>
          <w:rFonts w:hint="eastAsia" w:ascii="宋体" w:hAnsi="宋体" w:eastAsia="宋体" w:cs="宋体"/>
          <w:color w:val="auto"/>
          <w:sz w:val="24"/>
          <w:highlight w:val="none"/>
          <w:shd w:val="clear" w:color="auto" w:fill="FFFFFF" w:themeFill="background1"/>
          <w:lang w:val="en-US" w:eastAsia="zh-CN"/>
        </w:rPr>
        <w:t>5</w:t>
      </w:r>
      <w:r>
        <w:rPr>
          <w:rFonts w:hint="eastAsia" w:ascii="宋体" w:hAnsi="宋体" w:eastAsia="宋体" w:cs="宋体"/>
          <w:color w:val="auto"/>
          <w:sz w:val="24"/>
          <w:highlight w:val="none"/>
          <w:shd w:val="clear" w:color="auto" w:fill="FFFFFF" w:themeFill="background1"/>
        </w:rPr>
        <w:t>月</w:t>
      </w:r>
      <w:r>
        <w:rPr>
          <w:rFonts w:hint="eastAsia" w:ascii="宋体" w:hAnsi="宋体" w:eastAsia="宋体" w:cs="宋体"/>
          <w:bCs/>
          <w:color w:val="auto"/>
          <w:sz w:val="24"/>
          <w:highlight w:val="none"/>
          <w:shd w:val="clear" w:color="auto" w:fill="FFFFFF" w:themeFill="background1"/>
          <w:lang w:val="en-US" w:eastAsia="zh-CN"/>
        </w:rPr>
        <w:t>9</w:t>
      </w:r>
      <w:r>
        <w:rPr>
          <w:rFonts w:hint="eastAsia" w:ascii="宋体" w:hAnsi="宋体" w:eastAsia="宋体" w:cs="宋体"/>
          <w:bCs/>
          <w:color w:val="auto"/>
          <w:sz w:val="24"/>
          <w:highlight w:val="none"/>
          <w:shd w:val="clear" w:color="auto" w:fill="FFFFFF" w:themeFill="background1"/>
        </w:rPr>
        <w:t>日至2026年</w:t>
      </w:r>
      <w:r>
        <w:rPr>
          <w:rFonts w:hint="eastAsia" w:ascii="宋体" w:hAnsi="宋体" w:eastAsia="宋体" w:cs="宋体"/>
          <w:bCs/>
          <w:color w:val="auto"/>
          <w:sz w:val="24"/>
          <w:highlight w:val="none"/>
          <w:shd w:val="clear" w:color="auto" w:fill="FFFFFF" w:themeFill="background1"/>
          <w:lang w:val="en-US" w:eastAsia="zh-CN"/>
        </w:rPr>
        <w:t>5</w:t>
      </w:r>
      <w:r>
        <w:rPr>
          <w:rFonts w:hint="eastAsia" w:ascii="宋体" w:hAnsi="宋体" w:eastAsia="宋体" w:cs="宋体"/>
          <w:bCs/>
          <w:color w:val="auto"/>
          <w:sz w:val="24"/>
          <w:highlight w:val="none"/>
          <w:shd w:val="clear" w:color="auto" w:fill="FFFFFF" w:themeFill="background1"/>
        </w:rPr>
        <w:t>月</w:t>
      </w:r>
      <w:r>
        <w:rPr>
          <w:rFonts w:hint="eastAsia" w:ascii="宋体" w:hAnsi="宋体" w:eastAsia="宋体" w:cs="宋体"/>
          <w:bCs/>
          <w:color w:val="auto"/>
          <w:sz w:val="24"/>
          <w:highlight w:val="none"/>
          <w:shd w:val="clear" w:color="auto" w:fill="FFFFFF" w:themeFill="background1"/>
          <w:lang w:val="en-US" w:eastAsia="zh-CN"/>
        </w:rPr>
        <w:t>15</w:t>
      </w:r>
      <w:r>
        <w:rPr>
          <w:rFonts w:hint="eastAsia" w:ascii="宋体" w:hAnsi="宋体" w:eastAsia="宋体" w:cs="宋体"/>
          <w:bCs/>
          <w:color w:val="auto"/>
          <w:sz w:val="24"/>
          <w:highlight w:val="none"/>
          <w:shd w:val="clear" w:color="auto" w:fill="FFFFFF" w:themeFill="background1"/>
        </w:rPr>
        <w:t>日</w:t>
      </w:r>
      <w:r>
        <w:rPr>
          <w:rFonts w:hint="eastAsia" w:ascii="宋体" w:hAnsi="宋体" w:eastAsia="宋体" w:cs="宋体"/>
          <w:bCs/>
          <w:color w:val="auto"/>
          <w:spacing w:val="-4"/>
          <w:sz w:val="24"/>
          <w:szCs w:val="24"/>
          <w:highlight w:val="none"/>
        </w:rPr>
        <w:t>23:59</w:t>
      </w:r>
      <w:r>
        <w:rPr>
          <w:rFonts w:hint="eastAsia" w:ascii="宋体" w:hAnsi="宋体" w:eastAsia="宋体" w:cs="宋体"/>
          <w:bCs/>
          <w:color w:val="auto"/>
          <w:sz w:val="24"/>
          <w:highlight w:val="none"/>
          <w:shd w:val="clear" w:color="auto" w:fill="FFFFFF" w:themeFill="background1"/>
        </w:rPr>
        <w:t>。</w:t>
      </w:r>
    </w:p>
    <w:p w14:paraId="2F3AB9C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2.</w:t>
      </w:r>
      <w:r>
        <w:rPr>
          <w:rFonts w:hint="eastAsia" w:ascii="宋体" w:hAnsi="宋体" w:eastAsia="宋体" w:cs="宋体"/>
          <w:color w:val="auto"/>
          <w:sz w:val="24"/>
          <w:highlight w:val="none"/>
          <w:shd w:val="clear" w:color="auto" w:fill="FFFFFF" w:themeFill="background1"/>
          <w:lang w:eastAsia="zh-CN"/>
        </w:rPr>
        <w:t xml:space="preserve"> 地址</w:t>
      </w:r>
      <w:r>
        <w:rPr>
          <w:rFonts w:hint="eastAsia" w:ascii="宋体" w:hAnsi="宋体" w:eastAsia="宋体" w:cs="宋体"/>
          <w:color w:val="auto"/>
          <w:sz w:val="24"/>
          <w:highlight w:val="none"/>
          <w:shd w:val="clear" w:color="auto" w:fill="FFFFFF" w:themeFill="background1"/>
        </w:rPr>
        <w:t>：政府采购云平台线上获取（https://www.zcygov.cn/）。</w:t>
      </w:r>
    </w:p>
    <w:p w14:paraId="7AF5A230">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w:t>
      </w:r>
      <w:r>
        <w:rPr>
          <w:rFonts w:hint="eastAsia" w:ascii="宋体" w:hAnsi="宋体" w:eastAsia="宋体" w:cs="宋体"/>
          <w:color w:val="auto"/>
          <w:sz w:val="24"/>
          <w:highlight w:val="none"/>
          <w:shd w:val="clear" w:color="auto" w:fill="FFFFFF" w:themeFill="background1"/>
          <w:lang w:eastAsia="zh-CN"/>
        </w:rPr>
        <w:t xml:space="preserve"> 方式</w:t>
      </w:r>
      <w:r>
        <w:rPr>
          <w:rFonts w:hint="eastAsia" w:ascii="宋体" w:hAnsi="宋体" w:eastAsia="宋体" w:cs="宋体"/>
          <w:color w:val="auto"/>
          <w:sz w:val="24"/>
          <w:highlight w:val="none"/>
          <w:shd w:val="clear" w:color="auto" w:fill="FFFFFF" w:themeFill="background1"/>
        </w:rPr>
        <w:t>：（1）凡有意参加投标的潜在供应商，须注册政府采购云平台账号并登录办理数字证书（CA），若供应商未办理数字证书（CA</w:t>
      </w:r>
      <w:r>
        <w:rPr>
          <w:rFonts w:hint="eastAsia" w:ascii="宋体" w:hAnsi="宋体" w:eastAsia="宋体" w:cs="宋体"/>
          <w:color w:val="auto"/>
          <w:sz w:val="24"/>
          <w:highlight w:val="none"/>
          <w:shd w:val="clear" w:color="auto" w:fill="FFFFFF" w:themeFill="background1"/>
          <w:lang w:eastAsia="zh-CN"/>
        </w:rPr>
        <w:t>）</w:t>
      </w:r>
      <w:r>
        <w:rPr>
          <w:rFonts w:hint="eastAsia" w:ascii="宋体" w:hAnsi="宋体" w:eastAsia="宋体" w:cs="宋体"/>
          <w:color w:val="auto"/>
          <w:sz w:val="24"/>
          <w:highlight w:val="none"/>
          <w:shd w:val="clear" w:color="auto" w:fill="FFFFFF" w:themeFill="background1"/>
        </w:rPr>
        <w:t>，可选择办理云南壹证通CA。CA申领链接：http://yzt.ynsmartcert.cn/cms/yztynhc46.html</w:t>
      </w:r>
      <w:r>
        <w:rPr>
          <w:rFonts w:hint="eastAsia" w:ascii="宋体" w:hAnsi="宋体" w:eastAsia="宋体" w:cs="宋体"/>
          <w:color w:val="auto"/>
          <w:sz w:val="24"/>
          <w:highlight w:val="none"/>
          <w:shd w:val="clear" w:color="auto" w:fill="FFFFFF" w:themeFill="background1"/>
          <w:lang w:eastAsia="zh-CN"/>
        </w:rPr>
        <w:t>。云南</w:t>
      </w:r>
      <w:r>
        <w:rPr>
          <w:rFonts w:hint="eastAsia" w:ascii="宋体" w:hAnsi="宋体" w:eastAsia="宋体" w:cs="宋体"/>
          <w:color w:val="auto"/>
          <w:sz w:val="24"/>
          <w:highlight w:val="none"/>
          <w:shd w:val="clear" w:color="auto" w:fill="FFFFFF" w:themeFill="background1"/>
        </w:rPr>
        <w:t>壹证通CA可支持线上、线下两种办理方式，并提供7*24小时全天候客户服务支持，客服热线400-004-0628。（紧急CA办理电话：19988166369）政府采购云平台支持多家CA服务商，供应商可自行选择办理。（2）数字证书（CA）申领完成之后进入政府采购云平台，企业账号与数字证书（CA）进行绑定，凭企业数字证书（CA）免费获取招标文件。（3）按上述要求获取文件的投标人视为合法获取了本项目招标文件，具备本项目的投标资格。（4）如有问题可拨打政府采购云平台客户服务热线：95763进行咨询，数字证书（CA）问题可咨询24小时技术支持热线400-004-0628（紧急办理可拨：19988166369）。注：供应商如已在云南CA办理过企业数字证书（CA）的，直接绑定即可，无需重复办理。</w:t>
      </w:r>
    </w:p>
    <w:p w14:paraId="3C5C13A8">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color w:val="auto"/>
          <w:sz w:val="24"/>
          <w:highlight w:val="none"/>
          <w:shd w:val="clear" w:color="auto" w:fill="FFFFFF" w:themeFill="background1"/>
        </w:rPr>
      </w:pPr>
      <w:bookmarkStart w:id="38" w:name="_Toc357500934"/>
      <w:bookmarkStart w:id="39" w:name="_Toc357500942"/>
      <w:r>
        <w:rPr>
          <w:rFonts w:hint="eastAsia" w:ascii="宋体" w:hAnsi="宋体" w:eastAsia="宋体" w:cs="宋体"/>
          <w:b/>
          <w:color w:val="auto"/>
          <w:sz w:val="24"/>
          <w:highlight w:val="none"/>
          <w:shd w:val="clear" w:color="auto" w:fill="FFFFFF" w:themeFill="background1"/>
        </w:rPr>
        <w:t>四、</w:t>
      </w:r>
      <w:bookmarkEnd w:id="38"/>
      <w:r>
        <w:rPr>
          <w:rFonts w:hint="eastAsia" w:ascii="宋体" w:hAnsi="宋体" w:eastAsia="宋体" w:cs="宋体"/>
          <w:b/>
          <w:color w:val="auto"/>
          <w:sz w:val="24"/>
          <w:highlight w:val="none"/>
          <w:shd w:val="clear" w:color="auto" w:fill="FFFFFF" w:themeFill="background1"/>
        </w:rPr>
        <w:t>提交投标文件截止时间、开标时间和地点</w:t>
      </w:r>
    </w:p>
    <w:p w14:paraId="336AF690">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highlight w:val="none"/>
          <w:shd w:val="clear" w:color="auto" w:fill="FFFFFF" w:themeFill="background1"/>
        </w:rPr>
      </w:pPr>
      <w:bookmarkStart w:id="40" w:name="_Hlk9279800"/>
      <w:r>
        <w:rPr>
          <w:rFonts w:hint="eastAsia" w:ascii="宋体" w:hAnsi="宋体" w:eastAsia="宋体" w:cs="宋体"/>
          <w:color w:val="auto"/>
          <w:sz w:val="24"/>
          <w:highlight w:val="none"/>
          <w:shd w:val="clear" w:color="auto" w:fill="FFFFFF" w:themeFill="background1"/>
        </w:rPr>
        <w:t>1.</w:t>
      </w:r>
      <w:r>
        <w:rPr>
          <w:rFonts w:hint="eastAsia" w:ascii="宋体" w:hAnsi="宋体" w:eastAsia="宋体" w:cs="宋体"/>
          <w:color w:val="auto"/>
          <w:sz w:val="24"/>
          <w:highlight w:val="none"/>
          <w:shd w:val="clear" w:color="auto" w:fill="FFFFFF" w:themeFill="background1"/>
          <w:lang w:eastAsia="zh-CN"/>
        </w:rPr>
        <w:t xml:space="preserve"> 时间</w:t>
      </w:r>
      <w:r>
        <w:rPr>
          <w:rFonts w:hint="eastAsia" w:ascii="宋体" w:hAnsi="宋体" w:eastAsia="宋体" w:cs="宋体"/>
          <w:color w:val="auto"/>
          <w:sz w:val="24"/>
          <w:highlight w:val="none"/>
          <w:shd w:val="clear" w:color="auto" w:fill="FFFFFF" w:themeFill="background1"/>
        </w:rPr>
        <w:t>：</w:t>
      </w:r>
      <w:r>
        <w:rPr>
          <w:rFonts w:hint="eastAsia" w:ascii="宋体" w:hAnsi="宋体" w:eastAsia="宋体" w:cs="宋体"/>
          <w:color w:val="auto"/>
          <w:sz w:val="24"/>
          <w:highlight w:val="none"/>
          <w:shd w:val="clear" w:color="auto" w:fill="FFFFFF" w:themeFill="background1"/>
          <w:lang w:eastAsia="zh-CN"/>
        </w:rPr>
        <w:t>2026年</w:t>
      </w:r>
      <w:r>
        <w:rPr>
          <w:rFonts w:hint="eastAsia" w:ascii="宋体" w:hAnsi="宋体" w:eastAsia="宋体" w:cs="宋体"/>
          <w:color w:val="auto"/>
          <w:sz w:val="24"/>
          <w:highlight w:val="none"/>
          <w:shd w:val="clear" w:color="auto" w:fill="FFFFFF" w:themeFill="background1"/>
          <w:lang w:val="en-US" w:eastAsia="zh-CN"/>
        </w:rPr>
        <w:t>6</w:t>
      </w:r>
      <w:r>
        <w:rPr>
          <w:rFonts w:hint="eastAsia" w:ascii="宋体" w:hAnsi="宋体" w:eastAsia="宋体" w:cs="宋体"/>
          <w:color w:val="auto"/>
          <w:sz w:val="24"/>
          <w:highlight w:val="none"/>
          <w:shd w:val="clear" w:color="auto" w:fill="FFFFFF" w:themeFill="background1"/>
          <w:lang w:eastAsia="zh-CN"/>
        </w:rPr>
        <w:t>月</w:t>
      </w:r>
      <w:r>
        <w:rPr>
          <w:rFonts w:hint="eastAsia" w:ascii="宋体" w:hAnsi="宋体" w:eastAsia="宋体" w:cs="宋体"/>
          <w:color w:val="auto"/>
          <w:sz w:val="24"/>
          <w:highlight w:val="none"/>
          <w:shd w:val="clear" w:color="auto" w:fill="FFFFFF" w:themeFill="background1"/>
          <w:lang w:val="en-US" w:eastAsia="zh-CN"/>
        </w:rPr>
        <w:t>1</w:t>
      </w:r>
      <w:r>
        <w:rPr>
          <w:rFonts w:hint="eastAsia" w:ascii="宋体" w:hAnsi="宋体" w:eastAsia="宋体" w:cs="宋体"/>
          <w:color w:val="auto"/>
          <w:sz w:val="24"/>
          <w:highlight w:val="none"/>
          <w:shd w:val="clear" w:color="auto" w:fill="FFFFFF" w:themeFill="background1"/>
        </w:rPr>
        <w:t>日09:00</w:t>
      </w:r>
      <w:bookmarkEnd w:id="40"/>
      <w:r>
        <w:rPr>
          <w:rFonts w:hint="eastAsia" w:ascii="宋体" w:hAnsi="宋体" w:eastAsia="宋体" w:cs="宋体"/>
          <w:color w:val="auto"/>
          <w:sz w:val="24"/>
          <w:highlight w:val="none"/>
          <w:shd w:val="clear" w:color="auto" w:fill="FFFFFF" w:themeFill="background1"/>
        </w:rPr>
        <w:t>（北京时间）</w:t>
      </w:r>
    </w:p>
    <w:p w14:paraId="2981C6A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2.地点：云南鸿诚项目管理咨询有限公司综合开标厅</w:t>
      </w:r>
    </w:p>
    <w:p w14:paraId="72AFEF47">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b/>
          <w:color w:val="auto"/>
          <w:sz w:val="24"/>
          <w:szCs w:val="24"/>
          <w:highlight w:val="none"/>
          <w:shd w:val="clear" w:color="auto" w:fill="FFFFFF" w:themeFill="background1"/>
        </w:rPr>
      </w:pPr>
      <w:r>
        <w:rPr>
          <w:rFonts w:hint="eastAsia" w:ascii="宋体" w:hAnsi="宋体" w:eastAsia="宋体" w:cs="宋体"/>
          <w:b/>
          <w:color w:val="auto"/>
          <w:sz w:val="24"/>
          <w:szCs w:val="24"/>
          <w:highlight w:val="none"/>
          <w:shd w:val="clear" w:color="auto" w:fill="FFFFFF" w:themeFill="background1"/>
        </w:rPr>
        <w:t>五、公告期限</w:t>
      </w:r>
      <w:bookmarkEnd w:id="39"/>
    </w:p>
    <w:p w14:paraId="627B707A">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自本公告发布之日起5个工作日。</w:t>
      </w:r>
    </w:p>
    <w:p w14:paraId="3496D190">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b/>
          <w:color w:val="auto"/>
          <w:sz w:val="24"/>
          <w:highlight w:val="none"/>
          <w:shd w:val="clear" w:color="auto" w:fill="FFFFFF" w:themeFill="background1"/>
        </w:rPr>
      </w:pPr>
      <w:bookmarkStart w:id="41" w:name="_Toc357500938"/>
      <w:r>
        <w:rPr>
          <w:rFonts w:hint="eastAsia" w:ascii="宋体" w:hAnsi="宋体" w:eastAsia="宋体" w:cs="宋体"/>
          <w:b/>
          <w:color w:val="auto"/>
          <w:sz w:val="24"/>
          <w:highlight w:val="none"/>
          <w:shd w:val="clear" w:color="auto" w:fill="FFFFFF" w:themeFill="background1"/>
        </w:rPr>
        <w:t>六、</w:t>
      </w:r>
      <w:bookmarkEnd w:id="41"/>
      <w:r>
        <w:rPr>
          <w:rFonts w:hint="eastAsia" w:ascii="宋体" w:hAnsi="宋体" w:eastAsia="宋体" w:cs="宋体"/>
          <w:b/>
          <w:color w:val="auto"/>
          <w:sz w:val="24"/>
          <w:highlight w:val="none"/>
          <w:shd w:val="clear" w:color="auto" w:fill="FFFFFF" w:themeFill="background1"/>
        </w:rPr>
        <w:t>其他补充事宜</w:t>
      </w:r>
    </w:p>
    <w:p w14:paraId="18F2419B">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Cs/>
          <w:color w:val="auto"/>
          <w:sz w:val="24"/>
          <w:szCs w:val="24"/>
          <w:highlight w:val="none"/>
          <w:u w:val="single"/>
          <w:shd w:val="clear" w:color="auto" w:fill="FFFFFF" w:themeFill="background1"/>
        </w:rPr>
      </w:pPr>
      <w:bookmarkStart w:id="42" w:name="_Hlk85029579"/>
      <w:r>
        <w:rPr>
          <w:rFonts w:hint="eastAsia" w:ascii="宋体" w:hAnsi="宋体" w:eastAsia="宋体" w:cs="宋体"/>
          <w:color w:val="auto"/>
          <w:sz w:val="24"/>
          <w:szCs w:val="24"/>
          <w:highlight w:val="none"/>
          <w:shd w:val="clear" w:color="auto" w:fill="FFFFFF" w:themeFill="background1"/>
        </w:rPr>
        <w:t>1.开标方式</w:t>
      </w:r>
      <w:bookmarkEnd w:id="42"/>
      <w:r>
        <w:rPr>
          <w:rFonts w:hint="eastAsia" w:ascii="宋体" w:hAnsi="宋体" w:eastAsia="宋体" w:cs="宋体"/>
          <w:color w:val="auto"/>
          <w:sz w:val="24"/>
          <w:szCs w:val="24"/>
          <w:highlight w:val="none"/>
          <w:shd w:val="clear" w:color="auto" w:fill="FFFFFF" w:themeFill="background1"/>
        </w:rPr>
        <w:t>：</w:t>
      </w:r>
      <w:r>
        <w:rPr>
          <w:rFonts w:hint="eastAsia" w:ascii="宋体" w:hAnsi="宋体" w:eastAsia="宋体" w:cs="宋体"/>
          <w:color w:val="auto"/>
          <w:sz w:val="24"/>
          <w:szCs w:val="24"/>
          <w:highlight w:val="none"/>
          <w:u w:val="single"/>
          <w:shd w:val="clear" w:color="auto" w:fill="FFFFFF" w:themeFill="background1"/>
        </w:rPr>
        <w:t>网上</w:t>
      </w:r>
      <w:r>
        <w:rPr>
          <w:rFonts w:hint="eastAsia" w:ascii="宋体" w:hAnsi="宋体" w:eastAsia="宋体" w:cs="宋体"/>
          <w:bCs/>
          <w:color w:val="auto"/>
          <w:sz w:val="24"/>
          <w:szCs w:val="24"/>
          <w:highlight w:val="none"/>
          <w:u w:val="single"/>
          <w:shd w:val="clear" w:color="auto" w:fill="FFFFFF" w:themeFill="background1"/>
        </w:rPr>
        <w:t>开标。</w:t>
      </w:r>
    </w:p>
    <w:p w14:paraId="20CB84F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2.投标有效期：</w:t>
      </w:r>
      <w:r>
        <w:rPr>
          <w:rFonts w:hint="eastAsia" w:ascii="宋体" w:hAnsi="宋体" w:eastAsia="宋体" w:cs="宋体"/>
          <w:color w:val="auto"/>
          <w:sz w:val="24"/>
          <w:szCs w:val="24"/>
          <w:highlight w:val="none"/>
          <w:u w:val="single"/>
          <w:shd w:val="clear" w:color="auto" w:fill="FFFFFF" w:themeFill="background1"/>
        </w:rPr>
        <w:t>90日历天。</w:t>
      </w:r>
    </w:p>
    <w:p w14:paraId="3AB7DCC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3.是否需要缴纳投标保证金：</w:t>
      </w:r>
      <w:r>
        <w:rPr>
          <w:rFonts w:hint="eastAsia" w:ascii="宋体" w:hAnsi="宋体" w:eastAsia="宋体" w:cs="宋体"/>
          <w:color w:val="auto"/>
          <w:sz w:val="24"/>
          <w:szCs w:val="24"/>
          <w:highlight w:val="none"/>
          <w:u w:val="single"/>
          <w:shd w:val="clear" w:color="auto" w:fill="FFFFFF" w:themeFill="background1"/>
        </w:rPr>
        <w:t>是。</w:t>
      </w:r>
    </w:p>
    <w:p w14:paraId="3A9DA63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u w:val="singl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4.投标保证金缴纳金额：¥7000.00元。</w:t>
      </w:r>
    </w:p>
    <w:p w14:paraId="4CFE89B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5.投标保证金缴纳方式：</w:t>
      </w:r>
      <w:r>
        <w:rPr>
          <w:rFonts w:hint="eastAsia" w:ascii="宋体" w:hAnsi="宋体" w:eastAsia="宋体" w:cs="宋体"/>
          <w:color w:val="auto"/>
          <w:sz w:val="24"/>
          <w:szCs w:val="24"/>
          <w:highlight w:val="none"/>
          <w:u w:val="single"/>
          <w:shd w:val="clear" w:color="auto" w:fill="FFFFFF" w:themeFill="background1"/>
        </w:rPr>
        <w:t>支票、汇票、本票、保函、电汇、网银或金融机构、担保机构出具的保函；其他非现金形式：银行转账。</w:t>
      </w:r>
    </w:p>
    <w:p w14:paraId="5BF5DD0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6.投标保证金缴纳截止时间：</w:t>
      </w:r>
      <w:r>
        <w:rPr>
          <w:rFonts w:hint="eastAsia" w:ascii="宋体" w:hAnsi="宋体" w:eastAsia="宋体" w:cs="宋体"/>
          <w:color w:val="auto"/>
          <w:sz w:val="24"/>
          <w:szCs w:val="24"/>
          <w:highlight w:val="none"/>
          <w:u w:val="single"/>
          <w:shd w:val="clear" w:color="auto" w:fill="FFFFFF" w:themeFill="background1"/>
        </w:rPr>
        <w:t>投标截止时间。</w:t>
      </w:r>
    </w:p>
    <w:p w14:paraId="022CAA63">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7.其他</w:t>
      </w:r>
    </w:p>
    <w:p w14:paraId="069159D5">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7.1本次招标公告在云南省政府采购网、政府采购云平台、云南鸿诚项目管理咨询有限公司官网上发布，公告内容和时间以云南省政府采购网发布的信息为准；</w:t>
      </w:r>
    </w:p>
    <w:p w14:paraId="112FE6E6">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7.2本项目实行网上投标，采用电子投标文件；</w:t>
      </w:r>
    </w:p>
    <w:p w14:paraId="75B9B798">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7.3各投标人应在开标前确保成为政府采购云平台投标人，并完成CA数字证书申领。因未注册入库、未办理CA数字证书等原因造成无法投标或投标失败等后果由投标人自行承担。</w:t>
      </w:r>
    </w:p>
    <w:p w14:paraId="70C5400F">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8.需要落实的政府采购政策</w:t>
      </w:r>
    </w:p>
    <w:p w14:paraId="5A376F04">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8.1本项目执行政府采购促进中小企业发展、支持监狱企业、促进残疾人就业、强制采购和优先采购节能、环保产品、鼓励采用优先采购和预留采购份额方式采购贫困地区农副产品（适用于采购农副产品项目）等政府采购政策。</w:t>
      </w:r>
      <w:r>
        <w:rPr>
          <w:rFonts w:hint="eastAsia" w:ascii="宋体" w:hAnsi="宋体" w:eastAsia="宋体" w:cs="宋体"/>
          <w:b/>
          <w:bCs/>
          <w:color w:val="auto"/>
          <w:sz w:val="24"/>
          <w:szCs w:val="24"/>
          <w:highlight w:val="none"/>
          <w:shd w:val="clear" w:color="auto" w:fill="FFFFFF" w:themeFill="background1"/>
        </w:rPr>
        <w:t>本次招标将对符合要求小型和微型企业产品的价格给予10%的扣除，用扣除后的价格参与评审（详见第六章价格评审）。</w:t>
      </w:r>
    </w:p>
    <w:p w14:paraId="1BAAD821">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8.2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bookmarkStart w:id="43" w:name="OLE_LINK14"/>
      <w:r>
        <w:rPr>
          <w:rFonts w:hint="eastAsia" w:ascii="宋体" w:hAnsi="宋体" w:eastAsia="宋体" w:cs="宋体"/>
          <w:color w:val="auto"/>
          <w:sz w:val="24"/>
          <w:szCs w:val="24"/>
          <w:highlight w:val="none"/>
          <w:shd w:val="clear" w:color="auto" w:fill="FFFFFF" w:themeFill="background1"/>
        </w:rPr>
        <w:t>对于仅有本国产品参与竞争的政府采购项目，本国产品不享受价格扣除评审优惠。</w:t>
      </w:r>
      <w:bookmarkEnd w:id="43"/>
    </w:p>
    <w:p w14:paraId="04321E24">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color w:val="auto"/>
          <w:sz w:val="24"/>
          <w:highlight w:val="none"/>
          <w:shd w:val="clear" w:color="auto" w:fill="FFFFFF" w:themeFill="background1"/>
        </w:rPr>
      </w:pPr>
      <w:r>
        <w:rPr>
          <w:rFonts w:hint="eastAsia" w:ascii="宋体" w:hAnsi="宋体" w:eastAsia="宋体" w:cs="宋体"/>
          <w:b/>
          <w:color w:val="auto"/>
          <w:sz w:val="24"/>
          <w:highlight w:val="none"/>
          <w:shd w:val="clear" w:color="auto" w:fill="FFFFFF" w:themeFill="background1"/>
        </w:rPr>
        <w:t>七、凡对本次采购提出询问，请按以下方式联系</w:t>
      </w:r>
    </w:p>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bookmarkEnd w:id="20"/>
    <w:bookmarkEnd w:id="25"/>
    <w:p w14:paraId="11BB0EB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bookmarkStart w:id="44" w:name="_Toc357500949"/>
      <w:bookmarkStart w:id="45" w:name="_Toc357158877"/>
      <w:bookmarkStart w:id="46" w:name="_Toc350929994"/>
      <w:bookmarkStart w:id="47" w:name="_Toc350930443"/>
      <w:bookmarkStart w:id="48" w:name="_Toc351117878"/>
      <w:bookmarkStart w:id="49" w:name="_Toc350930209"/>
      <w:bookmarkStart w:id="50" w:name="_Toc350330495"/>
      <w:r>
        <w:rPr>
          <w:rFonts w:hint="eastAsia" w:ascii="宋体" w:hAnsi="宋体" w:eastAsia="宋体" w:cs="宋体"/>
          <w:color w:val="auto"/>
          <w:sz w:val="24"/>
          <w:szCs w:val="24"/>
          <w:highlight w:val="none"/>
          <w:shd w:val="clear" w:color="auto" w:fill="FFFFFF" w:themeFill="background1"/>
        </w:rPr>
        <w:t>1.采购人信息</w:t>
      </w:r>
    </w:p>
    <w:p w14:paraId="5031435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名　称：玉溪市儿童医院</w:t>
      </w:r>
    </w:p>
    <w:p w14:paraId="0CF098C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地　址：玉溪市红塔区李棋街道白龙路与西横一路交叉口西南角</w:t>
      </w:r>
    </w:p>
    <w:p w14:paraId="0520D02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联系方式：0877-2062202</w:t>
      </w:r>
    </w:p>
    <w:p w14:paraId="56DEFA5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2.采购代理机构信息</w:t>
      </w:r>
    </w:p>
    <w:p w14:paraId="43365A4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名 称：</w:t>
      </w:r>
      <w:bookmarkStart w:id="51" w:name="_Hlk111557958"/>
      <w:r>
        <w:rPr>
          <w:rFonts w:hint="eastAsia" w:ascii="宋体" w:hAnsi="宋体" w:eastAsia="宋体" w:cs="宋体"/>
          <w:color w:val="auto"/>
          <w:sz w:val="24"/>
          <w:szCs w:val="24"/>
          <w:highlight w:val="none"/>
          <w:shd w:val="clear" w:color="auto" w:fill="FFFFFF" w:themeFill="background1"/>
        </w:rPr>
        <w:t>云南鸿诚项目管理咨询有限公司</w:t>
      </w:r>
      <w:bookmarkEnd w:id="51"/>
    </w:p>
    <w:p w14:paraId="1731657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地址：</w:t>
      </w:r>
      <w:bookmarkStart w:id="52" w:name="OLE_LINK2"/>
      <w:r>
        <w:rPr>
          <w:rFonts w:hint="eastAsia" w:ascii="宋体" w:hAnsi="宋体" w:eastAsia="宋体" w:cs="宋体"/>
          <w:color w:val="auto"/>
          <w:sz w:val="24"/>
          <w:szCs w:val="24"/>
          <w:highlight w:val="none"/>
          <w:shd w:val="clear" w:color="auto" w:fill="FFFFFF" w:themeFill="background1"/>
        </w:rPr>
        <w:t>玉溪市红塔区东风北路兴旺综合楼二楼</w:t>
      </w:r>
      <w:bookmarkEnd w:id="52"/>
      <w:r>
        <w:rPr>
          <w:rFonts w:hint="eastAsia" w:ascii="宋体" w:hAnsi="宋体" w:eastAsia="宋体" w:cs="宋体"/>
          <w:color w:val="auto"/>
          <w:sz w:val="24"/>
          <w:szCs w:val="24"/>
          <w:highlight w:val="none"/>
          <w:shd w:val="clear" w:color="auto" w:fill="FFFFFF" w:themeFill="background1"/>
        </w:rPr>
        <w:t>（玉溪</w:t>
      </w:r>
      <w:r>
        <w:rPr>
          <w:rFonts w:hint="eastAsia" w:ascii="宋体" w:hAnsi="宋体" w:eastAsia="宋体" w:cs="宋体"/>
          <w:color w:val="auto"/>
          <w:sz w:val="24"/>
          <w:szCs w:val="24"/>
          <w:highlight w:val="none"/>
          <w:shd w:val="clear" w:color="auto" w:fill="FFFFFF" w:themeFill="background1"/>
          <w:lang w:val="en-US" w:eastAsia="zh-CN"/>
        </w:rPr>
        <w:t>市</w:t>
      </w:r>
      <w:r>
        <w:rPr>
          <w:rFonts w:hint="eastAsia" w:ascii="宋体" w:hAnsi="宋体" w:eastAsia="宋体" w:cs="宋体"/>
          <w:color w:val="auto"/>
          <w:sz w:val="24"/>
          <w:szCs w:val="24"/>
          <w:highlight w:val="none"/>
          <w:shd w:val="clear" w:color="auto" w:fill="FFFFFF" w:themeFill="background1"/>
        </w:rPr>
        <w:t>红塔山水小学对面）</w:t>
      </w:r>
    </w:p>
    <w:p w14:paraId="5D0EC87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联系方式：0877-2668961</w:t>
      </w:r>
      <w:r>
        <w:rPr>
          <w:rFonts w:hint="eastAsia" w:ascii="宋体" w:hAnsi="宋体" w:eastAsia="宋体" w:cs="宋体"/>
          <w:color w:val="auto"/>
          <w:sz w:val="24"/>
          <w:highlight w:val="none"/>
        </w:rPr>
        <w:t>、ynhczb2@163.com</w:t>
      </w:r>
    </w:p>
    <w:p w14:paraId="1B2C901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3.项目联系方式</w:t>
      </w:r>
    </w:p>
    <w:p w14:paraId="179F76B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项目联系人：莫鸿辽、魏向琳、宋蕾芳</w:t>
      </w:r>
    </w:p>
    <w:p w14:paraId="5B99966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电　话：</w:t>
      </w:r>
      <w:r>
        <w:rPr>
          <w:rFonts w:hint="eastAsia" w:ascii="宋体" w:hAnsi="宋体" w:eastAsia="宋体" w:cs="宋体"/>
          <w:color w:val="auto"/>
          <w:kern w:val="0"/>
          <w:sz w:val="24"/>
          <w:szCs w:val="24"/>
          <w:highlight w:val="none"/>
        </w:rPr>
        <w:t>0877-6121690</w:t>
      </w:r>
    </w:p>
    <w:p w14:paraId="2E2BE46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日期：2026年</w:t>
      </w:r>
      <w:r>
        <w:rPr>
          <w:rFonts w:hint="eastAsia" w:ascii="宋体" w:hAnsi="宋体" w:eastAsia="宋体" w:cs="宋体"/>
          <w:color w:val="auto"/>
          <w:sz w:val="24"/>
          <w:szCs w:val="24"/>
          <w:highlight w:val="none"/>
          <w:shd w:val="clear" w:color="auto" w:fill="FFFFFF" w:themeFill="background1"/>
          <w:lang w:val="en-US" w:eastAsia="zh-CN"/>
        </w:rPr>
        <w:t>5</w:t>
      </w:r>
      <w:r>
        <w:rPr>
          <w:rFonts w:hint="eastAsia" w:ascii="宋体" w:hAnsi="宋体" w:eastAsia="宋体" w:cs="宋体"/>
          <w:color w:val="auto"/>
          <w:sz w:val="24"/>
          <w:szCs w:val="24"/>
          <w:highlight w:val="none"/>
          <w:shd w:val="clear" w:color="auto" w:fill="FFFFFF" w:themeFill="background1"/>
        </w:rPr>
        <w:t>月</w:t>
      </w:r>
      <w:r>
        <w:rPr>
          <w:rFonts w:hint="eastAsia" w:ascii="宋体" w:hAnsi="宋体" w:eastAsia="宋体" w:cs="宋体"/>
          <w:color w:val="auto"/>
          <w:sz w:val="24"/>
          <w:szCs w:val="24"/>
          <w:highlight w:val="none"/>
          <w:shd w:val="clear" w:color="auto" w:fill="FFFFFF" w:themeFill="background1"/>
          <w:lang w:val="en-US" w:eastAsia="zh-CN"/>
        </w:rPr>
        <w:t>9</w:t>
      </w:r>
      <w:r>
        <w:rPr>
          <w:rFonts w:hint="eastAsia" w:ascii="宋体" w:hAnsi="宋体" w:eastAsia="宋体" w:cs="宋体"/>
          <w:color w:val="auto"/>
          <w:sz w:val="24"/>
          <w:szCs w:val="24"/>
          <w:highlight w:val="none"/>
          <w:shd w:val="clear" w:color="auto" w:fill="FFFFFF" w:themeFill="background1"/>
        </w:rPr>
        <w:t>日</w:t>
      </w:r>
      <w:bookmarkEnd w:id="22"/>
    </w:p>
    <w:p w14:paraId="64E62E57">
      <w:pPr>
        <w:adjustRightInd w:val="0"/>
        <w:snapToGrid w:val="0"/>
        <w:spacing w:line="420" w:lineRule="exact"/>
        <w:ind w:firstLine="480" w:firstLineChars="200"/>
        <w:rPr>
          <w:rFonts w:hint="eastAsia" w:ascii="宋体" w:hAnsi="宋体" w:eastAsia="宋体" w:cs="宋体"/>
          <w:color w:val="auto"/>
          <w:sz w:val="24"/>
          <w:szCs w:val="24"/>
          <w:highlight w:val="none"/>
          <w:shd w:val="clear" w:color="auto" w:fill="FFFFFF" w:themeFill="background1"/>
        </w:rPr>
      </w:pPr>
    </w:p>
    <w:p w14:paraId="6D8CA129">
      <w:pPr>
        <w:adjustRightInd w:val="0"/>
        <w:snapToGrid w:val="0"/>
        <w:spacing w:line="420" w:lineRule="exact"/>
        <w:ind w:firstLine="480" w:firstLineChars="200"/>
        <w:rPr>
          <w:rFonts w:hint="eastAsia" w:ascii="宋体" w:hAnsi="宋体" w:eastAsia="宋体" w:cs="宋体"/>
          <w:color w:val="auto"/>
          <w:sz w:val="24"/>
          <w:szCs w:val="24"/>
          <w:highlight w:val="none"/>
          <w:shd w:val="clear" w:color="auto" w:fill="FFFFFF" w:themeFill="background1"/>
        </w:rPr>
      </w:pPr>
    </w:p>
    <w:bookmarkEnd w:id="21"/>
    <w:bookmarkEnd w:id="23"/>
    <w:bookmarkEnd w:id="44"/>
    <w:bookmarkEnd w:id="45"/>
    <w:p w14:paraId="70264318">
      <w:pPr>
        <w:pStyle w:val="4"/>
        <w:keepNext w:val="0"/>
        <w:keepLines w:val="0"/>
        <w:adjustRightInd w:val="0"/>
        <w:snapToGrid w:val="0"/>
        <w:spacing w:before="0" w:after="0" w:line="360" w:lineRule="auto"/>
        <w:jc w:val="center"/>
        <w:rPr>
          <w:rFonts w:hint="eastAsia" w:ascii="宋体" w:hAnsi="宋体" w:eastAsia="宋体" w:cs="宋体"/>
          <w:color w:val="auto"/>
          <w:highlight w:val="none"/>
          <w:shd w:val="clear" w:color="auto" w:fill="FFFFFF" w:themeFill="background1"/>
        </w:rPr>
      </w:pPr>
      <w:bookmarkStart w:id="53" w:name="_Toc223962449"/>
      <w:r>
        <w:rPr>
          <w:rFonts w:hint="eastAsia" w:ascii="宋体" w:hAnsi="宋体" w:eastAsia="宋体" w:cs="宋体"/>
          <w:color w:val="auto"/>
          <w:highlight w:val="none"/>
          <w:shd w:val="clear" w:color="auto" w:fill="FFFFFF" w:themeFill="background1"/>
        </w:rPr>
        <w:t>第二章  投标须知及投标须知前附表</w:t>
      </w:r>
      <w:bookmarkEnd w:id="53"/>
    </w:p>
    <w:p w14:paraId="06E8F339">
      <w:pPr>
        <w:pStyle w:val="4"/>
        <w:keepNext w:val="0"/>
        <w:keepLines w:val="0"/>
        <w:adjustRightInd w:val="0"/>
        <w:snapToGrid w:val="0"/>
        <w:spacing w:before="0" w:after="0" w:line="360" w:lineRule="auto"/>
        <w:rPr>
          <w:rFonts w:hint="eastAsia" w:ascii="宋体" w:hAnsi="宋体" w:eastAsia="宋体" w:cs="宋体"/>
          <w:color w:val="auto"/>
          <w:highlight w:val="none"/>
          <w:shd w:val="clear" w:color="auto" w:fill="FFFFFF" w:themeFill="background1"/>
        </w:rPr>
      </w:pPr>
      <w:bookmarkStart w:id="54" w:name="_Toc223962450"/>
      <w:r>
        <w:rPr>
          <w:rFonts w:hint="eastAsia" w:ascii="宋体" w:hAnsi="宋体" w:eastAsia="宋体" w:cs="宋体"/>
          <w:color w:val="auto"/>
          <w:highlight w:val="none"/>
          <w:shd w:val="clear" w:color="auto" w:fill="FFFFFF" w:themeFill="background1"/>
        </w:rPr>
        <w:t>投标须知前附表</w:t>
      </w:r>
      <w:bookmarkEnd w:id="54"/>
    </w:p>
    <w:bookmarkEnd w:id="46"/>
    <w:bookmarkEnd w:id="47"/>
    <w:bookmarkEnd w:id="48"/>
    <w:bookmarkEnd w:id="49"/>
    <w:bookmarkEnd w:id="50"/>
    <w:tbl>
      <w:tblPr>
        <w:tblStyle w:val="49"/>
        <w:tblW w:w="99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5"/>
        <w:gridCol w:w="1761"/>
        <w:gridCol w:w="7422"/>
      </w:tblGrid>
      <w:tr w14:paraId="377976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8" w:hRule="atLeast"/>
          <w:tblHeader/>
          <w:jc w:val="center"/>
        </w:trPr>
        <w:tc>
          <w:tcPr>
            <w:tcW w:w="735" w:type="dxa"/>
            <w:tcBorders>
              <w:top w:val="single" w:color="auto" w:sz="4" w:space="0"/>
              <w:left w:val="single" w:color="auto" w:sz="4" w:space="0"/>
              <w:bottom w:val="single" w:color="auto" w:sz="4" w:space="0"/>
              <w:right w:val="single" w:color="auto" w:sz="4" w:space="0"/>
            </w:tcBorders>
            <w:vAlign w:val="center"/>
          </w:tcPr>
          <w:p w14:paraId="31C77CCB">
            <w:pPr>
              <w:spacing w:line="420" w:lineRule="exact"/>
              <w:ind w:left="-224" w:leftChars="-150" w:right="-358" w:hanging="91" w:hangingChars="43"/>
              <w:jc w:val="center"/>
              <w:rPr>
                <w:rFonts w:hint="eastAsia" w:ascii="宋体" w:hAnsi="宋体" w:eastAsia="宋体" w:cs="宋体"/>
                <w:b/>
                <w:color w:val="auto"/>
                <w:szCs w:val="21"/>
                <w:highlight w:val="none"/>
                <w:shd w:val="clear" w:color="auto" w:fill="FFFFFF" w:themeFill="background1"/>
              </w:rPr>
            </w:pPr>
            <w:r>
              <w:rPr>
                <w:rFonts w:hint="eastAsia" w:ascii="宋体" w:hAnsi="宋体" w:eastAsia="宋体" w:cs="宋体"/>
                <w:b/>
                <w:color w:val="auto"/>
                <w:szCs w:val="21"/>
                <w:highlight w:val="none"/>
                <w:shd w:val="clear" w:color="auto" w:fill="FFFFFF" w:themeFill="background1"/>
              </w:rPr>
              <w:t>序 号</w:t>
            </w:r>
          </w:p>
        </w:tc>
        <w:tc>
          <w:tcPr>
            <w:tcW w:w="1761" w:type="dxa"/>
            <w:tcBorders>
              <w:top w:val="single" w:color="auto" w:sz="4" w:space="0"/>
              <w:left w:val="single" w:color="auto" w:sz="4" w:space="0"/>
              <w:bottom w:val="single" w:color="auto" w:sz="4" w:space="0"/>
              <w:right w:val="single" w:color="auto" w:sz="4" w:space="0"/>
            </w:tcBorders>
            <w:vAlign w:val="center"/>
          </w:tcPr>
          <w:p w14:paraId="4D0B3C3B">
            <w:pPr>
              <w:spacing w:line="420" w:lineRule="exact"/>
              <w:jc w:val="center"/>
              <w:rPr>
                <w:rFonts w:hint="eastAsia" w:ascii="宋体" w:hAnsi="宋体" w:eastAsia="宋体" w:cs="宋体"/>
                <w:b/>
                <w:color w:val="auto"/>
                <w:szCs w:val="21"/>
                <w:highlight w:val="none"/>
                <w:shd w:val="clear" w:color="auto" w:fill="FFFFFF" w:themeFill="background1"/>
              </w:rPr>
            </w:pPr>
            <w:r>
              <w:rPr>
                <w:rFonts w:hint="eastAsia" w:ascii="宋体" w:hAnsi="宋体" w:eastAsia="宋体" w:cs="宋体"/>
                <w:b/>
                <w:color w:val="auto"/>
                <w:szCs w:val="21"/>
                <w:highlight w:val="none"/>
                <w:shd w:val="clear" w:color="auto" w:fill="FFFFFF" w:themeFill="background1"/>
              </w:rPr>
              <w:t>内    容</w:t>
            </w:r>
          </w:p>
        </w:tc>
        <w:tc>
          <w:tcPr>
            <w:tcW w:w="7422" w:type="dxa"/>
            <w:tcBorders>
              <w:top w:val="single" w:color="auto" w:sz="4" w:space="0"/>
              <w:left w:val="single" w:color="auto" w:sz="4" w:space="0"/>
              <w:bottom w:val="single" w:color="auto" w:sz="4" w:space="0"/>
              <w:right w:val="single" w:color="auto" w:sz="4" w:space="0"/>
            </w:tcBorders>
            <w:vAlign w:val="center"/>
          </w:tcPr>
          <w:p w14:paraId="43127E06">
            <w:pPr>
              <w:tabs>
                <w:tab w:val="left" w:pos="1180"/>
              </w:tabs>
              <w:spacing w:line="420" w:lineRule="exact"/>
              <w:jc w:val="center"/>
              <w:rPr>
                <w:rFonts w:hint="eastAsia" w:ascii="宋体" w:hAnsi="宋体" w:eastAsia="宋体" w:cs="宋体"/>
                <w:b/>
                <w:color w:val="auto"/>
                <w:szCs w:val="21"/>
                <w:highlight w:val="none"/>
                <w:shd w:val="clear" w:color="auto" w:fill="FFFFFF" w:themeFill="background1"/>
              </w:rPr>
            </w:pPr>
            <w:r>
              <w:rPr>
                <w:rFonts w:hint="eastAsia" w:ascii="宋体" w:hAnsi="宋体" w:eastAsia="宋体" w:cs="宋体"/>
                <w:b/>
                <w:color w:val="auto"/>
                <w:szCs w:val="21"/>
                <w:highlight w:val="none"/>
                <w:shd w:val="clear" w:color="auto" w:fill="FFFFFF" w:themeFill="background1"/>
              </w:rPr>
              <w:t>说明与要求</w:t>
            </w:r>
          </w:p>
        </w:tc>
      </w:tr>
      <w:tr w14:paraId="490BF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49CFB9BE">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1</w:t>
            </w:r>
          </w:p>
        </w:tc>
        <w:tc>
          <w:tcPr>
            <w:tcW w:w="1761" w:type="dxa"/>
            <w:tcBorders>
              <w:top w:val="single" w:color="auto" w:sz="4" w:space="0"/>
              <w:left w:val="single" w:color="auto" w:sz="4" w:space="0"/>
              <w:bottom w:val="single" w:color="auto" w:sz="4" w:space="0"/>
              <w:right w:val="single" w:color="auto" w:sz="4" w:space="0"/>
            </w:tcBorders>
            <w:vAlign w:val="center"/>
          </w:tcPr>
          <w:p w14:paraId="41157FFF">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项目名称</w:t>
            </w:r>
          </w:p>
        </w:tc>
        <w:tc>
          <w:tcPr>
            <w:tcW w:w="7422" w:type="dxa"/>
            <w:tcBorders>
              <w:top w:val="single" w:color="auto" w:sz="4" w:space="0"/>
              <w:left w:val="single" w:color="auto" w:sz="4" w:space="0"/>
              <w:bottom w:val="single" w:color="auto" w:sz="4" w:space="0"/>
              <w:right w:val="single" w:color="auto" w:sz="4" w:space="0"/>
            </w:tcBorders>
            <w:vAlign w:val="center"/>
          </w:tcPr>
          <w:p w14:paraId="70DC2889">
            <w:pPr>
              <w:pStyle w:val="121"/>
              <w:snapToGrid/>
              <w:spacing w:afterLines="0" w:line="420" w:lineRule="exact"/>
              <w:ind w:firstLine="0" w:firstLineChars="0"/>
              <w:rPr>
                <w:rFonts w:hint="eastAsia" w:ascii="宋体" w:hAnsi="宋体" w:eastAsia="宋体" w:cs="宋体"/>
                <w:color w:val="auto"/>
                <w:sz w:val="21"/>
                <w:szCs w:val="21"/>
                <w:highlight w:val="none"/>
                <w:shd w:val="clear" w:color="auto" w:fill="FFFFFF" w:themeFill="background1"/>
                <w:lang w:eastAsia="zh-CN"/>
              </w:rPr>
            </w:pPr>
            <w:r>
              <w:rPr>
                <w:rFonts w:hint="eastAsia" w:ascii="宋体" w:hAnsi="宋体" w:eastAsia="宋体" w:cs="宋体"/>
                <w:color w:val="auto"/>
                <w:sz w:val="21"/>
                <w:szCs w:val="21"/>
                <w:highlight w:val="none"/>
                <w:shd w:val="clear" w:color="auto" w:fill="FFFFFF" w:themeFill="background1"/>
                <w:lang w:eastAsia="zh-CN"/>
              </w:rPr>
              <w:t>玉溪市儿童医院2026年第一批医疗设备采购（3包二次）</w:t>
            </w:r>
          </w:p>
        </w:tc>
      </w:tr>
      <w:tr w14:paraId="07F26D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6A97A5A0">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2</w:t>
            </w:r>
          </w:p>
        </w:tc>
        <w:tc>
          <w:tcPr>
            <w:tcW w:w="1761" w:type="dxa"/>
            <w:tcBorders>
              <w:top w:val="single" w:color="auto" w:sz="4" w:space="0"/>
              <w:left w:val="single" w:color="auto" w:sz="4" w:space="0"/>
              <w:bottom w:val="single" w:color="auto" w:sz="4" w:space="0"/>
              <w:right w:val="single" w:color="auto" w:sz="4" w:space="0"/>
            </w:tcBorders>
            <w:vAlign w:val="center"/>
          </w:tcPr>
          <w:p w14:paraId="56B9CF61">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采购人及采购</w:t>
            </w:r>
          </w:p>
          <w:p w14:paraId="3155976D">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代理机构</w:t>
            </w:r>
          </w:p>
        </w:tc>
        <w:tc>
          <w:tcPr>
            <w:tcW w:w="7422" w:type="dxa"/>
            <w:tcBorders>
              <w:top w:val="single" w:color="auto" w:sz="4" w:space="0"/>
              <w:left w:val="single" w:color="auto" w:sz="4" w:space="0"/>
              <w:bottom w:val="single" w:color="auto" w:sz="4" w:space="0"/>
              <w:right w:val="single" w:color="auto" w:sz="4" w:space="0"/>
            </w:tcBorders>
            <w:vAlign w:val="center"/>
          </w:tcPr>
          <w:p w14:paraId="3B9F0C9C">
            <w:pPr>
              <w:pStyle w:val="121"/>
              <w:snapToGrid/>
              <w:spacing w:afterLines="0" w:line="420" w:lineRule="exact"/>
              <w:ind w:firstLine="0" w:firstLineChars="0"/>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采购人：玉溪市儿童医院</w:t>
            </w:r>
          </w:p>
          <w:p w14:paraId="5FB3989B">
            <w:pPr>
              <w:pStyle w:val="121"/>
              <w:snapToGrid/>
              <w:spacing w:afterLines="0" w:line="420" w:lineRule="exact"/>
              <w:ind w:firstLine="0" w:firstLineChars="0"/>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采购代理机构：云南鸿诚项目管理咨询有限公司</w:t>
            </w:r>
          </w:p>
        </w:tc>
      </w:tr>
      <w:tr w14:paraId="545FD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9"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7A6505AA">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3</w:t>
            </w:r>
          </w:p>
        </w:tc>
        <w:tc>
          <w:tcPr>
            <w:tcW w:w="1761" w:type="dxa"/>
            <w:tcBorders>
              <w:top w:val="single" w:color="auto" w:sz="4" w:space="0"/>
              <w:left w:val="single" w:color="auto" w:sz="4" w:space="0"/>
              <w:bottom w:val="single" w:color="auto" w:sz="4" w:space="0"/>
              <w:right w:val="single" w:color="auto" w:sz="4" w:space="0"/>
            </w:tcBorders>
            <w:vAlign w:val="center"/>
          </w:tcPr>
          <w:p w14:paraId="109749D7">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采购需求</w:t>
            </w:r>
          </w:p>
        </w:tc>
        <w:tc>
          <w:tcPr>
            <w:tcW w:w="7422" w:type="dxa"/>
            <w:tcBorders>
              <w:top w:val="single" w:color="auto" w:sz="4" w:space="0"/>
              <w:left w:val="single" w:color="auto" w:sz="4" w:space="0"/>
              <w:bottom w:val="single" w:color="auto" w:sz="4" w:space="0"/>
              <w:right w:val="single" w:color="auto" w:sz="4" w:space="0"/>
            </w:tcBorders>
            <w:vAlign w:val="center"/>
          </w:tcPr>
          <w:p w14:paraId="16F872FB">
            <w:pPr>
              <w:pStyle w:val="121"/>
              <w:snapToGrid/>
              <w:spacing w:afterLines="0" w:line="420" w:lineRule="exact"/>
              <w:ind w:firstLine="0" w:firstLineChars="0"/>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bCs/>
                <w:color w:val="auto"/>
                <w:sz w:val="21"/>
                <w:szCs w:val="21"/>
                <w:highlight w:val="none"/>
                <w:shd w:val="clear" w:color="auto" w:fill="FFFFFF" w:themeFill="background1"/>
              </w:rPr>
              <w:t>具体详见招标文件第四章采购需求</w:t>
            </w:r>
          </w:p>
        </w:tc>
      </w:tr>
      <w:tr w14:paraId="708AC1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9"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7AFB2F5C">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4</w:t>
            </w:r>
          </w:p>
        </w:tc>
        <w:tc>
          <w:tcPr>
            <w:tcW w:w="1761" w:type="dxa"/>
            <w:tcBorders>
              <w:top w:val="single" w:color="auto" w:sz="4" w:space="0"/>
              <w:left w:val="single" w:color="auto" w:sz="4" w:space="0"/>
              <w:bottom w:val="single" w:color="auto" w:sz="4" w:space="0"/>
              <w:right w:val="single" w:color="auto" w:sz="4" w:space="0"/>
            </w:tcBorders>
            <w:vAlign w:val="center"/>
          </w:tcPr>
          <w:p w14:paraId="1154DD01">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是否允许进口</w:t>
            </w:r>
          </w:p>
          <w:p w14:paraId="7FAF1726">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产品投标</w:t>
            </w:r>
          </w:p>
        </w:tc>
        <w:tc>
          <w:tcPr>
            <w:tcW w:w="7422" w:type="dxa"/>
            <w:tcBorders>
              <w:top w:val="single" w:color="auto" w:sz="4" w:space="0"/>
              <w:left w:val="single" w:color="auto" w:sz="4" w:space="0"/>
              <w:bottom w:val="single" w:color="auto" w:sz="4" w:space="0"/>
              <w:right w:val="single" w:color="auto" w:sz="4" w:space="0"/>
            </w:tcBorders>
            <w:vAlign w:val="center"/>
          </w:tcPr>
          <w:p w14:paraId="7B17F7F3">
            <w:pPr>
              <w:pStyle w:val="121"/>
              <w:snapToGrid/>
              <w:spacing w:afterLines="0" w:line="420" w:lineRule="exact"/>
              <w:ind w:firstLine="0" w:firstLineChars="0"/>
              <w:rPr>
                <w:rFonts w:hint="eastAsia" w:ascii="宋体" w:hAnsi="宋体" w:eastAsia="宋体" w:cs="宋体"/>
                <w:b/>
                <w:bCs/>
                <w:color w:val="auto"/>
                <w:sz w:val="21"/>
                <w:szCs w:val="21"/>
                <w:highlight w:val="none"/>
                <w:shd w:val="clear" w:color="auto" w:fill="FFFFFF" w:themeFill="background1"/>
              </w:rPr>
            </w:pPr>
            <w:r>
              <w:rPr>
                <w:rFonts w:hint="eastAsia" w:ascii="宋体" w:hAnsi="宋体" w:eastAsia="宋体" w:cs="宋体"/>
                <w:b/>
                <w:bCs/>
                <w:color w:val="auto"/>
                <w:sz w:val="21"/>
                <w:szCs w:val="21"/>
                <w:highlight w:val="none"/>
                <w:shd w:val="clear" w:color="auto" w:fill="FFFFFF" w:themeFill="background1"/>
              </w:rPr>
              <w:t>本项目不接受进口产品参与投标。</w:t>
            </w:r>
          </w:p>
          <w:p w14:paraId="61901BE3">
            <w:pPr>
              <w:pStyle w:val="121"/>
              <w:snapToGrid/>
              <w:spacing w:afterLines="0" w:line="420" w:lineRule="exact"/>
              <w:ind w:firstLine="0" w:firstLineChars="0"/>
              <w:rPr>
                <w:rFonts w:hint="eastAsia" w:ascii="宋体" w:hAnsi="宋体" w:eastAsia="宋体" w:cs="宋体"/>
                <w:b/>
                <w:bCs/>
                <w:color w:val="auto"/>
                <w:sz w:val="22"/>
                <w:highlight w:val="none"/>
                <w:shd w:val="clear" w:color="auto" w:fill="FFFFFF" w:themeFill="background1"/>
              </w:rPr>
            </w:pPr>
            <w:r>
              <w:rPr>
                <w:rFonts w:hint="eastAsia" w:ascii="宋体" w:hAnsi="宋体" w:eastAsia="宋体" w:cs="宋体"/>
                <w:b/>
                <w:bCs/>
                <w:color w:val="auto"/>
                <w:sz w:val="22"/>
                <w:highlight w:val="none"/>
                <w:shd w:val="clear" w:color="auto" w:fill="FFFFFF" w:themeFill="background1"/>
              </w:rPr>
              <w:t>注：进口产品是指通过中国海关报关验放进入中国境内且产自境外的产品。</w:t>
            </w:r>
          </w:p>
        </w:tc>
      </w:tr>
      <w:tr w14:paraId="6FFB33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1"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1640B751">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5</w:t>
            </w:r>
          </w:p>
        </w:tc>
        <w:tc>
          <w:tcPr>
            <w:tcW w:w="1761" w:type="dxa"/>
            <w:tcBorders>
              <w:top w:val="single" w:color="auto" w:sz="4" w:space="0"/>
              <w:left w:val="single" w:color="auto" w:sz="4" w:space="0"/>
              <w:bottom w:val="single" w:color="auto" w:sz="4" w:space="0"/>
              <w:right w:val="single" w:color="auto" w:sz="4" w:space="0"/>
            </w:tcBorders>
            <w:vAlign w:val="center"/>
          </w:tcPr>
          <w:p w14:paraId="4BC55F17">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是否面向中小企业预留项目</w:t>
            </w:r>
          </w:p>
        </w:tc>
        <w:tc>
          <w:tcPr>
            <w:tcW w:w="7422" w:type="dxa"/>
            <w:tcBorders>
              <w:top w:val="single" w:color="auto" w:sz="4" w:space="0"/>
              <w:left w:val="single" w:color="auto" w:sz="4" w:space="0"/>
              <w:bottom w:val="single" w:color="auto" w:sz="4" w:space="0"/>
              <w:right w:val="single" w:color="auto" w:sz="4" w:space="0"/>
            </w:tcBorders>
            <w:vAlign w:val="center"/>
          </w:tcPr>
          <w:p w14:paraId="6DDDC5D3">
            <w:pPr>
              <w:pStyle w:val="121"/>
              <w:snapToGrid/>
              <w:spacing w:afterLines="0" w:line="420" w:lineRule="exact"/>
              <w:ind w:firstLine="0" w:firstLineChars="0"/>
              <w:jc w:val="left"/>
              <w:rPr>
                <w:rFonts w:hint="eastAsia" w:ascii="宋体" w:hAnsi="宋体" w:eastAsia="宋体" w:cs="宋体"/>
                <w:b/>
                <w:bCs/>
                <w:color w:val="auto"/>
                <w:sz w:val="21"/>
                <w:szCs w:val="21"/>
                <w:highlight w:val="none"/>
                <w:shd w:val="clear" w:color="auto" w:fill="FFFFFF" w:themeFill="background1"/>
              </w:rPr>
            </w:pPr>
            <w:r>
              <w:rPr>
                <w:rFonts w:hint="eastAsia" w:ascii="宋体" w:hAnsi="宋体" w:eastAsia="宋体" w:cs="宋体"/>
                <w:b/>
                <w:bCs/>
                <w:color w:val="auto"/>
                <w:sz w:val="21"/>
                <w:szCs w:val="21"/>
                <w:highlight w:val="none"/>
                <w:shd w:val="clear" w:color="auto" w:fill="FFFFFF" w:themeFill="background1"/>
              </w:rPr>
              <w:t>本项目不专门面向中小企业（注：监狱企业、残疾人福利性单位视同小型企业或微型企业）预留采购份额。</w:t>
            </w:r>
          </w:p>
        </w:tc>
      </w:tr>
      <w:tr w14:paraId="157D8D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12E070E0">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6</w:t>
            </w:r>
          </w:p>
        </w:tc>
        <w:tc>
          <w:tcPr>
            <w:tcW w:w="1761" w:type="dxa"/>
            <w:tcBorders>
              <w:top w:val="single" w:color="auto" w:sz="4" w:space="0"/>
              <w:left w:val="single" w:color="auto" w:sz="4" w:space="0"/>
              <w:bottom w:val="single" w:color="auto" w:sz="4" w:space="0"/>
              <w:right w:val="single" w:color="auto" w:sz="4" w:space="0"/>
            </w:tcBorders>
            <w:vAlign w:val="center"/>
          </w:tcPr>
          <w:p w14:paraId="47570E2D">
            <w:pPr>
              <w:pStyle w:val="121"/>
              <w:snapToGrid/>
              <w:spacing w:afterLines="0" w:line="420" w:lineRule="exact"/>
              <w:ind w:firstLine="0" w:firstLineChars="0"/>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合同履行期限</w:t>
            </w:r>
          </w:p>
        </w:tc>
        <w:tc>
          <w:tcPr>
            <w:tcW w:w="7422" w:type="dxa"/>
            <w:tcBorders>
              <w:top w:val="single" w:color="auto" w:sz="4" w:space="0"/>
              <w:left w:val="single" w:color="auto" w:sz="4" w:space="0"/>
              <w:bottom w:val="single" w:color="auto" w:sz="4" w:space="0"/>
              <w:right w:val="single" w:color="auto" w:sz="4" w:space="0"/>
            </w:tcBorders>
            <w:vAlign w:val="center"/>
          </w:tcPr>
          <w:p w14:paraId="71C7B527">
            <w:pPr>
              <w:spacing w:line="420" w:lineRule="exact"/>
              <w:rPr>
                <w:rFonts w:hint="eastAsia" w:ascii="宋体" w:hAnsi="宋体" w:eastAsia="宋体" w:cs="宋体"/>
                <w:color w:val="auto"/>
                <w:szCs w:val="21"/>
                <w:highlight w:val="none"/>
                <w:shd w:val="clear" w:color="auto" w:fill="FFFFFF" w:themeFill="background1"/>
              </w:rPr>
            </w:pPr>
            <w:r>
              <w:rPr>
                <w:rFonts w:hint="eastAsia" w:ascii="宋体" w:hAnsi="宋体" w:eastAsia="宋体" w:cs="宋体"/>
                <w:color w:val="auto"/>
                <w:szCs w:val="21"/>
                <w:highlight w:val="none"/>
                <w:shd w:val="clear" w:color="auto" w:fill="FFFFFF" w:themeFill="background1"/>
              </w:rPr>
              <w:t>合同签订后接采购人供货通知30天内供货、安装及调试通过验收并交付使用。</w:t>
            </w:r>
          </w:p>
        </w:tc>
      </w:tr>
      <w:tr w14:paraId="232A5C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4"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0C9A3879">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7</w:t>
            </w:r>
          </w:p>
        </w:tc>
        <w:tc>
          <w:tcPr>
            <w:tcW w:w="1761" w:type="dxa"/>
            <w:tcBorders>
              <w:top w:val="single" w:color="auto" w:sz="4" w:space="0"/>
              <w:left w:val="single" w:color="auto" w:sz="4" w:space="0"/>
              <w:bottom w:val="single" w:color="auto" w:sz="4" w:space="0"/>
              <w:right w:val="single" w:color="auto" w:sz="4" w:space="0"/>
            </w:tcBorders>
            <w:vAlign w:val="center"/>
          </w:tcPr>
          <w:p w14:paraId="13752545">
            <w:pPr>
              <w:spacing w:line="420" w:lineRule="exact"/>
              <w:jc w:val="center"/>
              <w:rPr>
                <w:rFonts w:hint="eastAsia" w:ascii="宋体" w:hAnsi="宋体" w:eastAsia="宋体" w:cs="宋体"/>
                <w:color w:val="auto"/>
                <w:kern w:val="0"/>
                <w:szCs w:val="21"/>
                <w:highlight w:val="none"/>
                <w:shd w:val="clear" w:color="auto" w:fill="FFFFFF" w:themeFill="background1"/>
              </w:rPr>
            </w:pPr>
            <w:bookmarkStart w:id="55" w:name="_Hlk201571805"/>
            <w:r>
              <w:rPr>
                <w:rFonts w:hint="eastAsia" w:ascii="宋体" w:hAnsi="宋体" w:eastAsia="宋体" w:cs="宋体"/>
                <w:color w:val="auto"/>
                <w:kern w:val="0"/>
                <w:szCs w:val="21"/>
                <w:highlight w:val="none"/>
                <w:shd w:val="clear" w:color="auto" w:fill="FFFFFF" w:themeFill="background1"/>
              </w:rPr>
              <w:t>履约保证金</w:t>
            </w:r>
            <w:bookmarkEnd w:id="55"/>
          </w:p>
        </w:tc>
        <w:tc>
          <w:tcPr>
            <w:tcW w:w="7422" w:type="dxa"/>
            <w:tcBorders>
              <w:top w:val="single" w:color="auto" w:sz="4" w:space="0"/>
              <w:left w:val="single" w:color="auto" w:sz="4" w:space="0"/>
              <w:bottom w:val="single" w:color="auto" w:sz="4" w:space="0"/>
              <w:right w:val="single" w:color="auto" w:sz="4" w:space="0"/>
            </w:tcBorders>
            <w:vAlign w:val="center"/>
          </w:tcPr>
          <w:p w14:paraId="10237B19">
            <w:pPr>
              <w:pStyle w:val="121"/>
              <w:spacing w:afterLines="0" w:line="420" w:lineRule="exact"/>
              <w:ind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履约担保的形式：</w:t>
            </w:r>
            <w:r>
              <w:rPr>
                <w:rFonts w:hint="eastAsia" w:ascii="宋体" w:hAnsi="宋体" w:eastAsia="宋体" w:cs="宋体"/>
                <w:color w:val="auto"/>
                <w:kern w:val="2"/>
                <w:sz w:val="21"/>
                <w:szCs w:val="21"/>
                <w:highlight w:val="none"/>
                <w:shd w:val="clear" w:color="auto" w:fill="FFFFFF" w:themeFill="background1"/>
              </w:rPr>
              <w:t>电汇、网银、支票、汇票、本票或者金融机构、担保机构出具的保函、银行转账等非现金形式提交。</w:t>
            </w:r>
          </w:p>
          <w:p w14:paraId="3C3615F2">
            <w:pPr>
              <w:pStyle w:val="270"/>
              <w:spacing w:before="0" w:after="0" w:line="420" w:lineRule="exact"/>
              <w:ind w:firstLine="0" w:firstLineChars="0"/>
              <w:rPr>
                <w:rFonts w:hint="eastAsia" w:ascii="宋体" w:hAnsi="宋体" w:eastAsia="宋体" w:cs="宋体"/>
                <w:color w:val="auto"/>
                <w:highlight w:val="none"/>
              </w:rPr>
            </w:pPr>
            <w:bookmarkStart w:id="56" w:name="_Hlk201571840"/>
            <w:r>
              <w:rPr>
                <w:rFonts w:hint="eastAsia" w:ascii="宋体" w:hAnsi="宋体" w:eastAsia="宋体" w:cs="宋体"/>
                <w:color w:val="auto"/>
                <w:highlight w:val="none"/>
              </w:rPr>
              <w:t>履约保证金金额：合同价款的</w:t>
            </w:r>
            <w:r>
              <w:rPr>
                <w:rFonts w:hint="eastAsia" w:ascii="宋体" w:hAnsi="宋体" w:eastAsia="宋体" w:cs="宋体"/>
                <w:color w:val="auto"/>
                <w:highlight w:val="none"/>
                <w:lang w:val="en-US"/>
              </w:rPr>
              <w:t>5</w:t>
            </w:r>
            <w:r>
              <w:rPr>
                <w:rFonts w:hint="eastAsia" w:ascii="宋体" w:hAnsi="宋体" w:eastAsia="宋体" w:cs="宋体"/>
                <w:color w:val="auto"/>
                <w:highlight w:val="none"/>
              </w:rPr>
              <w:t>%。</w:t>
            </w:r>
            <w:bookmarkEnd w:id="56"/>
          </w:p>
          <w:p w14:paraId="01F4B0AC">
            <w:pPr>
              <w:pStyle w:val="121"/>
              <w:spacing w:afterLines="0" w:line="420" w:lineRule="exact"/>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履约保证金的退还：待履约期满（2年）后，且乙方无违约行为（任何纠纷）的，甲方无息退还乙方履约保证金。</w:t>
            </w:r>
          </w:p>
        </w:tc>
      </w:tr>
      <w:tr w14:paraId="248C23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4"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2B1C0BF8">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8</w:t>
            </w:r>
          </w:p>
        </w:tc>
        <w:tc>
          <w:tcPr>
            <w:tcW w:w="1761" w:type="dxa"/>
            <w:tcBorders>
              <w:top w:val="single" w:color="auto" w:sz="4" w:space="0"/>
              <w:left w:val="single" w:color="auto" w:sz="4" w:space="0"/>
              <w:bottom w:val="single" w:color="auto" w:sz="4" w:space="0"/>
              <w:right w:val="single" w:color="auto" w:sz="4" w:space="0"/>
            </w:tcBorders>
            <w:vAlign w:val="center"/>
          </w:tcPr>
          <w:p w14:paraId="6E03EE40">
            <w:pPr>
              <w:pStyle w:val="121"/>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项目实施地点</w:t>
            </w:r>
          </w:p>
        </w:tc>
        <w:tc>
          <w:tcPr>
            <w:tcW w:w="7422" w:type="dxa"/>
            <w:tcBorders>
              <w:top w:val="single" w:color="auto" w:sz="4" w:space="0"/>
              <w:left w:val="single" w:color="auto" w:sz="4" w:space="0"/>
              <w:bottom w:val="single" w:color="auto" w:sz="4" w:space="0"/>
              <w:right w:val="single" w:color="auto" w:sz="4" w:space="0"/>
            </w:tcBorders>
            <w:vAlign w:val="center"/>
          </w:tcPr>
          <w:p w14:paraId="27D80031">
            <w:pPr>
              <w:pStyle w:val="121"/>
              <w:snapToGrid/>
              <w:spacing w:afterLines="0" w:line="420" w:lineRule="exact"/>
              <w:ind w:firstLine="0" w:firstLineChars="0"/>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采购人指定地点。</w:t>
            </w:r>
          </w:p>
        </w:tc>
      </w:tr>
      <w:tr w14:paraId="01A705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4"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2F484A0C">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9</w:t>
            </w:r>
          </w:p>
        </w:tc>
        <w:tc>
          <w:tcPr>
            <w:tcW w:w="1761" w:type="dxa"/>
            <w:tcBorders>
              <w:top w:val="single" w:color="auto" w:sz="4" w:space="0"/>
              <w:left w:val="single" w:color="auto" w:sz="4" w:space="0"/>
              <w:bottom w:val="single" w:color="auto" w:sz="4" w:space="0"/>
              <w:right w:val="single" w:color="auto" w:sz="4" w:space="0"/>
            </w:tcBorders>
            <w:vAlign w:val="center"/>
          </w:tcPr>
          <w:p w14:paraId="034D7EC3">
            <w:pPr>
              <w:spacing w:line="4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质量标准</w:t>
            </w:r>
          </w:p>
        </w:tc>
        <w:tc>
          <w:tcPr>
            <w:tcW w:w="7422" w:type="dxa"/>
            <w:tcBorders>
              <w:top w:val="single" w:color="auto" w:sz="4" w:space="0"/>
              <w:left w:val="single" w:color="auto" w:sz="4" w:space="0"/>
              <w:bottom w:val="single" w:color="auto" w:sz="4" w:space="0"/>
              <w:right w:val="single" w:color="auto" w:sz="4" w:space="0"/>
            </w:tcBorders>
            <w:vAlign w:val="center"/>
          </w:tcPr>
          <w:p w14:paraId="4F04AE7E">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达到国家、行业现行标准并满足采购人使用功能要求，一次性验收合格。</w:t>
            </w:r>
          </w:p>
        </w:tc>
      </w:tr>
      <w:tr w14:paraId="45960C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7F925A0C">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10</w:t>
            </w:r>
          </w:p>
        </w:tc>
        <w:tc>
          <w:tcPr>
            <w:tcW w:w="1761" w:type="dxa"/>
            <w:tcBorders>
              <w:top w:val="single" w:color="auto" w:sz="4" w:space="0"/>
              <w:left w:val="single" w:color="auto" w:sz="4" w:space="0"/>
              <w:bottom w:val="single" w:color="auto" w:sz="4" w:space="0"/>
              <w:right w:val="single" w:color="auto" w:sz="4" w:space="0"/>
            </w:tcBorders>
            <w:vAlign w:val="center"/>
          </w:tcPr>
          <w:p w14:paraId="2C957D24">
            <w:pPr>
              <w:spacing w:line="4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质保期</w:t>
            </w:r>
          </w:p>
        </w:tc>
        <w:tc>
          <w:tcPr>
            <w:tcW w:w="7422" w:type="dxa"/>
            <w:tcBorders>
              <w:top w:val="single" w:color="auto" w:sz="4" w:space="0"/>
              <w:left w:val="single" w:color="auto" w:sz="4" w:space="0"/>
              <w:bottom w:val="single" w:color="auto" w:sz="4" w:space="0"/>
              <w:right w:val="single" w:color="auto" w:sz="4" w:space="0"/>
            </w:tcBorders>
            <w:vAlign w:val="center"/>
          </w:tcPr>
          <w:p w14:paraId="7DEE99FA">
            <w:pPr>
              <w:spacing w:line="420" w:lineRule="exact"/>
              <w:rPr>
                <w:rFonts w:hint="eastAsia" w:ascii="宋体" w:hAnsi="宋体" w:eastAsia="宋体" w:cs="宋体"/>
                <w:color w:val="auto"/>
                <w:szCs w:val="21"/>
                <w:highlight w:val="none"/>
              </w:rPr>
            </w:pPr>
            <w:bookmarkStart w:id="57" w:name="_Hlk200358335"/>
            <w:r>
              <w:rPr>
                <w:rFonts w:hint="eastAsia" w:ascii="宋体" w:hAnsi="宋体" w:eastAsia="宋体" w:cs="宋体"/>
                <w:color w:val="auto"/>
                <w:szCs w:val="21"/>
                <w:highlight w:val="none"/>
              </w:rPr>
              <w:t>详见第四章“采购需求”。</w:t>
            </w:r>
            <w:bookmarkEnd w:id="57"/>
          </w:p>
        </w:tc>
      </w:tr>
      <w:tr w14:paraId="690B60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285AF3B9">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11</w:t>
            </w:r>
          </w:p>
        </w:tc>
        <w:tc>
          <w:tcPr>
            <w:tcW w:w="1761" w:type="dxa"/>
            <w:tcBorders>
              <w:top w:val="single" w:color="auto" w:sz="4" w:space="0"/>
              <w:left w:val="single" w:color="auto" w:sz="4" w:space="0"/>
              <w:bottom w:val="single" w:color="auto" w:sz="4" w:space="0"/>
              <w:right w:val="single" w:color="auto" w:sz="4" w:space="0"/>
            </w:tcBorders>
            <w:vAlign w:val="center"/>
          </w:tcPr>
          <w:p w14:paraId="4444D57A">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报价方式</w:t>
            </w:r>
          </w:p>
        </w:tc>
        <w:tc>
          <w:tcPr>
            <w:tcW w:w="7422" w:type="dxa"/>
            <w:tcBorders>
              <w:top w:val="single" w:color="auto" w:sz="4" w:space="0"/>
              <w:left w:val="single" w:color="auto" w:sz="4" w:space="0"/>
              <w:bottom w:val="single" w:color="auto" w:sz="4" w:space="0"/>
              <w:right w:val="single" w:color="auto" w:sz="4" w:space="0"/>
            </w:tcBorders>
            <w:vAlign w:val="center"/>
          </w:tcPr>
          <w:p w14:paraId="1FBE77EC">
            <w:pPr>
              <w:pStyle w:val="121"/>
              <w:snapToGrid/>
              <w:spacing w:afterLines="0" w:line="420" w:lineRule="exact"/>
              <w:ind w:firstLine="0" w:firstLineChars="0"/>
              <w:jc w:val="left"/>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投标单价及总报价</w:t>
            </w:r>
          </w:p>
        </w:tc>
      </w:tr>
      <w:tr w14:paraId="4C0609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4"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7493C176">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12</w:t>
            </w:r>
          </w:p>
        </w:tc>
        <w:tc>
          <w:tcPr>
            <w:tcW w:w="1761" w:type="dxa"/>
            <w:tcBorders>
              <w:top w:val="single" w:color="auto" w:sz="4" w:space="0"/>
              <w:left w:val="single" w:color="auto" w:sz="4" w:space="0"/>
              <w:bottom w:val="single" w:color="auto" w:sz="4" w:space="0"/>
              <w:right w:val="single" w:color="auto" w:sz="4" w:space="0"/>
            </w:tcBorders>
            <w:vAlign w:val="center"/>
          </w:tcPr>
          <w:p w14:paraId="01DB05EA">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bookmarkStart w:id="58" w:name="OLE_LINK5"/>
            <w:r>
              <w:rPr>
                <w:rFonts w:hint="eastAsia" w:ascii="宋体" w:hAnsi="宋体" w:eastAsia="宋体" w:cs="宋体"/>
                <w:color w:val="auto"/>
                <w:sz w:val="21"/>
                <w:szCs w:val="21"/>
                <w:highlight w:val="none"/>
                <w:shd w:val="clear" w:color="auto" w:fill="FFFFFF" w:themeFill="background1"/>
              </w:rPr>
              <w:t>逾期</w:t>
            </w:r>
            <w:bookmarkEnd w:id="58"/>
            <w:r>
              <w:rPr>
                <w:rFonts w:hint="eastAsia" w:ascii="宋体" w:hAnsi="宋体" w:eastAsia="宋体" w:cs="宋体"/>
                <w:color w:val="auto"/>
                <w:sz w:val="21"/>
                <w:szCs w:val="21"/>
                <w:highlight w:val="none"/>
                <w:shd w:val="clear" w:color="auto" w:fill="FFFFFF" w:themeFill="background1"/>
              </w:rPr>
              <w:t>供货违约</w:t>
            </w:r>
          </w:p>
          <w:p w14:paraId="6371D4FC">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罚金</w:t>
            </w:r>
          </w:p>
        </w:tc>
        <w:tc>
          <w:tcPr>
            <w:tcW w:w="7422" w:type="dxa"/>
            <w:tcBorders>
              <w:top w:val="single" w:color="auto" w:sz="4" w:space="0"/>
              <w:left w:val="single" w:color="auto" w:sz="4" w:space="0"/>
              <w:bottom w:val="single" w:color="auto" w:sz="4" w:space="0"/>
              <w:right w:val="single" w:color="auto" w:sz="4" w:space="0"/>
            </w:tcBorders>
            <w:vAlign w:val="center"/>
          </w:tcPr>
          <w:p w14:paraId="2104B0F9">
            <w:pPr>
              <w:pStyle w:val="121"/>
              <w:snapToGrid/>
              <w:spacing w:afterLines="0" w:line="420" w:lineRule="exact"/>
              <w:ind w:firstLine="0" w:firstLineChars="0"/>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每日偿付合同价0.5%违约金，最高限额为合同总价格的5%。</w:t>
            </w:r>
          </w:p>
        </w:tc>
      </w:tr>
      <w:tr w14:paraId="7C8A6E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4"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1EB063DD">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13</w:t>
            </w:r>
          </w:p>
        </w:tc>
        <w:tc>
          <w:tcPr>
            <w:tcW w:w="1761" w:type="dxa"/>
            <w:tcBorders>
              <w:top w:val="single" w:color="auto" w:sz="4" w:space="0"/>
              <w:left w:val="single" w:color="auto" w:sz="4" w:space="0"/>
              <w:bottom w:val="single" w:color="auto" w:sz="4" w:space="0"/>
              <w:right w:val="single" w:color="auto" w:sz="4" w:space="0"/>
            </w:tcBorders>
            <w:vAlign w:val="center"/>
          </w:tcPr>
          <w:p w14:paraId="6FF3E4B5">
            <w:pPr>
              <w:pStyle w:val="121"/>
              <w:snapToGrid/>
              <w:spacing w:afterLines="0" w:line="420" w:lineRule="exact"/>
              <w:ind w:firstLine="0" w:firstLineChars="0"/>
              <w:jc w:val="center"/>
              <w:rPr>
                <w:rFonts w:hint="eastAsia" w:ascii="宋体" w:hAnsi="宋体" w:eastAsia="宋体" w:cs="宋体"/>
                <w:bCs/>
                <w:color w:val="auto"/>
                <w:sz w:val="21"/>
                <w:szCs w:val="21"/>
                <w:highlight w:val="none"/>
                <w:shd w:val="clear" w:color="auto" w:fill="FFFFFF" w:themeFill="background1"/>
              </w:rPr>
            </w:pPr>
            <w:r>
              <w:rPr>
                <w:rFonts w:hint="eastAsia" w:ascii="宋体" w:hAnsi="宋体" w:eastAsia="宋体" w:cs="宋体"/>
                <w:bCs/>
                <w:color w:val="auto"/>
                <w:sz w:val="21"/>
                <w:szCs w:val="21"/>
                <w:highlight w:val="none"/>
                <w:shd w:val="clear" w:color="auto" w:fill="FFFFFF" w:themeFill="background1"/>
              </w:rPr>
              <w:t>申请人的资格要求</w:t>
            </w:r>
          </w:p>
        </w:tc>
        <w:tc>
          <w:tcPr>
            <w:tcW w:w="7422" w:type="dxa"/>
            <w:tcBorders>
              <w:top w:val="single" w:color="auto" w:sz="4" w:space="0"/>
              <w:left w:val="single" w:color="auto" w:sz="4" w:space="0"/>
              <w:bottom w:val="single" w:color="auto" w:sz="4" w:space="0"/>
              <w:right w:val="single" w:color="auto" w:sz="4" w:space="0"/>
            </w:tcBorders>
            <w:vAlign w:val="center"/>
          </w:tcPr>
          <w:p w14:paraId="7A99E245">
            <w:pPr>
              <w:pStyle w:val="121"/>
              <w:spacing w:afterLines="0" w:line="420" w:lineRule="exact"/>
              <w:ind w:firstLine="0" w:firstLineChars="0"/>
              <w:rPr>
                <w:rFonts w:hint="eastAsia" w:ascii="宋体" w:hAnsi="宋体" w:eastAsia="宋体" w:cs="宋体"/>
                <w:color w:val="auto"/>
                <w:sz w:val="21"/>
                <w:szCs w:val="11"/>
                <w:highlight w:val="none"/>
                <w:shd w:val="clear" w:color="auto" w:fill="FFFFFF" w:themeFill="background1"/>
              </w:rPr>
            </w:pPr>
            <w:r>
              <w:rPr>
                <w:rFonts w:hint="eastAsia" w:ascii="宋体" w:hAnsi="宋体" w:eastAsia="宋体" w:cs="宋体"/>
                <w:color w:val="auto"/>
                <w:sz w:val="21"/>
                <w:szCs w:val="11"/>
                <w:highlight w:val="none"/>
                <w:shd w:val="clear" w:color="auto" w:fill="FFFFFF" w:themeFill="background1"/>
              </w:rPr>
              <w:t>详见第一章招标公告</w:t>
            </w:r>
            <w:r>
              <w:rPr>
                <w:rFonts w:hint="eastAsia" w:ascii="宋体" w:hAnsi="宋体" w:eastAsia="宋体" w:cs="宋体"/>
                <w:b/>
                <w:bCs/>
                <w:color w:val="auto"/>
                <w:sz w:val="21"/>
                <w:szCs w:val="11"/>
                <w:highlight w:val="none"/>
                <w:shd w:val="clear" w:color="auto" w:fill="FFFFFF" w:themeFill="background1"/>
              </w:rPr>
              <w:t>“二、申请人的资格要求”。</w:t>
            </w:r>
          </w:p>
        </w:tc>
      </w:tr>
      <w:tr w14:paraId="2C7E9E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65B53AFC">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14</w:t>
            </w:r>
          </w:p>
        </w:tc>
        <w:tc>
          <w:tcPr>
            <w:tcW w:w="1761" w:type="dxa"/>
            <w:tcBorders>
              <w:top w:val="single" w:color="auto" w:sz="4" w:space="0"/>
              <w:left w:val="single" w:color="auto" w:sz="4" w:space="0"/>
              <w:bottom w:val="single" w:color="auto" w:sz="4" w:space="0"/>
              <w:right w:val="single" w:color="auto" w:sz="4" w:space="0"/>
            </w:tcBorders>
            <w:vAlign w:val="center"/>
          </w:tcPr>
          <w:p w14:paraId="74A4C15E">
            <w:pPr>
              <w:pStyle w:val="121"/>
              <w:snapToGrid/>
              <w:spacing w:afterLines="0" w:line="420" w:lineRule="exact"/>
              <w:ind w:firstLine="0" w:firstLineChars="0"/>
              <w:jc w:val="center"/>
              <w:rPr>
                <w:rFonts w:hint="eastAsia" w:ascii="宋体" w:hAnsi="宋体" w:eastAsia="宋体" w:cs="宋体"/>
                <w:bCs/>
                <w:color w:val="auto"/>
                <w:sz w:val="21"/>
                <w:szCs w:val="21"/>
                <w:highlight w:val="none"/>
                <w:shd w:val="clear" w:color="auto" w:fill="FFFFFF" w:themeFill="background1"/>
              </w:rPr>
            </w:pPr>
            <w:r>
              <w:rPr>
                <w:rFonts w:hint="eastAsia" w:ascii="宋体" w:hAnsi="宋体" w:eastAsia="宋体" w:cs="宋体"/>
                <w:bCs/>
                <w:color w:val="auto"/>
                <w:sz w:val="21"/>
                <w:szCs w:val="21"/>
                <w:highlight w:val="none"/>
                <w:shd w:val="clear" w:color="auto" w:fill="FFFFFF" w:themeFill="background1"/>
              </w:rPr>
              <w:t>投标人询问</w:t>
            </w:r>
          </w:p>
        </w:tc>
        <w:tc>
          <w:tcPr>
            <w:tcW w:w="7422" w:type="dxa"/>
            <w:tcBorders>
              <w:top w:val="single" w:color="auto" w:sz="4" w:space="0"/>
              <w:left w:val="single" w:color="auto" w:sz="4" w:space="0"/>
              <w:bottom w:val="single" w:color="auto" w:sz="4" w:space="0"/>
              <w:right w:val="single" w:color="auto" w:sz="4" w:space="0"/>
            </w:tcBorders>
            <w:vAlign w:val="center"/>
          </w:tcPr>
          <w:p w14:paraId="6F9B1B99">
            <w:pPr>
              <w:pStyle w:val="121"/>
              <w:spacing w:afterLines="0" w:line="420" w:lineRule="exact"/>
              <w:ind w:firstLine="0" w:firstLineChars="0"/>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对本次招标采购活动事项有疑问的，可以向采购人或采购代理机构提出询问，采购人或采购代理机构将在3个工作日内作出答复，但答复的内容不得涉及商业秘密。</w:t>
            </w:r>
          </w:p>
        </w:tc>
      </w:tr>
      <w:tr w14:paraId="54D9BC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9"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1093F104">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15</w:t>
            </w:r>
          </w:p>
        </w:tc>
        <w:tc>
          <w:tcPr>
            <w:tcW w:w="1761" w:type="dxa"/>
            <w:tcBorders>
              <w:top w:val="single" w:color="auto" w:sz="4" w:space="0"/>
              <w:left w:val="single" w:color="auto" w:sz="4" w:space="0"/>
              <w:bottom w:val="single" w:color="auto" w:sz="4" w:space="0"/>
              <w:right w:val="single" w:color="auto" w:sz="4" w:space="0"/>
            </w:tcBorders>
            <w:vAlign w:val="center"/>
          </w:tcPr>
          <w:p w14:paraId="1691EFBC">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答疑会</w:t>
            </w:r>
          </w:p>
        </w:tc>
        <w:tc>
          <w:tcPr>
            <w:tcW w:w="7422" w:type="dxa"/>
            <w:tcBorders>
              <w:top w:val="single" w:color="auto" w:sz="4" w:space="0"/>
              <w:left w:val="single" w:color="auto" w:sz="4" w:space="0"/>
              <w:bottom w:val="single" w:color="auto" w:sz="4" w:space="0"/>
              <w:right w:val="single" w:color="auto" w:sz="4" w:space="0"/>
            </w:tcBorders>
            <w:vAlign w:val="center"/>
          </w:tcPr>
          <w:p w14:paraId="77A6CB7F">
            <w:pPr>
              <w:pStyle w:val="121"/>
              <w:snapToGrid/>
              <w:spacing w:afterLines="0" w:line="420" w:lineRule="exact"/>
              <w:ind w:firstLine="0" w:firstLineChars="0"/>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采购人不统一组织答疑会议，所有获取了招标文件的潜在投标人若有疑问或认为招标文件表述不清晰须于开标15天前，凭企业数字证书（CA）登录政府采购云平台（https://www.zcygov.cn/），通过网络在线方式向采购人或采购代理机构进行署名提问，采购人统一解答后回复所有接收了招标文件的投标人。</w:t>
            </w:r>
          </w:p>
        </w:tc>
      </w:tr>
      <w:tr w14:paraId="2A5F1D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40319841">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16</w:t>
            </w:r>
          </w:p>
        </w:tc>
        <w:tc>
          <w:tcPr>
            <w:tcW w:w="1761" w:type="dxa"/>
            <w:tcBorders>
              <w:top w:val="single" w:color="auto" w:sz="4" w:space="0"/>
              <w:left w:val="single" w:color="auto" w:sz="4" w:space="0"/>
              <w:bottom w:val="single" w:color="auto" w:sz="4" w:space="0"/>
              <w:right w:val="single" w:color="auto" w:sz="4" w:space="0"/>
            </w:tcBorders>
            <w:vAlign w:val="center"/>
          </w:tcPr>
          <w:p w14:paraId="49AACC61">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投标有效期</w:t>
            </w:r>
          </w:p>
        </w:tc>
        <w:tc>
          <w:tcPr>
            <w:tcW w:w="7422" w:type="dxa"/>
            <w:tcBorders>
              <w:top w:val="single" w:color="auto" w:sz="4" w:space="0"/>
              <w:left w:val="single" w:color="auto" w:sz="4" w:space="0"/>
              <w:bottom w:val="single" w:color="auto" w:sz="4" w:space="0"/>
              <w:right w:val="single" w:color="auto" w:sz="4" w:space="0"/>
            </w:tcBorders>
            <w:vAlign w:val="center"/>
          </w:tcPr>
          <w:p w14:paraId="386F8C1E">
            <w:pPr>
              <w:pStyle w:val="121"/>
              <w:snapToGrid/>
              <w:spacing w:afterLines="0" w:line="420" w:lineRule="exact"/>
              <w:ind w:firstLine="0" w:firstLineChars="0"/>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90 日历天（从投标截止之日算起）。</w:t>
            </w:r>
          </w:p>
        </w:tc>
      </w:tr>
      <w:tr w14:paraId="71A060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5"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1DF9108E">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17</w:t>
            </w:r>
          </w:p>
        </w:tc>
        <w:tc>
          <w:tcPr>
            <w:tcW w:w="1761" w:type="dxa"/>
            <w:tcBorders>
              <w:top w:val="single" w:color="auto" w:sz="4" w:space="0"/>
              <w:left w:val="single" w:color="auto" w:sz="4" w:space="0"/>
              <w:bottom w:val="single" w:color="auto" w:sz="4" w:space="0"/>
              <w:right w:val="single" w:color="auto" w:sz="4" w:space="0"/>
            </w:tcBorders>
            <w:vAlign w:val="center"/>
          </w:tcPr>
          <w:p w14:paraId="76FCDA45">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投标保证金额</w:t>
            </w:r>
          </w:p>
        </w:tc>
        <w:tc>
          <w:tcPr>
            <w:tcW w:w="7422" w:type="dxa"/>
            <w:tcBorders>
              <w:top w:val="single" w:color="auto" w:sz="4" w:space="0"/>
              <w:left w:val="single" w:color="auto" w:sz="4" w:space="0"/>
              <w:bottom w:val="single" w:color="auto" w:sz="4" w:space="0"/>
              <w:right w:val="single" w:color="auto" w:sz="4" w:space="0"/>
            </w:tcBorders>
            <w:vAlign w:val="center"/>
          </w:tcPr>
          <w:p w14:paraId="5D4E7C3B">
            <w:pPr>
              <w:pStyle w:val="126"/>
              <w:adjustRightInd w:val="0"/>
              <w:snapToGrid w:val="0"/>
              <w:spacing w:before="0" w:after="0" w:line="420" w:lineRule="exact"/>
              <w:jc w:val="both"/>
              <w:rPr>
                <w:rFonts w:hint="eastAsia" w:ascii="宋体" w:hAnsi="宋体" w:eastAsia="宋体" w:cs="宋体"/>
                <w:bCs w:val="0"/>
                <w:color w:val="auto"/>
                <w:spacing w:val="0"/>
                <w:kern w:val="2"/>
                <w:sz w:val="21"/>
                <w:szCs w:val="21"/>
                <w:highlight w:val="none"/>
                <w:shd w:val="clear" w:color="auto" w:fill="FFFFFF" w:themeFill="background1"/>
              </w:rPr>
            </w:pPr>
            <w:r>
              <w:rPr>
                <w:rFonts w:hint="eastAsia" w:ascii="宋体" w:hAnsi="宋体" w:eastAsia="宋体" w:cs="宋体"/>
                <w:b/>
                <w:color w:val="auto"/>
                <w:spacing w:val="0"/>
                <w:kern w:val="2"/>
                <w:sz w:val="21"/>
                <w:szCs w:val="21"/>
                <w:highlight w:val="none"/>
                <w:shd w:val="clear" w:color="auto" w:fill="FFFFFF" w:themeFill="background1"/>
              </w:rPr>
              <w:t>投标保证金缴纳方式：</w:t>
            </w:r>
            <w:r>
              <w:rPr>
                <w:rFonts w:hint="eastAsia" w:ascii="宋体" w:hAnsi="宋体" w:eastAsia="宋体" w:cs="宋体"/>
                <w:bCs w:val="0"/>
                <w:color w:val="auto"/>
                <w:spacing w:val="0"/>
                <w:kern w:val="2"/>
                <w:sz w:val="21"/>
                <w:szCs w:val="21"/>
                <w:highlight w:val="none"/>
                <w:shd w:val="clear" w:color="auto" w:fill="FFFFFF" w:themeFill="background1"/>
              </w:rPr>
              <w:t>支票、汇票、本票、保函、电汇、网银或金融机构、担保机构出具的保函、银行转账等非现金形式提交。</w:t>
            </w:r>
          </w:p>
          <w:p w14:paraId="2700C451">
            <w:pPr>
              <w:pStyle w:val="126"/>
              <w:adjustRightInd w:val="0"/>
              <w:snapToGrid w:val="0"/>
              <w:spacing w:before="0" w:after="0" w:line="420" w:lineRule="exact"/>
              <w:jc w:val="both"/>
              <w:rPr>
                <w:rFonts w:hint="eastAsia" w:ascii="宋体" w:hAnsi="宋体" w:eastAsia="宋体" w:cs="宋体"/>
                <w:b/>
                <w:color w:val="auto"/>
                <w:spacing w:val="0"/>
                <w:kern w:val="2"/>
                <w:sz w:val="21"/>
                <w:szCs w:val="21"/>
                <w:highlight w:val="none"/>
                <w:shd w:val="clear" w:color="auto" w:fill="FFFFFF" w:themeFill="background1"/>
              </w:rPr>
            </w:pPr>
            <w:r>
              <w:rPr>
                <w:rFonts w:hint="eastAsia" w:ascii="宋体" w:hAnsi="宋体" w:eastAsia="宋体" w:cs="宋体"/>
                <w:b/>
                <w:color w:val="auto"/>
                <w:spacing w:val="0"/>
                <w:kern w:val="2"/>
                <w:sz w:val="21"/>
                <w:szCs w:val="21"/>
                <w:highlight w:val="none"/>
                <w:shd w:val="clear" w:color="auto" w:fill="FFFFFF" w:themeFill="background1"/>
              </w:rPr>
              <w:t>投标保证金缴纳金额：¥7000.00元。</w:t>
            </w:r>
          </w:p>
          <w:p w14:paraId="63782BF1">
            <w:pPr>
              <w:pStyle w:val="126"/>
              <w:adjustRightInd w:val="0"/>
              <w:snapToGrid w:val="0"/>
              <w:spacing w:before="0" w:after="0" w:line="420" w:lineRule="exact"/>
              <w:jc w:val="both"/>
              <w:rPr>
                <w:rFonts w:hint="eastAsia" w:ascii="宋体" w:hAnsi="宋体" w:eastAsia="宋体" w:cs="宋体"/>
                <w:b/>
                <w:color w:val="auto"/>
                <w:spacing w:val="0"/>
                <w:kern w:val="2"/>
                <w:sz w:val="21"/>
                <w:szCs w:val="21"/>
                <w:highlight w:val="none"/>
                <w:shd w:val="clear" w:color="auto" w:fill="FFFFFF" w:themeFill="background1"/>
              </w:rPr>
            </w:pPr>
            <w:r>
              <w:rPr>
                <w:rFonts w:hint="eastAsia" w:ascii="宋体" w:hAnsi="宋体" w:eastAsia="宋体" w:cs="宋体"/>
                <w:b/>
                <w:color w:val="auto"/>
                <w:spacing w:val="0"/>
                <w:kern w:val="2"/>
                <w:sz w:val="21"/>
                <w:szCs w:val="21"/>
                <w:highlight w:val="none"/>
                <w:shd w:val="clear" w:color="auto" w:fill="FFFFFF" w:themeFill="background1"/>
              </w:rPr>
              <w:t>提交截止时间：</w:t>
            </w:r>
            <w:r>
              <w:rPr>
                <w:rFonts w:hint="eastAsia" w:ascii="宋体" w:hAnsi="宋体" w:eastAsia="宋体" w:cs="宋体"/>
                <w:b/>
                <w:color w:val="auto"/>
                <w:spacing w:val="0"/>
                <w:kern w:val="2"/>
                <w:sz w:val="21"/>
                <w:szCs w:val="21"/>
                <w:highlight w:val="none"/>
                <w:u w:val="single"/>
                <w:shd w:val="clear" w:color="auto" w:fill="FFFFFF" w:themeFill="background1"/>
              </w:rPr>
              <w:t>投标截止时间前，未按时提交的保证金视为未提交。</w:t>
            </w:r>
          </w:p>
          <w:p w14:paraId="143AB88F">
            <w:pPr>
              <w:pStyle w:val="126"/>
              <w:adjustRightInd w:val="0"/>
              <w:snapToGrid w:val="0"/>
              <w:spacing w:before="0" w:after="0" w:line="420" w:lineRule="exact"/>
              <w:jc w:val="both"/>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b/>
                <w:bCs w:val="0"/>
                <w:color w:val="auto"/>
                <w:sz w:val="21"/>
                <w:szCs w:val="21"/>
                <w:highlight w:val="none"/>
                <w:shd w:val="clear" w:color="auto" w:fill="FFFFFF" w:themeFill="background1"/>
              </w:rPr>
              <w:t>保证金转账方式：</w:t>
            </w:r>
            <w:r>
              <w:rPr>
                <w:rFonts w:hint="eastAsia" w:ascii="宋体" w:hAnsi="宋体" w:eastAsia="宋体" w:cs="宋体"/>
                <w:color w:val="auto"/>
                <w:sz w:val="21"/>
                <w:szCs w:val="21"/>
                <w:highlight w:val="none"/>
                <w:shd w:val="clear" w:color="auto" w:fill="FFFFFF" w:themeFill="background1"/>
              </w:rPr>
              <w:t>按以下账户从投标人的账号转账或电汇交纳，并将转账凭证装订在响应文件中。</w:t>
            </w:r>
          </w:p>
          <w:p w14:paraId="2BC71107">
            <w:pPr>
              <w:pStyle w:val="126"/>
              <w:adjustRightInd w:val="0"/>
              <w:snapToGrid w:val="0"/>
              <w:spacing w:before="0" w:after="0" w:line="420" w:lineRule="exact"/>
              <w:jc w:val="both"/>
              <w:rPr>
                <w:rFonts w:hint="eastAsia" w:ascii="宋体" w:hAnsi="宋体" w:eastAsia="宋体" w:cs="宋体"/>
                <w:b/>
                <w:color w:val="auto"/>
                <w:sz w:val="21"/>
                <w:szCs w:val="21"/>
                <w:highlight w:val="none"/>
                <w:shd w:val="clear" w:color="auto" w:fill="FFFFFF" w:themeFill="background1"/>
              </w:rPr>
            </w:pPr>
            <w:r>
              <w:rPr>
                <w:rFonts w:hint="eastAsia" w:ascii="宋体" w:hAnsi="宋体" w:eastAsia="宋体" w:cs="宋体"/>
                <w:b/>
                <w:color w:val="auto"/>
                <w:sz w:val="21"/>
                <w:szCs w:val="21"/>
                <w:highlight w:val="none"/>
                <w:shd w:val="clear" w:color="auto" w:fill="FFFFFF" w:themeFill="background1"/>
              </w:rPr>
              <w:t>保证金账号：</w:t>
            </w:r>
          </w:p>
          <w:p w14:paraId="0EE51389">
            <w:pPr>
              <w:pStyle w:val="126"/>
              <w:adjustRightInd w:val="0"/>
              <w:snapToGrid w:val="0"/>
              <w:spacing w:before="0" w:after="0" w:line="420" w:lineRule="exact"/>
              <w:jc w:val="both"/>
              <w:rPr>
                <w:rFonts w:hint="eastAsia" w:ascii="宋体" w:hAnsi="宋体" w:eastAsia="宋体" w:cs="宋体"/>
                <w:b/>
                <w:color w:val="auto"/>
                <w:sz w:val="21"/>
                <w:szCs w:val="21"/>
                <w:highlight w:val="none"/>
                <w:shd w:val="clear" w:color="auto" w:fill="FFFFFF" w:themeFill="background1"/>
              </w:rPr>
            </w:pPr>
            <w:r>
              <w:rPr>
                <w:rFonts w:hint="eastAsia" w:ascii="宋体" w:hAnsi="宋体" w:eastAsia="宋体" w:cs="宋体"/>
                <w:b/>
                <w:color w:val="auto"/>
                <w:sz w:val="21"/>
                <w:szCs w:val="21"/>
                <w:highlight w:val="none"/>
                <w:shd w:val="clear" w:color="auto" w:fill="FFFFFF" w:themeFill="background1"/>
              </w:rPr>
              <w:t>账户名称：云南鸿诚项目管理咨询有限公司</w:t>
            </w:r>
          </w:p>
          <w:p w14:paraId="052B2805">
            <w:pPr>
              <w:pStyle w:val="126"/>
              <w:adjustRightInd w:val="0"/>
              <w:snapToGrid w:val="0"/>
              <w:spacing w:before="0" w:after="0" w:line="420" w:lineRule="exact"/>
              <w:jc w:val="both"/>
              <w:rPr>
                <w:rFonts w:hint="eastAsia" w:ascii="宋体" w:hAnsi="宋体" w:eastAsia="宋体" w:cs="宋体"/>
                <w:b/>
                <w:color w:val="auto"/>
                <w:sz w:val="21"/>
                <w:szCs w:val="21"/>
                <w:highlight w:val="none"/>
                <w:shd w:val="clear" w:color="auto" w:fill="FFFFFF" w:themeFill="background1"/>
              </w:rPr>
            </w:pPr>
            <w:r>
              <w:rPr>
                <w:rFonts w:hint="eastAsia" w:ascii="宋体" w:hAnsi="宋体" w:eastAsia="宋体" w:cs="宋体"/>
                <w:b/>
                <w:color w:val="auto"/>
                <w:sz w:val="21"/>
                <w:szCs w:val="21"/>
                <w:highlight w:val="none"/>
                <w:shd w:val="clear" w:color="auto" w:fill="FFFFFF" w:themeFill="background1"/>
              </w:rPr>
              <w:t>开户银行：云南红塔银行股份有限公司彩虹支行</w:t>
            </w:r>
          </w:p>
          <w:p w14:paraId="63AAF299">
            <w:pPr>
              <w:pStyle w:val="126"/>
              <w:adjustRightInd w:val="0"/>
              <w:snapToGrid w:val="0"/>
              <w:spacing w:before="0" w:after="0" w:line="420" w:lineRule="exact"/>
              <w:jc w:val="both"/>
              <w:rPr>
                <w:rFonts w:hint="eastAsia" w:ascii="宋体" w:hAnsi="宋体" w:eastAsia="宋体" w:cs="宋体"/>
                <w:b/>
                <w:color w:val="auto"/>
                <w:sz w:val="21"/>
                <w:szCs w:val="21"/>
                <w:highlight w:val="none"/>
                <w:shd w:val="clear" w:color="auto" w:fill="FFFFFF" w:themeFill="background1"/>
              </w:rPr>
            </w:pPr>
            <w:r>
              <w:rPr>
                <w:rFonts w:hint="eastAsia" w:ascii="宋体" w:hAnsi="宋体" w:eastAsia="宋体" w:cs="宋体"/>
                <w:b/>
                <w:color w:val="auto"/>
                <w:sz w:val="21"/>
                <w:szCs w:val="21"/>
                <w:highlight w:val="none"/>
                <w:shd w:val="clear" w:color="auto" w:fill="FFFFFF" w:themeFill="background1"/>
              </w:rPr>
              <w:t xml:space="preserve">账号：1018021000367385 </w:t>
            </w:r>
          </w:p>
          <w:p w14:paraId="3029CCEC">
            <w:pPr>
              <w:pStyle w:val="126"/>
              <w:adjustRightInd w:val="0"/>
              <w:snapToGrid w:val="0"/>
              <w:spacing w:before="0" w:after="0" w:line="420" w:lineRule="exact"/>
              <w:jc w:val="both"/>
              <w:rPr>
                <w:rFonts w:hint="eastAsia" w:ascii="宋体" w:hAnsi="宋体" w:eastAsia="宋体" w:cs="宋体"/>
                <w:b/>
                <w:color w:val="auto"/>
                <w:sz w:val="21"/>
                <w:szCs w:val="21"/>
                <w:highlight w:val="none"/>
                <w:shd w:val="clear" w:color="auto" w:fill="FFFFFF" w:themeFill="background1"/>
              </w:rPr>
            </w:pPr>
            <w:r>
              <w:rPr>
                <w:rFonts w:hint="eastAsia" w:ascii="宋体" w:hAnsi="宋体" w:eastAsia="宋体" w:cs="宋体"/>
                <w:b/>
                <w:color w:val="auto"/>
                <w:sz w:val="21"/>
                <w:szCs w:val="21"/>
                <w:highlight w:val="none"/>
                <w:shd w:val="clear" w:color="auto" w:fill="FFFFFF" w:themeFill="background1"/>
              </w:rPr>
              <w:t xml:space="preserve">联系人及电话：白师，0877-2668961 </w:t>
            </w:r>
          </w:p>
          <w:p w14:paraId="4EA73E71">
            <w:pPr>
              <w:pStyle w:val="126"/>
              <w:adjustRightInd w:val="0"/>
              <w:snapToGrid w:val="0"/>
              <w:spacing w:before="0" w:after="0" w:line="420" w:lineRule="exact"/>
              <w:jc w:val="both"/>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b/>
                <w:color w:val="auto"/>
                <w:sz w:val="21"/>
                <w:szCs w:val="21"/>
                <w:highlight w:val="none"/>
                <w:shd w:val="clear" w:color="auto" w:fill="FFFFFF" w:themeFill="background1"/>
              </w:rPr>
              <w:t>注：进账和电汇保证金时在进账单或电汇凭证原件上注明“xxx项目投标保证金”，以便查验和退还。</w:t>
            </w:r>
          </w:p>
          <w:p w14:paraId="0113648C">
            <w:pPr>
              <w:pStyle w:val="126"/>
              <w:adjustRightInd w:val="0"/>
              <w:snapToGrid w:val="0"/>
              <w:spacing w:before="0" w:after="0" w:line="420" w:lineRule="exact"/>
              <w:jc w:val="both"/>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b/>
                <w:bCs w:val="0"/>
                <w:color w:val="auto"/>
                <w:sz w:val="21"/>
                <w:szCs w:val="21"/>
                <w:highlight w:val="none"/>
                <w:shd w:val="clear" w:color="auto" w:fill="FFFFFF" w:themeFill="background1"/>
              </w:rPr>
              <w:t>保函方式：</w:t>
            </w:r>
            <w:r>
              <w:rPr>
                <w:rFonts w:hint="eastAsia" w:ascii="宋体" w:hAnsi="宋体" w:eastAsia="宋体" w:cs="宋体"/>
                <w:color w:val="auto"/>
                <w:sz w:val="21"/>
                <w:szCs w:val="21"/>
                <w:highlight w:val="none"/>
                <w:shd w:val="clear" w:color="auto" w:fill="FFFFFF" w:themeFill="background1"/>
              </w:rPr>
              <w:t>由金融机构或担保机构出具针对本项目的保函。保函扫描件装订在投标文件内。</w:t>
            </w:r>
          </w:p>
          <w:p w14:paraId="60050D20">
            <w:pPr>
              <w:pStyle w:val="20"/>
              <w:spacing w:after="0" w:line="420" w:lineRule="exact"/>
              <w:rPr>
                <w:rFonts w:hint="eastAsia" w:ascii="宋体" w:hAnsi="宋体" w:eastAsia="宋体" w:cs="宋体"/>
                <w:bCs/>
                <w:color w:val="auto"/>
                <w:spacing w:val="10"/>
                <w:kern w:val="0"/>
                <w:szCs w:val="21"/>
                <w:highlight w:val="none"/>
                <w:shd w:val="clear" w:color="auto" w:fill="FFFFFF" w:themeFill="background1"/>
              </w:rPr>
            </w:pPr>
            <w:r>
              <w:rPr>
                <w:rFonts w:hint="eastAsia" w:ascii="宋体" w:hAnsi="宋体" w:eastAsia="宋体" w:cs="宋体"/>
                <w:bCs/>
                <w:color w:val="auto"/>
                <w:spacing w:val="10"/>
                <w:kern w:val="0"/>
                <w:szCs w:val="21"/>
                <w:highlight w:val="none"/>
                <w:shd w:val="clear" w:color="auto" w:fill="FFFFFF" w:themeFill="background1"/>
              </w:rPr>
              <w:t>为支持和促进中小企业发展，进一步发挥政府采购政策功能，鼓励投标人使用电子保险/保函替代投标、履约保证金，支持中标人基于成交项目进行合同融资。申请人可登录【云南省政府采购金融服务支撑平台】进行了解办理或致电95763，如您有紧急需求的可联系13732226998（谢工）。直达链接：https://jinrong.zcygov.cn/luban/finance/yunnan。</w:t>
            </w:r>
          </w:p>
          <w:p w14:paraId="3CD55C4B">
            <w:pPr>
              <w:pStyle w:val="20"/>
              <w:spacing w:after="0" w:line="420" w:lineRule="exact"/>
              <w:rPr>
                <w:rFonts w:hint="eastAsia" w:ascii="宋体" w:hAnsi="宋体" w:eastAsia="宋体" w:cs="宋体"/>
                <w:color w:val="auto"/>
                <w:highlight w:val="none"/>
              </w:rPr>
            </w:pPr>
            <w:r>
              <w:rPr>
                <w:rFonts w:hint="eastAsia" w:ascii="宋体" w:hAnsi="宋体" w:eastAsia="宋体" w:cs="宋体"/>
                <w:b/>
                <w:bCs/>
                <w:color w:val="auto"/>
                <w:highlight w:val="none"/>
              </w:rPr>
              <w:t>保证金退还要求</w:t>
            </w:r>
            <w:r>
              <w:rPr>
                <w:rFonts w:hint="eastAsia" w:ascii="宋体" w:hAnsi="宋体" w:eastAsia="宋体" w:cs="宋体"/>
                <w:color w:val="auto"/>
                <w:highlight w:val="none"/>
              </w:rPr>
              <w:t>：</w:t>
            </w:r>
          </w:p>
          <w:p w14:paraId="60427C1D">
            <w:pPr>
              <w:pStyle w:val="20"/>
              <w:spacing w:after="0" w:line="420" w:lineRule="exact"/>
              <w:rPr>
                <w:rFonts w:hint="eastAsia" w:ascii="宋体" w:hAnsi="宋体" w:eastAsia="宋体" w:cs="宋体"/>
                <w:color w:val="auto"/>
                <w:highlight w:val="none"/>
              </w:rPr>
            </w:pPr>
            <w:r>
              <w:rPr>
                <w:rFonts w:hint="eastAsia" w:ascii="宋体" w:hAnsi="宋体" w:eastAsia="宋体" w:cs="宋体"/>
                <w:color w:val="auto"/>
                <w:highlight w:val="none"/>
              </w:rPr>
              <w:t>未中标的投标人在中标结果公告发布后，5日内退还；中标单位在签订合同后，须将合同扫描件发送至指定邮箱（ynhczb2@163.com），或持合同原件至采购代理机构办理投标保证金退还手续。</w:t>
            </w:r>
          </w:p>
        </w:tc>
      </w:tr>
      <w:tr w14:paraId="08B7E7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30AA3F51">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18</w:t>
            </w:r>
          </w:p>
        </w:tc>
        <w:tc>
          <w:tcPr>
            <w:tcW w:w="1761" w:type="dxa"/>
            <w:tcBorders>
              <w:top w:val="single" w:color="auto" w:sz="4" w:space="0"/>
              <w:left w:val="single" w:color="auto" w:sz="4" w:space="0"/>
              <w:bottom w:val="single" w:color="auto" w:sz="4" w:space="0"/>
              <w:right w:val="single" w:color="auto" w:sz="4" w:space="0"/>
            </w:tcBorders>
            <w:vAlign w:val="center"/>
          </w:tcPr>
          <w:p w14:paraId="0E4BD82D">
            <w:pPr>
              <w:spacing w:line="420" w:lineRule="exact"/>
              <w:jc w:val="center"/>
              <w:rPr>
                <w:rFonts w:hint="eastAsia" w:ascii="宋体" w:hAnsi="宋体" w:eastAsia="宋体" w:cs="宋体"/>
                <w:color w:val="auto"/>
                <w:szCs w:val="21"/>
                <w:highlight w:val="none"/>
                <w:shd w:val="clear" w:color="auto" w:fill="FFFFFF" w:themeFill="background1"/>
              </w:rPr>
            </w:pPr>
            <w:r>
              <w:rPr>
                <w:rFonts w:hint="eastAsia" w:ascii="宋体" w:hAnsi="宋体" w:eastAsia="宋体" w:cs="宋体"/>
                <w:color w:val="auto"/>
                <w:szCs w:val="21"/>
                <w:highlight w:val="none"/>
                <w:shd w:val="clear" w:color="auto" w:fill="FFFFFF" w:themeFill="background1"/>
              </w:rPr>
              <w:t>投标文件的签署</w:t>
            </w:r>
          </w:p>
        </w:tc>
        <w:tc>
          <w:tcPr>
            <w:tcW w:w="7422" w:type="dxa"/>
            <w:tcBorders>
              <w:top w:val="single" w:color="auto" w:sz="4" w:space="0"/>
              <w:left w:val="single" w:color="auto" w:sz="4" w:space="0"/>
              <w:bottom w:val="single" w:color="auto" w:sz="4" w:space="0"/>
              <w:right w:val="single" w:color="auto" w:sz="4" w:space="0"/>
            </w:tcBorders>
            <w:vAlign w:val="center"/>
          </w:tcPr>
          <w:p w14:paraId="0EB0F058">
            <w:pPr>
              <w:spacing w:line="420" w:lineRule="exact"/>
              <w:rPr>
                <w:rFonts w:hint="eastAsia" w:ascii="宋体" w:hAnsi="宋体" w:eastAsia="宋体" w:cs="宋体"/>
                <w:color w:val="auto"/>
                <w:szCs w:val="21"/>
                <w:highlight w:val="none"/>
                <w:shd w:val="clear" w:color="auto" w:fill="FFFFFF" w:themeFill="background1"/>
              </w:rPr>
            </w:pPr>
            <w:r>
              <w:rPr>
                <w:rFonts w:hint="eastAsia" w:ascii="宋体" w:hAnsi="宋体" w:eastAsia="宋体" w:cs="宋体"/>
                <w:color w:val="auto"/>
                <w:szCs w:val="21"/>
                <w:highlight w:val="none"/>
                <w:shd w:val="clear" w:color="auto" w:fill="FFFFFF" w:themeFill="background1"/>
              </w:rPr>
              <w:t>按照投标文件格式，使用企业和法定代表人数字证书电子签章及电子签名。</w:t>
            </w:r>
          </w:p>
          <w:p w14:paraId="35012A13">
            <w:pPr>
              <w:spacing w:line="420" w:lineRule="exact"/>
              <w:rPr>
                <w:rFonts w:hint="eastAsia" w:ascii="宋体" w:hAnsi="宋体" w:eastAsia="宋体" w:cs="宋体"/>
                <w:color w:val="auto"/>
                <w:szCs w:val="21"/>
                <w:highlight w:val="none"/>
                <w:shd w:val="clear" w:color="auto" w:fill="FFFFFF" w:themeFill="background1"/>
              </w:rPr>
            </w:pPr>
            <w:r>
              <w:rPr>
                <w:rFonts w:hint="eastAsia" w:ascii="宋体" w:hAnsi="宋体" w:eastAsia="宋体" w:cs="宋体"/>
                <w:color w:val="auto"/>
                <w:szCs w:val="21"/>
                <w:highlight w:val="none"/>
                <w:shd w:val="clear" w:color="auto" w:fill="FFFFFF" w:themeFill="background1"/>
              </w:rPr>
              <w:t>注：在需要电子签章的地方进行电子签章，无需逐页电子签章。</w:t>
            </w:r>
          </w:p>
        </w:tc>
      </w:tr>
      <w:tr w14:paraId="7DCE3C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1226E65D">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19</w:t>
            </w:r>
          </w:p>
        </w:tc>
        <w:tc>
          <w:tcPr>
            <w:tcW w:w="1761" w:type="dxa"/>
            <w:tcBorders>
              <w:top w:val="single" w:color="auto" w:sz="4" w:space="0"/>
              <w:left w:val="single" w:color="auto" w:sz="4" w:space="0"/>
              <w:bottom w:val="single" w:color="auto" w:sz="4" w:space="0"/>
              <w:right w:val="single" w:color="auto" w:sz="4" w:space="0"/>
            </w:tcBorders>
            <w:vAlign w:val="center"/>
          </w:tcPr>
          <w:p w14:paraId="79604A0F">
            <w:pPr>
              <w:pStyle w:val="121"/>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投标文件的其他编制要求</w:t>
            </w:r>
          </w:p>
        </w:tc>
        <w:tc>
          <w:tcPr>
            <w:tcW w:w="7422" w:type="dxa"/>
            <w:tcBorders>
              <w:top w:val="single" w:color="auto" w:sz="4" w:space="0"/>
              <w:left w:val="single" w:color="auto" w:sz="4" w:space="0"/>
              <w:bottom w:val="single" w:color="auto" w:sz="4" w:space="0"/>
              <w:right w:val="single" w:color="auto" w:sz="4" w:space="0"/>
            </w:tcBorders>
            <w:vAlign w:val="center"/>
          </w:tcPr>
          <w:p w14:paraId="7E061E34">
            <w:pPr>
              <w:pStyle w:val="126"/>
              <w:spacing w:before="0" w:after="0" w:line="420" w:lineRule="exact"/>
              <w:jc w:val="both"/>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投标文件全部采用电子文档，投标人应安装客户端软件“政府采购云电子交易客户端”，并按照招标文件和政府采购云电子交易平台的要求编制，编制后应进行电子签名及加密。</w:t>
            </w:r>
          </w:p>
          <w:p w14:paraId="4BC19B5D">
            <w:pPr>
              <w:pStyle w:val="126"/>
              <w:spacing w:before="0" w:after="0" w:line="420" w:lineRule="exact"/>
              <w:jc w:val="both"/>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（1）如投标人提交的电子标书不符合政府采购云电子交易平台要求或开标时无法读取导入或解密，其投标文件将不予受理。</w:t>
            </w:r>
          </w:p>
          <w:p w14:paraId="5D721CF8">
            <w:pPr>
              <w:pStyle w:val="126"/>
              <w:spacing w:before="0" w:after="0" w:line="420" w:lineRule="exact"/>
              <w:jc w:val="both"/>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（2）投标文件中提供的资料（扫描件），内容必须清晰可辨，若内容模糊，无法辨识，均视为未提供。</w:t>
            </w:r>
          </w:p>
        </w:tc>
      </w:tr>
      <w:tr w14:paraId="5C46B3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6BEC0028">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20</w:t>
            </w:r>
          </w:p>
        </w:tc>
        <w:tc>
          <w:tcPr>
            <w:tcW w:w="1761" w:type="dxa"/>
            <w:tcBorders>
              <w:top w:val="single" w:color="auto" w:sz="4" w:space="0"/>
              <w:left w:val="single" w:color="auto" w:sz="4" w:space="0"/>
              <w:bottom w:val="single" w:color="auto" w:sz="4" w:space="0"/>
              <w:right w:val="single" w:color="auto" w:sz="4" w:space="0"/>
            </w:tcBorders>
            <w:vAlign w:val="center"/>
          </w:tcPr>
          <w:p w14:paraId="57CEE28F">
            <w:pPr>
              <w:pStyle w:val="121"/>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投标文件的退还</w:t>
            </w:r>
          </w:p>
        </w:tc>
        <w:tc>
          <w:tcPr>
            <w:tcW w:w="7422" w:type="dxa"/>
            <w:tcBorders>
              <w:top w:val="single" w:color="auto" w:sz="4" w:space="0"/>
              <w:left w:val="single" w:color="auto" w:sz="4" w:space="0"/>
              <w:bottom w:val="single" w:color="auto" w:sz="4" w:space="0"/>
              <w:right w:val="single" w:color="auto" w:sz="4" w:space="0"/>
            </w:tcBorders>
            <w:vAlign w:val="center"/>
          </w:tcPr>
          <w:p w14:paraId="36D674AC">
            <w:pPr>
              <w:spacing w:line="420" w:lineRule="exact"/>
              <w:rPr>
                <w:rFonts w:hint="eastAsia" w:ascii="宋体" w:hAnsi="宋体" w:eastAsia="宋体" w:cs="宋体"/>
                <w:color w:val="auto"/>
                <w:szCs w:val="21"/>
                <w:highlight w:val="none"/>
                <w:shd w:val="clear" w:color="auto" w:fill="FFFFFF" w:themeFill="background1"/>
              </w:rPr>
            </w:pPr>
            <w:r>
              <w:rPr>
                <w:rFonts w:hint="eastAsia" w:ascii="宋体" w:hAnsi="宋体" w:eastAsia="宋体" w:cs="宋体"/>
                <w:color w:val="auto"/>
                <w:szCs w:val="21"/>
                <w:highlight w:val="none"/>
                <w:shd w:val="clear" w:color="auto" w:fill="FFFFFF" w:themeFill="background1"/>
              </w:rPr>
              <w:t>不予退还</w:t>
            </w:r>
          </w:p>
        </w:tc>
      </w:tr>
      <w:tr w14:paraId="2495DB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1F5FB2ED">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21</w:t>
            </w:r>
          </w:p>
        </w:tc>
        <w:tc>
          <w:tcPr>
            <w:tcW w:w="1761" w:type="dxa"/>
            <w:tcBorders>
              <w:top w:val="single" w:color="auto" w:sz="4" w:space="0"/>
              <w:left w:val="single" w:color="auto" w:sz="4" w:space="0"/>
              <w:bottom w:val="single" w:color="auto" w:sz="4" w:space="0"/>
              <w:right w:val="single" w:color="auto" w:sz="4" w:space="0"/>
            </w:tcBorders>
            <w:vAlign w:val="center"/>
          </w:tcPr>
          <w:p w14:paraId="355FE7A5">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递交投标文件</w:t>
            </w:r>
          </w:p>
          <w:p w14:paraId="3B466B99">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地点</w:t>
            </w:r>
          </w:p>
        </w:tc>
        <w:tc>
          <w:tcPr>
            <w:tcW w:w="7422" w:type="dxa"/>
            <w:tcBorders>
              <w:top w:val="single" w:color="auto" w:sz="4" w:space="0"/>
              <w:left w:val="single" w:color="auto" w:sz="4" w:space="0"/>
              <w:bottom w:val="single" w:color="auto" w:sz="4" w:space="0"/>
              <w:right w:val="single" w:color="auto" w:sz="4" w:space="0"/>
            </w:tcBorders>
            <w:vAlign w:val="center"/>
          </w:tcPr>
          <w:p w14:paraId="179AB170">
            <w:pPr>
              <w:spacing w:line="420" w:lineRule="exact"/>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szCs w:val="21"/>
                <w:highlight w:val="none"/>
                <w:shd w:val="clear" w:color="auto" w:fill="FFFFFF" w:themeFill="background1"/>
              </w:rPr>
              <w:t>投标人应按照本项目采购文件和政府采购云平台的要求编制、加密后在投标文件提交截止时间前上传至政府采购云平台，投标文件提交截止时间前未完成投标文件上传的，视为撤回投标文件。投标人在政府采购云平台提交电子版投标文件时，请填写参加远程采购活动经办人联系方式。</w:t>
            </w:r>
          </w:p>
        </w:tc>
      </w:tr>
      <w:tr w14:paraId="542B5F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2421C19A">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22</w:t>
            </w:r>
          </w:p>
        </w:tc>
        <w:tc>
          <w:tcPr>
            <w:tcW w:w="1761" w:type="dxa"/>
            <w:tcBorders>
              <w:top w:val="single" w:color="auto" w:sz="4" w:space="0"/>
              <w:left w:val="single" w:color="auto" w:sz="4" w:space="0"/>
              <w:bottom w:val="single" w:color="auto" w:sz="4" w:space="0"/>
              <w:right w:val="single" w:color="auto" w:sz="4" w:space="0"/>
            </w:tcBorders>
            <w:vAlign w:val="center"/>
          </w:tcPr>
          <w:p w14:paraId="3E0CE984">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开标时间</w:t>
            </w:r>
          </w:p>
        </w:tc>
        <w:tc>
          <w:tcPr>
            <w:tcW w:w="7422" w:type="dxa"/>
            <w:tcBorders>
              <w:top w:val="single" w:color="auto" w:sz="4" w:space="0"/>
              <w:left w:val="single" w:color="auto" w:sz="4" w:space="0"/>
              <w:bottom w:val="single" w:color="auto" w:sz="4" w:space="0"/>
              <w:right w:val="single" w:color="auto" w:sz="4" w:space="0"/>
            </w:tcBorders>
            <w:vAlign w:val="center"/>
          </w:tcPr>
          <w:p w14:paraId="10674C1E">
            <w:pPr>
              <w:pStyle w:val="121"/>
              <w:snapToGrid/>
              <w:spacing w:afterLines="0" w:line="420" w:lineRule="exact"/>
              <w:ind w:firstLine="0" w:firstLineChars="0"/>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开标时间：同投标文件递交截止时间</w:t>
            </w:r>
          </w:p>
          <w:p w14:paraId="65DFC23C">
            <w:pPr>
              <w:pStyle w:val="121"/>
              <w:snapToGrid/>
              <w:spacing w:afterLines="0" w:line="420" w:lineRule="exact"/>
              <w:ind w:firstLine="0" w:firstLineChars="0"/>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开标地点：同投标文件递交地点</w:t>
            </w:r>
          </w:p>
        </w:tc>
      </w:tr>
      <w:tr w14:paraId="56104D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1EFB73F7">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23</w:t>
            </w:r>
          </w:p>
        </w:tc>
        <w:tc>
          <w:tcPr>
            <w:tcW w:w="1761" w:type="dxa"/>
            <w:tcBorders>
              <w:top w:val="single" w:color="auto" w:sz="4" w:space="0"/>
              <w:left w:val="single" w:color="auto" w:sz="4" w:space="0"/>
              <w:bottom w:val="single" w:color="auto" w:sz="4" w:space="0"/>
              <w:right w:val="single" w:color="auto" w:sz="4" w:space="0"/>
            </w:tcBorders>
            <w:vAlign w:val="center"/>
          </w:tcPr>
          <w:p w14:paraId="2F9C82A1">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开标程序</w:t>
            </w:r>
          </w:p>
        </w:tc>
        <w:tc>
          <w:tcPr>
            <w:tcW w:w="7422" w:type="dxa"/>
            <w:tcBorders>
              <w:top w:val="single" w:color="auto" w:sz="4" w:space="0"/>
              <w:left w:val="single" w:color="auto" w:sz="4" w:space="0"/>
              <w:bottom w:val="single" w:color="auto" w:sz="4" w:space="0"/>
              <w:right w:val="single" w:color="auto" w:sz="4" w:space="0"/>
            </w:tcBorders>
            <w:vAlign w:val="center"/>
          </w:tcPr>
          <w:p w14:paraId="224C214C">
            <w:pPr>
              <w:pStyle w:val="121"/>
              <w:spacing w:afterLines="0" w:line="420" w:lineRule="exact"/>
              <w:ind w:firstLine="0" w:firstLineChars="0"/>
              <w:jc w:val="left"/>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开标会由采购代理机构主持，具体流程如下：</w:t>
            </w:r>
          </w:p>
          <w:p w14:paraId="5DA62D09">
            <w:pPr>
              <w:pStyle w:val="121"/>
              <w:spacing w:afterLines="0" w:line="420" w:lineRule="exact"/>
              <w:ind w:firstLine="0" w:firstLineChars="0"/>
              <w:jc w:val="left"/>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采购代理机构依托电子交易平台</w:t>
            </w:r>
            <w:r>
              <w:rPr>
                <w:rFonts w:hint="eastAsia" w:ascii="宋体" w:hAnsi="宋体" w:eastAsia="宋体" w:cs="宋体"/>
                <w:color w:val="auto"/>
                <w:sz w:val="21"/>
                <w:szCs w:val="21"/>
                <w:highlight w:val="none"/>
                <w:shd w:val="clear" w:color="auto" w:fill="FFFFFF" w:themeFill="background1"/>
                <w:lang w:eastAsia="zh-CN"/>
              </w:rPr>
              <w:t>发起</w:t>
            </w:r>
            <w:r>
              <w:rPr>
                <w:rFonts w:hint="eastAsia" w:ascii="宋体" w:hAnsi="宋体" w:eastAsia="宋体" w:cs="宋体"/>
                <w:color w:val="auto"/>
                <w:sz w:val="21"/>
                <w:szCs w:val="21"/>
                <w:highlight w:val="none"/>
                <w:shd w:val="clear" w:color="auto" w:fill="FFFFFF" w:themeFill="background1"/>
              </w:rPr>
              <w:t>解密指令，投标人须使用加密时所用的CA锁按平台提示和招标文件的规定登录政府采购云平台电子开标大厅签到，并在发起解密指令之时起30分钟内完成对电子投标文件的在线解密。（2）发起解密指令之时起5分钟内投标人还未进行解密的，代理机构可通知投标人</w:t>
            </w:r>
            <w:r>
              <w:rPr>
                <w:rFonts w:hint="eastAsia" w:ascii="宋体" w:hAnsi="宋体" w:eastAsia="宋体" w:cs="宋体"/>
                <w:color w:val="auto"/>
                <w:sz w:val="21"/>
                <w:szCs w:val="21"/>
                <w:highlight w:val="none"/>
                <w:shd w:val="clear" w:color="auto" w:fill="FFFFFF" w:themeFill="background1"/>
                <w:lang w:eastAsia="zh-CN"/>
              </w:rPr>
              <w:t>。若</w:t>
            </w:r>
            <w:r>
              <w:rPr>
                <w:rFonts w:hint="eastAsia" w:ascii="宋体" w:hAnsi="宋体" w:eastAsia="宋体" w:cs="宋体"/>
                <w:color w:val="auto"/>
                <w:sz w:val="21"/>
                <w:szCs w:val="21"/>
                <w:highlight w:val="none"/>
                <w:shd w:val="clear" w:color="auto" w:fill="FFFFFF" w:themeFill="background1"/>
              </w:rPr>
              <w:t>投标人未预留联系方式或预留联系方式无效，导致代理机构无法联系到投标人进行解密的，视为撤回投标文件。</w:t>
            </w:r>
          </w:p>
          <w:p w14:paraId="4B1A9699">
            <w:pPr>
              <w:pStyle w:val="121"/>
              <w:spacing w:afterLines="0" w:line="420" w:lineRule="exact"/>
              <w:ind w:firstLine="0" w:firstLineChars="0"/>
              <w:jc w:val="left"/>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（解密异常情况处理：详见本章电子交易活动的中止）</w:t>
            </w:r>
            <w:r>
              <w:rPr>
                <w:rFonts w:hint="eastAsia" w:ascii="宋体" w:hAnsi="宋体" w:eastAsia="宋体" w:cs="宋体"/>
                <w:color w:val="auto"/>
                <w:sz w:val="21"/>
                <w:szCs w:val="21"/>
                <w:highlight w:val="none"/>
                <w:shd w:val="clear" w:color="auto" w:fill="FFFFFF" w:themeFill="background1"/>
                <w:lang w:eastAsia="zh-CN"/>
              </w:rPr>
              <w:t>。如</w:t>
            </w:r>
            <w:r>
              <w:rPr>
                <w:rFonts w:hint="eastAsia" w:ascii="宋体" w:hAnsi="宋体" w:eastAsia="宋体" w:cs="宋体"/>
                <w:color w:val="auto"/>
                <w:sz w:val="21"/>
                <w:szCs w:val="21"/>
                <w:highlight w:val="none"/>
                <w:shd w:val="clear" w:color="auto" w:fill="FFFFFF" w:themeFill="background1"/>
              </w:rPr>
              <w:t>投标人成功解密投标文件，但未在政府采购云电子开标大厅参加开标的，视同认可开标过程和结果，由此产生的后果由投标人自行负责。</w:t>
            </w:r>
          </w:p>
        </w:tc>
      </w:tr>
      <w:tr w14:paraId="4AF2A0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4A83238D">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24</w:t>
            </w:r>
          </w:p>
        </w:tc>
        <w:tc>
          <w:tcPr>
            <w:tcW w:w="1761" w:type="dxa"/>
            <w:tcBorders>
              <w:top w:val="single" w:color="auto" w:sz="4" w:space="0"/>
              <w:left w:val="single" w:color="auto" w:sz="4" w:space="0"/>
              <w:bottom w:val="single" w:color="auto" w:sz="4" w:space="0"/>
              <w:right w:val="single" w:color="auto" w:sz="4" w:space="0"/>
            </w:tcBorders>
            <w:vAlign w:val="center"/>
          </w:tcPr>
          <w:p w14:paraId="23F7B489">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评标委员会的</w:t>
            </w:r>
          </w:p>
          <w:p w14:paraId="70D5BD37">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组成</w:t>
            </w:r>
          </w:p>
        </w:tc>
        <w:tc>
          <w:tcPr>
            <w:tcW w:w="7422" w:type="dxa"/>
            <w:tcBorders>
              <w:top w:val="single" w:color="auto" w:sz="4" w:space="0"/>
              <w:left w:val="single" w:color="auto" w:sz="4" w:space="0"/>
              <w:bottom w:val="single" w:color="auto" w:sz="4" w:space="0"/>
              <w:right w:val="single" w:color="auto" w:sz="4" w:space="0"/>
            </w:tcBorders>
            <w:vAlign w:val="center"/>
          </w:tcPr>
          <w:p w14:paraId="52C8D1D4">
            <w:pPr>
              <w:pStyle w:val="121"/>
              <w:spacing w:afterLines="0" w:line="420" w:lineRule="exact"/>
              <w:ind w:firstLine="0" w:firstLineChars="0"/>
              <w:jc w:val="left"/>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评标委员会由采购人代表和评审专家组成，成员人数为</w:t>
            </w:r>
            <w:r>
              <w:rPr>
                <w:rFonts w:hint="eastAsia" w:ascii="宋体" w:hAnsi="宋体" w:eastAsia="宋体" w:cs="宋体"/>
                <w:color w:val="auto"/>
                <w:sz w:val="21"/>
                <w:szCs w:val="21"/>
                <w:highlight w:val="none"/>
                <w:u w:val="single"/>
                <w:shd w:val="clear" w:color="auto" w:fill="FFFFFF" w:themeFill="background1"/>
              </w:rPr>
              <w:t>5</w:t>
            </w:r>
            <w:r>
              <w:rPr>
                <w:rFonts w:hint="eastAsia" w:ascii="宋体" w:hAnsi="宋体" w:eastAsia="宋体" w:cs="宋体"/>
                <w:color w:val="auto"/>
                <w:sz w:val="21"/>
                <w:szCs w:val="21"/>
                <w:highlight w:val="none"/>
                <w:shd w:val="clear" w:color="auto" w:fill="FFFFFF" w:themeFill="background1"/>
              </w:rPr>
              <w:t>人以上单数，其中评审专家不得少于成员总数的三分之二。</w:t>
            </w:r>
          </w:p>
          <w:p w14:paraId="7D268CC0">
            <w:pPr>
              <w:pStyle w:val="121"/>
              <w:snapToGrid/>
              <w:spacing w:afterLines="0" w:line="420" w:lineRule="exact"/>
              <w:ind w:firstLine="0" w:firstLineChars="0"/>
              <w:jc w:val="left"/>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评标专家确定方式：从云南省政府采购管理信息系统随机抽取评审专家。</w:t>
            </w:r>
          </w:p>
        </w:tc>
      </w:tr>
      <w:tr w14:paraId="1DFE06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590B01A9">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25</w:t>
            </w:r>
          </w:p>
        </w:tc>
        <w:tc>
          <w:tcPr>
            <w:tcW w:w="1761" w:type="dxa"/>
            <w:tcBorders>
              <w:top w:val="single" w:color="auto" w:sz="4" w:space="0"/>
              <w:left w:val="single" w:color="auto" w:sz="4" w:space="0"/>
              <w:bottom w:val="single" w:color="auto" w:sz="4" w:space="0"/>
              <w:right w:val="single" w:color="auto" w:sz="4" w:space="0"/>
            </w:tcBorders>
            <w:vAlign w:val="center"/>
          </w:tcPr>
          <w:p w14:paraId="164B910E">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评标委员会推荐中标候选人的人数</w:t>
            </w:r>
          </w:p>
        </w:tc>
        <w:tc>
          <w:tcPr>
            <w:tcW w:w="7422" w:type="dxa"/>
            <w:tcBorders>
              <w:top w:val="single" w:color="auto" w:sz="4" w:space="0"/>
              <w:left w:val="single" w:color="auto" w:sz="4" w:space="0"/>
              <w:bottom w:val="single" w:color="auto" w:sz="4" w:space="0"/>
              <w:right w:val="single" w:color="auto" w:sz="4" w:space="0"/>
            </w:tcBorders>
            <w:vAlign w:val="center"/>
          </w:tcPr>
          <w:p w14:paraId="6C0885B3">
            <w:pPr>
              <w:pStyle w:val="121"/>
              <w:spacing w:afterLines="0" w:line="420" w:lineRule="exact"/>
              <w:ind w:firstLine="0" w:firstLineChars="0"/>
              <w:jc w:val="left"/>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3人</w:t>
            </w:r>
          </w:p>
        </w:tc>
      </w:tr>
      <w:tr w14:paraId="1B1096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353A513A">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26</w:t>
            </w:r>
          </w:p>
        </w:tc>
        <w:tc>
          <w:tcPr>
            <w:tcW w:w="1761" w:type="dxa"/>
            <w:tcBorders>
              <w:top w:val="single" w:color="auto" w:sz="4" w:space="0"/>
              <w:left w:val="single" w:color="auto" w:sz="4" w:space="0"/>
              <w:bottom w:val="single" w:color="auto" w:sz="4" w:space="0"/>
              <w:right w:val="single" w:color="auto" w:sz="4" w:space="0"/>
            </w:tcBorders>
            <w:vAlign w:val="center"/>
          </w:tcPr>
          <w:p w14:paraId="194ADC43">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是否授权评标委员会确定中标人</w:t>
            </w:r>
          </w:p>
        </w:tc>
        <w:sdt>
          <w:sdtPr>
            <w:rPr>
              <w:rFonts w:hint="eastAsia" w:ascii="宋体" w:hAnsi="宋体" w:eastAsia="宋体" w:cs="宋体"/>
              <w:color w:val="auto"/>
              <w:sz w:val="21"/>
              <w:szCs w:val="21"/>
              <w:highlight w:val="none"/>
              <w:shd w:val="clear" w:color="auto" w:fill="FFFFFF" w:themeFill="background1"/>
            </w:rPr>
            <w:id w:val="747537218"/>
            <w:placeholder>
              <w:docPart w:val="57FE3A98A25E4D25872122CDC472C3FC"/>
            </w:placeholder>
            <w:dropDownList>
              <w:listItem w:displayText="是" w:value="是"/>
              <w:listItem w:displayText="否" w:value="否"/>
            </w:dropDownList>
          </w:sdtPr>
          <w:sdtEndPr>
            <w:rPr>
              <w:rFonts w:hint="eastAsia" w:ascii="宋体" w:hAnsi="宋体" w:eastAsia="宋体" w:cs="宋体"/>
              <w:color w:val="auto"/>
              <w:sz w:val="21"/>
              <w:szCs w:val="21"/>
              <w:highlight w:val="none"/>
              <w:shd w:val="clear" w:color="auto" w:fill="FFFFFF" w:themeFill="background1"/>
            </w:rPr>
          </w:sdtEndPr>
          <w:sdtContent>
            <w:tc>
              <w:tcPr>
                <w:tcW w:w="7422" w:type="dxa"/>
                <w:tcBorders>
                  <w:top w:val="single" w:color="auto" w:sz="4" w:space="0"/>
                  <w:left w:val="single" w:color="auto" w:sz="4" w:space="0"/>
                  <w:bottom w:val="single" w:color="auto" w:sz="4" w:space="0"/>
                  <w:right w:val="single" w:color="auto" w:sz="4" w:space="0"/>
                </w:tcBorders>
                <w:vAlign w:val="center"/>
              </w:tcPr>
              <w:p w14:paraId="67F0C709">
                <w:pPr>
                  <w:pStyle w:val="121"/>
                  <w:spacing w:afterLines="0" w:line="420" w:lineRule="exact"/>
                  <w:ind w:firstLine="0" w:firstLineChars="0"/>
                  <w:jc w:val="left"/>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否</w:t>
                </w:r>
              </w:p>
            </w:tc>
          </w:sdtContent>
        </w:sdt>
      </w:tr>
      <w:tr w14:paraId="1CB695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665D8054">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27</w:t>
            </w:r>
          </w:p>
        </w:tc>
        <w:tc>
          <w:tcPr>
            <w:tcW w:w="1761" w:type="dxa"/>
            <w:tcBorders>
              <w:top w:val="single" w:color="auto" w:sz="4" w:space="0"/>
              <w:left w:val="single" w:color="auto" w:sz="4" w:space="0"/>
              <w:bottom w:val="single" w:color="auto" w:sz="4" w:space="0"/>
              <w:right w:val="single" w:color="auto" w:sz="4" w:space="0"/>
            </w:tcBorders>
            <w:vAlign w:val="center"/>
          </w:tcPr>
          <w:p w14:paraId="2C1103C3">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评标方法及标准</w:t>
            </w:r>
          </w:p>
        </w:tc>
        <w:tc>
          <w:tcPr>
            <w:tcW w:w="7422" w:type="dxa"/>
            <w:tcBorders>
              <w:top w:val="single" w:color="auto" w:sz="4" w:space="0"/>
              <w:left w:val="single" w:color="auto" w:sz="4" w:space="0"/>
              <w:bottom w:val="single" w:color="auto" w:sz="4" w:space="0"/>
              <w:right w:val="single" w:color="auto" w:sz="4" w:space="0"/>
            </w:tcBorders>
            <w:vAlign w:val="center"/>
          </w:tcPr>
          <w:p w14:paraId="23CA233D">
            <w:pPr>
              <w:pStyle w:val="121"/>
              <w:snapToGrid/>
              <w:spacing w:afterLines="0" w:line="420" w:lineRule="exact"/>
              <w:ind w:firstLine="0" w:firstLineChars="0"/>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详见第六章</w:t>
            </w:r>
          </w:p>
        </w:tc>
      </w:tr>
      <w:tr w14:paraId="2609D9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237F29E5">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28</w:t>
            </w:r>
          </w:p>
        </w:tc>
        <w:tc>
          <w:tcPr>
            <w:tcW w:w="1761" w:type="dxa"/>
            <w:tcBorders>
              <w:top w:val="single" w:color="auto" w:sz="4" w:space="0"/>
              <w:left w:val="single" w:color="auto" w:sz="4" w:space="0"/>
              <w:bottom w:val="single" w:color="auto" w:sz="4" w:space="0"/>
              <w:right w:val="single" w:color="auto" w:sz="4" w:space="0"/>
            </w:tcBorders>
            <w:vAlign w:val="center"/>
          </w:tcPr>
          <w:p w14:paraId="60770A8F">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资格审查方式</w:t>
            </w:r>
          </w:p>
        </w:tc>
        <w:tc>
          <w:tcPr>
            <w:tcW w:w="7422" w:type="dxa"/>
            <w:tcBorders>
              <w:top w:val="single" w:color="auto" w:sz="4" w:space="0"/>
              <w:left w:val="single" w:color="auto" w:sz="4" w:space="0"/>
              <w:bottom w:val="single" w:color="auto" w:sz="4" w:space="0"/>
              <w:right w:val="single" w:color="auto" w:sz="4" w:space="0"/>
            </w:tcBorders>
            <w:vAlign w:val="center"/>
          </w:tcPr>
          <w:p w14:paraId="51DCFE05">
            <w:pPr>
              <w:pStyle w:val="121"/>
              <w:snapToGrid/>
              <w:spacing w:afterLines="0" w:line="420" w:lineRule="exact"/>
              <w:ind w:firstLine="0" w:firstLineChars="0"/>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资格后审</w:t>
            </w:r>
          </w:p>
        </w:tc>
      </w:tr>
      <w:tr w14:paraId="63A298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62DBECF4">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29</w:t>
            </w:r>
          </w:p>
        </w:tc>
        <w:tc>
          <w:tcPr>
            <w:tcW w:w="9183" w:type="dxa"/>
            <w:gridSpan w:val="2"/>
            <w:tcBorders>
              <w:top w:val="single" w:color="auto" w:sz="4" w:space="0"/>
              <w:left w:val="single" w:color="auto" w:sz="4" w:space="0"/>
              <w:bottom w:val="single" w:color="auto" w:sz="4" w:space="0"/>
              <w:right w:val="single" w:color="auto" w:sz="4" w:space="0"/>
            </w:tcBorders>
            <w:vAlign w:val="center"/>
          </w:tcPr>
          <w:p w14:paraId="2A1E334B">
            <w:pPr>
              <w:pStyle w:val="121"/>
              <w:snapToGrid/>
              <w:spacing w:afterLines="0" w:line="420" w:lineRule="exact"/>
              <w:ind w:firstLine="0" w:firstLineChars="0"/>
              <w:jc w:val="left"/>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其他需要补充的内容</w:t>
            </w:r>
          </w:p>
        </w:tc>
      </w:tr>
      <w:tr w14:paraId="6DEA16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6FB74DC0">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29.1</w:t>
            </w:r>
          </w:p>
        </w:tc>
        <w:tc>
          <w:tcPr>
            <w:tcW w:w="9183" w:type="dxa"/>
            <w:gridSpan w:val="2"/>
            <w:tcBorders>
              <w:top w:val="single" w:color="auto" w:sz="4" w:space="0"/>
              <w:left w:val="single" w:color="auto" w:sz="4" w:space="0"/>
              <w:bottom w:val="single" w:color="auto" w:sz="4" w:space="0"/>
              <w:right w:val="single" w:color="auto" w:sz="4" w:space="0"/>
            </w:tcBorders>
            <w:vAlign w:val="center"/>
          </w:tcPr>
          <w:p w14:paraId="662EA6AC">
            <w:pPr>
              <w:spacing w:line="420" w:lineRule="exact"/>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政府采购中标人须知：</w:t>
            </w:r>
          </w:p>
          <w:p w14:paraId="26BD124A">
            <w:pPr>
              <w:spacing w:line="420" w:lineRule="exact"/>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中标人在《云南省政府采购网》查询到中标公告后，需办理以下事宜：</w:t>
            </w:r>
          </w:p>
          <w:p w14:paraId="3E7379C0">
            <w:pPr>
              <w:spacing w:line="420" w:lineRule="exact"/>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1.缴纳中标服务费；</w:t>
            </w:r>
          </w:p>
          <w:p w14:paraId="6F127E8F">
            <w:pPr>
              <w:pStyle w:val="20"/>
              <w:spacing w:after="0" w:line="420" w:lineRule="exact"/>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kern w:val="0"/>
                <w:szCs w:val="21"/>
                <w:highlight w:val="none"/>
                <w:shd w:val="clear" w:color="auto" w:fill="FFFFFF" w:themeFill="background1"/>
              </w:rPr>
              <w:t>中标服务费的缴纳方式：公对公转账或现金缴纳；</w:t>
            </w:r>
          </w:p>
          <w:p w14:paraId="338E1C8D">
            <w:pPr>
              <w:pStyle w:val="121"/>
              <w:snapToGrid/>
              <w:spacing w:afterLines="0" w:line="420" w:lineRule="exact"/>
              <w:ind w:firstLine="0" w:firstLineChars="0"/>
              <w:jc w:val="left"/>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3.领取中标通知书，并与采购人联系、洽谈采购合同。</w:t>
            </w:r>
          </w:p>
        </w:tc>
      </w:tr>
      <w:tr w14:paraId="7A2A65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4870FEF0">
            <w:pPr>
              <w:spacing w:line="420" w:lineRule="exact"/>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29.2</w:t>
            </w:r>
          </w:p>
        </w:tc>
        <w:tc>
          <w:tcPr>
            <w:tcW w:w="9183" w:type="dxa"/>
            <w:gridSpan w:val="2"/>
            <w:tcBorders>
              <w:top w:val="single" w:color="auto" w:sz="4" w:space="0"/>
              <w:left w:val="single" w:color="auto" w:sz="4" w:space="0"/>
              <w:bottom w:val="single" w:color="auto" w:sz="4" w:space="0"/>
              <w:right w:val="single" w:color="auto" w:sz="4" w:space="0"/>
            </w:tcBorders>
            <w:vAlign w:val="center"/>
          </w:tcPr>
          <w:p w14:paraId="31F108A4">
            <w:pPr>
              <w:spacing w:line="420" w:lineRule="exact"/>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云南鸿诚项目管理咨询有限公司发票开具说明：</w:t>
            </w:r>
          </w:p>
          <w:p w14:paraId="06E5520D">
            <w:pPr>
              <w:spacing w:line="420" w:lineRule="exact"/>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本公司提供增值税普通发票，须提供开票信息包括：</w:t>
            </w:r>
          </w:p>
          <w:p w14:paraId="2689615D">
            <w:pPr>
              <w:spacing w:line="420" w:lineRule="exact"/>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1.本企业营业执照或“三证合一”的证照扫描件或清晰的复印件（可为电子版）；</w:t>
            </w:r>
          </w:p>
          <w:p w14:paraId="7F68FFCD">
            <w:pPr>
              <w:spacing w:line="420" w:lineRule="exact"/>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2.开户许可证（可为电子版）发送至邮箱：</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"mailto:731687758@qq.ocm" </w:instrText>
            </w:r>
            <w:r>
              <w:rPr>
                <w:rFonts w:hint="eastAsia" w:ascii="宋体" w:hAnsi="宋体" w:eastAsia="宋体" w:cs="宋体"/>
                <w:color w:val="auto"/>
                <w:highlight w:val="none"/>
              </w:rPr>
              <w:fldChar w:fldCharType="separate"/>
            </w:r>
            <w:r>
              <w:rPr>
                <w:rStyle w:val="55"/>
                <w:rFonts w:hint="eastAsia" w:ascii="宋体" w:hAnsi="宋体" w:eastAsia="宋体" w:cs="宋体"/>
                <w:color w:val="auto"/>
                <w:kern w:val="0"/>
                <w:szCs w:val="21"/>
                <w:highlight w:val="none"/>
                <w:shd w:val="clear" w:color="auto" w:fill="FFFFFF" w:themeFill="background1"/>
              </w:rPr>
              <w:t>731687758@qq.com</w:t>
            </w:r>
            <w:r>
              <w:rPr>
                <w:rStyle w:val="55"/>
                <w:rFonts w:hint="eastAsia" w:ascii="宋体" w:hAnsi="宋体" w:eastAsia="宋体" w:cs="宋体"/>
                <w:color w:val="auto"/>
                <w:kern w:val="0"/>
                <w:szCs w:val="21"/>
                <w:highlight w:val="none"/>
                <w:shd w:val="clear" w:color="auto" w:fill="FFFFFF" w:themeFill="background1"/>
              </w:rPr>
              <w:fldChar w:fldCharType="end"/>
            </w:r>
            <w:r>
              <w:rPr>
                <w:rFonts w:hint="eastAsia" w:ascii="宋体" w:hAnsi="宋体" w:eastAsia="宋体" w:cs="宋体"/>
                <w:color w:val="auto"/>
                <w:kern w:val="0"/>
                <w:szCs w:val="21"/>
                <w:highlight w:val="none"/>
                <w:shd w:val="clear" w:color="auto" w:fill="FFFFFF" w:themeFill="background1"/>
              </w:rPr>
              <w:t>。</w:t>
            </w:r>
          </w:p>
        </w:tc>
      </w:tr>
      <w:tr w14:paraId="70EF28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 w:hRule="atLeast"/>
          <w:jc w:val="center"/>
        </w:trPr>
        <w:tc>
          <w:tcPr>
            <w:tcW w:w="735" w:type="dxa"/>
            <w:tcBorders>
              <w:top w:val="single" w:color="auto" w:sz="4" w:space="0"/>
              <w:left w:val="single" w:color="auto" w:sz="4" w:space="0"/>
              <w:bottom w:val="single" w:color="auto" w:sz="4" w:space="0"/>
              <w:right w:val="single" w:color="auto" w:sz="4" w:space="0"/>
            </w:tcBorders>
            <w:vAlign w:val="center"/>
          </w:tcPr>
          <w:p w14:paraId="47873C86">
            <w:pPr>
              <w:pStyle w:val="121"/>
              <w:snapToGrid/>
              <w:spacing w:afterLines="0" w:line="420" w:lineRule="exact"/>
              <w:ind w:firstLine="0" w:firstLineChars="0"/>
              <w:jc w:val="center"/>
              <w:rPr>
                <w:rFonts w:hint="eastAsia" w:ascii="宋体" w:hAnsi="宋体" w:eastAsia="宋体" w:cs="宋体"/>
                <w:color w:val="auto"/>
                <w:sz w:val="21"/>
                <w:szCs w:val="21"/>
                <w:highlight w:val="none"/>
                <w:shd w:val="clear" w:color="auto" w:fill="FFFFFF" w:themeFill="background1"/>
              </w:rPr>
            </w:pPr>
            <w:r>
              <w:rPr>
                <w:rFonts w:hint="eastAsia" w:ascii="宋体" w:hAnsi="宋体" w:eastAsia="宋体" w:cs="宋体"/>
                <w:color w:val="auto"/>
                <w:sz w:val="21"/>
                <w:szCs w:val="21"/>
                <w:highlight w:val="none"/>
                <w:shd w:val="clear" w:color="auto" w:fill="FFFFFF" w:themeFill="background1"/>
              </w:rPr>
              <w:t>30</w:t>
            </w:r>
          </w:p>
        </w:tc>
        <w:tc>
          <w:tcPr>
            <w:tcW w:w="9183" w:type="dxa"/>
            <w:gridSpan w:val="2"/>
            <w:tcBorders>
              <w:top w:val="single" w:color="auto" w:sz="4" w:space="0"/>
              <w:left w:val="single" w:color="auto" w:sz="4" w:space="0"/>
              <w:bottom w:val="single" w:color="auto" w:sz="4" w:space="0"/>
              <w:right w:val="single" w:color="auto" w:sz="4" w:space="0"/>
            </w:tcBorders>
            <w:vAlign w:val="center"/>
          </w:tcPr>
          <w:p w14:paraId="2A29BA38">
            <w:pPr>
              <w:adjustRightInd w:val="0"/>
              <w:snapToGrid w:val="0"/>
              <w:spacing w:line="420" w:lineRule="exact"/>
              <w:rPr>
                <w:rFonts w:hint="eastAsia" w:ascii="宋体" w:hAnsi="宋体" w:eastAsia="宋体" w:cs="宋体"/>
                <w:b/>
                <w:color w:val="auto"/>
                <w:szCs w:val="21"/>
                <w:highlight w:val="none"/>
              </w:rPr>
            </w:pPr>
            <w:bookmarkStart w:id="59" w:name="_Hlk81231458"/>
            <w:r>
              <w:rPr>
                <w:rFonts w:hint="eastAsia" w:ascii="宋体" w:hAnsi="宋体" w:eastAsia="宋体" w:cs="宋体"/>
                <w:b/>
                <w:color w:val="auto"/>
                <w:szCs w:val="21"/>
                <w:highlight w:val="none"/>
              </w:rPr>
              <w:t>一、按政府采购政策规定扶持小微企业、监狱企业和残疾人福利性单位</w:t>
            </w:r>
            <w:bookmarkEnd w:id="59"/>
            <w:r>
              <w:rPr>
                <w:rFonts w:hint="eastAsia" w:ascii="宋体" w:hAnsi="宋体" w:eastAsia="宋体" w:cs="宋体"/>
                <w:b/>
                <w:color w:val="auto"/>
                <w:szCs w:val="21"/>
                <w:highlight w:val="none"/>
              </w:rPr>
              <w:t>。</w:t>
            </w:r>
          </w:p>
          <w:p w14:paraId="1DD9D282">
            <w:pPr>
              <w:adjustRightInd w:val="0"/>
              <w:snapToGrid w:val="0"/>
              <w:spacing w:line="420" w:lineRule="exac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（1）小微企业价格扣除</w:t>
            </w:r>
          </w:p>
          <w:p w14:paraId="486D88BD">
            <w:pPr>
              <w:adjustRightInd w:val="0"/>
              <w:snapToGrid w:val="0"/>
              <w:spacing w:line="420" w:lineRule="exact"/>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A.为促进中小企业发展，根据《政府采购促进中小企业发展管理办法》（财库〔2020〕46号）及财库〔2022〕19号的规定，</w:t>
            </w:r>
            <w:r>
              <w:rPr>
                <w:rFonts w:hint="eastAsia" w:ascii="宋体" w:hAnsi="宋体" w:eastAsia="宋体" w:cs="宋体"/>
                <w:b/>
                <w:bCs/>
                <w:color w:val="auto"/>
                <w:szCs w:val="21"/>
                <w:highlight w:val="none"/>
              </w:rPr>
              <w:t>本次招标将对符合要求小型和微型企业产品的价格给予</w:t>
            </w:r>
            <w:sdt>
              <w:sdtPr>
                <w:rPr>
                  <w:rFonts w:hint="eastAsia" w:ascii="宋体" w:hAnsi="宋体" w:eastAsia="宋体" w:cs="宋体"/>
                  <w:b/>
                  <w:bCs/>
                  <w:color w:val="auto"/>
                  <w:szCs w:val="21"/>
                  <w:highlight w:val="none"/>
                </w:rPr>
                <w:id w:val="1440957735"/>
                <w:placeholder>
                  <w:docPart w:val="13365BE2E8AA4F8B81AA6DDE4DCE3C05"/>
                </w:placeholder>
                <w:dropDownList>
                  <w:listItem w:value="单击或点击此处输入日期。"/>
                  <w:listItem w:displayText="3%" w:value="3%"/>
                  <w:listItem w:displayText="6%" w:value="6%"/>
                  <w:listItem w:displayText="7%" w:value="7%"/>
                  <w:listItem w:displayText="8%" w:value="8%"/>
                  <w:listItem w:displayText="9%" w:value="9%"/>
                  <w:listItem w:displayText="10%" w:value="10%"/>
                </w:dropDownList>
              </w:sdtPr>
              <w:sdtEndPr>
                <w:rPr>
                  <w:rFonts w:hint="eastAsia" w:ascii="宋体" w:hAnsi="宋体" w:eastAsia="宋体" w:cs="宋体"/>
                  <w:b/>
                  <w:bCs/>
                  <w:color w:val="auto"/>
                  <w:szCs w:val="21"/>
                  <w:highlight w:val="none"/>
                </w:rPr>
              </w:sdtEndPr>
              <w:sdtContent>
                <w:r>
                  <w:rPr>
                    <w:rFonts w:hint="eastAsia" w:ascii="宋体" w:hAnsi="宋体" w:eastAsia="宋体" w:cs="宋体"/>
                    <w:b/>
                    <w:bCs/>
                    <w:color w:val="auto"/>
                    <w:szCs w:val="21"/>
                    <w:highlight w:val="none"/>
                  </w:rPr>
                  <w:t>10%</w:t>
                </w:r>
              </w:sdtContent>
            </w:sdt>
            <w:r>
              <w:rPr>
                <w:rFonts w:hint="eastAsia" w:ascii="宋体" w:hAnsi="宋体" w:eastAsia="宋体" w:cs="宋体"/>
                <w:b/>
                <w:bCs/>
                <w:color w:val="auto"/>
                <w:szCs w:val="21"/>
                <w:highlight w:val="none"/>
              </w:rPr>
              <w:t>的扣除，用扣除后的价格参与评审。</w:t>
            </w: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详见第六章价格评审）</w:t>
            </w:r>
          </w:p>
          <w:p w14:paraId="2D238763">
            <w:pPr>
              <w:adjustRightInd w:val="0"/>
              <w:snapToGrid w:val="0"/>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B.招标文件所称小微企业（含小型、微型企业，下同）应当同时符合以下条件，方可在评审中给予10%的扣除：</w:t>
            </w:r>
          </w:p>
          <w:p w14:paraId="470DBACE">
            <w:pPr>
              <w:adjustRightInd w:val="0"/>
              <w:snapToGrid w:val="0"/>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①符合小微企业划分标准；</w:t>
            </w:r>
          </w:p>
          <w:p w14:paraId="74C44281">
            <w:pPr>
              <w:adjustRightInd w:val="0"/>
              <w:snapToGrid w:val="0"/>
              <w:spacing w:line="420" w:lineRule="exact"/>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②货物由小企业制造，即货物由小企业生产且使用该小企业商号或者注册商标；</w:t>
            </w:r>
          </w:p>
          <w:p w14:paraId="28384E9E">
            <w:pPr>
              <w:adjustRightInd w:val="0"/>
              <w:snapToGrid w:val="0"/>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③提供小微企业声明函（声明函格式详见第七章）；</w:t>
            </w:r>
          </w:p>
          <w:p w14:paraId="132CD1B4">
            <w:pPr>
              <w:adjustRightInd w:val="0"/>
              <w:snapToGrid w:val="0"/>
              <w:spacing w:line="420" w:lineRule="exact"/>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④供应商提供的货物既有中小企业制造货物，也有大型企业制造货物的，不享受本办法规定的中小企业扶持政策。</w:t>
            </w:r>
          </w:p>
          <w:p w14:paraId="397592C0">
            <w:pPr>
              <w:adjustRightInd w:val="0"/>
              <w:snapToGrid w:val="0"/>
              <w:spacing w:line="42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C.根据《工业和信息化部、国家统计局、国家发展和改革委员会、财政部关于印发中小企业划分标准规定的通知》（工信部联企业〔2011〕300号）规定的标准认真对照，本项目具体划分标准为：</w:t>
            </w:r>
            <w:sdt>
              <w:sdtPr>
                <w:rPr>
                  <w:rFonts w:hint="eastAsia" w:ascii="宋体" w:hAnsi="宋体" w:eastAsia="宋体" w:cs="宋体"/>
                  <w:color w:val="auto"/>
                  <w:szCs w:val="21"/>
                  <w:highlight w:val="none"/>
                  <w:u w:val="single"/>
                </w:rPr>
                <w:id w:val="1195961915"/>
                <w:placeholder>
                  <w:docPart w:val="8AF5BE6BEF16415A9DAA10515B942E65"/>
                </w:placeholder>
                <w:dropDownList>
                  <w:listItem w:value="单击或点击此处输入日期。"/>
                  <w:listItem w:displayText="（一）农、林、牧、渔业。营业收入20000万元以下的为中小微型企业。其中，营业收入500万元及以上的为中型企业，营业收入50万元及以上的为小型企业，营业收入50万元以下的为微型企业。" w:value="（一）农、林、牧、渔业。营业收入20000万元以下的为中小微型企业。其中，营业收入500万元及以上的为中型企业，营业收入50万元及以上的为小型企业，营业收入50万元以下的为微型企业。"/>
                  <w:listItem w:displayTex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value="（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listItem w:displayTex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value="（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listItem w:displayTex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value="（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listItem w:displayText="（五）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value="（五）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listItem w:displayText="（六）零售业。从业人员300人以下或营业收入20000万元以下的为中小微型企业。其中，从业人员50人及以上，且营业收入500万元及以上的为中型企业；" w:value="（六）零售业。从业人员300人以下或营业收入20000万元以下的为中小微型企业。其中，从业人员50人及以上，且营业收入500万元及以上的为中型企业；"/>
                  <w:listItem w:displayText="（七）住宿业和餐饮业。从业人员300人以下或营业收入10000万元以下的为中小微型企业。其中，从业人员100人及以上，且营业收入2000万元及以上的为中型企业；" w:value="（七）住宿业和餐饮业。从业人员300人以下或营业收入10000万元以下的为中小微型企业。其中，从业人员100人及以上，且营业收入2000万元及以上的为中型企业；"/>
                  <w:listItem w:displayText="（八）信息传输业。从业人员2000人以下或营业收入100000万元以下的为中小微型企业。" w:value="（八）信息传输业。从业人员2000人以下或营业收入100000万元以下的为中小微型企业。"/>
                  <w:listItem w:displayText="（九）软件和信息技术服务业。从业人员300人以下或营业收入10000万元以下的为中小微型企业。从业人员10人及以上，且营业收入50万元及以上的为小型企业；从业人员10人以下或营业收入50万元以下的为微型企业。" w:value="（九）软件和信息技术服务业。从业人员300人以下或营业收入10000万元以下的为中小微型企业。从业人员10人及以上，且营业收入50万元及以上的为小型企业；从业人员10人以下或营业收入50万元以下的为微型企业。"/>
                  <w:listItem w:displayText="（十）仓储业。从业人员200人以下或营业收入30000万元以下的为中小微型企业。" w:value="（十）仓储业。从业人员200人以下或营业收入30000万元以下的为中小微型企业。"/>
                  <w:listItem w:displayText="（十一）邮政业。营业收入2000万元及以上的为中型企业；" w:value="（十一）邮政业。营业收入2000万元及以上的为中型企业；"/>
                  <w:listItem w:displayText="（十二）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value="（十二）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listItem w:displayText="（十三）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value="（十三）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listItem w:displayText="（十四）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value="（十四）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listItem w:displayText="（十五）其他未列明行业。从业人员300人以下的为中小微型企业。其中，从业人员100人及以上的为中型企业；从业人员10人及以上的为小型企业；从业人员10人以下的为微型企业。" w:value="（十五）其他未列明行业。从业人员300人以下的为中小微型企业。其中，从业人员100人及以上的为中型企业；从业人员10人及以上的为小型企业；从业人员10人以下的为微型企业。"/>
                </w:dropDownList>
              </w:sdtPr>
              <w:sdtEndPr>
                <w:rPr>
                  <w:rFonts w:hint="eastAsia" w:ascii="宋体" w:hAnsi="宋体" w:eastAsia="宋体" w:cs="宋体"/>
                  <w:color w:val="auto"/>
                  <w:szCs w:val="21"/>
                  <w:highlight w:val="none"/>
                  <w:u w:val="single"/>
                </w:rPr>
              </w:sdtEndPr>
              <w:sdtContent>
                <w:r>
                  <w:rPr>
                    <w:rFonts w:hint="eastAsia" w:ascii="宋体" w:hAnsi="宋体" w:eastAsia="宋体" w:cs="宋体"/>
                    <w:color w:val="auto"/>
                    <w:szCs w:val="21"/>
                    <w:highlight w:val="none"/>
                    <w:u w:val="singl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sdtContent>
            </w:sdt>
          </w:p>
          <w:p w14:paraId="6E8B979B">
            <w:pPr>
              <w:adjustRightInd w:val="0"/>
              <w:snapToGrid w:val="0"/>
              <w:spacing w:line="420" w:lineRule="exact"/>
              <w:rPr>
                <w:rFonts w:hint="eastAsia" w:ascii="宋体" w:hAnsi="宋体" w:eastAsia="宋体" w:cs="宋体"/>
                <w:color w:val="auto"/>
                <w:szCs w:val="21"/>
                <w:highlight w:val="none"/>
                <w:u w:val="single"/>
              </w:rPr>
            </w:pPr>
            <w:r>
              <w:rPr>
                <w:rFonts w:hint="eastAsia" w:ascii="宋体" w:hAnsi="宋体" w:eastAsia="宋体" w:cs="宋体"/>
                <w:b/>
                <w:color w:val="auto"/>
                <w:szCs w:val="21"/>
                <w:highlight w:val="none"/>
                <w:lang w:bidi="en-US"/>
              </w:rPr>
              <w:t>（2）</w:t>
            </w:r>
            <w:r>
              <w:rPr>
                <w:rFonts w:hint="eastAsia" w:ascii="宋体" w:hAnsi="宋体" w:eastAsia="宋体" w:cs="宋体"/>
                <w:b/>
                <w:color w:val="auto"/>
                <w:szCs w:val="21"/>
                <w:highlight w:val="none"/>
              </w:rPr>
              <w:t>根据财政部、司法部关于政府采购支持监狱企业发展有关问题的通知（财库〔2014〕68号），监狱企业视同小型、微型企业，享受小型、微型企业评审中价格扣除的政府采购政策；</w:t>
            </w:r>
          </w:p>
          <w:p w14:paraId="7C43F690">
            <w:pPr>
              <w:adjustRightInd w:val="0"/>
              <w:snapToGrid w:val="0"/>
              <w:spacing w:line="420" w:lineRule="exact"/>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lang w:bidi="en-US"/>
              </w:rPr>
              <w:t>（3）</w:t>
            </w:r>
            <w:r>
              <w:rPr>
                <w:rFonts w:hint="eastAsia" w:ascii="宋体" w:hAnsi="宋体" w:eastAsia="宋体" w:cs="宋体"/>
                <w:b/>
                <w:bCs/>
                <w:color w:val="auto"/>
                <w:szCs w:val="21"/>
                <w:highlight w:val="none"/>
              </w:rPr>
              <w:t>根据《三部门联合发布关于促进残疾人就业政府采购政策的通知》（财库〔2017〕141号）残疾人福利性单位视同小型、微型企业，享受预留份额、评审中价格扣除等促进中小企业发展的政府采购政策。</w:t>
            </w:r>
          </w:p>
          <w:p w14:paraId="5656E9D2">
            <w:pPr>
              <w:adjustRightInd w:val="0"/>
              <w:snapToGrid w:val="0"/>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w:t>
            </w:r>
            <w:bookmarkStart w:id="60" w:name="OLE_LINK13"/>
            <w:r>
              <w:rPr>
                <w:rFonts w:hint="eastAsia" w:ascii="宋体" w:hAnsi="宋体" w:eastAsia="宋体" w:cs="宋体"/>
                <w:b/>
                <w:bCs/>
                <w:color w:val="auto"/>
                <w:szCs w:val="21"/>
                <w:highlight w:val="none"/>
              </w:rPr>
              <w:t>对本国产品的支持政策</w:t>
            </w:r>
          </w:p>
          <w:p w14:paraId="5F5512B3">
            <w:pPr>
              <w:adjustRightInd w:val="0"/>
              <w:snapToGrid w:val="0"/>
              <w:spacing w:line="420" w:lineRule="exact"/>
              <w:rPr>
                <w:rFonts w:hint="eastAsia" w:ascii="宋体" w:hAnsi="宋体" w:eastAsia="宋体" w:cs="宋体"/>
                <w:color w:val="auto"/>
                <w:szCs w:val="21"/>
                <w:highlight w:val="none"/>
              </w:rPr>
            </w:pPr>
            <w:bookmarkStart w:id="61" w:name="OLE_LINK15"/>
            <w:r>
              <w:rPr>
                <w:rFonts w:hint="eastAsia" w:ascii="宋体" w:hAnsi="宋体" w:eastAsia="宋体" w:cs="宋体"/>
                <w:color w:val="auto"/>
                <w:szCs w:val="21"/>
                <w:highlight w:val="none"/>
              </w:rPr>
              <w:t>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对于仅有本国产品参与竞争的政府采购项目，本国产品不享受价格扣除评审优惠。提供符合本国产品标准的产品，投标人应出具《关于符合本国产品标准的声明函》。当采购项目或者采购包中含有多种产品的，投标人还应当提供《关于本国产品比例的声明函》。</w:t>
            </w:r>
          </w:p>
          <w:p w14:paraId="5DBB4F11">
            <w:pPr>
              <w:adjustRightInd w:val="0"/>
              <w:snapToGrid w:val="0"/>
              <w:spacing w:line="420" w:lineRule="exac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全部产品是指货物或服务采购项目或采购包中包含的全部货物、服务产品。</w:t>
            </w:r>
          </w:p>
          <w:p w14:paraId="75D52A8C">
            <w:pPr>
              <w:adjustRightInd w:val="0"/>
              <w:snapToGrid w:val="0"/>
              <w:spacing w:line="420" w:lineRule="exact"/>
              <w:rPr>
                <w:rFonts w:hint="eastAsia" w:ascii="宋体" w:hAnsi="宋体" w:eastAsia="宋体" w:cs="宋体"/>
                <w:color w:val="auto"/>
                <w:szCs w:val="21"/>
                <w:highlight w:val="none"/>
              </w:rPr>
            </w:pPr>
            <w:bookmarkStart w:id="62" w:name="OLE_LINK16"/>
            <w:r>
              <w:rPr>
                <w:rFonts w:hint="eastAsia" w:ascii="宋体" w:hAnsi="宋体" w:eastAsia="宋体" w:cs="宋体"/>
                <w:color w:val="auto"/>
                <w:szCs w:val="21"/>
                <w:highlight w:val="none"/>
              </w:rPr>
              <w:t>三、对于非专门面向中小企业的采购项目，既有本国产品也有非本国产品参与竞争，且提供本国产品的供应商同时为小微企业的，应按照《国务院办公厅关于在政府采购中实施本国产品标准及相关政策的通知》（国办发〔2025〕34号）、《政府采购促进中小企业发展管理办法》《财政部关于进一步加大政府采购支持中小企业力度的通知》等规定，对该供应商的产品同时给予支持本国产品和小微企业产品的价格评审优惠。相关价格评审扣除优惠，均应该在供应商原始报价基础上计算，用扣除后的价格参与评审。</w:t>
            </w:r>
          </w:p>
          <w:bookmarkEnd w:id="60"/>
          <w:bookmarkEnd w:id="61"/>
          <w:bookmarkEnd w:id="62"/>
          <w:p w14:paraId="0DCE21DE">
            <w:pPr>
              <w:pStyle w:val="20"/>
              <w:adjustRightInd w:val="0"/>
              <w:snapToGrid w:val="0"/>
              <w:spacing w:after="0" w:line="420" w:lineRule="exact"/>
              <w:rPr>
                <w:rFonts w:hint="eastAsia" w:ascii="宋体" w:hAnsi="宋体" w:eastAsia="宋体" w:cs="宋体"/>
                <w:b/>
                <w:bCs/>
                <w:color w:val="auto"/>
                <w:highlight w:val="none"/>
              </w:rPr>
            </w:pPr>
            <w:r>
              <w:rPr>
                <w:rFonts w:hint="eastAsia" w:ascii="宋体" w:hAnsi="宋体" w:eastAsia="宋体" w:cs="宋体"/>
                <w:b/>
                <w:bCs/>
                <w:color w:val="auto"/>
                <w:highlight w:val="none"/>
              </w:rPr>
              <w:t>四、在技术、服务等指标同等条件下，优先采购或强制采购节能清单所列的节能产品、环境标志产品。</w:t>
            </w:r>
          </w:p>
          <w:p w14:paraId="37F5EF6E">
            <w:pPr>
              <w:pStyle w:val="20"/>
              <w:spacing w:after="0" w:line="420" w:lineRule="exact"/>
              <w:rPr>
                <w:rFonts w:hint="eastAsia" w:ascii="宋体" w:hAnsi="宋体" w:eastAsia="宋体" w:cs="宋体"/>
                <w:b/>
                <w:bCs/>
                <w:color w:val="auto"/>
                <w:highlight w:val="none"/>
              </w:rPr>
            </w:pPr>
            <w:r>
              <w:rPr>
                <w:rFonts w:hint="eastAsia" w:ascii="宋体" w:hAnsi="宋体" w:eastAsia="宋体" w:cs="宋体"/>
                <w:b/>
                <w:bCs/>
                <w:color w:val="auto"/>
                <w:szCs w:val="21"/>
                <w:highlight w:val="none"/>
              </w:rPr>
              <w:t>注：</w:t>
            </w:r>
            <w:r>
              <w:rPr>
                <w:rFonts w:hint="eastAsia" w:ascii="宋体" w:hAnsi="宋体" w:eastAsia="宋体" w:cs="宋体"/>
                <w:b/>
                <w:bCs/>
                <w:color w:val="auto"/>
                <w:szCs w:val="21"/>
                <w:highlight w:val="none"/>
              </w:rPr>
              <w:fldChar w:fldCharType="begin"/>
            </w:r>
            <w:r>
              <w:rPr>
                <w:rFonts w:hint="eastAsia" w:ascii="宋体" w:hAnsi="宋体" w:eastAsia="宋体" w:cs="宋体"/>
                <w:b/>
                <w:bCs/>
                <w:color w:val="auto"/>
                <w:szCs w:val="21"/>
                <w:highlight w:val="none"/>
              </w:rPr>
              <w:instrText xml:space="preserve"> = 1 \* GB3 </w:instrText>
            </w:r>
            <w:r>
              <w:rPr>
                <w:rFonts w:hint="eastAsia" w:ascii="宋体" w:hAnsi="宋体" w:eastAsia="宋体" w:cs="宋体"/>
                <w:b/>
                <w:bCs/>
                <w:color w:val="auto"/>
                <w:szCs w:val="21"/>
                <w:highlight w:val="none"/>
              </w:rPr>
              <w:fldChar w:fldCharType="separate"/>
            </w:r>
            <w:r>
              <w:rPr>
                <w:rFonts w:hint="eastAsia" w:ascii="宋体" w:hAnsi="宋体" w:eastAsia="宋体" w:cs="宋体"/>
                <w:b/>
                <w:bCs/>
                <w:color w:val="auto"/>
                <w:szCs w:val="21"/>
                <w:highlight w:val="none"/>
              </w:rPr>
              <w:t>①</w:t>
            </w:r>
            <w:r>
              <w:rPr>
                <w:rFonts w:hint="eastAsia" w:ascii="宋体" w:hAnsi="宋体" w:eastAsia="宋体" w:cs="宋体"/>
                <w:b/>
                <w:bCs/>
                <w:color w:val="auto"/>
                <w:szCs w:val="21"/>
                <w:highlight w:val="none"/>
              </w:rPr>
              <w:fldChar w:fldCharType="end"/>
            </w:r>
            <w:r>
              <w:rPr>
                <w:rFonts w:hint="eastAsia" w:ascii="宋体" w:hAnsi="宋体" w:eastAsia="宋体" w:cs="宋体"/>
                <w:b/>
                <w:bCs/>
                <w:color w:val="auto"/>
                <w:szCs w:val="21"/>
                <w:highlight w:val="none"/>
              </w:rPr>
              <w:t>小型、微型企业、监狱企业、残疾人福利性单位，不重复享受评审中价格扣除的政府采购政策。</w:t>
            </w:r>
            <w:r>
              <w:rPr>
                <w:rFonts w:hint="eastAsia" w:ascii="宋体" w:hAnsi="宋体" w:eastAsia="宋体" w:cs="宋体"/>
                <w:b/>
                <w:bCs/>
                <w:color w:val="auto"/>
                <w:szCs w:val="21"/>
                <w:highlight w:val="none"/>
              </w:rPr>
              <w:fldChar w:fldCharType="begin"/>
            </w:r>
            <w:r>
              <w:rPr>
                <w:rFonts w:hint="eastAsia" w:ascii="宋体" w:hAnsi="宋体" w:eastAsia="宋体" w:cs="宋体"/>
                <w:b/>
                <w:bCs/>
                <w:color w:val="auto"/>
                <w:szCs w:val="21"/>
                <w:highlight w:val="none"/>
              </w:rPr>
              <w:instrText xml:space="preserve"> = 2 \* GB3 </w:instrText>
            </w:r>
            <w:r>
              <w:rPr>
                <w:rFonts w:hint="eastAsia" w:ascii="宋体" w:hAnsi="宋体" w:eastAsia="宋体" w:cs="宋体"/>
                <w:b/>
                <w:bCs/>
                <w:color w:val="auto"/>
                <w:szCs w:val="21"/>
                <w:highlight w:val="none"/>
              </w:rPr>
              <w:fldChar w:fldCharType="separate"/>
            </w:r>
            <w:r>
              <w:rPr>
                <w:rFonts w:hint="eastAsia" w:ascii="宋体" w:hAnsi="宋体" w:eastAsia="宋体" w:cs="宋体"/>
                <w:b/>
                <w:bCs/>
                <w:color w:val="auto"/>
                <w:szCs w:val="21"/>
                <w:highlight w:val="none"/>
              </w:rPr>
              <w:t>②</w:t>
            </w:r>
            <w:r>
              <w:rPr>
                <w:rFonts w:hint="eastAsia" w:ascii="宋体" w:hAnsi="宋体" w:eastAsia="宋体" w:cs="宋体"/>
                <w:b/>
                <w:bCs/>
                <w:color w:val="auto"/>
                <w:szCs w:val="21"/>
                <w:highlight w:val="none"/>
              </w:rPr>
              <w:fldChar w:fldCharType="end"/>
            </w:r>
            <w:r>
              <w:rPr>
                <w:rFonts w:hint="eastAsia" w:ascii="宋体" w:hAnsi="宋体" w:eastAsia="宋体" w:cs="宋体"/>
                <w:b/>
                <w:bCs/>
                <w:color w:val="auto"/>
                <w:szCs w:val="21"/>
                <w:highlight w:val="none"/>
              </w:rPr>
              <w:t>中标单位为小微型企业或监狱企业或残疾人福利性单位的，其声明函将随中标结果同时公告，接受社会监督。投标人提供的声明函内容不实的，属于提供虚假材料谋取中标、成交，依照《中华人民共和国政府采购法》等国家有关规定追究相应责任。</w:t>
            </w:r>
          </w:p>
        </w:tc>
      </w:tr>
    </w:tbl>
    <w:p w14:paraId="21E33350">
      <w:pPr>
        <w:pStyle w:val="4"/>
        <w:keepNext w:val="0"/>
        <w:keepLines w:val="0"/>
        <w:adjustRightInd w:val="0"/>
        <w:snapToGrid w:val="0"/>
        <w:spacing w:before="0" w:after="0" w:line="360" w:lineRule="auto"/>
        <w:rPr>
          <w:rFonts w:hint="eastAsia" w:ascii="宋体" w:hAnsi="宋体" w:eastAsia="宋体" w:cs="宋体"/>
          <w:color w:val="auto"/>
          <w:highlight w:val="none"/>
          <w:shd w:val="clear" w:color="auto" w:fill="FFFFFF" w:themeFill="background1"/>
        </w:rPr>
      </w:pPr>
      <w:bookmarkStart w:id="63" w:name="_Toc223962451"/>
      <w:bookmarkStart w:id="64" w:name="_Toc357500951"/>
      <w:bookmarkStart w:id="65" w:name="_Toc357158879"/>
      <w:bookmarkStart w:id="66" w:name="_Toc217728571"/>
      <w:bookmarkStart w:id="67" w:name="_Toc234057359"/>
      <w:r>
        <w:rPr>
          <w:rFonts w:hint="eastAsia" w:ascii="宋体" w:hAnsi="宋体" w:eastAsia="宋体" w:cs="宋体"/>
          <w:color w:val="auto"/>
          <w:highlight w:val="none"/>
          <w:shd w:val="clear" w:color="auto" w:fill="FFFFFF" w:themeFill="background1"/>
        </w:rPr>
        <w:t>一、总则</w:t>
      </w:r>
      <w:bookmarkEnd w:id="63"/>
      <w:bookmarkEnd w:id="64"/>
      <w:bookmarkEnd w:id="65"/>
    </w:p>
    <w:p w14:paraId="243435E4">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1.项目说明</w:t>
      </w:r>
    </w:p>
    <w:p w14:paraId="02043DA7">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1.1本招标项目编号详见“投标须知前附表”。</w:t>
      </w:r>
    </w:p>
    <w:p w14:paraId="77BDF0A1">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1.2本招标项目按照《中华人民共和国政府采购法》《中华人民共和国政府采购法实施条例》《政府采购货物和服务招标投标管理办法》等有关法律、行政法规和部门规章，通过招标方式选定项目实施单位。</w:t>
      </w:r>
    </w:p>
    <w:p w14:paraId="4CC53CD6">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1.3本项目的开标方式见“投标须知前附表”。</w:t>
      </w:r>
    </w:p>
    <w:p w14:paraId="45BBC152">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2.</w:t>
      </w:r>
      <w:r>
        <w:rPr>
          <w:rFonts w:hint="eastAsia" w:ascii="宋体" w:hAnsi="宋体" w:eastAsia="宋体" w:cs="宋体"/>
          <w:bCs w:val="0"/>
          <w:color w:val="auto"/>
          <w:sz w:val="21"/>
          <w:szCs w:val="22"/>
          <w:highlight w:val="none"/>
          <w:shd w:val="clear" w:color="auto" w:fill="FFFFFF" w:themeFill="background1"/>
        </w:rPr>
        <w:t xml:space="preserve"> </w:t>
      </w:r>
      <w:r>
        <w:rPr>
          <w:rFonts w:hint="eastAsia" w:ascii="宋体" w:hAnsi="宋体" w:eastAsia="宋体" w:cs="宋体"/>
          <w:b/>
          <w:color w:val="auto"/>
          <w:highlight w:val="none"/>
          <w:shd w:val="clear" w:color="auto" w:fill="FFFFFF" w:themeFill="background1"/>
        </w:rPr>
        <w:t>采购需求及供货期</w:t>
      </w:r>
    </w:p>
    <w:p w14:paraId="4EF44FFD">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2.1本项目的采购需求见“投标须知前附表”。</w:t>
      </w:r>
    </w:p>
    <w:p w14:paraId="0DAD77A7">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2.2本招标项目的合同履行期限见“投标须知前附表”。</w:t>
      </w:r>
    </w:p>
    <w:p w14:paraId="52D3F3DE">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3.投标人资格要求见“投标须知前附表”。</w:t>
      </w:r>
    </w:p>
    <w:p w14:paraId="283F8050">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4.投标费用</w:t>
      </w:r>
    </w:p>
    <w:p w14:paraId="272A4FC9">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4.1投标人在投标过程中的一切费用，不论中标与否，均由投标人自负，采购人和采购代理机构在任何情况下均无义务和责任承担这些费用。</w:t>
      </w:r>
    </w:p>
    <w:p w14:paraId="1D4399E1">
      <w:pPr>
        <w:spacing w:line="360" w:lineRule="auto"/>
        <w:ind w:firstLine="487" w:firstLineChars="202"/>
        <w:contextualSpacing/>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shd w:val="clear" w:color="auto" w:fill="FFFFFF"/>
        </w:rPr>
        <w:t>4.2</w:t>
      </w:r>
      <w:r>
        <w:rPr>
          <w:rFonts w:hint="eastAsia" w:ascii="宋体" w:hAnsi="宋体" w:eastAsia="宋体" w:cs="宋体"/>
          <w:b/>
          <w:color w:val="auto"/>
          <w:sz w:val="24"/>
          <w:szCs w:val="24"/>
          <w:highlight w:val="none"/>
        </w:rPr>
        <w:t>中标供应商须向采购代理机构支付代理（中标）服务费，招标代理服务收费标准：</w:t>
      </w:r>
    </w:p>
    <w:tbl>
      <w:tblPr>
        <w:tblStyle w:val="4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5"/>
        <w:gridCol w:w="3247"/>
        <w:gridCol w:w="1792"/>
        <w:gridCol w:w="1792"/>
        <w:gridCol w:w="1942"/>
      </w:tblGrid>
      <w:tr w14:paraId="68F8A2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jc w:val="center"/>
        </w:trPr>
        <w:tc>
          <w:tcPr>
            <w:tcW w:w="9728" w:type="dxa"/>
            <w:gridSpan w:val="5"/>
            <w:vAlign w:val="center"/>
          </w:tcPr>
          <w:p w14:paraId="457307A2">
            <w:pPr>
              <w:spacing w:line="360" w:lineRule="auto"/>
              <w:contextualSpacing/>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招标代理服务收费费率计算表</w:t>
            </w:r>
          </w:p>
        </w:tc>
      </w:tr>
      <w:tr w14:paraId="7B02E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jc w:val="center"/>
        </w:trPr>
        <w:tc>
          <w:tcPr>
            <w:tcW w:w="955" w:type="dxa"/>
            <w:vAlign w:val="center"/>
          </w:tcPr>
          <w:p w14:paraId="258C463C">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3247" w:type="dxa"/>
            <w:vAlign w:val="center"/>
          </w:tcPr>
          <w:p w14:paraId="116F38C0">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服务类型中标金额（万元）</w:t>
            </w:r>
          </w:p>
        </w:tc>
        <w:tc>
          <w:tcPr>
            <w:tcW w:w="1792" w:type="dxa"/>
            <w:vAlign w:val="center"/>
          </w:tcPr>
          <w:p w14:paraId="72E0E621">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货物招标</w:t>
            </w:r>
          </w:p>
        </w:tc>
        <w:tc>
          <w:tcPr>
            <w:tcW w:w="1792" w:type="dxa"/>
            <w:vAlign w:val="center"/>
          </w:tcPr>
          <w:p w14:paraId="38E96BA9">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服务招标</w:t>
            </w:r>
          </w:p>
        </w:tc>
        <w:tc>
          <w:tcPr>
            <w:tcW w:w="1940" w:type="dxa"/>
            <w:vAlign w:val="center"/>
          </w:tcPr>
          <w:p w14:paraId="6DD40CFB">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工程招标</w:t>
            </w:r>
          </w:p>
        </w:tc>
      </w:tr>
      <w:tr w14:paraId="7B594A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jc w:val="center"/>
        </w:trPr>
        <w:tc>
          <w:tcPr>
            <w:tcW w:w="955" w:type="dxa"/>
            <w:vAlign w:val="center"/>
          </w:tcPr>
          <w:p w14:paraId="39DE96E4">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p>
        </w:tc>
        <w:tc>
          <w:tcPr>
            <w:tcW w:w="3247" w:type="dxa"/>
            <w:vAlign w:val="center"/>
          </w:tcPr>
          <w:p w14:paraId="2B4F7AE0">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100以下（含本数）</w:t>
            </w:r>
          </w:p>
        </w:tc>
        <w:tc>
          <w:tcPr>
            <w:tcW w:w="1792" w:type="dxa"/>
            <w:vAlign w:val="center"/>
          </w:tcPr>
          <w:p w14:paraId="2329B93F">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1792" w:type="dxa"/>
            <w:vAlign w:val="center"/>
          </w:tcPr>
          <w:p w14:paraId="12B45F82">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1940" w:type="dxa"/>
            <w:vAlign w:val="center"/>
          </w:tcPr>
          <w:p w14:paraId="2CC0CBDB">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w:t>
            </w:r>
          </w:p>
        </w:tc>
      </w:tr>
      <w:tr w14:paraId="0C35B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jc w:val="center"/>
        </w:trPr>
        <w:tc>
          <w:tcPr>
            <w:tcW w:w="955" w:type="dxa"/>
            <w:vAlign w:val="center"/>
          </w:tcPr>
          <w:p w14:paraId="2B9C530C">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p>
        </w:tc>
        <w:tc>
          <w:tcPr>
            <w:tcW w:w="3247" w:type="dxa"/>
            <w:vAlign w:val="center"/>
          </w:tcPr>
          <w:p w14:paraId="272AAB08">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100-500</w:t>
            </w:r>
          </w:p>
        </w:tc>
        <w:tc>
          <w:tcPr>
            <w:tcW w:w="1792" w:type="dxa"/>
            <w:vAlign w:val="center"/>
          </w:tcPr>
          <w:p w14:paraId="2AF02A2C">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1792" w:type="dxa"/>
            <w:vAlign w:val="center"/>
          </w:tcPr>
          <w:p w14:paraId="5A8EB2C6">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0.8%</w:t>
            </w:r>
          </w:p>
        </w:tc>
        <w:tc>
          <w:tcPr>
            <w:tcW w:w="1940" w:type="dxa"/>
            <w:vAlign w:val="center"/>
          </w:tcPr>
          <w:p w14:paraId="2F6D3923">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0.7%</w:t>
            </w:r>
          </w:p>
        </w:tc>
      </w:tr>
      <w:tr w14:paraId="05CA52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jc w:val="center"/>
        </w:trPr>
        <w:tc>
          <w:tcPr>
            <w:tcW w:w="955" w:type="dxa"/>
            <w:vAlign w:val="center"/>
          </w:tcPr>
          <w:p w14:paraId="043033E3">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p>
        </w:tc>
        <w:tc>
          <w:tcPr>
            <w:tcW w:w="3247" w:type="dxa"/>
            <w:vAlign w:val="center"/>
          </w:tcPr>
          <w:p w14:paraId="48433BCB">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500-1000</w:t>
            </w:r>
          </w:p>
        </w:tc>
        <w:tc>
          <w:tcPr>
            <w:tcW w:w="1792" w:type="dxa"/>
            <w:vAlign w:val="center"/>
          </w:tcPr>
          <w:p w14:paraId="5659BAA7">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0.8%</w:t>
            </w:r>
          </w:p>
        </w:tc>
        <w:tc>
          <w:tcPr>
            <w:tcW w:w="1792" w:type="dxa"/>
            <w:vAlign w:val="center"/>
          </w:tcPr>
          <w:p w14:paraId="4B5A85B0">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0.45%</w:t>
            </w:r>
          </w:p>
        </w:tc>
        <w:tc>
          <w:tcPr>
            <w:tcW w:w="1940" w:type="dxa"/>
            <w:vAlign w:val="center"/>
          </w:tcPr>
          <w:p w14:paraId="6AC795CA">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0.55%</w:t>
            </w:r>
          </w:p>
        </w:tc>
      </w:tr>
      <w:tr w14:paraId="434EF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jc w:val="center"/>
        </w:trPr>
        <w:tc>
          <w:tcPr>
            <w:tcW w:w="955" w:type="dxa"/>
            <w:vAlign w:val="center"/>
          </w:tcPr>
          <w:p w14:paraId="3DDD3C1F">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w:t>
            </w:r>
          </w:p>
        </w:tc>
        <w:tc>
          <w:tcPr>
            <w:tcW w:w="3247" w:type="dxa"/>
            <w:vAlign w:val="center"/>
          </w:tcPr>
          <w:p w14:paraId="6B585729">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1000-5000</w:t>
            </w:r>
          </w:p>
        </w:tc>
        <w:tc>
          <w:tcPr>
            <w:tcW w:w="1792" w:type="dxa"/>
            <w:vAlign w:val="center"/>
          </w:tcPr>
          <w:p w14:paraId="3714C14C">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0.5%</w:t>
            </w:r>
          </w:p>
        </w:tc>
        <w:tc>
          <w:tcPr>
            <w:tcW w:w="1792" w:type="dxa"/>
            <w:vAlign w:val="center"/>
          </w:tcPr>
          <w:p w14:paraId="32484EC3">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0.25%</w:t>
            </w:r>
          </w:p>
        </w:tc>
        <w:tc>
          <w:tcPr>
            <w:tcW w:w="1940" w:type="dxa"/>
            <w:vAlign w:val="center"/>
          </w:tcPr>
          <w:p w14:paraId="1B0253A0">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0.35%</w:t>
            </w:r>
          </w:p>
        </w:tc>
      </w:tr>
      <w:tr w14:paraId="203BA6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jc w:val="center"/>
        </w:trPr>
        <w:tc>
          <w:tcPr>
            <w:tcW w:w="955" w:type="dxa"/>
            <w:vAlign w:val="center"/>
          </w:tcPr>
          <w:p w14:paraId="4688F837">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w:t>
            </w:r>
          </w:p>
        </w:tc>
        <w:tc>
          <w:tcPr>
            <w:tcW w:w="3247" w:type="dxa"/>
            <w:vAlign w:val="center"/>
          </w:tcPr>
          <w:p w14:paraId="0FA72E06">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5000-10000</w:t>
            </w:r>
          </w:p>
        </w:tc>
        <w:tc>
          <w:tcPr>
            <w:tcW w:w="1792" w:type="dxa"/>
            <w:vAlign w:val="center"/>
          </w:tcPr>
          <w:p w14:paraId="1B9D6011">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0.25%</w:t>
            </w:r>
          </w:p>
        </w:tc>
        <w:tc>
          <w:tcPr>
            <w:tcW w:w="1792" w:type="dxa"/>
            <w:vAlign w:val="center"/>
          </w:tcPr>
          <w:p w14:paraId="7F7B3561">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0.1%</w:t>
            </w:r>
          </w:p>
        </w:tc>
        <w:tc>
          <w:tcPr>
            <w:tcW w:w="1940" w:type="dxa"/>
            <w:vAlign w:val="center"/>
          </w:tcPr>
          <w:p w14:paraId="34BBB5D6">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0.2%</w:t>
            </w:r>
          </w:p>
        </w:tc>
      </w:tr>
      <w:tr w14:paraId="5079E5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jc w:val="center"/>
        </w:trPr>
        <w:tc>
          <w:tcPr>
            <w:tcW w:w="955" w:type="dxa"/>
            <w:vAlign w:val="center"/>
          </w:tcPr>
          <w:p w14:paraId="2B672CAA">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w:t>
            </w:r>
          </w:p>
        </w:tc>
        <w:tc>
          <w:tcPr>
            <w:tcW w:w="3247" w:type="dxa"/>
            <w:vAlign w:val="center"/>
          </w:tcPr>
          <w:p w14:paraId="3029500C">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10000--100000</w:t>
            </w:r>
          </w:p>
        </w:tc>
        <w:tc>
          <w:tcPr>
            <w:tcW w:w="1792" w:type="dxa"/>
            <w:vAlign w:val="center"/>
          </w:tcPr>
          <w:p w14:paraId="3BF0B17A">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0.05%</w:t>
            </w:r>
          </w:p>
        </w:tc>
        <w:tc>
          <w:tcPr>
            <w:tcW w:w="1792" w:type="dxa"/>
            <w:vAlign w:val="center"/>
          </w:tcPr>
          <w:p w14:paraId="1BD57C59">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0.05%</w:t>
            </w:r>
          </w:p>
        </w:tc>
        <w:tc>
          <w:tcPr>
            <w:tcW w:w="1940" w:type="dxa"/>
            <w:vAlign w:val="center"/>
          </w:tcPr>
          <w:p w14:paraId="681032CE">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0.05%</w:t>
            </w:r>
          </w:p>
        </w:tc>
      </w:tr>
      <w:tr w14:paraId="647B9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jc w:val="center"/>
        </w:trPr>
        <w:tc>
          <w:tcPr>
            <w:tcW w:w="955" w:type="dxa"/>
            <w:vAlign w:val="center"/>
          </w:tcPr>
          <w:p w14:paraId="6F729316">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w:t>
            </w:r>
          </w:p>
        </w:tc>
        <w:tc>
          <w:tcPr>
            <w:tcW w:w="3247" w:type="dxa"/>
            <w:vAlign w:val="center"/>
          </w:tcPr>
          <w:p w14:paraId="19819F1E">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1000000以上</w:t>
            </w:r>
          </w:p>
        </w:tc>
        <w:tc>
          <w:tcPr>
            <w:tcW w:w="1792" w:type="dxa"/>
            <w:vAlign w:val="center"/>
          </w:tcPr>
          <w:p w14:paraId="1CC1F993">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0.01%</w:t>
            </w:r>
          </w:p>
        </w:tc>
        <w:tc>
          <w:tcPr>
            <w:tcW w:w="1792" w:type="dxa"/>
            <w:vAlign w:val="center"/>
          </w:tcPr>
          <w:p w14:paraId="58902E4E">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0.01%</w:t>
            </w:r>
          </w:p>
        </w:tc>
        <w:tc>
          <w:tcPr>
            <w:tcW w:w="1940" w:type="dxa"/>
            <w:vAlign w:val="center"/>
          </w:tcPr>
          <w:p w14:paraId="2E4D3F21">
            <w:pPr>
              <w:spacing w:line="360" w:lineRule="auto"/>
              <w:contextualSpacing/>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0.01%</w:t>
            </w:r>
          </w:p>
        </w:tc>
      </w:tr>
    </w:tbl>
    <w:p w14:paraId="73965EBC">
      <w:pPr>
        <w:pStyle w:val="27"/>
        <w:rPr>
          <w:rFonts w:hint="eastAsia" w:ascii="宋体" w:hAnsi="宋体" w:eastAsia="宋体" w:cs="宋体"/>
          <w:b/>
          <w:color w:val="auto"/>
          <w:highlight w:val="none"/>
        </w:rPr>
      </w:pPr>
      <w:r>
        <w:rPr>
          <w:rFonts w:hint="eastAsia" w:ascii="宋体" w:hAnsi="宋体" w:eastAsia="宋体" w:cs="宋体"/>
          <w:b/>
          <w:color w:val="auto"/>
          <w:highlight w:val="none"/>
        </w:rPr>
        <w:t>注：中标服务收费根据上表费率按差额定率累进法计算收取。本项目以中标价为计算基础，计算代理（中标）服务费的公式为：[100万×1.5%+（中标价-100万）×1.1% ]*0.54。按上述计算方式计算后不足2000.00元按2000.00元收取，由中标单位在领取中标通知书时一次性支付。</w:t>
      </w:r>
    </w:p>
    <w:p w14:paraId="6ABD41A3">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4.2.1招标代理服务费的缴纳形式：向采购代理机构直接缴纳招标代理服务费，可用现金、银行转账或电汇的付款方式。</w:t>
      </w:r>
    </w:p>
    <w:p w14:paraId="798C076B">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采购代理服务费对公缴纳账户信息：</w:t>
      </w:r>
    </w:p>
    <w:p w14:paraId="0C0581B8">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账户名称：云南鸿诚项目管理咨询有限公司</w:t>
      </w:r>
    </w:p>
    <w:p w14:paraId="4A4E2E69">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开户银行：云南红塔银行股份有限公司彩虹支行</w:t>
      </w:r>
    </w:p>
    <w:p w14:paraId="34573F52">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账号：1018021000367385</w:t>
      </w:r>
    </w:p>
    <w:p w14:paraId="12250A14">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联系人及电话：白师，0877-2668961</w:t>
      </w:r>
    </w:p>
    <w:p w14:paraId="32005A36">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4.2.2 中标人在领取《中标通知书》前应向采购代理机构缴纳招标代理服务费。凭领取人身份证复印件并加盖公章领取《中标通知书》。如采用电汇或银行转账，须同时递交招标代理服务费缴费凭证复印件并加盖公章。</w:t>
      </w:r>
    </w:p>
    <w:p w14:paraId="5291A541">
      <w:pPr>
        <w:pStyle w:val="4"/>
        <w:keepNext w:val="0"/>
        <w:keepLines w:val="0"/>
        <w:adjustRightInd w:val="0"/>
        <w:snapToGrid w:val="0"/>
        <w:spacing w:before="0" w:after="0" w:line="360" w:lineRule="auto"/>
        <w:rPr>
          <w:rFonts w:hint="eastAsia" w:ascii="宋体" w:hAnsi="宋体" w:eastAsia="宋体" w:cs="宋体"/>
          <w:color w:val="auto"/>
          <w:highlight w:val="none"/>
          <w:shd w:val="clear" w:color="auto" w:fill="FFFFFF" w:themeFill="background1"/>
        </w:rPr>
      </w:pPr>
      <w:bookmarkStart w:id="68" w:name="_Toc223962452"/>
      <w:bookmarkStart w:id="69" w:name="_Toc248232090"/>
      <w:bookmarkStart w:id="70" w:name="_Toc357500952"/>
      <w:bookmarkStart w:id="71" w:name="_Toc213841075"/>
      <w:bookmarkStart w:id="72" w:name="_Toc357158880"/>
      <w:bookmarkStart w:id="73" w:name="_Toc227816957"/>
      <w:r>
        <w:rPr>
          <w:rFonts w:hint="eastAsia" w:ascii="宋体" w:hAnsi="宋体" w:eastAsia="宋体" w:cs="宋体"/>
          <w:color w:val="auto"/>
          <w:highlight w:val="none"/>
          <w:shd w:val="clear" w:color="auto" w:fill="FFFFFF" w:themeFill="background1"/>
        </w:rPr>
        <w:t>二、招标文件</w:t>
      </w:r>
      <w:bookmarkEnd w:id="68"/>
      <w:bookmarkEnd w:id="69"/>
      <w:bookmarkEnd w:id="70"/>
      <w:bookmarkEnd w:id="71"/>
      <w:bookmarkEnd w:id="72"/>
    </w:p>
    <w:bookmarkEnd w:id="66"/>
    <w:bookmarkEnd w:id="67"/>
    <w:bookmarkEnd w:id="73"/>
    <w:p w14:paraId="387D8E13">
      <w:pPr>
        <w:pStyle w:val="27"/>
        <w:rPr>
          <w:rFonts w:hint="eastAsia" w:ascii="宋体" w:hAnsi="宋体" w:eastAsia="宋体" w:cs="宋体"/>
          <w:b/>
          <w:color w:val="auto"/>
          <w:highlight w:val="none"/>
          <w:shd w:val="clear" w:color="auto" w:fill="FFFFFF" w:themeFill="background1"/>
        </w:rPr>
      </w:pPr>
      <w:bookmarkStart w:id="74" w:name="_Toc29205"/>
      <w:bookmarkStart w:id="75" w:name="_Toc1238"/>
      <w:bookmarkStart w:id="76" w:name="_Toc4991"/>
      <w:bookmarkStart w:id="77" w:name="_Toc20371"/>
      <w:bookmarkStart w:id="78" w:name="_Toc10205"/>
      <w:bookmarkStart w:id="79" w:name="_Toc28383"/>
      <w:bookmarkStart w:id="80" w:name="_Toc7762"/>
      <w:bookmarkStart w:id="81" w:name="_Toc29708"/>
      <w:bookmarkStart w:id="82" w:name="_Toc14666"/>
      <w:bookmarkStart w:id="83" w:name="_Toc357158889"/>
      <w:bookmarkStart w:id="84" w:name="_Toc234057365"/>
      <w:bookmarkStart w:id="85" w:name="_Toc350930002"/>
      <w:bookmarkStart w:id="86" w:name="_Toc350330503"/>
      <w:bookmarkStart w:id="87" w:name="_Toc280658075"/>
      <w:bookmarkStart w:id="88" w:name="_Toc351117886"/>
      <w:bookmarkStart w:id="89" w:name="_Toc350930217"/>
      <w:bookmarkStart w:id="90" w:name="_Toc213141090"/>
      <w:r>
        <w:rPr>
          <w:rFonts w:hint="eastAsia" w:ascii="宋体" w:hAnsi="宋体" w:eastAsia="宋体" w:cs="宋体"/>
          <w:b/>
          <w:color w:val="auto"/>
          <w:highlight w:val="none"/>
          <w:shd w:val="clear" w:color="auto" w:fill="FFFFFF" w:themeFill="background1"/>
        </w:rPr>
        <w:t>5.招标文件的组成</w:t>
      </w:r>
    </w:p>
    <w:p w14:paraId="43C0321D">
      <w:pPr>
        <w:pStyle w:val="27"/>
        <w:rPr>
          <w:rFonts w:hint="eastAsia" w:ascii="宋体" w:hAnsi="宋体" w:eastAsia="宋体" w:cs="宋体"/>
          <w:color w:val="auto"/>
          <w:spacing w:val="-6"/>
          <w:highlight w:val="none"/>
          <w:shd w:val="clear" w:color="auto" w:fill="FFFFFF" w:themeFill="background1"/>
        </w:rPr>
      </w:pPr>
      <w:r>
        <w:rPr>
          <w:rFonts w:hint="eastAsia" w:ascii="宋体" w:hAnsi="宋体" w:eastAsia="宋体" w:cs="宋体"/>
          <w:color w:val="auto"/>
          <w:highlight w:val="none"/>
          <w:shd w:val="clear" w:color="auto" w:fill="FFFFFF" w:themeFill="background1"/>
        </w:rPr>
        <w:t>5.1</w:t>
      </w:r>
      <w:r>
        <w:rPr>
          <w:rFonts w:hint="eastAsia" w:ascii="宋体" w:hAnsi="宋体" w:eastAsia="宋体" w:cs="宋体"/>
          <w:color w:val="auto"/>
          <w:spacing w:val="-6"/>
          <w:highlight w:val="none"/>
          <w:shd w:val="clear" w:color="auto" w:fill="FFFFFF" w:themeFill="background1"/>
        </w:rPr>
        <w:t>招标文件包括本招标文件目录和附件所示的全部内容。</w:t>
      </w:r>
    </w:p>
    <w:p w14:paraId="3F4F59C1">
      <w:pPr>
        <w:pStyle w:val="27"/>
        <w:rPr>
          <w:rFonts w:hint="eastAsia" w:ascii="宋体" w:hAnsi="宋体" w:eastAsia="宋体" w:cs="宋体"/>
          <w:color w:val="auto"/>
          <w:spacing w:val="-6"/>
          <w:highlight w:val="none"/>
          <w:shd w:val="clear" w:color="auto" w:fill="FFFFFF" w:themeFill="background1"/>
        </w:rPr>
      </w:pPr>
      <w:r>
        <w:rPr>
          <w:rFonts w:hint="eastAsia" w:ascii="宋体" w:hAnsi="宋体" w:eastAsia="宋体" w:cs="宋体"/>
          <w:color w:val="auto"/>
          <w:spacing w:val="-6"/>
          <w:highlight w:val="none"/>
          <w:shd w:val="clear" w:color="auto" w:fill="FFFFFF" w:themeFill="background1"/>
        </w:rPr>
        <w:t>5.2除5.1内容外，采购人在提交投标文件截止前，以书面形式发出的对招标文件的澄清或修改内容，均为招标文件的组成部分，对采购人、采购代理机构和投标人起约束作用。</w:t>
      </w:r>
    </w:p>
    <w:p w14:paraId="62330512">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5.3投标人获取招标文件后，应仔细检查招标文件的所有内容，如有残缺等问题应在获得招标文件2日内向采购人提出，否则，由此引起的损失由投标人自己承担。投标人同时应认真审阅招标文件中所有的事项、格式、条款和规范要求等，若投标人的投标文件没有按招标文件要求提交全部资料，或投标文件没有对招标文件做出实质性响应，根据有关条款规定，该投标有可能被拒绝，其风险由投标人自行承担。</w:t>
      </w:r>
    </w:p>
    <w:p w14:paraId="5A567A13">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6.招标文件的澄清、修改、补充</w:t>
      </w:r>
    </w:p>
    <w:p w14:paraId="42961261">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6.1投标人若对招标文件有任何疑问，应于投标截止日期前15日内凭企业数字证书（CA）登录</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AUTOTEXT  input434 \* MERGEFORMAT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shd w:val="clear" w:color="auto" w:fill="FFFFFF" w:themeFill="background1"/>
        </w:rPr>
        <w:t>交易系统</w:t>
      </w:r>
      <w:r>
        <w:rPr>
          <w:rFonts w:hint="eastAsia" w:ascii="宋体" w:hAnsi="宋体" w:eastAsia="宋体" w:cs="宋体"/>
          <w:color w:val="auto"/>
          <w:highlight w:val="none"/>
          <w:shd w:val="clear" w:color="auto" w:fill="FFFFFF" w:themeFill="background1"/>
        </w:rPr>
        <w:fldChar w:fldCharType="end"/>
      </w:r>
      <w:r>
        <w:rPr>
          <w:rFonts w:hint="eastAsia" w:ascii="宋体" w:hAnsi="宋体" w:eastAsia="宋体" w:cs="宋体"/>
          <w:color w:val="auto"/>
          <w:highlight w:val="none"/>
          <w:shd w:val="clear" w:color="auto" w:fill="FFFFFF" w:themeFill="background1"/>
        </w:rPr>
        <w:t>，通过网络在线方式向招标人或招标代理机构进行署名提问，招标人统一解答后回复所有接收了招标文件的投标人。采购代理机构对招标文件递交时间截止前收到的任何澄清要求将以书面形式或在交易系统进行澄清。澄清、修改或补充内容均为招标文件的组成部分，对采购人、采购代理机构和投标人起约束作用。</w:t>
      </w:r>
    </w:p>
    <w:p w14:paraId="124BE729">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6.2招标文件的澄清、修改、补充等内容均以书面形式明确的内容为准。当招标文件的修改、补充等在同一内容的表述上不一致时，以最后发出的书面文件为准。</w:t>
      </w:r>
    </w:p>
    <w:p w14:paraId="04EFD428">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6.3为使投标人在编写投标文件时有充分的时间对招标文件的澄清、修改、补充等内容进行研究，采购代理机构有权推迟投标截止时间和开标时间，并将此变更书面或在发布招标公告网站上通知所有获取同一招标文件的投标人。</w:t>
      </w:r>
    </w:p>
    <w:p w14:paraId="7FAAC836">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6.4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55CFBCF9">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 xml:space="preserve">6.5评审中出现下列情形之一的，评审委员会应当启动异常低价投标（响应）审查程序： </w:t>
      </w:r>
    </w:p>
    <w:p w14:paraId="1D9171F4">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（1）投标（响应）报价低于全部通过符合性审查供应商投标（响应）报价平均值50%的，即投标（响应）报价＜全部通过符合性审查供应商投标（响应）报价平均值×50%；</w:t>
      </w:r>
    </w:p>
    <w:p w14:paraId="6FCD5AC8">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（2）投标（响应）报价低于通过符合性审查的次低报价供应商投标（响应）报价50%的，即投标（响应）报价＜通过符合性审查的次低报价供应商投标（响应）报价×50%；</w:t>
      </w:r>
    </w:p>
    <w:p w14:paraId="34208CE3">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（3）投标（响应）报价低于采购项目最高限价45%的，即投标（响应）报价＜采购项目最高限价×45%；</w:t>
      </w:r>
    </w:p>
    <w:p w14:paraId="5FC9BF66">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（4）评审委员会基于专业判断，认为供应商报价过低，有可能影响产品质量或者不能诚信履约的其他情形。</w:t>
      </w:r>
    </w:p>
    <w:p w14:paraId="59C08B36">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相关法律法规对供应商报价有规定的，从其规定。</w:t>
      </w:r>
    </w:p>
    <w:p w14:paraId="4AA98AAE">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6.6评审委员会启动异常低价投标（响应）审查后，属于前述（1）至（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653A1CE9">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7.解释权</w:t>
      </w:r>
    </w:p>
    <w:p w14:paraId="0173FF79">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7.1本次招标的最终解释权归采购代理机构，当对一个问题有多种解释时以采购代理机构的最终书面解释为准。</w:t>
      </w:r>
    </w:p>
    <w:p w14:paraId="5A1C7CDA">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7.2招标文件未做须知明示，而又有相关法律法规和规章规定的，采购代理机构对此所作解释以相关的法律法规和规章的规定为依据。</w:t>
      </w:r>
    </w:p>
    <w:p w14:paraId="11EEA45F">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7.3若投标人未按招标文件的规定提出异议，则视为投标人同意及接受本招标文件之全部内容及条款。</w:t>
      </w:r>
    </w:p>
    <w:p w14:paraId="0B24820B">
      <w:pPr>
        <w:pStyle w:val="4"/>
        <w:keepNext w:val="0"/>
        <w:keepLines w:val="0"/>
        <w:adjustRightInd w:val="0"/>
        <w:snapToGrid w:val="0"/>
        <w:spacing w:before="0" w:after="0" w:line="360" w:lineRule="auto"/>
        <w:rPr>
          <w:rFonts w:hint="eastAsia" w:ascii="宋体" w:hAnsi="宋体" w:eastAsia="宋体" w:cs="宋体"/>
          <w:color w:val="auto"/>
          <w:highlight w:val="none"/>
          <w:shd w:val="clear" w:color="auto" w:fill="FFFFFF" w:themeFill="background1"/>
        </w:rPr>
      </w:pPr>
      <w:bookmarkStart w:id="91" w:name="_Toc357158881"/>
      <w:bookmarkStart w:id="92" w:name="_Toc357500953"/>
      <w:bookmarkStart w:id="93" w:name="_Toc76476004"/>
      <w:bookmarkStart w:id="94" w:name="_Toc227816958"/>
      <w:bookmarkStart w:id="95" w:name="_Toc223962453"/>
      <w:bookmarkStart w:id="96" w:name="_Toc74301061"/>
      <w:r>
        <w:rPr>
          <w:rFonts w:hint="eastAsia" w:ascii="宋体" w:hAnsi="宋体" w:eastAsia="宋体" w:cs="宋体"/>
          <w:color w:val="auto"/>
          <w:highlight w:val="none"/>
          <w:shd w:val="clear" w:color="auto" w:fill="FFFFFF" w:themeFill="background1"/>
        </w:rPr>
        <w:t>三、投标文件</w:t>
      </w:r>
      <w:bookmarkEnd w:id="91"/>
      <w:bookmarkEnd w:id="92"/>
      <w:bookmarkEnd w:id="93"/>
      <w:bookmarkEnd w:id="94"/>
      <w:bookmarkEnd w:id="95"/>
      <w:bookmarkEnd w:id="96"/>
    </w:p>
    <w:p w14:paraId="129D95F3">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8. 投标文件的语言及</w:t>
      </w:r>
      <w:r>
        <w:rPr>
          <w:rFonts w:hint="eastAsia" w:ascii="宋体" w:hAnsi="宋体" w:eastAsia="宋体" w:cs="宋体"/>
          <w:b/>
          <w:color w:val="auto"/>
          <w:highlight w:val="none"/>
          <w:shd w:val="clear" w:color="auto" w:fill="FFFFFF" w:themeFill="background1"/>
          <w:lang w:eastAsia="zh-CN"/>
        </w:rPr>
        <w:t>计量单位</w:t>
      </w:r>
    </w:p>
    <w:p w14:paraId="428E365C">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8.1投标人提交的投标文件以及投标人与云南鸿诚项目管理咨询有限公司就有关投标的所有来往函电均应使用中文。投标人可以提交其他语言打印的资料，但有关的段落必须翻译成中文，在有差异和矛盾时以中文为准。字体要便于辨识。</w:t>
      </w:r>
    </w:p>
    <w:p w14:paraId="64C85245">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8.2若有非中文版印刷的技术资料、资格证书等，投标人应提供符合中国有关法律法规和规章的中文译本，并以中文译本为准。</w:t>
      </w:r>
    </w:p>
    <w:p w14:paraId="7408FBA7">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8.3投标文件中所使用的度量衡单位，除招标文件中有特殊要求外，一律采用中华人民共和国公制单位。</w:t>
      </w:r>
    </w:p>
    <w:p w14:paraId="17AB26AA">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9. 投标文件的组成</w:t>
      </w:r>
    </w:p>
    <w:p w14:paraId="1BF6F7F0">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9.1开标一览表</w:t>
      </w:r>
    </w:p>
    <w:p w14:paraId="6C928428">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9.2资格审查部分</w:t>
      </w:r>
    </w:p>
    <w:p w14:paraId="4BE4E7CB">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9.3</w:t>
      </w:r>
      <w:bookmarkStart w:id="97" w:name="_Hlk175155709"/>
      <w:r>
        <w:rPr>
          <w:rFonts w:hint="eastAsia" w:ascii="宋体" w:hAnsi="宋体" w:eastAsia="宋体" w:cs="宋体"/>
          <w:color w:val="auto"/>
          <w:highlight w:val="none"/>
          <w:shd w:val="clear" w:color="auto" w:fill="FFFFFF" w:themeFill="background1"/>
        </w:rPr>
        <w:t>商务报价部分</w:t>
      </w:r>
      <w:bookmarkEnd w:id="97"/>
    </w:p>
    <w:p w14:paraId="279D3AED">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9.4技术部分</w:t>
      </w:r>
    </w:p>
    <w:p w14:paraId="55EA6A51">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10. 投标报价</w:t>
      </w:r>
    </w:p>
    <w:p w14:paraId="1CFD8590">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10.1投标人应按招标文件规定的报价格式进行投标报价。投标文件只允许有一个报价，任何有选择性的报价将不予接受。投标人的投标报价超出最高上限单价及最高限价（总价），按无效标处理。</w:t>
      </w:r>
    </w:p>
    <w:p w14:paraId="44F99A83">
      <w:pPr>
        <w:pStyle w:val="27"/>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10.2</w:t>
      </w:r>
      <w:r>
        <w:rPr>
          <w:rFonts w:hint="eastAsia" w:ascii="宋体" w:hAnsi="宋体" w:eastAsia="宋体" w:cs="宋体"/>
          <w:bCs w:val="0"/>
          <w:color w:val="auto"/>
          <w:highlight w:val="none"/>
          <w:shd w:val="clear" w:color="auto" w:fill="FFFFFF" w:themeFill="background1"/>
        </w:rPr>
        <w:t>投标报价为一次性包干价，包含本项目中所有费用</w:t>
      </w:r>
      <w:r>
        <w:rPr>
          <w:rFonts w:hint="eastAsia" w:ascii="宋体" w:hAnsi="宋体" w:eastAsia="宋体" w:cs="宋体"/>
          <w:bCs w:val="0"/>
          <w:color w:val="auto"/>
          <w:highlight w:val="none"/>
          <w:shd w:val="clear" w:color="auto" w:fill="FFFFFF" w:themeFill="background1"/>
          <w:lang w:eastAsia="zh-CN"/>
        </w:rPr>
        <w:t>，含</w:t>
      </w:r>
      <w:r>
        <w:rPr>
          <w:rFonts w:hint="eastAsia" w:ascii="宋体" w:hAnsi="宋体" w:eastAsia="宋体" w:cs="宋体"/>
          <w:bCs w:val="0"/>
          <w:color w:val="auto"/>
          <w:highlight w:val="none"/>
          <w:shd w:val="clear" w:color="auto" w:fill="FFFFFF" w:themeFill="background1"/>
        </w:rPr>
        <w:t>设备（包括质保期内的备品备件、易损件、专用工具、附属设施等）的制造、包装、装卸、运输、安装、验收、保险、税金、售后服务、代理服务费、技术支持等相关服务的所有费用。供应商应充分考虑本项目合同实施期间可能发生的一切费用，并承担由此而带来的风险。凡供应商在报价中未列明但又为设备所必备的项目或遗漏项目，采购人将一律视为已包括在其报价中，在合同执行中将不予考虑。</w:t>
      </w:r>
    </w:p>
    <w:p w14:paraId="36A96C15">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10.3投标人在填报投标项目报价明细表时必须按照采购需求货物清单内容逐项报价，不得随意更改序号、货物名称、单位、数量，否则有可能被视为无效投标。</w:t>
      </w:r>
    </w:p>
    <w:p w14:paraId="1CA428F7">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10.4招标采购单位不接受备选方案。</w:t>
      </w:r>
    </w:p>
    <w:p w14:paraId="60C43C35">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10.5投标文件中的单价、合价、总价全部采用人民币表示。</w:t>
      </w:r>
    </w:p>
    <w:p w14:paraId="6346AB19">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10.6 单价或每项单价报价中漏报、少报的费用，视为此项费用已隐含在投标报价中，中标后不得再向招标人收取任何费用。</w:t>
      </w:r>
    </w:p>
    <w:p w14:paraId="291EC2DD">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11. 投标有效期</w:t>
      </w:r>
    </w:p>
    <w:p w14:paraId="1C265787">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11.1本项目投标有效期见本须知前附表所规定的期限，在此期限内，投标人不得要求撤销或修改其投标文件。</w:t>
      </w:r>
    </w:p>
    <w:p w14:paraId="05F89536">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11.2出现特殊情况需要延长投标有效期的，采购人以书面形式通知所有投标人延长投标有效期。投标人同意延长的，应相应延长其投标保证金的有效期；投标人拒绝延长的，其投标失效，但投标人有权收回其投标保证金。</w:t>
      </w:r>
    </w:p>
    <w:p w14:paraId="2C80F0D1">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12. 投标保证金</w:t>
      </w:r>
    </w:p>
    <w:p w14:paraId="69A33E3E">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12.1参与本项目投标的投标人应按本须知前附表中所规定数额及方式向采购人提交投标保证金，投标保证金回执扫描件或交纳凭证复印件作为其投标文件的组成部分。</w:t>
      </w:r>
    </w:p>
    <w:p w14:paraId="3697B2D5">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12.2对于未能按要求提交投标保证金的投标，按无效标处理。</w:t>
      </w:r>
    </w:p>
    <w:p w14:paraId="74B454D7">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12.3未中标的投标人的投标保证金将在发出中标通知书后五个工作日内退还。中标人的投标保证金，在采购人与中标人签订合同五个工作日内退还。</w:t>
      </w:r>
    </w:p>
    <w:p w14:paraId="4527B68A">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12.4如投标人发生下列情况之一时，投标保证金将不予退还。</w:t>
      </w:r>
    </w:p>
    <w:p w14:paraId="1F929E7B">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（1）投标人在投标有效期内撤回投标文件的；</w:t>
      </w:r>
    </w:p>
    <w:p w14:paraId="56D6A00F">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（2）投标人在投标过程中弄虚作假，提供虚假材料的；</w:t>
      </w:r>
    </w:p>
    <w:p w14:paraId="02C75551">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（3）中标人无正当理由不与采购人签订合同的；</w:t>
      </w:r>
    </w:p>
    <w:p w14:paraId="3420AD30">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（4）将中标项目转让给他人或者在投标文件中未说明且未经招标采购单位同意，将中标项目分包给他人的；</w:t>
      </w:r>
    </w:p>
    <w:p w14:paraId="64A0DD15">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（5）拒绝履行合同义务的；</w:t>
      </w:r>
    </w:p>
    <w:p w14:paraId="0A4E6CE3">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（6）其他严重扰乱招投标程序的。</w:t>
      </w:r>
    </w:p>
    <w:p w14:paraId="7DB3F669">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13. 投标文件的编制</w:t>
      </w:r>
    </w:p>
    <w:p w14:paraId="7C0111F4">
      <w:pPr>
        <w:pStyle w:val="27"/>
        <w:rPr>
          <w:rFonts w:hint="eastAsia" w:ascii="宋体" w:hAnsi="宋体" w:eastAsia="宋体" w:cs="宋体"/>
          <w:color w:val="auto"/>
          <w:highlight w:val="none"/>
          <w:shd w:val="clear" w:color="auto" w:fill="FFFFFF" w:themeFill="background1"/>
        </w:rPr>
      </w:pPr>
      <w:bookmarkStart w:id="98" w:name="_Hlk74237685"/>
      <w:r>
        <w:rPr>
          <w:rFonts w:hint="eastAsia" w:ascii="宋体" w:hAnsi="宋体" w:eastAsia="宋体" w:cs="宋体"/>
          <w:color w:val="auto"/>
          <w:highlight w:val="none"/>
          <w:shd w:val="clear" w:color="auto" w:fill="FFFFFF" w:themeFill="background1"/>
        </w:rPr>
        <w:t>13.1投标文件应按第七章“投标文件格式”进行编写，如有必要，可以增加附页，作为投标文件的组成部分。其中，在满足招标文件实质性要求的基础上，可以提出比招标文件要求更有利于采购人的承诺。投标人应仔细阅读招标文件，在完全了解采购的内容、技术性能要求和商务条件后，编写投标文件。招标文件中标注★号的条款为实质性要求和条件，投标文件必须作出实质性响应，不满足任何一项标注★号的条款，将导致投标无效。</w:t>
      </w:r>
    </w:p>
    <w:p w14:paraId="501AA890">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13.2 投标文件应当对招标文件有关完成时间、投标文件有效期、成果要求、采购范围等实质性内容作出规定。投标文件在满足招标文件实质性要求的基础上，可以提出比招标文件要求更有利于采购人的承诺。</w:t>
      </w:r>
    </w:p>
    <w:p w14:paraId="29C17DF2">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13.3投标文件全部采用电子文档，投标人应安装客户端软件—“政府采购云电子交易客户端”，并按照招标文件和政府采购云电子交易平台的要求编制，编制后应进行电子签名及加密。投标文件应由法定代表人或其委托代理人在规定的电子签名处逐一电子签名（电子签名或电子签章），要求盖章处应盖单位章（电子签章）。</w:t>
      </w:r>
    </w:p>
    <w:p w14:paraId="7F097A63">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★（1）如投标人提交的电子标书不符合政府采购云电子交易平台要求或开标时无法读取导入或解密，其投标文件将不予受理。</w:t>
      </w:r>
    </w:p>
    <w:p w14:paraId="29A92120">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（2）投标文件中提供的资料（扫描件），内容必须清晰可辨，若内容模糊，无法辨识，均视为未提供。</w:t>
      </w:r>
    </w:p>
    <w:bookmarkEnd w:id="98"/>
    <w:p w14:paraId="58689786">
      <w:pPr>
        <w:pStyle w:val="4"/>
        <w:keepNext w:val="0"/>
        <w:keepLines w:val="0"/>
        <w:adjustRightInd w:val="0"/>
        <w:snapToGrid w:val="0"/>
        <w:spacing w:before="0" w:after="0" w:line="360" w:lineRule="auto"/>
        <w:rPr>
          <w:rFonts w:hint="eastAsia" w:ascii="宋体" w:hAnsi="宋体" w:eastAsia="宋体" w:cs="宋体"/>
          <w:color w:val="auto"/>
          <w:highlight w:val="none"/>
          <w:shd w:val="clear" w:color="auto" w:fill="FFFFFF" w:themeFill="background1"/>
        </w:rPr>
      </w:pPr>
      <w:bookmarkStart w:id="99" w:name="_Toc227816959"/>
      <w:bookmarkStart w:id="100" w:name="_Toc74301062"/>
      <w:bookmarkStart w:id="101" w:name="_Toc76476005"/>
      <w:bookmarkStart w:id="102" w:name="_Toc357158882"/>
      <w:bookmarkStart w:id="103" w:name="_Toc223962454"/>
      <w:bookmarkStart w:id="104" w:name="_Toc357500954"/>
      <w:r>
        <w:rPr>
          <w:rFonts w:hint="eastAsia" w:ascii="宋体" w:hAnsi="宋体" w:eastAsia="宋体" w:cs="宋体"/>
          <w:color w:val="auto"/>
          <w:highlight w:val="none"/>
          <w:shd w:val="clear" w:color="auto" w:fill="FFFFFF" w:themeFill="background1"/>
        </w:rPr>
        <w:t>四、投标文件的提交</w:t>
      </w:r>
      <w:bookmarkEnd w:id="99"/>
      <w:bookmarkEnd w:id="100"/>
      <w:bookmarkEnd w:id="101"/>
      <w:bookmarkEnd w:id="102"/>
      <w:bookmarkEnd w:id="103"/>
      <w:bookmarkEnd w:id="104"/>
    </w:p>
    <w:p w14:paraId="3F89D3C9">
      <w:pPr>
        <w:pStyle w:val="27"/>
        <w:adjustRightInd/>
        <w:snapToGrid/>
        <w:rPr>
          <w:rFonts w:hint="eastAsia" w:ascii="宋体" w:hAnsi="宋体" w:eastAsia="宋体" w:cs="宋体"/>
          <w:color w:val="auto"/>
          <w:highlight w:val="none"/>
          <w:shd w:val="clear" w:color="auto" w:fill="FFFFFF" w:themeFill="background1"/>
        </w:rPr>
      </w:pPr>
      <w:bookmarkStart w:id="105" w:name="_Toc25767402"/>
      <w:bookmarkStart w:id="106" w:name="_Toc70427457"/>
      <w:r>
        <w:rPr>
          <w:rFonts w:hint="eastAsia" w:ascii="宋体" w:hAnsi="宋体" w:eastAsia="宋体" w:cs="宋体"/>
          <w:color w:val="auto"/>
          <w:highlight w:val="none"/>
          <w:shd w:val="clear" w:color="auto" w:fill="FFFFFF" w:themeFill="background1"/>
        </w:rPr>
        <w:t>14.投标文件的加密</w:t>
      </w:r>
      <w:bookmarkEnd w:id="105"/>
      <w:bookmarkEnd w:id="106"/>
    </w:p>
    <w:p w14:paraId="258E9346">
      <w:pPr>
        <w:pStyle w:val="27"/>
        <w:adjustRightInd/>
        <w:snapToGrid/>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14.1投标人应安装客户端软件——“政府采购云电子交易客户端”，并按照招标文件和电子交易平台的要求编制并加密投标文件。未按规定加密的投标文件，电子交易平台将拒收并提示</w:t>
      </w:r>
      <w:r>
        <w:rPr>
          <w:rFonts w:hint="eastAsia" w:ascii="宋体" w:hAnsi="宋体" w:eastAsia="宋体" w:cs="宋体"/>
          <w:color w:val="auto"/>
          <w:highlight w:val="none"/>
          <w:shd w:val="clear" w:color="auto" w:fill="FFFFFF" w:themeFill="background1"/>
          <w:lang w:eastAsia="zh-CN"/>
        </w:rPr>
        <w:t>投标人。</w:t>
      </w:r>
    </w:p>
    <w:p w14:paraId="69B4A251">
      <w:pPr>
        <w:pStyle w:val="27"/>
        <w:adjustRightInd/>
        <w:snapToGrid/>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14.2使用“政府采购云电子交易客户端”需要提前申领CA数字证书。</w:t>
      </w:r>
    </w:p>
    <w:p w14:paraId="51C3FEFA">
      <w:pPr>
        <w:pStyle w:val="27"/>
        <w:adjustRightInd/>
        <w:snapToGrid/>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14.3为确保网上操作合法、有效和安全，投标人应当在投标文件提交截止时间前完成在“政府采购云平台”的身份认证，确保在电子交易过程中能够对相关数据电文进行加密和使用电子签名。</w:t>
      </w:r>
    </w:p>
    <w:p w14:paraId="671998D5">
      <w:pPr>
        <w:pStyle w:val="27"/>
        <w:adjustRightInd/>
        <w:snapToGrid/>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15.投标文件的递交</w:t>
      </w:r>
    </w:p>
    <w:p w14:paraId="5C08FF51">
      <w:pPr>
        <w:pStyle w:val="27"/>
        <w:adjustRightInd/>
        <w:snapToGrid/>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15.1 投标人应在投标人须知前附表规定的投标文件截止时间前递交投标文件。</w:t>
      </w:r>
    </w:p>
    <w:p w14:paraId="60379B65">
      <w:pPr>
        <w:pStyle w:val="27"/>
        <w:adjustRightInd/>
        <w:snapToGrid/>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15.2 投标人递交投标文件的地点：见投标人须知前附表。</w:t>
      </w:r>
    </w:p>
    <w:p w14:paraId="50514AC8">
      <w:pPr>
        <w:pStyle w:val="27"/>
        <w:adjustRightInd/>
        <w:snapToGrid/>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15.3</w:t>
      </w:r>
      <w:r>
        <w:rPr>
          <w:rFonts w:hint="eastAsia" w:ascii="宋体" w:hAnsi="宋体" w:eastAsia="宋体" w:cs="宋体"/>
          <w:color w:val="auto"/>
          <w:highlight w:val="none"/>
          <w:shd w:val="clear" w:color="auto" w:fill="FFFFFF" w:themeFill="background1"/>
          <w:lang w:eastAsia="zh-CN"/>
        </w:rPr>
        <w:t xml:space="preserve"> 到</w:t>
      </w:r>
      <w:r>
        <w:rPr>
          <w:rFonts w:hint="eastAsia" w:ascii="宋体" w:hAnsi="宋体" w:eastAsia="宋体" w:cs="宋体"/>
          <w:color w:val="auto"/>
          <w:highlight w:val="none"/>
          <w:shd w:val="clear" w:color="auto" w:fill="FFFFFF" w:themeFill="background1"/>
        </w:rPr>
        <w:t>投标文件递交截止时间止，收到的投标文件少于三个的，采购人将依法重新组织招标。</w:t>
      </w:r>
    </w:p>
    <w:p w14:paraId="59AEB35F">
      <w:pPr>
        <w:pStyle w:val="27"/>
        <w:adjustRightInd/>
        <w:snapToGrid/>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15.4</w:t>
      </w:r>
      <w:r>
        <w:rPr>
          <w:rFonts w:hint="eastAsia" w:ascii="宋体" w:hAnsi="宋体" w:eastAsia="宋体" w:cs="宋体"/>
          <w:color w:val="auto"/>
          <w:highlight w:val="none"/>
          <w:shd w:val="clear" w:color="auto" w:fill="FFFFFF" w:themeFill="background1"/>
          <w:lang w:eastAsia="zh-CN"/>
        </w:rPr>
        <w:t xml:space="preserve"> 电子</w:t>
      </w:r>
      <w:r>
        <w:rPr>
          <w:rFonts w:hint="eastAsia" w:ascii="宋体" w:hAnsi="宋体" w:eastAsia="宋体" w:cs="宋体"/>
          <w:color w:val="auto"/>
          <w:highlight w:val="none"/>
          <w:shd w:val="clear" w:color="auto" w:fill="FFFFFF" w:themeFill="background1"/>
        </w:rPr>
        <w:t>投标文件的提交不得迟于</w:t>
      </w:r>
      <w:r>
        <w:rPr>
          <w:rFonts w:hint="eastAsia" w:ascii="宋体" w:hAnsi="宋体" w:eastAsia="宋体" w:cs="宋体"/>
          <w:color w:val="auto"/>
          <w:highlight w:val="none"/>
          <w:shd w:val="clear" w:color="auto" w:fill="FFFFFF" w:themeFill="background1"/>
          <w:lang w:eastAsia="zh-CN"/>
        </w:rPr>
        <w:t>《投标人须知前附表》</w:t>
      </w:r>
      <w:r>
        <w:rPr>
          <w:rFonts w:hint="eastAsia" w:ascii="宋体" w:hAnsi="宋体" w:eastAsia="宋体" w:cs="宋体"/>
          <w:color w:val="auto"/>
          <w:highlight w:val="none"/>
          <w:shd w:val="clear" w:color="auto" w:fill="FFFFFF" w:themeFill="background1"/>
        </w:rPr>
        <w:t>规定的提交截止时间。</w:t>
      </w:r>
    </w:p>
    <w:p w14:paraId="1E241FC0">
      <w:pPr>
        <w:pStyle w:val="27"/>
        <w:adjustRightInd/>
        <w:snapToGrid/>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15.5</w:t>
      </w:r>
      <w:r>
        <w:rPr>
          <w:rFonts w:hint="eastAsia" w:ascii="宋体" w:hAnsi="宋体" w:eastAsia="宋体" w:cs="宋体"/>
          <w:color w:val="auto"/>
          <w:highlight w:val="none"/>
          <w:shd w:val="clear" w:color="auto" w:fill="FFFFFF" w:themeFill="background1"/>
          <w:lang w:eastAsia="zh-CN"/>
        </w:rPr>
        <w:t xml:space="preserve"> 投标人</w:t>
      </w:r>
      <w:r>
        <w:rPr>
          <w:rFonts w:hint="eastAsia" w:ascii="宋体" w:hAnsi="宋体" w:eastAsia="宋体" w:cs="宋体"/>
          <w:color w:val="auto"/>
          <w:highlight w:val="none"/>
          <w:shd w:val="clear" w:color="auto" w:fill="FFFFFF" w:themeFill="background1"/>
        </w:rPr>
        <w:t>必须在规定时间内将电子投标文件提交到</w:t>
      </w:r>
      <w:r>
        <w:rPr>
          <w:rFonts w:hint="eastAsia" w:ascii="宋体" w:hAnsi="宋体" w:eastAsia="宋体" w:cs="宋体"/>
          <w:color w:val="auto"/>
          <w:highlight w:val="none"/>
          <w:shd w:val="clear" w:color="auto" w:fill="FFFFFF" w:themeFill="background1"/>
          <w:lang w:eastAsia="zh-CN"/>
        </w:rPr>
        <w:t>《投标人须知前附表》</w:t>
      </w:r>
      <w:r>
        <w:rPr>
          <w:rFonts w:hint="eastAsia" w:ascii="宋体" w:hAnsi="宋体" w:eastAsia="宋体" w:cs="宋体"/>
          <w:color w:val="auto"/>
          <w:highlight w:val="none"/>
          <w:shd w:val="clear" w:color="auto" w:fill="FFFFFF" w:themeFill="background1"/>
        </w:rPr>
        <w:t>规定的地点。</w:t>
      </w:r>
    </w:p>
    <w:p w14:paraId="6AE2D33A">
      <w:pPr>
        <w:pStyle w:val="27"/>
        <w:adjustRightInd/>
        <w:snapToGrid/>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16.投标文件的修改与撤回</w:t>
      </w:r>
    </w:p>
    <w:p w14:paraId="1ACE470B">
      <w:pPr>
        <w:pStyle w:val="27"/>
        <w:adjustRightInd/>
        <w:snapToGrid/>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16.1 在投标截止时间前</w:t>
      </w:r>
      <w:r>
        <w:rPr>
          <w:rFonts w:hint="eastAsia" w:ascii="宋体" w:hAnsi="宋体" w:eastAsia="宋体" w:cs="宋体"/>
          <w:color w:val="auto"/>
          <w:highlight w:val="none"/>
          <w:shd w:val="clear" w:color="auto" w:fill="FFFFFF" w:themeFill="background1"/>
          <w:lang w:eastAsia="zh-CN"/>
        </w:rPr>
        <w:t>，此句无错误。</w:t>
      </w:r>
      <w:r>
        <w:rPr>
          <w:rFonts w:hint="eastAsia" w:ascii="宋体" w:hAnsi="宋体" w:eastAsia="宋体" w:cs="宋体"/>
          <w:color w:val="auto"/>
          <w:highlight w:val="none"/>
          <w:shd w:val="clear" w:color="auto" w:fill="FFFFFF" w:themeFill="background1"/>
        </w:rPr>
        <w:t>投标人可以撤回在网上已递交的投标文件，修改后重新上传，无须书面形式通知采购人。</w:t>
      </w:r>
    </w:p>
    <w:p w14:paraId="768824EB">
      <w:pPr>
        <w:pStyle w:val="27"/>
        <w:adjustRightInd/>
        <w:snapToGrid/>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16.2 修改的投标文件应按照本章第13、14、15</w:t>
      </w:r>
      <w:r>
        <w:rPr>
          <w:rFonts w:hint="eastAsia" w:ascii="宋体" w:hAnsi="宋体" w:eastAsia="宋体" w:cs="宋体"/>
          <w:color w:val="auto"/>
          <w:highlight w:val="none"/>
          <w:shd w:val="clear" w:color="auto" w:fill="FFFFFF" w:themeFill="background1"/>
          <w:lang w:eastAsia="zh-CN"/>
        </w:rPr>
        <w:t>条的</w:t>
      </w:r>
      <w:r>
        <w:rPr>
          <w:rFonts w:hint="eastAsia" w:ascii="宋体" w:hAnsi="宋体" w:eastAsia="宋体" w:cs="宋体"/>
          <w:color w:val="auto"/>
          <w:highlight w:val="none"/>
          <w:shd w:val="clear" w:color="auto" w:fill="FFFFFF" w:themeFill="background1"/>
        </w:rPr>
        <w:t>要求进行重新编制、加密和递交。</w:t>
      </w:r>
    </w:p>
    <w:p w14:paraId="5FFD46DA">
      <w:pPr>
        <w:pStyle w:val="27"/>
        <w:adjustRightInd/>
        <w:snapToGrid/>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16.3 在投标截止时间后递交的投标文件不予撤回</w:t>
      </w:r>
      <w:r>
        <w:rPr>
          <w:rFonts w:hint="eastAsia" w:ascii="宋体" w:hAnsi="宋体" w:eastAsia="宋体" w:cs="宋体"/>
          <w:bCs w:val="0"/>
          <w:color w:val="auto"/>
          <w:highlight w:val="none"/>
          <w:shd w:val="clear" w:color="auto" w:fill="FFFFFF" w:themeFill="background1"/>
          <w:lang w:eastAsia="zh-CN"/>
        </w:rPr>
        <w:t>。此句无错误。</w:t>
      </w:r>
    </w:p>
    <w:p w14:paraId="1294003A">
      <w:pPr>
        <w:pStyle w:val="4"/>
        <w:keepNext w:val="0"/>
        <w:keepLines w:val="0"/>
        <w:adjustRightInd w:val="0"/>
        <w:snapToGrid w:val="0"/>
        <w:spacing w:before="0" w:after="0" w:line="360" w:lineRule="auto"/>
        <w:rPr>
          <w:rFonts w:hint="eastAsia" w:ascii="宋体" w:hAnsi="宋体" w:eastAsia="宋体" w:cs="宋体"/>
          <w:color w:val="auto"/>
          <w:highlight w:val="none"/>
          <w:shd w:val="clear" w:color="auto" w:fill="FFFFFF" w:themeFill="background1"/>
        </w:rPr>
      </w:pPr>
      <w:bookmarkStart w:id="107" w:name="_Toc74301063"/>
      <w:bookmarkStart w:id="108" w:name="_Toc357158883"/>
      <w:bookmarkStart w:id="109" w:name="_Toc76476006"/>
      <w:bookmarkStart w:id="110" w:name="_Toc357500955"/>
      <w:bookmarkStart w:id="111" w:name="_Toc223962455"/>
      <w:r>
        <w:rPr>
          <w:rFonts w:hint="eastAsia" w:ascii="宋体" w:hAnsi="宋体" w:eastAsia="宋体" w:cs="宋体"/>
          <w:color w:val="auto"/>
          <w:highlight w:val="none"/>
          <w:shd w:val="clear" w:color="auto" w:fill="FFFFFF" w:themeFill="background1"/>
        </w:rPr>
        <w:t>五、开标</w:t>
      </w:r>
      <w:bookmarkEnd w:id="107"/>
      <w:bookmarkEnd w:id="108"/>
      <w:bookmarkEnd w:id="109"/>
      <w:bookmarkEnd w:id="110"/>
      <w:bookmarkEnd w:id="111"/>
    </w:p>
    <w:p w14:paraId="52D95B2E">
      <w:pPr>
        <w:pStyle w:val="27"/>
        <w:adjustRightInd/>
        <w:snapToGrid/>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17.开标</w:t>
      </w:r>
    </w:p>
    <w:p w14:paraId="778BD0B2">
      <w:pPr>
        <w:pStyle w:val="27"/>
        <w:adjustRightInd/>
        <w:snapToGrid/>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17.1</w:t>
      </w:r>
      <w:r>
        <w:rPr>
          <w:rFonts w:hint="eastAsia" w:ascii="宋体" w:hAnsi="宋体" w:eastAsia="宋体" w:cs="宋体"/>
          <w:bCs w:val="0"/>
          <w:color w:val="auto"/>
          <w:highlight w:val="none"/>
          <w:shd w:val="clear" w:color="auto" w:fill="FFFFFF" w:themeFill="background1"/>
          <w:lang w:eastAsia="zh-CN"/>
        </w:rPr>
        <w:t xml:space="preserve"> 采购</w:t>
      </w:r>
      <w:r>
        <w:rPr>
          <w:rFonts w:hint="eastAsia" w:ascii="宋体" w:hAnsi="宋体" w:eastAsia="宋体" w:cs="宋体"/>
          <w:bCs w:val="0"/>
          <w:color w:val="auto"/>
          <w:highlight w:val="none"/>
          <w:shd w:val="clear" w:color="auto" w:fill="FFFFFF" w:themeFill="background1"/>
        </w:rPr>
        <w:t>人按本须知前附表中所规定的时间和地点公开开标。</w:t>
      </w:r>
    </w:p>
    <w:p w14:paraId="49D22676">
      <w:pPr>
        <w:pStyle w:val="27"/>
        <w:adjustRightInd/>
        <w:snapToGrid/>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17.2</w:t>
      </w:r>
      <w:r>
        <w:rPr>
          <w:rFonts w:hint="eastAsia" w:ascii="宋体" w:hAnsi="宋体" w:eastAsia="宋体" w:cs="宋体"/>
          <w:bCs w:val="0"/>
          <w:color w:val="auto"/>
          <w:highlight w:val="none"/>
          <w:shd w:val="clear" w:color="auto" w:fill="FFFFFF" w:themeFill="background1"/>
          <w:lang w:eastAsia="zh-CN"/>
        </w:rPr>
        <w:t xml:space="preserve"> 采购</w:t>
      </w:r>
      <w:r>
        <w:rPr>
          <w:rFonts w:hint="eastAsia" w:ascii="宋体" w:hAnsi="宋体" w:eastAsia="宋体" w:cs="宋体"/>
          <w:bCs w:val="0"/>
          <w:color w:val="auto"/>
          <w:highlight w:val="none"/>
          <w:shd w:val="clear" w:color="auto" w:fill="FFFFFF" w:themeFill="background1"/>
        </w:rPr>
        <w:t>代理机构可以邀请有关监督管理部门对开标、评标过程进行现场监督。</w:t>
      </w:r>
    </w:p>
    <w:p w14:paraId="1E1A68FE">
      <w:pPr>
        <w:pStyle w:val="27"/>
        <w:adjustRightInd/>
        <w:snapToGrid/>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17.3</w:t>
      </w:r>
      <w:r>
        <w:rPr>
          <w:rFonts w:hint="eastAsia" w:ascii="宋体" w:hAnsi="宋体" w:eastAsia="宋体" w:cs="宋体"/>
          <w:bCs w:val="0"/>
          <w:color w:val="auto"/>
          <w:highlight w:val="none"/>
          <w:shd w:val="clear" w:color="auto" w:fill="FFFFFF" w:themeFill="background1"/>
          <w:lang w:eastAsia="zh-CN"/>
        </w:rPr>
        <w:t xml:space="preserve"> 开标</w:t>
      </w:r>
      <w:r>
        <w:rPr>
          <w:rFonts w:hint="eastAsia" w:ascii="宋体" w:hAnsi="宋体" w:eastAsia="宋体" w:cs="宋体"/>
          <w:bCs w:val="0"/>
          <w:color w:val="auto"/>
          <w:highlight w:val="none"/>
          <w:shd w:val="clear" w:color="auto" w:fill="FFFFFF" w:themeFill="background1"/>
        </w:rPr>
        <w:t>程序：</w:t>
      </w:r>
    </w:p>
    <w:p w14:paraId="763A8FDE">
      <w:pPr>
        <w:pStyle w:val="27"/>
        <w:adjustRightInd/>
        <w:snapToGrid/>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17.3.1</w:t>
      </w:r>
      <w:r>
        <w:rPr>
          <w:rFonts w:hint="eastAsia" w:ascii="宋体" w:hAnsi="宋体" w:eastAsia="宋体" w:cs="宋体"/>
          <w:bCs w:val="0"/>
          <w:color w:val="auto"/>
          <w:highlight w:val="none"/>
          <w:shd w:val="clear" w:color="auto" w:fill="FFFFFF" w:themeFill="background1"/>
          <w:lang w:eastAsia="zh-CN"/>
        </w:rPr>
        <w:t xml:space="preserve"> 开标</w:t>
      </w:r>
      <w:r>
        <w:rPr>
          <w:rFonts w:hint="eastAsia" w:ascii="宋体" w:hAnsi="宋体" w:eastAsia="宋体" w:cs="宋体"/>
          <w:bCs w:val="0"/>
          <w:color w:val="auto"/>
          <w:highlight w:val="none"/>
          <w:shd w:val="clear" w:color="auto" w:fill="FFFFFF" w:themeFill="background1"/>
        </w:rPr>
        <w:t>会由采购代理机构主持，主持人宣布开标会议开始；</w:t>
      </w:r>
    </w:p>
    <w:p w14:paraId="3FAE2F4F">
      <w:pPr>
        <w:pStyle w:val="27"/>
        <w:adjustRightInd/>
        <w:snapToGrid/>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17.3.2</w:t>
      </w:r>
      <w:r>
        <w:rPr>
          <w:rFonts w:hint="eastAsia" w:ascii="宋体" w:hAnsi="宋体" w:eastAsia="宋体" w:cs="宋体"/>
          <w:bCs w:val="0"/>
          <w:color w:val="auto"/>
          <w:highlight w:val="none"/>
          <w:shd w:val="clear" w:color="auto" w:fill="FFFFFF" w:themeFill="background1"/>
          <w:lang w:eastAsia="zh-CN"/>
        </w:rPr>
        <w:t xml:space="preserve"> 介绍</w:t>
      </w:r>
      <w:r>
        <w:rPr>
          <w:rFonts w:hint="eastAsia" w:ascii="宋体" w:hAnsi="宋体" w:eastAsia="宋体" w:cs="宋体"/>
          <w:bCs w:val="0"/>
          <w:color w:val="auto"/>
          <w:highlight w:val="none"/>
          <w:shd w:val="clear" w:color="auto" w:fill="FFFFFF" w:themeFill="background1"/>
        </w:rPr>
        <w:t>参加开标会的人员名单；</w:t>
      </w:r>
    </w:p>
    <w:p w14:paraId="1859C6B0">
      <w:pPr>
        <w:pStyle w:val="27"/>
        <w:adjustRightInd/>
        <w:snapToGrid/>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17.3.3打开开标系统，投标人在规定时间内完成投标文件解密，由代理机构按照投标文件中</w:t>
      </w:r>
      <w:r>
        <w:rPr>
          <w:rFonts w:hint="eastAsia" w:ascii="宋体" w:hAnsi="宋体" w:eastAsia="宋体" w:cs="宋体"/>
          <w:bCs w:val="0"/>
          <w:color w:val="auto"/>
          <w:highlight w:val="none"/>
          <w:shd w:val="clear" w:color="auto" w:fill="FFFFFF" w:themeFill="background1"/>
          <w:lang w:eastAsia="zh-CN"/>
        </w:rPr>
        <w:t>《开标一览表》</w:t>
      </w:r>
      <w:r>
        <w:rPr>
          <w:rFonts w:hint="eastAsia" w:ascii="宋体" w:hAnsi="宋体" w:eastAsia="宋体" w:cs="宋体"/>
          <w:bCs w:val="0"/>
          <w:color w:val="auto"/>
          <w:highlight w:val="none"/>
          <w:shd w:val="clear" w:color="auto" w:fill="FFFFFF" w:themeFill="background1"/>
        </w:rPr>
        <w:t>内容进行唱标；</w:t>
      </w:r>
    </w:p>
    <w:p w14:paraId="4728115F">
      <w:pPr>
        <w:pStyle w:val="27"/>
        <w:adjustRightInd/>
        <w:snapToGrid/>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17.3.4</w:t>
      </w:r>
      <w:r>
        <w:rPr>
          <w:rFonts w:hint="eastAsia" w:ascii="宋体" w:hAnsi="宋体" w:eastAsia="宋体" w:cs="宋体"/>
          <w:bCs w:val="0"/>
          <w:color w:val="auto"/>
          <w:highlight w:val="none"/>
          <w:shd w:val="clear" w:color="auto" w:fill="FFFFFF" w:themeFill="background1"/>
          <w:lang w:eastAsia="zh-CN"/>
        </w:rPr>
        <w:t xml:space="preserve"> 各</w:t>
      </w:r>
      <w:r>
        <w:rPr>
          <w:rFonts w:hint="eastAsia" w:ascii="宋体" w:hAnsi="宋体" w:eastAsia="宋体" w:cs="宋体"/>
          <w:bCs w:val="0"/>
          <w:color w:val="auto"/>
          <w:highlight w:val="none"/>
          <w:shd w:val="clear" w:color="auto" w:fill="FFFFFF" w:themeFill="background1"/>
        </w:rPr>
        <w:t>投标人核对开标记录表中各项数据。如有问题，可以在线提出异议，由采购代理机构给予对应的回复。不确认或不及时提出异议，视为对本次开标过程无异议。</w:t>
      </w:r>
    </w:p>
    <w:p w14:paraId="672F55A2">
      <w:pPr>
        <w:pStyle w:val="27"/>
        <w:adjustRightInd/>
        <w:snapToGrid/>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17.3.5</w:t>
      </w:r>
      <w:r>
        <w:rPr>
          <w:rFonts w:hint="eastAsia" w:ascii="宋体" w:hAnsi="宋体" w:eastAsia="宋体" w:cs="宋体"/>
          <w:bCs w:val="0"/>
          <w:color w:val="auto"/>
          <w:highlight w:val="none"/>
          <w:shd w:val="clear" w:color="auto" w:fill="FFFFFF" w:themeFill="background1"/>
          <w:lang w:eastAsia="zh-CN"/>
        </w:rPr>
        <w:t xml:space="preserve"> 代理</w:t>
      </w:r>
      <w:r>
        <w:rPr>
          <w:rFonts w:hint="eastAsia" w:ascii="宋体" w:hAnsi="宋体" w:eastAsia="宋体" w:cs="宋体"/>
          <w:bCs w:val="0"/>
          <w:color w:val="auto"/>
          <w:highlight w:val="none"/>
          <w:shd w:val="clear" w:color="auto" w:fill="FFFFFF" w:themeFill="background1"/>
        </w:rPr>
        <w:t>机构确认开标会议结束。</w:t>
      </w:r>
    </w:p>
    <w:p w14:paraId="1DF505D0">
      <w:pPr>
        <w:pStyle w:val="4"/>
        <w:keepNext w:val="0"/>
        <w:keepLines w:val="0"/>
        <w:adjustRightInd w:val="0"/>
        <w:snapToGrid w:val="0"/>
        <w:spacing w:before="0" w:after="0" w:line="360" w:lineRule="auto"/>
        <w:rPr>
          <w:rFonts w:hint="eastAsia" w:ascii="宋体" w:hAnsi="宋体" w:eastAsia="宋体" w:cs="宋体"/>
          <w:color w:val="auto"/>
          <w:highlight w:val="none"/>
          <w:shd w:val="clear" w:color="auto" w:fill="FFFFFF" w:themeFill="background1"/>
        </w:rPr>
      </w:pPr>
      <w:bookmarkStart w:id="112" w:name="_Toc223962456"/>
      <w:r>
        <w:rPr>
          <w:rFonts w:hint="eastAsia" w:ascii="宋体" w:hAnsi="宋体" w:eastAsia="宋体" w:cs="宋体"/>
          <w:color w:val="auto"/>
          <w:highlight w:val="none"/>
          <w:shd w:val="clear" w:color="auto" w:fill="FFFFFF" w:themeFill="background1"/>
        </w:rPr>
        <w:t>六、资格审查</w:t>
      </w:r>
      <w:bookmarkEnd w:id="112"/>
    </w:p>
    <w:p w14:paraId="5BECCDDC">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18.</w:t>
      </w:r>
      <w:r>
        <w:rPr>
          <w:rFonts w:hint="eastAsia" w:ascii="宋体" w:hAnsi="宋体" w:eastAsia="宋体" w:cs="宋体"/>
          <w:color w:val="auto"/>
          <w:highlight w:val="none"/>
          <w:shd w:val="clear" w:color="auto" w:fill="FFFFFF" w:themeFill="background1"/>
          <w:lang w:eastAsia="zh-CN"/>
        </w:rPr>
        <w:t xml:space="preserve"> 采购</w:t>
      </w:r>
      <w:r>
        <w:rPr>
          <w:rFonts w:hint="eastAsia" w:ascii="宋体" w:hAnsi="宋体" w:eastAsia="宋体" w:cs="宋体"/>
          <w:color w:val="auto"/>
          <w:highlight w:val="none"/>
          <w:shd w:val="clear" w:color="auto" w:fill="FFFFFF" w:themeFill="background1"/>
        </w:rPr>
        <w:t>人或采购代理机构应当依照法律法规以及招标文件中规定的要求，对投标人的资格实施审查。相关的资格审查标准详见第五章</w:t>
      </w:r>
      <w:r>
        <w:rPr>
          <w:rFonts w:hint="eastAsia" w:ascii="宋体" w:hAnsi="宋体" w:eastAsia="宋体" w:cs="宋体"/>
          <w:color w:val="auto"/>
          <w:highlight w:val="none"/>
          <w:shd w:val="clear" w:color="auto" w:fill="FFFFFF" w:themeFill="background1"/>
          <w:lang w:eastAsia="zh-CN"/>
        </w:rPr>
        <w:t>《资格审查》</w:t>
      </w:r>
      <w:r>
        <w:rPr>
          <w:rFonts w:hint="eastAsia" w:ascii="宋体" w:hAnsi="宋体" w:eastAsia="宋体" w:cs="宋体"/>
          <w:color w:val="auto"/>
          <w:highlight w:val="none"/>
          <w:shd w:val="clear" w:color="auto" w:fill="FFFFFF" w:themeFill="background1"/>
        </w:rPr>
        <w:t xml:space="preserve">。未能通过资格审查的投标人，将不能进入评标环节。合格的投标人不足三家的，不得进行评标工作。 </w:t>
      </w:r>
    </w:p>
    <w:p w14:paraId="26A24DD6">
      <w:pPr>
        <w:pStyle w:val="4"/>
        <w:keepNext w:val="0"/>
        <w:keepLines w:val="0"/>
        <w:adjustRightInd w:val="0"/>
        <w:snapToGrid w:val="0"/>
        <w:spacing w:before="0" w:after="0" w:line="360" w:lineRule="auto"/>
        <w:rPr>
          <w:rFonts w:hint="eastAsia" w:ascii="宋体" w:hAnsi="宋体" w:eastAsia="宋体" w:cs="宋体"/>
          <w:color w:val="auto"/>
          <w:highlight w:val="none"/>
          <w:shd w:val="clear" w:color="auto" w:fill="FFFFFF" w:themeFill="background1"/>
        </w:rPr>
      </w:pPr>
      <w:bookmarkStart w:id="113" w:name="_Toc76476008"/>
      <w:bookmarkStart w:id="114" w:name="_Toc74301065"/>
      <w:bookmarkStart w:id="115" w:name="_Toc227816962"/>
      <w:bookmarkStart w:id="116" w:name="_Toc357500957"/>
      <w:bookmarkStart w:id="117" w:name="_Toc357158885"/>
      <w:bookmarkStart w:id="118" w:name="_Toc223962457"/>
      <w:r>
        <w:rPr>
          <w:rFonts w:hint="eastAsia" w:ascii="宋体" w:hAnsi="宋体" w:eastAsia="宋体" w:cs="宋体"/>
          <w:color w:val="auto"/>
          <w:highlight w:val="none"/>
          <w:shd w:val="clear" w:color="auto" w:fill="FFFFFF" w:themeFill="background1"/>
        </w:rPr>
        <w:t>七、</w:t>
      </w:r>
      <w:bookmarkEnd w:id="113"/>
      <w:bookmarkEnd w:id="114"/>
      <w:bookmarkEnd w:id="115"/>
      <w:bookmarkEnd w:id="116"/>
      <w:bookmarkEnd w:id="117"/>
      <w:r>
        <w:rPr>
          <w:rFonts w:hint="eastAsia" w:ascii="宋体" w:hAnsi="宋体" w:eastAsia="宋体" w:cs="宋体"/>
          <w:color w:val="auto"/>
          <w:highlight w:val="none"/>
          <w:shd w:val="clear" w:color="auto" w:fill="FFFFFF" w:themeFill="background1"/>
        </w:rPr>
        <w:t>评标</w:t>
      </w:r>
      <w:bookmarkEnd w:id="118"/>
    </w:p>
    <w:p w14:paraId="3B90C736">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19.评标委员会</w:t>
      </w:r>
    </w:p>
    <w:p w14:paraId="3C372C7F">
      <w:pPr>
        <w:pStyle w:val="27"/>
        <w:rPr>
          <w:rFonts w:hint="eastAsia" w:ascii="宋体" w:hAnsi="宋体" w:eastAsia="宋体" w:cs="宋体"/>
          <w:color w:val="auto"/>
          <w:spacing w:val="-6"/>
          <w:highlight w:val="none"/>
          <w:shd w:val="clear" w:color="auto" w:fill="FFFFFF" w:themeFill="background1"/>
        </w:rPr>
      </w:pPr>
      <w:r>
        <w:rPr>
          <w:rFonts w:hint="eastAsia" w:ascii="宋体" w:hAnsi="宋体" w:eastAsia="宋体" w:cs="宋体"/>
          <w:color w:val="auto"/>
          <w:highlight w:val="none"/>
          <w:shd w:val="clear" w:color="auto" w:fill="FFFFFF" w:themeFill="background1"/>
        </w:rPr>
        <w:t>19.1</w:t>
      </w:r>
      <w:r>
        <w:rPr>
          <w:rFonts w:hint="eastAsia" w:ascii="宋体" w:hAnsi="宋体" w:eastAsia="宋体" w:cs="宋体"/>
          <w:color w:val="auto"/>
          <w:spacing w:val="-6"/>
          <w:highlight w:val="none"/>
          <w:shd w:val="clear" w:color="auto" w:fill="FFFFFF" w:themeFill="background1"/>
        </w:rPr>
        <w:t>评标工作由采购人依法组建的评标委员会负责，评标委员会由采购人代表和评审专家组成，成员人数为5人以上单数，其中评审专家不少于成员总数的三分之二。</w:t>
      </w:r>
    </w:p>
    <w:p w14:paraId="2BB2E1B9">
      <w:pPr>
        <w:pStyle w:val="27"/>
        <w:rPr>
          <w:rFonts w:hint="eastAsia" w:ascii="宋体" w:hAnsi="宋体" w:eastAsia="宋体" w:cs="宋体"/>
          <w:color w:val="auto"/>
          <w:spacing w:val="-6"/>
          <w:highlight w:val="none"/>
          <w:shd w:val="clear" w:color="auto" w:fill="FFFFFF" w:themeFill="background1"/>
        </w:rPr>
      </w:pPr>
      <w:r>
        <w:rPr>
          <w:rFonts w:hint="eastAsia" w:ascii="宋体" w:hAnsi="宋体" w:eastAsia="宋体" w:cs="宋体"/>
          <w:color w:val="auto"/>
          <w:spacing w:val="-6"/>
          <w:highlight w:val="none"/>
          <w:shd w:val="clear" w:color="auto" w:fill="FFFFFF" w:themeFill="background1"/>
        </w:rPr>
        <w:t>评审专家对本单位的采购项目只能作为采购人代表参与评标，对技术复杂、专业性强的采购项目，通过随机方式难以确定合适评审专家的，经主管预算单位同意，采购人可以自行选定相应专业领域的评审专家。采购代理机构工作人员不得参加由本机构代理的政府采购项目的评标。</w:t>
      </w:r>
    </w:p>
    <w:p w14:paraId="088A4B08">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19.2评标委员会成员有下列情形之一的，应当回避：</w:t>
      </w:r>
    </w:p>
    <w:p w14:paraId="3C6D16B2">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（1）采购人或投标人的主要负责人的近亲属；</w:t>
      </w:r>
    </w:p>
    <w:p w14:paraId="400C8B9F">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（2）项目主管部门或者行政监督部门的人员；</w:t>
      </w:r>
    </w:p>
    <w:p w14:paraId="3C552E40">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（3）与投标人有经济利益关系，可能影响对投标公正评审的；</w:t>
      </w:r>
    </w:p>
    <w:p w14:paraId="2ADC1EC6">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（4）曾因在招标、评标以及其他与招标投标有关活动中从事违法行为而受过行政处罚或刑事处罚的。</w:t>
      </w:r>
    </w:p>
    <w:p w14:paraId="59955D62">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20.评标原则</w:t>
      </w:r>
    </w:p>
    <w:p w14:paraId="522C4F11">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评标活动遵循公平、公正、科学和择优的原则。</w:t>
      </w:r>
    </w:p>
    <w:p w14:paraId="08E2308C">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20.1评标</w:t>
      </w:r>
    </w:p>
    <w:p w14:paraId="686D1784">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评标委员会按照第六章“评标方法和标准”规定的方法、评审因素、标准和程序对投标文件进行评审。第六章“评标方法和标准”没有规定的方法、评审因素和标准不作为评标依据。</w:t>
      </w:r>
    </w:p>
    <w:p w14:paraId="3C2C06AF">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21.投标文件的澄清</w:t>
      </w:r>
    </w:p>
    <w:p w14:paraId="0009385A">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21.1为有助于投标文件的审查、评价和比较，评标委员会可以书面形式要求投标人对投标文件含义不明确的内容做必要的澄清或说明，投标人应采用书面形式进行澄清或说明，但不得超出投标文件的范围或改变投标文件的实质性内容。</w:t>
      </w:r>
    </w:p>
    <w:p w14:paraId="7CC380D3">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21.2如果投标文件实质上不响应招标文件各项要求，按无效标处理，并且不允许投标人通过修改或撤销其不符合要求的差异或保留，使之成为具有响应性的投标。</w:t>
      </w:r>
    </w:p>
    <w:p w14:paraId="73321E54">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lang w:eastAsia="zh-CN"/>
        </w:rPr>
        <w:t>21.1投标</w:t>
      </w:r>
      <w:r>
        <w:rPr>
          <w:rFonts w:hint="eastAsia" w:ascii="宋体" w:hAnsi="宋体" w:eastAsia="宋体" w:cs="宋体"/>
          <w:color w:val="auto"/>
          <w:highlight w:val="none"/>
          <w:shd w:val="clear" w:color="auto" w:fill="FFFFFF" w:themeFill="background1"/>
        </w:rPr>
        <w:t>文件计算错误的修正</w:t>
      </w:r>
    </w:p>
    <w:p w14:paraId="64C277EC">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21.1 投标文件报价出现前后不一致的，除招标文件另有规定外，按照下列规定修正：</w:t>
      </w:r>
    </w:p>
    <w:p w14:paraId="137F78DF">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（1）投标文件中开标一览表（报价表）内容与投标文件中相应内容不一致的，以开标一览表（报价表）为准；</w:t>
      </w:r>
    </w:p>
    <w:p w14:paraId="1C4CB837">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（2）大写金额和小写金额不一致的，以大写金额为准；</w:t>
      </w:r>
    </w:p>
    <w:p w14:paraId="4643C81C">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（3）单价金额小数点或者百分比有明显错位的，以开标一览表的总价为准，并修改单价；</w:t>
      </w:r>
    </w:p>
    <w:p w14:paraId="3160A181">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（4）总价金额与按单价汇总金额不一致的，以单价金额计算结果为准。</w:t>
      </w:r>
    </w:p>
    <w:p w14:paraId="6320A8B4">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（5）同时出现两种以上不一致的，按照前款规定的顺序修正。修正后的报价按照《财政部令第87号》第五十一条第二款的规定经投标人确认后产生约束力，投标人不确认的，其投标无效。</w:t>
      </w:r>
    </w:p>
    <w:p w14:paraId="76F4EF3C">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 xml:space="preserve">21.2 </w:t>
      </w:r>
      <w:r>
        <w:rPr>
          <w:rFonts w:hint="eastAsia" w:ascii="宋体" w:hAnsi="宋体" w:eastAsia="宋体" w:cs="宋体"/>
          <w:color w:val="auto"/>
          <w:spacing w:val="-6"/>
          <w:highlight w:val="none"/>
          <w:shd w:val="clear" w:color="auto" w:fill="FFFFFF" w:themeFill="background1"/>
        </w:rPr>
        <w:t>按上述修正错误的原则及方法调整或修正投标文件的投标报价，经投标人同意后，调整后的投标报价对投标人起约束作用。如果投标人不接受修正后的报价，则其投标按无效标处理。</w:t>
      </w:r>
    </w:p>
    <w:p w14:paraId="2D8AB594">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22.投标文件的评审、比较和否决</w:t>
      </w:r>
    </w:p>
    <w:p w14:paraId="3D64AE15">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22.1评标委员会将按照招标文件第六章规定，仅对在实质上响应招标文件要求的投标文件进行评审和比较。</w:t>
      </w:r>
    </w:p>
    <w:p w14:paraId="5A7721C3">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22.2评标委员会依据招标文件第六章规定的评标方法和标准，对投标文件进行评审，对通过评审的投标文件，评标委员会应按照投标人综合得分由高到低推荐中标候选人，并标明排列顺序。评标委员会应推荐综合得分最高的投标人为第一中标候选人。</w:t>
      </w:r>
    </w:p>
    <w:p w14:paraId="27571048">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22.3评标中若遇特殊问题，由评标委员会根据有关法律法规、规定研究决定。</w:t>
      </w:r>
    </w:p>
    <w:p w14:paraId="521856D9">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22.4评标委员会完成评标后，向采购人提出书面评标报告。</w:t>
      </w:r>
    </w:p>
    <w:p w14:paraId="0AC8A19F">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22.5评标委员会的评标报告应由评标委员会全体成员签字。对评标结论有异议的评标委员会成员可以书面方式阐述其不同意见和理由。评标委员会成员拒绝在评标报告上签字且不以书面阐述其不同意见和理由的，视为同意评标结论。评标委员会应当对此作出书面说明并记录在案。</w:t>
      </w:r>
    </w:p>
    <w:p w14:paraId="4DECFB9F">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22.6向采购人提交书面评标报告后，评标委员会即告解散。评标过程中使用的文件、表格以及其他资料应当及时归还采购人。</w:t>
      </w:r>
    </w:p>
    <w:p w14:paraId="177DD8B5">
      <w:pPr>
        <w:pStyle w:val="27"/>
        <w:rPr>
          <w:rFonts w:hint="eastAsia" w:ascii="宋体" w:hAnsi="宋体" w:eastAsia="宋体" w:cs="宋体"/>
          <w:color w:val="auto"/>
          <w:highlight w:val="none"/>
          <w:shd w:val="clear" w:color="auto" w:fill="FFFFFF" w:themeFill="background1"/>
        </w:rPr>
      </w:pPr>
      <w:bookmarkStart w:id="119" w:name="_Hlk160876856"/>
      <w:r>
        <w:rPr>
          <w:rFonts w:hint="eastAsia" w:ascii="宋体" w:hAnsi="宋体" w:eastAsia="宋体" w:cs="宋体"/>
          <w:color w:val="auto"/>
          <w:highlight w:val="none"/>
          <w:shd w:val="clear" w:color="auto" w:fill="FFFFFF" w:themeFill="background1"/>
        </w:rPr>
        <w:t>23</w:t>
      </w:r>
      <w:bookmarkEnd w:id="119"/>
      <w:r>
        <w:rPr>
          <w:rFonts w:hint="eastAsia" w:ascii="宋体" w:hAnsi="宋体" w:eastAsia="宋体" w:cs="宋体"/>
          <w:color w:val="auto"/>
          <w:highlight w:val="none"/>
          <w:shd w:val="clear" w:color="auto" w:fill="FFFFFF" w:themeFill="background1"/>
        </w:rPr>
        <w:t>.投标无效的情形</w:t>
      </w:r>
    </w:p>
    <w:p w14:paraId="51EF5857">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实质上没有响应招标文件要求的投标将被视为无效投标。投标人不得通过修正或撤销不符合要求的偏离或保留从而使其投标成为实质上响应的投标，但经评标委员会认定属于投标人疏忽、笔误所造成的差错，应当允许其在评标结束之前进行修改或者补正（可以是扫描件、传真件等，原件必须加盖单位公章）。修改或者补正投标文件必须以书面形式进行，并应在中标结果公告之前查核原件。限期内不补正或经补正后仍不符合招标文件要求的，应认定其投标无效。投标人修改、补正投标文件后，不影响评标委员会对其投标文件所作的评审结果。</w:t>
      </w:r>
    </w:p>
    <w:p w14:paraId="661CF179">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23.1有下列情形之一的，视为投标人串通投标，其投标无效：</w:t>
      </w:r>
    </w:p>
    <w:p w14:paraId="7F689010">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（1）不同投标人的投标文件由同一单位或者个人编制；</w:t>
      </w:r>
    </w:p>
    <w:p w14:paraId="696B9F3C">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（2）不同投标人委托同一单位或者个人办理投标事宜；</w:t>
      </w:r>
    </w:p>
    <w:p w14:paraId="60C8B083">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（3）不同投标人的投标文件载明的项目管理成员或者联系人员为同一人；</w:t>
      </w:r>
    </w:p>
    <w:p w14:paraId="0E288B20">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（4）不同投标人的投标文件异常一致或者投标报价呈规律性差异；</w:t>
      </w:r>
    </w:p>
    <w:p w14:paraId="446E15EE">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（5）不同投标人的投标文件相互混装；</w:t>
      </w:r>
    </w:p>
    <w:p w14:paraId="4E4C13FE">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（6）不同投标人的投标保证金从同一单位或者个人的账户转出。</w:t>
      </w:r>
    </w:p>
    <w:p w14:paraId="57A7CA85">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23.2出现下列情形之一的，按废标处理：</w:t>
      </w:r>
    </w:p>
    <w:p w14:paraId="5B112296">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（1）符合专业条件的投标人或者对招标文件作实质响应的投标人不足三家的；</w:t>
      </w:r>
    </w:p>
    <w:p w14:paraId="3B68BF44">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（2）出现影响采购公正的违法、违规行为的；</w:t>
      </w:r>
    </w:p>
    <w:p w14:paraId="3C7E6753">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（3）投标人的报价均超过了最高限价，采购人不能支付的；</w:t>
      </w:r>
    </w:p>
    <w:p w14:paraId="584EA9E7">
      <w:pPr>
        <w:pStyle w:val="27"/>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（4）因重大变故，采购任务取消的。</w:t>
      </w:r>
    </w:p>
    <w:p w14:paraId="5CD8D916">
      <w:pPr>
        <w:pStyle w:val="27"/>
        <w:rPr>
          <w:rFonts w:hint="eastAsia" w:ascii="宋体" w:hAnsi="宋体" w:eastAsia="宋体" w:cs="宋体"/>
          <w:bCs w:val="0"/>
          <w:color w:val="auto"/>
          <w:highlight w:val="none"/>
        </w:rPr>
      </w:pPr>
      <w:r>
        <w:rPr>
          <w:rFonts w:hint="eastAsia" w:ascii="宋体" w:hAnsi="宋体" w:eastAsia="宋体" w:cs="宋体"/>
          <w:bCs w:val="0"/>
          <w:color w:val="auto"/>
          <w:highlight w:val="none"/>
          <w:shd w:val="clear" w:color="auto" w:fill="FFFFFF" w:themeFill="background1"/>
        </w:rPr>
        <w:t>23.3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60CF67D">
      <w:pPr>
        <w:pStyle w:val="4"/>
        <w:keepNext w:val="0"/>
        <w:keepLines w:val="0"/>
        <w:adjustRightInd w:val="0"/>
        <w:snapToGrid w:val="0"/>
        <w:spacing w:before="0" w:after="0" w:line="360" w:lineRule="auto"/>
        <w:rPr>
          <w:rFonts w:hint="eastAsia" w:ascii="宋体" w:hAnsi="宋体" w:eastAsia="宋体" w:cs="宋体"/>
          <w:color w:val="auto"/>
          <w:highlight w:val="none"/>
          <w:shd w:val="clear" w:color="auto" w:fill="FFFFFF" w:themeFill="background1"/>
        </w:rPr>
      </w:pPr>
      <w:bookmarkStart w:id="120" w:name="_Toc223962458"/>
      <w:bookmarkStart w:id="121" w:name="_Toc74301066"/>
      <w:bookmarkStart w:id="122" w:name="_Toc357158886"/>
      <w:bookmarkStart w:id="123" w:name="_Toc76476009"/>
      <w:bookmarkStart w:id="124" w:name="_Toc357500958"/>
      <w:r>
        <w:rPr>
          <w:rFonts w:hint="eastAsia" w:ascii="宋体" w:hAnsi="宋体" w:eastAsia="宋体" w:cs="宋体"/>
          <w:color w:val="auto"/>
          <w:highlight w:val="none"/>
          <w:shd w:val="clear" w:color="auto" w:fill="FFFFFF" w:themeFill="background1"/>
        </w:rPr>
        <w:t>八、定标</w:t>
      </w:r>
      <w:bookmarkEnd w:id="120"/>
    </w:p>
    <w:p w14:paraId="3A58D68D">
      <w:pPr>
        <w:pStyle w:val="27"/>
        <w:spacing w:line="348" w:lineRule="auto"/>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24.采购人依据评标委员会推荐的中标候选人确定中标人，评标委员会推荐中标候选人的人数为三人。</w:t>
      </w:r>
    </w:p>
    <w:p w14:paraId="7D2BC173">
      <w:pPr>
        <w:pStyle w:val="27"/>
        <w:spacing w:line="348" w:lineRule="auto"/>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25.采购代理机构应当在评标结束后2个工作日内将评标报告送采购人。</w:t>
      </w:r>
    </w:p>
    <w:p w14:paraId="12A95E01">
      <w:pPr>
        <w:pStyle w:val="27"/>
        <w:spacing w:line="348" w:lineRule="auto"/>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26.采购人应当自收到评标报告之日起5个工作日内，在评标报告确定的中标候选人名单中按顺序确定中标人。中标候选人并列的，由采购人或者采购人委托评标委员会按照招标文件规定的方式确定中标人；招标文件未规定的，采取随机抽取的方式确定。</w:t>
      </w:r>
    </w:p>
    <w:p w14:paraId="0687FE58">
      <w:pPr>
        <w:pStyle w:val="27"/>
        <w:spacing w:line="348" w:lineRule="auto"/>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采购人在收到评标报告5个工作日内未按评标报告推荐的中标候选人顺序确定中标人，又不能说明合法理由的，视同按评标报告推荐的顺序确定排名第一的中标候选人为中标人。</w:t>
      </w:r>
    </w:p>
    <w:p w14:paraId="2A352F5E">
      <w:pPr>
        <w:pStyle w:val="27"/>
        <w:spacing w:line="348" w:lineRule="auto"/>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27.采购代理机构应当自中标人确定之日起2个工作日内，在指定的媒体上公告中标结果，招标文件应当随中标结果同时公告。</w:t>
      </w:r>
    </w:p>
    <w:p w14:paraId="5566E1DE">
      <w:pPr>
        <w:pStyle w:val="27"/>
        <w:spacing w:line="348" w:lineRule="auto"/>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28.中标公告期限为1个工作日。</w:t>
      </w:r>
    </w:p>
    <w:p w14:paraId="66F3EEBE">
      <w:pPr>
        <w:pStyle w:val="27"/>
        <w:spacing w:line="348" w:lineRule="auto"/>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29.在公告中标结果的同时，采购人或者采购代理机构应当向中标人发出中标通知书；对未通过资格审查的投标人，应当告知其未通过的原因；采用综合评分法评审的，还应当告知未中标人本人的评审得分与排序。</w:t>
      </w:r>
    </w:p>
    <w:p w14:paraId="371ADAD9">
      <w:pPr>
        <w:pStyle w:val="27"/>
        <w:spacing w:line="348" w:lineRule="auto"/>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30.中标通知书发出后，采购人不得违法改变中标结果，中标人无正当理由不得放弃中标。中标人放弃中标或者中标资格被依法确认无效的，采购人可以按照排序从其他中标候选人中确定中标人，没有其他中标候选人的，应当重新组织采购活动。</w:t>
      </w:r>
    </w:p>
    <w:p w14:paraId="1C4A78EC">
      <w:pPr>
        <w:pStyle w:val="27"/>
        <w:spacing w:line="348" w:lineRule="auto"/>
        <w:rPr>
          <w:rFonts w:hint="eastAsia" w:ascii="宋体" w:hAnsi="宋体" w:eastAsia="宋体" w:cs="宋体"/>
          <w:bCs w:val="0"/>
          <w:color w:val="auto"/>
          <w:highlight w:val="none"/>
          <w:shd w:val="clear" w:color="auto" w:fill="FFFFFF" w:themeFill="background1"/>
        </w:rPr>
      </w:pPr>
      <w:bookmarkStart w:id="125" w:name="_Hlk160876914"/>
      <w:r>
        <w:rPr>
          <w:rFonts w:hint="eastAsia" w:ascii="宋体" w:hAnsi="宋体" w:eastAsia="宋体" w:cs="宋体"/>
          <w:bCs w:val="0"/>
          <w:color w:val="auto"/>
          <w:highlight w:val="none"/>
          <w:shd w:val="clear" w:color="auto" w:fill="FFFFFF" w:themeFill="background1"/>
        </w:rPr>
        <w:t>31</w:t>
      </w:r>
      <w:bookmarkEnd w:id="125"/>
      <w:r>
        <w:rPr>
          <w:rFonts w:hint="eastAsia" w:ascii="宋体" w:hAnsi="宋体" w:eastAsia="宋体" w:cs="宋体"/>
          <w:bCs w:val="0"/>
          <w:color w:val="auto"/>
          <w:highlight w:val="none"/>
          <w:shd w:val="clear" w:color="auto" w:fill="FFFFFF" w:themeFill="background1"/>
        </w:rPr>
        <w:t>. 签订合同</w:t>
      </w:r>
    </w:p>
    <w:p w14:paraId="700DB126">
      <w:pPr>
        <w:pStyle w:val="27"/>
        <w:spacing w:line="348" w:lineRule="auto"/>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31.1采购人应当自中标通知书发出之日起30日内，按照招标文件和中标人投标文件的规定，与中标人签订书面合同。所签订的合同不得对招标文件确定的事项和中标人投标文件作实质性修改。</w:t>
      </w:r>
    </w:p>
    <w:p w14:paraId="58520094">
      <w:pPr>
        <w:pStyle w:val="27"/>
        <w:spacing w:line="348" w:lineRule="auto"/>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31.2采购人不得向中标人提出任何不合理的要求作为签订合同的条件。</w:t>
      </w:r>
    </w:p>
    <w:p w14:paraId="5CED1EAE">
      <w:pPr>
        <w:pStyle w:val="27"/>
        <w:spacing w:line="348" w:lineRule="auto"/>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31.3政府采购合同应当包括采购人与中标人的名称和住所、标的、数量、质量、价款或者报酬、履行期限及地点和方式、验收要求、违约责任、解决争议的方法等内容。</w:t>
      </w:r>
    </w:p>
    <w:p w14:paraId="0FBEEF27">
      <w:pPr>
        <w:pStyle w:val="27"/>
        <w:spacing w:line="348" w:lineRule="auto"/>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31.4采购人与中标人应当根据合同的约定依法履行合同义务。政府采购合同的履行、违约责任和解决争议的方法等适用《中华人民共和国民法典》。</w:t>
      </w:r>
    </w:p>
    <w:p w14:paraId="2AE95AE6">
      <w:pPr>
        <w:pStyle w:val="27"/>
        <w:spacing w:line="348" w:lineRule="auto"/>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32. 履约保证金</w:t>
      </w:r>
    </w:p>
    <w:p w14:paraId="5550F814">
      <w:pPr>
        <w:pStyle w:val="27"/>
        <w:spacing w:line="348" w:lineRule="auto"/>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32.1中标人应按投标人须知前附表规定的形式、金额向采购人提交履约保证金；否则，视为放弃成交项目。</w:t>
      </w:r>
    </w:p>
    <w:p w14:paraId="1E49FEE5">
      <w:pPr>
        <w:pStyle w:val="27"/>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32.2签订合同后，如中标人不按双方签订合同约定履约，则没收其全部履约保证金，履约保证金不足以赔偿损失的，按实际损失赔偿。</w:t>
      </w:r>
    </w:p>
    <w:p w14:paraId="17C452B0">
      <w:pPr>
        <w:pStyle w:val="27"/>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32.</w:t>
      </w:r>
      <w:r>
        <w:rPr>
          <w:rFonts w:hint="eastAsia" w:ascii="宋体" w:hAnsi="宋体" w:eastAsia="宋体" w:cs="宋体"/>
          <w:bCs w:val="0"/>
          <w:color w:val="auto"/>
          <w:highlight w:val="none"/>
          <w:shd w:val="clear" w:color="auto" w:fill="FFFFFF" w:themeFill="background1"/>
          <w:lang w:eastAsia="zh-CN"/>
        </w:rPr>
        <w:t>3</w:t>
      </w:r>
      <w:r>
        <w:rPr>
          <w:rFonts w:hint="eastAsia" w:ascii="宋体" w:hAnsi="宋体" w:eastAsia="宋体" w:cs="宋体"/>
          <w:bCs w:val="0"/>
          <w:color w:val="auto"/>
          <w:highlight w:val="none"/>
          <w:shd w:val="clear" w:color="auto" w:fill="FFFFFF" w:themeFill="background1"/>
        </w:rPr>
        <w:t>履约保证金的形式：支票、汇票、本票或者金融机构、担保机构出具的保函、银行转账等非现金</w:t>
      </w:r>
      <w:r>
        <w:rPr>
          <w:rFonts w:hint="eastAsia" w:ascii="宋体" w:hAnsi="宋体" w:eastAsia="宋体" w:cs="宋体"/>
          <w:bCs w:val="0"/>
          <w:color w:val="auto"/>
          <w:highlight w:val="none"/>
          <w:shd w:val="clear" w:color="auto" w:fill="FFFFFF" w:themeFill="background1"/>
          <w:lang w:eastAsia="zh-CN"/>
        </w:rPr>
        <w:t>形式</w:t>
      </w:r>
      <w:r>
        <w:rPr>
          <w:rFonts w:hint="eastAsia" w:ascii="宋体" w:hAnsi="宋体" w:eastAsia="宋体" w:cs="宋体"/>
          <w:bCs w:val="0"/>
          <w:color w:val="auto"/>
          <w:highlight w:val="none"/>
          <w:shd w:val="clear" w:color="auto" w:fill="FFFFFF" w:themeFill="background1"/>
        </w:rPr>
        <w:t>。</w:t>
      </w:r>
    </w:p>
    <w:p w14:paraId="61A4E5F4">
      <w:pPr>
        <w:pStyle w:val="27"/>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32.4 履约保证金的退还：待履约期满（2年）后，且乙方无违约行为（任何纠纷）的，甲方无息退还乙方履约保证金。</w:t>
      </w:r>
    </w:p>
    <w:p w14:paraId="0E16AE71">
      <w:pPr>
        <w:pStyle w:val="27"/>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33. 合同备案</w:t>
      </w:r>
    </w:p>
    <w:p w14:paraId="172ECEA4">
      <w:pPr>
        <w:pStyle w:val="27"/>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33.1中标人应当自采购合同签订之日起2个工作日内，将政府采购合同报采购代理机构进行备案。</w:t>
      </w:r>
    </w:p>
    <w:p w14:paraId="79BA15C8">
      <w:pPr>
        <w:pStyle w:val="27"/>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33.2未领取中标通知书，采购双方自行签订的合同不予备案。</w:t>
      </w:r>
    </w:p>
    <w:p w14:paraId="72E2A04D">
      <w:pPr>
        <w:pStyle w:val="27"/>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34. 履约验收</w:t>
      </w:r>
    </w:p>
    <w:p w14:paraId="7B2C938B">
      <w:pPr>
        <w:pStyle w:val="27"/>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34.1采购人应当依法组织履约验收工作。采购人应当根据采购项目的具体情况，自行组织项目验收或者委托采购代理机构验收。采购人委托采购代理机构进行履约验收的，应当对验收结果进行书面确认。如果发现与合同中要求不符，供应商须承担由此发生的一切损失和费用，并承担相应的法律责任。</w:t>
      </w:r>
    </w:p>
    <w:p w14:paraId="78253926">
      <w:pPr>
        <w:pStyle w:val="27"/>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34.2采购人、采购代理机构可以邀请参加本项目的其他供应商或乙方专业机构及专家参与验收，相关验收意见作为验收书的参考资料。</w:t>
      </w:r>
    </w:p>
    <w:p w14:paraId="470E582C">
      <w:pPr>
        <w:pStyle w:val="27"/>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34.3严格按照采购合同开展履约验收。采购人或者采购代理机构应当成立验收小组，按照采购合同的约定对供应商履约情况进行验收。验收时，应当按照采购合同的约定对每一项技术、服务、安全标准的履约情况进行确认。验收结束后，应当出具验收书，列明各项标准的验收情况及项目总体评价，由验收双方共同签署。验收结果应当与采购合同约定的资金支付及履约保证金返还条件挂钩。履约验收的各项资料应当存档备查。</w:t>
      </w:r>
    </w:p>
    <w:p w14:paraId="0C596315">
      <w:pPr>
        <w:pStyle w:val="27"/>
        <w:rPr>
          <w:rFonts w:hint="eastAsia" w:ascii="宋体" w:hAnsi="宋体" w:eastAsia="宋体" w:cs="宋体"/>
          <w:bCs w:val="0"/>
          <w:color w:val="auto"/>
          <w:highlight w:val="none"/>
          <w:shd w:val="clear" w:color="auto" w:fill="FFFFFF" w:themeFill="background1"/>
        </w:rPr>
      </w:pPr>
      <w:r>
        <w:rPr>
          <w:rFonts w:hint="eastAsia" w:ascii="宋体" w:hAnsi="宋体" w:eastAsia="宋体" w:cs="宋体"/>
          <w:bCs w:val="0"/>
          <w:color w:val="auto"/>
          <w:highlight w:val="none"/>
          <w:shd w:val="clear" w:color="auto" w:fill="FFFFFF" w:themeFill="background1"/>
        </w:rPr>
        <w:t>34.4验收合格的项目，采购人应当根据采购合同的约定及时向供应商支付采购资金、退还履约保证金。验收不合格的项目，采购人应当依法及时处理。采购合同的履行、违约责任和解决争议的方式等适用《中华人民共和国民法典》。供应商在履约过程中有政府采购法律法规规定的违法违规情形的，采购人应当及时报告本级财政部门。</w:t>
      </w:r>
    </w:p>
    <w:p w14:paraId="5C3AE0F6">
      <w:pPr>
        <w:pStyle w:val="4"/>
        <w:keepNext w:val="0"/>
        <w:keepLines w:val="0"/>
        <w:adjustRightInd w:val="0"/>
        <w:snapToGrid w:val="0"/>
        <w:spacing w:before="0" w:after="0" w:line="360" w:lineRule="auto"/>
        <w:rPr>
          <w:rFonts w:hint="eastAsia" w:ascii="宋体" w:hAnsi="宋体" w:eastAsia="宋体" w:cs="宋体"/>
          <w:color w:val="auto"/>
          <w:highlight w:val="none"/>
          <w:shd w:val="clear" w:color="auto" w:fill="FFFFFF" w:themeFill="background1"/>
        </w:rPr>
      </w:pPr>
      <w:bookmarkStart w:id="126" w:name="_Toc223962459"/>
      <w:r>
        <w:rPr>
          <w:rFonts w:hint="eastAsia" w:ascii="宋体" w:hAnsi="宋体" w:eastAsia="宋体" w:cs="宋体"/>
          <w:color w:val="auto"/>
          <w:highlight w:val="none"/>
          <w:shd w:val="clear" w:color="auto" w:fill="FFFFFF" w:themeFill="background1"/>
        </w:rPr>
        <w:t>九、其他</w:t>
      </w:r>
      <w:bookmarkEnd w:id="121"/>
      <w:bookmarkEnd w:id="122"/>
      <w:bookmarkEnd w:id="123"/>
      <w:bookmarkEnd w:id="124"/>
      <w:bookmarkEnd w:id="126"/>
    </w:p>
    <w:bookmarkEnd w:id="74"/>
    <w:bookmarkEnd w:id="75"/>
    <w:bookmarkEnd w:id="76"/>
    <w:bookmarkEnd w:id="77"/>
    <w:bookmarkEnd w:id="78"/>
    <w:bookmarkEnd w:id="79"/>
    <w:bookmarkEnd w:id="80"/>
    <w:bookmarkEnd w:id="81"/>
    <w:bookmarkEnd w:id="82"/>
    <w:p w14:paraId="59D53062">
      <w:pPr>
        <w:tabs>
          <w:tab w:val="left" w:pos="426"/>
        </w:tabs>
        <w:snapToGrid w:val="0"/>
        <w:spacing w:line="360" w:lineRule="auto"/>
        <w:ind w:firstLine="482" w:firstLineChars="200"/>
        <w:rPr>
          <w:rFonts w:hint="eastAsia" w:ascii="宋体" w:hAnsi="宋体" w:eastAsia="宋体" w:cs="宋体"/>
          <w:b/>
          <w:bCs/>
          <w:color w:val="auto"/>
          <w:sz w:val="24"/>
          <w:highlight w:val="none"/>
          <w:shd w:val="clear" w:color="auto" w:fill="FFFFFF" w:themeFill="background1"/>
        </w:rPr>
      </w:pPr>
      <w:bookmarkStart w:id="127" w:name="_Toc76476010"/>
      <w:r>
        <w:rPr>
          <w:rFonts w:hint="eastAsia" w:ascii="宋体" w:hAnsi="宋体" w:eastAsia="宋体" w:cs="宋体"/>
          <w:b/>
          <w:bCs/>
          <w:color w:val="auto"/>
          <w:sz w:val="24"/>
          <w:highlight w:val="none"/>
          <w:shd w:val="clear" w:color="auto" w:fill="FFFFFF" w:themeFill="background1"/>
        </w:rPr>
        <w:t>35.保证</w:t>
      </w:r>
    </w:p>
    <w:p w14:paraId="62ADF278">
      <w:pPr>
        <w:tabs>
          <w:tab w:val="left" w:pos="426"/>
        </w:tabs>
        <w:snapToGrid w:val="0"/>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35.1投标人应保证所提交给采购代理机构和采购人的资料和数据是真实的。</w:t>
      </w:r>
    </w:p>
    <w:p w14:paraId="463BE1C0">
      <w:pPr>
        <w:tabs>
          <w:tab w:val="left" w:pos="426"/>
        </w:tabs>
        <w:snapToGrid w:val="0"/>
        <w:spacing w:line="360" w:lineRule="auto"/>
        <w:ind w:firstLine="482" w:firstLineChars="200"/>
        <w:rPr>
          <w:rFonts w:hint="eastAsia" w:ascii="宋体" w:hAnsi="宋体" w:eastAsia="宋体" w:cs="宋体"/>
          <w:b/>
          <w:bCs/>
          <w:color w:val="auto"/>
          <w:sz w:val="24"/>
          <w:highlight w:val="none"/>
          <w:shd w:val="clear" w:color="auto" w:fill="FFFFFF" w:themeFill="background1"/>
        </w:rPr>
      </w:pPr>
      <w:r>
        <w:rPr>
          <w:rFonts w:hint="eastAsia" w:ascii="宋体" w:hAnsi="宋体" w:eastAsia="宋体" w:cs="宋体"/>
          <w:b/>
          <w:bCs/>
          <w:color w:val="auto"/>
          <w:sz w:val="24"/>
          <w:highlight w:val="none"/>
          <w:shd w:val="clear" w:color="auto" w:fill="FFFFFF" w:themeFill="background1"/>
        </w:rPr>
        <w:t>36.法律责任</w:t>
      </w:r>
    </w:p>
    <w:p w14:paraId="02505BC5">
      <w:pPr>
        <w:tabs>
          <w:tab w:val="left" w:pos="426"/>
        </w:tabs>
        <w:snapToGrid w:val="0"/>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合同依法成立后，当事人必须全面履行合同规定的义务，保证合同顺利执行。中标人不得向他人转让中标项目，也不得将中标项目分解后向他人转让。履行合同过程中出现纠纷的，按《中华人民共和国民法典》的规定处理。</w:t>
      </w:r>
    </w:p>
    <w:p w14:paraId="5FDD3FF3">
      <w:pPr>
        <w:tabs>
          <w:tab w:val="left" w:pos="426"/>
        </w:tabs>
        <w:snapToGrid w:val="0"/>
        <w:spacing w:line="360" w:lineRule="auto"/>
        <w:ind w:firstLine="482" w:firstLineChars="200"/>
        <w:rPr>
          <w:rFonts w:hint="eastAsia" w:ascii="宋体" w:hAnsi="宋体" w:eastAsia="宋体" w:cs="宋体"/>
          <w:b/>
          <w:bCs/>
          <w:color w:val="auto"/>
          <w:sz w:val="24"/>
          <w:highlight w:val="none"/>
          <w:shd w:val="clear" w:color="auto" w:fill="FFFFFF" w:themeFill="background1"/>
        </w:rPr>
      </w:pPr>
      <w:r>
        <w:rPr>
          <w:rFonts w:hint="eastAsia" w:ascii="宋体" w:hAnsi="宋体" w:eastAsia="宋体" w:cs="宋体"/>
          <w:b/>
          <w:bCs/>
          <w:color w:val="auto"/>
          <w:sz w:val="24"/>
          <w:highlight w:val="none"/>
          <w:shd w:val="clear" w:color="auto" w:fill="FFFFFF" w:themeFill="background1"/>
        </w:rPr>
        <w:t>37.</w:t>
      </w:r>
      <w:r>
        <w:rPr>
          <w:rFonts w:hint="eastAsia" w:ascii="宋体" w:hAnsi="宋体" w:eastAsia="宋体" w:cs="宋体"/>
          <w:b/>
          <w:bCs/>
          <w:color w:val="auto"/>
          <w:highlight w:val="none"/>
          <w:shd w:val="clear" w:color="auto" w:fill="FFFFFF" w:themeFill="background1"/>
        </w:rPr>
        <w:t xml:space="preserve"> </w:t>
      </w:r>
      <w:r>
        <w:rPr>
          <w:rFonts w:hint="eastAsia" w:ascii="宋体" w:hAnsi="宋体" w:eastAsia="宋体" w:cs="宋体"/>
          <w:b/>
          <w:bCs/>
          <w:color w:val="auto"/>
          <w:sz w:val="24"/>
          <w:highlight w:val="none"/>
          <w:shd w:val="clear" w:color="auto" w:fill="FFFFFF" w:themeFill="background1"/>
        </w:rPr>
        <w:t>询问、质疑、投诉</w:t>
      </w:r>
    </w:p>
    <w:p w14:paraId="45EB2DA3">
      <w:pPr>
        <w:tabs>
          <w:tab w:val="left" w:pos="426"/>
        </w:tabs>
        <w:snapToGrid w:val="0"/>
        <w:spacing w:line="360"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37.1询问</w:t>
      </w:r>
    </w:p>
    <w:p w14:paraId="6A42A752">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37.1.1供应商对政府采购活动事项有疑问的，可以向采购人或者采购代理机构提出询问，询问可以口头方式提出，也可以书面形式提出。</w:t>
      </w:r>
    </w:p>
    <w:p w14:paraId="1A19DE37">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37.1.2如采用书面形式提出询问，供应商为自然人的，询问函应当由本人签字；供应商为法人或者其他组织的，应当由法定代表人、主要负责人或授权代表签字或者盖章，并加盖供应商公章。询问供应商若委托代理人提出询问的，询问函应按要求列明“授权代表”的有关内容，并提交由供应商签署的授权委托书及代理人身份证复印件，并加盖供应商公章。授权委托书应载明代理人的姓名或者名称、代理事项、具体权限、期限和相关事项。</w:t>
      </w:r>
    </w:p>
    <w:p w14:paraId="6D6EAD42">
      <w:pPr>
        <w:tabs>
          <w:tab w:val="left" w:pos="426"/>
        </w:tabs>
        <w:snapToGrid w:val="0"/>
        <w:spacing w:line="353" w:lineRule="auto"/>
        <w:ind w:firstLine="480" w:firstLineChars="200"/>
        <w:rPr>
          <w:rFonts w:hint="eastAsia" w:ascii="宋体" w:hAnsi="宋体" w:eastAsia="宋体" w:cs="宋体"/>
          <w:color w:val="auto"/>
          <w:spacing w:val="-6"/>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w:t>
      </w:r>
      <w:r>
        <w:rPr>
          <w:rFonts w:hint="eastAsia" w:ascii="宋体" w:hAnsi="宋体" w:eastAsia="宋体" w:cs="宋体"/>
          <w:color w:val="auto"/>
          <w:spacing w:val="-6"/>
          <w:sz w:val="24"/>
          <w:highlight w:val="none"/>
          <w:shd w:val="clear" w:color="auto" w:fill="FFFFFF" w:themeFill="background1"/>
        </w:rPr>
        <w:t>.1.3采购人或者采购代理机构在三个工作日内对供应商依法提出的询问作出答复。</w:t>
      </w:r>
    </w:p>
    <w:p w14:paraId="49F9AF8B">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37.2质疑</w:t>
      </w:r>
    </w:p>
    <w:p w14:paraId="0AD03700">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37.2.1</w:t>
      </w:r>
      <w:r>
        <w:rPr>
          <w:rFonts w:hint="eastAsia" w:ascii="宋体" w:hAnsi="宋体" w:eastAsia="宋体" w:cs="宋体"/>
          <w:color w:val="auto"/>
          <w:spacing w:val="-6"/>
          <w:sz w:val="24"/>
          <w:highlight w:val="none"/>
          <w:shd w:val="clear" w:color="auto" w:fill="FFFFFF" w:themeFill="background1"/>
        </w:rPr>
        <w:t>提出质疑的供应商（以下简称质疑供应商）应当是参与所质疑项目采购活动的供应商。</w:t>
      </w:r>
    </w:p>
    <w:p w14:paraId="70DAA3C2">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37.2.2质疑期限：</w:t>
      </w:r>
    </w:p>
    <w:p w14:paraId="0EC9427D">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37.2.2.1供应商认为招标文件的内容损害其权益的，应当在</w:t>
      </w:r>
      <w:bookmarkStart w:id="128" w:name="_Hlk65535192"/>
      <w:r>
        <w:rPr>
          <w:rFonts w:hint="eastAsia" w:ascii="宋体" w:hAnsi="宋体" w:eastAsia="宋体" w:cs="宋体"/>
          <w:color w:val="auto"/>
          <w:sz w:val="24"/>
          <w:highlight w:val="none"/>
          <w:shd w:val="clear" w:color="auto" w:fill="FFFFFF" w:themeFill="background1"/>
        </w:rPr>
        <w:t>获取</w:t>
      </w:r>
      <w:bookmarkEnd w:id="128"/>
      <w:r>
        <w:rPr>
          <w:rFonts w:hint="eastAsia" w:ascii="宋体" w:hAnsi="宋体" w:eastAsia="宋体" w:cs="宋体"/>
          <w:color w:val="auto"/>
          <w:sz w:val="24"/>
          <w:highlight w:val="none"/>
          <w:shd w:val="clear" w:color="auto" w:fill="FFFFFF" w:themeFill="background1"/>
        </w:rPr>
        <w:t>招标文件之日或者招标文件公告期届满之日起七个工作日内。（注：供应商获取招标文件之日早于招标文件公告期限届满之日的，则以供应商获取招标文件之日为质疑时效期间的起算日期；否则，以招标文件公告期限届满之日为质疑时效期间的起算日期）</w:t>
      </w:r>
    </w:p>
    <w:p w14:paraId="5A08765F">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37.2.2.2</w:t>
      </w:r>
      <w:r>
        <w:rPr>
          <w:rFonts w:hint="eastAsia" w:ascii="宋体" w:hAnsi="宋体" w:eastAsia="宋体" w:cs="宋体"/>
          <w:color w:val="auto"/>
          <w:spacing w:val="-6"/>
          <w:sz w:val="24"/>
          <w:highlight w:val="none"/>
          <w:shd w:val="clear" w:color="auto" w:fill="FFFFFF" w:themeFill="background1"/>
        </w:rPr>
        <w:t>供应商认为采购过程损害其权益的，应在各采购程序环节结束之日起七个工作日内。</w:t>
      </w:r>
    </w:p>
    <w:p w14:paraId="11B206DC">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37.2.2.3供应商认为中标或者成交结果损害其权益的，应在中标或者成交结果公告期限届满之日起七个工作日内。</w:t>
      </w:r>
    </w:p>
    <w:p w14:paraId="75BDF26C">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37.2.3提交要求：</w:t>
      </w:r>
    </w:p>
    <w:p w14:paraId="130A0489">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37.2.3.1以书面形式（指加盖供应商公章的原件）向采购人或者采购代理机构一次性提出针对同一采购程序环节的质疑。</w:t>
      </w:r>
    </w:p>
    <w:p w14:paraId="025CB372">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37.2.3.2质疑函应当包括下列内容：</w:t>
      </w:r>
    </w:p>
    <w:p w14:paraId="395CCE51">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1）供应商的姓名或名称、地址、邮编、联系人及联系电话；</w:t>
      </w:r>
    </w:p>
    <w:p w14:paraId="3863D238">
      <w:pPr>
        <w:tabs>
          <w:tab w:val="left" w:pos="426"/>
        </w:tabs>
        <w:snapToGrid w:val="0"/>
        <w:spacing w:line="353" w:lineRule="auto"/>
        <w:ind w:firstLine="456" w:firstLineChars="200"/>
        <w:rPr>
          <w:rFonts w:hint="eastAsia" w:ascii="宋体" w:hAnsi="宋体" w:eastAsia="宋体" w:cs="宋体"/>
          <w:color w:val="auto"/>
          <w:spacing w:val="-6"/>
          <w:sz w:val="24"/>
          <w:highlight w:val="none"/>
          <w:shd w:val="clear" w:color="auto" w:fill="FFFFFF" w:themeFill="background1"/>
        </w:rPr>
      </w:pPr>
      <w:r>
        <w:rPr>
          <w:rFonts w:hint="eastAsia" w:ascii="宋体" w:hAnsi="宋体" w:eastAsia="宋体" w:cs="宋体"/>
          <w:color w:val="auto"/>
          <w:spacing w:val="-6"/>
          <w:sz w:val="24"/>
          <w:highlight w:val="none"/>
          <w:shd w:val="clear" w:color="auto" w:fill="FFFFFF" w:themeFill="background1"/>
        </w:rPr>
        <w:t>2）质疑项目的名称和招标编号，若对项目的某一分包进行质疑，应列明具体的包组号；</w:t>
      </w:r>
    </w:p>
    <w:p w14:paraId="68848230">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3）具体、明确的质疑事项和与质疑事项相关的请求；</w:t>
      </w:r>
    </w:p>
    <w:p w14:paraId="3E834F18">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4）事实依据；</w:t>
      </w:r>
    </w:p>
    <w:p w14:paraId="4E7E1586">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5）必要的法律依据；</w:t>
      </w:r>
    </w:p>
    <w:p w14:paraId="560C8C4C">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6）提出质疑的日期。</w:t>
      </w:r>
    </w:p>
    <w:p w14:paraId="3A6F188D">
      <w:pPr>
        <w:tabs>
          <w:tab w:val="left" w:pos="426"/>
        </w:tabs>
        <w:snapToGrid w:val="0"/>
        <w:spacing w:line="353"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37.2.3.3</w:t>
      </w:r>
      <w:r>
        <w:rPr>
          <w:rFonts w:hint="eastAsia" w:ascii="宋体" w:hAnsi="宋体" w:eastAsia="宋体" w:cs="宋体"/>
          <w:color w:val="auto"/>
          <w:spacing w:val="-6"/>
          <w:sz w:val="24"/>
          <w:highlight w:val="none"/>
          <w:shd w:val="clear" w:color="auto" w:fill="FFFFFF" w:themeFill="background1"/>
        </w:rPr>
        <w:t>供应商为法人或者其他组织的，应当由法定代表人、主要负责人或授权代表签字或者盖章，并加盖供应商公章。质疑供应商若委托代理人进行质疑的，质疑函应按要求列明“授权代表”的有关内容，并提交由供应商签署的授权委托书及代理人身份证复印件，并加盖供应商公章。授权委托书应载明代理人的姓名或者名称、代理事项、具体权限、期限和相关事项。</w:t>
      </w:r>
    </w:p>
    <w:p w14:paraId="530DA400">
      <w:pPr>
        <w:tabs>
          <w:tab w:val="left" w:pos="426"/>
        </w:tabs>
        <w:snapToGrid w:val="0"/>
        <w:spacing w:line="336"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37.2.3.4以联合体形式参加政府采购活动的，其质疑应当由组成联合体的所有供应商共同提出。</w:t>
      </w:r>
    </w:p>
    <w:p w14:paraId="4D59787A">
      <w:pPr>
        <w:tabs>
          <w:tab w:val="left" w:pos="426"/>
        </w:tabs>
        <w:snapToGrid w:val="0"/>
        <w:spacing w:line="336"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37.2.3.5供应商捏造事实、提供虚假材料或者以非法手段取得证明材料不能作为质疑的证明材料。</w:t>
      </w:r>
    </w:p>
    <w:p w14:paraId="7C6FD069">
      <w:pPr>
        <w:tabs>
          <w:tab w:val="left" w:pos="426"/>
        </w:tabs>
        <w:snapToGrid w:val="0"/>
        <w:spacing w:line="336"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37.2.3.6采购人或者采购代理机构在收到质疑函后7个工作日内作出答复，并以书面形式通知质疑供应商和其他有关供应商，但答复内容不涉及商业秘密。</w:t>
      </w:r>
    </w:p>
    <w:p w14:paraId="689B4228">
      <w:pPr>
        <w:tabs>
          <w:tab w:val="left" w:pos="426"/>
        </w:tabs>
        <w:snapToGrid w:val="0"/>
        <w:spacing w:line="336"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37.2.4询问、质疑的期间开始之日，不计算在期间内。期间届满的最后一日是节假日的，以节假日后的第一日为期间届满的日期。期间不包括在途时间，询问和质疑文书在期满前交邮的，不算过期。</w:t>
      </w:r>
    </w:p>
    <w:p w14:paraId="2745D5AB">
      <w:pPr>
        <w:tabs>
          <w:tab w:val="left" w:pos="426"/>
        </w:tabs>
        <w:snapToGrid w:val="0"/>
        <w:spacing w:line="336"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37.2.5对于捏造事实、滥用职权扰乱采购秩序的恶意质疑者或举证不全查无实据被驳回次数在一年内达三次以上的，将纳入不良行为记录名单并承担相应的法律责任。</w:t>
      </w:r>
    </w:p>
    <w:p w14:paraId="3D22D27E">
      <w:pPr>
        <w:tabs>
          <w:tab w:val="left" w:pos="426"/>
        </w:tabs>
        <w:snapToGrid w:val="0"/>
        <w:spacing w:line="336"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37.2.6采购代理机构接收质疑函的联系部门、联系电话和通讯地址等信息详见第一章通讯联系人、电话及地址。</w:t>
      </w:r>
    </w:p>
    <w:p w14:paraId="7BF20FA6">
      <w:pPr>
        <w:widowControl/>
        <w:tabs>
          <w:tab w:val="left" w:pos="426"/>
        </w:tabs>
        <w:suppressAutoHyphens/>
        <w:spacing w:line="336"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37.3投诉</w:t>
      </w:r>
    </w:p>
    <w:p w14:paraId="104F5861">
      <w:pPr>
        <w:pStyle w:val="123"/>
        <w:spacing w:line="336" w:lineRule="auto"/>
        <w:ind w:firstLine="480" w:firstLineChars="200"/>
        <w:jc w:val="both"/>
        <w:rPr>
          <w:rFonts w:hint="eastAsia" w:ascii="宋体" w:hAnsi="宋体" w:eastAsia="宋体" w:cs="宋体"/>
          <w:b/>
          <w:bCs/>
          <w:color w:val="auto"/>
          <w:kern w:val="2"/>
          <w:sz w:val="24"/>
          <w:szCs w:val="22"/>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37.3.1质疑供应商对采购人、采购代理机构的质疑答复不满意，或采购人或者采购代理机构未在规定期限内作出答复的，可以在答复期满后十五个工作日内向招标文件规定的政府采购监督管理部门提起投诉。</w:t>
      </w:r>
    </w:p>
    <w:p w14:paraId="4EFE4B7E">
      <w:pPr>
        <w:pStyle w:val="123"/>
        <w:spacing w:line="353" w:lineRule="auto"/>
        <w:ind w:firstLine="482" w:firstLineChars="200"/>
        <w:jc w:val="both"/>
        <w:rPr>
          <w:rFonts w:hint="eastAsia" w:ascii="宋体" w:hAnsi="宋体" w:eastAsia="宋体" w:cs="宋体"/>
          <w:b/>
          <w:bCs/>
          <w:color w:val="auto"/>
          <w:sz w:val="24"/>
          <w:highlight w:val="none"/>
          <w:shd w:val="clear" w:color="auto" w:fill="FFFFFF" w:themeFill="background1"/>
        </w:rPr>
      </w:pPr>
      <w:r>
        <w:rPr>
          <w:rFonts w:hint="eastAsia" w:ascii="宋体" w:hAnsi="宋体" w:eastAsia="宋体" w:cs="宋体"/>
          <w:b/>
          <w:bCs/>
          <w:color w:val="auto"/>
          <w:sz w:val="24"/>
          <w:highlight w:val="none"/>
          <w:shd w:val="clear" w:color="auto" w:fill="FFFFFF" w:themeFill="background1"/>
        </w:rPr>
        <w:t>38.需要补充的其他内容</w:t>
      </w:r>
    </w:p>
    <w:p w14:paraId="0CA2FAD7">
      <w:pPr>
        <w:pStyle w:val="123"/>
        <w:adjustRightInd w:val="0"/>
        <w:snapToGrid w:val="0"/>
        <w:spacing w:line="353" w:lineRule="auto"/>
        <w:ind w:firstLine="482" w:firstLineChars="200"/>
        <w:jc w:val="both"/>
        <w:rPr>
          <w:rFonts w:hint="eastAsia" w:ascii="宋体" w:hAnsi="宋体" w:eastAsia="宋体" w:cs="宋体"/>
          <w:b/>
          <w:color w:val="auto"/>
          <w:sz w:val="24"/>
          <w:highlight w:val="none"/>
          <w:shd w:val="clear" w:color="auto" w:fill="FFFFFF" w:themeFill="background1"/>
        </w:rPr>
      </w:pPr>
      <w:r>
        <w:rPr>
          <w:rFonts w:hint="eastAsia" w:ascii="宋体" w:hAnsi="宋体" w:eastAsia="宋体" w:cs="宋体"/>
          <w:b/>
          <w:color w:val="auto"/>
          <w:sz w:val="24"/>
          <w:highlight w:val="none"/>
          <w:shd w:val="clear" w:color="auto" w:fill="FFFFFF" w:themeFill="background1"/>
        </w:rPr>
        <w:t>38.1电子交易活动的中止</w:t>
      </w:r>
    </w:p>
    <w:p w14:paraId="637DCA51">
      <w:pPr>
        <w:pStyle w:val="123"/>
        <w:adjustRightInd w:val="0"/>
        <w:snapToGrid w:val="0"/>
        <w:spacing w:line="336" w:lineRule="auto"/>
        <w:ind w:firstLine="480" w:firstLineChars="200"/>
        <w:jc w:val="both"/>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采购过程中出现以下情形，导致电子交易平台无法正常运行，或者无法保证电子交易的公平、公正和安全时，采购代理机构可中止电子交易活动：</w:t>
      </w:r>
    </w:p>
    <w:p w14:paraId="6BC778D0">
      <w:pPr>
        <w:pStyle w:val="123"/>
        <w:adjustRightInd w:val="0"/>
        <w:snapToGrid w:val="0"/>
        <w:spacing w:line="336" w:lineRule="auto"/>
        <w:ind w:firstLine="480" w:firstLineChars="200"/>
        <w:jc w:val="both"/>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（1）电子交易平台发生故障而无法登录访问的；</w:t>
      </w:r>
    </w:p>
    <w:p w14:paraId="5E72B946">
      <w:pPr>
        <w:pStyle w:val="123"/>
        <w:adjustRightInd w:val="0"/>
        <w:snapToGrid w:val="0"/>
        <w:spacing w:line="336" w:lineRule="auto"/>
        <w:ind w:firstLine="480" w:firstLineChars="200"/>
        <w:jc w:val="both"/>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（2）电子交易平台应用或数据库出现错误，不能进行正常操作的；</w:t>
      </w:r>
    </w:p>
    <w:p w14:paraId="723A9A0E">
      <w:pPr>
        <w:pStyle w:val="123"/>
        <w:adjustRightInd w:val="0"/>
        <w:snapToGrid w:val="0"/>
        <w:spacing w:line="336" w:lineRule="auto"/>
        <w:ind w:firstLine="480" w:firstLineChars="200"/>
        <w:jc w:val="both"/>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（3）电子交易平台发现严重安全漏洞，有潜在泄密危险的；</w:t>
      </w:r>
    </w:p>
    <w:p w14:paraId="4D34ECF1">
      <w:pPr>
        <w:pStyle w:val="123"/>
        <w:adjustRightInd w:val="0"/>
        <w:snapToGrid w:val="0"/>
        <w:spacing w:line="336" w:lineRule="auto"/>
        <w:ind w:firstLine="480" w:firstLineChars="200"/>
        <w:jc w:val="both"/>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（4）病毒发作导致不能进行正常操作的；</w:t>
      </w:r>
    </w:p>
    <w:p w14:paraId="0272BC16">
      <w:pPr>
        <w:pStyle w:val="123"/>
        <w:adjustRightInd w:val="0"/>
        <w:snapToGrid w:val="0"/>
        <w:spacing w:line="336" w:lineRule="auto"/>
        <w:ind w:firstLine="480" w:firstLineChars="200"/>
        <w:jc w:val="both"/>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（5）其他无法保证电子交易的公平、公正和安全的情况。</w:t>
      </w:r>
    </w:p>
    <w:p w14:paraId="06A64601">
      <w:pPr>
        <w:pStyle w:val="123"/>
        <w:widowControl w:val="0"/>
        <w:adjustRightInd w:val="0"/>
        <w:snapToGrid w:val="0"/>
        <w:spacing w:line="336" w:lineRule="auto"/>
        <w:ind w:firstLine="480" w:firstLineChars="200"/>
        <w:jc w:val="both"/>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38.2</w:t>
      </w:r>
      <w:r>
        <w:rPr>
          <w:rFonts w:hint="eastAsia" w:ascii="宋体" w:hAnsi="宋体" w:eastAsia="宋体" w:cs="宋体"/>
          <w:color w:val="auto"/>
          <w:spacing w:val="-2"/>
          <w:sz w:val="24"/>
          <w:highlight w:val="none"/>
          <w:shd w:val="clear" w:color="auto" w:fill="FFFFFF" w:themeFill="background1"/>
        </w:rPr>
        <w:t>出现38.1中情形，不影响采购公平、公正性的，采购代理机构可以待上述情形消除后继续组织电子交易活动；影响或可能影响采购公平、公正性的，经采购代理机构确认后，应当重新采购。采购代理机构必须对原有的资料及信息作出妥善保密处理，并报财政部门备案。</w:t>
      </w:r>
    </w:p>
    <w:p w14:paraId="33D835B6">
      <w:pPr>
        <w:pStyle w:val="123"/>
        <w:spacing w:line="336" w:lineRule="auto"/>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38.3需要补充的其他内容：见投标人须知前附表。</w:t>
      </w:r>
    </w:p>
    <w:p w14:paraId="08914B12">
      <w:pPr>
        <w:pStyle w:val="20"/>
        <w:spacing w:after="0"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附表 1：问题澄清通知</w:t>
      </w:r>
    </w:p>
    <w:p w14:paraId="48F9B277">
      <w:pPr>
        <w:pStyle w:val="20"/>
        <w:spacing w:after="0" w:line="360" w:lineRule="auto"/>
        <w:jc w:val="center"/>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问题澄清通知</w:t>
      </w:r>
    </w:p>
    <w:p w14:paraId="2E4054EA">
      <w:pPr>
        <w:pStyle w:val="20"/>
        <w:spacing w:after="0" w:line="360" w:lineRule="auto"/>
        <w:jc w:val="center"/>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项目编号：</w:t>
      </w:r>
    </w:p>
    <w:p w14:paraId="750650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（投标供应商名称）：</w:t>
      </w:r>
    </w:p>
    <w:p w14:paraId="0E45612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（项目名称）采购的评标委员会，对你方的投标文件进行了仔细的审查，现需你方对下列问题以</w:t>
      </w:r>
      <w:r>
        <w:rPr>
          <w:rFonts w:hint="eastAsia" w:ascii="宋体" w:hAnsi="宋体" w:eastAsia="宋体" w:cs="宋体"/>
          <w:color w:val="auto"/>
          <w:sz w:val="24"/>
          <w:szCs w:val="24"/>
          <w:highlight w:val="none"/>
          <w:lang w:eastAsia="zh-CN"/>
        </w:rPr>
        <w:t>书面形式</w:t>
      </w:r>
      <w:r>
        <w:rPr>
          <w:rFonts w:hint="eastAsia" w:ascii="宋体" w:hAnsi="宋体" w:eastAsia="宋体" w:cs="宋体"/>
          <w:color w:val="auto"/>
          <w:sz w:val="24"/>
          <w:szCs w:val="24"/>
          <w:highlight w:val="none"/>
        </w:rPr>
        <w:t xml:space="preserve">予以澄清： </w:t>
      </w:r>
    </w:p>
    <w:p w14:paraId="16AC70D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p>
    <w:p w14:paraId="70714B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 </w:t>
      </w:r>
    </w:p>
    <w:p w14:paraId="455E1F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46EDE14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请将上述问题的澄清于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时前递交至（详细地址）或</w:t>
      </w:r>
      <w:r>
        <w:rPr>
          <w:rFonts w:hint="eastAsia" w:ascii="宋体" w:hAnsi="宋体" w:eastAsia="宋体" w:cs="宋体"/>
          <w:color w:val="auto"/>
          <w:sz w:val="24"/>
          <w:szCs w:val="24"/>
          <w:highlight w:val="none"/>
          <w:lang w:eastAsia="zh-CN"/>
        </w:rPr>
        <w:t>发送至</w:t>
      </w:r>
      <w:r>
        <w:rPr>
          <w:rFonts w:hint="eastAsia" w:ascii="宋体" w:hAnsi="宋体" w:eastAsia="宋体" w:cs="宋体"/>
          <w:color w:val="auto"/>
          <w:sz w:val="24"/>
          <w:szCs w:val="24"/>
          <w:highlight w:val="none"/>
        </w:rPr>
        <w:t>（邮箱号码）。采用邮件方式的，应在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时前将原件递交至（详细地址）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w:t>
      </w:r>
    </w:p>
    <w:p w14:paraId="2EE763D0">
      <w:pPr>
        <w:pStyle w:val="20"/>
        <w:rPr>
          <w:rFonts w:hint="eastAsia" w:ascii="宋体" w:hAnsi="宋体" w:eastAsia="宋体" w:cs="宋体"/>
          <w:color w:val="auto"/>
          <w:highlight w:val="none"/>
        </w:rPr>
      </w:pPr>
    </w:p>
    <w:p w14:paraId="7DECFD4C">
      <w:pPr>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评标人工作组负责人：（签字）</w:t>
      </w:r>
    </w:p>
    <w:p w14:paraId="07BE4B8B">
      <w:pPr>
        <w:pStyle w:val="20"/>
        <w:rPr>
          <w:rFonts w:hint="eastAsia" w:ascii="宋体" w:hAnsi="宋体" w:eastAsia="宋体" w:cs="宋体"/>
          <w:color w:val="auto"/>
          <w:highlight w:val="none"/>
        </w:rPr>
      </w:pPr>
    </w:p>
    <w:p w14:paraId="2A64BB96">
      <w:pPr>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5CD2BBFF">
      <w:pPr>
        <w:spacing w:line="360" w:lineRule="auto"/>
        <w:ind w:firstLine="480" w:firstLineChars="200"/>
        <w:jc w:val="right"/>
        <w:rPr>
          <w:rFonts w:hint="eastAsia" w:ascii="宋体" w:hAnsi="宋体" w:eastAsia="宋体" w:cs="宋体"/>
          <w:color w:val="auto"/>
          <w:sz w:val="24"/>
          <w:szCs w:val="24"/>
          <w:highlight w:val="none"/>
        </w:rPr>
      </w:pPr>
    </w:p>
    <w:p w14:paraId="1B8307B8">
      <w:pPr>
        <w:pStyle w:val="20"/>
        <w:spacing w:after="0"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附表 2：问题澄清函</w:t>
      </w:r>
    </w:p>
    <w:p w14:paraId="0CCBEEC5">
      <w:pPr>
        <w:pStyle w:val="20"/>
        <w:spacing w:after="0" w:line="360" w:lineRule="auto"/>
        <w:jc w:val="center"/>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问题澄清函</w:t>
      </w:r>
    </w:p>
    <w:p w14:paraId="0693B5A4">
      <w:pPr>
        <w:pStyle w:val="20"/>
        <w:spacing w:after="0" w:line="360" w:lineRule="auto"/>
        <w:jc w:val="center"/>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项目编号：</w:t>
      </w:r>
    </w:p>
    <w:p w14:paraId="6BABFF49">
      <w:pPr>
        <w:pStyle w:val="20"/>
        <w:spacing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（项目名称）采购评标委员会：</w:t>
      </w:r>
    </w:p>
    <w:p w14:paraId="406D81E4">
      <w:pPr>
        <w:pStyle w:val="20"/>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问题澄清通知（编号：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）已收悉，现澄清如下：</w:t>
      </w:r>
    </w:p>
    <w:p w14:paraId="441CD0BC">
      <w:pPr>
        <w:pStyle w:val="20"/>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p w14:paraId="20808C06">
      <w:pPr>
        <w:pStyle w:val="20"/>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p w14:paraId="7E887FD8">
      <w:pPr>
        <w:pStyle w:val="20"/>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59D6E1D">
      <w:pPr>
        <w:pStyle w:val="20"/>
        <w:spacing w:after="0"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 （全称）（盖章）</w:t>
      </w:r>
    </w:p>
    <w:p w14:paraId="13963710">
      <w:pPr>
        <w:pStyle w:val="20"/>
        <w:spacing w:after="0"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p>
    <w:p w14:paraId="04CB2334">
      <w:pPr>
        <w:pStyle w:val="20"/>
        <w:spacing w:after="0"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001232D3">
      <w:pPr>
        <w:pStyle w:val="4"/>
        <w:keepNext w:val="0"/>
        <w:keepLines w:val="0"/>
        <w:spacing w:before="720" w:beforeLines="300" w:after="0" w:line="360" w:lineRule="auto"/>
        <w:jc w:val="center"/>
        <w:rPr>
          <w:rFonts w:hint="eastAsia" w:ascii="宋体" w:hAnsi="宋体" w:eastAsia="宋体" w:cs="宋体"/>
          <w:color w:val="auto"/>
          <w:highlight w:val="none"/>
          <w:shd w:val="clear" w:color="auto" w:fill="FFFFFF" w:themeFill="background1"/>
        </w:rPr>
      </w:pPr>
      <w:bookmarkStart w:id="129" w:name="_Toc223962460"/>
      <w:r>
        <w:rPr>
          <w:rFonts w:hint="eastAsia" w:ascii="宋体" w:hAnsi="宋体" w:eastAsia="宋体" w:cs="宋体"/>
          <w:color w:val="auto"/>
          <w:highlight w:val="none"/>
          <w:shd w:val="clear" w:color="auto" w:fill="FFFFFF" w:themeFill="background1"/>
        </w:rPr>
        <w:t>第三章 合同书样式及主要条款</w:t>
      </w:r>
      <w:bookmarkEnd w:id="127"/>
      <w:bookmarkEnd w:id="129"/>
    </w:p>
    <w:p w14:paraId="55346D37">
      <w:pPr>
        <w:spacing w:line="360" w:lineRule="auto"/>
        <w:rPr>
          <w:rFonts w:hint="eastAsia" w:ascii="宋体" w:hAnsi="宋体" w:eastAsia="宋体" w:cs="宋体"/>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本合同书为参考格式，具体以招标人与中标人双方按招标文件和投标文件并结合本项目实际情况协商签订的为准。</w:t>
      </w:r>
    </w:p>
    <w:p w14:paraId="574EC965">
      <w:pPr>
        <w:spacing w:line="360" w:lineRule="auto"/>
        <w:jc w:val="center"/>
        <w:rPr>
          <w:rFonts w:hint="eastAsia" w:ascii="宋体" w:hAnsi="宋体" w:eastAsia="宋体" w:cs="宋体"/>
          <w:b/>
          <w:color w:val="auto"/>
          <w:sz w:val="56"/>
          <w:szCs w:val="56"/>
          <w:highlight w:val="none"/>
          <w:shd w:val="clear" w:color="auto" w:fill="FFFFFF"/>
        </w:rPr>
      </w:pPr>
    </w:p>
    <w:p w14:paraId="04911D2F">
      <w:pPr>
        <w:spacing w:line="360" w:lineRule="auto"/>
        <w:jc w:val="center"/>
        <w:rPr>
          <w:rFonts w:hint="eastAsia" w:ascii="宋体" w:hAnsi="宋体" w:eastAsia="宋体" w:cs="宋体"/>
          <w:b/>
          <w:color w:val="auto"/>
          <w:sz w:val="56"/>
          <w:szCs w:val="56"/>
          <w:highlight w:val="none"/>
          <w:shd w:val="clear" w:color="auto" w:fill="FFFFFF"/>
        </w:rPr>
      </w:pPr>
    </w:p>
    <w:p w14:paraId="4E19405B">
      <w:pPr>
        <w:spacing w:line="360" w:lineRule="auto"/>
        <w:jc w:val="center"/>
        <w:rPr>
          <w:rFonts w:hint="eastAsia" w:ascii="宋体" w:hAnsi="宋体" w:eastAsia="宋体" w:cs="宋体"/>
          <w:b/>
          <w:color w:val="auto"/>
          <w:sz w:val="56"/>
          <w:szCs w:val="56"/>
          <w:highlight w:val="none"/>
          <w:shd w:val="clear" w:color="auto" w:fill="FFFFFF"/>
        </w:rPr>
      </w:pPr>
    </w:p>
    <w:p w14:paraId="39C6CA4F">
      <w:pPr>
        <w:spacing w:line="360" w:lineRule="auto"/>
        <w:jc w:val="center"/>
        <w:rPr>
          <w:rFonts w:hint="eastAsia" w:ascii="宋体" w:hAnsi="宋体" w:eastAsia="宋体" w:cs="宋体"/>
          <w:b/>
          <w:color w:val="auto"/>
          <w:sz w:val="56"/>
          <w:szCs w:val="56"/>
          <w:highlight w:val="none"/>
          <w:shd w:val="clear" w:color="auto" w:fill="FFFFFF"/>
        </w:rPr>
      </w:pPr>
      <w:r>
        <w:rPr>
          <w:rFonts w:hint="eastAsia" w:ascii="宋体" w:hAnsi="宋体" w:eastAsia="宋体" w:cs="宋体"/>
          <w:b/>
          <w:color w:val="auto"/>
          <w:sz w:val="56"/>
          <w:szCs w:val="56"/>
          <w:highlight w:val="none"/>
          <w:shd w:val="clear" w:color="auto" w:fill="FFFFFF"/>
        </w:rPr>
        <w:t>政府采购合同</w:t>
      </w:r>
    </w:p>
    <w:p w14:paraId="1A4C1E14">
      <w:pPr>
        <w:spacing w:line="360" w:lineRule="auto"/>
        <w:jc w:val="center"/>
        <w:rPr>
          <w:rFonts w:hint="eastAsia" w:ascii="宋体" w:hAnsi="宋体" w:eastAsia="宋体" w:cs="宋体"/>
          <w:b/>
          <w:color w:val="auto"/>
          <w:sz w:val="32"/>
          <w:szCs w:val="32"/>
          <w:highlight w:val="none"/>
          <w:shd w:val="clear" w:color="auto" w:fill="FFFFFF"/>
        </w:rPr>
      </w:pPr>
      <w:r>
        <w:rPr>
          <w:rFonts w:hint="eastAsia" w:ascii="宋体" w:hAnsi="宋体" w:eastAsia="宋体" w:cs="宋体"/>
          <w:b/>
          <w:color w:val="auto"/>
          <w:sz w:val="32"/>
          <w:szCs w:val="32"/>
          <w:highlight w:val="none"/>
          <w:shd w:val="clear" w:color="auto" w:fill="FFFFFF"/>
        </w:rPr>
        <w:t>（电子交易项目适用）</w:t>
      </w:r>
    </w:p>
    <w:p w14:paraId="752AB5E3">
      <w:pPr>
        <w:spacing w:line="360" w:lineRule="auto"/>
        <w:jc w:val="center"/>
        <w:rPr>
          <w:rFonts w:hint="eastAsia" w:ascii="宋体" w:hAnsi="宋体" w:eastAsia="宋体" w:cs="宋体"/>
          <w:b/>
          <w:color w:val="auto"/>
          <w:sz w:val="32"/>
          <w:szCs w:val="32"/>
          <w:highlight w:val="none"/>
          <w:shd w:val="clear" w:color="auto" w:fill="FFFFFF"/>
        </w:rPr>
      </w:pPr>
    </w:p>
    <w:p w14:paraId="0290B064">
      <w:pPr>
        <w:spacing w:line="360" w:lineRule="auto"/>
        <w:jc w:val="center"/>
        <w:rPr>
          <w:rFonts w:hint="eastAsia" w:ascii="宋体" w:hAnsi="宋体" w:eastAsia="宋体" w:cs="宋体"/>
          <w:b/>
          <w:color w:val="auto"/>
          <w:sz w:val="32"/>
          <w:szCs w:val="32"/>
          <w:highlight w:val="none"/>
          <w:shd w:val="clear" w:color="auto" w:fill="FFFFFF"/>
        </w:rPr>
      </w:pPr>
    </w:p>
    <w:p w14:paraId="03CBA79A">
      <w:pPr>
        <w:spacing w:line="360" w:lineRule="auto"/>
        <w:jc w:val="center"/>
        <w:rPr>
          <w:rFonts w:hint="eastAsia" w:ascii="宋体" w:hAnsi="宋体" w:eastAsia="宋体" w:cs="宋体"/>
          <w:b/>
          <w:color w:val="auto"/>
          <w:sz w:val="36"/>
          <w:szCs w:val="36"/>
          <w:highlight w:val="none"/>
          <w:shd w:val="clear" w:color="auto" w:fill="FFFFFF"/>
        </w:rPr>
      </w:pPr>
    </w:p>
    <w:p w14:paraId="36E96610">
      <w:pPr>
        <w:pStyle w:val="20"/>
        <w:rPr>
          <w:rFonts w:hint="eastAsia" w:ascii="宋体" w:hAnsi="宋体" w:eastAsia="宋体" w:cs="宋体"/>
          <w:b/>
          <w:color w:val="auto"/>
          <w:sz w:val="36"/>
          <w:szCs w:val="36"/>
          <w:highlight w:val="none"/>
          <w:shd w:val="clear" w:color="auto" w:fill="FFFFFF"/>
        </w:rPr>
      </w:pPr>
    </w:p>
    <w:p w14:paraId="32FD373D">
      <w:pPr>
        <w:spacing w:line="360" w:lineRule="auto"/>
        <w:jc w:val="center"/>
        <w:rPr>
          <w:rFonts w:hint="eastAsia" w:ascii="宋体" w:hAnsi="宋体" w:eastAsia="宋体" w:cs="宋体"/>
          <w:b/>
          <w:color w:val="auto"/>
          <w:sz w:val="36"/>
          <w:szCs w:val="36"/>
          <w:highlight w:val="none"/>
          <w:shd w:val="clear" w:color="auto" w:fill="FFFFFF"/>
        </w:rPr>
      </w:pPr>
    </w:p>
    <w:p w14:paraId="373CFBFF">
      <w:pPr>
        <w:spacing w:line="360" w:lineRule="auto"/>
        <w:rPr>
          <w:rFonts w:hint="eastAsia" w:ascii="宋体" w:hAnsi="宋体" w:eastAsia="宋体" w:cs="宋体"/>
          <w:color w:val="auto"/>
          <w:sz w:val="28"/>
          <w:szCs w:val="28"/>
          <w:highlight w:val="none"/>
          <w:u w:val="single"/>
          <w:shd w:val="clear" w:color="auto" w:fill="FFFFFF"/>
        </w:rPr>
      </w:pPr>
      <w:r>
        <w:rPr>
          <w:rFonts w:hint="eastAsia" w:ascii="宋体" w:hAnsi="宋体" w:eastAsia="宋体" w:cs="宋体"/>
          <w:color w:val="auto"/>
          <w:sz w:val="28"/>
          <w:szCs w:val="28"/>
          <w:highlight w:val="none"/>
          <w:shd w:val="clear" w:color="auto" w:fill="FFFFFF"/>
        </w:rPr>
        <w:t>项目名称：</w:t>
      </w:r>
      <w:r>
        <w:rPr>
          <w:rFonts w:hint="eastAsia" w:ascii="宋体" w:hAnsi="宋体" w:eastAsia="宋体" w:cs="宋体"/>
          <w:color w:val="auto"/>
          <w:sz w:val="28"/>
          <w:szCs w:val="28"/>
          <w:highlight w:val="none"/>
          <w:u w:val="single"/>
          <w:shd w:val="clear" w:color="auto" w:fill="FFFFFF"/>
        </w:rPr>
        <w:t xml:space="preserve">                                                     </w:t>
      </w:r>
    </w:p>
    <w:p w14:paraId="399C4180">
      <w:pPr>
        <w:spacing w:line="360" w:lineRule="auto"/>
        <w:rPr>
          <w:rFonts w:hint="eastAsia" w:ascii="宋体" w:hAnsi="宋体" w:eastAsia="宋体" w:cs="宋体"/>
          <w:color w:val="auto"/>
          <w:sz w:val="28"/>
          <w:szCs w:val="28"/>
          <w:highlight w:val="none"/>
          <w:shd w:val="clear" w:color="auto" w:fill="FFFFFF"/>
        </w:rPr>
      </w:pPr>
      <w:r>
        <w:rPr>
          <w:rFonts w:hint="eastAsia" w:ascii="宋体" w:hAnsi="宋体" w:eastAsia="宋体" w:cs="宋体"/>
          <w:color w:val="auto"/>
          <w:sz w:val="28"/>
          <w:szCs w:val="28"/>
          <w:highlight w:val="none"/>
          <w:shd w:val="clear" w:color="auto" w:fill="FFFFFF"/>
        </w:rPr>
        <w:t xml:space="preserve">                    </w:t>
      </w:r>
    </w:p>
    <w:p w14:paraId="3A899980">
      <w:pPr>
        <w:spacing w:line="360" w:lineRule="auto"/>
        <w:rPr>
          <w:rFonts w:hint="eastAsia" w:ascii="宋体" w:hAnsi="宋体" w:eastAsia="宋体" w:cs="宋体"/>
          <w:color w:val="auto"/>
          <w:sz w:val="28"/>
          <w:szCs w:val="28"/>
          <w:highlight w:val="none"/>
          <w:u w:val="single"/>
          <w:shd w:val="clear" w:color="auto" w:fill="FFFFFF"/>
        </w:rPr>
      </w:pPr>
      <w:r>
        <w:rPr>
          <w:rFonts w:hint="eastAsia" w:ascii="宋体" w:hAnsi="宋体" w:eastAsia="宋体" w:cs="宋体"/>
          <w:color w:val="auto"/>
          <w:sz w:val="28"/>
          <w:szCs w:val="28"/>
          <w:highlight w:val="none"/>
          <w:shd w:val="clear" w:color="auto" w:fill="FFFFFF"/>
        </w:rPr>
        <w:t>合同编号：</w:t>
      </w:r>
      <w:r>
        <w:rPr>
          <w:rFonts w:hint="eastAsia" w:ascii="宋体" w:hAnsi="宋体" w:eastAsia="宋体" w:cs="宋体"/>
          <w:color w:val="auto"/>
          <w:sz w:val="28"/>
          <w:szCs w:val="28"/>
          <w:highlight w:val="none"/>
          <w:u w:val="single"/>
          <w:shd w:val="clear" w:color="auto" w:fill="FFFFFF"/>
        </w:rPr>
        <w:t xml:space="preserve">                                             （系统编号）</w:t>
      </w:r>
    </w:p>
    <w:p w14:paraId="4BD2A0B6">
      <w:pPr>
        <w:spacing w:line="360" w:lineRule="auto"/>
        <w:rPr>
          <w:rFonts w:hint="eastAsia" w:ascii="宋体" w:hAnsi="宋体" w:eastAsia="宋体" w:cs="宋体"/>
          <w:color w:val="auto"/>
          <w:sz w:val="28"/>
          <w:szCs w:val="28"/>
          <w:highlight w:val="none"/>
          <w:u w:val="single"/>
          <w:shd w:val="clear" w:color="auto" w:fill="FFFFFF"/>
        </w:rPr>
      </w:pPr>
    </w:p>
    <w:p w14:paraId="6A6C3E75">
      <w:pPr>
        <w:spacing w:line="360" w:lineRule="auto"/>
        <w:rPr>
          <w:rFonts w:hint="eastAsia" w:ascii="宋体" w:hAnsi="宋体" w:eastAsia="宋体" w:cs="宋体"/>
          <w:color w:val="auto"/>
          <w:sz w:val="28"/>
          <w:szCs w:val="28"/>
          <w:highlight w:val="none"/>
          <w:u w:val="single"/>
          <w:shd w:val="clear" w:color="auto" w:fill="FFFFFF"/>
        </w:rPr>
      </w:pPr>
      <w:r>
        <w:rPr>
          <w:rFonts w:hint="eastAsia" w:ascii="宋体" w:hAnsi="宋体" w:eastAsia="宋体" w:cs="宋体"/>
          <w:color w:val="auto"/>
          <w:sz w:val="28"/>
          <w:szCs w:val="28"/>
          <w:highlight w:val="none"/>
          <w:shd w:val="clear" w:color="auto" w:fill="FFFFFF"/>
        </w:rPr>
        <w:t xml:space="preserve">合同自编号（自编号，如有）：  </w:t>
      </w:r>
      <w:r>
        <w:rPr>
          <w:rFonts w:hint="eastAsia" w:ascii="宋体" w:hAnsi="宋体" w:eastAsia="宋体" w:cs="宋体"/>
          <w:color w:val="auto"/>
          <w:sz w:val="28"/>
          <w:szCs w:val="28"/>
          <w:highlight w:val="none"/>
          <w:u w:val="single"/>
          <w:shd w:val="clear" w:color="auto" w:fill="FFFFFF"/>
        </w:rPr>
        <w:t xml:space="preserve">                                      </w:t>
      </w:r>
    </w:p>
    <w:p w14:paraId="55A4EE43">
      <w:pPr>
        <w:spacing w:line="360" w:lineRule="auto"/>
        <w:rPr>
          <w:rFonts w:hint="eastAsia" w:ascii="宋体" w:hAnsi="宋体" w:eastAsia="宋体" w:cs="宋体"/>
          <w:color w:val="auto"/>
          <w:sz w:val="28"/>
          <w:szCs w:val="28"/>
          <w:highlight w:val="none"/>
          <w:u w:val="single"/>
          <w:shd w:val="clear" w:color="auto" w:fill="FFFFFF"/>
        </w:rPr>
      </w:pPr>
    </w:p>
    <w:p w14:paraId="33555F6D">
      <w:pPr>
        <w:spacing w:line="360" w:lineRule="auto"/>
        <w:rPr>
          <w:rFonts w:hint="eastAsia" w:ascii="宋体" w:hAnsi="宋体" w:eastAsia="宋体" w:cs="宋体"/>
          <w:b/>
          <w:color w:val="auto"/>
          <w:sz w:val="28"/>
          <w:szCs w:val="28"/>
          <w:highlight w:val="none"/>
          <w:u w:val="single"/>
          <w:shd w:val="clear" w:color="auto" w:fill="FFFFFF"/>
        </w:rPr>
      </w:pPr>
      <w:r>
        <w:rPr>
          <w:rFonts w:hint="eastAsia" w:ascii="宋体" w:hAnsi="宋体" w:eastAsia="宋体" w:cs="宋体"/>
          <w:b/>
          <w:color w:val="auto"/>
          <w:sz w:val="28"/>
          <w:szCs w:val="28"/>
          <w:highlight w:val="none"/>
          <w:shd w:val="clear" w:color="auto" w:fill="FFFFFF"/>
        </w:rPr>
        <w:t xml:space="preserve">甲   </w:t>
      </w:r>
      <w:bookmarkStart w:id="130" w:name="_Hlk198020691"/>
      <w:r>
        <w:rPr>
          <w:rFonts w:hint="eastAsia" w:ascii="宋体" w:hAnsi="宋体" w:eastAsia="宋体" w:cs="宋体"/>
          <w:b/>
          <w:color w:val="auto"/>
          <w:sz w:val="28"/>
          <w:szCs w:val="28"/>
          <w:highlight w:val="none"/>
          <w:shd w:val="clear" w:color="auto" w:fill="FFFFFF"/>
        </w:rPr>
        <w:t>方：</w:t>
      </w:r>
      <w:bookmarkEnd w:id="130"/>
      <w:r>
        <w:rPr>
          <w:rFonts w:hint="eastAsia" w:ascii="宋体" w:hAnsi="宋体" w:eastAsia="宋体" w:cs="宋体"/>
          <w:b/>
          <w:color w:val="auto"/>
          <w:sz w:val="28"/>
          <w:szCs w:val="28"/>
          <w:highlight w:val="none"/>
          <w:u w:val="single"/>
          <w:shd w:val="clear" w:color="auto" w:fill="FFFFFF"/>
        </w:rPr>
        <w:t xml:space="preserve"> </w:t>
      </w:r>
      <w:r>
        <w:rPr>
          <w:rFonts w:hint="eastAsia" w:ascii="宋体" w:hAnsi="宋体" w:eastAsia="宋体" w:cs="宋体"/>
          <w:b/>
          <w:bCs/>
          <w:color w:val="auto"/>
          <w:sz w:val="28"/>
          <w:szCs w:val="28"/>
          <w:highlight w:val="none"/>
          <w:u w:val="single"/>
          <w:shd w:val="clear" w:color="auto" w:fill="FFFFFF"/>
        </w:rPr>
        <w:t>玉溪市儿童医院</w:t>
      </w:r>
      <w:r>
        <w:rPr>
          <w:rFonts w:hint="eastAsia" w:ascii="宋体" w:hAnsi="宋体" w:eastAsia="宋体" w:cs="宋体"/>
          <w:b/>
          <w:color w:val="auto"/>
          <w:sz w:val="28"/>
          <w:szCs w:val="28"/>
          <w:highlight w:val="none"/>
          <w:u w:val="single"/>
          <w:shd w:val="clear" w:color="auto" w:fill="FFFFFF"/>
        </w:rPr>
        <w:t xml:space="preserve">        </w:t>
      </w:r>
    </w:p>
    <w:p w14:paraId="6D3A9F54">
      <w:pPr>
        <w:spacing w:line="360" w:lineRule="auto"/>
        <w:rPr>
          <w:rFonts w:hint="eastAsia" w:ascii="宋体" w:hAnsi="宋体" w:eastAsia="宋体" w:cs="宋体"/>
          <w:b/>
          <w:color w:val="auto"/>
          <w:sz w:val="28"/>
          <w:szCs w:val="28"/>
          <w:highlight w:val="none"/>
          <w:shd w:val="clear" w:color="auto" w:fill="FFFFFF"/>
        </w:rPr>
      </w:pPr>
      <w:r>
        <w:rPr>
          <w:rFonts w:hint="eastAsia" w:ascii="宋体" w:hAnsi="宋体" w:eastAsia="宋体" w:cs="宋体"/>
          <w:b/>
          <w:color w:val="auto"/>
          <w:sz w:val="28"/>
          <w:szCs w:val="28"/>
          <w:highlight w:val="none"/>
          <w:shd w:val="clear" w:color="auto" w:fill="FFFFFF"/>
        </w:rPr>
        <w:t>乙   方：</w:t>
      </w:r>
      <w:r>
        <w:rPr>
          <w:rFonts w:hint="eastAsia" w:ascii="宋体" w:hAnsi="宋体" w:eastAsia="宋体" w:cs="宋体"/>
          <w:b/>
          <w:color w:val="auto"/>
          <w:sz w:val="28"/>
          <w:szCs w:val="28"/>
          <w:highlight w:val="none"/>
          <w:u w:val="single"/>
          <w:shd w:val="clear" w:color="auto" w:fill="FFFFFF"/>
        </w:rPr>
        <w:t xml:space="preserve">                       </w:t>
      </w:r>
    </w:p>
    <w:p w14:paraId="7CFF4556">
      <w:pPr>
        <w:jc w:val="center"/>
        <w:rPr>
          <w:rFonts w:hint="eastAsia" w:ascii="宋体" w:hAnsi="宋体" w:eastAsia="宋体" w:cs="宋体"/>
          <w:color w:val="auto"/>
          <w:highlight w:val="none"/>
        </w:rPr>
      </w:pPr>
    </w:p>
    <w:p w14:paraId="6813DCC4">
      <w:pPr>
        <w:pStyle w:val="20"/>
        <w:tabs>
          <w:tab w:val="left" w:pos="193"/>
        </w:tabs>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购 销 合 同</w:t>
      </w:r>
    </w:p>
    <w:p w14:paraId="5D093407">
      <w:pPr>
        <w:adjustRightInd w:val="0"/>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（货物类）</w:t>
      </w:r>
    </w:p>
    <w:p w14:paraId="451DCECE">
      <w:pPr>
        <w:adjustRightInd w:val="0"/>
        <w:snapToGrid w:val="0"/>
        <w:spacing w:line="360" w:lineRule="auto"/>
        <w:ind w:right="960"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合同编号：</w:t>
      </w:r>
    </w:p>
    <w:p w14:paraId="23937BA5">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甲方：玉溪市儿童医院</w:t>
      </w:r>
    </w:p>
    <w:p w14:paraId="6BFB355E">
      <w:pPr>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乙方 ：XXXXXX</w:t>
      </w:r>
    </w:p>
    <w:p w14:paraId="1F3B3B7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根据X年X月X日公开招标采购结果，经甲、乙双方协商一致，本着平等互利和诚实信用的原则，签订本合同。</w:t>
      </w:r>
    </w:p>
    <w:p w14:paraId="3E65998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本合同涉及的金额</w:t>
      </w:r>
      <w:r>
        <w:rPr>
          <w:rFonts w:hint="eastAsia" w:ascii="宋体" w:hAnsi="宋体" w:eastAsia="宋体" w:cs="宋体"/>
          <w:color w:val="auto"/>
          <w:sz w:val="24"/>
          <w:szCs w:val="24"/>
          <w:highlight w:val="none"/>
          <w:lang w:eastAsia="zh-CN"/>
        </w:rPr>
        <w:t>均</w:t>
      </w:r>
      <w:r>
        <w:rPr>
          <w:rFonts w:hint="eastAsia" w:ascii="宋体" w:hAnsi="宋体" w:eastAsia="宋体" w:cs="宋体"/>
          <w:color w:val="auto"/>
          <w:sz w:val="24"/>
          <w:szCs w:val="24"/>
          <w:highlight w:val="none"/>
        </w:rPr>
        <w:t>为人民币。</w:t>
      </w:r>
    </w:p>
    <w:p w14:paraId="5AC09515">
      <w:pPr>
        <w:adjustRightInd w:val="0"/>
        <w:snapToGrid w:val="0"/>
        <w:spacing w:line="360" w:lineRule="auto"/>
        <w:ind w:firstLine="482" w:firstLineChars="200"/>
        <w:rPr>
          <w:rFonts w:hint="eastAsia" w:ascii="宋体" w:hAnsi="宋体" w:eastAsia="宋体" w:cs="宋体"/>
          <w:b/>
          <w:bCs/>
          <w:color w:val="auto"/>
          <w:sz w:val="24"/>
          <w:szCs w:val="24"/>
          <w:highlight w:val="none"/>
        </w:rPr>
      </w:pPr>
      <w:bookmarkStart w:id="131" w:name="_Toc78604604"/>
      <w:r>
        <w:rPr>
          <w:rFonts w:hint="eastAsia" w:ascii="宋体" w:hAnsi="宋体" w:eastAsia="宋体" w:cs="宋体"/>
          <w:b/>
          <w:color w:val="auto"/>
          <w:sz w:val="24"/>
          <w:szCs w:val="24"/>
          <w:highlight w:val="none"/>
        </w:rPr>
        <w:t>第一条  申购单项目名称：</w:t>
      </w:r>
      <w:bookmarkEnd w:id="131"/>
      <w:bookmarkStart w:id="132" w:name="_Toc78604605"/>
      <w:r>
        <w:rPr>
          <w:rFonts w:hint="eastAsia" w:ascii="宋体" w:hAnsi="宋体" w:eastAsia="宋体" w:cs="宋体"/>
          <w:b/>
          <w:color w:val="auto"/>
          <w:sz w:val="24"/>
          <w:szCs w:val="24"/>
          <w:highlight w:val="none"/>
        </w:rPr>
        <w:t>XXX</w:t>
      </w:r>
    </w:p>
    <w:tbl>
      <w:tblPr>
        <w:tblStyle w:val="49"/>
        <w:tblpPr w:leftFromText="180" w:rightFromText="180" w:vertAnchor="text" w:horzAnchor="page" w:tblpX="1048" w:tblpY="467"/>
        <w:tblOverlap w:val="never"/>
        <w:tblW w:w="98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064"/>
        <w:gridCol w:w="4102"/>
        <w:gridCol w:w="2011"/>
        <w:gridCol w:w="1367"/>
        <w:gridCol w:w="1303"/>
      </w:tblGrid>
      <w:tr w14:paraId="4C6C6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830" w:hRule="atLeast"/>
        </w:trPr>
        <w:tc>
          <w:tcPr>
            <w:tcW w:w="1064" w:type="dxa"/>
            <w:shd w:val="clear" w:color="auto" w:fill="D9D9D9"/>
            <w:vAlign w:val="center"/>
          </w:tcPr>
          <w:p w14:paraId="29241ED2">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4102" w:type="dxa"/>
            <w:shd w:val="clear" w:color="auto" w:fill="D9D9D9"/>
            <w:vAlign w:val="center"/>
          </w:tcPr>
          <w:p w14:paraId="69BF301C">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2011" w:type="dxa"/>
            <w:shd w:val="clear" w:color="auto" w:fill="D9D9D9"/>
            <w:vAlign w:val="center"/>
          </w:tcPr>
          <w:p w14:paraId="66A5897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367" w:type="dxa"/>
            <w:shd w:val="clear" w:color="auto" w:fill="D9D9D9"/>
            <w:vAlign w:val="center"/>
          </w:tcPr>
          <w:p w14:paraId="7798B97B">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单价（元）</w:t>
            </w:r>
          </w:p>
        </w:tc>
        <w:tc>
          <w:tcPr>
            <w:tcW w:w="1303" w:type="dxa"/>
            <w:shd w:val="clear" w:color="auto" w:fill="D9D9D9"/>
            <w:vAlign w:val="center"/>
          </w:tcPr>
          <w:p w14:paraId="3910968D">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小计（元）</w:t>
            </w:r>
          </w:p>
        </w:tc>
      </w:tr>
      <w:tr w14:paraId="44DB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1249" w:hRule="atLeast"/>
        </w:trPr>
        <w:tc>
          <w:tcPr>
            <w:tcW w:w="1064" w:type="dxa"/>
            <w:vAlign w:val="center"/>
          </w:tcPr>
          <w:p w14:paraId="754E106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102" w:type="dxa"/>
            <w:vAlign w:val="center"/>
          </w:tcPr>
          <w:p w14:paraId="4ED96CD5">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XXXXXXX</w:t>
            </w:r>
          </w:p>
        </w:tc>
        <w:tc>
          <w:tcPr>
            <w:tcW w:w="2011" w:type="dxa"/>
            <w:vAlign w:val="center"/>
          </w:tcPr>
          <w:p w14:paraId="0631009F">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XX</w:t>
            </w:r>
          </w:p>
        </w:tc>
        <w:tc>
          <w:tcPr>
            <w:tcW w:w="1367" w:type="dxa"/>
            <w:vAlign w:val="center"/>
          </w:tcPr>
          <w:p w14:paraId="20F1940D">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XX</w:t>
            </w:r>
          </w:p>
        </w:tc>
        <w:tc>
          <w:tcPr>
            <w:tcW w:w="1303" w:type="dxa"/>
            <w:vAlign w:val="center"/>
          </w:tcPr>
          <w:p w14:paraId="6EC98AB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XX</w:t>
            </w:r>
          </w:p>
        </w:tc>
      </w:tr>
      <w:tr w14:paraId="5E7D1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635" w:hRule="atLeast"/>
        </w:trPr>
        <w:tc>
          <w:tcPr>
            <w:tcW w:w="9847" w:type="dxa"/>
            <w:gridSpan w:val="5"/>
            <w:vAlign w:val="center"/>
          </w:tcPr>
          <w:p w14:paraId="33CD1A7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合计：人民币 大写XXXXX元整  小写：￥XXXXX元</w:t>
            </w:r>
          </w:p>
        </w:tc>
      </w:tr>
      <w:tr w14:paraId="36D82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614" w:hRule="atLeast"/>
        </w:trPr>
        <w:tc>
          <w:tcPr>
            <w:tcW w:w="9847" w:type="dxa"/>
            <w:gridSpan w:val="5"/>
            <w:vAlign w:val="center"/>
          </w:tcPr>
          <w:p w14:paraId="010BA57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备注：1.质保X年。申购科室：XXXXX。2.本合同所涉及的货物以下简称为设备或货物。</w:t>
            </w:r>
          </w:p>
        </w:tc>
      </w:tr>
      <w:tr w14:paraId="21AC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1180" w:hRule="atLeast"/>
        </w:trPr>
        <w:tc>
          <w:tcPr>
            <w:tcW w:w="9847" w:type="dxa"/>
            <w:gridSpan w:val="5"/>
            <w:vAlign w:val="center"/>
          </w:tcPr>
          <w:p w14:paraId="1D749A4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1D4ED4A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1.售后服务承诺详见本合同附件。</w:t>
            </w:r>
          </w:p>
          <w:p w14:paraId="7441F6F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2.加盖骑缝章。</w:t>
            </w:r>
          </w:p>
        </w:tc>
      </w:tr>
    </w:tbl>
    <w:p w14:paraId="6DFF1684">
      <w:pPr>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第二条  货物清单</w:t>
      </w:r>
      <w:bookmarkEnd w:id="132"/>
      <w:r>
        <w:rPr>
          <w:rFonts w:hint="eastAsia" w:ascii="宋体" w:hAnsi="宋体" w:eastAsia="宋体" w:cs="宋体"/>
          <w:b/>
          <w:bCs/>
          <w:color w:val="auto"/>
          <w:sz w:val="24"/>
          <w:szCs w:val="24"/>
          <w:highlight w:val="none"/>
        </w:rPr>
        <w:t>及价目表</w:t>
      </w:r>
    </w:p>
    <w:p w14:paraId="6E0FB8BE">
      <w:pPr>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第三条　项目标的主要内容及要求</w:t>
      </w:r>
    </w:p>
    <w:p w14:paraId="6C2F355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见招标文件</w:t>
      </w:r>
      <w:r>
        <w:rPr>
          <w:rFonts w:hint="eastAsia" w:ascii="宋体" w:hAnsi="宋体" w:eastAsia="宋体" w:cs="宋体"/>
          <w:color w:val="auto"/>
          <w:sz w:val="24"/>
          <w:szCs w:val="24"/>
          <w:highlight w:val="none"/>
          <w:lang w:eastAsia="zh-CN"/>
        </w:rPr>
        <w:t>的招标</w:t>
      </w:r>
      <w:r>
        <w:rPr>
          <w:rFonts w:hint="eastAsia" w:ascii="宋体" w:hAnsi="宋体" w:eastAsia="宋体" w:cs="宋体"/>
          <w:color w:val="auto"/>
          <w:sz w:val="24"/>
          <w:szCs w:val="24"/>
          <w:highlight w:val="none"/>
        </w:rPr>
        <w:t>内容要求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乙方投标文件内容、投标货物技术参数说明和产品说明书。</w:t>
      </w:r>
    </w:p>
    <w:p w14:paraId="6A1E9FED">
      <w:pPr>
        <w:adjustRightInd w:val="0"/>
        <w:snapToGrid w:val="0"/>
        <w:spacing w:line="360" w:lineRule="auto"/>
        <w:ind w:firstLine="482" w:firstLineChars="200"/>
        <w:rPr>
          <w:rFonts w:hint="eastAsia" w:ascii="宋体" w:hAnsi="宋体" w:eastAsia="宋体" w:cs="宋体"/>
          <w:bCs/>
          <w:color w:val="auto"/>
          <w:sz w:val="24"/>
          <w:szCs w:val="24"/>
          <w:highlight w:val="none"/>
        </w:rPr>
      </w:pPr>
      <w:bookmarkStart w:id="133" w:name="_Toc78604606"/>
      <w:r>
        <w:rPr>
          <w:rFonts w:hint="eastAsia" w:ascii="宋体" w:hAnsi="宋体" w:eastAsia="宋体" w:cs="宋体"/>
          <w:b/>
          <w:bCs/>
          <w:color w:val="auto"/>
          <w:sz w:val="24"/>
          <w:szCs w:val="24"/>
          <w:highlight w:val="none"/>
        </w:rPr>
        <w:t>第四条　合同</w:t>
      </w:r>
      <w:bookmarkEnd w:id="133"/>
      <w:r>
        <w:rPr>
          <w:rFonts w:hint="eastAsia" w:ascii="宋体" w:hAnsi="宋体" w:eastAsia="宋体" w:cs="宋体"/>
          <w:b/>
          <w:bCs/>
          <w:color w:val="auto"/>
          <w:sz w:val="24"/>
          <w:szCs w:val="24"/>
          <w:highlight w:val="none"/>
        </w:rPr>
        <w:t>金额</w:t>
      </w:r>
    </w:p>
    <w:p w14:paraId="33EA2608">
      <w:pPr>
        <w:numPr>
          <w:ilvl w:val="1"/>
          <w:numId w:val="4"/>
        </w:numPr>
        <w:tabs>
          <w:tab w:val="clear" w:pos="284"/>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合同总额包括但不限于货物及零配件的购置和安装、工程实施、运输、保险、装卸、培训辅导、质保期、售后服务、全额含税发票，以及合同实施过程中与前述事项相关的费用等。</w:t>
      </w:r>
    </w:p>
    <w:p w14:paraId="38C1E011">
      <w:pPr>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color w:val="auto"/>
          <w:sz w:val="24"/>
          <w:szCs w:val="24"/>
          <w:highlight w:val="none"/>
        </w:rPr>
        <w:t xml:space="preserve"> 价格为固定不变价，天数为日历日。</w:t>
      </w:r>
    </w:p>
    <w:p w14:paraId="00BDB9E1">
      <w:pPr>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第五条　付款</w:t>
      </w:r>
    </w:p>
    <w:p w14:paraId="0990AE14">
      <w:pPr>
        <w:adjustRightInd w:val="0"/>
        <w:snapToGrid w:val="0"/>
        <w:spacing w:line="360" w:lineRule="auto"/>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w:t>
      </w:r>
      <w:bookmarkStart w:id="134" w:name="_Hlk201571911"/>
      <w:r>
        <w:rPr>
          <w:rFonts w:hint="eastAsia" w:ascii="宋体" w:hAnsi="宋体" w:eastAsia="宋体" w:cs="宋体"/>
          <w:b/>
          <w:bCs/>
          <w:color w:val="auto"/>
          <w:sz w:val="24"/>
          <w:szCs w:val="24"/>
          <w:highlight w:val="none"/>
        </w:rPr>
        <w:t>付款方式</w:t>
      </w:r>
      <w:bookmarkEnd w:id="134"/>
      <w:r>
        <w:rPr>
          <w:rFonts w:hint="eastAsia" w:ascii="宋体" w:hAnsi="宋体" w:eastAsia="宋体" w:cs="宋体"/>
          <w:b/>
          <w:bCs/>
          <w:color w:val="auto"/>
          <w:sz w:val="24"/>
          <w:szCs w:val="24"/>
          <w:highlight w:val="none"/>
        </w:rPr>
        <w:t>：</w:t>
      </w:r>
    </w:p>
    <w:p w14:paraId="0E72F7BB">
      <w:pPr>
        <w:adjustRightInd w:val="0"/>
        <w:snapToGrid w:val="0"/>
        <w:spacing w:line="360" w:lineRule="auto"/>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b/>
          <w:color w:val="auto"/>
          <w:sz w:val="24"/>
          <w:szCs w:val="24"/>
          <w:highlight w:val="none"/>
        </w:rPr>
        <w:t>.</w:t>
      </w:r>
      <w:r>
        <w:rPr>
          <w:rFonts w:hint="eastAsia" w:ascii="宋体" w:hAnsi="宋体" w:eastAsia="宋体" w:cs="宋体"/>
          <w:bCs/>
          <w:color w:val="auto"/>
          <w:sz w:val="24"/>
          <w:szCs w:val="24"/>
          <w:highlight w:val="none"/>
        </w:rPr>
        <w:t>甲方开票信息为：</w:t>
      </w:r>
    </w:p>
    <w:p w14:paraId="6B96845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名称：玉溪市儿童医院</w:t>
      </w:r>
    </w:p>
    <w:p w14:paraId="085F865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开户行</w:t>
      </w:r>
      <w:r>
        <w:rPr>
          <w:rFonts w:hint="eastAsia" w:ascii="宋体" w:hAnsi="宋体" w:eastAsia="宋体" w:cs="宋体"/>
          <w:color w:val="auto"/>
          <w:sz w:val="24"/>
          <w:szCs w:val="24"/>
          <w:highlight w:val="none"/>
        </w:rPr>
        <w:t xml:space="preserve">： </w:t>
      </w:r>
    </w:p>
    <w:p w14:paraId="53B15E3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账号：</w:t>
      </w:r>
    </w:p>
    <w:p w14:paraId="56776C8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纳税人识别号：</w:t>
      </w:r>
    </w:p>
    <w:p w14:paraId="3E8BFC2B">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电话：</w:t>
      </w:r>
    </w:p>
    <w:p w14:paraId="1B55D823">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3.乙方收款账户如下：</w:t>
      </w:r>
    </w:p>
    <w:p w14:paraId="47517A60">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开户名称：XXXXX</w:t>
      </w:r>
    </w:p>
    <w:p w14:paraId="1BD08F8A">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开户银行：XXXX</w:t>
      </w:r>
    </w:p>
    <w:p w14:paraId="2B1F72BB">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银行账号：XXXXX</w:t>
      </w:r>
    </w:p>
    <w:p w14:paraId="7081425A">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第六条　交付时间、地点</w:t>
      </w:r>
    </w:p>
    <w:p w14:paraId="29DB6F68">
      <w:pPr>
        <w:numPr>
          <w:ilvl w:val="1"/>
          <w:numId w:val="5"/>
        </w:numPr>
        <w:tabs>
          <w:tab w:val="clear" w:pos="420"/>
        </w:tabs>
        <w:spacing w:line="360" w:lineRule="auto"/>
        <w:ind w:left="0"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交货地点：</w:t>
      </w:r>
      <w:r>
        <w:rPr>
          <w:rFonts w:hint="eastAsia" w:ascii="宋体" w:hAnsi="宋体" w:eastAsia="宋体" w:cs="宋体"/>
          <w:bCs/>
          <w:color w:val="auto"/>
          <w:sz w:val="24"/>
          <w:highlight w:val="none"/>
          <w:u w:val="single"/>
          <w:shd w:val="clear" w:color="auto" w:fill="FFFFFF" w:themeFill="background1"/>
        </w:rPr>
        <w:t xml:space="preserve">                                  </w:t>
      </w:r>
    </w:p>
    <w:p w14:paraId="624DB43B">
      <w:pPr>
        <w:numPr>
          <w:ilvl w:val="1"/>
          <w:numId w:val="5"/>
        </w:numPr>
        <w:tabs>
          <w:tab w:val="clear" w:pos="420"/>
        </w:tabs>
        <w:spacing w:line="360" w:lineRule="auto"/>
        <w:ind w:left="0"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 xml:space="preserve">设备场地：甲方负责准备符合设备安装的场地，乙方予以设计指导。 </w:t>
      </w:r>
    </w:p>
    <w:p w14:paraId="5A083843">
      <w:pPr>
        <w:numPr>
          <w:ilvl w:val="1"/>
          <w:numId w:val="5"/>
        </w:numPr>
        <w:tabs>
          <w:tab w:val="clear" w:pos="420"/>
        </w:tabs>
        <w:spacing w:line="360" w:lineRule="auto"/>
        <w:ind w:left="0"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交货期限：合同生效后XXX天内供货。</w:t>
      </w:r>
    </w:p>
    <w:p w14:paraId="086353B6">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第七条　验收标准、验收方式、验收要求以及培训</w:t>
      </w:r>
    </w:p>
    <w:p w14:paraId="658F19C6">
      <w:pPr>
        <w:numPr>
          <w:ilvl w:val="0"/>
          <w:numId w:val="6"/>
        </w:numPr>
        <w:spacing w:line="360" w:lineRule="auto"/>
        <w:ind w:left="0" w:firstLine="480" w:firstLineChars="200"/>
        <w:rPr>
          <w:rFonts w:hint="eastAsia" w:ascii="宋体" w:hAnsi="宋体" w:eastAsia="宋体" w:cs="宋体"/>
          <w:bCs/>
          <w:vanish/>
          <w:color w:val="auto"/>
          <w:sz w:val="24"/>
          <w:highlight w:val="none"/>
          <w:shd w:val="clear" w:color="auto" w:fill="FFFFFF" w:themeFill="background1"/>
        </w:rPr>
      </w:pPr>
    </w:p>
    <w:p w14:paraId="3DDCA4A9">
      <w:pPr>
        <w:numPr>
          <w:ilvl w:val="0"/>
          <w:numId w:val="6"/>
        </w:numPr>
        <w:spacing w:line="360" w:lineRule="auto"/>
        <w:ind w:left="0"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vanish/>
          <w:color w:val="auto"/>
          <w:sz w:val="24"/>
          <w:highlight w:val="none"/>
          <w:shd w:val="clear" w:color="auto" w:fill="FFFFFF" w:themeFill="background1"/>
        </w:rPr>
        <w:t>收报告。件污染，无侵权行为、表面无划损、无任何缺陷隐患，在中国</w:t>
      </w:r>
      <w:r>
        <w:rPr>
          <w:rFonts w:hint="eastAsia" w:ascii="宋体" w:hAnsi="宋体" w:eastAsia="宋体" w:cs="宋体"/>
          <w:bCs/>
          <w:color w:val="auto"/>
          <w:sz w:val="24"/>
          <w:highlight w:val="none"/>
          <w:shd w:val="clear" w:color="auto" w:fill="FFFFFF" w:themeFill="background1"/>
        </w:rPr>
        <w:t>交付验收标准：乙方指派具有相关合法资质的专业人员，并提供性能符合规定的设备、工具，按照相关操作规程，负责货到现场的安装调试。所有设备应参照本合同约定的技术性能标准和参数进行验收，本合同没有约定此标准的，按照投标文件的标准，甲乙双方综合验收并出具验收报告。</w:t>
      </w:r>
    </w:p>
    <w:p w14:paraId="54A5B82B">
      <w:pPr>
        <w:numPr>
          <w:ilvl w:val="0"/>
          <w:numId w:val="6"/>
        </w:numPr>
        <w:spacing w:line="360" w:lineRule="auto"/>
        <w:ind w:left="0"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vanish/>
          <w:color w:val="auto"/>
          <w:sz w:val="24"/>
          <w:highlight w:val="none"/>
          <w:shd w:val="clear" w:color="auto" w:fill="FFFFFF" w:themeFill="background1"/>
        </w:rPr>
        <w:t>交付验收标准：乙方指派具有相关合法资质的人员，提供性能符合规定的设备、工具，按照相关操作规程，负责货到现场的安装调试。所有设备应参照本合同约定的技术性能标准和参数进行验收，本合同没有预订次标准的，按照投标文件的标准，甲乙双方综合验收，并出具验收报告。</w:t>
      </w:r>
      <w:r>
        <w:rPr>
          <w:rFonts w:hint="eastAsia" w:ascii="宋体" w:hAnsi="宋体" w:eastAsia="宋体" w:cs="宋体"/>
          <w:bCs/>
          <w:color w:val="auto"/>
          <w:sz w:val="24"/>
          <w:highlight w:val="none"/>
          <w:shd w:val="clear" w:color="auto" w:fill="FFFFFF" w:themeFill="background1"/>
        </w:rPr>
        <w:t>在设备商检前，甲方不得自行拆装、调试或使用。</w:t>
      </w:r>
    </w:p>
    <w:p w14:paraId="74971C1D">
      <w:pPr>
        <w:numPr>
          <w:ilvl w:val="0"/>
          <w:numId w:val="6"/>
        </w:numPr>
        <w:spacing w:line="360" w:lineRule="auto"/>
        <w:ind w:left="0"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货物为全新合格产品，整机无污染，无侵权行为、表面无划损、无任何缺陷隐患，在中国境内可依常规安全合法使用。</w:t>
      </w:r>
    </w:p>
    <w:p w14:paraId="641E8436">
      <w:pPr>
        <w:numPr>
          <w:ilvl w:val="0"/>
          <w:numId w:val="6"/>
        </w:numPr>
        <w:spacing w:line="360" w:lineRule="auto"/>
        <w:ind w:left="0"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包装标准为原厂制造商未启封全新包装，具有出厂合格证，序列号，包装箱号与出厂批号一致，并可追索查阅。所有随设备的附件（装箱清单、用户手册、原厂保修卡、合格证、必备品、配件、工具、报关单等）须齐全。</w:t>
      </w:r>
    </w:p>
    <w:p w14:paraId="01C2F93E">
      <w:pPr>
        <w:numPr>
          <w:ilvl w:val="0"/>
          <w:numId w:val="6"/>
        </w:numPr>
        <w:spacing w:line="360" w:lineRule="auto"/>
        <w:ind w:left="0"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货物运至甲方后，甲方只对货物进行数量和外包装的初步验收。设备安装调试后，乙方应向甲方提供详细的验收标准、验收手册、验收申请，甲方有权委托中国有资格的单位对上述设备进行精度校核。</w:t>
      </w:r>
    </w:p>
    <w:p w14:paraId="2FE06909">
      <w:pPr>
        <w:numPr>
          <w:ilvl w:val="0"/>
          <w:numId w:val="6"/>
        </w:numPr>
        <w:spacing w:line="360" w:lineRule="auto"/>
        <w:ind w:left="0"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为确保甲方能够进行日常操作及维护保养，乙方为甲方提供以下培训，承担相关费用：设备安装验收后，在甲方现场进行为期     的培训（含装机现场培训、临床应用培训、维修工程师培训）</w:t>
      </w:r>
      <w:bookmarkStart w:id="135" w:name="_Toc78604611"/>
      <w:r>
        <w:rPr>
          <w:rFonts w:hint="eastAsia" w:ascii="宋体" w:hAnsi="宋体" w:eastAsia="宋体" w:cs="宋体"/>
          <w:bCs/>
          <w:color w:val="auto"/>
          <w:sz w:val="24"/>
          <w:highlight w:val="none"/>
          <w:shd w:val="clear" w:color="auto" w:fill="FFFFFF" w:themeFill="background1"/>
        </w:rPr>
        <w:t>。</w:t>
      </w:r>
    </w:p>
    <w:p w14:paraId="4F2A49E0">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第八条　制作与</w:t>
      </w:r>
      <w:bookmarkEnd w:id="135"/>
      <w:r>
        <w:rPr>
          <w:rFonts w:hint="eastAsia" w:ascii="宋体" w:hAnsi="宋体" w:eastAsia="宋体" w:cs="宋体"/>
          <w:bCs/>
          <w:color w:val="auto"/>
          <w:sz w:val="24"/>
          <w:highlight w:val="none"/>
          <w:shd w:val="clear" w:color="auto" w:fill="FFFFFF" w:themeFill="background1"/>
        </w:rPr>
        <w:t>交付</w:t>
      </w:r>
    </w:p>
    <w:p w14:paraId="2460EB6C">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在符合招标文件要求和响应承诺的前提下，以经甲方签字确认、盖章后的有效货物验收单为依据，视为完成货物的制作与交付。</w:t>
      </w:r>
    </w:p>
    <w:p w14:paraId="353447EE">
      <w:pPr>
        <w:spacing w:line="360" w:lineRule="auto"/>
        <w:ind w:firstLine="480" w:firstLineChars="200"/>
        <w:rPr>
          <w:rFonts w:hint="eastAsia" w:ascii="宋体" w:hAnsi="宋体" w:eastAsia="宋体" w:cs="宋体"/>
          <w:bCs/>
          <w:color w:val="auto"/>
          <w:sz w:val="24"/>
          <w:highlight w:val="none"/>
          <w:shd w:val="clear" w:color="auto" w:fill="FFFFFF" w:themeFill="background1"/>
        </w:rPr>
      </w:pPr>
      <w:bookmarkStart w:id="136" w:name="_Toc78604612"/>
      <w:r>
        <w:rPr>
          <w:rFonts w:hint="eastAsia" w:ascii="宋体" w:hAnsi="宋体" w:eastAsia="宋体" w:cs="宋体"/>
          <w:bCs/>
          <w:color w:val="auto"/>
          <w:sz w:val="24"/>
          <w:highlight w:val="none"/>
          <w:shd w:val="clear" w:color="auto" w:fill="FFFFFF" w:themeFill="background1"/>
        </w:rPr>
        <w:t>第九条　质保期及售后服务要求</w:t>
      </w:r>
      <w:bookmarkEnd w:id="136"/>
      <w:r>
        <w:rPr>
          <w:rFonts w:hint="eastAsia" w:ascii="宋体" w:hAnsi="宋体" w:eastAsia="宋体" w:cs="宋体"/>
          <w:bCs/>
          <w:color w:val="auto"/>
          <w:sz w:val="24"/>
          <w:highlight w:val="none"/>
          <w:shd w:val="clear" w:color="auto" w:fill="FFFFFF" w:themeFill="background1"/>
        </w:rPr>
        <w:t>（提供原厂质保，详见附件——售后服务承诺书）</w:t>
      </w:r>
    </w:p>
    <w:p w14:paraId="31B84A0E">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质保期后，设备使用期内，对非人为因素引起的问题，免工时费、免差旅费，收取材料费维修。</w:t>
      </w:r>
    </w:p>
    <w:p w14:paraId="05FDD7B4">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第十条 双方权利义务</w:t>
      </w:r>
    </w:p>
    <w:p w14:paraId="7648B4FB">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1.未经甲方书面同意，乙方不得擅自向第三方转让其应履行的合同项下的义务。</w:t>
      </w:r>
    </w:p>
    <w:p w14:paraId="5E5401E9">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2.乙方应在签订本合同时提供设备配置清单、厂家或投标人售后服务承诺书等资料。</w:t>
      </w:r>
    </w:p>
    <w:p w14:paraId="57DA23E1">
      <w:pPr>
        <w:spacing w:line="360" w:lineRule="auto"/>
        <w:ind w:firstLine="482" w:firstLineChars="200"/>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3</w:t>
      </w:r>
      <w:r>
        <w:rPr>
          <w:rFonts w:hint="eastAsia" w:ascii="宋体" w:hAnsi="宋体" w:eastAsia="宋体" w:cs="宋体"/>
          <w:color w:val="auto"/>
          <w:sz w:val="24"/>
          <w:szCs w:val="24"/>
          <w:highlight w:val="none"/>
        </w:rPr>
        <w:t>.乙方保证甲方在使用设备期间（有配套软件的包括软件产品）不受第三方提出侵犯其专利权、商标权、工业设计权等权利的起诉。若出现，由乙方承担全部责任。</w:t>
      </w:r>
    </w:p>
    <w:p w14:paraId="669F5F94">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4.</w:t>
      </w:r>
      <w:r>
        <w:rPr>
          <w:rFonts w:hint="eastAsia" w:ascii="宋体" w:hAnsi="宋体" w:eastAsia="宋体" w:cs="宋体"/>
          <w:color w:val="auto"/>
          <w:sz w:val="24"/>
          <w:szCs w:val="24"/>
          <w:highlight w:val="none"/>
        </w:rPr>
        <w:t>甲乙双方应对本合同内容严加保密，在未经对方事先书面同意的情况下，不得将与本合同有关的信息、数据、资料等内容向任何人披露或为其自身利益而使用。在本合同到期或终止后，甲乙双方仍须履行该保密义务。</w:t>
      </w:r>
    </w:p>
    <w:p w14:paraId="0B229FBD">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第十一条 违约责任</w:t>
      </w:r>
    </w:p>
    <w:p w14:paraId="4A56C983">
      <w:pPr>
        <w:numPr>
          <w:ilvl w:val="0"/>
          <w:numId w:val="7"/>
        </w:numPr>
        <w:spacing w:line="360" w:lineRule="auto"/>
        <w:ind w:left="0" w:firstLine="480" w:firstLineChars="200"/>
        <w:rPr>
          <w:rFonts w:hint="eastAsia" w:ascii="宋体" w:hAnsi="宋体" w:eastAsia="宋体" w:cs="宋体"/>
          <w:color w:val="auto"/>
          <w:sz w:val="24"/>
          <w:szCs w:val="24"/>
          <w:highlight w:val="none"/>
        </w:rPr>
      </w:pPr>
      <w:bookmarkStart w:id="137" w:name="_Toc78604614"/>
      <w:r>
        <w:rPr>
          <w:rFonts w:hint="eastAsia" w:ascii="宋体" w:hAnsi="宋体" w:eastAsia="宋体" w:cs="宋体"/>
          <w:color w:val="auto"/>
          <w:sz w:val="24"/>
          <w:szCs w:val="24"/>
          <w:highlight w:val="none"/>
        </w:rPr>
        <w:t>乙方交付的货物或提供的服务，甲方只有在不符合招标文件、投标文件或本合同规定的情况下才有权拒收</w:t>
      </w:r>
      <w:r>
        <w:rPr>
          <w:rFonts w:hint="eastAsia" w:ascii="宋体" w:hAnsi="宋体" w:eastAsia="宋体" w:cs="宋体"/>
          <w:color w:val="auto"/>
          <w:sz w:val="24"/>
          <w:szCs w:val="24"/>
          <w:highlight w:val="none"/>
          <w:lang w:eastAsia="zh-CN"/>
        </w:rPr>
        <w:t>。并且，</w:t>
      </w:r>
      <w:r>
        <w:rPr>
          <w:rFonts w:hint="eastAsia" w:ascii="宋体" w:hAnsi="宋体" w:eastAsia="宋体" w:cs="宋体"/>
          <w:color w:val="auto"/>
          <w:sz w:val="24"/>
          <w:szCs w:val="24"/>
          <w:highlight w:val="none"/>
        </w:rPr>
        <w:t>乙方须向甲方支付本合同总价   %的违约金并赔偿甲方全部损失。若无上述原因，甲方无权拒收；若甲方因非上述原因拒收，甲方须向乙方支付本合同总价   %的违约金并赔偿乙方全部损失。</w:t>
      </w:r>
    </w:p>
    <w:p w14:paraId="7E7D74BD">
      <w:pPr>
        <w:numPr>
          <w:ilvl w:val="0"/>
          <w:numId w:val="7"/>
        </w:numPr>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乙方延迟履行合同，逾期交付货物的，从逾期之日起每日按合同总额的1‰向甲方支付违约金，最高限额为合同总价的   %。但因设备场地不符合安装要求的，乙方延期交货，则不承担上述违约责任。</w:t>
      </w:r>
    </w:p>
    <w:p w14:paraId="2DF461CF">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w:t>
      </w:r>
      <w:r>
        <w:rPr>
          <w:rFonts w:hint="eastAsia" w:ascii="宋体" w:hAnsi="宋体" w:eastAsia="宋体" w:cs="宋体"/>
          <w:color w:val="auto"/>
          <w:sz w:val="24"/>
          <w:szCs w:val="24"/>
          <w:highlight w:val="none"/>
        </w:rPr>
        <w:t>如甲乙双方未按本合同约定履行保密义务，违约方须向守约方赔偿本合同总价   %的违约金。因泄密引发的纠纷、事故及损失，由违约方全部承担。</w:t>
      </w:r>
    </w:p>
    <w:p w14:paraId="13591273">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4.</w:t>
      </w:r>
      <w:r>
        <w:rPr>
          <w:rFonts w:hint="eastAsia" w:ascii="宋体" w:hAnsi="宋体" w:eastAsia="宋体" w:cs="宋体"/>
          <w:color w:val="auto"/>
          <w:sz w:val="24"/>
          <w:szCs w:val="24"/>
          <w:highlight w:val="none"/>
        </w:rPr>
        <w:t>因有关药物或医疗设备不良反应造成患者人身损害而甲方无使用不当情形的，由乙方承担相关责任。</w:t>
      </w:r>
    </w:p>
    <w:p w14:paraId="5B258DDB">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5.其他</w:t>
      </w:r>
      <w:r>
        <w:rPr>
          <w:rFonts w:hint="eastAsia" w:ascii="宋体" w:hAnsi="宋体" w:eastAsia="宋体" w:cs="宋体"/>
          <w:color w:val="auto"/>
          <w:sz w:val="24"/>
          <w:szCs w:val="24"/>
          <w:highlight w:val="none"/>
        </w:rPr>
        <w:t>违约责任按《中华人民共和国民法典》及相关法律法规处理。</w:t>
      </w:r>
    </w:p>
    <w:p w14:paraId="4AC000B8">
      <w:pPr>
        <w:spacing w:line="360" w:lineRule="auto"/>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第十二条 提出异议的时间和方法</w:t>
      </w:r>
    </w:p>
    <w:p w14:paraId="42E87DD7">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color w:val="auto"/>
          <w:sz w:val="24"/>
          <w:szCs w:val="24"/>
          <w:highlight w:val="none"/>
        </w:rPr>
        <w:t>甲方在验收后如对货物的型号、规格、质量有异议时，应在妥善保管货物的同时，向乙方提出书面异议。</w:t>
      </w:r>
    </w:p>
    <w:p w14:paraId="6C3089A1">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color w:val="auto"/>
          <w:sz w:val="24"/>
          <w:szCs w:val="24"/>
          <w:highlight w:val="none"/>
        </w:rPr>
        <w:t>甲方因违章操作、保管、保养不善等人为因素造成货物损毁，所提出的异议乙方有权不予接受。</w:t>
      </w:r>
    </w:p>
    <w:bookmarkEnd w:id="137"/>
    <w:p w14:paraId="1D1CCE3E">
      <w:pPr>
        <w:pStyle w:val="126"/>
        <w:spacing w:before="0" w:after="0" w:line="360" w:lineRule="auto"/>
        <w:ind w:firstLine="482" w:firstLineChars="200"/>
        <w:rPr>
          <w:rFonts w:hint="eastAsia" w:ascii="宋体" w:hAnsi="宋体" w:eastAsia="宋体" w:cs="宋体"/>
          <w:b/>
          <w:color w:val="auto"/>
          <w:spacing w:val="0"/>
          <w:kern w:val="2"/>
          <w:szCs w:val="24"/>
          <w:highlight w:val="none"/>
        </w:rPr>
      </w:pPr>
      <w:bookmarkStart w:id="138" w:name="_Toc78604615"/>
      <w:r>
        <w:rPr>
          <w:rFonts w:hint="eastAsia" w:ascii="宋体" w:hAnsi="宋体" w:eastAsia="宋体" w:cs="宋体"/>
          <w:b/>
          <w:bCs w:val="0"/>
          <w:color w:val="auto"/>
          <w:spacing w:val="0"/>
          <w:kern w:val="2"/>
          <w:szCs w:val="24"/>
          <w:highlight w:val="none"/>
        </w:rPr>
        <w:t>第十三条  通知与送达</w:t>
      </w:r>
    </w:p>
    <w:p w14:paraId="7520D199">
      <w:pPr>
        <w:pStyle w:val="126"/>
        <w:spacing w:before="0" w:after="0" w:line="360" w:lineRule="auto"/>
        <w:ind w:firstLine="522" w:firstLineChars="200"/>
        <w:rPr>
          <w:rFonts w:hint="eastAsia" w:ascii="宋体" w:hAnsi="宋体" w:eastAsia="宋体" w:cs="宋体"/>
          <w:bCs w:val="0"/>
          <w:color w:val="auto"/>
          <w:szCs w:val="24"/>
          <w:highlight w:val="none"/>
        </w:rPr>
      </w:pPr>
      <w:r>
        <w:rPr>
          <w:rFonts w:hint="eastAsia" w:ascii="宋体" w:hAnsi="宋体" w:eastAsia="宋体" w:cs="宋体"/>
          <w:b/>
          <w:color w:val="auto"/>
          <w:szCs w:val="24"/>
          <w:highlight w:val="none"/>
        </w:rPr>
        <w:t>1.甲方通信地址及联系人：</w:t>
      </w:r>
      <w:r>
        <w:rPr>
          <w:rFonts w:hint="eastAsia" w:ascii="宋体" w:hAnsi="宋体" w:eastAsia="宋体" w:cs="宋体"/>
          <w:color w:val="auto"/>
          <w:szCs w:val="24"/>
          <w:highlight w:val="none"/>
          <w:u w:val="single"/>
        </w:rPr>
        <w:t xml:space="preserve">                               </w:t>
      </w:r>
    </w:p>
    <w:p w14:paraId="0715D9D0">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2.乙方通信地址及联系人：</w:t>
      </w:r>
      <w:r>
        <w:rPr>
          <w:rFonts w:hint="eastAsia" w:ascii="宋体" w:hAnsi="宋体" w:eastAsia="宋体" w:cs="宋体"/>
          <w:color w:val="auto"/>
          <w:sz w:val="24"/>
          <w:szCs w:val="24"/>
          <w:highlight w:val="none"/>
        </w:rPr>
        <w:t xml:space="preserve">XXXXXXX 项目负责人：XXXX 电话：XXX-XXX/XXX  邮箱：XXXX   </w:t>
      </w:r>
    </w:p>
    <w:p w14:paraId="6C51C485">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w:t>
      </w:r>
      <w:r>
        <w:rPr>
          <w:rFonts w:hint="eastAsia" w:ascii="宋体" w:hAnsi="宋体" w:eastAsia="宋体" w:cs="宋体"/>
          <w:color w:val="auto"/>
          <w:sz w:val="24"/>
          <w:szCs w:val="24"/>
          <w:highlight w:val="none"/>
        </w:rPr>
        <w:t>如一方地址、电话、传真号码、开户银行及账号等资料有变更，应在变更当日内书面通知对方，否则，视为未变更。</w:t>
      </w:r>
    </w:p>
    <w:p w14:paraId="17ED18DB">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第十四条　不可抗力 </w:t>
      </w:r>
    </w:p>
    <w:p w14:paraId="7DDF4A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任何一方由于不可抗力原因不能履行合同时，应在不可抗力事件发生后及时向对方通报，以减轻可能给对方造成的损失</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在取得有关机构的不可抗力证明或双方谅解确认后，允许延期履行或修订合同，并根据情况可部分或全部免于承担违约责任。但一方延误履约后发生不可抗力的，不能免除责任。</w:t>
      </w:r>
    </w:p>
    <w:p w14:paraId="7A463C24">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第十五条　争议的解决</w:t>
      </w:r>
      <w:bookmarkEnd w:id="138"/>
    </w:p>
    <w:p w14:paraId="737E39F8">
      <w:pPr>
        <w:pStyle w:val="20"/>
        <w:spacing w:after="0" w:line="360" w:lineRule="auto"/>
        <w:ind w:firstLine="482"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
          <w:color w:val="auto"/>
          <w:sz w:val="24"/>
          <w:szCs w:val="24"/>
          <w:highlight w:val="none"/>
        </w:rPr>
        <w:t>1.</w:t>
      </w:r>
      <w:r>
        <w:rPr>
          <w:rFonts w:hint="eastAsia" w:ascii="宋体" w:hAnsi="宋体" w:eastAsia="宋体" w:cs="宋体"/>
          <w:color w:val="auto"/>
          <w:sz w:val="24"/>
          <w:szCs w:val="24"/>
          <w:highlight w:val="none"/>
        </w:rPr>
        <w:t>合同履行过程中发生的任何争议，如双方未能通过友好协商解决，双方同意通过诉讼方式解决，诉讼管辖地为甲方所在地有管辖权的人民法院。</w:t>
      </w:r>
    </w:p>
    <w:p w14:paraId="4C82D9E7">
      <w:pPr>
        <w:spacing w:line="360" w:lineRule="auto"/>
        <w:ind w:firstLine="482" w:firstLineChars="200"/>
        <w:jc w:val="lef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color w:val="auto"/>
          <w:sz w:val="24"/>
          <w:szCs w:val="24"/>
          <w:highlight w:val="none"/>
        </w:rPr>
        <w:t>对货物质量的检查鉴定，由甲乙双方协议认定的第三方相关检测机构进行终局鉴定，鉴定结果符合质量技术标准时，鉴定费由提出异议方承担，否则鉴定费由被异议方承担。</w:t>
      </w:r>
    </w:p>
    <w:p w14:paraId="52EE41AB">
      <w:pPr>
        <w:pStyle w:val="126"/>
        <w:spacing w:before="0" w:after="0" w:line="360" w:lineRule="auto"/>
        <w:ind w:firstLine="522" w:firstLineChars="200"/>
        <w:rPr>
          <w:rFonts w:hint="eastAsia" w:ascii="宋体" w:hAnsi="宋体" w:eastAsia="宋体" w:cs="宋体"/>
          <w:b/>
          <w:color w:val="auto"/>
          <w:szCs w:val="24"/>
          <w:highlight w:val="none"/>
        </w:rPr>
      </w:pPr>
      <w:bookmarkStart w:id="139" w:name="_Toc78604619"/>
      <w:r>
        <w:rPr>
          <w:rFonts w:hint="eastAsia" w:ascii="宋体" w:hAnsi="宋体" w:eastAsia="宋体" w:cs="宋体"/>
          <w:b/>
          <w:bCs w:val="0"/>
          <w:color w:val="auto"/>
          <w:szCs w:val="24"/>
          <w:highlight w:val="none"/>
        </w:rPr>
        <w:t xml:space="preserve">  第十六条　其他</w:t>
      </w:r>
      <w:bookmarkEnd w:id="139"/>
      <w:r>
        <w:rPr>
          <w:rFonts w:hint="eastAsia" w:ascii="宋体" w:hAnsi="宋体" w:eastAsia="宋体" w:cs="宋体"/>
          <w:b/>
          <w:bCs w:val="0"/>
          <w:color w:val="auto"/>
          <w:szCs w:val="24"/>
          <w:highlight w:val="none"/>
        </w:rPr>
        <w:t>条款</w:t>
      </w:r>
    </w:p>
    <w:p w14:paraId="195A134B">
      <w:pPr>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color w:val="auto"/>
          <w:sz w:val="24"/>
          <w:szCs w:val="24"/>
          <w:highlight w:val="none"/>
        </w:rPr>
        <w:t xml:space="preserve"> 本合同在甲、乙双方法定代表人或其授权代理人签字并加盖单位公章之日起生效。</w:t>
      </w:r>
    </w:p>
    <w:p w14:paraId="2FA2D361">
      <w:pPr>
        <w:spacing w:line="360" w:lineRule="auto"/>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color w:val="auto"/>
          <w:sz w:val="24"/>
          <w:szCs w:val="24"/>
          <w:highlight w:val="none"/>
        </w:rPr>
        <w:t>本合同一式贰份，甲方壹份、乙方壹份。</w:t>
      </w:r>
    </w:p>
    <w:p w14:paraId="1493ED62">
      <w:pPr>
        <w:spacing w:line="360" w:lineRule="auto"/>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w:t>
      </w:r>
      <w:r>
        <w:rPr>
          <w:rFonts w:hint="eastAsia" w:ascii="宋体" w:hAnsi="宋体" w:eastAsia="宋体" w:cs="宋体"/>
          <w:color w:val="auto"/>
          <w:sz w:val="24"/>
          <w:szCs w:val="24"/>
          <w:highlight w:val="none"/>
        </w:rPr>
        <w:t>所有经双方签署、确认的文件包括购销廉洁协议、配置清单、售后服务承诺书、授权委托书及投标书均为本合同不可分割的有效组成部分，与本合同具有同等的法律效力。</w:t>
      </w:r>
    </w:p>
    <w:p w14:paraId="0A068479">
      <w:pPr>
        <w:spacing w:line="360" w:lineRule="auto"/>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4</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当</w:t>
      </w:r>
      <w:r>
        <w:rPr>
          <w:rFonts w:hint="eastAsia" w:ascii="宋体" w:hAnsi="宋体" w:eastAsia="宋体" w:cs="宋体"/>
          <w:bCs/>
          <w:color w:val="auto"/>
          <w:sz w:val="24"/>
          <w:szCs w:val="24"/>
          <w:highlight w:val="none"/>
        </w:rPr>
        <w:t>投标书内容与本合同内容不一致的情况时，以本合同为准。</w:t>
      </w:r>
    </w:p>
    <w:p w14:paraId="3714CE74">
      <w:pPr>
        <w:spacing w:line="360" w:lineRule="auto"/>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5.</w:t>
      </w:r>
      <w:r>
        <w:rPr>
          <w:rFonts w:hint="eastAsia" w:ascii="宋体" w:hAnsi="宋体" w:eastAsia="宋体" w:cs="宋体"/>
          <w:color w:val="auto"/>
          <w:sz w:val="24"/>
          <w:szCs w:val="24"/>
          <w:highlight w:val="none"/>
        </w:rPr>
        <w:t>本合同签约履约地点：云南省玉溪市。</w:t>
      </w:r>
    </w:p>
    <w:p w14:paraId="34411055">
      <w:pPr>
        <w:spacing w:line="360" w:lineRule="auto"/>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6.</w:t>
      </w:r>
      <w:r>
        <w:rPr>
          <w:rFonts w:hint="eastAsia" w:ascii="宋体" w:hAnsi="宋体" w:eastAsia="宋体" w:cs="宋体"/>
          <w:color w:val="auto"/>
          <w:sz w:val="24"/>
          <w:szCs w:val="24"/>
          <w:highlight w:val="none"/>
        </w:rPr>
        <w:t>双方均已对以上各条款及附件作充分了解，并明确理解由此而产生的相关权责。</w:t>
      </w:r>
    </w:p>
    <w:p w14:paraId="3F1C5EB3">
      <w:pPr>
        <w:spacing w:line="360" w:lineRule="auto"/>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第十七条 附件（</w:t>
      </w:r>
      <w:r>
        <w:rPr>
          <w:rFonts w:hint="eastAsia" w:ascii="宋体" w:hAnsi="宋体" w:eastAsia="宋体" w:cs="宋体"/>
          <w:b/>
          <w:color w:val="auto"/>
          <w:sz w:val="24"/>
          <w:szCs w:val="24"/>
          <w:highlight w:val="none"/>
          <w:lang w:eastAsia="zh-CN"/>
        </w:rPr>
        <w:t>一式两份</w:t>
      </w:r>
      <w:r>
        <w:rPr>
          <w:rFonts w:hint="eastAsia" w:ascii="宋体" w:hAnsi="宋体" w:eastAsia="宋体" w:cs="宋体"/>
          <w:b/>
          <w:color w:val="auto"/>
          <w:sz w:val="24"/>
          <w:szCs w:val="24"/>
          <w:highlight w:val="none"/>
        </w:rPr>
        <w:t>）</w:t>
      </w:r>
    </w:p>
    <w:p w14:paraId="3E69E05B">
      <w:pPr>
        <w:pStyle w:val="126"/>
        <w:spacing w:before="0" w:after="0" w:line="360" w:lineRule="auto"/>
        <w:ind w:firstLine="5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政府采购合同书封面封底（跟主合同一起盖骑缝章）</w:t>
      </w:r>
    </w:p>
    <w:p w14:paraId="7ED0C90A">
      <w:pPr>
        <w:pStyle w:val="126"/>
        <w:spacing w:before="0" w:after="0" w:line="360" w:lineRule="auto"/>
        <w:ind w:firstLine="5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报价清单（写清品牌型号，有分项的按分项报）</w:t>
      </w:r>
    </w:p>
    <w:p w14:paraId="2ABD7780">
      <w:pPr>
        <w:pStyle w:val="126"/>
        <w:spacing w:before="0" w:after="0" w:line="360" w:lineRule="auto"/>
        <w:ind w:firstLine="5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配置清单（盖章）</w:t>
      </w:r>
    </w:p>
    <w:p w14:paraId="419E2E82">
      <w:pPr>
        <w:pStyle w:val="126"/>
        <w:spacing w:before="0" w:after="0" w:line="360" w:lineRule="auto"/>
        <w:ind w:firstLine="5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售后服务承诺书（盖章）</w:t>
      </w:r>
    </w:p>
    <w:p w14:paraId="6C6B163A">
      <w:pPr>
        <w:pStyle w:val="126"/>
        <w:spacing w:before="0" w:after="0" w:line="360" w:lineRule="auto"/>
        <w:ind w:firstLine="5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乙方授权委托书或法定代表人身份证明（签字盖章捺手印）</w:t>
      </w:r>
    </w:p>
    <w:p w14:paraId="6340A994">
      <w:pPr>
        <w:pStyle w:val="126"/>
        <w:spacing w:before="0" w:after="0" w:line="360" w:lineRule="auto"/>
        <w:ind w:firstLine="5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廉洁购销合同（签字盖章，加盖骑缝章）</w:t>
      </w:r>
    </w:p>
    <w:p w14:paraId="42B66C01">
      <w:pPr>
        <w:pStyle w:val="126"/>
        <w:spacing w:before="0" w:after="0" w:line="360" w:lineRule="auto"/>
        <w:ind w:firstLine="5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中标通知书（乙方复印后盖鲜章）</w:t>
      </w:r>
    </w:p>
    <w:p w14:paraId="6B5A4903">
      <w:pPr>
        <w:pStyle w:val="20"/>
        <w:rPr>
          <w:rFonts w:hint="eastAsia" w:ascii="宋体" w:hAnsi="宋体" w:eastAsia="宋体" w:cs="宋体"/>
          <w:color w:val="auto"/>
          <w:szCs w:val="24"/>
          <w:highlight w:val="none"/>
        </w:rPr>
      </w:pPr>
    </w:p>
    <w:p w14:paraId="01AFF274">
      <w:pPr>
        <w:rPr>
          <w:rFonts w:hint="eastAsia" w:ascii="宋体" w:hAnsi="宋体" w:eastAsia="宋体" w:cs="宋体"/>
          <w:color w:val="auto"/>
          <w:szCs w:val="24"/>
          <w:highlight w:val="none"/>
        </w:rPr>
      </w:pPr>
    </w:p>
    <w:p w14:paraId="55F4F114">
      <w:pPr>
        <w:rPr>
          <w:rFonts w:hint="eastAsia" w:ascii="宋体" w:hAnsi="宋体" w:eastAsia="宋体" w:cs="宋体"/>
          <w:color w:val="auto"/>
          <w:szCs w:val="24"/>
          <w:highlight w:val="none"/>
        </w:rPr>
      </w:pPr>
    </w:p>
    <w:p w14:paraId="30D17B2A">
      <w:pPr>
        <w:rPr>
          <w:rFonts w:hint="eastAsia" w:ascii="宋体" w:hAnsi="宋体" w:eastAsia="宋体" w:cs="宋体"/>
          <w:color w:val="auto"/>
          <w:szCs w:val="24"/>
          <w:highlight w:val="none"/>
        </w:rPr>
      </w:pPr>
    </w:p>
    <w:p w14:paraId="6F6EBE24">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甲方（盖章）：玉溪市儿童医院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乙方（盖章）：XXXXXX</w:t>
      </w:r>
    </w:p>
    <w:p w14:paraId="06815AA6">
      <w:pPr>
        <w:pStyle w:val="126"/>
        <w:spacing w:before="0" w:after="0" w:line="360" w:lineRule="auto"/>
        <w:rPr>
          <w:rFonts w:hint="eastAsia" w:ascii="宋体" w:hAnsi="宋体" w:eastAsia="宋体" w:cs="宋体"/>
          <w:color w:val="auto"/>
          <w:szCs w:val="24"/>
          <w:highlight w:val="none"/>
        </w:rPr>
      </w:pPr>
      <w:r>
        <w:rPr>
          <w:rFonts w:hint="eastAsia" w:ascii="宋体" w:hAnsi="宋体" w:eastAsia="宋体" w:cs="宋体"/>
          <w:b/>
          <w:color w:val="auto"/>
          <w:szCs w:val="24"/>
          <w:highlight w:val="none"/>
        </w:rPr>
        <w:t>地址：</w:t>
      </w:r>
      <w:r>
        <w:rPr>
          <w:rFonts w:hint="eastAsia" w:ascii="宋体" w:hAnsi="宋体" w:eastAsia="宋体" w:cs="宋体"/>
          <w:color w:val="auto"/>
          <w:szCs w:val="24"/>
          <w:highlight w:val="none"/>
        </w:rPr>
        <w:t xml:space="preserve">                             </w:t>
      </w:r>
      <w:r>
        <w:rPr>
          <w:rFonts w:hint="eastAsia" w:ascii="宋体" w:hAnsi="宋体" w:eastAsia="宋体" w:cs="宋体"/>
          <w:b/>
          <w:color w:val="auto"/>
          <w:szCs w:val="24"/>
          <w:highlight w:val="none"/>
        </w:rPr>
        <w:t>地址：</w:t>
      </w:r>
      <w:r>
        <w:rPr>
          <w:rFonts w:hint="eastAsia" w:ascii="宋体" w:hAnsi="宋体" w:eastAsia="宋体" w:cs="宋体"/>
          <w:color w:val="auto"/>
          <w:szCs w:val="24"/>
          <w:highlight w:val="none"/>
        </w:rPr>
        <w:t>XXXXXXX</w:t>
      </w:r>
    </w:p>
    <w:p w14:paraId="2B7F579D">
      <w:pPr>
        <w:pStyle w:val="126"/>
        <w:spacing w:before="0" w:after="0" w:line="360" w:lineRule="auto"/>
        <w:rPr>
          <w:rFonts w:hint="eastAsia" w:ascii="宋体" w:hAnsi="宋体" w:eastAsia="宋体" w:cs="宋体"/>
          <w:color w:val="auto"/>
          <w:szCs w:val="24"/>
          <w:highlight w:val="none"/>
        </w:rPr>
      </w:pPr>
      <w:r>
        <w:rPr>
          <w:rFonts w:hint="eastAsia" w:ascii="宋体" w:hAnsi="宋体" w:eastAsia="宋体" w:cs="宋体"/>
          <w:b/>
          <w:color w:val="auto"/>
          <w:szCs w:val="24"/>
          <w:highlight w:val="none"/>
        </w:rPr>
        <w:t>电话：</w:t>
      </w:r>
      <w:r>
        <w:rPr>
          <w:rFonts w:hint="eastAsia" w:ascii="宋体" w:hAnsi="宋体" w:eastAsia="宋体" w:cs="宋体"/>
          <w:color w:val="auto"/>
          <w:szCs w:val="24"/>
          <w:highlight w:val="none"/>
        </w:rPr>
        <w:t xml:space="preserve">                             </w:t>
      </w:r>
      <w:r>
        <w:rPr>
          <w:rFonts w:hint="eastAsia" w:ascii="宋体" w:hAnsi="宋体" w:eastAsia="宋体" w:cs="宋体"/>
          <w:b/>
          <w:color w:val="auto"/>
          <w:szCs w:val="24"/>
          <w:highlight w:val="none"/>
        </w:rPr>
        <w:t>电话：</w:t>
      </w:r>
      <w:r>
        <w:rPr>
          <w:rFonts w:hint="eastAsia" w:ascii="宋体" w:hAnsi="宋体" w:eastAsia="宋体" w:cs="宋体"/>
          <w:color w:val="auto"/>
          <w:szCs w:val="24"/>
          <w:highlight w:val="none"/>
        </w:rPr>
        <w:t>XXX-XXX/XXXX</w:t>
      </w:r>
    </w:p>
    <w:p w14:paraId="4F50FC8C">
      <w:pPr>
        <w:pStyle w:val="126"/>
        <w:spacing w:before="0" w:after="0" w:line="360" w:lineRule="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法定代表人或授权代理人（签字）：     法定代表人或授权代理人（签字）：</w:t>
      </w:r>
    </w:p>
    <w:p w14:paraId="70F570E1">
      <w:pPr>
        <w:spacing w:line="360" w:lineRule="auto"/>
        <w:ind w:firstLine="480" w:firstLineChars="200"/>
        <w:jc w:val="left"/>
        <w:rPr>
          <w:rFonts w:hint="eastAsia" w:ascii="宋体" w:hAnsi="宋体" w:eastAsia="宋体" w:cs="宋体"/>
          <w:color w:val="auto"/>
          <w:sz w:val="24"/>
          <w:szCs w:val="24"/>
          <w:highlight w:val="none"/>
          <w:u w:val="single"/>
        </w:rPr>
      </w:pPr>
    </w:p>
    <w:p w14:paraId="12F868C5">
      <w:pPr>
        <w:spacing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p>
    <w:p w14:paraId="5ED7F8F3">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     月    日               日期：202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    月    日</w:t>
      </w:r>
    </w:p>
    <w:p w14:paraId="1E7662A3">
      <w:pPr>
        <w:spacing w:line="360" w:lineRule="auto"/>
        <w:ind w:firstLine="480" w:firstLineChars="200"/>
        <w:rPr>
          <w:rFonts w:hint="eastAsia" w:ascii="宋体" w:hAnsi="宋体" w:eastAsia="宋体" w:cs="宋体"/>
          <w:color w:val="auto"/>
          <w:sz w:val="24"/>
          <w:szCs w:val="24"/>
          <w:highlight w:val="none"/>
          <w:shd w:val="clear" w:color="auto" w:fill="FFFFFF" w:themeFill="background1"/>
        </w:rPr>
      </w:pPr>
    </w:p>
    <w:p w14:paraId="3EB2D152">
      <w:pPr>
        <w:pStyle w:val="20"/>
        <w:spacing w:after="0" w:line="360" w:lineRule="auto"/>
        <w:rPr>
          <w:rFonts w:hint="eastAsia" w:ascii="宋体" w:hAnsi="宋体" w:eastAsia="宋体" w:cs="宋体"/>
          <w:color w:val="auto"/>
          <w:highlight w:val="none"/>
          <w:shd w:val="clear" w:color="auto" w:fill="FFFFFF" w:themeFill="background1"/>
        </w:rPr>
      </w:pPr>
    </w:p>
    <w:p w14:paraId="6D1502EA">
      <w:pPr>
        <w:spacing w:line="360" w:lineRule="auto"/>
        <w:rPr>
          <w:rFonts w:hint="eastAsia" w:ascii="宋体" w:hAnsi="宋体" w:eastAsia="宋体" w:cs="宋体"/>
          <w:color w:val="auto"/>
          <w:highlight w:val="none"/>
          <w:shd w:val="clear" w:color="auto" w:fill="FFFFFF" w:themeFill="background1"/>
        </w:rPr>
      </w:pPr>
    </w:p>
    <w:p w14:paraId="5A1DB9D3">
      <w:pPr>
        <w:pStyle w:val="20"/>
        <w:spacing w:after="0" w:line="360" w:lineRule="auto"/>
        <w:rPr>
          <w:rFonts w:hint="eastAsia" w:ascii="宋体" w:hAnsi="宋体" w:eastAsia="宋体" w:cs="宋体"/>
          <w:color w:val="auto"/>
          <w:highlight w:val="none"/>
        </w:rPr>
      </w:pPr>
    </w:p>
    <w:p w14:paraId="416EC65E">
      <w:pPr>
        <w:spacing w:line="360" w:lineRule="auto"/>
        <w:rPr>
          <w:rFonts w:hint="eastAsia" w:ascii="宋体" w:hAnsi="宋体" w:eastAsia="宋体" w:cs="宋体"/>
          <w:color w:val="auto"/>
          <w:highlight w:val="none"/>
        </w:rPr>
      </w:pPr>
    </w:p>
    <w:p w14:paraId="51BCE182">
      <w:pPr>
        <w:pStyle w:val="20"/>
        <w:spacing w:after="0" w:line="360" w:lineRule="auto"/>
        <w:rPr>
          <w:rFonts w:hint="eastAsia" w:ascii="宋体" w:hAnsi="宋体" w:eastAsia="宋体" w:cs="宋体"/>
          <w:color w:val="auto"/>
          <w:highlight w:val="none"/>
        </w:rPr>
      </w:pPr>
    </w:p>
    <w:p w14:paraId="56241E81">
      <w:pPr>
        <w:spacing w:line="360" w:lineRule="auto"/>
        <w:rPr>
          <w:rFonts w:hint="eastAsia" w:ascii="宋体" w:hAnsi="宋体" w:eastAsia="宋体" w:cs="宋体"/>
          <w:color w:val="auto"/>
          <w:highlight w:val="none"/>
        </w:rPr>
      </w:pPr>
    </w:p>
    <w:p w14:paraId="42B31261">
      <w:pPr>
        <w:pStyle w:val="20"/>
        <w:spacing w:after="0" w:line="360" w:lineRule="auto"/>
        <w:rPr>
          <w:rFonts w:hint="eastAsia" w:ascii="宋体" w:hAnsi="宋体" w:eastAsia="宋体" w:cs="宋体"/>
          <w:color w:val="auto"/>
          <w:highlight w:val="none"/>
        </w:rPr>
      </w:pPr>
    </w:p>
    <w:p w14:paraId="6AD4F312">
      <w:pPr>
        <w:spacing w:line="360" w:lineRule="auto"/>
        <w:rPr>
          <w:rFonts w:hint="eastAsia" w:ascii="宋体" w:hAnsi="宋体" w:eastAsia="宋体" w:cs="宋体"/>
          <w:color w:val="auto"/>
          <w:highlight w:val="none"/>
        </w:rPr>
      </w:pPr>
    </w:p>
    <w:p w14:paraId="067DDF98">
      <w:pPr>
        <w:spacing w:line="360" w:lineRule="auto"/>
        <w:rPr>
          <w:rFonts w:hint="eastAsia" w:ascii="宋体" w:hAnsi="宋体" w:eastAsia="宋体" w:cs="宋体"/>
          <w:color w:val="auto"/>
          <w:highlight w:val="none"/>
        </w:rPr>
      </w:pPr>
    </w:p>
    <w:p w14:paraId="25F78CFB">
      <w:pPr>
        <w:pStyle w:val="20"/>
        <w:spacing w:after="0" w:line="360" w:lineRule="auto"/>
        <w:rPr>
          <w:rFonts w:hint="eastAsia" w:ascii="宋体" w:hAnsi="宋体" w:eastAsia="宋体" w:cs="宋体"/>
          <w:color w:val="auto"/>
          <w:highlight w:val="none"/>
          <w:shd w:val="clear" w:color="auto" w:fill="FFFFFF" w:themeFill="background1"/>
        </w:rPr>
      </w:pPr>
    </w:p>
    <w:p w14:paraId="24E84CF5">
      <w:pPr>
        <w:spacing w:line="360" w:lineRule="auto"/>
        <w:rPr>
          <w:rFonts w:hint="eastAsia" w:ascii="宋体" w:hAnsi="宋体" w:eastAsia="宋体" w:cs="宋体"/>
          <w:color w:val="auto"/>
          <w:highlight w:val="none"/>
          <w:shd w:val="clear" w:color="auto" w:fill="FFFFFF" w:themeFill="background1"/>
        </w:rPr>
      </w:pPr>
    </w:p>
    <w:p w14:paraId="7EDD0953">
      <w:pPr>
        <w:pStyle w:val="20"/>
        <w:spacing w:after="0" w:line="360" w:lineRule="auto"/>
        <w:rPr>
          <w:rFonts w:hint="eastAsia" w:ascii="宋体" w:hAnsi="宋体" w:eastAsia="宋体" w:cs="宋体"/>
          <w:color w:val="auto"/>
          <w:highlight w:val="none"/>
        </w:rPr>
      </w:pPr>
    </w:p>
    <w:p w14:paraId="00BBA972">
      <w:pPr>
        <w:spacing w:line="360" w:lineRule="auto"/>
        <w:rPr>
          <w:rFonts w:hint="eastAsia" w:ascii="宋体" w:hAnsi="宋体" w:eastAsia="宋体" w:cs="宋体"/>
          <w:color w:val="auto"/>
          <w:highlight w:val="none"/>
        </w:rPr>
      </w:pPr>
    </w:p>
    <w:p w14:paraId="3A602A4B">
      <w:pPr>
        <w:pStyle w:val="20"/>
        <w:spacing w:after="0" w:line="360" w:lineRule="auto"/>
        <w:rPr>
          <w:rFonts w:hint="eastAsia" w:ascii="宋体" w:hAnsi="宋体" w:eastAsia="宋体" w:cs="宋体"/>
          <w:color w:val="auto"/>
          <w:highlight w:val="none"/>
        </w:rPr>
      </w:pPr>
    </w:p>
    <w:p w14:paraId="16435BB6">
      <w:pPr>
        <w:spacing w:line="360" w:lineRule="auto"/>
        <w:rPr>
          <w:rFonts w:hint="eastAsia" w:ascii="宋体" w:hAnsi="宋体" w:eastAsia="宋体" w:cs="宋体"/>
          <w:color w:val="auto"/>
          <w:highlight w:val="none"/>
        </w:rPr>
      </w:pPr>
    </w:p>
    <w:p w14:paraId="3122199A">
      <w:pPr>
        <w:pStyle w:val="20"/>
        <w:spacing w:after="0" w:line="360" w:lineRule="auto"/>
        <w:rPr>
          <w:rFonts w:hint="eastAsia" w:ascii="宋体" w:hAnsi="宋体" w:eastAsia="宋体" w:cs="宋体"/>
          <w:color w:val="auto"/>
          <w:highlight w:val="none"/>
        </w:rPr>
      </w:pPr>
    </w:p>
    <w:p w14:paraId="043D038A">
      <w:pPr>
        <w:spacing w:line="360" w:lineRule="auto"/>
        <w:rPr>
          <w:rFonts w:hint="eastAsia" w:ascii="宋体" w:hAnsi="宋体" w:eastAsia="宋体" w:cs="宋体"/>
          <w:color w:val="auto"/>
          <w:highlight w:val="none"/>
        </w:rPr>
      </w:pPr>
    </w:p>
    <w:p w14:paraId="33BD6966">
      <w:pPr>
        <w:spacing w:line="360" w:lineRule="auto"/>
        <w:rPr>
          <w:rFonts w:hint="eastAsia" w:ascii="宋体" w:hAnsi="宋体" w:eastAsia="宋体" w:cs="宋体"/>
          <w:color w:val="auto"/>
          <w:highlight w:val="none"/>
        </w:rPr>
      </w:pPr>
    </w:p>
    <w:p w14:paraId="0481449A">
      <w:pPr>
        <w:spacing w:line="360" w:lineRule="auto"/>
        <w:rPr>
          <w:rFonts w:hint="eastAsia" w:ascii="宋体" w:hAnsi="宋体" w:eastAsia="宋体" w:cs="宋体"/>
          <w:color w:val="auto"/>
          <w:highlight w:val="none"/>
        </w:rPr>
      </w:pPr>
    </w:p>
    <w:p w14:paraId="6E31738D">
      <w:pPr>
        <w:spacing w:line="360" w:lineRule="auto"/>
        <w:rPr>
          <w:rFonts w:hint="eastAsia" w:ascii="宋体" w:hAnsi="宋体" w:eastAsia="宋体" w:cs="宋体"/>
          <w:color w:val="auto"/>
          <w:highlight w:val="none"/>
        </w:rPr>
      </w:pPr>
    </w:p>
    <w:p w14:paraId="7A2ADD7B">
      <w:pPr>
        <w:spacing w:line="360" w:lineRule="auto"/>
        <w:rPr>
          <w:rFonts w:hint="eastAsia" w:ascii="宋体" w:hAnsi="宋体" w:eastAsia="宋体" w:cs="宋体"/>
          <w:color w:val="auto"/>
          <w:highlight w:val="none"/>
        </w:rPr>
      </w:pPr>
    </w:p>
    <w:p w14:paraId="597FC23A">
      <w:pPr>
        <w:spacing w:line="360" w:lineRule="auto"/>
        <w:rPr>
          <w:rFonts w:hint="eastAsia" w:ascii="宋体" w:hAnsi="宋体" w:eastAsia="宋体" w:cs="宋体"/>
          <w:color w:val="auto"/>
          <w:highlight w:val="none"/>
        </w:rPr>
      </w:pPr>
    </w:p>
    <w:p w14:paraId="154AFF5E">
      <w:pPr>
        <w:rPr>
          <w:rFonts w:hint="eastAsia" w:ascii="宋体" w:hAnsi="宋体" w:eastAsia="宋体" w:cs="宋体"/>
          <w:color w:val="auto"/>
          <w:highlight w:val="none"/>
          <w:shd w:val="clear" w:color="auto" w:fill="FFFFFF" w:themeFill="background1"/>
        </w:rPr>
        <w:sectPr>
          <w:headerReference r:id="rId7" w:type="default"/>
          <w:footerReference r:id="rId8" w:type="default"/>
          <w:pgSz w:w="11906" w:h="16838"/>
          <w:pgMar w:top="1134" w:right="1134" w:bottom="1134" w:left="1134" w:header="851" w:footer="850" w:gutter="0"/>
          <w:pgBorders w:zOrder="back">
            <w:bottom w:val="single" w:color="auto" w:sz="4" w:space="1"/>
          </w:pgBorders>
          <w:pgNumType w:fmt="numberInDash" w:start="1"/>
          <w:cols w:space="720" w:num="1"/>
          <w:docGrid w:linePitch="312" w:charSpace="0"/>
        </w:sectPr>
      </w:pPr>
    </w:p>
    <w:p w14:paraId="793379E2">
      <w:pPr>
        <w:pStyle w:val="4"/>
        <w:keepNext w:val="0"/>
        <w:keepLines w:val="0"/>
        <w:tabs>
          <w:tab w:val="left" w:pos="2955"/>
          <w:tab w:val="center" w:pos="4819"/>
        </w:tabs>
        <w:adjustRightInd w:val="0"/>
        <w:snapToGrid w:val="0"/>
        <w:spacing w:before="0" w:after="0" w:line="360" w:lineRule="auto"/>
        <w:jc w:val="center"/>
        <w:rPr>
          <w:rFonts w:hint="eastAsia" w:ascii="宋体" w:hAnsi="宋体" w:eastAsia="宋体" w:cs="宋体"/>
          <w:color w:val="auto"/>
          <w:highlight w:val="none"/>
        </w:rPr>
      </w:pPr>
      <w:bookmarkStart w:id="140" w:name="_Toc223962461"/>
      <w:r>
        <w:rPr>
          <w:rFonts w:hint="eastAsia" w:ascii="宋体" w:hAnsi="宋体" w:eastAsia="宋体" w:cs="宋体"/>
          <w:color w:val="auto"/>
          <w:highlight w:val="none"/>
        </w:rPr>
        <w:t>第四章 采购需求</w:t>
      </w:r>
      <w:bookmarkEnd w:id="140"/>
    </w:p>
    <w:p w14:paraId="46D7D0E8">
      <w:pPr>
        <w:pStyle w:val="4"/>
        <w:spacing w:before="0" w:after="0" w:line="360" w:lineRule="auto"/>
        <w:rPr>
          <w:rFonts w:hint="eastAsia" w:ascii="宋体" w:hAnsi="宋体" w:eastAsia="宋体" w:cs="宋体"/>
          <w:color w:val="auto"/>
          <w:sz w:val="30"/>
          <w:szCs w:val="30"/>
          <w:highlight w:val="none"/>
        </w:rPr>
      </w:pPr>
      <w:bookmarkStart w:id="141" w:name="_Toc223962462"/>
      <w:r>
        <w:rPr>
          <w:rFonts w:hint="eastAsia" w:ascii="宋体" w:hAnsi="宋体" w:eastAsia="宋体" w:cs="宋体"/>
          <w:color w:val="auto"/>
          <w:sz w:val="30"/>
          <w:szCs w:val="30"/>
          <w:highlight w:val="none"/>
        </w:rPr>
        <w:t>一、设备采购清单</w:t>
      </w:r>
      <w:bookmarkEnd w:id="141"/>
    </w:p>
    <w:tbl>
      <w:tblPr>
        <w:tblStyle w:val="49"/>
        <w:tblW w:w="9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3148"/>
        <w:gridCol w:w="806"/>
        <w:gridCol w:w="816"/>
        <w:gridCol w:w="1360"/>
        <w:gridCol w:w="1451"/>
        <w:gridCol w:w="1346"/>
      </w:tblGrid>
      <w:tr w14:paraId="3DA1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90" w:type="dxa"/>
            <w:vAlign w:val="center"/>
          </w:tcPr>
          <w:p w14:paraId="60762D38">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3148" w:type="dxa"/>
            <w:vAlign w:val="center"/>
          </w:tcPr>
          <w:p w14:paraId="30B1AE7D">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设备名称</w:t>
            </w:r>
          </w:p>
        </w:tc>
        <w:tc>
          <w:tcPr>
            <w:tcW w:w="806" w:type="dxa"/>
            <w:vAlign w:val="center"/>
          </w:tcPr>
          <w:p w14:paraId="2B7FAF87">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数量</w:t>
            </w:r>
          </w:p>
        </w:tc>
        <w:tc>
          <w:tcPr>
            <w:tcW w:w="816" w:type="dxa"/>
            <w:vAlign w:val="center"/>
          </w:tcPr>
          <w:p w14:paraId="5C7D97C5">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单位</w:t>
            </w:r>
          </w:p>
        </w:tc>
        <w:tc>
          <w:tcPr>
            <w:tcW w:w="1360" w:type="dxa"/>
            <w:vAlign w:val="center"/>
          </w:tcPr>
          <w:p w14:paraId="59345694">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上限单价（元）</w:t>
            </w:r>
          </w:p>
        </w:tc>
        <w:tc>
          <w:tcPr>
            <w:tcW w:w="1451" w:type="dxa"/>
            <w:vAlign w:val="center"/>
          </w:tcPr>
          <w:p w14:paraId="47EA48D4">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上限合价（元）</w:t>
            </w:r>
          </w:p>
        </w:tc>
        <w:tc>
          <w:tcPr>
            <w:tcW w:w="1346" w:type="dxa"/>
            <w:vAlign w:val="center"/>
          </w:tcPr>
          <w:p w14:paraId="01F8B76C">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是否接受进口</w:t>
            </w:r>
          </w:p>
        </w:tc>
      </w:tr>
      <w:tr w14:paraId="15640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0DD370DE">
            <w:pPr>
              <w:widowControl/>
              <w:numPr>
                <w:ilvl w:val="0"/>
                <w:numId w:val="8"/>
              </w:numPr>
              <w:jc w:val="center"/>
              <w:rPr>
                <w:rFonts w:hint="eastAsia" w:ascii="宋体" w:hAnsi="宋体" w:eastAsia="宋体" w:cs="宋体"/>
                <w:bCs/>
                <w:color w:val="auto"/>
                <w:kern w:val="0"/>
                <w:szCs w:val="21"/>
                <w:highlight w:val="none"/>
              </w:rPr>
            </w:pPr>
          </w:p>
        </w:tc>
        <w:tc>
          <w:tcPr>
            <w:tcW w:w="3148" w:type="dxa"/>
            <w:vAlign w:val="center"/>
          </w:tcPr>
          <w:p w14:paraId="039DAF79">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动态血压计</w:t>
            </w:r>
          </w:p>
        </w:tc>
        <w:tc>
          <w:tcPr>
            <w:tcW w:w="806" w:type="dxa"/>
            <w:vAlign w:val="center"/>
          </w:tcPr>
          <w:p w14:paraId="5361589F">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1</w:t>
            </w:r>
          </w:p>
        </w:tc>
        <w:tc>
          <w:tcPr>
            <w:tcW w:w="816" w:type="dxa"/>
            <w:vAlign w:val="center"/>
          </w:tcPr>
          <w:p w14:paraId="5891B748">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台</w:t>
            </w:r>
          </w:p>
        </w:tc>
        <w:tc>
          <w:tcPr>
            <w:tcW w:w="1360" w:type="dxa"/>
            <w:vAlign w:val="center"/>
          </w:tcPr>
          <w:p w14:paraId="69313818">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25000.00 </w:t>
            </w:r>
          </w:p>
        </w:tc>
        <w:tc>
          <w:tcPr>
            <w:tcW w:w="1451" w:type="dxa"/>
            <w:vAlign w:val="center"/>
          </w:tcPr>
          <w:p w14:paraId="2041E2FD">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25000.00 </w:t>
            </w:r>
          </w:p>
        </w:tc>
        <w:tc>
          <w:tcPr>
            <w:tcW w:w="1346" w:type="dxa"/>
            <w:vAlign w:val="center"/>
          </w:tcPr>
          <w:p w14:paraId="1AADB777">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74307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38C10A7F">
            <w:pPr>
              <w:widowControl/>
              <w:numPr>
                <w:ilvl w:val="0"/>
                <w:numId w:val="8"/>
              </w:numPr>
              <w:jc w:val="center"/>
              <w:rPr>
                <w:rFonts w:hint="eastAsia" w:ascii="宋体" w:hAnsi="宋体" w:eastAsia="宋体" w:cs="宋体"/>
                <w:bCs/>
                <w:color w:val="auto"/>
                <w:kern w:val="0"/>
                <w:szCs w:val="21"/>
                <w:highlight w:val="none"/>
              </w:rPr>
            </w:pPr>
          </w:p>
        </w:tc>
        <w:tc>
          <w:tcPr>
            <w:tcW w:w="3148" w:type="dxa"/>
            <w:vAlign w:val="center"/>
          </w:tcPr>
          <w:p w14:paraId="60BC78BC">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输液信息采集系统</w:t>
            </w:r>
          </w:p>
        </w:tc>
        <w:tc>
          <w:tcPr>
            <w:tcW w:w="806" w:type="dxa"/>
            <w:vAlign w:val="center"/>
          </w:tcPr>
          <w:p w14:paraId="3970B2E4">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2</w:t>
            </w:r>
          </w:p>
        </w:tc>
        <w:tc>
          <w:tcPr>
            <w:tcW w:w="816" w:type="dxa"/>
            <w:vAlign w:val="center"/>
          </w:tcPr>
          <w:p w14:paraId="338BB291">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套</w:t>
            </w:r>
          </w:p>
        </w:tc>
        <w:tc>
          <w:tcPr>
            <w:tcW w:w="1360" w:type="dxa"/>
            <w:vAlign w:val="center"/>
          </w:tcPr>
          <w:p w14:paraId="114E2112">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70000.00 </w:t>
            </w:r>
          </w:p>
        </w:tc>
        <w:tc>
          <w:tcPr>
            <w:tcW w:w="1451" w:type="dxa"/>
            <w:vAlign w:val="center"/>
          </w:tcPr>
          <w:p w14:paraId="7D577272">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140000.00 </w:t>
            </w:r>
          </w:p>
        </w:tc>
        <w:tc>
          <w:tcPr>
            <w:tcW w:w="1346" w:type="dxa"/>
            <w:vAlign w:val="center"/>
          </w:tcPr>
          <w:p w14:paraId="1ECE877C">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417B8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01F1D474">
            <w:pPr>
              <w:widowControl/>
              <w:numPr>
                <w:ilvl w:val="0"/>
                <w:numId w:val="8"/>
              </w:numPr>
              <w:jc w:val="center"/>
              <w:rPr>
                <w:rFonts w:hint="eastAsia" w:ascii="宋体" w:hAnsi="宋体" w:eastAsia="宋体" w:cs="宋体"/>
                <w:bCs/>
                <w:color w:val="auto"/>
                <w:kern w:val="0"/>
                <w:szCs w:val="21"/>
                <w:highlight w:val="none"/>
              </w:rPr>
            </w:pPr>
          </w:p>
        </w:tc>
        <w:tc>
          <w:tcPr>
            <w:tcW w:w="3148" w:type="dxa"/>
            <w:vAlign w:val="center"/>
          </w:tcPr>
          <w:p w14:paraId="35700F21">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心电监护仪</w:t>
            </w:r>
          </w:p>
        </w:tc>
        <w:tc>
          <w:tcPr>
            <w:tcW w:w="806" w:type="dxa"/>
            <w:vAlign w:val="center"/>
          </w:tcPr>
          <w:p w14:paraId="2701262E">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3</w:t>
            </w:r>
          </w:p>
        </w:tc>
        <w:tc>
          <w:tcPr>
            <w:tcW w:w="816" w:type="dxa"/>
            <w:vAlign w:val="center"/>
          </w:tcPr>
          <w:p w14:paraId="72227E3C">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台</w:t>
            </w:r>
          </w:p>
        </w:tc>
        <w:tc>
          <w:tcPr>
            <w:tcW w:w="1360" w:type="dxa"/>
            <w:vAlign w:val="center"/>
          </w:tcPr>
          <w:p w14:paraId="3051C799">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8000.00 </w:t>
            </w:r>
          </w:p>
        </w:tc>
        <w:tc>
          <w:tcPr>
            <w:tcW w:w="1451" w:type="dxa"/>
            <w:vAlign w:val="center"/>
          </w:tcPr>
          <w:p w14:paraId="4C62FF8A">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24000.00 </w:t>
            </w:r>
          </w:p>
        </w:tc>
        <w:tc>
          <w:tcPr>
            <w:tcW w:w="1346" w:type="dxa"/>
            <w:vAlign w:val="center"/>
          </w:tcPr>
          <w:p w14:paraId="0CF22B80">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56986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3A66049D">
            <w:pPr>
              <w:widowControl/>
              <w:numPr>
                <w:ilvl w:val="0"/>
                <w:numId w:val="8"/>
              </w:numPr>
              <w:jc w:val="center"/>
              <w:rPr>
                <w:rFonts w:hint="eastAsia" w:ascii="宋体" w:hAnsi="宋体" w:eastAsia="宋体" w:cs="宋体"/>
                <w:bCs/>
                <w:color w:val="auto"/>
                <w:kern w:val="0"/>
                <w:szCs w:val="21"/>
                <w:highlight w:val="none"/>
              </w:rPr>
            </w:pPr>
          </w:p>
        </w:tc>
        <w:tc>
          <w:tcPr>
            <w:tcW w:w="3148" w:type="dxa"/>
            <w:vAlign w:val="center"/>
          </w:tcPr>
          <w:p w14:paraId="76CBCBE1">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有创呼吸机</w:t>
            </w:r>
            <w:r>
              <w:rPr>
                <w:rFonts w:hint="eastAsia" w:ascii="宋体" w:hAnsi="宋体" w:eastAsia="宋体" w:cs="宋体"/>
                <w:b/>
                <w:bCs/>
                <w:color w:val="auto"/>
                <w:kern w:val="0"/>
                <w:sz w:val="22"/>
                <w:highlight w:val="none"/>
                <w:lang w:bidi="ar"/>
              </w:rPr>
              <w:t>（核心产品）</w:t>
            </w:r>
          </w:p>
        </w:tc>
        <w:tc>
          <w:tcPr>
            <w:tcW w:w="806" w:type="dxa"/>
            <w:vAlign w:val="center"/>
          </w:tcPr>
          <w:p w14:paraId="03597692">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1</w:t>
            </w:r>
          </w:p>
        </w:tc>
        <w:tc>
          <w:tcPr>
            <w:tcW w:w="816" w:type="dxa"/>
            <w:vAlign w:val="center"/>
          </w:tcPr>
          <w:p w14:paraId="1A266E06">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台</w:t>
            </w:r>
          </w:p>
        </w:tc>
        <w:tc>
          <w:tcPr>
            <w:tcW w:w="1360" w:type="dxa"/>
            <w:vAlign w:val="center"/>
          </w:tcPr>
          <w:p w14:paraId="4F578B62">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350000.00 </w:t>
            </w:r>
          </w:p>
        </w:tc>
        <w:tc>
          <w:tcPr>
            <w:tcW w:w="1451" w:type="dxa"/>
            <w:vAlign w:val="center"/>
          </w:tcPr>
          <w:p w14:paraId="6C8B1913">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350000.00 </w:t>
            </w:r>
          </w:p>
        </w:tc>
        <w:tc>
          <w:tcPr>
            <w:tcW w:w="1346" w:type="dxa"/>
            <w:vAlign w:val="center"/>
          </w:tcPr>
          <w:p w14:paraId="2F4DCC03">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234C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30CD3AD3">
            <w:pPr>
              <w:widowControl/>
              <w:numPr>
                <w:ilvl w:val="0"/>
                <w:numId w:val="8"/>
              </w:numPr>
              <w:jc w:val="center"/>
              <w:rPr>
                <w:rFonts w:hint="eastAsia" w:ascii="宋体" w:hAnsi="宋体" w:eastAsia="宋体" w:cs="宋体"/>
                <w:bCs/>
                <w:color w:val="auto"/>
                <w:kern w:val="0"/>
                <w:szCs w:val="21"/>
                <w:highlight w:val="none"/>
              </w:rPr>
            </w:pPr>
          </w:p>
        </w:tc>
        <w:tc>
          <w:tcPr>
            <w:tcW w:w="3148" w:type="dxa"/>
            <w:vAlign w:val="center"/>
          </w:tcPr>
          <w:p w14:paraId="4C566DDE">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输液泵</w:t>
            </w:r>
          </w:p>
        </w:tc>
        <w:tc>
          <w:tcPr>
            <w:tcW w:w="806" w:type="dxa"/>
            <w:vAlign w:val="center"/>
          </w:tcPr>
          <w:p w14:paraId="2AC1C6D9">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6</w:t>
            </w:r>
          </w:p>
        </w:tc>
        <w:tc>
          <w:tcPr>
            <w:tcW w:w="816" w:type="dxa"/>
            <w:vAlign w:val="center"/>
          </w:tcPr>
          <w:p w14:paraId="66F64D91">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台</w:t>
            </w:r>
          </w:p>
        </w:tc>
        <w:tc>
          <w:tcPr>
            <w:tcW w:w="1360" w:type="dxa"/>
            <w:vAlign w:val="center"/>
          </w:tcPr>
          <w:p w14:paraId="120AB29C">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7000.00 </w:t>
            </w:r>
          </w:p>
        </w:tc>
        <w:tc>
          <w:tcPr>
            <w:tcW w:w="1451" w:type="dxa"/>
            <w:vAlign w:val="center"/>
          </w:tcPr>
          <w:p w14:paraId="3F72B29C">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42000.00 </w:t>
            </w:r>
          </w:p>
        </w:tc>
        <w:tc>
          <w:tcPr>
            <w:tcW w:w="1346" w:type="dxa"/>
            <w:vAlign w:val="center"/>
          </w:tcPr>
          <w:p w14:paraId="2E3ADD65">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3D61F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3D62631E">
            <w:pPr>
              <w:widowControl/>
              <w:numPr>
                <w:ilvl w:val="0"/>
                <w:numId w:val="8"/>
              </w:numPr>
              <w:jc w:val="center"/>
              <w:rPr>
                <w:rFonts w:hint="eastAsia" w:ascii="宋体" w:hAnsi="宋体" w:eastAsia="宋体" w:cs="宋体"/>
                <w:bCs/>
                <w:color w:val="auto"/>
                <w:kern w:val="0"/>
                <w:szCs w:val="21"/>
                <w:highlight w:val="none"/>
              </w:rPr>
            </w:pPr>
          </w:p>
        </w:tc>
        <w:tc>
          <w:tcPr>
            <w:tcW w:w="3148" w:type="dxa"/>
            <w:vAlign w:val="center"/>
          </w:tcPr>
          <w:p w14:paraId="028146E6">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监护仪</w:t>
            </w:r>
          </w:p>
        </w:tc>
        <w:tc>
          <w:tcPr>
            <w:tcW w:w="806" w:type="dxa"/>
            <w:vAlign w:val="center"/>
          </w:tcPr>
          <w:p w14:paraId="3489A698">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1</w:t>
            </w:r>
          </w:p>
        </w:tc>
        <w:tc>
          <w:tcPr>
            <w:tcW w:w="816" w:type="dxa"/>
            <w:vAlign w:val="center"/>
          </w:tcPr>
          <w:p w14:paraId="1FC8E22D">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台</w:t>
            </w:r>
          </w:p>
        </w:tc>
        <w:tc>
          <w:tcPr>
            <w:tcW w:w="1360" w:type="dxa"/>
            <w:vAlign w:val="center"/>
          </w:tcPr>
          <w:p w14:paraId="7899915D">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100000.00 </w:t>
            </w:r>
          </w:p>
        </w:tc>
        <w:tc>
          <w:tcPr>
            <w:tcW w:w="1451" w:type="dxa"/>
            <w:vAlign w:val="center"/>
          </w:tcPr>
          <w:p w14:paraId="366AA5C1">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100000.00 </w:t>
            </w:r>
          </w:p>
        </w:tc>
        <w:tc>
          <w:tcPr>
            <w:tcW w:w="1346" w:type="dxa"/>
            <w:vAlign w:val="center"/>
          </w:tcPr>
          <w:p w14:paraId="3465B874">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5D118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734F9C43">
            <w:pPr>
              <w:widowControl/>
              <w:numPr>
                <w:ilvl w:val="0"/>
                <w:numId w:val="8"/>
              </w:numPr>
              <w:jc w:val="center"/>
              <w:rPr>
                <w:rFonts w:hint="eastAsia" w:ascii="宋体" w:hAnsi="宋体" w:eastAsia="宋体" w:cs="宋体"/>
                <w:bCs/>
                <w:color w:val="auto"/>
                <w:kern w:val="0"/>
                <w:szCs w:val="21"/>
                <w:highlight w:val="none"/>
              </w:rPr>
            </w:pPr>
          </w:p>
        </w:tc>
        <w:tc>
          <w:tcPr>
            <w:tcW w:w="3148" w:type="dxa"/>
            <w:vAlign w:val="center"/>
          </w:tcPr>
          <w:p w14:paraId="502AB26C">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成人半身模型（带电子显示器）</w:t>
            </w:r>
          </w:p>
        </w:tc>
        <w:tc>
          <w:tcPr>
            <w:tcW w:w="806" w:type="dxa"/>
            <w:vAlign w:val="center"/>
          </w:tcPr>
          <w:p w14:paraId="110BAB49">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2</w:t>
            </w:r>
          </w:p>
        </w:tc>
        <w:tc>
          <w:tcPr>
            <w:tcW w:w="816" w:type="dxa"/>
            <w:vAlign w:val="center"/>
          </w:tcPr>
          <w:p w14:paraId="07B6BF07">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套</w:t>
            </w:r>
          </w:p>
        </w:tc>
        <w:tc>
          <w:tcPr>
            <w:tcW w:w="1360" w:type="dxa"/>
            <w:vAlign w:val="center"/>
          </w:tcPr>
          <w:p w14:paraId="08CB292B">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15000.00 </w:t>
            </w:r>
          </w:p>
        </w:tc>
        <w:tc>
          <w:tcPr>
            <w:tcW w:w="1451" w:type="dxa"/>
            <w:vAlign w:val="center"/>
          </w:tcPr>
          <w:p w14:paraId="74F6FDE1">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30000.00 </w:t>
            </w:r>
          </w:p>
        </w:tc>
        <w:tc>
          <w:tcPr>
            <w:tcW w:w="1346" w:type="dxa"/>
            <w:vAlign w:val="center"/>
          </w:tcPr>
          <w:p w14:paraId="4276A7D6">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550F6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03EAC4EA">
            <w:pPr>
              <w:widowControl/>
              <w:numPr>
                <w:ilvl w:val="0"/>
                <w:numId w:val="8"/>
              </w:numPr>
              <w:jc w:val="center"/>
              <w:rPr>
                <w:rFonts w:hint="eastAsia" w:ascii="宋体" w:hAnsi="宋体" w:eastAsia="宋体" w:cs="宋体"/>
                <w:bCs/>
                <w:color w:val="auto"/>
                <w:kern w:val="0"/>
                <w:szCs w:val="21"/>
                <w:highlight w:val="none"/>
              </w:rPr>
            </w:pPr>
          </w:p>
        </w:tc>
        <w:tc>
          <w:tcPr>
            <w:tcW w:w="3148" w:type="dxa"/>
            <w:vAlign w:val="center"/>
          </w:tcPr>
          <w:p w14:paraId="6090E4DA">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婴儿CPR模型（带电子显示器）</w:t>
            </w:r>
          </w:p>
        </w:tc>
        <w:tc>
          <w:tcPr>
            <w:tcW w:w="806" w:type="dxa"/>
            <w:vAlign w:val="center"/>
          </w:tcPr>
          <w:p w14:paraId="31A8609A">
            <w:pPr>
              <w:widowControl/>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 w:val="22"/>
                <w:highlight w:val="none"/>
                <w:lang w:bidi="ar"/>
              </w:rPr>
              <w:t>2</w:t>
            </w:r>
          </w:p>
        </w:tc>
        <w:tc>
          <w:tcPr>
            <w:tcW w:w="816" w:type="dxa"/>
            <w:vAlign w:val="center"/>
          </w:tcPr>
          <w:p w14:paraId="238ED2E2">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套</w:t>
            </w:r>
          </w:p>
        </w:tc>
        <w:tc>
          <w:tcPr>
            <w:tcW w:w="1360" w:type="dxa"/>
            <w:vAlign w:val="center"/>
          </w:tcPr>
          <w:p w14:paraId="393CE0E6">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8000.00 </w:t>
            </w:r>
          </w:p>
        </w:tc>
        <w:tc>
          <w:tcPr>
            <w:tcW w:w="1451" w:type="dxa"/>
            <w:vAlign w:val="center"/>
          </w:tcPr>
          <w:p w14:paraId="6F8CA541">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16000.00 </w:t>
            </w:r>
          </w:p>
        </w:tc>
        <w:tc>
          <w:tcPr>
            <w:tcW w:w="1346" w:type="dxa"/>
            <w:vAlign w:val="center"/>
          </w:tcPr>
          <w:p w14:paraId="01AC9651">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02B7E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0" w:type="dxa"/>
            <w:vAlign w:val="center"/>
          </w:tcPr>
          <w:p w14:paraId="4A77D9BA">
            <w:pPr>
              <w:widowControl/>
              <w:numPr>
                <w:ilvl w:val="0"/>
                <w:numId w:val="8"/>
              </w:numPr>
              <w:jc w:val="center"/>
              <w:rPr>
                <w:rFonts w:hint="eastAsia" w:ascii="宋体" w:hAnsi="宋体" w:eastAsia="宋体" w:cs="宋体"/>
                <w:bCs/>
                <w:color w:val="auto"/>
                <w:kern w:val="0"/>
                <w:szCs w:val="21"/>
                <w:highlight w:val="none"/>
              </w:rPr>
            </w:pPr>
          </w:p>
        </w:tc>
        <w:tc>
          <w:tcPr>
            <w:tcW w:w="3148" w:type="dxa"/>
            <w:vAlign w:val="center"/>
          </w:tcPr>
          <w:p w14:paraId="72E89261">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AED训练器</w:t>
            </w:r>
          </w:p>
        </w:tc>
        <w:tc>
          <w:tcPr>
            <w:tcW w:w="806" w:type="dxa"/>
            <w:vAlign w:val="center"/>
          </w:tcPr>
          <w:p w14:paraId="5F447CF6">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2</w:t>
            </w:r>
          </w:p>
        </w:tc>
        <w:tc>
          <w:tcPr>
            <w:tcW w:w="816" w:type="dxa"/>
            <w:vAlign w:val="center"/>
          </w:tcPr>
          <w:p w14:paraId="617ACE98">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套</w:t>
            </w:r>
          </w:p>
        </w:tc>
        <w:tc>
          <w:tcPr>
            <w:tcW w:w="1360" w:type="dxa"/>
            <w:vAlign w:val="center"/>
          </w:tcPr>
          <w:p w14:paraId="3F548645">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15000.00 </w:t>
            </w:r>
          </w:p>
        </w:tc>
        <w:tc>
          <w:tcPr>
            <w:tcW w:w="1451" w:type="dxa"/>
            <w:vAlign w:val="center"/>
          </w:tcPr>
          <w:p w14:paraId="28AFD1DF">
            <w:pPr>
              <w:widowControl/>
              <w:jc w:val="center"/>
              <w:textAlignment w:val="center"/>
              <w:rPr>
                <w:rFonts w:hint="eastAsia" w:ascii="宋体" w:hAnsi="宋体" w:eastAsia="宋体" w:cs="宋体"/>
                <w:bCs/>
                <w:color w:val="auto"/>
                <w:kern w:val="0"/>
                <w:szCs w:val="21"/>
                <w:highlight w:val="none"/>
              </w:rPr>
            </w:pPr>
            <w:r>
              <w:rPr>
                <w:rFonts w:hint="eastAsia" w:ascii="宋体" w:hAnsi="宋体" w:eastAsia="宋体" w:cs="宋体"/>
                <w:color w:val="auto"/>
                <w:kern w:val="0"/>
                <w:sz w:val="22"/>
                <w:highlight w:val="none"/>
                <w:lang w:bidi="ar"/>
              </w:rPr>
              <w:t xml:space="preserve">30000.00 </w:t>
            </w:r>
          </w:p>
        </w:tc>
        <w:tc>
          <w:tcPr>
            <w:tcW w:w="1346" w:type="dxa"/>
            <w:vAlign w:val="center"/>
          </w:tcPr>
          <w:p w14:paraId="7C131274">
            <w:pPr>
              <w:widowControl/>
              <w:jc w:val="center"/>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否</w:t>
            </w:r>
          </w:p>
        </w:tc>
      </w:tr>
      <w:tr w14:paraId="2A491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9617" w:type="dxa"/>
            <w:gridSpan w:val="7"/>
            <w:vAlign w:val="center"/>
          </w:tcPr>
          <w:p w14:paraId="631B52EC">
            <w:pPr>
              <w:spacing w:line="312" w:lineRule="auto"/>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rPr>
              <w:t>注：设备产品生产日期距离交货日期不得超过6个月，如投标设备在上级药监局调整政策执行新标准的延展期除外，由投标方提供相应证明材料。投标人须对所投的产品进行整体投标报价，不得缺项漏项，否则按不响应招标文件实质性要求处理。</w:t>
            </w:r>
          </w:p>
        </w:tc>
      </w:tr>
    </w:tbl>
    <w:p w14:paraId="5254B8F5">
      <w:pPr>
        <w:spacing w:line="360" w:lineRule="auto"/>
        <w:jc w:val="center"/>
        <w:rPr>
          <w:rFonts w:hint="eastAsia" w:ascii="宋体" w:hAnsi="宋体" w:eastAsia="宋体" w:cs="宋体"/>
          <w:color w:val="auto"/>
          <w:highlight w:val="none"/>
        </w:rPr>
      </w:pPr>
    </w:p>
    <w:p w14:paraId="17487A87">
      <w:pPr>
        <w:pStyle w:val="4"/>
        <w:spacing w:before="20" w:after="20" w:line="360" w:lineRule="auto"/>
        <w:rPr>
          <w:rFonts w:hint="eastAsia" w:ascii="宋体" w:hAnsi="宋体" w:eastAsia="宋体" w:cs="宋体"/>
          <w:color w:val="auto"/>
          <w:sz w:val="30"/>
          <w:szCs w:val="30"/>
          <w:highlight w:val="none"/>
        </w:rPr>
      </w:pPr>
      <w:bookmarkStart w:id="142" w:name="_Toc223962463"/>
      <w:r>
        <w:rPr>
          <w:rFonts w:hint="eastAsia" w:ascii="宋体" w:hAnsi="宋体" w:eastAsia="宋体" w:cs="宋体"/>
          <w:color w:val="auto"/>
          <w:sz w:val="30"/>
          <w:szCs w:val="30"/>
          <w:highlight w:val="none"/>
        </w:rPr>
        <w:t>二、设备技术参数要求</w:t>
      </w:r>
      <w:bookmarkEnd w:id="142"/>
    </w:p>
    <w:p w14:paraId="77CDC898">
      <w:pPr>
        <w:pStyle w:val="6"/>
        <w:spacing w:before="0" w:after="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（一）动态血压计</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87C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C9558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测量方法：线性放气示波法。</w:t>
            </w:r>
          </w:p>
        </w:tc>
      </w:tr>
      <w:tr w14:paraId="64689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0F1B9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血压测量范围：≥0-280 mmHg。</w:t>
            </w:r>
          </w:p>
        </w:tc>
      </w:tr>
      <w:tr w14:paraId="26ED5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B36F8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血压读数分辨率：≤1mmHg。</w:t>
            </w:r>
          </w:p>
        </w:tc>
      </w:tr>
      <w:tr w14:paraId="102B6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9FA3E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脉率读数分辨率：≤1bpm。</w:t>
            </w:r>
          </w:p>
        </w:tc>
      </w:tr>
      <w:tr w14:paraId="5EF66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C0D8D6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传感器精度：≤±3mmHg。</w:t>
            </w:r>
          </w:p>
        </w:tc>
      </w:tr>
      <w:tr w14:paraId="4F9E2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E60B8C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脉率测量范围：≥30-200BPM。</w:t>
            </w:r>
          </w:p>
        </w:tc>
      </w:tr>
      <w:tr w14:paraId="40AB2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234DA6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脉率测量精度：≤±3bpm或±5%取最大值。</w:t>
            </w:r>
          </w:p>
        </w:tc>
      </w:tr>
      <w:tr w14:paraId="2820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0B7D9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动态血压监测仪可提供“mmHg”“kPa”两种血压计算单位，并能通过分析软件切换计算单位。</w:t>
            </w:r>
          </w:p>
        </w:tc>
      </w:tr>
      <w:tr w14:paraId="1574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08E12C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监测仪屏幕可显示时钟、准备中、压力值、收缩压、舒张压和脉率数值等信息。</w:t>
            </w:r>
          </w:p>
        </w:tc>
      </w:tr>
      <w:tr w14:paraId="21D4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5F4224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10.</w:t>
            </w:r>
            <w:r>
              <w:rPr>
                <w:rFonts w:hint="eastAsia" w:ascii="宋体" w:hAnsi="宋体" w:eastAsia="宋体" w:cs="宋体"/>
                <w:color w:val="auto"/>
                <w:sz w:val="24"/>
                <w:szCs w:val="24"/>
                <w:highlight w:val="none"/>
              </w:rPr>
              <w:t>最大压力充气限制≥300mmHg，断电自动安全打开阀门；最大BP测量时间限制不少于120秒；带压在15 mmHg以上的时间不超过3分钟。</w:t>
            </w:r>
          </w:p>
        </w:tc>
      </w:tr>
      <w:tr w14:paraId="706DD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CDE1F9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11.</w:t>
            </w:r>
            <w:r>
              <w:rPr>
                <w:rFonts w:hint="eastAsia" w:ascii="宋体" w:hAnsi="宋体" w:eastAsia="宋体" w:cs="宋体"/>
                <w:color w:val="auto"/>
                <w:sz w:val="24"/>
                <w:szCs w:val="24"/>
                <w:highlight w:val="none"/>
              </w:rPr>
              <w:t>充气系统阀门全开快速放气的情况下，压力由260mmHg降至15 mmHg 的时间不应超过10s。</w:t>
            </w:r>
          </w:p>
        </w:tc>
      </w:tr>
      <w:tr w14:paraId="373D8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0311D4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快速放气功能：测量过程中突然断电能快速放气；用户在测量中感到不适时，可通过按键方式快速放气。</w:t>
            </w:r>
          </w:p>
        </w:tc>
      </w:tr>
      <w:tr w14:paraId="60656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D8773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13.</w:t>
            </w:r>
            <w:r>
              <w:rPr>
                <w:rFonts w:hint="eastAsia" w:ascii="宋体" w:hAnsi="宋体" w:eastAsia="宋体" w:cs="宋体"/>
                <w:color w:val="auto"/>
                <w:sz w:val="24"/>
                <w:szCs w:val="24"/>
                <w:highlight w:val="none"/>
              </w:rPr>
              <w:t>数据采集功能：可在24小时内，按照设定的时间间隔进行测量，并记录测量结果，采集次数≥200余次。</w:t>
            </w:r>
          </w:p>
        </w:tc>
      </w:tr>
      <w:tr w14:paraId="5D6EE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D9237A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14.</w:t>
            </w:r>
            <w:r>
              <w:rPr>
                <w:rFonts w:hint="eastAsia" w:ascii="宋体" w:hAnsi="宋体" w:eastAsia="宋体" w:cs="宋体"/>
                <w:color w:val="auto"/>
                <w:sz w:val="24"/>
                <w:szCs w:val="24"/>
                <w:highlight w:val="none"/>
              </w:rPr>
              <w:t>低电压提示：当电源电压不足时，监测仪有电量提示且有蜂鸣器鸣叫。</w:t>
            </w:r>
          </w:p>
        </w:tc>
      </w:tr>
      <w:tr w14:paraId="549F4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1C0984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用户状态采集功能：可利用加速度传感器采集用户当前的身体运动状态。</w:t>
            </w:r>
          </w:p>
        </w:tc>
      </w:tr>
      <w:tr w14:paraId="658F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DEC193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16.</w:t>
            </w:r>
            <w:r>
              <w:rPr>
                <w:rFonts w:hint="eastAsia" w:ascii="宋体" w:hAnsi="宋体" w:eastAsia="宋体" w:cs="宋体"/>
                <w:color w:val="auto"/>
                <w:sz w:val="24"/>
                <w:szCs w:val="24"/>
                <w:highlight w:val="none"/>
              </w:rPr>
              <w:t>使用模式：包括但不限于定时模式、自动模式、自定义模式进行血压监测，可以新增不少于五种自定义的时间段，也可删除自定义时间段。定时模式支持5种以上时间间隔，自动模式分为日间测量间隔和夜晚测量间隔。</w:t>
            </w:r>
          </w:p>
        </w:tc>
      </w:tr>
      <w:tr w14:paraId="55F4E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3FAC21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17.</w:t>
            </w:r>
            <w:r>
              <w:rPr>
                <w:rFonts w:hint="eastAsia" w:ascii="宋体" w:hAnsi="宋体" w:eastAsia="宋体" w:cs="宋体"/>
                <w:color w:val="auto"/>
                <w:sz w:val="24"/>
                <w:szCs w:val="24"/>
                <w:highlight w:val="none"/>
              </w:rPr>
              <w:t>数据管理功能：包括但不限于数据查询、诊断、备份、还原、删除功能；支持数据导出备份；支持数据导入，使用各种统计分析功能用于诊断分析。</w:t>
            </w:r>
          </w:p>
        </w:tc>
      </w:tr>
      <w:tr w14:paraId="3C32F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094169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18.</w:t>
            </w:r>
            <w:r>
              <w:rPr>
                <w:rFonts w:hint="eastAsia" w:ascii="宋体" w:hAnsi="宋体" w:eastAsia="宋体" w:cs="宋体"/>
                <w:color w:val="auto"/>
                <w:sz w:val="24"/>
                <w:szCs w:val="24"/>
                <w:highlight w:val="none"/>
              </w:rPr>
              <w:t>统计信息：展示患者全程、白天、夜间的血压信息，包括但不限于收缩压、舒张压、夜间血压下降百分比、标准差、变异系数等。</w:t>
            </w:r>
          </w:p>
        </w:tc>
      </w:tr>
      <w:tr w14:paraId="1C57C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B42CA4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19.</w:t>
            </w:r>
            <w:r>
              <w:rPr>
                <w:rFonts w:hint="eastAsia" w:ascii="宋体" w:hAnsi="宋体" w:eastAsia="宋体" w:cs="宋体"/>
                <w:color w:val="auto"/>
                <w:sz w:val="24"/>
                <w:szCs w:val="24"/>
                <w:highlight w:val="none"/>
              </w:rPr>
              <w:t>血压清单：支持按单次测量方式展示患者的收缩压、舒张压，平均压、心率、采集状态、测量方式等信息。</w:t>
            </w:r>
          </w:p>
        </w:tc>
      </w:tr>
      <w:tr w14:paraId="2B66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E9A2A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w:t>
            </w:r>
            <w:r>
              <w:rPr>
                <w:rFonts w:hint="eastAsia" w:ascii="宋体" w:hAnsi="宋体" w:eastAsia="宋体" w:cs="宋体"/>
                <w:color w:val="auto"/>
                <w:sz w:val="24"/>
                <w:szCs w:val="24"/>
                <w:highlight w:val="none"/>
              </w:rPr>
              <w:t>支持按小时平均方式展示患者的收缩压、舒张压，平均压、脉压、心率、采集次数等信息。</w:t>
            </w:r>
          </w:p>
        </w:tc>
      </w:tr>
      <w:tr w14:paraId="698A3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9EB0E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21.</w:t>
            </w:r>
            <w:r>
              <w:rPr>
                <w:rFonts w:hint="eastAsia" w:ascii="宋体" w:hAnsi="宋体" w:eastAsia="宋体" w:cs="宋体"/>
                <w:color w:val="auto"/>
                <w:sz w:val="24"/>
                <w:szCs w:val="24"/>
                <w:highlight w:val="none"/>
              </w:rPr>
              <w:t>能够识别病人测量方式（手动、自动）。</w:t>
            </w:r>
          </w:p>
        </w:tc>
      </w:tr>
      <w:tr w14:paraId="415E9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60BE5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22.</w:t>
            </w:r>
            <w:r>
              <w:rPr>
                <w:rFonts w:hint="eastAsia" w:ascii="宋体" w:hAnsi="宋体" w:eastAsia="宋体" w:cs="宋体"/>
                <w:color w:val="auto"/>
                <w:sz w:val="24"/>
                <w:szCs w:val="24"/>
                <w:highlight w:val="none"/>
              </w:rPr>
              <w:t>测量状态，包括静止、运动状态（静止、轻度、中度、重度）。</w:t>
            </w:r>
          </w:p>
        </w:tc>
      </w:tr>
      <w:tr w14:paraId="5741E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854" w:type="dxa"/>
          </w:tcPr>
          <w:p w14:paraId="65D5D46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23.</w:t>
            </w:r>
            <w:r>
              <w:rPr>
                <w:rFonts w:hint="eastAsia" w:ascii="宋体" w:hAnsi="宋体" w:eastAsia="宋体" w:cs="宋体"/>
                <w:color w:val="auto"/>
                <w:sz w:val="24"/>
                <w:szCs w:val="24"/>
                <w:highlight w:val="none"/>
              </w:rPr>
              <w:t>配备儿童袖带≥2根。</w:t>
            </w:r>
          </w:p>
        </w:tc>
      </w:tr>
      <w:tr w14:paraId="13524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68BFC14">
            <w:pPr>
              <w:pStyle w:val="5"/>
              <w:spacing w:line="360" w:lineRule="auto"/>
              <w:ind w:firstLine="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设备使用年限：≥5年</w:t>
            </w:r>
            <w:r>
              <w:rPr>
                <w:rFonts w:hint="eastAsia" w:ascii="宋体" w:hAnsi="宋体" w:eastAsia="宋体" w:cs="宋体"/>
                <w:b/>
                <w:bCs/>
                <w:color w:val="auto"/>
                <w:sz w:val="24"/>
                <w:szCs w:val="24"/>
                <w:highlight w:val="none"/>
              </w:rPr>
              <w:t>（提供产品铭牌截图或原厂产品说明书证明）</w:t>
            </w:r>
          </w:p>
        </w:tc>
      </w:tr>
      <w:tr w14:paraId="4B42C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57A2DFA">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bCs/>
                <w:color w:val="auto"/>
                <w:kern w:val="0"/>
                <w:sz w:val="24"/>
                <w:szCs w:val="24"/>
                <w:highlight w:val="none"/>
                <w:lang w:bidi="ar"/>
              </w:rPr>
              <w:t>★</w:t>
            </w:r>
            <w:r>
              <w:rPr>
                <w:rFonts w:hint="eastAsia" w:ascii="宋体" w:hAnsi="宋体" w:eastAsia="宋体" w:cs="宋体"/>
                <w:color w:val="auto"/>
                <w:sz w:val="24"/>
                <w:szCs w:val="24"/>
                <w:highlight w:val="none"/>
              </w:rPr>
              <w:t>25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质保期：≥2年。</w:t>
            </w:r>
          </w:p>
        </w:tc>
      </w:tr>
    </w:tbl>
    <w:p w14:paraId="5BA97991">
      <w:pPr>
        <w:rPr>
          <w:rFonts w:hint="eastAsia" w:ascii="宋体" w:hAnsi="宋体" w:eastAsia="宋体" w:cs="宋体"/>
          <w:color w:val="auto"/>
          <w:highlight w:val="none"/>
        </w:rPr>
      </w:pPr>
    </w:p>
    <w:p w14:paraId="0FA9A491">
      <w:pPr>
        <w:pStyle w:val="6"/>
        <w:spacing w:before="0" w:after="0"/>
        <w:rPr>
          <w:rFonts w:hint="eastAsia" w:ascii="宋体" w:hAnsi="宋体" w:eastAsia="宋体" w:cs="宋体"/>
          <w:color w:val="auto"/>
          <w:sz w:val="24"/>
          <w:szCs w:val="24"/>
          <w:highlight w:val="none"/>
        </w:rPr>
      </w:pPr>
      <w:bookmarkStart w:id="212" w:name="_GoBack"/>
      <w:bookmarkEnd w:id="212"/>
      <w:r>
        <w:rPr>
          <w:rFonts w:hint="eastAsia" w:ascii="宋体" w:hAnsi="宋体" w:eastAsia="宋体" w:cs="宋体"/>
          <w:color w:val="auto"/>
          <w:sz w:val="24"/>
          <w:szCs w:val="24"/>
          <w:highlight w:val="none"/>
        </w:rPr>
        <w:t>（二）输液信息采集系统</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B3F4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14:paraId="7A1B0FEF">
            <w:pPr>
              <w:spacing w:line="360" w:lineRule="auto"/>
              <w:rPr>
                <w:rFonts w:hint="eastAsia" w:ascii="宋体" w:hAnsi="宋体" w:eastAsia="宋体" w:cs="宋体"/>
                <w:color w:val="auto"/>
                <w:sz w:val="24"/>
                <w:szCs w:val="24"/>
                <w:highlight w:val="none"/>
              </w:rPr>
            </w:pPr>
            <w:bookmarkStart w:id="143" w:name="_Hlk63666625"/>
            <w:r>
              <w:rPr>
                <w:rFonts w:hint="eastAsia" w:ascii="宋体" w:hAnsi="宋体" w:eastAsia="宋体" w:cs="宋体"/>
                <w:b/>
                <w:color w:val="auto"/>
                <w:sz w:val="24"/>
                <w:szCs w:val="24"/>
                <w:highlight w:val="none"/>
              </w:rPr>
              <w:t>一、输液信息采集系统</w:t>
            </w:r>
          </w:p>
          <w:bookmarkEnd w:id="143"/>
        </w:tc>
      </w:tr>
      <w:tr w14:paraId="4B67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6552487">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输液信息采集系统需通过NMPA三类注册证</w:t>
            </w: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报价明细表中须体现注册证号）</w:t>
            </w:r>
            <w:r>
              <w:rPr>
                <w:rFonts w:hint="eastAsia" w:ascii="宋体" w:hAnsi="宋体" w:eastAsia="宋体" w:cs="宋体"/>
                <w:color w:val="auto"/>
                <w:sz w:val="24"/>
                <w:szCs w:val="24"/>
                <w:highlight w:val="none"/>
              </w:rPr>
              <w:t>，整机设计使用年限≥10年</w:t>
            </w:r>
            <w:r>
              <w:rPr>
                <w:rFonts w:hint="eastAsia" w:ascii="宋体" w:hAnsi="宋体" w:eastAsia="宋体" w:cs="宋体"/>
                <w:b/>
                <w:bCs/>
                <w:color w:val="auto"/>
                <w:sz w:val="24"/>
                <w:szCs w:val="24"/>
                <w:highlight w:val="none"/>
              </w:rPr>
              <w:t>（提供产品铭牌截图或原厂产品说明书证明）</w:t>
            </w:r>
            <w:r>
              <w:rPr>
                <w:rFonts w:hint="eastAsia" w:ascii="宋体" w:hAnsi="宋体" w:eastAsia="宋体" w:cs="宋体"/>
                <w:color w:val="auto"/>
                <w:sz w:val="24"/>
                <w:szCs w:val="24"/>
                <w:highlight w:val="none"/>
              </w:rPr>
              <w:t>，输液信息采集系统以每2个通道为基本单位增减，可组合成2/4/6/8等通道。</w:t>
            </w:r>
          </w:p>
        </w:tc>
      </w:tr>
      <w:tr w14:paraId="19D2B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EC94116">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可直接接入同品牌监护仪中央站，实现监护仪、呼吸机和输注泵信息同屏查看；通过中央站可远程控制系统内输液泵、注射泵，支持速度、预置量、快进等参数远程设置及更改，远程控制需要授权码，每台中央站可支持≥20床输液信息采集系统的远程控制。</w:t>
            </w:r>
          </w:p>
        </w:tc>
      </w:tr>
      <w:tr w14:paraId="1103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3F1096A">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输液信息采集系统仅需通过1个接口实现对系统内输注泵的供电和通讯。</w:t>
            </w:r>
          </w:p>
        </w:tc>
      </w:tr>
      <w:tr w14:paraId="11B19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4" w:type="dxa"/>
          </w:tcPr>
          <w:p w14:paraId="3CBBF4F8">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可升级与同品牌监护仪互联，在监护仪上显示药物体征联动界面，包括过往24/12/8/4/2小时生命体征趋势和药物流速同屏同时间轴查看。</w:t>
            </w:r>
          </w:p>
        </w:tc>
      </w:tr>
      <w:tr w14:paraId="1EDB8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59BA37B">
            <w:pPr>
              <w:pStyle w:val="237"/>
              <w:ind w:firstLine="0" w:firstLineChars="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2张台车，2套输液信息采集系统</w:t>
            </w:r>
            <w:r>
              <w:rPr>
                <w:rFonts w:hint="eastAsia" w:cs="宋体"/>
                <w:color w:val="auto"/>
                <w:sz w:val="24"/>
                <w:szCs w:val="24"/>
                <w:highlight w:val="none"/>
                <w:lang w:eastAsia="zh-CN"/>
              </w:rPr>
              <w:t>，</w:t>
            </w:r>
            <w:r>
              <w:rPr>
                <w:rFonts w:hint="eastAsia" w:cs="宋体"/>
                <w:color w:val="auto"/>
                <w:sz w:val="24"/>
                <w:szCs w:val="24"/>
                <w:highlight w:val="none"/>
                <w:lang w:val="en-US" w:eastAsia="zh-CN"/>
              </w:rPr>
              <w:t>分别配置：一套</w:t>
            </w:r>
            <w:r>
              <w:rPr>
                <w:rFonts w:hint="eastAsia" w:ascii="宋体" w:hAnsi="宋体" w:eastAsia="宋体" w:cs="宋体"/>
                <w:color w:val="auto"/>
                <w:sz w:val="24"/>
                <w:szCs w:val="24"/>
                <w:highlight w:val="none"/>
              </w:rPr>
              <w:t>输液信息采集系统</w:t>
            </w:r>
            <w:r>
              <w:rPr>
                <w:rFonts w:hint="eastAsia" w:cs="宋体"/>
                <w:color w:val="auto"/>
                <w:sz w:val="24"/>
                <w:szCs w:val="24"/>
                <w:highlight w:val="none"/>
                <w:lang w:val="en-US" w:eastAsia="zh-CN"/>
              </w:rPr>
              <w:t>配置</w:t>
            </w:r>
            <w:r>
              <w:rPr>
                <w:rFonts w:hint="eastAsia" w:ascii="宋体" w:hAnsi="宋体" w:eastAsia="宋体" w:cs="宋体"/>
                <w:color w:val="auto"/>
                <w:sz w:val="24"/>
                <w:szCs w:val="24"/>
                <w:highlight w:val="none"/>
              </w:rPr>
              <w:t>≥</w:t>
            </w:r>
            <w:r>
              <w:rPr>
                <w:rFonts w:hint="eastAsia" w:cs="宋体"/>
                <w:color w:val="auto"/>
                <w:sz w:val="24"/>
                <w:szCs w:val="24"/>
                <w:highlight w:val="none"/>
                <w:lang w:val="en-US" w:eastAsia="zh-CN"/>
              </w:rPr>
              <w:t>4个注射泵，另一套</w:t>
            </w:r>
            <w:r>
              <w:rPr>
                <w:rFonts w:hint="eastAsia" w:ascii="宋体" w:hAnsi="宋体" w:eastAsia="宋体" w:cs="宋体"/>
                <w:color w:val="auto"/>
                <w:sz w:val="24"/>
                <w:szCs w:val="24"/>
                <w:highlight w:val="none"/>
              </w:rPr>
              <w:t>输液信息采集系统</w:t>
            </w:r>
            <w:r>
              <w:rPr>
                <w:rFonts w:hint="eastAsia" w:cs="宋体"/>
                <w:color w:val="auto"/>
                <w:sz w:val="24"/>
                <w:szCs w:val="24"/>
                <w:highlight w:val="none"/>
                <w:lang w:val="en-US" w:eastAsia="zh-CN"/>
              </w:rPr>
              <w:t>配置</w:t>
            </w:r>
            <w:r>
              <w:rPr>
                <w:rFonts w:hint="eastAsia" w:ascii="宋体" w:hAnsi="宋体" w:eastAsia="宋体" w:cs="宋体"/>
                <w:color w:val="auto"/>
                <w:sz w:val="24"/>
                <w:szCs w:val="24"/>
                <w:highlight w:val="none"/>
              </w:rPr>
              <w:t>≥</w:t>
            </w:r>
            <w:r>
              <w:rPr>
                <w:rFonts w:hint="eastAsia" w:cs="宋体"/>
                <w:color w:val="auto"/>
                <w:sz w:val="24"/>
                <w:szCs w:val="24"/>
                <w:highlight w:val="none"/>
                <w:lang w:val="en-US" w:eastAsia="zh-CN"/>
              </w:rPr>
              <w:t>1个注射泵和</w:t>
            </w:r>
            <w:r>
              <w:rPr>
                <w:rFonts w:hint="eastAsia" w:ascii="宋体" w:hAnsi="宋体" w:eastAsia="宋体" w:cs="宋体"/>
                <w:color w:val="auto"/>
                <w:sz w:val="24"/>
                <w:szCs w:val="24"/>
                <w:highlight w:val="none"/>
              </w:rPr>
              <w:t>≥</w:t>
            </w:r>
            <w:r>
              <w:rPr>
                <w:rFonts w:hint="eastAsia" w:cs="宋体"/>
                <w:color w:val="auto"/>
                <w:sz w:val="24"/>
                <w:szCs w:val="24"/>
                <w:highlight w:val="none"/>
                <w:lang w:val="en-US" w:eastAsia="zh-CN"/>
              </w:rPr>
              <w:t>3个输液泵</w:t>
            </w:r>
            <w:r>
              <w:rPr>
                <w:rFonts w:hint="eastAsia" w:ascii="宋体" w:hAnsi="宋体" w:eastAsia="宋体" w:cs="宋体"/>
                <w:color w:val="auto"/>
                <w:sz w:val="24"/>
                <w:szCs w:val="24"/>
                <w:highlight w:val="none"/>
              </w:rPr>
              <w:t>。</w:t>
            </w:r>
            <w:r>
              <w:rPr>
                <w:rFonts w:hint="eastAsia" w:cs="宋体"/>
                <w:color w:val="auto"/>
                <w:sz w:val="24"/>
                <w:szCs w:val="24"/>
                <w:highlight w:val="none"/>
                <w:lang w:eastAsia="zh-CN"/>
              </w:rPr>
              <w:t>（</w:t>
            </w:r>
            <w:r>
              <w:rPr>
                <w:rFonts w:hint="eastAsia" w:cs="宋体"/>
                <w:color w:val="auto"/>
                <w:sz w:val="24"/>
                <w:szCs w:val="24"/>
                <w:highlight w:val="none"/>
                <w:lang w:val="en-US" w:eastAsia="zh-CN"/>
              </w:rPr>
              <w:t>要求分别报价）</w:t>
            </w:r>
          </w:p>
        </w:tc>
      </w:tr>
      <w:tr w14:paraId="03808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727F8CC">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质保期限≥5年。</w:t>
            </w:r>
          </w:p>
        </w:tc>
      </w:tr>
      <w:tr w14:paraId="3602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5B1832B">
            <w:pPr>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二、注射泵</w:t>
            </w:r>
          </w:p>
        </w:tc>
      </w:tr>
      <w:tr w14:paraId="19E04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66CE02A">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注射泵需通过NMPA三类注册证</w:t>
            </w: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报价明细表中须体现注册证号）</w:t>
            </w:r>
            <w:r>
              <w:rPr>
                <w:rFonts w:hint="eastAsia" w:ascii="宋体" w:hAnsi="宋体" w:eastAsia="宋体" w:cs="宋体"/>
                <w:color w:val="auto"/>
                <w:sz w:val="24"/>
                <w:szCs w:val="24"/>
                <w:highlight w:val="none"/>
              </w:rPr>
              <w:t>，整机使用期限≥10年</w:t>
            </w:r>
            <w:r>
              <w:rPr>
                <w:rFonts w:hint="eastAsia" w:ascii="宋体" w:hAnsi="宋体" w:eastAsia="宋体" w:cs="宋体"/>
                <w:b/>
                <w:bCs/>
                <w:color w:val="auto"/>
                <w:sz w:val="24"/>
                <w:szCs w:val="24"/>
                <w:highlight w:val="none"/>
              </w:rPr>
              <w:t>（提供产品铭牌截图或原厂产品说明书证明）</w:t>
            </w:r>
            <w:r>
              <w:rPr>
                <w:rFonts w:hint="eastAsia" w:ascii="宋体" w:hAnsi="宋体" w:eastAsia="宋体" w:cs="宋体"/>
                <w:color w:val="auto"/>
                <w:sz w:val="24"/>
                <w:szCs w:val="24"/>
                <w:highlight w:val="none"/>
              </w:rPr>
              <w:t>，模块化设计，可插入输液信息采集系统组合使用，输液信息采集系统仅需通过1个接口实现对系统内输注泵的供电和通讯。</w:t>
            </w:r>
          </w:p>
        </w:tc>
      </w:tr>
      <w:tr w14:paraId="4B043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D68DD72">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注射精度≤±2%，机械精度≤±0.5%；速率范围≥0.01—2300ml/h, 最小起始流速和步进流速均为0.01ml/h；快进速度范围≥0.01—2300ml/h。</w:t>
            </w:r>
          </w:p>
        </w:tc>
      </w:tr>
      <w:tr w14:paraId="42598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CCC3D53">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至少自动统计四种累计量：24h累计量、最近累计量、自定义时间段累计量、定时间隔累计量等。</w:t>
            </w:r>
          </w:p>
        </w:tc>
      </w:tr>
      <w:tr w14:paraId="506EE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0BC3CA3">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至少支持注射器规格：1ml、2ml、3ml、5ml、10ml、20ml、30ml、50/60ml等。</w:t>
            </w:r>
          </w:p>
        </w:tc>
      </w:tr>
      <w:tr w14:paraId="7E8C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A10B8C2">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注射泵支持自动加载功能，注射泵推拉盒可自动定位并固定注射器尾夹，无需手动操作，主机具备独立输液停止键硬按键，独立设计不与其他功能混用。</w:t>
            </w:r>
          </w:p>
        </w:tc>
      </w:tr>
      <w:tr w14:paraId="6594E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AD557C4">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8种注射模式：速度模式、时间模式、体重模式、梯度模式、序列模式、剂量时间模式、间断给药模式、TIVA模式等；具备联机功能等；支持镇痛药、化疗药、胰岛素输注；可选PCA模式，PCA模式支持病人自控镇痛。</w:t>
            </w:r>
          </w:p>
        </w:tc>
      </w:tr>
      <w:tr w14:paraId="5710C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D01546E">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≥7英寸彩色显示屏，电容触摸屏技术。</w:t>
            </w:r>
          </w:p>
        </w:tc>
      </w:tr>
      <w:tr w14:paraId="6151E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9B49F59">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支持药物库，可储存≥5000种药物信息，且具备药物色彩标识功能，选择不同类型药物时对应的药物色彩标识自动显示在屏幕上，支持20种以上颜色。</w:t>
            </w:r>
          </w:p>
        </w:tc>
      </w:tr>
      <w:tr w14:paraId="62661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E66A21E">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具备阻塞前预警提示功能，当管路压力未触发阻塞报警时，泵可自动识别压力上升并在屏幕上进行提示，阻塞压力报警档位至少10档，最低档位可设置50mmHg。</w:t>
            </w:r>
          </w:p>
        </w:tc>
      </w:tr>
      <w:tr w14:paraId="29C0F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2C71017">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10.</w:t>
            </w:r>
            <w:r>
              <w:rPr>
                <w:rFonts w:hint="eastAsia" w:ascii="宋体" w:hAnsi="宋体" w:eastAsia="宋体" w:cs="宋体"/>
                <w:color w:val="auto"/>
                <w:sz w:val="24"/>
                <w:szCs w:val="24"/>
                <w:highlight w:val="none"/>
              </w:rPr>
              <w:t>具备阻塞后自动重启输液功能，短暂性阻塞触发报警后，泵检测到阻塞压力缓解时，无需人为干预，泵自动重新启动输液。</w:t>
            </w:r>
          </w:p>
        </w:tc>
      </w:tr>
      <w:tr w14:paraId="40524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AC91C5F">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11.</w:t>
            </w:r>
            <w:r>
              <w:rPr>
                <w:rFonts w:hint="eastAsia" w:ascii="宋体" w:hAnsi="宋体" w:eastAsia="宋体" w:cs="宋体"/>
                <w:color w:val="auto"/>
                <w:sz w:val="24"/>
                <w:szCs w:val="24"/>
                <w:highlight w:val="none"/>
              </w:rPr>
              <w:t>信息储存：可存储≥3000条的历史记录，防异物及进液等级IP33。</w:t>
            </w:r>
          </w:p>
        </w:tc>
      </w:tr>
      <w:tr w14:paraId="0B84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FE1FBC5">
            <w:pPr>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三、输液泵</w:t>
            </w:r>
          </w:p>
        </w:tc>
      </w:tr>
      <w:tr w14:paraId="314D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549F51E">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输液泵需通过NMPA三类注册证</w:t>
            </w: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报价明细表中须体现注册证号）</w:t>
            </w:r>
            <w:r>
              <w:rPr>
                <w:rFonts w:hint="eastAsia" w:ascii="宋体" w:hAnsi="宋体" w:eastAsia="宋体" w:cs="宋体"/>
                <w:color w:val="auto"/>
                <w:sz w:val="24"/>
                <w:szCs w:val="24"/>
                <w:highlight w:val="none"/>
              </w:rPr>
              <w:t>，整机使用期限≥10年</w:t>
            </w:r>
            <w:r>
              <w:rPr>
                <w:rFonts w:hint="eastAsia" w:ascii="宋体" w:hAnsi="宋体" w:eastAsia="宋体" w:cs="宋体"/>
                <w:b/>
                <w:bCs/>
                <w:color w:val="auto"/>
                <w:sz w:val="24"/>
                <w:szCs w:val="24"/>
                <w:highlight w:val="none"/>
              </w:rPr>
              <w:t>（提供产品铭牌截图或原厂产品说明书证明）</w:t>
            </w:r>
            <w:r>
              <w:rPr>
                <w:rFonts w:hint="eastAsia" w:ascii="宋体" w:hAnsi="宋体" w:eastAsia="宋体" w:cs="宋体"/>
                <w:color w:val="auto"/>
                <w:sz w:val="24"/>
                <w:szCs w:val="24"/>
                <w:highlight w:val="none"/>
              </w:rPr>
              <w:t>，模块化设计，可插入输液信息采集系统组合使用，输液信息采集系统仅需通过1个接口实现对系统内输注泵的供电和通讯，需提供证明材料。</w:t>
            </w:r>
          </w:p>
        </w:tc>
      </w:tr>
      <w:tr w14:paraId="60E43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32FEEAE">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具有输血及肠内营养液输液功能。</w:t>
            </w:r>
          </w:p>
        </w:tc>
      </w:tr>
      <w:tr w14:paraId="6644C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DCB2B31">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输液精度≤±5%，速率范围≥0.1—2300ml/h, 最小步进0.01ml/h，快进流速范围≥：0.1—2300ml/h。</w:t>
            </w:r>
          </w:p>
        </w:tc>
      </w:tr>
      <w:tr w14:paraId="038D5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8417E0A">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可自动统计四种累计量：36h累计量、最近累计量、自定义时间段累计量、定时间隔累计量等。</w:t>
            </w:r>
          </w:p>
        </w:tc>
      </w:tr>
      <w:tr w14:paraId="523E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F6C2117">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输</w:t>
            </w:r>
            <w:bookmarkStart w:id="144" w:name="OLE_LINK6"/>
            <w:r>
              <w:rPr>
                <w:rFonts w:hint="eastAsia" w:ascii="宋体" w:hAnsi="宋体" w:eastAsia="宋体" w:cs="宋体"/>
                <w:color w:val="auto"/>
                <w:sz w:val="24"/>
                <w:szCs w:val="24"/>
                <w:highlight w:val="none"/>
              </w:rPr>
              <w:t>液泵具有电动门，支持自动开关泵门</w:t>
            </w:r>
            <w:bookmarkEnd w:id="144"/>
            <w:r>
              <w:rPr>
                <w:rFonts w:hint="eastAsia" w:ascii="宋体" w:hAnsi="宋体" w:eastAsia="宋体" w:cs="宋体"/>
                <w:color w:val="auto"/>
                <w:sz w:val="24"/>
                <w:szCs w:val="24"/>
                <w:highlight w:val="none"/>
              </w:rPr>
              <w:t>，且具备电动止液夹，能自动感应输液管是否装载到位，并自动关闭或打开止液夹。</w:t>
            </w:r>
          </w:p>
        </w:tc>
      </w:tr>
      <w:tr w14:paraId="790D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ADE3116">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主机具备独立输液停止键硬按键，独立设计不与其他功能混用。</w:t>
            </w:r>
          </w:p>
        </w:tc>
      </w:tr>
      <w:tr w14:paraId="04199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66ECF75">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≥8种输液模式，模式至少包括：速度模式、时间模式、体重模式、梯度模式、序列模式、剂量时间模式、间断给药模式、点滴模式等；具备联机功能；支持镇痛药、化疗药、胰岛素输注等。</w:t>
            </w:r>
          </w:p>
        </w:tc>
      </w:tr>
      <w:tr w14:paraId="0DFA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45AE473">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≥7英寸彩色显示屏，电容触摸屏技术。</w:t>
            </w:r>
          </w:p>
        </w:tc>
      </w:tr>
      <w:tr w14:paraId="7E81D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0B5837A">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支持药物库，可储存≥5000种药物信息，且具备药物色彩标识功能，选择不同类型药物时对应的药物色彩标识自动显示在屏幕上，支持≥20种以上颜色。</w:t>
            </w:r>
          </w:p>
        </w:tc>
      </w:tr>
      <w:tr w14:paraId="57427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6F02EDB">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10.</w:t>
            </w:r>
            <w:r>
              <w:rPr>
                <w:rFonts w:hint="eastAsia" w:ascii="宋体" w:hAnsi="宋体" w:eastAsia="宋体" w:cs="宋体"/>
                <w:color w:val="auto"/>
                <w:sz w:val="24"/>
                <w:szCs w:val="24"/>
                <w:highlight w:val="none"/>
              </w:rPr>
              <w:t>具备阻塞前预警提示功能，当管路压力未触发阻塞报警时，泵可自动识别压力上升并在屏幕上进行提示；阻塞压力报警档位至少10档，最低档位可设置50mmHg。</w:t>
            </w:r>
          </w:p>
        </w:tc>
      </w:tr>
      <w:tr w14:paraId="483A1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C8D6A77">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11.</w:t>
            </w:r>
            <w:r>
              <w:rPr>
                <w:rFonts w:hint="eastAsia" w:ascii="宋体" w:hAnsi="宋体" w:eastAsia="宋体" w:cs="宋体"/>
                <w:color w:val="auto"/>
                <w:sz w:val="24"/>
                <w:szCs w:val="24"/>
                <w:highlight w:val="none"/>
              </w:rPr>
              <w:t>具备阻塞后自动重启输液功能，短暂性阻塞触发报警后，泵检测到阻塞压力缓解时，无需人为干预，泵自动重新启动输液。</w:t>
            </w:r>
          </w:p>
        </w:tc>
      </w:tr>
      <w:tr w14:paraId="125C5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7F8798F">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具备上下两个压力传感器，可检测管路上下端的压力变化，具备上下两个空气传感器，可检测管路上下两端的气泡大小，且无需滴数传感器，泵可自动识别空瓶状态并报警。</w:t>
            </w:r>
          </w:p>
        </w:tc>
      </w:tr>
      <w:tr w14:paraId="48D1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A7A81C3">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13.</w:t>
            </w:r>
            <w:r>
              <w:rPr>
                <w:rFonts w:hint="eastAsia" w:ascii="宋体" w:hAnsi="宋体" w:eastAsia="宋体" w:cs="宋体"/>
                <w:color w:val="auto"/>
                <w:sz w:val="24"/>
                <w:szCs w:val="24"/>
                <w:highlight w:val="none"/>
              </w:rPr>
              <w:t>信息储存：可存储＞3000条的历史记录，防异物及进液等级≥IP33。</w:t>
            </w:r>
          </w:p>
        </w:tc>
      </w:tr>
    </w:tbl>
    <w:p w14:paraId="152579C1">
      <w:pPr>
        <w:pStyle w:val="5"/>
        <w:spacing w:before="120" w:beforeLines="50" w:line="360" w:lineRule="auto"/>
        <w:ind w:firstLine="0"/>
        <w:rPr>
          <w:rFonts w:hint="eastAsia" w:ascii="宋体" w:hAnsi="宋体" w:eastAsia="宋体" w:cs="宋体"/>
          <w:b/>
          <w:bCs/>
          <w:color w:val="auto"/>
          <w:highlight w:val="none"/>
        </w:rPr>
      </w:pPr>
    </w:p>
    <w:p w14:paraId="59BC9304">
      <w:pPr>
        <w:pStyle w:val="6"/>
        <w:spacing w:before="0" w:after="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（三）心电监护仪</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87B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14:paraId="3260D93F">
            <w:pPr>
              <w:autoSpaceDE w:val="0"/>
              <w:autoSpaceDN w:val="0"/>
              <w:adjustRightIn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一体式监护仪，具有配件收纳箱（非外接），便于配件的收纳管理。</w:t>
            </w:r>
          </w:p>
        </w:tc>
      </w:tr>
      <w:tr w14:paraId="3E40B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224864B">
            <w:pPr>
              <w:autoSpaceDE w:val="0"/>
              <w:autoSpaceDN w:val="0"/>
              <w:adjustRightIn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≥10英寸彩色液晶显示屏，</w:t>
            </w:r>
            <w:bookmarkStart w:id="145" w:name="_Hlk26258095"/>
            <w:r>
              <w:rPr>
                <w:rFonts w:hint="eastAsia" w:ascii="宋体" w:hAnsi="宋体" w:eastAsia="宋体" w:cs="宋体"/>
                <w:color w:val="auto"/>
                <w:sz w:val="24"/>
                <w:szCs w:val="24"/>
                <w:highlight w:val="none"/>
              </w:rPr>
              <w:t>屏幕亮度自动调节，可用按钮、旋钮进行操作。</w:t>
            </w:r>
          </w:p>
          <w:bookmarkEnd w:id="145"/>
        </w:tc>
      </w:tr>
      <w:tr w14:paraId="15B77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34EEBC3">
            <w:pPr>
              <w:autoSpaceDE w:val="0"/>
              <w:autoSpaceDN w:val="0"/>
              <w:adjustRightIn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监测参数：包括但不限于心电，呼吸，无创血压，血氧饱和度，脉搏，体温。</w:t>
            </w:r>
          </w:p>
        </w:tc>
      </w:tr>
      <w:tr w14:paraId="6CE3C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A79C768">
            <w:pPr>
              <w:autoSpaceDE w:val="0"/>
              <w:autoSpaceDN w:val="0"/>
              <w:adjustRightIn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具备3导、5导、6导心电导联切换功能，包括但不限于扩展、监护、手术模式。</w:t>
            </w:r>
          </w:p>
        </w:tc>
      </w:tr>
      <w:tr w14:paraId="1F79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921C46B">
            <w:pPr>
              <w:autoSpaceDE w:val="0"/>
              <w:autoSpaceDN w:val="0"/>
              <w:adjustRightInd w:val="0"/>
              <w:spacing w:line="360" w:lineRule="auto"/>
              <w:jc w:val="left"/>
              <w:rPr>
                <w:rFonts w:hint="eastAsia" w:ascii="宋体" w:hAnsi="宋体" w:eastAsia="宋体" w:cs="宋体"/>
                <w:b/>
                <w:bCs/>
                <w:snapToGrid w:val="0"/>
                <w:color w:val="auto"/>
                <w:sz w:val="24"/>
                <w:szCs w:val="24"/>
                <w:highlight w:val="none"/>
              </w:rPr>
            </w:pPr>
            <w:r>
              <w:rPr>
                <w:rFonts w:hint="eastAsia" w:ascii="宋体" w:hAnsi="宋体" w:eastAsia="宋体" w:cs="宋体"/>
                <w:snapToGrid w:val="0"/>
                <w:color w:val="auto"/>
                <w:sz w:val="24"/>
                <w:szCs w:val="24"/>
                <w:highlight w:val="none"/>
                <w:lang w:eastAsia="zh-CN"/>
              </w:rPr>
              <w:t>5.</w:t>
            </w:r>
            <w:r>
              <w:rPr>
                <w:rFonts w:hint="eastAsia" w:ascii="宋体" w:hAnsi="宋体" w:eastAsia="宋体" w:cs="宋体"/>
                <w:color w:val="auto"/>
                <w:sz w:val="24"/>
                <w:szCs w:val="24"/>
                <w:highlight w:val="none"/>
              </w:rPr>
              <w:t>心率测量范围：成人≥：10bpm～300bpm；儿童和新生儿≥：10bpm～350bpm。</w:t>
            </w:r>
          </w:p>
        </w:tc>
      </w:tr>
      <w:tr w14:paraId="6E5A9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A4E0676">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无创血压包括但不限于手动、周期、快速、序列、整点测量方式。</w:t>
            </w:r>
          </w:p>
        </w:tc>
      </w:tr>
      <w:tr w14:paraId="3523F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499A38C">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具备24小时血压动态分析（提供折线图与白天和夜间的最值、平均值分析）</w:t>
            </w:r>
            <w:r>
              <w:rPr>
                <w:rFonts w:hint="eastAsia" w:ascii="宋体" w:hAnsi="宋体" w:eastAsia="宋体" w:cs="宋体"/>
                <w:b/>
                <w:bCs/>
                <w:color w:val="auto"/>
                <w:sz w:val="24"/>
                <w:szCs w:val="24"/>
                <w:highlight w:val="none"/>
              </w:rPr>
              <w:t>（提供机器界面截图）。</w:t>
            </w:r>
          </w:p>
        </w:tc>
      </w:tr>
      <w:tr w14:paraId="6019A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EBFD34B">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可监测灌注指数PI，反映末梢循环的功能状态。</w:t>
            </w:r>
          </w:p>
        </w:tc>
      </w:tr>
      <w:tr w14:paraId="14214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3DB037A">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呼吸率及呼吸波形可通过血氧探头（脉搏波技术）监测，适用于更多人群。</w:t>
            </w:r>
          </w:p>
        </w:tc>
      </w:tr>
      <w:tr w14:paraId="7004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BFC1026">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10.</w:t>
            </w:r>
            <w:r>
              <w:rPr>
                <w:rFonts w:hint="eastAsia" w:ascii="宋体" w:hAnsi="宋体" w:eastAsia="宋体" w:cs="宋体"/>
                <w:color w:val="auto"/>
                <w:sz w:val="24"/>
                <w:szCs w:val="24"/>
                <w:highlight w:val="none"/>
              </w:rPr>
              <w:t>具有报警集中设置功能，图形化报警显示。</w:t>
            </w:r>
          </w:p>
        </w:tc>
      </w:tr>
      <w:tr w14:paraId="7C45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378CC62">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11.</w:t>
            </w:r>
            <w:r>
              <w:rPr>
                <w:rFonts w:hint="eastAsia" w:ascii="宋体" w:hAnsi="宋体" w:eastAsia="宋体" w:cs="宋体"/>
                <w:color w:val="auto"/>
                <w:sz w:val="24"/>
                <w:szCs w:val="24"/>
                <w:highlight w:val="none"/>
              </w:rPr>
              <w:t>具备≥1500小时长趋势图表存储与回顾功能，≥2000组NIBP测量结果存储，≥3000个参数报警事件以及事件发生时刻相关的参数波形。</w:t>
            </w:r>
          </w:p>
        </w:tc>
      </w:tr>
      <w:tr w14:paraId="6D01E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DA56434">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12.</w:t>
            </w:r>
            <w:r>
              <w:rPr>
                <w:rFonts w:hint="eastAsia" w:ascii="宋体" w:hAnsi="宋体" w:eastAsia="宋体" w:cs="宋体"/>
                <w:color w:val="auto"/>
                <w:sz w:val="24"/>
                <w:szCs w:val="24"/>
                <w:highlight w:val="none"/>
              </w:rPr>
              <w:t>具备≥72小时全息波形存储与回顾功能。</w:t>
            </w:r>
          </w:p>
        </w:tc>
      </w:tr>
      <w:tr w14:paraId="13EC5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E12023A">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13.</w:t>
            </w:r>
            <w:r>
              <w:rPr>
                <w:rFonts w:hint="eastAsia" w:ascii="宋体" w:hAnsi="宋体" w:eastAsia="宋体" w:cs="宋体"/>
                <w:color w:val="auto"/>
                <w:sz w:val="24"/>
                <w:szCs w:val="24"/>
                <w:highlight w:val="none"/>
              </w:rPr>
              <w:t>标配锂电池，工作时间可达4小时以上</w:t>
            </w:r>
            <w:bookmarkStart w:id="146" w:name="_Hlk24730659"/>
            <w:r>
              <w:rPr>
                <w:rFonts w:hint="eastAsia" w:ascii="宋体" w:hAnsi="宋体" w:eastAsia="宋体" w:cs="宋体"/>
                <w:color w:val="auto"/>
                <w:sz w:val="24"/>
                <w:szCs w:val="24"/>
                <w:highlight w:val="none"/>
              </w:rPr>
              <w:t>。</w:t>
            </w:r>
          </w:p>
        </w:tc>
      </w:tr>
      <w:tr w14:paraId="08FA2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CC2D1D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14.</w:t>
            </w:r>
            <w:r>
              <w:rPr>
                <w:rFonts w:hint="eastAsia" w:ascii="宋体" w:hAnsi="宋体" w:eastAsia="宋体" w:cs="宋体"/>
                <w:color w:val="auto"/>
                <w:sz w:val="24"/>
                <w:szCs w:val="24"/>
                <w:highlight w:val="none"/>
              </w:rPr>
              <w:t>具有联网功能，与中央监护系统或医院信息系统联网。</w:t>
            </w:r>
          </w:p>
        </w:tc>
      </w:tr>
      <w:tr w14:paraId="7D2A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04BF60C">
            <w:pPr>
              <w:pStyle w:val="19"/>
              <w:tabs>
                <w:tab w:val="left" w:pos="1624"/>
              </w:tabs>
              <w:spacing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15.</w:t>
            </w:r>
            <w:r>
              <w:rPr>
                <w:rFonts w:hint="eastAsia" w:ascii="宋体" w:hAnsi="宋体" w:eastAsia="宋体" w:cs="宋体"/>
                <w:color w:val="auto"/>
                <w:sz w:val="24"/>
                <w:szCs w:val="24"/>
                <w:highlight w:val="none"/>
              </w:rPr>
              <w:t>配置儿童指甲式血氧探头和儿童袖带各一套。</w:t>
            </w:r>
          </w:p>
          <w:bookmarkEnd w:id="146"/>
        </w:tc>
      </w:tr>
      <w:tr w14:paraId="55102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28435C8">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设备使用年限≥10年</w:t>
            </w:r>
            <w:r>
              <w:rPr>
                <w:rFonts w:hint="eastAsia" w:ascii="宋体" w:hAnsi="宋体" w:eastAsia="宋体" w:cs="宋体"/>
                <w:b/>
                <w:bCs/>
                <w:color w:val="auto"/>
                <w:sz w:val="24"/>
                <w:szCs w:val="24"/>
                <w:highlight w:val="none"/>
              </w:rPr>
              <w:t>（提供产品铭牌截图或原厂产品说明书证明）。</w:t>
            </w:r>
          </w:p>
        </w:tc>
      </w:tr>
      <w:tr w14:paraId="7060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80A5B60">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质保期≥2年。</w:t>
            </w:r>
          </w:p>
        </w:tc>
      </w:tr>
    </w:tbl>
    <w:p w14:paraId="3F1F19C6">
      <w:pPr>
        <w:pStyle w:val="5"/>
        <w:spacing w:before="120" w:beforeLines="50" w:line="360" w:lineRule="auto"/>
        <w:ind w:firstLine="0"/>
        <w:rPr>
          <w:rFonts w:hint="eastAsia" w:ascii="宋体" w:hAnsi="宋体" w:eastAsia="宋体" w:cs="宋体"/>
          <w:color w:val="auto"/>
          <w:szCs w:val="21"/>
          <w:highlight w:val="none"/>
        </w:rPr>
      </w:pPr>
    </w:p>
    <w:p w14:paraId="272C9BAB">
      <w:pPr>
        <w:pStyle w:val="6"/>
        <w:spacing w:before="0" w:after="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（四）有创呼吸机</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3657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14:paraId="755CC7A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通过MPA国家三类注册认证，适用于成人、小儿患者通气辅助及呼吸支持。</w:t>
            </w:r>
          </w:p>
        </w:tc>
      </w:tr>
      <w:tr w14:paraId="10B0E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6E8EBF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显示屏≥15英寸全平电容触摸屏，支持手势滑动操作和戴无菌手套操作。支持显示历史监测参数≥190小时的趋势图。</w:t>
            </w:r>
          </w:p>
        </w:tc>
      </w:tr>
      <w:tr w14:paraId="698C8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D477626">
            <w:pPr>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标配带电容触摸屏和蓝牙的湿化器。湿化器既支持非加热管路又支持加热管路，呼吸机屏幕上可直接控制湿化器及查看信息。</w:t>
            </w:r>
          </w:p>
        </w:tc>
      </w:tr>
      <w:tr w14:paraId="49F2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F389D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具备动态肺视图，能实时图形化显示患者气道阻抗、肺顺应性、通气量等力学参数变化，动态肺视图包含肺损伤、肺塌陷对应参数柱状图风险提示。</w:t>
            </w:r>
          </w:p>
        </w:tc>
      </w:tr>
      <w:tr w14:paraId="24E03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7F10881">
            <w:pPr>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通气模式包括但不限于：V-A/C、P-A/C、V-SIMV、P-SIMV、CPAP/PSV、窒息通气模式、PRVC、PRVC-SIMV、DuoLevel、APRV、VS等。</w:t>
            </w:r>
          </w:p>
        </w:tc>
      </w:tr>
      <w:tr w14:paraId="553C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9B8E52B">
            <w:pPr>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配置自适应分钟通气（以Otis公式最小呼吸功为通气目标的智能通气模式），且具备≥3个通气过程调节表盘，直观进行通气提示。</w:t>
            </w:r>
          </w:p>
        </w:tc>
      </w:tr>
      <w:tr w14:paraId="0CC2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A26C7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配置心肺复苏通气模式，并具有电子吸气阻力阀开关（e-ITD），在心肺复苏的呼气阶段排出患者肺内气体，阻止气流进入病人肺部。</w:t>
            </w:r>
          </w:p>
        </w:tc>
      </w:tr>
      <w:tr w14:paraId="7D39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D8C5F8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氧疗模式：氧疗流速（≥90L/min）和氧浓度可调，并具有氧疗计时功能。</w:t>
            </w:r>
          </w:p>
        </w:tc>
      </w:tr>
      <w:tr w14:paraId="5938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47936C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具备呼吸同步技术，自动调节吸气、呼吸触发灵敏度和压力上升时间，提高人机同步性和舒适度，减少手动调节参数。</w:t>
            </w:r>
          </w:p>
        </w:tc>
      </w:tr>
      <w:tr w14:paraId="2B8D6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B8580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10.</w:t>
            </w:r>
            <w:r>
              <w:rPr>
                <w:rFonts w:hint="eastAsia" w:ascii="宋体" w:hAnsi="宋体" w:eastAsia="宋体" w:cs="宋体"/>
                <w:color w:val="auto"/>
                <w:sz w:val="24"/>
                <w:szCs w:val="24"/>
                <w:highlight w:val="none"/>
              </w:rPr>
              <w:t xml:space="preserve">具有脱机辅助工具，用户可定制脱机指征参数并设定报警范围，提供全面的参数变化动态趋势和脱机看板，一键启动SBT（自主呼吸试验），规范脱机筛选流程。  </w:t>
            </w:r>
          </w:p>
        </w:tc>
      </w:tr>
      <w:tr w14:paraId="025B8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AF98B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11.</w:t>
            </w:r>
            <w:r>
              <w:rPr>
                <w:rFonts w:hint="eastAsia" w:ascii="宋体" w:hAnsi="宋体" w:eastAsia="宋体" w:cs="宋体"/>
                <w:color w:val="auto"/>
                <w:sz w:val="24"/>
                <w:szCs w:val="24"/>
                <w:highlight w:val="none"/>
              </w:rPr>
              <w:t>肺复张工具，提供控制性肺膨胀法（SI）进行肺复张，可设置压力和时长并一键启动，并提供历史数据回顾。</w:t>
            </w:r>
          </w:p>
        </w:tc>
      </w:tr>
      <w:tr w14:paraId="14541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C3CD215">
            <w:pPr>
              <w:pStyle w:val="237"/>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12.</w:t>
            </w:r>
            <w:r>
              <w:rPr>
                <w:rFonts w:hint="eastAsia" w:ascii="宋体" w:hAnsi="宋体" w:eastAsia="宋体" w:cs="宋体"/>
                <w:color w:val="auto"/>
                <w:sz w:val="24"/>
                <w:szCs w:val="24"/>
                <w:highlight w:val="none"/>
              </w:rPr>
              <w:t>支持升级双通道辅助压监测，实时监测食道压和胃内压变化趋势。具备辅助压置管工具，实时提示食道压气囊合适位置，一键阻塞实验确认气囊位置。具备食道压滤波技术和食道压基线校准功能。</w:t>
            </w:r>
          </w:p>
        </w:tc>
      </w:tr>
      <w:tr w14:paraId="02121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A1E939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13.</w:t>
            </w:r>
            <w:r>
              <w:rPr>
                <w:rFonts w:hint="eastAsia" w:ascii="宋体" w:hAnsi="宋体" w:eastAsia="宋体" w:cs="宋体"/>
                <w:color w:val="auto"/>
                <w:sz w:val="24"/>
                <w:szCs w:val="24"/>
                <w:highlight w:val="none"/>
              </w:rPr>
              <w:t>具备自主呼吸努力Pmus监测功能或者FRC监测（非计算器）功能。</w:t>
            </w:r>
          </w:p>
        </w:tc>
      </w:tr>
      <w:tr w14:paraId="1C54B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B60D19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14.</w:t>
            </w:r>
            <w:r>
              <w:rPr>
                <w:rFonts w:hint="eastAsia" w:ascii="宋体" w:hAnsi="宋体" w:eastAsia="宋体" w:cs="宋体"/>
                <w:color w:val="auto"/>
                <w:sz w:val="24"/>
                <w:szCs w:val="24"/>
                <w:highlight w:val="none"/>
              </w:rPr>
              <w:t>具备内源性PEEP实时监测，无需呼气保持即可自动测量PEEPi。</w:t>
            </w:r>
          </w:p>
        </w:tc>
      </w:tr>
      <w:tr w14:paraId="4AFD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trPr>
        <w:tc>
          <w:tcPr>
            <w:tcW w:w="9854" w:type="dxa"/>
          </w:tcPr>
          <w:p w14:paraId="78D2D337">
            <w:pPr>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配置人机不同事件自动识别功能或者EIT或者神经调节辅助通气。配置人机不同步事件自动识别和标注功能，可以实时自动识别并标注无效触发、双触发、反向触发、误触发和流速饥渴中的至少3种。</w:t>
            </w:r>
          </w:p>
        </w:tc>
      </w:tr>
      <w:tr w14:paraId="5EFF1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AD66C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16.</w:t>
            </w:r>
            <w:r>
              <w:rPr>
                <w:rFonts w:hint="eastAsia" w:ascii="宋体" w:hAnsi="宋体" w:eastAsia="宋体" w:cs="宋体"/>
                <w:color w:val="auto"/>
                <w:sz w:val="24"/>
                <w:szCs w:val="24"/>
                <w:highlight w:val="none"/>
              </w:rPr>
              <w:t>具备驱动压力监测功能，即在机械通气中作用在呼吸系统的驱动压力，范围：0～120cmH</w:t>
            </w:r>
            <w:r>
              <w:rPr>
                <w:rFonts w:hint="eastAsia" w:ascii="宋体" w:hAnsi="宋体" w:eastAsia="宋体" w:cs="宋体"/>
                <w:color w:val="auto"/>
                <w:sz w:val="24"/>
                <w:szCs w:val="24"/>
                <w:highlight w:val="none"/>
                <w:vertAlign w:val="subscript"/>
              </w:rPr>
              <w:t>2</w:t>
            </w:r>
            <w:r>
              <w:rPr>
                <w:rFonts w:hint="eastAsia" w:ascii="宋体" w:hAnsi="宋体" w:eastAsia="宋体" w:cs="宋体"/>
                <w:color w:val="auto"/>
                <w:sz w:val="24"/>
                <w:szCs w:val="24"/>
                <w:highlight w:val="none"/>
              </w:rPr>
              <w:t>O。</w:t>
            </w:r>
          </w:p>
        </w:tc>
      </w:tr>
      <w:tr w14:paraId="709B5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B40662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17.</w:t>
            </w:r>
            <w:r>
              <w:rPr>
                <w:rFonts w:hint="eastAsia" w:ascii="宋体" w:hAnsi="宋体" w:eastAsia="宋体" w:cs="宋体"/>
                <w:color w:val="auto"/>
                <w:sz w:val="24"/>
                <w:szCs w:val="24"/>
                <w:highlight w:val="none"/>
              </w:rPr>
              <w:t>具有人机不同步事件处理指导，提示人机不同步事件的处理建议。</w:t>
            </w:r>
          </w:p>
        </w:tc>
      </w:tr>
      <w:tr w14:paraId="1308F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180BE1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18.</w:t>
            </w:r>
            <w:r>
              <w:rPr>
                <w:rFonts w:hint="eastAsia" w:ascii="宋体" w:hAnsi="宋体" w:eastAsia="宋体" w:cs="宋体"/>
                <w:color w:val="auto"/>
                <w:sz w:val="24"/>
                <w:szCs w:val="24"/>
                <w:highlight w:val="none"/>
              </w:rPr>
              <w:t>支持单位理想体重呼出潮气量监测。</w:t>
            </w:r>
          </w:p>
        </w:tc>
      </w:tr>
      <w:tr w14:paraId="075DF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8F342F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19.</w:t>
            </w:r>
            <w:r>
              <w:rPr>
                <w:rFonts w:hint="eastAsia" w:ascii="宋体" w:hAnsi="宋体" w:eastAsia="宋体" w:cs="宋体"/>
                <w:color w:val="auto"/>
                <w:sz w:val="24"/>
                <w:szCs w:val="24"/>
                <w:highlight w:val="none"/>
              </w:rPr>
              <w:t>具备牵张指数和肺过度膨胀系数监测，辅助临床判断与决策。</w:t>
            </w:r>
          </w:p>
        </w:tc>
      </w:tr>
      <w:tr w14:paraId="1C762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ADF1D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w:t>
            </w:r>
            <w:r>
              <w:rPr>
                <w:rFonts w:hint="eastAsia" w:ascii="宋体" w:hAnsi="宋体" w:eastAsia="宋体" w:cs="宋体"/>
                <w:color w:val="auto"/>
                <w:sz w:val="24"/>
                <w:szCs w:val="24"/>
                <w:highlight w:val="none"/>
              </w:rPr>
              <w:t>支持升级能量代谢监测：具有实时自动实现能量代谢值EE、呼吸熵RQ、MVO2和MVCO2监测的功能。</w:t>
            </w:r>
          </w:p>
        </w:tc>
      </w:tr>
      <w:tr w14:paraId="4878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AD7EBAA">
            <w:pPr>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设备使用年限≥10年</w:t>
            </w:r>
            <w:r>
              <w:rPr>
                <w:rFonts w:hint="eastAsia" w:ascii="宋体" w:hAnsi="宋体" w:eastAsia="宋体" w:cs="宋体"/>
                <w:b/>
                <w:bCs/>
                <w:color w:val="auto"/>
                <w:sz w:val="24"/>
                <w:szCs w:val="24"/>
                <w:highlight w:val="none"/>
              </w:rPr>
              <w:t>（提供产品铭牌截图或原厂产品说明书证明）。</w:t>
            </w:r>
          </w:p>
        </w:tc>
      </w:tr>
      <w:tr w14:paraId="6B00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0F9D2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设备质保期限≥3年。</w:t>
            </w:r>
          </w:p>
        </w:tc>
      </w:tr>
      <w:tr w14:paraId="491D0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95CD32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23.</w:t>
            </w:r>
            <w:r>
              <w:rPr>
                <w:rFonts w:hint="eastAsia" w:ascii="宋体" w:hAnsi="宋体" w:eastAsia="宋体" w:cs="宋体"/>
                <w:color w:val="auto"/>
                <w:sz w:val="24"/>
                <w:szCs w:val="24"/>
                <w:highlight w:val="none"/>
              </w:rPr>
              <w:t>至少配置儿童加温加湿呼吸机可消毒管路（1套）、配置适用于无创通气下儿童呼吸面罩（1个）。</w:t>
            </w:r>
          </w:p>
        </w:tc>
      </w:tr>
    </w:tbl>
    <w:p w14:paraId="791F86D4">
      <w:pPr>
        <w:pStyle w:val="5"/>
        <w:spacing w:before="120" w:beforeLines="50" w:line="360" w:lineRule="auto"/>
        <w:ind w:firstLine="0"/>
        <w:rPr>
          <w:rFonts w:hint="eastAsia" w:ascii="宋体" w:hAnsi="宋体" w:eastAsia="宋体" w:cs="宋体"/>
          <w:b/>
          <w:bCs/>
          <w:color w:val="auto"/>
          <w:highlight w:val="none"/>
        </w:rPr>
      </w:pPr>
    </w:p>
    <w:p w14:paraId="49845E17">
      <w:pPr>
        <w:pStyle w:val="6"/>
        <w:spacing w:before="0" w:after="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（五）输液泵</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D1D9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61A618F">
            <w:pPr>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用于给患者输液、具备输血功能。</w:t>
            </w:r>
          </w:p>
        </w:tc>
      </w:tr>
      <w:tr w14:paraId="68F0F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3254C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输液精度≤±5%。</w:t>
            </w:r>
          </w:p>
        </w:tc>
      </w:tr>
      <w:tr w14:paraId="1548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FA5C3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速率范围：≥0.1—2000ml/h，最小步进0.01ml/h。</w:t>
            </w:r>
          </w:p>
        </w:tc>
      </w:tr>
      <w:tr w14:paraId="3D64B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4787D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预置输液总量范围：0.1—9999.99ml。</w:t>
            </w:r>
          </w:p>
        </w:tc>
      </w:tr>
      <w:tr w14:paraId="2241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C862B8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快进流速范围：0.1—2000ml/h，具有自动和手动快进可选。</w:t>
            </w:r>
          </w:p>
        </w:tc>
      </w:tr>
      <w:tr w14:paraId="0C070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6BAEC4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可自动统计累计量包括但不限于：24h累计量、最近累计量、自定义时间段累计量、定时间隔累计量等。</w:t>
            </w:r>
          </w:p>
        </w:tc>
      </w:tr>
      <w:tr w14:paraId="4FDD3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5D1775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输液模式包括但不限于：速度模式、时间模式、体重模式、梯度模式、序列模式、剂量时间模式、点滴模式、间断给药模式等。</w:t>
            </w:r>
          </w:p>
        </w:tc>
      </w:tr>
      <w:tr w14:paraId="46EA2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4A707F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≥3英寸彩色显示屏，全中文软件操作界面。</w:t>
            </w:r>
          </w:p>
        </w:tc>
      </w:tr>
      <w:tr w14:paraId="393C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0640C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支持药物库，可储存≥5000种药物信息。</w:t>
            </w:r>
          </w:p>
        </w:tc>
      </w:tr>
      <w:tr w14:paraId="6754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85A329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10.</w:t>
            </w:r>
            <w:r>
              <w:rPr>
                <w:rFonts w:hint="eastAsia" w:ascii="宋体" w:hAnsi="宋体" w:eastAsia="宋体" w:cs="宋体"/>
                <w:color w:val="auto"/>
                <w:sz w:val="24"/>
                <w:szCs w:val="24"/>
                <w:highlight w:val="none"/>
              </w:rPr>
              <w:t>报警时可通过示意图片直观提示报警信息，压力报警阈值≥15档可调，压力报警阈值最低可设置150mmHg，具备阻塞前预警提示功能，当管路压力未触发阻塞报警时，泵可自动识别压力上升并在屏幕上进行提示。</w:t>
            </w:r>
          </w:p>
        </w:tc>
      </w:tr>
      <w:tr w14:paraId="3DF7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212955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12.</w:t>
            </w:r>
            <w:r>
              <w:rPr>
                <w:rFonts w:hint="eastAsia" w:ascii="宋体" w:hAnsi="宋体" w:eastAsia="宋体" w:cs="宋体"/>
                <w:color w:val="auto"/>
                <w:sz w:val="24"/>
                <w:szCs w:val="24"/>
                <w:highlight w:val="none"/>
              </w:rPr>
              <w:t>在线动态压力监测，可实时显示当前压力数值。</w:t>
            </w:r>
          </w:p>
        </w:tc>
      </w:tr>
      <w:tr w14:paraId="01DF2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EA3ED9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13.</w:t>
            </w:r>
            <w:r>
              <w:rPr>
                <w:rFonts w:hint="eastAsia" w:ascii="宋体" w:hAnsi="宋体" w:eastAsia="宋体" w:cs="宋体"/>
                <w:color w:val="auto"/>
                <w:sz w:val="24"/>
                <w:szCs w:val="24"/>
                <w:highlight w:val="none"/>
              </w:rPr>
              <w:t>具备阻塞后自动重启输液功能，短暂性阻塞触发报警后，泵检测到阻塞压力缓解时，无需人为干预，泵自动重新启动输液。</w:t>
            </w:r>
          </w:p>
        </w:tc>
      </w:tr>
      <w:tr w14:paraId="4ACF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866CCE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14.</w:t>
            </w:r>
            <w:r>
              <w:rPr>
                <w:rFonts w:hint="eastAsia" w:ascii="宋体" w:hAnsi="宋体" w:eastAsia="宋体" w:cs="宋体"/>
                <w:color w:val="auto"/>
                <w:sz w:val="24"/>
                <w:szCs w:val="24"/>
                <w:highlight w:val="none"/>
              </w:rPr>
              <w:t>具备单个气泡和累积气泡报警功能，支持最小50μl的单个气泡报警。</w:t>
            </w:r>
          </w:p>
        </w:tc>
      </w:tr>
      <w:tr w14:paraId="741A1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6451A9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15.</w:t>
            </w:r>
            <w:r>
              <w:rPr>
                <w:rFonts w:hint="eastAsia" w:ascii="宋体" w:hAnsi="宋体" w:eastAsia="宋体" w:cs="宋体"/>
                <w:color w:val="auto"/>
                <w:sz w:val="24"/>
                <w:szCs w:val="24"/>
                <w:highlight w:val="none"/>
              </w:rPr>
              <w:t>信息储存：可存储≥5000条的历史记录。</w:t>
            </w:r>
          </w:p>
        </w:tc>
      </w:tr>
      <w:tr w14:paraId="51442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7AA74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16.</w:t>
            </w:r>
            <w:r>
              <w:rPr>
                <w:rFonts w:hint="eastAsia" w:ascii="宋体" w:hAnsi="宋体" w:eastAsia="宋体" w:cs="宋体"/>
                <w:color w:val="auto"/>
                <w:sz w:val="24"/>
                <w:szCs w:val="24"/>
                <w:highlight w:val="none"/>
              </w:rPr>
              <w:t>电池工作时间≥5小时。</w:t>
            </w:r>
          </w:p>
        </w:tc>
      </w:tr>
      <w:tr w14:paraId="4ECD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F4ED85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17.</w:t>
            </w:r>
            <w:r>
              <w:rPr>
                <w:rFonts w:hint="eastAsia" w:ascii="宋体" w:hAnsi="宋体" w:eastAsia="宋体" w:cs="宋体"/>
                <w:color w:val="auto"/>
                <w:sz w:val="24"/>
                <w:szCs w:val="24"/>
                <w:highlight w:val="none"/>
              </w:rPr>
              <w:t>防异物及进液等级≥IP44。</w:t>
            </w:r>
          </w:p>
        </w:tc>
      </w:tr>
      <w:tr w14:paraId="102C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4788FA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设备使用期限≥10年</w:t>
            </w:r>
            <w:r>
              <w:rPr>
                <w:rFonts w:hint="eastAsia" w:ascii="宋体" w:hAnsi="宋体" w:eastAsia="宋体" w:cs="宋体"/>
                <w:b/>
                <w:bCs/>
                <w:color w:val="auto"/>
                <w:sz w:val="24"/>
                <w:szCs w:val="24"/>
                <w:highlight w:val="none"/>
              </w:rPr>
              <w:t>（提供产品铭牌截图或原厂产品说明书证明）。</w:t>
            </w:r>
          </w:p>
        </w:tc>
      </w:tr>
      <w:tr w14:paraId="040F0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0F8CE4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质保期≥2年。</w:t>
            </w:r>
          </w:p>
        </w:tc>
      </w:tr>
    </w:tbl>
    <w:p w14:paraId="50394228">
      <w:pPr>
        <w:pStyle w:val="5"/>
        <w:spacing w:before="120" w:beforeLines="50" w:line="360" w:lineRule="auto"/>
        <w:ind w:firstLine="0"/>
        <w:rPr>
          <w:rFonts w:hint="eastAsia" w:ascii="宋体" w:hAnsi="宋体" w:eastAsia="宋体" w:cs="宋体"/>
          <w:b/>
          <w:bCs/>
          <w:color w:val="auto"/>
          <w:highlight w:val="none"/>
        </w:rPr>
      </w:pPr>
    </w:p>
    <w:p w14:paraId="3FABE0C2">
      <w:pPr>
        <w:pStyle w:val="6"/>
        <w:spacing w:before="0" w:after="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（六）监护仪</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32BD4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14:paraId="3FDA3F5A">
            <w:pPr>
              <w:autoSpaceDE w:val="0"/>
              <w:autoSpaceDN w:val="0"/>
              <w:adjustRightIn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一、监护仪结构：</w:t>
            </w:r>
          </w:p>
        </w:tc>
      </w:tr>
      <w:tr w14:paraId="1940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26BB664">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模块化插件式床边监护仪，主机、显示屏和插件槽一体化设计，主机支持6槽位模块。可支持升级模块插件箱，插件箱槽位≥8个。</w:t>
            </w:r>
          </w:p>
        </w:tc>
      </w:tr>
      <w:tr w14:paraId="4D72E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62FA8FD">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≥18英寸彩色电容触摸屏，高分辨率≥1280×800像素，≥12通道显示，显示屏亮度自动调节，屏幕支持手势滑动操作，支持穿戴医用防护手套操作。</w:t>
            </w:r>
          </w:p>
        </w:tc>
      </w:tr>
      <w:tr w14:paraId="5C4D9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B35716F">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内置高能锂电池，配置≥4个USB接口，支持连接存储介质、鼠标、键盘、条码扫描枪等USB设备。</w:t>
            </w:r>
          </w:p>
        </w:tc>
      </w:tr>
      <w:tr w14:paraId="4AB78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71AD058">
            <w:pPr>
              <w:autoSpaceDE w:val="0"/>
              <w:autoSpaceDN w:val="0"/>
              <w:adjustRightIn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二、监测参数：</w:t>
            </w:r>
          </w:p>
        </w:tc>
      </w:tr>
      <w:tr w14:paraId="5D839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D0254FE">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基本功能模块至少支持心电，呼吸，心率，无创血压，血氧饱和度，脉搏，双通道体温和双通道有创血压的同时监测。</w:t>
            </w:r>
          </w:p>
        </w:tc>
      </w:tr>
      <w:tr w14:paraId="4CB2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CBE543E">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基本功能模块支持升级从监护仪拔出后作为一个独立的监护仪支持病人的无缝转移，插入监护仪操作插槽作为主机模块，具有独立操作显示屏，屏幕尺寸≥5.5英寸，内置锂电池供电≥4小时，无风扇设计。</w:t>
            </w:r>
          </w:p>
        </w:tc>
      </w:tr>
      <w:tr w14:paraId="20C9D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73AAB48">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支持房颤及室上性心律失常分析功能，必须包含：室上性心动过速，SVCs/min，标配支持＞25种实时心律失常分析。</w:t>
            </w:r>
          </w:p>
        </w:tc>
      </w:tr>
      <w:tr w14:paraId="6440F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B1EB635">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支持≥3通道心电波形同步分析，可进行多导心电分析。</w:t>
            </w:r>
          </w:p>
        </w:tc>
      </w:tr>
      <w:tr w14:paraId="2E25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B4917E0">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提供ST段分析功能，适用于成人，小儿和新生儿，支持在专门的窗口中分组显示心脏前壁，下壁和侧壁的ST实时片段和参考片段 。</w:t>
            </w:r>
          </w:p>
        </w:tc>
      </w:tr>
      <w:tr w14:paraId="49ADD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86EB1F4">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支持RR呼吸率测量，测量范围≥：1～200rpm。</w:t>
            </w:r>
          </w:p>
        </w:tc>
      </w:tr>
      <w:tr w14:paraId="79A7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D4CE2D7">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具有QT/QTc实时连续测量功能，提供QT，QTc和ΔQTc参数值的显示。</w:t>
            </w:r>
          </w:p>
        </w:tc>
      </w:tr>
      <w:tr w14:paraId="3169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D8FD19D">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无创血压适用于成人，小儿和新生儿，提供至少手动、自动间隔、连续、序列、整点五种测量模式。</w:t>
            </w:r>
          </w:p>
        </w:tc>
      </w:tr>
      <w:tr w14:paraId="6277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D1A3BDD">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提供辅助静脉穿刺功能，NIBP 成人病人类型收缩压测量≥25～290mmHg。</w:t>
            </w:r>
          </w:p>
        </w:tc>
      </w:tr>
      <w:tr w14:paraId="23130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65DAF19">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10.</w:t>
            </w:r>
            <w:r>
              <w:rPr>
                <w:rFonts w:hint="eastAsia" w:ascii="宋体" w:hAnsi="宋体" w:eastAsia="宋体" w:cs="宋体"/>
                <w:color w:val="auto"/>
                <w:sz w:val="24"/>
                <w:szCs w:val="24"/>
                <w:highlight w:val="none"/>
              </w:rPr>
              <w:t>血氧监测适用于成人，小儿和新生儿。</w:t>
            </w:r>
          </w:p>
        </w:tc>
      </w:tr>
      <w:tr w14:paraId="3DD0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D054266">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11.</w:t>
            </w:r>
            <w:r>
              <w:rPr>
                <w:rFonts w:hint="eastAsia" w:ascii="宋体" w:hAnsi="宋体" w:eastAsia="宋体" w:cs="宋体"/>
                <w:color w:val="auto"/>
                <w:sz w:val="24"/>
                <w:szCs w:val="24"/>
                <w:highlight w:val="none"/>
              </w:rPr>
              <w:t>提供灌注指数（PI）的监测，配置指套式血氧探头，支持浸泡清洁与消毒，防水等级IPX7。</w:t>
            </w:r>
          </w:p>
        </w:tc>
      </w:tr>
      <w:tr w14:paraId="2494E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58B85B3">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12.</w:t>
            </w:r>
            <w:r>
              <w:rPr>
                <w:rFonts w:hint="eastAsia" w:ascii="宋体" w:hAnsi="宋体" w:eastAsia="宋体" w:cs="宋体"/>
                <w:color w:val="auto"/>
                <w:sz w:val="24"/>
                <w:szCs w:val="24"/>
                <w:highlight w:val="none"/>
              </w:rPr>
              <w:t>支持升级与红外耳温计的配对使用，使用红外耳温计测量病人耳温后，将测量结果上传至本监护仪。</w:t>
            </w:r>
          </w:p>
        </w:tc>
      </w:tr>
      <w:tr w14:paraId="47685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02FDE1B">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支持双通道有创压IBP监测， 有创压适用于成人，小儿和新生儿，IBP有创压测量范围≥：-50～360mmHg。</w:t>
            </w:r>
          </w:p>
        </w:tc>
      </w:tr>
      <w:tr w14:paraId="4153B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87310AF">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14.</w:t>
            </w:r>
            <w:r>
              <w:rPr>
                <w:rFonts w:hint="eastAsia" w:ascii="宋体" w:hAnsi="宋体" w:eastAsia="宋体" w:cs="宋体"/>
                <w:color w:val="auto"/>
                <w:sz w:val="24"/>
                <w:szCs w:val="24"/>
                <w:highlight w:val="none"/>
              </w:rPr>
              <w:t>提供肺动脉锲压（PAWP）的监测和PPV参数监测。</w:t>
            </w:r>
          </w:p>
        </w:tc>
      </w:tr>
      <w:tr w14:paraId="607EF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3B3B6F7">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15.</w:t>
            </w:r>
            <w:r>
              <w:rPr>
                <w:rFonts w:hint="eastAsia" w:ascii="宋体" w:hAnsi="宋体" w:eastAsia="宋体" w:cs="宋体"/>
                <w:color w:val="auto"/>
                <w:sz w:val="24"/>
                <w:szCs w:val="24"/>
                <w:highlight w:val="none"/>
              </w:rPr>
              <w:t>支持升级旁流监测模块、麻醉深度BIS、肌松NMT模块、脑电图EEG模块。</w:t>
            </w:r>
          </w:p>
        </w:tc>
      </w:tr>
      <w:tr w14:paraId="1C63A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229E5DA">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16.</w:t>
            </w:r>
            <w:r>
              <w:rPr>
                <w:rFonts w:hint="eastAsia" w:ascii="宋体" w:hAnsi="宋体" w:eastAsia="宋体" w:cs="宋体"/>
                <w:color w:val="auto"/>
                <w:sz w:val="24"/>
                <w:szCs w:val="24"/>
                <w:highlight w:val="none"/>
              </w:rPr>
              <w:t>支持升级PiCCO技术监测功能模块，非漂浮导管热稀释法或无创阻抗法，可监测胸腔内血容量（ITBV）、血管外肺水（EVLW），肺毛细血管通透性指数（PVPI）等参数，提供完整的血流动力学参数监测。</w:t>
            </w:r>
          </w:p>
        </w:tc>
      </w:tr>
      <w:tr w14:paraId="165C9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4FE2EF7">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17.</w:t>
            </w:r>
            <w:r>
              <w:rPr>
                <w:rFonts w:hint="eastAsia" w:ascii="宋体" w:hAnsi="宋体" w:eastAsia="宋体" w:cs="宋体"/>
                <w:color w:val="auto"/>
                <w:sz w:val="24"/>
                <w:szCs w:val="24"/>
                <w:highlight w:val="none"/>
              </w:rPr>
              <w:t>支持升级FloTrac监测功能模块，非漂浮导管热稀释法或无创阻抗法，可通过监测桡动脉压力提供连续心排量（CCO），每搏量变异（SVV），实时外周血管阻力（SVR）等监测参数，满足连续血流动力学监测需求。</w:t>
            </w:r>
          </w:p>
        </w:tc>
      </w:tr>
      <w:tr w14:paraId="2B533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9902E75">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18.</w:t>
            </w:r>
            <w:r>
              <w:rPr>
                <w:rFonts w:hint="eastAsia" w:ascii="宋体" w:hAnsi="宋体" w:eastAsia="宋体" w:cs="宋体"/>
                <w:color w:val="auto"/>
                <w:sz w:val="24"/>
                <w:szCs w:val="24"/>
                <w:highlight w:val="none"/>
              </w:rPr>
              <w:t xml:space="preserve">支持升级模块，进行RM呼吸力学监测，提供≥18项呼吸力学参数指标，可监测至少包括： PIF峰值吸气流量，PEF峰值呼气流量， WOB病人呼吸功，NIF负吸入压力，RSBI浅呼吸指数。 </w:t>
            </w:r>
          </w:p>
        </w:tc>
      </w:tr>
      <w:tr w14:paraId="4D31B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18B6F18">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19.</w:t>
            </w:r>
            <w:r>
              <w:rPr>
                <w:rFonts w:hint="eastAsia" w:ascii="宋体" w:hAnsi="宋体" w:eastAsia="宋体" w:cs="宋体"/>
                <w:color w:val="auto"/>
                <w:sz w:val="24"/>
                <w:szCs w:val="24"/>
                <w:highlight w:val="none"/>
              </w:rPr>
              <w:t>支持升级模块，进行ICG参数监测，可无创监测患者连续心排量。</w:t>
            </w:r>
          </w:p>
        </w:tc>
      </w:tr>
      <w:tr w14:paraId="69AB5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76C8808">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三、系统功能：</w:t>
            </w:r>
          </w:p>
        </w:tc>
      </w:tr>
      <w:tr w14:paraId="5E1A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9854" w:type="dxa"/>
          </w:tcPr>
          <w:p w14:paraId="6E661AB1">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具有图形化报警指示、报警升级功能、特殊报警音；支持根据病人的参数趋势变化，自动推送推荐报警限；具备参数组合报警功能，提供≥10个预设组合报警，并允许自定义≥10个组合报警。</w:t>
            </w:r>
          </w:p>
        </w:tc>
      </w:tr>
      <w:tr w14:paraId="37D86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769907A">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至少具备血流动力学，药物计算，氧合计算，通气计算和肾功能计算功能。</w:t>
            </w:r>
          </w:p>
        </w:tc>
      </w:tr>
      <w:tr w14:paraId="45A9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3F413D7">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支持升级输注泵用药信息回顾工具，可同时间轴显示病人生命体征参数及用药信息回顾，呈现病人生命体征变化趋势与药物输注流速变化之间的关系。</w:t>
            </w:r>
          </w:p>
        </w:tc>
      </w:tr>
      <w:tr w14:paraId="23FA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EF7D031">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支持≥800条事件回顾。每条报警事件至少能够存储32秒三道相关波形，以及报警触发时所有测量参数值；具备≥40小时全息波形的存储与回顾功能。</w:t>
            </w:r>
          </w:p>
        </w:tc>
      </w:tr>
      <w:tr w14:paraId="54F0A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1ECCFE6">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患者离开科室，监护仪状态由接收患者到解除患者后，患者数据不删除，支持在监护仪回顾历史病人数据。</w:t>
            </w:r>
          </w:p>
        </w:tc>
      </w:tr>
      <w:tr w14:paraId="26AC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F4C8C3A">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工作模式提供包括但不限于：监护模式、待机模式、抢救模式，体外循环模式、插管模式，夜间模式、隐私模式、演示模式。</w:t>
            </w:r>
          </w:p>
        </w:tc>
      </w:tr>
      <w:tr w14:paraId="7F3C3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F2B67DC">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支持升级与除颤监护仪，遥测，生命体征监测仪、呼吸机混合联通至中心监护系统，实现护士站的集中管理。</w:t>
            </w:r>
          </w:p>
        </w:tc>
      </w:tr>
      <w:tr w14:paraId="380C0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4A63A01">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设备使用年限≥10年</w:t>
            </w:r>
            <w:r>
              <w:rPr>
                <w:rFonts w:hint="eastAsia" w:ascii="宋体" w:hAnsi="宋体" w:eastAsia="宋体" w:cs="宋体"/>
                <w:b/>
                <w:bCs/>
                <w:color w:val="auto"/>
                <w:sz w:val="24"/>
                <w:szCs w:val="24"/>
                <w:highlight w:val="none"/>
              </w:rPr>
              <w:t>（提供产品铭牌截图或原厂产品说明书证明）。</w:t>
            </w:r>
          </w:p>
        </w:tc>
      </w:tr>
      <w:tr w14:paraId="3A241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1822DCE">
            <w:pPr>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质保期期限≥3年。</w:t>
            </w:r>
          </w:p>
        </w:tc>
      </w:tr>
    </w:tbl>
    <w:p w14:paraId="14CCAB44">
      <w:pPr>
        <w:pStyle w:val="5"/>
        <w:spacing w:before="120" w:beforeLines="50" w:line="360" w:lineRule="auto"/>
        <w:ind w:firstLine="0"/>
        <w:rPr>
          <w:rFonts w:hint="eastAsia" w:ascii="宋体" w:hAnsi="宋体" w:eastAsia="宋体" w:cs="宋体"/>
          <w:b/>
          <w:bCs/>
          <w:color w:val="auto"/>
          <w:highlight w:val="none"/>
        </w:rPr>
      </w:pPr>
    </w:p>
    <w:p w14:paraId="0AD2FA7E">
      <w:pPr>
        <w:pStyle w:val="6"/>
        <w:spacing w:before="0" w:after="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（七）成人半身模型（带电子显示器）</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C450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AE05C62">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正常成人上半身模型，胸部解剖标记准确，便于复苏时真实的按压定位。在进行胸外按压时有真实的按压手感和按压阻力。按压深度正确时有声音提示，声音提示可以选择打开或关闭。</w:t>
            </w:r>
          </w:p>
        </w:tc>
      </w:tr>
      <w:tr w14:paraId="28BF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F1DE3FB">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模拟真人口腔和鼻腔的通道，气道自然状态下关闭，颈部过仰时气道关闭，可通过压额提颏手法打开气道。下巴可以活动，可练习推下颌手法打开气道。可以进行口对口，面罩对口鼻（口袋面罩和球囊面罩均可）通气，通气正确时模型胸部可以看到起伏。气道具有单向阀，使用过程更卫生。</w:t>
            </w:r>
          </w:p>
        </w:tc>
      </w:tr>
      <w:tr w14:paraId="3682A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1F95D71">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模型面皮可拆卸、安装，可打开胸皮更换气道，无需借助工具。配有软包，软包展开可用做跪垫。</w:t>
            </w:r>
          </w:p>
        </w:tc>
      </w:tr>
      <w:tr w14:paraId="6A547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D204719">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具备蓝牙功能，可与平板电脑或智能手机设备无线连接，配有应用软件，可使用平板电脑或智能手机免费下载APP，APP可对CPR操作进行评估和实时反馈。</w:t>
            </w:r>
          </w:p>
        </w:tc>
      </w:tr>
      <w:tr w14:paraId="1B3F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4EB8AFD">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5、App功能特点：</w:t>
            </w:r>
          </w:p>
        </w:tc>
      </w:tr>
      <w:tr w14:paraId="74203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E99FA31">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（1）可设置按下开始按钮启动培训环节或通过第一次按压模型启动培训环节。</w:t>
            </w:r>
          </w:p>
        </w:tc>
      </w:tr>
      <w:tr w14:paraId="060E8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1F52EBC">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（2）App内提供导师和学员两种用户角色供选择使用。</w:t>
            </w:r>
          </w:p>
        </w:tc>
      </w:tr>
      <w:tr w14:paraId="70F9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6F6B139">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（3）导师模式下：可设置心肺复苏算法是单个施救者还是双人施救者；可提供心肺复苏术、心肺复苏比赛等模式；可以排列模型位置，对模型重命名；可为学员分配模型，并以学员名字保存CPR结果。</w:t>
            </w:r>
          </w:p>
        </w:tc>
      </w:tr>
      <w:tr w14:paraId="61C8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8BDBB58">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（4）学员模式下：可选择仅按压和心肺复苏术两种培训模式；可选择操作时间自动结束或手动结束；可提供单个学员的实时反馈和总结性反馈。</w:t>
            </w:r>
          </w:p>
        </w:tc>
      </w:tr>
      <w:tr w14:paraId="6AB52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631AC8A">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心肺复苏术模式提供30:2和仅按压两种选择，可设定培训时间自行结束，或手动结束。可设定比赛参数并可查看结果，包括但不限于总分、按压总次数、回弹正确百分比，深度正确百分比，平均按压深度，频率正确百分比，平均频率，总通气次数，操作时间百分比，通气良好百分比，通气过量百分比。</w:t>
            </w:r>
          </w:p>
        </w:tc>
      </w:tr>
      <w:tr w14:paraId="3234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376735E">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（6）APP可同时连接≥6台模型。心肺复苏术模式下可同时显示≥6名学员的实时反馈界面。操作结束后可显示≥6名学员的总结性反馈结果，并可查看详细报告。可在APP中查看模型总的按压次数和通气次数。</w:t>
            </w:r>
          </w:p>
        </w:tc>
      </w:tr>
      <w:tr w14:paraId="64E85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C4B6ED9">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可以时间线视图结合图形视图实时显示以下参数包括但不限于：按压深度、速度、回弹是否充分，按压中断时间、按压频率、通气量，章节时间。可实时观察一定时间段内的每一次的按压深度及回弹情况、按压速度、通气量及通气次数、中断操作时长等。</w:t>
            </w:r>
          </w:p>
        </w:tc>
      </w:tr>
      <w:tr w14:paraId="0F435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06F775F">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总结性反馈报告包括但不限于：显示环节总分，操作模式，环节时间，操作日期，使用模型，提供改进建议，显示总按压分数，按压次数，平均按压深度，正确按压深度百分比，正确回弹百分比，频率正确百分比，平均频率，可显示总通气分数，总通气次数，通气良好次数，通气过量的次数，显示平均按压通气循环。提供CCF值（胸部按压分数），环节时间，按压时间，暂停时间，最久暂停时间。总结性反馈报告包含时间线视图。</w:t>
            </w:r>
          </w:p>
        </w:tc>
      </w:tr>
      <w:tr w14:paraId="7CD1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4A8DA77">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配有电子显示器，即插即用，无需开机，有线连接到模型上后，通过按压模型即可自动开机实施评估或反馈。无需电池，依靠模型电量供电。</w:t>
            </w:r>
          </w:p>
        </w:tc>
      </w:tr>
      <w:tr w14:paraId="22AAD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65053C8">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电子显示器提供模式包括但不限于：反馈模式、考核模式（隐藏反馈）以及简报评估模式。在反馈模式下，实时衡量和反馈多个心肺复苏参数，至少需包括：按压深度、按压速度、按压间隙、连接按压次数、按压回弹是否充分、通气量不足、通气量适量、通气量过量、通气次数；考核模式下隐藏实时反馈；简报模式下，可以提供按压评估的分数，需包括：按压分数百分比、通气分数百分比、CPR总时间（精确到分钟，秒）、CCF值百分比。</w:t>
            </w:r>
          </w:p>
        </w:tc>
      </w:tr>
      <w:tr w14:paraId="2318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E67118B">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基本配置：半身模型1个，电子显示器1个，面皮1个，气道1个，外套1件，软包1个。</w:t>
            </w:r>
          </w:p>
        </w:tc>
      </w:tr>
      <w:tr w14:paraId="3379F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84AAA75">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质保期≥2年。</w:t>
            </w:r>
          </w:p>
        </w:tc>
      </w:tr>
    </w:tbl>
    <w:p w14:paraId="6A1157DA">
      <w:pPr>
        <w:pStyle w:val="5"/>
        <w:spacing w:before="120" w:beforeLines="50" w:line="360" w:lineRule="auto"/>
        <w:ind w:firstLine="0"/>
        <w:rPr>
          <w:rFonts w:hint="eastAsia" w:ascii="宋体" w:hAnsi="宋体" w:eastAsia="宋体" w:cs="宋体"/>
          <w:b/>
          <w:bCs/>
          <w:color w:val="auto"/>
          <w:highlight w:val="none"/>
        </w:rPr>
      </w:pPr>
    </w:p>
    <w:p w14:paraId="366445F3">
      <w:pPr>
        <w:pStyle w:val="6"/>
        <w:spacing w:before="0" w:after="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（八）婴儿CPR模型（带电子显示器）</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0FC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FDC4981">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1.</w:t>
            </w:r>
            <w:r>
              <w:rPr>
                <w:rFonts w:hint="eastAsia" w:ascii="宋体" w:hAnsi="宋体" w:eastAsia="宋体" w:cs="宋体"/>
                <w:color w:val="auto"/>
                <w:sz w:val="24"/>
                <w:szCs w:val="28"/>
                <w:highlight w:val="none"/>
              </w:rPr>
              <w:t>模拟约三个月大的婴儿，具有准确的解剖标志，便于复苏按压时的精准定位。</w:t>
            </w:r>
          </w:p>
        </w:tc>
      </w:tr>
      <w:tr w14:paraId="487FC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76A6A5F">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2.</w:t>
            </w:r>
            <w:r>
              <w:rPr>
                <w:rFonts w:hint="eastAsia" w:ascii="宋体" w:hAnsi="宋体" w:eastAsia="宋体" w:cs="宋体"/>
                <w:color w:val="auto"/>
                <w:sz w:val="24"/>
                <w:szCs w:val="28"/>
                <w:highlight w:val="none"/>
              </w:rPr>
              <w:t>可练习 Hei mlich （海姆立克）法、背部拍击法、胸部手指猛击法等各种排除呼吸道异物的方法。正确进行异物梗阻手法操作后，婴儿模型可自主发出哭声以表示排除异物成功，也可导师人工判断后在APP上控制发出哭声。</w:t>
            </w:r>
          </w:p>
        </w:tc>
      </w:tr>
      <w:tr w14:paraId="6F0FD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8D2839B">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3.</w:t>
            </w:r>
            <w:r>
              <w:rPr>
                <w:rFonts w:hint="eastAsia" w:ascii="宋体" w:hAnsi="宋体" w:eastAsia="宋体" w:cs="宋体"/>
                <w:color w:val="auto"/>
                <w:sz w:val="24"/>
                <w:szCs w:val="28"/>
                <w:highlight w:val="none"/>
              </w:rPr>
              <w:t>可以进行标准的CPR操作：人工呼吸和心外按压；具有真实的按压手感和按压阻力。可进行口对口人工呼吸或复苏气囊通气操作。正确的头后仰/压额抬下颌动作才可打开气道，人工通气正确时胸部起伏。</w:t>
            </w:r>
          </w:p>
        </w:tc>
      </w:tr>
      <w:tr w14:paraId="7EFE4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D277D49">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4.</w:t>
            </w:r>
            <w:r>
              <w:rPr>
                <w:rFonts w:hint="eastAsia" w:ascii="宋体" w:hAnsi="宋体" w:eastAsia="宋体" w:cs="宋体"/>
                <w:color w:val="auto"/>
                <w:sz w:val="24"/>
                <w:szCs w:val="28"/>
                <w:highlight w:val="none"/>
              </w:rPr>
              <w:t>具备蓝牙连接功能，可与平板电脑或智能手机设备无线连接，配有应用软件，可使用平板电脑或智能手机下载APP，APP可对CPR操作进行评估和实时反馈。</w:t>
            </w:r>
          </w:p>
        </w:tc>
      </w:tr>
      <w:tr w14:paraId="6A23D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C01BFB1">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w:t>
            </w:r>
            <w:r>
              <w:rPr>
                <w:rFonts w:hint="eastAsia" w:ascii="宋体" w:hAnsi="宋体" w:eastAsia="宋体" w:cs="宋体"/>
                <w:color w:val="auto"/>
                <w:sz w:val="24"/>
                <w:szCs w:val="28"/>
                <w:highlight w:val="none"/>
                <w:lang w:val="en-US" w:eastAsia="zh-CN"/>
              </w:rPr>
              <w:t>.</w:t>
            </w:r>
            <w:r>
              <w:rPr>
                <w:rFonts w:hint="eastAsia" w:ascii="宋体" w:hAnsi="宋体" w:eastAsia="宋体" w:cs="宋体"/>
                <w:color w:val="auto"/>
                <w:sz w:val="24"/>
                <w:szCs w:val="28"/>
                <w:highlight w:val="none"/>
              </w:rPr>
              <w:t>App功能特点：</w:t>
            </w:r>
          </w:p>
        </w:tc>
      </w:tr>
      <w:tr w14:paraId="3128E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B637268">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（1）App内提供导师和学员两种用户角色供选择使用。</w:t>
            </w:r>
          </w:p>
        </w:tc>
      </w:tr>
      <w:tr w14:paraId="020E8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9790055">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导师模式下：可选择心肺复苏算法是单个施救者还是双人施救者；可提供心肺复苏术、心肺复苏比赛、窒息的婴儿等模式；可设置是否打开手部位置反馈；可排列模型位置，对模型重命名；可设置是否要求预通气操作；可为学员分配模型，并以学员名字保存CPR结果。</w:t>
            </w:r>
          </w:p>
        </w:tc>
      </w:tr>
      <w:tr w14:paraId="65C05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21B20A7">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（3）学员模式下：可提供单个学员的实时反馈和总结性反馈。</w:t>
            </w:r>
          </w:p>
        </w:tc>
      </w:tr>
      <w:tr w14:paraId="1AEFA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F6904F3">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心肺复苏术模式提供30:2和仅按压两种选择，可设定培训时间自行结束，或手动结束。可设定比赛参数并可查看结果，包括总分、按压总次数、回弹正确百分比，深度正确百分比，平均按压深度，频率正确百分比，平均频率，总通气次数，操作时间百分比，通气良好百分比。</w:t>
            </w:r>
          </w:p>
        </w:tc>
      </w:tr>
      <w:tr w14:paraId="190C9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715C3FC">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（5）可同时连接≥6个模型。心肺复苏术模式下可同时显示≥6名学员的实时反馈界面。操作结束后可显示≥6名学员的总结性反馈结果，并可查看详细报告。</w:t>
            </w:r>
          </w:p>
        </w:tc>
      </w:tr>
      <w:tr w14:paraId="76AE3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23AD947">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6）可以时间线视图结合图形视图实时显示以下参数：按压深度、速度、回弹是否充分，按压中断时间、按压频率、按压手部位置是否正确、通气量，章节时间。可实时观察一定时间段内的按压深度及回弹情况、按压速度、通气量及通气次数、按压手部位置是否正确、中断操作时长等。</w:t>
            </w:r>
          </w:p>
        </w:tc>
      </w:tr>
      <w:tr w14:paraId="3887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47A7282">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7）总结性反馈报告包括：显示环节总分，操作模式，环节时间，操作日期，使用模型，提供改进建议，显示总按压分数，按压次数，平均按压深度，正确按压深度百分比，正确回弹百分比，正确手部位置百分比，频率正确百分比，平均频率，可显示总通气分数，总通气次数，通气良好次数，通气过量的次数，显示平均按压通气循环，提供CCF值（胸部按压分数），环节时间，按压时间，暂停时间，最久暂停时间。总结性反馈报告包含时间线视图。</w:t>
            </w:r>
          </w:p>
        </w:tc>
      </w:tr>
      <w:tr w14:paraId="5053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4140D69">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6.</w:t>
            </w:r>
            <w:r>
              <w:rPr>
                <w:rFonts w:hint="eastAsia" w:ascii="宋体" w:hAnsi="宋体" w:eastAsia="宋体" w:cs="宋体"/>
                <w:color w:val="auto"/>
                <w:sz w:val="24"/>
                <w:szCs w:val="28"/>
                <w:highlight w:val="none"/>
              </w:rPr>
              <w:t>配有电子显示器，电子显示器小巧轻便、即插即用，无需开机，有线连接到模型上后，通过按压模型即可自动开机实施评估或反馈。无需电池，依靠模型电量供电。</w:t>
            </w:r>
          </w:p>
        </w:tc>
      </w:tr>
      <w:tr w14:paraId="13B5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4A2C6E5">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7.</w:t>
            </w:r>
            <w:r>
              <w:rPr>
                <w:rFonts w:hint="eastAsia" w:ascii="宋体" w:hAnsi="宋体" w:eastAsia="宋体" w:cs="宋体"/>
                <w:color w:val="auto"/>
                <w:sz w:val="24"/>
                <w:szCs w:val="28"/>
                <w:highlight w:val="none"/>
              </w:rPr>
              <w:t>电子显示器提供三种操作模式：反馈模式、考核模式（隐藏反馈）以及简报评估模式。在反馈模式下，实时衡量和反馈多个心肺复苏参数，至少需包括：按压深度、按压速度、按压间隙、连接按压次数、按压回弹是否充分、手部位置是否正确、通气量不足、通气量适量、通气量过量、通气次数；在考核模式下隐藏实时反馈；在简报模式下，可以提供按压评估的分数，需包括：按压分数百分比、通气分数百分比、CPR总时间 （精确到分钟，秒）、按压时间百分比。</w:t>
            </w:r>
          </w:p>
        </w:tc>
      </w:tr>
      <w:tr w14:paraId="2C2B2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56B9B22">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8.</w:t>
            </w:r>
            <w:r>
              <w:rPr>
                <w:rFonts w:hint="eastAsia" w:ascii="宋体" w:hAnsi="宋体" w:eastAsia="宋体" w:cs="宋体"/>
                <w:color w:val="auto"/>
                <w:sz w:val="24"/>
                <w:szCs w:val="28"/>
                <w:highlight w:val="none"/>
              </w:rPr>
              <w:t>基本配置：婴儿模型1个，衣服1件，电子显示器1个。</w:t>
            </w:r>
          </w:p>
        </w:tc>
      </w:tr>
      <w:tr w14:paraId="29B5D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E493654">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★9</w:t>
            </w:r>
            <w:r>
              <w:rPr>
                <w:rFonts w:hint="eastAsia" w:ascii="宋体" w:hAnsi="宋体" w:eastAsia="宋体" w:cs="宋体"/>
                <w:color w:val="auto"/>
                <w:sz w:val="24"/>
                <w:szCs w:val="28"/>
                <w:highlight w:val="none"/>
                <w:lang w:val="en-US" w:eastAsia="zh-CN"/>
              </w:rPr>
              <w:t>.</w:t>
            </w:r>
            <w:r>
              <w:rPr>
                <w:rFonts w:hint="eastAsia" w:ascii="宋体" w:hAnsi="宋体" w:eastAsia="宋体" w:cs="宋体"/>
                <w:color w:val="auto"/>
                <w:sz w:val="24"/>
                <w:szCs w:val="28"/>
                <w:highlight w:val="none"/>
              </w:rPr>
              <w:t>质保期≥2年。</w:t>
            </w:r>
          </w:p>
        </w:tc>
      </w:tr>
    </w:tbl>
    <w:p w14:paraId="410ADE89">
      <w:pPr>
        <w:pStyle w:val="5"/>
        <w:spacing w:line="360" w:lineRule="auto"/>
        <w:ind w:firstLine="0"/>
        <w:rPr>
          <w:rFonts w:hint="eastAsia" w:ascii="宋体" w:hAnsi="宋体" w:eastAsia="宋体" w:cs="宋体"/>
          <w:color w:val="auto"/>
          <w:sz w:val="24"/>
          <w:szCs w:val="28"/>
          <w:highlight w:val="none"/>
        </w:rPr>
      </w:pPr>
    </w:p>
    <w:p w14:paraId="5907F82C">
      <w:pPr>
        <w:pStyle w:val="6"/>
        <w:spacing w:before="0" w:after="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（九）AED训练器</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77B7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1C897FD">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1.</w:t>
            </w:r>
            <w:r>
              <w:rPr>
                <w:rFonts w:hint="eastAsia" w:ascii="宋体" w:hAnsi="宋体" w:eastAsia="宋体" w:cs="宋体"/>
                <w:color w:val="auto"/>
                <w:sz w:val="24"/>
                <w:szCs w:val="28"/>
                <w:highlight w:val="none"/>
              </w:rPr>
              <w:t>通用AED训练器设计，预置≥6个病例，模拟真实的心搏骤停场景，训练程序与国际认可的急救员训练程序兼容。预置病例可通过App选择，也可通过AED机身按钮切换。</w:t>
            </w:r>
          </w:p>
        </w:tc>
      </w:tr>
      <w:tr w14:paraId="1704F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772B7E1">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2.</w:t>
            </w:r>
            <w:r>
              <w:rPr>
                <w:rFonts w:hint="eastAsia" w:ascii="宋体" w:hAnsi="宋体" w:eastAsia="宋体" w:cs="宋体"/>
                <w:color w:val="auto"/>
                <w:sz w:val="24"/>
                <w:szCs w:val="28"/>
                <w:highlight w:val="none"/>
              </w:rPr>
              <w:t>具备成人和儿童AED训练器功能，提示音可切换为儿童的模式。</w:t>
            </w:r>
          </w:p>
        </w:tc>
      </w:tr>
      <w:tr w14:paraId="1D23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51FB9B3">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3.</w:t>
            </w:r>
            <w:r>
              <w:rPr>
                <w:rFonts w:hint="eastAsia" w:ascii="宋体" w:hAnsi="宋体" w:eastAsia="宋体" w:cs="宋体"/>
                <w:color w:val="auto"/>
                <w:sz w:val="24"/>
                <w:szCs w:val="28"/>
                <w:highlight w:val="none"/>
              </w:rPr>
              <w:t>可使用App作为遥控设备，通过蓝牙连接。可通过APP实现操作软件更新和访问。App可同时控制≥15个AED训练器。可选择多个AED训练器同步进行设置，也可选择单个AED训练器分别进行设置。</w:t>
            </w:r>
          </w:p>
        </w:tc>
      </w:tr>
      <w:tr w14:paraId="20FE4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554CB0C">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4.</w:t>
            </w:r>
            <w:r>
              <w:rPr>
                <w:rFonts w:hint="eastAsia" w:ascii="宋体" w:hAnsi="宋体" w:eastAsia="宋体" w:cs="宋体"/>
                <w:color w:val="auto"/>
                <w:sz w:val="24"/>
                <w:szCs w:val="28"/>
                <w:highlight w:val="none"/>
              </w:rPr>
              <w:t>导师可手动选择贴片位置正确按按钮，以便快速进入下一步操作。</w:t>
            </w:r>
          </w:p>
        </w:tc>
      </w:tr>
      <w:tr w14:paraId="7D75D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56421EA">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5.</w:t>
            </w:r>
            <w:r>
              <w:rPr>
                <w:rFonts w:hint="eastAsia" w:ascii="宋体" w:hAnsi="宋体" w:eastAsia="宋体" w:cs="宋体"/>
                <w:color w:val="auto"/>
                <w:sz w:val="24"/>
                <w:szCs w:val="28"/>
                <w:highlight w:val="none"/>
              </w:rPr>
              <w:t>具有全自动模式，模拟如何使用可自动电击的全自动AED训练器进行训练。</w:t>
            </w:r>
          </w:p>
        </w:tc>
      </w:tr>
      <w:tr w14:paraId="315E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DE7D18B">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6.</w:t>
            </w:r>
            <w:r>
              <w:rPr>
                <w:rFonts w:hint="eastAsia" w:ascii="宋体" w:hAnsi="宋体" w:eastAsia="宋体" w:cs="宋体"/>
                <w:color w:val="auto"/>
                <w:sz w:val="24"/>
                <w:szCs w:val="28"/>
                <w:highlight w:val="none"/>
              </w:rPr>
              <w:t>音量可通过App调节，也可通过机身按钮调节；AED训练器电量过低时可通过AED训练器本身的灯光提示，也可在App上显示。</w:t>
            </w:r>
          </w:p>
        </w:tc>
      </w:tr>
      <w:tr w14:paraId="64236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1863171">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7</w:t>
            </w:r>
            <w:r>
              <w:rPr>
                <w:rFonts w:hint="eastAsia" w:ascii="宋体" w:hAnsi="宋体" w:eastAsia="宋体" w:cs="宋体"/>
                <w:color w:val="auto"/>
                <w:sz w:val="24"/>
                <w:szCs w:val="28"/>
                <w:highlight w:val="none"/>
                <w:lang w:val="en-US" w:eastAsia="zh-CN"/>
              </w:rPr>
              <w:t>.</w:t>
            </w:r>
            <w:r>
              <w:rPr>
                <w:rFonts w:hint="eastAsia" w:ascii="宋体" w:hAnsi="宋体" w:eastAsia="宋体" w:cs="宋体"/>
                <w:color w:val="auto"/>
                <w:sz w:val="24"/>
                <w:szCs w:val="28"/>
                <w:highlight w:val="none"/>
              </w:rPr>
              <w:t xml:space="preserve">App具备节拍器功能，可选择打开或关闭节拍器。 </w:t>
            </w:r>
          </w:p>
        </w:tc>
      </w:tr>
      <w:tr w14:paraId="07A89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D552CE8">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8.</w:t>
            </w:r>
            <w:r>
              <w:rPr>
                <w:rFonts w:hint="eastAsia" w:ascii="宋体" w:hAnsi="宋体" w:eastAsia="宋体" w:cs="宋体"/>
                <w:color w:val="auto"/>
                <w:sz w:val="24"/>
                <w:szCs w:val="28"/>
                <w:highlight w:val="none"/>
              </w:rPr>
              <w:t>可选择多种提示语言，至少需包含汉语、英语、日语、德语和法语，可适应国际教学和国际专家学术交流。</w:t>
            </w:r>
          </w:p>
        </w:tc>
      </w:tr>
      <w:tr w14:paraId="5B6B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9DCEC8D">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lang w:eastAsia="zh-CN"/>
              </w:rPr>
              <w:t>9.</w:t>
            </w:r>
            <w:r>
              <w:rPr>
                <w:rFonts w:hint="eastAsia" w:ascii="宋体" w:hAnsi="宋体" w:eastAsia="宋体" w:cs="宋体"/>
                <w:color w:val="auto"/>
                <w:sz w:val="24"/>
                <w:szCs w:val="28"/>
                <w:highlight w:val="none"/>
              </w:rPr>
              <w:t>基本配置：AED训练器1个，训练电极片1套，AA电池4个，便携收纳包1个。</w:t>
            </w:r>
          </w:p>
        </w:tc>
      </w:tr>
      <w:tr w14:paraId="38C50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414B087">
            <w:pPr>
              <w:pStyle w:val="5"/>
              <w:spacing w:line="360" w:lineRule="auto"/>
              <w:ind w:firstLine="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★10</w:t>
            </w:r>
            <w:r>
              <w:rPr>
                <w:rFonts w:hint="eastAsia" w:ascii="宋体" w:hAnsi="宋体" w:eastAsia="宋体" w:cs="宋体"/>
                <w:color w:val="auto"/>
                <w:sz w:val="24"/>
                <w:szCs w:val="28"/>
                <w:highlight w:val="none"/>
                <w:lang w:val="en-US" w:eastAsia="zh-CN"/>
              </w:rPr>
              <w:t>.</w:t>
            </w:r>
            <w:r>
              <w:rPr>
                <w:rFonts w:hint="eastAsia" w:ascii="宋体" w:hAnsi="宋体" w:eastAsia="宋体" w:cs="宋体"/>
                <w:color w:val="auto"/>
                <w:sz w:val="24"/>
                <w:szCs w:val="28"/>
                <w:highlight w:val="none"/>
              </w:rPr>
              <w:t>质保期≥2年。</w:t>
            </w:r>
          </w:p>
        </w:tc>
      </w:tr>
    </w:tbl>
    <w:p w14:paraId="7A841652">
      <w:pPr>
        <w:pStyle w:val="5"/>
        <w:spacing w:before="120" w:beforeLines="50" w:line="360" w:lineRule="auto"/>
        <w:ind w:firstLine="0"/>
        <w:rPr>
          <w:rFonts w:hint="eastAsia" w:ascii="宋体" w:hAnsi="宋体" w:eastAsia="宋体" w:cs="宋体"/>
          <w:b/>
          <w:bCs/>
          <w:color w:val="auto"/>
          <w:highlight w:val="none"/>
        </w:rPr>
      </w:pPr>
      <w:r>
        <w:rPr>
          <w:rFonts w:hint="eastAsia" w:ascii="宋体" w:hAnsi="宋体" w:eastAsia="宋体" w:cs="宋体"/>
          <w:b/>
          <w:bCs/>
          <w:color w:val="auto"/>
          <w:highlight w:val="none"/>
        </w:rPr>
        <w:t>注：如出现引用某一特定的品牌、型号、规格重量尺寸、技术参数、专利技术、商标、名称、设计、原产地或供应者等情况，则仅起参考作用。供应商可选用实质上“相当于”或“优于”该参考品牌和参考型号要求的产品。同时如实填写技术规格偏离表。</w:t>
      </w:r>
    </w:p>
    <w:p w14:paraId="385940F3">
      <w:pPr>
        <w:pStyle w:val="5"/>
        <w:spacing w:before="120" w:beforeLines="50" w:line="360" w:lineRule="auto"/>
        <w:ind w:firstLine="0"/>
        <w:rPr>
          <w:rFonts w:hint="eastAsia" w:ascii="宋体" w:hAnsi="宋体" w:eastAsia="宋体" w:cs="宋体"/>
          <w:b/>
          <w:bCs/>
          <w:color w:val="auto"/>
          <w:highlight w:val="none"/>
        </w:rPr>
      </w:pPr>
    </w:p>
    <w:p w14:paraId="531D792D">
      <w:pPr>
        <w:pStyle w:val="4"/>
        <w:spacing w:before="20" w:after="20" w:line="360" w:lineRule="auto"/>
        <w:rPr>
          <w:rFonts w:hint="eastAsia" w:ascii="宋体" w:hAnsi="宋体" w:eastAsia="宋体" w:cs="宋体"/>
          <w:color w:val="auto"/>
          <w:sz w:val="28"/>
          <w:szCs w:val="28"/>
          <w:highlight w:val="none"/>
        </w:rPr>
      </w:pPr>
      <w:bookmarkStart w:id="147" w:name="_Toc223962467"/>
      <w:r>
        <w:rPr>
          <w:rFonts w:hint="eastAsia" w:ascii="宋体" w:hAnsi="宋体" w:eastAsia="宋体" w:cs="宋体"/>
          <w:color w:val="auto"/>
          <w:sz w:val="28"/>
          <w:szCs w:val="28"/>
          <w:highlight w:val="none"/>
        </w:rPr>
        <w:t>三、产品注册证书</w:t>
      </w:r>
      <w:bookmarkEnd w:id="147"/>
    </w:p>
    <w:p w14:paraId="2CBE9774">
      <w:pPr>
        <w:tabs>
          <w:tab w:val="left" w:pos="142"/>
        </w:tabs>
        <w:spacing w:line="336"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★所投产品为医疗器械的须提供医疗器械注册证或备案凭证（注：I类医疗器械须提供备案凭证，Ⅱ类和Ⅲ类医疗器械必须提供《医疗器械注册证》，对不在国家《医疗器械分类目录》内的设备不作强行要求）。</w:t>
      </w:r>
    </w:p>
    <w:p w14:paraId="26C50A65">
      <w:pPr>
        <w:pStyle w:val="4"/>
        <w:spacing w:before="20" w:after="20" w:line="360" w:lineRule="auto"/>
        <w:rPr>
          <w:rFonts w:hint="eastAsia" w:ascii="宋体" w:hAnsi="宋体" w:eastAsia="宋体" w:cs="宋体"/>
          <w:color w:val="auto"/>
          <w:sz w:val="28"/>
          <w:szCs w:val="28"/>
          <w:highlight w:val="none"/>
        </w:rPr>
      </w:pPr>
      <w:bookmarkStart w:id="148" w:name="_Toc223962468"/>
      <w:r>
        <w:rPr>
          <w:rFonts w:hint="eastAsia" w:ascii="宋体" w:hAnsi="宋体" w:eastAsia="宋体" w:cs="宋体"/>
          <w:color w:val="auto"/>
          <w:sz w:val="28"/>
          <w:szCs w:val="28"/>
          <w:highlight w:val="none"/>
        </w:rPr>
        <w:t>四、商务要求</w:t>
      </w:r>
      <w:bookmarkEnd w:id="148"/>
    </w:p>
    <w:p w14:paraId="702C8294">
      <w:pPr>
        <w:tabs>
          <w:tab w:val="left" w:pos="142"/>
        </w:tabs>
        <w:spacing w:line="336"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（一）包装、运输</w:t>
      </w:r>
    </w:p>
    <w:p w14:paraId="769A6950">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149" w:name="_Hlk80037347"/>
      <w:r>
        <w:rPr>
          <w:rFonts w:hint="eastAsia" w:ascii="宋体" w:hAnsi="宋体" w:eastAsia="宋体" w:cs="宋体"/>
          <w:color w:val="auto"/>
          <w:sz w:val="24"/>
          <w:szCs w:val="24"/>
          <w:highlight w:val="none"/>
        </w:rPr>
        <w:t>.供应商</w:t>
      </w:r>
      <w:bookmarkEnd w:id="149"/>
      <w:r>
        <w:rPr>
          <w:rFonts w:hint="eastAsia" w:ascii="宋体" w:hAnsi="宋体" w:eastAsia="宋体" w:cs="宋体"/>
          <w:color w:val="auto"/>
          <w:sz w:val="24"/>
          <w:szCs w:val="24"/>
          <w:highlight w:val="none"/>
        </w:rPr>
        <w:t>所供货物必须为制造商原厂包装，包装质量符合国家相关标准。货物要求有包装材料保护运至现场，因包装不良造成的损失由成交供应商负责。</w:t>
      </w:r>
    </w:p>
    <w:p w14:paraId="1CC72484">
      <w:pPr>
        <w:tabs>
          <w:tab w:val="left" w:pos="142"/>
        </w:tabs>
        <w:spacing w:line="336" w:lineRule="auto"/>
        <w:ind w:firstLine="480"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pacing w:val="-6"/>
          <w:sz w:val="24"/>
          <w:szCs w:val="24"/>
          <w:highlight w:val="none"/>
        </w:rPr>
        <w:t>供应商负责将货物材料送到安装地点过程中的全部运输，包括装卸车、货物现场的搬运。</w:t>
      </w:r>
    </w:p>
    <w:p w14:paraId="1ED09893">
      <w:pPr>
        <w:tabs>
          <w:tab w:val="left" w:pos="142"/>
        </w:tabs>
        <w:spacing w:line="336"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（二）供货安装调试要求</w:t>
      </w:r>
    </w:p>
    <w:p w14:paraId="4379F0DB">
      <w:pPr>
        <w:tabs>
          <w:tab w:val="left" w:pos="142"/>
        </w:tabs>
        <w:spacing w:line="33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1.供应商负责到采购人指定的安装地点进行安装调试。</w:t>
      </w:r>
    </w:p>
    <w:p w14:paraId="3819D6E7">
      <w:pPr>
        <w:tabs>
          <w:tab w:val="left" w:pos="142"/>
        </w:tabs>
        <w:spacing w:line="33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2.供应商必须提供设备安装、集成及调测服务，并确保调试完成后，设备能够正常运行，达到采购人可正常使用状态。</w:t>
      </w:r>
    </w:p>
    <w:p w14:paraId="5256317C">
      <w:pPr>
        <w:tabs>
          <w:tab w:val="left" w:pos="142"/>
        </w:tabs>
        <w:spacing w:line="33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3.供应商应设安装负责人，负责安装协调管理工作。</w:t>
      </w:r>
    </w:p>
    <w:p w14:paraId="4FB54C85">
      <w:pPr>
        <w:tabs>
          <w:tab w:val="left" w:pos="142"/>
        </w:tabs>
        <w:spacing w:line="33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4.安装所需工具设施物料由成交供应商自备、自费运到现场，完工后自费搬走。</w:t>
      </w:r>
    </w:p>
    <w:p w14:paraId="7945686C">
      <w:pPr>
        <w:tabs>
          <w:tab w:val="left" w:pos="142"/>
        </w:tabs>
        <w:spacing w:line="33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5.设备、材料的拆箱、安装、通电、调试等工作由成交供应商负责，但若采购人有特定要求需要参与的，则须在采购人指定人员的参与下进行。</w:t>
      </w:r>
    </w:p>
    <w:p w14:paraId="76C3FCD4">
      <w:pPr>
        <w:tabs>
          <w:tab w:val="left" w:pos="142"/>
        </w:tabs>
        <w:spacing w:line="33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r>
        <w:rPr>
          <w:rFonts w:hint="eastAsia" w:ascii="宋体" w:hAnsi="宋体" w:eastAsia="宋体" w:cs="宋体"/>
          <w:color w:val="auto"/>
          <w:spacing w:val="-6"/>
          <w:sz w:val="24"/>
          <w:highlight w:val="none"/>
        </w:rPr>
        <w:t>调试：按国家相关验收规范进行。调试的原始记录须经双方签字后作为验收的文件之一。</w:t>
      </w:r>
    </w:p>
    <w:p w14:paraId="57C74C1F">
      <w:pPr>
        <w:tabs>
          <w:tab w:val="left" w:pos="142"/>
        </w:tabs>
        <w:spacing w:line="33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7.供应商必须充分考虑现场的安装难度及安全性，做好施工现场的安全防护、文明施工工作。安装过程中发生的一切责任及费用由成交供应商负责，如对其他物品或结构造成损坏必须照价赔偿。</w:t>
      </w:r>
    </w:p>
    <w:p w14:paraId="13C02BE3">
      <w:pPr>
        <w:tabs>
          <w:tab w:val="left" w:pos="142"/>
        </w:tabs>
        <w:spacing w:line="336" w:lineRule="auto"/>
        <w:ind w:firstLine="482" w:firstLineChars="200"/>
        <w:rPr>
          <w:rFonts w:hint="eastAsia" w:ascii="宋体" w:hAnsi="宋体" w:eastAsia="宋体" w:cs="宋体"/>
          <w:b/>
          <w:bCs/>
          <w:color w:val="auto"/>
          <w:sz w:val="24"/>
          <w:szCs w:val="24"/>
          <w:highlight w:val="none"/>
        </w:rPr>
      </w:pPr>
      <w:bookmarkStart w:id="150" w:name="OLE_LINK8"/>
      <w:r>
        <w:rPr>
          <w:rFonts w:hint="eastAsia" w:ascii="宋体" w:hAnsi="宋体" w:eastAsia="宋体" w:cs="宋体"/>
          <w:b/>
          <w:bCs/>
          <w:color w:val="auto"/>
          <w:sz w:val="24"/>
          <w:szCs w:val="24"/>
          <w:highlight w:val="none"/>
        </w:rPr>
        <w:t>★</w:t>
      </w:r>
      <w:bookmarkEnd w:id="150"/>
      <w:r>
        <w:rPr>
          <w:rFonts w:hint="eastAsia" w:ascii="宋体" w:hAnsi="宋体" w:eastAsia="宋体" w:cs="宋体"/>
          <w:b/>
          <w:bCs/>
          <w:color w:val="auto"/>
          <w:sz w:val="24"/>
          <w:szCs w:val="24"/>
          <w:highlight w:val="none"/>
        </w:rPr>
        <w:t>8.接口费：所有涉及需与医院 PACS、HIS、LIS 等信息系统对接的设备，须实现无缝对接，所需接口费用由中标供应商自行承担，投标时须提供相关承诺函。</w:t>
      </w:r>
    </w:p>
    <w:p w14:paraId="4E606926">
      <w:pPr>
        <w:tabs>
          <w:tab w:val="left" w:pos="142"/>
        </w:tabs>
        <w:spacing w:line="336"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（三）验收</w:t>
      </w:r>
    </w:p>
    <w:p w14:paraId="63AEADCB">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1.货物为原制造商制造的全新产品，无污染，无侵权行为、表面无划损、无任何缺陷隐患，在中国境内可依规安全合法使用。</w:t>
      </w:r>
    </w:p>
    <w:p w14:paraId="3F4E4087">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2.交货设备须是最新生产批次设备，设备产品生产日期距离交货日期不得超过6个月。</w:t>
      </w:r>
    </w:p>
    <w:p w14:paraId="380E5795">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3.软件升级：产品使用年限内免费为买方提供设备所配软件升级。</w:t>
      </w:r>
    </w:p>
    <w:p w14:paraId="1942AF1F">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4.交付验收标准</w:t>
      </w:r>
    </w:p>
    <w:p w14:paraId="2E44F062">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次序对照适用标准为：①符合中华人民共和国国家安全质量标准、环保标准或行业标准；②符合采购文件和响应承诺中采购人认可的合理最佳配置、参数及各项要求；③货物来源为官方标准。上述标准必须是有关官方机构发布的最新版本的标准。</w:t>
      </w:r>
    </w:p>
    <w:p w14:paraId="25C6BB51">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5.验收由成交供应商、采购人依据国家有关标准、合同及有关附件要求进行。成交供应商须为验收提供必需的相关条件及一切费用，包含第一次质量鉴定检测费用。</w:t>
      </w:r>
    </w:p>
    <w:p w14:paraId="540CD27D">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6.技术资料</w:t>
      </w:r>
    </w:p>
    <w:p w14:paraId="0AF3EADE">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交货时，中标供应商应同时交付产品使用手册、质量检验证书（合格证）、产品授权书等相关资料。</w:t>
      </w:r>
    </w:p>
    <w:p w14:paraId="4A85F7E0">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7.验收原则上由采购人组织，采购人视采购项目的具体特点，邀请第三方专业技术人员参与项目验收。</w:t>
      </w:r>
    </w:p>
    <w:p w14:paraId="1083332E">
      <w:pPr>
        <w:tabs>
          <w:tab w:val="left" w:pos="142"/>
        </w:tabs>
        <w:spacing w:line="336"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（四）培训</w:t>
      </w:r>
    </w:p>
    <w:p w14:paraId="144F2748">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须根据采购人的要求安排熟悉本项目的专业技术人员在采购人指定的地点向采购人提供完备、全面的产品使用培训，培训内容包括设备参数的设置、操作、维护保养、应急处理、简单故障排除等，确保采购人能够对设备、系统有足够的了解，能够独立进行日常操作、管理和维护。</w:t>
      </w:r>
    </w:p>
    <w:p w14:paraId="3BA2B825">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2.供应商必须为所有被培训人员提供培训用文字资料和讲义等相关用品。所有的资料必须是中文书写。</w:t>
      </w:r>
    </w:p>
    <w:p w14:paraId="6C7F25C0">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3.所有的培训费用由成交供应商负责，均计入投标报价中。</w:t>
      </w:r>
    </w:p>
    <w:p w14:paraId="64D82D6F">
      <w:pPr>
        <w:tabs>
          <w:tab w:val="left" w:pos="142"/>
        </w:tabs>
        <w:spacing w:line="336" w:lineRule="auto"/>
        <w:ind w:firstLine="482" w:firstLineChars="200"/>
        <w:rPr>
          <w:rFonts w:hint="eastAsia" w:ascii="宋体" w:hAnsi="宋体" w:eastAsia="宋体" w:cs="宋体"/>
          <w:b/>
          <w:bCs/>
          <w:color w:val="auto"/>
          <w:sz w:val="24"/>
          <w:szCs w:val="24"/>
          <w:highlight w:val="none"/>
        </w:rPr>
      </w:pPr>
      <w:bookmarkStart w:id="151" w:name="_Toc488324326"/>
      <w:bookmarkStart w:id="152" w:name="_Toc499039833"/>
      <w:bookmarkStart w:id="153" w:name="_Toc3245"/>
      <w:r>
        <w:rPr>
          <w:rFonts w:hint="eastAsia" w:ascii="宋体" w:hAnsi="宋体" w:eastAsia="宋体" w:cs="宋体"/>
          <w:b/>
          <w:bCs/>
          <w:color w:val="auto"/>
          <w:sz w:val="24"/>
          <w:szCs w:val="24"/>
          <w:highlight w:val="none"/>
        </w:rPr>
        <w:t>（五）质量保证及售后服务</w:t>
      </w:r>
      <w:bookmarkEnd w:id="151"/>
      <w:bookmarkEnd w:id="152"/>
      <w:bookmarkEnd w:id="153"/>
    </w:p>
    <w:p w14:paraId="5453F0BC">
      <w:pPr>
        <w:tabs>
          <w:tab w:val="left" w:pos="142"/>
        </w:tabs>
        <w:spacing w:line="336"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★1.设备质保期：设备质保年限不低于招标文件要求，</w:t>
      </w:r>
      <w:r>
        <w:rPr>
          <w:rFonts w:hint="eastAsia" w:ascii="宋体" w:hAnsi="宋体" w:eastAsia="宋体" w:cs="宋体"/>
          <w:b/>
          <w:bCs/>
          <w:color w:val="auto"/>
          <w:spacing w:val="8"/>
          <w:sz w:val="24"/>
          <w:szCs w:val="24"/>
          <w:highlight w:val="none"/>
          <w:shd w:val="clear" w:color="auto" w:fill="FFFFFF"/>
        </w:rPr>
        <w:t>投标人可以自行承诺优于招标文件要求的质保期（</w:t>
      </w:r>
      <w:r>
        <w:rPr>
          <w:rFonts w:hint="eastAsia" w:ascii="宋体" w:hAnsi="宋体" w:eastAsia="宋体" w:cs="宋体"/>
          <w:b/>
          <w:bCs/>
          <w:color w:val="auto"/>
          <w:sz w:val="24"/>
          <w:szCs w:val="24"/>
          <w:highlight w:val="none"/>
        </w:rPr>
        <w:t>须</w:t>
      </w:r>
      <w:r>
        <w:rPr>
          <w:rFonts w:hint="eastAsia" w:ascii="宋体" w:hAnsi="宋体" w:eastAsia="宋体" w:cs="宋体"/>
          <w:b/>
          <w:bCs/>
          <w:color w:val="auto"/>
          <w:spacing w:val="8"/>
          <w:sz w:val="24"/>
          <w:szCs w:val="24"/>
          <w:highlight w:val="none"/>
          <w:shd w:val="clear" w:color="auto" w:fill="FFFFFF"/>
        </w:rPr>
        <w:t>提供承诺函）。</w:t>
      </w:r>
    </w:p>
    <w:p w14:paraId="33474E57">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2.质量保证期内，在非人为因素情况下，一切维修换件保养费用和备品备件均由成交供应商免费提供。</w:t>
      </w:r>
    </w:p>
    <w:p w14:paraId="5195249D">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3.任何时候，成交供应商均不能免除因货物本身的缺陷所应负的责任。</w:t>
      </w:r>
    </w:p>
    <w:p w14:paraId="61AA8009">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4.售后服务要求</w:t>
      </w:r>
    </w:p>
    <w:p w14:paraId="64FED3C6">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4.1维修响应时间：维修响应时间≤2小时，24小时内排除故障，每年不少于4次技术支持。</w:t>
      </w:r>
    </w:p>
    <w:p w14:paraId="1F0F5276">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4.2供应商在国内有售后服务机构，有专职工程师提供7×24小时的技术及售后服务。</w:t>
      </w:r>
    </w:p>
    <w:p w14:paraId="29DB3230">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4.3提供培训计划，免费系统培训操作技师、保养技师和本院维修工程师。</w:t>
      </w:r>
    </w:p>
    <w:p w14:paraId="5921338D">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4.4定期巡访为设备做保养（一年至少四次），做好维保记录。并提供工程师能做到的设备二级保养，保养项目及方法（电子版）。</w:t>
      </w:r>
    </w:p>
    <w:p w14:paraId="69C39970">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4.5供应商承担产品的运输、安装、培训的费用。</w:t>
      </w:r>
    </w:p>
    <w:p w14:paraId="0FE24923">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4.6配备《操作流程》《使用注意事项》。</w:t>
      </w:r>
    </w:p>
    <w:p w14:paraId="771C8952">
      <w:pPr>
        <w:tabs>
          <w:tab w:val="left" w:pos="142"/>
        </w:tabs>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4.7提供详细的产品技术彩页资料、技术资料（含操作手册、维修手册），除原版技术资料外，还需提供中文技术资料。进口设备必须具备中英文操作说明书；进口设备的电源及电源插头必须符合中国要求；设备的关键部位必须贴有小心操作，注意危险等中文标识。</w:t>
      </w:r>
    </w:p>
    <w:p w14:paraId="1CCD052E">
      <w:pPr>
        <w:numPr>
          <w:ilvl w:val="0"/>
          <w:numId w:val="9"/>
        </w:numPr>
        <w:tabs>
          <w:tab w:val="left" w:pos="142"/>
        </w:tabs>
        <w:spacing w:line="336" w:lineRule="auto"/>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付款方式</w:t>
      </w:r>
    </w:p>
    <w:p w14:paraId="004C68E4">
      <w:pPr>
        <w:tabs>
          <w:tab w:val="left" w:pos="142"/>
        </w:tabs>
        <w:spacing w:line="336"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1.设备：设备供货安装验收合格后，甲方向乙方一次性支付完合同价款。供应商应充分知晓该条款并在签署合同时做出统一约定。</w:t>
      </w:r>
    </w:p>
    <w:p w14:paraId="0E60A8A1">
      <w:pPr>
        <w:pStyle w:val="5"/>
        <w:spacing w:line="324" w:lineRule="auto"/>
        <w:ind w:firstLine="482" w:firstLineChars="200"/>
        <w:rPr>
          <w:rFonts w:hint="eastAsia" w:ascii="宋体" w:hAnsi="宋体" w:eastAsia="宋体" w:cs="宋体"/>
          <w:b/>
          <w:bCs/>
          <w:color w:val="auto"/>
          <w:sz w:val="24"/>
          <w:szCs w:val="24"/>
          <w:highlight w:val="none"/>
        </w:rPr>
      </w:pPr>
    </w:p>
    <w:p w14:paraId="2D31EC00">
      <w:pPr>
        <w:pStyle w:val="20"/>
        <w:spacing w:after="0" w:line="360" w:lineRule="auto"/>
        <w:ind w:firstLine="480" w:firstLineChars="200"/>
        <w:rPr>
          <w:rFonts w:hint="eastAsia" w:ascii="宋体" w:hAnsi="宋体" w:eastAsia="宋体" w:cs="宋体"/>
          <w:color w:val="auto"/>
          <w:sz w:val="24"/>
          <w:szCs w:val="24"/>
          <w:highlight w:val="none"/>
        </w:rPr>
      </w:pPr>
    </w:p>
    <w:p w14:paraId="6F379717">
      <w:pPr>
        <w:rPr>
          <w:rFonts w:hint="eastAsia" w:ascii="宋体" w:hAnsi="宋体" w:eastAsia="宋体" w:cs="宋体"/>
          <w:color w:val="auto"/>
          <w:sz w:val="24"/>
          <w:szCs w:val="24"/>
          <w:highlight w:val="none"/>
        </w:rPr>
      </w:pPr>
    </w:p>
    <w:p w14:paraId="42AC50A1">
      <w:pPr>
        <w:pStyle w:val="2"/>
        <w:rPr>
          <w:rFonts w:hint="eastAsia" w:ascii="宋体" w:hAnsi="宋体" w:eastAsia="宋体" w:cs="宋体"/>
          <w:color w:val="auto"/>
          <w:sz w:val="24"/>
          <w:highlight w:val="none"/>
        </w:rPr>
      </w:pPr>
    </w:p>
    <w:p w14:paraId="679E1351">
      <w:pPr>
        <w:pStyle w:val="2"/>
        <w:rPr>
          <w:rFonts w:hint="eastAsia" w:ascii="宋体" w:hAnsi="宋体" w:eastAsia="宋体" w:cs="宋体"/>
          <w:color w:val="auto"/>
          <w:sz w:val="24"/>
          <w:highlight w:val="none"/>
        </w:rPr>
      </w:pPr>
    </w:p>
    <w:p w14:paraId="3657FAAB">
      <w:pPr>
        <w:pStyle w:val="2"/>
        <w:rPr>
          <w:rFonts w:hint="eastAsia" w:ascii="宋体" w:hAnsi="宋体" w:eastAsia="宋体" w:cs="宋体"/>
          <w:color w:val="auto"/>
          <w:sz w:val="24"/>
          <w:highlight w:val="none"/>
        </w:rPr>
      </w:pPr>
    </w:p>
    <w:p w14:paraId="68384FB4">
      <w:pPr>
        <w:pStyle w:val="2"/>
        <w:rPr>
          <w:rFonts w:hint="eastAsia" w:ascii="宋体" w:hAnsi="宋体" w:eastAsia="宋体" w:cs="宋体"/>
          <w:color w:val="auto"/>
          <w:sz w:val="24"/>
          <w:highlight w:val="none"/>
        </w:rPr>
      </w:pPr>
    </w:p>
    <w:p w14:paraId="5356A792">
      <w:pPr>
        <w:pStyle w:val="2"/>
        <w:rPr>
          <w:rFonts w:hint="eastAsia" w:ascii="宋体" w:hAnsi="宋体" w:eastAsia="宋体" w:cs="宋体"/>
          <w:color w:val="auto"/>
          <w:sz w:val="24"/>
          <w:highlight w:val="none"/>
        </w:rPr>
      </w:pPr>
    </w:p>
    <w:p w14:paraId="3E677D8E">
      <w:pPr>
        <w:pStyle w:val="2"/>
        <w:rPr>
          <w:rFonts w:hint="eastAsia" w:ascii="宋体" w:hAnsi="宋体" w:eastAsia="宋体" w:cs="宋体"/>
          <w:color w:val="auto"/>
          <w:sz w:val="24"/>
          <w:highlight w:val="none"/>
        </w:rPr>
      </w:pPr>
    </w:p>
    <w:p w14:paraId="2348918C">
      <w:pPr>
        <w:pStyle w:val="2"/>
        <w:rPr>
          <w:rFonts w:hint="eastAsia" w:ascii="宋体" w:hAnsi="宋体" w:eastAsia="宋体" w:cs="宋体"/>
          <w:color w:val="auto"/>
          <w:sz w:val="24"/>
          <w:highlight w:val="none"/>
        </w:rPr>
      </w:pPr>
    </w:p>
    <w:p w14:paraId="32045CFC">
      <w:pPr>
        <w:pStyle w:val="2"/>
        <w:rPr>
          <w:rFonts w:hint="eastAsia" w:ascii="宋体" w:hAnsi="宋体" w:eastAsia="宋体" w:cs="宋体"/>
          <w:color w:val="auto"/>
          <w:sz w:val="24"/>
          <w:highlight w:val="none"/>
        </w:rPr>
      </w:pPr>
    </w:p>
    <w:p w14:paraId="6C700111">
      <w:pPr>
        <w:pStyle w:val="2"/>
        <w:rPr>
          <w:rFonts w:hint="eastAsia" w:ascii="宋体" w:hAnsi="宋体" w:eastAsia="宋体" w:cs="宋体"/>
          <w:color w:val="auto"/>
          <w:sz w:val="24"/>
          <w:highlight w:val="none"/>
        </w:rPr>
      </w:pPr>
    </w:p>
    <w:p w14:paraId="1FE5DAFF">
      <w:pPr>
        <w:pStyle w:val="2"/>
        <w:rPr>
          <w:rFonts w:hint="eastAsia" w:ascii="宋体" w:hAnsi="宋体" w:eastAsia="宋体" w:cs="宋体"/>
          <w:color w:val="auto"/>
          <w:sz w:val="24"/>
          <w:highlight w:val="none"/>
        </w:rPr>
      </w:pPr>
    </w:p>
    <w:p w14:paraId="500F18D1">
      <w:pPr>
        <w:pStyle w:val="2"/>
        <w:rPr>
          <w:rFonts w:hint="eastAsia" w:ascii="宋体" w:hAnsi="宋体" w:eastAsia="宋体" w:cs="宋体"/>
          <w:color w:val="auto"/>
          <w:sz w:val="24"/>
          <w:highlight w:val="none"/>
        </w:rPr>
      </w:pPr>
    </w:p>
    <w:p w14:paraId="6E37DBE5">
      <w:pPr>
        <w:pStyle w:val="2"/>
        <w:rPr>
          <w:rFonts w:hint="eastAsia" w:ascii="宋体" w:hAnsi="宋体" w:eastAsia="宋体" w:cs="宋体"/>
          <w:color w:val="auto"/>
          <w:sz w:val="24"/>
          <w:highlight w:val="none"/>
        </w:rPr>
      </w:pPr>
    </w:p>
    <w:p w14:paraId="6FFBD574">
      <w:pPr>
        <w:pStyle w:val="2"/>
        <w:rPr>
          <w:rFonts w:hint="eastAsia" w:ascii="宋体" w:hAnsi="宋体" w:eastAsia="宋体" w:cs="宋体"/>
          <w:color w:val="auto"/>
          <w:sz w:val="24"/>
          <w:highlight w:val="none"/>
        </w:rPr>
      </w:pPr>
    </w:p>
    <w:p w14:paraId="2B38A752">
      <w:pPr>
        <w:pStyle w:val="2"/>
        <w:rPr>
          <w:rFonts w:hint="eastAsia" w:ascii="宋体" w:hAnsi="宋体" w:eastAsia="宋体" w:cs="宋体"/>
          <w:color w:val="auto"/>
          <w:sz w:val="24"/>
          <w:highlight w:val="none"/>
        </w:rPr>
      </w:pPr>
    </w:p>
    <w:p w14:paraId="521B88F1">
      <w:pPr>
        <w:pStyle w:val="2"/>
        <w:rPr>
          <w:rFonts w:hint="eastAsia" w:ascii="宋体" w:hAnsi="宋体" w:eastAsia="宋体" w:cs="宋体"/>
          <w:color w:val="auto"/>
          <w:sz w:val="24"/>
          <w:highlight w:val="none"/>
        </w:rPr>
      </w:pPr>
    </w:p>
    <w:p w14:paraId="1BEAE590">
      <w:pPr>
        <w:pStyle w:val="2"/>
        <w:rPr>
          <w:rFonts w:hint="eastAsia" w:ascii="宋体" w:hAnsi="宋体" w:eastAsia="宋体" w:cs="宋体"/>
          <w:color w:val="auto"/>
          <w:sz w:val="24"/>
          <w:highlight w:val="none"/>
        </w:rPr>
      </w:pPr>
    </w:p>
    <w:p w14:paraId="3777C916">
      <w:pPr>
        <w:pStyle w:val="2"/>
        <w:rPr>
          <w:rFonts w:hint="eastAsia" w:ascii="宋体" w:hAnsi="宋体" w:eastAsia="宋体" w:cs="宋体"/>
          <w:color w:val="auto"/>
          <w:sz w:val="24"/>
          <w:highlight w:val="none"/>
        </w:rPr>
      </w:pPr>
    </w:p>
    <w:p w14:paraId="096A11BC">
      <w:pPr>
        <w:pStyle w:val="2"/>
        <w:rPr>
          <w:rFonts w:hint="eastAsia" w:ascii="宋体" w:hAnsi="宋体" w:eastAsia="宋体" w:cs="宋体"/>
          <w:color w:val="auto"/>
          <w:sz w:val="24"/>
          <w:highlight w:val="none"/>
        </w:rPr>
      </w:pPr>
    </w:p>
    <w:p w14:paraId="45370A60">
      <w:pPr>
        <w:pStyle w:val="2"/>
        <w:rPr>
          <w:rFonts w:hint="eastAsia" w:ascii="宋体" w:hAnsi="宋体" w:eastAsia="宋体" w:cs="宋体"/>
          <w:color w:val="auto"/>
          <w:sz w:val="24"/>
          <w:highlight w:val="none"/>
        </w:rPr>
      </w:pPr>
    </w:p>
    <w:p w14:paraId="6B95DDBD">
      <w:pPr>
        <w:pStyle w:val="2"/>
        <w:rPr>
          <w:rFonts w:hint="eastAsia" w:ascii="宋体" w:hAnsi="宋体" w:eastAsia="宋体" w:cs="宋体"/>
          <w:color w:val="auto"/>
          <w:sz w:val="24"/>
          <w:highlight w:val="none"/>
        </w:rPr>
      </w:pPr>
    </w:p>
    <w:p w14:paraId="6F6885D5">
      <w:pPr>
        <w:pStyle w:val="2"/>
        <w:rPr>
          <w:rFonts w:hint="eastAsia" w:ascii="宋体" w:hAnsi="宋体" w:eastAsia="宋体" w:cs="宋体"/>
          <w:color w:val="auto"/>
          <w:sz w:val="24"/>
          <w:highlight w:val="none"/>
        </w:rPr>
      </w:pPr>
    </w:p>
    <w:p w14:paraId="17E3250E">
      <w:pPr>
        <w:pStyle w:val="2"/>
        <w:rPr>
          <w:rFonts w:hint="eastAsia" w:ascii="宋体" w:hAnsi="宋体" w:eastAsia="宋体" w:cs="宋体"/>
          <w:color w:val="auto"/>
          <w:sz w:val="24"/>
          <w:highlight w:val="none"/>
        </w:rPr>
      </w:pPr>
    </w:p>
    <w:p w14:paraId="00115A7D">
      <w:pPr>
        <w:pStyle w:val="2"/>
        <w:rPr>
          <w:rFonts w:hint="eastAsia" w:ascii="宋体" w:hAnsi="宋体" w:eastAsia="宋体" w:cs="宋体"/>
          <w:color w:val="auto"/>
          <w:sz w:val="24"/>
          <w:highlight w:val="none"/>
        </w:rPr>
      </w:pPr>
    </w:p>
    <w:p w14:paraId="34C91D11">
      <w:pPr>
        <w:pStyle w:val="2"/>
        <w:rPr>
          <w:rFonts w:hint="eastAsia" w:ascii="宋体" w:hAnsi="宋体" w:eastAsia="宋体" w:cs="宋体"/>
          <w:color w:val="auto"/>
          <w:sz w:val="24"/>
          <w:highlight w:val="none"/>
        </w:rPr>
      </w:pPr>
    </w:p>
    <w:p w14:paraId="226CDCBC">
      <w:pPr>
        <w:pStyle w:val="2"/>
        <w:rPr>
          <w:rFonts w:hint="eastAsia" w:ascii="宋体" w:hAnsi="宋体" w:eastAsia="宋体" w:cs="宋体"/>
          <w:color w:val="auto"/>
          <w:sz w:val="24"/>
          <w:highlight w:val="none"/>
        </w:rPr>
      </w:pPr>
    </w:p>
    <w:p w14:paraId="455CEB51">
      <w:pPr>
        <w:pStyle w:val="2"/>
        <w:rPr>
          <w:rFonts w:hint="eastAsia" w:ascii="宋体" w:hAnsi="宋体" w:eastAsia="宋体" w:cs="宋体"/>
          <w:color w:val="auto"/>
          <w:sz w:val="24"/>
          <w:highlight w:val="none"/>
        </w:rPr>
      </w:pPr>
    </w:p>
    <w:p w14:paraId="18BC6628">
      <w:pPr>
        <w:pStyle w:val="2"/>
        <w:rPr>
          <w:rFonts w:hint="eastAsia" w:ascii="宋体" w:hAnsi="宋体" w:eastAsia="宋体" w:cs="宋体"/>
          <w:color w:val="auto"/>
          <w:sz w:val="24"/>
          <w:highlight w:val="none"/>
        </w:rPr>
      </w:pPr>
    </w:p>
    <w:p w14:paraId="0EA7DD4F">
      <w:pPr>
        <w:pStyle w:val="2"/>
        <w:rPr>
          <w:rFonts w:hint="eastAsia" w:ascii="宋体" w:hAnsi="宋体" w:eastAsia="宋体" w:cs="宋体"/>
          <w:color w:val="auto"/>
          <w:sz w:val="24"/>
          <w:highlight w:val="none"/>
        </w:rPr>
      </w:pPr>
    </w:p>
    <w:p w14:paraId="58E1CBD5">
      <w:pPr>
        <w:pStyle w:val="2"/>
        <w:rPr>
          <w:rFonts w:hint="eastAsia" w:ascii="宋体" w:hAnsi="宋体" w:eastAsia="宋体" w:cs="宋体"/>
          <w:color w:val="auto"/>
          <w:sz w:val="24"/>
          <w:highlight w:val="none"/>
        </w:rPr>
      </w:pPr>
    </w:p>
    <w:p w14:paraId="695583B1">
      <w:pPr>
        <w:pStyle w:val="2"/>
        <w:rPr>
          <w:rFonts w:hint="eastAsia" w:ascii="宋体" w:hAnsi="宋体" w:eastAsia="宋体" w:cs="宋体"/>
          <w:color w:val="auto"/>
          <w:sz w:val="24"/>
          <w:highlight w:val="none"/>
        </w:rPr>
      </w:pPr>
    </w:p>
    <w:p w14:paraId="202C70D0">
      <w:pPr>
        <w:pStyle w:val="2"/>
        <w:rPr>
          <w:rFonts w:hint="eastAsia" w:ascii="宋体" w:hAnsi="宋体" w:eastAsia="宋体" w:cs="宋体"/>
          <w:color w:val="auto"/>
          <w:sz w:val="24"/>
          <w:highlight w:val="none"/>
        </w:rPr>
      </w:pPr>
    </w:p>
    <w:p w14:paraId="710C4D1C">
      <w:pPr>
        <w:pStyle w:val="2"/>
        <w:rPr>
          <w:rFonts w:hint="eastAsia" w:ascii="宋体" w:hAnsi="宋体" w:eastAsia="宋体" w:cs="宋体"/>
          <w:color w:val="auto"/>
          <w:sz w:val="24"/>
          <w:highlight w:val="none"/>
        </w:rPr>
      </w:pPr>
    </w:p>
    <w:p w14:paraId="3BF1E4D6">
      <w:pPr>
        <w:pStyle w:val="4"/>
        <w:keepNext w:val="0"/>
        <w:keepLines w:val="0"/>
        <w:adjustRightInd w:val="0"/>
        <w:snapToGrid w:val="0"/>
        <w:spacing w:before="0" w:after="0" w:line="360" w:lineRule="auto"/>
        <w:jc w:val="center"/>
        <w:rPr>
          <w:rFonts w:hint="eastAsia" w:ascii="宋体" w:hAnsi="宋体" w:eastAsia="宋体" w:cs="宋体"/>
          <w:color w:val="auto"/>
          <w:highlight w:val="none"/>
          <w:shd w:val="clear" w:color="auto" w:fill="FFFFFF" w:themeFill="background1"/>
        </w:rPr>
      </w:pPr>
      <w:bookmarkStart w:id="154" w:name="_Toc223962469"/>
      <w:bookmarkStart w:id="155" w:name="_Toc107403337"/>
      <w:r>
        <w:rPr>
          <w:rFonts w:hint="eastAsia" w:ascii="宋体" w:hAnsi="宋体" w:eastAsia="宋体" w:cs="宋体"/>
          <w:color w:val="auto"/>
          <w:highlight w:val="none"/>
          <w:shd w:val="clear" w:color="auto" w:fill="FFFFFF" w:themeFill="background1"/>
        </w:rPr>
        <w:t>第五章 资格审查</w:t>
      </w:r>
      <w:bookmarkEnd w:id="154"/>
      <w:bookmarkEnd w:id="155"/>
    </w:p>
    <w:p w14:paraId="49E4A881">
      <w:pPr>
        <w:adjustRightInd w:val="0"/>
        <w:snapToGrid w:val="0"/>
        <w:spacing w:line="400" w:lineRule="exact"/>
        <w:rPr>
          <w:rFonts w:hint="eastAsia" w:ascii="宋体" w:hAnsi="宋体" w:eastAsia="宋体" w:cs="宋体"/>
          <w:b/>
          <w:bCs/>
          <w:color w:val="auto"/>
          <w:sz w:val="24"/>
          <w:szCs w:val="24"/>
          <w:highlight w:val="none"/>
        </w:rPr>
      </w:pPr>
      <w:bookmarkStart w:id="156" w:name="_Toc32158"/>
      <w:r>
        <w:rPr>
          <w:rFonts w:hint="eastAsia" w:ascii="宋体" w:hAnsi="宋体" w:eastAsia="宋体" w:cs="宋体"/>
          <w:b/>
          <w:bCs/>
          <w:color w:val="auto"/>
          <w:sz w:val="24"/>
          <w:szCs w:val="24"/>
          <w:highlight w:val="none"/>
        </w:rPr>
        <w:t>1.资格审查</w:t>
      </w:r>
      <w:bookmarkEnd w:id="156"/>
    </w:p>
    <w:p w14:paraId="642130A2">
      <w:pPr>
        <w:adjustRightInd w:val="0"/>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开标会议结束后，由招标人或招标代理机构依据资格审查标准对投标人进行资格审查，资格审查合格投标人不足3家的，不得进入下一步评标。《附件1：资格审查表》各项评审内容及标准均为招标文件的实质性要求，投标文件响应各款所列材料在开标后不得澄清、后补。并向评标委员会提交资格审查报告。</w:t>
      </w:r>
    </w:p>
    <w:p w14:paraId="68539389">
      <w:pPr>
        <w:adjustRightInd w:val="0"/>
        <w:snapToGrid w:val="0"/>
        <w:spacing w:line="400" w:lineRule="exact"/>
        <w:rPr>
          <w:rFonts w:hint="eastAsia" w:ascii="宋体" w:hAnsi="宋体" w:eastAsia="宋体" w:cs="宋体"/>
          <w:b/>
          <w:color w:val="auto"/>
          <w:kern w:val="0"/>
          <w:sz w:val="24"/>
          <w:szCs w:val="24"/>
          <w:highlight w:val="none"/>
        </w:rPr>
      </w:pPr>
      <w:bookmarkStart w:id="157" w:name="_Toc30004"/>
      <w:r>
        <w:rPr>
          <w:rFonts w:hint="eastAsia" w:ascii="宋体" w:hAnsi="宋体" w:eastAsia="宋体" w:cs="宋体"/>
          <w:b/>
          <w:color w:val="auto"/>
          <w:kern w:val="0"/>
          <w:sz w:val="24"/>
          <w:szCs w:val="24"/>
          <w:highlight w:val="none"/>
        </w:rPr>
        <w:t>2.资格审查标准</w:t>
      </w:r>
      <w:bookmarkEnd w:id="157"/>
    </w:p>
    <w:p w14:paraId="694FE30E">
      <w:pPr>
        <w:adjustRightInd w:val="0"/>
        <w:snapToGrid w:val="0"/>
        <w:spacing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资格审查标准：依据法律法规和招标文件的规定，对投标文件中的资格条件以及证明文件等进行审查，以确定投标人是否具备投标资格；具体详见《附件1：资格审查表》。</w:t>
      </w:r>
    </w:p>
    <w:p w14:paraId="38C68CB1">
      <w:pPr>
        <w:adjustRightInd w:val="0"/>
        <w:snapToGrid w:val="0"/>
        <w:spacing w:line="400" w:lineRule="exact"/>
        <w:rPr>
          <w:rFonts w:hint="eastAsia" w:ascii="宋体" w:hAnsi="宋体" w:eastAsia="宋体" w:cs="宋体"/>
          <w:b/>
          <w:color w:val="auto"/>
          <w:kern w:val="0"/>
          <w:sz w:val="24"/>
          <w:szCs w:val="24"/>
          <w:highlight w:val="none"/>
        </w:rPr>
      </w:pPr>
      <w:bookmarkStart w:id="158" w:name="_Toc17507"/>
      <w:r>
        <w:rPr>
          <w:rFonts w:hint="eastAsia" w:ascii="宋体" w:hAnsi="宋体" w:eastAsia="宋体" w:cs="宋体"/>
          <w:b/>
          <w:color w:val="auto"/>
          <w:kern w:val="0"/>
          <w:sz w:val="24"/>
          <w:szCs w:val="24"/>
          <w:highlight w:val="none"/>
        </w:rPr>
        <w:t>3.资格审查程序</w:t>
      </w:r>
      <w:bookmarkEnd w:id="158"/>
    </w:p>
    <w:p w14:paraId="34103EC3">
      <w:pPr>
        <w:tabs>
          <w:tab w:val="left" w:pos="2472"/>
        </w:tabs>
        <w:adjustRightInd w:val="0"/>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招标人或招标代理机构依据本章规定的标准对投标文件进行资格审查。有一项不符合审查标准的，投标无效。</w:t>
      </w:r>
    </w:p>
    <w:p w14:paraId="6E449E39">
      <w:pPr>
        <w:spacing w:line="400" w:lineRule="exact"/>
        <w:ind w:firstLine="482" w:firstLineChars="200"/>
        <w:jc w:val="left"/>
        <w:rPr>
          <w:rFonts w:hint="eastAsia" w:ascii="宋体" w:hAnsi="宋体" w:eastAsia="宋体" w:cs="宋体"/>
          <w:b/>
          <w:bCs/>
          <w:color w:val="auto"/>
          <w:sz w:val="24"/>
          <w:highlight w:val="none"/>
          <w:shd w:val="clear" w:color="auto" w:fill="FFFFFF" w:themeFill="background1"/>
        </w:rPr>
      </w:pPr>
      <w:r>
        <w:rPr>
          <w:rFonts w:hint="eastAsia" w:ascii="宋体" w:hAnsi="宋体" w:eastAsia="宋体" w:cs="宋体"/>
          <w:b/>
          <w:bCs/>
          <w:color w:val="auto"/>
          <w:sz w:val="24"/>
          <w:highlight w:val="none"/>
          <w:shd w:val="clear" w:color="auto" w:fill="FFFFFF" w:themeFill="background1"/>
        </w:rPr>
        <w:t>附件1：</w:t>
      </w:r>
      <w:bookmarkStart w:id="159" w:name="_Hlk103185048"/>
      <w:r>
        <w:rPr>
          <w:rFonts w:hint="eastAsia" w:ascii="宋体" w:hAnsi="宋体" w:eastAsia="宋体" w:cs="宋体"/>
          <w:b/>
          <w:color w:val="auto"/>
          <w:sz w:val="24"/>
          <w:highlight w:val="none"/>
          <w:shd w:val="clear" w:color="auto" w:fill="FFFFFF" w:themeFill="background1"/>
        </w:rPr>
        <w:t>资格性检查</w:t>
      </w:r>
      <w:bookmarkEnd w:id="159"/>
      <w:r>
        <w:rPr>
          <w:rFonts w:hint="eastAsia" w:ascii="宋体" w:hAnsi="宋体" w:eastAsia="宋体" w:cs="宋体"/>
          <w:b/>
          <w:bCs/>
          <w:color w:val="auto"/>
          <w:sz w:val="24"/>
          <w:highlight w:val="none"/>
          <w:shd w:val="clear" w:color="auto" w:fill="FFFFFF" w:themeFill="background1"/>
        </w:rPr>
        <w:t>表：</w:t>
      </w:r>
    </w:p>
    <w:tbl>
      <w:tblPr>
        <w:tblStyle w:val="49"/>
        <w:tblW w:w="10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236"/>
        <w:gridCol w:w="8374"/>
      </w:tblGrid>
      <w:tr w14:paraId="67013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610" w:type="dxa"/>
            <w:tcMar>
              <w:left w:w="57" w:type="dxa"/>
              <w:right w:w="57" w:type="dxa"/>
            </w:tcMar>
            <w:vAlign w:val="center"/>
          </w:tcPr>
          <w:p w14:paraId="5976D350">
            <w:pPr>
              <w:kinsoku w:val="0"/>
              <w:overflowPunct w:val="0"/>
              <w:autoSpaceDE w:val="0"/>
              <w:autoSpaceDN w:val="0"/>
              <w:adjustRightInd w:val="0"/>
              <w:snapToGrid w:val="0"/>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审查内容</w:t>
            </w:r>
          </w:p>
        </w:tc>
        <w:tc>
          <w:tcPr>
            <w:tcW w:w="1236" w:type="dxa"/>
            <w:vAlign w:val="center"/>
          </w:tcPr>
          <w:p w14:paraId="3E957F67">
            <w:pPr>
              <w:kinsoku w:val="0"/>
              <w:overflowPunct w:val="0"/>
              <w:autoSpaceDE w:val="0"/>
              <w:autoSpaceDN w:val="0"/>
              <w:adjustRightInd w:val="0"/>
              <w:snapToGrid w:val="0"/>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审查因素</w:t>
            </w:r>
          </w:p>
        </w:tc>
        <w:tc>
          <w:tcPr>
            <w:tcW w:w="8374" w:type="dxa"/>
            <w:vAlign w:val="center"/>
          </w:tcPr>
          <w:p w14:paraId="08455602">
            <w:pPr>
              <w:kinsoku w:val="0"/>
              <w:overflowPunct w:val="0"/>
              <w:autoSpaceDE w:val="0"/>
              <w:autoSpaceDN w:val="0"/>
              <w:adjustRightInd w:val="0"/>
              <w:snapToGrid w:val="0"/>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审查标准</w:t>
            </w:r>
          </w:p>
        </w:tc>
      </w:tr>
      <w:tr w14:paraId="6DC7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610" w:type="dxa"/>
            <w:vMerge w:val="restart"/>
            <w:tcMar>
              <w:left w:w="57" w:type="dxa"/>
              <w:right w:w="57" w:type="dxa"/>
            </w:tcMar>
            <w:vAlign w:val="center"/>
          </w:tcPr>
          <w:p w14:paraId="34D06D2B">
            <w:pPr>
              <w:kinsoku w:val="0"/>
              <w:overflowPunct w:val="0"/>
              <w:autoSpaceDE w:val="0"/>
              <w:autoSpaceDN w:val="0"/>
              <w:adjustRightInd w:val="0"/>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资格审查标准</w:t>
            </w:r>
          </w:p>
        </w:tc>
        <w:tc>
          <w:tcPr>
            <w:tcW w:w="1236" w:type="dxa"/>
            <w:vAlign w:val="center"/>
          </w:tcPr>
          <w:p w14:paraId="3AF8DCAB">
            <w:pPr>
              <w:kinsoku w:val="0"/>
              <w:overflowPunct w:val="0"/>
              <w:autoSpaceDE w:val="0"/>
              <w:autoSpaceDN w:val="0"/>
              <w:adjustRightInd w:val="0"/>
              <w:snapToGrid w:val="0"/>
              <w:spacing w:line="400" w:lineRule="exact"/>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投标主体</w:t>
            </w:r>
          </w:p>
        </w:tc>
        <w:tc>
          <w:tcPr>
            <w:tcW w:w="8374" w:type="dxa"/>
            <w:vAlign w:val="center"/>
          </w:tcPr>
          <w:p w14:paraId="783661FC">
            <w:pPr>
              <w:kinsoku w:val="0"/>
              <w:overflowPunct w:val="0"/>
              <w:autoSpaceDE w:val="0"/>
              <w:autoSpaceDN w:val="0"/>
              <w:adjustRightInd w:val="0"/>
              <w:snapToGrid w:val="0"/>
              <w:spacing w:line="400" w:lineRule="exac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具有独立承担民事责任能力的法人、其他组织或者自然人。提供法人或者其他组织的营业执照等证明文件，自然人的身份证明（适用于自然人参加投标情形）；</w:t>
            </w:r>
          </w:p>
          <w:p w14:paraId="595A06E4">
            <w:pPr>
              <w:kinsoku w:val="0"/>
              <w:overflowPunct w:val="0"/>
              <w:autoSpaceDE w:val="0"/>
              <w:autoSpaceDN w:val="0"/>
              <w:adjustRightInd w:val="0"/>
              <w:snapToGrid w:val="0"/>
              <w:spacing w:line="40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审查要求：投标文件中附复印件或扫描件。</w:t>
            </w:r>
          </w:p>
        </w:tc>
      </w:tr>
      <w:tr w14:paraId="1F04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610" w:type="dxa"/>
            <w:vMerge w:val="continue"/>
            <w:tcMar>
              <w:left w:w="57" w:type="dxa"/>
              <w:right w:w="57" w:type="dxa"/>
            </w:tcMar>
            <w:vAlign w:val="center"/>
          </w:tcPr>
          <w:p w14:paraId="11DDAE88">
            <w:pPr>
              <w:kinsoku w:val="0"/>
              <w:overflowPunct w:val="0"/>
              <w:autoSpaceDE w:val="0"/>
              <w:autoSpaceDN w:val="0"/>
              <w:adjustRightInd w:val="0"/>
              <w:snapToGrid w:val="0"/>
              <w:spacing w:line="400" w:lineRule="exact"/>
              <w:jc w:val="center"/>
              <w:rPr>
                <w:rFonts w:hint="eastAsia" w:ascii="宋体" w:hAnsi="宋体" w:eastAsia="宋体" w:cs="宋体"/>
                <w:color w:val="auto"/>
                <w:szCs w:val="21"/>
                <w:highlight w:val="none"/>
              </w:rPr>
            </w:pPr>
          </w:p>
        </w:tc>
        <w:tc>
          <w:tcPr>
            <w:tcW w:w="1236" w:type="dxa"/>
            <w:vAlign w:val="center"/>
          </w:tcPr>
          <w:p w14:paraId="007D59DF">
            <w:pPr>
              <w:kinsoku w:val="0"/>
              <w:overflowPunct w:val="0"/>
              <w:autoSpaceDE w:val="0"/>
              <w:autoSpaceDN w:val="0"/>
              <w:adjustRightInd w:val="0"/>
              <w:snapToGrid w:val="0"/>
              <w:spacing w:line="400" w:lineRule="exact"/>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资格承诺</w:t>
            </w:r>
          </w:p>
        </w:tc>
        <w:tc>
          <w:tcPr>
            <w:tcW w:w="8374" w:type="dxa"/>
            <w:vAlign w:val="center"/>
          </w:tcPr>
          <w:p w14:paraId="63ED77E8">
            <w:pPr>
              <w:kinsoku w:val="0"/>
              <w:overflowPunct w:val="0"/>
              <w:autoSpaceDE w:val="0"/>
              <w:autoSpaceDN w:val="0"/>
              <w:adjustRightInd w:val="0"/>
              <w:snapToGrid w:val="0"/>
              <w:spacing w:line="400" w:lineRule="exac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投标人自行承诺符合《中华人民共和国政府采购法》第二十二条规定及《中华人民共和国政府采购法实施条例》第十七条的相关要求；</w:t>
            </w:r>
          </w:p>
          <w:p w14:paraId="281DEC74">
            <w:pPr>
              <w:kinsoku w:val="0"/>
              <w:overflowPunct w:val="0"/>
              <w:autoSpaceDE w:val="0"/>
              <w:autoSpaceDN w:val="0"/>
              <w:adjustRightInd w:val="0"/>
              <w:snapToGrid w:val="0"/>
              <w:spacing w:line="400" w:lineRule="exac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审查要求：投标文件中附承诺。</w:t>
            </w:r>
          </w:p>
        </w:tc>
      </w:tr>
      <w:tr w14:paraId="28491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610" w:type="dxa"/>
            <w:vMerge w:val="continue"/>
            <w:tcMar>
              <w:left w:w="57" w:type="dxa"/>
              <w:right w:w="57" w:type="dxa"/>
            </w:tcMar>
            <w:vAlign w:val="center"/>
          </w:tcPr>
          <w:p w14:paraId="1C5F6D38">
            <w:pPr>
              <w:kinsoku w:val="0"/>
              <w:overflowPunct w:val="0"/>
              <w:autoSpaceDE w:val="0"/>
              <w:autoSpaceDN w:val="0"/>
              <w:adjustRightInd w:val="0"/>
              <w:snapToGrid w:val="0"/>
              <w:spacing w:line="400" w:lineRule="exact"/>
              <w:jc w:val="center"/>
              <w:rPr>
                <w:rFonts w:hint="eastAsia" w:ascii="宋体" w:hAnsi="宋体" w:eastAsia="宋体" w:cs="宋体"/>
                <w:color w:val="auto"/>
                <w:szCs w:val="21"/>
                <w:highlight w:val="none"/>
              </w:rPr>
            </w:pPr>
          </w:p>
        </w:tc>
        <w:tc>
          <w:tcPr>
            <w:tcW w:w="1236" w:type="dxa"/>
            <w:vAlign w:val="center"/>
          </w:tcPr>
          <w:p w14:paraId="13EDCECB">
            <w:pPr>
              <w:kinsoku w:val="0"/>
              <w:overflowPunct w:val="0"/>
              <w:autoSpaceDE w:val="0"/>
              <w:autoSpaceDN w:val="0"/>
              <w:adjustRightInd w:val="0"/>
              <w:snapToGrid w:val="0"/>
              <w:spacing w:line="400" w:lineRule="exact"/>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信誉承诺</w:t>
            </w:r>
          </w:p>
        </w:tc>
        <w:tc>
          <w:tcPr>
            <w:tcW w:w="8374" w:type="dxa"/>
            <w:vAlign w:val="center"/>
          </w:tcPr>
          <w:p w14:paraId="2523063C">
            <w:pPr>
              <w:kinsoku w:val="0"/>
              <w:overflowPunct w:val="0"/>
              <w:autoSpaceDE w:val="0"/>
              <w:autoSpaceDN w:val="0"/>
              <w:adjustRightInd w:val="0"/>
              <w:snapToGrid w:val="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在“信用中国”网站（www.creditchina.gov.cn） 中未被列入：重大税收违法失信主体、政府采购严重违法失信行为记录名单、失信被执行人名单；在“中国政府采购网”（www.ccgp.gov.cn） 中未被列入：政府采购严重违法失信行为记录名单；</w:t>
            </w:r>
          </w:p>
          <w:p w14:paraId="4BB2E006">
            <w:pPr>
              <w:kinsoku w:val="0"/>
              <w:overflowPunct w:val="0"/>
              <w:autoSpaceDE w:val="0"/>
              <w:autoSpaceDN w:val="0"/>
              <w:adjustRightInd w:val="0"/>
              <w:snapToGrid w:val="0"/>
              <w:spacing w:line="400" w:lineRule="exact"/>
              <w:rPr>
                <w:rFonts w:hint="eastAsia" w:ascii="宋体" w:hAnsi="宋体" w:eastAsia="宋体" w:cs="宋体"/>
                <w:bCs/>
                <w:color w:val="auto"/>
                <w:szCs w:val="21"/>
                <w:highlight w:val="none"/>
              </w:rPr>
            </w:pPr>
            <w:r>
              <w:rPr>
                <w:rFonts w:hint="eastAsia" w:ascii="宋体" w:hAnsi="宋体" w:eastAsia="宋体" w:cs="宋体"/>
                <w:b/>
                <w:bCs/>
                <w:color w:val="auto"/>
                <w:szCs w:val="21"/>
                <w:highlight w:val="none"/>
              </w:rPr>
              <w:t>审查要求：投标文件中附承诺，如有查询有相关记录资格审查不予通过。</w:t>
            </w:r>
          </w:p>
        </w:tc>
      </w:tr>
      <w:tr w14:paraId="7BE4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610" w:type="dxa"/>
            <w:vMerge w:val="continue"/>
            <w:tcMar>
              <w:left w:w="57" w:type="dxa"/>
              <w:right w:w="57" w:type="dxa"/>
            </w:tcMar>
            <w:vAlign w:val="center"/>
          </w:tcPr>
          <w:p w14:paraId="1616ABBF">
            <w:pPr>
              <w:kinsoku w:val="0"/>
              <w:overflowPunct w:val="0"/>
              <w:autoSpaceDE w:val="0"/>
              <w:autoSpaceDN w:val="0"/>
              <w:adjustRightInd w:val="0"/>
              <w:snapToGrid w:val="0"/>
              <w:spacing w:line="400" w:lineRule="exact"/>
              <w:jc w:val="center"/>
              <w:rPr>
                <w:rFonts w:hint="eastAsia" w:ascii="宋体" w:hAnsi="宋体" w:eastAsia="宋体" w:cs="宋体"/>
                <w:color w:val="auto"/>
                <w:szCs w:val="21"/>
                <w:highlight w:val="none"/>
              </w:rPr>
            </w:pPr>
          </w:p>
        </w:tc>
        <w:tc>
          <w:tcPr>
            <w:tcW w:w="1236" w:type="dxa"/>
            <w:vAlign w:val="center"/>
          </w:tcPr>
          <w:p w14:paraId="7EC769FE">
            <w:pPr>
              <w:kinsoku w:val="0"/>
              <w:overflowPunct w:val="0"/>
              <w:autoSpaceDE w:val="0"/>
              <w:autoSpaceDN w:val="0"/>
              <w:adjustRightInd w:val="0"/>
              <w:snapToGrid w:val="0"/>
              <w:spacing w:line="400" w:lineRule="exact"/>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其他</w:t>
            </w:r>
          </w:p>
        </w:tc>
        <w:tc>
          <w:tcPr>
            <w:tcW w:w="8374" w:type="dxa"/>
            <w:vAlign w:val="center"/>
          </w:tcPr>
          <w:p w14:paraId="433A2A89">
            <w:pPr>
              <w:spacing w:line="400" w:lineRule="exac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单位负责人为同一人或者存在直接控股、管理关系的不同供应商，不得参加同一合同项下的政府采购活动；为本采购项目提供整体设计、规范编制或者项目管理、监理、检测等服务的供应商，不得再参加该采购项目的其他采购活动。</w:t>
            </w:r>
          </w:p>
          <w:p w14:paraId="297EADF3">
            <w:pPr>
              <w:spacing w:line="400" w:lineRule="exact"/>
              <w:rPr>
                <w:rFonts w:hint="eastAsia" w:ascii="宋体" w:hAnsi="宋体" w:eastAsia="宋体" w:cs="宋体"/>
                <w:bCs/>
                <w:color w:val="auto"/>
                <w:szCs w:val="21"/>
                <w:highlight w:val="none"/>
              </w:rPr>
            </w:pPr>
            <w:r>
              <w:rPr>
                <w:rFonts w:hint="eastAsia" w:ascii="宋体" w:hAnsi="宋体" w:eastAsia="宋体" w:cs="宋体"/>
                <w:b/>
                <w:bCs/>
                <w:color w:val="auto"/>
                <w:szCs w:val="21"/>
                <w:highlight w:val="none"/>
              </w:rPr>
              <w:t>审查要求：响应文件中附声明。</w:t>
            </w:r>
          </w:p>
        </w:tc>
      </w:tr>
      <w:tr w14:paraId="38EE1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610" w:type="dxa"/>
            <w:vMerge w:val="continue"/>
            <w:tcMar>
              <w:left w:w="57" w:type="dxa"/>
              <w:right w:w="57" w:type="dxa"/>
            </w:tcMar>
            <w:vAlign w:val="center"/>
          </w:tcPr>
          <w:p w14:paraId="78664344">
            <w:pPr>
              <w:kinsoku w:val="0"/>
              <w:overflowPunct w:val="0"/>
              <w:autoSpaceDE w:val="0"/>
              <w:autoSpaceDN w:val="0"/>
              <w:adjustRightInd w:val="0"/>
              <w:snapToGrid w:val="0"/>
              <w:spacing w:line="400" w:lineRule="exact"/>
              <w:jc w:val="center"/>
              <w:rPr>
                <w:rFonts w:hint="eastAsia" w:ascii="宋体" w:hAnsi="宋体" w:eastAsia="宋体" w:cs="宋体"/>
                <w:color w:val="auto"/>
                <w:szCs w:val="21"/>
                <w:highlight w:val="none"/>
              </w:rPr>
            </w:pPr>
          </w:p>
        </w:tc>
        <w:tc>
          <w:tcPr>
            <w:tcW w:w="1236" w:type="dxa"/>
            <w:vAlign w:val="center"/>
          </w:tcPr>
          <w:p w14:paraId="062F89B5">
            <w:pPr>
              <w:kinsoku w:val="0"/>
              <w:overflowPunct w:val="0"/>
              <w:autoSpaceDE w:val="0"/>
              <w:autoSpaceDN w:val="0"/>
              <w:adjustRightInd w:val="0"/>
              <w:snapToGrid w:val="0"/>
              <w:spacing w:line="400" w:lineRule="exact"/>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本项目的特定资格要求</w:t>
            </w:r>
          </w:p>
        </w:tc>
        <w:tc>
          <w:tcPr>
            <w:tcW w:w="8374" w:type="dxa"/>
            <w:vAlign w:val="center"/>
          </w:tcPr>
          <w:p w14:paraId="68C29DEC">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为代理商的，所投产品属第二类医疗器械的应具有《医疗器械经营备案凭证》或《医疗器械经营许可证》，属第三类医疗器械的应具有《医疗器械经营许可证》，投标人为制造商的，使用自身生产的产品投标时所投产品属第一类医疗器械的应具有《医疗器械生产备案凭证》，属第二类、第三类医疗器械的应具有《医疗器械生产许可证》。</w:t>
            </w:r>
          </w:p>
          <w:p w14:paraId="0D315748">
            <w:pPr>
              <w:spacing w:line="400" w:lineRule="exact"/>
              <w:rPr>
                <w:rFonts w:hint="eastAsia" w:ascii="宋体" w:hAnsi="宋体" w:eastAsia="宋体" w:cs="宋体"/>
                <w:bCs/>
                <w:color w:val="auto"/>
                <w:szCs w:val="21"/>
                <w:highlight w:val="none"/>
              </w:rPr>
            </w:pPr>
            <w:r>
              <w:rPr>
                <w:rFonts w:hint="eastAsia" w:ascii="宋体" w:hAnsi="宋体" w:eastAsia="宋体" w:cs="宋体"/>
                <w:b/>
                <w:bCs/>
                <w:color w:val="auto"/>
                <w:szCs w:val="21"/>
                <w:highlight w:val="none"/>
              </w:rPr>
              <w:t>审查要求：投标文件中附复印件或扫描件。</w:t>
            </w:r>
          </w:p>
        </w:tc>
      </w:tr>
    </w:tbl>
    <w:p w14:paraId="20311C2A">
      <w:pPr>
        <w:rPr>
          <w:rFonts w:hint="eastAsia" w:ascii="宋体" w:hAnsi="宋体" w:eastAsia="宋体" w:cs="宋体"/>
          <w:color w:val="auto"/>
          <w:highlight w:val="none"/>
        </w:rPr>
      </w:pPr>
    </w:p>
    <w:p w14:paraId="171243EA">
      <w:pPr>
        <w:pStyle w:val="4"/>
        <w:keepNext w:val="0"/>
        <w:keepLines w:val="0"/>
        <w:adjustRightInd w:val="0"/>
        <w:snapToGrid w:val="0"/>
        <w:spacing w:before="0" w:after="0" w:line="360" w:lineRule="auto"/>
        <w:jc w:val="center"/>
        <w:rPr>
          <w:rFonts w:hint="eastAsia" w:ascii="宋体" w:hAnsi="宋体" w:eastAsia="宋体" w:cs="宋体"/>
          <w:color w:val="auto"/>
          <w:highlight w:val="none"/>
          <w:shd w:val="clear" w:color="auto" w:fill="FFFFFF" w:themeFill="background1"/>
        </w:rPr>
      </w:pPr>
      <w:bookmarkStart w:id="160" w:name="_Toc223962470"/>
      <w:r>
        <w:rPr>
          <w:rFonts w:hint="eastAsia" w:ascii="宋体" w:hAnsi="宋体" w:eastAsia="宋体" w:cs="宋体"/>
          <w:color w:val="auto"/>
          <w:highlight w:val="none"/>
          <w:shd w:val="clear" w:color="auto" w:fill="FFFFFF" w:themeFill="background1"/>
        </w:rPr>
        <w:t>第六章 评标方法和标准</w:t>
      </w:r>
      <w:bookmarkEnd w:id="83"/>
      <w:bookmarkEnd w:id="160"/>
    </w:p>
    <w:p w14:paraId="32C41484">
      <w:pPr>
        <w:spacing w:line="360" w:lineRule="auto"/>
        <w:ind w:firstLine="482" w:firstLineChars="200"/>
        <w:rPr>
          <w:rFonts w:hint="eastAsia" w:ascii="宋体" w:hAnsi="宋体" w:eastAsia="宋体" w:cs="宋体"/>
          <w:b/>
          <w:bCs/>
          <w:color w:val="auto"/>
          <w:sz w:val="24"/>
          <w:highlight w:val="none"/>
          <w:shd w:val="clear" w:color="auto" w:fill="FFFFFF" w:themeFill="background1"/>
        </w:rPr>
      </w:pPr>
      <w:r>
        <w:rPr>
          <w:rFonts w:hint="eastAsia" w:ascii="宋体" w:hAnsi="宋体" w:eastAsia="宋体" w:cs="宋体"/>
          <w:b/>
          <w:bCs/>
          <w:color w:val="auto"/>
          <w:sz w:val="24"/>
          <w:highlight w:val="none"/>
          <w:shd w:val="clear" w:color="auto" w:fill="FFFFFF" w:themeFill="background1"/>
        </w:rPr>
        <w:t>1.评标依据</w:t>
      </w:r>
    </w:p>
    <w:p w14:paraId="2753E1BF">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1.1《中华人民共和国政府采购法》《中华人民共和国政府采购法实施条例》；</w:t>
      </w:r>
    </w:p>
    <w:p w14:paraId="58083566">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1.2《政府采购货物和服务招投标管理办法》财政部令第87号文等；</w:t>
      </w:r>
    </w:p>
    <w:p w14:paraId="4DF5822A">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1.3 本项目招标文件。</w:t>
      </w:r>
    </w:p>
    <w:p w14:paraId="5E8F659D">
      <w:pPr>
        <w:spacing w:line="360" w:lineRule="auto"/>
        <w:ind w:firstLine="482" w:firstLineChars="200"/>
        <w:rPr>
          <w:rFonts w:hint="eastAsia" w:ascii="宋体" w:hAnsi="宋体" w:eastAsia="宋体" w:cs="宋体"/>
          <w:b/>
          <w:bCs/>
          <w:color w:val="auto"/>
          <w:sz w:val="24"/>
          <w:highlight w:val="none"/>
          <w:shd w:val="clear" w:color="auto" w:fill="FFFFFF" w:themeFill="background1"/>
        </w:rPr>
      </w:pPr>
      <w:r>
        <w:rPr>
          <w:rFonts w:hint="eastAsia" w:ascii="宋体" w:hAnsi="宋体" w:eastAsia="宋体" w:cs="宋体"/>
          <w:b/>
          <w:bCs/>
          <w:color w:val="auto"/>
          <w:sz w:val="24"/>
          <w:highlight w:val="none"/>
          <w:shd w:val="clear" w:color="auto" w:fill="FFFFFF" w:themeFill="background1"/>
        </w:rPr>
        <w:t>2.评标原则</w:t>
      </w:r>
    </w:p>
    <w:p w14:paraId="3E3A2881">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2.1公平、公正、科学择优评标；</w:t>
      </w:r>
    </w:p>
    <w:p w14:paraId="5830A8FD">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2.2评标由评标委员会负责，由采购人代表和评审专家组成，成员人数应当为5人以上单数，其中评审专家不得少于成员总数的三分之二。评标委员会由招标采购单位依法组建，有关人员对所聘任的评标委员会成员名单必须严格保密。评审专家有下列情形之一的，受到邀请应主动提出回避，采购当事人也可以要求该评审专家回避：</w:t>
      </w:r>
    </w:p>
    <w:p w14:paraId="5DCFE0BA">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2.2.1.</w:t>
      </w:r>
      <w:r>
        <w:rPr>
          <w:rFonts w:hint="eastAsia" w:ascii="宋体" w:hAnsi="宋体" w:eastAsia="宋体" w:cs="宋体"/>
          <w:bCs/>
          <w:color w:val="auto"/>
          <w:sz w:val="24"/>
          <w:highlight w:val="none"/>
          <w:shd w:val="clear" w:color="auto" w:fill="FFFFFF" w:themeFill="background1"/>
        </w:rPr>
        <w:tab/>
      </w:r>
      <w:r>
        <w:rPr>
          <w:rFonts w:hint="eastAsia" w:ascii="宋体" w:hAnsi="宋体" w:eastAsia="宋体" w:cs="宋体"/>
          <w:bCs/>
          <w:color w:val="auto"/>
          <w:sz w:val="24"/>
          <w:highlight w:val="none"/>
          <w:shd w:val="clear" w:color="auto" w:fill="FFFFFF" w:themeFill="background1"/>
        </w:rPr>
        <w:t>参加采购活动前3年内与供应商存在劳动关系；</w:t>
      </w:r>
    </w:p>
    <w:p w14:paraId="0AED3237">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2.2.2.</w:t>
      </w:r>
      <w:r>
        <w:rPr>
          <w:rFonts w:hint="eastAsia" w:ascii="宋体" w:hAnsi="宋体" w:eastAsia="宋体" w:cs="宋体"/>
          <w:bCs/>
          <w:color w:val="auto"/>
          <w:sz w:val="24"/>
          <w:highlight w:val="none"/>
          <w:shd w:val="clear" w:color="auto" w:fill="FFFFFF" w:themeFill="background1"/>
        </w:rPr>
        <w:tab/>
      </w:r>
      <w:r>
        <w:rPr>
          <w:rFonts w:hint="eastAsia" w:ascii="宋体" w:hAnsi="宋体" w:eastAsia="宋体" w:cs="宋体"/>
          <w:bCs/>
          <w:color w:val="auto"/>
          <w:sz w:val="24"/>
          <w:highlight w:val="none"/>
          <w:shd w:val="clear" w:color="auto" w:fill="FFFFFF" w:themeFill="background1"/>
        </w:rPr>
        <w:t>参加采购活动前3年内担任供应商的董事或监事；</w:t>
      </w:r>
    </w:p>
    <w:p w14:paraId="48AC1802">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2.2.3.</w:t>
      </w:r>
      <w:r>
        <w:rPr>
          <w:rFonts w:hint="eastAsia" w:ascii="宋体" w:hAnsi="宋体" w:eastAsia="宋体" w:cs="宋体"/>
          <w:bCs/>
          <w:color w:val="auto"/>
          <w:sz w:val="24"/>
          <w:highlight w:val="none"/>
          <w:shd w:val="clear" w:color="auto" w:fill="FFFFFF" w:themeFill="background1"/>
        </w:rPr>
        <w:tab/>
      </w:r>
      <w:r>
        <w:rPr>
          <w:rFonts w:hint="eastAsia" w:ascii="宋体" w:hAnsi="宋体" w:eastAsia="宋体" w:cs="宋体"/>
          <w:bCs/>
          <w:color w:val="auto"/>
          <w:sz w:val="24"/>
          <w:highlight w:val="none"/>
          <w:shd w:val="clear" w:color="auto" w:fill="FFFFFF" w:themeFill="background1"/>
        </w:rPr>
        <w:t>参加采购活动前3年内是供应商的控股股东或者实际控制人；</w:t>
      </w:r>
    </w:p>
    <w:p w14:paraId="0D21EF21">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2.2.4.</w:t>
      </w:r>
      <w:r>
        <w:rPr>
          <w:rFonts w:hint="eastAsia" w:ascii="宋体" w:hAnsi="宋体" w:eastAsia="宋体" w:cs="宋体"/>
          <w:bCs/>
          <w:color w:val="auto"/>
          <w:sz w:val="24"/>
          <w:highlight w:val="none"/>
          <w:shd w:val="clear" w:color="auto" w:fill="FFFFFF" w:themeFill="background1"/>
        </w:rPr>
        <w:tab/>
      </w:r>
      <w:r>
        <w:rPr>
          <w:rFonts w:hint="eastAsia" w:ascii="宋体" w:hAnsi="宋体" w:eastAsia="宋体" w:cs="宋体"/>
          <w:bCs/>
          <w:color w:val="auto"/>
          <w:sz w:val="24"/>
          <w:highlight w:val="none"/>
          <w:shd w:val="clear" w:color="auto" w:fill="FFFFFF" w:themeFill="background1"/>
        </w:rPr>
        <w:t>与供应商的法定代表人或者负责人有夫妻、直系血亲、三代以内旁系血亲或者近姻亲关系；</w:t>
      </w:r>
    </w:p>
    <w:p w14:paraId="69DF75C4">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2.2.5.</w:t>
      </w:r>
      <w:r>
        <w:rPr>
          <w:rFonts w:hint="eastAsia" w:ascii="宋体" w:hAnsi="宋体" w:eastAsia="宋体" w:cs="宋体"/>
          <w:bCs/>
          <w:color w:val="auto"/>
          <w:sz w:val="24"/>
          <w:highlight w:val="none"/>
          <w:shd w:val="clear" w:color="auto" w:fill="FFFFFF" w:themeFill="background1"/>
        </w:rPr>
        <w:tab/>
      </w:r>
      <w:r>
        <w:rPr>
          <w:rFonts w:hint="eastAsia" w:ascii="宋体" w:hAnsi="宋体" w:eastAsia="宋体" w:cs="宋体"/>
          <w:bCs/>
          <w:color w:val="auto"/>
          <w:sz w:val="24"/>
          <w:highlight w:val="none"/>
          <w:shd w:val="clear" w:color="auto" w:fill="FFFFFF" w:themeFill="background1"/>
        </w:rPr>
        <w:t>与供应商有其他可能影响政府采购活动公平、公正进行的关系。</w:t>
      </w:r>
    </w:p>
    <w:p w14:paraId="3CB5C38F">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2.3参加评标的人员应严格遵守国家有关保密的法律法规和规定，并接受有关部门的监督；</w:t>
      </w:r>
    </w:p>
    <w:p w14:paraId="241C193F">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2.4根据法律法规规定，参加评标的有关人员应对整个评标、定标过程保密，不得泄露；</w:t>
      </w:r>
    </w:p>
    <w:p w14:paraId="6501469F">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2.5评标委员会成员（以下简称评委）应按规定的程序评标；</w:t>
      </w:r>
    </w:p>
    <w:p w14:paraId="7CFF3F90">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2.6评委在开始评标前，应首先检查每份投标文件的内容是否完整，是否实质上响应招标文件的要求。对于实质上未响应招标文件规定的投标文件，采购人将予以拒绝；</w:t>
      </w:r>
    </w:p>
    <w:p w14:paraId="6736768A">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 xml:space="preserve">2.7评审中出现下列情形之一的，评审委员会应当启动异常低价投标（响应）审查程序： </w:t>
      </w:r>
    </w:p>
    <w:p w14:paraId="2F6E7675">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（1）投标（响应）报价低于全部通过符合性审查供应商投标（响应）报价平均值50%的，即投标（响应）报价＜全部通过符合性审查供应商投标（响应）报价平均值×50%；</w:t>
      </w:r>
    </w:p>
    <w:p w14:paraId="3BC336AE">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（2）投标（响应）报价低于通过符合性审查的次低报价供应商投标（响应）报价50%的，即投标（响应）报价＜通过符合性审查的次低报价供应商投标（响应）报价×50%；</w:t>
      </w:r>
    </w:p>
    <w:p w14:paraId="4B157253">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（3）投标（响应）报价低于采购项目最高限价45%的，即投标（响应）报价＜采购项目最高限价×45%；</w:t>
      </w:r>
    </w:p>
    <w:p w14:paraId="10CFAE13">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（4）评审委员会基于专业判断，认为供应商报价过低，有可能影响产品质量或者不能诚信履约 的其他情形。</w:t>
      </w:r>
    </w:p>
    <w:p w14:paraId="0A55D32A">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相关法律法规对供应商报价有规定的，从其规定。</w:t>
      </w:r>
    </w:p>
    <w:p w14:paraId="1992B7F2">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2.8</w:t>
      </w:r>
      <w:bookmarkStart w:id="161" w:name="OLE_LINK57"/>
      <w:r>
        <w:rPr>
          <w:rFonts w:hint="eastAsia" w:ascii="宋体" w:hAnsi="宋体" w:eastAsia="宋体" w:cs="宋体"/>
          <w:bCs/>
          <w:color w:val="auto"/>
          <w:sz w:val="24"/>
          <w:highlight w:val="none"/>
          <w:shd w:val="clear" w:color="auto" w:fill="FFFFFF" w:themeFill="background1"/>
        </w:rPr>
        <w:t>评审委员会</w:t>
      </w:r>
      <w:bookmarkEnd w:id="161"/>
      <w:r>
        <w:rPr>
          <w:rFonts w:hint="eastAsia" w:ascii="宋体" w:hAnsi="宋体" w:eastAsia="宋体" w:cs="宋体"/>
          <w:bCs/>
          <w:color w:val="auto"/>
          <w:sz w:val="24"/>
          <w:highlight w:val="none"/>
          <w:shd w:val="clear" w:color="auto" w:fill="FFFFFF" w:themeFill="background1"/>
        </w:rPr>
        <w:t>启动异常低价投标（响应）审查后，属于前述（1）至（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 （响应）文件一并提交相关书面说明及必要的证明材料的，在评审现场可不再重复提交。 评审委员会依据专业经验，参考同类项目中标（成交）价格、类似产品市场价格水平、行业 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2CA76F8B">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2E6EFCEA">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异常低价投标审查的启动原因、审查意见和审查结果应当在评审报告中记录，并随供应商提供的相关书面说明及证明材料，以及评标委员会有关互联网浏览、查询历史一并归档。</w:t>
      </w:r>
    </w:p>
    <w:p w14:paraId="72E9798B">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2.9评标委员会将对确定为实质上响应招标文件要求的投标文件进行比较评审；</w:t>
      </w:r>
    </w:p>
    <w:p w14:paraId="01E8AFDA">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2.10投标人对评委施加影响的任何行为，都将被取消中标资格。</w:t>
      </w:r>
    </w:p>
    <w:p w14:paraId="56AEF677">
      <w:pPr>
        <w:spacing w:line="360" w:lineRule="auto"/>
        <w:ind w:firstLine="482" w:firstLineChars="200"/>
        <w:rPr>
          <w:rFonts w:hint="eastAsia" w:ascii="宋体" w:hAnsi="宋体" w:eastAsia="宋体" w:cs="宋体"/>
          <w:b/>
          <w:color w:val="auto"/>
          <w:sz w:val="24"/>
          <w:highlight w:val="none"/>
          <w:shd w:val="clear" w:color="auto" w:fill="FFFFFF" w:themeFill="background1"/>
        </w:rPr>
      </w:pPr>
      <w:r>
        <w:rPr>
          <w:rFonts w:hint="eastAsia" w:ascii="宋体" w:hAnsi="宋体" w:eastAsia="宋体" w:cs="宋体"/>
          <w:b/>
          <w:color w:val="auto"/>
          <w:sz w:val="24"/>
          <w:highlight w:val="none"/>
          <w:shd w:val="clear" w:color="auto" w:fill="FFFFFF" w:themeFill="background1"/>
        </w:rPr>
        <w:t>3.评标程序</w:t>
      </w:r>
    </w:p>
    <w:p w14:paraId="11321CE3">
      <w:pPr>
        <w:spacing w:line="360" w:lineRule="auto"/>
        <w:ind w:firstLine="480" w:firstLineChars="200"/>
        <w:jc w:val="left"/>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3.1评标委员会对通过资格审查的投标人进行符合性检查（符合性检查条件详见附件2）。依据招标文件的规定，从投标文件的有效性、完整性和对招标文件的响应程度进行审查，以确定是否对招标文件的实质性要求做出响应。</w:t>
      </w:r>
    </w:p>
    <w:p w14:paraId="4A8AD8ED">
      <w:pPr>
        <w:adjustRightInd w:val="0"/>
        <w:snapToGrid w:val="0"/>
        <w:spacing w:line="360" w:lineRule="auto"/>
        <w:ind w:firstLine="482" w:firstLineChars="200"/>
        <w:rPr>
          <w:rFonts w:hint="eastAsia" w:ascii="宋体" w:hAnsi="宋体" w:eastAsia="宋体" w:cs="宋体"/>
          <w:b/>
          <w:bCs/>
          <w:color w:val="auto"/>
          <w:sz w:val="24"/>
          <w:highlight w:val="none"/>
          <w:shd w:val="clear" w:color="auto" w:fill="FFFFFF" w:themeFill="background1"/>
        </w:rPr>
      </w:pPr>
      <w:r>
        <w:rPr>
          <w:rFonts w:hint="eastAsia" w:ascii="宋体" w:hAnsi="宋体" w:eastAsia="宋体" w:cs="宋体"/>
          <w:b/>
          <w:bCs/>
          <w:color w:val="auto"/>
          <w:sz w:val="24"/>
          <w:highlight w:val="none"/>
          <w:shd w:val="clear" w:color="auto" w:fill="FFFFFF" w:themeFill="background1"/>
        </w:rPr>
        <w:t>附件2：</w:t>
      </w:r>
      <w:bookmarkStart w:id="162" w:name="_Hlk103185058"/>
      <w:r>
        <w:rPr>
          <w:rFonts w:hint="eastAsia" w:ascii="宋体" w:hAnsi="宋体" w:eastAsia="宋体" w:cs="宋体"/>
          <w:b/>
          <w:bCs/>
          <w:color w:val="auto"/>
          <w:sz w:val="24"/>
          <w:highlight w:val="none"/>
          <w:shd w:val="clear" w:color="auto" w:fill="FFFFFF" w:themeFill="background1"/>
        </w:rPr>
        <w:t>符合性检查</w:t>
      </w:r>
      <w:bookmarkEnd w:id="162"/>
    </w:p>
    <w:p w14:paraId="4BB0D93C">
      <w:pPr>
        <w:adjustRightInd w:val="0"/>
        <w:snapToGrid w:val="0"/>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在符合性检查时，如发现下列情形之一的，投标文件将被视为无效：</w:t>
      </w:r>
    </w:p>
    <w:p w14:paraId="5A8AA42B">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（1）无单位盖章或无法定代表人或其授权代理人签字；</w:t>
      </w:r>
    </w:p>
    <w:p w14:paraId="13C8E981">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（2）投标报价超过最高上限单价或最高限价的；</w:t>
      </w:r>
    </w:p>
    <w:p w14:paraId="1DB2B236">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（3）投标人未按招标文件要求提交投标保证金的；</w:t>
      </w:r>
    </w:p>
    <w:p w14:paraId="6B6B8BDE">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（4）未实质性响应招标文件要求或者投标文件有采购人不能接受的条件的；</w:t>
      </w:r>
    </w:p>
    <w:p w14:paraId="17E1C414">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（5）投标文件未按招标文件规定格式编制影响投标文件实质性内容的；</w:t>
      </w:r>
    </w:p>
    <w:p w14:paraId="4B2BF3A1">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（6）重要内容或关键字迹模糊不清；</w:t>
      </w:r>
    </w:p>
    <w:p w14:paraId="702E4273">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（7）不符合招标文件中规定的实质性要求；</w:t>
      </w:r>
    </w:p>
    <w:p w14:paraId="39B82340">
      <w:pPr>
        <w:pStyle w:val="27"/>
        <w:rPr>
          <w:rFonts w:hint="eastAsia" w:ascii="宋体" w:hAnsi="宋体" w:eastAsia="宋体" w:cs="宋体"/>
          <w:b/>
          <w:color w:val="auto"/>
          <w:highlight w:val="none"/>
          <w:shd w:val="clear" w:color="auto" w:fill="FFFFFF" w:themeFill="background1"/>
        </w:rPr>
      </w:pPr>
      <w:r>
        <w:rPr>
          <w:rFonts w:hint="eastAsia" w:ascii="宋体" w:hAnsi="宋体" w:eastAsia="宋体" w:cs="宋体"/>
          <w:b/>
          <w:color w:val="auto"/>
          <w:highlight w:val="none"/>
          <w:shd w:val="clear" w:color="auto" w:fill="FFFFFF" w:themeFill="background1"/>
        </w:rPr>
        <w:t>（8）不满足招标文件标注“★”号条款的实质性要求。</w:t>
      </w:r>
    </w:p>
    <w:p w14:paraId="682D1042">
      <w:pPr>
        <w:spacing w:line="360"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3.2澄清有关问题。对投标文件中含义不明确、同类问题表述不一致或者有明显文字和计算错误的内容，评标委员会可书面形式要求投标人做出必要的澄清、说明。投标人的、说明或者澄清应当采用书面形式，并不得超出投标文件的范围或者改变投标文件的实质性内容。</w:t>
      </w:r>
    </w:p>
    <w:p w14:paraId="23D5B528">
      <w:pPr>
        <w:spacing w:line="360"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3.3比较与评价。评标委员会按上述规定的评标内容和标准，对资格性检查和符合性检查合格的投标文件进行综合比较与独立评分。</w:t>
      </w:r>
    </w:p>
    <w:p w14:paraId="589378B3">
      <w:pPr>
        <w:spacing w:line="360" w:lineRule="auto"/>
        <w:ind w:firstLine="480" w:firstLineChars="200"/>
        <w:rPr>
          <w:rFonts w:hint="eastAsia" w:ascii="宋体" w:hAnsi="宋体" w:eastAsia="宋体" w:cs="宋体"/>
          <w:b/>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3.4推荐中标候选人名单。根据采购需要，按各评委评出的最终得分由高到低顺序排列，推荐3名中标候选人，</w:t>
      </w:r>
      <w:r>
        <w:rPr>
          <w:rFonts w:hint="eastAsia" w:ascii="宋体" w:hAnsi="宋体" w:eastAsia="宋体" w:cs="宋体"/>
          <w:b/>
          <w:color w:val="auto"/>
          <w:sz w:val="24"/>
          <w:highlight w:val="none"/>
          <w:shd w:val="clear" w:color="auto" w:fill="FFFFFF" w:themeFill="background1"/>
        </w:rPr>
        <w:t>如最终得分相同的，按投标报价由低到高顺序排列；最终得分且投标报价相同的，按技术指标优劣顺序排列。</w:t>
      </w:r>
    </w:p>
    <w:p w14:paraId="2C8A5B92">
      <w:pPr>
        <w:spacing w:line="360" w:lineRule="auto"/>
        <w:ind w:firstLine="482" w:firstLineChars="200"/>
        <w:rPr>
          <w:rFonts w:hint="eastAsia" w:ascii="宋体" w:hAnsi="宋体" w:eastAsia="宋体" w:cs="宋体"/>
          <w:b/>
          <w:color w:val="auto"/>
          <w:sz w:val="24"/>
          <w:highlight w:val="none"/>
          <w:shd w:val="clear" w:color="auto" w:fill="FFFFFF" w:themeFill="background1"/>
        </w:rPr>
      </w:pPr>
      <w:r>
        <w:rPr>
          <w:rFonts w:hint="eastAsia" w:ascii="宋体" w:hAnsi="宋体" w:eastAsia="宋体" w:cs="宋体"/>
          <w:b/>
          <w:color w:val="auto"/>
          <w:sz w:val="24"/>
          <w:highlight w:val="none"/>
          <w:shd w:val="clear" w:color="auto" w:fill="FFFFFF" w:themeFill="background1"/>
        </w:rPr>
        <w:t>4.评标方法：综合评分法</w:t>
      </w:r>
    </w:p>
    <w:p w14:paraId="52E7C322">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本项目采用综合评分法。评标总分值由价格部分、商务部分、技术部分三部分组成，总分值100分。评标委员会将根据投标文件满足招标文件实质性要求前提下，按照投标报价、商务、技术部分等进行综合评估，</w:t>
      </w:r>
      <w:r>
        <w:rPr>
          <w:rFonts w:hint="eastAsia" w:ascii="宋体" w:hAnsi="宋体" w:eastAsia="宋体" w:cs="宋体"/>
          <w:b/>
          <w:bCs/>
          <w:color w:val="auto"/>
          <w:sz w:val="24"/>
          <w:highlight w:val="none"/>
          <w:shd w:val="clear" w:color="auto" w:fill="FFFFFF" w:themeFill="background1"/>
        </w:rPr>
        <w:t>在对各评委分值汇总时，以算术平均值为各投标人得分</w:t>
      </w:r>
      <w:r>
        <w:rPr>
          <w:rFonts w:hint="eastAsia" w:ascii="宋体" w:hAnsi="宋体" w:eastAsia="宋体" w:cs="宋体"/>
          <w:bCs/>
          <w:color w:val="auto"/>
          <w:sz w:val="24"/>
          <w:highlight w:val="none"/>
          <w:shd w:val="clear" w:color="auto" w:fill="FFFFFF" w:themeFill="background1"/>
        </w:rPr>
        <w:t>，以评标最终得分最高的投标人为第一中标候选人。</w:t>
      </w:r>
    </w:p>
    <w:p w14:paraId="2035DA0D">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4.1使用综合评分法的采购项目，单一产品采购项目提供相同品牌产品或非单一产品采购项目多家投标人提供的核心产品品牌相同的，且通过资格审查、符合性审查的不同投标人参加同一合同项下投标的，按一家投标人计算，评审后得分最高的同品牌投标人获得中标人推荐资格；评审得分相同的，按投标报价由低到高顺序排列；得分且投标报价相同的，由采购人委托评标委员会采取随机抽取方式确定，其他同品牌投标人不作为中标候选人。</w:t>
      </w:r>
    </w:p>
    <w:p w14:paraId="4CFAF160">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4.2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520AC2BF">
      <w:pPr>
        <w:pStyle w:val="20"/>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4.3在技术、服务等指标同等条件下，优先采购节能清单所列的节能产品。</w:t>
      </w:r>
    </w:p>
    <w:p w14:paraId="01DDEF2F">
      <w:pPr>
        <w:spacing w:line="360" w:lineRule="auto"/>
        <w:ind w:firstLine="482" w:firstLineChars="200"/>
        <w:rPr>
          <w:rFonts w:hint="eastAsia" w:ascii="宋体" w:hAnsi="宋体" w:eastAsia="宋体" w:cs="宋体"/>
          <w:b/>
          <w:color w:val="auto"/>
          <w:sz w:val="24"/>
          <w:highlight w:val="none"/>
          <w:shd w:val="clear" w:color="auto" w:fill="FFFFFF" w:themeFill="background1"/>
        </w:rPr>
      </w:pPr>
      <w:r>
        <w:rPr>
          <w:rFonts w:hint="eastAsia" w:ascii="宋体" w:hAnsi="宋体" w:eastAsia="宋体" w:cs="宋体"/>
          <w:b/>
          <w:color w:val="auto"/>
          <w:sz w:val="24"/>
          <w:highlight w:val="none"/>
          <w:shd w:val="clear" w:color="auto" w:fill="FFFFFF" w:themeFill="background1"/>
        </w:rPr>
        <w:t>5.评标计算方法</w:t>
      </w:r>
    </w:p>
    <w:p w14:paraId="3A2D90BA">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投标人的评标总得分＝投标报价得分+技术部分得分+商务部分得分</w:t>
      </w:r>
    </w:p>
    <w:p w14:paraId="01160153">
      <w:pPr>
        <w:spacing w:line="360" w:lineRule="auto"/>
        <w:ind w:firstLine="482" w:firstLineChars="200"/>
        <w:rPr>
          <w:rFonts w:hint="eastAsia" w:ascii="宋体" w:hAnsi="宋体" w:eastAsia="宋体" w:cs="宋体"/>
          <w:b/>
          <w:color w:val="auto"/>
          <w:sz w:val="24"/>
          <w:highlight w:val="none"/>
          <w:shd w:val="clear" w:color="auto" w:fill="FFFFFF" w:themeFill="background1"/>
        </w:rPr>
      </w:pPr>
      <w:r>
        <w:rPr>
          <w:rFonts w:hint="eastAsia" w:ascii="宋体" w:hAnsi="宋体" w:eastAsia="宋体" w:cs="宋体"/>
          <w:b/>
          <w:color w:val="auto"/>
          <w:sz w:val="24"/>
          <w:highlight w:val="none"/>
          <w:shd w:val="clear" w:color="auto" w:fill="FFFFFF" w:themeFill="background1"/>
        </w:rPr>
        <w:t>5.1 价格部分：</w:t>
      </w:r>
    </w:p>
    <w:p w14:paraId="443D77C9">
      <w:pPr>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以有效投标价格最低的投标报价为评标基准价，其价格分为满分。其他投标人的报价分按照下列公式计算：</w:t>
      </w:r>
    </w:p>
    <w:p w14:paraId="0529416D">
      <w:pPr>
        <w:tabs>
          <w:tab w:val="left" w:pos="6820"/>
        </w:tabs>
        <w:spacing w:line="360" w:lineRule="auto"/>
        <w:ind w:firstLine="480" w:firstLineChars="200"/>
        <w:rPr>
          <w:rFonts w:hint="eastAsia" w:ascii="宋体" w:hAnsi="宋体" w:eastAsia="宋体" w:cs="宋体"/>
          <w:bCs/>
          <w:color w:val="auto"/>
          <w:sz w:val="24"/>
          <w:highlight w:val="none"/>
          <w:shd w:val="clear" w:color="auto" w:fill="FFFFFF" w:themeFill="background1"/>
        </w:rPr>
      </w:pPr>
      <w:r>
        <w:rPr>
          <w:rFonts w:hint="eastAsia" w:ascii="宋体" w:hAnsi="宋体" w:eastAsia="宋体" w:cs="宋体"/>
          <w:bCs/>
          <w:color w:val="auto"/>
          <w:sz w:val="24"/>
          <w:highlight w:val="none"/>
          <w:shd w:val="clear" w:color="auto" w:fill="FFFFFF" w:themeFill="background1"/>
        </w:rPr>
        <w:t>投标报价得分=（评标基准价/投标报价）×分值</w:t>
      </w:r>
    </w:p>
    <w:p w14:paraId="1ABFA4A7">
      <w:pPr>
        <w:numPr>
          <w:ilvl w:val="0"/>
          <w:numId w:val="10"/>
        </w:numPr>
        <w:tabs>
          <w:tab w:val="left" w:pos="426"/>
        </w:tabs>
        <w:spacing w:line="360" w:lineRule="auto"/>
        <w:ind w:left="0" w:firstLine="482" w:firstLineChars="200"/>
        <w:jc w:val="left"/>
        <w:rPr>
          <w:rFonts w:hint="eastAsia" w:ascii="宋体" w:hAnsi="宋体" w:eastAsia="宋体" w:cs="宋体"/>
          <w:b/>
          <w:color w:val="auto"/>
          <w:sz w:val="24"/>
          <w:szCs w:val="24"/>
          <w:highlight w:val="none"/>
          <w:shd w:val="clear" w:color="auto" w:fill="FFFFFF" w:themeFill="background1"/>
        </w:rPr>
      </w:pPr>
      <w:r>
        <w:rPr>
          <w:rFonts w:hint="eastAsia" w:ascii="宋体" w:hAnsi="宋体" w:eastAsia="宋体" w:cs="宋体"/>
          <w:b/>
          <w:color w:val="auto"/>
          <w:sz w:val="24"/>
          <w:szCs w:val="24"/>
          <w:highlight w:val="none"/>
          <w:shd w:val="clear" w:color="auto" w:fill="FFFFFF" w:themeFill="background1"/>
        </w:rPr>
        <w:t>投标报价超出最高上限单价或最高限价的，按无效标处理。</w:t>
      </w:r>
    </w:p>
    <w:p w14:paraId="451C5B08">
      <w:pPr>
        <w:numPr>
          <w:ilvl w:val="0"/>
          <w:numId w:val="10"/>
        </w:numPr>
        <w:tabs>
          <w:tab w:val="left" w:pos="426"/>
        </w:tabs>
        <w:spacing w:line="360" w:lineRule="auto"/>
        <w:ind w:left="0" w:firstLine="482" w:firstLine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符合本项目招标文件第二章《投标须知前附表》第三十条“一、按政府采购政策规定扶持小微企业、监狱企业和残疾人福利性单位”中（1）相关规定，其投标报价给予10%的价格扣除，用扣除后的价格参加评审。评审价格=投标报价*90%。</w:t>
      </w:r>
    </w:p>
    <w:p w14:paraId="6BDD1CDE">
      <w:pPr>
        <w:numPr>
          <w:ilvl w:val="0"/>
          <w:numId w:val="10"/>
        </w:numPr>
        <w:tabs>
          <w:tab w:val="left" w:pos="426"/>
        </w:tabs>
        <w:spacing w:line="360" w:lineRule="auto"/>
        <w:ind w:left="0" w:firstLine="482" w:firstLineChars="200"/>
        <w:rPr>
          <w:rFonts w:hint="eastAsia" w:ascii="宋体" w:hAnsi="宋体" w:eastAsia="宋体" w:cs="宋体"/>
          <w:b/>
          <w:color w:val="auto"/>
          <w:sz w:val="24"/>
          <w:szCs w:val="24"/>
          <w:highlight w:val="none"/>
          <w:shd w:val="clear" w:color="auto" w:fill="FFFFFF" w:themeFill="background1"/>
        </w:rPr>
      </w:pPr>
      <w:r>
        <w:rPr>
          <w:rFonts w:hint="eastAsia" w:ascii="宋体" w:hAnsi="宋体" w:eastAsia="宋体" w:cs="宋体"/>
          <w:b/>
          <w:color w:val="auto"/>
          <w:sz w:val="24"/>
          <w:szCs w:val="24"/>
          <w:highlight w:val="none"/>
          <w:shd w:val="clear" w:color="auto" w:fill="FFFFFF" w:themeFill="background1"/>
        </w:rPr>
        <w:t>在技术、服务等指标同等条件下，优先采购或强制采购节能清单所列的节能产品、环境标志产品。</w:t>
      </w:r>
    </w:p>
    <w:p w14:paraId="1CA95E1F">
      <w:pPr>
        <w:numPr>
          <w:ilvl w:val="0"/>
          <w:numId w:val="10"/>
        </w:numPr>
        <w:tabs>
          <w:tab w:val="left" w:pos="426"/>
        </w:tabs>
        <w:spacing w:line="360" w:lineRule="auto"/>
        <w:ind w:left="0" w:firstLine="482" w:firstLineChars="200"/>
        <w:rPr>
          <w:rFonts w:hint="eastAsia" w:ascii="宋体" w:hAnsi="宋体" w:eastAsia="宋体" w:cs="宋体"/>
          <w:b/>
          <w:color w:val="auto"/>
          <w:sz w:val="24"/>
          <w:szCs w:val="24"/>
          <w:highlight w:val="none"/>
          <w:shd w:val="clear" w:color="auto" w:fill="FFFFFF" w:themeFill="background1"/>
        </w:rPr>
      </w:pPr>
      <w:r>
        <w:rPr>
          <w:rFonts w:hint="eastAsia" w:ascii="宋体" w:hAnsi="宋体" w:eastAsia="宋体" w:cs="宋体"/>
          <w:b/>
          <w:color w:val="auto"/>
          <w:sz w:val="24"/>
          <w:szCs w:val="24"/>
          <w:highlight w:val="none"/>
          <w:shd w:val="clear" w:color="auto" w:fill="FFFFFF" w:themeFill="background1"/>
        </w:rPr>
        <w:t>投标所附所有材料证书严禁弄虚作假，一经查实，将根据《中华人民共和国政府采购法》第七十七条予以处理：投标人提供虚假材料谋取中标、成交的，将处以采购金额千分之五以上千分之十以下罚款，列入不良行为记录名单，在一至三年内禁止参加政府采购活动，有违法所得的，并处没收违法所得，情节严重的，由工商行政管理机关吊销营业执照；构成犯罪的，依法追究刑事责任。</w:t>
      </w:r>
    </w:p>
    <w:p w14:paraId="288C8D46">
      <w:pPr>
        <w:tabs>
          <w:tab w:val="left" w:pos="426"/>
        </w:tabs>
        <w:spacing w:line="360" w:lineRule="auto"/>
        <w:ind w:left="482"/>
        <w:jc w:val="left"/>
        <w:rPr>
          <w:rFonts w:hint="eastAsia" w:ascii="宋体" w:hAnsi="宋体" w:eastAsia="宋体" w:cs="宋体"/>
          <w:b/>
          <w:color w:val="auto"/>
          <w:sz w:val="24"/>
          <w:szCs w:val="24"/>
          <w:highlight w:val="none"/>
          <w:shd w:val="clear" w:color="auto" w:fill="FFFFFF" w:themeFill="background1"/>
        </w:rPr>
      </w:pPr>
      <w:r>
        <w:rPr>
          <w:rFonts w:hint="eastAsia" w:ascii="宋体" w:hAnsi="宋体" w:eastAsia="宋体" w:cs="宋体"/>
          <w:b/>
          <w:color w:val="auto"/>
          <w:sz w:val="24"/>
          <w:szCs w:val="24"/>
          <w:highlight w:val="none"/>
          <w:shd w:val="clear" w:color="auto" w:fill="FFFFFF" w:themeFill="background1"/>
        </w:rPr>
        <w:t>5.2商务技术部分评审</w:t>
      </w:r>
    </w:p>
    <w:p w14:paraId="22ECA13C">
      <w:pPr>
        <w:pStyle w:val="6"/>
        <w:spacing w:before="0" w:after="0" w:line="360" w:lineRule="auto"/>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综合评分表</w:t>
      </w:r>
    </w:p>
    <w:tbl>
      <w:tblPr>
        <w:tblStyle w:val="49"/>
        <w:tblpPr w:leftFromText="180" w:rightFromText="180" w:vertAnchor="text" w:horzAnchor="page" w:tblpX="952" w:tblpY="471"/>
        <w:tblOverlap w:val="never"/>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1115"/>
        <w:gridCol w:w="7796"/>
      </w:tblGrid>
      <w:tr w14:paraId="6E211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290" w:type="dxa"/>
            <w:vAlign w:val="center"/>
          </w:tcPr>
          <w:p w14:paraId="6AF247BF">
            <w:pPr>
              <w:keepNext w:val="0"/>
              <w:keepLines w:val="0"/>
              <w:pageBreakBefore w:val="0"/>
              <w:tabs>
                <w:tab w:val="left" w:pos="426"/>
              </w:tabs>
              <w:wordWrap/>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评审内容</w:t>
            </w:r>
          </w:p>
        </w:tc>
        <w:tc>
          <w:tcPr>
            <w:tcW w:w="1115" w:type="dxa"/>
            <w:vAlign w:val="center"/>
          </w:tcPr>
          <w:p w14:paraId="6BB75921">
            <w:pPr>
              <w:keepNext w:val="0"/>
              <w:keepLines w:val="0"/>
              <w:pageBreakBefore w:val="0"/>
              <w:tabs>
                <w:tab w:val="left" w:pos="426"/>
              </w:tabs>
              <w:wordWrap/>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分值</w:t>
            </w:r>
          </w:p>
        </w:tc>
        <w:tc>
          <w:tcPr>
            <w:tcW w:w="7796" w:type="dxa"/>
            <w:vAlign w:val="center"/>
          </w:tcPr>
          <w:p w14:paraId="73E332CF">
            <w:pPr>
              <w:keepNext w:val="0"/>
              <w:keepLines w:val="0"/>
              <w:pageBreakBefore w:val="0"/>
              <w:tabs>
                <w:tab w:val="left" w:pos="426"/>
              </w:tabs>
              <w:wordWrap/>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评审标准</w:t>
            </w:r>
          </w:p>
        </w:tc>
      </w:tr>
      <w:tr w14:paraId="4C6D3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290" w:type="dxa"/>
            <w:vAlign w:val="center"/>
          </w:tcPr>
          <w:p w14:paraId="0697FD09">
            <w:pPr>
              <w:keepNext w:val="0"/>
              <w:keepLines w:val="0"/>
              <w:pageBreakBefore w:val="0"/>
              <w:tabs>
                <w:tab w:val="left" w:pos="426"/>
              </w:tabs>
              <w:wordWrap/>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价格</w:t>
            </w:r>
          </w:p>
          <w:p w14:paraId="0FD2FA3F">
            <w:pPr>
              <w:keepNext w:val="0"/>
              <w:keepLines w:val="0"/>
              <w:pageBreakBefore w:val="0"/>
              <w:tabs>
                <w:tab w:val="left" w:pos="426"/>
              </w:tabs>
              <w:wordWrap/>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部分</w:t>
            </w:r>
          </w:p>
        </w:tc>
        <w:tc>
          <w:tcPr>
            <w:tcW w:w="1115" w:type="dxa"/>
            <w:vAlign w:val="center"/>
          </w:tcPr>
          <w:p w14:paraId="2BD6EA4D">
            <w:pPr>
              <w:keepNext w:val="0"/>
              <w:keepLines w:val="0"/>
              <w:pageBreakBefore w:val="0"/>
              <w:tabs>
                <w:tab w:val="left" w:pos="426"/>
              </w:tabs>
              <w:wordWrap/>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w:t>
            </w:r>
          </w:p>
          <w:p w14:paraId="6EE75447">
            <w:pPr>
              <w:keepNext w:val="0"/>
              <w:keepLines w:val="0"/>
              <w:pageBreakBefore w:val="0"/>
              <w:tabs>
                <w:tab w:val="left" w:pos="426"/>
              </w:tabs>
              <w:wordWrap/>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（30分）</w:t>
            </w:r>
          </w:p>
        </w:tc>
        <w:tc>
          <w:tcPr>
            <w:tcW w:w="7796" w:type="dxa"/>
            <w:vAlign w:val="center"/>
          </w:tcPr>
          <w:p w14:paraId="3B990C7F">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价格分统一采用低价优先法计算，即满足招标文件要求且有效投标报价最低的投标人的价格为投标基准价，其价格分为满分。其他投标人的价格分统一按照下列公式计算：</w:t>
            </w:r>
          </w:p>
          <w:p w14:paraId="798142C5">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投标报价得分=（投标基准价/有效的投标报价）×30；</w:t>
            </w:r>
          </w:p>
          <w:p w14:paraId="6EEB6936">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注：①项目评审过程中，不得去掉最后报价中的最高报价和最低报价。</w:t>
            </w:r>
          </w:p>
          <w:p w14:paraId="58304150">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②计算出的最后投标报价得分保留小数点后两位。</w:t>
            </w:r>
          </w:p>
          <w:p w14:paraId="4E468E47">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③有效投标报价是指通过资格审查、符合性评审投标人的报价。</w:t>
            </w:r>
          </w:p>
          <w:p w14:paraId="03CD0912">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④投标报价超出采购预算价或最高限价的，按无效标处理。</w:t>
            </w:r>
          </w:p>
          <w:p w14:paraId="6BE1B1C2">
            <w:pPr>
              <w:keepNext w:val="0"/>
              <w:keepLines w:val="0"/>
              <w:pageBreakBefore w:val="0"/>
              <w:tabs>
                <w:tab w:val="left" w:pos="426"/>
              </w:tabs>
              <w:wordWrap/>
              <w:topLinePunct w:val="0"/>
              <w:bidi w:val="0"/>
              <w:spacing w:line="40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注：投标人符合本项目招标文件第二章《投标须知前附表》第三十条中（1）相关规定的，其投标报价给予10%的价格扣除，用扣除后的价格参加评审。评审价格=投标报价*90%。</w:t>
            </w:r>
          </w:p>
        </w:tc>
      </w:tr>
      <w:tr w14:paraId="62C6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1290" w:type="dxa"/>
            <w:vAlign w:val="center"/>
          </w:tcPr>
          <w:p w14:paraId="1603012D">
            <w:pPr>
              <w:keepNext w:val="0"/>
              <w:keepLines w:val="0"/>
              <w:pageBreakBefore w:val="0"/>
              <w:tabs>
                <w:tab w:val="left" w:pos="426"/>
              </w:tabs>
              <w:wordWrap/>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技术部分</w:t>
            </w:r>
          </w:p>
        </w:tc>
        <w:tc>
          <w:tcPr>
            <w:tcW w:w="1115" w:type="dxa"/>
            <w:vAlign w:val="center"/>
          </w:tcPr>
          <w:p w14:paraId="0C50E4EE">
            <w:pPr>
              <w:keepNext w:val="0"/>
              <w:keepLines w:val="0"/>
              <w:pageBreakBefore w:val="0"/>
              <w:widowControl/>
              <w:tabs>
                <w:tab w:val="left" w:pos="426"/>
              </w:tabs>
              <w:wordWrap/>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投标货物技术参数（60分）</w:t>
            </w:r>
          </w:p>
        </w:tc>
        <w:tc>
          <w:tcPr>
            <w:tcW w:w="7796" w:type="dxa"/>
          </w:tcPr>
          <w:p w14:paraId="166B402D">
            <w:pPr>
              <w:keepNext w:val="0"/>
              <w:keepLines w:val="0"/>
              <w:pageBreakBefore w:val="0"/>
              <w:tabs>
                <w:tab w:val="left" w:pos="426"/>
              </w:tabs>
              <w:wordWrap/>
              <w:topLinePunct w:val="0"/>
              <w:bidi w:val="0"/>
              <w:adjustRightInd w:val="0"/>
              <w:snapToGrid w:val="0"/>
              <w:spacing w:line="400" w:lineRule="exac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w:t>
            </w:r>
            <w:r>
              <w:rPr>
                <w:rFonts w:hint="eastAsia" w:ascii="宋体" w:hAnsi="宋体" w:eastAsia="宋体" w:cs="宋体"/>
                <w:b/>
                <w:bCs/>
                <w:color w:val="auto"/>
                <w:sz w:val="24"/>
                <w:szCs w:val="24"/>
                <w:highlight w:val="none"/>
              </w:rPr>
              <w:t xml:space="preserve"> </w:t>
            </w:r>
            <w:r>
              <w:rPr>
                <w:rFonts w:hint="eastAsia" w:ascii="宋体" w:hAnsi="宋体" w:eastAsia="宋体" w:cs="宋体"/>
                <w:b/>
                <w:bCs/>
                <w:color w:val="auto"/>
                <w:szCs w:val="21"/>
                <w:highlight w:val="none"/>
              </w:rPr>
              <w:t>标注“▲”号</w:t>
            </w:r>
            <w:r>
              <w:rPr>
                <w:rFonts w:hint="eastAsia" w:ascii="宋体" w:hAnsi="宋体" w:eastAsia="宋体" w:cs="宋体"/>
                <w:b/>
                <w:bCs/>
                <w:color w:val="auto"/>
                <w:highlight w:val="none"/>
              </w:rPr>
              <w:t>技术参数评审（51分）</w:t>
            </w:r>
          </w:p>
          <w:p w14:paraId="2B89BD4A">
            <w:pPr>
              <w:keepNext w:val="0"/>
              <w:keepLines w:val="0"/>
              <w:pageBreakBefore w:val="0"/>
              <w:wordWrap/>
              <w:topLinePunct w:val="0"/>
              <w:bidi w:val="0"/>
              <w:adjustRightInd w:val="0"/>
              <w:snapToGrid w:val="0"/>
              <w:spacing w:line="400" w:lineRule="exact"/>
              <w:textAlignment w:val="auto"/>
              <w:rPr>
                <w:rFonts w:hint="eastAsia" w:ascii="宋体" w:hAnsi="宋体" w:eastAsia="宋体" w:cs="宋体"/>
                <w:color w:val="auto"/>
                <w:highlight w:val="none"/>
              </w:rPr>
            </w:pPr>
            <w:r>
              <w:rPr>
                <w:rFonts w:hint="eastAsia" w:ascii="宋体" w:hAnsi="宋体" w:eastAsia="宋体" w:cs="宋体"/>
                <w:color w:val="auto"/>
                <w:highlight w:val="none"/>
              </w:rPr>
              <w:t>（1）招标文件</w:t>
            </w:r>
            <w:r>
              <w:rPr>
                <w:rFonts w:hint="eastAsia" w:ascii="宋体" w:hAnsi="宋体" w:eastAsia="宋体" w:cs="宋体"/>
                <w:b/>
                <w:bCs/>
                <w:color w:val="auto"/>
                <w:highlight w:val="none"/>
              </w:rPr>
              <w:t>核心产品</w:t>
            </w:r>
            <w:r>
              <w:rPr>
                <w:rFonts w:hint="eastAsia" w:ascii="宋体" w:hAnsi="宋体" w:eastAsia="宋体" w:cs="宋体"/>
                <w:color w:val="auto"/>
                <w:highlight w:val="none"/>
              </w:rPr>
              <w:t>技术参数要求中标注“▲”号的为重要技术参数，共5项，投标人所投产品的技术参数全部满足得15分，存在一项负偏离的扣3分。</w:t>
            </w:r>
          </w:p>
          <w:p w14:paraId="5E2F8989">
            <w:pPr>
              <w:keepNext w:val="0"/>
              <w:keepLines w:val="0"/>
              <w:pageBreakBefore w:val="0"/>
              <w:wordWrap/>
              <w:topLinePunct w:val="0"/>
              <w:bidi w:val="0"/>
              <w:adjustRightInd w:val="0"/>
              <w:snapToGrid w:val="0"/>
              <w:spacing w:line="400" w:lineRule="exact"/>
              <w:textAlignment w:val="auto"/>
              <w:rPr>
                <w:rFonts w:hint="eastAsia" w:ascii="宋体" w:hAnsi="宋体" w:eastAsia="宋体" w:cs="宋体"/>
                <w:color w:val="auto"/>
                <w:highlight w:val="none"/>
              </w:rPr>
            </w:pPr>
            <w:r>
              <w:rPr>
                <w:rFonts w:hint="eastAsia" w:ascii="宋体" w:hAnsi="宋体" w:eastAsia="宋体" w:cs="宋体"/>
                <w:color w:val="auto"/>
                <w:highlight w:val="none"/>
              </w:rPr>
              <w:t>（2）招标文件</w:t>
            </w:r>
            <w:r>
              <w:rPr>
                <w:rFonts w:hint="eastAsia" w:ascii="宋体" w:hAnsi="宋体" w:eastAsia="宋体" w:cs="宋体"/>
                <w:b/>
                <w:bCs/>
                <w:color w:val="auto"/>
                <w:highlight w:val="none"/>
              </w:rPr>
              <w:t>非核心产品</w:t>
            </w:r>
            <w:r>
              <w:rPr>
                <w:rFonts w:hint="eastAsia" w:ascii="宋体" w:hAnsi="宋体" w:eastAsia="宋体" w:cs="宋体"/>
                <w:color w:val="auto"/>
                <w:highlight w:val="none"/>
              </w:rPr>
              <w:t>技术参数要求中标注“▲”号的重要技术参数，共18项，投标人所投产品的技术参数全部满足得36分，存在一项负偏离的扣2分。</w:t>
            </w:r>
          </w:p>
          <w:p w14:paraId="60BC3BD0">
            <w:pPr>
              <w:pStyle w:val="20"/>
              <w:keepNext w:val="0"/>
              <w:keepLines w:val="0"/>
              <w:pageBreakBefore w:val="0"/>
              <w:wordWrap/>
              <w:topLinePunct w:val="0"/>
              <w:bidi w:val="0"/>
              <w:adjustRightInd w:val="0"/>
              <w:snapToGrid w:val="0"/>
              <w:spacing w:after="0" w:line="400" w:lineRule="exact"/>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2.</w:t>
            </w:r>
            <w:r>
              <w:rPr>
                <w:rFonts w:hint="eastAsia" w:ascii="宋体" w:hAnsi="宋体" w:eastAsia="宋体" w:cs="宋体"/>
                <w:color w:val="auto"/>
                <w:highlight w:val="none"/>
              </w:rPr>
              <w:t xml:space="preserve"> </w:t>
            </w:r>
            <w:r>
              <w:rPr>
                <w:rFonts w:hint="eastAsia" w:ascii="宋体" w:hAnsi="宋体" w:eastAsia="宋体" w:cs="宋体"/>
                <w:b/>
                <w:bCs/>
                <w:color w:val="auto"/>
                <w:highlight w:val="none"/>
              </w:rPr>
              <w:t xml:space="preserve">非标注“▲”项为基本技术参数评审（9分） </w:t>
            </w:r>
          </w:p>
          <w:p w14:paraId="304F7BBF">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highlight w:val="none"/>
              </w:rPr>
            </w:pPr>
            <w:r>
              <w:rPr>
                <w:rFonts w:hint="eastAsia" w:ascii="宋体" w:hAnsi="宋体" w:eastAsia="宋体" w:cs="宋体"/>
                <w:color w:val="auto"/>
                <w:highlight w:val="none"/>
              </w:rPr>
              <w:t>产品技术参数非标注“▲”项为基本技术参数，全部满足招标文件要求的每项产品得1分，否则不得分，共9项序号产品，满分9分。</w:t>
            </w:r>
          </w:p>
          <w:p w14:paraId="744B186A">
            <w:pPr>
              <w:keepNext w:val="0"/>
              <w:keepLines w:val="0"/>
              <w:pageBreakBefore w:val="0"/>
              <w:tabs>
                <w:tab w:val="left" w:pos="426"/>
              </w:tabs>
              <w:kinsoku w:val="0"/>
              <w:wordWrap/>
              <w:overflowPunct w:val="0"/>
              <w:topLinePunct w:val="0"/>
              <w:autoSpaceDE w:val="0"/>
              <w:autoSpaceDN w:val="0"/>
              <w:bidi w:val="0"/>
              <w:adjustRightInd w:val="0"/>
              <w:snapToGrid w:val="0"/>
              <w:spacing w:line="40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①要求投标人对产品技术参数进行逐项响应，如实填写至《技术参数响应偏离表》中，未在《核心技术参数响应偏离表》中填写的，视为参数负偏离。《技术参数响应偏离表》将作为验收依据之一，如投标人虚假响应，自行承担违约风险。</w:t>
            </w:r>
          </w:p>
          <w:p w14:paraId="7FF48607">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②技术参数须提供相关证明材料，证明材料包括产品说明书、检验报告、印刷宣传彩页、功能截图等，如技术参数另有要求的按要求提供。未提供证明材料的，视为参数负偏离。证明材料制作索引目录，方便评标委员会查找。不制作索引目录或编排混乱导致评委漏查的，造成的不利后果由投标人自行承担责任。</w:t>
            </w:r>
          </w:p>
        </w:tc>
      </w:tr>
      <w:tr w14:paraId="2BED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290" w:type="dxa"/>
            <w:vMerge w:val="restart"/>
            <w:vAlign w:val="center"/>
          </w:tcPr>
          <w:p w14:paraId="7AFD19E4">
            <w:pPr>
              <w:keepNext w:val="0"/>
              <w:keepLines w:val="0"/>
              <w:pageBreakBefore w:val="0"/>
              <w:tabs>
                <w:tab w:val="left" w:pos="426"/>
              </w:tabs>
              <w:wordWrap/>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w:t>
            </w:r>
          </w:p>
        </w:tc>
        <w:tc>
          <w:tcPr>
            <w:tcW w:w="1115" w:type="dxa"/>
            <w:vAlign w:val="center"/>
          </w:tcPr>
          <w:p w14:paraId="5AD742F4">
            <w:pPr>
              <w:keepNext w:val="0"/>
              <w:keepLines w:val="0"/>
              <w:pageBreakBefore w:val="0"/>
              <w:tabs>
                <w:tab w:val="left" w:pos="426"/>
              </w:tabs>
              <w:wordWrap/>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供货实施方案（4分）</w:t>
            </w:r>
          </w:p>
        </w:tc>
        <w:tc>
          <w:tcPr>
            <w:tcW w:w="7796" w:type="dxa"/>
            <w:vAlign w:val="center"/>
          </w:tcPr>
          <w:p w14:paraId="0F305FB0">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根据投标人提供的项目实施方案包括：①供货进度计划安排；②供货能力及供货渠道；③设备进场安装调试部署组织；④设备验收组织方案。（每项1分，满分4分）</w:t>
            </w:r>
          </w:p>
          <w:p w14:paraId="4DD39CA2">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（1）每一项内容进行了阐述且完全满足采购需求的，得1分；</w:t>
            </w:r>
          </w:p>
          <w:p w14:paraId="4A2CC772">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（2）每一项内容虽然进行了阐述但并未完全贴合采购需求的，得0.5分；</w:t>
            </w:r>
          </w:p>
          <w:p w14:paraId="32EC3D07">
            <w:pPr>
              <w:keepNext w:val="0"/>
              <w:keepLines w:val="0"/>
              <w:pageBreakBefore w:val="0"/>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（3）每一项内容未进行阐述或阐述内容无法满足采购需求，得0分。</w:t>
            </w:r>
          </w:p>
        </w:tc>
      </w:tr>
      <w:tr w14:paraId="43D5A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290" w:type="dxa"/>
            <w:vMerge w:val="continue"/>
            <w:vAlign w:val="center"/>
          </w:tcPr>
          <w:p w14:paraId="63FC94DD">
            <w:pPr>
              <w:keepNext w:val="0"/>
              <w:keepLines w:val="0"/>
              <w:pageBreakBefore w:val="0"/>
              <w:tabs>
                <w:tab w:val="left" w:pos="426"/>
              </w:tabs>
              <w:wordWrap/>
              <w:topLinePunct w:val="0"/>
              <w:bidi w:val="0"/>
              <w:spacing w:line="400" w:lineRule="exact"/>
              <w:jc w:val="center"/>
              <w:textAlignment w:val="auto"/>
              <w:rPr>
                <w:rFonts w:hint="eastAsia" w:ascii="宋体" w:hAnsi="宋体" w:eastAsia="宋体" w:cs="宋体"/>
                <w:color w:val="auto"/>
                <w:szCs w:val="21"/>
                <w:highlight w:val="none"/>
              </w:rPr>
            </w:pPr>
          </w:p>
        </w:tc>
        <w:tc>
          <w:tcPr>
            <w:tcW w:w="1115" w:type="dxa"/>
            <w:vAlign w:val="center"/>
          </w:tcPr>
          <w:p w14:paraId="6BE7BE5F">
            <w:pPr>
              <w:keepNext w:val="0"/>
              <w:keepLines w:val="0"/>
              <w:pageBreakBefore w:val="0"/>
              <w:tabs>
                <w:tab w:val="left" w:pos="426"/>
              </w:tabs>
              <w:wordWrap/>
              <w:topLinePunct w:val="0"/>
              <w:bidi w:val="0"/>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售后服务方案（6分）</w:t>
            </w:r>
          </w:p>
        </w:tc>
        <w:tc>
          <w:tcPr>
            <w:tcW w:w="7796" w:type="dxa"/>
            <w:vAlign w:val="center"/>
          </w:tcPr>
          <w:p w14:paraId="347F256B">
            <w:pPr>
              <w:keepNext w:val="0"/>
              <w:keepLines w:val="0"/>
              <w:pageBreakBefore w:val="0"/>
              <w:tabs>
                <w:tab w:val="left" w:pos="426"/>
              </w:tabs>
              <w:wordWrap/>
              <w:topLinePunct w:val="0"/>
              <w:bidi w:val="0"/>
              <w:spacing w:line="40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1.售后服务方案内容完整性（2.5分）</w:t>
            </w:r>
          </w:p>
          <w:p w14:paraId="0CCB4AB9">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根据本项目需求提供内容完整的售后服务方案（售后服务团队、服务流程、故障分级、故障处理、本地化服务）</w:t>
            </w:r>
          </w:p>
          <w:p w14:paraId="6DFE4E4E">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（1）以上5项内容齐全，表述规范，完全匹配本项目售后需求，得2.5分。</w:t>
            </w:r>
          </w:p>
          <w:p w14:paraId="500F01E4">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（2）以上5项内容</w:t>
            </w:r>
            <w:r>
              <w:rPr>
                <w:rFonts w:hint="eastAsia" w:ascii="宋体" w:hAnsi="宋体" w:eastAsia="宋体" w:cs="宋体"/>
                <w:color w:val="auto"/>
                <w:szCs w:val="21"/>
                <w:highlight w:val="none"/>
                <w:lang w:val="en-US" w:eastAsia="zh-CN"/>
              </w:rPr>
              <w:t>每有一项</w:t>
            </w:r>
            <w:r>
              <w:rPr>
                <w:rFonts w:hint="eastAsia" w:ascii="宋体" w:hAnsi="宋体" w:eastAsia="宋体" w:cs="宋体"/>
                <w:color w:val="auto"/>
                <w:szCs w:val="21"/>
                <w:highlight w:val="none"/>
              </w:rPr>
              <w:t>存在错误或不足（如售后服务团队不完整、未明确人员分工等）</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扣0.5分，扣完为止。未提供不得分。</w:t>
            </w:r>
          </w:p>
          <w:p w14:paraId="6AC875E5">
            <w:pPr>
              <w:keepNext w:val="0"/>
              <w:keepLines w:val="0"/>
              <w:pageBreakBefore w:val="0"/>
              <w:tabs>
                <w:tab w:val="left" w:pos="426"/>
              </w:tabs>
              <w:wordWrap/>
              <w:topLinePunct w:val="0"/>
              <w:bidi w:val="0"/>
              <w:spacing w:line="400" w:lineRule="exac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2.维修响应时间（2.5分）​</w:t>
            </w:r>
          </w:p>
          <w:p w14:paraId="275FCBE0">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 1 \* GB3 </w:instrText>
            </w:r>
            <w:r>
              <w:rPr>
                <w:rFonts w:hint="eastAsia" w:ascii="宋体" w:hAnsi="宋体" w:eastAsia="宋体" w:cs="宋体"/>
                <w:color w:val="auto"/>
                <w:szCs w:val="21"/>
                <w:highlight w:val="none"/>
              </w:rPr>
              <w:fldChar w:fldCharType="separate"/>
            </w:r>
            <w:r>
              <w:rPr>
                <w:rFonts w:hint="eastAsia" w:ascii="宋体" w:hAnsi="宋体" w:eastAsia="宋体" w:cs="宋体"/>
                <w:color w:val="auto"/>
                <w:szCs w:val="21"/>
                <w:highlight w:val="none"/>
              </w:rPr>
              <w:t>①</w:t>
            </w:r>
            <w:r>
              <w:rPr>
                <w:rFonts w:hint="eastAsia" w:ascii="宋体" w:hAnsi="宋体" w:eastAsia="宋体" w:cs="宋体"/>
                <w:color w:val="auto"/>
                <w:szCs w:val="21"/>
                <w:highlight w:val="none"/>
              </w:rPr>
              <w:fldChar w:fldCharType="end"/>
            </w:r>
            <w:r>
              <w:rPr>
                <w:rFonts w:hint="eastAsia" w:ascii="宋体" w:hAnsi="宋体" w:eastAsia="宋体" w:cs="宋体"/>
                <w:color w:val="auto"/>
                <w:szCs w:val="21"/>
                <w:highlight w:val="none"/>
              </w:rPr>
              <w:t xml:space="preserve"> 接到报修电话后30分钟内响应：此项占1分。若能在30分钟内及时响应，得1分；超过30分钟响应不得分。​</w:t>
            </w:r>
          </w:p>
          <w:p w14:paraId="211D299E">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 2 \* GB3 </w:instrText>
            </w:r>
            <w:r>
              <w:rPr>
                <w:rFonts w:hint="eastAsia" w:ascii="宋体" w:hAnsi="宋体" w:eastAsia="宋体" w:cs="宋体"/>
                <w:color w:val="auto"/>
                <w:szCs w:val="21"/>
                <w:highlight w:val="none"/>
              </w:rPr>
              <w:fldChar w:fldCharType="separate"/>
            </w:r>
            <w:r>
              <w:rPr>
                <w:rFonts w:hint="eastAsia" w:ascii="宋体" w:hAnsi="宋体" w:eastAsia="宋体" w:cs="宋体"/>
                <w:color w:val="auto"/>
                <w:szCs w:val="21"/>
                <w:highlight w:val="none"/>
              </w:rPr>
              <w:t>②</w:t>
            </w:r>
            <w:r>
              <w:rPr>
                <w:rFonts w:hint="eastAsia" w:ascii="宋体" w:hAnsi="宋体" w:eastAsia="宋体" w:cs="宋体"/>
                <w:color w:val="auto"/>
                <w:szCs w:val="21"/>
                <w:highlight w:val="none"/>
              </w:rPr>
              <w:fldChar w:fldCharType="end"/>
            </w:r>
            <w:r>
              <w:rPr>
                <w:rFonts w:hint="eastAsia" w:ascii="宋体" w:hAnsi="宋体" w:eastAsia="宋体" w:cs="宋体"/>
                <w:color w:val="auto"/>
                <w:szCs w:val="21"/>
                <w:highlight w:val="none"/>
              </w:rPr>
              <w:t xml:space="preserve"> 4小时内到达（医院）并处理故障：此项占1分。在接到报修后4小时内到达医院且开展故障处理工作，得1分；未能承诺在4小时内到达或到达后未及时处理故障，不得分。​</w:t>
            </w:r>
          </w:p>
          <w:p w14:paraId="76D252AF">
            <w:pPr>
              <w:keepNext w:val="0"/>
              <w:keepLines w:val="0"/>
              <w:pageBreakBefore w:val="0"/>
              <w:tabs>
                <w:tab w:val="left" w:pos="426"/>
              </w:tabs>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 3 \* GB3 </w:instrText>
            </w:r>
            <w:r>
              <w:rPr>
                <w:rFonts w:hint="eastAsia" w:ascii="宋体" w:hAnsi="宋体" w:eastAsia="宋体" w:cs="宋体"/>
                <w:color w:val="auto"/>
                <w:szCs w:val="21"/>
                <w:highlight w:val="none"/>
              </w:rPr>
              <w:fldChar w:fldCharType="separate"/>
            </w:r>
            <w:r>
              <w:rPr>
                <w:rFonts w:hint="eastAsia" w:ascii="宋体" w:hAnsi="宋体" w:eastAsia="宋体" w:cs="宋体"/>
                <w:color w:val="auto"/>
                <w:szCs w:val="21"/>
                <w:highlight w:val="none"/>
              </w:rPr>
              <w:t>③</w:t>
            </w:r>
            <w:r>
              <w:rPr>
                <w:rFonts w:hint="eastAsia" w:ascii="宋体" w:hAnsi="宋体" w:eastAsia="宋体" w:cs="宋体"/>
                <w:color w:val="auto"/>
                <w:szCs w:val="21"/>
                <w:highlight w:val="none"/>
              </w:rPr>
              <w:fldChar w:fldCharType="end"/>
            </w:r>
            <w:r>
              <w:rPr>
                <w:rFonts w:hint="eastAsia" w:ascii="宋体" w:hAnsi="宋体" w:eastAsia="宋体" w:cs="宋体"/>
                <w:color w:val="auto"/>
                <w:szCs w:val="21"/>
                <w:highlight w:val="none"/>
              </w:rPr>
              <w:t xml:space="preserve"> 维护周期超过48小时提供设备备用方案：此项占0.5分。当故障维护周期超过48小时，若能承诺提供有效的设备备用方案，得0.5分；未承诺提供或提供的设备备用方案表述模糊不清，不得分。​</w:t>
            </w:r>
          </w:p>
          <w:p w14:paraId="7DBAFDEE">
            <w:pPr>
              <w:keepNext w:val="0"/>
              <w:keepLines w:val="0"/>
              <w:pageBreakBefore w:val="0"/>
              <w:tabs>
                <w:tab w:val="left" w:pos="426"/>
              </w:tabs>
              <w:wordWrap/>
              <w:topLinePunct w:val="0"/>
              <w:bidi w:val="0"/>
              <w:spacing w:line="400" w:lineRule="exac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3.定期巡访及保养（1分）​</w:t>
            </w:r>
          </w:p>
          <w:p w14:paraId="09AC8521">
            <w:pPr>
              <w:keepNext w:val="0"/>
              <w:keepLines w:val="0"/>
              <w:pageBreakBefore w:val="0"/>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（1）一年至少四次定期巡检，且能具体描述巡检内容并做好设备保养记录。承诺达到一年四次及以上的定期巡检，且巡检内容详细、巡检维护记录方案完整、规范，符合本项目的建设需求，得1分；</w:t>
            </w:r>
          </w:p>
          <w:p w14:paraId="3A7C0B98">
            <w:pPr>
              <w:keepNext w:val="0"/>
              <w:keepLines w:val="0"/>
              <w:pageBreakBefore w:val="0"/>
              <w:wordWrap/>
              <w:topLinePunct w:val="0"/>
              <w:bidi w:val="0"/>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（2）一年内巡访次数不足四次，或巡检内容、巡检维护记录方案不完整、不规范，得0.5分。未提供不得分。</w:t>
            </w:r>
          </w:p>
        </w:tc>
      </w:tr>
    </w:tbl>
    <w:p w14:paraId="75789079">
      <w:pPr>
        <w:spacing w:line="360" w:lineRule="auto"/>
        <w:ind w:firstLine="420" w:firstLineChars="200"/>
        <w:rPr>
          <w:rFonts w:hint="eastAsia" w:ascii="宋体" w:hAnsi="宋体" w:eastAsia="宋体" w:cs="宋体"/>
          <w:color w:val="auto"/>
          <w:szCs w:val="21"/>
          <w:highlight w:val="none"/>
          <w:shd w:val="clear" w:color="auto" w:fill="FFFFFF" w:themeFill="background1"/>
        </w:rPr>
      </w:pPr>
      <w:r>
        <w:rPr>
          <w:rFonts w:hint="eastAsia" w:ascii="宋体" w:hAnsi="宋体" w:eastAsia="宋体" w:cs="宋体"/>
          <w:color w:val="auto"/>
          <w:szCs w:val="21"/>
          <w:highlight w:val="none"/>
          <w:shd w:val="clear" w:color="auto" w:fill="FFFFFF" w:themeFill="background1"/>
        </w:rPr>
        <w:t>注：</w:t>
      </w:r>
      <w:r>
        <w:rPr>
          <w:rFonts w:hint="eastAsia" w:ascii="宋体" w:hAnsi="宋体" w:eastAsia="宋体" w:cs="宋体"/>
          <w:color w:val="auto"/>
          <w:szCs w:val="21"/>
          <w:highlight w:val="none"/>
          <w:shd w:val="clear" w:color="auto" w:fill="FFFFFF" w:themeFill="background1"/>
        </w:rPr>
        <w:fldChar w:fldCharType="begin"/>
      </w:r>
      <w:r>
        <w:rPr>
          <w:rFonts w:hint="eastAsia" w:ascii="宋体" w:hAnsi="宋体" w:eastAsia="宋体" w:cs="宋体"/>
          <w:color w:val="auto"/>
          <w:szCs w:val="21"/>
          <w:highlight w:val="none"/>
          <w:shd w:val="clear" w:color="auto" w:fill="FFFFFF" w:themeFill="background1"/>
        </w:rPr>
        <w:instrText xml:space="preserve"> eq \o\ac(○,1)</w:instrText>
      </w:r>
      <w:r>
        <w:rPr>
          <w:rFonts w:hint="eastAsia" w:ascii="宋体" w:hAnsi="宋体" w:eastAsia="宋体" w:cs="宋体"/>
          <w:color w:val="auto"/>
          <w:szCs w:val="21"/>
          <w:highlight w:val="none"/>
          <w:shd w:val="clear" w:color="auto" w:fill="FFFFFF" w:themeFill="background1"/>
        </w:rPr>
        <w:fldChar w:fldCharType="end"/>
      </w:r>
      <w:r>
        <w:rPr>
          <w:rFonts w:hint="eastAsia" w:ascii="宋体" w:hAnsi="宋体" w:eastAsia="宋体" w:cs="宋体"/>
          <w:color w:val="auto"/>
          <w:szCs w:val="21"/>
          <w:highlight w:val="none"/>
          <w:shd w:val="clear" w:color="auto" w:fill="FFFFFF" w:themeFill="background1"/>
        </w:rPr>
        <w:t>上述表中按每项评审要求所涉及的所有资料，投标人必须认真分类放于投标文件中。评标委员会成员按以上详细评分标准规定及投标文件内容自主独立打分。</w:t>
      </w:r>
      <w:r>
        <w:rPr>
          <w:rFonts w:hint="eastAsia" w:ascii="宋体" w:hAnsi="宋体" w:eastAsia="宋体" w:cs="宋体"/>
          <w:color w:val="auto"/>
          <w:szCs w:val="21"/>
          <w:highlight w:val="none"/>
          <w:shd w:val="clear" w:color="auto" w:fill="FFFFFF" w:themeFill="background1"/>
        </w:rPr>
        <w:fldChar w:fldCharType="begin"/>
      </w:r>
      <w:r>
        <w:rPr>
          <w:rFonts w:hint="eastAsia" w:ascii="宋体" w:hAnsi="宋体" w:eastAsia="宋体" w:cs="宋体"/>
          <w:color w:val="auto"/>
          <w:szCs w:val="21"/>
          <w:highlight w:val="none"/>
          <w:shd w:val="clear" w:color="auto" w:fill="FFFFFF" w:themeFill="background1"/>
        </w:rPr>
        <w:instrText xml:space="preserve"> eq \o\ac(○,2)</w:instrText>
      </w:r>
      <w:r>
        <w:rPr>
          <w:rFonts w:hint="eastAsia" w:ascii="宋体" w:hAnsi="宋体" w:eastAsia="宋体" w:cs="宋体"/>
          <w:color w:val="auto"/>
          <w:szCs w:val="21"/>
          <w:highlight w:val="none"/>
          <w:shd w:val="clear" w:color="auto" w:fill="FFFFFF" w:themeFill="background1"/>
        </w:rPr>
        <w:fldChar w:fldCharType="end"/>
      </w:r>
      <w:r>
        <w:rPr>
          <w:rFonts w:hint="eastAsia" w:ascii="宋体" w:hAnsi="宋体" w:eastAsia="宋体" w:cs="宋体"/>
          <w:color w:val="auto"/>
          <w:szCs w:val="21"/>
          <w:highlight w:val="none"/>
          <w:shd w:val="clear" w:color="auto" w:fill="FFFFFF" w:themeFill="background1"/>
        </w:rPr>
        <w:t>综合得分计算规则：取所有投标人的评审评分计算算术平均值，最后得分保留两位小数，第三位四舍五入。</w:t>
      </w:r>
    </w:p>
    <w:p w14:paraId="2D4B5D1B">
      <w:pPr>
        <w:spacing w:line="360" w:lineRule="auto"/>
        <w:ind w:firstLine="420" w:firstLineChars="200"/>
        <w:rPr>
          <w:rFonts w:hint="eastAsia" w:ascii="宋体" w:hAnsi="宋体" w:eastAsia="宋体" w:cs="宋体"/>
          <w:color w:val="auto"/>
          <w:szCs w:val="21"/>
          <w:highlight w:val="none"/>
          <w:shd w:val="clear" w:color="auto" w:fill="FFFFFF" w:themeFill="background1"/>
        </w:rPr>
      </w:pPr>
    </w:p>
    <w:p w14:paraId="3F3FA50F">
      <w:pPr>
        <w:pStyle w:val="19"/>
        <w:rPr>
          <w:rFonts w:hint="eastAsia" w:ascii="宋体" w:hAnsi="宋体" w:eastAsia="宋体" w:cs="宋体"/>
          <w:color w:val="auto"/>
          <w:szCs w:val="21"/>
          <w:highlight w:val="none"/>
          <w:shd w:val="clear" w:color="auto" w:fill="FFFFFF" w:themeFill="background1"/>
        </w:rPr>
      </w:pPr>
    </w:p>
    <w:p w14:paraId="0C702B77">
      <w:pPr>
        <w:pStyle w:val="19"/>
        <w:rPr>
          <w:rFonts w:hint="eastAsia" w:ascii="宋体" w:hAnsi="宋体" w:eastAsia="宋体" w:cs="宋体"/>
          <w:color w:val="auto"/>
          <w:szCs w:val="21"/>
          <w:highlight w:val="none"/>
          <w:shd w:val="clear" w:color="auto" w:fill="FFFFFF" w:themeFill="background1"/>
        </w:rPr>
      </w:pPr>
    </w:p>
    <w:p w14:paraId="565C994A">
      <w:pPr>
        <w:pStyle w:val="19"/>
        <w:rPr>
          <w:rFonts w:hint="eastAsia" w:ascii="宋体" w:hAnsi="宋体" w:eastAsia="宋体" w:cs="宋体"/>
          <w:color w:val="auto"/>
          <w:szCs w:val="21"/>
          <w:highlight w:val="none"/>
          <w:shd w:val="clear" w:color="auto" w:fill="FFFFFF" w:themeFill="background1"/>
        </w:rPr>
      </w:pPr>
    </w:p>
    <w:p w14:paraId="489D2E2D">
      <w:pPr>
        <w:pStyle w:val="19"/>
        <w:rPr>
          <w:rFonts w:hint="eastAsia" w:ascii="宋体" w:hAnsi="宋体" w:eastAsia="宋体" w:cs="宋体"/>
          <w:color w:val="auto"/>
          <w:szCs w:val="21"/>
          <w:highlight w:val="none"/>
          <w:shd w:val="clear" w:color="auto" w:fill="FFFFFF" w:themeFill="background1"/>
        </w:rPr>
      </w:pPr>
    </w:p>
    <w:p w14:paraId="0BE991C6">
      <w:pPr>
        <w:pStyle w:val="19"/>
        <w:rPr>
          <w:rFonts w:hint="eastAsia" w:ascii="宋体" w:hAnsi="宋体" w:eastAsia="宋体" w:cs="宋体"/>
          <w:color w:val="auto"/>
          <w:szCs w:val="21"/>
          <w:highlight w:val="none"/>
          <w:shd w:val="clear" w:color="auto" w:fill="FFFFFF" w:themeFill="background1"/>
        </w:rPr>
      </w:pPr>
    </w:p>
    <w:p w14:paraId="356A89FF">
      <w:pPr>
        <w:pStyle w:val="19"/>
        <w:rPr>
          <w:rFonts w:hint="eastAsia" w:ascii="宋体" w:hAnsi="宋体" w:eastAsia="宋体" w:cs="宋体"/>
          <w:color w:val="auto"/>
          <w:szCs w:val="21"/>
          <w:highlight w:val="none"/>
          <w:shd w:val="clear" w:color="auto" w:fill="FFFFFF" w:themeFill="background1"/>
        </w:rPr>
      </w:pPr>
    </w:p>
    <w:p w14:paraId="5FB9EBCC">
      <w:pPr>
        <w:pStyle w:val="19"/>
        <w:rPr>
          <w:rFonts w:hint="eastAsia" w:ascii="宋体" w:hAnsi="宋体" w:eastAsia="宋体" w:cs="宋体"/>
          <w:color w:val="auto"/>
          <w:szCs w:val="21"/>
          <w:highlight w:val="none"/>
          <w:shd w:val="clear" w:color="auto" w:fill="FFFFFF" w:themeFill="background1"/>
        </w:rPr>
      </w:pPr>
    </w:p>
    <w:p w14:paraId="7F2D474B">
      <w:pPr>
        <w:pStyle w:val="19"/>
        <w:rPr>
          <w:rFonts w:hint="eastAsia" w:ascii="宋体" w:hAnsi="宋体" w:eastAsia="宋体" w:cs="宋体"/>
          <w:color w:val="auto"/>
          <w:szCs w:val="21"/>
          <w:highlight w:val="none"/>
          <w:shd w:val="clear" w:color="auto" w:fill="FFFFFF" w:themeFill="background1"/>
        </w:rPr>
      </w:pPr>
    </w:p>
    <w:p w14:paraId="4CC8AE1A">
      <w:pPr>
        <w:pStyle w:val="19"/>
        <w:rPr>
          <w:rFonts w:hint="eastAsia" w:ascii="宋体" w:hAnsi="宋体" w:eastAsia="宋体" w:cs="宋体"/>
          <w:color w:val="auto"/>
          <w:szCs w:val="21"/>
          <w:highlight w:val="none"/>
          <w:shd w:val="clear" w:color="auto" w:fill="FFFFFF" w:themeFill="background1"/>
        </w:rPr>
      </w:pPr>
    </w:p>
    <w:p w14:paraId="345ED1A9">
      <w:pPr>
        <w:pStyle w:val="19"/>
        <w:rPr>
          <w:rFonts w:hint="eastAsia" w:ascii="宋体" w:hAnsi="宋体" w:eastAsia="宋体" w:cs="宋体"/>
          <w:color w:val="auto"/>
          <w:szCs w:val="21"/>
          <w:highlight w:val="none"/>
          <w:shd w:val="clear" w:color="auto" w:fill="FFFFFF" w:themeFill="background1"/>
        </w:rPr>
      </w:pPr>
    </w:p>
    <w:p w14:paraId="7936E5AC">
      <w:pPr>
        <w:pStyle w:val="19"/>
        <w:rPr>
          <w:rFonts w:hint="eastAsia" w:ascii="宋体" w:hAnsi="宋体" w:eastAsia="宋体" w:cs="宋体"/>
          <w:color w:val="auto"/>
          <w:szCs w:val="21"/>
          <w:highlight w:val="none"/>
          <w:shd w:val="clear" w:color="auto" w:fill="FFFFFF" w:themeFill="background1"/>
        </w:rPr>
      </w:pPr>
    </w:p>
    <w:p w14:paraId="148D74E5">
      <w:pPr>
        <w:pStyle w:val="19"/>
        <w:rPr>
          <w:rFonts w:hint="eastAsia" w:ascii="宋体" w:hAnsi="宋体" w:eastAsia="宋体" w:cs="宋体"/>
          <w:color w:val="auto"/>
          <w:szCs w:val="21"/>
          <w:highlight w:val="none"/>
          <w:shd w:val="clear" w:color="auto" w:fill="FFFFFF" w:themeFill="background1"/>
        </w:rPr>
      </w:pPr>
    </w:p>
    <w:p w14:paraId="10876E34">
      <w:pPr>
        <w:pStyle w:val="19"/>
        <w:rPr>
          <w:rFonts w:hint="eastAsia" w:ascii="宋体" w:hAnsi="宋体" w:eastAsia="宋体" w:cs="宋体"/>
          <w:color w:val="auto"/>
          <w:szCs w:val="21"/>
          <w:highlight w:val="none"/>
          <w:shd w:val="clear" w:color="auto" w:fill="FFFFFF" w:themeFill="background1"/>
        </w:rPr>
      </w:pPr>
    </w:p>
    <w:p w14:paraId="15E50325">
      <w:pPr>
        <w:pStyle w:val="19"/>
        <w:rPr>
          <w:rFonts w:hint="eastAsia" w:ascii="宋体" w:hAnsi="宋体" w:eastAsia="宋体" w:cs="宋体"/>
          <w:color w:val="auto"/>
          <w:szCs w:val="21"/>
          <w:highlight w:val="none"/>
          <w:shd w:val="clear" w:color="auto" w:fill="FFFFFF" w:themeFill="background1"/>
        </w:rPr>
      </w:pPr>
    </w:p>
    <w:p w14:paraId="23EE3528">
      <w:pPr>
        <w:pStyle w:val="19"/>
        <w:rPr>
          <w:rFonts w:hint="eastAsia" w:ascii="宋体" w:hAnsi="宋体" w:eastAsia="宋体" w:cs="宋体"/>
          <w:color w:val="auto"/>
          <w:szCs w:val="21"/>
          <w:highlight w:val="none"/>
          <w:shd w:val="clear" w:color="auto" w:fill="FFFFFF" w:themeFill="background1"/>
        </w:rPr>
      </w:pPr>
    </w:p>
    <w:p w14:paraId="21D752D7">
      <w:pPr>
        <w:pStyle w:val="19"/>
        <w:rPr>
          <w:rFonts w:hint="eastAsia" w:ascii="宋体" w:hAnsi="宋体" w:eastAsia="宋体" w:cs="宋体"/>
          <w:color w:val="auto"/>
          <w:szCs w:val="21"/>
          <w:highlight w:val="none"/>
          <w:shd w:val="clear" w:color="auto" w:fill="FFFFFF" w:themeFill="background1"/>
        </w:rPr>
      </w:pPr>
    </w:p>
    <w:p w14:paraId="4D0A84D0">
      <w:pPr>
        <w:pStyle w:val="19"/>
        <w:rPr>
          <w:rFonts w:hint="eastAsia" w:ascii="宋体" w:hAnsi="宋体" w:eastAsia="宋体" w:cs="宋体"/>
          <w:color w:val="auto"/>
          <w:szCs w:val="21"/>
          <w:highlight w:val="none"/>
          <w:shd w:val="clear" w:color="auto" w:fill="FFFFFF" w:themeFill="background1"/>
        </w:rPr>
      </w:pPr>
    </w:p>
    <w:p w14:paraId="0024021C">
      <w:pPr>
        <w:pStyle w:val="19"/>
        <w:rPr>
          <w:rFonts w:hint="eastAsia" w:ascii="宋体" w:hAnsi="宋体" w:eastAsia="宋体" w:cs="宋体"/>
          <w:color w:val="auto"/>
          <w:szCs w:val="21"/>
          <w:highlight w:val="none"/>
          <w:shd w:val="clear" w:color="auto" w:fill="FFFFFF" w:themeFill="background1"/>
        </w:rPr>
      </w:pPr>
    </w:p>
    <w:p w14:paraId="7FBFAD26">
      <w:pPr>
        <w:pStyle w:val="19"/>
        <w:rPr>
          <w:rFonts w:hint="eastAsia" w:ascii="宋体" w:hAnsi="宋体" w:eastAsia="宋体" w:cs="宋体"/>
          <w:color w:val="auto"/>
          <w:szCs w:val="21"/>
          <w:highlight w:val="none"/>
          <w:shd w:val="clear" w:color="auto" w:fill="FFFFFF" w:themeFill="background1"/>
        </w:rPr>
      </w:pPr>
    </w:p>
    <w:p w14:paraId="15E18A10">
      <w:pPr>
        <w:pStyle w:val="19"/>
        <w:rPr>
          <w:rFonts w:hint="eastAsia" w:ascii="宋体" w:hAnsi="宋体" w:eastAsia="宋体" w:cs="宋体"/>
          <w:color w:val="auto"/>
          <w:szCs w:val="21"/>
          <w:highlight w:val="none"/>
          <w:shd w:val="clear" w:color="auto" w:fill="FFFFFF" w:themeFill="background1"/>
        </w:rPr>
      </w:pPr>
    </w:p>
    <w:p w14:paraId="1890F757">
      <w:pPr>
        <w:pStyle w:val="19"/>
        <w:rPr>
          <w:rFonts w:hint="eastAsia" w:ascii="宋体" w:hAnsi="宋体" w:eastAsia="宋体" w:cs="宋体"/>
          <w:color w:val="auto"/>
          <w:szCs w:val="21"/>
          <w:highlight w:val="none"/>
          <w:shd w:val="clear" w:color="auto" w:fill="FFFFFF" w:themeFill="background1"/>
        </w:rPr>
      </w:pPr>
    </w:p>
    <w:p w14:paraId="6C0B5811">
      <w:pPr>
        <w:pStyle w:val="19"/>
        <w:rPr>
          <w:rFonts w:hint="eastAsia" w:ascii="宋体" w:hAnsi="宋体" w:eastAsia="宋体" w:cs="宋体"/>
          <w:color w:val="auto"/>
          <w:szCs w:val="21"/>
          <w:highlight w:val="none"/>
          <w:shd w:val="clear" w:color="auto" w:fill="FFFFFF" w:themeFill="background1"/>
        </w:rPr>
      </w:pPr>
    </w:p>
    <w:p w14:paraId="79C998C5">
      <w:pPr>
        <w:pStyle w:val="19"/>
        <w:rPr>
          <w:rFonts w:hint="eastAsia" w:ascii="宋体" w:hAnsi="宋体" w:eastAsia="宋体" w:cs="宋体"/>
          <w:color w:val="auto"/>
          <w:szCs w:val="21"/>
          <w:highlight w:val="none"/>
          <w:shd w:val="clear" w:color="auto" w:fill="FFFFFF" w:themeFill="background1"/>
        </w:rPr>
      </w:pPr>
    </w:p>
    <w:p w14:paraId="6003AC96">
      <w:pPr>
        <w:pStyle w:val="19"/>
        <w:rPr>
          <w:rFonts w:hint="eastAsia" w:ascii="宋体" w:hAnsi="宋体" w:eastAsia="宋体" w:cs="宋体"/>
          <w:color w:val="auto"/>
          <w:szCs w:val="21"/>
          <w:highlight w:val="none"/>
          <w:shd w:val="clear" w:color="auto" w:fill="FFFFFF" w:themeFill="background1"/>
        </w:rPr>
      </w:pPr>
    </w:p>
    <w:p w14:paraId="3E0A3C60">
      <w:pPr>
        <w:pStyle w:val="19"/>
        <w:rPr>
          <w:rFonts w:hint="eastAsia" w:ascii="宋体" w:hAnsi="宋体" w:eastAsia="宋体" w:cs="宋体"/>
          <w:color w:val="auto"/>
          <w:szCs w:val="21"/>
          <w:highlight w:val="none"/>
          <w:shd w:val="clear" w:color="auto" w:fill="FFFFFF" w:themeFill="background1"/>
        </w:rPr>
      </w:pPr>
    </w:p>
    <w:p w14:paraId="194A5136">
      <w:pPr>
        <w:pStyle w:val="19"/>
        <w:rPr>
          <w:rFonts w:hint="eastAsia" w:ascii="宋体" w:hAnsi="宋体" w:eastAsia="宋体" w:cs="宋体"/>
          <w:color w:val="auto"/>
          <w:szCs w:val="21"/>
          <w:highlight w:val="none"/>
          <w:shd w:val="clear" w:color="auto" w:fill="FFFFFF" w:themeFill="background1"/>
        </w:rPr>
      </w:pPr>
    </w:p>
    <w:p w14:paraId="26485061">
      <w:pPr>
        <w:pStyle w:val="19"/>
        <w:rPr>
          <w:rFonts w:hint="eastAsia" w:ascii="宋体" w:hAnsi="宋体" w:eastAsia="宋体" w:cs="宋体"/>
          <w:color w:val="auto"/>
          <w:szCs w:val="21"/>
          <w:highlight w:val="none"/>
          <w:shd w:val="clear" w:color="auto" w:fill="FFFFFF" w:themeFill="background1"/>
        </w:rPr>
      </w:pPr>
    </w:p>
    <w:p w14:paraId="40DFB0E9">
      <w:pPr>
        <w:pStyle w:val="19"/>
        <w:rPr>
          <w:rFonts w:hint="eastAsia" w:ascii="宋体" w:hAnsi="宋体" w:eastAsia="宋体" w:cs="宋体"/>
          <w:color w:val="auto"/>
          <w:szCs w:val="21"/>
          <w:highlight w:val="none"/>
          <w:shd w:val="clear" w:color="auto" w:fill="FFFFFF" w:themeFill="background1"/>
        </w:rPr>
      </w:pPr>
    </w:p>
    <w:p w14:paraId="52BE1B1D">
      <w:pPr>
        <w:pStyle w:val="19"/>
        <w:rPr>
          <w:rFonts w:hint="eastAsia" w:ascii="宋体" w:hAnsi="宋体" w:eastAsia="宋体" w:cs="宋体"/>
          <w:color w:val="auto"/>
          <w:szCs w:val="21"/>
          <w:highlight w:val="none"/>
          <w:shd w:val="clear" w:color="auto" w:fill="FFFFFF" w:themeFill="background1"/>
        </w:rPr>
      </w:pPr>
    </w:p>
    <w:p w14:paraId="3A3CC93F">
      <w:pPr>
        <w:pStyle w:val="19"/>
        <w:rPr>
          <w:rFonts w:hint="eastAsia" w:ascii="宋体" w:hAnsi="宋体" w:eastAsia="宋体" w:cs="宋体"/>
          <w:color w:val="auto"/>
          <w:szCs w:val="21"/>
          <w:highlight w:val="none"/>
          <w:shd w:val="clear" w:color="auto" w:fill="FFFFFF" w:themeFill="background1"/>
        </w:rPr>
      </w:pPr>
    </w:p>
    <w:p w14:paraId="50636888">
      <w:pPr>
        <w:pStyle w:val="19"/>
        <w:rPr>
          <w:rFonts w:hint="eastAsia" w:ascii="宋体" w:hAnsi="宋体" w:eastAsia="宋体" w:cs="宋体"/>
          <w:color w:val="auto"/>
          <w:szCs w:val="21"/>
          <w:highlight w:val="none"/>
          <w:shd w:val="clear" w:color="auto" w:fill="FFFFFF" w:themeFill="background1"/>
        </w:rPr>
      </w:pPr>
    </w:p>
    <w:p w14:paraId="5AF9F8A4">
      <w:pPr>
        <w:pStyle w:val="19"/>
        <w:rPr>
          <w:rFonts w:hint="eastAsia" w:ascii="宋体" w:hAnsi="宋体" w:eastAsia="宋体" w:cs="宋体"/>
          <w:color w:val="auto"/>
          <w:szCs w:val="21"/>
          <w:highlight w:val="none"/>
          <w:shd w:val="clear" w:color="auto" w:fill="FFFFFF" w:themeFill="background1"/>
        </w:rPr>
      </w:pPr>
    </w:p>
    <w:p w14:paraId="07ABF889">
      <w:pPr>
        <w:pStyle w:val="19"/>
        <w:rPr>
          <w:rFonts w:hint="eastAsia" w:ascii="宋体" w:hAnsi="宋体" w:eastAsia="宋体" w:cs="宋体"/>
          <w:color w:val="auto"/>
          <w:szCs w:val="21"/>
          <w:highlight w:val="none"/>
          <w:shd w:val="clear" w:color="auto" w:fill="FFFFFF" w:themeFill="background1"/>
        </w:rPr>
      </w:pPr>
    </w:p>
    <w:p w14:paraId="6B6A4934">
      <w:pPr>
        <w:pStyle w:val="19"/>
        <w:rPr>
          <w:rFonts w:hint="eastAsia" w:ascii="宋体" w:hAnsi="宋体" w:eastAsia="宋体" w:cs="宋体"/>
          <w:color w:val="auto"/>
          <w:szCs w:val="21"/>
          <w:highlight w:val="none"/>
          <w:shd w:val="clear" w:color="auto" w:fill="FFFFFF" w:themeFill="background1"/>
        </w:rPr>
      </w:pPr>
    </w:p>
    <w:p w14:paraId="1A292CA3">
      <w:pPr>
        <w:pStyle w:val="4"/>
        <w:keepNext w:val="0"/>
        <w:keepLines w:val="0"/>
        <w:adjustRightInd w:val="0"/>
        <w:snapToGrid w:val="0"/>
        <w:spacing w:before="0" w:after="0" w:line="360" w:lineRule="auto"/>
        <w:jc w:val="center"/>
        <w:rPr>
          <w:rFonts w:hint="eastAsia" w:ascii="宋体" w:hAnsi="宋体" w:eastAsia="宋体" w:cs="宋体"/>
          <w:color w:val="auto"/>
          <w:highlight w:val="none"/>
          <w:shd w:val="clear" w:color="auto" w:fill="FFFFFF" w:themeFill="background1"/>
        </w:rPr>
      </w:pPr>
      <w:bookmarkStart w:id="163" w:name="_Toc223962471"/>
      <w:bookmarkStart w:id="164" w:name="_Toc357158890"/>
      <w:r>
        <w:rPr>
          <w:rFonts w:hint="eastAsia" w:ascii="宋体" w:hAnsi="宋体" w:eastAsia="宋体" w:cs="宋体"/>
          <w:color w:val="auto"/>
          <w:highlight w:val="none"/>
          <w:shd w:val="clear" w:color="auto" w:fill="FFFFFF" w:themeFill="background1"/>
        </w:rPr>
        <w:t>第七章 投标文件格式</w:t>
      </w:r>
      <w:bookmarkEnd w:id="163"/>
      <w:bookmarkEnd w:id="164"/>
    </w:p>
    <w:p w14:paraId="38A2345E">
      <w:pPr>
        <w:jc w:val="center"/>
        <w:rPr>
          <w:rFonts w:hint="eastAsia" w:ascii="宋体" w:hAnsi="宋体" w:eastAsia="宋体" w:cs="宋体"/>
          <w:b/>
          <w:bCs/>
          <w:color w:val="auto"/>
          <w:sz w:val="52"/>
          <w:szCs w:val="52"/>
          <w:highlight w:val="none"/>
          <w:shd w:val="clear" w:color="auto" w:fill="FFFFFF" w:themeFill="background1"/>
        </w:rPr>
      </w:pPr>
    </w:p>
    <w:p w14:paraId="41BFDB1B">
      <w:pPr>
        <w:spacing w:line="360" w:lineRule="auto"/>
        <w:jc w:val="center"/>
        <w:rPr>
          <w:rFonts w:hint="default" w:ascii="宋体" w:hAnsi="宋体" w:eastAsia="宋体" w:cs="宋体"/>
          <w:b/>
          <w:bCs/>
          <w:color w:val="auto"/>
          <w:spacing w:val="11"/>
          <w:kern w:val="0"/>
          <w:sz w:val="56"/>
          <w:szCs w:val="72"/>
          <w:highlight w:val="none"/>
          <w:shd w:val="clear" w:color="auto" w:fill="FFFFFF" w:themeFill="background1"/>
          <w:lang w:val="en-US" w:eastAsia="zh-CN"/>
        </w:rPr>
      </w:pPr>
      <w:r>
        <w:rPr>
          <w:rFonts w:hint="eastAsia" w:ascii="宋体" w:hAnsi="宋体" w:eastAsia="宋体" w:cs="宋体"/>
          <w:b/>
          <w:bCs/>
          <w:color w:val="auto"/>
          <w:sz w:val="48"/>
          <w:szCs w:val="48"/>
          <w:highlight w:val="none"/>
          <w:shd w:val="clear" w:color="auto" w:fill="FFFFFF" w:themeFill="background1"/>
          <w:lang w:eastAsia="zh-CN"/>
        </w:rPr>
        <w:t>玉溪市儿童医院2026年第一批医疗设备采购（3包二次）</w:t>
      </w:r>
    </w:p>
    <w:p w14:paraId="7845764B">
      <w:pPr>
        <w:pStyle w:val="20"/>
        <w:rPr>
          <w:rFonts w:hint="eastAsia" w:ascii="宋体" w:hAnsi="宋体" w:eastAsia="宋体" w:cs="宋体"/>
          <w:color w:val="auto"/>
          <w:highlight w:val="none"/>
        </w:rPr>
      </w:pPr>
    </w:p>
    <w:p w14:paraId="1BD81322">
      <w:pPr>
        <w:pStyle w:val="20"/>
        <w:rPr>
          <w:rFonts w:hint="eastAsia" w:ascii="宋体" w:hAnsi="宋体" w:eastAsia="宋体" w:cs="宋体"/>
          <w:color w:val="auto"/>
          <w:highlight w:val="none"/>
          <w:shd w:val="clear" w:color="auto" w:fill="FFFFFF" w:themeFill="background1"/>
        </w:rPr>
      </w:pPr>
    </w:p>
    <w:p w14:paraId="4B62CACE">
      <w:pPr>
        <w:adjustRightInd w:val="0"/>
        <w:snapToGrid w:val="0"/>
        <w:spacing w:line="360" w:lineRule="auto"/>
        <w:jc w:val="center"/>
        <w:rPr>
          <w:rFonts w:hint="eastAsia" w:ascii="宋体" w:hAnsi="宋体" w:eastAsia="宋体" w:cs="宋体"/>
          <w:b/>
          <w:bCs/>
          <w:color w:val="auto"/>
          <w:sz w:val="28"/>
          <w:szCs w:val="28"/>
          <w:highlight w:val="none"/>
          <w:shd w:val="clear" w:color="auto" w:fill="FFFFFF" w:themeFill="background1"/>
        </w:rPr>
      </w:pPr>
      <w:r>
        <w:rPr>
          <w:rFonts w:hint="eastAsia" w:ascii="宋体" w:hAnsi="宋体" w:eastAsia="宋体" w:cs="宋体"/>
          <w:b/>
          <w:bCs/>
          <w:color w:val="auto"/>
          <w:sz w:val="28"/>
          <w:szCs w:val="28"/>
          <w:highlight w:val="none"/>
          <w:shd w:val="clear" w:color="auto" w:fill="FFFFFF" w:themeFill="background1"/>
        </w:rPr>
        <w:t>项目编号：HCZX2026040H</w:t>
      </w:r>
    </w:p>
    <w:p w14:paraId="280B174E">
      <w:pPr>
        <w:adjustRightInd w:val="0"/>
        <w:snapToGrid w:val="0"/>
        <w:spacing w:line="360" w:lineRule="auto"/>
        <w:jc w:val="center"/>
        <w:rPr>
          <w:rFonts w:hint="eastAsia" w:ascii="宋体" w:hAnsi="宋体" w:eastAsia="宋体" w:cs="宋体"/>
          <w:b/>
          <w:bCs/>
          <w:color w:val="auto"/>
          <w:sz w:val="28"/>
          <w:szCs w:val="28"/>
          <w:highlight w:val="none"/>
          <w:shd w:val="clear" w:color="auto" w:fill="FFFFFF" w:themeFill="background1"/>
        </w:rPr>
      </w:pPr>
    </w:p>
    <w:p w14:paraId="4C89D657">
      <w:pPr>
        <w:adjustRightInd w:val="0"/>
        <w:snapToGrid w:val="0"/>
        <w:spacing w:line="360" w:lineRule="auto"/>
        <w:jc w:val="center"/>
        <w:rPr>
          <w:rFonts w:hint="eastAsia" w:ascii="宋体" w:hAnsi="宋体" w:eastAsia="宋体" w:cs="宋体"/>
          <w:b/>
          <w:bCs/>
          <w:color w:val="auto"/>
          <w:sz w:val="28"/>
          <w:szCs w:val="28"/>
          <w:highlight w:val="none"/>
          <w:shd w:val="clear" w:color="auto" w:fill="FFFFFF" w:themeFill="background1"/>
          <w:lang w:eastAsia="zh-CN"/>
        </w:rPr>
      </w:pPr>
      <w:r>
        <w:rPr>
          <w:rFonts w:hint="eastAsia" w:ascii="宋体" w:hAnsi="宋体" w:eastAsia="宋体" w:cs="宋体"/>
          <w:b/>
          <w:bCs/>
          <w:color w:val="auto"/>
          <w:sz w:val="28"/>
          <w:szCs w:val="28"/>
          <w:highlight w:val="none"/>
          <w:shd w:val="clear" w:color="auto" w:fill="FFFFFF" w:themeFill="background1"/>
        </w:rPr>
        <w:t>政采云项目编号：</w:t>
      </w:r>
      <w:r>
        <w:rPr>
          <w:rFonts w:hint="eastAsia" w:ascii="宋体" w:hAnsi="宋体" w:eastAsia="宋体" w:cs="宋体"/>
          <w:b/>
          <w:bCs/>
          <w:color w:val="auto"/>
          <w:sz w:val="28"/>
          <w:szCs w:val="28"/>
          <w:highlight w:val="none"/>
          <w:shd w:val="clear" w:color="auto" w:fill="FFFFFF" w:themeFill="background1"/>
          <w:lang w:eastAsia="zh-CN"/>
        </w:rPr>
        <w:t>YXZC2026-G1-00270-HCZB-0043</w:t>
      </w:r>
    </w:p>
    <w:p w14:paraId="5EF09AA0">
      <w:pPr>
        <w:adjustRightInd w:val="0"/>
        <w:snapToGrid w:val="0"/>
        <w:spacing w:line="360" w:lineRule="auto"/>
        <w:rPr>
          <w:rFonts w:hint="eastAsia" w:ascii="宋体" w:hAnsi="宋体" w:eastAsia="宋体" w:cs="宋体"/>
          <w:b/>
          <w:bCs/>
          <w:color w:val="auto"/>
          <w:sz w:val="24"/>
          <w:szCs w:val="24"/>
          <w:highlight w:val="none"/>
          <w:shd w:val="clear" w:color="auto" w:fill="FFFFFF" w:themeFill="background1"/>
        </w:rPr>
      </w:pPr>
    </w:p>
    <w:p w14:paraId="4F68CFDB">
      <w:pPr>
        <w:pStyle w:val="20"/>
        <w:rPr>
          <w:rFonts w:hint="eastAsia" w:ascii="宋体" w:hAnsi="宋体" w:eastAsia="宋体" w:cs="宋体"/>
          <w:color w:val="auto"/>
          <w:highlight w:val="none"/>
        </w:rPr>
      </w:pPr>
    </w:p>
    <w:p w14:paraId="02FAD556">
      <w:pPr>
        <w:rPr>
          <w:rFonts w:hint="eastAsia" w:ascii="宋体" w:hAnsi="宋体" w:eastAsia="宋体" w:cs="宋体"/>
          <w:color w:val="auto"/>
          <w:highlight w:val="none"/>
        </w:rPr>
      </w:pPr>
    </w:p>
    <w:p w14:paraId="6BD6F05F">
      <w:pPr>
        <w:pStyle w:val="20"/>
        <w:rPr>
          <w:rFonts w:hint="eastAsia" w:ascii="宋体" w:hAnsi="宋体" w:eastAsia="宋体" w:cs="宋体"/>
          <w:color w:val="auto"/>
          <w:highlight w:val="none"/>
        </w:rPr>
      </w:pPr>
    </w:p>
    <w:p w14:paraId="2FD06C31">
      <w:pPr>
        <w:rPr>
          <w:rFonts w:hint="eastAsia" w:ascii="宋体" w:hAnsi="宋体" w:eastAsia="宋体" w:cs="宋体"/>
          <w:color w:val="auto"/>
          <w:highlight w:val="none"/>
        </w:rPr>
      </w:pPr>
    </w:p>
    <w:p w14:paraId="69D37222">
      <w:pPr>
        <w:rPr>
          <w:rFonts w:hint="eastAsia" w:ascii="宋体" w:hAnsi="宋体" w:eastAsia="宋体" w:cs="宋体"/>
          <w:color w:val="auto"/>
          <w:highlight w:val="none"/>
        </w:rPr>
      </w:pPr>
    </w:p>
    <w:p w14:paraId="6FCE767D">
      <w:pPr>
        <w:adjustRightInd w:val="0"/>
        <w:snapToGrid w:val="0"/>
        <w:spacing w:line="360" w:lineRule="auto"/>
        <w:rPr>
          <w:rFonts w:hint="eastAsia" w:ascii="宋体" w:hAnsi="宋体" w:eastAsia="宋体" w:cs="宋体"/>
          <w:b/>
          <w:bCs/>
          <w:color w:val="auto"/>
          <w:sz w:val="24"/>
          <w:szCs w:val="24"/>
          <w:highlight w:val="none"/>
          <w:shd w:val="clear" w:color="auto" w:fill="FFFFFF" w:themeFill="background1"/>
        </w:rPr>
      </w:pPr>
    </w:p>
    <w:p w14:paraId="5EA48814">
      <w:pPr>
        <w:adjustRightInd w:val="0"/>
        <w:snapToGrid w:val="0"/>
        <w:spacing w:line="360" w:lineRule="auto"/>
        <w:jc w:val="center"/>
        <w:rPr>
          <w:rFonts w:hint="eastAsia" w:ascii="宋体" w:hAnsi="宋体" w:eastAsia="宋体" w:cs="宋体"/>
          <w:b/>
          <w:bCs/>
          <w:color w:val="auto"/>
          <w:sz w:val="28"/>
          <w:szCs w:val="28"/>
          <w:highlight w:val="none"/>
          <w:shd w:val="clear" w:color="auto" w:fill="FFFFFF" w:themeFill="background1"/>
        </w:rPr>
      </w:pPr>
      <w:r>
        <w:rPr>
          <w:rFonts w:hint="eastAsia" w:ascii="宋体" w:hAnsi="宋体" w:eastAsia="宋体" w:cs="宋体"/>
          <w:b/>
          <w:bCs/>
          <w:color w:val="auto"/>
          <w:sz w:val="52"/>
          <w:szCs w:val="52"/>
          <w:highlight w:val="none"/>
          <w:shd w:val="clear" w:color="auto" w:fill="FFFFFF" w:themeFill="background1"/>
        </w:rPr>
        <w:t>投 标 文 件</w:t>
      </w:r>
    </w:p>
    <w:p w14:paraId="69054C0B">
      <w:pPr>
        <w:adjustRightInd w:val="0"/>
        <w:snapToGrid w:val="0"/>
        <w:spacing w:line="360" w:lineRule="auto"/>
        <w:rPr>
          <w:rFonts w:hint="eastAsia" w:ascii="宋体" w:hAnsi="宋体" w:eastAsia="宋体" w:cs="宋体"/>
          <w:color w:val="auto"/>
          <w:highlight w:val="none"/>
        </w:rPr>
      </w:pPr>
    </w:p>
    <w:p w14:paraId="0B43279A">
      <w:pPr>
        <w:adjustRightInd w:val="0"/>
        <w:snapToGrid w:val="0"/>
        <w:spacing w:line="360" w:lineRule="auto"/>
        <w:jc w:val="left"/>
        <w:rPr>
          <w:rFonts w:hint="eastAsia" w:ascii="宋体" w:hAnsi="宋体" w:eastAsia="宋体" w:cs="宋体"/>
          <w:bCs/>
          <w:color w:val="auto"/>
          <w:sz w:val="30"/>
          <w:szCs w:val="30"/>
          <w:highlight w:val="none"/>
          <w:u w:val="single"/>
          <w:shd w:val="clear" w:color="auto" w:fill="FFFFFF" w:themeFill="background1"/>
        </w:rPr>
      </w:pPr>
    </w:p>
    <w:p w14:paraId="2A52FE1D">
      <w:pPr>
        <w:pStyle w:val="2"/>
        <w:rPr>
          <w:rFonts w:hint="eastAsia" w:ascii="宋体" w:hAnsi="宋体" w:eastAsia="宋体" w:cs="宋体"/>
          <w:bCs/>
          <w:color w:val="auto"/>
          <w:sz w:val="30"/>
          <w:szCs w:val="30"/>
          <w:highlight w:val="none"/>
          <w:u w:val="single"/>
          <w:shd w:val="clear" w:color="auto" w:fill="FFFFFF" w:themeFill="background1"/>
        </w:rPr>
      </w:pPr>
    </w:p>
    <w:p w14:paraId="4CEB56BB">
      <w:pPr>
        <w:pStyle w:val="2"/>
        <w:rPr>
          <w:rFonts w:hint="eastAsia" w:ascii="宋体" w:hAnsi="宋体" w:eastAsia="宋体" w:cs="宋体"/>
          <w:bCs/>
          <w:color w:val="auto"/>
          <w:sz w:val="30"/>
          <w:szCs w:val="30"/>
          <w:highlight w:val="none"/>
          <w:u w:val="single"/>
          <w:shd w:val="clear" w:color="auto" w:fill="FFFFFF" w:themeFill="background1"/>
        </w:rPr>
      </w:pPr>
    </w:p>
    <w:p w14:paraId="3B18EA6F">
      <w:pPr>
        <w:pStyle w:val="20"/>
        <w:adjustRightInd w:val="0"/>
        <w:snapToGrid w:val="0"/>
        <w:spacing w:after="0" w:line="360" w:lineRule="auto"/>
        <w:rPr>
          <w:rFonts w:hint="eastAsia" w:ascii="宋体" w:hAnsi="宋体" w:eastAsia="宋体" w:cs="宋体"/>
          <w:color w:val="auto"/>
          <w:highlight w:val="none"/>
        </w:rPr>
      </w:pPr>
    </w:p>
    <w:p w14:paraId="45E67865">
      <w:pPr>
        <w:adjustRightInd w:val="0"/>
        <w:snapToGrid w:val="0"/>
        <w:spacing w:line="360" w:lineRule="auto"/>
        <w:rPr>
          <w:rFonts w:hint="eastAsia" w:ascii="宋体" w:hAnsi="宋体" w:eastAsia="宋体" w:cs="宋体"/>
          <w:color w:val="auto"/>
          <w:highlight w:val="none"/>
        </w:rPr>
      </w:pPr>
    </w:p>
    <w:bookmarkEnd w:id="84"/>
    <w:bookmarkEnd w:id="85"/>
    <w:bookmarkEnd w:id="86"/>
    <w:bookmarkEnd w:id="87"/>
    <w:bookmarkEnd w:id="88"/>
    <w:bookmarkEnd w:id="89"/>
    <w:bookmarkEnd w:id="90"/>
    <w:p w14:paraId="35A58CE4">
      <w:pPr>
        <w:tabs>
          <w:tab w:val="left" w:pos="426"/>
        </w:tabs>
        <w:adjustRightInd w:val="0"/>
        <w:snapToGrid w:val="0"/>
        <w:spacing w:line="480" w:lineRule="auto"/>
        <w:jc w:val="left"/>
        <w:rPr>
          <w:rFonts w:hint="eastAsia" w:ascii="宋体" w:hAnsi="宋体" w:eastAsia="宋体" w:cs="宋体"/>
          <w:bCs/>
          <w:color w:val="auto"/>
          <w:sz w:val="30"/>
          <w:szCs w:val="30"/>
          <w:highlight w:val="none"/>
          <w:u w:val="single"/>
          <w:shd w:val="clear" w:color="auto" w:fill="FFFFFF" w:themeFill="background1"/>
        </w:rPr>
      </w:pPr>
      <w:bookmarkStart w:id="165" w:name="_Toc357158891"/>
      <w:bookmarkStart w:id="166" w:name="_Toc357500959"/>
      <w:bookmarkStart w:id="167" w:name="_Toc300235340"/>
      <w:r>
        <w:rPr>
          <w:rFonts w:hint="eastAsia" w:ascii="宋体" w:hAnsi="宋体" w:eastAsia="宋体" w:cs="宋体"/>
          <w:bCs/>
          <w:color w:val="auto"/>
          <w:sz w:val="30"/>
          <w:szCs w:val="30"/>
          <w:highlight w:val="none"/>
          <w:shd w:val="clear" w:color="auto" w:fill="FFFFFF" w:themeFill="background1"/>
        </w:rPr>
        <w:t>投标人：</w:t>
      </w:r>
      <w:r>
        <w:rPr>
          <w:rFonts w:hint="eastAsia" w:ascii="宋体" w:hAnsi="宋体" w:eastAsia="宋体" w:cs="宋体"/>
          <w:bCs/>
          <w:color w:val="auto"/>
          <w:sz w:val="30"/>
          <w:szCs w:val="30"/>
          <w:highlight w:val="none"/>
          <w:u w:val="single"/>
          <w:shd w:val="clear" w:color="auto" w:fill="FFFFFF" w:themeFill="background1"/>
        </w:rPr>
        <w:t xml:space="preserve">                                          （盖单位章）  </w:t>
      </w:r>
    </w:p>
    <w:p w14:paraId="2B1AC445">
      <w:pPr>
        <w:tabs>
          <w:tab w:val="left" w:pos="426"/>
        </w:tabs>
        <w:adjustRightInd w:val="0"/>
        <w:snapToGrid w:val="0"/>
        <w:spacing w:line="480" w:lineRule="auto"/>
        <w:jc w:val="left"/>
        <w:rPr>
          <w:rFonts w:hint="eastAsia" w:ascii="宋体" w:hAnsi="宋体" w:eastAsia="宋体" w:cs="宋体"/>
          <w:bCs/>
          <w:color w:val="auto"/>
          <w:sz w:val="30"/>
          <w:szCs w:val="30"/>
          <w:highlight w:val="none"/>
          <w:shd w:val="clear" w:color="auto" w:fill="FFFFFF" w:themeFill="background1"/>
        </w:rPr>
      </w:pPr>
      <w:r>
        <w:rPr>
          <w:rFonts w:hint="eastAsia" w:ascii="宋体" w:hAnsi="宋体" w:eastAsia="宋体" w:cs="宋体"/>
          <w:bCs/>
          <w:color w:val="auto"/>
          <w:sz w:val="30"/>
          <w:szCs w:val="30"/>
          <w:highlight w:val="none"/>
          <w:shd w:val="clear" w:color="auto" w:fill="FFFFFF" w:themeFill="background1"/>
        </w:rPr>
        <w:t>法定代表人或其委托代理人：</w:t>
      </w:r>
      <w:r>
        <w:rPr>
          <w:rFonts w:hint="eastAsia" w:ascii="宋体" w:hAnsi="宋体" w:eastAsia="宋体" w:cs="宋体"/>
          <w:bCs/>
          <w:color w:val="auto"/>
          <w:sz w:val="30"/>
          <w:szCs w:val="30"/>
          <w:highlight w:val="none"/>
          <w:u w:val="single"/>
          <w:shd w:val="clear" w:color="auto" w:fill="FFFFFF" w:themeFill="background1"/>
        </w:rPr>
        <w:t xml:space="preserve">                      （签字或签章） </w:t>
      </w:r>
    </w:p>
    <w:p w14:paraId="3CE862CF">
      <w:pPr>
        <w:adjustRightInd w:val="0"/>
        <w:snapToGrid w:val="0"/>
        <w:spacing w:line="360" w:lineRule="auto"/>
        <w:jc w:val="left"/>
        <w:rPr>
          <w:rFonts w:hint="eastAsia" w:ascii="宋体" w:hAnsi="宋体" w:eastAsia="宋体" w:cs="宋体"/>
          <w:bCs/>
          <w:color w:val="auto"/>
          <w:sz w:val="30"/>
          <w:szCs w:val="30"/>
          <w:highlight w:val="none"/>
          <w:shd w:val="clear" w:color="auto" w:fill="FFFFFF" w:themeFill="background1"/>
        </w:rPr>
      </w:pPr>
      <w:r>
        <w:rPr>
          <w:rFonts w:hint="eastAsia" w:ascii="宋体" w:hAnsi="宋体" w:eastAsia="宋体" w:cs="宋体"/>
          <w:bCs/>
          <w:color w:val="auto"/>
          <w:sz w:val="30"/>
          <w:szCs w:val="30"/>
          <w:highlight w:val="none"/>
          <w:shd w:val="clear" w:color="auto" w:fill="FFFFFF" w:themeFill="background1"/>
        </w:rPr>
        <w:t>日期：     年   月   日</w:t>
      </w:r>
    </w:p>
    <w:bookmarkEnd w:id="165"/>
    <w:bookmarkEnd w:id="166"/>
    <w:p w14:paraId="3A236D93">
      <w:pPr>
        <w:pStyle w:val="4"/>
        <w:spacing w:before="360" w:beforeLines="150" w:after="100" w:afterAutospacing="1" w:line="360" w:lineRule="auto"/>
        <w:jc w:val="center"/>
        <w:rPr>
          <w:rFonts w:hint="eastAsia" w:ascii="宋体" w:hAnsi="宋体" w:eastAsia="宋体" w:cs="宋体"/>
          <w:bCs w:val="0"/>
          <w:color w:val="auto"/>
          <w:sz w:val="28"/>
          <w:szCs w:val="28"/>
          <w:highlight w:val="none"/>
          <w:shd w:val="clear" w:color="auto" w:fill="FFFFFF" w:themeFill="background1"/>
        </w:rPr>
      </w:pPr>
      <w:bookmarkStart w:id="168" w:name="_Toc223962472"/>
      <w:bookmarkStart w:id="169" w:name="_Hlk103185028"/>
      <w:r>
        <w:rPr>
          <w:rFonts w:hint="eastAsia" w:ascii="宋体" w:hAnsi="宋体" w:eastAsia="宋体" w:cs="宋体"/>
          <w:bCs w:val="0"/>
          <w:color w:val="auto"/>
          <w:sz w:val="28"/>
          <w:szCs w:val="28"/>
          <w:highlight w:val="none"/>
          <w:shd w:val="clear" w:color="auto" w:fill="FFFFFF" w:themeFill="background1"/>
        </w:rPr>
        <w:t>一、开标一览表</w:t>
      </w:r>
      <w:bookmarkEnd w:id="168"/>
    </w:p>
    <w:bookmarkEnd w:id="169"/>
    <w:tbl>
      <w:tblPr>
        <w:tblStyle w:val="50"/>
        <w:tblW w:w="9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6"/>
        <w:gridCol w:w="7783"/>
      </w:tblGrid>
      <w:tr w14:paraId="72107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1976" w:type="dxa"/>
            <w:vAlign w:val="center"/>
          </w:tcPr>
          <w:p w14:paraId="7C2F7A17">
            <w:pPr>
              <w:spacing w:line="360" w:lineRule="auto"/>
              <w:jc w:val="center"/>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项目名称</w:t>
            </w:r>
          </w:p>
        </w:tc>
        <w:tc>
          <w:tcPr>
            <w:tcW w:w="7783" w:type="dxa"/>
            <w:vAlign w:val="center"/>
          </w:tcPr>
          <w:p w14:paraId="446BAE74">
            <w:pPr>
              <w:spacing w:line="360" w:lineRule="auto"/>
              <w:jc w:val="left"/>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lang w:eastAsia="zh-CN"/>
              </w:rPr>
              <w:t>玉溪市儿童医院2026年第一批医疗设备采购（3包二次）</w:t>
            </w:r>
          </w:p>
        </w:tc>
      </w:tr>
      <w:tr w14:paraId="3064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1976" w:type="dxa"/>
            <w:vAlign w:val="center"/>
          </w:tcPr>
          <w:p w14:paraId="7D1C6E67">
            <w:pPr>
              <w:spacing w:line="360" w:lineRule="auto"/>
              <w:jc w:val="center"/>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投标报价</w:t>
            </w:r>
          </w:p>
        </w:tc>
        <w:tc>
          <w:tcPr>
            <w:tcW w:w="7783" w:type="dxa"/>
            <w:vAlign w:val="center"/>
          </w:tcPr>
          <w:p w14:paraId="46C45EBA">
            <w:pPr>
              <w:snapToGrid w:val="0"/>
              <w:spacing w:line="360" w:lineRule="auto"/>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（大写）人民币：</w:t>
            </w:r>
            <w:r>
              <w:rPr>
                <w:rFonts w:hint="eastAsia" w:ascii="宋体" w:hAnsi="宋体" w:eastAsia="宋体" w:cs="宋体"/>
                <w:color w:val="auto"/>
                <w:sz w:val="24"/>
                <w:highlight w:val="none"/>
                <w:u w:val="single"/>
                <w:shd w:val="clear" w:color="auto" w:fill="FFFFFF" w:themeFill="background1"/>
              </w:rPr>
              <w:t xml:space="preserve">         </w:t>
            </w:r>
            <w:r>
              <w:rPr>
                <w:rFonts w:hint="eastAsia" w:ascii="宋体" w:hAnsi="宋体" w:eastAsia="宋体" w:cs="宋体"/>
                <w:color w:val="auto"/>
                <w:sz w:val="24"/>
                <w:highlight w:val="none"/>
                <w:shd w:val="clear" w:color="auto" w:fill="FFFFFF" w:themeFill="background1"/>
              </w:rPr>
              <w:t>元</w:t>
            </w:r>
          </w:p>
          <w:p w14:paraId="7672E267">
            <w:pPr>
              <w:spacing w:line="360" w:lineRule="auto"/>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（小写）：¥</w:t>
            </w:r>
            <w:r>
              <w:rPr>
                <w:rFonts w:hint="eastAsia" w:ascii="宋体" w:hAnsi="宋体" w:eastAsia="宋体" w:cs="宋体"/>
                <w:color w:val="auto"/>
                <w:sz w:val="24"/>
                <w:highlight w:val="none"/>
                <w:u w:val="single"/>
                <w:shd w:val="clear" w:color="auto" w:fill="FFFFFF" w:themeFill="background1"/>
              </w:rPr>
              <w:t xml:space="preserve">               </w:t>
            </w:r>
            <w:r>
              <w:rPr>
                <w:rFonts w:hint="eastAsia" w:ascii="宋体" w:hAnsi="宋体" w:eastAsia="宋体" w:cs="宋体"/>
                <w:color w:val="auto"/>
                <w:sz w:val="24"/>
                <w:highlight w:val="none"/>
                <w:shd w:val="clear" w:color="auto" w:fill="FFFFFF" w:themeFill="background1"/>
              </w:rPr>
              <w:t>元</w:t>
            </w:r>
          </w:p>
        </w:tc>
      </w:tr>
      <w:tr w14:paraId="6B4E6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1976" w:type="dxa"/>
            <w:vAlign w:val="center"/>
          </w:tcPr>
          <w:p w14:paraId="1C4E0718">
            <w:pPr>
              <w:spacing w:line="360" w:lineRule="auto"/>
              <w:jc w:val="center"/>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合同履行期限</w:t>
            </w:r>
          </w:p>
        </w:tc>
        <w:tc>
          <w:tcPr>
            <w:tcW w:w="7783" w:type="dxa"/>
            <w:vAlign w:val="center"/>
          </w:tcPr>
          <w:p w14:paraId="7872E880">
            <w:pPr>
              <w:spacing w:line="360" w:lineRule="auto"/>
              <w:jc w:val="center"/>
              <w:rPr>
                <w:rFonts w:hint="eastAsia" w:ascii="宋体" w:hAnsi="宋体" w:eastAsia="宋体" w:cs="宋体"/>
                <w:color w:val="auto"/>
                <w:highlight w:val="none"/>
                <w:shd w:val="clear" w:color="auto" w:fill="FFFFFF" w:themeFill="background1"/>
              </w:rPr>
            </w:pPr>
          </w:p>
        </w:tc>
      </w:tr>
      <w:tr w14:paraId="4356B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1976" w:type="dxa"/>
            <w:vAlign w:val="center"/>
          </w:tcPr>
          <w:p w14:paraId="3AB6F9F3">
            <w:pPr>
              <w:spacing w:line="360" w:lineRule="auto"/>
              <w:jc w:val="center"/>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质量承诺</w:t>
            </w:r>
          </w:p>
        </w:tc>
        <w:tc>
          <w:tcPr>
            <w:tcW w:w="7783" w:type="dxa"/>
            <w:vAlign w:val="center"/>
          </w:tcPr>
          <w:p w14:paraId="189FBE5D">
            <w:pPr>
              <w:spacing w:line="360" w:lineRule="auto"/>
              <w:jc w:val="center"/>
              <w:rPr>
                <w:rFonts w:hint="eastAsia" w:ascii="宋体" w:hAnsi="宋体" w:eastAsia="宋体" w:cs="宋体"/>
                <w:color w:val="auto"/>
                <w:highlight w:val="none"/>
                <w:shd w:val="clear" w:color="auto" w:fill="FFFFFF" w:themeFill="background1"/>
              </w:rPr>
            </w:pPr>
          </w:p>
        </w:tc>
      </w:tr>
      <w:tr w14:paraId="50F06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1976" w:type="dxa"/>
            <w:vAlign w:val="center"/>
          </w:tcPr>
          <w:p w14:paraId="718AFFC6">
            <w:pPr>
              <w:spacing w:line="360" w:lineRule="auto"/>
              <w:jc w:val="center"/>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备    注</w:t>
            </w:r>
          </w:p>
        </w:tc>
        <w:tc>
          <w:tcPr>
            <w:tcW w:w="7783" w:type="dxa"/>
            <w:vAlign w:val="center"/>
          </w:tcPr>
          <w:p w14:paraId="7C833760">
            <w:pPr>
              <w:spacing w:line="360" w:lineRule="auto"/>
              <w:jc w:val="center"/>
              <w:rPr>
                <w:rFonts w:hint="eastAsia" w:ascii="宋体" w:hAnsi="宋体" w:eastAsia="宋体" w:cs="宋体"/>
                <w:color w:val="auto"/>
                <w:highlight w:val="none"/>
                <w:shd w:val="clear" w:color="auto" w:fill="FFFFFF" w:themeFill="background1"/>
              </w:rPr>
            </w:pPr>
          </w:p>
        </w:tc>
      </w:tr>
      <w:tr w14:paraId="0152F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76" w:type="dxa"/>
            <w:vAlign w:val="center"/>
          </w:tcPr>
          <w:p w14:paraId="318C690C">
            <w:pPr>
              <w:spacing w:line="360" w:lineRule="auto"/>
              <w:jc w:val="center"/>
              <w:rPr>
                <w:rFonts w:hint="eastAsia" w:ascii="宋体" w:hAnsi="宋体" w:eastAsia="宋体" w:cs="宋体"/>
                <w:color w:val="auto"/>
                <w:sz w:val="24"/>
                <w:highlight w:val="none"/>
                <w:shd w:val="clear" w:color="auto" w:fill="FFFFFF" w:themeFill="background1"/>
              </w:rPr>
            </w:pPr>
            <w:bookmarkStart w:id="170" w:name="_Hlk172811172"/>
            <w:r>
              <w:rPr>
                <w:rFonts w:hint="eastAsia" w:ascii="宋体" w:hAnsi="宋体" w:eastAsia="宋体" w:cs="宋体"/>
                <w:color w:val="auto"/>
                <w:sz w:val="24"/>
                <w:highlight w:val="none"/>
                <w:shd w:val="clear" w:color="auto" w:fill="FFFFFF" w:themeFill="background1"/>
              </w:rPr>
              <w:t>投标保证金缴纳方式</w:t>
            </w:r>
          </w:p>
        </w:tc>
        <w:tc>
          <w:tcPr>
            <w:tcW w:w="7783" w:type="dxa"/>
            <w:vAlign w:val="center"/>
          </w:tcPr>
          <w:p w14:paraId="72A6BAA3">
            <w:pPr>
              <w:spacing w:line="360" w:lineRule="auto"/>
              <w:jc w:val="center"/>
              <w:rPr>
                <w:rFonts w:hint="eastAsia" w:ascii="宋体" w:hAnsi="宋体" w:eastAsia="宋体" w:cs="宋体"/>
                <w:color w:val="auto"/>
                <w:highlight w:val="none"/>
                <w:shd w:val="clear" w:color="auto" w:fill="FFFFFF" w:themeFill="background1"/>
              </w:rPr>
            </w:pPr>
          </w:p>
        </w:tc>
      </w:tr>
      <w:bookmarkEnd w:id="170"/>
    </w:tbl>
    <w:p w14:paraId="66125527">
      <w:pPr>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注：投标供应商应按政府采购云平台电子投标客户端【报价明细】要求进行填写，若投标客户端生成的分项报价表信息内容不一致，以投标客户端生成的内容为准。</w:t>
      </w:r>
    </w:p>
    <w:p w14:paraId="6859AEA8">
      <w:pPr>
        <w:spacing w:line="360" w:lineRule="auto"/>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highlight w:val="none"/>
          <w:shd w:val="clear" w:color="auto" w:fill="FFFFFF" w:themeFill="background1"/>
        </w:rPr>
        <w:t xml:space="preserve">    </w:t>
      </w:r>
      <w:r>
        <w:rPr>
          <w:rFonts w:hint="eastAsia" w:ascii="宋体" w:hAnsi="宋体" w:eastAsia="宋体" w:cs="宋体"/>
          <w:b/>
          <w:bCs/>
          <w:color w:val="auto"/>
          <w:sz w:val="24"/>
          <w:szCs w:val="24"/>
          <w:highlight w:val="none"/>
          <w:shd w:val="clear" w:color="auto" w:fill="FFFFFF" w:themeFill="background1"/>
        </w:rPr>
        <w:t xml:space="preserve">   </w:t>
      </w:r>
    </w:p>
    <w:p w14:paraId="538E4124">
      <w:pPr>
        <w:pStyle w:val="20"/>
        <w:rPr>
          <w:rFonts w:hint="eastAsia" w:ascii="宋体" w:hAnsi="宋体" w:eastAsia="宋体" w:cs="宋体"/>
          <w:color w:val="auto"/>
          <w:highlight w:val="none"/>
          <w:shd w:val="clear" w:color="auto" w:fill="FFFFFF" w:themeFill="background1"/>
        </w:rPr>
      </w:pPr>
    </w:p>
    <w:p w14:paraId="1365E151">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投标人全称（加盖公章）：</w:t>
      </w:r>
    </w:p>
    <w:p w14:paraId="46818EBB">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法定代表人</w:t>
      </w:r>
      <w:r>
        <w:rPr>
          <w:rFonts w:hint="eastAsia" w:ascii="宋体" w:hAnsi="宋体" w:eastAsia="宋体" w:cs="宋体"/>
          <w:bCs/>
          <w:color w:val="auto"/>
          <w:sz w:val="24"/>
          <w:szCs w:val="24"/>
          <w:highlight w:val="none"/>
          <w:shd w:val="clear" w:color="auto" w:fill="FFFFFF" w:themeFill="background1"/>
        </w:rPr>
        <w:t>或其委托代理人（签字或签章）</w:t>
      </w:r>
      <w:r>
        <w:rPr>
          <w:rFonts w:hint="eastAsia" w:ascii="宋体" w:hAnsi="宋体" w:eastAsia="宋体" w:cs="宋体"/>
          <w:color w:val="auto"/>
          <w:sz w:val="24"/>
          <w:szCs w:val="24"/>
          <w:highlight w:val="none"/>
          <w:shd w:val="clear" w:color="auto" w:fill="FFFFFF" w:themeFill="background1"/>
        </w:rPr>
        <w:t>：</w:t>
      </w:r>
    </w:p>
    <w:p w14:paraId="734D7F83">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日期：______年   月   日</w:t>
      </w:r>
    </w:p>
    <w:p w14:paraId="7F21ADC9">
      <w:pPr>
        <w:spacing w:line="360" w:lineRule="auto"/>
        <w:rPr>
          <w:rFonts w:hint="eastAsia" w:ascii="宋体" w:hAnsi="宋体" w:eastAsia="宋体" w:cs="宋体"/>
          <w:color w:val="auto"/>
          <w:highlight w:val="none"/>
          <w:shd w:val="clear" w:color="auto" w:fill="FFFFFF" w:themeFill="background1"/>
        </w:rPr>
      </w:pPr>
    </w:p>
    <w:p w14:paraId="4A14F91F">
      <w:pPr>
        <w:spacing w:line="360" w:lineRule="auto"/>
        <w:rPr>
          <w:rFonts w:hint="eastAsia" w:ascii="宋体" w:hAnsi="宋体" w:eastAsia="宋体" w:cs="宋体"/>
          <w:color w:val="auto"/>
          <w:highlight w:val="none"/>
          <w:shd w:val="clear" w:color="auto" w:fill="FFFFFF" w:themeFill="background1"/>
        </w:rPr>
      </w:pPr>
    </w:p>
    <w:p w14:paraId="21A5F2E7">
      <w:pPr>
        <w:spacing w:line="360" w:lineRule="auto"/>
        <w:rPr>
          <w:rFonts w:hint="eastAsia" w:ascii="宋体" w:hAnsi="宋体" w:eastAsia="宋体" w:cs="宋体"/>
          <w:color w:val="auto"/>
          <w:highlight w:val="none"/>
          <w:shd w:val="clear" w:color="auto" w:fill="FFFFFF" w:themeFill="background1"/>
        </w:rPr>
      </w:pPr>
    </w:p>
    <w:p w14:paraId="76645D2F">
      <w:pPr>
        <w:spacing w:line="360" w:lineRule="auto"/>
        <w:rPr>
          <w:rFonts w:hint="eastAsia" w:ascii="宋体" w:hAnsi="宋体" w:eastAsia="宋体" w:cs="宋体"/>
          <w:color w:val="auto"/>
          <w:highlight w:val="none"/>
          <w:shd w:val="clear" w:color="auto" w:fill="FFFFFF" w:themeFill="background1"/>
        </w:rPr>
      </w:pPr>
    </w:p>
    <w:p w14:paraId="0357C90B">
      <w:pPr>
        <w:spacing w:line="360" w:lineRule="auto"/>
        <w:rPr>
          <w:rFonts w:hint="eastAsia" w:ascii="宋体" w:hAnsi="宋体" w:eastAsia="宋体" w:cs="宋体"/>
          <w:color w:val="auto"/>
          <w:highlight w:val="none"/>
          <w:shd w:val="clear" w:color="auto" w:fill="FFFFFF" w:themeFill="background1"/>
        </w:rPr>
      </w:pPr>
    </w:p>
    <w:p w14:paraId="59C84CF0">
      <w:pPr>
        <w:spacing w:line="360" w:lineRule="auto"/>
        <w:rPr>
          <w:rFonts w:hint="eastAsia" w:ascii="宋体" w:hAnsi="宋体" w:eastAsia="宋体" w:cs="宋体"/>
          <w:color w:val="auto"/>
          <w:highlight w:val="none"/>
          <w:shd w:val="clear" w:color="auto" w:fill="FFFFFF" w:themeFill="background1"/>
        </w:rPr>
      </w:pPr>
    </w:p>
    <w:bookmarkEnd w:id="0"/>
    <w:bookmarkEnd w:id="167"/>
    <w:p w14:paraId="743C77E3">
      <w:pPr>
        <w:pStyle w:val="4"/>
        <w:spacing w:before="360" w:beforeLines="150" w:after="0" w:line="360" w:lineRule="auto"/>
        <w:rPr>
          <w:rFonts w:hint="eastAsia" w:ascii="宋体" w:hAnsi="宋体" w:eastAsia="宋体" w:cs="宋体"/>
          <w:bCs w:val="0"/>
          <w:color w:val="auto"/>
          <w:sz w:val="28"/>
          <w:szCs w:val="28"/>
          <w:highlight w:val="none"/>
          <w:shd w:val="clear" w:color="auto" w:fill="FFFFFF" w:themeFill="background1"/>
        </w:rPr>
      </w:pPr>
      <w:bookmarkStart w:id="171" w:name="_Toc354231820"/>
      <w:bookmarkStart w:id="172" w:name="_Toc350930019"/>
      <w:bookmarkStart w:id="173" w:name="_Toc350930234"/>
      <w:bookmarkStart w:id="174" w:name="_Toc352783562"/>
      <w:bookmarkStart w:id="175" w:name="_Toc355054077"/>
      <w:bookmarkStart w:id="176" w:name="_Toc277679098"/>
      <w:bookmarkStart w:id="177" w:name="_Toc350330519"/>
      <w:bookmarkStart w:id="178" w:name="_Toc351117903"/>
      <w:bookmarkStart w:id="179" w:name="_Toc223962473"/>
      <w:bookmarkStart w:id="180" w:name="_Toc74301071"/>
      <w:bookmarkStart w:id="181" w:name="_Toc76476014"/>
      <w:r>
        <w:rPr>
          <w:rFonts w:hint="eastAsia" w:ascii="宋体" w:hAnsi="宋体" w:eastAsia="宋体" w:cs="宋体"/>
          <w:bCs w:val="0"/>
          <w:color w:val="auto"/>
          <w:sz w:val="28"/>
          <w:szCs w:val="28"/>
          <w:highlight w:val="none"/>
          <w:shd w:val="clear" w:color="auto" w:fill="FFFFFF" w:themeFill="background1"/>
        </w:rPr>
        <w:t>二、</w:t>
      </w:r>
      <w:bookmarkEnd w:id="171"/>
      <w:bookmarkEnd w:id="172"/>
      <w:bookmarkEnd w:id="173"/>
      <w:bookmarkEnd w:id="174"/>
      <w:bookmarkEnd w:id="175"/>
      <w:bookmarkEnd w:id="176"/>
      <w:bookmarkEnd w:id="177"/>
      <w:bookmarkEnd w:id="178"/>
      <w:r>
        <w:rPr>
          <w:rFonts w:hint="eastAsia" w:ascii="宋体" w:hAnsi="宋体" w:eastAsia="宋体" w:cs="宋体"/>
          <w:bCs w:val="0"/>
          <w:color w:val="auto"/>
          <w:sz w:val="28"/>
          <w:szCs w:val="28"/>
          <w:highlight w:val="none"/>
          <w:shd w:val="clear" w:color="auto" w:fill="FFFFFF" w:themeFill="background1"/>
        </w:rPr>
        <w:t>资格审查部分</w:t>
      </w:r>
      <w:bookmarkEnd w:id="179"/>
      <w:bookmarkEnd w:id="180"/>
      <w:bookmarkEnd w:id="181"/>
    </w:p>
    <w:p w14:paraId="4ED04476">
      <w:pPr>
        <w:spacing w:line="360" w:lineRule="auto"/>
        <w:jc w:val="center"/>
        <w:rPr>
          <w:rFonts w:hint="eastAsia" w:ascii="宋体" w:hAnsi="宋体" w:eastAsia="宋体" w:cs="宋体"/>
          <w:b/>
          <w:color w:val="auto"/>
          <w:sz w:val="28"/>
          <w:szCs w:val="28"/>
          <w:highlight w:val="none"/>
          <w:shd w:val="clear" w:color="auto" w:fill="FFFFFF" w:themeFill="background1"/>
        </w:rPr>
      </w:pPr>
      <w:bookmarkStart w:id="182" w:name="_Toc112639262"/>
      <w:r>
        <w:rPr>
          <w:rFonts w:hint="eastAsia" w:ascii="宋体" w:hAnsi="宋体" w:eastAsia="宋体" w:cs="宋体"/>
          <w:b/>
          <w:color w:val="auto"/>
          <w:sz w:val="28"/>
          <w:szCs w:val="28"/>
          <w:highlight w:val="none"/>
          <w:shd w:val="clear" w:color="auto" w:fill="FFFFFF" w:themeFill="background1"/>
        </w:rPr>
        <w:t>1.投标人基本情况表</w:t>
      </w:r>
      <w:bookmarkEnd w:id="182"/>
    </w:p>
    <w:tbl>
      <w:tblPr>
        <w:tblStyle w:val="49"/>
        <w:tblpPr w:leftFromText="180" w:rightFromText="180" w:vertAnchor="text" w:horzAnchor="margin" w:tblpXSpec="center" w:tblpY="158"/>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3"/>
        <w:gridCol w:w="1725"/>
        <w:gridCol w:w="1855"/>
        <w:gridCol w:w="1798"/>
        <w:gridCol w:w="2497"/>
      </w:tblGrid>
      <w:tr w14:paraId="51478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Align w:val="center"/>
          </w:tcPr>
          <w:p w14:paraId="26DF4C98">
            <w:pPr>
              <w:autoSpaceDE w:val="0"/>
              <w:autoSpaceDN w:val="0"/>
              <w:adjustRightInd w:val="0"/>
              <w:snapToGrid w:val="0"/>
              <w:spacing w:line="240" w:lineRule="atLeast"/>
              <w:jc w:val="center"/>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企业名称</w:t>
            </w:r>
          </w:p>
        </w:tc>
        <w:tc>
          <w:tcPr>
            <w:tcW w:w="7875" w:type="dxa"/>
            <w:gridSpan w:val="4"/>
            <w:vAlign w:val="center"/>
          </w:tcPr>
          <w:p w14:paraId="5F8A2202">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p>
        </w:tc>
      </w:tr>
      <w:tr w14:paraId="77517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Align w:val="center"/>
          </w:tcPr>
          <w:p w14:paraId="40583E1F">
            <w:pPr>
              <w:autoSpaceDE w:val="0"/>
              <w:autoSpaceDN w:val="0"/>
              <w:adjustRightInd w:val="0"/>
              <w:snapToGrid w:val="0"/>
              <w:spacing w:line="240" w:lineRule="atLeast"/>
              <w:jc w:val="center"/>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企业详细地址</w:t>
            </w:r>
          </w:p>
        </w:tc>
        <w:tc>
          <w:tcPr>
            <w:tcW w:w="7875" w:type="dxa"/>
            <w:gridSpan w:val="4"/>
            <w:vAlign w:val="center"/>
          </w:tcPr>
          <w:p w14:paraId="14540BB3">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p>
        </w:tc>
      </w:tr>
      <w:tr w14:paraId="1D1D0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Align w:val="center"/>
          </w:tcPr>
          <w:p w14:paraId="0C2B26AB">
            <w:pPr>
              <w:autoSpaceDE w:val="0"/>
              <w:autoSpaceDN w:val="0"/>
              <w:adjustRightInd w:val="0"/>
              <w:snapToGrid w:val="0"/>
              <w:spacing w:line="240" w:lineRule="atLeast"/>
              <w:jc w:val="center"/>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经济类型</w:t>
            </w:r>
          </w:p>
        </w:tc>
        <w:tc>
          <w:tcPr>
            <w:tcW w:w="3580" w:type="dxa"/>
            <w:gridSpan w:val="2"/>
            <w:vAlign w:val="center"/>
          </w:tcPr>
          <w:p w14:paraId="6E773706">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p>
        </w:tc>
        <w:tc>
          <w:tcPr>
            <w:tcW w:w="1798" w:type="dxa"/>
            <w:vAlign w:val="center"/>
          </w:tcPr>
          <w:p w14:paraId="6E86D744">
            <w:pPr>
              <w:autoSpaceDE w:val="0"/>
              <w:autoSpaceDN w:val="0"/>
              <w:adjustRightInd w:val="0"/>
              <w:snapToGrid w:val="0"/>
              <w:spacing w:line="240" w:lineRule="atLeast"/>
              <w:jc w:val="center"/>
              <w:rPr>
                <w:rFonts w:hint="eastAsia" w:ascii="宋体" w:hAnsi="宋体" w:eastAsia="宋体" w:cs="宋体"/>
                <w:color w:val="auto"/>
                <w:szCs w:val="21"/>
                <w:highlight w:val="none"/>
                <w:shd w:val="clear" w:color="auto" w:fill="FFFFFF"/>
              </w:rPr>
            </w:pPr>
            <w:r>
              <w:rPr>
                <w:rFonts w:hint="eastAsia" w:ascii="宋体" w:hAnsi="宋体" w:eastAsia="宋体" w:cs="宋体"/>
                <w:color w:val="auto"/>
                <w:szCs w:val="21"/>
                <w:highlight w:val="none"/>
                <w:shd w:val="clear" w:color="auto" w:fill="FFFFFF"/>
              </w:rPr>
              <w:t>邮编</w:t>
            </w:r>
          </w:p>
        </w:tc>
        <w:tc>
          <w:tcPr>
            <w:tcW w:w="2497" w:type="dxa"/>
            <w:vAlign w:val="center"/>
          </w:tcPr>
          <w:p w14:paraId="45FD2FBB">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p>
        </w:tc>
      </w:tr>
      <w:tr w14:paraId="0EF6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Align w:val="center"/>
          </w:tcPr>
          <w:p w14:paraId="7D6EC702">
            <w:pPr>
              <w:autoSpaceDE w:val="0"/>
              <w:autoSpaceDN w:val="0"/>
              <w:adjustRightInd w:val="0"/>
              <w:snapToGrid w:val="0"/>
              <w:spacing w:line="240" w:lineRule="atLeast"/>
              <w:ind w:right="-107" w:rightChars="-51"/>
              <w:jc w:val="center"/>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法定代表人</w:t>
            </w:r>
          </w:p>
        </w:tc>
        <w:tc>
          <w:tcPr>
            <w:tcW w:w="1725" w:type="dxa"/>
            <w:vAlign w:val="center"/>
          </w:tcPr>
          <w:p w14:paraId="1DD594C9">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p>
        </w:tc>
        <w:tc>
          <w:tcPr>
            <w:tcW w:w="3653" w:type="dxa"/>
            <w:gridSpan w:val="2"/>
            <w:vAlign w:val="center"/>
          </w:tcPr>
          <w:p w14:paraId="25B99CA4">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身份证号码：</w:t>
            </w:r>
          </w:p>
        </w:tc>
        <w:tc>
          <w:tcPr>
            <w:tcW w:w="2497" w:type="dxa"/>
            <w:vAlign w:val="center"/>
          </w:tcPr>
          <w:p w14:paraId="5CBB0D34">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rPr>
            </w:pPr>
            <w:r>
              <w:rPr>
                <w:rFonts w:hint="eastAsia" w:ascii="宋体" w:hAnsi="宋体" w:eastAsia="宋体" w:cs="宋体"/>
                <w:color w:val="auto"/>
                <w:szCs w:val="21"/>
                <w:highlight w:val="none"/>
                <w:shd w:val="clear" w:color="auto" w:fill="FFFFFF"/>
              </w:rPr>
              <w:t>联系电话：</w:t>
            </w:r>
          </w:p>
        </w:tc>
      </w:tr>
      <w:tr w14:paraId="59201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Align w:val="center"/>
          </w:tcPr>
          <w:p w14:paraId="1D7F14B6">
            <w:pPr>
              <w:autoSpaceDE w:val="0"/>
              <w:autoSpaceDN w:val="0"/>
              <w:adjustRightInd w:val="0"/>
              <w:snapToGrid w:val="0"/>
              <w:spacing w:line="240" w:lineRule="atLeast"/>
              <w:ind w:right="-107" w:rightChars="-51"/>
              <w:jc w:val="center"/>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授权代理人</w:t>
            </w:r>
          </w:p>
        </w:tc>
        <w:tc>
          <w:tcPr>
            <w:tcW w:w="1725" w:type="dxa"/>
            <w:vAlign w:val="center"/>
          </w:tcPr>
          <w:p w14:paraId="2F4A41A4">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p>
        </w:tc>
        <w:tc>
          <w:tcPr>
            <w:tcW w:w="3653" w:type="dxa"/>
            <w:gridSpan w:val="2"/>
            <w:vAlign w:val="center"/>
          </w:tcPr>
          <w:p w14:paraId="4EC4FAE8">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身份证号码：</w:t>
            </w:r>
          </w:p>
        </w:tc>
        <w:tc>
          <w:tcPr>
            <w:tcW w:w="2497" w:type="dxa"/>
            <w:vAlign w:val="center"/>
          </w:tcPr>
          <w:p w14:paraId="75DA774F">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联系电话：</w:t>
            </w:r>
          </w:p>
        </w:tc>
      </w:tr>
      <w:tr w14:paraId="5265E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Align w:val="center"/>
          </w:tcPr>
          <w:p w14:paraId="3FA62DDE">
            <w:pPr>
              <w:autoSpaceDE w:val="0"/>
              <w:autoSpaceDN w:val="0"/>
              <w:adjustRightInd w:val="0"/>
              <w:snapToGrid w:val="0"/>
              <w:spacing w:line="240" w:lineRule="atLeast"/>
              <w:ind w:right="-107" w:rightChars="-51"/>
              <w:jc w:val="center"/>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项目负责人</w:t>
            </w:r>
          </w:p>
        </w:tc>
        <w:tc>
          <w:tcPr>
            <w:tcW w:w="1725" w:type="dxa"/>
            <w:vAlign w:val="center"/>
          </w:tcPr>
          <w:p w14:paraId="653A7769">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p>
        </w:tc>
        <w:tc>
          <w:tcPr>
            <w:tcW w:w="3653" w:type="dxa"/>
            <w:gridSpan w:val="2"/>
            <w:vAlign w:val="center"/>
          </w:tcPr>
          <w:p w14:paraId="0F03E837">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身份证号码：</w:t>
            </w:r>
          </w:p>
        </w:tc>
        <w:tc>
          <w:tcPr>
            <w:tcW w:w="2497" w:type="dxa"/>
            <w:vAlign w:val="center"/>
          </w:tcPr>
          <w:p w14:paraId="23F03D21">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联系电话：</w:t>
            </w:r>
          </w:p>
        </w:tc>
      </w:tr>
      <w:tr w14:paraId="447A8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Merge w:val="restart"/>
            <w:vAlign w:val="center"/>
          </w:tcPr>
          <w:p w14:paraId="2AA24F62">
            <w:pPr>
              <w:autoSpaceDE w:val="0"/>
              <w:autoSpaceDN w:val="0"/>
              <w:adjustRightInd w:val="0"/>
              <w:snapToGrid w:val="0"/>
              <w:spacing w:line="240" w:lineRule="atLeast"/>
              <w:jc w:val="center"/>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工商登记</w:t>
            </w:r>
          </w:p>
        </w:tc>
        <w:tc>
          <w:tcPr>
            <w:tcW w:w="7875" w:type="dxa"/>
            <w:gridSpan w:val="4"/>
            <w:vAlign w:val="center"/>
          </w:tcPr>
          <w:p w14:paraId="2FCC1CD2">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 xml:space="preserve">登记机关：                     </w:t>
            </w:r>
          </w:p>
        </w:tc>
      </w:tr>
      <w:tr w14:paraId="43E0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Merge w:val="continue"/>
            <w:vAlign w:val="center"/>
          </w:tcPr>
          <w:p w14:paraId="2B0BE0BD">
            <w:pPr>
              <w:autoSpaceDE w:val="0"/>
              <w:autoSpaceDN w:val="0"/>
              <w:adjustRightInd w:val="0"/>
              <w:snapToGrid w:val="0"/>
              <w:spacing w:line="240" w:lineRule="atLeast"/>
              <w:jc w:val="center"/>
              <w:rPr>
                <w:rFonts w:hint="eastAsia" w:ascii="宋体" w:hAnsi="宋体" w:eastAsia="宋体" w:cs="宋体"/>
                <w:color w:val="auto"/>
                <w:szCs w:val="21"/>
                <w:highlight w:val="none"/>
                <w:shd w:val="clear" w:color="auto" w:fill="FFFFFF"/>
                <w:lang w:val="zh-CN"/>
              </w:rPr>
            </w:pPr>
          </w:p>
        </w:tc>
        <w:tc>
          <w:tcPr>
            <w:tcW w:w="7875" w:type="dxa"/>
            <w:gridSpan w:val="4"/>
            <w:vAlign w:val="center"/>
          </w:tcPr>
          <w:p w14:paraId="01B97C3E">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 xml:space="preserve">执照号：                        </w:t>
            </w:r>
          </w:p>
        </w:tc>
      </w:tr>
      <w:tr w14:paraId="65736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Merge w:val="restart"/>
            <w:vAlign w:val="center"/>
          </w:tcPr>
          <w:p w14:paraId="070E9B1B">
            <w:pPr>
              <w:autoSpaceDE w:val="0"/>
              <w:autoSpaceDN w:val="0"/>
              <w:adjustRightInd w:val="0"/>
              <w:snapToGrid w:val="0"/>
              <w:spacing w:line="240" w:lineRule="atLeast"/>
              <w:jc w:val="center"/>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经营范围</w:t>
            </w:r>
          </w:p>
        </w:tc>
        <w:tc>
          <w:tcPr>
            <w:tcW w:w="7875" w:type="dxa"/>
            <w:gridSpan w:val="4"/>
            <w:vAlign w:val="center"/>
          </w:tcPr>
          <w:p w14:paraId="5661151A">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 xml:space="preserve">主营：                        </w:t>
            </w:r>
          </w:p>
        </w:tc>
      </w:tr>
      <w:tr w14:paraId="531C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Merge w:val="continue"/>
            <w:vAlign w:val="center"/>
          </w:tcPr>
          <w:p w14:paraId="18134D3E">
            <w:pPr>
              <w:autoSpaceDE w:val="0"/>
              <w:autoSpaceDN w:val="0"/>
              <w:adjustRightInd w:val="0"/>
              <w:snapToGrid w:val="0"/>
              <w:spacing w:line="240" w:lineRule="atLeast"/>
              <w:jc w:val="center"/>
              <w:rPr>
                <w:rFonts w:hint="eastAsia" w:ascii="宋体" w:hAnsi="宋体" w:eastAsia="宋体" w:cs="宋体"/>
                <w:color w:val="auto"/>
                <w:szCs w:val="21"/>
                <w:highlight w:val="none"/>
                <w:shd w:val="clear" w:color="auto" w:fill="FFFFFF"/>
                <w:lang w:val="zh-CN"/>
              </w:rPr>
            </w:pPr>
          </w:p>
        </w:tc>
        <w:tc>
          <w:tcPr>
            <w:tcW w:w="7875" w:type="dxa"/>
            <w:gridSpan w:val="4"/>
            <w:vAlign w:val="center"/>
          </w:tcPr>
          <w:p w14:paraId="37870D7A">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兼营：</w:t>
            </w:r>
          </w:p>
        </w:tc>
      </w:tr>
      <w:tr w14:paraId="67615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Align w:val="center"/>
          </w:tcPr>
          <w:p w14:paraId="16AB9313">
            <w:pPr>
              <w:autoSpaceDE w:val="0"/>
              <w:autoSpaceDN w:val="0"/>
              <w:adjustRightInd w:val="0"/>
              <w:snapToGrid w:val="0"/>
              <w:spacing w:line="240" w:lineRule="atLeast"/>
              <w:jc w:val="center"/>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职工情况</w:t>
            </w:r>
          </w:p>
        </w:tc>
        <w:tc>
          <w:tcPr>
            <w:tcW w:w="7875" w:type="dxa"/>
            <w:gridSpan w:val="4"/>
            <w:vAlign w:val="center"/>
          </w:tcPr>
          <w:p w14:paraId="4F360B6E">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员工总数：              管理人员：          技术人员：</w:t>
            </w:r>
          </w:p>
        </w:tc>
      </w:tr>
      <w:tr w14:paraId="049A1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Align w:val="center"/>
          </w:tcPr>
          <w:p w14:paraId="1C8907F0">
            <w:pPr>
              <w:autoSpaceDE w:val="0"/>
              <w:autoSpaceDN w:val="0"/>
              <w:adjustRightInd w:val="0"/>
              <w:snapToGrid w:val="0"/>
              <w:spacing w:line="240" w:lineRule="atLeast"/>
              <w:jc w:val="center"/>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固定资产</w:t>
            </w:r>
          </w:p>
        </w:tc>
        <w:tc>
          <w:tcPr>
            <w:tcW w:w="7875" w:type="dxa"/>
            <w:gridSpan w:val="4"/>
            <w:vAlign w:val="center"/>
          </w:tcPr>
          <w:p w14:paraId="50025595">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 xml:space="preserve">资产总值：                </w:t>
            </w:r>
          </w:p>
        </w:tc>
      </w:tr>
      <w:tr w14:paraId="579F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Align w:val="center"/>
          </w:tcPr>
          <w:p w14:paraId="263166C6">
            <w:pPr>
              <w:autoSpaceDE w:val="0"/>
              <w:autoSpaceDN w:val="0"/>
              <w:adjustRightInd w:val="0"/>
              <w:snapToGrid w:val="0"/>
              <w:spacing w:line="240" w:lineRule="atLeast"/>
              <w:ind w:leftChars="-85" w:right="-107" w:rightChars="-51" w:hanging="178" w:hangingChars="85"/>
              <w:jc w:val="center"/>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企业类别</w:t>
            </w:r>
          </w:p>
        </w:tc>
        <w:tc>
          <w:tcPr>
            <w:tcW w:w="7875" w:type="dxa"/>
            <w:gridSpan w:val="4"/>
            <w:vAlign w:val="center"/>
          </w:tcPr>
          <w:p w14:paraId="50408E4C">
            <w:pPr>
              <w:autoSpaceDE w:val="0"/>
              <w:autoSpaceDN w:val="0"/>
              <w:adjustRightInd w:val="0"/>
              <w:snapToGrid w:val="0"/>
              <w:spacing w:line="240" w:lineRule="atLeast"/>
              <w:jc w:val="left"/>
              <w:rPr>
                <w:rFonts w:hint="eastAsia" w:ascii="宋体" w:hAnsi="宋体" w:eastAsia="宋体" w:cs="宋体"/>
                <w:color w:val="auto"/>
                <w:szCs w:val="21"/>
                <w:highlight w:val="none"/>
                <w:shd w:val="clear" w:color="auto" w:fill="FFFFFF"/>
                <w:lang w:val="zh-CN"/>
              </w:rPr>
            </w:pPr>
            <w:r>
              <w:rPr>
                <w:rFonts w:hint="eastAsia" w:ascii="宋体" w:hAnsi="宋体" w:eastAsia="宋体" w:cs="宋体"/>
                <w:bCs/>
                <w:color w:val="auto"/>
                <w:szCs w:val="21"/>
                <w:highlight w:val="none"/>
                <w:shd w:val="clear" w:color="auto" w:fill="FFFFFF"/>
              </w:rPr>
              <w:t>大型企业</w:t>
            </w:r>
            <w:r>
              <w:rPr>
                <w:rFonts w:hint="eastAsia" w:ascii="宋体" w:hAnsi="宋体" w:eastAsia="宋体" w:cs="宋体"/>
                <w:bCs/>
                <w:color w:val="auto"/>
                <w:szCs w:val="21"/>
                <w:highlight w:val="none"/>
                <w:shd w:val="clear" w:color="auto" w:fill="FFFFFF"/>
              </w:rPr>
              <w:sym w:font="Wingdings 2" w:char="F0A3"/>
            </w:r>
            <w:r>
              <w:rPr>
                <w:rFonts w:hint="eastAsia" w:ascii="宋体" w:hAnsi="宋体" w:eastAsia="宋体" w:cs="宋体"/>
                <w:bCs/>
                <w:color w:val="auto"/>
                <w:szCs w:val="21"/>
                <w:highlight w:val="none"/>
                <w:shd w:val="clear" w:color="auto" w:fill="FFFFFF"/>
              </w:rPr>
              <w:t xml:space="preserve">    中型企业</w:t>
            </w:r>
            <w:r>
              <w:rPr>
                <w:rFonts w:hint="eastAsia" w:ascii="宋体" w:hAnsi="宋体" w:eastAsia="宋体" w:cs="宋体"/>
                <w:bCs/>
                <w:color w:val="auto"/>
                <w:szCs w:val="21"/>
                <w:highlight w:val="none"/>
                <w:shd w:val="clear" w:color="auto" w:fill="FFFFFF"/>
              </w:rPr>
              <w:sym w:font="Wingdings 2" w:char="F0A3"/>
            </w:r>
            <w:r>
              <w:rPr>
                <w:rFonts w:hint="eastAsia" w:ascii="宋体" w:hAnsi="宋体" w:eastAsia="宋体" w:cs="宋体"/>
                <w:bCs/>
                <w:color w:val="auto"/>
                <w:szCs w:val="21"/>
                <w:highlight w:val="none"/>
                <w:shd w:val="clear" w:color="auto" w:fill="FFFFFF"/>
              </w:rPr>
              <w:t xml:space="preserve">     小型企业</w:t>
            </w:r>
            <w:r>
              <w:rPr>
                <w:rFonts w:hint="eastAsia" w:ascii="宋体" w:hAnsi="宋体" w:eastAsia="宋体" w:cs="宋体"/>
                <w:bCs/>
                <w:color w:val="auto"/>
                <w:szCs w:val="21"/>
                <w:highlight w:val="none"/>
                <w:shd w:val="clear" w:color="auto" w:fill="FFFFFF"/>
              </w:rPr>
              <w:sym w:font="Wingdings 2" w:char="F0A3"/>
            </w:r>
            <w:r>
              <w:rPr>
                <w:rFonts w:hint="eastAsia" w:ascii="宋体" w:hAnsi="宋体" w:eastAsia="宋体" w:cs="宋体"/>
                <w:bCs/>
                <w:color w:val="auto"/>
                <w:szCs w:val="21"/>
                <w:highlight w:val="none"/>
                <w:shd w:val="clear" w:color="auto" w:fill="FFFFFF"/>
              </w:rPr>
              <w:t xml:space="preserve">     微型企业</w:t>
            </w:r>
            <w:r>
              <w:rPr>
                <w:rFonts w:hint="eastAsia" w:ascii="宋体" w:hAnsi="宋体" w:eastAsia="宋体" w:cs="宋体"/>
                <w:bCs/>
                <w:color w:val="auto"/>
                <w:szCs w:val="21"/>
                <w:highlight w:val="none"/>
                <w:shd w:val="clear" w:color="auto" w:fill="FFFFFF"/>
              </w:rPr>
              <w:sym w:font="Wingdings 2" w:char="F0A3"/>
            </w:r>
          </w:p>
        </w:tc>
      </w:tr>
      <w:tr w14:paraId="0FC3C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Merge w:val="restart"/>
            <w:vAlign w:val="center"/>
          </w:tcPr>
          <w:p w14:paraId="2C87D188">
            <w:pPr>
              <w:autoSpaceDE w:val="0"/>
              <w:autoSpaceDN w:val="0"/>
              <w:adjustRightInd w:val="0"/>
              <w:snapToGrid w:val="0"/>
              <w:spacing w:line="240" w:lineRule="atLeast"/>
              <w:jc w:val="center"/>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通信联系</w:t>
            </w:r>
          </w:p>
        </w:tc>
        <w:tc>
          <w:tcPr>
            <w:tcW w:w="7875" w:type="dxa"/>
            <w:gridSpan w:val="4"/>
            <w:vAlign w:val="center"/>
          </w:tcPr>
          <w:p w14:paraId="717E27A5">
            <w:pPr>
              <w:autoSpaceDE w:val="0"/>
              <w:autoSpaceDN w:val="0"/>
              <w:adjustRightInd w:val="0"/>
              <w:snapToGrid w:val="0"/>
              <w:spacing w:line="240" w:lineRule="atLeast"/>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企业联系电话：                传真：             电子邮箱：</w:t>
            </w:r>
          </w:p>
        </w:tc>
      </w:tr>
      <w:tr w14:paraId="416A9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83" w:type="dxa"/>
            <w:vMerge w:val="continue"/>
            <w:vAlign w:val="center"/>
          </w:tcPr>
          <w:p w14:paraId="65665A5C">
            <w:pPr>
              <w:autoSpaceDE w:val="0"/>
              <w:autoSpaceDN w:val="0"/>
              <w:adjustRightInd w:val="0"/>
              <w:snapToGrid w:val="0"/>
              <w:spacing w:line="240" w:lineRule="atLeast"/>
              <w:jc w:val="center"/>
              <w:rPr>
                <w:rFonts w:hint="eastAsia" w:ascii="宋体" w:hAnsi="宋体" w:eastAsia="宋体" w:cs="宋体"/>
                <w:color w:val="auto"/>
                <w:szCs w:val="21"/>
                <w:highlight w:val="none"/>
                <w:shd w:val="clear" w:color="auto" w:fill="FFFFFF"/>
                <w:lang w:val="zh-CN"/>
              </w:rPr>
            </w:pPr>
          </w:p>
        </w:tc>
        <w:tc>
          <w:tcPr>
            <w:tcW w:w="7875" w:type="dxa"/>
            <w:gridSpan w:val="4"/>
            <w:vAlign w:val="center"/>
          </w:tcPr>
          <w:p w14:paraId="22A57AF4">
            <w:pPr>
              <w:autoSpaceDE w:val="0"/>
              <w:autoSpaceDN w:val="0"/>
              <w:adjustRightInd w:val="0"/>
              <w:snapToGrid w:val="0"/>
              <w:spacing w:line="240" w:lineRule="atLeast"/>
              <w:rPr>
                <w:rFonts w:hint="eastAsia" w:ascii="宋体" w:hAnsi="宋体" w:eastAsia="宋体" w:cs="宋体"/>
                <w:color w:val="auto"/>
                <w:szCs w:val="21"/>
                <w:highlight w:val="none"/>
                <w:shd w:val="clear" w:color="auto" w:fill="FFFFFF"/>
                <w:lang w:val="zh-CN"/>
              </w:rPr>
            </w:pPr>
            <w:r>
              <w:rPr>
                <w:rFonts w:hint="eastAsia" w:ascii="宋体" w:hAnsi="宋体" w:eastAsia="宋体" w:cs="宋体"/>
                <w:color w:val="auto"/>
                <w:szCs w:val="21"/>
                <w:highlight w:val="none"/>
                <w:shd w:val="clear" w:color="auto" w:fill="FFFFFF"/>
                <w:lang w:val="zh-CN"/>
              </w:rPr>
              <w:t>业务联系人：              电话：</w:t>
            </w:r>
          </w:p>
        </w:tc>
      </w:tr>
    </w:tbl>
    <w:p w14:paraId="31EE047C">
      <w:pPr>
        <w:adjustRightInd w:val="0"/>
        <w:snapToGrid w:val="0"/>
        <w:spacing w:line="360" w:lineRule="auto"/>
        <w:ind w:firstLine="482" w:firstLineChars="200"/>
        <w:jc w:val="left"/>
        <w:rPr>
          <w:rFonts w:hint="eastAsia" w:ascii="宋体" w:hAnsi="宋体" w:eastAsia="宋体" w:cs="宋体"/>
          <w:b/>
          <w:bCs/>
          <w:color w:val="auto"/>
          <w:sz w:val="24"/>
          <w:szCs w:val="32"/>
          <w:highlight w:val="none"/>
          <w:shd w:val="clear" w:color="auto" w:fill="FFFFFF" w:themeFill="background1"/>
        </w:rPr>
      </w:pPr>
    </w:p>
    <w:p w14:paraId="132ED3E7">
      <w:pPr>
        <w:adjustRightInd w:val="0"/>
        <w:snapToGrid w:val="0"/>
        <w:spacing w:line="360" w:lineRule="auto"/>
        <w:ind w:firstLine="482" w:firstLineChars="200"/>
        <w:jc w:val="left"/>
        <w:rPr>
          <w:rFonts w:hint="eastAsia" w:ascii="宋体" w:hAnsi="宋体" w:eastAsia="宋体" w:cs="宋体"/>
          <w:b/>
          <w:bCs/>
          <w:color w:val="auto"/>
          <w:sz w:val="24"/>
          <w:szCs w:val="32"/>
          <w:highlight w:val="none"/>
          <w:shd w:val="clear" w:color="auto" w:fill="FFFFFF" w:themeFill="background1"/>
        </w:rPr>
      </w:pPr>
      <w:r>
        <w:rPr>
          <w:rFonts w:hint="eastAsia" w:ascii="宋体" w:hAnsi="宋体" w:eastAsia="宋体" w:cs="宋体"/>
          <w:b/>
          <w:bCs/>
          <w:color w:val="auto"/>
          <w:sz w:val="24"/>
          <w:szCs w:val="32"/>
          <w:highlight w:val="none"/>
          <w:shd w:val="clear" w:color="auto" w:fill="FFFFFF" w:themeFill="background1"/>
        </w:rPr>
        <w:t>注：投标人需随此表后提供有效营业执照等复印件加盖公章。</w:t>
      </w:r>
    </w:p>
    <w:p w14:paraId="06840A01">
      <w:pPr>
        <w:adjustRightInd w:val="0"/>
        <w:snapToGrid w:val="0"/>
        <w:spacing w:line="360" w:lineRule="auto"/>
        <w:ind w:firstLine="482" w:firstLineChars="200"/>
        <w:jc w:val="left"/>
        <w:rPr>
          <w:rFonts w:hint="eastAsia" w:ascii="宋体" w:hAnsi="宋体" w:eastAsia="宋体" w:cs="宋体"/>
          <w:b/>
          <w:bCs/>
          <w:color w:val="auto"/>
          <w:sz w:val="24"/>
          <w:szCs w:val="32"/>
          <w:highlight w:val="none"/>
          <w:shd w:val="clear" w:color="auto" w:fill="FFFFFF" w:themeFill="background1"/>
        </w:rPr>
      </w:pPr>
    </w:p>
    <w:p w14:paraId="12808DFA">
      <w:pPr>
        <w:adjustRightInd w:val="0"/>
        <w:snapToGrid w:val="0"/>
        <w:spacing w:line="360" w:lineRule="auto"/>
        <w:jc w:val="left"/>
        <w:rPr>
          <w:rFonts w:hint="eastAsia" w:ascii="宋体" w:hAnsi="宋体" w:eastAsia="宋体" w:cs="宋体"/>
          <w:b/>
          <w:bCs/>
          <w:color w:val="auto"/>
          <w:sz w:val="24"/>
          <w:szCs w:val="32"/>
          <w:highlight w:val="none"/>
          <w:shd w:val="clear" w:color="auto" w:fill="FFFFFF" w:themeFill="background1"/>
        </w:rPr>
      </w:pPr>
    </w:p>
    <w:p w14:paraId="68D3597A">
      <w:pPr>
        <w:pStyle w:val="20"/>
        <w:rPr>
          <w:rFonts w:hint="eastAsia" w:ascii="宋体" w:hAnsi="宋体" w:eastAsia="宋体" w:cs="宋体"/>
          <w:color w:val="auto"/>
          <w:highlight w:val="none"/>
          <w:shd w:val="clear" w:color="auto" w:fill="FFFFFF" w:themeFill="background1"/>
        </w:rPr>
      </w:pPr>
    </w:p>
    <w:p w14:paraId="0F1C9D3A">
      <w:pPr>
        <w:rPr>
          <w:rFonts w:hint="eastAsia" w:ascii="宋体" w:hAnsi="宋体" w:eastAsia="宋体" w:cs="宋体"/>
          <w:color w:val="auto"/>
          <w:highlight w:val="none"/>
          <w:shd w:val="clear" w:color="auto" w:fill="FFFFFF" w:themeFill="background1"/>
        </w:rPr>
      </w:pPr>
    </w:p>
    <w:p w14:paraId="57C86FDE">
      <w:pPr>
        <w:pStyle w:val="20"/>
        <w:rPr>
          <w:rFonts w:hint="eastAsia" w:ascii="宋体" w:hAnsi="宋体" w:eastAsia="宋体" w:cs="宋体"/>
          <w:color w:val="auto"/>
          <w:highlight w:val="none"/>
          <w:shd w:val="clear" w:color="auto" w:fill="FFFFFF" w:themeFill="background1"/>
        </w:rPr>
      </w:pPr>
    </w:p>
    <w:p w14:paraId="3F788186">
      <w:pPr>
        <w:pStyle w:val="20"/>
        <w:rPr>
          <w:rFonts w:hint="eastAsia" w:ascii="宋体" w:hAnsi="宋体" w:eastAsia="宋体" w:cs="宋体"/>
          <w:color w:val="auto"/>
          <w:highlight w:val="none"/>
          <w:shd w:val="clear" w:color="auto" w:fill="FFFFFF" w:themeFill="background1"/>
        </w:rPr>
      </w:pPr>
    </w:p>
    <w:p w14:paraId="0D0DBE69">
      <w:pPr>
        <w:rPr>
          <w:rFonts w:hint="eastAsia" w:ascii="宋体" w:hAnsi="宋体" w:eastAsia="宋体" w:cs="宋体"/>
          <w:color w:val="auto"/>
          <w:highlight w:val="none"/>
          <w:shd w:val="clear" w:color="auto" w:fill="FFFFFF" w:themeFill="background1"/>
        </w:rPr>
      </w:pPr>
    </w:p>
    <w:p w14:paraId="634E759E">
      <w:pPr>
        <w:spacing w:before="240" w:beforeLines="100" w:after="240" w:afterLines="100" w:line="560" w:lineRule="exact"/>
        <w:ind w:firstLine="424"/>
        <w:jc w:val="center"/>
        <w:rPr>
          <w:rFonts w:hint="eastAsia" w:ascii="宋体" w:hAnsi="宋体" w:eastAsia="宋体" w:cs="宋体"/>
          <w:b/>
          <w:color w:val="auto"/>
          <w:sz w:val="24"/>
          <w:szCs w:val="28"/>
          <w:highlight w:val="none"/>
          <w:shd w:val="clear" w:color="auto" w:fill="FFFFFF" w:themeFill="background1"/>
        </w:rPr>
      </w:pPr>
      <w:bookmarkStart w:id="183" w:name="_Toc435514855"/>
      <w:bookmarkStart w:id="184" w:name="_Toc435515295"/>
      <w:bookmarkStart w:id="185" w:name="_Toc275865606"/>
      <w:r>
        <w:rPr>
          <w:rFonts w:hint="eastAsia" w:ascii="宋体" w:hAnsi="宋体" w:eastAsia="宋体" w:cs="宋体"/>
          <w:b/>
          <w:color w:val="auto"/>
          <w:sz w:val="24"/>
          <w:szCs w:val="28"/>
          <w:highlight w:val="none"/>
          <w:shd w:val="clear" w:color="auto" w:fill="FFFFFF" w:themeFill="background1"/>
        </w:rPr>
        <w:t>1.1法定代表人身份证明</w:t>
      </w:r>
    </w:p>
    <w:p w14:paraId="5403266F">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单位名称：</w:t>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p>
    <w:p w14:paraId="17E649B7">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单位性质：</w:t>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p>
    <w:p w14:paraId="78A6BFB4">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地    址：</w:t>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p>
    <w:p w14:paraId="30154E82">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成立时间：</w:t>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shd w:val="clear" w:color="auto" w:fill="FFFFFF" w:themeFill="background1"/>
        </w:rPr>
        <w:t>年</w:t>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shd w:val="clear" w:color="auto" w:fill="FFFFFF" w:themeFill="background1"/>
        </w:rPr>
        <w:t>月</w:t>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shd w:val="clear" w:color="auto" w:fill="FFFFFF" w:themeFill="background1"/>
        </w:rPr>
        <w:t>日</w:t>
      </w:r>
    </w:p>
    <w:p w14:paraId="3C719D48">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经营期限：</w:t>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r>
        <w:rPr>
          <w:rFonts w:hint="eastAsia" w:ascii="宋体" w:hAnsi="宋体" w:eastAsia="宋体" w:cs="宋体"/>
          <w:color w:val="auto"/>
          <w:sz w:val="24"/>
          <w:szCs w:val="24"/>
          <w:highlight w:val="none"/>
          <w:u w:val="single"/>
          <w:shd w:val="clear" w:color="auto" w:fill="FFFFFF" w:themeFill="background1"/>
        </w:rPr>
        <w:tab/>
      </w:r>
    </w:p>
    <w:p w14:paraId="6DAB94A4">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姓名：</w:t>
      </w:r>
      <w:r>
        <w:rPr>
          <w:rFonts w:hint="eastAsia" w:ascii="宋体" w:hAnsi="宋体" w:eastAsia="宋体" w:cs="宋体"/>
          <w:color w:val="auto"/>
          <w:sz w:val="24"/>
          <w:szCs w:val="24"/>
          <w:highlight w:val="none"/>
          <w:u w:val="single"/>
          <w:shd w:val="clear" w:color="auto" w:fill="FFFFFF" w:themeFill="background1"/>
        </w:rPr>
        <w:t xml:space="preserve">        </w:t>
      </w:r>
      <w:r>
        <w:rPr>
          <w:rFonts w:hint="eastAsia" w:ascii="宋体" w:hAnsi="宋体" w:eastAsia="宋体" w:cs="宋体"/>
          <w:color w:val="auto"/>
          <w:sz w:val="24"/>
          <w:szCs w:val="24"/>
          <w:highlight w:val="none"/>
          <w:shd w:val="clear" w:color="auto" w:fill="FFFFFF" w:themeFill="background1"/>
        </w:rPr>
        <w:t>性别：</w:t>
      </w:r>
      <w:r>
        <w:rPr>
          <w:rFonts w:hint="eastAsia" w:ascii="宋体" w:hAnsi="宋体" w:eastAsia="宋体" w:cs="宋体"/>
          <w:color w:val="auto"/>
          <w:sz w:val="24"/>
          <w:szCs w:val="24"/>
          <w:highlight w:val="none"/>
          <w:u w:val="single"/>
          <w:shd w:val="clear" w:color="auto" w:fill="FFFFFF" w:themeFill="background1"/>
        </w:rPr>
        <w:t xml:space="preserve">        </w:t>
      </w:r>
      <w:r>
        <w:rPr>
          <w:rFonts w:hint="eastAsia" w:ascii="宋体" w:hAnsi="宋体" w:eastAsia="宋体" w:cs="宋体"/>
          <w:color w:val="auto"/>
          <w:sz w:val="24"/>
          <w:szCs w:val="24"/>
          <w:highlight w:val="none"/>
          <w:shd w:val="clear" w:color="auto" w:fill="FFFFFF" w:themeFill="background1"/>
        </w:rPr>
        <w:t>年龄：</w:t>
      </w:r>
      <w:r>
        <w:rPr>
          <w:rFonts w:hint="eastAsia" w:ascii="宋体" w:hAnsi="宋体" w:eastAsia="宋体" w:cs="宋体"/>
          <w:color w:val="auto"/>
          <w:sz w:val="24"/>
          <w:szCs w:val="24"/>
          <w:highlight w:val="none"/>
          <w:u w:val="single"/>
          <w:shd w:val="clear" w:color="auto" w:fill="FFFFFF" w:themeFill="background1"/>
        </w:rPr>
        <w:t xml:space="preserve">        </w:t>
      </w:r>
      <w:r>
        <w:rPr>
          <w:rFonts w:hint="eastAsia" w:ascii="宋体" w:hAnsi="宋体" w:eastAsia="宋体" w:cs="宋体"/>
          <w:color w:val="auto"/>
          <w:sz w:val="24"/>
          <w:szCs w:val="24"/>
          <w:highlight w:val="none"/>
          <w:shd w:val="clear" w:color="auto" w:fill="FFFFFF" w:themeFill="background1"/>
        </w:rPr>
        <w:t>职务：</w:t>
      </w:r>
      <w:r>
        <w:rPr>
          <w:rFonts w:hint="eastAsia" w:ascii="宋体" w:hAnsi="宋体" w:eastAsia="宋体" w:cs="宋体"/>
          <w:color w:val="auto"/>
          <w:sz w:val="24"/>
          <w:szCs w:val="24"/>
          <w:highlight w:val="none"/>
          <w:u w:val="single"/>
          <w:shd w:val="clear" w:color="auto" w:fill="FFFFFF" w:themeFill="background1"/>
        </w:rPr>
        <w:t xml:space="preserve">        </w:t>
      </w:r>
    </w:p>
    <w:p w14:paraId="6A724E56">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 xml:space="preserve">系 </w:t>
      </w:r>
      <w:r>
        <w:rPr>
          <w:rFonts w:hint="eastAsia" w:ascii="宋体" w:hAnsi="宋体" w:eastAsia="宋体" w:cs="宋体"/>
          <w:color w:val="auto"/>
          <w:sz w:val="24"/>
          <w:szCs w:val="24"/>
          <w:highlight w:val="none"/>
          <w:u w:val="single"/>
          <w:shd w:val="clear" w:color="auto" w:fill="FFFFFF" w:themeFill="background1"/>
        </w:rPr>
        <w:t xml:space="preserve">         （投标人单位名称）         </w:t>
      </w:r>
      <w:r>
        <w:rPr>
          <w:rFonts w:hint="eastAsia" w:ascii="宋体" w:hAnsi="宋体" w:eastAsia="宋体" w:cs="宋体"/>
          <w:color w:val="auto"/>
          <w:sz w:val="24"/>
          <w:szCs w:val="24"/>
          <w:highlight w:val="none"/>
          <w:shd w:val="clear" w:color="auto" w:fill="FFFFFF" w:themeFill="background1"/>
        </w:rPr>
        <w:t>的法定代表人。</w:t>
      </w:r>
    </w:p>
    <w:p w14:paraId="3E3435B3">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特此证明。</w:t>
      </w:r>
    </w:p>
    <w:p w14:paraId="73FCE28D">
      <w:pPr>
        <w:tabs>
          <w:tab w:val="left" w:pos="720"/>
          <w:tab w:val="left" w:pos="900"/>
        </w:tabs>
        <w:spacing w:line="520" w:lineRule="exact"/>
        <w:ind w:firstLine="270" w:firstLineChars="128"/>
        <w:rPr>
          <w:rFonts w:hint="eastAsia" w:ascii="宋体" w:hAnsi="宋体" w:eastAsia="宋体" w:cs="宋体"/>
          <w:color w:val="auto"/>
          <w:spacing w:val="4"/>
          <w:position w:val="4"/>
          <w:szCs w:val="21"/>
          <w:highlight w:val="none"/>
        </w:rPr>
      </w:pPr>
      <w:r>
        <w:rPr>
          <w:rFonts w:hint="eastAsia" w:ascii="宋体" w:hAnsi="宋体" w:eastAsia="宋体" w:cs="宋体"/>
          <w:b/>
          <w:color w:val="auto"/>
          <w:szCs w:val="21"/>
          <w:highlight w:val="none"/>
        </w:rPr>
        <w:t>附：法定代表人身份证扫描件</w:t>
      </w:r>
    </w:p>
    <w:tbl>
      <w:tblPr>
        <w:tblStyle w:val="49"/>
        <w:tblW w:w="9601" w:type="dxa"/>
        <w:jc w:val="center"/>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
      <w:tblGrid>
        <w:gridCol w:w="4822"/>
        <w:gridCol w:w="4779"/>
      </w:tblGrid>
      <w:tr w14:paraId="7946E1B8">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2913" w:hRule="atLeast"/>
          <w:jc w:val="center"/>
        </w:trPr>
        <w:tc>
          <w:tcPr>
            <w:tcW w:w="4822" w:type="dxa"/>
          </w:tcPr>
          <w:p w14:paraId="478C22D9">
            <w:pPr>
              <w:spacing w:line="520" w:lineRule="exact"/>
              <w:ind w:firstLine="370"/>
              <w:rPr>
                <w:rFonts w:hint="eastAsia" w:ascii="宋体" w:hAnsi="宋体" w:eastAsia="宋体" w:cs="宋体"/>
                <w:color w:val="auto"/>
                <w:szCs w:val="21"/>
                <w:highlight w:val="none"/>
              </w:rPr>
            </w:pPr>
          </w:p>
          <w:p w14:paraId="6621C0C3">
            <w:pPr>
              <w:spacing w:line="520" w:lineRule="exact"/>
              <w:ind w:firstLine="370"/>
              <w:rPr>
                <w:rFonts w:hint="eastAsia" w:ascii="宋体" w:hAnsi="宋体" w:eastAsia="宋体" w:cs="宋体"/>
                <w:color w:val="auto"/>
                <w:szCs w:val="21"/>
                <w:highlight w:val="none"/>
              </w:rPr>
            </w:pPr>
          </w:p>
          <w:p w14:paraId="37ECE231">
            <w:pPr>
              <w:spacing w:line="520" w:lineRule="exact"/>
              <w:ind w:firstLine="370"/>
              <w:rPr>
                <w:rFonts w:hint="eastAsia" w:ascii="宋体" w:hAnsi="宋体" w:eastAsia="宋体" w:cs="宋体"/>
                <w:color w:val="auto"/>
                <w:szCs w:val="21"/>
                <w:highlight w:val="none"/>
              </w:rPr>
            </w:pPr>
          </w:p>
          <w:p w14:paraId="15AE341D">
            <w:pPr>
              <w:spacing w:line="520" w:lineRule="exact"/>
              <w:ind w:firstLine="370"/>
              <w:rPr>
                <w:rFonts w:hint="eastAsia" w:ascii="宋体" w:hAnsi="宋体" w:eastAsia="宋体" w:cs="宋体"/>
                <w:color w:val="auto"/>
                <w:szCs w:val="21"/>
                <w:highlight w:val="none"/>
              </w:rPr>
            </w:pPr>
          </w:p>
        </w:tc>
        <w:tc>
          <w:tcPr>
            <w:tcW w:w="4779" w:type="dxa"/>
          </w:tcPr>
          <w:p w14:paraId="57120CDB">
            <w:pPr>
              <w:spacing w:line="520" w:lineRule="exact"/>
              <w:ind w:firstLine="370"/>
              <w:rPr>
                <w:rFonts w:hint="eastAsia" w:ascii="宋体" w:hAnsi="宋体" w:eastAsia="宋体" w:cs="宋体"/>
                <w:color w:val="auto"/>
                <w:szCs w:val="21"/>
                <w:highlight w:val="none"/>
              </w:rPr>
            </w:pPr>
          </w:p>
          <w:p w14:paraId="6A8422F8">
            <w:pPr>
              <w:spacing w:line="520" w:lineRule="exact"/>
              <w:ind w:firstLine="370"/>
              <w:rPr>
                <w:rFonts w:hint="eastAsia" w:ascii="宋体" w:hAnsi="宋体" w:eastAsia="宋体" w:cs="宋体"/>
                <w:color w:val="auto"/>
                <w:szCs w:val="21"/>
                <w:highlight w:val="none"/>
              </w:rPr>
            </w:pPr>
          </w:p>
          <w:p w14:paraId="6A3E7622">
            <w:pPr>
              <w:spacing w:line="520" w:lineRule="exact"/>
              <w:ind w:firstLine="370"/>
              <w:rPr>
                <w:rFonts w:hint="eastAsia" w:ascii="宋体" w:hAnsi="宋体" w:eastAsia="宋体" w:cs="宋体"/>
                <w:color w:val="auto"/>
                <w:szCs w:val="21"/>
                <w:highlight w:val="none"/>
              </w:rPr>
            </w:pPr>
          </w:p>
        </w:tc>
      </w:tr>
    </w:tbl>
    <w:p w14:paraId="2F4E5B36">
      <w:pPr>
        <w:tabs>
          <w:tab w:val="left" w:pos="720"/>
          <w:tab w:val="left" w:pos="900"/>
        </w:tabs>
        <w:spacing w:line="520" w:lineRule="exact"/>
        <w:ind w:firstLine="436"/>
        <w:rPr>
          <w:rFonts w:hint="eastAsia" w:ascii="宋体" w:hAnsi="宋体" w:eastAsia="宋体" w:cs="宋体"/>
          <w:color w:val="auto"/>
          <w:spacing w:val="4"/>
          <w:position w:val="4"/>
          <w:sz w:val="24"/>
          <w:szCs w:val="24"/>
          <w:highlight w:val="none"/>
        </w:rPr>
      </w:pPr>
    </w:p>
    <w:p w14:paraId="6C0DFAC2">
      <w:pPr>
        <w:spacing w:line="360" w:lineRule="auto"/>
        <w:jc w:val="left"/>
        <w:rPr>
          <w:rFonts w:hint="eastAsia" w:ascii="宋体" w:hAnsi="宋体" w:eastAsia="宋体" w:cs="宋体"/>
          <w:color w:val="auto"/>
          <w:sz w:val="24"/>
          <w:szCs w:val="24"/>
          <w:highlight w:val="none"/>
          <w:shd w:val="clear" w:color="auto" w:fill="FFFFFF" w:themeFill="background1"/>
        </w:rPr>
      </w:pPr>
    </w:p>
    <w:p w14:paraId="6F59E401">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投标人：</w:t>
      </w:r>
      <w:r>
        <w:rPr>
          <w:rFonts w:hint="eastAsia" w:ascii="宋体" w:hAnsi="宋体" w:eastAsia="宋体" w:cs="宋体"/>
          <w:color w:val="auto"/>
          <w:sz w:val="24"/>
          <w:szCs w:val="24"/>
          <w:highlight w:val="none"/>
          <w:u w:val="single"/>
          <w:shd w:val="clear" w:color="auto" w:fill="FFFFFF" w:themeFill="background1"/>
        </w:rPr>
        <w:t xml:space="preserve">                 （电子签章）</w:t>
      </w:r>
    </w:p>
    <w:p w14:paraId="668CDA32">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日  期：</w:t>
      </w:r>
      <w:r>
        <w:rPr>
          <w:rFonts w:hint="eastAsia" w:ascii="宋体" w:hAnsi="宋体" w:eastAsia="宋体" w:cs="宋体"/>
          <w:color w:val="auto"/>
          <w:spacing w:val="4"/>
          <w:position w:val="4"/>
          <w:sz w:val="24"/>
          <w:szCs w:val="24"/>
          <w:highlight w:val="none"/>
          <w:u w:val="single"/>
        </w:rPr>
        <w:t xml:space="preserve">       </w:t>
      </w:r>
      <w:r>
        <w:rPr>
          <w:rFonts w:hint="eastAsia" w:ascii="宋体" w:hAnsi="宋体" w:eastAsia="宋体" w:cs="宋体"/>
          <w:color w:val="auto"/>
          <w:spacing w:val="4"/>
          <w:position w:val="4"/>
          <w:sz w:val="24"/>
          <w:szCs w:val="24"/>
          <w:highlight w:val="none"/>
        </w:rPr>
        <w:t>年</w:t>
      </w:r>
      <w:r>
        <w:rPr>
          <w:rFonts w:hint="eastAsia" w:ascii="宋体" w:hAnsi="宋体" w:eastAsia="宋体" w:cs="宋体"/>
          <w:color w:val="auto"/>
          <w:spacing w:val="4"/>
          <w:position w:val="4"/>
          <w:sz w:val="24"/>
          <w:szCs w:val="24"/>
          <w:highlight w:val="none"/>
          <w:u w:val="single"/>
        </w:rPr>
        <w:t xml:space="preserve">       </w:t>
      </w:r>
      <w:r>
        <w:rPr>
          <w:rFonts w:hint="eastAsia" w:ascii="宋体" w:hAnsi="宋体" w:eastAsia="宋体" w:cs="宋体"/>
          <w:color w:val="auto"/>
          <w:spacing w:val="4"/>
          <w:position w:val="4"/>
          <w:sz w:val="24"/>
          <w:szCs w:val="24"/>
          <w:highlight w:val="none"/>
        </w:rPr>
        <w:t>月</w:t>
      </w:r>
      <w:r>
        <w:rPr>
          <w:rFonts w:hint="eastAsia" w:ascii="宋体" w:hAnsi="宋体" w:eastAsia="宋体" w:cs="宋体"/>
          <w:color w:val="auto"/>
          <w:spacing w:val="4"/>
          <w:position w:val="4"/>
          <w:sz w:val="24"/>
          <w:szCs w:val="24"/>
          <w:highlight w:val="none"/>
          <w:u w:val="single"/>
        </w:rPr>
        <w:t xml:space="preserve">      </w:t>
      </w:r>
      <w:r>
        <w:rPr>
          <w:rFonts w:hint="eastAsia" w:ascii="宋体" w:hAnsi="宋体" w:eastAsia="宋体" w:cs="宋体"/>
          <w:color w:val="auto"/>
          <w:spacing w:val="4"/>
          <w:position w:val="4"/>
          <w:sz w:val="24"/>
          <w:szCs w:val="24"/>
          <w:highlight w:val="none"/>
        </w:rPr>
        <w:t>日</w:t>
      </w:r>
    </w:p>
    <w:p w14:paraId="449B964B">
      <w:pPr>
        <w:spacing w:line="360" w:lineRule="auto"/>
        <w:rPr>
          <w:rFonts w:hint="eastAsia" w:ascii="宋体" w:hAnsi="宋体" w:eastAsia="宋体" w:cs="宋体"/>
          <w:color w:val="auto"/>
          <w:highlight w:val="none"/>
        </w:rPr>
      </w:pPr>
    </w:p>
    <w:p w14:paraId="1FE184D4">
      <w:pPr>
        <w:spacing w:line="360" w:lineRule="auto"/>
        <w:rPr>
          <w:rFonts w:hint="eastAsia" w:ascii="宋体" w:hAnsi="宋体" w:eastAsia="宋体" w:cs="宋体"/>
          <w:color w:val="auto"/>
          <w:highlight w:val="none"/>
        </w:rPr>
      </w:pPr>
    </w:p>
    <w:p w14:paraId="29B17ABB">
      <w:pPr>
        <w:spacing w:line="360" w:lineRule="auto"/>
        <w:rPr>
          <w:rFonts w:hint="eastAsia" w:ascii="宋体" w:hAnsi="宋体" w:eastAsia="宋体" w:cs="宋体"/>
          <w:color w:val="auto"/>
          <w:highlight w:val="none"/>
        </w:rPr>
      </w:pPr>
    </w:p>
    <w:p w14:paraId="18BE16E0">
      <w:pPr>
        <w:spacing w:line="360" w:lineRule="auto"/>
        <w:rPr>
          <w:rFonts w:hint="eastAsia" w:ascii="宋体" w:hAnsi="宋体" w:eastAsia="宋体" w:cs="宋体"/>
          <w:color w:val="auto"/>
          <w:highlight w:val="none"/>
        </w:rPr>
      </w:pPr>
    </w:p>
    <w:p w14:paraId="4F805907">
      <w:pPr>
        <w:spacing w:line="360" w:lineRule="auto"/>
        <w:rPr>
          <w:rFonts w:hint="eastAsia" w:ascii="宋体" w:hAnsi="宋体" w:eastAsia="宋体" w:cs="宋体"/>
          <w:color w:val="auto"/>
          <w:highlight w:val="none"/>
        </w:rPr>
      </w:pPr>
    </w:p>
    <w:p w14:paraId="09E45097">
      <w:pPr>
        <w:spacing w:line="360" w:lineRule="auto"/>
        <w:rPr>
          <w:rFonts w:hint="eastAsia" w:ascii="宋体" w:hAnsi="宋体" w:eastAsia="宋体" w:cs="宋体"/>
          <w:color w:val="auto"/>
          <w:highlight w:val="none"/>
        </w:rPr>
      </w:pPr>
    </w:p>
    <w:p w14:paraId="16F46BAD">
      <w:pPr>
        <w:spacing w:line="360" w:lineRule="auto"/>
        <w:rPr>
          <w:rFonts w:hint="eastAsia" w:ascii="宋体" w:hAnsi="宋体" w:eastAsia="宋体" w:cs="宋体"/>
          <w:color w:val="auto"/>
          <w:highlight w:val="none"/>
        </w:rPr>
      </w:pPr>
    </w:p>
    <w:p w14:paraId="39D395E1">
      <w:pPr>
        <w:spacing w:line="360" w:lineRule="auto"/>
        <w:rPr>
          <w:rFonts w:hint="eastAsia" w:ascii="宋体" w:hAnsi="宋体" w:eastAsia="宋体" w:cs="宋体"/>
          <w:color w:val="auto"/>
          <w:highlight w:val="none"/>
        </w:rPr>
      </w:pPr>
    </w:p>
    <w:p w14:paraId="05299DE7">
      <w:pPr>
        <w:spacing w:line="360" w:lineRule="auto"/>
        <w:rPr>
          <w:rFonts w:hint="eastAsia" w:ascii="宋体" w:hAnsi="宋体" w:eastAsia="宋体" w:cs="宋体"/>
          <w:color w:val="auto"/>
          <w:highlight w:val="none"/>
        </w:rPr>
      </w:pPr>
    </w:p>
    <w:p w14:paraId="289B4D22">
      <w:pPr>
        <w:spacing w:line="360" w:lineRule="auto"/>
        <w:rPr>
          <w:rFonts w:hint="eastAsia" w:ascii="宋体" w:hAnsi="宋体" w:eastAsia="宋体" w:cs="宋体"/>
          <w:color w:val="auto"/>
          <w:highlight w:val="none"/>
        </w:rPr>
      </w:pPr>
    </w:p>
    <w:p w14:paraId="68EADD40">
      <w:pPr>
        <w:spacing w:before="240" w:beforeLines="100" w:after="240" w:afterLines="100" w:line="560" w:lineRule="exact"/>
        <w:ind w:firstLine="424"/>
        <w:jc w:val="center"/>
        <w:rPr>
          <w:rFonts w:hint="eastAsia" w:ascii="宋体" w:hAnsi="宋体" w:eastAsia="宋体" w:cs="宋体"/>
          <w:b/>
          <w:color w:val="auto"/>
          <w:sz w:val="24"/>
          <w:szCs w:val="28"/>
          <w:highlight w:val="none"/>
          <w:shd w:val="clear" w:color="auto" w:fill="FFFFFF" w:themeFill="background1"/>
        </w:rPr>
      </w:pPr>
      <w:r>
        <w:rPr>
          <w:rFonts w:hint="eastAsia" w:ascii="宋体" w:hAnsi="宋体" w:eastAsia="宋体" w:cs="宋体"/>
          <w:b/>
          <w:color w:val="auto"/>
          <w:sz w:val="24"/>
          <w:szCs w:val="28"/>
          <w:highlight w:val="none"/>
          <w:shd w:val="clear" w:color="auto" w:fill="FFFFFF" w:themeFill="background1"/>
        </w:rPr>
        <w:t>1.2授权委托书</w:t>
      </w:r>
    </w:p>
    <w:p w14:paraId="1536E088">
      <w:pPr>
        <w:spacing w:line="400" w:lineRule="exact"/>
        <w:ind w:firstLine="424"/>
        <w:jc w:val="left"/>
        <w:rPr>
          <w:rFonts w:hint="eastAsia" w:ascii="宋体" w:hAnsi="宋体" w:eastAsia="宋体" w:cs="宋体"/>
          <w:b/>
          <w:color w:val="auto"/>
          <w:sz w:val="24"/>
          <w:szCs w:val="24"/>
          <w:highlight w:val="none"/>
          <w:shd w:val="clear" w:color="auto" w:fill="FFFFFF" w:themeFill="background1"/>
        </w:rPr>
      </w:pPr>
    </w:p>
    <w:p w14:paraId="755073AE">
      <w:pPr>
        <w:spacing w:line="360" w:lineRule="auto"/>
        <w:ind w:firstLine="600" w:firstLineChars="25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本人</w:t>
      </w:r>
      <w:r>
        <w:rPr>
          <w:rFonts w:hint="eastAsia" w:ascii="宋体" w:hAnsi="宋体" w:eastAsia="宋体" w:cs="宋体"/>
          <w:color w:val="auto"/>
          <w:sz w:val="24"/>
          <w:szCs w:val="24"/>
          <w:highlight w:val="none"/>
          <w:u w:val="single"/>
          <w:shd w:val="clear" w:color="auto" w:fill="FFFFFF" w:themeFill="background1"/>
        </w:rPr>
        <w:t xml:space="preserve">     （姓名）   </w:t>
      </w:r>
      <w:r>
        <w:rPr>
          <w:rFonts w:hint="eastAsia" w:ascii="宋体" w:hAnsi="宋体" w:eastAsia="宋体" w:cs="宋体"/>
          <w:color w:val="auto"/>
          <w:sz w:val="24"/>
          <w:szCs w:val="24"/>
          <w:highlight w:val="none"/>
          <w:shd w:val="clear" w:color="auto" w:fill="FFFFFF" w:themeFill="background1"/>
        </w:rPr>
        <w:t>系</w:t>
      </w:r>
      <w:r>
        <w:rPr>
          <w:rFonts w:hint="eastAsia" w:ascii="宋体" w:hAnsi="宋体" w:eastAsia="宋体" w:cs="宋体"/>
          <w:color w:val="auto"/>
          <w:sz w:val="24"/>
          <w:szCs w:val="24"/>
          <w:highlight w:val="none"/>
          <w:u w:val="single"/>
          <w:shd w:val="clear" w:color="auto" w:fill="FFFFFF" w:themeFill="background1"/>
        </w:rPr>
        <w:t xml:space="preserve">       （投标人名称）     </w:t>
      </w:r>
      <w:r>
        <w:rPr>
          <w:rFonts w:hint="eastAsia" w:ascii="宋体" w:hAnsi="宋体" w:eastAsia="宋体" w:cs="宋体"/>
          <w:color w:val="auto"/>
          <w:sz w:val="24"/>
          <w:szCs w:val="24"/>
          <w:highlight w:val="none"/>
          <w:shd w:val="clear" w:color="auto" w:fill="FFFFFF" w:themeFill="background1"/>
        </w:rPr>
        <w:t>的法定代表人，现委托我公司员工</w:t>
      </w:r>
      <w:r>
        <w:rPr>
          <w:rFonts w:hint="eastAsia" w:ascii="宋体" w:hAnsi="宋体" w:eastAsia="宋体" w:cs="宋体"/>
          <w:color w:val="auto"/>
          <w:sz w:val="24"/>
          <w:szCs w:val="24"/>
          <w:highlight w:val="none"/>
          <w:u w:val="single"/>
          <w:shd w:val="clear" w:color="auto" w:fill="FFFFFF" w:themeFill="background1"/>
        </w:rPr>
        <w:t xml:space="preserve">     （姓名）    </w:t>
      </w:r>
      <w:r>
        <w:rPr>
          <w:rFonts w:hint="eastAsia" w:ascii="宋体" w:hAnsi="宋体" w:eastAsia="宋体" w:cs="宋体"/>
          <w:color w:val="auto"/>
          <w:sz w:val="24"/>
          <w:szCs w:val="24"/>
          <w:highlight w:val="none"/>
          <w:shd w:val="clear" w:color="auto" w:fill="FFFFFF" w:themeFill="background1"/>
        </w:rPr>
        <w:t>为我方代理人。代理人根据授权，以我方名义签署、澄清、说明、补正、递交、撤回、修改</w:t>
      </w:r>
      <w:r>
        <w:rPr>
          <w:rFonts w:hint="eastAsia" w:ascii="宋体" w:hAnsi="宋体" w:eastAsia="宋体" w:cs="宋体"/>
          <w:color w:val="auto"/>
          <w:sz w:val="24"/>
          <w:szCs w:val="24"/>
          <w:highlight w:val="none"/>
          <w:u w:val="single"/>
          <w:shd w:val="clear" w:color="auto" w:fill="FFFFFF" w:themeFill="background1"/>
        </w:rPr>
        <w:t xml:space="preserve">          （项目名称）          </w:t>
      </w:r>
      <w:r>
        <w:rPr>
          <w:rFonts w:hint="eastAsia" w:ascii="宋体" w:hAnsi="宋体" w:eastAsia="宋体" w:cs="宋体"/>
          <w:color w:val="auto"/>
          <w:sz w:val="24"/>
          <w:szCs w:val="24"/>
          <w:highlight w:val="none"/>
          <w:shd w:val="clear" w:color="auto" w:fill="FFFFFF" w:themeFill="background1"/>
        </w:rPr>
        <w:t>投标文件、签订合同和处理有关事宜，其法律后果由我方承担。</w:t>
      </w:r>
    </w:p>
    <w:p w14:paraId="2A72D5D8">
      <w:pPr>
        <w:spacing w:line="360" w:lineRule="auto"/>
        <w:ind w:firstLine="600" w:firstLineChars="250"/>
        <w:jc w:val="left"/>
        <w:rPr>
          <w:rFonts w:hint="eastAsia" w:ascii="宋体" w:hAnsi="宋体" w:eastAsia="宋体" w:cs="宋体"/>
          <w:color w:val="auto"/>
          <w:sz w:val="24"/>
          <w:szCs w:val="24"/>
          <w:highlight w:val="none"/>
          <w:u w:val="singl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委托期限：</w:t>
      </w:r>
    </w:p>
    <w:p w14:paraId="12828E39">
      <w:pPr>
        <w:spacing w:line="360" w:lineRule="auto"/>
        <w:ind w:firstLine="600" w:firstLineChars="25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代理人无转委托权。</w:t>
      </w:r>
    </w:p>
    <w:p w14:paraId="3596D083">
      <w:pPr>
        <w:spacing w:line="520" w:lineRule="exact"/>
        <w:ind w:firstLine="37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附：委托代理人身份证扫描件</w:t>
      </w:r>
    </w:p>
    <w:tbl>
      <w:tblPr>
        <w:tblStyle w:val="49"/>
        <w:tblW w:w="9682" w:type="dxa"/>
        <w:jc w:val="center"/>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
      <w:tblGrid>
        <w:gridCol w:w="4909"/>
        <w:gridCol w:w="4773"/>
      </w:tblGrid>
      <w:tr w14:paraId="307CE1E4">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2986" w:hRule="atLeast"/>
          <w:jc w:val="center"/>
        </w:trPr>
        <w:tc>
          <w:tcPr>
            <w:tcW w:w="4909" w:type="dxa"/>
          </w:tcPr>
          <w:p w14:paraId="75CA0714">
            <w:pPr>
              <w:spacing w:line="520" w:lineRule="exact"/>
              <w:ind w:firstLine="370"/>
              <w:rPr>
                <w:rFonts w:hint="eastAsia" w:ascii="宋体" w:hAnsi="宋体" w:eastAsia="宋体" w:cs="宋体"/>
                <w:color w:val="auto"/>
                <w:szCs w:val="21"/>
                <w:highlight w:val="none"/>
              </w:rPr>
            </w:pPr>
          </w:p>
          <w:p w14:paraId="627E9422">
            <w:pPr>
              <w:spacing w:line="520" w:lineRule="exact"/>
              <w:ind w:firstLine="370"/>
              <w:rPr>
                <w:rFonts w:hint="eastAsia" w:ascii="宋体" w:hAnsi="宋体" w:eastAsia="宋体" w:cs="宋体"/>
                <w:color w:val="auto"/>
                <w:szCs w:val="21"/>
                <w:highlight w:val="none"/>
              </w:rPr>
            </w:pPr>
          </w:p>
          <w:p w14:paraId="2D05BE96">
            <w:pPr>
              <w:spacing w:line="520" w:lineRule="exact"/>
              <w:ind w:firstLine="370"/>
              <w:rPr>
                <w:rFonts w:hint="eastAsia" w:ascii="宋体" w:hAnsi="宋体" w:eastAsia="宋体" w:cs="宋体"/>
                <w:color w:val="auto"/>
                <w:szCs w:val="21"/>
                <w:highlight w:val="none"/>
              </w:rPr>
            </w:pPr>
          </w:p>
        </w:tc>
        <w:tc>
          <w:tcPr>
            <w:tcW w:w="4773" w:type="dxa"/>
          </w:tcPr>
          <w:p w14:paraId="506D38FD">
            <w:pPr>
              <w:spacing w:line="520" w:lineRule="exact"/>
              <w:ind w:firstLine="370"/>
              <w:rPr>
                <w:rFonts w:hint="eastAsia" w:ascii="宋体" w:hAnsi="宋体" w:eastAsia="宋体" w:cs="宋体"/>
                <w:color w:val="auto"/>
                <w:szCs w:val="21"/>
                <w:highlight w:val="none"/>
              </w:rPr>
            </w:pPr>
          </w:p>
          <w:p w14:paraId="09301A1B">
            <w:pPr>
              <w:spacing w:line="520" w:lineRule="exact"/>
              <w:ind w:firstLine="370"/>
              <w:rPr>
                <w:rFonts w:hint="eastAsia" w:ascii="宋体" w:hAnsi="宋体" w:eastAsia="宋体" w:cs="宋体"/>
                <w:color w:val="auto"/>
                <w:szCs w:val="21"/>
                <w:highlight w:val="none"/>
              </w:rPr>
            </w:pPr>
          </w:p>
          <w:p w14:paraId="15662945">
            <w:pPr>
              <w:spacing w:line="520" w:lineRule="exact"/>
              <w:ind w:firstLine="370"/>
              <w:rPr>
                <w:rFonts w:hint="eastAsia" w:ascii="宋体" w:hAnsi="宋体" w:eastAsia="宋体" w:cs="宋体"/>
                <w:color w:val="auto"/>
                <w:szCs w:val="21"/>
                <w:highlight w:val="none"/>
              </w:rPr>
            </w:pPr>
          </w:p>
          <w:p w14:paraId="0B49FD08">
            <w:pPr>
              <w:spacing w:line="520" w:lineRule="exact"/>
              <w:ind w:firstLine="370"/>
              <w:rPr>
                <w:rFonts w:hint="eastAsia" w:ascii="宋体" w:hAnsi="宋体" w:eastAsia="宋体" w:cs="宋体"/>
                <w:color w:val="auto"/>
                <w:szCs w:val="21"/>
                <w:highlight w:val="none"/>
              </w:rPr>
            </w:pPr>
          </w:p>
        </w:tc>
      </w:tr>
    </w:tbl>
    <w:p w14:paraId="41F2B455">
      <w:pPr>
        <w:spacing w:line="360" w:lineRule="auto"/>
        <w:ind w:firstLine="600" w:firstLineChars="250"/>
        <w:jc w:val="left"/>
        <w:rPr>
          <w:rFonts w:hint="eastAsia" w:ascii="宋体" w:hAnsi="宋体" w:eastAsia="宋体" w:cs="宋体"/>
          <w:color w:val="auto"/>
          <w:sz w:val="24"/>
          <w:szCs w:val="24"/>
          <w:highlight w:val="none"/>
          <w:shd w:val="clear" w:color="auto" w:fill="FFFFFF" w:themeFill="background1"/>
        </w:rPr>
      </w:pPr>
    </w:p>
    <w:p w14:paraId="16FCE5D1">
      <w:pPr>
        <w:spacing w:line="520" w:lineRule="exact"/>
        <w:ind w:right="731" w:rightChars="348" w:firstLine="436"/>
        <w:rPr>
          <w:rFonts w:hint="eastAsia" w:ascii="宋体" w:hAnsi="宋体" w:eastAsia="宋体" w:cs="宋体"/>
          <w:color w:val="auto"/>
          <w:spacing w:val="4"/>
          <w:position w:val="4"/>
          <w:sz w:val="24"/>
          <w:szCs w:val="24"/>
          <w:highlight w:val="none"/>
        </w:rPr>
      </w:pPr>
      <w:r>
        <w:rPr>
          <w:rFonts w:hint="eastAsia" w:ascii="宋体" w:hAnsi="宋体" w:eastAsia="宋体" w:cs="宋体"/>
          <w:color w:val="auto"/>
          <w:spacing w:val="4"/>
          <w:position w:val="4"/>
          <w:sz w:val="24"/>
          <w:szCs w:val="24"/>
          <w:highlight w:val="none"/>
        </w:rPr>
        <w:t>投  标  人：</w:t>
      </w:r>
      <w:r>
        <w:rPr>
          <w:rFonts w:hint="eastAsia" w:ascii="宋体" w:hAnsi="宋体" w:eastAsia="宋体" w:cs="宋体"/>
          <w:color w:val="auto"/>
          <w:spacing w:val="4"/>
          <w:position w:val="4"/>
          <w:sz w:val="24"/>
          <w:szCs w:val="24"/>
          <w:highlight w:val="none"/>
          <w:u w:val="single"/>
        </w:rPr>
        <w:t xml:space="preserve">                         </w:t>
      </w:r>
      <w:r>
        <w:rPr>
          <w:rFonts w:hint="eastAsia" w:ascii="宋体" w:hAnsi="宋体" w:eastAsia="宋体" w:cs="宋体"/>
          <w:color w:val="auto"/>
          <w:spacing w:val="4"/>
          <w:position w:val="4"/>
          <w:sz w:val="24"/>
          <w:szCs w:val="24"/>
          <w:highlight w:val="none"/>
        </w:rPr>
        <w:t>（电子签章）</w:t>
      </w:r>
    </w:p>
    <w:p w14:paraId="7F093A98">
      <w:pPr>
        <w:spacing w:line="520" w:lineRule="exact"/>
        <w:ind w:right="731" w:rightChars="348" w:firstLine="436"/>
        <w:rPr>
          <w:rFonts w:hint="eastAsia" w:ascii="宋体" w:hAnsi="宋体" w:eastAsia="宋体" w:cs="宋体"/>
          <w:color w:val="auto"/>
          <w:spacing w:val="4"/>
          <w:position w:val="4"/>
          <w:sz w:val="24"/>
          <w:szCs w:val="24"/>
          <w:highlight w:val="none"/>
        </w:rPr>
      </w:pPr>
      <w:r>
        <w:rPr>
          <w:rFonts w:hint="eastAsia" w:ascii="宋体" w:hAnsi="宋体" w:eastAsia="宋体" w:cs="宋体"/>
          <w:color w:val="auto"/>
          <w:spacing w:val="4"/>
          <w:position w:val="4"/>
          <w:sz w:val="24"/>
          <w:szCs w:val="24"/>
          <w:highlight w:val="none"/>
        </w:rPr>
        <w:t>法定代表人：</w:t>
      </w:r>
      <w:r>
        <w:rPr>
          <w:rFonts w:hint="eastAsia" w:ascii="宋体" w:hAnsi="宋体" w:eastAsia="宋体" w:cs="宋体"/>
          <w:color w:val="auto"/>
          <w:spacing w:val="4"/>
          <w:position w:val="4"/>
          <w:sz w:val="24"/>
          <w:szCs w:val="24"/>
          <w:highlight w:val="none"/>
          <w:u w:val="single"/>
        </w:rPr>
        <w:t xml:space="preserve">                         </w:t>
      </w:r>
      <w:r>
        <w:rPr>
          <w:rFonts w:hint="eastAsia" w:ascii="宋体" w:hAnsi="宋体" w:eastAsia="宋体" w:cs="宋体"/>
          <w:color w:val="auto"/>
          <w:spacing w:val="4"/>
          <w:position w:val="4"/>
          <w:sz w:val="24"/>
          <w:szCs w:val="24"/>
          <w:highlight w:val="none"/>
        </w:rPr>
        <w:t>（电子签章或盖章）</w:t>
      </w:r>
    </w:p>
    <w:p w14:paraId="2019D7DA">
      <w:pPr>
        <w:spacing w:line="520" w:lineRule="exact"/>
        <w:ind w:right="731" w:rightChars="348" w:firstLine="436"/>
        <w:rPr>
          <w:rFonts w:hint="eastAsia" w:ascii="宋体" w:hAnsi="宋体" w:eastAsia="宋体" w:cs="宋体"/>
          <w:color w:val="auto"/>
          <w:spacing w:val="4"/>
          <w:position w:val="4"/>
          <w:sz w:val="24"/>
          <w:szCs w:val="24"/>
          <w:highlight w:val="none"/>
        </w:rPr>
      </w:pPr>
      <w:r>
        <w:rPr>
          <w:rFonts w:hint="eastAsia" w:ascii="宋体" w:hAnsi="宋体" w:eastAsia="宋体" w:cs="宋体"/>
          <w:color w:val="auto"/>
          <w:spacing w:val="4"/>
          <w:position w:val="4"/>
          <w:sz w:val="24"/>
          <w:szCs w:val="24"/>
          <w:highlight w:val="none"/>
        </w:rPr>
        <w:t>身份证号码：</w:t>
      </w:r>
      <w:r>
        <w:rPr>
          <w:rFonts w:hint="eastAsia" w:ascii="宋体" w:hAnsi="宋体" w:eastAsia="宋体" w:cs="宋体"/>
          <w:color w:val="auto"/>
          <w:spacing w:val="4"/>
          <w:position w:val="4"/>
          <w:sz w:val="24"/>
          <w:szCs w:val="24"/>
          <w:highlight w:val="none"/>
          <w:u w:val="single"/>
        </w:rPr>
        <w:t xml:space="preserve">                         </w:t>
      </w:r>
    </w:p>
    <w:p w14:paraId="1A7A78C6">
      <w:pPr>
        <w:spacing w:line="520" w:lineRule="exact"/>
        <w:ind w:right="731" w:rightChars="348" w:firstLine="436"/>
        <w:rPr>
          <w:rFonts w:hint="eastAsia" w:ascii="宋体" w:hAnsi="宋体" w:eastAsia="宋体" w:cs="宋体"/>
          <w:color w:val="auto"/>
          <w:spacing w:val="4"/>
          <w:position w:val="4"/>
          <w:sz w:val="24"/>
          <w:szCs w:val="24"/>
          <w:highlight w:val="none"/>
        </w:rPr>
      </w:pPr>
      <w:r>
        <w:rPr>
          <w:rFonts w:hint="eastAsia" w:ascii="宋体" w:hAnsi="宋体" w:eastAsia="宋体" w:cs="宋体"/>
          <w:color w:val="auto"/>
          <w:spacing w:val="4"/>
          <w:position w:val="4"/>
          <w:sz w:val="24"/>
          <w:szCs w:val="24"/>
          <w:highlight w:val="none"/>
        </w:rPr>
        <w:t>委托代理人：</w:t>
      </w:r>
      <w:r>
        <w:rPr>
          <w:rFonts w:hint="eastAsia" w:ascii="宋体" w:hAnsi="宋体" w:eastAsia="宋体" w:cs="宋体"/>
          <w:color w:val="auto"/>
          <w:spacing w:val="4"/>
          <w:position w:val="4"/>
          <w:sz w:val="24"/>
          <w:szCs w:val="24"/>
          <w:highlight w:val="none"/>
          <w:u w:val="single"/>
        </w:rPr>
        <w:t xml:space="preserve">                         </w:t>
      </w:r>
      <w:r>
        <w:rPr>
          <w:rFonts w:hint="eastAsia" w:ascii="宋体" w:hAnsi="宋体" w:eastAsia="宋体" w:cs="宋体"/>
          <w:color w:val="auto"/>
          <w:spacing w:val="4"/>
          <w:position w:val="4"/>
          <w:sz w:val="24"/>
          <w:szCs w:val="24"/>
          <w:highlight w:val="none"/>
        </w:rPr>
        <w:t>（签字）</w:t>
      </w:r>
    </w:p>
    <w:p w14:paraId="67780EB5">
      <w:pPr>
        <w:spacing w:line="520" w:lineRule="exact"/>
        <w:ind w:right="731" w:rightChars="348" w:firstLine="436"/>
        <w:rPr>
          <w:rFonts w:hint="eastAsia" w:ascii="宋体" w:hAnsi="宋体" w:eastAsia="宋体" w:cs="宋体"/>
          <w:color w:val="auto"/>
          <w:spacing w:val="4"/>
          <w:position w:val="4"/>
          <w:sz w:val="24"/>
          <w:szCs w:val="24"/>
          <w:highlight w:val="none"/>
          <w:u w:val="single"/>
        </w:rPr>
      </w:pPr>
      <w:r>
        <w:rPr>
          <w:rFonts w:hint="eastAsia" w:ascii="宋体" w:hAnsi="宋体" w:eastAsia="宋体" w:cs="宋体"/>
          <w:color w:val="auto"/>
          <w:spacing w:val="4"/>
          <w:position w:val="4"/>
          <w:sz w:val="24"/>
          <w:szCs w:val="24"/>
          <w:highlight w:val="none"/>
        </w:rPr>
        <w:t>身份证号码：</w:t>
      </w:r>
      <w:r>
        <w:rPr>
          <w:rFonts w:hint="eastAsia" w:ascii="宋体" w:hAnsi="宋体" w:eastAsia="宋体" w:cs="宋体"/>
          <w:color w:val="auto"/>
          <w:spacing w:val="4"/>
          <w:position w:val="4"/>
          <w:sz w:val="24"/>
          <w:szCs w:val="24"/>
          <w:highlight w:val="none"/>
          <w:u w:val="single"/>
        </w:rPr>
        <w:t xml:space="preserve">                         </w:t>
      </w:r>
    </w:p>
    <w:p w14:paraId="03D91A3D">
      <w:pPr>
        <w:spacing w:line="520" w:lineRule="exact"/>
        <w:ind w:right="731" w:rightChars="348" w:firstLine="436"/>
        <w:rPr>
          <w:rFonts w:hint="eastAsia" w:ascii="宋体" w:hAnsi="宋体" w:eastAsia="宋体" w:cs="宋体"/>
          <w:color w:val="auto"/>
          <w:spacing w:val="4"/>
          <w:position w:val="4"/>
          <w:sz w:val="24"/>
          <w:szCs w:val="24"/>
          <w:highlight w:val="none"/>
        </w:rPr>
      </w:pPr>
      <w:r>
        <w:rPr>
          <w:rFonts w:hint="eastAsia" w:ascii="宋体" w:hAnsi="宋体" w:eastAsia="宋体" w:cs="宋体"/>
          <w:color w:val="auto"/>
          <w:spacing w:val="4"/>
          <w:position w:val="4"/>
          <w:sz w:val="24"/>
          <w:szCs w:val="24"/>
          <w:highlight w:val="none"/>
        </w:rPr>
        <w:t>日      期：</w:t>
      </w:r>
      <w:r>
        <w:rPr>
          <w:rFonts w:hint="eastAsia" w:ascii="宋体" w:hAnsi="宋体" w:eastAsia="宋体" w:cs="宋体"/>
          <w:color w:val="auto"/>
          <w:spacing w:val="4"/>
          <w:position w:val="4"/>
          <w:sz w:val="24"/>
          <w:szCs w:val="24"/>
          <w:highlight w:val="none"/>
          <w:u w:val="single"/>
        </w:rPr>
        <w:t xml:space="preserve">       </w:t>
      </w:r>
      <w:r>
        <w:rPr>
          <w:rFonts w:hint="eastAsia" w:ascii="宋体" w:hAnsi="宋体" w:eastAsia="宋体" w:cs="宋体"/>
          <w:color w:val="auto"/>
          <w:spacing w:val="4"/>
          <w:position w:val="4"/>
          <w:sz w:val="24"/>
          <w:szCs w:val="24"/>
          <w:highlight w:val="none"/>
        </w:rPr>
        <w:t>年</w:t>
      </w:r>
      <w:r>
        <w:rPr>
          <w:rFonts w:hint="eastAsia" w:ascii="宋体" w:hAnsi="宋体" w:eastAsia="宋体" w:cs="宋体"/>
          <w:color w:val="auto"/>
          <w:spacing w:val="4"/>
          <w:position w:val="4"/>
          <w:sz w:val="24"/>
          <w:szCs w:val="24"/>
          <w:highlight w:val="none"/>
          <w:u w:val="single"/>
        </w:rPr>
        <w:t xml:space="preserve">       </w:t>
      </w:r>
      <w:r>
        <w:rPr>
          <w:rFonts w:hint="eastAsia" w:ascii="宋体" w:hAnsi="宋体" w:eastAsia="宋体" w:cs="宋体"/>
          <w:color w:val="auto"/>
          <w:spacing w:val="4"/>
          <w:position w:val="4"/>
          <w:sz w:val="24"/>
          <w:szCs w:val="24"/>
          <w:highlight w:val="none"/>
        </w:rPr>
        <w:t>月</w:t>
      </w:r>
      <w:r>
        <w:rPr>
          <w:rFonts w:hint="eastAsia" w:ascii="宋体" w:hAnsi="宋体" w:eastAsia="宋体" w:cs="宋体"/>
          <w:color w:val="auto"/>
          <w:spacing w:val="4"/>
          <w:position w:val="4"/>
          <w:sz w:val="24"/>
          <w:szCs w:val="24"/>
          <w:highlight w:val="none"/>
          <w:u w:val="single"/>
        </w:rPr>
        <w:t xml:space="preserve">       </w:t>
      </w:r>
      <w:r>
        <w:rPr>
          <w:rFonts w:hint="eastAsia" w:ascii="宋体" w:hAnsi="宋体" w:eastAsia="宋体" w:cs="宋体"/>
          <w:color w:val="auto"/>
          <w:spacing w:val="4"/>
          <w:position w:val="4"/>
          <w:sz w:val="24"/>
          <w:szCs w:val="24"/>
          <w:highlight w:val="none"/>
        </w:rPr>
        <w:t>日</w:t>
      </w:r>
    </w:p>
    <w:p w14:paraId="3AD03987">
      <w:pPr>
        <w:pStyle w:val="20"/>
        <w:rPr>
          <w:rFonts w:hint="eastAsia" w:ascii="宋体" w:hAnsi="宋体" w:eastAsia="宋体" w:cs="宋体"/>
          <w:color w:val="auto"/>
          <w:highlight w:val="none"/>
        </w:rPr>
      </w:pPr>
    </w:p>
    <w:p w14:paraId="613BBFB1">
      <w:pPr>
        <w:pStyle w:val="20"/>
        <w:rPr>
          <w:rFonts w:hint="eastAsia" w:ascii="宋体" w:hAnsi="宋体" w:eastAsia="宋体" w:cs="宋体"/>
          <w:color w:val="auto"/>
          <w:highlight w:val="none"/>
        </w:rPr>
      </w:pPr>
    </w:p>
    <w:p w14:paraId="4C35C65C">
      <w:pPr>
        <w:pStyle w:val="20"/>
        <w:rPr>
          <w:rFonts w:hint="eastAsia" w:ascii="宋体" w:hAnsi="宋体" w:eastAsia="宋体" w:cs="宋体"/>
          <w:color w:val="auto"/>
          <w:highlight w:val="none"/>
        </w:rPr>
      </w:pPr>
    </w:p>
    <w:p w14:paraId="4607A830">
      <w:pPr>
        <w:pStyle w:val="20"/>
        <w:rPr>
          <w:rFonts w:hint="eastAsia" w:ascii="宋体" w:hAnsi="宋体" w:eastAsia="宋体" w:cs="宋体"/>
          <w:color w:val="auto"/>
          <w:highlight w:val="none"/>
        </w:rPr>
      </w:pPr>
    </w:p>
    <w:p w14:paraId="2ECC2170">
      <w:pPr>
        <w:pStyle w:val="20"/>
        <w:rPr>
          <w:rFonts w:hint="eastAsia" w:ascii="宋体" w:hAnsi="宋体" w:eastAsia="宋体" w:cs="宋体"/>
          <w:color w:val="auto"/>
          <w:highlight w:val="none"/>
        </w:rPr>
      </w:pPr>
    </w:p>
    <w:p w14:paraId="682BA405">
      <w:pPr>
        <w:pStyle w:val="20"/>
        <w:rPr>
          <w:rFonts w:hint="eastAsia" w:ascii="宋体" w:hAnsi="宋体" w:eastAsia="宋体" w:cs="宋体"/>
          <w:color w:val="auto"/>
          <w:highlight w:val="none"/>
        </w:rPr>
      </w:pPr>
    </w:p>
    <w:p w14:paraId="6D4047F4">
      <w:pPr>
        <w:pStyle w:val="20"/>
        <w:rPr>
          <w:rFonts w:hint="eastAsia" w:ascii="宋体" w:hAnsi="宋体" w:eastAsia="宋体" w:cs="宋体"/>
          <w:color w:val="auto"/>
          <w:highlight w:val="none"/>
        </w:rPr>
      </w:pPr>
    </w:p>
    <w:p w14:paraId="56154A4F">
      <w:pPr>
        <w:pStyle w:val="20"/>
        <w:rPr>
          <w:rFonts w:hint="eastAsia" w:ascii="宋体" w:hAnsi="宋体" w:eastAsia="宋体" w:cs="宋体"/>
          <w:color w:val="auto"/>
          <w:highlight w:val="none"/>
        </w:rPr>
      </w:pPr>
    </w:p>
    <w:p w14:paraId="09D09D7B">
      <w:pPr>
        <w:spacing w:line="360" w:lineRule="auto"/>
        <w:jc w:val="center"/>
        <w:rPr>
          <w:rFonts w:hint="eastAsia" w:ascii="宋体" w:hAnsi="宋体" w:eastAsia="宋体" w:cs="宋体"/>
          <w:b/>
          <w:color w:val="auto"/>
          <w:sz w:val="28"/>
          <w:szCs w:val="28"/>
          <w:highlight w:val="none"/>
          <w:shd w:val="clear" w:color="auto" w:fill="FFFFFF" w:themeFill="background1"/>
        </w:rPr>
      </w:pPr>
      <w:r>
        <w:rPr>
          <w:rFonts w:hint="eastAsia" w:ascii="宋体" w:hAnsi="宋体" w:eastAsia="宋体" w:cs="宋体"/>
          <w:b/>
          <w:color w:val="auto"/>
          <w:sz w:val="28"/>
          <w:szCs w:val="28"/>
          <w:highlight w:val="none"/>
          <w:shd w:val="clear" w:color="auto" w:fill="FFFFFF" w:themeFill="background1"/>
        </w:rPr>
        <w:t>2.</w:t>
      </w:r>
      <w:bookmarkStart w:id="186" w:name="_Hlk37924201"/>
      <w:r>
        <w:rPr>
          <w:rFonts w:hint="eastAsia" w:ascii="宋体" w:hAnsi="宋体" w:eastAsia="宋体" w:cs="宋体"/>
          <w:b/>
          <w:color w:val="auto"/>
          <w:sz w:val="28"/>
          <w:szCs w:val="28"/>
          <w:highlight w:val="none"/>
          <w:shd w:val="clear" w:color="auto" w:fill="FFFFFF" w:themeFill="background1"/>
        </w:rPr>
        <w:t>投标人资格</w:t>
      </w:r>
      <w:bookmarkEnd w:id="183"/>
      <w:bookmarkEnd w:id="184"/>
      <w:bookmarkEnd w:id="185"/>
      <w:bookmarkEnd w:id="186"/>
      <w:r>
        <w:rPr>
          <w:rFonts w:hint="eastAsia" w:ascii="宋体" w:hAnsi="宋体" w:eastAsia="宋体" w:cs="宋体"/>
          <w:b/>
          <w:color w:val="auto"/>
          <w:sz w:val="28"/>
          <w:szCs w:val="28"/>
          <w:highlight w:val="none"/>
          <w:shd w:val="clear" w:color="auto" w:fill="FFFFFF" w:themeFill="background1"/>
        </w:rPr>
        <w:t>承诺函</w:t>
      </w:r>
    </w:p>
    <w:p w14:paraId="233636ED">
      <w:pPr>
        <w:spacing w:before="120" w:beforeLines="50" w:after="120" w:afterLines="50" w:line="360" w:lineRule="auto"/>
        <w:rPr>
          <w:rFonts w:hint="eastAsia" w:ascii="宋体" w:hAnsi="宋体" w:eastAsia="宋体" w:cs="宋体"/>
          <w:b/>
          <w:color w:val="auto"/>
          <w:sz w:val="24"/>
          <w:szCs w:val="24"/>
          <w:highlight w:val="none"/>
          <w:u w:val="single"/>
          <w:shd w:val="clear" w:color="auto" w:fill="FFFFFF" w:themeFill="background1"/>
        </w:rPr>
      </w:pPr>
      <w:r>
        <w:rPr>
          <w:rFonts w:hint="eastAsia" w:ascii="宋体" w:hAnsi="宋体" w:eastAsia="宋体" w:cs="宋体"/>
          <w:b/>
          <w:color w:val="auto"/>
          <w:sz w:val="24"/>
          <w:szCs w:val="24"/>
          <w:highlight w:val="none"/>
          <w:shd w:val="clear" w:color="auto" w:fill="FFFFFF" w:themeFill="background1"/>
        </w:rPr>
        <w:t>致：</w:t>
      </w:r>
      <w:r>
        <w:rPr>
          <w:rFonts w:hint="eastAsia" w:ascii="宋体" w:hAnsi="宋体" w:eastAsia="宋体" w:cs="宋体"/>
          <w:b/>
          <w:color w:val="auto"/>
          <w:sz w:val="24"/>
          <w:szCs w:val="24"/>
          <w:highlight w:val="none"/>
          <w:u w:val="single"/>
          <w:shd w:val="clear" w:color="auto" w:fill="FFFFFF" w:themeFill="background1"/>
        </w:rPr>
        <w:t xml:space="preserve">         （采购人、代理机构）   </w:t>
      </w:r>
    </w:p>
    <w:p w14:paraId="71E5E142">
      <w:pPr>
        <w:autoSpaceDE w:val="0"/>
        <w:autoSpaceDN w:val="0"/>
        <w:adjustRightInd w:val="0"/>
        <w:spacing w:line="324" w:lineRule="auto"/>
        <w:ind w:firstLine="470" w:firstLineChars="196"/>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关于贵公司</w:t>
      </w:r>
      <w:r>
        <w:rPr>
          <w:rFonts w:hint="eastAsia" w:ascii="宋体" w:hAnsi="宋体" w:eastAsia="宋体" w:cs="宋体"/>
          <w:color w:val="auto"/>
          <w:sz w:val="24"/>
          <w:szCs w:val="24"/>
          <w:highlight w:val="none"/>
          <w:u w:val="single"/>
          <w:shd w:val="clear" w:color="auto" w:fill="FFFFFF" w:themeFill="background1"/>
        </w:rPr>
        <w:t>　 　</w:t>
      </w:r>
      <w:r>
        <w:rPr>
          <w:rFonts w:hint="eastAsia" w:ascii="宋体" w:hAnsi="宋体" w:eastAsia="宋体" w:cs="宋体"/>
          <w:color w:val="auto"/>
          <w:sz w:val="24"/>
          <w:szCs w:val="24"/>
          <w:highlight w:val="none"/>
          <w:shd w:val="clear" w:color="auto" w:fill="FFFFFF" w:themeFill="background1"/>
        </w:rPr>
        <w:t>年</w:t>
      </w:r>
      <w:r>
        <w:rPr>
          <w:rFonts w:hint="eastAsia" w:ascii="宋体" w:hAnsi="宋体" w:eastAsia="宋体" w:cs="宋体"/>
          <w:color w:val="auto"/>
          <w:sz w:val="24"/>
          <w:szCs w:val="24"/>
          <w:highlight w:val="none"/>
          <w:u w:val="single"/>
          <w:shd w:val="clear" w:color="auto" w:fill="FFFFFF" w:themeFill="background1"/>
        </w:rPr>
        <w:t>　 　</w:t>
      </w:r>
      <w:r>
        <w:rPr>
          <w:rFonts w:hint="eastAsia" w:ascii="宋体" w:hAnsi="宋体" w:eastAsia="宋体" w:cs="宋体"/>
          <w:color w:val="auto"/>
          <w:sz w:val="24"/>
          <w:szCs w:val="24"/>
          <w:highlight w:val="none"/>
          <w:shd w:val="clear" w:color="auto" w:fill="FFFFFF" w:themeFill="background1"/>
        </w:rPr>
        <w:t>月</w:t>
      </w:r>
      <w:r>
        <w:rPr>
          <w:rFonts w:hint="eastAsia" w:ascii="宋体" w:hAnsi="宋体" w:eastAsia="宋体" w:cs="宋体"/>
          <w:color w:val="auto"/>
          <w:sz w:val="24"/>
          <w:szCs w:val="24"/>
          <w:highlight w:val="none"/>
          <w:u w:val="single"/>
          <w:shd w:val="clear" w:color="auto" w:fill="FFFFFF" w:themeFill="background1"/>
        </w:rPr>
        <w:t>　 　</w:t>
      </w:r>
      <w:r>
        <w:rPr>
          <w:rFonts w:hint="eastAsia" w:ascii="宋体" w:hAnsi="宋体" w:eastAsia="宋体" w:cs="宋体"/>
          <w:color w:val="auto"/>
          <w:sz w:val="24"/>
          <w:szCs w:val="24"/>
          <w:highlight w:val="none"/>
          <w:shd w:val="clear" w:color="auto" w:fill="FFFFFF" w:themeFill="background1"/>
        </w:rPr>
        <w:t>日发布</w:t>
      </w:r>
      <w:r>
        <w:rPr>
          <w:rFonts w:hint="eastAsia" w:ascii="宋体" w:hAnsi="宋体" w:eastAsia="宋体" w:cs="宋体"/>
          <w:color w:val="auto"/>
          <w:sz w:val="24"/>
          <w:szCs w:val="24"/>
          <w:highlight w:val="none"/>
          <w:u w:val="single"/>
          <w:shd w:val="clear" w:color="auto" w:fill="FFFFFF" w:themeFill="background1"/>
        </w:rPr>
        <w:t xml:space="preserve">（项目名称）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shd w:val="clear" w:color="auto" w:fill="FFFFFF" w:themeFill="background1"/>
        </w:rPr>
        <w:t xml:space="preserve">    </w:t>
      </w:r>
      <w:r>
        <w:rPr>
          <w:rFonts w:hint="eastAsia" w:ascii="宋体" w:hAnsi="宋体" w:eastAsia="宋体" w:cs="宋体"/>
          <w:color w:val="auto"/>
          <w:sz w:val="24"/>
          <w:szCs w:val="24"/>
          <w:highlight w:val="none"/>
          <w:shd w:val="clear" w:color="auto" w:fill="FFFFFF" w:themeFill="background1"/>
        </w:rPr>
        <w:t>（项目编号：</w:t>
      </w:r>
      <w:r>
        <w:rPr>
          <w:rFonts w:hint="eastAsia" w:ascii="宋体" w:hAnsi="宋体" w:eastAsia="宋体" w:cs="宋体"/>
          <w:color w:val="auto"/>
          <w:sz w:val="24"/>
          <w:szCs w:val="24"/>
          <w:highlight w:val="none"/>
          <w:u w:val="single"/>
          <w:shd w:val="clear" w:color="auto" w:fill="FFFFFF" w:themeFill="background1"/>
        </w:rPr>
        <w:t xml:space="preserve">       </w:t>
      </w:r>
      <w:r>
        <w:rPr>
          <w:rFonts w:hint="eastAsia" w:ascii="宋体" w:hAnsi="宋体" w:eastAsia="宋体" w:cs="宋体"/>
          <w:color w:val="auto"/>
          <w:sz w:val="24"/>
          <w:szCs w:val="24"/>
          <w:highlight w:val="none"/>
          <w:shd w:val="clear" w:color="auto" w:fill="FFFFFF" w:themeFill="background1"/>
        </w:rPr>
        <w:t>）的招标公告，本公司（企业）愿意参加投标，并声明：</w:t>
      </w:r>
    </w:p>
    <w:p w14:paraId="1AFFA5E7">
      <w:pPr>
        <w:autoSpaceDE w:val="0"/>
        <w:autoSpaceDN w:val="0"/>
        <w:adjustRightInd w:val="0"/>
        <w:spacing w:line="324" w:lineRule="auto"/>
        <w:ind w:firstLine="470" w:firstLineChars="196"/>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一、本公司（企业）</w:t>
      </w:r>
      <w:r>
        <w:rPr>
          <w:rFonts w:hint="eastAsia" w:ascii="宋体" w:hAnsi="宋体" w:eastAsia="宋体" w:cs="宋体"/>
          <w:bCs/>
          <w:color w:val="auto"/>
          <w:sz w:val="24"/>
          <w:szCs w:val="24"/>
          <w:highlight w:val="none"/>
          <w:shd w:val="clear" w:color="auto" w:fill="FFFFFF" w:themeFill="background1"/>
        </w:rPr>
        <w:t>具备《中华人民共和国政府采购法》第二十二条</w:t>
      </w:r>
      <w:r>
        <w:rPr>
          <w:rFonts w:hint="eastAsia" w:ascii="宋体" w:hAnsi="宋体" w:eastAsia="宋体" w:cs="宋体"/>
          <w:color w:val="auto"/>
          <w:sz w:val="24"/>
          <w:szCs w:val="24"/>
          <w:highlight w:val="none"/>
          <w:shd w:val="clear" w:color="auto" w:fill="FFFFFF" w:themeFill="background1"/>
        </w:rPr>
        <w:t>及《中华人民共和国政府采购法实施条例》第十七条</w:t>
      </w:r>
      <w:r>
        <w:rPr>
          <w:rFonts w:hint="eastAsia" w:ascii="宋体" w:hAnsi="宋体" w:eastAsia="宋体" w:cs="宋体"/>
          <w:bCs/>
          <w:color w:val="auto"/>
          <w:sz w:val="24"/>
          <w:szCs w:val="24"/>
          <w:highlight w:val="none"/>
          <w:shd w:val="clear" w:color="auto" w:fill="FFFFFF" w:themeFill="background1"/>
        </w:rPr>
        <w:t>规定的条件：</w:t>
      </w:r>
    </w:p>
    <w:p w14:paraId="5C8C4B62">
      <w:pPr>
        <w:autoSpaceDE w:val="0"/>
        <w:autoSpaceDN w:val="0"/>
        <w:adjustRightInd w:val="0"/>
        <w:spacing w:line="324" w:lineRule="auto"/>
        <w:ind w:firstLine="470" w:firstLineChars="196"/>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（一）具有独立承担民事责任的能力；</w:t>
      </w:r>
    </w:p>
    <w:p w14:paraId="0D34DED9">
      <w:pPr>
        <w:autoSpaceDE w:val="0"/>
        <w:autoSpaceDN w:val="0"/>
        <w:adjustRightInd w:val="0"/>
        <w:spacing w:line="324" w:lineRule="auto"/>
        <w:ind w:firstLine="470" w:firstLineChars="196"/>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（二）具有良好的商业信誉和健全的财务会计制度；</w:t>
      </w:r>
    </w:p>
    <w:p w14:paraId="4055E20E">
      <w:pPr>
        <w:autoSpaceDE w:val="0"/>
        <w:autoSpaceDN w:val="0"/>
        <w:adjustRightInd w:val="0"/>
        <w:spacing w:line="324" w:lineRule="auto"/>
        <w:ind w:firstLine="470" w:firstLineChars="196"/>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（三）具有履行合同所必需的设备和专业技术能力；</w:t>
      </w:r>
    </w:p>
    <w:p w14:paraId="39CE07E8">
      <w:pPr>
        <w:autoSpaceDE w:val="0"/>
        <w:autoSpaceDN w:val="0"/>
        <w:adjustRightInd w:val="0"/>
        <w:spacing w:line="324" w:lineRule="auto"/>
        <w:ind w:firstLine="470" w:firstLineChars="196"/>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（四）有依法缴纳税收和社会保障资金的良好记录；</w:t>
      </w:r>
    </w:p>
    <w:p w14:paraId="30121A70">
      <w:pPr>
        <w:autoSpaceDE w:val="0"/>
        <w:autoSpaceDN w:val="0"/>
        <w:adjustRightInd w:val="0"/>
        <w:spacing w:line="324" w:lineRule="auto"/>
        <w:ind w:firstLine="470" w:firstLineChars="196"/>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（五）参加政府采购活动前三年内，在经营活动中没有重大违法记录；</w:t>
      </w:r>
    </w:p>
    <w:p w14:paraId="418CF548">
      <w:pPr>
        <w:autoSpaceDE w:val="0"/>
        <w:autoSpaceDN w:val="0"/>
        <w:adjustRightInd w:val="0"/>
        <w:spacing w:line="324" w:lineRule="auto"/>
        <w:ind w:firstLine="470" w:firstLineChars="196"/>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（六）法律、行政法规规定的其他条件。</w:t>
      </w:r>
    </w:p>
    <w:p w14:paraId="57AAA6A4">
      <w:pPr>
        <w:autoSpaceDE w:val="0"/>
        <w:autoSpaceDN w:val="0"/>
        <w:adjustRightInd w:val="0"/>
        <w:spacing w:line="324" w:lineRule="auto"/>
        <w:ind w:firstLine="470" w:firstLineChars="196"/>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二、本公司（企业）的单位负责人与所参投的本采购项目的其他投标人的单位负责人不为同一人且与其他投标人之间不存在直接控股、管理关系。</w:t>
      </w:r>
    </w:p>
    <w:p w14:paraId="48C7D977">
      <w:pPr>
        <w:autoSpaceDE w:val="0"/>
        <w:autoSpaceDN w:val="0"/>
        <w:adjustRightInd w:val="0"/>
        <w:spacing w:line="324" w:lineRule="auto"/>
        <w:ind w:firstLine="470" w:firstLineChars="196"/>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三、根据《中华人民共和国政府采购法实施条例》的规定，本公司（企业）如为本采购项目提供整体设计、规范编制或者项目管理、监理、检测等服务的投标人，不得再参加该采购项目的其他采购活动。否则，由此所造成的损失、不良后果及法律责任，一律由我公司（企业）承担。</w:t>
      </w:r>
    </w:p>
    <w:p w14:paraId="35EE75AF">
      <w:pPr>
        <w:autoSpaceDE w:val="0"/>
        <w:autoSpaceDN w:val="0"/>
        <w:adjustRightInd w:val="0"/>
        <w:spacing w:line="324" w:lineRule="auto"/>
        <w:ind w:firstLine="470" w:firstLineChars="196"/>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四、我公司承诺</w:t>
      </w:r>
      <w:r>
        <w:rPr>
          <w:rFonts w:hint="eastAsia" w:ascii="宋体" w:hAnsi="宋体" w:eastAsia="宋体" w:cs="宋体"/>
          <w:bCs/>
          <w:color w:val="auto"/>
          <w:sz w:val="24"/>
          <w:szCs w:val="24"/>
          <w:highlight w:val="none"/>
          <w:shd w:val="clear" w:color="auto" w:fill="FFFFFF" w:themeFill="background1"/>
        </w:rPr>
        <w:t>在</w:t>
      </w:r>
      <w:r>
        <w:rPr>
          <w:rFonts w:hint="eastAsia" w:ascii="宋体" w:hAnsi="宋体" w:eastAsia="宋体" w:cs="宋体"/>
          <w:color w:val="auto"/>
          <w:sz w:val="24"/>
          <w:szCs w:val="24"/>
          <w:highlight w:val="none"/>
          <w:shd w:val="clear" w:color="auto" w:fill="FFFFFF" w:themeFill="background1"/>
        </w:rPr>
        <w:t>“信用中国”网站（www.creditchina.gov.cn）中未被列入：重大税收违法失信主体、政府采购严重违法失信行为记录名单、失信被执行人名单；在“中国政府采购网”（www.ccgp.gov.cn）中未被列入：政府采购严重违法失信行为记录名单。</w:t>
      </w:r>
    </w:p>
    <w:p w14:paraId="1825910B">
      <w:pPr>
        <w:autoSpaceDE w:val="0"/>
        <w:autoSpaceDN w:val="0"/>
        <w:adjustRightInd w:val="0"/>
        <w:spacing w:line="324" w:lineRule="auto"/>
        <w:ind w:firstLine="470" w:firstLineChars="196"/>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五、本公司（企业）承诺在本次采购活动中，如有违法、违规、弄虚作假行为，所造成的损失、不良后果及法律责任，一律由我公司（企业）承担。</w:t>
      </w:r>
    </w:p>
    <w:p w14:paraId="743A1DFF">
      <w:pPr>
        <w:autoSpaceDE w:val="0"/>
        <w:autoSpaceDN w:val="0"/>
        <w:adjustRightInd w:val="0"/>
        <w:spacing w:line="324" w:lineRule="auto"/>
        <w:ind w:firstLine="470" w:firstLineChars="196"/>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特此声明！</w:t>
      </w:r>
    </w:p>
    <w:p w14:paraId="749DB905">
      <w:pPr>
        <w:autoSpaceDE w:val="0"/>
        <w:autoSpaceDN w:val="0"/>
        <w:adjustRightInd w:val="0"/>
        <w:spacing w:line="324" w:lineRule="auto"/>
        <w:ind w:firstLine="472" w:firstLineChars="196"/>
        <w:rPr>
          <w:rFonts w:hint="eastAsia" w:ascii="宋体" w:hAnsi="宋体" w:eastAsia="宋体" w:cs="宋体"/>
          <w:b/>
          <w:color w:val="auto"/>
          <w:sz w:val="24"/>
          <w:szCs w:val="24"/>
          <w:highlight w:val="none"/>
          <w:shd w:val="clear" w:color="auto" w:fill="FFFFFF" w:themeFill="background1"/>
        </w:rPr>
      </w:pPr>
      <w:r>
        <w:rPr>
          <w:rFonts w:hint="eastAsia" w:ascii="宋体" w:hAnsi="宋体" w:eastAsia="宋体" w:cs="宋体"/>
          <w:b/>
          <w:color w:val="auto"/>
          <w:sz w:val="24"/>
          <w:szCs w:val="24"/>
          <w:highlight w:val="none"/>
          <w:shd w:val="clear" w:color="auto" w:fill="FFFFFF" w:themeFill="background1"/>
        </w:rPr>
        <w:t>备注：</w:t>
      </w:r>
    </w:p>
    <w:p w14:paraId="61CFD88B">
      <w:pPr>
        <w:pStyle w:val="167"/>
        <w:numPr>
          <w:ilvl w:val="0"/>
          <w:numId w:val="11"/>
        </w:numPr>
        <w:kinsoku w:val="0"/>
        <w:overflowPunct w:val="0"/>
        <w:autoSpaceDE w:val="0"/>
        <w:autoSpaceDN w:val="0"/>
        <w:adjustRightInd w:val="0"/>
        <w:spacing w:line="324" w:lineRule="auto"/>
        <w:ind w:firstLineChars="0"/>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本声明函必须提供且内容不得擅自删改，否则视为无效投标。</w:t>
      </w:r>
    </w:p>
    <w:p w14:paraId="7DB343B4">
      <w:pPr>
        <w:pStyle w:val="167"/>
        <w:numPr>
          <w:ilvl w:val="0"/>
          <w:numId w:val="11"/>
        </w:numPr>
        <w:kinsoku w:val="0"/>
        <w:overflowPunct w:val="0"/>
        <w:autoSpaceDE w:val="0"/>
        <w:autoSpaceDN w:val="0"/>
        <w:snapToGrid w:val="0"/>
        <w:spacing w:line="324" w:lineRule="auto"/>
        <w:ind w:firstLineChars="0"/>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本声明函如有虚假或与事实不符的，作无效投标处理。</w:t>
      </w:r>
    </w:p>
    <w:p w14:paraId="61395037">
      <w:pPr>
        <w:kinsoku w:val="0"/>
        <w:overflowPunct w:val="0"/>
        <w:autoSpaceDE w:val="0"/>
        <w:autoSpaceDN w:val="0"/>
        <w:spacing w:line="324" w:lineRule="auto"/>
        <w:ind w:firstLine="420"/>
        <w:rPr>
          <w:rFonts w:hint="eastAsia" w:ascii="宋体" w:hAnsi="宋体" w:eastAsia="宋体" w:cs="宋体"/>
          <w:color w:val="auto"/>
          <w:sz w:val="24"/>
          <w:szCs w:val="24"/>
          <w:highlight w:val="none"/>
          <w:u w:val="singl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投标人名称：</w:t>
      </w:r>
      <w:r>
        <w:rPr>
          <w:rFonts w:hint="eastAsia" w:ascii="宋体" w:hAnsi="宋体" w:eastAsia="宋体" w:cs="宋体"/>
          <w:color w:val="auto"/>
          <w:sz w:val="24"/>
          <w:szCs w:val="24"/>
          <w:highlight w:val="none"/>
          <w:u w:val="single"/>
          <w:shd w:val="clear" w:color="auto" w:fill="FFFFFF" w:themeFill="background1"/>
        </w:rPr>
        <w:t>　　                      　</w:t>
      </w:r>
    </w:p>
    <w:p w14:paraId="6EC749AF">
      <w:pPr>
        <w:kinsoku w:val="0"/>
        <w:overflowPunct w:val="0"/>
        <w:autoSpaceDE w:val="0"/>
        <w:autoSpaceDN w:val="0"/>
        <w:spacing w:line="324" w:lineRule="auto"/>
        <w:ind w:firstLine="420"/>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单位地址：</w:t>
      </w:r>
      <w:r>
        <w:rPr>
          <w:rFonts w:hint="eastAsia" w:ascii="宋体" w:hAnsi="宋体" w:eastAsia="宋体" w:cs="宋体"/>
          <w:color w:val="auto"/>
          <w:sz w:val="24"/>
          <w:szCs w:val="24"/>
          <w:highlight w:val="none"/>
          <w:u w:val="single"/>
          <w:shd w:val="clear" w:color="auto" w:fill="FFFFFF" w:themeFill="background1"/>
        </w:rPr>
        <w:t>　　　　　　　　　　　　　</w:t>
      </w:r>
    </w:p>
    <w:p w14:paraId="6E62BA81">
      <w:pPr>
        <w:kinsoku w:val="0"/>
        <w:overflowPunct w:val="0"/>
        <w:autoSpaceDE w:val="0"/>
        <w:autoSpaceDN w:val="0"/>
        <w:spacing w:line="324" w:lineRule="auto"/>
        <w:ind w:firstLine="420"/>
        <w:rPr>
          <w:rFonts w:hint="eastAsia" w:ascii="宋体" w:hAnsi="宋体" w:eastAsia="宋体" w:cs="宋体"/>
          <w:color w:val="auto"/>
          <w:sz w:val="24"/>
          <w:szCs w:val="24"/>
          <w:highlight w:val="none"/>
          <w:u w:val="singl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单位公章：</w:t>
      </w:r>
    </w:p>
    <w:p w14:paraId="5C99D17C">
      <w:pPr>
        <w:kinsoku w:val="0"/>
        <w:overflowPunct w:val="0"/>
        <w:autoSpaceDE w:val="0"/>
        <w:autoSpaceDN w:val="0"/>
        <w:spacing w:line="324" w:lineRule="auto"/>
        <w:ind w:firstLine="420"/>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邮政编码：</w:t>
      </w:r>
      <w:r>
        <w:rPr>
          <w:rFonts w:hint="eastAsia" w:ascii="宋体" w:hAnsi="宋体" w:eastAsia="宋体" w:cs="宋体"/>
          <w:color w:val="auto"/>
          <w:sz w:val="24"/>
          <w:szCs w:val="24"/>
          <w:highlight w:val="none"/>
          <w:u w:val="single"/>
          <w:shd w:val="clear" w:color="auto" w:fill="FFFFFF" w:themeFill="background1"/>
        </w:rPr>
        <w:t>　　　　　　　　　　　　　</w:t>
      </w:r>
      <w:r>
        <w:rPr>
          <w:rFonts w:hint="eastAsia" w:ascii="宋体" w:hAnsi="宋体" w:eastAsia="宋体" w:cs="宋体"/>
          <w:color w:val="auto"/>
          <w:sz w:val="24"/>
          <w:szCs w:val="24"/>
          <w:highlight w:val="none"/>
          <w:shd w:val="clear" w:color="auto" w:fill="FFFFFF" w:themeFill="background1"/>
        </w:rPr>
        <w:t xml:space="preserve">　 </w:t>
      </w:r>
    </w:p>
    <w:p w14:paraId="14066E2C">
      <w:pPr>
        <w:kinsoku w:val="0"/>
        <w:overflowPunct w:val="0"/>
        <w:autoSpaceDE w:val="0"/>
        <w:autoSpaceDN w:val="0"/>
        <w:spacing w:line="324" w:lineRule="auto"/>
        <w:ind w:firstLine="420"/>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日期：</w:t>
      </w:r>
    </w:p>
    <w:p w14:paraId="55BD4595">
      <w:pPr>
        <w:kinsoku w:val="0"/>
        <w:overflowPunct w:val="0"/>
        <w:autoSpaceDE w:val="0"/>
        <w:autoSpaceDN w:val="0"/>
        <w:spacing w:line="324" w:lineRule="auto"/>
        <w:ind w:firstLine="420"/>
        <w:rPr>
          <w:rFonts w:hint="eastAsia" w:ascii="宋体" w:hAnsi="宋体" w:eastAsia="宋体" w:cs="宋体"/>
          <w:color w:val="auto"/>
          <w:sz w:val="24"/>
          <w:szCs w:val="24"/>
          <w:highlight w:val="none"/>
          <w:shd w:val="clear" w:color="auto" w:fill="FFFFFF" w:themeFill="background1"/>
        </w:rPr>
      </w:pPr>
    </w:p>
    <w:p w14:paraId="5923366D">
      <w:pPr>
        <w:spacing w:after="100" w:afterAutospacing="1" w:line="360" w:lineRule="auto"/>
        <w:jc w:val="center"/>
        <w:rPr>
          <w:rFonts w:hint="eastAsia" w:ascii="宋体" w:hAnsi="宋体" w:eastAsia="宋体" w:cs="宋体"/>
          <w:b/>
          <w:color w:val="auto"/>
          <w:sz w:val="24"/>
          <w:szCs w:val="24"/>
          <w:highlight w:val="none"/>
          <w:shd w:val="clear" w:color="auto" w:fill="FFFFFF" w:themeFill="background1"/>
        </w:rPr>
      </w:pPr>
      <w:r>
        <w:rPr>
          <w:rFonts w:hint="eastAsia" w:ascii="宋体" w:hAnsi="宋体" w:eastAsia="宋体" w:cs="宋体"/>
          <w:b/>
          <w:color w:val="auto"/>
          <w:sz w:val="24"/>
          <w:szCs w:val="24"/>
          <w:highlight w:val="none"/>
          <w:shd w:val="clear" w:color="auto" w:fill="FFFFFF" w:themeFill="background1"/>
        </w:rPr>
        <w:t>3. 本项目的其他资格要求审查材料</w:t>
      </w:r>
    </w:p>
    <w:p w14:paraId="36EBD082">
      <w:pPr>
        <w:spacing w:line="360" w:lineRule="auto"/>
        <w:ind w:firstLine="480" w:firstLineChars="200"/>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1.投标人根据第一章 招标公告中“申请人的资格要求”及第五章“资格审查表”内容提供。</w:t>
      </w:r>
    </w:p>
    <w:p w14:paraId="0FAAEE0F">
      <w:pPr>
        <w:spacing w:line="360" w:lineRule="auto"/>
        <w:ind w:firstLine="480" w:firstLineChars="200"/>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2.招标文件要求及投标人认为有必要提供的其他资格审查资料。</w:t>
      </w:r>
    </w:p>
    <w:p w14:paraId="2B7B7F55">
      <w:pPr>
        <w:spacing w:line="360" w:lineRule="auto"/>
        <w:ind w:firstLine="480" w:firstLineChars="200"/>
        <w:rPr>
          <w:rFonts w:hint="eastAsia" w:ascii="宋体" w:hAnsi="宋体" w:eastAsia="宋体" w:cs="宋体"/>
          <w:color w:val="auto"/>
          <w:sz w:val="24"/>
          <w:szCs w:val="24"/>
          <w:highlight w:val="none"/>
          <w:shd w:val="clear" w:color="auto" w:fill="FFFFFF" w:themeFill="background1"/>
        </w:rPr>
      </w:pPr>
    </w:p>
    <w:p w14:paraId="3BD0971A">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4C419544">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0B081CDC">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5147DE84">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4D304971">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507E4592">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173FE3DC">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09151F08">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0A541A8D">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578B3FE1">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141E7E79">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70E6925D">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5889F2A5">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3F2E7D55">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758AF41A">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6EC37B8F">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5C680F5D">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1F224AB7">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0198FF7D">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658E09F1">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152050D9">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13CA6229">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562483C1">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51DF5A2E">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0093731A">
      <w:pPr>
        <w:spacing w:line="360" w:lineRule="auto"/>
        <w:jc w:val="center"/>
        <w:rPr>
          <w:rFonts w:hint="eastAsia" w:ascii="宋体" w:hAnsi="宋体" w:eastAsia="宋体" w:cs="宋体"/>
          <w:b/>
          <w:color w:val="auto"/>
          <w:sz w:val="24"/>
          <w:szCs w:val="24"/>
          <w:highlight w:val="none"/>
          <w:shd w:val="clear" w:color="auto" w:fill="FFFFFF" w:themeFill="background1"/>
        </w:rPr>
      </w:pPr>
    </w:p>
    <w:p w14:paraId="33B35E80">
      <w:pPr>
        <w:pStyle w:val="4"/>
        <w:spacing w:before="0" w:after="0" w:line="360" w:lineRule="auto"/>
        <w:rPr>
          <w:rFonts w:hint="eastAsia" w:ascii="宋体" w:hAnsi="宋体" w:eastAsia="宋体" w:cs="宋体"/>
          <w:bCs w:val="0"/>
          <w:color w:val="auto"/>
          <w:sz w:val="28"/>
          <w:szCs w:val="28"/>
          <w:highlight w:val="none"/>
          <w:shd w:val="clear" w:color="auto" w:fill="FFFFFF" w:themeFill="background1"/>
        </w:rPr>
      </w:pPr>
      <w:bookmarkStart w:id="187" w:name="_Toc76476015"/>
      <w:bookmarkStart w:id="188" w:name="_Toc74301072"/>
      <w:bookmarkStart w:id="189" w:name="_Toc223962474"/>
      <w:r>
        <w:rPr>
          <w:rFonts w:hint="eastAsia" w:ascii="宋体" w:hAnsi="宋体" w:eastAsia="宋体" w:cs="宋体"/>
          <w:bCs w:val="0"/>
          <w:color w:val="auto"/>
          <w:sz w:val="28"/>
          <w:szCs w:val="28"/>
          <w:highlight w:val="none"/>
          <w:shd w:val="clear" w:color="auto" w:fill="FFFFFF" w:themeFill="background1"/>
        </w:rPr>
        <w:t>三、</w:t>
      </w:r>
      <w:bookmarkEnd w:id="187"/>
      <w:bookmarkEnd w:id="188"/>
      <w:r>
        <w:rPr>
          <w:rFonts w:hint="eastAsia" w:ascii="宋体" w:hAnsi="宋体" w:eastAsia="宋体" w:cs="宋体"/>
          <w:bCs w:val="0"/>
          <w:color w:val="auto"/>
          <w:sz w:val="28"/>
          <w:szCs w:val="28"/>
          <w:highlight w:val="none"/>
          <w:shd w:val="clear" w:color="auto" w:fill="FFFFFF" w:themeFill="background1"/>
        </w:rPr>
        <w:t>商务报价部分</w:t>
      </w:r>
      <w:bookmarkEnd w:id="189"/>
    </w:p>
    <w:p w14:paraId="033D14DE">
      <w:pPr>
        <w:adjustRightInd w:val="0"/>
        <w:snapToGrid w:val="0"/>
        <w:spacing w:line="360" w:lineRule="auto"/>
        <w:jc w:val="center"/>
        <w:rPr>
          <w:rFonts w:hint="eastAsia" w:ascii="宋体" w:hAnsi="宋体" w:eastAsia="宋体" w:cs="宋体"/>
          <w:b/>
          <w:bCs/>
          <w:color w:val="auto"/>
          <w:sz w:val="24"/>
          <w:szCs w:val="24"/>
          <w:highlight w:val="none"/>
          <w:shd w:val="clear" w:color="auto" w:fill="FFFFFF" w:themeFill="background1"/>
        </w:rPr>
      </w:pPr>
      <w:bookmarkStart w:id="190" w:name="_Toc350330507"/>
      <w:bookmarkStart w:id="191" w:name="_Toc350930006"/>
      <w:bookmarkStart w:id="192" w:name="_Toc351117890"/>
      <w:bookmarkStart w:id="193" w:name="_Toc350930221"/>
      <w:r>
        <w:rPr>
          <w:rFonts w:hint="eastAsia" w:ascii="宋体" w:hAnsi="宋体" w:eastAsia="宋体" w:cs="宋体"/>
          <w:b/>
          <w:color w:val="auto"/>
          <w:sz w:val="24"/>
          <w:szCs w:val="24"/>
          <w:highlight w:val="none"/>
          <w:shd w:val="clear" w:color="auto" w:fill="FFFFFF" w:themeFill="background1"/>
        </w:rPr>
        <w:t>1.</w:t>
      </w:r>
      <w:bookmarkEnd w:id="190"/>
      <w:bookmarkEnd w:id="191"/>
      <w:bookmarkEnd w:id="192"/>
      <w:bookmarkEnd w:id="193"/>
      <w:r>
        <w:rPr>
          <w:rFonts w:hint="eastAsia" w:ascii="宋体" w:hAnsi="宋体" w:eastAsia="宋体" w:cs="宋体"/>
          <w:b/>
          <w:bCs/>
          <w:color w:val="auto"/>
          <w:sz w:val="24"/>
          <w:szCs w:val="24"/>
          <w:highlight w:val="none"/>
          <w:shd w:val="clear" w:color="auto" w:fill="FFFFFF" w:themeFill="background1"/>
        </w:rPr>
        <w:t>投标函</w:t>
      </w:r>
    </w:p>
    <w:p w14:paraId="595648C0">
      <w:pPr>
        <w:adjustRightInd w:val="0"/>
        <w:snapToGrid w:val="0"/>
        <w:spacing w:line="360" w:lineRule="auto"/>
        <w:ind w:firstLine="480" w:firstLineChars="200"/>
        <w:jc w:val="left"/>
        <w:rPr>
          <w:rFonts w:hint="eastAsia" w:ascii="宋体" w:hAnsi="宋体" w:eastAsia="宋体" w:cs="宋体"/>
          <w:bCs/>
          <w:color w:val="auto"/>
          <w:sz w:val="24"/>
          <w:szCs w:val="24"/>
          <w:highlight w:val="none"/>
          <w:u w:val="singl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致：</w:t>
      </w:r>
      <w:r>
        <w:rPr>
          <w:rFonts w:hint="eastAsia" w:ascii="宋体" w:hAnsi="宋体" w:eastAsia="宋体" w:cs="宋体"/>
          <w:bCs/>
          <w:color w:val="auto"/>
          <w:sz w:val="24"/>
          <w:szCs w:val="24"/>
          <w:highlight w:val="none"/>
          <w:u w:val="single"/>
          <w:shd w:val="clear" w:color="auto" w:fill="FFFFFF" w:themeFill="background1"/>
        </w:rPr>
        <w:t xml:space="preserve">  ｛采购人名称｝   </w:t>
      </w:r>
    </w:p>
    <w:p w14:paraId="5E31C382">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1.根据你方项目编号为的</w:t>
      </w:r>
      <w:r>
        <w:rPr>
          <w:rFonts w:hint="eastAsia" w:ascii="宋体" w:hAnsi="宋体" w:eastAsia="宋体" w:cs="宋体"/>
          <w:bCs/>
          <w:color w:val="auto"/>
          <w:sz w:val="24"/>
          <w:szCs w:val="24"/>
          <w:highlight w:val="none"/>
          <w:u w:val="single"/>
          <w:shd w:val="clear" w:color="auto" w:fill="FFFFFF" w:themeFill="background1"/>
        </w:rPr>
        <w:t xml:space="preserve">         （项目名称）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shd w:val="clear" w:color="auto" w:fill="FFFFFF" w:themeFill="background1"/>
        </w:rPr>
        <w:t>招标文件，遵照《中华人民共和国政府采购法》等有关规定，经研究上述招标文件的所有内容后，我方完全响应招标文件并按要求作出承诺，我方愿意以开标一览表中的报价作为投标总报价，承担本项目所有工作、相关配套服务及售后服务工作。</w:t>
      </w:r>
    </w:p>
    <w:p w14:paraId="36262B8B">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2.我方已详细审查全部招标文件，包括修改文件（如有的话）以及全部参考资料和有关附件。我们完全理解并同意放弃对这方面有不明及误解的权利。</w:t>
      </w:r>
    </w:p>
    <w:p w14:paraId="71613AC0">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3.投标有效期为自投标截止日起</w:t>
      </w:r>
      <w:r>
        <w:rPr>
          <w:rFonts w:hint="eastAsia" w:ascii="宋体" w:hAnsi="宋体" w:eastAsia="宋体" w:cs="宋体"/>
          <w:bCs/>
          <w:color w:val="auto"/>
          <w:sz w:val="24"/>
          <w:szCs w:val="24"/>
          <w:highlight w:val="none"/>
          <w:u w:val="single"/>
          <w:shd w:val="clear" w:color="auto" w:fill="FFFFFF" w:themeFill="background1"/>
        </w:rPr>
        <w:t xml:space="preserve"> 90 </w:t>
      </w:r>
      <w:r>
        <w:rPr>
          <w:rFonts w:hint="eastAsia" w:ascii="宋体" w:hAnsi="宋体" w:eastAsia="宋体" w:cs="宋体"/>
          <w:bCs/>
          <w:color w:val="auto"/>
          <w:sz w:val="24"/>
          <w:szCs w:val="24"/>
          <w:highlight w:val="none"/>
          <w:shd w:val="clear" w:color="auto" w:fill="FFFFFF" w:themeFill="background1"/>
        </w:rPr>
        <w:t>日。如果在规定的开标时间后，我方在投标有效期内撤回投标，将被没收投标保证金。</w:t>
      </w:r>
    </w:p>
    <w:p w14:paraId="3A17CDFD">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4. 一旦我方中标，我们将按照投标文件中承诺的内容提供货物及服务，并接受相关部门的检查和督促。</w:t>
      </w:r>
    </w:p>
    <w:p w14:paraId="3E462EAA">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5.我方已提交人民币元的投标保证金作为投标担保。</w:t>
      </w:r>
    </w:p>
    <w:p w14:paraId="2578FBBD">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6.除非另外达成协议并生效，你方的中标通知书和本投标文件将成为约束双方的合同文件的组成部分。</w:t>
      </w:r>
    </w:p>
    <w:p w14:paraId="2D5E3C2E">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7. 同意应贵方要求提供与本次投标有关的任何数据或资料。</w:t>
      </w:r>
    </w:p>
    <w:p w14:paraId="1337853C">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8. 我们理解采购人或者采购代理机构与评标委员会并无义务必须接受最低报价的投标或其他任何投标，完全理解采购代理机构拒绝迟到的任何投标和最低投标报价不是被授予中标的唯一条件。</w:t>
      </w:r>
    </w:p>
    <w:p w14:paraId="53FEFE13">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9.我们愿意遵守采购代理机构招标文件的各项规定，自愿参加投标，并已清楚招标文件的要求及有关文件规定，并严格按照招标文件的规定履行全部责任和义务。</w:t>
      </w:r>
    </w:p>
    <w:p w14:paraId="78661057">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10. 我们同意本投标文件的投标有效期从提交投标文件的截止之日起90日历日内有效。如果我们的投标被接受，则直至合同生效时止，本投标始终有效并不撤回已递交的投标文件。</w:t>
      </w:r>
    </w:p>
    <w:p w14:paraId="7E8DD9F4">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11. 我们已经详细地阅读并完全明白了全部招标文件及附件，包括澄清（如有）及参考文件，我们完全理解本招标文件的要求，我们同意放弃对招标文件提出不明或误解的一切权力。</w:t>
      </w:r>
    </w:p>
    <w:p w14:paraId="22EF6BB0">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12.我们同意提供采购人或者采购代理机构与评标委员会要求的有关投标的一切数据或资料。</w:t>
      </w:r>
    </w:p>
    <w:p w14:paraId="56031721">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 xml:space="preserve">13.如果我们未对招标文件全部要求作出实质性响应，则完全同意并接受按无效投标处理。 </w:t>
      </w:r>
    </w:p>
    <w:p w14:paraId="4F9B1ECF">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14.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如果我们提供的声明或承诺不真实，则完全同意认定为我司提供虚假材料，并同意作相应处理。</w:t>
      </w:r>
    </w:p>
    <w:p w14:paraId="0CF9D287">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15.我们是依法注册的法人，在法律、财务及运作上完全独立于本项目采购人、用户单位（如有）和采购代理机构。</w:t>
      </w:r>
    </w:p>
    <w:p w14:paraId="670E4B06">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16. 其他服务承诺和优惠承诺：</w:t>
      </w:r>
      <w:r>
        <w:rPr>
          <w:rFonts w:hint="eastAsia" w:ascii="宋体" w:hAnsi="宋体" w:eastAsia="宋体" w:cs="宋体"/>
          <w:bCs/>
          <w:color w:val="auto"/>
          <w:sz w:val="24"/>
          <w:szCs w:val="24"/>
          <w:highlight w:val="none"/>
          <w:u w:val="single"/>
          <w:shd w:val="clear" w:color="auto" w:fill="FFFFFF" w:themeFill="background1"/>
        </w:rPr>
        <w:t>（由投标人自行承诺）</w:t>
      </w:r>
    </w:p>
    <w:p w14:paraId="2A61180C">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与本次投标有关的正式通讯地址为；</w:t>
      </w:r>
    </w:p>
    <w:p w14:paraId="69E4494B">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投 标 人：</w:t>
      </w:r>
      <w:r>
        <w:rPr>
          <w:rFonts w:hint="eastAsia" w:ascii="宋体" w:hAnsi="宋体" w:eastAsia="宋体" w:cs="宋体"/>
          <w:bCs/>
          <w:color w:val="auto"/>
          <w:sz w:val="24"/>
          <w:szCs w:val="24"/>
          <w:highlight w:val="none"/>
          <w:u w:val="single"/>
          <w:shd w:val="clear" w:color="auto" w:fill="FFFFFF" w:themeFill="background1"/>
        </w:rPr>
        <w:t xml:space="preserve">                              （盖章）       </w:t>
      </w:r>
    </w:p>
    <w:p w14:paraId="75DCA047">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 xml:space="preserve"> 单位地址：</w:t>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p>
    <w:p w14:paraId="2BFDC26C">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 xml:space="preserve"> 法定代表人：</w:t>
      </w:r>
      <w:r>
        <w:rPr>
          <w:rFonts w:hint="eastAsia" w:ascii="宋体" w:hAnsi="宋体" w:eastAsia="宋体" w:cs="宋体"/>
          <w:bCs/>
          <w:color w:val="auto"/>
          <w:sz w:val="24"/>
          <w:szCs w:val="24"/>
          <w:highlight w:val="none"/>
          <w:u w:val="single"/>
          <w:shd w:val="clear" w:color="auto" w:fill="FFFFFF" w:themeFill="background1"/>
        </w:rPr>
        <w:t xml:space="preserve">                            （签字或签章） </w:t>
      </w:r>
    </w:p>
    <w:p w14:paraId="4118822D">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 xml:space="preserve"> 邮政编码：</w:t>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shd w:val="clear" w:color="auto" w:fill="FFFFFF" w:themeFill="background1"/>
        </w:rPr>
        <w:t>电话：</w:t>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shd w:val="clear" w:color="auto" w:fill="FFFFFF" w:themeFill="background1"/>
        </w:rPr>
        <w:t>传真：</w:t>
      </w:r>
      <w:r>
        <w:rPr>
          <w:rFonts w:hint="eastAsia" w:ascii="宋体" w:hAnsi="宋体" w:eastAsia="宋体" w:cs="宋体"/>
          <w:bCs/>
          <w:color w:val="auto"/>
          <w:sz w:val="24"/>
          <w:szCs w:val="24"/>
          <w:highlight w:val="none"/>
          <w:u w:val="single"/>
          <w:shd w:val="clear" w:color="auto" w:fill="FFFFFF" w:themeFill="background1"/>
        </w:rPr>
        <w:t xml:space="preserve">        </w:t>
      </w:r>
    </w:p>
    <w:p w14:paraId="6446C320">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 xml:space="preserve"> 开户银行名称：</w:t>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p>
    <w:p w14:paraId="09B8871C">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 xml:space="preserve"> 开户银行账号：</w:t>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p>
    <w:p w14:paraId="0723E08B">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 xml:space="preserve"> 开户银行地址：</w:t>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p>
    <w:p w14:paraId="0669DDC9">
      <w:pPr>
        <w:adjustRightInd w:val="0"/>
        <w:snapToGrid w:val="0"/>
        <w:spacing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 xml:space="preserve"> 开户银行电话：</w:t>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r>
        <w:rPr>
          <w:rFonts w:hint="eastAsia" w:ascii="宋体" w:hAnsi="宋体" w:eastAsia="宋体" w:cs="宋体"/>
          <w:bCs/>
          <w:color w:val="auto"/>
          <w:sz w:val="24"/>
          <w:szCs w:val="24"/>
          <w:highlight w:val="none"/>
          <w:u w:val="single"/>
          <w:shd w:val="clear" w:color="auto" w:fill="FFFFFF" w:themeFill="background1"/>
        </w:rPr>
        <w:tab/>
      </w:r>
    </w:p>
    <w:p w14:paraId="266E1EB8">
      <w:pPr>
        <w:adjustRightInd w:val="0"/>
        <w:snapToGrid w:val="0"/>
        <w:spacing w:line="360" w:lineRule="auto"/>
        <w:ind w:firstLine="600" w:firstLineChars="250"/>
        <w:jc w:val="left"/>
        <w:rPr>
          <w:rFonts w:hint="eastAsia" w:ascii="宋体" w:hAnsi="宋体" w:eastAsia="宋体" w:cs="宋体"/>
          <w:color w:val="auto"/>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日期：     年   月   日</w:t>
      </w:r>
    </w:p>
    <w:p w14:paraId="699D433F">
      <w:pPr>
        <w:spacing w:line="360" w:lineRule="auto"/>
        <w:jc w:val="left"/>
        <w:rPr>
          <w:rFonts w:hint="eastAsia" w:ascii="宋体" w:hAnsi="宋体" w:eastAsia="宋体" w:cs="宋体"/>
          <w:b/>
          <w:color w:val="auto"/>
          <w:sz w:val="24"/>
          <w:szCs w:val="24"/>
          <w:highlight w:val="none"/>
          <w:shd w:val="clear" w:color="auto" w:fill="FFFFFF" w:themeFill="background1"/>
        </w:rPr>
      </w:pPr>
    </w:p>
    <w:p w14:paraId="5129AFE3">
      <w:pPr>
        <w:spacing w:line="360" w:lineRule="auto"/>
        <w:jc w:val="left"/>
        <w:rPr>
          <w:rFonts w:hint="eastAsia" w:ascii="宋体" w:hAnsi="宋体" w:eastAsia="宋体" w:cs="宋体"/>
          <w:b/>
          <w:color w:val="auto"/>
          <w:sz w:val="24"/>
          <w:szCs w:val="24"/>
          <w:highlight w:val="none"/>
          <w:shd w:val="clear" w:color="auto" w:fill="FFFFFF" w:themeFill="background1"/>
        </w:rPr>
      </w:pPr>
    </w:p>
    <w:p w14:paraId="474D75CD">
      <w:pPr>
        <w:spacing w:line="360" w:lineRule="auto"/>
        <w:jc w:val="left"/>
        <w:rPr>
          <w:rFonts w:hint="eastAsia" w:ascii="宋体" w:hAnsi="宋体" w:eastAsia="宋体" w:cs="宋体"/>
          <w:b/>
          <w:color w:val="auto"/>
          <w:sz w:val="24"/>
          <w:szCs w:val="24"/>
          <w:highlight w:val="none"/>
          <w:shd w:val="clear" w:color="auto" w:fill="FFFFFF" w:themeFill="background1"/>
        </w:rPr>
      </w:pPr>
    </w:p>
    <w:p w14:paraId="01AD0741">
      <w:pPr>
        <w:spacing w:line="360" w:lineRule="auto"/>
        <w:jc w:val="left"/>
        <w:rPr>
          <w:rFonts w:hint="eastAsia" w:ascii="宋体" w:hAnsi="宋体" w:eastAsia="宋体" w:cs="宋体"/>
          <w:b/>
          <w:color w:val="auto"/>
          <w:sz w:val="24"/>
          <w:szCs w:val="24"/>
          <w:highlight w:val="none"/>
          <w:shd w:val="clear" w:color="auto" w:fill="FFFFFF" w:themeFill="background1"/>
        </w:rPr>
      </w:pPr>
    </w:p>
    <w:p w14:paraId="65FBEA8E">
      <w:pPr>
        <w:spacing w:line="360" w:lineRule="auto"/>
        <w:jc w:val="left"/>
        <w:rPr>
          <w:rFonts w:hint="eastAsia" w:ascii="宋体" w:hAnsi="宋体" w:eastAsia="宋体" w:cs="宋体"/>
          <w:b/>
          <w:color w:val="auto"/>
          <w:sz w:val="24"/>
          <w:szCs w:val="24"/>
          <w:highlight w:val="none"/>
          <w:shd w:val="clear" w:color="auto" w:fill="FFFFFF" w:themeFill="background1"/>
        </w:rPr>
      </w:pPr>
    </w:p>
    <w:p w14:paraId="0C622E4C">
      <w:pPr>
        <w:spacing w:line="360" w:lineRule="auto"/>
        <w:jc w:val="left"/>
        <w:rPr>
          <w:rFonts w:hint="eastAsia" w:ascii="宋体" w:hAnsi="宋体" w:eastAsia="宋体" w:cs="宋体"/>
          <w:b/>
          <w:color w:val="auto"/>
          <w:sz w:val="24"/>
          <w:szCs w:val="24"/>
          <w:highlight w:val="none"/>
          <w:shd w:val="clear" w:color="auto" w:fill="FFFFFF" w:themeFill="background1"/>
        </w:rPr>
      </w:pPr>
    </w:p>
    <w:p w14:paraId="2D96C286">
      <w:pPr>
        <w:spacing w:line="360" w:lineRule="auto"/>
        <w:jc w:val="left"/>
        <w:rPr>
          <w:rFonts w:hint="eastAsia" w:ascii="宋体" w:hAnsi="宋体" w:eastAsia="宋体" w:cs="宋体"/>
          <w:b/>
          <w:color w:val="auto"/>
          <w:sz w:val="24"/>
          <w:szCs w:val="24"/>
          <w:highlight w:val="none"/>
          <w:shd w:val="clear" w:color="auto" w:fill="FFFFFF" w:themeFill="background1"/>
        </w:rPr>
      </w:pPr>
    </w:p>
    <w:p w14:paraId="0BB148E7">
      <w:pPr>
        <w:spacing w:line="360" w:lineRule="auto"/>
        <w:jc w:val="left"/>
        <w:rPr>
          <w:rFonts w:hint="eastAsia" w:ascii="宋体" w:hAnsi="宋体" w:eastAsia="宋体" w:cs="宋体"/>
          <w:b/>
          <w:color w:val="auto"/>
          <w:sz w:val="24"/>
          <w:szCs w:val="24"/>
          <w:highlight w:val="none"/>
          <w:shd w:val="clear" w:color="auto" w:fill="FFFFFF" w:themeFill="background1"/>
        </w:rPr>
      </w:pPr>
    </w:p>
    <w:p w14:paraId="2B467E91">
      <w:pPr>
        <w:spacing w:line="360" w:lineRule="auto"/>
        <w:jc w:val="left"/>
        <w:rPr>
          <w:rFonts w:hint="eastAsia" w:ascii="宋体" w:hAnsi="宋体" w:eastAsia="宋体" w:cs="宋体"/>
          <w:b/>
          <w:color w:val="auto"/>
          <w:sz w:val="24"/>
          <w:szCs w:val="24"/>
          <w:highlight w:val="none"/>
          <w:shd w:val="clear" w:color="auto" w:fill="FFFFFF" w:themeFill="background1"/>
        </w:rPr>
      </w:pPr>
    </w:p>
    <w:p w14:paraId="4A724070">
      <w:pPr>
        <w:spacing w:line="360" w:lineRule="auto"/>
        <w:jc w:val="left"/>
        <w:rPr>
          <w:rFonts w:hint="eastAsia" w:ascii="宋体" w:hAnsi="宋体" w:eastAsia="宋体" w:cs="宋体"/>
          <w:b/>
          <w:color w:val="auto"/>
          <w:sz w:val="24"/>
          <w:szCs w:val="24"/>
          <w:highlight w:val="none"/>
          <w:shd w:val="clear" w:color="auto" w:fill="FFFFFF" w:themeFill="background1"/>
        </w:rPr>
      </w:pPr>
    </w:p>
    <w:p w14:paraId="6BBD75C5">
      <w:pPr>
        <w:pStyle w:val="2"/>
        <w:rPr>
          <w:rFonts w:hint="eastAsia" w:ascii="宋体" w:hAnsi="宋体" w:eastAsia="宋体" w:cs="宋体"/>
          <w:b/>
          <w:color w:val="auto"/>
          <w:sz w:val="24"/>
          <w:szCs w:val="24"/>
          <w:highlight w:val="none"/>
          <w:shd w:val="clear" w:color="auto" w:fill="FFFFFF" w:themeFill="background1"/>
        </w:rPr>
      </w:pPr>
    </w:p>
    <w:p w14:paraId="2307B8C8">
      <w:pPr>
        <w:pStyle w:val="2"/>
        <w:rPr>
          <w:rFonts w:hint="eastAsia" w:ascii="宋体" w:hAnsi="宋体" w:eastAsia="宋体" w:cs="宋体"/>
          <w:b/>
          <w:color w:val="auto"/>
          <w:sz w:val="24"/>
          <w:szCs w:val="24"/>
          <w:highlight w:val="none"/>
          <w:shd w:val="clear" w:color="auto" w:fill="FFFFFF" w:themeFill="background1"/>
        </w:rPr>
      </w:pPr>
    </w:p>
    <w:p w14:paraId="0A325FFF">
      <w:pPr>
        <w:pStyle w:val="2"/>
        <w:rPr>
          <w:rFonts w:hint="eastAsia" w:ascii="宋体" w:hAnsi="宋体" w:eastAsia="宋体" w:cs="宋体"/>
          <w:b/>
          <w:color w:val="auto"/>
          <w:sz w:val="24"/>
          <w:szCs w:val="24"/>
          <w:highlight w:val="none"/>
          <w:shd w:val="clear" w:color="auto" w:fill="FFFFFF" w:themeFill="background1"/>
        </w:rPr>
      </w:pPr>
    </w:p>
    <w:p w14:paraId="2F95C2F0">
      <w:pPr>
        <w:pStyle w:val="2"/>
        <w:rPr>
          <w:rFonts w:hint="eastAsia" w:ascii="宋体" w:hAnsi="宋体" w:eastAsia="宋体" w:cs="宋体"/>
          <w:b/>
          <w:color w:val="auto"/>
          <w:sz w:val="24"/>
          <w:szCs w:val="24"/>
          <w:highlight w:val="none"/>
          <w:shd w:val="clear" w:color="auto" w:fill="FFFFFF" w:themeFill="background1"/>
        </w:rPr>
      </w:pPr>
    </w:p>
    <w:p w14:paraId="1C1EF8A2">
      <w:pPr>
        <w:spacing w:line="360" w:lineRule="auto"/>
        <w:jc w:val="left"/>
        <w:rPr>
          <w:rFonts w:hint="eastAsia" w:ascii="宋体" w:hAnsi="宋体" w:eastAsia="宋体" w:cs="宋体"/>
          <w:b/>
          <w:color w:val="auto"/>
          <w:sz w:val="24"/>
          <w:szCs w:val="24"/>
          <w:highlight w:val="none"/>
          <w:shd w:val="clear" w:color="auto" w:fill="FFFFFF" w:themeFill="background1"/>
        </w:rPr>
      </w:pPr>
    </w:p>
    <w:p w14:paraId="6B352090">
      <w:pPr>
        <w:pStyle w:val="19"/>
        <w:rPr>
          <w:rFonts w:hint="eastAsia" w:ascii="宋体" w:hAnsi="宋体" w:eastAsia="宋体" w:cs="宋体"/>
          <w:b/>
          <w:color w:val="auto"/>
          <w:sz w:val="24"/>
          <w:szCs w:val="24"/>
          <w:highlight w:val="none"/>
          <w:shd w:val="clear" w:color="auto" w:fill="FFFFFF" w:themeFill="background1"/>
        </w:rPr>
      </w:pPr>
    </w:p>
    <w:p w14:paraId="40EAC942">
      <w:pPr>
        <w:spacing w:after="100" w:afterAutospacing="1" w:line="360" w:lineRule="auto"/>
        <w:jc w:val="center"/>
        <w:rPr>
          <w:rFonts w:hint="eastAsia" w:ascii="宋体" w:hAnsi="宋体" w:eastAsia="宋体" w:cs="宋体"/>
          <w:b/>
          <w:bCs/>
          <w:color w:val="auto"/>
          <w:sz w:val="24"/>
          <w:szCs w:val="24"/>
          <w:highlight w:val="none"/>
          <w:shd w:val="clear" w:color="auto" w:fill="FFFFFF" w:themeFill="background1"/>
        </w:rPr>
      </w:pPr>
      <w:bookmarkStart w:id="194" w:name="_Toc74301073"/>
      <w:bookmarkStart w:id="195" w:name="_Hlk65535140"/>
      <w:bookmarkStart w:id="196" w:name="_Toc85750624"/>
      <w:bookmarkStart w:id="197" w:name="_Toc76476016"/>
      <w:r>
        <w:rPr>
          <w:rFonts w:hint="eastAsia" w:ascii="宋体" w:hAnsi="宋体" w:eastAsia="宋体" w:cs="宋体"/>
          <w:b/>
          <w:bCs/>
          <w:color w:val="auto"/>
          <w:sz w:val="24"/>
          <w:szCs w:val="24"/>
          <w:highlight w:val="none"/>
          <w:shd w:val="clear" w:color="auto" w:fill="FFFFFF" w:themeFill="background1"/>
        </w:rPr>
        <w:t>2.投标报价部分</w:t>
      </w:r>
      <w:bookmarkEnd w:id="194"/>
      <w:bookmarkEnd w:id="195"/>
      <w:bookmarkEnd w:id="196"/>
      <w:bookmarkEnd w:id="197"/>
    </w:p>
    <w:p w14:paraId="0A37AEE3">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（1）设备投标报价组成明细表（报价格式可根据所投产品的具体响应程度相应调整格式）</w:t>
      </w:r>
    </w:p>
    <w:tbl>
      <w:tblPr>
        <w:tblStyle w:val="49"/>
        <w:tblW w:w="10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708"/>
        <w:gridCol w:w="846"/>
        <w:gridCol w:w="714"/>
        <w:gridCol w:w="803"/>
        <w:gridCol w:w="803"/>
        <w:gridCol w:w="803"/>
        <w:gridCol w:w="694"/>
        <w:gridCol w:w="733"/>
        <w:gridCol w:w="816"/>
        <w:gridCol w:w="813"/>
        <w:gridCol w:w="907"/>
        <w:gridCol w:w="1458"/>
      </w:tblGrid>
      <w:tr w14:paraId="698C9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587" w:type="dxa"/>
            <w:vAlign w:val="center"/>
          </w:tcPr>
          <w:p w14:paraId="153D0000">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序号</w:t>
            </w:r>
          </w:p>
        </w:tc>
        <w:tc>
          <w:tcPr>
            <w:tcW w:w="708" w:type="dxa"/>
            <w:vAlign w:val="center"/>
          </w:tcPr>
          <w:p w14:paraId="6035C90E">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设备名称</w:t>
            </w:r>
          </w:p>
        </w:tc>
        <w:tc>
          <w:tcPr>
            <w:tcW w:w="846" w:type="dxa"/>
            <w:vAlign w:val="center"/>
          </w:tcPr>
          <w:p w14:paraId="0A6EFBC0">
            <w:pPr>
              <w:widowControl/>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品牌、型号</w:t>
            </w:r>
          </w:p>
        </w:tc>
        <w:tc>
          <w:tcPr>
            <w:tcW w:w="714" w:type="dxa"/>
            <w:vAlign w:val="center"/>
          </w:tcPr>
          <w:p w14:paraId="5EBCAA2C">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生产厂家</w:t>
            </w:r>
          </w:p>
        </w:tc>
        <w:tc>
          <w:tcPr>
            <w:tcW w:w="803" w:type="dxa"/>
            <w:vAlign w:val="center"/>
          </w:tcPr>
          <w:p w14:paraId="06D94762">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注册证号</w:t>
            </w:r>
          </w:p>
        </w:tc>
        <w:tc>
          <w:tcPr>
            <w:tcW w:w="803" w:type="dxa"/>
            <w:vAlign w:val="center"/>
          </w:tcPr>
          <w:p w14:paraId="58943592">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注册证有效期</w:t>
            </w:r>
          </w:p>
        </w:tc>
        <w:tc>
          <w:tcPr>
            <w:tcW w:w="803" w:type="dxa"/>
            <w:vAlign w:val="center"/>
          </w:tcPr>
          <w:p w14:paraId="48D7FA01">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产品国别</w:t>
            </w:r>
          </w:p>
        </w:tc>
        <w:tc>
          <w:tcPr>
            <w:tcW w:w="694" w:type="dxa"/>
            <w:vAlign w:val="center"/>
          </w:tcPr>
          <w:p w14:paraId="209EDBA5">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数量</w:t>
            </w:r>
          </w:p>
        </w:tc>
        <w:tc>
          <w:tcPr>
            <w:tcW w:w="733" w:type="dxa"/>
            <w:vAlign w:val="center"/>
          </w:tcPr>
          <w:p w14:paraId="095D1645">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单位</w:t>
            </w:r>
          </w:p>
        </w:tc>
        <w:tc>
          <w:tcPr>
            <w:tcW w:w="816" w:type="dxa"/>
            <w:vAlign w:val="center"/>
          </w:tcPr>
          <w:p w14:paraId="532C19ED">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质保期</w:t>
            </w:r>
          </w:p>
        </w:tc>
        <w:tc>
          <w:tcPr>
            <w:tcW w:w="813" w:type="dxa"/>
            <w:vAlign w:val="center"/>
          </w:tcPr>
          <w:p w14:paraId="5DEB702A">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单价（元）</w:t>
            </w:r>
          </w:p>
        </w:tc>
        <w:tc>
          <w:tcPr>
            <w:tcW w:w="907" w:type="dxa"/>
            <w:vAlign w:val="center"/>
          </w:tcPr>
          <w:p w14:paraId="2C3AD7A5">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合价</w:t>
            </w:r>
          </w:p>
          <w:p w14:paraId="686FAD5B">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（元）</w:t>
            </w:r>
          </w:p>
        </w:tc>
        <w:tc>
          <w:tcPr>
            <w:tcW w:w="1458" w:type="dxa"/>
            <w:vAlign w:val="center"/>
          </w:tcPr>
          <w:p w14:paraId="1F5A62CA">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生产厂家类别划分：大型、中型、小型、微型</w:t>
            </w:r>
          </w:p>
        </w:tc>
      </w:tr>
      <w:tr w14:paraId="172E9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587" w:type="dxa"/>
            <w:vAlign w:val="center"/>
          </w:tcPr>
          <w:p w14:paraId="5115F1A7">
            <w:pPr>
              <w:pStyle w:val="249"/>
              <w:widowControl/>
              <w:numPr>
                <w:ilvl w:val="0"/>
                <w:numId w:val="12"/>
              </w:numPr>
              <w:ind w:left="3360" w:firstLine="0" w:firstLineChars="0"/>
              <w:jc w:val="center"/>
              <w:rPr>
                <w:rFonts w:hint="eastAsia" w:ascii="宋体" w:hAnsi="宋体" w:eastAsia="宋体" w:cs="宋体"/>
                <w:color w:val="auto"/>
                <w:kern w:val="0"/>
                <w:highlight w:val="none"/>
                <w:shd w:val="clear" w:color="auto" w:fill="FFFFFF" w:themeFill="background1"/>
              </w:rPr>
            </w:pPr>
          </w:p>
        </w:tc>
        <w:tc>
          <w:tcPr>
            <w:tcW w:w="708" w:type="dxa"/>
            <w:vAlign w:val="center"/>
          </w:tcPr>
          <w:p w14:paraId="51E47BF8">
            <w:pPr>
              <w:widowControl/>
              <w:rPr>
                <w:rFonts w:hint="eastAsia" w:ascii="宋体" w:hAnsi="宋体" w:eastAsia="宋体" w:cs="宋体"/>
                <w:color w:val="auto"/>
                <w:kern w:val="0"/>
                <w:szCs w:val="21"/>
                <w:highlight w:val="none"/>
                <w:shd w:val="clear" w:color="auto" w:fill="FFFFFF" w:themeFill="background1"/>
              </w:rPr>
            </w:pPr>
          </w:p>
        </w:tc>
        <w:tc>
          <w:tcPr>
            <w:tcW w:w="846" w:type="dxa"/>
            <w:vAlign w:val="center"/>
          </w:tcPr>
          <w:p w14:paraId="4574ACF0">
            <w:pPr>
              <w:widowControl/>
              <w:rPr>
                <w:rFonts w:hint="eastAsia" w:ascii="宋体" w:hAnsi="宋体" w:eastAsia="宋体" w:cs="宋体"/>
                <w:color w:val="auto"/>
                <w:kern w:val="0"/>
                <w:szCs w:val="21"/>
                <w:highlight w:val="none"/>
                <w:shd w:val="clear" w:color="auto" w:fill="FFFFFF" w:themeFill="background1"/>
              </w:rPr>
            </w:pPr>
          </w:p>
        </w:tc>
        <w:tc>
          <w:tcPr>
            <w:tcW w:w="714" w:type="dxa"/>
            <w:vAlign w:val="center"/>
          </w:tcPr>
          <w:p w14:paraId="281B56D8">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3BDF6646">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0463620D">
            <w:pPr>
              <w:widowControl/>
              <w:jc w:val="center"/>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73B53F4C">
            <w:pPr>
              <w:widowControl/>
              <w:jc w:val="center"/>
              <w:rPr>
                <w:rFonts w:hint="eastAsia" w:ascii="宋体" w:hAnsi="宋体" w:eastAsia="宋体" w:cs="宋体"/>
                <w:color w:val="auto"/>
                <w:kern w:val="0"/>
                <w:szCs w:val="21"/>
                <w:highlight w:val="none"/>
                <w:shd w:val="clear" w:color="auto" w:fill="FFFFFF" w:themeFill="background1"/>
              </w:rPr>
            </w:pPr>
          </w:p>
        </w:tc>
        <w:tc>
          <w:tcPr>
            <w:tcW w:w="694" w:type="dxa"/>
            <w:vAlign w:val="center"/>
          </w:tcPr>
          <w:p w14:paraId="0B4A37C1">
            <w:pPr>
              <w:widowControl/>
              <w:jc w:val="center"/>
              <w:rPr>
                <w:rFonts w:hint="eastAsia" w:ascii="宋体" w:hAnsi="宋体" w:eastAsia="宋体" w:cs="宋体"/>
                <w:color w:val="auto"/>
                <w:kern w:val="0"/>
                <w:szCs w:val="21"/>
                <w:highlight w:val="none"/>
                <w:shd w:val="clear" w:color="auto" w:fill="FFFFFF" w:themeFill="background1"/>
              </w:rPr>
            </w:pPr>
          </w:p>
        </w:tc>
        <w:tc>
          <w:tcPr>
            <w:tcW w:w="733" w:type="dxa"/>
            <w:vAlign w:val="center"/>
          </w:tcPr>
          <w:p w14:paraId="3949A561">
            <w:pPr>
              <w:widowControl/>
              <w:rPr>
                <w:rFonts w:hint="eastAsia" w:ascii="宋体" w:hAnsi="宋体" w:eastAsia="宋体" w:cs="宋体"/>
                <w:color w:val="auto"/>
                <w:kern w:val="0"/>
                <w:szCs w:val="21"/>
                <w:highlight w:val="none"/>
                <w:shd w:val="clear" w:color="auto" w:fill="FFFFFF" w:themeFill="background1"/>
              </w:rPr>
            </w:pPr>
          </w:p>
        </w:tc>
        <w:tc>
          <w:tcPr>
            <w:tcW w:w="816" w:type="dxa"/>
            <w:vAlign w:val="center"/>
          </w:tcPr>
          <w:p w14:paraId="595A51E7">
            <w:pPr>
              <w:widowControl/>
              <w:rPr>
                <w:rFonts w:hint="eastAsia" w:ascii="宋体" w:hAnsi="宋体" w:eastAsia="宋体" w:cs="宋体"/>
                <w:color w:val="auto"/>
                <w:kern w:val="0"/>
                <w:szCs w:val="21"/>
                <w:highlight w:val="none"/>
                <w:shd w:val="clear" w:color="auto" w:fill="FFFFFF" w:themeFill="background1"/>
              </w:rPr>
            </w:pPr>
          </w:p>
        </w:tc>
        <w:tc>
          <w:tcPr>
            <w:tcW w:w="813" w:type="dxa"/>
            <w:vAlign w:val="center"/>
          </w:tcPr>
          <w:p w14:paraId="7904F8AF">
            <w:pPr>
              <w:widowControl/>
              <w:rPr>
                <w:rFonts w:hint="eastAsia" w:ascii="宋体" w:hAnsi="宋体" w:eastAsia="宋体" w:cs="宋体"/>
                <w:color w:val="auto"/>
                <w:kern w:val="0"/>
                <w:szCs w:val="21"/>
                <w:highlight w:val="none"/>
                <w:shd w:val="clear" w:color="auto" w:fill="FFFFFF" w:themeFill="background1"/>
              </w:rPr>
            </w:pPr>
          </w:p>
        </w:tc>
        <w:tc>
          <w:tcPr>
            <w:tcW w:w="907" w:type="dxa"/>
            <w:vAlign w:val="center"/>
          </w:tcPr>
          <w:p w14:paraId="4EC555BF">
            <w:pPr>
              <w:widowControl/>
              <w:rPr>
                <w:rFonts w:hint="eastAsia" w:ascii="宋体" w:hAnsi="宋体" w:eastAsia="宋体" w:cs="宋体"/>
                <w:color w:val="auto"/>
                <w:kern w:val="0"/>
                <w:szCs w:val="21"/>
                <w:highlight w:val="none"/>
                <w:shd w:val="clear" w:color="auto" w:fill="FFFFFF" w:themeFill="background1"/>
              </w:rPr>
            </w:pPr>
          </w:p>
        </w:tc>
        <w:tc>
          <w:tcPr>
            <w:tcW w:w="1458" w:type="dxa"/>
            <w:vAlign w:val="center"/>
          </w:tcPr>
          <w:p w14:paraId="03776A1D">
            <w:pPr>
              <w:widowControl/>
              <w:rPr>
                <w:rFonts w:hint="eastAsia" w:ascii="宋体" w:hAnsi="宋体" w:eastAsia="宋体" w:cs="宋体"/>
                <w:color w:val="auto"/>
                <w:kern w:val="0"/>
                <w:szCs w:val="21"/>
                <w:highlight w:val="none"/>
                <w:shd w:val="clear" w:color="auto" w:fill="FFFFFF" w:themeFill="background1"/>
              </w:rPr>
            </w:pPr>
          </w:p>
        </w:tc>
      </w:tr>
      <w:tr w14:paraId="179EF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87" w:type="dxa"/>
            <w:vAlign w:val="center"/>
          </w:tcPr>
          <w:p w14:paraId="71BCE73B">
            <w:pPr>
              <w:pStyle w:val="249"/>
              <w:widowControl/>
              <w:numPr>
                <w:ilvl w:val="0"/>
                <w:numId w:val="12"/>
              </w:numPr>
              <w:ind w:left="3360" w:firstLine="0" w:firstLineChars="0"/>
              <w:jc w:val="center"/>
              <w:rPr>
                <w:rFonts w:hint="eastAsia" w:ascii="宋体" w:hAnsi="宋体" w:eastAsia="宋体" w:cs="宋体"/>
                <w:color w:val="auto"/>
                <w:kern w:val="0"/>
                <w:highlight w:val="none"/>
                <w:shd w:val="clear" w:color="auto" w:fill="FFFFFF" w:themeFill="background1"/>
              </w:rPr>
            </w:pPr>
          </w:p>
        </w:tc>
        <w:tc>
          <w:tcPr>
            <w:tcW w:w="708" w:type="dxa"/>
            <w:vAlign w:val="center"/>
          </w:tcPr>
          <w:p w14:paraId="76FFB9B7">
            <w:pPr>
              <w:widowControl/>
              <w:rPr>
                <w:rFonts w:hint="eastAsia" w:ascii="宋体" w:hAnsi="宋体" w:eastAsia="宋体" w:cs="宋体"/>
                <w:color w:val="auto"/>
                <w:kern w:val="0"/>
                <w:szCs w:val="21"/>
                <w:highlight w:val="none"/>
                <w:shd w:val="clear" w:color="auto" w:fill="FFFFFF" w:themeFill="background1"/>
              </w:rPr>
            </w:pPr>
          </w:p>
        </w:tc>
        <w:tc>
          <w:tcPr>
            <w:tcW w:w="846" w:type="dxa"/>
            <w:vAlign w:val="center"/>
          </w:tcPr>
          <w:p w14:paraId="4B84A847">
            <w:pPr>
              <w:widowControl/>
              <w:rPr>
                <w:rFonts w:hint="eastAsia" w:ascii="宋体" w:hAnsi="宋体" w:eastAsia="宋体" w:cs="宋体"/>
                <w:color w:val="auto"/>
                <w:kern w:val="0"/>
                <w:szCs w:val="21"/>
                <w:highlight w:val="none"/>
                <w:shd w:val="clear" w:color="auto" w:fill="FFFFFF" w:themeFill="background1"/>
              </w:rPr>
            </w:pPr>
          </w:p>
        </w:tc>
        <w:tc>
          <w:tcPr>
            <w:tcW w:w="714" w:type="dxa"/>
            <w:vAlign w:val="center"/>
          </w:tcPr>
          <w:p w14:paraId="3B387CF1">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011DF888">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75D417C0">
            <w:pPr>
              <w:widowControl/>
              <w:jc w:val="center"/>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64A0103E">
            <w:pPr>
              <w:widowControl/>
              <w:jc w:val="center"/>
              <w:rPr>
                <w:rFonts w:hint="eastAsia" w:ascii="宋体" w:hAnsi="宋体" w:eastAsia="宋体" w:cs="宋体"/>
                <w:color w:val="auto"/>
                <w:kern w:val="0"/>
                <w:szCs w:val="21"/>
                <w:highlight w:val="none"/>
                <w:shd w:val="clear" w:color="auto" w:fill="FFFFFF" w:themeFill="background1"/>
              </w:rPr>
            </w:pPr>
          </w:p>
        </w:tc>
        <w:tc>
          <w:tcPr>
            <w:tcW w:w="694" w:type="dxa"/>
            <w:vAlign w:val="center"/>
          </w:tcPr>
          <w:p w14:paraId="6B9C0AB0">
            <w:pPr>
              <w:widowControl/>
              <w:jc w:val="center"/>
              <w:rPr>
                <w:rFonts w:hint="eastAsia" w:ascii="宋体" w:hAnsi="宋体" w:eastAsia="宋体" w:cs="宋体"/>
                <w:color w:val="auto"/>
                <w:kern w:val="0"/>
                <w:szCs w:val="21"/>
                <w:highlight w:val="none"/>
                <w:shd w:val="clear" w:color="auto" w:fill="FFFFFF" w:themeFill="background1"/>
              </w:rPr>
            </w:pPr>
          </w:p>
        </w:tc>
        <w:tc>
          <w:tcPr>
            <w:tcW w:w="733" w:type="dxa"/>
            <w:vAlign w:val="center"/>
          </w:tcPr>
          <w:p w14:paraId="5C52FEEB">
            <w:pPr>
              <w:widowControl/>
              <w:rPr>
                <w:rFonts w:hint="eastAsia" w:ascii="宋体" w:hAnsi="宋体" w:eastAsia="宋体" w:cs="宋体"/>
                <w:color w:val="auto"/>
                <w:kern w:val="0"/>
                <w:szCs w:val="21"/>
                <w:highlight w:val="none"/>
                <w:shd w:val="clear" w:color="auto" w:fill="FFFFFF" w:themeFill="background1"/>
              </w:rPr>
            </w:pPr>
          </w:p>
        </w:tc>
        <w:tc>
          <w:tcPr>
            <w:tcW w:w="816" w:type="dxa"/>
            <w:vAlign w:val="center"/>
          </w:tcPr>
          <w:p w14:paraId="770A564F">
            <w:pPr>
              <w:widowControl/>
              <w:rPr>
                <w:rFonts w:hint="eastAsia" w:ascii="宋体" w:hAnsi="宋体" w:eastAsia="宋体" w:cs="宋体"/>
                <w:color w:val="auto"/>
                <w:kern w:val="0"/>
                <w:szCs w:val="21"/>
                <w:highlight w:val="none"/>
                <w:shd w:val="clear" w:color="auto" w:fill="FFFFFF" w:themeFill="background1"/>
              </w:rPr>
            </w:pPr>
          </w:p>
        </w:tc>
        <w:tc>
          <w:tcPr>
            <w:tcW w:w="813" w:type="dxa"/>
            <w:vAlign w:val="center"/>
          </w:tcPr>
          <w:p w14:paraId="629E05D7">
            <w:pPr>
              <w:widowControl/>
              <w:rPr>
                <w:rFonts w:hint="eastAsia" w:ascii="宋体" w:hAnsi="宋体" w:eastAsia="宋体" w:cs="宋体"/>
                <w:color w:val="auto"/>
                <w:kern w:val="0"/>
                <w:szCs w:val="21"/>
                <w:highlight w:val="none"/>
                <w:shd w:val="clear" w:color="auto" w:fill="FFFFFF" w:themeFill="background1"/>
              </w:rPr>
            </w:pPr>
          </w:p>
        </w:tc>
        <w:tc>
          <w:tcPr>
            <w:tcW w:w="907" w:type="dxa"/>
            <w:vAlign w:val="center"/>
          </w:tcPr>
          <w:p w14:paraId="6352EDBB">
            <w:pPr>
              <w:widowControl/>
              <w:rPr>
                <w:rFonts w:hint="eastAsia" w:ascii="宋体" w:hAnsi="宋体" w:eastAsia="宋体" w:cs="宋体"/>
                <w:color w:val="auto"/>
                <w:kern w:val="0"/>
                <w:szCs w:val="21"/>
                <w:highlight w:val="none"/>
                <w:shd w:val="clear" w:color="auto" w:fill="FFFFFF" w:themeFill="background1"/>
              </w:rPr>
            </w:pPr>
          </w:p>
        </w:tc>
        <w:tc>
          <w:tcPr>
            <w:tcW w:w="1458" w:type="dxa"/>
            <w:vAlign w:val="center"/>
          </w:tcPr>
          <w:p w14:paraId="7F771CF6">
            <w:pPr>
              <w:widowControl/>
              <w:rPr>
                <w:rFonts w:hint="eastAsia" w:ascii="宋体" w:hAnsi="宋体" w:eastAsia="宋体" w:cs="宋体"/>
                <w:color w:val="auto"/>
                <w:kern w:val="0"/>
                <w:szCs w:val="21"/>
                <w:highlight w:val="none"/>
                <w:shd w:val="clear" w:color="auto" w:fill="FFFFFF" w:themeFill="background1"/>
              </w:rPr>
            </w:pPr>
          </w:p>
        </w:tc>
      </w:tr>
      <w:tr w14:paraId="695A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87" w:type="dxa"/>
            <w:vAlign w:val="center"/>
          </w:tcPr>
          <w:p w14:paraId="487BD79A">
            <w:pPr>
              <w:pStyle w:val="249"/>
              <w:widowControl/>
              <w:numPr>
                <w:ilvl w:val="0"/>
                <w:numId w:val="12"/>
              </w:numPr>
              <w:ind w:left="3360" w:firstLine="0" w:firstLineChars="0"/>
              <w:jc w:val="center"/>
              <w:rPr>
                <w:rFonts w:hint="eastAsia" w:ascii="宋体" w:hAnsi="宋体" w:eastAsia="宋体" w:cs="宋体"/>
                <w:color w:val="auto"/>
                <w:kern w:val="0"/>
                <w:highlight w:val="none"/>
                <w:shd w:val="clear" w:color="auto" w:fill="FFFFFF" w:themeFill="background1"/>
              </w:rPr>
            </w:pPr>
          </w:p>
        </w:tc>
        <w:tc>
          <w:tcPr>
            <w:tcW w:w="708" w:type="dxa"/>
            <w:vAlign w:val="center"/>
          </w:tcPr>
          <w:p w14:paraId="520AF946">
            <w:pPr>
              <w:widowControl/>
              <w:rPr>
                <w:rFonts w:hint="eastAsia" w:ascii="宋体" w:hAnsi="宋体" w:eastAsia="宋体" w:cs="宋体"/>
                <w:color w:val="auto"/>
                <w:kern w:val="0"/>
                <w:szCs w:val="21"/>
                <w:highlight w:val="none"/>
                <w:shd w:val="clear" w:color="auto" w:fill="FFFFFF" w:themeFill="background1"/>
              </w:rPr>
            </w:pPr>
          </w:p>
        </w:tc>
        <w:tc>
          <w:tcPr>
            <w:tcW w:w="846" w:type="dxa"/>
            <w:vAlign w:val="center"/>
          </w:tcPr>
          <w:p w14:paraId="0A09D377">
            <w:pPr>
              <w:widowControl/>
              <w:rPr>
                <w:rFonts w:hint="eastAsia" w:ascii="宋体" w:hAnsi="宋体" w:eastAsia="宋体" w:cs="宋体"/>
                <w:color w:val="auto"/>
                <w:kern w:val="0"/>
                <w:szCs w:val="21"/>
                <w:highlight w:val="none"/>
                <w:shd w:val="clear" w:color="auto" w:fill="FFFFFF" w:themeFill="background1"/>
              </w:rPr>
            </w:pPr>
          </w:p>
        </w:tc>
        <w:tc>
          <w:tcPr>
            <w:tcW w:w="714" w:type="dxa"/>
            <w:vAlign w:val="center"/>
          </w:tcPr>
          <w:p w14:paraId="36023853">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0E37958E">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0571346B">
            <w:pPr>
              <w:widowControl/>
              <w:jc w:val="center"/>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62F49974">
            <w:pPr>
              <w:widowControl/>
              <w:jc w:val="center"/>
              <w:rPr>
                <w:rFonts w:hint="eastAsia" w:ascii="宋体" w:hAnsi="宋体" w:eastAsia="宋体" w:cs="宋体"/>
                <w:color w:val="auto"/>
                <w:kern w:val="0"/>
                <w:szCs w:val="21"/>
                <w:highlight w:val="none"/>
                <w:shd w:val="clear" w:color="auto" w:fill="FFFFFF" w:themeFill="background1"/>
              </w:rPr>
            </w:pPr>
          </w:p>
        </w:tc>
        <w:tc>
          <w:tcPr>
            <w:tcW w:w="694" w:type="dxa"/>
            <w:vAlign w:val="center"/>
          </w:tcPr>
          <w:p w14:paraId="5CAFD3E7">
            <w:pPr>
              <w:widowControl/>
              <w:jc w:val="center"/>
              <w:rPr>
                <w:rFonts w:hint="eastAsia" w:ascii="宋体" w:hAnsi="宋体" w:eastAsia="宋体" w:cs="宋体"/>
                <w:color w:val="auto"/>
                <w:kern w:val="0"/>
                <w:szCs w:val="21"/>
                <w:highlight w:val="none"/>
                <w:shd w:val="clear" w:color="auto" w:fill="FFFFFF" w:themeFill="background1"/>
              </w:rPr>
            </w:pPr>
          </w:p>
        </w:tc>
        <w:tc>
          <w:tcPr>
            <w:tcW w:w="733" w:type="dxa"/>
            <w:vAlign w:val="center"/>
          </w:tcPr>
          <w:p w14:paraId="606119CF">
            <w:pPr>
              <w:widowControl/>
              <w:rPr>
                <w:rFonts w:hint="eastAsia" w:ascii="宋体" w:hAnsi="宋体" w:eastAsia="宋体" w:cs="宋体"/>
                <w:color w:val="auto"/>
                <w:kern w:val="0"/>
                <w:szCs w:val="21"/>
                <w:highlight w:val="none"/>
                <w:shd w:val="clear" w:color="auto" w:fill="FFFFFF" w:themeFill="background1"/>
              </w:rPr>
            </w:pPr>
          </w:p>
        </w:tc>
        <w:tc>
          <w:tcPr>
            <w:tcW w:w="816" w:type="dxa"/>
            <w:vAlign w:val="center"/>
          </w:tcPr>
          <w:p w14:paraId="082812B0">
            <w:pPr>
              <w:widowControl/>
              <w:rPr>
                <w:rFonts w:hint="eastAsia" w:ascii="宋体" w:hAnsi="宋体" w:eastAsia="宋体" w:cs="宋体"/>
                <w:color w:val="auto"/>
                <w:kern w:val="0"/>
                <w:szCs w:val="21"/>
                <w:highlight w:val="none"/>
                <w:shd w:val="clear" w:color="auto" w:fill="FFFFFF" w:themeFill="background1"/>
              </w:rPr>
            </w:pPr>
          </w:p>
        </w:tc>
        <w:tc>
          <w:tcPr>
            <w:tcW w:w="813" w:type="dxa"/>
            <w:vAlign w:val="center"/>
          </w:tcPr>
          <w:p w14:paraId="0461A06A">
            <w:pPr>
              <w:widowControl/>
              <w:rPr>
                <w:rFonts w:hint="eastAsia" w:ascii="宋体" w:hAnsi="宋体" w:eastAsia="宋体" w:cs="宋体"/>
                <w:color w:val="auto"/>
                <w:kern w:val="0"/>
                <w:szCs w:val="21"/>
                <w:highlight w:val="none"/>
                <w:shd w:val="clear" w:color="auto" w:fill="FFFFFF" w:themeFill="background1"/>
              </w:rPr>
            </w:pPr>
          </w:p>
        </w:tc>
        <w:tc>
          <w:tcPr>
            <w:tcW w:w="907" w:type="dxa"/>
            <w:vAlign w:val="center"/>
          </w:tcPr>
          <w:p w14:paraId="3053B802">
            <w:pPr>
              <w:widowControl/>
              <w:rPr>
                <w:rFonts w:hint="eastAsia" w:ascii="宋体" w:hAnsi="宋体" w:eastAsia="宋体" w:cs="宋体"/>
                <w:color w:val="auto"/>
                <w:kern w:val="0"/>
                <w:szCs w:val="21"/>
                <w:highlight w:val="none"/>
                <w:shd w:val="clear" w:color="auto" w:fill="FFFFFF" w:themeFill="background1"/>
              </w:rPr>
            </w:pPr>
          </w:p>
        </w:tc>
        <w:tc>
          <w:tcPr>
            <w:tcW w:w="1458" w:type="dxa"/>
            <w:vAlign w:val="center"/>
          </w:tcPr>
          <w:p w14:paraId="16C6F2BB">
            <w:pPr>
              <w:widowControl/>
              <w:rPr>
                <w:rFonts w:hint="eastAsia" w:ascii="宋体" w:hAnsi="宋体" w:eastAsia="宋体" w:cs="宋体"/>
                <w:color w:val="auto"/>
                <w:kern w:val="0"/>
                <w:szCs w:val="21"/>
                <w:highlight w:val="none"/>
                <w:shd w:val="clear" w:color="auto" w:fill="FFFFFF" w:themeFill="background1"/>
              </w:rPr>
            </w:pPr>
          </w:p>
        </w:tc>
      </w:tr>
      <w:tr w14:paraId="46E3B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87" w:type="dxa"/>
            <w:vAlign w:val="center"/>
          </w:tcPr>
          <w:p w14:paraId="55BD1EFF">
            <w:pPr>
              <w:pStyle w:val="249"/>
              <w:widowControl/>
              <w:numPr>
                <w:ilvl w:val="0"/>
                <w:numId w:val="12"/>
              </w:numPr>
              <w:ind w:left="3360" w:firstLine="0" w:firstLineChars="0"/>
              <w:jc w:val="center"/>
              <w:rPr>
                <w:rFonts w:hint="eastAsia" w:ascii="宋体" w:hAnsi="宋体" w:eastAsia="宋体" w:cs="宋体"/>
                <w:color w:val="auto"/>
                <w:kern w:val="0"/>
                <w:highlight w:val="none"/>
                <w:shd w:val="clear" w:color="auto" w:fill="FFFFFF" w:themeFill="background1"/>
              </w:rPr>
            </w:pPr>
          </w:p>
        </w:tc>
        <w:tc>
          <w:tcPr>
            <w:tcW w:w="708" w:type="dxa"/>
            <w:vAlign w:val="center"/>
          </w:tcPr>
          <w:p w14:paraId="535AFC65">
            <w:pPr>
              <w:widowControl/>
              <w:rPr>
                <w:rFonts w:hint="eastAsia" w:ascii="宋体" w:hAnsi="宋体" w:eastAsia="宋体" w:cs="宋体"/>
                <w:color w:val="auto"/>
                <w:kern w:val="0"/>
                <w:szCs w:val="21"/>
                <w:highlight w:val="none"/>
                <w:shd w:val="clear" w:color="auto" w:fill="FFFFFF" w:themeFill="background1"/>
              </w:rPr>
            </w:pPr>
          </w:p>
        </w:tc>
        <w:tc>
          <w:tcPr>
            <w:tcW w:w="846" w:type="dxa"/>
            <w:vAlign w:val="center"/>
          </w:tcPr>
          <w:p w14:paraId="64918DC6">
            <w:pPr>
              <w:widowControl/>
              <w:rPr>
                <w:rFonts w:hint="eastAsia" w:ascii="宋体" w:hAnsi="宋体" w:eastAsia="宋体" w:cs="宋体"/>
                <w:color w:val="auto"/>
                <w:kern w:val="0"/>
                <w:szCs w:val="21"/>
                <w:highlight w:val="none"/>
                <w:shd w:val="clear" w:color="auto" w:fill="FFFFFF" w:themeFill="background1"/>
              </w:rPr>
            </w:pPr>
          </w:p>
        </w:tc>
        <w:tc>
          <w:tcPr>
            <w:tcW w:w="714" w:type="dxa"/>
            <w:vAlign w:val="center"/>
          </w:tcPr>
          <w:p w14:paraId="3EF8D207">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6A9E1C00">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4EA51473">
            <w:pPr>
              <w:widowControl/>
              <w:jc w:val="center"/>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2E0E618F">
            <w:pPr>
              <w:widowControl/>
              <w:jc w:val="center"/>
              <w:rPr>
                <w:rFonts w:hint="eastAsia" w:ascii="宋体" w:hAnsi="宋体" w:eastAsia="宋体" w:cs="宋体"/>
                <w:color w:val="auto"/>
                <w:kern w:val="0"/>
                <w:szCs w:val="21"/>
                <w:highlight w:val="none"/>
                <w:shd w:val="clear" w:color="auto" w:fill="FFFFFF" w:themeFill="background1"/>
              </w:rPr>
            </w:pPr>
          </w:p>
        </w:tc>
        <w:tc>
          <w:tcPr>
            <w:tcW w:w="694" w:type="dxa"/>
            <w:vAlign w:val="center"/>
          </w:tcPr>
          <w:p w14:paraId="78C1865C">
            <w:pPr>
              <w:widowControl/>
              <w:jc w:val="center"/>
              <w:rPr>
                <w:rFonts w:hint="eastAsia" w:ascii="宋体" w:hAnsi="宋体" w:eastAsia="宋体" w:cs="宋体"/>
                <w:color w:val="auto"/>
                <w:kern w:val="0"/>
                <w:szCs w:val="21"/>
                <w:highlight w:val="none"/>
                <w:shd w:val="clear" w:color="auto" w:fill="FFFFFF" w:themeFill="background1"/>
              </w:rPr>
            </w:pPr>
          </w:p>
        </w:tc>
        <w:tc>
          <w:tcPr>
            <w:tcW w:w="733" w:type="dxa"/>
            <w:vAlign w:val="center"/>
          </w:tcPr>
          <w:p w14:paraId="334C6857">
            <w:pPr>
              <w:widowControl/>
              <w:rPr>
                <w:rFonts w:hint="eastAsia" w:ascii="宋体" w:hAnsi="宋体" w:eastAsia="宋体" w:cs="宋体"/>
                <w:color w:val="auto"/>
                <w:kern w:val="0"/>
                <w:szCs w:val="21"/>
                <w:highlight w:val="none"/>
                <w:shd w:val="clear" w:color="auto" w:fill="FFFFFF" w:themeFill="background1"/>
              </w:rPr>
            </w:pPr>
          </w:p>
        </w:tc>
        <w:tc>
          <w:tcPr>
            <w:tcW w:w="816" w:type="dxa"/>
            <w:vAlign w:val="center"/>
          </w:tcPr>
          <w:p w14:paraId="154BA142">
            <w:pPr>
              <w:widowControl/>
              <w:rPr>
                <w:rFonts w:hint="eastAsia" w:ascii="宋体" w:hAnsi="宋体" w:eastAsia="宋体" w:cs="宋体"/>
                <w:color w:val="auto"/>
                <w:kern w:val="0"/>
                <w:szCs w:val="21"/>
                <w:highlight w:val="none"/>
                <w:shd w:val="clear" w:color="auto" w:fill="FFFFFF" w:themeFill="background1"/>
              </w:rPr>
            </w:pPr>
          </w:p>
        </w:tc>
        <w:tc>
          <w:tcPr>
            <w:tcW w:w="813" w:type="dxa"/>
            <w:vAlign w:val="center"/>
          </w:tcPr>
          <w:p w14:paraId="117617AD">
            <w:pPr>
              <w:widowControl/>
              <w:rPr>
                <w:rFonts w:hint="eastAsia" w:ascii="宋体" w:hAnsi="宋体" w:eastAsia="宋体" w:cs="宋体"/>
                <w:color w:val="auto"/>
                <w:kern w:val="0"/>
                <w:szCs w:val="21"/>
                <w:highlight w:val="none"/>
                <w:shd w:val="clear" w:color="auto" w:fill="FFFFFF" w:themeFill="background1"/>
              </w:rPr>
            </w:pPr>
          </w:p>
        </w:tc>
        <w:tc>
          <w:tcPr>
            <w:tcW w:w="907" w:type="dxa"/>
            <w:vAlign w:val="center"/>
          </w:tcPr>
          <w:p w14:paraId="7A771240">
            <w:pPr>
              <w:widowControl/>
              <w:rPr>
                <w:rFonts w:hint="eastAsia" w:ascii="宋体" w:hAnsi="宋体" w:eastAsia="宋体" w:cs="宋体"/>
                <w:color w:val="auto"/>
                <w:kern w:val="0"/>
                <w:szCs w:val="21"/>
                <w:highlight w:val="none"/>
                <w:shd w:val="clear" w:color="auto" w:fill="FFFFFF" w:themeFill="background1"/>
              </w:rPr>
            </w:pPr>
          </w:p>
        </w:tc>
        <w:tc>
          <w:tcPr>
            <w:tcW w:w="1458" w:type="dxa"/>
            <w:vAlign w:val="center"/>
          </w:tcPr>
          <w:p w14:paraId="45040940">
            <w:pPr>
              <w:widowControl/>
              <w:rPr>
                <w:rFonts w:hint="eastAsia" w:ascii="宋体" w:hAnsi="宋体" w:eastAsia="宋体" w:cs="宋体"/>
                <w:color w:val="auto"/>
                <w:kern w:val="0"/>
                <w:szCs w:val="21"/>
                <w:highlight w:val="none"/>
                <w:shd w:val="clear" w:color="auto" w:fill="FFFFFF" w:themeFill="background1"/>
              </w:rPr>
            </w:pPr>
          </w:p>
        </w:tc>
      </w:tr>
      <w:tr w14:paraId="7F2CB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87" w:type="dxa"/>
            <w:vAlign w:val="center"/>
          </w:tcPr>
          <w:p w14:paraId="2979DA45">
            <w:pPr>
              <w:widowControl/>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w:t>
            </w:r>
          </w:p>
        </w:tc>
        <w:tc>
          <w:tcPr>
            <w:tcW w:w="708" w:type="dxa"/>
            <w:vAlign w:val="center"/>
          </w:tcPr>
          <w:p w14:paraId="42B7515F">
            <w:pPr>
              <w:widowControl/>
              <w:jc w:val="center"/>
              <w:rPr>
                <w:rFonts w:hint="eastAsia" w:ascii="宋体" w:hAnsi="宋体" w:eastAsia="宋体" w:cs="宋体"/>
                <w:color w:val="auto"/>
                <w:kern w:val="0"/>
                <w:szCs w:val="21"/>
                <w:highlight w:val="none"/>
                <w:shd w:val="clear" w:color="auto" w:fill="FFFFFF" w:themeFill="background1"/>
              </w:rPr>
            </w:pPr>
          </w:p>
        </w:tc>
        <w:tc>
          <w:tcPr>
            <w:tcW w:w="846" w:type="dxa"/>
            <w:vAlign w:val="center"/>
          </w:tcPr>
          <w:p w14:paraId="0DB98E38">
            <w:pPr>
              <w:widowControl/>
              <w:rPr>
                <w:rFonts w:hint="eastAsia" w:ascii="宋体" w:hAnsi="宋体" w:eastAsia="宋体" w:cs="宋体"/>
                <w:color w:val="auto"/>
                <w:kern w:val="0"/>
                <w:szCs w:val="21"/>
                <w:highlight w:val="none"/>
                <w:shd w:val="clear" w:color="auto" w:fill="FFFFFF" w:themeFill="background1"/>
              </w:rPr>
            </w:pPr>
          </w:p>
        </w:tc>
        <w:tc>
          <w:tcPr>
            <w:tcW w:w="714" w:type="dxa"/>
            <w:vAlign w:val="center"/>
          </w:tcPr>
          <w:p w14:paraId="2291B29E">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4A7E1AAF">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62D289C2">
            <w:pPr>
              <w:widowControl/>
              <w:jc w:val="center"/>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41FBBDAE">
            <w:pPr>
              <w:widowControl/>
              <w:jc w:val="center"/>
              <w:rPr>
                <w:rFonts w:hint="eastAsia" w:ascii="宋体" w:hAnsi="宋体" w:eastAsia="宋体" w:cs="宋体"/>
                <w:color w:val="auto"/>
                <w:kern w:val="0"/>
                <w:szCs w:val="21"/>
                <w:highlight w:val="none"/>
                <w:shd w:val="clear" w:color="auto" w:fill="FFFFFF" w:themeFill="background1"/>
              </w:rPr>
            </w:pPr>
          </w:p>
        </w:tc>
        <w:tc>
          <w:tcPr>
            <w:tcW w:w="694" w:type="dxa"/>
            <w:vAlign w:val="center"/>
          </w:tcPr>
          <w:p w14:paraId="71A88CC2">
            <w:pPr>
              <w:widowControl/>
              <w:rPr>
                <w:rFonts w:hint="eastAsia" w:ascii="宋体" w:hAnsi="宋体" w:eastAsia="宋体" w:cs="宋体"/>
                <w:color w:val="auto"/>
                <w:kern w:val="0"/>
                <w:szCs w:val="21"/>
                <w:highlight w:val="none"/>
                <w:shd w:val="clear" w:color="auto" w:fill="FFFFFF" w:themeFill="background1"/>
              </w:rPr>
            </w:pPr>
          </w:p>
        </w:tc>
        <w:tc>
          <w:tcPr>
            <w:tcW w:w="733" w:type="dxa"/>
            <w:vAlign w:val="center"/>
          </w:tcPr>
          <w:p w14:paraId="6A2CD26E">
            <w:pPr>
              <w:widowControl/>
              <w:rPr>
                <w:rFonts w:hint="eastAsia" w:ascii="宋体" w:hAnsi="宋体" w:eastAsia="宋体" w:cs="宋体"/>
                <w:color w:val="auto"/>
                <w:kern w:val="0"/>
                <w:szCs w:val="21"/>
                <w:highlight w:val="none"/>
                <w:shd w:val="clear" w:color="auto" w:fill="FFFFFF" w:themeFill="background1"/>
              </w:rPr>
            </w:pPr>
          </w:p>
        </w:tc>
        <w:tc>
          <w:tcPr>
            <w:tcW w:w="816" w:type="dxa"/>
            <w:vAlign w:val="center"/>
          </w:tcPr>
          <w:p w14:paraId="5491ABCA">
            <w:pPr>
              <w:widowControl/>
              <w:rPr>
                <w:rFonts w:hint="eastAsia" w:ascii="宋体" w:hAnsi="宋体" w:eastAsia="宋体" w:cs="宋体"/>
                <w:color w:val="auto"/>
                <w:kern w:val="0"/>
                <w:szCs w:val="21"/>
                <w:highlight w:val="none"/>
                <w:shd w:val="clear" w:color="auto" w:fill="FFFFFF" w:themeFill="background1"/>
              </w:rPr>
            </w:pPr>
          </w:p>
        </w:tc>
        <w:tc>
          <w:tcPr>
            <w:tcW w:w="813" w:type="dxa"/>
            <w:vAlign w:val="center"/>
          </w:tcPr>
          <w:p w14:paraId="73783873">
            <w:pPr>
              <w:widowControl/>
              <w:rPr>
                <w:rFonts w:hint="eastAsia" w:ascii="宋体" w:hAnsi="宋体" w:eastAsia="宋体" w:cs="宋体"/>
                <w:color w:val="auto"/>
                <w:kern w:val="0"/>
                <w:szCs w:val="21"/>
                <w:highlight w:val="none"/>
                <w:shd w:val="clear" w:color="auto" w:fill="FFFFFF" w:themeFill="background1"/>
              </w:rPr>
            </w:pPr>
          </w:p>
        </w:tc>
        <w:tc>
          <w:tcPr>
            <w:tcW w:w="907" w:type="dxa"/>
            <w:vAlign w:val="center"/>
          </w:tcPr>
          <w:p w14:paraId="661A8C56">
            <w:pPr>
              <w:widowControl/>
              <w:rPr>
                <w:rFonts w:hint="eastAsia" w:ascii="宋体" w:hAnsi="宋体" w:eastAsia="宋体" w:cs="宋体"/>
                <w:color w:val="auto"/>
                <w:kern w:val="0"/>
                <w:szCs w:val="21"/>
                <w:highlight w:val="none"/>
                <w:shd w:val="clear" w:color="auto" w:fill="FFFFFF" w:themeFill="background1"/>
              </w:rPr>
            </w:pPr>
          </w:p>
        </w:tc>
        <w:tc>
          <w:tcPr>
            <w:tcW w:w="1458" w:type="dxa"/>
            <w:vAlign w:val="center"/>
          </w:tcPr>
          <w:p w14:paraId="2386A320">
            <w:pPr>
              <w:widowControl/>
              <w:rPr>
                <w:rFonts w:hint="eastAsia" w:ascii="宋体" w:hAnsi="宋体" w:eastAsia="宋体" w:cs="宋体"/>
                <w:color w:val="auto"/>
                <w:kern w:val="0"/>
                <w:szCs w:val="21"/>
                <w:highlight w:val="none"/>
                <w:shd w:val="clear" w:color="auto" w:fill="FFFFFF" w:themeFill="background1"/>
              </w:rPr>
            </w:pPr>
          </w:p>
        </w:tc>
      </w:tr>
      <w:tr w14:paraId="11A79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685" w:type="dxa"/>
            <w:gridSpan w:val="13"/>
            <w:vAlign w:val="center"/>
          </w:tcPr>
          <w:p w14:paraId="720DACB5">
            <w:pPr>
              <w:widowControl/>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合计</w:t>
            </w:r>
          </w:p>
        </w:tc>
      </w:tr>
    </w:tbl>
    <w:p w14:paraId="6622573B">
      <w:pPr>
        <w:tabs>
          <w:tab w:val="left" w:pos="0"/>
        </w:tabs>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备注：</w:t>
      </w:r>
    </w:p>
    <w:p w14:paraId="4E7968AB">
      <w:pPr>
        <w:tabs>
          <w:tab w:val="left" w:pos="0"/>
        </w:tabs>
        <w:snapToGrid w:val="0"/>
        <w:spacing w:line="360" w:lineRule="auto"/>
        <w:ind w:left="420"/>
        <w:rPr>
          <w:rFonts w:hint="eastAsia" w:ascii="宋体" w:hAnsi="宋体" w:eastAsia="宋体" w:cs="宋体"/>
          <w:color w:val="auto"/>
          <w:highlight w:val="none"/>
        </w:rPr>
      </w:pPr>
      <w:r>
        <w:rPr>
          <w:rFonts w:hint="eastAsia" w:ascii="宋体" w:hAnsi="宋体" w:eastAsia="宋体" w:cs="宋体"/>
          <w:color w:val="auto"/>
          <w:highlight w:val="none"/>
        </w:rPr>
        <w:t>1.大写金额用汉字，如壹、贰、叁、肆、伍、陆、柒、捌、玖、拾、佰、仟、万、亿、元、角、分、零、整（正）等。</w:t>
      </w:r>
    </w:p>
    <w:p w14:paraId="22B15A17">
      <w:pPr>
        <w:tabs>
          <w:tab w:val="left" w:pos="0"/>
        </w:tabs>
        <w:snapToGrid w:val="0"/>
        <w:spacing w:line="360" w:lineRule="auto"/>
        <w:ind w:left="420"/>
        <w:rPr>
          <w:rFonts w:hint="eastAsia" w:ascii="宋体" w:hAnsi="宋体" w:eastAsia="宋体" w:cs="宋体"/>
          <w:color w:val="auto"/>
          <w:highlight w:val="none"/>
        </w:rPr>
      </w:pPr>
      <w:r>
        <w:rPr>
          <w:rFonts w:hint="eastAsia" w:ascii="宋体" w:hAnsi="宋体" w:eastAsia="宋体" w:cs="宋体"/>
          <w:color w:val="auto"/>
          <w:highlight w:val="none"/>
        </w:rPr>
        <w:t>2.价格均系用人民币表示，单位为元</w:t>
      </w:r>
      <w:r>
        <w:rPr>
          <w:rFonts w:hint="eastAsia" w:ascii="宋体" w:hAnsi="宋体" w:eastAsia="宋体" w:cs="宋体"/>
          <w:color w:val="auto"/>
          <w:szCs w:val="20"/>
          <w:highlight w:val="none"/>
        </w:rPr>
        <w:t>。</w:t>
      </w:r>
    </w:p>
    <w:p w14:paraId="08D9E266">
      <w:pPr>
        <w:tabs>
          <w:tab w:val="left" w:pos="0"/>
        </w:tabs>
        <w:snapToGrid w:val="0"/>
        <w:spacing w:line="360" w:lineRule="auto"/>
        <w:ind w:left="420"/>
        <w:rPr>
          <w:rFonts w:hint="eastAsia" w:ascii="宋体" w:hAnsi="宋体" w:eastAsia="宋体" w:cs="宋体"/>
          <w:color w:val="auto"/>
          <w:highlight w:val="none"/>
        </w:rPr>
      </w:pPr>
      <w:r>
        <w:rPr>
          <w:rFonts w:hint="eastAsia" w:ascii="宋体" w:hAnsi="宋体" w:eastAsia="宋体" w:cs="宋体"/>
          <w:color w:val="auto"/>
          <w:highlight w:val="none"/>
        </w:rPr>
        <w:t>3.为《开标一览表（报价表）》的报价明细表。</w:t>
      </w:r>
    </w:p>
    <w:p w14:paraId="29CF25D1">
      <w:pPr>
        <w:tabs>
          <w:tab w:val="left" w:pos="0"/>
        </w:tabs>
        <w:snapToGrid w:val="0"/>
        <w:spacing w:line="360" w:lineRule="auto"/>
        <w:ind w:left="420"/>
        <w:rPr>
          <w:rFonts w:hint="eastAsia" w:ascii="宋体" w:hAnsi="宋体" w:eastAsia="宋体" w:cs="宋体"/>
          <w:color w:val="auto"/>
          <w:highlight w:val="none"/>
        </w:rPr>
      </w:pPr>
      <w:bookmarkStart w:id="198" w:name="_Hlk174282321"/>
      <w:r>
        <w:rPr>
          <w:rFonts w:hint="eastAsia" w:ascii="宋体" w:hAnsi="宋体" w:eastAsia="宋体" w:cs="宋体"/>
          <w:color w:val="auto"/>
          <w:szCs w:val="20"/>
          <w:highlight w:val="none"/>
        </w:rPr>
        <w:t>4.所投产品生产商为小型和微型企业的，应在此表中予以明确并如实填写《中小企业声明函》。</w:t>
      </w:r>
    </w:p>
    <w:bookmarkEnd w:id="198"/>
    <w:p w14:paraId="0AEA96B3">
      <w:pPr>
        <w:tabs>
          <w:tab w:val="left" w:pos="0"/>
        </w:tabs>
        <w:snapToGrid w:val="0"/>
        <w:spacing w:line="360" w:lineRule="auto"/>
        <w:ind w:left="420"/>
        <w:rPr>
          <w:rFonts w:hint="eastAsia" w:ascii="宋体" w:hAnsi="宋体" w:eastAsia="宋体" w:cs="宋体"/>
          <w:color w:val="auto"/>
          <w:highlight w:val="none"/>
        </w:rPr>
      </w:pPr>
      <w:r>
        <w:rPr>
          <w:rFonts w:hint="eastAsia" w:ascii="宋体" w:hAnsi="宋体" w:eastAsia="宋体" w:cs="宋体"/>
          <w:color w:val="auto"/>
          <w:highlight w:val="none"/>
        </w:rPr>
        <w:t>5.价格均以人民币作为货币单位填写及计算。</w:t>
      </w:r>
    </w:p>
    <w:p w14:paraId="64A40759">
      <w:pPr>
        <w:tabs>
          <w:tab w:val="left" w:pos="0"/>
        </w:tabs>
        <w:snapToGrid w:val="0"/>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6.投标单位应按政府采购云平台电子投标客户端【报价明细】要求进行填写，若投标客户端生成的分项报价表信息内容不一致，以投标客户端生成的内容为准。本报价明细表按招标文件规定在商务部分内容单独提供，如未单独提供报价明细表的，其后果自行承担。</w:t>
      </w:r>
    </w:p>
    <w:p w14:paraId="03BAD5A0">
      <w:pPr>
        <w:tabs>
          <w:tab w:val="left" w:pos="0"/>
        </w:tabs>
        <w:snapToGrid w:val="0"/>
        <w:spacing w:line="360" w:lineRule="auto"/>
        <w:ind w:firstLine="422" w:firstLineChars="200"/>
        <w:rPr>
          <w:rFonts w:hint="eastAsia" w:ascii="宋体" w:hAnsi="宋体" w:eastAsia="宋体" w:cs="宋体"/>
          <w:b/>
          <w:bCs/>
          <w:color w:val="auto"/>
          <w:highlight w:val="none"/>
        </w:rPr>
      </w:pPr>
      <w:r>
        <w:rPr>
          <w:rFonts w:hint="eastAsia" w:ascii="宋体" w:hAnsi="宋体" w:eastAsia="宋体" w:cs="宋体"/>
          <w:b/>
          <w:bCs/>
          <w:color w:val="auto"/>
          <w:szCs w:val="21"/>
          <w:highlight w:val="none"/>
        </w:rPr>
        <w:t>7.投标人所投产品必须在上表中写明品牌、型号及规格（所投医疗设备型号、规格与所提供的医疗器械注册证内容一致，投标人需认真按注册证内容填写），未写明品牌、型号、规格或写明的品牌、型号、规格与投标人所附的注册证品牌、型号、规格不一致，所产生的一切后果由投标人自行承担。若中标后严格按照投标文件中的品牌、型号及规格供货。</w:t>
      </w:r>
    </w:p>
    <w:p w14:paraId="31A20B01">
      <w:pPr>
        <w:tabs>
          <w:tab w:val="left" w:pos="0"/>
        </w:tabs>
        <w:snapToGrid w:val="0"/>
        <w:spacing w:line="360" w:lineRule="auto"/>
        <w:ind w:firstLine="422" w:firstLineChars="200"/>
        <w:rPr>
          <w:rFonts w:hint="eastAsia" w:ascii="宋体" w:hAnsi="宋体" w:eastAsia="宋体" w:cs="宋体"/>
          <w:b/>
          <w:bCs/>
          <w:color w:val="auto"/>
          <w:szCs w:val="21"/>
          <w:highlight w:val="none"/>
        </w:rPr>
      </w:pPr>
    </w:p>
    <w:p w14:paraId="308D01D3">
      <w:pPr>
        <w:spacing w:line="360" w:lineRule="auto"/>
        <w:jc w:val="left"/>
        <w:rPr>
          <w:rFonts w:hint="eastAsia" w:ascii="宋体" w:hAnsi="宋体" w:eastAsia="宋体" w:cs="宋体"/>
          <w:color w:val="auto"/>
          <w:sz w:val="24"/>
          <w:szCs w:val="24"/>
          <w:highlight w:val="none"/>
        </w:rPr>
      </w:pPr>
    </w:p>
    <w:p w14:paraId="2C8BDB0A">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投标人全称（加盖公章）：</w:t>
      </w:r>
    </w:p>
    <w:p w14:paraId="0C5ECAE1">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bCs/>
          <w:color w:val="auto"/>
          <w:sz w:val="24"/>
          <w:szCs w:val="24"/>
          <w:highlight w:val="none"/>
        </w:rPr>
        <w:t>或其委托代理人（签字或签章）</w:t>
      </w:r>
      <w:r>
        <w:rPr>
          <w:rFonts w:hint="eastAsia" w:ascii="宋体" w:hAnsi="宋体" w:eastAsia="宋体" w:cs="宋体"/>
          <w:color w:val="auto"/>
          <w:sz w:val="24"/>
          <w:szCs w:val="24"/>
          <w:highlight w:val="none"/>
        </w:rPr>
        <w:t>：</w:t>
      </w:r>
    </w:p>
    <w:p w14:paraId="2B99CEB7">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_______</w:t>
      </w:r>
      <w:r>
        <w:rPr>
          <w:rFonts w:hint="eastAsia" w:ascii="宋体" w:hAnsi="宋体" w:eastAsia="宋体" w:cs="宋体"/>
          <w:color w:val="auto"/>
          <w:sz w:val="24"/>
          <w:szCs w:val="24"/>
          <w:highlight w:val="none"/>
        </w:rPr>
        <w:t>年   月   日</w:t>
      </w:r>
    </w:p>
    <w:p w14:paraId="04F88309">
      <w:pPr>
        <w:pStyle w:val="20"/>
        <w:spacing w:after="0" w:line="360" w:lineRule="auto"/>
        <w:jc w:val="left"/>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输液信息采集系统</w:t>
      </w:r>
      <w:r>
        <w:rPr>
          <w:rFonts w:hint="eastAsia" w:eastAsia="宋体" w:cs="宋体"/>
          <w:b/>
          <w:bCs/>
          <w:color w:val="auto"/>
          <w:sz w:val="24"/>
          <w:szCs w:val="24"/>
          <w:highlight w:val="none"/>
          <w:lang w:val="en-US" w:eastAsia="zh-CN"/>
        </w:rPr>
        <w:t>配置设备报价明细</w:t>
      </w:r>
    </w:p>
    <w:tbl>
      <w:tblPr>
        <w:tblStyle w:val="49"/>
        <w:tblW w:w="10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708"/>
        <w:gridCol w:w="846"/>
        <w:gridCol w:w="714"/>
        <w:gridCol w:w="803"/>
        <w:gridCol w:w="803"/>
        <w:gridCol w:w="803"/>
        <w:gridCol w:w="694"/>
        <w:gridCol w:w="733"/>
        <w:gridCol w:w="816"/>
        <w:gridCol w:w="813"/>
        <w:gridCol w:w="907"/>
        <w:gridCol w:w="1458"/>
      </w:tblGrid>
      <w:tr w14:paraId="76397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587" w:type="dxa"/>
            <w:vAlign w:val="center"/>
          </w:tcPr>
          <w:p w14:paraId="0C691739">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序号</w:t>
            </w:r>
          </w:p>
        </w:tc>
        <w:tc>
          <w:tcPr>
            <w:tcW w:w="708" w:type="dxa"/>
            <w:vAlign w:val="center"/>
          </w:tcPr>
          <w:p w14:paraId="5FC20E07">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设备名称</w:t>
            </w:r>
          </w:p>
        </w:tc>
        <w:tc>
          <w:tcPr>
            <w:tcW w:w="846" w:type="dxa"/>
            <w:vAlign w:val="center"/>
          </w:tcPr>
          <w:p w14:paraId="34584E52">
            <w:pPr>
              <w:widowControl/>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品牌、型号</w:t>
            </w:r>
          </w:p>
        </w:tc>
        <w:tc>
          <w:tcPr>
            <w:tcW w:w="714" w:type="dxa"/>
            <w:vAlign w:val="center"/>
          </w:tcPr>
          <w:p w14:paraId="2DCA6DDD">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生产厂家</w:t>
            </w:r>
          </w:p>
        </w:tc>
        <w:tc>
          <w:tcPr>
            <w:tcW w:w="803" w:type="dxa"/>
            <w:vAlign w:val="center"/>
          </w:tcPr>
          <w:p w14:paraId="40F6876B">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注册证号</w:t>
            </w:r>
          </w:p>
        </w:tc>
        <w:tc>
          <w:tcPr>
            <w:tcW w:w="803" w:type="dxa"/>
            <w:vAlign w:val="center"/>
          </w:tcPr>
          <w:p w14:paraId="63D492BA">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注册证有效期</w:t>
            </w:r>
          </w:p>
        </w:tc>
        <w:tc>
          <w:tcPr>
            <w:tcW w:w="803" w:type="dxa"/>
            <w:vAlign w:val="center"/>
          </w:tcPr>
          <w:p w14:paraId="78C879C7">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产品国别</w:t>
            </w:r>
          </w:p>
        </w:tc>
        <w:tc>
          <w:tcPr>
            <w:tcW w:w="694" w:type="dxa"/>
            <w:vAlign w:val="center"/>
          </w:tcPr>
          <w:p w14:paraId="5C08D53B">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数量</w:t>
            </w:r>
          </w:p>
        </w:tc>
        <w:tc>
          <w:tcPr>
            <w:tcW w:w="733" w:type="dxa"/>
            <w:vAlign w:val="center"/>
          </w:tcPr>
          <w:p w14:paraId="165D401D">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单位</w:t>
            </w:r>
          </w:p>
        </w:tc>
        <w:tc>
          <w:tcPr>
            <w:tcW w:w="816" w:type="dxa"/>
            <w:vAlign w:val="center"/>
          </w:tcPr>
          <w:p w14:paraId="0DC83C58">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质保期</w:t>
            </w:r>
          </w:p>
        </w:tc>
        <w:tc>
          <w:tcPr>
            <w:tcW w:w="813" w:type="dxa"/>
            <w:vAlign w:val="center"/>
          </w:tcPr>
          <w:p w14:paraId="3652AA1D">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单价（元）</w:t>
            </w:r>
          </w:p>
        </w:tc>
        <w:tc>
          <w:tcPr>
            <w:tcW w:w="907" w:type="dxa"/>
            <w:vAlign w:val="center"/>
          </w:tcPr>
          <w:p w14:paraId="08244651">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合价</w:t>
            </w:r>
          </w:p>
          <w:p w14:paraId="47E1B930">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（元）</w:t>
            </w:r>
          </w:p>
        </w:tc>
        <w:tc>
          <w:tcPr>
            <w:tcW w:w="1458" w:type="dxa"/>
            <w:vAlign w:val="center"/>
          </w:tcPr>
          <w:p w14:paraId="36FCD209">
            <w:pPr>
              <w:widowControl/>
              <w:jc w:val="center"/>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生产厂家类别划分：大型、中型、小型、微型</w:t>
            </w:r>
          </w:p>
        </w:tc>
      </w:tr>
      <w:tr w14:paraId="0A66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587" w:type="dxa"/>
            <w:vAlign w:val="center"/>
          </w:tcPr>
          <w:p w14:paraId="44183CB7">
            <w:pPr>
              <w:pStyle w:val="249"/>
              <w:widowControl/>
              <w:numPr>
                <w:ilvl w:val="0"/>
                <w:numId w:val="12"/>
              </w:numPr>
              <w:ind w:left="3360" w:firstLine="0" w:firstLineChars="0"/>
              <w:jc w:val="center"/>
              <w:rPr>
                <w:rFonts w:hint="eastAsia" w:ascii="宋体" w:hAnsi="宋体" w:eastAsia="宋体" w:cs="宋体"/>
                <w:color w:val="auto"/>
                <w:kern w:val="0"/>
                <w:highlight w:val="none"/>
                <w:shd w:val="clear" w:color="auto" w:fill="FFFFFF" w:themeFill="background1"/>
              </w:rPr>
            </w:pPr>
            <w:r>
              <w:rPr>
                <w:rFonts w:hint="eastAsia" w:ascii="宋体" w:hAnsi="宋体" w:cs="宋体"/>
                <w:color w:val="auto"/>
                <w:kern w:val="0"/>
                <w:highlight w:val="none"/>
                <w:shd w:val="clear" w:color="auto" w:fill="FFFFFF" w:themeFill="background1"/>
                <w:lang w:val="en-US" w:eastAsia="zh-CN"/>
              </w:rPr>
              <w:t>1</w:t>
            </w:r>
          </w:p>
        </w:tc>
        <w:tc>
          <w:tcPr>
            <w:tcW w:w="708" w:type="dxa"/>
            <w:vAlign w:val="center"/>
          </w:tcPr>
          <w:p w14:paraId="4D40E0A9">
            <w:pPr>
              <w:widowControl/>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输液信息采集系统</w:t>
            </w:r>
          </w:p>
        </w:tc>
        <w:tc>
          <w:tcPr>
            <w:tcW w:w="846" w:type="dxa"/>
            <w:vAlign w:val="center"/>
          </w:tcPr>
          <w:p w14:paraId="4AB85ED5">
            <w:pPr>
              <w:widowControl/>
              <w:rPr>
                <w:rFonts w:hint="eastAsia" w:ascii="宋体" w:hAnsi="宋体" w:eastAsia="宋体" w:cs="宋体"/>
                <w:color w:val="auto"/>
                <w:kern w:val="0"/>
                <w:szCs w:val="21"/>
                <w:highlight w:val="none"/>
                <w:shd w:val="clear" w:color="auto" w:fill="FFFFFF" w:themeFill="background1"/>
              </w:rPr>
            </w:pPr>
          </w:p>
        </w:tc>
        <w:tc>
          <w:tcPr>
            <w:tcW w:w="714" w:type="dxa"/>
            <w:vAlign w:val="center"/>
          </w:tcPr>
          <w:p w14:paraId="7E687B90">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396A38AC">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135CE013">
            <w:pPr>
              <w:widowControl/>
              <w:jc w:val="center"/>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5B923A59">
            <w:pPr>
              <w:widowControl/>
              <w:jc w:val="center"/>
              <w:rPr>
                <w:rFonts w:hint="eastAsia" w:ascii="宋体" w:hAnsi="宋体" w:eastAsia="宋体" w:cs="宋体"/>
                <w:color w:val="auto"/>
                <w:kern w:val="0"/>
                <w:szCs w:val="21"/>
                <w:highlight w:val="none"/>
                <w:shd w:val="clear" w:color="auto" w:fill="FFFFFF" w:themeFill="background1"/>
              </w:rPr>
            </w:pPr>
          </w:p>
        </w:tc>
        <w:tc>
          <w:tcPr>
            <w:tcW w:w="694" w:type="dxa"/>
            <w:vAlign w:val="center"/>
          </w:tcPr>
          <w:p w14:paraId="3991D7D9">
            <w:pPr>
              <w:widowControl/>
              <w:jc w:val="center"/>
              <w:rPr>
                <w:rFonts w:hint="eastAsia" w:ascii="宋体" w:hAnsi="宋体" w:eastAsia="宋体" w:cs="宋体"/>
                <w:color w:val="auto"/>
                <w:kern w:val="0"/>
                <w:szCs w:val="21"/>
                <w:highlight w:val="none"/>
                <w:shd w:val="clear" w:color="auto" w:fill="FFFFFF" w:themeFill="background1"/>
              </w:rPr>
            </w:pPr>
          </w:p>
        </w:tc>
        <w:tc>
          <w:tcPr>
            <w:tcW w:w="733" w:type="dxa"/>
            <w:vAlign w:val="center"/>
          </w:tcPr>
          <w:p w14:paraId="30F897B1">
            <w:pPr>
              <w:widowControl/>
              <w:rPr>
                <w:rFonts w:hint="eastAsia" w:ascii="宋体" w:hAnsi="宋体" w:eastAsia="宋体" w:cs="宋体"/>
                <w:color w:val="auto"/>
                <w:kern w:val="0"/>
                <w:szCs w:val="21"/>
                <w:highlight w:val="none"/>
                <w:shd w:val="clear" w:color="auto" w:fill="FFFFFF" w:themeFill="background1"/>
              </w:rPr>
            </w:pPr>
          </w:p>
        </w:tc>
        <w:tc>
          <w:tcPr>
            <w:tcW w:w="816" w:type="dxa"/>
            <w:vAlign w:val="center"/>
          </w:tcPr>
          <w:p w14:paraId="0CF5E975">
            <w:pPr>
              <w:widowControl/>
              <w:rPr>
                <w:rFonts w:hint="eastAsia" w:ascii="宋体" w:hAnsi="宋体" w:eastAsia="宋体" w:cs="宋体"/>
                <w:color w:val="auto"/>
                <w:kern w:val="0"/>
                <w:szCs w:val="21"/>
                <w:highlight w:val="none"/>
                <w:shd w:val="clear" w:color="auto" w:fill="FFFFFF" w:themeFill="background1"/>
              </w:rPr>
            </w:pPr>
          </w:p>
        </w:tc>
        <w:tc>
          <w:tcPr>
            <w:tcW w:w="813" w:type="dxa"/>
            <w:vAlign w:val="center"/>
          </w:tcPr>
          <w:p w14:paraId="72A96837">
            <w:pPr>
              <w:widowControl/>
              <w:rPr>
                <w:rFonts w:hint="eastAsia" w:ascii="宋体" w:hAnsi="宋体" w:eastAsia="宋体" w:cs="宋体"/>
                <w:color w:val="auto"/>
                <w:kern w:val="0"/>
                <w:szCs w:val="21"/>
                <w:highlight w:val="none"/>
                <w:shd w:val="clear" w:color="auto" w:fill="FFFFFF" w:themeFill="background1"/>
              </w:rPr>
            </w:pPr>
          </w:p>
        </w:tc>
        <w:tc>
          <w:tcPr>
            <w:tcW w:w="907" w:type="dxa"/>
            <w:vAlign w:val="center"/>
          </w:tcPr>
          <w:p w14:paraId="65501F55">
            <w:pPr>
              <w:widowControl/>
              <w:rPr>
                <w:rFonts w:hint="eastAsia" w:ascii="宋体" w:hAnsi="宋体" w:eastAsia="宋体" w:cs="宋体"/>
                <w:color w:val="auto"/>
                <w:kern w:val="0"/>
                <w:szCs w:val="21"/>
                <w:highlight w:val="none"/>
                <w:shd w:val="clear" w:color="auto" w:fill="FFFFFF" w:themeFill="background1"/>
              </w:rPr>
            </w:pPr>
          </w:p>
        </w:tc>
        <w:tc>
          <w:tcPr>
            <w:tcW w:w="1458" w:type="dxa"/>
            <w:vAlign w:val="center"/>
          </w:tcPr>
          <w:p w14:paraId="313A4E3E">
            <w:pPr>
              <w:widowControl/>
              <w:rPr>
                <w:rFonts w:hint="eastAsia" w:ascii="宋体" w:hAnsi="宋体" w:eastAsia="宋体" w:cs="宋体"/>
                <w:color w:val="auto"/>
                <w:kern w:val="0"/>
                <w:szCs w:val="21"/>
                <w:highlight w:val="none"/>
                <w:shd w:val="clear" w:color="auto" w:fill="FFFFFF" w:themeFill="background1"/>
              </w:rPr>
            </w:pPr>
          </w:p>
        </w:tc>
      </w:tr>
      <w:tr w14:paraId="3099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87" w:type="dxa"/>
            <w:vAlign w:val="center"/>
          </w:tcPr>
          <w:p w14:paraId="42E26249">
            <w:pPr>
              <w:pStyle w:val="249"/>
              <w:widowControl/>
              <w:numPr>
                <w:ilvl w:val="0"/>
                <w:numId w:val="12"/>
              </w:numPr>
              <w:ind w:left="3360" w:firstLine="0" w:firstLineChars="0"/>
              <w:jc w:val="center"/>
              <w:rPr>
                <w:rFonts w:hint="eastAsia" w:ascii="宋体" w:hAnsi="宋体" w:eastAsia="宋体" w:cs="宋体"/>
                <w:color w:val="auto"/>
                <w:kern w:val="0"/>
                <w:highlight w:val="none"/>
                <w:shd w:val="clear" w:color="auto" w:fill="FFFFFF" w:themeFill="background1"/>
              </w:rPr>
            </w:pPr>
            <w:r>
              <w:rPr>
                <w:rFonts w:hint="eastAsia" w:ascii="宋体" w:hAnsi="宋体" w:cs="宋体"/>
                <w:color w:val="auto"/>
                <w:kern w:val="0"/>
                <w:highlight w:val="none"/>
                <w:shd w:val="clear" w:color="auto" w:fill="FFFFFF" w:themeFill="background1"/>
                <w:lang w:val="en-US" w:eastAsia="zh-CN"/>
              </w:rPr>
              <w:t>2</w:t>
            </w:r>
          </w:p>
        </w:tc>
        <w:tc>
          <w:tcPr>
            <w:tcW w:w="708" w:type="dxa"/>
            <w:vAlign w:val="center"/>
          </w:tcPr>
          <w:p w14:paraId="138FC832">
            <w:pPr>
              <w:widowControl/>
              <w:rPr>
                <w:rFonts w:hint="default" w:ascii="宋体" w:hAnsi="宋体" w:eastAsia="宋体" w:cs="宋体"/>
                <w:color w:val="auto"/>
                <w:kern w:val="0"/>
                <w:szCs w:val="21"/>
                <w:highlight w:val="none"/>
                <w:shd w:val="clear" w:color="auto" w:fill="FFFFFF" w:themeFill="background1"/>
                <w:lang w:val="en-US" w:eastAsia="zh-CN"/>
              </w:rPr>
            </w:pPr>
            <w:r>
              <w:rPr>
                <w:rFonts w:hint="eastAsia" w:ascii="宋体" w:hAnsi="宋体" w:eastAsia="宋体" w:cs="宋体"/>
                <w:color w:val="auto"/>
                <w:kern w:val="0"/>
                <w:szCs w:val="21"/>
                <w:highlight w:val="none"/>
                <w:shd w:val="clear" w:color="auto" w:fill="FFFFFF" w:themeFill="background1"/>
                <w:lang w:val="en-US" w:eastAsia="zh-CN"/>
              </w:rPr>
              <w:t>注射泵</w:t>
            </w:r>
          </w:p>
        </w:tc>
        <w:tc>
          <w:tcPr>
            <w:tcW w:w="846" w:type="dxa"/>
            <w:vAlign w:val="center"/>
          </w:tcPr>
          <w:p w14:paraId="770EBBB5">
            <w:pPr>
              <w:widowControl/>
              <w:rPr>
                <w:rFonts w:hint="eastAsia" w:ascii="宋体" w:hAnsi="宋体" w:eastAsia="宋体" w:cs="宋体"/>
                <w:color w:val="auto"/>
                <w:kern w:val="0"/>
                <w:szCs w:val="21"/>
                <w:highlight w:val="none"/>
                <w:shd w:val="clear" w:color="auto" w:fill="FFFFFF" w:themeFill="background1"/>
              </w:rPr>
            </w:pPr>
          </w:p>
        </w:tc>
        <w:tc>
          <w:tcPr>
            <w:tcW w:w="714" w:type="dxa"/>
            <w:vAlign w:val="center"/>
          </w:tcPr>
          <w:p w14:paraId="02EC9E59">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0F130399">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385CBC57">
            <w:pPr>
              <w:widowControl/>
              <w:jc w:val="center"/>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5256FC7E">
            <w:pPr>
              <w:widowControl/>
              <w:jc w:val="center"/>
              <w:rPr>
                <w:rFonts w:hint="eastAsia" w:ascii="宋体" w:hAnsi="宋体" w:eastAsia="宋体" w:cs="宋体"/>
                <w:color w:val="auto"/>
                <w:kern w:val="0"/>
                <w:szCs w:val="21"/>
                <w:highlight w:val="none"/>
                <w:shd w:val="clear" w:color="auto" w:fill="FFFFFF" w:themeFill="background1"/>
              </w:rPr>
            </w:pPr>
          </w:p>
        </w:tc>
        <w:tc>
          <w:tcPr>
            <w:tcW w:w="694" w:type="dxa"/>
            <w:vAlign w:val="center"/>
          </w:tcPr>
          <w:p w14:paraId="367741D2">
            <w:pPr>
              <w:widowControl/>
              <w:jc w:val="center"/>
              <w:rPr>
                <w:rFonts w:hint="eastAsia" w:ascii="宋体" w:hAnsi="宋体" w:eastAsia="宋体" w:cs="宋体"/>
                <w:color w:val="auto"/>
                <w:kern w:val="0"/>
                <w:szCs w:val="21"/>
                <w:highlight w:val="none"/>
                <w:shd w:val="clear" w:color="auto" w:fill="FFFFFF" w:themeFill="background1"/>
              </w:rPr>
            </w:pPr>
          </w:p>
        </w:tc>
        <w:tc>
          <w:tcPr>
            <w:tcW w:w="733" w:type="dxa"/>
            <w:vAlign w:val="center"/>
          </w:tcPr>
          <w:p w14:paraId="3E3E5D23">
            <w:pPr>
              <w:widowControl/>
              <w:rPr>
                <w:rFonts w:hint="eastAsia" w:ascii="宋体" w:hAnsi="宋体" w:eastAsia="宋体" w:cs="宋体"/>
                <w:color w:val="auto"/>
                <w:kern w:val="0"/>
                <w:szCs w:val="21"/>
                <w:highlight w:val="none"/>
                <w:shd w:val="clear" w:color="auto" w:fill="FFFFFF" w:themeFill="background1"/>
              </w:rPr>
            </w:pPr>
          </w:p>
        </w:tc>
        <w:tc>
          <w:tcPr>
            <w:tcW w:w="816" w:type="dxa"/>
            <w:vAlign w:val="center"/>
          </w:tcPr>
          <w:p w14:paraId="6F41B4C2">
            <w:pPr>
              <w:widowControl/>
              <w:rPr>
                <w:rFonts w:hint="eastAsia" w:ascii="宋体" w:hAnsi="宋体" w:eastAsia="宋体" w:cs="宋体"/>
                <w:color w:val="auto"/>
                <w:kern w:val="0"/>
                <w:szCs w:val="21"/>
                <w:highlight w:val="none"/>
                <w:shd w:val="clear" w:color="auto" w:fill="FFFFFF" w:themeFill="background1"/>
              </w:rPr>
            </w:pPr>
          </w:p>
        </w:tc>
        <w:tc>
          <w:tcPr>
            <w:tcW w:w="813" w:type="dxa"/>
            <w:vAlign w:val="center"/>
          </w:tcPr>
          <w:p w14:paraId="793F25CA">
            <w:pPr>
              <w:widowControl/>
              <w:rPr>
                <w:rFonts w:hint="eastAsia" w:ascii="宋体" w:hAnsi="宋体" w:eastAsia="宋体" w:cs="宋体"/>
                <w:color w:val="auto"/>
                <w:kern w:val="0"/>
                <w:szCs w:val="21"/>
                <w:highlight w:val="none"/>
                <w:shd w:val="clear" w:color="auto" w:fill="FFFFFF" w:themeFill="background1"/>
              </w:rPr>
            </w:pPr>
          </w:p>
        </w:tc>
        <w:tc>
          <w:tcPr>
            <w:tcW w:w="907" w:type="dxa"/>
            <w:vAlign w:val="center"/>
          </w:tcPr>
          <w:p w14:paraId="4577AC1B">
            <w:pPr>
              <w:widowControl/>
              <w:rPr>
                <w:rFonts w:hint="eastAsia" w:ascii="宋体" w:hAnsi="宋体" w:eastAsia="宋体" w:cs="宋体"/>
                <w:color w:val="auto"/>
                <w:kern w:val="0"/>
                <w:szCs w:val="21"/>
                <w:highlight w:val="none"/>
                <w:shd w:val="clear" w:color="auto" w:fill="FFFFFF" w:themeFill="background1"/>
              </w:rPr>
            </w:pPr>
          </w:p>
        </w:tc>
        <w:tc>
          <w:tcPr>
            <w:tcW w:w="1458" w:type="dxa"/>
            <w:vAlign w:val="center"/>
          </w:tcPr>
          <w:p w14:paraId="245BA275">
            <w:pPr>
              <w:widowControl/>
              <w:rPr>
                <w:rFonts w:hint="eastAsia" w:ascii="宋体" w:hAnsi="宋体" w:eastAsia="宋体" w:cs="宋体"/>
                <w:color w:val="auto"/>
                <w:kern w:val="0"/>
                <w:szCs w:val="21"/>
                <w:highlight w:val="none"/>
                <w:shd w:val="clear" w:color="auto" w:fill="FFFFFF" w:themeFill="background1"/>
              </w:rPr>
            </w:pPr>
          </w:p>
        </w:tc>
      </w:tr>
      <w:tr w14:paraId="07824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87" w:type="dxa"/>
            <w:vAlign w:val="center"/>
          </w:tcPr>
          <w:p w14:paraId="51CCE732">
            <w:pPr>
              <w:pStyle w:val="249"/>
              <w:widowControl/>
              <w:numPr>
                <w:ilvl w:val="0"/>
                <w:numId w:val="12"/>
              </w:numPr>
              <w:ind w:left="3360" w:firstLine="0" w:firstLineChars="0"/>
              <w:jc w:val="center"/>
              <w:rPr>
                <w:rFonts w:hint="eastAsia" w:ascii="宋体" w:hAnsi="宋体" w:eastAsia="宋体" w:cs="宋体"/>
                <w:color w:val="auto"/>
                <w:kern w:val="0"/>
                <w:highlight w:val="none"/>
                <w:shd w:val="clear" w:color="auto" w:fill="FFFFFF" w:themeFill="background1"/>
              </w:rPr>
            </w:pPr>
          </w:p>
        </w:tc>
        <w:tc>
          <w:tcPr>
            <w:tcW w:w="708" w:type="dxa"/>
            <w:vAlign w:val="center"/>
          </w:tcPr>
          <w:p w14:paraId="3A22EFE9">
            <w:pPr>
              <w:widowControl/>
              <w:rPr>
                <w:rFonts w:hint="default" w:ascii="宋体" w:hAnsi="宋体" w:eastAsia="宋体" w:cs="宋体"/>
                <w:color w:val="auto"/>
                <w:kern w:val="0"/>
                <w:szCs w:val="21"/>
                <w:highlight w:val="none"/>
                <w:shd w:val="clear" w:color="auto" w:fill="FFFFFF" w:themeFill="background1"/>
                <w:lang w:val="en-US" w:eastAsia="zh-CN"/>
              </w:rPr>
            </w:pPr>
            <w:r>
              <w:rPr>
                <w:rFonts w:hint="eastAsia" w:ascii="宋体" w:hAnsi="宋体" w:eastAsia="宋体" w:cs="宋体"/>
                <w:color w:val="auto"/>
                <w:kern w:val="0"/>
                <w:szCs w:val="21"/>
                <w:highlight w:val="none"/>
                <w:shd w:val="clear" w:color="auto" w:fill="FFFFFF" w:themeFill="background1"/>
                <w:lang w:val="en-US" w:eastAsia="zh-CN"/>
              </w:rPr>
              <w:t>输液泵</w:t>
            </w:r>
          </w:p>
        </w:tc>
        <w:tc>
          <w:tcPr>
            <w:tcW w:w="846" w:type="dxa"/>
            <w:vAlign w:val="center"/>
          </w:tcPr>
          <w:p w14:paraId="5B66B75D">
            <w:pPr>
              <w:widowControl/>
              <w:rPr>
                <w:rFonts w:hint="eastAsia" w:ascii="宋体" w:hAnsi="宋体" w:eastAsia="宋体" w:cs="宋体"/>
                <w:color w:val="auto"/>
                <w:kern w:val="0"/>
                <w:szCs w:val="21"/>
                <w:highlight w:val="none"/>
                <w:shd w:val="clear" w:color="auto" w:fill="FFFFFF" w:themeFill="background1"/>
              </w:rPr>
            </w:pPr>
          </w:p>
        </w:tc>
        <w:tc>
          <w:tcPr>
            <w:tcW w:w="714" w:type="dxa"/>
            <w:vAlign w:val="center"/>
          </w:tcPr>
          <w:p w14:paraId="2125ACDD">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5F0DE48B">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0CFAFAC8">
            <w:pPr>
              <w:widowControl/>
              <w:jc w:val="center"/>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1DE4FF55">
            <w:pPr>
              <w:widowControl/>
              <w:jc w:val="center"/>
              <w:rPr>
                <w:rFonts w:hint="eastAsia" w:ascii="宋体" w:hAnsi="宋体" w:eastAsia="宋体" w:cs="宋体"/>
                <w:color w:val="auto"/>
                <w:kern w:val="0"/>
                <w:szCs w:val="21"/>
                <w:highlight w:val="none"/>
                <w:shd w:val="clear" w:color="auto" w:fill="FFFFFF" w:themeFill="background1"/>
              </w:rPr>
            </w:pPr>
          </w:p>
        </w:tc>
        <w:tc>
          <w:tcPr>
            <w:tcW w:w="694" w:type="dxa"/>
            <w:vAlign w:val="center"/>
          </w:tcPr>
          <w:p w14:paraId="3BA93CCE">
            <w:pPr>
              <w:widowControl/>
              <w:jc w:val="center"/>
              <w:rPr>
                <w:rFonts w:hint="eastAsia" w:ascii="宋体" w:hAnsi="宋体" w:eastAsia="宋体" w:cs="宋体"/>
                <w:color w:val="auto"/>
                <w:kern w:val="0"/>
                <w:szCs w:val="21"/>
                <w:highlight w:val="none"/>
                <w:shd w:val="clear" w:color="auto" w:fill="FFFFFF" w:themeFill="background1"/>
              </w:rPr>
            </w:pPr>
          </w:p>
        </w:tc>
        <w:tc>
          <w:tcPr>
            <w:tcW w:w="733" w:type="dxa"/>
            <w:vAlign w:val="center"/>
          </w:tcPr>
          <w:p w14:paraId="7AA085CD">
            <w:pPr>
              <w:widowControl/>
              <w:rPr>
                <w:rFonts w:hint="eastAsia" w:ascii="宋体" w:hAnsi="宋体" w:eastAsia="宋体" w:cs="宋体"/>
                <w:color w:val="auto"/>
                <w:kern w:val="0"/>
                <w:szCs w:val="21"/>
                <w:highlight w:val="none"/>
                <w:shd w:val="clear" w:color="auto" w:fill="FFFFFF" w:themeFill="background1"/>
              </w:rPr>
            </w:pPr>
          </w:p>
        </w:tc>
        <w:tc>
          <w:tcPr>
            <w:tcW w:w="816" w:type="dxa"/>
            <w:vAlign w:val="center"/>
          </w:tcPr>
          <w:p w14:paraId="3F389FAD">
            <w:pPr>
              <w:widowControl/>
              <w:rPr>
                <w:rFonts w:hint="eastAsia" w:ascii="宋体" w:hAnsi="宋体" w:eastAsia="宋体" w:cs="宋体"/>
                <w:color w:val="auto"/>
                <w:kern w:val="0"/>
                <w:szCs w:val="21"/>
                <w:highlight w:val="none"/>
                <w:shd w:val="clear" w:color="auto" w:fill="FFFFFF" w:themeFill="background1"/>
              </w:rPr>
            </w:pPr>
          </w:p>
        </w:tc>
        <w:tc>
          <w:tcPr>
            <w:tcW w:w="813" w:type="dxa"/>
            <w:vAlign w:val="center"/>
          </w:tcPr>
          <w:p w14:paraId="5276607E">
            <w:pPr>
              <w:widowControl/>
              <w:rPr>
                <w:rFonts w:hint="eastAsia" w:ascii="宋体" w:hAnsi="宋体" w:eastAsia="宋体" w:cs="宋体"/>
                <w:color w:val="auto"/>
                <w:kern w:val="0"/>
                <w:szCs w:val="21"/>
                <w:highlight w:val="none"/>
                <w:shd w:val="clear" w:color="auto" w:fill="FFFFFF" w:themeFill="background1"/>
              </w:rPr>
            </w:pPr>
          </w:p>
        </w:tc>
        <w:tc>
          <w:tcPr>
            <w:tcW w:w="907" w:type="dxa"/>
            <w:vAlign w:val="center"/>
          </w:tcPr>
          <w:p w14:paraId="348B12CF">
            <w:pPr>
              <w:widowControl/>
              <w:rPr>
                <w:rFonts w:hint="eastAsia" w:ascii="宋体" w:hAnsi="宋体" w:eastAsia="宋体" w:cs="宋体"/>
                <w:color w:val="auto"/>
                <w:kern w:val="0"/>
                <w:szCs w:val="21"/>
                <w:highlight w:val="none"/>
                <w:shd w:val="clear" w:color="auto" w:fill="FFFFFF" w:themeFill="background1"/>
              </w:rPr>
            </w:pPr>
          </w:p>
        </w:tc>
        <w:tc>
          <w:tcPr>
            <w:tcW w:w="1458" w:type="dxa"/>
            <w:vAlign w:val="center"/>
          </w:tcPr>
          <w:p w14:paraId="46F053C7">
            <w:pPr>
              <w:widowControl/>
              <w:rPr>
                <w:rFonts w:hint="eastAsia" w:ascii="宋体" w:hAnsi="宋体" w:eastAsia="宋体" w:cs="宋体"/>
                <w:color w:val="auto"/>
                <w:kern w:val="0"/>
                <w:szCs w:val="21"/>
                <w:highlight w:val="none"/>
                <w:shd w:val="clear" w:color="auto" w:fill="FFFFFF" w:themeFill="background1"/>
              </w:rPr>
            </w:pPr>
          </w:p>
        </w:tc>
      </w:tr>
      <w:tr w14:paraId="7920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87" w:type="dxa"/>
            <w:vAlign w:val="center"/>
          </w:tcPr>
          <w:p w14:paraId="5B0FACC9">
            <w:pPr>
              <w:pStyle w:val="249"/>
              <w:widowControl/>
              <w:numPr>
                <w:ilvl w:val="0"/>
                <w:numId w:val="12"/>
              </w:numPr>
              <w:ind w:left="3360" w:firstLine="0" w:firstLineChars="0"/>
              <w:jc w:val="center"/>
              <w:rPr>
                <w:rFonts w:hint="eastAsia" w:ascii="宋体" w:hAnsi="宋体" w:eastAsia="宋体" w:cs="宋体"/>
                <w:color w:val="auto"/>
                <w:kern w:val="0"/>
                <w:highlight w:val="none"/>
                <w:shd w:val="clear" w:color="auto" w:fill="FFFFFF" w:themeFill="background1"/>
              </w:rPr>
            </w:pPr>
          </w:p>
        </w:tc>
        <w:tc>
          <w:tcPr>
            <w:tcW w:w="708" w:type="dxa"/>
            <w:vAlign w:val="center"/>
          </w:tcPr>
          <w:p w14:paraId="783E9112">
            <w:pPr>
              <w:widowControl/>
              <w:rPr>
                <w:rFonts w:hint="eastAsia" w:ascii="宋体" w:hAnsi="宋体" w:eastAsia="宋体" w:cs="宋体"/>
                <w:color w:val="auto"/>
                <w:kern w:val="0"/>
                <w:szCs w:val="21"/>
                <w:highlight w:val="none"/>
                <w:shd w:val="clear" w:color="auto" w:fill="FFFFFF" w:themeFill="background1"/>
              </w:rPr>
            </w:pPr>
          </w:p>
        </w:tc>
        <w:tc>
          <w:tcPr>
            <w:tcW w:w="846" w:type="dxa"/>
            <w:vAlign w:val="center"/>
          </w:tcPr>
          <w:p w14:paraId="351535BB">
            <w:pPr>
              <w:widowControl/>
              <w:rPr>
                <w:rFonts w:hint="eastAsia" w:ascii="宋体" w:hAnsi="宋体" w:eastAsia="宋体" w:cs="宋体"/>
                <w:color w:val="auto"/>
                <w:kern w:val="0"/>
                <w:szCs w:val="21"/>
                <w:highlight w:val="none"/>
                <w:shd w:val="clear" w:color="auto" w:fill="FFFFFF" w:themeFill="background1"/>
              </w:rPr>
            </w:pPr>
          </w:p>
        </w:tc>
        <w:tc>
          <w:tcPr>
            <w:tcW w:w="714" w:type="dxa"/>
            <w:vAlign w:val="center"/>
          </w:tcPr>
          <w:p w14:paraId="600F4E5D">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6068B931">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202ACF2B">
            <w:pPr>
              <w:widowControl/>
              <w:jc w:val="center"/>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75B1C12E">
            <w:pPr>
              <w:widowControl/>
              <w:jc w:val="center"/>
              <w:rPr>
                <w:rFonts w:hint="eastAsia" w:ascii="宋体" w:hAnsi="宋体" w:eastAsia="宋体" w:cs="宋体"/>
                <w:color w:val="auto"/>
                <w:kern w:val="0"/>
                <w:szCs w:val="21"/>
                <w:highlight w:val="none"/>
                <w:shd w:val="clear" w:color="auto" w:fill="FFFFFF" w:themeFill="background1"/>
              </w:rPr>
            </w:pPr>
          </w:p>
        </w:tc>
        <w:tc>
          <w:tcPr>
            <w:tcW w:w="694" w:type="dxa"/>
            <w:vAlign w:val="center"/>
          </w:tcPr>
          <w:p w14:paraId="2F9AC3FD">
            <w:pPr>
              <w:widowControl/>
              <w:jc w:val="center"/>
              <w:rPr>
                <w:rFonts w:hint="eastAsia" w:ascii="宋体" w:hAnsi="宋体" w:eastAsia="宋体" w:cs="宋体"/>
                <w:color w:val="auto"/>
                <w:kern w:val="0"/>
                <w:szCs w:val="21"/>
                <w:highlight w:val="none"/>
                <w:shd w:val="clear" w:color="auto" w:fill="FFFFFF" w:themeFill="background1"/>
              </w:rPr>
            </w:pPr>
          </w:p>
        </w:tc>
        <w:tc>
          <w:tcPr>
            <w:tcW w:w="733" w:type="dxa"/>
            <w:vAlign w:val="center"/>
          </w:tcPr>
          <w:p w14:paraId="0AA69B17">
            <w:pPr>
              <w:widowControl/>
              <w:rPr>
                <w:rFonts w:hint="eastAsia" w:ascii="宋体" w:hAnsi="宋体" w:eastAsia="宋体" w:cs="宋体"/>
                <w:color w:val="auto"/>
                <w:kern w:val="0"/>
                <w:szCs w:val="21"/>
                <w:highlight w:val="none"/>
                <w:shd w:val="clear" w:color="auto" w:fill="FFFFFF" w:themeFill="background1"/>
              </w:rPr>
            </w:pPr>
          </w:p>
        </w:tc>
        <w:tc>
          <w:tcPr>
            <w:tcW w:w="816" w:type="dxa"/>
            <w:vAlign w:val="center"/>
          </w:tcPr>
          <w:p w14:paraId="4284E92D">
            <w:pPr>
              <w:widowControl/>
              <w:rPr>
                <w:rFonts w:hint="eastAsia" w:ascii="宋体" w:hAnsi="宋体" w:eastAsia="宋体" w:cs="宋体"/>
                <w:color w:val="auto"/>
                <w:kern w:val="0"/>
                <w:szCs w:val="21"/>
                <w:highlight w:val="none"/>
                <w:shd w:val="clear" w:color="auto" w:fill="FFFFFF" w:themeFill="background1"/>
              </w:rPr>
            </w:pPr>
          </w:p>
        </w:tc>
        <w:tc>
          <w:tcPr>
            <w:tcW w:w="813" w:type="dxa"/>
            <w:vAlign w:val="center"/>
          </w:tcPr>
          <w:p w14:paraId="3C462A3C">
            <w:pPr>
              <w:widowControl/>
              <w:rPr>
                <w:rFonts w:hint="eastAsia" w:ascii="宋体" w:hAnsi="宋体" w:eastAsia="宋体" w:cs="宋体"/>
                <w:color w:val="auto"/>
                <w:kern w:val="0"/>
                <w:szCs w:val="21"/>
                <w:highlight w:val="none"/>
                <w:shd w:val="clear" w:color="auto" w:fill="FFFFFF" w:themeFill="background1"/>
              </w:rPr>
            </w:pPr>
          </w:p>
        </w:tc>
        <w:tc>
          <w:tcPr>
            <w:tcW w:w="907" w:type="dxa"/>
            <w:vAlign w:val="center"/>
          </w:tcPr>
          <w:p w14:paraId="4CFB99D4">
            <w:pPr>
              <w:widowControl/>
              <w:rPr>
                <w:rFonts w:hint="eastAsia" w:ascii="宋体" w:hAnsi="宋体" w:eastAsia="宋体" w:cs="宋体"/>
                <w:color w:val="auto"/>
                <w:kern w:val="0"/>
                <w:szCs w:val="21"/>
                <w:highlight w:val="none"/>
                <w:shd w:val="clear" w:color="auto" w:fill="FFFFFF" w:themeFill="background1"/>
              </w:rPr>
            </w:pPr>
          </w:p>
        </w:tc>
        <w:tc>
          <w:tcPr>
            <w:tcW w:w="1458" w:type="dxa"/>
            <w:vAlign w:val="center"/>
          </w:tcPr>
          <w:p w14:paraId="1DEC8CBB">
            <w:pPr>
              <w:widowControl/>
              <w:rPr>
                <w:rFonts w:hint="eastAsia" w:ascii="宋体" w:hAnsi="宋体" w:eastAsia="宋体" w:cs="宋体"/>
                <w:color w:val="auto"/>
                <w:kern w:val="0"/>
                <w:szCs w:val="21"/>
                <w:highlight w:val="none"/>
                <w:shd w:val="clear" w:color="auto" w:fill="FFFFFF" w:themeFill="background1"/>
              </w:rPr>
            </w:pPr>
          </w:p>
        </w:tc>
      </w:tr>
      <w:tr w14:paraId="0BC28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87" w:type="dxa"/>
            <w:vAlign w:val="center"/>
          </w:tcPr>
          <w:p w14:paraId="4CADB3FD">
            <w:pPr>
              <w:widowControl/>
              <w:rPr>
                <w:rFonts w:hint="eastAsia" w:ascii="宋体" w:hAnsi="宋体" w:eastAsia="宋体" w:cs="宋体"/>
                <w:color w:val="auto"/>
                <w:kern w:val="0"/>
                <w:szCs w:val="21"/>
                <w:highlight w:val="none"/>
                <w:shd w:val="clear" w:color="auto" w:fill="FFFFFF" w:themeFill="background1"/>
              </w:rPr>
            </w:pPr>
            <w:r>
              <w:rPr>
                <w:rFonts w:hint="eastAsia" w:ascii="宋体" w:hAnsi="宋体" w:eastAsia="宋体" w:cs="宋体"/>
                <w:color w:val="auto"/>
                <w:kern w:val="0"/>
                <w:szCs w:val="21"/>
                <w:highlight w:val="none"/>
                <w:shd w:val="clear" w:color="auto" w:fill="FFFFFF" w:themeFill="background1"/>
              </w:rPr>
              <w:t>……</w:t>
            </w:r>
          </w:p>
        </w:tc>
        <w:tc>
          <w:tcPr>
            <w:tcW w:w="708" w:type="dxa"/>
            <w:vAlign w:val="center"/>
          </w:tcPr>
          <w:p w14:paraId="00853A75">
            <w:pPr>
              <w:widowControl/>
              <w:jc w:val="center"/>
              <w:rPr>
                <w:rFonts w:hint="eastAsia" w:ascii="宋体" w:hAnsi="宋体" w:eastAsia="宋体" w:cs="宋体"/>
                <w:color w:val="auto"/>
                <w:kern w:val="0"/>
                <w:szCs w:val="21"/>
                <w:highlight w:val="none"/>
                <w:shd w:val="clear" w:color="auto" w:fill="FFFFFF" w:themeFill="background1"/>
              </w:rPr>
            </w:pPr>
          </w:p>
        </w:tc>
        <w:tc>
          <w:tcPr>
            <w:tcW w:w="846" w:type="dxa"/>
            <w:vAlign w:val="center"/>
          </w:tcPr>
          <w:p w14:paraId="5AD71D06">
            <w:pPr>
              <w:widowControl/>
              <w:rPr>
                <w:rFonts w:hint="eastAsia" w:ascii="宋体" w:hAnsi="宋体" w:eastAsia="宋体" w:cs="宋体"/>
                <w:color w:val="auto"/>
                <w:kern w:val="0"/>
                <w:szCs w:val="21"/>
                <w:highlight w:val="none"/>
                <w:shd w:val="clear" w:color="auto" w:fill="FFFFFF" w:themeFill="background1"/>
              </w:rPr>
            </w:pPr>
          </w:p>
        </w:tc>
        <w:tc>
          <w:tcPr>
            <w:tcW w:w="714" w:type="dxa"/>
            <w:vAlign w:val="center"/>
          </w:tcPr>
          <w:p w14:paraId="1F1318A6">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2E71734B">
            <w:pPr>
              <w:widowControl/>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5CA2E603">
            <w:pPr>
              <w:widowControl/>
              <w:jc w:val="center"/>
              <w:rPr>
                <w:rFonts w:hint="eastAsia" w:ascii="宋体" w:hAnsi="宋体" w:eastAsia="宋体" w:cs="宋体"/>
                <w:color w:val="auto"/>
                <w:kern w:val="0"/>
                <w:szCs w:val="21"/>
                <w:highlight w:val="none"/>
                <w:shd w:val="clear" w:color="auto" w:fill="FFFFFF" w:themeFill="background1"/>
              </w:rPr>
            </w:pPr>
          </w:p>
        </w:tc>
        <w:tc>
          <w:tcPr>
            <w:tcW w:w="803" w:type="dxa"/>
            <w:vAlign w:val="center"/>
          </w:tcPr>
          <w:p w14:paraId="393B76EB">
            <w:pPr>
              <w:widowControl/>
              <w:jc w:val="center"/>
              <w:rPr>
                <w:rFonts w:hint="eastAsia" w:ascii="宋体" w:hAnsi="宋体" w:eastAsia="宋体" w:cs="宋体"/>
                <w:color w:val="auto"/>
                <w:kern w:val="0"/>
                <w:szCs w:val="21"/>
                <w:highlight w:val="none"/>
                <w:shd w:val="clear" w:color="auto" w:fill="FFFFFF" w:themeFill="background1"/>
              </w:rPr>
            </w:pPr>
          </w:p>
        </w:tc>
        <w:tc>
          <w:tcPr>
            <w:tcW w:w="694" w:type="dxa"/>
            <w:vAlign w:val="center"/>
          </w:tcPr>
          <w:p w14:paraId="40E59A42">
            <w:pPr>
              <w:widowControl/>
              <w:rPr>
                <w:rFonts w:hint="eastAsia" w:ascii="宋体" w:hAnsi="宋体" w:eastAsia="宋体" w:cs="宋体"/>
                <w:color w:val="auto"/>
                <w:kern w:val="0"/>
                <w:szCs w:val="21"/>
                <w:highlight w:val="none"/>
                <w:shd w:val="clear" w:color="auto" w:fill="FFFFFF" w:themeFill="background1"/>
              </w:rPr>
            </w:pPr>
          </w:p>
        </w:tc>
        <w:tc>
          <w:tcPr>
            <w:tcW w:w="733" w:type="dxa"/>
            <w:vAlign w:val="center"/>
          </w:tcPr>
          <w:p w14:paraId="1B9945F2">
            <w:pPr>
              <w:widowControl/>
              <w:rPr>
                <w:rFonts w:hint="eastAsia" w:ascii="宋体" w:hAnsi="宋体" w:eastAsia="宋体" w:cs="宋体"/>
                <w:color w:val="auto"/>
                <w:kern w:val="0"/>
                <w:szCs w:val="21"/>
                <w:highlight w:val="none"/>
                <w:shd w:val="clear" w:color="auto" w:fill="FFFFFF" w:themeFill="background1"/>
              </w:rPr>
            </w:pPr>
          </w:p>
        </w:tc>
        <w:tc>
          <w:tcPr>
            <w:tcW w:w="816" w:type="dxa"/>
            <w:vAlign w:val="center"/>
          </w:tcPr>
          <w:p w14:paraId="07BB6777">
            <w:pPr>
              <w:widowControl/>
              <w:rPr>
                <w:rFonts w:hint="eastAsia" w:ascii="宋体" w:hAnsi="宋体" w:eastAsia="宋体" w:cs="宋体"/>
                <w:color w:val="auto"/>
                <w:kern w:val="0"/>
                <w:szCs w:val="21"/>
                <w:highlight w:val="none"/>
                <w:shd w:val="clear" w:color="auto" w:fill="FFFFFF" w:themeFill="background1"/>
              </w:rPr>
            </w:pPr>
          </w:p>
        </w:tc>
        <w:tc>
          <w:tcPr>
            <w:tcW w:w="813" w:type="dxa"/>
            <w:vAlign w:val="center"/>
          </w:tcPr>
          <w:p w14:paraId="7318554A">
            <w:pPr>
              <w:widowControl/>
              <w:rPr>
                <w:rFonts w:hint="eastAsia" w:ascii="宋体" w:hAnsi="宋体" w:eastAsia="宋体" w:cs="宋体"/>
                <w:color w:val="auto"/>
                <w:kern w:val="0"/>
                <w:szCs w:val="21"/>
                <w:highlight w:val="none"/>
                <w:shd w:val="clear" w:color="auto" w:fill="FFFFFF" w:themeFill="background1"/>
              </w:rPr>
            </w:pPr>
          </w:p>
        </w:tc>
        <w:tc>
          <w:tcPr>
            <w:tcW w:w="907" w:type="dxa"/>
            <w:vAlign w:val="center"/>
          </w:tcPr>
          <w:p w14:paraId="33792B73">
            <w:pPr>
              <w:widowControl/>
              <w:rPr>
                <w:rFonts w:hint="eastAsia" w:ascii="宋体" w:hAnsi="宋体" w:eastAsia="宋体" w:cs="宋体"/>
                <w:color w:val="auto"/>
                <w:kern w:val="0"/>
                <w:szCs w:val="21"/>
                <w:highlight w:val="none"/>
                <w:shd w:val="clear" w:color="auto" w:fill="FFFFFF" w:themeFill="background1"/>
              </w:rPr>
            </w:pPr>
          </w:p>
        </w:tc>
        <w:tc>
          <w:tcPr>
            <w:tcW w:w="1458" w:type="dxa"/>
            <w:vAlign w:val="center"/>
          </w:tcPr>
          <w:p w14:paraId="0D1B9249">
            <w:pPr>
              <w:widowControl/>
              <w:rPr>
                <w:rFonts w:hint="eastAsia" w:ascii="宋体" w:hAnsi="宋体" w:eastAsia="宋体" w:cs="宋体"/>
                <w:color w:val="auto"/>
                <w:kern w:val="0"/>
                <w:szCs w:val="21"/>
                <w:highlight w:val="none"/>
                <w:shd w:val="clear" w:color="auto" w:fill="FFFFFF" w:themeFill="background1"/>
              </w:rPr>
            </w:pPr>
          </w:p>
        </w:tc>
      </w:tr>
      <w:tr w14:paraId="4EF13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685" w:type="dxa"/>
            <w:gridSpan w:val="13"/>
            <w:vAlign w:val="center"/>
          </w:tcPr>
          <w:p w14:paraId="7F164A74">
            <w:pPr>
              <w:widowControl/>
              <w:rPr>
                <w:rFonts w:hint="default" w:ascii="宋体" w:hAnsi="宋体" w:eastAsia="宋体" w:cs="宋体"/>
                <w:color w:val="auto"/>
                <w:kern w:val="0"/>
                <w:szCs w:val="21"/>
                <w:highlight w:val="none"/>
                <w:shd w:val="clear" w:color="auto" w:fill="FFFFFF" w:themeFill="background1"/>
                <w:lang w:val="en-US" w:eastAsia="zh-CN"/>
              </w:rPr>
            </w:pPr>
            <w:r>
              <w:rPr>
                <w:rFonts w:hint="eastAsia" w:ascii="宋体" w:hAnsi="宋体" w:eastAsia="宋体" w:cs="宋体"/>
                <w:color w:val="auto"/>
                <w:kern w:val="0"/>
                <w:szCs w:val="21"/>
                <w:highlight w:val="none"/>
                <w:shd w:val="clear" w:color="auto" w:fill="FFFFFF" w:themeFill="background1"/>
                <w:lang w:val="en-US" w:eastAsia="zh-CN"/>
              </w:rPr>
              <w:t>总计：</w:t>
            </w:r>
          </w:p>
        </w:tc>
      </w:tr>
    </w:tbl>
    <w:p w14:paraId="0CC072E6">
      <w:pPr>
        <w:pStyle w:val="2"/>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注：此表中的合计价格需与上表“</w:t>
      </w:r>
      <w:r>
        <w:rPr>
          <w:rFonts w:hint="eastAsia" w:ascii="宋体" w:hAnsi="宋体" w:eastAsia="宋体" w:cs="宋体"/>
          <w:b/>
          <w:bCs/>
          <w:color w:val="auto"/>
          <w:sz w:val="24"/>
          <w:szCs w:val="24"/>
          <w:highlight w:val="none"/>
        </w:rPr>
        <w:t>设备投标报价组成明细表</w:t>
      </w:r>
      <w:r>
        <w:rPr>
          <w:rFonts w:hint="eastAsia" w:ascii="宋体" w:hAnsi="宋体" w:eastAsia="宋体" w:cs="宋体"/>
          <w:b/>
          <w:bCs/>
          <w:color w:val="auto"/>
          <w:sz w:val="24"/>
          <w:szCs w:val="24"/>
          <w:highlight w:val="none"/>
          <w:lang w:val="en-US" w:eastAsia="zh-CN"/>
        </w:rPr>
        <w:t>”中的输液信息采集系统的合价一致，否则视为无效标。</w:t>
      </w:r>
    </w:p>
    <w:p w14:paraId="00899C35">
      <w:pPr>
        <w:pStyle w:val="2"/>
        <w:rPr>
          <w:rFonts w:hint="eastAsia" w:ascii="宋体" w:hAnsi="宋体" w:eastAsia="宋体" w:cs="宋体"/>
          <w:color w:val="auto"/>
          <w:sz w:val="24"/>
          <w:szCs w:val="24"/>
          <w:highlight w:val="none"/>
        </w:rPr>
      </w:pPr>
    </w:p>
    <w:p w14:paraId="6E71C2CA">
      <w:pPr>
        <w:pStyle w:val="2"/>
        <w:rPr>
          <w:rFonts w:hint="eastAsia" w:ascii="宋体" w:hAnsi="宋体" w:eastAsia="宋体" w:cs="宋体"/>
          <w:color w:val="auto"/>
          <w:sz w:val="24"/>
          <w:szCs w:val="24"/>
          <w:highlight w:val="none"/>
        </w:rPr>
      </w:pPr>
    </w:p>
    <w:p w14:paraId="6CDC95D8">
      <w:pPr>
        <w:pStyle w:val="2"/>
        <w:rPr>
          <w:rFonts w:hint="eastAsia" w:ascii="宋体" w:hAnsi="宋体" w:eastAsia="宋体" w:cs="宋体"/>
          <w:color w:val="auto"/>
          <w:sz w:val="24"/>
          <w:szCs w:val="24"/>
          <w:highlight w:val="none"/>
        </w:rPr>
      </w:pPr>
    </w:p>
    <w:p w14:paraId="278F4AD4">
      <w:pPr>
        <w:pStyle w:val="2"/>
        <w:rPr>
          <w:rFonts w:hint="eastAsia" w:ascii="宋体" w:hAnsi="宋体" w:eastAsia="宋体" w:cs="宋体"/>
          <w:color w:val="auto"/>
          <w:sz w:val="24"/>
          <w:szCs w:val="24"/>
          <w:highlight w:val="none"/>
        </w:rPr>
      </w:pPr>
    </w:p>
    <w:p w14:paraId="1B49E7AD">
      <w:pPr>
        <w:pStyle w:val="2"/>
        <w:rPr>
          <w:rFonts w:hint="eastAsia" w:ascii="宋体" w:hAnsi="宋体" w:eastAsia="宋体" w:cs="宋体"/>
          <w:color w:val="auto"/>
          <w:sz w:val="24"/>
          <w:szCs w:val="24"/>
          <w:highlight w:val="none"/>
        </w:rPr>
      </w:pPr>
    </w:p>
    <w:p w14:paraId="4006590D">
      <w:pPr>
        <w:pStyle w:val="2"/>
        <w:rPr>
          <w:rFonts w:hint="eastAsia" w:ascii="宋体" w:hAnsi="宋体" w:eastAsia="宋体" w:cs="宋体"/>
          <w:color w:val="auto"/>
          <w:sz w:val="24"/>
          <w:szCs w:val="24"/>
          <w:highlight w:val="none"/>
        </w:rPr>
      </w:pPr>
    </w:p>
    <w:p w14:paraId="0419A98B">
      <w:pPr>
        <w:pStyle w:val="2"/>
        <w:rPr>
          <w:rFonts w:hint="eastAsia" w:ascii="宋体" w:hAnsi="宋体" w:eastAsia="宋体" w:cs="宋体"/>
          <w:color w:val="auto"/>
          <w:sz w:val="24"/>
          <w:szCs w:val="24"/>
          <w:highlight w:val="none"/>
        </w:rPr>
      </w:pPr>
    </w:p>
    <w:p w14:paraId="469C0611">
      <w:pPr>
        <w:pStyle w:val="20"/>
        <w:spacing w:after="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 所投产品注册证</w:t>
      </w:r>
    </w:p>
    <w:p w14:paraId="6AA18DDE">
      <w:pPr>
        <w:pStyle w:val="20"/>
        <w:spacing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所投产品为医疗设备的须提供医疗器械注册证或备案凭证（注：I类医疗器械须提供备案凭证，Ⅱ类和Ⅲ类医疗器械必须提供《医疗器械注册证》，对不在国家《医疗器械分类目录》内的设备不作强行要求）；</w:t>
      </w:r>
    </w:p>
    <w:p w14:paraId="52CC79BB">
      <w:pPr>
        <w:pStyle w:val="20"/>
        <w:spacing w:after="0" w:line="360" w:lineRule="auto"/>
        <w:rPr>
          <w:rFonts w:hint="eastAsia" w:ascii="宋体" w:hAnsi="宋体" w:eastAsia="宋体" w:cs="宋体"/>
          <w:color w:val="auto"/>
          <w:highlight w:val="none"/>
        </w:rPr>
      </w:pPr>
    </w:p>
    <w:p w14:paraId="0966CCFC">
      <w:pPr>
        <w:spacing w:line="360" w:lineRule="auto"/>
        <w:jc w:val="left"/>
        <w:rPr>
          <w:rFonts w:hint="eastAsia" w:ascii="宋体" w:hAnsi="宋体" w:eastAsia="宋体" w:cs="宋体"/>
          <w:color w:val="auto"/>
          <w:sz w:val="24"/>
          <w:szCs w:val="24"/>
          <w:highlight w:val="none"/>
        </w:rPr>
      </w:pPr>
    </w:p>
    <w:p w14:paraId="53E59238">
      <w:pPr>
        <w:pStyle w:val="2"/>
        <w:rPr>
          <w:rFonts w:hint="eastAsia" w:ascii="宋体" w:hAnsi="宋体" w:eastAsia="宋体" w:cs="宋体"/>
          <w:color w:val="auto"/>
          <w:sz w:val="24"/>
          <w:szCs w:val="24"/>
          <w:highlight w:val="none"/>
        </w:rPr>
      </w:pPr>
    </w:p>
    <w:p w14:paraId="70F94824">
      <w:pPr>
        <w:pStyle w:val="2"/>
        <w:rPr>
          <w:rFonts w:hint="eastAsia" w:ascii="宋体" w:hAnsi="宋体" w:eastAsia="宋体" w:cs="宋体"/>
          <w:color w:val="auto"/>
          <w:sz w:val="24"/>
          <w:szCs w:val="24"/>
          <w:highlight w:val="none"/>
        </w:rPr>
      </w:pPr>
    </w:p>
    <w:p w14:paraId="7F644A4D">
      <w:pPr>
        <w:pStyle w:val="2"/>
        <w:rPr>
          <w:rFonts w:hint="eastAsia" w:ascii="宋体" w:hAnsi="宋体" w:eastAsia="宋体" w:cs="宋体"/>
          <w:color w:val="auto"/>
          <w:sz w:val="24"/>
          <w:szCs w:val="24"/>
          <w:highlight w:val="none"/>
        </w:rPr>
      </w:pPr>
    </w:p>
    <w:p w14:paraId="6045597F">
      <w:pPr>
        <w:pStyle w:val="2"/>
        <w:rPr>
          <w:rFonts w:hint="eastAsia" w:ascii="宋体" w:hAnsi="宋体" w:eastAsia="宋体" w:cs="宋体"/>
          <w:color w:val="auto"/>
          <w:sz w:val="24"/>
          <w:szCs w:val="24"/>
          <w:highlight w:val="none"/>
        </w:rPr>
      </w:pPr>
    </w:p>
    <w:p w14:paraId="4CBBD5A8">
      <w:pPr>
        <w:pStyle w:val="2"/>
        <w:rPr>
          <w:rFonts w:hint="eastAsia" w:ascii="宋体" w:hAnsi="宋体" w:eastAsia="宋体" w:cs="宋体"/>
          <w:color w:val="auto"/>
          <w:sz w:val="24"/>
          <w:szCs w:val="24"/>
          <w:highlight w:val="none"/>
        </w:rPr>
      </w:pPr>
    </w:p>
    <w:p w14:paraId="76ABFC62">
      <w:pPr>
        <w:pStyle w:val="2"/>
        <w:rPr>
          <w:rFonts w:hint="eastAsia" w:ascii="宋体" w:hAnsi="宋体" w:eastAsia="宋体" w:cs="宋体"/>
          <w:color w:val="auto"/>
          <w:sz w:val="24"/>
          <w:szCs w:val="24"/>
          <w:highlight w:val="none"/>
        </w:rPr>
      </w:pPr>
    </w:p>
    <w:p w14:paraId="506B2322">
      <w:pPr>
        <w:pStyle w:val="2"/>
        <w:rPr>
          <w:rFonts w:hint="eastAsia" w:ascii="宋体" w:hAnsi="宋体" w:eastAsia="宋体" w:cs="宋体"/>
          <w:color w:val="auto"/>
          <w:sz w:val="24"/>
          <w:szCs w:val="24"/>
          <w:highlight w:val="none"/>
        </w:rPr>
      </w:pPr>
    </w:p>
    <w:p w14:paraId="12337660">
      <w:pPr>
        <w:pStyle w:val="2"/>
        <w:rPr>
          <w:rFonts w:hint="eastAsia" w:ascii="宋体" w:hAnsi="宋体" w:eastAsia="宋体" w:cs="宋体"/>
          <w:color w:val="auto"/>
          <w:sz w:val="24"/>
          <w:szCs w:val="24"/>
          <w:highlight w:val="none"/>
        </w:rPr>
      </w:pPr>
    </w:p>
    <w:p w14:paraId="615B6955">
      <w:pPr>
        <w:pStyle w:val="2"/>
        <w:rPr>
          <w:rFonts w:hint="eastAsia" w:ascii="宋体" w:hAnsi="宋体" w:eastAsia="宋体" w:cs="宋体"/>
          <w:color w:val="auto"/>
          <w:sz w:val="24"/>
          <w:szCs w:val="24"/>
          <w:highlight w:val="none"/>
        </w:rPr>
      </w:pPr>
    </w:p>
    <w:p w14:paraId="47D28F0D">
      <w:pPr>
        <w:spacing w:after="100" w:afterAutospacing="1" w:line="360" w:lineRule="auto"/>
        <w:jc w:val="center"/>
        <w:rPr>
          <w:rFonts w:hint="eastAsia" w:ascii="宋体" w:hAnsi="宋体" w:eastAsia="宋体" w:cs="宋体"/>
          <w:b/>
          <w:color w:val="auto"/>
          <w:sz w:val="28"/>
          <w:szCs w:val="28"/>
          <w:highlight w:val="none"/>
          <w:shd w:val="clear" w:color="auto" w:fill="FFFFFF" w:themeFill="background1"/>
        </w:rPr>
      </w:pPr>
      <w:r>
        <w:rPr>
          <w:rFonts w:hint="eastAsia" w:ascii="宋体" w:hAnsi="宋体" w:eastAsia="宋体" w:cs="宋体"/>
          <w:b/>
          <w:color w:val="auto"/>
          <w:sz w:val="28"/>
          <w:szCs w:val="28"/>
          <w:highlight w:val="none"/>
          <w:shd w:val="clear" w:color="auto" w:fill="FFFFFF" w:themeFill="background1"/>
        </w:rPr>
        <w:t>3.关于符合本国产品标准的声明函</w:t>
      </w:r>
    </w:p>
    <w:p w14:paraId="73C6C5B4">
      <w:pPr>
        <w:spacing w:line="360" w:lineRule="auto"/>
        <w:ind w:firstLine="480" w:firstLineChars="200"/>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本公司（单位）郑重声明，根据</w:t>
      </w:r>
      <w:bookmarkStart w:id="199" w:name="OLE_LINK3"/>
      <w:r>
        <w:rPr>
          <w:rFonts w:hint="eastAsia" w:ascii="宋体" w:hAnsi="宋体" w:eastAsia="宋体" w:cs="宋体"/>
          <w:bCs/>
          <w:color w:val="auto"/>
          <w:sz w:val="24"/>
          <w:szCs w:val="24"/>
          <w:highlight w:val="none"/>
          <w:shd w:val="clear" w:color="auto" w:fill="FFFFFF" w:themeFill="background1"/>
        </w:rPr>
        <w:t>《国务院办公厅关于在政府采购中实施本国产品标准及相关政策的通知》（国办发〔2025〕34号）</w:t>
      </w:r>
      <w:bookmarkEnd w:id="199"/>
      <w:r>
        <w:rPr>
          <w:rFonts w:hint="eastAsia" w:ascii="宋体" w:hAnsi="宋体" w:eastAsia="宋体" w:cs="宋体"/>
          <w:bCs/>
          <w:color w:val="auto"/>
          <w:sz w:val="24"/>
          <w:szCs w:val="24"/>
          <w:highlight w:val="none"/>
          <w:shd w:val="clear" w:color="auto" w:fill="FFFFFF" w:themeFill="background1"/>
        </w:rPr>
        <w:t>的规定，本公司（单位）提供的以下产品属于本国产品。具体情况如下：</w:t>
      </w:r>
    </w:p>
    <w:p w14:paraId="2B9B7E62">
      <w:pPr>
        <w:spacing w:line="360" w:lineRule="auto"/>
        <w:ind w:firstLine="480" w:firstLineChars="200"/>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1.（产品名称1）</w:t>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shd w:val="clear" w:color="auto" w:fill="FFFFFF" w:themeFill="background1"/>
        </w:rPr>
        <w:t>，生产厂为（厂名）</w:t>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shd w:val="clear" w:color="auto" w:fill="FFFFFF" w:themeFill="background1"/>
        </w:rPr>
        <w:t>，厂址为（生产厂址）</w:t>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shd w:val="clear" w:color="auto" w:fill="FFFFFF" w:themeFill="background1"/>
        </w:rPr>
        <w:t>。</w:t>
      </w:r>
    </w:p>
    <w:p w14:paraId="074C2FF9">
      <w:pPr>
        <w:spacing w:line="360" w:lineRule="auto"/>
        <w:ind w:firstLine="480" w:firstLineChars="200"/>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（产品名称1）</w:t>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shd w:val="clear" w:color="auto" w:fill="FFFFFF" w:themeFill="background1"/>
        </w:rPr>
        <w:t>的中国境内生产的组件成本占比≥</w:t>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shd w:val="clear" w:color="auto" w:fill="FFFFFF" w:themeFill="background1"/>
        </w:rPr>
        <w:t>（规定比例）。</w:t>
      </w:r>
    </w:p>
    <w:p w14:paraId="10D92A0B">
      <w:pPr>
        <w:spacing w:line="360" w:lineRule="auto"/>
        <w:ind w:firstLine="480" w:firstLineChars="200"/>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（产品名称1）</w:t>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shd w:val="clear" w:color="auto" w:fill="FFFFFF" w:themeFill="background1"/>
        </w:rPr>
        <w:t>的（关键组件）在中国境内生产。</w:t>
      </w:r>
    </w:p>
    <w:p w14:paraId="762E9F84">
      <w:pPr>
        <w:spacing w:line="360" w:lineRule="auto"/>
        <w:ind w:firstLine="480" w:firstLineChars="200"/>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（产品名称1）</w:t>
      </w:r>
      <w:bookmarkStart w:id="200" w:name="OLE_LINK67"/>
      <w:r>
        <w:rPr>
          <w:rFonts w:hint="eastAsia" w:ascii="宋体" w:hAnsi="宋体" w:eastAsia="宋体" w:cs="宋体"/>
          <w:bCs/>
          <w:color w:val="auto"/>
          <w:sz w:val="24"/>
          <w:szCs w:val="24"/>
          <w:highlight w:val="none"/>
          <w:u w:val="single"/>
          <w:shd w:val="clear" w:color="auto" w:fill="FFFFFF" w:themeFill="background1"/>
        </w:rPr>
        <w:t xml:space="preserve">      </w:t>
      </w:r>
      <w:bookmarkEnd w:id="200"/>
      <w:r>
        <w:rPr>
          <w:rFonts w:hint="eastAsia" w:ascii="宋体" w:hAnsi="宋体" w:eastAsia="宋体" w:cs="宋体"/>
          <w:bCs/>
          <w:color w:val="auto"/>
          <w:sz w:val="24"/>
          <w:szCs w:val="24"/>
          <w:highlight w:val="none"/>
          <w:shd w:val="clear" w:color="auto" w:fill="FFFFFF" w:themeFill="background1"/>
        </w:rPr>
        <w:t>的（关键工序）在中国境内完成。</w:t>
      </w:r>
    </w:p>
    <w:p w14:paraId="75AA7BA4">
      <w:pPr>
        <w:spacing w:line="360" w:lineRule="auto"/>
        <w:ind w:firstLine="480" w:firstLineChars="200"/>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2.（产品名称2）</w:t>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shd w:val="clear" w:color="auto" w:fill="FFFFFF" w:themeFill="background1"/>
        </w:rPr>
        <w:t>，生产厂为（厂名）</w:t>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shd w:val="clear" w:color="auto" w:fill="FFFFFF" w:themeFill="background1"/>
        </w:rPr>
        <w:t>，厂址为（生产厂址）</w:t>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shd w:val="clear" w:color="auto" w:fill="FFFFFF" w:themeFill="background1"/>
        </w:rPr>
        <w:t>。</w:t>
      </w:r>
    </w:p>
    <w:p w14:paraId="285649FA">
      <w:pPr>
        <w:spacing w:line="360" w:lineRule="auto"/>
        <w:ind w:firstLine="480" w:firstLineChars="200"/>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（产品名称2）</w:t>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shd w:val="clear" w:color="auto" w:fill="FFFFFF" w:themeFill="background1"/>
        </w:rPr>
        <w:t>的中国境内生产的组件成本占比≥</w:t>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shd w:val="clear" w:color="auto" w:fill="FFFFFF" w:themeFill="background1"/>
        </w:rPr>
        <w:t>（规定比例）。</w:t>
      </w:r>
    </w:p>
    <w:p w14:paraId="1160B7FE">
      <w:pPr>
        <w:spacing w:line="360" w:lineRule="auto"/>
        <w:ind w:firstLine="480" w:firstLineChars="200"/>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（产品名称2）</w:t>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shd w:val="clear" w:color="auto" w:fill="FFFFFF" w:themeFill="background1"/>
        </w:rPr>
        <w:t>的（关键组件）在中国境内生产。</w:t>
      </w:r>
    </w:p>
    <w:p w14:paraId="467F3948">
      <w:pPr>
        <w:spacing w:line="360" w:lineRule="auto"/>
        <w:ind w:firstLine="480" w:firstLineChars="200"/>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（产品名称2）</w:t>
      </w:r>
      <w:r>
        <w:rPr>
          <w:rFonts w:hint="eastAsia" w:ascii="宋体" w:hAnsi="宋体" w:eastAsia="宋体" w:cs="宋体"/>
          <w:bCs/>
          <w:color w:val="auto"/>
          <w:sz w:val="24"/>
          <w:szCs w:val="24"/>
          <w:highlight w:val="none"/>
          <w:u w:val="single"/>
          <w:shd w:val="clear" w:color="auto" w:fill="FFFFFF" w:themeFill="background1"/>
        </w:rPr>
        <w:t xml:space="preserve">      </w:t>
      </w:r>
      <w:r>
        <w:rPr>
          <w:rFonts w:hint="eastAsia" w:ascii="宋体" w:hAnsi="宋体" w:eastAsia="宋体" w:cs="宋体"/>
          <w:bCs/>
          <w:color w:val="auto"/>
          <w:sz w:val="24"/>
          <w:szCs w:val="24"/>
          <w:highlight w:val="none"/>
          <w:shd w:val="clear" w:color="auto" w:fill="FFFFFF" w:themeFill="background1"/>
        </w:rPr>
        <w:t>的（关键工序）在中国境内完成。</w:t>
      </w:r>
    </w:p>
    <w:p w14:paraId="19C546DE">
      <w:pPr>
        <w:spacing w:after="100" w:afterAutospacing="1" w:line="360" w:lineRule="auto"/>
        <w:ind w:firstLine="480" w:firstLineChars="20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w:t>
      </w:r>
    </w:p>
    <w:p w14:paraId="403C5F9B">
      <w:pPr>
        <w:spacing w:after="100" w:afterAutospacing="1" w:line="360" w:lineRule="auto"/>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本公司（单位）对上述声明内容的真实性负责。如有虚假，愿承担相应法律责任。</w:t>
      </w:r>
    </w:p>
    <w:p w14:paraId="672C968C">
      <w:pPr>
        <w:spacing w:after="100" w:afterAutospacing="1" w:line="360" w:lineRule="auto"/>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公司（单位）名称（盖章）：</w:t>
      </w:r>
    </w:p>
    <w:p w14:paraId="34985F83">
      <w:pPr>
        <w:tabs>
          <w:tab w:val="left" w:pos="3757"/>
        </w:tabs>
        <w:spacing w:after="100" w:afterAutospacing="1" w:line="360" w:lineRule="auto"/>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日期：     年    月    日</w:t>
      </w:r>
      <w:r>
        <w:rPr>
          <w:rFonts w:hint="eastAsia" w:ascii="宋体" w:hAnsi="宋体" w:eastAsia="宋体" w:cs="宋体"/>
          <w:bCs/>
          <w:color w:val="auto"/>
          <w:sz w:val="24"/>
          <w:szCs w:val="24"/>
          <w:highlight w:val="none"/>
          <w:shd w:val="clear" w:color="auto" w:fill="FFFFFF" w:themeFill="background1"/>
        </w:rPr>
        <w:tab/>
      </w:r>
    </w:p>
    <w:p w14:paraId="5494F895">
      <w:pPr>
        <w:spacing w:line="360" w:lineRule="auto"/>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（1）产品如有型号，请在“产品名称”栏一并填写。</w:t>
      </w:r>
    </w:p>
    <w:p w14:paraId="72115DB8">
      <w:pPr>
        <w:spacing w:line="360" w:lineRule="auto"/>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（2）生产厂名与厂址应与生产厂营业执照载明的相关信息保持一致。</w:t>
      </w:r>
    </w:p>
    <w:p w14:paraId="1F4543C6">
      <w:pPr>
        <w:spacing w:line="360" w:lineRule="auto"/>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（3）该产品的中国境内生产的组件成本占比相关要求实施前，“规定比例”栏可不填，下同。</w:t>
      </w:r>
    </w:p>
    <w:p w14:paraId="3F45B402">
      <w:pPr>
        <w:spacing w:line="360" w:lineRule="auto"/>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（4）该产品的关键组件要求实施前，“关键组件”栏可不填，下同。</w:t>
      </w:r>
    </w:p>
    <w:p w14:paraId="70178997">
      <w:pPr>
        <w:spacing w:line="360" w:lineRule="auto"/>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（5）该产品的关键工序要求实施前，“关键工序”栏可不填，下同。</w:t>
      </w:r>
    </w:p>
    <w:p w14:paraId="52065007">
      <w:pPr>
        <w:spacing w:after="100" w:afterAutospacing="1" w:line="360" w:lineRule="auto"/>
        <w:rPr>
          <w:rFonts w:hint="eastAsia" w:ascii="宋体" w:hAnsi="宋体" w:eastAsia="宋体" w:cs="宋体"/>
          <w:bCs/>
          <w:color w:val="auto"/>
          <w:sz w:val="24"/>
          <w:szCs w:val="24"/>
          <w:highlight w:val="none"/>
          <w:shd w:val="clear" w:color="auto" w:fill="FFFFFF" w:themeFill="background1"/>
        </w:rPr>
      </w:pPr>
    </w:p>
    <w:p w14:paraId="29854DB6">
      <w:pPr>
        <w:pStyle w:val="2"/>
        <w:rPr>
          <w:rFonts w:hint="eastAsia" w:ascii="宋体" w:hAnsi="宋体" w:eastAsia="宋体" w:cs="宋体"/>
          <w:bCs/>
          <w:color w:val="auto"/>
          <w:sz w:val="24"/>
          <w:szCs w:val="24"/>
          <w:highlight w:val="none"/>
          <w:shd w:val="clear" w:color="auto" w:fill="FFFFFF" w:themeFill="background1"/>
        </w:rPr>
      </w:pPr>
    </w:p>
    <w:p w14:paraId="2468F2BB">
      <w:pPr>
        <w:pStyle w:val="2"/>
        <w:rPr>
          <w:rFonts w:hint="eastAsia" w:ascii="宋体" w:hAnsi="宋体" w:eastAsia="宋体" w:cs="宋体"/>
          <w:bCs/>
          <w:color w:val="auto"/>
          <w:sz w:val="24"/>
          <w:szCs w:val="24"/>
          <w:highlight w:val="none"/>
          <w:shd w:val="clear" w:color="auto" w:fill="FFFFFF" w:themeFill="background1"/>
        </w:rPr>
      </w:pPr>
    </w:p>
    <w:p w14:paraId="4F76EDDE">
      <w:pPr>
        <w:pStyle w:val="2"/>
        <w:rPr>
          <w:rFonts w:hint="eastAsia" w:ascii="宋体" w:hAnsi="宋体" w:eastAsia="宋体" w:cs="宋体"/>
          <w:bCs/>
          <w:color w:val="auto"/>
          <w:sz w:val="24"/>
          <w:szCs w:val="24"/>
          <w:highlight w:val="none"/>
          <w:shd w:val="clear" w:color="auto" w:fill="FFFFFF" w:themeFill="background1"/>
        </w:rPr>
      </w:pPr>
    </w:p>
    <w:p w14:paraId="229483CB">
      <w:pPr>
        <w:pStyle w:val="2"/>
        <w:rPr>
          <w:rFonts w:hint="eastAsia" w:ascii="宋体" w:hAnsi="宋体" w:eastAsia="宋体" w:cs="宋体"/>
          <w:bCs/>
          <w:color w:val="auto"/>
          <w:sz w:val="24"/>
          <w:szCs w:val="24"/>
          <w:highlight w:val="none"/>
          <w:shd w:val="clear" w:color="auto" w:fill="FFFFFF" w:themeFill="background1"/>
        </w:rPr>
      </w:pPr>
    </w:p>
    <w:p w14:paraId="1849BD18">
      <w:pPr>
        <w:pStyle w:val="2"/>
        <w:rPr>
          <w:rFonts w:hint="eastAsia" w:ascii="宋体" w:hAnsi="宋体" w:eastAsia="宋体" w:cs="宋体"/>
          <w:bCs/>
          <w:color w:val="auto"/>
          <w:sz w:val="24"/>
          <w:szCs w:val="24"/>
          <w:highlight w:val="none"/>
          <w:shd w:val="clear" w:color="auto" w:fill="FFFFFF" w:themeFill="background1"/>
        </w:rPr>
      </w:pPr>
    </w:p>
    <w:p w14:paraId="2D02AA38">
      <w:pPr>
        <w:pStyle w:val="2"/>
        <w:rPr>
          <w:rFonts w:hint="eastAsia" w:ascii="宋体" w:hAnsi="宋体" w:eastAsia="宋体" w:cs="宋体"/>
          <w:bCs/>
          <w:color w:val="auto"/>
          <w:sz w:val="24"/>
          <w:szCs w:val="24"/>
          <w:highlight w:val="none"/>
          <w:shd w:val="clear" w:color="auto" w:fill="FFFFFF" w:themeFill="background1"/>
        </w:rPr>
      </w:pPr>
    </w:p>
    <w:p w14:paraId="57390537">
      <w:pPr>
        <w:rPr>
          <w:rFonts w:hint="eastAsia" w:ascii="宋体" w:hAnsi="宋体" w:eastAsia="宋体" w:cs="宋体"/>
          <w:color w:val="auto"/>
          <w:highlight w:val="none"/>
        </w:rPr>
      </w:pPr>
    </w:p>
    <w:p w14:paraId="418A05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w:t>
      </w:r>
      <w:r>
        <w:rPr>
          <w:rFonts w:hint="eastAsia" w:ascii="宋体" w:hAnsi="宋体" w:eastAsia="宋体" w:cs="宋体"/>
          <w:b/>
          <w:color w:val="auto"/>
          <w:sz w:val="24"/>
          <w:szCs w:val="24"/>
          <w:highlight w:val="none"/>
        </w:rPr>
        <w:t>关于符合本国产品标准的声明函</w:t>
      </w:r>
      <w:r>
        <w:rPr>
          <w:rFonts w:hint="eastAsia" w:ascii="宋体" w:hAnsi="宋体" w:eastAsia="宋体" w:cs="宋体"/>
          <w:color w:val="auto"/>
          <w:sz w:val="24"/>
          <w:szCs w:val="24"/>
          <w:highlight w:val="none"/>
        </w:rPr>
        <w:t>》的说明：</w:t>
      </w:r>
    </w:p>
    <w:p w14:paraId="6708402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292A3A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国务院办公厅关于在政府采购中实施本国产品标准及相关政策的通知》规定，在分产品确定在中国境内生产的组件成本占比要求，以及特定产品的关键组件、关键工序相关要求实施前，本国产品应当符合以下条件：产品应当在中国境内生产，即在中华人民共和国关境内实现从原材料、组件到产品的属性改变。属性改变是指经过制造、加工或者组装等工序，产生完全不同于原材料、组件的新产品，并具有新的名称和特征（用途）。属性改变不包括以下细微操作：</w:t>
      </w:r>
    </w:p>
    <w:p w14:paraId="0E9D75C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1.为确保产品在运输或者储存期间保持某种状态而进行的操作；</w:t>
      </w:r>
    </w:p>
    <w:p w14:paraId="49BBC53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2.为产品运输或者销售进行的包装或者展示；</w:t>
      </w:r>
    </w:p>
    <w:p w14:paraId="4389566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3.在产品或者其包装上粘贴或者印刷品牌、标志、标识以及其他用于区别的标记；</w:t>
      </w:r>
    </w:p>
    <w:p w14:paraId="06C4603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4.简单地上漆、磨光和分装；</w:t>
      </w:r>
    </w:p>
    <w:p w14:paraId="36AC24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5.其他不属于属性改变的情形。</w:t>
      </w:r>
    </w:p>
    <w:p w14:paraId="04EEF8A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14:paraId="5EC6363F">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当采购项目或者采购包中含有多种产品的，投标人还应当提供《关于本国产品比例的声明函》，承诺提供的符合本国产品标准的产品成本之和占提供的全部产品成本之和的比例达到80%，如投标人未按照前述要求提供相关内容的，不享受本国产品的支持政策。</w:t>
      </w:r>
    </w:p>
    <w:p w14:paraId="751BFA55">
      <w:pPr>
        <w:rPr>
          <w:rFonts w:hint="eastAsia" w:ascii="宋体" w:hAnsi="宋体" w:eastAsia="宋体" w:cs="宋体"/>
          <w:color w:val="auto"/>
          <w:highlight w:val="none"/>
        </w:rPr>
      </w:pPr>
      <w:r>
        <w:rPr>
          <w:rFonts w:hint="eastAsia" w:ascii="宋体" w:hAnsi="宋体" w:eastAsia="宋体" w:cs="宋体"/>
          <w:b/>
          <w:bCs/>
          <w:color w:val="auto"/>
          <w:sz w:val="24"/>
          <w:szCs w:val="24"/>
          <w:highlight w:val="none"/>
        </w:rPr>
        <w:t>（5）中标人提供的本声明函将随中标结果同时公告。</w:t>
      </w:r>
    </w:p>
    <w:p w14:paraId="4D5F7ADA">
      <w:pPr>
        <w:pStyle w:val="20"/>
        <w:spacing w:after="0" w:line="360" w:lineRule="auto"/>
        <w:rPr>
          <w:rFonts w:hint="eastAsia" w:ascii="宋体" w:hAnsi="宋体" w:eastAsia="宋体" w:cs="宋体"/>
          <w:color w:val="auto"/>
          <w:highlight w:val="none"/>
        </w:rPr>
      </w:pPr>
    </w:p>
    <w:p w14:paraId="62F8CD4B">
      <w:pPr>
        <w:spacing w:line="360" w:lineRule="auto"/>
        <w:rPr>
          <w:rFonts w:hint="eastAsia" w:ascii="宋体" w:hAnsi="宋体" w:eastAsia="宋体" w:cs="宋体"/>
          <w:color w:val="auto"/>
          <w:highlight w:val="none"/>
        </w:rPr>
      </w:pPr>
    </w:p>
    <w:p w14:paraId="7DE896C0">
      <w:pPr>
        <w:spacing w:line="360" w:lineRule="auto"/>
        <w:rPr>
          <w:rFonts w:hint="eastAsia" w:ascii="宋体" w:hAnsi="宋体" w:eastAsia="宋体" w:cs="宋体"/>
          <w:color w:val="auto"/>
          <w:highlight w:val="none"/>
        </w:rPr>
      </w:pPr>
    </w:p>
    <w:p w14:paraId="5EEC4227">
      <w:pPr>
        <w:spacing w:line="360" w:lineRule="auto"/>
        <w:rPr>
          <w:rFonts w:hint="eastAsia" w:ascii="宋体" w:hAnsi="宋体" w:eastAsia="宋体" w:cs="宋体"/>
          <w:color w:val="auto"/>
          <w:highlight w:val="none"/>
        </w:rPr>
      </w:pPr>
    </w:p>
    <w:p w14:paraId="28B2BC7E">
      <w:pPr>
        <w:spacing w:line="360" w:lineRule="auto"/>
        <w:rPr>
          <w:rFonts w:hint="eastAsia" w:ascii="宋体" w:hAnsi="宋体" w:eastAsia="宋体" w:cs="宋体"/>
          <w:color w:val="auto"/>
          <w:highlight w:val="none"/>
        </w:rPr>
      </w:pPr>
    </w:p>
    <w:p w14:paraId="6BF5FDF2">
      <w:pPr>
        <w:spacing w:line="360" w:lineRule="auto"/>
        <w:rPr>
          <w:rFonts w:hint="eastAsia" w:ascii="宋体" w:hAnsi="宋体" w:eastAsia="宋体" w:cs="宋体"/>
          <w:color w:val="auto"/>
          <w:highlight w:val="none"/>
        </w:rPr>
      </w:pPr>
    </w:p>
    <w:p w14:paraId="571C1464">
      <w:pPr>
        <w:spacing w:line="360" w:lineRule="auto"/>
        <w:rPr>
          <w:rFonts w:hint="eastAsia" w:ascii="宋体" w:hAnsi="宋体" w:eastAsia="宋体" w:cs="宋体"/>
          <w:color w:val="auto"/>
          <w:highlight w:val="none"/>
        </w:rPr>
      </w:pPr>
    </w:p>
    <w:p w14:paraId="6B471452">
      <w:pPr>
        <w:pStyle w:val="20"/>
        <w:spacing w:after="0" w:line="360" w:lineRule="auto"/>
        <w:rPr>
          <w:rFonts w:hint="eastAsia" w:ascii="宋体" w:hAnsi="宋体" w:eastAsia="宋体" w:cs="宋体"/>
          <w:color w:val="auto"/>
          <w:highlight w:val="none"/>
        </w:rPr>
      </w:pPr>
    </w:p>
    <w:p w14:paraId="20E37F62">
      <w:pPr>
        <w:spacing w:line="360" w:lineRule="auto"/>
        <w:jc w:val="center"/>
        <w:rPr>
          <w:rFonts w:hint="eastAsia" w:ascii="宋体" w:hAnsi="宋体" w:eastAsia="宋体" w:cs="宋体"/>
          <w:b/>
          <w:color w:val="auto"/>
          <w:sz w:val="28"/>
          <w:szCs w:val="28"/>
          <w:highlight w:val="none"/>
          <w:shd w:val="clear" w:color="auto" w:fill="FFFFFF" w:themeFill="background1"/>
        </w:rPr>
      </w:pPr>
      <w:r>
        <w:rPr>
          <w:rFonts w:hint="eastAsia" w:ascii="宋体" w:hAnsi="宋体" w:eastAsia="宋体" w:cs="宋体"/>
          <w:b/>
          <w:color w:val="auto"/>
          <w:sz w:val="24"/>
          <w:szCs w:val="24"/>
          <w:highlight w:val="none"/>
          <w:shd w:val="clear" w:color="auto" w:fill="FFFFFF" w:themeFill="background1"/>
        </w:rPr>
        <w:br w:type="page"/>
      </w:r>
      <w:r>
        <w:rPr>
          <w:rFonts w:hint="eastAsia" w:ascii="宋体" w:hAnsi="宋体" w:eastAsia="宋体" w:cs="宋体"/>
          <w:b/>
          <w:color w:val="auto"/>
          <w:sz w:val="28"/>
          <w:szCs w:val="28"/>
          <w:highlight w:val="none"/>
          <w:shd w:val="clear" w:color="auto" w:fill="FFFFFF" w:themeFill="background1"/>
        </w:rPr>
        <w:t>4.关于本国产品比例的声明函</w:t>
      </w:r>
    </w:p>
    <w:p w14:paraId="529A942A">
      <w:pPr>
        <w:snapToGrid w:val="0"/>
        <w:spacing w:line="360" w:lineRule="auto"/>
        <w:ind w:firstLine="420" w:firstLineChars="200"/>
        <w:rPr>
          <w:rFonts w:hint="eastAsia" w:ascii="宋体" w:hAnsi="宋体" w:eastAsia="宋体" w:cs="宋体"/>
          <w:color w:val="auto"/>
          <w:szCs w:val="21"/>
          <w:highlight w:val="none"/>
        </w:rPr>
      </w:pPr>
    </w:p>
    <w:p w14:paraId="0F32E6A1">
      <w:pPr>
        <w:widowControl/>
        <w:spacing w:line="360" w:lineRule="auto"/>
        <w:ind w:firstLine="480" w:firstLineChars="200"/>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本公司（单位）郑重声明，根据《国务院办公厅关于在政府采购中实施本国产品标准及相关政策的通知》（国办发〔2025〕34号）的规定，本公司（单位）提供的符合本国产品标准的产品成本之和占提供的全部产品成本之和的比例达到80%。</w:t>
      </w:r>
    </w:p>
    <w:p w14:paraId="2EC65A06">
      <w:pPr>
        <w:ind w:firstLine="480" w:firstLineChars="200"/>
        <w:rPr>
          <w:rFonts w:hint="eastAsia" w:ascii="宋体" w:hAnsi="宋体" w:eastAsia="宋体" w:cs="宋体"/>
          <w:b/>
          <w:color w:val="auto"/>
          <w:sz w:val="24"/>
          <w:szCs w:val="24"/>
          <w:highlight w:val="none"/>
          <w:shd w:val="clear" w:color="auto" w:fill="FFFFFF" w:themeFill="background1"/>
        </w:rPr>
      </w:pPr>
      <w:r>
        <w:rPr>
          <w:rFonts w:hint="eastAsia" w:ascii="宋体" w:hAnsi="宋体" w:eastAsia="宋体" w:cs="宋体"/>
          <w:color w:val="auto"/>
          <w:sz w:val="24"/>
          <w:szCs w:val="24"/>
          <w:highlight w:val="none"/>
          <w:lang w:bidi="ar"/>
        </w:rPr>
        <w:t>本公司（单位）对上述声明内容的真实性负责。如有虚假，愿承担相应法律责任。</w:t>
      </w:r>
    </w:p>
    <w:p w14:paraId="0A78601D">
      <w:pPr>
        <w:rPr>
          <w:rFonts w:hint="eastAsia" w:ascii="宋体" w:hAnsi="宋体" w:eastAsia="宋体" w:cs="宋体"/>
          <w:b/>
          <w:color w:val="auto"/>
          <w:sz w:val="24"/>
          <w:szCs w:val="24"/>
          <w:highlight w:val="none"/>
          <w:shd w:val="clear" w:color="auto" w:fill="FFFFFF" w:themeFill="background1"/>
        </w:rPr>
      </w:pPr>
    </w:p>
    <w:p w14:paraId="470BFA66">
      <w:pPr>
        <w:rPr>
          <w:rFonts w:hint="eastAsia" w:ascii="宋体" w:hAnsi="宋体" w:eastAsia="宋体" w:cs="宋体"/>
          <w:b/>
          <w:color w:val="auto"/>
          <w:sz w:val="24"/>
          <w:szCs w:val="24"/>
          <w:highlight w:val="none"/>
          <w:shd w:val="clear" w:color="auto" w:fill="FFFFFF" w:themeFill="background1"/>
        </w:rPr>
      </w:pPr>
    </w:p>
    <w:p w14:paraId="3191E7EF">
      <w:pPr>
        <w:rPr>
          <w:rFonts w:hint="eastAsia" w:ascii="宋体" w:hAnsi="宋体" w:eastAsia="宋体" w:cs="宋体"/>
          <w:b/>
          <w:color w:val="auto"/>
          <w:sz w:val="24"/>
          <w:szCs w:val="24"/>
          <w:highlight w:val="none"/>
          <w:shd w:val="clear" w:color="auto" w:fill="FFFFFF" w:themeFill="background1"/>
        </w:rPr>
      </w:pPr>
    </w:p>
    <w:p w14:paraId="457B7D3D">
      <w:pPr>
        <w:rPr>
          <w:rFonts w:hint="eastAsia" w:ascii="宋体" w:hAnsi="宋体" w:eastAsia="宋体" w:cs="宋体"/>
          <w:b/>
          <w:color w:val="auto"/>
          <w:sz w:val="24"/>
          <w:szCs w:val="24"/>
          <w:highlight w:val="none"/>
          <w:shd w:val="clear" w:color="auto" w:fill="FFFFFF" w:themeFill="background1"/>
        </w:rPr>
      </w:pPr>
    </w:p>
    <w:p w14:paraId="2D805697">
      <w:pPr>
        <w:widowControl/>
        <w:spacing w:line="360" w:lineRule="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公司（单位）名称（盖章）：　        </w:t>
      </w:r>
    </w:p>
    <w:p w14:paraId="2F86B8FF">
      <w:pPr>
        <w:rPr>
          <w:rFonts w:hint="eastAsia" w:ascii="宋体" w:hAnsi="宋体" w:eastAsia="宋体" w:cs="宋体"/>
          <w:b/>
          <w:color w:val="auto"/>
          <w:sz w:val="24"/>
          <w:szCs w:val="24"/>
          <w:highlight w:val="none"/>
          <w:shd w:val="clear" w:color="auto" w:fill="FFFFFF" w:themeFill="background1"/>
        </w:rPr>
      </w:pPr>
      <w:r>
        <w:rPr>
          <w:rFonts w:hint="eastAsia" w:ascii="宋体" w:hAnsi="宋体" w:eastAsia="宋体" w:cs="宋体"/>
          <w:color w:val="auto"/>
          <w:sz w:val="24"/>
          <w:szCs w:val="24"/>
          <w:highlight w:val="none"/>
          <w:lang w:bidi="ar"/>
        </w:rPr>
        <w:t>日期：</w:t>
      </w:r>
      <w:r>
        <w:rPr>
          <w:rFonts w:hint="eastAsia" w:ascii="宋体" w:hAnsi="宋体" w:eastAsia="宋体" w:cs="宋体"/>
          <w:color w:val="auto"/>
          <w:sz w:val="24"/>
          <w:szCs w:val="24"/>
          <w:highlight w:val="none"/>
          <w:u w:val="single"/>
          <w:lang w:bidi="ar"/>
        </w:rPr>
        <w:t>　     </w:t>
      </w:r>
      <w:r>
        <w:rPr>
          <w:rFonts w:hint="eastAsia" w:ascii="宋体" w:hAnsi="宋体" w:eastAsia="宋体" w:cs="宋体"/>
          <w:color w:val="auto"/>
          <w:sz w:val="24"/>
          <w:szCs w:val="24"/>
          <w:highlight w:val="none"/>
          <w:lang w:bidi="ar"/>
        </w:rPr>
        <w:t>年</w:t>
      </w:r>
      <w:r>
        <w:rPr>
          <w:rFonts w:hint="eastAsia" w:ascii="宋体" w:hAnsi="宋体" w:eastAsia="宋体" w:cs="宋体"/>
          <w:color w:val="auto"/>
          <w:sz w:val="24"/>
          <w:szCs w:val="24"/>
          <w:highlight w:val="none"/>
          <w:u w:val="single"/>
          <w:lang w:bidi="ar"/>
        </w:rPr>
        <w:t>　  </w:t>
      </w:r>
      <w:r>
        <w:rPr>
          <w:rFonts w:hint="eastAsia" w:ascii="宋体" w:hAnsi="宋体" w:eastAsia="宋体" w:cs="宋体"/>
          <w:color w:val="auto"/>
          <w:sz w:val="24"/>
          <w:szCs w:val="24"/>
          <w:highlight w:val="none"/>
          <w:lang w:bidi="ar"/>
        </w:rPr>
        <w:t>月</w:t>
      </w:r>
      <w:r>
        <w:rPr>
          <w:rFonts w:hint="eastAsia" w:ascii="宋体" w:hAnsi="宋体" w:eastAsia="宋体" w:cs="宋体"/>
          <w:color w:val="auto"/>
          <w:sz w:val="24"/>
          <w:szCs w:val="24"/>
          <w:highlight w:val="none"/>
          <w:u w:val="single"/>
          <w:lang w:bidi="ar"/>
        </w:rPr>
        <w:t>　  </w:t>
      </w:r>
      <w:r>
        <w:rPr>
          <w:rFonts w:hint="eastAsia" w:ascii="宋体" w:hAnsi="宋体" w:eastAsia="宋体" w:cs="宋体"/>
          <w:color w:val="auto"/>
          <w:sz w:val="24"/>
          <w:szCs w:val="24"/>
          <w:highlight w:val="none"/>
          <w:lang w:bidi="ar"/>
        </w:rPr>
        <w:t>日</w:t>
      </w:r>
      <w:r>
        <w:rPr>
          <w:rFonts w:hint="eastAsia" w:ascii="宋体" w:hAnsi="宋体" w:eastAsia="宋体" w:cs="宋体"/>
          <w:b/>
          <w:color w:val="auto"/>
          <w:sz w:val="24"/>
          <w:szCs w:val="24"/>
          <w:highlight w:val="none"/>
          <w:shd w:val="clear" w:color="auto" w:fill="FFFFFF" w:themeFill="background1"/>
        </w:rPr>
        <w:br w:type="page"/>
      </w:r>
    </w:p>
    <w:p w14:paraId="5E73D5D1">
      <w:pPr>
        <w:spacing w:after="100" w:afterAutospacing="1"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shd w:val="clear" w:color="auto" w:fill="FFFFFF" w:themeFill="background1"/>
        </w:rPr>
        <w:t>5.</w:t>
      </w:r>
      <w:r>
        <w:rPr>
          <w:rFonts w:hint="eastAsia" w:ascii="宋体" w:hAnsi="宋体" w:eastAsia="宋体" w:cs="宋体"/>
          <w:b/>
          <w:bCs/>
          <w:color w:val="auto"/>
          <w:sz w:val="24"/>
          <w:szCs w:val="24"/>
          <w:highlight w:val="none"/>
        </w:rPr>
        <w:t>中小企业声明函（货物）－</w:t>
      </w:r>
      <w:r>
        <w:rPr>
          <w:rFonts w:hint="eastAsia" w:ascii="宋体" w:hAnsi="宋体" w:eastAsia="宋体" w:cs="宋体"/>
          <w:b/>
          <w:color w:val="auto"/>
          <w:spacing w:val="6"/>
          <w:sz w:val="24"/>
          <w:szCs w:val="24"/>
          <w:highlight w:val="none"/>
        </w:rPr>
        <w:t>如有</w:t>
      </w:r>
    </w:p>
    <w:p w14:paraId="1CDEA232">
      <w:pPr>
        <w:tabs>
          <w:tab w:val="left" w:pos="426"/>
        </w:tabs>
        <w:spacing w:line="48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本公司郑重声明，根据《政府采购促进中小企业发展管理办法》（财库﹝2020﹞46 号）的规定，本公司参加（单位名称）的（项目名称）采购活动，提供的货物全部由符合政策要求的中小企业制造。相关企业具体情况如下：</w:t>
      </w:r>
    </w:p>
    <w:p w14:paraId="240127E4">
      <w:pPr>
        <w:tabs>
          <w:tab w:val="left" w:pos="426"/>
        </w:tabs>
        <w:spacing w:line="48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1.（标的名称），属于（采购文件中明确的所属行业）</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行业；制造商为（企业名称）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，从业人员</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人，营业收入为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万元，资产总额为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万元，属于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
          <w:color w:val="auto"/>
          <w:sz w:val="24"/>
          <w:szCs w:val="24"/>
          <w:highlight w:val="none"/>
        </w:rPr>
        <w:t>（中型企业、小型企业、微型企业）</w:t>
      </w:r>
      <w:r>
        <w:rPr>
          <w:rFonts w:hint="eastAsia" w:ascii="宋体" w:hAnsi="宋体" w:eastAsia="宋体" w:cs="宋体"/>
          <w:bCs/>
          <w:color w:val="auto"/>
          <w:sz w:val="24"/>
          <w:szCs w:val="24"/>
          <w:highlight w:val="none"/>
        </w:rPr>
        <w:t>；</w:t>
      </w:r>
    </w:p>
    <w:p w14:paraId="5B64137E">
      <w:pPr>
        <w:tabs>
          <w:tab w:val="left" w:pos="426"/>
        </w:tabs>
        <w:spacing w:line="48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2.（标的名称），属于（采购文件中明确的所属行业）</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行业；制造商为（企业名称）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，从业人员</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人，营业收入为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万元，资产总额为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万元，属于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
          <w:color w:val="auto"/>
          <w:sz w:val="24"/>
          <w:szCs w:val="24"/>
          <w:highlight w:val="none"/>
        </w:rPr>
        <w:t>（中型企业、小型企业、微型企业）</w:t>
      </w:r>
      <w:r>
        <w:rPr>
          <w:rFonts w:hint="eastAsia" w:ascii="宋体" w:hAnsi="宋体" w:eastAsia="宋体" w:cs="宋体"/>
          <w:bCs/>
          <w:color w:val="auto"/>
          <w:sz w:val="24"/>
          <w:szCs w:val="24"/>
          <w:highlight w:val="none"/>
        </w:rPr>
        <w:t xml:space="preserve">； </w:t>
      </w:r>
    </w:p>
    <w:p w14:paraId="294CB56C">
      <w:pPr>
        <w:tabs>
          <w:tab w:val="left" w:pos="426"/>
        </w:tabs>
        <w:spacing w:line="48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p>
    <w:p w14:paraId="7ED8B23E">
      <w:pPr>
        <w:pStyle w:val="245"/>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bCs/>
          <w:color w:val="auto"/>
          <w:highlight w:val="none"/>
        </w:rPr>
        <w:t>以上企业，不属于大企业的分支机构，不存在控股股东为大企业的情形，也不存在与大企业的负责人为同一人的情形。 本企业对上述声明内容的真实性负责。如有虚假，将依法承担相应责任。</w:t>
      </w:r>
    </w:p>
    <w:p w14:paraId="5A3AF5B3">
      <w:pPr>
        <w:spacing w:line="360" w:lineRule="auto"/>
        <w:ind w:firstLine="480" w:firstLineChars="200"/>
        <w:rPr>
          <w:rFonts w:hint="eastAsia" w:ascii="宋体" w:hAnsi="宋体" w:eastAsia="宋体" w:cs="宋体"/>
          <w:color w:val="auto"/>
          <w:kern w:val="0"/>
          <w:sz w:val="24"/>
          <w:szCs w:val="24"/>
          <w:highlight w:val="none"/>
        </w:rPr>
      </w:pPr>
    </w:p>
    <w:p w14:paraId="22F0B390">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企业名称（盖章）：</w:t>
      </w:r>
    </w:p>
    <w:p w14:paraId="0725657F">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  期：</w:t>
      </w:r>
    </w:p>
    <w:p w14:paraId="40B365DF">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从业人员、营业收入、资产总额填报上一年度数据，无上一年度数据的新成立企业可不填报。</w:t>
      </w:r>
    </w:p>
    <w:p w14:paraId="3D57E059">
      <w:pPr>
        <w:spacing w:line="360" w:lineRule="auto"/>
        <w:ind w:firstLine="480" w:firstLineChars="200"/>
        <w:rPr>
          <w:rFonts w:hint="eastAsia" w:ascii="宋体" w:hAnsi="宋体" w:eastAsia="宋体" w:cs="宋体"/>
          <w:color w:val="auto"/>
          <w:kern w:val="0"/>
          <w:sz w:val="24"/>
          <w:szCs w:val="24"/>
          <w:highlight w:val="none"/>
        </w:rPr>
      </w:pPr>
    </w:p>
    <w:p w14:paraId="6F4682FB">
      <w:pPr>
        <w:spacing w:line="360" w:lineRule="auto"/>
        <w:ind w:firstLine="480" w:firstLineChars="200"/>
        <w:rPr>
          <w:rFonts w:hint="eastAsia" w:ascii="宋体" w:hAnsi="宋体" w:eastAsia="宋体" w:cs="宋体"/>
          <w:color w:val="auto"/>
          <w:kern w:val="0"/>
          <w:sz w:val="24"/>
          <w:szCs w:val="24"/>
          <w:highlight w:val="none"/>
        </w:rPr>
      </w:pPr>
    </w:p>
    <w:p w14:paraId="7F1BD06A">
      <w:pPr>
        <w:spacing w:line="360" w:lineRule="auto"/>
        <w:ind w:firstLine="480" w:firstLineChars="200"/>
        <w:rPr>
          <w:rFonts w:hint="eastAsia" w:ascii="宋体" w:hAnsi="宋体" w:eastAsia="宋体" w:cs="宋体"/>
          <w:color w:val="auto"/>
          <w:kern w:val="0"/>
          <w:sz w:val="24"/>
          <w:szCs w:val="24"/>
          <w:highlight w:val="none"/>
        </w:rPr>
      </w:pPr>
    </w:p>
    <w:p w14:paraId="69176ED0">
      <w:pPr>
        <w:spacing w:line="360" w:lineRule="auto"/>
        <w:ind w:firstLine="480" w:firstLineChars="200"/>
        <w:rPr>
          <w:rFonts w:hint="eastAsia" w:ascii="宋体" w:hAnsi="宋体" w:eastAsia="宋体" w:cs="宋体"/>
          <w:color w:val="auto"/>
          <w:kern w:val="0"/>
          <w:sz w:val="24"/>
          <w:szCs w:val="24"/>
          <w:highlight w:val="none"/>
        </w:rPr>
      </w:pPr>
    </w:p>
    <w:p w14:paraId="43030897">
      <w:pPr>
        <w:spacing w:line="360" w:lineRule="auto"/>
        <w:ind w:firstLine="480" w:firstLineChars="200"/>
        <w:rPr>
          <w:rFonts w:hint="eastAsia" w:ascii="宋体" w:hAnsi="宋体" w:eastAsia="宋体" w:cs="宋体"/>
          <w:color w:val="auto"/>
          <w:kern w:val="0"/>
          <w:sz w:val="24"/>
          <w:szCs w:val="24"/>
          <w:highlight w:val="none"/>
        </w:rPr>
      </w:pPr>
    </w:p>
    <w:p w14:paraId="666D5954">
      <w:pPr>
        <w:spacing w:line="360" w:lineRule="auto"/>
        <w:ind w:firstLine="480" w:firstLineChars="200"/>
        <w:rPr>
          <w:rFonts w:hint="eastAsia" w:ascii="宋体" w:hAnsi="宋体" w:eastAsia="宋体" w:cs="宋体"/>
          <w:color w:val="auto"/>
          <w:kern w:val="0"/>
          <w:sz w:val="24"/>
          <w:szCs w:val="24"/>
          <w:highlight w:val="none"/>
        </w:rPr>
      </w:pPr>
    </w:p>
    <w:p w14:paraId="0C08C881">
      <w:pPr>
        <w:spacing w:line="360" w:lineRule="auto"/>
        <w:ind w:firstLine="480" w:firstLineChars="200"/>
        <w:rPr>
          <w:rFonts w:hint="eastAsia" w:ascii="宋体" w:hAnsi="宋体" w:eastAsia="宋体" w:cs="宋体"/>
          <w:color w:val="auto"/>
          <w:kern w:val="0"/>
          <w:sz w:val="24"/>
          <w:szCs w:val="24"/>
          <w:highlight w:val="none"/>
        </w:rPr>
      </w:pPr>
    </w:p>
    <w:p w14:paraId="4800C04C">
      <w:pPr>
        <w:spacing w:line="360" w:lineRule="auto"/>
        <w:ind w:firstLine="480" w:firstLineChars="200"/>
        <w:rPr>
          <w:rFonts w:hint="eastAsia" w:ascii="宋体" w:hAnsi="宋体" w:eastAsia="宋体" w:cs="宋体"/>
          <w:color w:val="auto"/>
          <w:kern w:val="0"/>
          <w:sz w:val="24"/>
          <w:szCs w:val="24"/>
          <w:highlight w:val="none"/>
        </w:rPr>
      </w:pPr>
    </w:p>
    <w:p w14:paraId="5FDE0FBB">
      <w:pPr>
        <w:spacing w:line="360" w:lineRule="auto"/>
        <w:ind w:firstLine="480" w:firstLineChars="200"/>
        <w:rPr>
          <w:rFonts w:hint="eastAsia" w:ascii="宋体" w:hAnsi="宋体" w:eastAsia="宋体" w:cs="宋体"/>
          <w:color w:val="auto"/>
          <w:kern w:val="0"/>
          <w:sz w:val="24"/>
          <w:szCs w:val="24"/>
          <w:highlight w:val="none"/>
        </w:rPr>
      </w:pPr>
    </w:p>
    <w:p w14:paraId="650E56E4">
      <w:pPr>
        <w:spacing w:line="360" w:lineRule="auto"/>
        <w:ind w:firstLine="480" w:firstLineChars="200"/>
        <w:rPr>
          <w:rFonts w:hint="eastAsia" w:ascii="宋体" w:hAnsi="宋体" w:eastAsia="宋体" w:cs="宋体"/>
          <w:color w:val="auto"/>
          <w:kern w:val="0"/>
          <w:sz w:val="24"/>
          <w:szCs w:val="24"/>
          <w:highlight w:val="none"/>
        </w:rPr>
      </w:pPr>
    </w:p>
    <w:p w14:paraId="7228607C">
      <w:pPr>
        <w:spacing w:line="360" w:lineRule="auto"/>
        <w:ind w:firstLine="480" w:firstLineChars="200"/>
        <w:rPr>
          <w:rFonts w:hint="eastAsia" w:ascii="宋体" w:hAnsi="宋体" w:eastAsia="宋体" w:cs="宋体"/>
          <w:color w:val="auto"/>
          <w:kern w:val="0"/>
          <w:sz w:val="24"/>
          <w:szCs w:val="24"/>
          <w:highlight w:val="none"/>
        </w:rPr>
      </w:pPr>
    </w:p>
    <w:p w14:paraId="120A7853">
      <w:pPr>
        <w:spacing w:after="100" w:afterAutospacing="1" w:line="480" w:lineRule="exact"/>
        <w:jc w:val="center"/>
        <w:rPr>
          <w:rFonts w:hint="eastAsia" w:ascii="宋体" w:hAnsi="宋体" w:eastAsia="宋体" w:cs="宋体"/>
          <w:b/>
          <w:color w:val="auto"/>
          <w:spacing w:val="6"/>
          <w:sz w:val="24"/>
          <w:szCs w:val="24"/>
          <w:highlight w:val="none"/>
        </w:rPr>
      </w:pPr>
      <w:r>
        <w:rPr>
          <w:rFonts w:hint="eastAsia" w:ascii="宋体" w:hAnsi="宋体" w:eastAsia="宋体" w:cs="宋体"/>
          <w:b/>
          <w:color w:val="auto"/>
          <w:spacing w:val="6"/>
          <w:sz w:val="24"/>
          <w:szCs w:val="24"/>
          <w:highlight w:val="none"/>
        </w:rPr>
        <w:t>5.1监狱企业证明函（如有）</w:t>
      </w:r>
    </w:p>
    <w:p w14:paraId="36B6C49F">
      <w:pPr>
        <w:spacing w:line="480" w:lineRule="exact"/>
        <w:ind w:firstLine="504"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根据财政部《司法部关于政府采购支持监狱企业发展有关问题》的通知（财库〔2014〕68号），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1CA1D1A5">
      <w:pPr>
        <w:pStyle w:val="20"/>
        <w:ind w:firstLine="420" w:firstLineChars="200"/>
        <w:rPr>
          <w:rFonts w:hint="eastAsia" w:ascii="宋体" w:hAnsi="宋体" w:eastAsia="宋体" w:cs="宋体"/>
          <w:color w:val="auto"/>
          <w:highlight w:val="none"/>
        </w:rPr>
      </w:pPr>
    </w:p>
    <w:p w14:paraId="06F45E2B">
      <w:pPr>
        <w:pStyle w:val="20"/>
        <w:ind w:firstLine="420" w:firstLineChars="200"/>
        <w:rPr>
          <w:rFonts w:hint="eastAsia" w:ascii="宋体" w:hAnsi="宋体" w:eastAsia="宋体" w:cs="宋体"/>
          <w:color w:val="auto"/>
          <w:highlight w:val="none"/>
        </w:rPr>
      </w:pPr>
    </w:p>
    <w:p w14:paraId="67CD4613">
      <w:pPr>
        <w:spacing w:line="360" w:lineRule="auto"/>
        <w:ind w:firstLine="504" w:firstLineChars="200"/>
        <w:rPr>
          <w:rFonts w:hint="eastAsia"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 xml:space="preserve">单位名称（盖章）： </w:t>
      </w:r>
    </w:p>
    <w:p w14:paraId="4906386B">
      <w:pPr>
        <w:spacing w:line="360" w:lineRule="auto"/>
        <w:ind w:firstLine="504" w:firstLineChars="200"/>
        <w:rPr>
          <w:rFonts w:hint="eastAsia"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日  期：</w:t>
      </w:r>
    </w:p>
    <w:p w14:paraId="0EAF41D5">
      <w:pPr>
        <w:pStyle w:val="20"/>
        <w:spacing w:after="0" w:line="360" w:lineRule="auto"/>
        <w:ind w:firstLine="420" w:firstLineChars="200"/>
        <w:rPr>
          <w:rFonts w:hint="eastAsia" w:ascii="宋体" w:hAnsi="宋体" w:eastAsia="宋体" w:cs="宋体"/>
          <w:color w:val="auto"/>
          <w:highlight w:val="none"/>
        </w:rPr>
      </w:pPr>
    </w:p>
    <w:p w14:paraId="747D3D80">
      <w:pPr>
        <w:pStyle w:val="20"/>
        <w:spacing w:after="0" w:line="360" w:lineRule="auto"/>
        <w:ind w:firstLine="420" w:firstLineChars="200"/>
        <w:rPr>
          <w:rFonts w:hint="eastAsia" w:ascii="宋体" w:hAnsi="宋体" w:eastAsia="宋体" w:cs="宋体"/>
          <w:color w:val="auto"/>
          <w:highlight w:val="none"/>
        </w:rPr>
      </w:pPr>
    </w:p>
    <w:p w14:paraId="03AD4F64">
      <w:pPr>
        <w:pStyle w:val="20"/>
        <w:spacing w:after="0" w:line="360" w:lineRule="auto"/>
        <w:ind w:firstLine="420" w:firstLineChars="200"/>
        <w:rPr>
          <w:rFonts w:hint="eastAsia" w:ascii="宋体" w:hAnsi="宋体" w:eastAsia="宋体" w:cs="宋体"/>
          <w:color w:val="auto"/>
          <w:highlight w:val="none"/>
        </w:rPr>
      </w:pPr>
    </w:p>
    <w:p w14:paraId="2ACB546B">
      <w:pPr>
        <w:pStyle w:val="20"/>
        <w:spacing w:after="0" w:line="360" w:lineRule="auto"/>
        <w:ind w:firstLine="420" w:firstLineChars="200"/>
        <w:rPr>
          <w:rFonts w:hint="eastAsia" w:ascii="宋体" w:hAnsi="宋体" w:eastAsia="宋体" w:cs="宋体"/>
          <w:color w:val="auto"/>
          <w:highlight w:val="none"/>
        </w:rPr>
      </w:pPr>
    </w:p>
    <w:p w14:paraId="55726356">
      <w:pPr>
        <w:pStyle w:val="20"/>
        <w:spacing w:after="0" w:line="360" w:lineRule="auto"/>
        <w:ind w:firstLine="420" w:firstLineChars="200"/>
        <w:rPr>
          <w:rFonts w:hint="eastAsia" w:ascii="宋体" w:hAnsi="宋体" w:eastAsia="宋体" w:cs="宋体"/>
          <w:color w:val="auto"/>
          <w:highlight w:val="none"/>
        </w:rPr>
      </w:pPr>
    </w:p>
    <w:p w14:paraId="2059CB9C">
      <w:pPr>
        <w:pStyle w:val="20"/>
        <w:spacing w:after="0" w:line="360" w:lineRule="auto"/>
        <w:ind w:firstLine="420" w:firstLineChars="200"/>
        <w:rPr>
          <w:rFonts w:hint="eastAsia" w:ascii="宋体" w:hAnsi="宋体" w:eastAsia="宋体" w:cs="宋体"/>
          <w:color w:val="auto"/>
          <w:highlight w:val="none"/>
        </w:rPr>
      </w:pPr>
    </w:p>
    <w:p w14:paraId="2FE4F2B2">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5.2残疾人福利性单位声明函（如有）</w:t>
      </w:r>
    </w:p>
    <w:p w14:paraId="7D3F5407">
      <w:pPr>
        <w:ind w:firstLine="420" w:firstLineChars="200"/>
        <w:rPr>
          <w:rFonts w:hint="eastAsia" w:ascii="宋体" w:hAnsi="宋体" w:eastAsia="宋体" w:cs="宋体"/>
          <w:color w:val="auto"/>
          <w:highlight w:val="none"/>
        </w:rPr>
      </w:pPr>
    </w:p>
    <w:p w14:paraId="018787AF">
      <w:pPr>
        <w:spacing w:line="360" w:lineRule="auto"/>
        <w:ind w:firstLine="504" w:firstLineChars="200"/>
        <w:rPr>
          <w:rFonts w:hint="eastAsia"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本单位郑重声明，根据《财政部民政部中国残疾人联合会关于促进残疾人就业政府采购政策的通知》（财库〔2017〕141号）的规定，本单位为符合条件的残疾人福利性单位，且本单位参加</w:t>
      </w:r>
      <w:r>
        <w:rPr>
          <w:rFonts w:hint="eastAsia" w:ascii="宋体" w:hAnsi="宋体" w:eastAsia="宋体" w:cs="宋体"/>
          <w:bCs/>
          <w:color w:val="auto"/>
          <w:spacing w:val="6"/>
          <w:sz w:val="24"/>
          <w:szCs w:val="24"/>
          <w:highlight w:val="none"/>
          <w:u w:val="single"/>
        </w:rPr>
        <w:t xml:space="preserve">   （招标人）</w:t>
      </w:r>
      <w:r>
        <w:rPr>
          <w:rFonts w:hint="eastAsia" w:ascii="宋体" w:hAnsi="宋体" w:eastAsia="宋体" w:cs="宋体"/>
          <w:bCs/>
          <w:color w:val="auto"/>
          <w:spacing w:val="6"/>
          <w:sz w:val="24"/>
          <w:szCs w:val="24"/>
          <w:highlight w:val="none"/>
        </w:rPr>
        <w:t>单位的</w:t>
      </w:r>
      <w:r>
        <w:rPr>
          <w:rFonts w:hint="eastAsia" w:ascii="宋体" w:hAnsi="宋体" w:eastAsia="宋体" w:cs="宋体"/>
          <w:bCs/>
          <w:color w:val="auto"/>
          <w:spacing w:val="6"/>
          <w:sz w:val="24"/>
          <w:szCs w:val="24"/>
          <w:highlight w:val="none"/>
          <w:u w:val="single"/>
        </w:rPr>
        <w:t xml:space="preserve">     （项目名称）</w:t>
      </w:r>
      <w:r>
        <w:rPr>
          <w:rFonts w:hint="eastAsia" w:ascii="宋体" w:hAnsi="宋体" w:eastAsia="宋体" w:cs="宋体"/>
          <w:bCs/>
          <w:color w:val="auto"/>
          <w:spacing w:val="6"/>
          <w:sz w:val="24"/>
          <w:szCs w:val="24"/>
          <w:highlight w:val="none"/>
        </w:rPr>
        <w:t>项目采购活动提供本单位制造的货物（由本单位承担工程/提供服务），或者提供其他残疾人福利性单位制造的货物（不包括使用非残疾人福利性单位注册商标的货物）。</w:t>
      </w:r>
    </w:p>
    <w:p w14:paraId="476CF0DB">
      <w:pPr>
        <w:spacing w:line="360" w:lineRule="auto"/>
        <w:ind w:firstLine="504" w:firstLineChars="200"/>
        <w:rPr>
          <w:rFonts w:hint="eastAsia"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本单位对上述声明的真实性负责。如有虚假，将依法承担相应责任。</w:t>
      </w:r>
    </w:p>
    <w:p w14:paraId="3960E8D0">
      <w:pPr>
        <w:pStyle w:val="20"/>
        <w:ind w:firstLine="420" w:firstLineChars="200"/>
        <w:rPr>
          <w:rFonts w:hint="eastAsia" w:ascii="宋体" w:hAnsi="宋体" w:eastAsia="宋体" w:cs="宋体"/>
          <w:color w:val="auto"/>
          <w:highlight w:val="none"/>
        </w:rPr>
      </w:pPr>
    </w:p>
    <w:p w14:paraId="55D03E0A">
      <w:pPr>
        <w:pStyle w:val="20"/>
        <w:ind w:firstLine="420" w:firstLineChars="200"/>
        <w:rPr>
          <w:rFonts w:hint="eastAsia" w:ascii="宋体" w:hAnsi="宋体" w:eastAsia="宋体" w:cs="宋体"/>
          <w:color w:val="auto"/>
          <w:highlight w:val="none"/>
        </w:rPr>
      </w:pPr>
    </w:p>
    <w:p w14:paraId="30E8F49A">
      <w:pPr>
        <w:spacing w:line="360" w:lineRule="auto"/>
        <w:ind w:firstLine="504" w:firstLineChars="200"/>
        <w:rPr>
          <w:rFonts w:hint="eastAsia"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 xml:space="preserve">单位名称（盖章）： </w:t>
      </w:r>
    </w:p>
    <w:p w14:paraId="73FC9228">
      <w:pPr>
        <w:spacing w:line="360" w:lineRule="auto"/>
        <w:ind w:firstLine="504" w:firstLineChars="200"/>
        <w:rPr>
          <w:rFonts w:hint="eastAsia" w:ascii="宋体" w:hAnsi="宋体" w:eastAsia="宋体" w:cs="宋体"/>
          <w:bCs/>
          <w:color w:val="auto"/>
          <w:spacing w:val="6"/>
          <w:sz w:val="24"/>
          <w:szCs w:val="24"/>
          <w:highlight w:val="none"/>
        </w:rPr>
      </w:pPr>
      <w:r>
        <w:rPr>
          <w:rFonts w:hint="eastAsia" w:ascii="宋体" w:hAnsi="宋体" w:eastAsia="宋体" w:cs="宋体"/>
          <w:bCs/>
          <w:color w:val="auto"/>
          <w:spacing w:val="6"/>
          <w:sz w:val="24"/>
          <w:szCs w:val="24"/>
          <w:highlight w:val="none"/>
        </w:rPr>
        <w:t>日  期：</w:t>
      </w:r>
    </w:p>
    <w:p w14:paraId="3B7FFD0C">
      <w:pPr>
        <w:spacing w:line="360" w:lineRule="auto"/>
        <w:ind w:firstLine="442" w:firstLineChars="200"/>
        <w:rPr>
          <w:rFonts w:hint="eastAsia" w:ascii="宋体" w:hAnsi="宋体" w:eastAsia="宋体" w:cs="宋体"/>
          <w:color w:val="auto"/>
          <w:spacing w:val="6"/>
          <w:sz w:val="24"/>
          <w:szCs w:val="24"/>
          <w:highlight w:val="none"/>
        </w:rPr>
      </w:pPr>
      <w:r>
        <w:rPr>
          <w:rFonts w:hint="eastAsia" w:ascii="宋体" w:hAnsi="宋体" w:eastAsia="宋体" w:cs="宋体"/>
          <w:b/>
          <w:color w:val="auto"/>
          <w:sz w:val="22"/>
          <w:szCs w:val="21"/>
          <w:highlight w:val="none"/>
        </w:rPr>
        <w:t>注：1、残疾人福利性单位参与投标时，须提供本企业的《残疾人福利性单位声明函》</w:t>
      </w:r>
    </w:p>
    <w:p w14:paraId="381B7A38">
      <w:pPr>
        <w:pStyle w:val="20"/>
        <w:spacing w:after="0" w:line="360" w:lineRule="auto"/>
        <w:rPr>
          <w:rFonts w:hint="eastAsia" w:ascii="宋体" w:hAnsi="宋体" w:eastAsia="宋体" w:cs="宋体"/>
          <w:color w:val="auto"/>
          <w:highlight w:val="none"/>
        </w:rPr>
      </w:pPr>
    </w:p>
    <w:p w14:paraId="112C8D6A">
      <w:pPr>
        <w:spacing w:before="240" w:beforeLines="100" w:line="360" w:lineRule="auto"/>
        <w:jc w:val="center"/>
        <w:rPr>
          <w:rFonts w:hint="eastAsia" w:ascii="宋体" w:hAnsi="宋体" w:eastAsia="宋体" w:cs="宋体"/>
          <w:b/>
          <w:color w:val="auto"/>
          <w:sz w:val="24"/>
          <w:szCs w:val="24"/>
          <w:highlight w:val="none"/>
          <w:shd w:val="clear" w:color="auto" w:fill="FFFFFF" w:themeFill="background1"/>
        </w:rPr>
      </w:pPr>
      <w:r>
        <w:rPr>
          <w:rFonts w:hint="eastAsia" w:ascii="宋体" w:hAnsi="宋体" w:eastAsia="宋体" w:cs="宋体"/>
          <w:b/>
          <w:color w:val="auto"/>
          <w:sz w:val="24"/>
          <w:szCs w:val="24"/>
          <w:highlight w:val="none"/>
          <w:shd w:val="clear" w:color="auto" w:fill="FFFFFF" w:themeFill="background1"/>
        </w:rPr>
        <w:t>6.投标保证金</w:t>
      </w:r>
    </w:p>
    <w:p w14:paraId="7539D187">
      <w:pPr>
        <w:pStyle w:val="20"/>
        <w:spacing w:line="480" w:lineRule="auto"/>
        <w:rPr>
          <w:rFonts w:hint="eastAsia" w:ascii="宋体" w:hAnsi="宋体" w:eastAsia="宋体" w:cs="宋体"/>
          <w:color w:val="auto"/>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（投标人提交的投标保证金应采用招标文件中规定的形式，并在此提供缴纳回执扫描件或相应凭证扫描件）</w:t>
      </w:r>
    </w:p>
    <w:p w14:paraId="462826D2">
      <w:pPr>
        <w:spacing w:line="360" w:lineRule="auto"/>
        <w:rPr>
          <w:rFonts w:hint="eastAsia" w:ascii="宋体" w:hAnsi="宋体" w:eastAsia="宋体" w:cs="宋体"/>
          <w:color w:val="auto"/>
          <w:highlight w:val="none"/>
          <w:shd w:val="clear" w:color="auto" w:fill="FFFFFF" w:themeFill="background1"/>
        </w:rPr>
      </w:pPr>
    </w:p>
    <w:p w14:paraId="0D662D05">
      <w:pPr>
        <w:spacing w:line="360" w:lineRule="auto"/>
        <w:rPr>
          <w:rFonts w:hint="eastAsia" w:ascii="宋体" w:hAnsi="宋体" w:eastAsia="宋体" w:cs="宋体"/>
          <w:color w:val="auto"/>
          <w:highlight w:val="none"/>
          <w:shd w:val="clear" w:color="auto" w:fill="FFFFFF" w:themeFill="background1"/>
        </w:rPr>
      </w:pPr>
    </w:p>
    <w:p w14:paraId="23D9CD6B">
      <w:pPr>
        <w:spacing w:line="360" w:lineRule="auto"/>
        <w:rPr>
          <w:rFonts w:hint="eastAsia" w:ascii="宋体" w:hAnsi="宋体" w:eastAsia="宋体" w:cs="宋体"/>
          <w:color w:val="auto"/>
          <w:highlight w:val="none"/>
          <w:shd w:val="clear" w:color="auto" w:fill="FFFFFF" w:themeFill="background1"/>
        </w:rPr>
      </w:pPr>
    </w:p>
    <w:p w14:paraId="75AA48FA">
      <w:pPr>
        <w:tabs>
          <w:tab w:val="left" w:pos="2095"/>
          <w:tab w:val="center" w:pos="4706"/>
        </w:tabs>
        <w:spacing w:before="360" w:beforeLines="150" w:line="360" w:lineRule="auto"/>
        <w:jc w:val="center"/>
        <w:rPr>
          <w:rFonts w:hint="eastAsia" w:ascii="宋体" w:hAnsi="宋体" w:eastAsia="宋体" w:cs="宋体"/>
          <w:b/>
          <w:color w:val="auto"/>
          <w:sz w:val="24"/>
          <w:szCs w:val="24"/>
          <w:highlight w:val="none"/>
          <w:shd w:val="clear" w:color="auto" w:fill="FFFFFF" w:themeFill="background1"/>
        </w:rPr>
      </w:pPr>
      <w:r>
        <w:rPr>
          <w:rFonts w:hint="eastAsia" w:ascii="宋体" w:hAnsi="宋体" w:eastAsia="宋体" w:cs="宋体"/>
          <w:b/>
          <w:color w:val="auto"/>
          <w:sz w:val="24"/>
          <w:szCs w:val="24"/>
          <w:highlight w:val="none"/>
          <w:shd w:val="clear" w:color="auto" w:fill="FFFFFF" w:themeFill="background1"/>
        </w:rPr>
        <w:t>7.响应性承诺函</w:t>
      </w:r>
    </w:p>
    <w:p w14:paraId="20BE871F">
      <w:pPr>
        <w:spacing w:line="360" w:lineRule="auto"/>
        <w:rPr>
          <w:rFonts w:hint="eastAsia" w:ascii="宋体" w:hAnsi="宋体" w:eastAsia="宋体" w:cs="宋体"/>
          <w:b/>
          <w:color w:val="auto"/>
          <w:highlight w:val="none"/>
        </w:rPr>
      </w:pPr>
    </w:p>
    <w:p w14:paraId="485284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我公司承诺：</w:t>
      </w:r>
    </w:p>
    <w:p w14:paraId="20A2E377">
      <w:pPr>
        <w:spacing w:line="360" w:lineRule="auto"/>
        <w:ind w:firstLine="512" w:firstLineChars="200"/>
        <w:rPr>
          <w:rFonts w:hint="eastAsia" w:ascii="宋体" w:hAnsi="宋体" w:eastAsia="宋体" w:cs="宋体"/>
          <w:color w:val="auto"/>
          <w:spacing w:val="8"/>
          <w:sz w:val="24"/>
          <w:szCs w:val="24"/>
          <w:highlight w:val="none"/>
          <w:shd w:val="clear" w:color="auto" w:fill="FFFFFF"/>
        </w:rPr>
      </w:pPr>
      <w:r>
        <w:rPr>
          <w:rFonts w:hint="eastAsia" w:ascii="宋体" w:hAnsi="宋体" w:eastAsia="宋体" w:cs="宋体"/>
          <w:color w:val="auto"/>
          <w:spacing w:val="8"/>
          <w:sz w:val="24"/>
          <w:szCs w:val="24"/>
          <w:highlight w:val="none"/>
          <w:shd w:val="clear" w:color="auto" w:fill="FFFFFF"/>
        </w:rPr>
        <w:t>1.</w:t>
      </w:r>
      <w:r>
        <w:rPr>
          <w:rFonts w:hint="eastAsia" w:ascii="宋体" w:hAnsi="宋体" w:eastAsia="宋体" w:cs="宋体"/>
          <w:color w:val="auto"/>
          <w:sz w:val="24"/>
          <w:szCs w:val="24"/>
          <w:highlight w:val="none"/>
        </w:rPr>
        <w:t>设备质保期：设备质保年限不低于招标文件要求</w:t>
      </w:r>
      <w:r>
        <w:rPr>
          <w:rFonts w:hint="eastAsia" w:ascii="宋体" w:hAnsi="宋体" w:eastAsia="宋体" w:cs="宋体"/>
          <w:color w:val="auto"/>
          <w:spacing w:val="8"/>
          <w:sz w:val="24"/>
          <w:szCs w:val="24"/>
          <w:highlight w:val="none"/>
          <w:shd w:val="clear" w:color="auto" w:fill="FFFFFF"/>
        </w:rPr>
        <w:t>。（具体详见报价明细表）</w:t>
      </w:r>
    </w:p>
    <w:p w14:paraId="23FD16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2.所有涉及需与医院 PACS、HIS、LIS 等信息系统对接的设备，可实现无缝对接，设备与上述信息系统对接所需的全部接口费用、开发费用、调试费用等均由我方自行承担，不向招标方收取任何额外费用。</w:t>
      </w:r>
    </w:p>
    <w:p w14:paraId="3F432D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F443668">
      <w:pPr>
        <w:spacing w:line="360" w:lineRule="auto"/>
        <w:rPr>
          <w:rFonts w:hint="eastAsia" w:ascii="宋体" w:hAnsi="宋体" w:eastAsia="宋体" w:cs="宋体"/>
          <w:color w:val="auto"/>
          <w:sz w:val="24"/>
          <w:szCs w:val="24"/>
          <w:highlight w:val="none"/>
        </w:rPr>
      </w:pPr>
    </w:p>
    <w:p w14:paraId="46E7FE8F">
      <w:pPr>
        <w:spacing w:line="360" w:lineRule="auto"/>
        <w:rPr>
          <w:rFonts w:hint="eastAsia" w:ascii="宋体" w:hAnsi="宋体" w:eastAsia="宋体" w:cs="宋体"/>
          <w:color w:val="auto"/>
          <w:sz w:val="24"/>
          <w:szCs w:val="24"/>
          <w:highlight w:val="none"/>
        </w:rPr>
      </w:pPr>
    </w:p>
    <w:p w14:paraId="4D1D986D">
      <w:pPr>
        <w:spacing w:line="360" w:lineRule="auto"/>
        <w:rPr>
          <w:rFonts w:hint="eastAsia" w:ascii="宋体" w:hAnsi="宋体" w:eastAsia="宋体" w:cs="宋体"/>
          <w:color w:val="auto"/>
          <w:sz w:val="24"/>
          <w:szCs w:val="24"/>
          <w:highlight w:val="none"/>
        </w:rPr>
      </w:pPr>
    </w:p>
    <w:p w14:paraId="036D7DB2">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注：请供应商根据采购需求中标注“★”的实质性条款在此做出承诺。</w:t>
      </w:r>
    </w:p>
    <w:p w14:paraId="1A7BBEF4">
      <w:pPr>
        <w:spacing w:line="360" w:lineRule="auto"/>
        <w:rPr>
          <w:rFonts w:hint="eastAsia" w:ascii="宋体" w:hAnsi="宋体" w:eastAsia="宋体" w:cs="宋体"/>
          <w:color w:val="auto"/>
          <w:sz w:val="24"/>
          <w:szCs w:val="24"/>
          <w:highlight w:val="none"/>
        </w:rPr>
      </w:pPr>
    </w:p>
    <w:p w14:paraId="18594D57">
      <w:pPr>
        <w:spacing w:line="360" w:lineRule="auto"/>
        <w:rPr>
          <w:rFonts w:hint="eastAsia" w:ascii="宋体" w:hAnsi="宋体" w:eastAsia="宋体" w:cs="宋体"/>
          <w:color w:val="auto"/>
          <w:sz w:val="24"/>
          <w:szCs w:val="24"/>
          <w:highlight w:val="none"/>
        </w:rPr>
      </w:pPr>
    </w:p>
    <w:p w14:paraId="34F8CD03">
      <w:pPr>
        <w:spacing w:line="360" w:lineRule="auto"/>
        <w:rPr>
          <w:rFonts w:hint="eastAsia" w:ascii="宋体" w:hAnsi="宋体" w:eastAsia="宋体" w:cs="宋体"/>
          <w:color w:val="auto"/>
          <w:sz w:val="24"/>
          <w:szCs w:val="24"/>
          <w:highlight w:val="none"/>
        </w:rPr>
      </w:pPr>
    </w:p>
    <w:p w14:paraId="47DDADB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投标人全称（加盖公章）： </w:t>
      </w:r>
    </w:p>
    <w:p w14:paraId="1E5E96E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法定代表人或其委托代理人（签字或签章）：</w:t>
      </w:r>
    </w:p>
    <w:p w14:paraId="2DD0100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日期：______年    月     日</w:t>
      </w:r>
    </w:p>
    <w:p w14:paraId="2204D7C2">
      <w:pPr>
        <w:spacing w:line="360" w:lineRule="auto"/>
        <w:rPr>
          <w:rFonts w:hint="eastAsia" w:ascii="宋体" w:hAnsi="宋体" w:eastAsia="宋体" w:cs="宋体"/>
          <w:color w:val="auto"/>
          <w:highlight w:val="none"/>
        </w:rPr>
      </w:pPr>
    </w:p>
    <w:p w14:paraId="2ED5EBD1">
      <w:pPr>
        <w:spacing w:line="360" w:lineRule="auto"/>
        <w:rPr>
          <w:rFonts w:hint="eastAsia" w:ascii="宋体" w:hAnsi="宋体" w:eastAsia="宋体" w:cs="宋体"/>
          <w:color w:val="auto"/>
          <w:highlight w:val="none"/>
        </w:rPr>
      </w:pPr>
    </w:p>
    <w:p w14:paraId="5FC48F8F">
      <w:pPr>
        <w:spacing w:line="360" w:lineRule="auto"/>
        <w:rPr>
          <w:rFonts w:hint="eastAsia" w:ascii="宋体" w:hAnsi="宋体" w:eastAsia="宋体" w:cs="宋体"/>
          <w:color w:val="auto"/>
          <w:highlight w:val="none"/>
        </w:rPr>
      </w:pPr>
    </w:p>
    <w:p w14:paraId="12C44A9A">
      <w:pPr>
        <w:spacing w:line="360" w:lineRule="auto"/>
        <w:rPr>
          <w:rFonts w:hint="eastAsia" w:ascii="宋体" w:hAnsi="宋体" w:eastAsia="宋体" w:cs="宋体"/>
          <w:color w:val="auto"/>
          <w:highlight w:val="none"/>
        </w:rPr>
      </w:pPr>
    </w:p>
    <w:p w14:paraId="0F6EADC5">
      <w:pPr>
        <w:spacing w:line="360" w:lineRule="auto"/>
        <w:rPr>
          <w:rFonts w:hint="eastAsia" w:ascii="宋体" w:hAnsi="宋体" w:eastAsia="宋体" w:cs="宋体"/>
          <w:color w:val="auto"/>
          <w:highlight w:val="none"/>
        </w:rPr>
      </w:pPr>
    </w:p>
    <w:p w14:paraId="240D1E68">
      <w:pPr>
        <w:tabs>
          <w:tab w:val="left" w:pos="2300"/>
          <w:tab w:val="center" w:pos="4706"/>
        </w:tabs>
        <w:spacing w:before="360" w:beforeLines="150" w:line="360" w:lineRule="auto"/>
        <w:jc w:val="left"/>
        <w:rPr>
          <w:rFonts w:hint="eastAsia" w:ascii="宋体" w:hAnsi="宋体" w:eastAsia="宋体" w:cs="宋体"/>
          <w:b/>
          <w:color w:val="auto"/>
          <w:sz w:val="24"/>
          <w:szCs w:val="24"/>
          <w:highlight w:val="none"/>
          <w:shd w:val="clear" w:color="auto" w:fill="FFFFFF" w:themeFill="background1"/>
        </w:rPr>
      </w:pPr>
      <w:r>
        <w:rPr>
          <w:rFonts w:hint="eastAsia" w:ascii="宋体" w:hAnsi="宋体" w:eastAsia="宋体" w:cs="宋体"/>
          <w:b/>
          <w:color w:val="auto"/>
          <w:sz w:val="24"/>
          <w:szCs w:val="24"/>
          <w:highlight w:val="none"/>
          <w:shd w:val="clear" w:color="auto" w:fill="FFFFFF" w:themeFill="background1"/>
        </w:rPr>
        <w:tab/>
      </w:r>
      <w:r>
        <w:rPr>
          <w:rFonts w:hint="eastAsia" w:ascii="宋体" w:hAnsi="宋体" w:eastAsia="宋体" w:cs="宋体"/>
          <w:b/>
          <w:color w:val="auto"/>
          <w:sz w:val="24"/>
          <w:szCs w:val="24"/>
          <w:highlight w:val="none"/>
          <w:shd w:val="clear" w:color="auto" w:fill="FFFFFF" w:themeFill="background1"/>
        </w:rPr>
        <w:tab/>
      </w:r>
      <w:r>
        <w:rPr>
          <w:rFonts w:hint="eastAsia" w:ascii="宋体" w:hAnsi="宋体" w:eastAsia="宋体" w:cs="宋体"/>
          <w:b/>
          <w:color w:val="auto"/>
          <w:sz w:val="24"/>
          <w:szCs w:val="24"/>
          <w:highlight w:val="none"/>
          <w:shd w:val="clear" w:color="auto" w:fill="FFFFFF" w:themeFill="background1"/>
        </w:rPr>
        <w:t>8.廉洁自律承诺书</w:t>
      </w:r>
    </w:p>
    <w:p w14:paraId="26544C55">
      <w:pPr>
        <w:spacing w:line="400" w:lineRule="exact"/>
        <w:jc w:val="center"/>
        <w:rPr>
          <w:rFonts w:hint="eastAsia" w:ascii="宋体" w:hAnsi="宋体" w:eastAsia="宋体" w:cs="宋体"/>
          <w:color w:val="auto"/>
          <w:sz w:val="24"/>
          <w:szCs w:val="24"/>
          <w:highlight w:val="none"/>
          <w:shd w:val="clear" w:color="auto" w:fill="FFFFFF" w:themeFill="background1"/>
        </w:rPr>
      </w:pPr>
    </w:p>
    <w:p w14:paraId="0B011679">
      <w:pPr>
        <w:spacing w:line="360" w:lineRule="auto"/>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我公司参加了</w:t>
      </w:r>
      <w:r>
        <w:rPr>
          <w:rFonts w:hint="eastAsia" w:ascii="宋体" w:hAnsi="宋体" w:eastAsia="宋体" w:cs="宋体"/>
          <w:color w:val="auto"/>
          <w:sz w:val="24"/>
          <w:highlight w:val="none"/>
          <w:u w:val="single"/>
          <w:shd w:val="clear" w:color="auto" w:fill="FFFFFF" w:themeFill="background1"/>
          <w:lang w:eastAsia="zh-CN"/>
        </w:rPr>
        <w:t>玉溪市儿童医院2026年第一批医疗设备采购（3包二次）</w:t>
      </w:r>
      <w:r>
        <w:rPr>
          <w:rFonts w:hint="eastAsia" w:ascii="宋体" w:hAnsi="宋体" w:eastAsia="宋体" w:cs="宋体"/>
          <w:color w:val="auto"/>
          <w:sz w:val="24"/>
          <w:highlight w:val="none"/>
          <w:u w:val="single"/>
          <w:shd w:val="clear" w:color="auto" w:fill="FFFFFF" w:themeFill="background1"/>
          <w:lang w:val="en-US" w:eastAsia="zh-CN"/>
        </w:rPr>
        <w:t xml:space="preserve"> </w:t>
      </w:r>
      <w:r>
        <w:rPr>
          <w:rFonts w:hint="eastAsia" w:ascii="宋体" w:hAnsi="宋体" w:eastAsia="宋体" w:cs="宋体"/>
          <w:bCs/>
          <w:color w:val="auto"/>
          <w:sz w:val="24"/>
          <w:highlight w:val="none"/>
          <w:shd w:val="clear" w:color="auto" w:fill="FFFFFF" w:themeFill="background1"/>
        </w:rPr>
        <w:t>的投标</w:t>
      </w:r>
      <w:r>
        <w:rPr>
          <w:rFonts w:hint="eastAsia" w:ascii="宋体" w:hAnsi="宋体" w:eastAsia="宋体" w:cs="宋体"/>
          <w:color w:val="auto"/>
          <w:sz w:val="24"/>
          <w:szCs w:val="24"/>
          <w:highlight w:val="none"/>
          <w:shd w:val="clear" w:color="auto" w:fill="FFFFFF" w:themeFill="background1"/>
        </w:rPr>
        <w:t>，</w:t>
      </w:r>
      <w:r>
        <w:rPr>
          <w:rFonts w:hint="eastAsia" w:ascii="宋体" w:hAnsi="宋体" w:eastAsia="宋体" w:cs="宋体"/>
          <w:color w:val="auto"/>
          <w:sz w:val="24"/>
          <w:highlight w:val="none"/>
          <w:shd w:val="clear" w:color="auto" w:fill="FFFFFF" w:themeFill="background1"/>
        </w:rPr>
        <w:t>为维护市场公平竞争，营造诚实守信的招投标交易环境，</w:t>
      </w:r>
      <w:r>
        <w:rPr>
          <w:rFonts w:hint="eastAsia" w:ascii="宋体" w:hAnsi="宋体" w:eastAsia="宋体" w:cs="宋体"/>
          <w:color w:val="auto"/>
          <w:sz w:val="24"/>
          <w:szCs w:val="24"/>
          <w:highlight w:val="none"/>
          <w:shd w:val="clear" w:color="auto" w:fill="FFFFFF" w:themeFill="background1"/>
        </w:rPr>
        <w:t>确保招标工作的公平、公正、公开，我们承诺如下事项：</w:t>
      </w:r>
    </w:p>
    <w:p w14:paraId="43C7DF46">
      <w:pPr>
        <w:spacing w:line="500" w:lineRule="exact"/>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1.自觉遵守国家法律法规及</w:t>
      </w:r>
      <w:r>
        <w:rPr>
          <w:rFonts w:hint="eastAsia" w:ascii="宋体" w:hAnsi="宋体" w:eastAsia="宋体" w:cs="宋体"/>
          <w:color w:val="auto"/>
          <w:sz w:val="24"/>
          <w:highlight w:val="none"/>
          <w:shd w:val="clear" w:color="auto" w:fill="FFFFFF" w:themeFill="background1"/>
        </w:rPr>
        <w:t>省</w:t>
      </w:r>
      <w:r>
        <w:rPr>
          <w:rFonts w:hint="eastAsia" w:ascii="宋体" w:hAnsi="宋体" w:eastAsia="宋体" w:cs="宋体"/>
          <w:color w:val="auto"/>
          <w:sz w:val="24"/>
          <w:szCs w:val="24"/>
          <w:highlight w:val="none"/>
          <w:shd w:val="clear" w:color="auto" w:fill="FFFFFF" w:themeFill="background1"/>
        </w:rPr>
        <w:t>、</w:t>
      </w:r>
      <w:r>
        <w:rPr>
          <w:rFonts w:hint="eastAsia" w:ascii="宋体" w:hAnsi="宋体" w:eastAsia="宋体" w:cs="宋体"/>
          <w:color w:val="auto"/>
          <w:sz w:val="24"/>
          <w:highlight w:val="none"/>
          <w:shd w:val="clear" w:color="auto" w:fill="FFFFFF" w:themeFill="background1"/>
        </w:rPr>
        <w:t>市</w:t>
      </w:r>
      <w:r>
        <w:rPr>
          <w:rFonts w:hint="eastAsia" w:ascii="宋体" w:hAnsi="宋体" w:eastAsia="宋体" w:cs="宋体"/>
          <w:color w:val="auto"/>
          <w:sz w:val="24"/>
          <w:szCs w:val="24"/>
          <w:highlight w:val="none"/>
          <w:shd w:val="clear" w:color="auto" w:fill="FFFFFF" w:themeFill="background1"/>
        </w:rPr>
        <w:t>有关廉政建设制度。</w:t>
      </w:r>
    </w:p>
    <w:p w14:paraId="65CD4690">
      <w:pPr>
        <w:spacing w:line="500" w:lineRule="exact"/>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2.</w:t>
      </w:r>
      <w:r>
        <w:rPr>
          <w:rFonts w:hint="eastAsia" w:ascii="宋体" w:hAnsi="宋体" w:eastAsia="宋体" w:cs="宋体"/>
          <w:color w:val="auto"/>
          <w:sz w:val="24"/>
          <w:szCs w:val="24"/>
          <w:highlight w:val="none"/>
          <w:shd w:val="clear" w:color="auto" w:fill="FFFFFF" w:themeFill="background1"/>
        </w:rPr>
        <w:t>我公司提交的材料无任何伪造、修改、虚假成分，材料所述内容均为本公司真实拥有。若违反本承诺一经查实，本公司愿意接受公开通报</w:t>
      </w:r>
      <w:r>
        <w:rPr>
          <w:rFonts w:hint="eastAsia" w:ascii="宋体" w:hAnsi="宋体" w:eastAsia="宋体" w:cs="宋体"/>
          <w:color w:val="auto"/>
          <w:sz w:val="24"/>
          <w:highlight w:val="none"/>
          <w:shd w:val="clear" w:color="auto" w:fill="FFFFFF" w:themeFill="background1"/>
        </w:rPr>
        <w:t>并接受相关处罚。</w:t>
      </w:r>
    </w:p>
    <w:p w14:paraId="0F18DCC1">
      <w:pPr>
        <w:spacing w:line="500" w:lineRule="exact"/>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3.</w:t>
      </w:r>
      <w:r>
        <w:rPr>
          <w:rFonts w:hint="eastAsia" w:ascii="宋体" w:hAnsi="宋体" w:eastAsia="宋体" w:cs="宋体"/>
          <w:color w:val="auto"/>
          <w:sz w:val="24"/>
          <w:szCs w:val="24"/>
          <w:highlight w:val="none"/>
          <w:shd w:val="clear" w:color="auto" w:fill="FFFFFF" w:themeFill="background1"/>
        </w:rPr>
        <w:t>不使用不正当手段妨碍、排挤其他投标单位或串通投标。</w:t>
      </w:r>
    </w:p>
    <w:p w14:paraId="47D994CE">
      <w:pPr>
        <w:spacing w:line="500" w:lineRule="exact"/>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4</w:t>
      </w:r>
      <w:r>
        <w:rPr>
          <w:rFonts w:hint="eastAsia" w:ascii="宋体" w:hAnsi="宋体" w:eastAsia="宋体" w:cs="宋体"/>
          <w:color w:val="auto"/>
          <w:sz w:val="24"/>
          <w:szCs w:val="24"/>
          <w:highlight w:val="none"/>
          <w:shd w:val="clear" w:color="auto" w:fill="FFFFFF" w:themeFill="background1"/>
        </w:rPr>
        <w:t>.按照招标文件规定的方式进行投标，不隐瞒本单位投标资质的真实情况，投标资质符合规定。保证不会以其他人名义投标或者以其他方式弄虚作假，骗取中标。</w:t>
      </w:r>
    </w:p>
    <w:p w14:paraId="012E81A0">
      <w:pPr>
        <w:spacing w:line="500" w:lineRule="exact"/>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5</w:t>
      </w:r>
      <w:r>
        <w:rPr>
          <w:rFonts w:hint="eastAsia" w:ascii="宋体" w:hAnsi="宋体" w:eastAsia="宋体" w:cs="宋体"/>
          <w:color w:val="auto"/>
          <w:sz w:val="24"/>
          <w:szCs w:val="24"/>
          <w:highlight w:val="none"/>
          <w:shd w:val="clear" w:color="auto" w:fill="FFFFFF" w:themeFill="background1"/>
        </w:rPr>
        <w:t>.</w:t>
      </w:r>
      <w:r>
        <w:rPr>
          <w:rFonts w:hint="eastAsia" w:ascii="宋体" w:hAnsi="宋体" w:eastAsia="宋体" w:cs="宋体"/>
          <w:color w:val="auto"/>
          <w:sz w:val="24"/>
          <w:highlight w:val="none"/>
          <w:shd w:val="clear" w:color="auto" w:fill="FFFFFF" w:themeFill="background1"/>
        </w:rPr>
        <w:t>若中标</w:t>
      </w:r>
      <w:r>
        <w:rPr>
          <w:rFonts w:hint="eastAsia" w:ascii="宋体" w:hAnsi="宋体" w:eastAsia="宋体" w:cs="宋体"/>
          <w:color w:val="auto"/>
          <w:sz w:val="24"/>
          <w:szCs w:val="24"/>
          <w:highlight w:val="none"/>
          <w:shd w:val="clear" w:color="auto" w:fill="FFFFFF" w:themeFill="background1"/>
        </w:rPr>
        <w:t>不将关键性工作进行分包。</w:t>
      </w:r>
    </w:p>
    <w:p w14:paraId="702F81FB">
      <w:pPr>
        <w:spacing w:line="500" w:lineRule="exact"/>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6</w:t>
      </w:r>
      <w:r>
        <w:rPr>
          <w:rFonts w:hint="eastAsia" w:ascii="宋体" w:hAnsi="宋体" w:eastAsia="宋体" w:cs="宋体"/>
          <w:color w:val="auto"/>
          <w:sz w:val="24"/>
          <w:szCs w:val="24"/>
          <w:highlight w:val="none"/>
          <w:shd w:val="clear" w:color="auto" w:fill="FFFFFF" w:themeFill="background1"/>
        </w:rPr>
        <w:t>.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14:paraId="699A767D">
      <w:pPr>
        <w:spacing w:line="500" w:lineRule="exact"/>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7</w:t>
      </w:r>
      <w:r>
        <w:rPr>
          <w:rFonts w:hint="eastAsia" w:ascii="宋体" w:hAnsi="宋体" w:eastAsia="宋体" w:cs="宋体"/>
          <w:color w:val="auto"/>
          <w:sz w:val="24"/>
          <w:szCs w:val="24"/>
          <w:highlight w:val="none"/>
          <w:shd w:val="clear" w:color="auto" w:fill="FFFFFF" w:themeFill="background1"/>
        </w:rPr>
        <w:t>.不向涉及招标的部门及个人支付好处费、介绍费；购置或提供通讯工具、交通工具、电脑等。</w:t>
      </w:r>
    </w:p>
    <w:p w14:paraId="65C08BF9">
      <w:pPr>
        <w:spacing w:line="500" w:lineRule="exact"/>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8</w:t>
      </w:r>
      <w:r>
        <w:rPr>
          <w:rFonts w:hint="eastAsia" w:ascii="宋体" w:hAnsi="宋体" w:eastAsia="宋体" w:cs="宋体"/>
          <w:color w:val="auto"/>
          <w:sz w:val="24"/>
          <w:szCs w:val="24"/>
          <w:highlight w:val="none"/>
          <w:shd w:val="clear" w:color="auto" w:fill="FFFFFF" w:themeFill="background1"/>
        </w:rPr>
        <w:t>.一旦发现相关人员在招标过程中有索要财物等不廉洁行为，坚决予以抵制。</w:t>
      </w:r>
    </w:p>
    <w:p w14:paraId="26C6C53F">
      <w:pPr>
        <w:spacing w:line="500" w:lineRule="exact"/>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9</w:t>
      </w:r>
      <w:r>
        <w:rPr>
          <w:rFonts w:hint="eastAsia" w:ascii="宋体" w:hAnsi="宋体" w:eastAsia="宋体" w:cs="宋体"/>
          <w:color w:val="auto"/>
          <w:sz w:val="24"/>
          <w:szCs w:val="24"/>
          <w:highlight w:val="none"/>
          <w:shd w:val="clear" w:color="auto" w:fill="FFFFFF" w:themeFill="background1"/>
        </w:rPr>
        <w:t>.我方自愿将本承诺书作为投标文件及合同的附件，具有同等的法律效力。</w:t>
      </w:r>
    </w:p>
    <w:p w14:paraId="3289CA0B">
      <w:pPr>
        <w:spacing w:line="500" w:lineRule="exact"/>
        <w:ind w:firstLine="480" w:firstLineChars="200"/>
        <w:rPr>
          <w:rFonts w:hint="eastAsia" w:ascii="宋体" w:hAnsi="宋体" w:eastAsia="宋体" w:cs="宋体"/>
          <w:color w:val="auto"/>
          <w:sz w:val="24"/>
          <w:highlight w:val="none"/>
          <w:shd w:val="clear" w:color="auto" w:fill="FFFFFF" w:themeFill="background1"/>
        </w:rPr>
      </w:pPr>
      <w:r>
        <w:rPr>
          <w:rFonts w:hint="eastAsia" w:ascii="宋体" w:hAnsi="宋体" w:eastAsia="宋体" w:cs="宋体"/>
          <w:color w:val="auto"/>
          <w:sz w:val="24"/>
          <w:highlight w:val="none"/>
          <w:shd w:val="clear" w:color="auto" w:fill="FFFFFF" w:themeFill="background1"/>
        </w:rPr>
        <w:t>10</w:t>
      </w:r>
      <w:r>
        <w:rPr>
          <w:rFonts w:hint="eastAsia" w:ascii="宋体" w:hAnsi="宋体" w:eastAsia="宋体" w:cs="宋体"/>
          <w:color w:val="auto"/>
          <w:sz w:val="24"/>
          <w:szCs w:val="24"/>
          <w:highlight w:val="none"/>
          <w:shd w:val="clear" w:color="auto" w:fill="FFFFFF" w:themeFill="background1"/>
        </w:rPr>
        <w:t>.若违反上述承诺或违反有关法律法规以及</w:t>
      </w:r>
      <w:r>
        <w:rPr>
          <w:rFonts w:hint="eastAsia" w:ascii="宋体" w:hAnsi="宋体" w:eastAsia="宋体" w:cs="宋体"/>
          <w:color w:val="auto"/>
          <w:sz w:val="24"/>
          <w:highlight w:val="none"/>
          <w:shd w:val="clear" w:color="auto" w:fill="FFFFFF" w:themeFill="background1"/>
        </w:rPr>
        <w:t>省、市</w:t>
      </w:r>
      <w:r>
        <w:rPr>
          <w:rFonts w:hint="eastAsia" w:ascii="宋体" w:hAnsi="宋体" w:eastAsia="宋体" w:cs="宋体"/>
          <w:color w:val="auto"/>
          <w:sz w:val="24"/>
          <w:szCs w:val="24"/>
          <w:highlight w:val="none"/>
          <w:shd w:val="clear" w:color="auto" w:fill="FFFFFF" w:themeFill="background1"/>
        </w:rPr>
        <w:t>有关规定，</w:t>
      </w:r>
      <w:r>
        <w:rPr>
          <w:rFonts w:hint="eastAsia" w:ascii="宋体" w:hAnsi="宋体" w:eastAsia="宋体" w:cs="宋体"/>
          <w:color w:val="auto"/>
          <w:sz w:val="24"/>
          <w:highlight w:val="none"/>
          <w:shd w:val="clear" w:color="auto" w:fill="FFFFFF" w:themeFill="background1"/>
        </w:rPr>
        <w:t>我公司</w:t>
      </w:r>
      <w:r>
        <w:rPr>
          <w:rFonts w:hint="eastAsia" w:ascii="宋体" w:hAnsi="宋体" w:eastAsia="宋体" w:cs="宋体"/>
          <w:color w:val="auto"/>
          <w:sz w:val="24"/>
          <w:szCs w:val="24"/>
          <w:highlight w:val="none"/>
          <w:shd w:val="clear" w:color="auto" w:fill="FFFFFF" w:themeFill="background1"/>
        </w:rPr>
        <w:t>自愿按规定接受处罚。</w:t>
      </w:r>
    </w:p>
    <w:p w14:paraId="6B18DEC3">
      <w:pPr>
        <w:spacing w:line="500" w:lineRule="exact"/>
        <w:ind w:firstLine="480" w:firstLineChars="200"/>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1</w:t>
      </w:r>
      <w:r>
        <w:rPr>
          <w:rFonts w:hint="eastAsia" w:ascii="宋体" w:hAnsi="宋体" w:eastAsia="宋体" w:cs="宋体"/>
          <w:color w:val="auto"/>
          <w:sz w:val="24"/>
          <w:highlight w:val="none"/>
          <w:shd w:val="clear" w:color="auto" w:fill="FFFFFF" w:themeFill="background1"/>
        </w:rPr>
        <w:t>1</w:t>
      </w:r>
      <w:r>
        <w:rPr>
          <w:rFonts w:hint="eastAsia" w:ascii="宋体" w:hAnsi="宋体" w:eastAsia="宋体" w:cs="宋体"/>
          <w:color w:val="auto"/>
          <w:sz w:val="24"/>
          <w:szCs w:val="24"/>
          <w:highlight w:val="none"/>
          <w:shd w:val="clear" w:color="auto" w:fill="FFFFFF" w:themeFill="background1"/>
        </w:rPr>
        <w:t>.本承诺书自签署之日起生效。</w:t>
      </w:r>
    </w:p>
    <w:p w14:paraId="3426C5B8">
      <w:pPr>
        <w:spacing w:line="500" w:lineRule="exact"/>
        <w:ind w:firstLine="480" w:firstLineChars="200"/>
        <w:rPr>
          <w:rFonts w:hint="eastAsia" w:ascii="宋体" w:hAnsi="宋体" w:eastAsia="宋体" w:cs="宋体"/>
          <w:color w:val="auto"/>
          <w:sz w:val="24"/>
          <w:szCs w:val="24"/>
          <w:highlight w:val="none"/>
          <w:shd w:val="clear" w:color="auto" w:fill="FFFFFF" w:themeFill="background1"/>
        </w:rPr>
      </w:pPr>
    </w:p>
    <w:p w14:paraId="4E7BE674">
      <w:pPr>
        <w:spacing w:line="500" w:lineRule="exact"/>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投标人全称（加盖公章）：</w:t>
      </w:r>
    </w:p>
    <w:p w14:paraId="0244DC57">
      <w:pPr>
        <w:spacing w:line="500" w:lineRule="exact"/>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法定代表人</w:t>
      </w:r>
      <w:r>
        <w:rPr>
          <w:rFonts w:hint="eastAsia" w:ascii="宋体" w:hAnsi="宋体" w:eastAsia="宋体" w:cs="宋体"/>
          <w:bCs/>
          <w:color w:val="auto"/>
          <w:sz w:val="24"/>
          <w:szCs w:val="24"/>
          <w:highlight w:val="none"/>
          <w:shd w:val="clear" w:color="auto" w:fill="FFFFFF" w:themeFill="background1"/>
        </w:rPr>
        <w:t>或其委托代理人（签字或签章）</w:t>
      </w:r>
      <w:r>
        <w:rPr>
          <w:rFonts w:hint="eastAsia" w:ascii="宋体" w:hAnsi="宋体" w:eastAsia="宋体" w:cs="宋体"/>
          <w:color w:val="auto"/>
          <w:sz w:val="24"/>
          <w:szCs w:val="24"/>
          <w:highlight w:val="none"/>
          <w:shd w:val="clear" w:color="auto" w:fill="FFFFFF" w:themeFill="background1"/>
        </w:rPr>
        <w:t>：</w:t>
      </w:r>
    </w:p>
    <w:p w14:paraId="26C5B42C">
      <w:pPr>
        <w:spacing w:line="500" w:lineRule="exact"/>
        <w:ind w:firstLine="480" w:firstLineChars="200"/>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日期：______年   月   日</w:t>
      </w:r>
    </w:p>
    <w:p w14:paraId="099DC92B">
      <w:pPr>
        <w:spacing w:line="500" w:lineRule="exact"/>
        <w:ind w:firstLine="480" w:firstLineChars="200"/>
        <w:rPr>
          <w:rFonts w:hint="eastAsia" w:ascii="宋体" w:hAnsi="宋体" w:eastAsia="宋体" w:cs="宋体"/>
          <w:color w:val="auto"/>
          <w:sz w:val="24"/>
          <w:szCs w:val="24"/>
          <w:highlight w:val="none"/>
          <w:shd w:val="clear" w:color="auto" w:fill="FFFFFF" w:themeFill="background1"/>
        </w:rPr>
      </w:pPr>
    </w:p>
    <w:p w14:paraId="053B1E30">
      <w:pPr>
        <w:spacing w:line="500" w:lineRule="exact"/>
        <w:ind w:firstLine="480" w:firstLineChars="200"/>
        <w:rPr>
          <w:rFonts w:hint="eastAsia" w:ascii="宋体" w:hAnsi="宋体" w:eastAsia="宋体" w:cs="宋体"/>
          <w:color w:val="auto"/>
          <w:sz w:val="24"/>
          <w:szCs w:val="24"/>
          <w:highlight w:val="none"/>
          <w:shd w:val="clear" w:color="auto" w:fill="FFFFFF" w:themeFill="background1"/>
        </w:rPr>
      </w:pPr>
    </w:p>
    <w:p w14:paraId="4801C751">
      <w:pPr>
        <w:spacing w:line="500" w:lineRule="exact"/>
        <w:ind w:firstLine="480" w:firstLineChars="200"/>
        <w:rPr>
          <w:rFonts w:hint="eastAsia" w:ascii="宋体" w:hAnsi="宋体" w:eastAsia="宋体" w:cs="宋体"/>
          <w:color w:val="auto"/>
          <w:sz w:val="24"/>
          <w:szCs w:val="24"/>
          <w:highlight w:val="none"/>
          <w:shd w:val="clear" w:color="auto" w:fill="FFFFFF" w:themeFill="background1"/>
        </w:rPr>
      </w:pPr>
    </w:p>
    <w:p w14:paraId="07484AE4">
      <w:pPr>
        <w:tabs>
          <w:tab w:val="left" w:pos="2095"/>
          <w:tab w:val="center" w:pos="4706"/>
        </w:tabs>
        <w:spacing w:before="360" w:beforeLines="150"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shd w:val="clear" w:color="auto" w:fill="FFFFFF" w:themeFill="background1"/>
        </w:rPr>
        <w:t>9</w:t>
      </w:r>
      <w:r>
        <w:rPr>
          <w:rFonts w:hint="eastAsia" w:ascii="宋体" w:hAnsi="宋体" w:eastAsia="宋体" w:cs="宋体"/>
          <w:b/>
          <w:color w:val="auto"/>
          <w:sz w:val="24"/>
          <w:szCs w:val="24"/>
          <w:highlight w:val="none"/>
        </w:rPr>
        <w:t>. 产品质量保证及售后服务承诺书</w:t>
      </w:r>
    </w:p>
    <w:p w14:paraId="7B6DC5D8">
      <w:pPr>
        <w:spacing w:line="500" w:lineRule="exact"/>
        <w:ind w:firstLine="480" w:firstLineChars="200"/>
        <w:rPr>
          <w:rFonts w:hint="eastAsia" w:ascii="宋体" w:hAnsi="宋体" w:eastAsia="宋体" w:cs="宋体"/>
          <w:color w:val="auto"/>
          <w:sz w:val="24"/>
          <w:szCs w:val="24"/>
          <w:highlight w:val="none"/>
        </w:rPr>
      </w:pPr>
    </w:p>
    <w:p w14:paraId="3D4BF87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致：玉溪市儿童医院、云南鸿诚项目管理咨询有限公司</w:t>
      </w:r>
    </w:p>
    <w:p w14:paraId="2686BC07">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（1）我公司在本次投标中所投的产品均严格按照本次投标响应内容及国家标准执行质保。</w:t>
      </w:r>
    </w:p>
    <w:p w14:paraId="19E81C2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（2）对本次项目所采购的货物如因质量问题，均严格按照本次投标响应内容及国家标准进行解决问题。</w:t>
      </w:r>
    </w:p>
    <w:p w14:paraId="788BF1A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产品超过质量保证期以后，产品出现故障需要维护，我公司负责免费维护。</w:t>
      </w:r>
    </w:p>
    <w:p w14:paraId="2BC39C4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（3）严格按照招标文件、投标文件有关规定及合同认真履行我们的责任和义务。</w:t>
      </w:r>
    </w:p>
    <w:p w14:paraId="0A4FBB4C">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（4）保证所提供的货物均为厂家正规渠道全新原装货物，完全符合合同规定的质量、规格和性能要求。</w:t>
      </w:r>
    </w:p>
    <w:p w14:paraId="2FD1021D">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（5）用户对我公司的产品质量投诉，我方将在半个工作日内提出处理意见，如情况需要，公司相关服务人员将及时到达现场处理。</w:t>
      </w:r>
    </w:p>
    <w:p w14:paraId="004AF28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（6）我公司负责向用户提供产品相关的技术支持。</w:t>
      </w:r>
    </w:p>
    <w:p w14:paraId="5646A5F1">
      <w:pPr>
        <w:pStyle w:val="20"/>
        <w:rPr>
          <w:rFonts w:hint="eastAsia" w:ascii="宋体" w:hAnsi="宋体" w:eastAsia="宋体" w:cs="宋体"/>
          <w:color w:val="auto"/>
          <w:highlight w:val="none"/>
        </w:rPr>
      </w:pPr>
    </w:p>
    <w:p w14:paraId="6F58EF48">
      <w:pPr>
        <w:rPr>
          <w:rFonts w:hint="eastAsia" w:ascii="宋体" w:hAnsi="宋体" w:eastAsia="宋体" w:cs="宋体"/>
          <w:color w:val="auto"/>
          <w:highlight w:val="none"/>
        </w:rPr>
      </w:pPr>
    </w:p>
    <w:p w14:paraId="41E0987D">
      <w:pPr>
        <w:pStyle w:val="20"/>
        <w:rPr>
          <w:rFonts w:hint="eastAsia" w:ascii="宋体" w:hAnsi="宋体" w:eastAsia="宋体" w:cs="宋体"/>
          <w:color w:val="auto"/>
          <w:highlight w:val="none"/>
        </w:rPr>
      </w:pPr>
    </w:p>
    <w:p w14:paraId="6046CCA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投标人全称（加盖公章）：                              </w:t>
      </w:r>
    </w:p>
    <w:p w14:paraId="1725E2F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法定代表人或其委托代理人（签字或签章）：              </w:t>
      </w:r>
    </w:p>
    <w:p w14:paraId="2380A5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日期：______年     月     日</w:t>
      </w:r>
    </w:p>
    <w:p w14:paraId="1946BC3B">
      <w:pPr>
        <w:pStyle w:val="20"/>
        <w:spacing w:after="0" w:line="360" w:lineRule="auto"/>
        <w:rPr>
          <w:rFonts w:hint="eastAsia" w:ascii="宋体" w:hAnsi="宋体" w:eastAsia="宋体" w:cs="宋体"/>
          <w:color w:val="auto"/>
          <w:highlight w:val="none"/>
        </w:rPr>
      </w:pPr>
    </w:p>
    <w:p w14:paraId="49AFE4FF">
      <w:pPr>
        <w:spacing w:line="360" w:lineRule="auto"/>
        <w:rPr>
          <w:rFonts w:hint="eastAsia" w:ascii="宋体" w:hAnsi="宋体" w:eastAsia="宋体" w:cs="宋体"/>
          <w:color w:val="auto"/>
          <w:highlight w:val="none"/>
        </w:rPr>
      </w:pPr>
    </w:p>
    <w:p w14:paraId="7BF0E200">
      <w:pPr>
        <w:pStyle w:val="20"/>
        <w:spacing w:after="0" w:line="360" w:lineRule="auto"/>
        <w:rPr>
          <w:rFonts w:hint="eastAsia" w:ascii="宋体" w:hAnsi="宋体" w:eastAsia="宋体" w:cs="宋体"/>
          <w:color w:val="auto"/>
          <w:highlight w:val="none"/>
        </w:rPr>
      </w:pPr>
    </w:p>
    <w:p w14:paraId="631B1242">
      <w:pPr>
        <w:spacing w:line="360" w:lineRule="auto"/>
        <w:rPr>
          <w:rFonts w:hint="eastAsia" w:ascii="宋体" w:hAnsi="宋体" w:eastAsia="宋体" w:cs="宋体"/>
          <w:color w:val="auto"/>
          <w:highlight w:val="none"/>
        </w:rPr>
      </w:pPr>
    </w:p>
    <w:p w14:paraId="20985C59">
      <w:pPr>
        <w:spacing w:line="360" w:lineRule="auto"/>
        <w:rPr>
          <w:rFonts w:hint="eastAsia" w:ascii="宋体" w:hAnsi="宋体" w:eastAsia="宋体" w:cs="宋体"/>
          <w:color w:val="auto"/>
          <w:highlight w:val="none"/>
        </w:rPr>
      </w:pPr>
    </w:p>
    <w:p w14:paraId="101B8B2A">
      <w:pPr>
        <w:spacing w:line="360" w:lineRule="auto"/>
        <w:rPr>
          <w:rFonts w:hint="eastAsia" w:ascii="宋体" w:hAnsi="宋体" w:eastAsia="宋体" w:cs="宋体"/>
          <w:color w:val="auto"/>
          <w:highlight w:val="none"/>
        </w:rPr>
      </w:pPr>
    </w:p>
    <w:p w14:paraId="0BB69304">
      <w:pPr>
        <w:spacing w:line="360" w:lineRule="auto"/>
        <w:rPr>
          <w:rFonts w:hint="eastAsia" w:ascii="宋体" w:hAnsi="宋体" w:eastAsia="宋体" w:cs="宋体"/>
          <w:color w:val="auto"/>
          <w:highlight w:val="none"/>
        </w:rPr>
      </w:pPr>
    </w:p>
    <w:p w14:paraId="7632C23D">
      <w:pPr>
        <w:spacing w:line="360" w:lineRule="auto"/>
        <w:rPr>
          <w:rFonts w:hint="eastAsia" w:ascii="宋体" w:hAnsi="宋体" w:eastAsia="宋体" w:cs="宋体"/>
          <w:color w:val="auto"/>
          <w:highlight w:val="none"/>
        </w:rPr>
      </w:pPr>
    </w:p>
    <w:p w14:paraId="14528A6F">
      <w:pPr>
        <w:spacing w:line="360" w:lineRule="auto"/>
        <w:rPr>
          <w:rFonts w:hint="eastAsia" w:ascii="宋体" w:hAnsi="宋体" w:eastAsia="宋体" w:cs="宋体"/>
          <w:color w:val="auto"/>
          <w:highlight w:val="none"/>
        </w:rPr>
      </w:pPr>
    </w:p>
    <w:p w14:paraId="3D9589EF">
      <w:pPr>
        <w:spacing w:line="360" w:lineRule="auto"/>
        <w:rPr>
          <w:rFonts w:hint="eastAsia" w:ascii="宋体" w:hAnsi="宋体" w:eastAsia="宋体" w:cs="宋体"/>
          <w:color w:val="auto"/>
          <w:highlight w:val="none"/>
        </w:rPr>
      </w:pPr>
    </w:p>
    <w:p w14:paraId="2CD965D9">
      <w:pPr>
        <w:pStyle w:val="20"/>
        <w:spacing w:after="0" w:line="360" w:lineRule="auto"/>
        <w:rPr>
          <w:rFonts w:hint="eastAsia" w:ascii="宋体" w:hAnsi="宋体" w:eastAsia="宋体" w:cs="宋体"/>
          <w:color w:val="auto"/>
          <w:highlight w:val="none"/>
        </w:rPr>
      </w:pPr>
    </w:p>
    <w:p w14:paraId="2B250F5F">
      <w:pPr>
        <w:spacing w:line="360" w:lineRule="auto"/>
        <w:rPr>
          <w:rFonts w:hint="eastAsia" w:ascii="宋体" w:hAnsi="宋体" w:eastAsia="宋体" w:cs="宋体"/>
          <w:color w:val="auto"/>
          <w:highlight w:val="none"/>
        </w:rPr>
      </w:pPr>
    </w:p>
    <w:p w14:paraId="47CB8BAC">
      <w:pPr>
        <w:spacing w:before="360" w:beforeLines="1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10. 履约承诺书</w:t>
      </w:r>
    </w:p>
    <w:p w14:paraId="66BA2F5B">
      <w:pPr>
        <w:spacing w:line="360" w:lineRule="auto"/>
        <w:ind w:firstLine="565" w:firstLineChars="221"/>
        <w:rPr>
          <w:rFonts w:hint="eastAsia" w:ascii="宋体" w:hAnsi="宋体" w:eastAsia="宋体" w:cs="宋体"/>
          <w:color w:val="auto"/>
          <w:spacing w:val="8"/>
          <w:sz w:val="24"/>
          <w:highlight w:val="none"/>
        </w:rPr>
      </w:pPr>
      <w:r>
        <w:rPr>
          <w:rFonts w:hint="eastAsia" w:ascii="宋体" w:hAnsi="宋体" w:eastAsia="宋体" w:cs="宋体"/>
          <w:color w:val="auto"/>
          <w:spacing w:val="8"/>
          <w:sz w:val="24"/>
          <w:highlight w:val="none"/>
        </w:rPr>
        <w:t>我单位承诺：</w:t>
      </w:r>
    </w:p>
    <w:p w14:paraId="0FB7A927">
      <w:pPr>
        <w:tabs>
          <w:tab w:val="left" w:pos="0"/>
        </w:tabs>
        <w:spacing w:line="360" w:lineRule="auto"/>
        <w:ind w:firstLine="512" w:firstLineChars="200"/>
        <w:rPr>
          <w:rFonts w:hint="eastAsia" w:ascii="宋体" w:hAnsi="宋体" w:eastAsia="宋体" w:cs="宋体"/>
          <w:color w:val="auto"/>
          <w:spacing w:val="8"/>
          <w:sz w:val="24"/>
          <w:highlight w:val="none"/>
        </w:rPr>
      </w:pPr>
      <w:r>
        <w:rPr>
          <w:rFonts w:hint="eastAsia" w:ascii="宋体" w:hAnsi="宋体" w:eastAsia="宋体" w:cs="宋体"/>
          <w:color w:val="auto"/>
          <w:spacing w:val="8"/>
          <w:sz w:val="24"/>
          <w:highlight w:val="none"/>
        </w:rPr>
        <w:t>（1）我单位已详细阅读并完全理解、同意《招标文件》的全部内容，包括修改补充文件以及全部参考资料和有关附件；除我单位在《招标文件》规定期间内书面提出的疑问外，我单位放弃对这方面不明及误解的权利，并严格按采购单位确定的技术及商务要求等履行。</w:t>
      </w:r>
    </w:p>
    <w:p w14:paraId="13E0F0A6">
      <w:pPr>
        <w:spacing w:line="360" w:lineRule="auto"/>
        <w:ind w:firstLine="512" w:firstLineChars="200"/>
        <w:rPr>
          <w:rFonts w:hint="eastAsia" w:ascii="宋体" w:hAnsi="宋体" w:eastAsia="宋体" w:cs="宋体"/>
          <w:color w:val="auto"/>
          <w:spacing w:val="8"/>
          <w:sz w:val="24"/>
          <w:highlight w:val="none"/>
        </w:rPr>
      </w:pPr>
      <w:r>
        <w:rPr>
          <w:rFonts w:hint="eastAsia" w:ascii="宋体" w:hAnsi="宋体" w:eastAsia="宋体" w:cs="宋体"/>
          <w:color w:val="auto"/>
          <w:spacing w:val="8"/>
          <w:sz w:val="24"/>
          <w:highlight w:val="none"/>
        </w:rPr>
        <w:t>（2）我单位在开标前已详细了解招标内容，并按采购单位条件及要求编制投标报价；我单位的投标报价包括《招标文件》所述报价组成的所有内容、并包括《招标文件》未列明而完成本项目所必须的所有设备、材料、工具、费用等达到交付使用及验收条件的所有一切风险、责任和义务的费用。我单位确认本次投标报价未低于成本价，保证按《招标文件》要求及投标承诺的质量诚信履约。</w:t>
      </w:r>
    </w:p>
    <w:p w14:paraId="377CBB9D">
      <w:pPr>
        <w:spacing w:line="360" w:lineRule="auto"/>
        <w:ind w:firstLine="512" w:firstLineChars="200"/>
        <w:rPr>
          <w:rFonts w:hint="eastAsia" w:ascii="宋体" w:hAnsi="宋体" w:eastAsia="宋体" w:cs="宋体"/>
          <w:color w:val="auto"/>
          <w:spacing w:val="8"/>
          <w:sz w:val="24"/>
          <w:highlight w:val="none"/>
        </w:rPr>
      </w:pPr>
      <w:r>
        <w:rPr>
          <w:rFonts w:hint="eastAsia" w:ascii="宋体" w:hAnsi="宋体" w:eastAsia="宋体" w:cs="宋体"/>
          <w:color w:val="auto"/>
          <w:spacing w:val="8"/>
          <w:sz w:val="24"/>
          <w:highlight w:val="none"/>
        </w:rPr>
        <w:t>（3）我单位保证在《招标文件》要求及承诺的时间内按期、保质完成中标项目。如我单位中标，将在中标结果公告后，积极、主动地与采购单位联系合同签订事宜，合同签订中如有任何问题，我单位保证及时书面反映情况，否则视为我单位责任、按违约处理。</w:t>
      </w:r>
    </w:p>
    <w:p w14:paraId="47364F6D">
      <w:pPr>
        <w:spacing w:line="360" w:lineRule="auto"/>
        <w:ind w:firstLine="512" w:firstLineChars="200"/>
        <w:rPr>
          <w:rFonts w:hint="eastAsia" w:ascii="宋体" w:hAnsi="宋体" w:eastAsia="宋体" w:cs="宋体"/>
          <w:color w:val="auto"/>
          <w:spacing w:val="8"/>
          <w:sz w:val="24"/>
          <w:highlight w:val="none"/>
        </w:rPr>
      </w:pPr>
      <w:r>
        <w:rPr>
          <w:rFonts w:hint="eastAsia" w:ascii="宋体" w:hAnsi="宋体" w:eastAsia="宋体" w:cs="宋体"/>
          <w:color w:val="auto"/>
          <w:spacing w:val="8"/>
          <w:sz w:val="24"/>
          <w:highlight w:val="none"/>
        </w:rPr>
        <w:t>（4）除法律规定的不可抗力因素外，我单位中标后以任何理由（包括违背上述承诺的事项）提出不能满足《招标文件》技术、服务等要求或不能实现投标承诺的或提出变更的，我单位将无条件接受违约处理、并放弃我单位中标资格。我单位知悉违约责任及其处理，并无条件接受：不退还投标保证金，情节严重的，由财政部门列入不良行为记录名单，在一至三年内禁止参加本单位政府采购活动，并予以通报，处以罚金，给采购单位及他人造成损失的，承担相应的赔偿责任。</w:t>
      </w:r>
    </w:p>
    <w:p w14:paraId="0991D6D4">
      <w:pPr>
        <w:spacing w:line="360" w:lineRule="auto"/>
        <w:ind w:firstLine="512" w:firstLineChars="200"/>
        <w:rPr>
          <w:rFonts w:hint="eastAsia" w:ascii="宋体" w:hAnsi="宋体" w:eastAsia="宋体" w:cs="宋体"/>
          <w:color w:val="auto"/>
          <w:spacing w:val="8"/>
          <w:sz w:val="24"/>
          <w:highlight w:val="none"/>
        </w:rPr>
      </w:pPr>
    </w:p>
    <w:p w14:paraId="3AEB28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投标人全称（加盖公章）： </w:t>
      </w:r>
    </w:p>
    <w:p w14:paraId="6A79E9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法定代表人或其委托代理人（签字或签章）：</w:t>
      </w:r>
    </w:p>
    <w:p w14:paraId="6209985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日期：______年   月   日</w:t>
      </w:r>
    </w:p>
    <w:p w14:paraId="2526D5F1">
      <w:pPr>
        <w:pStyle w:val="20"/>
        <w:rPr>
          <w:rFonts w:hint="eastAsia" w:ascii="宋体" w:hAnsi="宋体" w:eastAsia="宋体" w:cs="宋体"/>
          <w:color w:val="auto"/>
          <w:highlight w:val="none"/>
        </w:rPr>
      </w:pPr>
    </w:p>
    <w:p w14:paraId="5DEA5431">
      <w:pPr>
        <w:rPr>
          <w:rFonts w:hint="eastAsia" w:ascii="宋体" w:hAnsi="宋体" w:eastAsia="宋体" w:cs="宋体"/>
          <w:color w:val="auto"/>
          <w:highlight w:val="none"/>
        </w:rPr>
      </w:pPr>
    </w:p>
    <w:p w14:paraId="01ACCD3F">
      <w:pPr>
        <w:pStyle w:val="20"/>
        <w:rPr>
          <w:rFonts w:hint="eastAsia" w:ascii="宋体" w:hAnsi="宋体" w:eastAsia="宋体" w:cs="宋体"/>
          <w:color w:val="auto"/>
          <w:highlight w:val="none"/>
        </w:rPr>
      </w:pPr>
    </w:p>
    <w:p w14:paraId="5D4A9D83">
      <w:pPr>
        <w:rPr>
          <w:rFonts w:hint="eastAsia" w:ascii="宋体" w:hAnsi="宋体" w:eastAsia="宋体" w:cs="宋体"/>
          <w:color w:val="auto"/>
          <w:highlight w:val="none"/>
        </w:rPr>
      </w:pPr>
    </w:p>
    <w:p w14:paraId="12898A34">
      <w:pPr>
        <w:pStyle w:val="20"/>
        <w:rPr>
          <w:rFonts w:hint="eastAsia" w:ascii="宋体" w:hAnsi="宋体" w:eastAsia="宋体" w:cs="宋体"/>
          <w:color w:val="auto"/>
          <w:highlight w:val="none"/>
        </w:rPr>
      </w:pPr>
    </w:p>
    <w:p w14:paraId="4187AEAE">
      <w:pPr>
        <w:rPr>
          <w:rFonts w:hint="eastAsia" w:ascii="宋体" w:hAnsi="宋体" w:eastAsia="宋体" w:cs="宋体"/>
          <w:color w:val="auto"/>
          <w:highlight w:val="none"/>
        </w:rPr>
      </w:pPr>
    </w:p>
    <w:p w14:paraId="0D450F1F">
      <w:pPr>
        <w:pStyle w:val="20"/>
        <w:rPr>
          <w:rFonts w:hint="eastAsia" w:ascii="宋体" w:hAnsi="宋体" w:eastAsia="宋体" w:cs="宋体"/>
          <w:color w:val="auto"/>
          <w:highlight w:val="none"/>
        </w:rPr>
      </w:pPr>
    </w:p>
    <w:p w14:paraId="2D61DDCC">
      <w:pPr>
        <w:spacing w:before="360" w:beforeLines="150" w:after="100" w:afterAutospacing="1"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11.不围标串标承诺书</w:t>
      </w:r>
    </w:p>
    <w:p w14:paraId="1E86A42B">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公司在此郑重承诺，我们坚守诚信经营的原则，坚决反对并严格禁止任何形式的围标、串标行为。我们认识到这些不正当竞争行为不仅违反了市场公平竞争的基本原则，也损害了整个行业的健康发展和企业的长远利益。</w:t>
      </w:r>
    </w:p>
    <w:p w14:paraId="2E54BCEB">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参与任何项目的招标、投标过程中，我们将自觉遵守国家相关法律法规，坚持公开、公平、公正的原则，保证所有投标活动的透明性与合法性。我们承诺不会通过任何不正当手段影响或操纵招投标过程，包括但不限于与其他投标者协商报价、分配中标机会等行为。</w:t>
      </w:r>
    </w:p>
    <w:p w14:paraId="03E05F2A">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此外，我们将加强内部管理，提升员工的法律意识和职业道德水平，确保每一位员工都能理解并执行公司的诚信经营政策。对于任何违反此承诺的行为，我们将采取零容忍的态度，一经发现，将严肃处理，绝不姑息。</w:t>
      </w:r>
    </w:p>
    <w:p w14:paraId="51AF6EED">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最后，我们再次重申我们的承诺：坚决不参与任何围标、串标行为，致力于成为行业内诚信、守法的典范。</w:t>
      </w:r>
    </w:p>
    <w:p w14:paraId="523F5B6E">
      <w:pPr>
        <w:widowControl/>
        <w:spacing w:line="360" w:lineRule="auto"/>
        <w:ind w:firstLine="480" w:firstLineChars="200"/>
        <w:rPr>
          <w:rFonts w:hint="eastAsia" w:ascii="宋体" w:hAnsi="宋体" w:eastAsia="宋体" w:cs="宋体"/>
          <w:color w:val="auto"/>
          <w:kern w:val="0"/>
          <w:sz w:val="24"/>
          <w:szCs w:val="24"/>
          <w:highlight w:val="none"/>
        </w:rPr>
      </w:pPr>
    </w:p>
    <w:p w14:paraId="63A362ED">
      <w:pPr>
        <w:widowControl/>
        <w:spacing w:line="360" w:lineRule="auto"/>
        <w:ind w:firstLine="480" w:firstLineChars="200"/>
        <w:rPr>
          <w:rFonts w:hint="eastAsia" w:ascii="宋体" w:hAnsi="宋体" w:eastAsia="宋体" w:cs="宋体"/>
          <w:color w:val="auto"/>
          <w:kern w:val="0"/>
          <w:sz w:val="24"/>
          <w:szCs w:val="24"/>
          <w:highlight w:val="none"/>
        </w:rPr>
      </w:pPr>
    </w:p>
    <w:p w14:paraId="0E170162">
      <w:pPr>
        <w:widowControl/>
        <w:spacing w:line="360" w:lineRule="auto"/>
        <w:ind w:firstLine="480" w:firstLineChars="200"/>
        <w:rPr>
          <w:rFonts w:hint="eastAsia" w:ascii="宋体" w:hAnsi="宋体" w:eastAsia="宋体" w:cs="宋体"/>
          <w:color w:val="auto"/>
          <w:kern w:val="0"/>
          <w:sz w:val="24"/>
          <w:szCs w:val="24"/>
          <w:highlight w:val="none"/>
        </w:rPr>
      </w:pPr>
    </w:p>
    <w:p w14:paraId="239CB391">
      <w:pPr>
        <w:widowControl/>
        <w:spacing w:line="360" w:lineRule="auto"/>
        <w:ind w:firstLine="480" w:firstLineChars="200"/>
        <w:rPr>
          <w:rFonts w:hint="eastAsia" w:ascii="宋体" w:hAnsi="宋体" w:eastAsia="宋体" w:cs="宋体"/>
          <w:color w:val="auto"/>
          <w:kern w:val="0"/>
          <w:sz w:val="24"/>
          <w:szCs w:val="24"/>
          <w:highlight w:val="none"/>
        </w:rPr>
      </w:pPr>
    </w:p>
    <w:p w14:paraId="4DA18689">
      <w:pPr>
        <w:widowControl/>
        <w:spacing w:line="360" w:lineRule="auto"/>
        <w:ind w:firstLine="480" w:firstLineChars="200"/>
        <w:rPr>
          <w:rFonts w:hint="eastAsia" w:ascii="宋体" w:hAnsi="宋体" w:eastAsia="宋体" w:cs="宋体"/>
          <w:color w:val="auto"/>
          <w:kern w:val="0"/>
          <w:sz w:val="24"/>
          <w:szCs w:val="24"/>
          <w:highlight w:val="none"/>
        </w:rPr>
      </w:pPr>
    </w:p>
    <w:p w14:paraId="48B30CD6">
      <w:pPr>
        <w:widowControl/>
        <w:spacing w:line="360" w:lineRule="auto"/>
        <w:ind w:firstLine="480" w:firstLineChars="200"/>
        <w:rPr>
          <w:rFonts w:hint="eastAsia" w:ascii="宋体" w:hAnsi="宋体" w:eastAsia="宋体" w:cs="宋体"/>
          <w:color w:val="auto"/>
          <w:kern w:val="0"/>
          <w:sz w:val="24"/>
          <w:szCs w:val="24"/>
          <w:highlight w:val="none"/>
        </w:rPr>
      </w:pPr>
    </w:p>
    <w:p w14:paraId="18004A22">
      <w:pPr>
        <w:widowControl/>
        <w:spacing w:line="360" w:lineRule="auto"/>
        <w:ind w:firstLine="480" w:firstLineChars="200"/>
        <w:rPr>
          <w:rFonts w:hint="eastAsia" w:ascii="宋体" w:hAnsi="宋体" w:eastAsia="宋体" w:cs="宋体"/>
          <w:color w:val="auto"/>
          <w:kern w:val="0"/>
          <w:sz w:val="24"/>
          <w:szCs w:val="24"/>
          <w:highlight w:val="none"/>
        </w:rPr>
      </w:pPr>
    </w:p>
    <w:p w14:paraId="5E28AC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投标人全称（加盖公章）： </w:t>
      </w:r>
    </w:p>
    <w:p w14:paraId="596AD22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法定代表人或其委托代理人（签字或签章）：</w:t>
      </w:r>
    </w:p>
    <w:p w14:paraId="720CB0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日期：______年    月     日</w:t>
      </w:r>
    </w:p>
    <w:p w14:paraId="6BD84CE3">
      <w:pPr>
        <w:pStyle w:val="20"/>
        <w:rPr>
          <w:rFonts w:hint="eastAsia" w:ascii="宋体" w:hAnsi="宋体" w:eastAsia="宋体" w:cs="宋体"/>
          <w:color w:val="auto"/>
          <w:highlight w:val="none"/>
        </w:rPr>
      </w:pPr>
    </w:p>
    <w:p w14:paraId="640A88D7">
      <w:pPr>
        <w:pStyle w:val="20"/>
        <w:rPr>
          <w:rFonts w:hint="eastAsia" w:ascii="宋体" w:hAnsi="宋体" w:eastAsia="宋体" w:cs="宋体"/>
          <w:color w:val="auto"/>
          <w:highlight w:val="none"/>
        </w:rPr>
      </w:pPr>
    </w:p>
    <w:p w14:paraId="03307AFF">
      <w:pPr>
        <w:pStyle w:val="20"/>
        <w:rPr>
          <w:rFonts w:hint="eastAsia" w:ascii="宋体" w:hAnsi="宋体" w:eastAsia="宋体" w:cs="宋体"/>
          <w:color w:val="auto"/>
          <w:highlight w:val="none"/>
        </w:rPr>
      </w:pPr>
    </w:p>
    <w:p w14:paraId="75EB48C6">
      <w:pPr>
        <w:pStyle w:val="20"/>
        <w:rPr>
          <w:rFonts w:hint="eastAsia" w:ascii="宋体" w:hAnsi="宋体" w:eastAsia="宋体" w:cs="宋体"/>
          <w:color w:val="auto"/>
          <w:highlight w:val="none"/>
        </w:rPr>
      </w:pPr>
    </w:p>
    <w:p w14:paraId="5E53C05A">
      <w:pPr>
        <w:pStyle w:val="20"/>
        <w:rPr>
          <w:rFonts w:hint="eastAsia" w:ascii="宋体" w:hAnsi="宋体" w:eastAsia="宋体" w:cs="宋体"/>
          <w:color w:val="auto"/>
          <w:highlight w:val="none"/>
        </w:rPr>
      </w:pPr>
    </w:p>
    <w:p w14:paraId="4E07272B">
      <w:pPr>
        <w:pStyle w:val="20"/>
        <w:rPr>
          <w:rFonts w:hint="eastAsia" w:ascii="宋体" w:hAnsi="宋体" w:eastAsia="宋体" w:cs="宋体"/>
          <w:color w:val="auto"/>
          <w:highlight w:val="none"/>
        </w:rPr>
      </w:pPr>
    </w:p>
    <w:p w14:paraId="03767ABC">
      <w:pPr>
        <w:pStyle w:val="20"/>
        <w:rPr>
          <w:rFonts w:hint="eastAsia" w:ascii="宋体" w:hAnsi="宋体" w:eastAsia="宋体" w:cs="宋体"/>
          <w:color w:val="auto"/>
          <w:highlight w:val="none"/>
        </w:rPr>
      </w:pPr>
    </w:p>
    <w:p w14:paraId="734F372A">
      <w:pPr>
        <w:pStyle w:val="20"/>
        <w:rPr>
          <w:rFonts w:hint="eastAsia" w:ascii="宋体" w:hAnsi="宋体" w:eastAsia="宋体" w:cs="宋体"/>
          <w:color w:val="auto"/>
          <w:highlight w:val="none"/>
        </w:rPr>
      </w:pPr>
    </w:p>
    <w:p w14:paraId="4104414A">
      <w:pPr>
        <w:pStyle w:val="20"/>
        <w:rPr>
          <w:rFonts w:hint="eastAsia" w:ascii="宋体" w:hAnsi="宋体" w:eastAsia="宋体" w:cs="宋体"/>
          <w:color w:val="auto"/>
          <w:highlight w:val="none"/>
        </w:rPr>
      </w:pPr>
    </w:p>
    <w:p w14:paraId="5B49979C">
      <w:pPr>
        <w:spacing w:before="360" w:beforeLines="1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12.商务条款偏离表</w:t>
      </w:r>
    </w:p>
    <w:p w14:paraId="314A32CF">
      <w:pPr>
        <w:pStyle w:val="27"/>
        <w:rPr>
          <w:rFonts w:hint="eastAsia" w:ascii="宋体" w:hAnsi="宋体" w:eastAsia="宋体" w:cs="宋体"/>
          <w:color w:val="auto"/>
          <w:highlight w:val="none"/>
        </w:rPr>
      </w:pPr>
      <w:r>
        <w:rPr>
          <w:rFonts w:hint="eastAsia" w:ascii="宋体" w:hAnsi="宋体" w:eastAsia="宋体" w:cs="宋体"/>
          <w:color w:val="auto"/>
          <w:highlight w:val="none"/>
        </w:rPr>
        <w:t xml:space="preserve">项目名称：_____________                      项目编号：_____________ </w:t>
      </w:r>
    </w:p>
    <w:tbl>
      <w:tblPr>
        <w:tblStyle w:val="49"/>
        <w:tblW w:w="933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6"/>
        <w:gridCol w:w="3260"/>
        <w:gridCol w:w="2835"/>
        <w:gridCol w:w="1413"/>
        <w:gridCol w:w="992"/>
      </w:tblGrid>
      <w:tr w14:paraId="3B4A0E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tcBorders>
              <w:top w:val="single" w:color="auto" w:sz="12" w:space="0"/>
            </w:tcBorders>
            <w:vAlign w:val="center"/>
          </w:tcPr>
          <w:p w14:paraId="068C01B3">
            <w:pPr>
              <w:pStyle w:val="99"/>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260" w:type="dxa"/>
            <w:tcBorders>
              <w:top w:val="single" w:color="auto" w:sz="12" w:space="0"/>
            </w:tcBorders>
            <w:vAlign w:val="center"/>
          </w:tcPr>
          <w:p w14:paraId="4429E2FB">
            <w:pPr>
              <w:pStyle w:val="99"/>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招标文件商务条款要求</w:t>
            </w:r>
          </w:p>
        </w:tc>
        <w:tc>
          <w:tcPr>
            <w:tcW w:w="2835" w:type="dxa"/>
            <w:tcBorders>
              <w:top w:val="single" w:color="auto" w:sz="12" w:space="0"/>
            </w:tcBorders>
            <w:vAlign w:val="center"/>
          </w:tcPr>
          <w:p w14:paraId="15F57E71">
            <w:pPr>
              <w:pStyle w:val="99"/>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投标文件商务条款</w:t>
            </w:r>
          </w:p>
        </w:tc>
        <w:tc>
          <w:tcPr>
            <w:tcW w:w="1413" w:type="dxa"/>
            <w:tcBorders>
              <w:top w:val="single" w:color="auto" w:sz="12" w:space="0"/>
            </w:tcBorders>
          </w:tcPr>
          <w:p w14:paraId="060084EE">
            <w:pPr>
              <w:pStyle w:val="99"/>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响应/偏离</w:t>
            </w:r>
          </w:p>
        </w:tc>
        <w:tc>
          <w:tcPr>
            <w:tcW w:w="992" w:type="dxa"/>
            <w:tcBorders>
              <w:top w:val="single" w:color="auto" w:sz="12" w:space="0"/>
            </w:tcBorders>
            <w:vAlign w:val="center"/>
          </w:tcPr>
          <w:p w14:paraId="5CF843B3">
            <w:pPr>
              <w:pStyle w:val="99"/>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tc>
      </w:tr>
      <w:tr w14:paraId="3C3C08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vAlign w:val="center"/>
          </w:tcPr>
          <w:p w14:paraId="23187B16">
            <w:pPr>
              <w:pStyle w:val="27"/>
              <w:jc w:val="center"/>
              <w:rPr>
                <w:rFonts w:hint="eastAsia" w:ascii="宋体" w:hAnsi="宋体" w:eastAsia="宋体" w:cs="宋体"/>
                <w:color w:val="auto"/>
                <w:highlight w:val="none"/>
              </w:rPr>
            </w:pPr>
          </w:p>
        </w:tc>
        <w:tc>
          <w:tcPr>
            <w:tcW w:w="3260" w:type="dxa"/>
            <w:vAlign w:val="center"/>
          </w:tcPr>
          <w:p w14:paraId="7D36CEC2">
            <w:pPr>
              <w:pStyle w:val="27"/>
              <w:jc w:val="center"/>
              <w:rPr>
                <w:rFonts w:hint="eastAsia" w:ascii="宋体" w:hAnsi="宋体" w:eastAsia="宋体" w:cs="宋体"/>
                <w:color w:val="auto"/>
                <w:highlight w:val="none"/>
              </w:rPr>
            </w:pPr>
          </w:p>
        </w:tc>
        <w:tc>
          <w:tcPr>
            <w:tcW w:w="2835" w:type="dxa"/>
            <w:vAlign w:val="center"/>
          </w:tcPr>
          <w:p w14:paraId="3AA6EB87">
            <w:pPr>
              <w:pStyle w:val="27"/>
              <w:jc w:val="center"/>
              <w:rPr>
                <w:rFonts w:hint="eastAsia" w:ascii="宋体" w:hAnsi="宋体" w:eastAsia="宋体" w:cs="宋体"/>
                <w:color w:val="auto"/>
                <w:highlight w:val="none"/>
              </w:rPr>
            </w:pPr>
          </w:p>
        </w:tc>
        <w:tc>
          <w:tcPr>
            <w:tcW w:w="1413" w:type="dxa"/>
          </w:tcPr>
          <w:p w14:paraId="30A6680B">
            <w:pPr>
              <w:pStyle w:val="27"/>
              <w:jc w:val="center"/>
              <w:rPr>
                <w:rFonts w:hint="eastAsia" w:ascii="宋体" w:hAnsi="宋体" w:eastAsia="宋体" w:cs="宋体"/>
                <w:color w:val="auto"/>
                <w:highlight w:val="none"/>
              </w:rPr>
            </w:pPr>
          </w:p>
        </w:tc>
        <w:tc>
          <w:tcPr>
            <w:tcW w:w="992" w:type="dxa"/>
            <w:vAlign w:val="center"/>
          </w:tcPr>
          <w:p w14:paraId="7AF24B34">
            <w:pPr>
              <w:pStyle w:val="27"/>
              <w:jc w:val="center"/>
              <w:rPr>
                <w:rFonts w:hint="eastAsia" w:ascii="宋体" w:hAnsi="宋体" w:eastAsia="宋体" w:cs="宋体"/>
                <w:color w:val="auto"/>
                <w:highlight w:val="none"/>
              </w:rPr>
            </w:pPr>
          </w:p>
        </w:tc>
      </w:tr>
      <w:tr w14:paraId="5F22C4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vAlign w:val="center"/>
          </w:tcPr>
          <w:p w14:paraId="66228F0D">
            <w:pPr>
              <w:pStyle w:val="27"/>
              <w:jc w:val="center"/>
              <w:rPr>
                <w:rFonts w:hint="eastAsia" w:ascii="宋体" w:hAnsi="宋体" w:eastAsia="宋体" w:cs="宋体"/>
                <w:color w:val="auto"/>
                <w:highlight w:val="none"/>
              </w:rPr>
            </w:pPr>
          </w:p>
        </w:tc>
        <w:tc>
          <w:tcPr>
            <w:tcW w:w="3260" w:type="dxa"/>
            <w:vAlign w:val="center"/>
          </w:tcPr>
          <w:p w14:paraId="56D6CBC6">
            <w:pPr>
              <w:pStyle w:val="27"/>
              <w:jc w:val="center"/>
              <w:rPr>
                <w:rFonts w:hint="eastAsia" w:ascii="宋体" w:hAnsi="宋体" w:eastAsia="宋体" w:cs="宋体"/>
                <w:color w:val="auto"/>
                <w:highlight w:val="none"/>
              </w:rPr>
            </w:pPr>
          </w:p>
        </w:tc>
        <w:tc>
          <w:tcPr>
            <w:tcW w:w="2835" w:type="dxa"/>
            <w:vAlign w:val="center"/>
          </w:tcPr>
          <w:p w14:paraId="095453E8">
            <w:pPr>
              <w:pStyle w:val="27"/>
              <w:jc w:val="center"/>
              <w:rPr>
                <w:rFonts w:hint="eastAsia" w:ascii="宋体" w:hAnsi="宋体" w:eastAsia="宋体" w:cs="宋体"/>
                <w:color w:val="auto"/>
                <w:highlight w:val="none"/>
              </w:rPr>
            </w:pPr>
          </w:p>
        </w:tc>
        <w:tc>
          <w:tcPr>
            <w:tcW w:w="1413" w:type="dxa"/>
          </w:tcPr>
          <w:p w14:paraId="0323B11E">
            <w:pPr>
              <w:pStyle w:val="27"/>
              <w:jc w:val="center"/>
              <w:rPr>
                <w:rFonts w:hint="eastAsia" w:ascii="宋体" w:hAnsi="宋体" w:eastAsia="宋体" w:cs="宋体"/>
                <w:color w:val="auto"/>
                <w:highlight w:val="none"/>
              </w:rPr>
            </w:pPr>
          </w:p>
        </w:tc>
        <w:tc>
          <w:tcPr>
            <w:tcW w:w="992" w:type="dxa"/>
            <w:vAlign w:val="center"/>
          </w:tcPr>
          <w:p w14:paraId="0B4E8A78">
            <w:pPr>
              <w:pStyle w:val="27"/>
              <w:jc w:val="center"/>
              <w:rPr>
                <w:rFonts w:hint="eastAsia" w:ascii="宋体" w:hAnsi="宋体" w:eastAsia="宋体" w:cs="宋体"/>
                <w:color w:val="auto"/>
                <w:highlight w:val="none"/>
              </w:rPr>
            </w:pPr>
          </w:p>
        </w:tc>
      </w:tr>
      <w:tr w14:paraId="7CD85C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vAlign w:val="center"/>
          </w:tcPr>
          <w:p w14:paraId="53D5BE0F">
            <w:pPr>
              <w:pStyle w:val="27"/>
              <w:jc w:val="center"/>
              <w:rPr>
                <w:rFonts w:hint="eastAsia" w:ascii="宋体" w:hAnsi="宋体" w:eastAsia="宋体" w:cs="宋体"/>
                <w:color w:val="auto"/>
                <w:highlight w:val="none"/>
              </w:rPr>
            </w:pPr>
          </w:p>
        </w:tc>
        <w:tc>
          <w:tcPr>
            <w:tcW w:w="3260" w:type="dxa"/>
            <w:vAlign w:val="center"/>
          </w:tcPr>
          <w:p w14:paraId="49E932C5">
            <w:pPr>
              <w:pStyle w:val="27"/>
              <w:jc w:val="center"/>
              <w:rPr>
                <w:rFonts w:hint="eastAsia" w:ascii="宋体" w:hAnsi="宋体" w:eastAsia="宋体" w:cs="宋体"/>
                <w:color w:val="auto"/>
                <w:highlight w:val="none"/>
              </w:rPr>
            </w:pPr>
          </w:p>
        </w:tc>
        <w:tc>
          <w:tcPr>
            <w:tcW w:w="2835" w:type="dxa"/>
            <w:vAlign w:val="center"/>
          </w:tcPr>
          <w:p w14:paraId="124D89EF">
            <w:pPr>
              <w:pStyle w:val="27"/>
              <w:jc w:val="center"/>
              <w:rPr>
                <w:rFonts w:hint="eastAsia" w:ascii="宋体" w:hAnsi="宋体" w:eastAsia="宋体" w:cs="宋体"/>
                <w:color w:val="auto"/>
                <w:highlight w:val="none"/>
              </w:rPr>
            </w:pPr>
          </w:p>
        </w:tc>
        <w:tc>
          <w:tcPr>
            <w:tcW w:w="1413" w:type="dxa"/>
          </w:tcPr>
          <w:p w14:paraId="43B14B8C">
            <w:pPr>
              <w:pStyle w:val="27"/>
              <w:jc w:val="center"/>
              <w:rPr>
                <w:rFonts w:hint="eastAsia" w:ascii="宋体" w:hAnsi="宋体" w:eastAsia="宋体" w:cs="宋体"/>
                <w:color w:val="auto"/>
                <w:highlight w:val="none"/>
              </w:rPr>
            </w:pPr>
          </w:p>
        </w:tc>
        <w:tc>
          <w:tcPr>
            <w:tcW w:w="992" w:type="dxa"/>
            <w:vAlign w:val="center"/>
          </w:tcPr>
          <w:p w14:paraId="03AC1CC5">
            <w:pPr>
              <w:pStyle w:val="27"/>
              <w:jc w:val="center"/>
              <w:rPr>
                <w:rFonts w:hint="eastAsia" w:ascii="宋体" w:hAnsi="宋体" w:eastAsia="宋体" w:cs="宋体"/>
                <w:color w:val="auto"/>
                <w:highlight w:val="none"/>
              </w:rPr>
            </w:pPr>
          </w:p>
        </w:tc>
      </w:tr>
      <w:tr w14:paraId="4D4C72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vAlign w:val="center"/>
          </w:tcPr>
          <w:p w14:paraId="13503831">
            <w:pPr>
              <w:pStyle w:val="27"/>
              <w:jc w:val="center"/>
              <w:rPr>
                <w:rFonts w:hint="eastAsia" w:ascii="宋体" w:hAnsi="宋体" w:eastAsia="宋体" w:cs="宋体"/>
                <w:color w:val="auto"/>
                <w:highlight w:val="none"/>
              </w:rPr>
            </w:pPr>
          </w:p>
        </w:tc>
        <w:tc>
          <w:tcPr>
            <w:tcW w:w="3260" w:type="dxa"/>
            <w:vAlign w:val="center"/>
          </w:tcPr>
          <w:p w14:paraId="07885EC9">
            <w:pPr>
              <w:pStyle w:val="27"/>
              <w:jc w:val="center"/>
              <w:rPr>
                <w:rFonts w:hint="eastAsia" w:ascii="宋体" w:hAnsi="宋体" w:eastAsia="宋体" w:cs="宋体"/>
                <w:color w:val="auto"/>
                <w:highlight w:val="none"/>
              </w:rPr>
            </w:pPr>
          </w:p>
        </w:tc>
        <w:tc>
          <w:tcPr>
            <w:tcW w:w="2835" w:type="dxa"/>
            <w:vAlign w:val="center"/>
          </w:tcPr>
          <w:p w14:paraId="15A8F43A">
            <w:pPr>
              <w:pStyle w:val="27"/>
              <w:jc w:val="center"/>
              <w:rPr>
                <w:rFonts w:hint="eastAsia" w:ascii="宋体" w:hAnsi="宋体" w:eastAsia="宋体" w:cs="宋体"/>
                <w:color w:val="auto"/>
                <w:highlight w:val="none"/>
              </w:rPr>
            </w:pPr>
          </w:p>
        </w:tc>
        <w:tc>
          <w:tcPr>
            <w:tcW w:w="1413" w:type="dxa"/>
          </w:tcPr>
          <w:p w14:paraId="0DAE192F">
            <w:pPr>
              <w:pStyle w:val="27"/>
              <w:jc w:val="center"/>
              <w:rPr>
                <w:rFonts w:hint="eastAsia" w:ascii="宋体" w:hAnsi="宋体" w:eastAsia="宋体" w:cs="宋体"/>
                <w:color w:val="auto"/>
                <w:highlight w:val="none"/>
              </w:rPr>
            </w:pPr>
          </w:p>
        </w:tc>
        <w:tc>
          <w:tcPr>
            <w:tcW w:w="992" w:type="dxa"/>
            <w:vAlign w:val="center"/>
          </w:tcPr>
          <w:p w14:paraId="6B08D7D2">
            <w:pPr>
              <w:pStyle w:val="27"/>
              <w:jc w:val="center"/>
              <w:rPr>
                <w:rFonts w:hint="eastAsia" w:ascii="宋体" w:hAnsi="宋体" w:eastAsia="宋体" w:cs="宋体"/>
                <w:color w:val="auto"/>
                <w:highlight w:val="none"/>
              </w:rPr>
            </w:pPr>
          </w:p>
        </w:tc>
      </w:tr>
      <w:tr w14:paraId="3555CE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vAlign w:val="center"/>
          </w:tcPr>
          <w:p w14:paraId="08D2536D">
            <w:pPr>
              <w:pStyle w:val="27"/>
              <w:jc w:val="center"/>
              <w:rPr>
                <w:rFonts w:hint="eastAsia" w:ascii="宋体" w:hAnsi="宋体" w:eastAsia="宋体" w:cs="宋体"/>
                <w:color w:val="auto"/>
                <w:highlight w:val="none"/>
              </w:rPr>
            </w:pPr>
          </w:p>
        </w:tc>
        <w:tc>
          <w:tcPr>
            <w:tcW w:w="3260" w:type="dxa"/>
            <w:vAlign w:val="center"/>
          </w:tcPr>
          <w:p w14:paraId="07D740C9">
            <w:pPr>
              <w:pStyle w:val="27"/>
              <w:jc w:val="center"/>
              <w:rPr>
                <w:rFonts w:hint="eastAsia" w:ascii="宋体" w:hAnsi="宋体" w:eastAsia="宋体" w:cs="宋体"/>
                <w:color w:val="auto"/>
                <w:highlight w:val="none"/>
              </w:rPr>
            </w:pPr>
          </w:p>
        </w:tc>
        <w:tc>
          <w:tcPr>
            <w:tcW w:w="2835" w:type="dxa"/>
            <w:vAlign w:val="center"/>
          </w:tcPr>
          <w:p w14:paraId="67DD1DBB">
            <w:pPr>
              <w:pStyle w:val="27"/>
              <w:jc w:val="center"/>
              <w:rPr>
                <w:rFonts w:hint="eastAsia" w:ascii="宋体" w:hAnsi="宋体" w:eastAsia="宋体" w:cs="宋体"/>
                <w:color w:val="auto"/>
                <w:highlight w:val="none"/>
              </w:rPr>
            </w:pPr>
          </w:p>
        </w:tc>
        <w:tc>
          <w:tcPr>
            <w:tcW w:w="1413" w:type="dxa"/>
          </w:tcPr>
          <w:p w14:paraId="28CA9069">
            <w:pPr>
              <w:pStyle w:val="27"/>
              <w:jc w:val="center"/>
              <w:rPr>
                <w:rFonts w:hint="eastAsia" w:ascii="宋体" w:hAnsi="宋体" w:eastAsia="宋体" w:cs="宋体"/>
                <w:color w:val="auto"/>
                <w:highlight w:val="none"/>
              </w:rPr>
            </w:pPr>
          </w:p>
        </w:tc>
        <w:tc>
          <w:tcPr>
            <w:tcW w:w="992" w:type="dxa"/>
            <w:vAlign w:val="center"/>
          </w:tcPr>
          <w:p w14:paraId="7E12E12F">
            <w:pPr>
              <w:pStyle w:val="27"/>
              <w:jc w:val="center"/>
              <w:rPr>
                <w:rFonts w:hint="eastAsia" w:ascii="宋体" w:hAnsi="宋体" w:eastAsia="宋体" w:cs="宋体"/>
                <w:color w:val="auto"/>
                <w:highlight w:val="none"/>
              </w:rPr>
            </w:pPr>
          </w:p>
        </w:tc>
      </w:tr>
      <w:tr w14:paraId="2D5719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vAlign w:val="center"/>
          </w:tcPr>
          <w:p w14:paraId="37DFB2E2">
            <w:pPr>
              <w:pStyle w:val="27"/>
              <w:jc w:val="center"/>
              <w:rPr>
                <w:rFonts w:hint="eastAsia" w:ascii="宋体" w:hAnsi="宋体" w:eastAsia="宋体" w:cs="宋体"/>
                <w:color w:val="auto"/>
                <w:highlight w:val="none"/>
              </w:rPr>
            </w:pPr>
          </w:p>
        </w:tc>
        <w:tc>
          <w:tcPr>
            <w:tcW w:w="3260" w:type="dxa"/>
            <w:vAlign w:val="center"/>
          </w:tcPr>
          <w:p w14:paraId="1BDE4C4A">
            <w:pPr>
              <w:pStyle w:val="27"/>
              <w:jc w:val="center"/>
              <w:rPr>
                <w:rFonts w:hint="eastAsia" w:ascii="宋体" w:hAnsi="宋体" w:eastAsia="宋体" w:cs="宋体"/>
                <w:color w:val="auto"/>
                <w:highlight w:val="none"/>
              </w:rPr>
            </w:pPr>
          </w:p>
        </w:tc>
        <w:tc>
          <w:tcPr>
            <w:tcW w:w="2835" w:type="dxa"/>
            <w:vAlign w:val="center"/>
          </w:tcPr>
          <w:p w14:paraId="3A217199">
            <w:pPr>
              <w:pStyle w:val="27"/>
              <w:jc w:val="center"/>
              <w:rPr>
                <w:rFonts w:hint="eastAsia" w:ascii="宋体" w:hAnsi="宋体" w:eastAsia="宋体" w:cs="宋体"/>
                <w:color w:val="auto"/>
                <w:highlight w:val="none"/>
              </w:rPr>
            </w:pPr>
          </w:p>
        </w:tc>
        <w:tc>
          <w:tcPr>
            <w:tcW w:w="1413" w:type="dxa"/>
          </w:tcPr>
          <w:p w14:paraId="300FD5B2">
            <w:pPr>
              <w:pStyle w:val="27"/>
              <w:jc w:val="center"/>
              <w:rPr>
                <w:rFonts w:hint="eastAsia" w:ascii="宋体" w:hAnsi="宋体" w:eastAsia="宋体" w:cs="宋体"/>
                <w:color w:val="auto"/>
                <w:highlight w:val="none"/>
              </w:rPr>
            </w:pPr>
          </w:p>
        </w:tc>
        <w:tc>
          <w:tcPr>
            <w:tcW w:w="992" w:type="dxa"/>
            <w:vAlign w:val="center"/>
          </w:tcPr>
          <w:p w14:paraId="6A85E2B5">
            <w:pPr>
              <w:pStyle w:val="27"/>
              <w:jc w:val="center"/>
              <w:rPr>
                <w:rFonts w:hint="eastAsia" w:ascii="宋体" w:hAnsi="宋体" w:eastAsia="宋体" w:cs="宋体"/>
                <w:color w:val="auto"/>
                <w:highlight w:val="none"/>
              </w:rPr>
            </w:pPr>
          </w:p>
        </w:tc>
      </w:tr>
      <w:tr w14:paraId="2E2A3D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vAlign w:val="center"/>
          </w:tcPr>
          <w:p w14:paraId="01861529">
            <w:pPr>
              <w:pStyle w:val="27"/>
              <w:jc w:val="center"/>
              <w:rPr>
                <w:rFonts w:hint="eastAsia" w:ascii="宋体" w:hAnsi="宋体" w:eastAsia="宋体" w:cs="宋体"/>
                <w:color w:val="auto"/>
                <w:highlight w:val="none"/>
              </w:rPr>
            </w:pPr>
          </w:p>
        </w:tc>
        <w:tc>
          <w:tcPr>
            <w:tcW w:w="3260" w:type="dxa"/>
            <w:vAlign w:val="center"/>
          </w:tcPr>
          <w:p w14:paraId="0FE67C25">
            <w:pPr>
              <w:pStyle w:val="27"/>
              <w:jc w:val="center"/>
              <w:rPr>
                <w:rFonts w:hint="eastAsia" w:ascii="宋体" w:hAnsi="宋体" w:eastAsia="宋体" w:cs="宋体"/>
                <w:color w:val="auto"/>
                <w:highlight w:val="none"/>
              </w:rPr>
            </w:pPr>
          </w:p>
        </w:tc>
        <w:tc>
          <w:tcPr>
            <w:tcW w:w="2835" w:type="dxa"/>
            <w:vAlign w:val="center"/>
          </w:tcPr>
          <w:p w14:paraId="18355E67">
            <w:pPr>
              <w:pStyle w:val="27"/>
              <w:jc w:val="center"/>
              <w:rPr>
                <w:rFonts w:hint="eastAsia" w:ascii="宋体" w:hAnsi="宋体" w:eastAsia="宋体" w:cs="宋体"/>
                <w:color w:val="auto"/>
                <w:highlight w:val="none"/>
              </w:rPr>
            </w:pPr>
          </w:p>
        </w:tc>
        <w:tc>
          <w:tcPr>
            <w:tcW w:w="1413" w:type="dxa"/>
          </w:tcPr>
          <w:p w14:paraId="527354EB">
            <w:pPr>
              <w:pStyle w:val="27"/>
              <w:jc w:val="center"/>
              <w:rPr>
                <w:rFonts w:hint="eastAsia" w:ascii="宋体" w:hAnsi="宋体" w:eastAsia="宋体" w:cs="宋体"/>
                <w:color w:val="auto"/>
                <w:highlight w:val="none"/>
              </w:rPr>
            </w:pPr>
          </w:p>
        </w:tc>
        <w:tc>
          <w:tcPr>
            <w:tcW w:w="992" w:type="dxa"/>
            <w:vAlign w:val="center"/>
          </w:tcPr>
          <w:p w14:paraId="2D8DA61C">
            <w:pPr>
              <w:pStyle w:val="27"/>
              <w:jc w:val="center"/>
              <w:rPr>
                <w:rFonts w:hint="eastAsia" w:ascii="宋体" w:hAnsi="宋体" w:eastAsia="宋体" w:cs="宋体"/>
                <w:color w:val="auto"/>
                <w:highlight w:val="none"/>
              </w:rPr>
            </w:pPr>
          </w:p>
        </w:tc>
      </w:tr>
      <w:tr w14:paraId="247247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vAlign w:val="center"/>
          </w:tcPr>
          <w:p w14:paraId="2579488E">
            <w:pPr>
              <w:pStyle w:val="27"/>
              <w:jc w:val="center"/>
              <w:rPr>
                <w:rFonts w:hint="eastAsia" w:ascii="宋体" w:hAnsi="宋体" w:eastAsia="宋体" w:cs="宋体"/>
                <w:color w:val="auto"/>
                <w:highlight w:val="none"/>
              </w:rPr>
            </w:pPr>
          </w:p>
        </w:tc>
        <w:tc>
          <w:tcPr>
            <w:tcW w:w="3260" w:type="dxa"/>
            <w:vAlign w:val="center"/>
          </w:tcPr>
          <w:p w14:paraId="38E13053">
            <w:pPr>
              <w:pStyle w:val="27"/>
              <w:jc w:val="center"/>
              <w:rPr>
                <w:rFonts w:hint="eastAsia" w:ascii="宋体" w:hAnsi="宋体" w:eastAsia="宋体" w:cs="宋体"/>
                <w:color w:val="auto"/>
                <w:highlight w:val="none"/>
              </w:rPr>
            </w:pPr>
          </w:p>
        </w:tc>
        <w:tc>
          <w:tcPr>
            <w:tcW w:w="2835" w:type="dxa"/>
            <w:vAlign w:val="center"/>
          </w:tcPr>
          <w:p w14:paraId="3207B798">
            <w:pPr>
              <w:pStyle w:val="27"/>
              <w:jc w:val="center"/>
              <w:rPr>
                <w:rFonts w:hint="eastAsia" w:ascii="宋体" w:hAnsi="宋体" w:eastAsia="宋体" w:cs="宋体"/>
                <w:color w:val="auto"/>
                <w:highlight w:val="none"/>
              </w:rPr>
            </w:pPr>
          </w:p>
        </w:tc>
        <w:tc>
          <w:tcPr>
            <w:tcW w:w="1413" w:type="dxa"/>
          </w:tcPr>
          <w:p w14:paraId="6D1B1B15">
            <w:pPr>
              <w:pStyle w:val="27"/>
              <w:jc w:val="center"/>
              <w:rPr>
                <w:rFonts w:hint="eastAsia" w:ascii="宋体" w:hAnsi="宋体" w:eastAsia="宋体" w:cs="宋体"/>
                <w:color w:val="auto"/>
                <w:highlight w:val="none"/>
              </w:rPr>
            </w:pPr>
          </w:p>
        </w:tc>
        <w:tc>
          <w:tcPr>
            <w:tcW w:w="992" w:type="dxa"/>
            <w:vAlign w:val="center"/>
          </w:tcPr>
          <w:p w14:paraId="43EADECD">
            <w:pPr>
              <w:pStyle w:val="27"/>
              <w:jc w:val="center"/>
              <w:rPr>
                <w:rFonts w:hint="eastAsia" w:ascii="宋体" w:hAnsi="宋体" w:eastAsia="宋体" w:cs="宋体"/>
                <w:color w:val="auto"/>
                <w:highlight w:val="none"/>
              </w:rPr>
            </w:pPr>
          </w:p>
        </w:tc>
      </w:tr>
      <w:tr w14:paraId="3C5B06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vAlign w:val="center"/>
          </w:tcPr>
          <w:p w14:paraId="4F204D21">
            <w:pPr>
              <w:pStyle w:val="27"/>
              <w:jc w:val="center"/>
              <w:rPr>
                <w:rFonts w:hint="eastAsia" w:ascii="宋体" w:hAnsi="宋体" w:eastAsia="宋体" w:cs="宋体"/>
                <w:color w:val="auto"/>
                <w:highlight w:val="none"/>
              </w:rPr>
            </w:pPr>
          </w:p>
        </w:tc>
        <w:tc>
          <w:tcPr>
            <w:tcW w:w="3260" w:type="dxa"/>
            <w:vAlign w:val="center"/>
          </w:tcPr>
          <w:p w14:paraId="253BBA0A">
            <w:pPr>
              <w:pStyle w:val="27"/>
              <w:jc w:val="center"/>
              <w:rPr>
                <w:rFonts w:hint="eastAsia" w:ascii="宋体" w:hAnsi="宋体" w:eastAsia="宋体" w:cs="宋体"/>
                <w:color w:val="auto"/>
                <w:highlight w:val="none"/>
              </w:rPr>
            </w:pPr>
          </w:p>
        </w:tc>
        <w:tc>
          <w:tcPr>
            <w:tcW w:w="2835" w:type="dxa"/>
            <w:vAlign w:val="center"/>
          </w:tcPr>
          <w:p w14:paraId="7F5CDD4F">
            <w:pPr>
              <w:pStyle w:val="27"/>
              <w:jc w:val="center"/>
              <w:rPr>
                <w:rFonts w:hint="eastAsia" w:ascii="宋体" w:hAnsi="宋体" w:eastAsia="宋体" w:cs="宋体"/>
                <w:color w:val="auto"/>
                <w:highlight w:val="none"/>
              </w:rPr>
            </w:pPr>
          </w:p>
        </w:tc>
        <w:tc>
          <w:tcPr>
            <w:tcW w:w="1413" w:type="dxa"/>
          </w:tcPr>
          <w:p w14:paraId="28A30B13">
            <w:pPr>
              <w:pStyle w:val="27"/>
              <w:jc w:val="center"/>
              <w:rPr>
                <w:rFonts w:hint="eastAsia" w:ascii="宋体" w:hAnsi="宋体" w:eastAsia="宋体" w:cs="宋体"/>
                <w:color w:val="auto"/>
                <w:highlight w:val="none"/>
              </w:rPr>
            </w:pPr>
          </w:p>
        </w:tc>
        <w:tc>
          <w:tcPr>
            <w:tcW w:w="992" w:type="dxa"/>
            <w:vAlign w:val="center"/>
          </w:tcPr>
          <w:p w14:paraId="11EC969F">
            <w:pPr>
              <w:pStyle w:val="27"/>
              <w:jc w:val="center"/>
              <w:rPr>
                <w:rFonts w:hint="eastAsia" w:ascii="宋体" w:hAnsi="宋体" w:eastAsia="宋体" w:cs="宋体"/>
                <w:color w:val="auto"/>
                <w:highlight w:val="none"/>
              </w:rPr>
            </w:pPr>
          </w:p>
        </w:tc>
      </w:tr>
      <w:tr w14:paraId="0609DD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vAlign w:val="center"/>
          </w:tcPr>
          <w:p w14:paraId="0B15A4A3">
            <w:pPr>
              <w:pStyle w:val="27"/>
              <w:jc w:val="center"/>
              <w:rPr>
                <w:rFonts w:hint="eastAsia" w:ascii="宋体" w:hAnsi="宋体" w:eastAsia="宋体" w:cs="宋体"/>
                <w:color w:val="auto"/>
                <w:highlight w:val="none"/>
              </w:rPr>
            </w:pPr>
          </w:p>
        </w:tc>
        <w:tc>
          <w:tcPr>
            <w:tcW w:w="3260" w:type="dxa"/>
            <w:vAlign w:val="center"/>
          </w:tcPr>
          <w:p w14:paraId="5859BAE9">
            <w:pPr>
              <w:pStyle w:val="27"/>
              <w:jc w:val="center"/>
              <w:rPr>
                <w:rFonts w:hint="eastAsia" w:ascii="宋体" w:hAnsi="宋体" w:eastAsia="宋体" w:cs="宋体"/>
                <w:color w:val="auto"/>
                <w:highlight w:val="none"/>
              </w:rPr>
            </w:pPr>
          </w:p>
        </w:tc>
        <w:tc>
          <w:tcPr>
            <w:tcW w:w="2835" w:type="dxa"/>
            <w:vAlign w:val="center"/>
          </w:tcPr>
          <w:p w14:paraId="0564513E">
            <w:pPr>
              <w:pStyle w:val="27"/>
              <w:jc w:val="center"/>
              <w:rPr>
                <w:rFonts w:hint="eastAsia" w:ascii="宋体" w:hAnsi="宋体" w:eastAsia="宋体" w:cs="宋体"/>
                <w:color w:val="auto"/>
                <w:highlight w:val="none"/>
              </w:rPr>
            </w:pPr>
          </w:p>
        </w:tc>
        <w:tc>
          <w:tcPr>
            <w:tcW w:w="1413" w:type="dxa"/>
          </w:tcPr>
          <w:p w14:paraId="748D6DC5">
            <w:pPr>
              <w:pStyle w:val="27"/>
              <w:jc w:val="center"/>
              <w:rPr>
                <w:rFonts w:hint="eastAsia" w:ascii="宋体" w:hAnsi="宋体" w:eastAsia="宋体" w:cs="宋体"/>
                <w:color w:val="auto"/>
                <w:highlight w:val="none"/>
              </w:rPr>
            </w:pPr>
          </w:p>
        </w:tc>
        <w:tc>
          <w:tcPr>
            <w:tcW w:w="992" w:type="dxa"/>
            <w:vAlign w:val="center"/>
          </w:tcPr>
          <w:p w14:paraId="70B90BE2">
            <w:pPr>
              <w:pStyle w:val="27"/>
              <w:jc w:val="center"/>
              <w:rPr>
                <w:rFonts w:hint="eastAsia" w:ascii="宋体" w:hAnsi="宋体" w:eastAsia="宋体" w:cs="宋体"/>
                <w:color w:val="auto"/>
                <w:highlight w:val="none"/>
              </w:rPr>
            </w:pPr>
          </w:p>
        </w:tc>
      </w:tr>
      <w:tr w14:paraId="7771B2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vAlign w:val="center"/>
          </w:tcPr>
          <w:p w14:paraId="4392CA0C">
            <w:pPr>
              <w:pStyle w:val="27"/>
              <w:jc w:val="center"/>
              <w:rPr>
                <w:rFonts w:hint="eastAsia" w:ascii="宋体" w:hAnsi="宋体" w:eastAsia="宋体" w:cs="宋体"/>
                <w:color w:val="auto"/>
                <w:highlight w:val="none"/>
              </w:rPr>
            </w:pPr>
          </w:p>
        </w:tc>
        <w:tc>
          <w:tcPr>
            <w:tcW w:w="3260" w:type="dxa"/>
            <w:vAlign w:val="center"/>
          </w:tcPr>
          <w:p w14:paraId="715E141C">
            <w:pPr>
              <w:pStyle w:val="27"/>
              <w:jc w:val="center"/>
              <w:rPr>
                <w:rFonts w:hint="eastAsia" w:ascii="宋体" w:hAnsi="宋体" w:eastAsia="宋体" w:cs="宋体"/>
                <w:color w:val="auto"/>
                <w:highlight w:val="none"/>
              </w:rPr>
            </w:pPr>
          </w:p>
        </w:tc>
        <w:tc>
          <w:tcPr>
            <w:tcW w:w="2835" w:type="dxa"/>
            <w:vAlign w:val="center"/>
          </w:tcPr>
          <w:p w14:paraId="413669A3">
            <w:pPr>
              <w:pStyle w:val="27"/>
              <w:jc w:val="center"/>
              <w:rPr>
                <w:rFonts w:hint="eastAsia" w:ascii="宋体" w:hAnsi="宋体" w:eastAsia="宋体" w:cs="宋体"/>
                <w:color w:val="auto"/>
                <w:highlight w:val="none"/>
              </w:rPr>
            </w:pPr>
          </w:p>
        </w:tc>
        <w:tc>
          <w:tcPr>
            <w:tcW w:w="1413" w:type="dxa"/>
          </w:tcPr>
          <w:p w14:paraId="5F7F689B">
            <w:pPr>
              <w:pStyle w:val="27"/>
              <w:jc w:val="center"/>
              <w:rPr>
                <w:rFonts w:hint="eastAsia" w:ascii="宋体" w:hAnsi="宋体" w:eastAsia="宋体" w:cs="宋体"/>
                <w:color w:val="auto"/>
                <w:highlight w:val="none"/>
              </w:rPr>
            </w:pPr>
          </w:p>
        </w:tc>
        <w:tc>
          <w:tcPr>
            <w:tcW w:w="992" w:type="dxa"/>
            <w:vAlign w:val="center"/>
          </w:tcPr>
          <w:p w14:paraId="35DCECB5">
            <w:pPr>
              <w:pStyle w:val="27"/>
              <w:jc w:val="center"/>
              <w:rPr>
                <w:rFonts w:hint="eastAsia" w:ascii="宋体" w:hAnsi="宋体" w:eastAsia="宋体" w:cs="宋体"/>
                <w:color w:val="auto"/>
                <w:highlight w:val="none"/>
              </w:rPr>
            </w:pPr>
          </w:p>
        </w:tc>
      </w:tr>
      <w:tr w14:paraId="6FC7ED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vAlign w:val="center"/>
          </w:tcPr>
          <w:p w14:paraId="5FE8DE8B">
            <w:pPr>
              <w:pStyle w:val="27"/>
              <w:jc w:val="center"/>
              <w:rPr>
                <w:rFonts w:hint="eastAsia" w:ascii="宋体" w:hAnsi="宋体" w:eastAsia="宋体" w:cs="宋体"/>
                <w:color w:val="auto"/>
                <w:highlight w:val="none"/>
              </w:rPr>
            </w:pPr>
          </w:p>
        </w:tc>
        <w:tc>
          <w:tcPr>
            <w:tcW w:w="3260" w:type="dxa"/>
            <w:vAlign w:val="center"/>
          </w:tcPr>
          <w:p w14:paraId="03AE754F">
            <w:pPr>
              <w:pStyle w:val="27"/>
              <w:jc w:val="center"/>
              <w:rPr>
                <w:rFonts w:hint="eastAsia" w:ascii="宋体" w:hAnsi="宋体" w:eastAsia="宋体" w:cs="宋体"/>
                <w:color w:val="auto"/>
                <w:highlight w:val="none"/>
              </w:rPr>
            </w:pPr>
          </w:p>
        </w:tc>
        <w:tc>
          <w:tcPr>
            <w:tcW w:w="2835" w:type="dxa"/>
            <w:vAlign w:val="center"/>
          </w:tcPr>
          <w:p w14:paraId="56D70002">
            <w:pPr>
              <w:pStyle w:val="27"/>
              <w:jc w:val="center"/>
              <w:rPr>
                <w:rFonts w:hint="eastAsia" w:ascii="宋体" w:hAnsi="宋体" w:eastAsia="宋体" w:cs="宋体"/>
                <w:color w:val="auto"/>
                <w:highlight w:val="none"/>
              </w:rPr>
            </w:pPr>
          </w:p>
        </w:tc>
        <w:tc>
          <w:tcPr>
            <w:tcW w:w="1413" w:type="dxa"/>
          </w:tcPr>
          <w:p w14:paraId="1128424B">
            <w:pPr>
              <w:pStyle w:val="27"/>
              <w:jc w:val="center"/>
              <w:rPr>
                <w:rFonts w:hint="eastAsia" w:ascii="宋体" w:hAnsi="宋体" w:eastAsia="宋体" w:cs="宋体"/>
                <w:color w:val="auto"/>
                <w:highlight w:val="none"/>
              </w:rPr>
            </w:pPr>
          </w:p>
        </w:tc>
        <w:tc>
          <w:tcPr>
            <w:tcW w:w="992" w:type="dxa"/>
            <w:vAlign w:val="center"/>
          </w:tcPr>
          <w:p w14:paraId="5083EA7F">
            <w:pPr>
              <w:pStyle w:val="27"/>
              <w:jc w:val="center"/>
              <w:rPr>
                <w:rFonts w:hint="eastAsia" w:ascii="宋体" w:hAnsi="宋体" w:eastAsia="宋体" w:cs="宋体"/>
                <w:color w:val="auto"/>
                <w:highlight w:val="none"/>
              </w:rPr>
            </w:pPr>
          </w:p>
        </w:tc>
      </w:tr>
      <w:tr w14:paraId="53C42D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vAlign w:val="center"/>
          </w:tcPr>
          <w:p w14:paraId="63E62F74">
            <w:pPr>
              <w:pStyle w:val="27"/>
              <w:jc w:val="center"/>
              <w:rPr>
                <w:rFonts w:hint="eastAsia" w:ascii="宋体" w:hAnsi="宋体" w:eastAsia="宋体" w:cs="宋体"/>
                <w:color w:val="auto"/>
                <w:highlight w:val="none"/>
              </w:rPr>
            </w:pPr>
          </w:p>
        </w:tc>
        <w:tc>
          <w:tcPr>
            <w:tcW w:w="3260" w:type="dxa"/>
            <w:vAlign w:val="center"/>
          </w:tcPr>
          <w:p w14:paraId="10B768C2">
            <w:pPr>
              <w:pStyle w:val="27"/>
              <w:jc w:val="center"/>
              <w:rPr>
                <w:rFonts w:hint="eastAsia" w:ascii="宋体" w:hAnsi="宋体" w:eastAsia="宋体" w:cs="宋体"/>
                <w:color w:val="auto"/>
                <w:highlight w:val="none"/>
              </w:rPr>
            </w:pPr>
          </w:p>
        </w:tc>
        <w:tc>
          <w:tcPr>
            <w:tcW w:w="2835" w:type="dxa"/>
            <w:vAlign w:val="center"/>
          </w:tcPr>
          <w:p w14:paraId="673A985E">
            <w:pPr>
              <w:pStyle w:val="27"/>
              <w:jc w:val="center"/>
              <w:rPr>
                <w:rFonts w:hint="eastAsia" w:ascii="宋体" w:hAnsi="宋体" w:eastAsia="宋体" w:cs="宋体"/>
                <w:color w:val="auto"/>
                <w:highlight w:val="none"/>
              </w:rPr>
            </w:pPr>
          </w:p>
        </w:tc>
        <w:tc>
          <w:tcPr>
            <w:tcW w:w="1413" w:type="dxa"/>
          </w:tcPr>
          <w:p w14:paraId="4DF42956">
            <w:pPr>
              <w:pStyle w:val="27"/>
              <w:jc w:val="center"/>
              <w:rPr>
                <w:rFonts w:hint="eastAsia" w:ascii="宋体" w:hAnsi="宋体" w:eastAsia="宋体" w:cs="宋体"/>
                <w:color w:val="auto"/>
                <w:highlight w:val="none"/>
              </w:rPr>
            </w:pPr>
          </w:p>
        </w:tc>
        <w:tc>
          <w:tcPr>
            <w:tcW w:w="992" w:type="dxa"/>
            <w:vAlign w:val="center"/>
          </w:tcPr>
          <w:p w14:paraId="2AE2A441">
            <w:pPr>
              <w:pStyle w:val="27"/>
              <w:jc w:val="center"/>
              <w:rPr>
                <w:rFonts w:hint="eastAsia" w:ascii="宋体" w:hAnsi="宋体" w:eastAsia="宋体" w:cs="宋体"/>
                <w:color w:val="auto"/>
                <w:highlight w:val="none"/>
              </w:rPr>
            </w:pPr>
          </w:p>
        </w:tc>
      </w:tr>
      <w:tr w14:paraId="36D28A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6" w:type="dxa"/>
            <w:tcBorders>
              <w:bottom w:val="single" w:color="auto" w:sz="12" w:space="0"/>
            </w:tcBorders>
            <w:vAlign w:val="center"/>
          </w:tcPr>
          <w:p w14:paraId="28144F31">
            <w:pPr>
              <w:pStyle w:val="27"/>
              <w:jc w:val="center"/>
              <w:rPr>
                <w:rFonts w:hint="eastAsia" w:ascii="宋体" w:hAnsi="宋体" w:eastAsia="宋体" w:cs="宋体"/>
                <w:color w:val="auto"/>
                <w:highlight w:val="none"/>
              </w:rPr>
            </w:pPr>
          </w:p>
        </w:tc>
        <w:tc>
          <w:tcPr>
            <w:tcW w:w="3260" w:type="dxa"/>
            <w:tcBorders>
              <w:bottom w:val="single" w:color="auto" w:sz="12" w:space="0"/>
            </w:tcBorders>
            <w:vAlign w:val="center"/>
          </w:tcPr>
          <w:p w14:paraId="2E2EE3E4">
            <w:pPr>
              <w:pStyle w:val="27"/>
              <w:jc w:val="center"/>
              <w:rPr>
                <w:rFonts w:hint="eastAsia" w:ascii="宋体" w:hAnsi="宋体" w:eastAsia="宋体" w:cs="宋体"/>
                <w:color w:val="auto"/>
                <w:highlight w:val="none"/>
              </w:rPr>
            </w:pPr>
          </w:p>
        </w:tc>
        <w:tc>
          <w:tcPr>
            <w:tcW w:w="2835" w:type="dxa"/>
            <w:tcBorders>
              <w:bottom w:val="single" w:color="auto" w:sz="12" w:space="0"/>
            </w:tcBorders>
            <w:vAlign w:val="center"/>
          </w:tcPr>
          <w:p w14:paraId="57E97A8B">
            <w:pPr>
              <w:pStyle w:val="27"/>
              <w:jc w:val="center"/>
              <w:rPr>
                <w:rFonts w:hint="eastAsia" w:ascii="宋体" w:hAnsi="宋体" w:eastAsia="宋体" w:cs="宋体"/>
                <w:color w:val="auto"/>
                <w:highlight w:val="none"/>
              </w:rPr>
            </w:pPr>
          </w:p>
        </w:tc>
        <w:tc>
          <w:tcPr>
            <w:tcW w:w="1413" w:type="dxa"/>
            <w:tcBorders>
              <w:bottom w:val="single" w:color="auto" w:sz="12" w:space="0"/>
            </w:tcBorders>
          </w:tcPr>
          <w:p w14:paraId="330F02BC">
            <w:pPr>
              <w:pStyle w:val="27"/>
              <w:jc w:val="center"/>
              <w:rPr>
                <w:rFonts w:hint="eastAsia" w:ascii="宋体" w:hAnsi="宋体" w:eastAsia="宋体" w:cs="宋体"/>
                <w:color w:val="auto"/>
                <w:highlight w:val="none"/>
              </w:rPr>
            </w:pPr>
          </w:p>
        </w:tc>
        <w:tc>
          <w:tcPr>
            <w:tcW w:w="992" w:type="dxa"/>
            <w:tcBorders>
              <w:bottom w:val="single" w:color="auto" w:sz="12" w:space="0"/>
            </w:tcBorders>
            <w:vAlign w:val="center"/>
          </w:tcPr>
          <w:p w14:paraId="61E8B0C6">
            <w:pPr>
              <w:pStyle w:val="27"/>
              <w:jc w:val="center"/>
              <w:rPr>
                <w:rFonts w:hint="eastAsia" w:ascii="宋体" w:hAnsi="宋体" w:eastAsia="宋体" w:cs="宋体"/>
                <w:color w:val="auto"/>
                <w:highlight w:val="none"/>
              </w:rPr>
            </w:pPr>
          </w:p>
        </w:tc>
      </w:tr>
    </w:tbl>
    <w:p w14:paraId="462773C5">
      <w:pPr>
        <w:pStyle w:val="20"/>
        <w:spacing w:line="360" w:lineRule="auto"/>
        <w:jc w:val="center"/>
        <w:rPr>
          <w:rFonts w:hint="eastAsia" w:ascii="宋体" w:hAnsi="宋体" w:eastAsia="宋体" w:cs="宋体"/>
          <w:color w:val="auto"/>
          <w:highlight w:val="none"/>
        </w:rPr>
      </w:pPr>
    </w:p>
    <w:p w14:paraId="72911AB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注：投标人如果对商务条款的响应有任何偏离，请在本表中详细填写；如对商务条款没有偏离，请在“投标文件商务条款”栏只填写“对招标文件全部商务条款无商务偏离”即可。</w:t>
      </w:r>
    </w:p>
    <w:p w14:paraId="43BAC9A1">
      <w:pPr>
        <w:pStyle w:val="20"/>
        <w:rPr>
          <w:rFonts w:hint="eastAsia" w:ascii="宋体" w:hAnsi="宋体" w:eastAsia="宋体" w:cs="宋体"/>
          <w:color w:val="auto"/>
          <w:highlight w:val="none"/>
        </w:rPr>
      </w:pPr>
    </w:p>
    <w:p w14:paraId="6FD5F5B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投标人全称（加盖公章）：</w:t>
      </w:r>
    </w:p>
    <w:p w14:paraId="7E411BBD">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bCs/>
          <w:color w:val="auto"/>
          <w:sz w:val="24"/>
          <w:szCs w:val="24"/>
          <w:highlight w:val="none"/>
        </w:rPr>
        <w:t>或其委托代理人（签字或签章）</w:t>
      </w:r>
      <w:r>
        <w:rPr>
          <w:rFonts w:hint="eastAsia" w:ascii="宋体" w:hAnsi="宋体" w:eastAsia="宋体" w:cs="宋体"/>
          <w:color w:val="auto"/>
          <w:sz w:val="24"/>
          <w:szCs w:val="24"/>
          <w:highlight w:val="none"/>
        </w:rPr>
        <w:t>：</w:t>
      </w:r>
    </w:p>
    <w:p w14:paraId="22D217F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70EE7E1A">
      <w:pPr>
        <w:pStyle w:val="20"/>
        <w:spacing w:line="360" w:lineRule="auto"/>
        <w:rPr>
          <w:rFonts w:hint="eastAsia" w:ascii="宋体" w:hAnsi="宋体" w:eastAsia="宋体" w:cs="宋体"/>
          <w:color w:val="auto"/>
          <w:highlight w:val="none"/>
        </w:rPr>
      </w:pPr>
    </w:p>
    <w:p w14:paraId="086892B3">
      <w:pPr>
        <w:rPr>
          <w:rFonts w:hint="eastAsia" w:ascii="宋体" w:hAnsi="宋体" w:eastAsia="宋体" w:cs="宋体"/>
          <w:color w:val="auto"/>
          <w:highlight w:val="none"/>
        </w:rPr>
      </w:pPr>
    </w:p>
    <w:p w14:paraId="2ED09C31">
      <w:pPr>
        <w:spacing w:line="360" w:lineRule="auto"/>
        <w:rPr>
          <w:rFonts w:hint="eastAsia" w:ascii="宋体" w:hAnsi="宋体" w:eastAsia="宋体" w:cs="宋体"/>
          <w:color w:val="auto"/>
          <w:highlight w:val="none"/>
        </w:rPr>
      </w:pPr>
    </w:p>
    <w:p w14:paraId="1404E25D">
      <w:pPr>
        <w:spacing w:line="360" w:lineRule="auto"/>
        <w:rPr>
          <w:rFonts w:hint="eastAsia" w:ascii="宋体" w:hAnsi="宋体" w:eastAsia="宋体" w:cs="宋体"/>
          <w:color w:val="auto"/>
          <w:highlight w:val="none"/>
        </w:rPr>
      </w:pPr>
    </w:p>
    <w:p w14:paraId="1A6CC61B">
      <w:pPr>
        <w:spacing w:after="100" w:afterAutospacing="1" w:line="360" w:lineRule="auto"/>
        <w:jc w:val="center"/>
        <w:rPr>
          <w:rFonts w:hint="eastAsia" w:ascii="宋体" w:hAnsi="宋体" w:eastAsia="宋体" w:cs="宋体"/>
          <w:b/>
          <w:bCs/>
          <w:color w:val="auto"/>
          <w:sz w:val="24"/>
          <w:szCs w:val="24"/>
          <w:highlight w:val="none"/>
          <w:shd w:val="clear" w:color="auto" w:fill="FFFFFF" w:themeFill="background1"/>
        </w:rPr>
      </w:pPr>
      <w:r>
        <w:rPr>
          <w:rFonts w:hint="eastAsia" w:ascii="宋体" w:hAnsi="宋体" w:eastAsia="宋体" w:cs="宋体"/>
          <w:b/>
          <w:bCs/>
          <w:color w:val="auto"/>
          <w:sz w:val="24"/>
          <w:szCs w:val="24"/>
          <w:highlight w:val="none"/>
          <w:shd w:val="clear" w:color="auto" w:fill="FFFFFF" w:themeFill="background1"/>
        </w:rPr>
        <w:t>13.</w:t>
      </w:r>
      <w:bookmarkStart w:id="201" w:name="_Toc26783975"/>
      <w:bookmarkStart w:id="202" w:name="_Toc49935376"/>
      <w:bookmarkStart w:id="203" w:name="_Toc68090096"/>
      <w:r>
        <w:rPr>
          <w:rFonts w:hint="eastAsia" w:ascii="宋体" w:hAnsi="宋体" w:eastAsia="宋体" w:cs="宋体"/>
          <w:b/>
          <w:bCs/>
          <w:color w:val="auto"/>
          <w:sz w:val="24"/>
          <w:szCs w:val="24"/>
          <w:highlight w:val="none"/>
          <w:shd w:val="clear" w:color="auto" w:fill="FFFFFF" w:themeFill="background1"/>
        </w:rPr>
        <w:t>其它商务资料</w:t>
      </w:r>
      <w:bookmarkEnd w:id="201"/>
      <w:bookmarkEnd w:id="202"/>
      <w:bookmarkEnd w:id="203"/>
    </w:p>
    <w:p w14:paraId="59F8B5C0">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kern w:val="0"/>
          <w:sz w:val="24"/>
          <w:highlight w:val="none"/>
        </w:rPr>
        <w:t>供应商根据自身实际情况，结合本项目服务管理特点，编制符合本项目的服务方案。方案包含但不限于以下内容：</w:t>
      </w:r>
    </w:p>
    <w:p w14:paraId="35616C94">
      <w:pPr>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1）供货实施方案（根据评审因素自拟格式）；</w:t>
      </w:r>
    </w:p>
    <w:p w14:paraId="758F3DD5">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bookmarkStart w:id="204" w:name="_Hlk216192008"/>
      <w:r>
        <w:rPr>
          <w:rFonts w:hint="eastAsia" w:ascii="宋体" w:hAnsi="宋体" w:eastAsia="宋体" w:cs="宋体"/>
          <w:color w:val="auto"/>
          <w:sz w:val="24"/>
          <w:szCs w:val="24"/>
          <w:highlight w:val="none"/>
        </w:rPr>
        <w:t>售后服务方案（根据评分标准自拟格式，售后人员配置表格式详见附件1）</w:t>
      </w:r>
      <w:bookmarkEnd w:id="204"/>
      <w:r>
        <w:rPr>
          <w:rFonts w:hint="eastAsia" w:ascii="宋体" w:hAnsi="宋体" w:eastAsia="宋体" w:cs="宋体"/>
          <w:color w:val="auto"/>
          <w:sz w:val="24"/>
          <w:szCs w:val="24"/>
          <w:highlight w:val="none"/>
        </w:rPr>
        <w:t>；</w:t>
      </w:r>
    </w:p>
    <w:p w14:paraId="13440CF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205" w:name="_Hlk102059341"/>
      <w:r>
        <w:rPr>
          <w:rFonts w:hint="eastAsia" w:ascii="宋体" w:hAnsi="宋体" w:eastAsia="宋体" w:cs="宋体"/>
          <w:color w:val="auto"/>
          <w:sz w:val="24"/>
          <w:szCs w:val="24"/>
          <w:highlight w:val="none"/>
        </w:rPr>
        <w:t>同类项目业绩</w:t>
      </w:r>
      <w:bookmarkEnd w:id="205"/>
      <w:r>
        <w:rPr>
          <w:rFonts w:hint="eastAsia" w:ascii="宋体" w:hAnsi="宋体" w:eastAsia="宋体" w:cs="宋体"/>
          <w:color w:val="auto"/>
          <w:sz w:val="24"/>
          <w:szCs w:val="24"/>
          <w:highlight w:val="none"/>
        </w:rPr>
        <w:t>（格式见附表2）；</w:t>
      </w:r>
    </w:p>
    <w:p w14:paraId="34B1371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4）招标文件要求及投标人认为有必要提供的其它商务资料。</w:t>
      </w:r>
    </w:p>
    <w:p w14:paraId="0D9A65E3">
      <w:pPr>
        <w:spacing w:line="360" w:lineRule="auto"/>
        <w:ind w:firstLine="600" w:firstLineChars="25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附表 1：人员配置</w:t>
      </w:r>
    </w:p>
    <w:tbl>
      <w:tblPr>
        <w:tblStyle w:val="49"/>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2005"/>
        <w:gridCol w:w="2895"/>
        <w:gridCol w:w="1791"/>
        <w:gridCol w:w="1328"/>
      </w:tblGrid>
      <w:tr w14:paraId="3AF19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jc w:val="center"/>
        </w:trPr>
        <w:tc>
          <w:tcPr>
            <w:tcW w:w="1479" w:type="dxa"/>
            <w:vAlign w:val="center"/>
          </w:tcPr>
          <w:p w14:paraId="77437FB7">
            <w:pPr>
              <w:adjustRightInd w:val="0"/>
              <w:snapToGrid w:val="0"/>
              <w:spacing w:line="240" w:lineRule="atLeas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005" w:type="dxa"/>
            <w:vAlign w:val="center"/>
          </w:tcPr>
          <w:p w14:paraId="73878FE8">
            <w:pPr>
              <w:adjustRightInd w:val="0"/>
              <w:snapToGrid w:val="0"/>
              <w:spacing w:line="240" w:lineRule="atLeas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2895" w:type="dxa"/>
            <w:vAlign w:val="center"/>
          </w:tcPr>
          <w:p w14:paraId="32A89E02">
            <w:pPr>
              <w:adjustRightInd w:val="0"/>
              <w:snapToGrid w:val="0"/>
              <w:spacing w:line="240" w:lineRule="atLeas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担任本次项目的职务</w:t>
            </w:r>
          </w:p>
        </w:tc>
        <w:tc>
          <w:tcPr>
            <w:tcW w:w="1791" w:type="dxa"/>
            <w:vAlign w:val="center"/>
          </w:tcPr>
          <w:p w14:paraId="09C28DC5">
            <w:pPr>
              <w:adjustRightInd w:val="0"/>
              <w:snapToGrid w:val="0"/>
              <w:spacing w:line="240" w:lineRule="atLeas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专业</w:t>
            </w:r>
          </w:p>
        </w:tc>
        <w:tc>
          <w:tcPr>
            <w:tcW w:w="1328" w:type="dxa"/>
            <w:vAlign w:val="center"/>
          </w:tcPr>
          <w:p w14:paraId="07C56648">
            <w:pPr>
              <w:adjustRightInd w:val="0"/>
              <w:snapToGrid w:val="0"/>
              <w:spacing w:line="240" w:lineRule="atLeast"/>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备注</w:t>
            </w:r>
          </w:p>
        </w:tc>
      </w:tr>
      <w:tr w14:paraId="2B36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479" w:type="dxa"/>
            <w:vAlign w:val="center"/>
          </w:tcPr>
          <w:p w14:paraId="611345AD">
            <w:pPr>
              <w:adjustRightInd w:val="0"/>
              <w:snapToGrid w:val="0"/>
              <w:spacing w:line="240" w:lineRule="atLeast"/>
              <w:jc w:val="center"/>
              <w:rPr>
                <w:rFonts w:hint="eastAsia" w:ascii="宋体" w:hAnsi="宋体" w:eastAsia="宋体" w:cs="宋体"/>
                <w:color w:val="auto"/>
                <w:szCs w:val="21"/>
                <w:highlight w:val="none"/>
              </w:rPr>
            </w:pPr>
          </w:p>
        </w:tc>
        <w:tc>
          <w:tcPr>
            <w:tcW w:w="2005" w:type="dxa"/>
            <w:vAlign w:val="center"/>
          </w:tcPr>
          <w:p w14:paraId="3B64DDFB">
            <w:pPr>
              <w:adjustRightInd w:val="0"/>
              <w:snapToGrid w:val="0"/>
              <w:spacing w:line="240" w:lineRule="atLeast"/>
              <w:jc w:val="center"/>
              <w:rPr>
                <w:rFonts w:hint="eastAsia" w:ascii="宋体" w:hAnsi="宋体" w:eastAsia="宋体" w:cs="宋体"/>
                <w:color w:val="auto"/>
                <w:szCs w:val="21"/>
                <w:highlight w:val="none"/>
              </w:rPr>
            </w:pPr>
          </w:p>
        </w:tc>
        <w:tc>
          <w:tcPr>
            <w:tcW w:w="2895" w:type="dxa"/>
            <w:vAlign w:val="center"/>
          </w:tcPr>
          <w:p w14:paraId="27A4C1BF">
            <w:pPr>
              <w:adjustRightInd w:val="0"/>
              <w:snapToGrid w:val="0"/>
              <w:spacing w:line="240" w:lineRule="atLeast"/>
              <w:jc w:val="center"/>
              <w:rPr>
                <w:rFonts w:hint="eastAsia" w:ascii="宋体" w:hAnsi="宋体" w:eastAsia="宋体" w:cs="宋体"/>
                <w:color w:val="auto"/>
                <w:szCs w:val="21"/>
                <w:highlight w:val="none"/>
              </w:rPr>
            </w:pPr>
          </w:p>
        </w:tc>
        <w:tc>
          <w:tcPr>
            <w:tcW w:w="1791" w:type="dxa"/>
            <w:vAlign w:val="center"/>
          </w:tcPr>
          <w:p w14:paraId="76A994E0">
            <w:pPr>
              <w:adjustRightInd w:val="0"/>
              <w:snapToGrid w:val="0"/>
              <w:spacing w:line="240" w:lineRule="atLeast"/>
              <w:jc w:val="center"/>
              <w:rPr>
                <w:rFonts w:hint="eastAsia" w:ascii="宋体" w:hAnsi="宋体" w:eastAsia="宋体" w:cs="宋体"/>
                <w:color w:val="auto"/>
                <w:szCs w:val="21"/>
                <w:highlight w:val="none"/>
              </w:rPr>
            </w:pPr>
          </w:p>
        </w:tc>
        <w:tc>
          <w:tcPr>
            <w:tcW w:w="1328" w:type="dxa"/>
            <w:vAlign w:val="center"/>
          </w:tcPr>
          <w:p w14:paraId="62C14311">
            <w:pPr>
              <w:adjustRightInd w:val="0"/>
              <w:snapToGrid w:val="0"/>
              <w:spacing w:line="240" w:lineRule="atLeast"/>
              <w:jc w:val="center"/>
              <w:rPr>
                <w:rFonts w:hint="eastAsia" w:ascii="宋体" w:hAnsi="宋体" w:eastAsia="宋体" w:cs="宋体"/>
                <w:color w:val="auto"/>
                <w:szCs w:val="21"/>
                <w:highlight w:val="none"/>
              </w:rPr>
            </w:pPr>
          </w:p>
        </w:tc>
      </w:tr>
      <w:tr w14:paraId="32616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479" w:type="dxa"/>
            <w:vAlign w:val="center"/>
          </w:tcPr>
          <w:p w14:paraId="734AD715">
            <w:pPr>
              <w:adjustRightInd w:val="0"/>
              <w:snapToGrid w:val="0"/>
              <w:spacing w:line="240" w:lineRule="atLeast"/>
              <w:jc w:val="center"/>
              <w:rPr>
                <w:rFonts w:hint="eastAsia" w:ascii="宋体" w:hAnsi="宋体" w:eastAsia="宋体" w:cs="宋体"/>
                <w:color w:val="auto"/>
                <w:szCs w:val="21"/>
                <w:highlight w:val="none"/>
              </w:rPr>
            </w:pPr>
          </w:p>
        </w:tc>
        <w:tc>
          <w:tcPr>
            <w:tcW w:w="2005" w:type="dxa"/>
            <w:vAlign w:val="center"/>
          </w:tcPr>
          <w:p w14:paraId="192A2569">
            <w:pPr>
              <w:adjustRightInd w:val="0"/>
              <w:snapToGrid w:val="0"/>
              <w:spacing w:line="240" w:lineRule="atLeast"/>
              <w:jc w:val="center"/>
              <w:rPr>
                <w:rFonts w:hint="eastAsia" w:ascii="宋体" w:hAnsi="宋体" w:eastAsia="宋体" w:cs="宋体"/>
                <w:color w:val="auto"/>
                <w:szCs w:val="21"/>
                <w:highlight w:val="none"/>
              </w:rPr>
            </w:pPr>
          </w:p>
        </w:tc>
        <w:tc>
          <w:tcPr>
            <w:tcW w:w="2895" w:type="dxa"/>
            <w:vAlign w:val="center"/>
          </w:tcPr>
          <w:p w14:paraId="00E9EC77">
            <w:pPr>
              <w:adjustRightInd w:val="0"/>
              <w:snapToGrid w:val="0"/>
              <w:spacing w:line="240" w:lineRule="atLeast"/>
              <w:jc w:val="center"/>
              <w:rPr>
                <w:rFonts w:hint="eastAsia" w:ascii="宋体" w:hAnsi="宋体" w:eastAsia="宋体" w:cs="宋体"/>
                <w:color w:val="auto"/>
                <w:szCs w:val="21"/>
                <w:highlight w:val="none"/>
              </w:rPr>
            </w:pPr>
          </w:p>
        </w:tc>
        <w:tc>
          <w:tcPr>
            <w:tcW w:w="1791" w:type="dxa"/>
            <w:vAlign w:val="center"/>
          </w:tcPr>
          <w:p w14:paraId="29213100">
            <w:pPr>
              <w:adjustRightInd w:val="0"/>
              <w:snapToGrid w:val="0"/>
              <w:spacing w:line="240" w:lineRule="atLeast"/>
              <w:jc w:val="center"/>
              <w:rPr>
                <w:rFonts w:hint="eastAsia" w:ascii="宋体" w:hAnsi="宋体" w:eastAsia="宋体" w:cs="宋体"/>
                <w:color w:val="auto"/>
                <w:szCs w:val="21"/>
                <w:highlight w:val="none"/>
              </w:rPr>
            </w:pPr>
          </w:p>
        </w:tc>
        <w:tc>
          <w:tcPr>
            <w:tcW w:w="1328" w:type="dxa"/>
            <w:vAlign w:val="center"/>
          </w:tcPr>
          <w:p w14:paraId="7961A770">
            <w:pPr>
              <w:adjustRightInd w:val="0"/>
              <w:snapToGrid w:val="0"/>
              <w:spacing w:line="240" w:lineRule="atLeast"/>
              <w:jc w:val="center"/>
              <w:rPr>
                <w:rFonts w:hint="eastAsia" w:ascii="宋体" w:hAnsi="宋体" w:eastAsia="宋体" w:cs="宋体"/>
                <w:color w:val="auto"/>
                <w:szCs w:val="21"/>
                <w:highlight w:val="none"/>
              </w:rPr>
            </w:pPr>
          </w:p>
        </w:tc>
      </w:tr>
      <w:tr w14:paraId="1590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479" w:type="dxa"/>
            <w:vAlign w:val="center"/>
          </w:tcPr>
          <w:p w14:paraId="5D02D1FE">
            <w:pPr>
              <w:adjustRightInd w:val="0"/>
              <w:snapToGrid w:val="0"/>
              <w:spacing w:line="240" w:lineRule="atLeast"/>
              <w:jc w:val="center"/>
              <w:rPr>
                <w:rFonts w:hint="eastAsia" w:ascii="宋体" w:hAnsi="宋体" w:eastAsia="宋体" w:cs="宋体"/>
                <w:color w:val="auto"/>
                <w:szCs w:val="21"/>
                <w:highlight w:val="none"/>
              </w:rPr>
            </w:pPr>
          </w:p>
        </w:tc>
        <w:tc>
          <w:tcPr>
            <w:tcW w:w="2005" w:type="dxa"/>
            <w:vAlign w:val="center"/>
          </w:tcPr>
          <w:p w14:paraId="503EE593">
            <w:pPr>
              <w:adjustRightInd w:val="0"/>
              <w:snapToGrid w:val="0"/>
              <w:spacing w:line="240" w:lineRule="atLeast"/>
              <w:jc w:val="center"/>
              <w:rPr>
                <w:rFonts w:hint="eastAsia" w:ascii="宋体" w:hAnsi="宋体" w:eastAsia="宋体" w:cs="宋体"/>
                <w:color w:val="auto"/>
                <w:szCs w:val="21"/>
                <w:highlight w:val="none"/>
              </w:rPr>
            </w:pPr>
          </w:p>
        </w:tc>
        <w:tc>
          <w:tcPr>
            <w:tcW w:w="2895" w:type="dxa"/>
            <w:vAlign w:val="center"/>
          </w:tcPr>
          <w:p w14:paraId="17FA0C40">
            <w:pPr>
              <w:adjustRightInd w:val="0"/>
              <w:snapToGrid w:val="0"/>
              <w:spacing w:line="240" w:lineRule="atLeast"/>
              <w:jc w:val="center"/>
              <w:rPr>
                <w:rFonts w:hint="eastAsia" w:ascii="宋体" w:hAnsi="宋体" w:eastAsia="宋体" w:cs="宋体"/>
                <w:color w:val="auto"/>
                <w:szCs w:val="21"/>
                <w:highlight w:val="none"/>
              </w:rPr>
            </w:pPr>
          </w:p>
        </w:tc>
        <w:tc>
          <w:tcPr>
            <w:tcW w:w="1791" w:type="dxa"/>
            <w:vAlign w:val="center"/>
          </w:tcPr>
          <w:p w14:paraId="6EB4B08A">
            <w:pPr>
              <w:adjustRightInd w:val="0"/>
              <w:snapToGrid w:val="0"/>
              <w:spacing w:line="240" w:lineRule="atLeast"/>
              <w:jc w:val="center"/>
              <w:rPr>
                <w:rFonts w:hint="eastAsia" w:ascii="宋体" w:hAnsi="宋体" w:eastAsia="宋体" w:cs="宋体"/>
                <w:color w:val="auto"/>
                <w:szCs w:val="21"/>
                <w:highlight w:val="none"/>
              </w:rPr>
            </w:pPr>
          </w:p>
        </w:tc>
        <w:tc>
          <w:tcPr>
            <w:tcW w:w="1328" w:type="dxa"/>
            <w:vAlign w:val="center"/>
          </w:tcPr>
          <w:p w14:paraId="24E58E4D">
            <w:pPr>
              <w:adjustRightInd w:val="0"/>
              <w:snapToGrid w:val="0"/>
              <w:spacing w:line="240" w:lineRule="atLeast"/>
              <w:jc w:val="center"/>
              <w:rPr>
                <w:rFonts w:hint="eastAsia" w:ascii="宋体" w:hAnsi="宋体" w:eastAsia="宋体" w:cs="宋体"/>
                <w:color w:val="auto"/>
                <w:szCs w:val="21"/>
                <w:highlight w:val="none"/>
              </w:rPr>
            </w:pPr>
          </w:p>
        </w:tc>
      </w:tr>
    </w:tbl>
    <w:p w14:paraId="7553B7AA">
      <w:pPr>
        <w:pStyle w:val="2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注：在填写时，如本表格不适合供应商的实际情况，可根据本表格式自行划表填写。</w:t>
      </w:r>
    </w:p>
    <w:p w14:paraId="27B9E1C8">
      <w:pPr>
        <w:pStyle w:val="2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附：相关证书材料（若有）。</w:t>
      </w:r>
    </w:p>
    <w:p w14:paraId="21177439">
      <w:pPr>
        <w:rPr>
          <w:rFonts w:hint="eastAsia" w:ascii="宋体" w:hAnsi="宋体" w:eastAsia="宋体" w:cs="宋体"/>
          <w:color w:val="auto"/>
          <w:highlight w:val="none"/>
        </w:rPr>
      </w:pPr>
    </w:p>
    <w:p w14:paraId="1BD27BE3">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投标人全称（加盖公章）：</w:t>
      </w:r>
    </w:p>
    <w:p w14:paraId="74E76A62">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法定代表人或其委托代理人</w:t>
      </w:r>
      <w:r>
        <w:rPr>
          <w:rFonts w:hint="eastAsia" w:ascii="宋体" w:hAnsi="宋体" w:eastAsia="宋体" w:cs="宋体"/>
          <w:bCs/>
          <w:color w:val="auto"/>
          <w:sz w:val="24"/>
          <w:szCs w:val="24"/>
          <w:highlight w:val="none"/>
          <w:shd w:val="clear" w:color="auto" w:fill="FFFFFF" w:themeFill="background1"/>
        </w:rPr>
        <w:t>（签字或签章）</w:t>
      </w:r>
      <w:r>
        <w:rPr>
          <w:rFonts w:hint="eastAsia" w:ascii="宋体" w:hAnsi="宋体" w:eastAsia="宋体" w:cs="宋体"/>
          <w:color w:val="auto"/>
          <w:sz w:val="24"/>
          <w:szCs w:val="24"/>
          <w:highlight w:val="none"/>
          <w:shd w:val="clear" w:color="auto" w:fill="FFFFFF" w:themeFill="background1"/>
        </w:rPr>
        <w:t>：</w:t>
      </w:r>
    </w:p>
    <w:p w14:paraId="6CE93745">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日期：_______年   月   日</w:t>
      </w:r>
    </w:p>
    <w:p w14:paraId="49FA5411">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p>
    <w:p w14:paraId="2377EFB6">
      <w:pPr>
        <w:spacing w:line="360" w:lineRule="auto"/>
        <w:ind w:firstLine="600" w:firstLineChars="250"/>
        <w:jc w:val="left"/>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附件2：</w:t>
      </w:r>
      <w:r>
        <w:rPr>
          <w:rFonts w:hint="eastAsia" w:ascii="宋体" w:hAnsi="宋体" w:eastAsia="宋体" w:cs="宋体"/>
          <w:bCs/>
          <w:color w:val="auto"/>
          <w:sz w:val="24"/>
          <w:szCs w:val="24"/>
          <w:highlight w:val="none"/>
          <w:shd w:val="clear" w:color="auto" w:fill="FFFFFF" w:themeFill="background1"/>
        </w:rPr>
        <w:t>同类项目业绩</w:t>
      </w:r>
    </w:p>
    <w:tbl>
      <w:tblPr>
        <w:tblStyle w:val="49"/>
        <w:tblW w:w="9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689"/>
        <w:gridCol w:w="1846"/>
        <w:gridCol w:w="1650"/>
        <w:gridCol w:w="2212"/>
        <w:gridCol w:w="1369"/>
      </w:tblGrid>
      <w:tr w14:paraId="32AA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068" w:type="dxa"/>
            <w:vAlign w:val="center"/>
          </w:tcPr>
          <w:p w14:paraId="4B33E34C">
            <w:pPr>
              <w:spacing w:line="360" w:lineRule="auto"/>
              <w:jc w:val="center"/>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序号</w:t>
            </w:r>
          </w:p>
        </w:tc>
        <w:tc>
          <w:tcPr>
            <w:tcW w:w="1689" w:type="dxa"/>
            <w:vAlign w:val="center"/>
          </w:tcPr>
          <w:p w14:paraId="20A3ADB5">
            <w:pPr>
              <w:spacing w:line="360" w:lineRule="auto"/>
              <w:jc w:val="center"/>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项目名称</w:t>
            </w:r>
          </w:p>
        </w:tc>
        <w:tc>
          <w:tcPr>
            <w:tcW w:w="1846" w:type="dxa"/>
            <w:vAlign w:val="center"/>
          </w:tcPr>
          <w:p w14:paraId="424BBD17">
            <w:pPr>
              <w:spacing w:line="360" w:lineRule="auto"/>
              <w:jc w:val="center"/>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服务时间</w:t>
            </w:r>
          </w:p>
        </w:tc>
        <w:tc>
          <w:tcPr>
            <w:tcW w:w="1650" w:type="dxa"/>
            <w:vAlign w:val="center"/>
          </w:tcPr>
          <w:p w14:paraId="6EA1E801">
            <w:pPr>
              <w:spacing w:line="360" w:lineRule="auto"/>
              <w:jc w:val="center"/>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业主单位</w:t>
            </w:r>
          </w:p>
        </w:tc>
        <w:tc>
          <w:tcPr>
            <w:tcW w:w="2212" w:type="dxa"/>
            <w:vAlign w:val="center"/>
          </w:tcPr>
          <w:p w14:paraId="544E6799">
            <w:pPr>
              <w:spacing w:line="360" w:lineRule="auto"/>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合同金额（万元）</w:t>
            </w:r>
          </w:p>
        </w:tc>
        <w:tc>
          <w:tcPr>
            <w:tcW w:w="1369" w:type="dxa"/>
            <w:vAlign w:val="center"/>
          </w:tcPr>
          <w:p w14:paraId="5EE92E86">
            <w:pPr>
              <w:spacing w:line="360" w:lineRule="auto"/>
              <w:jc w:val="center"/>
              <w:rPr>
                <w:rFonts w:hint="eastAsia" w:ascii="宋体" w:hAnsi="宋体" w:eastAsia="宋体" w:cs="宋体"/>
                <w:bCs/>
                <w:color w:val="auto"/>
                <w:sz w:val="24"/>
                <w:szCs w:val="24"/>
                <w:highlight w:val="none"/>
                <w:shd w:val="clear" w:color="auto" w:fill="FFFFFF" w:themeFill="background1"/>
              </w:rPr>
            </w:pPr>
            <w:r>
              <w:rPr>
                <w:rFonts w:hint="eastAsia" w:ascii="宋体" w:hAnsi="宋体" w:eastAsia="宋体" w:cs="宋体"/>
                <w:bCs/>
                <w:color w:val="auto"/>
                <w:sz w:val="24"/>
                <w:szCs w:val="24"/>
                <w:highlight w:val="none"/>
                <w:shd w:val="clear" w:color="auto" w:fill="FFFFFF" w:themeFill="background1"/>
              </w:rPr>
              <w:t>索引页码</w:t>
            </w:r>
          </w:p>
        </w:tc>
      </w:tr>
      <w:tr w14:paraId="09EEC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068" w:type="dxa"/>
          </w:tcPr>
          <w:p w14:paraId="596D5D5B">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689" w:type="dxa"/>
          </w:tcPr>
          <w:p w14:paraId="53A34D2A">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846" w:type="dxa"/>
          </w:tcPr>
          <w:p w14:paraId="3AD42DAF">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650" w:type="dxa"/>
          </w:tcPr>
          <w:p w14:paraId="78E95BDA">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2212" w:type="dxa"/>
          </w:tcPr>
          <w:p w14:paraId="2B75ACC3">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369" w:type="dxa"/>
          </w:tcPr>
          <w:p w14:paraId="5C718456">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r>
      <w:tr w14:paraId="6C454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068" w:type="dxa"/>
          </w:tcPr>
          <w:p w14:paraId="2930F495">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689" w:type="dxa"/>
          </w:tcPr>
          <w:p w14:paraId="5623B904">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846" w:type="dxa"/>
          </w:tcPr>
          <w:p w14:paraId="337DB3D5">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650" w:type="dxa"/>
          </w:tcPr>
          <w:p w14:paraId="7868C300">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2212" w:type="dxa"/>
          </w:tcPr>
          <w:p w14:paraId="660DC1EC">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369" w:type="dxa"/>
          </w:tcPr>
          <w:p w14:paraId="38D55C5E">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r>
      <w:tr w14:paraId="0DCF9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068" w:type="dxa"/>
          </w:tcPr>
          <w:p w14:paraId="3A0C7FEC">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689" w:type="dxa"/>
          </w:tcPr>
          <w:p w14:paraId="0C944FA3">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846" w:type="dxa"/>
          </w:tcPr>
          <w:p w14:paraId="30BFDDF5">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650" w:type="dxa"/>
          </w:tcPr>
          <w:p w14:paraId="4BB2CD41">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2212" w:type="dxa"/>
          </w:tcPr>
          <w:p w14:paraId="25791ADF">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369" w:type="dxa"/>
          </w:tcPr>
          <w:p w14:paraId="320891D6">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r>
      <w:tr w14:paraId="41960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068" w:type="dxa"/>
          </w:tcPr>
          <w:p w14:paraId="7070BA0C">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689" w:type="dxa"/>
          </w:tcPr>
          <w:p w14:paraId="2F9E59B1">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846" w:type="dxa"/>
          </w:tcPr>
          <w:p w14:paraId="68E3B48A">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650" w:type="dxa"/>
          </w:tcPr>
          <w:p w14:paraId="0291F8CA">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2212" w:type="dxa"/>
          </w:tcPr>
          <w:p w14:paraId="35020B04">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c>
          <w:tcPr>
            <w:tcW w:w="1369" w:type="dxa"/>
          </w:tcPr>
          <w:p w14:paraId="2A6D63AF">
            <w:pPr>
              <w:spacing w:line="360" w:lineRule="auto"/>
              <w:ind w:firstLine="602" w:firstLineChars="250"/>
              <w:jc w:val="left"/>
              <w:rPr>
                <w:rFonts w:hint="eastAsia" w:ascii="宋体" w:hAnsi="宋体" w:eastAsia="宋体" w:cs="宋体"/>
                <w:b/>
                <w:bCs/>
                <w:color w:val="auto"/>
                <w:sz w:val="24"/>
                <w:szCs w:val="24"/>
                <w:highlight w:val="none"/>
                <w:shd w:val="clear" w:color="auto" w:fill="FFFFFF" w:themeFill="background1"/>
              </w:rPr>
            </w:pPr>
          </w:p>
        </w:tc>
      </w:tr>
    </w:tbl>
    <w:p w14:paraId="33E97861">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根据评审要求提供证明材料</w:t>
      </w:r>
    </w:p>
    <w:p w14:paraId="1EBBF3F6">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投标人全称（加盖公章）：</w:t>
      </w:r>
    </w:p>
    <w:p w14:paraId="2B8AEC3A">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法定代表人或其委托代理人</w:t>
      </w:r>
      <w:r>
        <w:rPr>
          <w:rFonts w:hint="eastAsia" w:ascii="宋体" w:hAnsi="宋体" w:eastAsia="宋体" w:cs="宋体"/>
          <w:bCs/>
          <w:color w:val="auto"/>
          <w:sz w:val="24"/>
          <w:szCs w:val="24"/>
          <w:highlight w:val="none"/>
          <w:shd w:val="clear" w:color="auto" w:fill="FFFFFF" w:themeFill="background1"/>
        </w:rPr>
        <w:t>（签字或签章）</w:t>
      </w:r>
      <w:r>
        <w:rPr>
          <w:rFonts w:hint="eastAsia" w:ascii="宋体" w:hAnsi="宋体" w:eastAsia="宋体" w:cs="宋体"/>
          <w:color w:val="auto"/>
          <w:sz w:val="24"/>
          <w:szCs w:val="24"/>
          <w:highlight w:val="none"/>
          <w:shd w:val="clear" w:color="auto" w:fill="FFFFFF" w:themeFill="background1"/>
        </w:rPr>
        <w:t>：</w:t>
      </w:r>
    </w:p>
    <w:p w14:paraId="0B9527F8">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日期：_______年   月   日</w:t>
      </w:r>
    </w:p>
    <w:p w14:paraId="742AFFBA">
      <w:pPr>
        <w:pStyle w:val="4"/>
        <w:spacing w:before="360" w:beforeLines="150" w:after="0" w:line="415" w:lineRule="auto"/>
        <w:rPr>
          <w:rFonts w:hint="eastAsia" w:ascii="宋体" w:hAnsi="宋体" w:eastAsia="宋体" w:cs="宋体"/>
          <w:bCs w:val="0"/>
          <w:color w:val="auto"/>
          <w:sz w:val="28"/>
          <w:szCs w:val="28"/>
          <w:highlight w:val="none"/>
        </w:rPr>
      </w:pPr>
      <w:bookmarkStart w:id="206" w:name="_Toc74301074"/>
      <w:bookmarkStart w:id="207" w:name="_Toc85750625"/>
      <w:bookmarkStart w:id="208" w:name="_Toc223962475"/>
      <w:bookmarkStart w:id="209" w:name="_Toc76476017"/>
      <w:r>
        <w:rPr>
          <w:rFonts w:hint="eastAsia" w:ascii="宋体" w:hAnsi="宋体" w:eastAsia="宋体" w:cs="宋体"/>
          <w:bCs w:val="0"/>
          <w:color w:val="auto"/>
          <w:sz w:val="28"/>
          <w:szCs w:val="28"/>
          <w:highlight w:val="none"/>
        </w:rPr>
        <w:t>四、投标文件技术部分</w:t>
      </w:r>
      <w:bookmarkEnd w:id="206"/>
      <w:bookmarkEnd w:id="207"/>
      <w:bookmarkEnd w:id="208"/>
      <w:bookmarkEnd w:id="209"/>
    </w:p>
    <w:p w14:paraId="30A169F9">
      <w:pPr>
        <w:spacing w:before="360" w:beforeLines="150"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 投标货物（系统设备）技术指标参数偏离表</w:t>
      </w:r>
    </w:p>
    <w:p w14:paraId="3B6B4269">
      <w:pPr>
        <w:spacing w:line="360" w:lineRule="auto"/>
        <w:ind w:firstLine="527" w:firstLineChars="250"/>
        <w:jc w:val="left"/>
        <w:rPr>
          <w:rFonts w:hint="eastAsia" w:ascii="宋体" w:hAnsi="宋体" w:eastAsia="宋体" w:cs="宋体"/>
          <w:b/>
          <w:bCs/>
          <w:color w:val="auto"/>
          <w:szCs w:val="21"/>
          <w:highlight w:val="none"/>
          <w:u w:val="single"/>
        </w:rPr>
      </w:pPr>
      <w:r>
        <w:rPr>
          <w:rFonts w:hint="eastAsia" w:ascii="宋体" w:hAnsi="宋体" w:eastAsia="宋体" w:cs="宋体"/>
          <w:b/>
          <w:bCs/>
          <w:color w:val="auto"/>
          <w:szCs w:val="21"/>
          <w:highlight w:val="none"/>
        </w:rPr>
        <w:t>项目名称：                           项目编号：</w:t>
      </w:r>
    </w:p>
    <w:tbl>
      <w:tblPr>
        <w:tblStyle w:val="49"/>
        <w:tblW w:w="9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117"/>
        <w:gridCol w:w="2141"/>
        <w:gridCol w:w="2711"/>
        <w:gridCol w:w="1426"/>
        <w:gridCol w:w="1586"/>
      </w:tblGrid>
      <w:tr w14:paraId="3E715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0" w:hRule="atLeast"/>
          <w:jc w:val="center"/>
        </w:trPr>
        <w:tc>
          <w:tcPr>
            <w:tcW w:w="698" w:type="dxa"/>
            <w:vAlign w:val="center"/>
          </w:tcPr>
          <w:p w14:paraId="1CDF7E87">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117" w:type="dxa"/>
            <w:vAlign w:val="center"/>
          </w:tcPr>
          <w:p w14:paraId="4505C65A">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名称</w:t>
            </w:r>
          </w:p>
        </w:tc>
        <w:tc>
          <w:tcPr>
            <w:tcW w:w="2141" w:type="dxa"/>
            <w:vAlign w:val="center"/>
          </w:tcPr>
          <w:p w14:paraId="09974536">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招标文件技术参数要求</w:t>
            </w:r>
          </w:p>
        </w:tc>
        <w:tc>
          <w:tcPr>
            <w:tcW w:w="2711" w:type="dxa"/>
            <w:vAlign w:val="center"/>
          </w:tcPr>
          <w:p w14:paraId="0B46EC48">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投标品牌、型号、技术</w:t>
            </w:r>
          </w:p>
          <w:p w14:paraId="3AE33A75">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参数及配置清单等</w:t>
            </w:r>
          </w:p>
        </w:tc>
        <w:tc>
          <w:tcPr>
            <w:tcW w:w="1426" w:type="dxa"/>
            <w:vAlign w:val="center"/>
          </w:tcPr>
          <w:p w14:paraId="3A466C1A">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偏离情况</w:t>
            </w:r>
          </w:p>
        </w:tc>
        <w:tc>
          <w:tcPr>
            <w:tcW w:w="1586" w:type="dxa"/>
            <w:vAlign w:val="center"/>
          </w:tcPr>
          <w:p w14:paraId="3AADF3DE">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技术支持资料索引（页码或条目号等）</w:t>
            </w:r>
          </w:p>
        </w:tc>
      </w:tr>
      <w:tr w14:paraId="68EF8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jc w:val="center"/>
        </w:trPr>
        <w:tc>
          <w:tcPr>
            <w:tcW w:w="698" w:type="dxa"/>
            <w:vAlign w:val="center"/>
          </w:tcPr>
          <w:p w14:paraId="1E2FCB04">
            <w:pPr>
              <w:jc w:val="center"/>
              <w:rPr>
                <w:rFonts w:hint="eastAsia" w:ascii="宋体" w:hAnsi="宋体" w:eastAsia="宋体" w:cs="宋体"/>
                <w:color w:val="auto"/>
                <w:szCs w:val="21"/>
                <w:highlight w:val="none"/>
              </w:rPr>
            </w:pPr>
          </w:p>
        </w:tc>
        <w:tc>
          <w:tcPr>
            <w:tcW w:w="1117" w:type="dxa"/>
            <w:vAlign w:val="center"/>
          </w:tcPr>
          <w:p w14:paraId="2A8C27F4">
            <w:pPr>
              <w:jc w:val="center"/>
              <w:rPr>
                <w:rFonts w:hint="eastAsia" w:ascii="宋体" w:hAnsi="宋体" w:eastAsia="宋体" w:cs="宋体"/>
                <w:color w:val="auto"/>
                <w:szCs w:val="21"/>
                <w:highlight w:val="none"/>
              </w:rPr>
            </w:pPr>
          </w:p>
        </w:tc>
        <w:tc>
          <w:tcPr>
            <w:tcW w:w="2141" w:type="dxa"/>
            <w:vAlign w:val="center"/>
          </w:tcPr>
          <w:p w14:paraId="5DE58AC3">
            <w:pPr>
              <w:jc w:val="center"/>
              <w:rPr>
                <w:rFonts w:hint="eastAsia" w:ascii="宋体" w:hAnsi="宋体" w:eastAsia="宋体" w:cs="宋体"/>
                <w:color w:val="auto"/>
                <w:szCs w:val="21"/>
                <w:highlight w:val="none"/>
              </w:rPr>
            </w:pPr>
          </w:p>
        </w:tc>
        <w:tc>
          <w:tcPr>
            <w:tcW w:w="2711" w:type="dxa"/>
            <w:vAlign w:val="center"/>
          </w:tcPr>
          <w:p w14:paraId="4A0953D9">
            <w:pPr>
              <w:jc w:val="center"/>
              <w:rPr>
                <w:rFonts w:hint="eastAsia" w:ascii="宋体" w:hAnsi="宋体" w:eastAsia="宋体" w:cs="宋体"/>
                <w:color w:val="auto"/>
                <w:szCs w:val="21"/>
                <w:highlight w:val="none"/>
              </w:rPr>
            </w:pPr>
          </w:p>
        </w:tc>
        <w:tc>
          <w:tcPr>
            <w:tcW w:w="1426" w:type="dxa"/>
            <w:vAlign w:val="center"/>
          </w:tcPr>
          <w:p w14:paraId="62E29315">
            <w:pPr>
              <w:jc w:val="center"/>
              <w:rPr>
                <w:rFonts w:hint="eastAsia" w:ascii="宋体" w:hAnsi="宋体" w:eastAsia="宋体" w:cs="宋体"/>
                <w:color w:val="auto"/>
                <w:szCs w:val="21"/>
                <w:highlight w:val="none"/>
              </w:rPr>
            </w:pPr>
          </w:p>
        </w:tc>
        <w:tc>
          <w:tcPr>
            <w:tcW w:w="1586" w:type="dxa"/>
            <w:vAlign w:val="center"/>
          </w:tcPr>
          <w:p w14:paraId="29317202">
            <w:pPr>
              <w:jc w:val="center"/>
              <w:rPr>
                <w:rFonts w:hint="eastAsia" w:ascii="宋体" w:hAnsi="宋体" w:eastAsia="宋体" w:cs="宋体"/>
                <w:color w:val="auto"/>
                <w:szCs w:val="21"/>
                <w:highlight w:val="none"/>
              </w:rPr>
            </w:pPr>
          </w:p>
        </w:tc>
      </w:tr>
      <w:tr w14:paraId="542E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jc w:val="center"/>
        </w:trPr>
        <w:tc>
          <w:tcPr>
            <w:tcW w:w="698" w:type="dxa"/>
            <w:vAlign w:val="center"/>
          </w:tcPr>
          <w:p w14:paraId="48284C41">
            <w:pPr>
              <w:jc w:val="center"/>
              <w:rPr>
                <w:rFonts w:hint="eastAsia" w:ascii="宋体" w:hAnsi="宋体" w:eastAsia="宋体" w:cs="宋体"/>
                <w:color w:val="auto"/>
                <w:szCs w:val="21"/>
                <w:highlight w:val="none"/>
              </w:rPr>
            </w:pPr>
          </w:p>
        </w:tc>
        <w:tc>
          <w:tcPr>
            <w:tcW w:w="1117" w:type="dxa"/>
            <w:vAlign w:val="center"/>
          </w:tcPr>
          <w:p w14:paraId="4D023B2B">
            <w:pPr>
              <w:jc w:val="center"/>
              <w:rPr>
                <w:rFonts w:hint="eastAsia" w:ascii="宋体" w:hAnsi="宋体" w:eastAsia="宋体" w:cs="宋体"/>
                <w:color w:val="auto"/>
                <w:szCs w:val="21"/>
                <w:highlight w:val="none"/>
              </w:rPr>
            </w:pPr>
          </w:p>
        </w:tc>
        <w:tc>
          <w:tcPr>
            <w:tcW w:w="2141" w:type="dxa"/>
            <w:vAlign w:val="center"/>
          </w:tcPr>
          <w:p w14:paraId="69A4CD7D">
            <w:pPr>
              <w:jc w:val="center"/>
              <w:rPr>
                <w:rFonts w:hint="eastAsia" w:ascii="宋体" w:hAnsi="宋体" w:eastAsia="宋体" w:cs="宋体"/>
                <w:color w:val="auto"/>
                <w:szCs w:val="21"/>
                <w:highlight w:val="none"/>
              </w:rPr>
            </w:pPr>
          </w:p>
        </w:tc>
        <w:tc>
          <w:tcPr>
            <w:tcW w:w="2711" w:type="dxa"/>
            <w:vAlign w:val="center"/>
          </w:tcPr>
          <w:p w14:paraId="726C31B0">
            <w:pPr>
              <w:jc w:val="center"/>
              <w:rPr>
                <w:rFonts w:hint="eastAsia" w:ascii="宋体" w:hAnsi="宋体" w:eastAsia="宋体" w:cs="宋体"/>
                <w:color w:val="auto"/>
                <w:szCs w:val="21"/>
                <w:highlight w:val="none"/>
              </w:rPr>
            </w:pPr>
          </w:p>
        </w:tc>
        <w:tc>
          <w:tcPr>
            <w:tcW w:w="1426" w:type="dxa"/>
            <w:vAlign w:val="center"/>
          </w:tcPr>
          <w:p w14:paraId="3BBB21C0">
            <w:pPr>
              <w:jc w:val="center"/>
              <w:rPr>
                <w:rFonts w:hint="eastAsia" w:ascii="宋体" w:hAnsi="宋体" w:eastAsia="宋体" w:cs="宋体"/>
                <w:color w:val="auto"/>
                <w:szCs w:val="21"/>
                <w:highlight w:val="none"/>
              </w:rPr>
            </w:pPr>
          </w:p>
        </w:tc>
        <w:tc>
          <w:tcPr>
            <w:tcW w:w="1586" w:type="dxa"/>
            <w:vAlign w:val="center"/>
          </w:tcPr>
          <w:p w14:paraId="150AA37C">
            <w:pPr>
              <w:jc w:val="center"/>
              <w:rPr>
                <w:rFonts w:hint="eastAsia" w:ascii="宋体" w:hAnsi="宋体" w:eastAsia="宋体" w:cs="宋体"/>
                <w:color w:val="auto"/>
                <w:szCs w:val="21"/>
                <w:highlight w:val="none"/>
              </w:rPr>
            </w:pPr>
          </w:p>
        </w:tc>
      </w:tr>
      <w:tr w14:paraId="7547F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jc w:val="center"/>
        </w:trPr>
        <w:tc>
          <w:tcPr>
            <w:tcW w:w="698" w:type="dxa"/>
            <w:vAlign w:val="center"/>
          </w:tcPr>
          <w:p w14:paraId="19BC0860">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117" w:type="dxa"/>
            <w:vAlign w:val="center"/>
          </w:tcPr>
          <w:p w14:paraId="5D9A1534">
            <w:pPr>
              <w:jc w:val="center"/>
              <w:rPr>
                <w:rFonts w:hint="eastAsia" w:ascii="宋体" w:hAnsi="宋体" w:eastAsia="宋体" w:cs="宋体"/>
                <w:color w:val="auto"/>
                <w:szCs w:val="21"/>
                <w:highlight w:val="none"/>
              </w:rPr>
            </w:pPr>
          </w:p>
        </w:tc>
        <w:tc>
          <w:tcPr>
            <w:tcW w:w="2141" w:type="dxa"/>
            <w:vAlign w:val="center"/>
          </w:tcPr>
          <w:p w14:paraId="7B2C4CEB">
            <w:pPr>
              <w:jc w:val="center"/>
              <w:rPr>
                <w:rFonts w:hint="eastAsia" w:ascii="宋体" w:hAnsi="宋体" w:eastAsia="宋体" w:cs="宋体"/>
                <w:color w:val="auto"/>
                <w:szCs w:val="21"/>
                <w:highlight w:val="none"/>
              </w:rPr>
            </w:pPr>
          </w:p>
        </w:tc>
        <w:tc>
          <w:tcPr>
            <w:tcW w:w="2711" w:type="dxa"/>
            <w:vAlign w:val="center"/>
          </w:tcPr>
          <w:p w14:paraId="6D8FDC30">
            <w:pPr>
              <w:jc w:val="center"/>
              <w:rPr>
                <w:rFonts w:hint="eastAsia" w:ascii="宋体" w:hAnsi="宋体" w:eastAsia="宋体" w:cs="宋体"/>
                <w:color w:val="auto"/>
                <w:szCs w:val="21"/>
                <w:highlight w:val="none"/>
              </w:rPr>
            </w:pPr>
          </w:p>
        </w:tc>
        <w:tc>
          <w:tcPr>
            <w:tcW w:w="1426" w:type="dxa"/>
            <w:vAlign w:val="center"/>
          </w:tcPr>
          <w:p w14:paraId="42FF115A">
            <w:pPr>
              <w:jc w:val="center"/>
              <w:rPr>
                <w:rFonts w:hint="eastAsia" w:ascii="宋体" w:hAnsi="宋体" w:eastAsia="宋体" w:cs="宋体"/>
                <w:color w:val="auto"/>
                <w:szCs w:val="21"/>
                <w:highlight w:val="none"/>
              </w:rPr>
            </w:pPr>
          </w:p>
        </w:tc>
        <w:tc>
          <w:tcPr>
            <w:tcW w:w="1586" w:type="dxa"/>
            <w:vAlign w:val="center"/>
          </w:tcPr>
          <w:p w14:paraId="4E498389">
            <w:pPr>
              <w:jc w:val="center"/>
              <w:rPr>
                <w:rFonts w:hint="eastAsia" w:ascii="宋体" w:hAnsi="宋体" w:eastAsia="宋体" w:cs="宋体"/>
                <w:color w:val="auto"/>
                <w:szCs w:val="21"/>
                <w:highlight w:val="none"/>
              </w:rPr>
            </w:pPr>
          </w:p>
        </w:tc>
      </w:tr>
    </w:tbl>
    <w:p w14:paraId="63DFF870">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表格填写说明：</w:t>
      </w:r>
    </w:p>
    <w:p w14:paraId="224AD55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w:t>
      </w:r>
      <w:bookmarkStart w:id="210" w:name="_Hlk502312282"/>
      <w:r>
        <w:rPr>
          <w:rFonts w:hint="eastAsia" w:ascii="宋体" w:hAnsi="宋体" w:eastAsia="宋体" w:cs="宋体"/>
          <w:color w:val="auto"/>
          <w:highlight w:val="none"/>
        </w:rPr>
        <w:t>表格中“货物名称”及“招标文件技术规范、要求”可按“技术要求”内容复制</w:t>
      </w:r>
      <w:bookmarkEnd w:id="210"/>
      <w:r>
        <w:rPr>
          <w:rFonts w:hint="eastAsia" w:ascii="宋体" w:hAnsi="宋体" w:eastAsia="宋体" w:cs="宋体"/>
          <w:color w:val="auto"/>
          <w:highlight w:val="none"/>
        </w:rPr>
        <w:t>。</w:t>
      </w:r>
    </w:p>
    <w:p w14:paraId="2BE7B06B">
      <w:pPr>
        <w:spacing w:line="360" w:lineRule="auto"/>
        <w:ind w:firstLine="420" w:firstLineChars="200"/>
        <w:rPr>
          <w:rFonts w:hint="eastAsia" w:ascii="宋体" w:hAnsi="宋体" w:eastAsia="宋体" w:cs="宋体"/>
          <w:b/>
          <w:color w:val="auto"/>
          <w:highlight w:val="none"/>
        </w:rPr>
      </w:pPr>
      <w:r>
        <w:rPr>
          <w:rFonts w:hint="eastAsia" w:ascii="宋体" w:hAnsi="宋体" w:eastAsia="宋体" w:cs="宋体"/>
          <w:color w:val="auto"/>
          <w:highlight w:val="none"/>
        </w:rPr>
        <w:t>2.表格中“投标品牌、型号、技术参数及配置”请投标人根据实际投标情况如实、完整、准确地填写。</w:t>
      </w:r>
      <w:r>
        <w:rPr>
          <w:rFonts w:hint="eastAsia" w:ascii="宋体" w:hAnsi="宋体" w:eastAsia="宋体" w:cs="宋体"/>
          <w:b/>
          <w:color w:val="auto"/>
          <w:highlight w:val="none"/>
        </w:rPr>
        <w:t>若由于投标人的疏忽大意或未能完整、如实填写，导致的一切后果由投标人自行承担。</w:t>
      </w:r>
    </w:p>
    <w:p w14:paraId="7267C0B9">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3.表格中“偏离”部分，投标人只能如实填写“正偏离”“负偏离”或“无偏离”。凡投标内容与招标文件要求有区别的在说明栏中写明技术指标。</w:t>
      </w:r>
    </w:p>
    <w:p w14:paraId="115980D5">
      <w:pPr>
        <w:spacing w:line="360" w:lineRule="auto"/>
        <w:ind w:firstLine="422" w:firstLineChars="200"/>
        <w:jc w:val="left"/>
        <w:rPr>
          <w:rFonts w:hint="eastAsia" w:ascii="宋体" w:hAnsi="宋体" w:eastAsia="宋体" w:cs="宋体"/>
          <w:b/>
          <w:bCs/>
          <w:color w:val="auto"/>
          <w:sz w:val="24"/>
          <w:szCs w:val="24"/>
          <w:highlight w:val="none"/>
          <w:shd w:val="clear" w:color="auto" w:fill="FFFFFF" w:themeFill="background1"/>
        </w:rPr>
      </w:pPr>
      <w:r>
        <w:rPr>
          <w:rFonts w:hint="eastAsia" w:ascii="宋体" w:hAnsi="宋体" w:eastAsia="宋体" w:cs="宋体"/>
          <w:b/>
          <w:color w:val="auto"/>
          <w:highlight w:val="none"/>
        </w:rPr>
        <w:t>4.投标人应将支持该项技术要求响应的技术支持资料在投标文件中的索引（页码或条目号等）标注在“技术支持资料索引”一栏中。</w:t>
      </w:r>
    </w:p>
    <w:p w14:paraId="31B0162A">
      <w:pPr>
        <w:spacing w:before="360" w:beforeLines="150" w:line="360" w:lineRule="auto"/>
        <w:ind w:firstLine="480" w:firstLineChars="200"/>
        <w:jc w:val="left"/>
        <w:rPr>
          <w:rFonts w:hint="eastAsia" w:ascii="宋体" w:hAnsi="宋体" w:eastAsia="宋体" w:cs="宋体"/>
          <w:color w:val="auto"/>
          <w:sz w:val="24"/>
          <w:szCs w:val="24"/>
          <w:highlight w:val="none"/>
          <w:u w:val="singl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投标人全称（加盖公章）：</w:t>
      </w:r>
    </w:p>
    <w:p w14:paraId="4B4F183B">
      <w:pPr>
        <w:spacing w:line="360" w:lineRule="auto"/>
        <w:ind w:firstLine="480" w:firstLineChars="200"/>
        <w:jc w:val="left"/>
        <w:rPr>
          <w:rFonts w:hint="eastAsia" w:ascii="宋体" w:hAnsi="宋体" w:eastAsia="宋体" w:cs="宋体"/>
          <w:color w:val="auto"/>
          <w:sz w:val="24"/>
          <w:szCs w:val="24"/>
          <w:highlight w:val="none"/>
          <w:u w:val="singl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法定代表人</w:t>
      </w:r>
      <w:r>
        <w:rPr>
          <w:rFonts w:hint="eastAsia" w:ascii="宋体" w:hAnsi="宋体" w:eastAsia="宋体" w:cs="宋体"/>
          <w:bCs/>
          <w:color w:val="auto"/>
          <w:sz w:val="24"/>
          <w:szCs w:val="24"/>
          <w:highlight w:val="none"/>
          <w:shd w:val="clear" w:color="auto" w:fill="FFFFFF" w:themeFill="background1"/>
        </w:rPr>
        <w:t>或其委托代理人（签字或签章）</w:t>
      </w:r>
      <w:r>
        <w:rPr>
          <w:rFonts w:hint="eastAsia" w:ascii="宋体" w:hAnsi="宋体" w:eastAsia="宋体" w:cs="宋体"/>
          <w:color w:val="auto"/>
          <w:sz w:val="24"/>
          <w:szCs w:val="24"/>
          <w:highlight w:val="none"/>
          <w:shd w:val="clear" w:color="auto" w:fill="FFFFFF" w:themeFill="background1"/>
        </w:rPr>
        <w:t>：</w:t>
      </w:r>
    </w:p>
    <w:p w14:paraId="34617A82">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r>
        <w:rPr>
          <w:rFonts w:hint="eastAsia" w:ascii="宋体" w:hAnsi="宋体" w:eastAsia="宋体" w:cs="宋体"/>
          <w:color w:val="auto"/>
          <w:sz w:val="24"/>
          <w:szCs w:val="24"/>
          <w:highlight w:val="none"/>
          <w:shd w:val="clear" w:color="auto" w:fill="FFFFFF" w:themeFill="background1"/>
        </w:rPr>
        <w:t>日期：_______年   月    日</w:t>
      </w:r>
    </w:p>
    <w:p w14:paraId="1AA5965C">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p>
    <w:p w14:paraId="5D8605B0">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p>
    <w:p w14:paraId="7995089A">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p>
    <w:p w14:paraId="6577E9B7">
      <w:pPr>
        <w:spacing w:before="360" w:beforeLines="150"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（二）招标文件要求及投标人认为有必要提供的其他技术资料（投标人自行编写）。 </w:t>
      </w:r>
    </w:p>
    <w:p w14:paraId="444DEF5E">
      <w:pPr>
        <w:spacing w:line="360" w:lineRule="auto"/>
        <w:ind w:firstLine="480" w:firstLineChars="200"/>
        <w:jc w:val="left"/>
        <w:rPr>
          <w:rFonts w:hint="eastAsia" w:ascii="宋体" w:hAnsi="宋体" w:eastAsia="宋体" w:cs="宋体"/>
          <w:color w:val="auto"/>
          <w:sz w:val="24"/>
          <w:szCs w:val="24"/>
          <w:highlight w:val="none"/>
          <w:shd w:val="clear" w:color="auto" w:fill="FFFFFF" w:themeFill="background1"/>
        </w:rPr>
      </w:pPr>
    </w:p>
    <w:sectPr>
      <w:footerReference r:id="rId9" w:type="default"/>
      <w:pgSz w:w="11906" w:h="16838"/>
      <w:pgMar w:top="1134" w:right="1134" w:bottom="1134" w:left="1134" w:header="851" w:footer="964" w:gutter="0"/>
      <w:pgBorders w:zOrder="back">
        <w:bottom w:val="single" w:color="auto" w:sz="4" w:space="1"/>
      </w:pgBorders>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T Extra">
    <w:panose1 w:val="05050102010205020202"/>
    <w:charset w:val="02"/>
    <w:family w:val="roman"/>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embedRegular r:id="rId1" w:fontKey="{48C764D9-4947-4AB1-AB16-EAA2B147381A}"/>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59015">
    <w:pPr>
      <w:rPr>
        <w:rFonts w:hint="eastAsia"/>
      </w:rPr>
    </w:pPr>
    <w:r>
      <w:rPr>
        <w:rFonts w:hint="eastAsia"/>
        <w:b/>
        <w:sz w:val="22"/>
      </w:rPr>
      <w:t xml:space="preserve">云南鸿诚项目管理咨询有限公司   </w:t>
    </w:r>
    <w:r>
      <w:rPr>
        <w:b/>
        <w:sz w:val="22"/>
      </w:rPr>
      <w:fldChar w:fldCharType="begin"/>
    </w:r>
    <w:r>
      <w:rPr>
        <w:b/>
        <w:sz w:val="22"/>
      </w:rPr>
      <w:instrText xml:space="preserve">PAGE   \* MERGEFORMAT</w:instrText>
    </w:r>
    <w:r>
      <w:rPr>
        <w:b/>
        <w:sz w:val="22"/>
      </w:rPr>
      <w:fldChar w:fldCharType="separate"/>
    </w:r>
    <w:r>
      <w:rPr>
        <w:b/>
        <w:sz w:val="22"/>
      </w:rPr>
      <w:t>- 140 -</w:t>
    </w:r>
    <w:r>
      <w:rPr>
        <w:b/>
        <w:sz w:val="22"/>
      </w:rPr>
      <w:fldChar w:fldCharType="end"/>
    </w:r>
    <w:r>
      <w:rPr>
        <w:rFonts w:hint="eastAsia"/>
        <w:b/>
        <w:sz w:val="22"/>
      </w:rPr>
      <w:t xml:space="preserve">  联系电话：0877-2668961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CF98E">
    <w:pPr>
      <w:framePr w:wrap="around" w:vAnchor="text" w:hAnchor="margin" w:xAlign="center" w:y="1"/>
      <w:rPr>
        <w:rStyle w:val="53"/>
        <w:rFonts w:hint="eastAsia"/>
      </w:rPr>
    </w:pPr>
    <w:r>
      <w:fldChar w:fldCharType="begin"/>
    </w:r>
    <w:r>
      <w:rPr>
        <w:rStyle w:val="53"/>
      </w:rPr>
      <w:instrText xml:space="preserve">PAGE  </w:instrText>
    </w:r>
    <w:r>
      <w:rPr>
        <w:rFonts w:hint="eastAsia"/>
      </w:rPr>
      <w:fldChar w:fldCharType="separate"/>
    </w:r>
    <w:r>
      <w:fldChar w:fldCharType="end"/>
    </w:r>
  </w:p>
  <w:p w14:paraId="2DCE7D53">
    <w:pP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align>top</wp:align>
              </wp:positionV>
              <wp:extent cx="1828800" cy="1828800"/>
              <wp:effectExtent l="0" t="0" r="0" b="0"/>
              <wp:wrapNone/>
              <wp:docPr id="3"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12E971B5">
                          <w:pPr>
                            <w:rPr>
                              <w:rStyle w:val="53"/>
                              <w:rFonts w:hint="eastAsia"/>
                            </w:rPr>
                          </w:pPr>
                          <w:r>
                            <w:fldChar w:fldCharType="begin"/>
                          </w:r>
                          <w:r>
                            <w:rPr>
                              <w:rStyle w:val="53"/>
                            </w:rPr>
                            <w:instrText xml:space="preserve">PAGE  </w:instrText>
                          </w:r>
                          <w:r>
                            <w:fldChar w:fldCharType="separate"/>
                          </w:r>
                          <w:r>
                            <w:rPr>
                              <w:rStyle w:val="53"/>
                            </w:rPr>
                            <w:t>- 42 -</w:t>
                          </w:r>
                          <w:r>
                            <w:fldChar w:fldCharType="end"/>
                          </w:r>
                        </w:p>
                      </w:txbxContent>
                    </wps:txbx>
                    <wps:bodyPr rot="0" vert="horz" wrap="none" lIns="0" tIns="0" rIns="0" bIns="0" anchor="t" anchorCtr="0" upright="1">
                      <a:spAutoFit/>
                    </wps:bodyPr>
                  </wps:wsp>
                </a:graphicData>
              </a:graphic>
            </wp:anchor>
          </w:drawing>
        </mc:Choice>
        <mc:Fallback>
          <w:pict>
            <v:shape id="文本框 4" o:spid="_x0000_s1026" o:spt="202" type="#_x0000_t202" style="position:absolute;left:0pt;height:144pt;width:144pt;mso-position-horizontal:center;mso-position-horizontal-relative:margin;mso-position-vertical:top;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BpbqQUCAAAEBAAADgAAAGRycy9lMm9Eb2MueG1srVNLbtswEN0X6B0I&#10;7mvJblEYguUgjeGiQPoB0h6ApiiLqMghhrQl9wDtDbrqpvucy+fokLKcNNlkkQ0xHA7fvPc4XFz0&#10;pmV7hV6DLfl0knOmrIRK223Jv31dv5pz5oOwlWjBqpIflOcXy5cvFp0r1AwaaCuFjECsLzpX8iYE&#10;V2SZl40ywk/AKUuHNaARgba4zSoUHaGbNpvl+dusA6wcglTeU3Y1HPITIj4FEOpaS7UCuTPKhgEV&#10;VSsCSfKNdp4vE9u6VjJ8rmuvAmtLTkpDWqkJxZu4ZsuFKLYoXKPliYJ4CoUHmozQlpqeoVYiCLZD&#10;/QjKaIngoQ4TCSYbhCRHSMU0f+DNTSOcSlrIau/Opvvng5Wf9l+Q6arkrzmzwtCDH3//Ov65Pf79&#10;yd5EezrnC6q6cVQX+nfQ09Akqd5dg/zumYWrRtitukSErlGiInrTeDO7d3XA8RFk032EivqIXYAE&#10;1NdoonfkBiN0eprD+WlUH5iMLeez+TynI0ln4yb2EMV43aEP7xUYFoOSI719ghf7ax+G0rEkdrOw&#10;1m1LeVG09r8EYcZMoh8ZD9xDv+mpOmraQHUgIQjDONFnoqAB/MFZR6NUcks/h7P2gyUr4tSNAY7B&#10;ZgyElXSx5IGzIbwKw3TuHOptQ7ij2Zdk11onIXccTixpOJIVp0GO03d/n6ruPu/y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6pebnPAAAABQEAAA8AAAAAAAAAAQAgAAAAIgAAAGRycy9kb3ducmV2&#10;LnhtbFBLAQIUABQAAAAIAIdO4kAEGlupBQIAAAQEAAAOAAAAAAAAAAEAIAAAAB4BAABkcnMvZTJv&#10;RG9jLnhtbFBLBQYAAAAABgAGAFkBAACVBQAAAAA=&#10;">
              <v:fill on="f" focussize="0,0"/>
              <v:stroke on="f"/>
              <v:imagedata o:title=""/>
              <o:lock v:ext="edit" aspectratio="f"/>
              <v:textbox inset="0mm,0mm,0mm,0mm" style="mso-fit-shape-to-text:t;">
                <w:txbxContent>
                  <w:p w14:paraId="12E971B5">
                    <w:pPr>
                      <w:rPr>
                        <w:rStyle w:val="53"/>
                        <w:rFonts w:hint="eastAsia"/>
                      </w:rPr>
                    </w:pPr>
                    <w:r>
                      <w:fldChar w:fldCharType="begin"/>
                    </w:r>
                    <w:r>
                      <w:rPr>
                        <w:rStyle w:val="53"/>
                      </w:rPr>
                      <w:instrText xml:space="preserve">PAGE  </w:instrText>
                    </w:r>
                    <w:r>
                      <w:fldChar w:fldCharType="separate"/>
                    </w:r>
                    <w:r>
                      <w:rPr>
                        <w:rStyle w:val="53"/>
                      </w:rPr>
                      <w:t>- 42 -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7A0C7">
    <w:pPr>
      <w:tabs>
        <w:tab w:val="center" w:pos="4706"/>
      </w:tabs>
      <w:ind w:firstLine="630" w:firstLineChars="300"/>
      <w:rPr>
        <w:rFonts w:hint="eastAsia" w:ascii="宋体" w:hAnsi="宋体" w:eastAsia="宋体" w:cs="宋体"/>
      </w:rPr>
    </w:pPr>
    <w:r>
      <w:rPr>
        <w:rFonts w:hint="eastAsia" w:ascii="宋体" w:hAnsi="宋体" w:eastAsia="宋体" w:cs="宋体"/>
      </w:rPr>
      <w:drawing>
        <wp:anchor distT="0" distB="0" distL="114300" distR="114300" simplePos="0" relativeHeight="251661312" behindDoc="0" locked="0" layoutInCell="1" allowOverlap="1">
          <wp:simplePos x="0" y="0"/>
          <wp:positionH relativeFrom="column">
            <wp:posOffset>0</wp:posOffset>
          </wp:positionH>
          <wp:positionV relativeFrom="paragraph">
            <wp:posOffset>36195</wp:posOffset>
          </wp:positionV>
          <wp:extent cx="344170" cy="405765"/>
          <wp:effectExtent l="0" t="0" r="0" b="0"/>
          <wp:wrapNone/>
          <wp:docPr id="1856433194" name="图片 185643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433194" name="图片 185643319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344170" cy="405765"/>
                  </a:xfrm>
                  <a:prstGeom prst="rect">
                    <a:avLst/>
                  </a:prstGeom>
                  <a:noFill/>
                  <a:ln>
                    <a:noFill/>
                  </a:ln>
                </pic:spPr>
              </pic:pic>
            </a:graphicData>
          </a:graphic>
        </wp:anchor>
      </w:drawing>
    </w:r>
    <w:bookmarkStart w:id="211" w:name="_Hlk79068349"/>
    <w:r>
      <w:rPr>
        <w:rFonts w:hint="eastAsia" w:ascii="宋体" w:hAnsi="宋体" w:eastAsia="宋体" w:cs="宋体"/>
        <w:b/>
        <w:sz w:val="22"/>
      </w:rPr>
      <w:t>云南鸿诚项目管理咨询有限公司</w:t>
    </w:r>
    <w:bookmarkEnd w:id="211"/>
    <w:r>
      <w:rPr>
        <w:rFonts w:hint="eastAsia" w:ascii="宋体" w:hAnsi="宋体" w:eastAsia="宋体" w:cs="宋体"/>
        <w:b/>
        <w:sz w:val="22"/>
      </w:rPr>
      <w:t xml:space="preserve">          </w:t>
    </w:r>
    <w:r>
      <w:rPr>
        <w:rFonts w:hint="eastAsia" w:ascii="宋体" w:hAnsi="宋体" w:eastAsia="宋体" w:cs="宋体"/>
        <w:b/>
        <w:sz w:val="22"/>
      </w:rPr>
      <w:fldChar w:fldCharType="begin"/>
    </w:r>
    <w:r>
      <w:rPr>
        <w:rFonts w:hint="eastAsia" w:ascii="宋体" w:hAnsi="宋体" w:eastAsia="宋体" w:cs="宋体"/>
        <w:b/>
        <w:sz w:val="22"/>
      </w:rPr>
      <w:instrText xml:space="preserve">PAGE   \* MERGEFORMAT</w:instrText>
    </w:r>
    <w:r>
      <w:rPr>
        <w:rFonts w:hint="eastAsia" w:ascii="宋体" w:hAnsi="宋体" w:eastAsia="宋体" w:cs="宋体"/>
        <w:b/>
        <w:sz w:val="22"/>
      </w:rPr>
      <w:fldChar w:fldCharType="separate"/>
    </w:r>
    <w:r>
      <w:rPr>
        <w:rFonts w:hint="eastAsia" w:ascii="宋体" w:hAnsi="宋体" w:eastAsia="宋体" w:cs="宋体"/>
        <w:b/>
        <w:sz w:val="22"/>
      </w:rPr>
      <w:t>- 1 -</w:t>
    </w:r>
    <w:r>
      <w:rPr>
        <w:rFonts w:hint="eastAsia" w:ascii="宋体" w:hAnsi="宋体" w:eastAsia="宋体" w:cs="宋体"/>
        <w:b/>
        <w:sz w:val="22"/>
      </w:rPr>
      <w:fldChar w:fldCharType="end"/>
    </w:r>
    <w:r>
      <w:rPr>
        <w:rFonts w:hint="eastAsia" w:ascii="宋体" w:hAnsi="宋体" w:eastAsia="宋体" w:cs="宋体"/>
        <w:b/>
        <w:sz w:val="22"/>
      </w:rPr>
      <w:t xml:space="preserve">                联系电话：0877-2668961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56561">
    <w:pPr>
      <w:ind w:firstLine="840" w:firstLineChars="400"/>
      <w:rPr>
        <w:rFonts w:hint="eastAsia"/>
      </w:rPr>
    </w:pPr>
    <w:r>
      <w:drawing>
        <wp:anchor distT="0" distB="0" distL="114300" distR="114300" simplePos="0" relativeHeight="251659264" behindDoc="0" locked="0" layoutInCell="1" allowOverlap="1">
          <wp:simplePos x="0" y="0"/>
          <wp:positionH relativeFrom="column">
            <wp:posOffset>0</wp:posOffset>
          </wp:positionH>
          <wp:positionV relativeFrom="paragraph">
            <wp:posOffset>48260</wp:posOffset>
          </wp:positionV>
          <wp:extent cx="344170" cy="405765"/>
          <wp:effectExtent l="0" t="0" r="0" b="0"/>
          <wp:wrapNone/>
          <wp:docPr id="1880302864" name="图片 188030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302864" name="图片 188030286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344384" cy="405765"/>
                  </a:xfrm>
                  <a:prstGeom prst="rect">
                    <a:avLst/>
                  </a:prstGeom>
                  <a:noFill/>
                  <a:ln>
                    <a:noFill/>
                  </a:ln>
                </pic:spPr>
              </pic:pic>
            </a:graphicData>
          </a:graphic>
        </wp:anchor>
      </w:drawing>
    </w:r>
    <w:r>
      <w:rPr>
        <w:rFonts w:hint="eastAsia"/>
        <w:b/>
        <w:sz w:val="22"/>
      </w:rPr>
      <w:t xml:space="preserve">云南鸿诚项目管理咨询有限公司   </w:t>
    </w:r>
    <w:r>
      <w:rPr>
        <w:b/>
        <w:sz w:val="22"/>
      </w:rPr>
      <w:t xml:space="preserve">    </w:t>
    </w:r>
    <w:r>
      <w:rPr>
        <w:b/>
        <w:sz w:val="22"/>
      </w:rPr>
      <w:fldChar w:fldCharType="begin"/>
    </w:r>
    <w:r>
      <w:rPr>
        <w:b/>
        <w:sz w:val="22"/>
      </w:rPr>
      <w:instrText xml:space="preserve">PAGE   \* MERGEFORMAT</w:instrText>
    </w:r>
    <w:r>
      <w:rPr>
        <w:b/>
        <w:sz w:val="22"/>
      </w:rPr>
      <w:fldChar w:fldCharType="separate"/>
    </w:r>
    <w:r>
      <w:rPr>
        <w:b/>
        <w:sz w:val="22"/>
      </w:rPr>
      <w:t>- 46 -</w:t>
    </w:r>
    <w:r>
      <w:rPr>
        <w:b/>
        <w:sz w:val="22"/>
      </w:rPr>
      <w:fldChar w:fldCharType="end"/>
    </w:r>
    <w:r>
      <w:rPr>
        <w:rFonts w:hint="eastAsia"/>
        <w:b/>
        <w:sz w:val="22"/>
      </w:rPr>
      <w:t xml:space="preserve">  </w:t>
    </w:r>
    <w:r>
      <w:rPr>
        <w:b/>
        <w:sz w:val="22"/>
      </w:rPr>
      <w:t xml:space="preserve">              </w:t>
    </w:r>
    <w:r>
      <w:rPr>
        <w:rFonts w:hint="eastAsia"/>
        <w:b/>
        <w:sz w:val="22"/>
      </w:rPr>
      <w:t>联系电话：0877-2668961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84F1C">
    <w:pPr>
      <w:pBdr>
        <w:bottom w:val="single" w:color="auto" w:sz="4" w:space="0"/>
      </w:pBdr>
      <w:jc w:val="center"/>
      <w:rPr>
        <w:rFonts w:hint="eastAsia"/>
        <w:bCs/>
        <w:szCs w:val="21"/>
      </w:rPr>
    </w:pPr>
    <w:r>
      <w:rPr>
        <w:rFonts w:hint="eastAsia"/>
        <w:bCs/>
        <w:szCs w:val="21"/>
      </w:rPr>
      <w:t>抚仙湖环卫设备采购项目招标文件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92413">
    <w:pPr>
      <w:tabs>
        <w:tab w:val="left" w:pos="5310"/>
      </w:tabs>
      <w:jc w:val="left"/>
      <w:rPr>
        <w:rFonts w:hint="eastAsia"/>
      </w:rPr>
    </w:pPr>
    <w:r>
      <w:rPr>
        <w:rFonts w:hint="eastAsia"/>
      </w:rPr>
      <w:tab/>
    </w:r>
    <w:r>
      <w:rPr>
        <w:rFonts w:hint="eastAsi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1D525">
    <w:pPr>
      <w:pBdr>
        <w:bottom w:val="single" w:color="auto" w:sz="4" w:space="0"/>
      </w:pBdr>
      <w:jc w:val="center"/>
      <w:rPr>
        <w:rFonts w:hint="eastAsia" w:ascii="宋体" w:hAnsi="宋体" w:eastAsia="宋体" w:cs="宋体"/>
      </w:rPr>
    </w:pPr>
    <w:r>
      <w:rPr>
        <w:rFonts w:hint="eastAsia" w:ascii="宋体" w:hAnsi="宋体" w:eastAsia="宋体" w:cs="宋体"/>
        <w:lang w:eastAsia="zh-CN"/>
      </w:rPr>
      <w:t>玉溪市儿童医院2026年第一批医疗设备采购（3包二次）</w:t>
    </w:r>
    <w:r>
      <w:rPr>
        <w:rFonts w:hint="eastAsia" w:ascii="宋体" w:hAnsi="宋体" w:eastAsia="宋体" w:cs="宋体"/>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3E28D9"/>
    <w:multiLevelType w:val="singleLevel"/>
    <w:tmpl w:val="A03E28D9"/>
    <w:lvl w:ilvl="0" w:tentative="0">
      <w:start w:val="1"/>
      <w:numFmt w:val="decimal"/>
      <w:lvlText w:val="%1."/>
      <w:lvlJc w:val="left"/>
      <w:pPr>
        <w:ind w:left="425" w:hanging="425"/>
      </w:pPr>
      <w:rPr>
        <w:rFonts w:hint="default"/>
      </w:rPr>
    </w:lvl>
  </w:abstractNum>
  <w:abstractNum w:abstractNumId="1">
    <w:nsid w:val="00000029"/>
    <w:multiLevelType w:val="multilevel"/>
    <w:tmpl w:val="00000029"/>
    <w:lvl w:ilvl="0" w:tentative="0">
      <w:start w:val="1"/>
      <w:numFmt w:val="decimal"/>
      <w:lvlText w:val="%1)"/>
      <w:lvlJc w:val="left"/>
      <w:pPr>
        <w:ind w:left="833" w:hanging="420"/>
      </w:pPr>
    </w:lvl>
    <w:lvl w:ilvl="1" w:tentative="0">
      <w:start w:val="1"/>
      <w:numFmt w:val="lowerLetter"/>
      <w:lvlText w:val="%2)"/>
      <w:lvlJc w:val="left"/>
      <w:pPr>
        <w:ind w:left="1253" w:hanging="420"/>
      </w:pPr>
    </w:lvl>
    <w:lvl w:ilvl="2" w:tentative="0">
      <w:start w:val="1"/>
      <w:numFmt w:val="lowerRoman"/>
      <w:lvlText w:val="%3."/>
      <w:lvlJc w:val="right"/>
      <w:pPr>
        <w:ind w:left="1673" w:hanging="420"/>
      </w:pPr>
    </w:lvl>
    <w:lvl w:ilvl="3" w:tentative="0">
      <w:start w:val="1"/>
      <w:numFmt w:val="decimal"/>
      <w:lvlText w:val="%4."/>
      <w:lvlJc w:val="left"/>
      <w:pPr>
        <w:ind w:left="2093" w:hanging="420"/>
      </w:pPr>
    </w:lvl>
    <w:lvl w:ilvl="4" w:tentative="0">
      <w:start w:val="1"/>
      <w:numFmt w:val="lowerLetter"/>
      <w:lvlText w:val="%5)"/>
      <w:lvlJc w:val="left"/>
      <w:pPr>
        <w:ind w:left="2513" w:hanging="420"/>
      </w:pPr>
    </w:lvl>
    <w:lvl w:ilvl="5" w:tentative="0">
      <w:start w:val="1"/>
      <w:numFmt w:val="lowerRoman"/>
      <w:lvlText w:val="%6."/>
      <w:lvlJc w:val="right"/>
      <w:pPr>
        <w:ind w:left="2933" w:hanging="420"/>
      </w:pPr>
    </w:lvl>
    <w:lvl w:ilvl="6" w:tentative="0">
      <w:start w:val="1"/>
      <w:numFmt w:val="decimal"/>
      <w:lvlText w:val="%7."/>
      <w:lvlJc w:val="left"/>
      <w:pPr>
        <w:ind w:left="3353" w:hanging="420"/>
      </w:pPr>
    </w:lvl>
    <w:lvl w:ilvl="7" w:tentative="0">
      <w:start w:val="1"/>
      <w:numFmt w:val="lowerLetter"/>
      <w:lvlText w:val="%8)"/>
      <w:lvlJc w:val="left"/>
      <w:pPr>
        <w:ind w:left="3773" w:hanging="420"/>
      </w:pPr>
    </w:lvl>
    <w:lvl w:ilvl="8" w:tentative="0">
      <w:start w:val="1"/>
      <w:numFmt w:val="lowerRoman"/>
      <w:lvlText w:val="%9."/>
      <w:lvlJc w:val="right"/>
      <w:pPr>
        <w:ind w:left="4193" w:hanging="420"/>
      </w:pPr>
    </w:lvl>
  </w:abstractNum>
  <w:abstractNum w:abstractNumId="2">
    <w:nsid w:val="2E4003D6"/>
    <w:multiLevelType w:val="multilevel"/>
    <w:tmpl w:val="2E4003D6"/>
    <w:lvl w:ilvl="0" w:tentative="0">
      <w:start w:val="1"/>
      <w:numFmt w:val="bullet"/>
      <w:lvlText w:val=""/>
      <w:lvlJc w:val="left"/>
      <w:pPr>
        <w:ind w:left="842" w:hanging="420"/>
      </w:pPr>
      <w:rPr>
        <w:rFonts w:hint="default" w:ascii="Wingdings" w:hAnsi="Wingdings"/>
      </w:rPr>
    </w:lvl>
    <w:lvl w:ilvl="1" w:tentative="0">
      <w:start w:val="1"/>
      <w:numFmt w:val="bullet"/>
      <w:lvlText w:val=""/>
      <w:lvlJc w:val="left"/>
      <w:pPr>
        <w:ind w:left="1262" w:hanging="420"/>
      </w:pPr>
      <w:rPr>
        <w:rFonts w:hint="default" w:ascii="Wingdings" w:hAnsi="Wingdings"/>
      </w:rPr>
    </w:lvl>
    <w:lvl w:ilvl="2" w:tentative="0">
      <w:start w:val="1"/>
      <w:numFmt w:val="bullet"/>
      <w:lvlText w:val=""/>
      <w:lvlJc w:val="left"/>
      <w:pPr>
        <w:ind w:left="1682" w:hanging="420"/>
      </w:pPr>
      <w:rPr>
        <w:rFonts w:hint="default" w:ascii="Wingdings" w:hAnsi="Wingdings"/>
      </w:rPr>
    </w:lvl>
    <w:lvl w:ilvl="3" w:tentative="0">
      <w:start w:val="1"/>
      <w:numFmt w:val="bullet"/>
      <w:lvlText w:val=""/>
      <w:lvlJc w:val="left"/>
      <w:pPr>
        <w:ind w:left="2102" w:hanging="420"/>
      </w:pPr>
      <w:rPr>
        <w:rFonts w:hint="default" w:ascii="Wingdings" w:hAnsi="Wingdings"/>
      </w:rPr>
    </w:lvl>
    <w:lvl w:ilvl="4" w:tentative="0">
      <w:start w:val="1"/>
      <w:numFmt w:val="bullet"/>
      <w:lvlText w:val=""/>
      <w:lvlJc w:val="left"/>
      <w:pPr>
        <w:ind w:left="2522" w:hanging="420"/>
      </w:pPr>
      <w:rPr>
        <w:rFonts w:hint="default" w:ascii="Wingdings" w:hAnsi="Wingdings"/>
      </w:rPr>
    </w:lvl>
    <w:lvl w:ilvl="5" w:tentative="0">
      <w:start w:val="1"/>
      <w:numFmt w:val="bullet"/>
      <w:lvlText w:val=""/>
      <w:lvlJc w:val="left"/>
      <w:pPr>
        <w:ind w:left="2942" w:hanging="420"/>
      </w:pPr>
      <w:rPr>
        <w:rFonts w:hint="default" w:ascii="Wingdings" w:hAnsi="Wingdings"/>
      </w:rPr>
    </w:lvl>
    <w:lvl w:ilvl="6" w:tentative="0">
      <w:start w:val="1"/>
      <w:numFmt w:val="bullet"/>
      <w:lvlText w:val=""/>
      <w:lvlJc w:val="left"/>
      <w:pPr>
        <w:ind w:left="3362" w:hanging="420"/>
      </w:pPr>
      <w:rPr>
        <w:rFonts w:hint="default" w:ascii="Wingdings" w:hAnsi="Wingdings"/>
      </w:rPr>
    </w:lvl>
    <w:lvl w:ilvl="7" w:tentative="0">
      <w:start w:val="1"/>
      <w:numFmt w:val="bullet"/>
      <w:lvlText w:val=""/>
      <w:lvlJc w:val="left"/>
      <w:pPr>
        <w:ind w:left="3782" w:hanging="420"/>
      </w:pPr>
      <w:rPr>
        <w:rFonts w:hint="default" w:ascii="Wingdings" w:hAnsi="Wingdings"/>
      </w:rPr>
    </w:lvl>
    <w:lvl w:ilvl="8" w:tentative="0">
      <w:start w:val="1"/>
      <w:numFmt w:val="bullet"/>
      <w:lvlText w:val=""/>
      <w:lvlJc w:val="left"/>
      <w:pPr>
        <w:ind w:left="4202" w:hanging="420"/>
      </w:pPr>
      <w:rPr>
        <w:rFonts w:hint="default" w:ascii="Wingdings" w:hAnsi="Wingdings"/>
      </w:rPr>
    </w:lvl>
  </w:abstractNum>
  <w:abstractNum w:abstractNumId="3">
    <w:nsid w:val="329D6502"/>
    <w:multiLevelType w:val="multilevel"/>
    <w:tmpl w:val="329D6502"/>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3397C2B3"/>
    <w:multiLevelType w:val="singleLevel"/>
    <w:tmpl w:val="3397C2B3"/>
    <w:lvl w:ilvl="0" w:tentative="0">
      <w:start w:val="6"/>
      <w:numFmt w:val="chineseCounting"/>
      <w:suff w:val="nothing"/>
      <w:lvlText w:val="（%1）"/>
      <w:lvlJc w:val="left"/>
      <w:pPr>
        <w:ind w:left="-62"/>
      </w:pPr>
      <w:rPr>
        <w:rFonts w:hint="eastAsia"/>
      </w:rPr>
    </w:lvl>
  </w:abstractNum>
  <w:abstractNum w:abstractNumId="5">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28"/>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6">
    <w:nsid w:val="3F6E1DEA"/>
    <w:multiLevelType w:val="multilevel"/>
    <w:tmpl w:val="3F6E1DEA"/>
    <w:lvl w:ilvl="0" w:tentative="0">
      <w:start w:val="1"/>
      <w:numFmt w:val="decimal"/>
      <w:lvlText w:val="%1."/>
      <w:lvlJc w:val="left"/>
      <w:pPr>
        <w:tabs>
          <w:tab w:val="left" w:pos="420"/>
        </w:tabs>
        <w:ind w:left="420" w:firstLine="0"/>
      </w:pPr>
      <w:rPr>
        <w:b/>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7">
    <w:nsid w:val="4F3610BE"/>
    <w:multiLevelType w:val="multilevel"/>
    <w:tmpl w:val="4F3610BE"/>
    <w:lvl w:ilvl="0" w:tentative="0">
      <w:start w:val="1"/>
      <w:numFmt w:val="decimal"/>
      <w:lvlText w:val="%1."/>
      <w:lvlJc w:val="left"/>
      <w:pPr>
        <w:tabs>
          <w:tab w:val="left" w:pos="420"/>
        </w:tabs>
        <w:ind w:left="420" w:firstLine="0"/>
      </w:pPr>
      <w:rPr>
        <w:b/>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
    <w:nsid w:val="5E202A60"/>
    <w:multiLevelType w:val="multilevel"/>
    <w:tmpl w:val="5E202A60"/>
    <w:lvl w:ilvl="0" w:tentative="0">
      <w:start w:val="1"/>
      <w:numFmt w:val="decimal"/>
      <w:lvlText w:val="%1."/>
      <w:lvlJc w:val="left"/>
      <w:pPr>
        <w:tabs>
          <w:tab w:val="left" w:pos="845"/>
        </w:tabs>
        <w:ind w:left="845" w:firstLine="0"/>
      </w:pPr>
      <w:rPr>
        <w:b/>
      </w:rPr>
    </w:lvl>
    <w:lvl w:ilvl="1" w:tentative="0">
      <w:start w:val="1"/>
      <w:numFmt w:val="decimal"/>
      <w:lvlText w:val="%2."/>
      <w:lvlJc w:val="left"/>
      <w:pPr>
        <w:tabs>
          <w:tab w:val="left" w:pos="420"/>
        </w:tabs>
        <w:ind w:left="420" w:firstLine="0"/>
      </w:pPr>
      <w:rPr>
        <w:b/>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60724B94"/>
    <w:multiLevelType w:val="multilevel"/>
    <w:tmpl w:val="60724B94"/>
    <w:lvl w:ilvl="0" w:tentative="0">
      <w:start w:val="1"/>
      <w:numFmt w:val="chineseCountingThousand"/>
      <w:pStyle w:val="215"/>
      <w:suff w:val="space"/>
      <w:lvlText w:val="第%1章"/>
      <w:lvlJc w:val="left"/>
      <w:pPr>
        <w:ind w:left="425" w:firstLine="0"/>
      </w:pPr>
      <w:rPr>
        <w:rFonts w:hint="eastAsia" w:cs="Times New Roman"/>
        <w:i w:val="0"/>
        <w:iCs w:val="0"/>
        <w:caps w:val="0"/>
        <w:smallCaps w:val="0"/>
        <w:strike w:val="0"/>
        <w:dstrike w:val="0"/>
        <w:vanish w:val="0"/>
        <w:color w:val="000000"/>
        <w:spacing w:val="0"/>
        <w:position w:val="0"/>
        <w:u w:val="none"/>
        <w:vertAlign w:val="baseline"/>
      </w:rPr>
    </w:lvl>
    <w:lvl w:ilvl="1" w:tentative="0">
      <w:start w:val="1"/>
      <w:numFmt w:val="decimal"/>
      <w:isLgl/>
      <w:suff w:val="space"/>
      <w:lvlText w:val="%1.%2"/>
      <w:lvlJc w:val="left"/>
      <w:pPr>
        <w:ind w:left="0" w:firstLine="0"/>
      </w:pPr>
      <w:rPr>
        <w:rFonts w:hint="eastAsia"/>
      </w:rPr>
    </w:lvl>
    <w:lvl w:ilvl="2" w:tentative="0">
      <w:start w:val="1"/>
      <w:numFmt w:val="decimal"/>
      <w:isLgl/>
      <w:suff w:val="space"/>
      <w:lvlText w:val="%1.%2.%3"/>
      <w:lvlJc w:val="left"/>
      <w:pPr>
        <w:ind w:left="2411" w:firstLine="0"/>
      </w:pPr>
      <w:rPr>
        <w:rFonts w:hint="eastAsia" w:cs="Times New Roman"/>
        <w:i w:val="0"/>
        <w:iCs w:val="0"/>
        <w:caps w:val="0"/>
        <w:smallCaps w:val="0"/>
        <w:strike w:val="0"/>
        <w:dstrike w:val="0"/>
        <w:vanish w:val="0"/>
        <w:color w:val="000000"/>
        <w:spacing w:val="0"/>
        <w:position w:val="0"/>
        <w:u w:val="none"/>
        <w:vertAlign w:val="baseline"/>
      </w:rPr>
    </w:lvl>
    <w:lvl w:ilvl="3" w:tentative="0">
      <w:start w:val="1"/>
      <w:numFmt w:val="decimal"/>
      <w:isLgl/>
      <w:suff w:val="space"/>
      <w:lvlText w:val="%1.%2.%3.%4"/>
      <w:lvlJc w:val="left"/>
      <w:pPr>
        <w:ind w:left="0" w:firstLine="0"/>
      </w:pPr>
      <w:rPr>
        <w:rFonts w:hint="eastAsia"/>
      </w:rPr>
    </w:lvl>
    <w:lvl w:ilvl="4" w:tentative="0">
      <w:start w:val="1"/>
      <w:numFmt w:val="decimal"/>
      <w:isLgl/>
      <w:suff w:val="space"/>
      <w:lvlText w:val="%1.%2.%3.%4.%5"/>
      <w:lvlJc w:val="left"/>
      <w:pPr>
        <w:ind w:left="3969" w:firstLine="0"/>
      </w:pPr>
      <w:rPr>
        <w:rFonts w:hint="eastAsia"/>
      </w:rPr>
    </w:lvl>
    <w:lvl w:ilvl="5" w:tentative="0">
      <w:start w:val="1"/>
      <w:numFmt w:val="decimal"/>
      <w:isLgl/>
      <w:suff w:val="space"/>
      <w:lvlText w:val="%1.%2.%3.%4.%5.%6"/>
      <w:lvlJc w:val="left"/>
      <w:pPr>
        <w:ind w:left="0" w:firstLine="0"/>
      </w:pPr>
      <w:rPr>
        <w:rFonts w:hint="eastAsia"/>
      </w:rPr>
    </w:lvl>
    <w:lvl w:ilvl="6" w:tentative="0">
      <w:start w:val="1"/>
      <w:numFmt w:val="decimal"/>
      <w:isLgl/>
      <w:suff w:val="space"/>
      <w:lvlText w:val="%1.%2.%3.%4.%5.%6.%7"/>
      <w:lvlJc w:val="left"/>
      <w:pPr>
        <w:ind w:left="0" w:firstLine="0"/>
      </w:pPr>
      <w:rPr>
        <w:rFonts w:hint="eastAsia"/>
      </w:rPr>
    </w:lvl>
    <w:lvl w:ilvl="7" w:tentative="0">
      <w:start w:val="1"/>
      <w:numFmt w:val="decimal"/>
      <w:isLgl/>
      <w:suff w:val="space"/>
      <w:lvlText w:val="%1.%2.%3.%4.%5.%6.%7.%8"/>
      <w:lvlJc w:val="left"/>
      <w:pPr>
        <w:ind w:left="0" w:firstLine="0"/>
      </w:pPr>
      <w:rPr>
        <w:rFonts w:hint="eastAsia"/>
      </w:rPr>
    </w:lvl>
    <w:lvl w:ilvl="8" w:tentative="0">
      <w:start w:val="1"/>
      <w:numFmt w:val="decimal"/>
      <w:isLgl/>
      <w:suff w:val="space"/>
      <w:lvlText w:val="%1.%2.%3.%4.%5.%6.%7.%8.%9"/>
      <w:lvlJc w:val="left"/>
      <w:pPr>
        <w:ind w:left="0" w:firstLine="0"/>
      </w:pPr>
      <w:rPr>
        <w:rFonts w:hint="eastAsia"/>
      </w:rPr>
    </w:lvl>
  </w:abstractNum>
  <w:abstractNum w:abstractNumId="10">
    <w:nsid w:val="61B067B9"/>
    <w:multiLevelType w:val="multilevel"/>
    <w:tmpl w:val="61B067B9"/>
    <w:lvl w:ilvl="0" w:tentative="0">
      <w:start w:val="1"/>
      <w:numFmt w:val="decimal"/>
      <w:lvlText w:val="%1."/>
      <w:lvlJc w:val="left"/>
      <w:pPr>
        <w:tabs>
          <w:tab w:val="left" w:pos="845"/>
        </w:tabs>
        <w:ind w:left="845" w:firstLine="0"/>
      </w:pPr>
      <w:rPr>
        <w:b/>
      </w:rPr>
    </w:lvl>
    <w:lvl w:ilvl="1" w:tentative="0">
      <w:start w:val="1"/>
      <w:numFmt w:val="decimal"/>
      <w:lvlText w:val="%2."/>
      <w:lvlJc w:val="left"/>
      <w:pPr>
        <w:tabs>
          <w:tab w:val="left" w:pos="284"/>
        </w:tabs>
        <w:ind w:left="284" w:firstLine="0"/>
      </w:pPr>
      <w:rPr>
        <w:b/>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11">
    <w:nsid w:val="75D91C37"/>
    <w:multiLevelType w:val="singleLevel"/>
    <w:tmpl w:val="75D91C37"/>
    <w:lvl w:ilvl="0" w:tentative="0">
      <w:start w:val="1"/>
      <w:numFmt w:val="decimal"/>
      <w:lvlText w:val="%1."/>
      <w:lvlJc w:val="left"/>
      <w:pPr>
        <w:ind w:left="425" w:hanging="425"/>
      </w:pPr>
      <w:rPr>
        <w:rFonts w:hint="default"/>
      </w:rPr>
    </w:lvl>
  </w:abstractNum>
  <w:num w:numId="1">
    <w:abstractNumId w:val="9"/>
  </w:num>
  <w:num w:numId="2">
    <w:abstractNumId w:val="5"/>
  </w:num>
  <w:num w:numId="3">
    <w:abstractNumId w:val="1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2"/>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2Y2VkYmI1YmJkZjcyNmJkNDczZWFhMDNjYjU5ZWUifQ=="/>
  </w:docVars>
  <w:rsids>
    <w:rsidRoot w:val="005B23B5"/>
    <w:rsid w:val="00000015"/>
    <w:rsid w:val="000006C3"/>
    <w:rsid w:val="00000890"/>
    <w:rsid w:val="00000955"/>
    <w:rsid w:val="000009B7"/>
    <w:rsid w:val="00000A16"/>
    <w:rsid w:val="00000B57"/>
    <w:rsid w:val="000013F9"/>
    <w:rsid w:val="000015EA"/>
    <w:rsid w:val="000019C2"/>
    <w:rsid w:val="00001E83"/>
    <w:rsid w:val="00002785"/>
    <w:rsid w:val="00002AB4"/>
    <w:rsid w:val="00002AFF"/>
    <w:rsid w:val="00002C16"/>
    <w:rsid w:val="00002E91"/>
    <w:rsid w:val="0000369F"/>
    <w:rsid w:val="00003CB0"/>
    <w:rsid w:val="00003D9A"/>
    <w:rsid w:val="00003E0D"/>
    <w:rsid w:val="00003F39"/>
    <w:rsid w:val="000043A5"/>
    <w:rsid w:val="00004634"/>
    <w:rsid w:val="00004D8D"/>
    <w:rsid w:val="00004F35"/>
    <w:rsid w:val="00005037"/>
    <w:rsid w:val="00005221"/>
    <w:rsid w:val="000055E0"/>
    <w:rsid w:val="000058DC"/>
    <w:rsid w:val="000058FA"/>
    <w:rsid w:val="0000590D"/>
    <w:rsid w:val="0000595E"/>
    <w:rsid w:val="00005D13"/>
    <w:rsid w:val="00005E99"/>
    <w:rsid w:val="00006102"/>
    <w:rsid w:val="0000633D"/>
    <w:rsid w:val="00006E8F"/>
    <w:rsid w:val="000075BF"/>
    <w:rsid w:val="000075CD"/>
    <w:rsid w:val="000077DE"/>
    <w:rsid w:val="00007D4C"/>
    <w:rsid w:val="00007E8F"/>
    <w:rsid w:val="00007F56"/>
    <w:rsid w:val="00010258"/>
    <w:rsid w:val="000107A1"/>
    <w:rsid w:val="00011560"/>
    <w:rsid w:val="000124AF"/>
    <w:rsid w:val="00012A69"/>
    <w:rsid w:val="00012A6C"/>
    <w:rsid w:val="00012FA9"/>
    <w:rsid w:val="0001306A"/>
    <w:rsid w:val="00013C8B"/>
    <w:rsid w:val="00013EE8"/>
    <w:rsid w:val="0001406F"/>
    <w:rsid w:val="000140F2"/>
    <w:rsid w:val="000141B9"/>
    <w:rsid w:val="00015251"/>
    <w:rsid w:val="000154C6"/>
    <w:rsid w:val="000154EA"/>
    <w:rsid w:val="000157D5"/>
    <w:rsid w:val="0001598E"/>
    <w:rsid w:val="000159E2"/>
    <w:rsid w:val="00015B24"/>
    <w:rsid w:val="00015B57"/>
    <w:rsid w:val="00015B81"/>
    <w:rsid w:val="000162D4"/>
    <w:rsid w:val="000163F7"/>
    <w:rsid w:val="000168AE"/>
    <w:rsid w:val="00016ED8"/>
    <w:rsid w:val="00017174"/>
    <w:rsid w:val="00017391"/>
    <w:rsid w:val="000177AC"/>
    <w:rsid w:val="00017E97"/>
    <w:rsid w:val="0002004B"/>
    <w:rsid w:val="00020108"/>
    <w:rsid w:val="0002097A"/>
    <w:rsid w:val="00020C5C"/>
    <w:rsid w:val="00021076"/>
    <w:rsid w:val="00021101"/>
    <w:rsid w:val="000212EC"/>
    <w:rsid w:val="000219E9"/>
    <w:rsid w:val="00021A52"/>
    <w:rsid w:val="00021A75"/>
    <w:rsid w:val="000220AA"/>
    <w:rsid w:val="00022207"/>
    <w:rsid w:val="000223FA"/>
    <w:rsid w:val="00022751"/>
    <w:rsid w:val="00022E45"/>
    <w:rsid w:val="00022FCA"/>
    <w:rsid w:val="00023536"/>
    <w:rsid w:val="000236D3"/>
    <w:rsid w:val="00023732"/>
    <w:rsid w:val="00023795"/>
    <w:rsid w:val="000240B3"/>
    <w:rsid w:val="00024262"/>
    <w:rsid w:val="0002480D"/>
    <w:rsid w:val="00024B13"/>
    <w:rsid w:val="00024BEE"/>
    <w:rsid w:val="00024FFB"/>
    <w:rsid w:val="00025160"/>
    <w:rsid w:val="000251FB"/>
    <w:rsid w:val="0002582E"/>
    <w:rsid w:val="00025C14"/>
    <w:rsid w:val="000261A9"/>
    <w:rsid w:val="00026382"/>
    <w:rsid w:val="0002685B"/>
    <w:rsid w:val="00026BBA"/>
    <w:rsid w:val="00026C80"/>
    <w:rsid w:val="000274A7"/>
    <w:rsid w:val="0002770B"/>
    <w:rsid w:val="00027949"/>
    <w:rsid w:val="00027A88"/>
    <w:rsid w:val="00027FD6"/>
    <w:rsid w:val="00030083"/>
    <w:rsid w:val="0003051F"/>
    <w:rsid w:val="00030547"/>
    <w:rsid w:val="00030AC7"/>
    <w:rsid w:val="00031498"/>
    <w:rsid w:val="000318AB"/>
    <w:rsid w:val="000319E7"/>
    <w:rsid w:val="00031D11"/>
    <w:rsid w:val="00031E2F"/>
    <w:rsid w:val="000323FA"/>
    <w:rsid w:val="000327F8"/>
    <w:rsid w:val="000329CF"/>
    <w:rsid w:val="00033038"/>
    <w:rsid w:val="00033106"/>
    <w:rsid w:val="00033509"/>
    <w:rsid w:val="0003355D"/>
    <w:rsid w:val="00033ABF"/>
    <w:rsid w:val="00033B98"/>
    <w:rsid w:val="00033C7E"/>
    <w:rsid w:val="000354B0"/>
    <w:rsid w:val="00035AB7"/>
    <w:rsid w:val="00035BA0"/>
    <w:rsid w:val="00035EE5"/>
    <w:rsid w:val="0003636B"/>
    <w:rsid w:val="0003653C"/>
    <w:rsid w:val="00036570"/>
    <w:rsid w:val="0003657D"/>
    <w:rsid w:val="000366CD"/>
    <w:rsid w:val="00036860"/>
    <w:rsid w:val="0003701A"/>
    <w:rsid w:val="000370BA"/>
    <w:rsid w:val="00037170"/>
    <w:rsid w:val="00037A6A"/>
    <w:rsid w:val="000407FB"/>
    <w:rsid w:val="0004081A"/>
    <w:rsid w:val="00040879"/>
    <w:rsid w:val="00040BD9"/>
    <w:rsid w:val="00040C39"/>
    <w:rsid w:val="00041098"/>
    <w:rsid w:val="00041180"/>
    <w:rsid w:val="00041578"/>
    <w:rsid w:val="0004168B"/>
    <w:rsid w:val="000416FF"/>
    <w:rsid w:val="000418C4"/>
    <w:rsid w:val="00041D10"/>
    <w:rsid w:val="00041D4B"/>
    <w:rsid w:val="00041E4F"/>
    <w:rsid w:val="00042AEE"/>
    <w:rsid w:val="00042D9A"/>
    <w:rsid w:val="00042F14"/>
    <w:rsid w:val="00043017"/>
    <w:rsid w:val="000435E7"/>
    <w:rsid w:val="0004399D"/>
    <w:rsid w:val="00044084"/>
    <w:rsid w:val="00044268"/>
    <w:rsid w:val="000442BE"/>
    <w:rsid w:val="000443DD"/>
    <w:rsid w:val="00044E35"/>
    <w:rsid w:val="00045120"/>
    <w:rsid w:val="00045283"/>
    <w:rsid w:val="0004553F"/>
    <w:rsid w:val="000456C1"/>
    <w:rsid w:val="000456D3"/>
    <w:rsid w:val="00045826"/>
    <w:rsid w:val="00046258"/>
    <w:rsid w:val="00046663"/>
    <w:rsid w:val="0004682D"/>
    <w:rsid w:val="000469F2"/>
    <w:rsid w:val="00046AB7"/>
    <w:rsid w:val="00046C54"/>
    <w:rsid w:val="00046C56"/>
    <w:rsid w:val="0004734F"/>
    <w:rsid w:val="0004748A"/>
    <w:rsid w:val="00047B54"/>
    <w:rsid w:val="00047F70"/>
    <w:rsid w:val="000501D0"/>
    <w:rsid w:val="00050C1F"/>
    <w:rsid w:val="00050E92"/>
    <w:rsid w:val="00050EFF"/>
    <w:rsid w:val="000510E4"/>
    <w:rsid w:val="00051406"/>
    <w:rsid w:val="00051439"/>
    <w:rsid w:val="00051671"/>
    <w:rsid w:val="00051950"/>
    <w:rsid w:val="000519E8"/>
    <w:rsid w:val="000519F2"/>
    <w:rsid w:val="00051A72"/>
    <w:rsid w:val="00052113"/>
    <w:rsid w:val="0005236D"/>
    <w:rsid w:val="00052935"/>
    <w:rsid w:val="00052988"/>
    <w:rsid w:val="00052AB0"/>
    <w:rsid w:val="00052E66"/>
    <w:rsid w:val="000535BA"/>
    <w:rsid w:val="000539E1"/>
    <w:rsid w:val="00053CBD"/>
    <w:rsid w:val="00053E3A"/>
    <w:rsid w:val="00053E61"/>
    <w:rsid w:val="0005499E"/>
    <w:rsid w:val="00054A87"/>
    <w:rsid w:val="00054C6B"/>
    <w:rsid w:val="00054CAA"/>
    <w:rsid w:val="00054ECC"/>
    <w:rsid w:val="000552C0"/>
    <w:rsid w:val="00056ACC"/>
    <w:rsid w:val="00056C41"/>
    <w:rsid w:val="00056EE4"/>
    <w:rsid w:val="00056FCF"/>
    <w:rsid w:val="0005702A"/>
    <w:rsid w:val="000574E6"/>
    <w:rsid w:val="000577AE"/>
    <w:rsid w:val="00057846"/>
    <w:rsid w:val="000579C6"/>
    <w:rsid w:val="0006033C"/>
    <w:rsid w:val="000605E6"/>
    <w:rsid w:val="000609CF"/>
    <w:rsid w:val="00060B1A"/>
    <w:rsid w:val="00061043"/>
    <w:rsid w:val="00061A0B"/>
    <w:rsid w:val="00061D47"/>
    <w:rsid w:val="00062030"/>
    <w:rsid w:val="000624DA"/>
    <w:rsid w:val="000627E8"/>
    <w:rsid w:val="0006296D"/>
    <w:rsid w:val="000629E7"/>
    <w:rsid w:val="00063DF3"/>
    <w:rsid w:val="00063E2F"/>
    <w:rsid w:val="00063E72"/>
    <w:rsid w:val="00064279"/>
    <w:rsid w:val="00064474"/>
    <w:rsid w:val="00064594"/>
    <w:rsid w:val="000648FA"/>
    <w:rsid w:val="0006493B"/>
    <w:rsid w:val="00064C65"/>
    <w:rsid w:val="00064E89"/>
    <w:rsid w:val="00065114"/>
    <w:rsid w:val="0006511E"/>
    <w:rsid w:val="0006515E"/>
    <w:rsid w:val="000652D2"/>
    <w:rsid w:val="0006582F"/>
    <w:rsid w:val="00065DF6"/>
    <w:rsid w:val="00066221"/>
    <w:rsid w:val="00066502"/>
    <w:rsid w:val="000665E0"/>
    <w:rsid w:val="000667F6"/>
    <w:rsid w:val="00066F83"/>
    <w:rsid w:val="000670EE"/>
    <w:rsid w:val="00067D4D"/>
    <w:rsid w:val="0007001F"/>
    <w:rsid w:val="0007027F"/>
    <w:rsid w:val="0007031D"/>
    <w:rsid w:val="00070B97"/>
    <w:rsid w:val="00070BA4"/>
    <w:rsid w:val="00070F44"/>
    <w:rsid w:val="0007113B"/>
    <w:rsid w:val="0007193E"/>
    <w:rsid w:val="00071B2B"/>
    <w:rsid w:val="00071F93"/>
    <w:rsid w:val="000723BE"/>
    <w:rsid w:val="00072908"/>
    <w:rsid w:val="00072D05"/>
    <w:rsid w:val="0007332C"/>
    <w:rsid w:val="00073C4F"/>
    <w:rsid w:val="00073F83"/>
    <w:rsid w:val="00073FAC"/>
    <w:rsid w:val="0007431A"/>
    <w:rsid w:val="000745F0"/>
    <w:rsid w:val="00074706"/>
    <w:rsid w:val="000749B2"/>
    <w:rsid w:val="00074ACB"/>
    <w:rsid w:val="0007524C"/>
    <w:rsid w:val="0007526B"/>
    <w:rsid w:val="00075F7A"/>
    <w:rsid w:val="000762A8"/>
    <w:rsid w:val="00076669"/>
    <w:rsid w:val="00076E25"/>
    <w:rsid w:val="00076FDD"/>
    <w:rsid w:val="00077890"/>
    <w:rsid w:val="00077B8F"/>
    <w:rsid w:val="00080762"/>
    <w:rsid w:val="0008077E"/>
    <w:rsid w:val="000807BF"/>
    <w:rsid w:val="00080E53"/>
    <w:rsid w:val="00081127"/>
    <w:rsid w:val="000815A1"/>
    <w:rsid w:val="00081810"/>
    <w:rsid w:val="00081BFB"/>
    <w:rsid w:val="00082539"/>
    <w:rsid w:val="00082565"/>
    <w:rsid w:val="00083418"/>
    <w:rsid w:val="000839EF"/>
    <w:rsid w:val="00083B95"/>
    <w:rsid w:val="00083C53"/>
    <w:rsid w:val="00083E17"/>
    <w:rsid w:val="00083EBA"/>
    <w:rsid w:val="00084402"/>
    <w:rsid w:val="0008441D"/>
    <w:rsid w:val="00084454"/>
    <w:rsid w:val="00084B81"/>
    <w:rsid w:val="00084E4E"/>
    <w:rsid w:val="0008513E"/>
    <w:rsid w:val="00085291"/>
    <w:rsid w:val="00085429"/>
    <w:rsid w:val="00085506"/>
    <w:rsid w:val="0008551C"/>
    <w:rsid w:val="00085777"/>
    <w:rsid w:val="00085804"/>
    <w:rsid w:val="000861FC"/>
    <w:rsid w:val="0008660D"/>
    <w:rsid w:val="00086C50"/>
    <w:rsid w:val="000872CF"/>
    <w:rsid w:val="00087D62"/>
    <w:rsid w:val="000900FC"/>
    <w:rsid w:val="00090775"/>
    <w:rsid w:val="0009093D"/>
    <w:rsid w:val="00091147"/>
    <w:rsid w:val="00091358"/>
    <w:rsid w:val="000915C2"/>
    <w:rsid w:val="000915E6"/>
    <w:rsid w:val="0009177A"/>
    <w:rsid w:val="00091C20"/>
    <w:rsid w:val="00091CFF"/>
    <w:rsid w:val="00091D25"/>
    <w:rsid w:val="00091E4E"/>
    <w:rsid w:val="000923D6"/>
    <w:rsid w:val="00092D90"/>
    <w:rsid w:val="00092F1D"/>
    <w:rsid w:val="000936EF"/>
    <w:rsid w:val="00093AC7"/>
    <w:rsid w:val="00093B35"/>
    <w:rsid w:val="00093ED8"/>
    <w:rsid w:val="00094122"/>
    <w:rsid w:val="0009417F"/>
    <w:rsid w:val="000944E1"/>
    <w:rsid w:val="00094641"/>
    <w:rsid w:val="000947FC"/>
    <w:rsid w:val="00094FF7"/>
    <w:rsid w:val="00095E8A"/>
    <w:rsid w:val="00095F2E"/>
    <w:rsid w:val="0009644F"/>
    <w:rsid w:val="00096785"/>
    <w:rsid w:val="00096A90"/>
    <w:rsid w:val="0009712C"/>
    <w:rsid w:val="0009717F"/>
    <w:rsid w:val="0009731C"/>
    <w:rsid w:val="00097483"/>
    <w:rsid w:val="00097692"/>
    <w:rsid w:val="00097790"/>
    <w:rsid w:val="000977C3"/>
    <w:rsid w:val="00097C2D"/>
    <w:rsid w:val="000A061B"/>
    <w:rsid w:val="000A0B86"/>
    <w:rsid w:val="000A1008"/>
    <w:rsid w:val="000A10A5"/>
    <w:rsid w:val="000A12B1"/>
    <w:rsid w:val="000A13B5"/>
    <w:rsid w:val="000A1932"/>
    <w:rsid w:val="000A1DD1"/>
    <w:rsid w:val="000A1EAE"/>
    <w:rsid w:val="000A2054"/>
    <w:rsid w:val="000A2165"/>
    <w:rsid w:val="000A242D"/>
    <w:rsid w:val="000A26ED"/>
    <w:rsid w:val="000A29C8"/>
    <w:rsid w:val="000A3025"/>
    <w:rsid w:val="000A32B6"/>
    <w:rsid w:val="000A3338"/>
    <w:rsid w:val="000A33CF"/>
    <w:rsid w:val="000A3692"/>
    <w:rsid w:val="000A3B92"/>
    <w:rsid w:val="000A3E19"/>
    <w:rsid w:val="000A40F6"/>
    <w:rsid w:val="000A421D"/>
    <w:rsid w:val="000A453C"/>
    <w:rsid w:val="000A474C"/>
    <w:rsid w:val="000A48B9"/>
    <w:rsid w:val="000A52C5"/>
    <w:rsid w:val="000A54E6"/>
    <w:rsid w:val="000A5EC7"/>
    <w:rsid w:val="000A62F0"/>
    <w:rsid w:val="000A6D0B"/>
    <w:rsid w:val="000A7323"/>
    <w:rsid w:val="000A7414"/>
    <w:rsid w:val="000A76E7"/>
    <w:rsid w:val="000B0826"/>
    <w:rsid w:val="000B0B65"/>
    <w:rsid w:val="000B0D61"/>
    <w:rsid w:val="000B0DF8"/>
    <w:rsid w:val="000B1BE0"/>
    <w:rsid w:val="000B1CAC"/>
    <w:rsid w:val="000B1CB9"/>
    <w:rsid w:val="000B1DE0"/>
    <w:rsid w:val="000B1FAF"/>
    <w:rsid w:val="000B20F1"/>
    <w:rsid w:val="000B24C1"/>
    <w:rsid w:val="000B25F4"/>
    <w:rsid w:val="000B29BA"/>
    <w:rsid w:val="000B2D95"/>
    <w:rsid w:val="000B35AD"/>
    <w:rsid w:val="000B36B1"/>
    <w:rsid w:val="000B3E54"/>
    <w:rsid w:val="000B3F9E"/>
    <w:rsid w:val="000B41EC"/>
    <w:rsid w:val="000B44FD"/>
    <w:rsid w:val="000B4ABD"/>
    <w:rsid w:val="000B55E3"/>
    <w:rsid w:val="000B5E0D"/>
    <w:rsid w:val="000B5FE9"/>
    <w:rsid w:val="000B64A4"/>
    <w:rsid w:val="000B689B"/>
    <w:rsid w:val="000B6FDD"/>
    <w:rsid w:val="000B7105"/>
    <w:rsid w:val="000B7778"/>
    <w:rsid w:val="000B77B3"/>
    <w:rsid w:val="000B7F15"/>
    <w:rsid w:val="000C09A3"/>
    <w:rsid w:val="000C0A6E"/>
    <w:rsid w:val="000C0EC8"/>
    <w:rsid w:val="000C1362"/>
    <w:rsid w:val="000C1715"/>
    <w:rsid w:val="000C1793"/>
    <w:rsid w:val="000C1DEB"/>
    <w:rsid w:val="000C23BC"/>
    <w:rsid w:val="000C2F08"/>
    <w:rsid w:val="000C2F63"/>
    <w:rsid w:val="000C327E"/>
    <w:rsid w:val="000C3383"/>
    <w:rsid w:val="000C340B"/>
    <w:rsid w:val="000C3641"/>
    <w:rsid w:val="000C3676"/>
    <w:rsid w:val="000C3BFF"/>
    <w:rsid w:val="000C3CAB"/>
    <w:rsid w:val="000C3EF5"/>
    <w:rsid w:val="000C429E"/>
    <w:rsid w:val="000C4930"/>
    <w:rsid w:val="000C4A9C"/>
    <w:rsid w:val="000C4C8B"/>
    <w:rsid w:val="000C4CF7"/>
    <w:rsid w:val="000C578E"/>
    <w:rsid w:val="000C58FC"/>
    <w:rsid w:val="000C5E64"/>
    <w:rsid w:val="000C5F96"/>
    <w:rsid w:val="000C64A7"/>
    <w:rsid w:val="000C6643"/>
    <w:rsid w:val="000C66E7"/>
    <w:rsid w:val="000C6801"/>
    <w:rsid w:val="000C6970"/>
    <w:rsid w:val="000C6D5B"/>
    <w:rsid w:val="000C70A9"/>
    <w:rsid w:val="000C7413"/>
    <w:rsid w:val="000C75E4"/>
    <w:rsid w:val="000C7B70"/>
    <w:rsid w:val="000C7DAC"/>
    <w:rsid w:val="000C7ECF"/>
    <w:rsid w:val="000D00B3"/>
    <w:rsid w:val="000D069F"/>
    <w:rsid w:val="000D0801"/>
    <w:rsid w:val="000D0B5E"/>
    <w:rsid w:val="000D0D85"/>
    <w:rsid w:val="000D0E67"/>
    <w:rsid w:val="000D1801"/>
    <w:rsid w:val="000D1865"/>
    <w:rsid w:val="000D1A39"/>
    <w:rsid w:val="000D1A68"/>
    <w:rsid w:val="000D1D0C"/>
    <w:rsid w:val="000D2370"/>
    <w:rsid w:val="000D2774"/>
    <w:rsid w:val="000D280D"/>
    <w:rsid w:val="000D2840"/>
    <w:rsid w:val="000D3203"/>
    <w:rsid w:val="000D3460"/>
    <w:rsid w:val="000D3634"/>
    <w:rsid w:val="000D3CDB"/>
    <w:rsid w:val="000D46BD"/>
    <w:rsid w:val="000D4A84"/>
    <w:rsid w:val="000D4BEA"/>
    <w:rsid w:val="000D4EFF"/>
    <w:rsid w:val="000D5416"/>
    <w:rsid w:val="000D5B95"/>
    <w:rsid w:val="000D5F67"/>
    <w:rsid w:val="000D6621"/>
    <w:rsid w:val="000D69D1"/>
    <w:rsid w:val="000D6A1D"/>
    <w:rsid w:val="000D6CBA"/>
    <w:rsid w:val="000D70C4"/>
    <w:rsid w:val="000D741F"/>
    <w:rsid w:val="000D78B1"/>
    <w:rsid w:val="000D79D9"/>
    <w:rsid w:val="000D7BFD"/>
    <w:rsid w:val="000D7CA7"/>
    <w:rsid w:val="000D7EC4"/>
    <w:rsid w:val="000E00EE"/>
    <w:rsid w:val="000E0569"/>
    <w:rsid w:val="000E08C8"/>
    <w:rsid w:val="000E0B83"/>
    <w:rsid w:val="000E128D"/>
    <w:rsid w:val="000E135B"/>
    <w:rsid w:val="000E13B8"/>
    <w:rsid w:val="000E15DD"/>
    <w:rsid w:val="000E1834"/>
    <w:rsid w:val="000E1ECD"/>
    <w:rsid w:val="000E2373"/>
    <w:rsid w:val="000E23A3"/>
    <w:rsid w:val="000E250A"/>
    <w:rsid w:val="000E2856"/>
    <w:rsid w:val="000E2974"/>
    <w:rsid w:val="000E2E34"/>
    <w:rsid w:val="000E2F55"/>
    <w:rsid w:val="000E3469"/>
    <w:rsid w:val="000E3867"/>
    <w:rsid w:val="000E3CBB"/>
    <w:rsid w:val="000E3F78"/>
    <w:rsid w:val="000E455D"/>
    <w:rsid w:val="000E493F"/>
    <w:rsid w:val="000E49F9"/>
    <w:rsid w:val="000E4A97"/>
    <w:rsid w:val="000E4F9E"/>
    <w:rsid w:val="000E5852"/>
    <w:rsid w:val="000E59EF"/>
    <w:rsid w:val="000E5C14"/>
    <w:rsid w:val="000E6234"/>
    <w:rsid w:val="000E64CA"/>
    <w:rsid w:val="000E6A3A"/>
    <w:rsid w:val="000E6AC5"/>
    <w:rsid w:val="000E7672"/>
    <w:rsid w:val="000E793F"/>
    <w:rsid w:val="000E7AE9"/>
    <w:rsid w:val="000E7B94"/>
    <w:rsid w:val="000F009A"/>
    <w:rsid w:val="000F034E"/>
    <w:rsid w:val="000F045B"/>
    <w:rsid w:val="000F0866"/>
    <w:rsid w:val="000F1257"/>
    <w:rsid w:val="000F218C"/>
    <w:rsid w:val="000F240F"/>
    <w:rsid w:val="000F2F44"/>
    <w:rsid w:val="000F3521"/>
    <w:rsid w:val="000F3781"/>
    <w:rsid w:val="000F385B"/>
    <w:rsid w:val="000F3BB2"/>
    <w:rsid w:val="000F3D8E"/>
    <w:rsid w:val="000F413A"/>
    <w:rsid w:val="000F415C"/>
    <w:rsid w:val="000F4264"/>
    <w:rsid w:val="000F440E"/>
    <w:rsid w:val="000F4464"/>
    <w:rsid w:val="000F477A"/>
    <w:rsid w:val="000F51C8"/>
    <w:rsid w:val="000F551C"/>
    <w:rsid w:val="000F5D9C"/>
    <w:rsid w:val="000F5F78"/>
    <w:rsid w:val="000F6155"/>
    <w:rsid w:val="000F6581"/>
    <w:rsid w:val="000F6705"/>
    <w:rsid w:val="000F6805"/>
    <w:rsid w:val="000F694C"/>
    <w:rsid w:val="000F6E3F"/>
    <w:rsid w:val="000F6E4C"/>
    <w:rsid w:val="000F6F5B"/>
    <w:rsid w:val="000F706A"/>
    <w:rsid w:val="000F7379"/>
    <w:rsid w:val="000F764A"/>
    <w:rsid w:val="000F768D"/>
    <w:rsid w:val="000F773D"/>
    <w:rsid w:val="000F7B22"/>
    <w:rsid w:val="000F7CFF"/>
    <w:rsid w:val="000F7D76"/>
    <w:rsid w:val="001005DE"/>
    <w:rsid w:val="00100DE7"/>
    <w:rsid w:val="00100F9C"/>
    <w:rsid w:val="0010196C"/>
    <w:rsid w:val="00101CC0"/>
    <w:rsid w:val="00101F85"/>
    <w:rsid w:val="00102354"/>
    <w:rsid w:val="0010245E"/>
    <w:rsid w:val="001025C5"/>
    <w:rsid w:val="00102923"/>
    <w:rsid w:val="00102997"/>
    <w:rsid w:val="00102CA1"/>
    <w:rsid w:val="00102D59"/>
    <w:rsid w:val="00102E27"/>
    <w:rsid w:val="00103782"/>
    <w:rsid w:val="00104672"/>
    <w:rsid w:val="001046D1"/>
    <w:rsid w:val="00104977"/>
    <w:rsid w:val="00104985"/>
    <w:rsid w:val="00104A3A"/>
    <w:rsid w:val="001051C8"/>
    <w:rsid w:val="0010524B"/>
    <w:rsid w:val="001052BD"/>
    <w:rsid w:val="00105479"/>
    <w:rsid w:val="0010556E"/>
    <w:rsid w:val="00105642"/>
    <w:rsid w:val="001056A4"/>
    <w:rsid w:val="001056FE"/>
    <w:rsid w:val="00105920"/>
    <w:rsid w:val="00105AB4"/>
    <w:rsid w:val="00105CD5"/>
    <w:rsid w:val="0010616B"/>
    <w:rsid w:val="001063A1"/>
    <w:rsid w:val="0010742F"/>
    <w:rsid w:val="00107467"/>
    <w:rsid w:val="00107EDA"/>
    <w:rsid w:val="00107FEA"/>
    <w:rsid w:val="00110152"/>
    <w:rsid w:val="00110486"/>
    <w:rsid w:val="0011159C"/>
    <w:rsid w:val="00111670"/>
    <w:rsid w:val="0011189F"/>
    <w:rsid w:val="00111927"/>
    <w:rsid w:val="00111DE2"/>
    <w:rsid w:val="00111EE7"/>
    <w:rsid w:val="001120FA"/>
    <w:rsid w:val="00112253"/>
    <w:rsid w:val="00112610"/>
    <w:rsid w:val="00112FAF"/>
    <w:rsid w:val="00113186"/>
    <w:rsid w:val="001132A3"/>
    <w:rsid w:val="001143E0"/>
    <w:rsid w:val="001151D0"/>
    <w:rsid w:val="00115228"/>
    <w:rsid w:val="00115E4E"/>
    <w:rsid w:val="00115FB5"/>
    <w:rsid w:val="001169EB"/>
    <w:rsid w:val="00116A14"/>
    <w:rsid w:val="00117204"/>
    <w:rsid w:val="00117BB5"/>
    <w:rsid w:val="00121B3F"/>
    <w:rsid w:val="00121B8B"/>
    <w:rsid w:val="00121FA1"/>
    <w:rsid w:val="001222B1"/>
    <w:rsid w:val="0012237B"/>
    <w:rsid w:val="00122981"/>
    <w:rsid w:val="00122C65"/>
    <w:rsid w:val="00122CDC"/>
    <w:rsid w:val="00123103"/>
    <w:rsid w:val="00123112"/>
    <w:rsid w:val="00123206"/>
    <w:rsid w:val="001234EF"/>
    <w:rsid w:val="0012388E"/>
    <w:rsid w:val="00123AC2"/>
    <w:rsid w:val="00123DAB"/>
    <w:rsid w:val="00124059"/>
    <w:rsid w:val="00124118"/>
    <w:rsid w:val="00124286"/>
    <w:rsid w:val="00124294"/>
    <w:rsid w:val="001245DA"/>
    <w:rsid w:val="0012473B"/>
    <w:rsid w:val="00125098"/>
    <w:rsid w:val="001255DB"/>
    <w:rsid w:val="0012563F"/>
    <w:rsid w:val="00125659"/>
    <w:rsid w:val="001257E4"/>
    <w:rsid w:val="00125B96"/>
    <w:rsid w:val="00126350"/>
    <w:rsid w:val="00126820"/>
    <w:rsid w:val="00126A03"/>
    <w:rsid w:val="00126A24"/>
    <w:rsid w:val="001270F6"/>
    <w:rsid w:val="00127328"/>
    <w:rsid w:val="001276CF"/>
    <w:rsid w:val="00130047"/>
    <w:rsid w:val="00130615"/>
    <w:rsid w:val="001307DC"/>
    <w:rsid w:val="0013118C"/>
    <w:rsid w:val="001312B1"/>
    <w:rsid w:val="00131353"/>
    <w:rsid w:val="00131B46"/>
    <w:rsid w:val="00131F96"/>
    <w:rsid w:val="00132187"/>
    <w:rsid w:val="0013236B"/>
    <w:rsid w:val="00132C40"/>
    <w:rsid w:val="00132E78"/>
    <w:rsid w:val="001333C8"/>
    <w:rsid w:val="001337F4"/>
    <w:rsid w:val="00133AC5"/>
    <w:rsid w:val="00133AE5"/>
    <w:rsid w:val="001346B3"/>
    <w:rsid w:val="00134711"/>
    <w:rsid w:val="00134798"/>
    <w:rsid w:val="00134DB7"/>
    <w:rsid w:val="001355A8"/>
    <w:rsid w:val="001356AC"/>
    <w:rsid w:val="00135B61"/>
    <w:rsid w:val="00135F2F"/>
    <w:rsid w:val="00136208"/>
    <w:rsid w:val="001362EC"/>
    <w:rsid w:val="00136361"/>
    <w:rsid w:val="0013659A"/>
    <w:rsid w:val="0013684B"/>
    <w:rsid w:val="001369FF"/>
    <w:rsid w:val="001376A9"/>
    <w:rsid w:val="0013784B"/>
    <w:rsid w:val="00137C65"/>
    <w:rsid w:val="00137DA0"/>
    <w:rsid w:val="00137DDC"/>
    <w:rsid w:val="001407BC"/>
    <w:rsid w:val="00140D97"/>
    <w:rsid w:val="00140E50"/>
    <w:rsid w:val="001411B5"/>
    <w:rsid w:val="0014153C"/>
    <w:rsid w:val="00141D2B"/>
    <w:rsid w:val="00141DCC"/>
    <w:rsid w:val="0014247D"/>
    <w:rsid w:val="001428F2"/>
    <w:rsid w:val="00142CA8"/>
    <w:rsid w:val="00142DA7"/>
    <w:rsid w:val="0014314C"/>
    <w:rsid w:val="00143347"/>
    <w:rsid w:val="001433A6"/>
    <w:rsid w:val="001433D2"/>
    <w:rsid w:val="0014367D"/>
    <w:rsid w:val="00144C96"/>
    <w:rsid w:val="00144DB0"/>
    <w:rsid w:val="00144E2D"/>
    <w:rsid w:val="00145200"/>
    <w:rsid w:val="0014535A"/>
    <w:rsid w:val="001453B5"/>
    <w:rsid w:val="0014550B"/>
    <w:rsid w:val="0014559B"/>
    <w:rsid w:val="0014590D"/>
    <w:rsid w:val="00145911"/>
    <w:rsid w:val="001459C2"/>
    <w:rsid w:val="00145C72"/>
    <w:rsid w:val="00145D31"/>
    <w:rsid w:val="00145FDF"/>
    <w:rsid w:val="00146F06"/>
    <w:rsid w:val="00147358"/>
    <w:rsid w:val="001474F7"/>
    <w:rsid w:val="00147848"/>
    <w:rsid w:val="001478A8"/>
    <w:rsid w:val="00147C21"/>
    <w:rsid w:val="00147E62"/>
    <w:rsid w:val="00150368"/>
    <w:rsid w:val="001505C5"/>
    <w:rsid w:val="00150694"/>
    <w:rsid w:val="00150A04"/>
    <w:rsid w:val="00150B66"/>
    <w:rsid w:val="001513CB"/>
    <w:rsid w:val="001516A1"/>
    <w:rsid w:val="00151849"/>
    <w:rsid w:val="00151D00"/>
    <w:rsid w:val="00151F00"/>
    <w:rsid w:val="0015250F"/>
    <w:rsid w:val="001526DE"/>
    <w:rsid w:val="0015275D"/>
    <w:rsid w:val="001527E2"/>
    <w:rsid w:val="00152C45"/>
    <w:rsid w:val="00152DA4"/>
    <w:rsid w:val="00153104"/>
    <w:rsid w:val="001532CF"/>
    <w:rsid w:val="001533B6"/>
    <w:rsid w:val="001533D8"/>
    <w:rsid w:val="001538E6"/>
    <w:rsid w:val="00153A7A"/>
    <w:rsid w:val="00153B70"/>
    <w:rsid w:val="00153BA5"/>
    <w:rsid w:val="00153E45"/>
    <w:rsid w:val="00154320"/>
    <w:rsid w:val="00154321"/>
    <w:rsid w:val="00154BEF"/>
    <w:rsid w:val="00154D3B"/>
    <w:rsid w:val="0015515B"/>
    <w:rsid w:val="00155791"/>
    <w:rsid w:val="00155B16"/>
    <w:rsid w:val="00155B4D"/>
    <w:rsid w:val="00155BDA"/>
    <w:rsid w:val="001562A1"/>
    <w:rsid w:val="001562BF"/>
    <w:rsid w:val="0015632F"/>
    <w:rsid w:val="0015636E"/>
    <w:rsid w:val="00156627"/>
    <w:rsid w:val="00156F52"/>
    <w:rsid w:val="00157423"/>
    <w:rsid w:val="00157662"/>
    <w:rsid w:val="00157A2D"/>
    <w:rsid w:val="00160105"/>
    <w:rsid w:val="00160281"/>
    <w:rsid w:val="00160475"/>
    <w:rsid w:val="00160636"/>
    <w:rsid w:val="00160BE9"/>
    <w:rsid w:val="00160D55"/>
    <w:rsid w:val="00161296"/>
    <w:rsid w:val="0016159C"/>
    <w:rsid w:val="00161719"/>
    <w:rsid w:val="0016253C"/>
    <w:rsid w:val="00162982"/>
    <w:rsid w:val="00162D41"/>
    <w:rsid w:val="00162F17"/>
    <w:rsid w:val="001632E9"/>
    <w:rsid w:val="0016345A"/>
    <w:rsid w:val="001635DE"/>
    <w:rsid w:val="0016370F"/>
    <w:rsid w:val="00163F58"/>
    <w:rsid w:val="00164BDB"/>
    <w:rsid w:val="001653C2"/>
    <w:rsid w:val="00165767"/>
    <w:rsid w:val="00165905"/>
    <w:rsid w:val="00165CD5"/>
    <w:rsid w:val="00165D8E"/>
    <w:rsid w:val="0016715E"/>
    <w:rsid w:val="00167C24"/>
    <w:rsid w:val="00167D33"/>
    <w:rsid w:val="0017061B"/>
    <w:rsid w:val="0017089D"/>
    <w:rsid w:val="00170D40"/>
    <w:rsid w:val="00170E5D"/>
    <w:rsid w:val="00171605"/>
    <w:rsid w:val="00171B3A"/>
    <w:rsid w:val="00171CD5"/>
    <w:rsid w:val="00172022"/>
    <w:rsid w:val="001721E2"/>
    <w:rsid w:val="00172455"/>
    <w:rsid w:val="00172B5C"/>
    <w:rsid w:val="00172BF1"/>
    <w:rsid w:val="00172F17"/>
    <w:rsid w:val="00173023"/>
    <w:rsid w:val="0017323A"/>
    <w:rsid w:val="00173500"/>
    <w:rsid w:val="00173712"/>
    <w:rsid w:val="0017391A"/>
    <w:rsid w:val="001739AD"/>
    <w:rsid w:val="00173BA8"/>
    <w:rsid w:val="001740D2"/>
    <w:rsid w:val="001746EF"/>
    <w:rsid w:val="00174CC5"/>
    <w:rsid w:val="00174FE2"/>
    <w:rsid w:val="00175463"/>
    <w:rsid w:val="00175708"/>
    <w:rsid w:val="001757DF"/>
    <w:rsid w:val="00175A68"/>
    <w:rsid w:val="00175E8C"/>
    <w:rsid w:val="00175EBE"/>
    <w:rsid w:val="00176473"/>
    <w:rsid w:val="00176598"/>
    <w:rsid w:val="00176878"/>
    <w:rsid w:val="0017694F"/>
    <w:rsid w:val="00176D60"/>
    <w:rsid w:val="00177043"/>
    <w:rsid w:val="001770BF"/>
    <w:rsid w:val="00177760"/>
    <w:rsid w:val="00180358"/>
    <w:rsid w:val="001805E1"/>
    <w:rsid w:val="00180A55"/>
    <w:rsid w:val="00180BD3"/>
    <w:rsid w:val="00181093"/>
    <w:rsid w:val="001815A2"/>
    <w:rsid w:val="001819B9"/>
    <w:rsid w:val="001822D2"/>
    <w:rsid w:val="00182B95"/>
    <w:rsid w:val="00182D5D"/>
    <w:rsid w:val="00183466"/>
    <w:rsid w:val="00183643"/>
    <w:rsid w:val="00183813"/>
    <w:rsid w:val="0018381E"/>
    <w:rsid w:val="00183AE4"/>
    <w:rsid w:val="00183DA2"/>
    <w:rsid w:val="0018475B"/>
    <w:rsid w:val="00184916"/>
    <w:rsid w:val="00184955"/>
    <w:rsid w:val="00184DBD"/>
    <w:rsid w:val="00184E50"/>
    <w:rsid w:val="00184F80"/>
    <w:rsid w:val="00185133"/>
    <w:rsid w:val="00185202"/>
    <w:rsid w:val="001853CE"/>
    <w:rsid w:val="001856F6"/>
    <w:rsid w:val="00185735"/>
    <w:rsid w:val="00185A53"/>
    <w:rsid w:val="00185C25"/>
    <w:rsid w:val="001868E3"/>
    <w:rsid w:val="00186920"/>
    <w:rsid w:val="00186F3E"/>
    <w:rsid w:val="0018750C"/>
    <w:rsid w:val="001875F6"/>
    <w:rsid w:val="001877B5"/>
    <w:rsid w:val="00187844"/>
    <w:rsid w:val="00187849"/>
    <w:rsid w:val="00187CFA"/>
    <w:rsid w:val="00187ED5"/>
    <w:rsid w:val="00187FD2"/>
    <w:rsid w:val="001901ED"/>
    <w:rsid w:val="001903E1"/>
    <w:rsid w:val="00190537"/>
    <w:rsid w:val="00190B98"/>
    <w:rsid w:val="0019115E"/>
    <w:rsid w:val="001911AF"/>
    <w:rsid w:val="001913C9"/>
    <w:rsid w:val="00191525"/>
    <w:rsid w:val="00191BB7"/>
    <w:rsid w:val="001920D8"/>
    <w:rsid w:val="00192ABE"/>
    <w:rsid w:val="00192DEE"/>
    <w:rsid w:val="00193239"/>
    <w:rsid w:val="001938F1"/>
    <w:rsid w:val="00193A00"/>
    <w:rsid w:val="00193D3B"/>
    <w:rsid w:val="00193D81"/>
    <w:rsid w:val="0019410D"/>
    <w:rsid w:val="001946AC"/>
    <w:rsid w:val="001958F2"/>
    <w:rsid w:val="00195AD0"/>
    <w:rsid w:val="00195E8B"/>
    <w:rsid w:val="001966BE"/>
    <w:rsid w:val="00196EC9"/>
    <w:rsid w:val="00197007"/>
    <w:rsid w:val="001971E3"/>
    <w:rsid w:val="0019735D"/>
    <w:rsid w:val="0019741A"/>
    <w:rsid w:val="00197447"/>
    <w:rsid w:val="001974CC"/>
    <w:rsid w:val="0019779D"/>
    <w:rsid w:val="00197915"/>
    <w:rsid w:val="00197B15"/>
    <w:rsid w:val="00197E2F"/>
    <w:rsid w:val="001A0041"/>
    <w:rsid w:val="001A030A"/>
    <w:rsid w:val="001A155A"/>
    <w:rsid w:val="001A1DE2"/>
    <w:rsid w:val="001A1E56"/>
    <w:rsid w:val="001A22D5"/>
    <w:rsid w:val="001A25B9"/>
    <w:rsid w:val="001A33E6"/>
    <w:rsid w:val="001A371B"/>
    <w:rsid w:val="001A3B97"/>
    <w:rsid w:val="001A3C0E"/>
    <w:rsid w:val="001A3CDE"/>
    <w:rsid w:val="001A4161"/>
    <w:rsid w:val="001A45BE"/>
    <w:rsid w:val="001A480B"/>
    <w:rsid w:val="001A4C52"/>
    <w:rsid w:val="001A5077"/>
    <w:rsid w:val="001A5249"/>
    <w:rsid w:val="001A5387"/>
    <w:rsid w:val="001A55B6"/>
    <w:rsid w:val="001A637C"/>
    <w:rsid w:val="001A670D"/>
    <w:rsid w:val="001A6836"/>
    <w:rsid w:val="001A6C2C"/>
    <w:rsid w:val="001A6FB6"/>
    <w:rsid w:val="001A7013"/>
    <w:rsid w:val="001A77B5"/>
    <w:rsid w:val="001B0918"/>
    <w:rsid w:val="001B0AF4"/>
    <w:rsid w:val="001B10C4"/>
    <w:rsid w:val="001B1EEA"/>
    <w:rsid w:val="001B1EF1"/>
    <w:rsid w:val="001B2244"/>
    <w:rsid w:val="001B2627"/>
    <w:rsid w:val="001B2A00"/>
    <w:rsid w:val="001B303B"/>
    <w:rsid w:val="001B30AF"/>
    <w:rsid w:val="001B30D4"/>
    <w:rsid w:val="001B317B"/>
    <w:rsid w:val="001B3382"/>
    <w:rsid w:val="001B3524"/>
    <w:rsid w:val="001B356E"/>
    <w:rsid w:val="001B38F0"/>
    <w:rsid w:val="001B3944"/>
    <w:rsid w:val="001B3AE2"/>
    <w:rsid w:val="001B40B4"/>
    <w:rsid w:val="001B4337"/>
    <w:rsid w:val="001B444D"/>
    <w:rsid w:val="001B46A1"/>
    <w:rsid w:val="001B46DB"/>
    <w:rsid w:val="001B48B6"/>
    <w:rsid w:val="001B49AE"/>
    <w:rsid w:val="001B5080"/>
    <w:rsid w:val="001B55E3"/>
    <w:rsid w:val="001B5790"/>
    <w:rsid w:val="001B5DD5"/>
    <w:rsid w:val="001B5E6D"/>
    <w:rsid w:val="001B60B8"/>
    <w:rsid w:val="001B62E2"/>
    <w:rsid w:val="001B6349"/>
    <w:rsid w:val="001B63A2"/>
    <w:rsid w:val="001B6568"/>
    <w:rsid w:val="001B6594"/>
    <w:rsid w:val="001B6AE6"/>
    <w:rsid w:val="001B6BEA"/>
    <w:rsid w:val="001B6C27"/>
    <w:rsid w:val="001B6E16"/>
    <w:rsid w:val="001B6E68"/>
    <w:rsid w:val="001B6F4A"/>
    <w:rsid w:val="001B74C1"/>
    <w:rsid w:val="001B7906"/>
    <w:rsid w:val="001B7B41"/>
    <w:rsid w:val="001B7B97"/>
    <w:rsid w:val="001B7FA6"/>
    <w:rsid w:val="001C0030"/>
    <w:rsid w:val="001C0245"/>
    <w:rsid w:val="001C0280"/>
    <w:rsid w:val="001C0931"/>
    <w:rsid w:val="001C0A3E"/>
    <w:rsid w:val="001C0D42"/>
    <w:rsid w:val="001C1062"/>
    <w:rsid w:val="001C106D"/>
    <w:rsid w:val="001C137D"/>
    <w:rsid w:val="001C1394"/>
    <w:rsid w:val="001C18BA"/>
    <w:rsid w:val="001C1B2F"/>
    <w:rsid w:val="001C1D01"/>
    <w:rsid w:val="001C1D74"/>
    <w:rsid w:val="001C1E14"/>
    <w:rsid w:val="001C1E86"/>
    <w:rsid w:val="001C24A2"/>
    <w:rsid w:val="001C252E"/>
    <w:rsid w:val="001C25DF"/>
    <w:rsid w:val="001C2779"/>
    <w:rsid w:val="001C2C19"/>
    <w:rsid w:val="001C2D1D"/>
    <w:rsid w:val="001C335B"/>
    <w:rsid w:val="001C338D"/>
    <w:rsid w:val="001C374E"/>
    <w:rsid w:val="001C3B14"/>
    <w:rsid w:val="001C3CF5"/>
    <w:rsid w:val="001C3D42"/>
    <w:rsid w:val="001C3F38"/>
    <w:rsid w:val="001C404F"/>
    <w:rsid w:val="001C40B8"/>
    <w:rsid w:val="001C41A0"/>
    <w:rsid w:val="001C4273"/>
    <w:rsid w:val="001C42FB"/>
    <w:rsid w:val="001C467B"/>
    <w:rsid w:val="001C4E6C"/>
    <w:rsid w:val="001C4F87"/>
    <w:rsid w:val="001C545D"/>
    <w:rsid w:val="001C557E"/>
    <w:rsid w:val="001C56BF"/>
    <w:rsid w:val="001C591E"/>
    <w:rsid w:val="001C5C56"/>
    <w:rsid w:val="001C6552"/>
    <w:rsid w:val="001C6C45"/>
    <w:rsid w:val="001C7536"/>
    <w:rsid w:val="001C75A4"/>
    <w:rsid w:val="001C77EC"/>
    <w:rsid w:val="001C7F9F"/>
    <w:rsid w:val="001D0427"/>
    <w:rsid w:val="001D04CF"/>
    <w:rsid w:val="001D05DC"/>
    <w:rsid w:val="001D06AC"/>
    <w:rsid w:val="001D0740"/>
    <w:rsid w:val="001D0BA5"/>
    <w:rsid w:val="001D0BF6"/>
    <w:rsid w:val="001D0C05"/>
    <w:rsid w:val="001D0F07"/>
    <w:rsid w:val="001D13F3"/>
    <w:rsid w:val="001D2065"/>
    <w:rsid w:val="001D37D1"/>
    <w:rsid w:val="001D3E2B"/>
    <w:rsid w:val="001D3E8F"/>
    <w:rsid w:val="001D3EFE"/>
    <w:rsid w:val="001D4144"/>
    <w:rsid w:val="001D42DE"/>
    <w:rsid w:val="001D4805"/>
    <w:rsid w:val="001D4A7E"/>
    <w:rsid w:val="001D4CC7"/>
    <w:rsid w:val="001D4DEC"/>
    <w:rsid w:val="001D4F60"/>
    <w:rsid w:val="001D59F3"/>
    <w:rsid w:val="001D5AC4"/>
    <w:rsid w:val="001D5B1E"/>
    <w:rsid w:val="001D5C31"/>
    <w:rsid w:val="001D5EEA"/>
    <w:rsid w:val="001D60AA"/>
    <w:rsid w:val="001D66BC"/>
    <w:rsid w:val="001D68A9"/>
    <w:rsid w:val="001D6A60"/>
    <w:rsid w:val="001D7623"/>
    <w:rsid w:val="001D7AE8"/>
    <w:rsid w:val="001D7BE8"/>
    <w:rsid w:val="001D7EAF"/>
    <w:rsid w:val="001E0146"/>
    <w:rsid w:val="001E0622"/>
    <w:rsid w:val="001E0813"/>
    <w:rsid w:val="001E0A96"/>
    <w:rsid w:val="001E114E"/>
    <w:rsid w:val="001E12C5"/>
    <w:rsid w:val="001E1527"/>
    <w:rsid w:val="001E1746"/>
    <w:rsid w:val="001E1C64"/>
    <w:rsid w:val="001E1CAB"/>
    <w:rsid w:val="001E28EE"/>
    <w:rsid w:val="001E2996"/>
    <w:rsid w:val="001E29DE"/>
    <w:rsid w:val="001E2DD1"/>
    <w:rsid w:val="001E365D"/>
    <w:rsid w:val="001E37D8"/>
    <w:rsid w:val="001E3A60"/>
    <w:rsid w:val="001E3A90"/>
    <w:rsid w:val="001E40FB"/>
    <w:rsid w:val="001E4729"/>
    <w:rsid w:val="001E4ABA"/>
    <w:rsid w:val="001E4BF9"/>
    <w:rsid w:val="001E4E36"/>
    <w:rsid w:val="001E4FA6"/>
    <w:rsid w:val="001E52E2"/>
    <w:rsid w:val="001E54D8"/>
    <w:rsid w:val="001E55B0"/>
    <w:rsid w:val="001E5808"/>
    <w:rsid w:val="001E58D5"/>
    <w:rsid w:val="001E60E8"/>
    <w:rsid w:val="001E6182"/>
    <w:rsid w:val="001E689A"/>
    <w:rsid w:val="001E6CA1"/>
    <w:rsid w:val="001E7154"/>
    <w:rsid w:val="001E73FA"/>
    <w:rsid w:val="001E7F23"/>
    <w:rsid w:val="001F04BF"/>
    <w:rsid w:val="001F0F31"/>
    <w:rsid w:val="001F14C4"/>
    <w:rsid w:val="001F1A93"/>
    <w:rsid w:val="001F1BCA"/>
    <w:rsid w:val="001F204A"/>
    <w:rsid w:val="001F2837"/>
    <w:rsid w:val="001F2A0C"/>
    <w:rsid w:val="001F2C4E"/>
    <w:rsid w:val="001F2D0B"/>
    <w:rsid w:val="001F2D16"/>
    <w:rsid w:val="001F323A"/>
    <w:rsid w:val="001F3298"/>
    <w:rsid w:val="001F348F"/>
    <w:rsid w:val="001F39D3"/>
    <w:rsid w:val="001F3ECD"/>
    <w:rsid w:val="001F3FB9"/>
    <w:rsid w:val="001F412F"/>
    <w:rsid w:val="001F469E"/>
    <w:rsid w:val="001F46A3"/>
    <w:rsid w:val="001F4A46"/>
    <w:rsid w:val="001F4F7B"/>
    <w:rsid w:val="001F535F"/>
    <w:rsid w:val="001F5398"/>
    <w:rsid w:val="001F5AA6"/>
    <w:rsid w:val="001F5AE7"/>
    <w:rsid w:val="001F5F1D"/>
    <w:rsid w:val="001F5FF1"/>
    <w:rsid w:val="001F61A5"/>
    <w:rsid w:val="001F6604"/>
    <w:rsid w:val="001F673F"/>
    <w:rsid w:val="001F6C8F"/>
    <w:rsid w:val="001F6EB5"/>
    <w:rsid w:val="001F6F76"/>
    <w:rsid w:val="001F724D"/>
    <w:rsid w:val="001F7945"/>
    <w:rsid w:val="002002DE"/>
    <w:rsid w:val="00200572"/>
    <w:rsid w:val="00200703"/>
    <w:rsid w:val="00200923"/>
    <w:rsid w:val="00200A15"/>
    <w:rsid w:val="00200DBD"/>
    <w:rsid w:val="00201023"/>
    <w:rsid w:val="00201840"/>
    <w:rsid w:val="00202099"/>
    <w:rsid w:val="002026A7"/>
    <w:rsid w:val="0020294A"/>
    <w:rsid w:val="002029A0"/>
    <w:rsid w:val="00202B19"/>
    <w:rsid w:val="00202D05"/>
    <w:rsid w:val="00203375"/>
    <w:rsid w:val="0020394A"/>
    <w:rsid w:val="00203AE3"/>
    <w:rsid w:val="00203BC9"/>
    <w:rsid w:val="00204433"/>
    <w:rsid w:val="00204A3C"/>
    <w:rsid w:val="00204C4C"/>
    <w:rsid w:val="00205163"/>
    <w:rsid w:val="00205C9E"/>
    <w:rsid w:val="00205D4E"/>
    <w:rsid w:val="00205F02"/>
    <w:rsid w:val="002060A4"/>
    <w:rsid w:val="002063E3"/>
    <w:rsid w:val="00206498"/>
    <w:rsid w:val="0020663D"/>
    <w:rsid w:val="00206769"/>
    <w:rsid w:val="0020681E"/>
    <w:rsid w:val="00207252"/>
    <w:rsid w:val="00207517"/>
    <w:rsid w:val="00207986"/>
    <w:rsid w:val="00207BE5"/>
    <w:rsid w:val="00207E8E"/>
    <w:rsid w:val="00207F39"/>
    <w:rsid w:val="00210199"/>
    <w:rsid w:val="00210357"/>
    <w:rsid w:val="00210406"/>
    <w:rsid w:val="00210461"/>
    <w:rsid w:val="002109E6"/>
    <w:rsid w:val="00210A81"/>
    <w:rsid w:val="00210B0E"/>
    <w:rsid w:val="002116AD"/>
    <w:rsid w:val="00211F86"/>
    <w:rsid w:val="0021206E"/>
    <w:rsid w:val="00212503"/>
    <w:rsid w:val="00212F88"/>
    <w:rsid w:val="002131B8"/>
    <w:rsid w:val="00213555"/>
    <w:rsid w:val="002136DC"/>
    <w:rsid w:val="0021377D"/>
    <w:rsid w:val="002137DE"/>
    <w:rsid w:val="00213CB7"/>
    <w:rsid w:val="00214E09"/>
    <w:rsid w:val="0021534C"/>
    <w:rsid w:val="00215499"/>
    <w:rsid w:val="002154F6"/>
    <w:rsid w:val="0021566F"/>
    <w:rsid w:val="00215BD6"/>
    <w:rsid w:val="00215D5D"/>
    <w:rsid w:val="002160E9"/>
    <w:rsid w:val="00216868"/>
    <w:rsid w:val="00216B2B"/>
    <w:rsid w:val="00217084"/>
    <w:rsid w:val="00217804"/>
    <w:rsid w:val="0021787F"/>
    <w:rsid w:val="00220101"/>
    <w:rsid w:val="0022011A"/>
    <w:rsid w:val="002208C1"/>
    <w:rsid w:val="00220F00"/>
    <w:rsid w:val="002214C7"/>
    <w:rsid w:val="00221A3D"/>
    <w:rsid w:val="00221AEF"/>
    <w:rsid w:val="00221CD9"/>
    <w:rsid w:val="00222229"/>
    <w:rsid w:val="00222391"/>
    <w:rsid w:val="0022278F"/>
    <w:rsid w:val="00222895"/>
    <w:rsid w:val="002228CB"/>
    <w:rsid w:val="00222B47"/>
    <w:rsid w:val="00222C8A"/>
    <w:rsid w:val="00222EB9"/>
    <w:rsid w:val="00222ED7"/>
    <w:rsid w:val="00223085"/>
    <w:rsid w:val="0022318B"/>
    <w:rsid w:val="00223248"/>
    <w:rsid w:val="0022364F"/>
    <w:rsid w:val="0022386D"/>
    <w:rsid w:val="00224454"/>
    <w:rsid w:val="00224459"/>
    <w:rsid w:val="00224724"/>
    <w:rsid w:val="00225464"/>
    <w:rsid w:val="0022547C"/>
    <w:rsid w:val="002255B1"/>
    <w:rsid w:val="002257D1"/>
    <w:rsid w:val="00226049"/>
    <w:rsid w:val="00226085"/>
    <w:rsid w:val="00226121"/>
    <w:rsid w:val="002262E0"/>
    <w:rsid w:val="00227031"/>
    <w:rsid w:val="0022724D"/>
    <w:rsid w:val="00227989"/>
    <w:rsid w:val="00227B6D"/>
    <w:rsid w:val="00227FF9"/>
    <w:rsid w:val="00230374"/>
    <w:rsid w:val="002303DC"/>
    <w:rsid w:val="0023044F"/>
    <w:rsid w:val="00230985"/>
    <w:rsid w:val="00230BFB"/>
    <w:rsid w:val="00230D76"/>
    <w:rsid w:val="00230DE3"/>
    <w:rsid w:val="00231031"/>
    <w:rsid w:val="002310B9"/>
    <w:rsid w:val="00231111"/>
    <w:rsid w:val="0023151F"/>
    <w:rsid w:val="002315B6"/>
    <w:rsid w:val="00231798"/>
    <w:rsid w:val="00231B02"/>
    <w:rsid w:val="00231E3B"/>
    <w:rsid w:val="002324E4"/>
    <w:rsid w:val="00232839"/>
    <w:rsid w:val="00232866"/>
    <w:rsid w:val="002329EE"/>
    <w:rsid w:val="00232B88"/>
    <w:rsid w:val="00232F35"/>
    <w:rsid w:val="00232F61"/>
    <w:rsid w:val="002333D3"/>
    <w:rsid w:val="00233441"/>
    <w:rsid w:val="00233522"/>
    <w:rsid w:val="002339EB"/>
    <w:rsid w:val="00233A4B"/>
    <w:rsid w:val="00233ADC"/>
    <w:rsid w:val="0023441B"/>
    <w:rsid w:val="002344D2"/>
    <w:rsid w:val="002344FC"/>
    <w:rsid w:val="002345A6"/>
    <w:rsid w:val="0023470D"/>
    <w:rsid w:val="0023483C"/>
    <w:rsid w:val="0023523F"/>
    <w:rsid w:val="002354AB"/>
    <w:rsid w:val="0023552E"/>
    <w:rsid w:val="0023588F"/>
    <w:rsid w:val="00235D11"/>
    <w:rsid w:val="00235D93"/>
    <w:rsid w:val="00236060"/>
    <w:rsid w:val="002363C4"/>
    <w:rsid w:val="002364FF"/>
    <w:rsid w:val="002368B7"/>
    <w:rsid w:val="00236AE2"/>
    <w:rsid w:val="00236B9E"/>
    <w:rsid w:val="00236F17"/>
    <w:rsid w:val="00236F4F"/>
    <w:rsid w:val="0023739E"/>
    <w:rsid w:val="002375A6"/>
    <w:rsid w:val="00237B6C"/>
    <w:rsid w:val="00237C3C"/>
    <w:rsid w:val="00237E49"/>
    <w:rsid w:val="002404E0"/>
    <w:rsid w:val="00240C82"/>
    <w:rsid w:val="00240CA2"/>
    <w:rsid w:val="00240D2E"/>
    <w:rsid w:val="0024158E"/>
    <w:rsid w:val="0024169C"/>
    <w:rsid w:val="00241C66"/>
    <w:rsid w:val="00241FE7"/>
    <w:rsid w:val="00242159"/>
    <w:rsid w:val="002423D2"/>
    <w:rsid w:val="00242452"/>
    <w:rsid w:val="002426A8"/>
    <w:rsid w:val="002426DE"/>
    <w:rsid w:val="0024299C"/>
    <w:rsid w:val="00242B09"/>
    <w:rsid w:val="00242CE8"/>
    <w:rsid w:val="002431F3"/>
    <w:rsid w:val="002433B7"/>
    <w:rsid w:val="002434C6"/>
    <w:rsid w:val="0024369D"/>
    <w:rsid w:val="002439D7"/>
    <w:rsid w:val="00243A9E"/>
    <w:rsid w:val="00243DA7"/>
    <w:rsid w:val="0024418F"/>
    <w:rsid w:val="00244CF1"/>
    <w:rsid w:val="002450B5"/>
    <w:rsid w:val="00245213"/>
    <w:rsid w:val="0024521B"/>
    <w:rsid w:val="00245263"/>
    <w:rsid w:val="002454D6"/>
    <w:rsid w:val="00245E7B"/>
    <w:rsid w:val="00246438"/>
    <w:rsid w:val="00246790"/>
    <w:rsid w:val="00246AF2"/>
    <w:rsid w:val="00246BAA"/>
    <w:rsid w:val="00246E9E"/>
    <w:rsid w:val="00247265"/>
    <w:rsid w:val="00247431"/>
    <w:rsid w:val="00247A4F"/>
    <w:rsid w:val="00247A6C"/>
    <w:rsid w:val="00247B8E"/>
    <w:rsid w:val="00250653"/>
    <w:rsid w:val="00250933"/>
    <w:rsid w:val="002511C1"/>
    <w:rsid w:val="00251291"/>
    <w:rsid w:val="002518C2"/>
    <w:rsid w:val="002518E3"/>
    <w:rsid w:val="0025198C"/>
    <w:rsid w:val="00252315"/>
    <w:rsid w:val="00252A31"/>
    <w:rsid w:val="00252AD2"/>
    <w:rsid w:val="00252B32"/>
    <w:rsid w:val="00252EEA"/>
    <w:rsid w:val="00252FA7"/>
    <w:rsid w:val="002530CE"/>
    <w:rsid w:val="00253234"/>
    <w:rsid w:val="00253CCE"/>
    <w:rsid w:val="00253E29"/>
    <w:rsid w:val="00254123"/>
    <w:rsid w:val="00254220"/>
    <w:rsid w:val="00254DA0"/>
    <w:rsid w:val="00255139"/>
    <w:rsid w:val="002551A6"/>
    <w:rsid w:val="0025520C"/>
    <w:rsid w:val="00255245"/>
    <w:rsid w:val="0025536A"/>
    <w:rsid w:val="0025598B"/>
    <w:rsid w:val="00255A74"/>
    <w:rsid w:val="00255F5D"/>
    <w:rsid w:val="0025615E"/>
    <w:rsid w:val="0025651F"/>
    <w:rsid w:val="00256B4A"/>
    <w:rsid w:val="00256F6B"/>
    <w:rsid w:val="00257011"/>
    <w:rsid w:val="00257657"/>
    <w:rsid w:val="0025788D"/>
    <w:rsid w:val="00257A1D"/>
    <w:rsid w:val="002602D0"/>
    <w:rsid w:val="002604E2"/>
    <w:rsid w:val="00260EBF"/>
    <w:rsid w:val="0026145B"/>
    <w:rsid w:val="0026267E"/>
    <w:rsid w:val="00262802"/>
    <w:rsid w:val="00262917"/>
    <w:rsid w:val="00262DF3"/>
    <w:rsid w:val="00262F2C"/>
    <w:rsid w:val="00263436"/>
    <w:rsid w:val="002638C0"/>
    <w:rsid w:val="00263CAC"/>
    <w:rsid w:val="00264134"/>
    <w:rsid w:val="00264460"/>
    <w:rsid w:val="0026588E"/>
    <w:rsid w:val="00265958"/>
    <w:rsid w:val="00265A48"/>
    <w:rsid w:val="00265BC0"/>
    <w:rsid w:val="00265C89"/>
    <w:rsid w:val="00265F1A"/>
    <w:rsid w:val="00266146"/>
    <w:rsid w:val="00266946"/>
    <w:rsid w:val="00266CCF"/>
    <w:rsid w:val="00266DFB"/>
    <w:rsid w:val="002671DE"/>
    <w:rsid w:val="00267621"/>
    <w:rsid w:val="00267CEF"/>
    <w:rsid w:val="00270BA8"/>
    <w:rsid w:val="002713BB"/>
    <w:rsid w:val="002714BB"/>
    <w:rsid w:val="0027173D"/>
    <w:rsid w:val="002717F9"/>
    <w:rsid w:val="0027231D"/>
    <w:rsid w:val="0027240C"/>
    <w:rsid w:val="002726DF"/>
    <w:rsid w:val="00272EA2"/>
    <w:rsid w:val="00273086"/>
    <w:rsid w:val="00273163"/>
    <w:rsid w:val="002733D0"/>
    <w:rsid w:val="00273414"/>
    <w:rsid w:val="00273792"/>
    <w:rsid w:val="00273956"/>
    <w:rsid w:val="00273AB1"/>
    <w:rsid w:val="0027407D"/>
    <w:rsid w:val="002741CB"/>
    <w:rsid w:val="002744AE"/>
    <w:rsid w:val="002746FD"/>
    <w:rsid w:val="00274BAA"/>
    <w:rsid w:val="00274FB9"/>
    <w:rsid w:val="00275791"/>
    <w:rsid w:val="00275B96"/>
    <w:rsid w:val="0027600B"/>
    <w:rsid w:val="00276087"/>
    <w:rsid w:val="00276143"/>
    <w:rsid w:val="00276466"/>
    <w:rsid w:val="002766DD"/>
    <w:rsid w:val="00276E7E"/>
    <w:rsid w:val="00276E87"/>
    <w:rsid w:val="00277042"/>
    <w:rsid w:val="002773FF"/>
    <w:rsid w:val="00277659"/>
    <w:rsid w:val="00277C75"/>
    <w:rsid w:val="00277C94"/>
    <w:rsid w:val="00277DF1"/>
    <w:rsid w:val="0028043A"/>
    <w:rsid w:val="00280A3D"/>
    <w:rsid w:val="00280CC2"/>
    <w:rsid w:val="0028110D"/>
    <w:rsid w:val="002812A8"/>
    <w:rsid w:val="0028196F"/>
    <w:rsid w:val="00281A19"/>
    <w:rsid w:val="00281ACB"/>
    <w:rsid w:val="00282C01"/>
    <w:rsid w:val="00283363"/>
    <w:rsid w:val="00283613"/>
    <w:rsid w:val="0028398A"/>
    <w:rsid w:val="00283DA7"/>
    <w:rsid w:val="002845E5"/>
    <w:rsid w:val="002845EA"/>
    <w:rsid w:val="00284D0A"/>
    <w:rsid w:val="00284E90"/>
    <w:rsid w:val="0028583E"/>
    <w:rsid w:val="00285C4B"/>
    <w:rsid w:val="002860B1"/>
    <w:rsid w:val="00286AC4"/>
    <w:rsid w:val="00286F8A"/>
    <w:rsid w:val="002872FB"/>
    <w:rsid w:val="00287475"/>
    <w:rsid w:val="00287479"/>
    <w:rsid w:val="00287A1B"/>
    <w:rsid w:val="00287DA7"/>
    <w:rsid w:val="002901CA"/>
    <w:rsid w:val="002906FD"/>
    <w:rsid w:val="00290A4F"/>
    <w:rsid w:val="0029143C"/>
    <w:rsid w:val="00291442"/>
    <w:rsid w:val="00291763"/>
    <w:rsid w:val="002918E0"/>
    <w:rsid w:val="00291B21"/>
    <w:rsid w:val="00291D3A"/>
    <w:rsid w:val="00291E97"/>
    <w:rsid w:val="0029263C"/>
    <w:rsid w:val="0029265A"/>
    <w:rsid w:val="00292674"/>
    <w:rsid w:val="0029288C"/>
    <w:rsid w:val="00292AC7"/>
    <w:rsid w:val="00292B94"/>
    <w:rsid w:val="00292EE8"/>
    <w:rsid w:val="00292F65"/>
    <w:rsid w:val="0029307C"/>
    <w:rsid w:val="002930B3"/>
    <w:rsid w:val="002932E3"/>
    <w:rsid w:val="002936D0"/>
    <w:rsid w:val="00293996"/>
    <w:rsid w:val="00293DF2"/>
    <w:rsid w:val="002941D8"/>
    <w:rsid w:val="00294460"/>
    <w:rsid w:val="002950C7"/>
    <w:rsid w:val="002959F9"/>
    <w:rsid w:val="00295AC7"/>
    <w:rsid w:val="0029675B"/>
    <w:rsid w:val="00296D24"/>
    <w:rsid w:val="00297262"/>
    <w:rsid w:val="002974C5"/>
    <w:rsid w:val="00297A2F"/>
    <w:rsid w:val="00297FDD"/>
    <w:rsid w:val="002A05B5"/>
    <w:rsid w:val="002A073E"/>
    <w:rsid w:val="002A0794"/>
    <w:rsid w:val="002A0F0B"/>
    <w:rsid w:val="002A0F95"/>
    <w:rsid w:val="002A15AE"/>
    <w:rsid w:val="002A1639"/>
    <w:rsid w:val="002A176D"/>
    <w:rsid w:val="002A1A7C"/>
    <w:rsid w:val="002A1B20"/>
    <w:rsid w:val="002A1D00"/>
    <w:rsid w:val="002A2825"/>
    <w:rsid w:val="002A28D0"/>
    <w:rsid w:val="002A2F5F"/>
    <w:rsid w:val="002A305C"/>
    <w:rsid w:val="002A3448"/>
    <w:rsid w:val="002A3C7E"/>
    <w:rsid w:val="002A3D21"/>
    <w:rsid w:val="002A4971"/>
    <w:rsid w:val="002A55EF"/>
    <w:rsid w:val="002A5AF9"/>
    <w:rsid w:val="002A5B43"/>
    <w:rsid w:val="002A5C21"/>
    <w:rsid w:val="002A5CE7"/>
    <w:rsid w:val="002A5D4D"/>
    <w:rsid w:val="002A603F"/>
    <w:rsid w:val="002A6CF5"/>
    <w:rsid w:val="002A6DA5"/>
    <w:rsid w:val="002A7266"/>
    <w:rsid w:val="002A7305"/>
    <w:rsid w:val="002A75F3"/>
    <w:rsid w:val="002A77C7"/>
    <w:rsid w:val="002A78EC"/>
    <w:rsid w:val="002A7C75"/>
    <w:rsid w:val="002B06AB"/>
    <w:rsid w:val="002B07A0"/>
    <w:rsid w:val="002B086D"/>
    <w:rsid w:val="002B0F88"/>
    <w:rsid w:val="002B19F8"/>
    <w:rsid w:val="002B1F13"/>
    <w:rsid w:val="002B24FF"/>
    <w:rsid w:val="002B255D"/>
    <w:rsid w:val="002B2665"/>
    <w:rsid w:val="002B30FE"/>
    <w:rsid w:val="002B3264"/>
    <w:rsid w:val="002B33A0"/>
    <w:rsid w:val="002B3CC0"/>
    <w:rsid w:val="002B3DD8"/>
    <w:rsid w:val="002B4149"/>
    <w:rsid w:val="002B4552"/>
    <w:rsid w:val="002B476D"/>
    <w:rsid w:val="002B49A9"/>
    <w:rsid w:val="002B55E2"/>
    <w:rsid w:val="002B5F96"/>
    <w:rsid w:val="002B5FC6"/>
    <w:rsid w:val="002B6105"/>
    <w:rsid w:val="002B6A62"/>
    <w:rsid w:val="002B6B81"/>
    <w:rsid w:val="002B749D"/>
    <w:rsid w:val="002B7AE3"/>
    <w:rsid w:val="002B7B84"/>
    <w:rsid w:val="002B7BC9"/>
    <w:rsid w:val="002B7C98"/>
    <w:rsid w:val="002C0311"/>
    <w:rsid w:val="002C05D7"/>
    <w:rsid w:val="002C07E4"/>
    <w:rsid w:val="002C0DD5"/>
    <w:rsid w:val="002C0F32"/>
    <w:rsid w:val="002C0F4E"/>
    <w:rsid w:val="002C0F71"/>
    <w:rsid w:val="002C11D9"/>
    <w:rsid w:val="002C1D64"/>
    <w:rsid w:val="002C21A8"/>
    <w:rsid w:val="002C23B6"/>
    <w:rsid w:val="002C24BF"/>
    <w:rsid w:val="002C2592"/>
    <w:rsid w:val="002C26F8"/>
    <w:rsid w:val="002C27FE"/>
    <w:rsid w:val="002C29C4"/>
    <w:rsid w:val="002C2A0C"/>
    <w:rsid w:val="002C2EFB"/>
    <w:rsid w:val="002C35C6"/>
    <w:rsid w:val="002C3841"/>
    <w:rsid w:val="002C3C47"/>
    <w:rsid w:val="002C3D06"/>
    <w:rsid w:val="002C3E0E"/>
    <w:rsid w:val="002C4343"/>
    <w:rsid w:val="002C496D"/>
    <w:rsid w:val="002C4A77"/>
    <w:rsid w:val="002C50F4"/>
    <w:rsid w:val="002C5174"/>
    <w:rsid w:val="002C5478"/>
    <w:rsid w:val="002C558A"/>
    <w:rsid w:val="002C5633"/>
    <w:rsid w:val="002C5C1C"/>
    <w:rsid w:val="002C6556"/>
    <w:rsid w:val="002C695D"/>
    <w:rsid w:val="002C6964"/>
    <w:rsid w:val="002C6A6E"/>
    <w:rsid w:val="002C741A"/>
    <w:rsid w:val="002C76EB"/>
    <w:rsid w:val="002C7893"/>
    <w:rsid w:val="002C7B2D"/>
    <w:rsid w:val="002C7BB3"/>
    <w:rsid w:val="002C7F74"/>
    <w:rsid w:val="002D06D9"/>
    <w:rsid w:val="002D0719"/>
    <w:rsid w:val="002D0858"/>
    <w:rsid w:val="002D095E"/>
    <w:rsid w:val="002D0CB6"/>
    <w:rsid w:val="002D0E0A"/>
    <w:rsid w:val="002D162F"/>
    <w:rsid w:val="002D1955"/>
    <w:rsid w:val="002D2A48"/>
    <w:rsid w:val="002D2BE6"/>
    <w:rsid w:val="002D2D10"/>
    <w:rsid w:val="002D3550"/>
    <w:rsid w:val="002D3782"/>
    <w:rsid w:val="002D3A37"/>
    <w:rsid w:val="002D40BC"/>
    <w:rsid w:val="002D4227"/>
    <w:rsid w:val="002D4233"/>
    <w:rsid w:val="002D4F0B"/>
    <w:rsid w:val="002D4F25"/>
    <w:rsid w:val="002D4FEC"/>
    <w:rsid w:val="002D50E7"/>
    <w:rsid w:val="002D596C"/>
    <w:rsid w:val="002D5982"/>
    <w:rsid w:val="002D5B55"/>
    <w:rsid w:val="002D5C32"/>
    <w:rsid w:val="002D5D7F"/>
    <w:rsid w:val="002D6042"/>
    <w:rsid w:val="002D6085"/>
    <w:rsid w:val="002D61C1"/>
    <w:rsid w:val="002D6429"/>
    <w:rsid w:val="002D6591"/>
    <w:rsid w:val="002D6A97"/>
    <w:rsid w:val="002D6B3B"/>
    <w:rsid w:val="002D6B5A"/>
    <w:rsid w:val="002D6F9E"/>
    <w:rsid w:val="002D7137"/>
    <w:rsid w:val="002D732E"/>
    <w:rsid w:val="002D76B2"/>
    <w:rsid w:val="002D7B70"/>
    <w:rsid w:val="002E007C"/>
    <w:rsid w:val="002E008C"/>
    <w:rsid w:val="002E00AD"/>
    <w:rsid w:val="002E026E"/>
    <w:rsid w:val="002E03C2"/>
    <w:rsid w:val="002E0D39"/>
    <w:rsid w:val="002E13C6"/>
    <w:rsid w:val="002E1B91"/>
    <w:rsid w:val="002E2048"/>
    <w:rsid w:val="002E26AE"/>
    <w:rsid w:val="002E2BE0"/>
    <w:rsid w:val="002E2D12"/>
    <w:rsid w:val="002E2E20"/>
    <w:rsid w:val="002E30B7"/>
    <w:rsid w:val="002E3484"/>
    <w:rsid w:val="002E37B8"/>
    <w:rsid w:val="002E3AAD"/>
    <w:rsid w:val="002E409C"/>
    <w:rsid w:val="002E40A4"/>
    <w:rsid w:val="002E44F7"/>
    <w:rsid w:val="002E45B3"/>
    <w:rsid w:val="002E477D"/>
    <w:rsid w:val="002E4B5D"/>
    <w:rsid w:val="002E4D9D"/>
    <w:rsid w:val="002E4F95"/>
    <w:rsid w:val="002E57D7"/>
    <w:rsid w:val="002E5833"/>
    <w:rsid w:val="002E5B01"/>
    <w:rsid w:val="002E5DE9"/>
    <w:rsid w:val="002E5E4E"/>
    <w:rsid w:val="002E6064"/>
    <w:rsid w:val="002E653A"/>
    <w:rsid w:val="002E6559"/>
    <w:rsid w:val="002E6652"/>
    <w:rsid w:val="002E6CB6"/>
    <w:rsid w:val="002E6E7F"/>
    <w:rsid w:val="002E6FDF"/>
    <w:rsid w:val="002E75CB"/>
    <w:rsid w:val="002E76E2"/>
    <w:rsid w:val="002E779E"/>
    <w:rsid w:val="002E789D"/>
    <w:rsid w:val="002E7E22"/>
    <w:rsid w:val="002E7F92"/>
    <w:rsid w:val="002F00B9"/>
    <w:rsid w:val="002F0453"/>
    <w:rsid w:val="002F04C5"/>
    <w:rsid w:val="002F06F5"/>
    <w:rsid w:val="002F0B8E"/>
    <w:rsid w:val="002F0BD7"/>
    <w:rsid w:val="002F120A"/>
    <w:rsid w:val="002F1EF1"/>
    <w:rsid w:val="002F231E"/>
    <w:rsid w:val="002F2646"/>
    <w:rsid w:val="002F26C8"/>
    <w:rsid w:val="002F27A4"/>
    <w:rsid w:val="002F2A0E"/>
    <w:rsid w:val="002F2BF0"/>
    <w:rsid w:val="002F2E85"/>
    <w:rsid w:val="002F2EA2"/>
    <w:rsid w:val="002F3007"/>
    <w:rsid w:val="002F311F"/>
    <w:rsid w:val="002F31FA"/>
    <w:rsid w:val="002F332F"/>
    <w:rsid w:val="002F41D0"/>
    <w:rsid w:val="002F4470"/>
    <w:rsid w:val="002F4818"/>
    <w:rsid w:val="002F4BE6"/>
    <w:rsid w:val="002F521A"/>
    <w:rsid w:val="002F57A8"/>
    <w:rsid w:val="002F59A6"/>
    <w:rsid w:val="002F59DF"/>
    <w:rsid w:val="002F66A5"/>
    <w:rsid w:val="002F6825"/>
    <w:rsid w:val="002F685E"/>
    <w:rsid w:val="002F6931"/>
    <w:rsid w:val="002F69BB"/>
    <w:rsid w:val="002F69D4"/>
    <w:rsid w:val="002F6C2F"/>
    <w:rsid w:val="002F70DA"/>
    <w:rsid w:val="002F70E0"/>
    <w:rsid w:val="002F7351"/>
    <w:rsid w:val="002F739A"/>
    <w:rsid w:val="002F7657"/>
    <w:rsid w:val="002F76FE"/>
    <w:rsid w:val="002F7A54"/>
    <w:rsid w:val="002F7CE7"/>
    <w:rsid w:val="00300254"/>
    <w:rsid w:val="003002B2"/>
    <w:rsid w:val="003003E2"/>
    <w:rsid w:val="00300469"/>
    <w:rsid w:val="00300895"/>
    <w:rsid w:val="00300925"/>
    <w:rsid w:val="0030095A"/>
    <w:rsid w:val="00300A03"/>
    <w:rsid w:val="00300B82"/>
    <w:rsid w:val="003011DC"/>
    <w:rsid w:val="0030150E"/>
    <w:rsid w:val="00301927"/>
    <w:rsid w:val="00301BFC"/>
    <w:rsid w:val="00301E10"/>
    <w:rsid w:val="00302536"/>
    <w:rsid w:val="003025C9"/>
    <w:rsid w:val="0030270B"/>
    <w:rsid w:val="00302CF6"/>
    <w:rsid w:val="003031DA"/>
    <w:rsid w:val="0030358A"/>
    <w:rsid w:val="0030360A"/>
    <w:rsid w:val="00303908"/>
    <w:rsid w:val="00303AFF"/>
    <w:rsid w:val="00303B1A"/>
    <w:rsid w:val="00304103"/>
    <w:rsid w:val="0030479E"/>
    <w:rsid w:val="003048CC"/>
    <w:rsid w:val="003048EE"/>
    <w:rsid w:val="00305222"/>
    <w:rsid w:val="00305298"/>
    <w:rsid w:val="0030530C"/>
    <w:rsid w:val="00305356"/>
    <w:rsid w:val="00305435"/>
    <w:rsid w:val="00305839"/>
    <w:rsid w:val="00305AC2"/>
    <w:rsid w:val="00305AFD"/>
    <w:rsid w:val="003062B9"/>
    <w:rsid w:val="003065CB"/>
    <w:rsid w:val="0030689D"/>
    <w:rsid w:val="00306A03"/>
    <w:rsid w:val="00306EC4"/>
    <w:rsid w:val="0030713C"/>
    <w:rsid w:val="0030783C"/>
    <w:rsid w:val="0031012F"/>
    <w:rsid w:val="0031018A"/>
    <w:rsid w:val="0031051C"/>
    <w:rsid w:val="0031118A"/>
    <w:rsid w:val="0031126F"/>
    <w:rsid w:val="00311300"/>
    <w:rsid w:val="003116E7"/>
    <w:rsid w:val="00312598"/>
    <w:rsid w:val="00312848"/>
    <w:rsid w:val="00312870"/>
    <w:rsid w:val="00312875"/>
    <w:rsid w:val="00312B6A"/>
    <w:rsid w:val="00312EFF"/>
    <w:rsid w:val="00312FA2"/>
    <w:rsid w:val="003133CA"/>
    <w:rsid w:val="003136BE"/>
    <w:rsid w:val="003137C2"/>
    <w:rsid w:val="003139D4"/>
    <w:rsid w:val="00313CB2"/>
    <w:rsid w:val="00313D93"/>
    <w:rsid w:val="003143D7"/>
    <w:rsid w:val="00314645"/>
    <w:rsid w:val="0031502D"/>
    <w:rsid w:val="003150D6"/>
    <w:rsid w:val="00315388"/>
    <w:rsid w:val="003155EB"/>
    <w:rsid w:val="00315756"/>
    <w:rsid w:val="00315820"/>
    <w:rsid w:val="00315926"/>
    <w:rsid w:val="00316201"/>
    <w:rsid w:val="003164D4"/>
    <w:rsid w:val="00316657"/>
    <w:rsid w:val="003168F2"/>
    <w:rsid w:val="00316901"/>
    <w:rsid w:val="00316DFA"/>
    <w:rsid w:val="003176C5"/>
    <w:rsid w:val="003177B5"/>
    <w:rsid w:val="00317827"/>
    <w:rsid w:val="0031783D"/>
    <w:rsid w:val="003179B7"/>
    <w:rsid w:val="00317FD6"/>
    <w:rsid w:val="003206D0"/>
    <w:rsid w:val="00321207"/>
    <w:rsid w:val="0032138E"/>
    <w:rsid w:val="0032188B"/>
    <w:rsid w:val="00321963"/>
    <w:rsid w:val="00322330"/>
    <w:rsid w:val="0032249A"/>
    <w:rsid w:val="003225BD"/>
    <w:rsid w:val="00322899"/>
    <w:rsid w:val="003231E6"/>
    <w:rsid w:val="00323782"/>
    <w:rsid w:val="0032387E"/>
    <w:rsid w:val="00323D94"/>
    <w:rsid w:val="00323DA4"/>
    <w:rsid w:val="00324089"/>
    <w:rsid w:val="00324335"/>
    <w:rsid w:val="003248A7"/>
    <w:rsid w:val="00324AB8"/>
    <w:rsid w:val="00325007"/>
    <w:rsid w:val="00325146"/>
    <w:rsid w:val="00325480"/>
    <w:rsid w:val="003254D1"/>
    <w:rsid w:val="00325F80"/>
    <w:rsid w:val="00325FAE"/>
    <w:rsid w:val="00326720"/>
    <w:rsid w:val="00326735"/>
    <w:rsid w:val="00327394"/>
    <w:rsid w:val="00327408"/>
    <w:rsid w:val="00327544"/>
    <w:rsid w:val="00327584"/>
    <w:rsid w:val="00327592"/>
    <w:rsid w:val="00327760"/>
    <w:rsid w:val="003278AB"/>
    <w:rsid w:val="0033032C"/>
    <w:rsid w:val="00330380"/>
    <w:rsid w:val="003303DE"/>
    <w:rsid w:val="0033042B"/>
    <w:rsid w:val="0033078E"/>
    <w:rsid w:val="00330A44"/>
    <w:rsid w:val="00330C75"/>
    <w:rsid w:val="003311EB"/>
    <w:rsid w:val="003312BF"/>
    <w:rsid w:val="00331945"/>
    <w:rsid w:val="003321CF"/>
    <w:rsid w:val="00332387"/>
    <w:rsid w:val="003324D1"/>
    <w:rsid w:val="0033284B"/>
    <w:rsid w:val="00332EF5"/>
    <w:rsid w:val="0033369E"/>
    <w:rsid w:val="00333875"/>
    <w:rsid w:val="0033397A"/>
    <w:rsid w:val="00333F1A"/>
    <w:rsid w:val="003341FC"/>
    <w:rsid w:val="00334761"/>
    <w:rsid w:val="00334784"/>
    <w:rsid w:val="0033480D"/>
    <w:rsid w:val="00334ACC"/>
    <w:rsid w:val="00334B98"/>
    <w:rsid w:val="003351B4"/>
    <w:rsid w:val="00335547"/>
    <w:rsid w:val="0033560A"/>
    <w:rsid w:val="00335AAA"/>
    <w:rsid w:val="00336242"/>
    <w:rsid w:val="00336382"/>
    <w:rsid w:val="00336E02"/>
    <w:rsid w:val="0033708C"/>
    <w:rsid w:val="00337288"/>
    <w:rsid w:val="00337349"/>
    <w:rsid w:val="003376C3"/>
    <w:rsid w:val="0033781C"/>
    <w:rsid w:val="00337DDA"/>
    <w:rsid w:val="00340013"/>
    <w:rsid w:val="00340149"/>
    <w:rsid w:val="00340375"/>
    <w:rsid w:val="0034045A"/>
    <w:rsid w:val="0034099E"/>
    <w:rsid w:val="0034119F"/>
    <w:rsid w:val="0034145C"/>
    <w:rsid w:val="003416BE"/>
    <w:rsid w:val="00341822"/>
    <w:rsid w:val="00342795"/>
    <w:rsid w:val="00342B5E"/>
    <w:rsid w:val="00342D0A"/>
    <w:rsid w:val="003434E3"/>
    <w:rsid w:val="00343550"/>
    <w:rsid w:val="0034370A"/>
    <w:rsid w:val="003441FA"/>
    <w:rsid w:val="00344285"/>
    <w:rsid w:val="003454C1"/>
    <w:rsid w:val="00345CB1"/>
    <w:rsid w:val="00345F4C"/>
    <w:rsid w:val="003460ED"/>
    <w:rsid w:val="0034634C"/>
    <w:rsid w:val="003471A3"/>
    <w:rsid w:val="0034722D"/>
    <w:rsid w:val="003474A7"/>
    <w:rsid w:val="00347889"/>
    <w:rsid w:val="00347BA8"/>
    <w:rsid w:val="00347BB5"/>
    <w:rsid w:val="00347DAD"/>
    <w:rsid w:val="00350121"/>
    <w:rsid w:val="0035036B"/>
    <w:rsid w:val="00350690"/>
    <w:rsid w:val="003509E2"/>
    <w:rsid w:val="00351142"/>
    <w:rsid w:val="00351309"/>
    <w:rsid w:val="0035150D"/>
    <w:rsid w:val="00351537"/>
    <w:rsid w:val="0035154D"/>
    <w:rsid w:val="00351B54"/>
    <w:rsid w:val="0035204E"/>
    <w:rsid w:val="003521EF"/>
    <w:rsid w:val="00352736"/>
    <w:rsid w:val="00352860"/>
    <w:rsid w:val="0035288B"/>
    <w:rsid w:val="00352A26"/>
    <w:rsid w:val="00352B40"/>
    <w:rsid w:val="00352E90"/>
    <w:rsid w:val="00353091"/>
    <w:rsid w:val="00353CB1"/>
    <w:rsid w:val="00353FAF"/>
    <w:rsid w:val="00354163"/>
    <w:rsid w:val="00354179"/>
    <w:rsid w:val="00354852"/>
    <w:rsid w:val="00354A19"/>
    <w:rsid w:val="0035521C"/>
    <w:rsid w:val="003552F5"/>
    <w:rsid w:val="00355721"/>
    <w:rsid w:val="00355A2D"/>
    <w:rsid w:val="00355B6E"/>
    <w:rsid w:val="00355FA0"/>
    <w:rsid w:val="0035602E"/>
    <w:rsid w:val="0035603C"/>
    <w:rsid w:val="00356047"/>
    <w:rsid w:val="00356271"/>
    <w:rsid w:val="0035629A"/>
    <w:rsid w:val="0035678C"/>
    <w:rsid w:val="00356B2D"/>
    <w:rsid w:val="00356C21"/>
    <w:rsid w:val="00356E9C"/>
    <w:rsid w:val="00356ED5"/>
    <w:rsid w:val="003570FC"/>
    <w:rsid w:val="0035734A"/>
    <w:rsid w:val="00357584"/>
    <w:rsid w:val="00357D2E"/>
    <w:rsid w:val="003603B1"/>
    <w:rsid w:val="00360500"/>
    <w:rsid w:val="00360617"/>
    <w:rsid w:val="00360619"/>
    <w:rsid w:val="00360943"/>
    <w:rsid w:val="00360A38"/>
    <w:rsid w:val="00360AD0"/>
    <w:rsid w:val="00360AF6"/>
    <w:rsid w:val="00360B04"/>
    <w:rsid w:val="00361205"/>
    <w:rsid w:val="003615ED"/>
    <w:rsid w:val="003616AC"/>
    <w:rsid w:val="003616E0"/>
    <w:rsid w:val="003618AC"/>
    <w:rsid w:val="00362327"/>
    <w:rsid w:val="00362502"/>
    <w:rsid w:val="00362B82"/>
    <w:rsid w:val="00362DE0"/>
    <w:rsid w:val="0036301A"/>
    <w:rsid w:val="00363392"/>
    <w:rsid w:val="00363417"/>
    <w:rsid w:val="00363D92"/>
    <w:rsid w:val="0036406D"/>
    <w:rsid w:val="003640C4"/>
    <w:rsid w:val="003641C5"/>
    <w:rsid w:val="00364477"/>
    <w:rsid w:val="00364846"/>
    <w:rsid w:val="00364997"/>
    <w:rsid w:val="00364FFB"/>
    <w:rsid w:val="003650EF"/>
    <w:rsid w:val="00365820"/>
    <w:rsid w:val="003658BD"/>
    <w:rsid w:val="00365B79"/>
    <w:rsid w:val="00365BD5"/>
    <w:rsid w:val="003662B3"/>
    <w:rsid w:val="00366663"/>
    <w:rsid w:val="00366706"/>
    <w:rsid w:val="0036703E"/>
    <w:rsid w:val="0036735B"/>
    <w:rsid w:val="00367506"/>
    <w:rsid w:val="003677F0"/>
    <w:rsid w:val="00367AFF"/>
    <w:rsid w:val="00367F86"/>
    <w:rsid w:val="00367FC5"/>
    <w:rsid w:val="003700C4"/>
    <w:rsid w:val="003702CB"/>
    <w:rsid w:val="003703C7"/>
    <w:rsid w:val="0037063E"/>
    <w:rsid w:val="00370D32"/>
    <w:rsid w:val="00370FBA"/>
    <w:rsid w:val="00370FD4"/>
    <w:rsid w:val="0037145C"/>
    <w:rsid w:val="00371E20"/>
    <w:rsid w:val="0037250F"/>
    <w:rsid w:val="0037292F"/>
    <w:rsid w:val="00372C99"/>
    <w:rsid w:val="00373036"/>
    <w:rsid w:val="00373687"/>
    <w:rsid w:val="00373931"/>
    <w:rsid w:val="00373991"/>
    <w:rsid w:val="0037399B"/>
    <w:rsid w:val="00373C49"/>
    <w:rsid w:val="003743B6"/>
    <w:rsid w:val="003743C4"/>
    <w:rsid w:val="00374540"/>
    <w:rsid w:val="0037456D"/>
    <w:rsid w:val="00374643"/>
    <w:rsid w:val="0037487C"/>
    <w:rsid w:val="00374A46"/>
    <w:rsid w:val="00374A8A"/>
    <w:rsid w:val="00374BA4"/>
    <w:rsid w:val="00374CD5"/>
    <w:rsid w:val="00374CFB"/>
    <w:rsid w:val="00375773"/>
    <w:rsid w:val="00375AF0"/>
    <w:rsid w:val="00375CCB"/>
    <w:rsid w:val="00375D99"/>
    <w:rsid w:val="00376085"/>
    <w:rsid w:val="00376636"/>
    <w:rsid w:val="00376688"/>
    <w:rsid w:val="0037670E"/>
    <w:rsid w:val="003768C0"/>
    <w:rsid w:val="003768C5"/>
    <w:rsid w:val="00376AB5"/>
    <w:rsid w:val="00376BA3"/>
    <w:rsid w:val="00376D2F"/>
    <w:rsid w:val="00376F18"/>
    <w:rsid w:val="00376FD8"/>
    <w:rsid w:val="00377605"/>
    <w:rsid w:val="00377712"/>
    <w:rsid w:val="0037791D"/>
    <w:rsid w:val="00377D5E"/>
    <w:rsid w:val="0038012A"/>
    <w:rsid w:val="0038025C"/>
    <w:rsid w:val="003804C3"/>
    <w:rsid w:val="00380698"/>
    <w:rsid w:val="003809E3"/>
    <w:rsid w:val="00380A05"/>
    <w:rsid w:val="00380A51"/>
    <w:rsid w:val="00380EE2"/>
    <w:rsid w:val="003811EB"/>
    <w:rsid w:val="0038132B"/>
    <w:rsid w:val="0038152B"/>
    <w:rsid w:val="003818CC"/>
    <w:rsid w:val="00381C77"/>
    <w:rsid w:val="003821DB"/>
    <w:rsid w:val="0038239F"/>
    <w:rsid w:val="003825AA"/>
    <w:rsid w:val="00382B64"/>
    <w:rsid w:val="00382D6D"/>
    <w:rsid w:val="00383148"/>
    <w:rsid w:val="00383493"/>
    <w:rsid w:val="00383A75"/>
    <w:rsid w:val="00383A7E"/>
    <w:rsid w:val="00383AA7"/>
    <w:rsid w:val="00384479"/>
    <w:rsid w:val="00384D37"/>
    <w:rsid w:val="00384EE6"/>
    <w:rsid w:val="00384F09"/>
    <w:rsid w:val="0038519B"/>
    <w:rsid w:val="0038520F"/>
    <w:rsid w:val="00385A45"/>
    <w:rsid w:val="00385D38"/>
    <w:rsid w:val="0038604A"/>
    <w:rsid w:val="0038673E"/>
    <w:rsid w:val="0038689B"/>
    <w:rsid w:val="003872AB"/>
    <w:rsid w:val="00387828"/>
    <w:rsid w:val="00387856"/>
    <w:rsid w:val="00387901"/>
    <w:rsid w:val="00387FBD"/>
    <w:rsid w:val="00390046"/>
    <w:rsid w:val="0039016B"/>
    <w:rsid w:val="00390257"/>
    <w:rsid w:val="003906BF"/>
    <w:rsid w:val="003908CE"/>
    <w:rsid w:val="00391160"/>
    <w:rsid w:val="0039127B"/>
    <w:rsid w:val="003917E4"/>
    <w:rsid w:val="00391981"/>
    <w:rsid w:val="00391F72"/>
    <w:rsid w:val="0039261D"/>
    <w:rsid w:val="00392776"/>
    <w:rsid w:val="0039282B"/>
    <w:rsid w:val="003928D3"/>
    <w:rsid w:val="00392943"/>
    <w:rsid w:val="00393313"/>
    <w:rsid w:val="00393740"/>
    <w:rsid w:val="00393A97"/>
    <w:rsid w:val="00393DE1"/>
    <w:rsid w:val="00393F77"/>
    <w:rsid w:val="003941CB"/>
    <w:rsid w:val="003944E5"/>
    <w:rsid w:val="003946DF"/>
    <w:rsid w:val="00394923"/>
    <w:rsid w:val="00394C59"/>
    <w:rsid w:val="00395228"/>
    <w:rsid w:val="003952CE"/>
    <w:rsid w:val="003957B6"/>
    <w:rsid w:val="00395A79"/>
    <w:rsid w:val="00395CD3"/>
    <w:rsid w:val="00395D69"/>
    <w:rsid w:val="00395E65"/>
    <w:rsid w:val="0039643A"/>
    <w:rsid w:val="00396553"/>
    <w:rsid w:val="00396841"/>
    <w:rsid w:val="00396B7B"/>
    <w:rsid w:val="00396C16"/>
    <w:rsid w:val="00397044"/>
    <w:rsid w:val="0039737F"/>
    <w:rsid w:val="003973D3"/>
    <w:rsid w:val="0039770A"/>
    <w:rsid w:val="00397A73"/>
    <w:rsid w:val="00397E18"/>
    <w:rsid w:val="00397E44"/>
    <w:rsid w:val="00397EF5"/>
    <w:rsid w:val="003A01A6"/>
    <w:rsid w:val="003A03F4"/>
    <w:rsid w:val="003A0744"/>
    <w:rsid w:val="003A0881"/>
    <w:rsid w:val="003A1416"/>
    <w:rsid w:val="003A18A9"/>
    <w:rsid w:val="003A1B87"/>
    <w:rsid w:val="003A2730"/>
    <w:rsid w:val="003A27DA"/>
    <w:rsid w:val="003A2A38"/>
    <w:rsid w:val="003A2B3E"/>
    <w:rsid w:val="003A2CAE"/>
    <w:rsid w:val="003A2DE5"/>
    <w:rsid w:val="003A2F20"/>
    <w:rsid w:val="003A32EE"/>
    <w:rsid w:val="003A366D"/>
    <w:rsid w:val="003A3914"/>
    <w:rsid w:val="003A3E2A"/>
    <w:rsid w:val="003A40ED"/>
    <w:rsid w:val="003A4251"/>
    <w:rsid w:val="003A43BB"/>
    <w:rsid w:val="003A451A"/>
    <w:rsid w:val="003A45F8"/>
    <w:rsid w:val="003A49FB"/>
    <w:rsid w:val="003A5781"/>
    <w:rsid w:val="003A5896"/>
    <w:rsid w:val="003A5924"/>
    <w:rsid w:val="003A5BD5"/>
    <w:rsid w:val="003A5E5F"/>
    <w:rsid w:val="003A60BF"/>
    <w:rsid w:val="003A6509"/>
    <w:rsid w:val="003A66C0"/>
    <w:rsid w:val="003A6A8B"/>
    <w:rsid w:val="003A71D7"/>
    <w:rsid w:val="003A77AE"/>
    <w:rsid w:val="003A7B38"/>
    <w:rsid w:val="003B00B6"/>
    <w:rsid w:val="003B021E"/>
    <w:rsid w:val="003B0BCE"/>
    <w:rsid w:val="003B0C54"/>
    <w:rsid w:val="003B0F49"/>
    <w:rsid w:val="003B0F70"/>
    <w:rsid w:val="003B15BA"/>
    <w:rsid w:val="003B16DF"/>
    <w:rsid w:val="003B18DD"/>
    <w:rsid w:val="003B1FD0"/>
    <w:rsid w:val="003B246E"/>
    <w:rsid w:val="003B26E7"/>
    <w:rsid w:val="003B29EA"/>
    <w:rsid w:val="003B2AFF"/>
    <w:rsid w:val="003B2C4D"/>
    <w:rsid w:val="003B2C55"/>
    <w:rsid w:val="003B3251"/>
    <w:rsid w:val="003B33B7"/>
    <w:rsid w:val="003B33D6"/>
    <w:rsid w:val="003B381C"/>
    <w:rsid w:val="003B382D"/>
    <w:rsid w:val="003B3D32"/>
    <w:rsid w:val="003B3EAB"/>
    <w:rsid w:val="003B415A"/>
    <w:rsid w:val="003B41A8"/>
    <w:rsid w:val="003B4392"/>
    <w:rsid w:val="003B44BF"/>
    <w:rsid w:val="003B4A58"/>
    <w:rsid w:val="003B53E2"/>
    <w:rsid w:val="003B5419"/>
    <w:rsid w:val="003B5550"/>
    <w:rsid w:val="003B577D"/>
    <w:rsid w:val="003B5A51"/>
    <w:rsid w:val="003B5F33"/>
    <w:rsid w:val="003B5FA5"/>
    <w:rsid w:val="003B6190"/>
    <w:rsid w:val="003B61B8"/>
    <w:rsid w:val="003B68A0"/>
    <w:rsid w:val="003B6B32"/>
    <w:rsid w:val="003B6BD0"/>
    <w:rsid w:val="003B6D51"/>
    <w:rsid w:val="003B6DB0"/>
    <w:rsid w:val="003B7305"/>
    <w:rsid w:val="003B7747"/>
    <w:rsid w:val="003B77E3"/>
    <w:rsid w:val="003B78BB"/>
    <w:rsid w:val="003B7B17"/>
    <w:rsid w:val="003C017D"/>
    <w:rsid w:val="003C029F"/>
    <w:rsid w:val="003C0454"/>
    <w:rsid w:val="003C0523"/>
    <w:rsid w:val="003C141A"/>
    <w:rsid w:val="003C1608"/>
    <w:rsid w:val="003C19BA"/>
    <w:rsid w:val="003C1AD3"/>
    <w:rsid w:val="003C1DD7"/>
    <w:rsid w:val="003C20A7"/>
    <w:rsid w:val="003C2113"/>
    <w:rsid w:val="003C2126"/>
    <w:rsid w:val="003C26C4"/>
    <w:rsid w:val="003C2931"/>
    <w:rsid w:val="003C323D"/>
    <w:rsid w:val="003C3489"/>
    <w:rsid w:val="003C3699"/>
    <w:rsid w:val="003C3B26"/>
    <w:rsid w:val="003C44B7"/>
    <w:rsid w:val="003C4A59"/>
    <w:rsid w:val="003C51F4"/>
    <w:rsid w:val="003C531E"/>
    <w:rsid w:val="003C5E5A"/>
    <w:rsid w:val="003C6006"/>
    <w:rsid w:val="003C646D"/>
    <w:rsid w:val="003C6B8B"/>
    <w:rsid w:val="003C6BFA"/>
    <w:rsid w:val="003C6D2F"/>
    <w:rsid w:val="003C6E61"/>
    <w:rsid w:val="003C75D7"/>
    <w:rsid w:val="003C7BDC"/>
    <w:rsid w:val="003C7FCA"/>
    <w:rsid w:val="003D02ED"/>
    <w:rsid w:val="003D0467"/>
    <w:rsid w:val="003D04CE"/>
    <w:rsid w:val="003D0648"/>
    <w:rsid w:val="003D0723"/>
    <w:rsid w:val="003D0909"/>
    <w:rsid w:val="003D0D80"/>
    <w:rsid w:val="003D12C7"/>
    <w:rsid w:val="003D1786"/>
    <w:rsid w:val="003D1AEE"/>
    <w:rsid w:val="003D1CDE"/>
    <w:rsid w:val="003D1F36"/>
    <w:rsid w:val="003D248B"/>
    <w:rsid w:val="003D24F5"/>
    <w:rsid w:val="003D26C7"/>
    <w:rsid w:val="003D295A"/>
    <w:rsid w:val="003D2D92"/>
    <w:rsid w:val="003D33F2"/>
    <w:rsid w:val="003D3705"/>
    <w:rsid w:val="003D3A65"/>
    <w:rsid w:val="003D406F"/>
    <w:rsid w:val="003D420C"/>
    <w:rsid w:val="003D446C"/>
    <w:rsid w:val="003D46A8"/>
    <w:rsid w:val="003D4B10"/>
    <w:rsid w:val="003D4B1D"/>
    <w:rsid w:val="003D50B4"/>
    <w:rsid w:val="003D5364"/>
    <w:rsid w:val="003D538E"/>
    <w:rsid w:val="003D54EE"/>
    <w:rsid w:val="003D5512"/>
    <w:rsid w:val="003D5BEE"/>
    <w:rsid w:val="003D5C20"/>
    <w:rsid w:val="003D5DBE"/>
    <w:rsid w:val="003D5E83"/>
    <w:rsid w:val="003D61B6"/>
    <w:rsid w:val="003D64A9"/>
    <w:rsid w:val="003D65C9"/>
    <w:rsid w:val="003D6AAD"/>
    <w:rsid w:val="003D6ECA"/>
    <w:rsid w:val="003D7315"/>
    <w:rsid w:val="003D7456"/>
    <w:rsid w:val="003D7B8F"/>
    <w:rsid w:val="003E02C7"/>
    <w:rsid w:val="003E0B68"/>
    <w:rsid w:val="003E0C92"/>
    <w:rsid w:val="003E0EE2"/>
    <w:rsid w:val="003E10B7"/>
    <w:rsid w:val="003E13D6"/>
    <w:rsid w:val="003E1617"/>
    <w:rsid w:val="003E1B10"/>
    <w:rsid w:val="003E2949"/>
    <w:rsid w:val="003E2C6B"/>
    <w:rsid w:val="003E2D89"/>
    <w:rsid w:val="003E3220"/>
    <w:rsid w:val="003E337B"/>
    <w:rsid w:val="003E3389"/>
    <w:rsid w:val="003E375F"/>
    <w:rsid w:val="003E3B7A"/>
    <w:rsid w:val="003E3D29"/>
    <w:rsid w:val="003E4078"/>
    <w:rsid w:val="003E4A92"/>
    <w:rsid w:val="003E5201"/>
    <w:rsid w:val="003E591E"/>
    <w:rsid w:val="003E5ACD"/>
    <w:rsid w:val="003E5C4C"/>
    <w:rsid w:val="003E6733"/>
    <w:rsid w:val="003E7085"/>
    <w:rsid w:val="003E789D"/>
    <w:rsid w:val="003E7A69"/>
    <w:rsid w:val="003E7BED"/>
    <w:rsid w:val="003F0D23"/>
    <w:rsid w:val="003F0F65"/>
    <w:rsid w:val="003F10F5"/>
    <w:rsid w:val="003F198E"/>
    <w:rsid w:val="003F1A59"/>
    <w:rsid w:val="003F1CA2"/>
    <w:rsid w:val="003F22B3"/>
    <w:rsid w:val="003F22CF"/>
    <w:rsid w:val="003F2670"/>
    <w:rsid w:val="003F315A"/>
    <w:rsid w:val="003F3602"/>
    <w:rsid w:val="003F367C"/>
    <w:rsid w:val="003F39F8"/>
    <w:rsid w:val="003F3C2B"/>
    <w:rsid w:val="003F3E45"/>
    <w:rsid w:val="003F3FD2"/>
    <w:rsid w:val="003F404E"/>
    <w:rsid w:val="003F4262"/>
    <w:rsid w:val="003F4740"/>
    <w:rsid w:val="003F498A"/>
    <w:rsid w:val="003F4AC3"/>
    <w:rsid w:val="003F4BB4"/>
    <w:rsid w:val="003F4C78"/>
    <w:rsid w:val="003F56C7"/>
    <w:rsid w:val="003F5989"/>
    <w:rsid w:val="003F5ADC"/>
    <w:rsid w:val="003F65DC"/>
    <w:rsid w:val="003F6639"/>
    <w:rsid w:val="003F672C"/>
    <w:rsid w:val="003F68E9"/>
    <w:rsid w:val="003F6A00"/>
    <w:rsid w:val="003F727F"/>
    <w:rsid w:val="003F7300"/>
    <w:rsid w:val="003F74D4"/>
    <w:rsid w:val="003F7779"/>
    <w:rsid w:val="003F7938"/>
    <w:rsid w:val="003F7FE2"/>
    <w:rsid w:val="004005B7"/>
    <w:rsid w:val="00400953"/>
    <w:rsid w:val="00400A14"/>
    <w:rsid w:val="00400B54"/>
    <w:rsid w:val="00400D3F"/>
    <w:rsid w:val="00401595"/>
    <w:rsid w:val="00401715"/>
    <w:rsid w:val="004017CF"/>
    <w:rsid w:val="00401945"/>
    <w:rsid w:val="00401B2A"/>
    <w:rsid w:val="00402478"/>
    <w:rsid w:val="004029A8"/>
    <w:rsid w:val="00402CE7"/>
    <w:rsid w:val="00402E66"/>
    <w:rsid w:val="00403101"/>
    <w:rsid w:val="004031D4"/>
    <w:rsid w:val="004031E9"/>
    <w:rsid w:val="0040326A"/>
    <w:rsid w:val="0040369D"/>
    <w:rsid w:val="00403765"/>
    <w:rsid w:val="00403CE8"/>
    <w:rsid w:val="004040E8"/>
    <w:rsid w:val="0040411D"/>
    <w:rsid w:val="00404160"/>
    <w:rsid w:val="0040486E"/>
    <w:rsid w:val="00404936"/>
    <w:rsid w:val="00404CA5"/>
    <w:rsid w:val="00404E79"/>
    <w:rsid w:val="00405C74"/>
    <w:rsid w:val="00405E70"/>
    <w:rsid w:val="00405EAA"/>
    <w:rsid w:val="00406393"/>
    <w:rsid w:val="0040647C"/>
    <w:rsid w:val="004068BE"/>
    <w:rsid w:val="00406B3C"/>
    <w:rsid w:val="00407225"/>
    <w:rsid w:val="00407611"/>
    <w:rsid w:val="0040769C"/>
    <w:rsid w:val="004079E6"/>
    <w:rsid w:val="00407C03"/>
    <w:rsid w:val="00407F38"/>
    <w:rsid w:val="00410071"/>
    <w:rsid w:val="00410151"/>
    <w:rsid w:val="004101AD"/>
    <w:rsid w:val="0041042D"/>
    <w:rsid w:val="0041051F"/>
    <w:rsid w:val="00410663"/>
    <w:rsid w:val="00410814"/>
    <w:rsid w:val="00410AD6"/>
    <w:rsid w:val="00410BB0"/>
    <w:rsid w:val="00410D1A"/>
    <w:rsid w:val="00410E34"/>
    <w:rsid w:val="00410E47"/>
    <w:rsid w:val="00411513"/>
    <w:rsid w:val="00411E29"/>
    <w:rsid w:val="00411FB9"/>
    <w:rsid w:val="00412076"/>
    <w:rsid w:val="004120EB"/>
    <w:rsid w:val="00412110"/>
    <w:rsid w:val="00412430"/>
    <w:rsid w:val="00412776"/>
    <w:rsid w:val="0041288A"/>
    <w:rsid w:val="00412B19"/>
    <w:rsid w:val="00412EAB"/>
    <w:rsid w:val="0041311F"/>
    <w:rsid w:val="0041338F"/>
    <w:rsid w:val="00413B70"/>
    <w:rsid w:val="00413DB5"/>
    <w:rsid w:val="00413DD8"/>
    <w:rsid w:val="004140AF"/>
    <w:rsid w:val="0041440C"/>
    <w:rsid w:val="00414AC2"/>
    <w:rsid w:val="00415021"/>
    <w:rsid w:val="00415073"/>
    <w:rsid w:val="004150F3"/>
    <w:rsid w:val="00415237"/>
    <w:rsid w:val="0041533E"/>
    <w:rsid w:val="00415463"/>
    <w:rsid w:val="004157A1"/>
    <w:rsid w:val="0041580E"/>
    <w:rsid w:val="00415A8C"/>
    <w:rsid w:val="00415B59"/>
    <w:rsid w:val="00415D50"/>
    <w:rsid w:val="00415E83"/>
    <w:rsid w:val="00416112"/>
    <w:rsid w:val="00416149"/>
    <w:rsid w:val="00416579"/>
    <w:rsid w:val="00416641"/>
    <w:rsid w:val="004166A3"/>
    <w:rsid w:val="0041691F"/>
    <w:rsid w:val="00416B0C"/>
    <w:rsid w:val="00416BF0"/>
    <w:rsid w:val="00416DD3"/>
    <w:rsid w:val="00416E74"/>
    <w:rsid w:val="00416F3E"/>
    <w:rsid w:val="00417DE9"/>
    <w:rsid w:val="004200BA"/>
    <w:rsid w:val="00420730"/>
    <w:rsid w:val="00420EAA"/>
    <w:rsid w:val="004210D1"/>
    <w:rsid w:val="004210DD"/>
    <w:rsid w:val="0042117A"/>
    <w:rsid w:val="004211B3"/>
    <w:rsid w:val="00421494"/>
    <w:rsid w:val="00421B54"/>
    <w:rsid w:val="00422A82"/>
    <w:rsid w:val="00422FFA"/>
    <w:rsid w:val="0042333C"/>
    <w:rsid w:val="00423956"/>
    <w:rsid w:val="00423CC7"/>
    <w:rsid w:val="00423DEF"/>
    <w:rsid w:val="004240DF"/>
    <w:rsid w:val="0042411F"/>
    <w:rsid w:val="00424867"/>
    <w:rsid w:val="00424C1D"/>
    <w:rsid w:val="00424C49"/>
    <w:rsid w:val="00424D2A"/>
    <w:rsid w:val="004250BD"/>
    <w:rsid w:val="004258C1"/>
    <w:rsid w:val="004258D8"/>
    <w:rsid w:val="00425970"/>
    <w:rsid w:val="00425C5D"/>
    <w:rsid w:val="00426181"/>
    <w:rsid w:val="00426677"/>
    <w:rsid w:val="00426686"/>
    <w:rsid w:val="00426BAA"/>
    <w:rsid w:val="00426CF2"/>
    <w:rsid w:val="00426DF5"/>
    <w:rsid w:val="00427117"/>
    <w:rsid w:val="0042752C"/>
    <w:rsid w:val="0042786C"/>
    <w:rsid w:val="00427F8B"/>
    <w:rsid w:val="0043044A"/>
    <w:rsid w:val="00430817"/>
    <w:rsid w:val="0043083F"/>
    <w:rsid w:val="00430BEB"/>
    <w:rsid w:val="0043153C"/>
    <w:rsid w:val="00431604"/>
    <w:rsid w:val="00431877"/>
    <w:rsid w:val="00431BA8"/>
    <w:rsid w:val="0043205C"/>
    <w:rsid w:val="004326C5"/>
    <w:rsid w:val="00432B31"/>
    <w:rsid w:val="00432FEE"/>
    <w:rsid w:val="00433990"/>
    <w:rsid w:val="00433C01"/>
    <w:rsid w:val="00434595"/>
    <w:rsid w:val="004349A2"/>
    <w:rsid w:val="00434A07"/>
    <w:rsid w:val="00434AC1"/>
    <w:rsid w:val="00434E17"/>
    <w:rsid w:val="00434F27"/>
    <w:rsid w:val="004355B7"/>
    <w:rsid w:val="004359BD"/>
    <w:rsid w:val="00435A1B"/>
    <w:rsid w:val="00435C95"/>
    <w:rsid w:val="00436220"/>
    <w:rsid w:val="00436B8F"/>
    <w:rsid w:val="00436C60"/>
    <w:rsid w:val="00436D71"/>
    <w:rsid w:val="00436D91"/>
    <w:rsid w:val="00436EAE"/>
    <w:rsid w:val="004373AF"/>
    <w:rsid w:val="00437431"/>
    <w:rsid w:val="00437733"/>
    <w:rsid w:val="00437FBC"/>
    <w:rsid w:val="0044015E"/>
    <w:rsid w:val="004402C3"/>
    <w:rsid w:val="00440DFE"/>
    <w:rsid w:val="00441371"/>
    <w:rsid w:val="00441380"/>
    <w:rsid w:val="00441388"/>
    <w:rsid w:val="00441695"/>
    <w:rsid w:val="00441AEB"/>
    <w:rsid w:val="004420F0"/>
    <w:rsid w:val="004424BD"/>
    <w:rsid w:val="0044256F"/>
    <w:rsid w:val="00442936"/>
    <w:rsid w:val="0044300C"/>
    <w:rsid w:val="004432B1"/>
    <w:rsid w:val="0044364F"/>
    <w:rsid w:val="004437EF"/>
    <w:rsid w:val="00444B77"/>
    <w:rsid w:val="00444C40"/>
    <w:rsid w:val="00444C62"/>
    <w:rsid w:val="0044507D"/>
    <w:rsid w:val="0044512C"/>
    <w:rsid w:val="004451C9"/>
    <w:rsid w:val="004452A0"/>
    <w:rsid w:val="00445801"/>
    <w:rsid w:val="00446005"/>
    <w:rsid w:val="004460CE"/>
    <w:rsid w:val="00446403"/>
    <w:rsid w:val="00446C0E"/>
    <w:rsid w:val="00447150"/>
    <w:rsid w:val="00447222"/>
    <w:rsid w:val="00447769"/>
    <w:rsid w:val="004500FB"/>
    <w:rsid w:val="0045033D"/>
    <w:rsid w:val="004503FF"/>
    <w:rsid w:val="00450614"/>
    <w:rsid w:val="00450825"/>
    <w:rsid w:val="00450914"/>
    <w:rsid w:val="00450A02"/>
    <w:rsid w:val="00450BFF"/>
    <w:rsid w:val="00450DBA"/>
    <w:rsid w:val="00450E2C"/>
    <w:rsid w:val="004510A1"/>
    <w:rsid w:val="00451142"/>
    <w:rsid w:val="0045182C"/>
    <w:rsid w:val="00451D4F"/>
    <w:rsid w:val="00451DE0"/>
    <w:rsid w:val="00451E7B"/>
    <w:rsid w:val="00452330"/>
    <w:rsid w:val="004525AC"/>
    <w:rsid w:val="004526D7"/>
    <w:rsid w:val="004527AF"/>
    <w:rsid w:val="004527F5"/>
    <w:rsid w:val="00452B0E"/>
    <w:rsid w:val="00452C58"/>
    <w:rsid w:val="00452D7D"/>
    <w:rsid w:val="00452E74"/>
    <w:rsid w:val="00453247"/>
    <w:rsid w:val="004533D4"/>
    <w:rsid w:val="0045364C"/>
    <w:rsid w:val="00453A27"/>
    <w:rsid w:val="00453CAE"/>
    <w:rsid w:val="00453F0E"/>
    <w:rsid w:val="00454015"/>
    <w:rsid w:val="00454097"/>
    <w:rsid w:val="004543D0"/>
    <w:rsid w:val="00454409"/>
    <w:rsid w:val="004545A4"/>
    <w:rsid w:val="00454616"/>
    <w:rsid w:val="0045485E"/>
    <w:rsid w:val="00454AA5"/>
    <w:rsid w:val="00454DDA"/>
    <w:rsid w:val="00454E0E"/>
    <w:rsid w:val="004551E6"/>
    <w:rsid w:val="00455617"/>
    <w:rsid w:val="00455BD5"/>
    <w:rsid w:val="00455F72"/>
    <w:rsid w:val="004562FD"/>
    <w:rsid w:val="00456A9A"/>
    <w:rsid w:val="00457039"/>
    <w:rsid w:val="00457061"/>
    <w:rsid w:val="0045737C"/>
    <w:rsid w:val="004574FC"/>
    <w:rsid w:val="00457995"/>
    <w:rsid w:val="00457A76"/>
    <w:rsid w:val="00457E2B"/>
    <w:rsid w:val="00457E55"/>
    <w:rsid w:val="00460339"/>
    <w:rsid w:val="00460E42"/>
    <w:rsid w:val="00460FBF"/>
    <w:rsid w:val="0046150F"/>
    <w:rsid w:val="004615E3"/>
    <w:rsid w:val="00461BA2"/>
    <w:rsid w:val="00462557"/>
    <w:rsid w:val="004629E2"/>
    <w:rsid w:val="004637FD"/>
    <w:rsid w:val="00463852"/>
    <w:rsid w:val="004638F2"/>
    <w:rsid w:val="00463CE7"/>
    <w:rsid w:val="00463F05"/>
    <w:rsid w:val="00464537"/>
    <w:rsid w:val="00464573"/>
    <w:rsid w:val="00464610"/>
    <w:rsid w:val="004647E0"/>
    <w:rsid w:val="00464811"/>
    <w:rsid w:val="00464A7C"/>
    <w:rsid w:val="0046537B"/>
    <w:rsid w:val="004654EC"/>
    <w:rsid w:val="0046573F"/>
    <w:rsid w:val="0046576F"/>
    <w:rsid w:val="00465D0C"/>
    <w:rsid w:val="00466204"/>
    <w:rsid w:val="00466A53"/>
    <w:rsid w:val="00466A60"/>
    <w:rsid w:val="00466E5A"/>
    <w:rsid w:val="00467AFF"/>
    <w:rsid w:val="00467EEB"/>
    <w:rsid w:val="0047053D"/>
    <w:rsid w:val="00470E38"/>
    <w:rsid w:val="00471858"/>
    <w:rsid w:val="004719FA"/>
    <w:rsid w:val="00471B3C"/>
    <w:rsid w:val="00471DD9"/>
    <w:rsid w:val="00471E35"/>
    <w:rsid w:val="00471FD0"/>
    <w:rsid w:val="0047207F"/>
    <w:rsid w:val="004720CC"/>
    <w:rsid w:val="004720F3"/>
    <w:rsid w:val="00472197"/>
    <w:rsid w:val="004726F2"/>
    <w:rsid w:val="004735BA"/>
    <w:rsid w:val="00473643"/>
    <w:rsid w:val="00473AFC"/>
    <w:rsid w:val="00473B25"/>
    <w:rsid w:val="00473C7E"/>
    <w:rsid w:val="004742C1"/>
    <w:rsid w:val="004742C3"/>
    <w:rsid w:val="0047435A"/>
    <w:rsid w:val="0047475D"/>
    <w:rsid w:val="00474C80"/>
    <w:rsid w:val="00474ED7"/>
    <w:rsid w:val="00474FC2"/>
    <w:rsid w:val="0047514A"/>
    <w:rsid w:val="0047531B"/>
    <w:rsid w:val="00475756"/>
    <w:rsid w:val="004757A7"/>
    <w:rsid w:val="00475842"/>
    <w:rsid w:val="004760AC"/>
    <w:rsid w:val="00476425"/>
    <w:rsid w:val="00476C5F"/>
    <w:rsid w:val="00477362"/>
    <w:rsid w:val="00477379"/>
    <w:rsid w:val="004779D6"/>
    <w:rsid w:val="00477A69"/>
    <w:rsid w:val="00477C9D"/>
    <w:rsid w:val="00480142"/>
    <w:rsid w:val="004803D0"/>
    <w:rsid w:val="004807FD"/>
    <w:rsid w:val="0048088F"/>
    <w:rsid w:val="00480966"/>
    <w:rsid w:val="00480C36"/>
    <w:rsid w:val="00480D18"/>
    <w:rsid w:val="004811E9"/>
    <w:rsid w:val="0048149C"/>
    <w:rsid w:val="004814E2"/>
    <w:rsid w:val="004814F3"/>
    <w:rsid w:val="004816F2"/>
    <w:rsid w:val="00481DA5"/>
    <w:rsid w:val="00481F50"/>
    <w:rsid w:val="00482A55"/>
    <w:rsid w:val="00482AD2"/>
    <w:rsid w:val="00482B0B"/>
    <w:rsid w:val="00482BA3"/>
    <w:rsid w:val="00482C78"/>
    <w:rsid w:val="00482DC1"/>
    <w:rsid w:val="004832D8"/>
    <w:rsid w:val="00483E55"/>
    <w:rsid w:val="004842DA"/>
    <w:rsid w:val="004843DC"/>
    <w:rsid w:val="004848BF"/>
    <w:rsid w:val="00484F4E"/>
    <w:rsid w:val="004850B5"/>
    <w:rsid w:val="004850E5"/>
    <w:rsid w:val="00485AAE"/>
    <w:rsid w:val="00485B55"/>
    <w:rsid w:val="00485C80"/>
    <w:rsid w:val="0048601D"/>
    <w:rsid w:val="0048630F"/>
    <w:rsid w:val="00486566"/>
    <w:rsid w:val="00486773"/>
    <w:rsid w:val="004867AC"/>
    <w:rsid w:val="004868CC"/>
    <w:rsid w:val="0048697F"/>
    <w:rsid w:val="00486B7C"/>
    <w:rsid w:val="00486B99"/>
    <w:rsid w:val="00486C1C"/>
    <w:rsid w:val="00486C20"/>
    <w:rsid w:val="0048720C"/>
    <w:rsid w:val="00487685"/>
    <w:rsid w:val="00490C25"/>
    <w:rsid w:val="00490D1E"/>
    <w:rsid w:val="00491244"/>
    <w:rsid w:val="004919D2"/>
    <w:rsid w:val="00491BC2"/>
    <w:rsid w:val="004920AE"/>
    <w:rsid w:val="00492280"/>
    <w:rsid w:val="004924A0"/>
    <w:rsid w:val="004927B1"/>
    <w:rsid w:val="00492EB6"/>
    <w:rsid w:val="00492EC7"/>
    <w:rsid w:val="0049357C"/>
    <w:rsid w:val="004937A8"/>
    <w:rsid w:val="004939C3"/>
    <w:rsid w:val="00493A3E"/>
    <w:rsid w:val="00493AF4"/>
    <w:rsid w:val="00493DA3"/>
    <w:rsid w:val="00493E1C"/>
    <w:rsid w:val="004944C4"/>
    <w:rsid w:val="00494E1A"/>
    <w:rsid w:val="00494ED2"/>
    <w:rsid w:val="004951A6"/>
    <w:rsid w:val="00495284"/>
    <w:rsid w:val="00495610"/>
    <w:rsid w:val="00495912"/>
    <w:rsid w:val="00495ADC"/>
    <w:rsid w:val="00495D1B"/>
    <w:rsid w:val="00495F88"/>
    <w:rsid w:val="00495FA3"/>
    <w:rsid w:val="004961CE"/>
    <w:rsid w:val="004962BB"/>
    <w:rsid w:val="004965C4"/>
    <w:rsid w:val="0049668C"/>
    <w:rsid w:val="00496AF7"/>
    <w:rsid w:val="00496D9E"/>
    <w:rsid w:val="00497063"/>
    <w:rsid w:val="00497326"/>
    <w:rsid w:val="00497C78"/>
    <w:rsid w:val="00497DE6"/>
    <w:rsid w:val="004A048A"/>
    <w:rsid w:val="004A0D70"/>
    <w:rsid w:val="004A0F05"/>
    <w:rsid w:val="004A0FCF"/>
    <w:rsid w:val="004A17A1"/>
    <w:rsid w:val="004A1906"/>
    <w:rsid w:val="004A1A17"/>
    <w:rsid w:val="004A1D89"/>
    <w:rsid w:val="004A2046"/>
    <w:rsid w:val="004A24EC"/>
    <w:rsid w:val="004A26F9"/>
    <w:rsid w:val="004A2C4A"/>
    <w:rsid w:val="004A2DF1"/>
    <w:rsid w:val="004A2E56"/>
    <w:rsid w:val="004A30A1"/>
    <w:rsid w:val="004A36E2"/>
    <w:rsid w:val="004A3D92"/>
    <w:rsid w:val="004A3E76"/>
    <w:rsid w:val="004A4F60"/>
    <w:rsid w:val="004A5192"/>
    <w:rsid w:val="004A56CB"/>
    <w:rsid w:val="004A56F4"/>
    <w:rsid w:val="004A59F7"/>
    <w:rsid w:val="004A5A93"/>
    <w:rsid w:val="004A610C"/>
    <w:rsid w:val="004A63B2"/>
    <w:rsid w:val="004A63E6"/>
    <w:rsid w:val="004A70E3"/>
    <w:rsid w:val="004A711E"/>
    <w:rsid w:val="004A7A0E"/>
    <w:rsid w:val="004A7B4C"/>
    <w:rsid w:val="004A7D53"/>
    <w:rsid w:val="004A7ED2"/>
    <w:rsid w:val="004A7EF4"/>
    <w:rsid w:val="004A7FA3"/>
    <w:rsid w:val="004B0648"/>
    <w:rsid w:val="004B074B"/>
    <w:rsid w:val="004B0B44"/>
    <w:rsid w:val="004B115A"/>
    <w:rsid w:val="004B11A9"/>
    <w:rsid w:val="004B1357"/>
    <w:rsid w:val="004B192F"/>
    <w:rsid w:val="004B1EE2"/>
    <w:rsid w:val="004B2015"/>
    <w:rsid w:val="004B208F"/>
    <w:rsid w:val="004B243A"/>
    <w:rsid w:val="004B24BC"/>
    <w:rsid w:val="004B259F"/>
    <w:rsid w:val="004B2626"/>
    <w:rsid w:val="004B2663"/>
    <w:rsid w:val="004B26B2"/>
    <w:rsid w:val="004B2934"/>
    <w:rsid w:val="004B2AB5"/>
    <w:rsid w:val="004B3499"/>
    <w:rsid w:val="004B3938"/>
    <w:rsid w:val="004B40B1"/>
    <w:rsid w:val="004B4377"/>
    <w:rsid w:val="004B442F"/>
    <w:rsid w:val="004B47F5"/>
    <w:rsid w:val="004B4860"/>
    <w:rsid w:val="004B4D18"/>
    <w:rsid w:val="004B4E1A"/>
    <w:rsid w:val="004B4E61"/>
    <w:rsid w:val="004B55FD"/>
    <w:rsid w:val="004B57A6"/>
    <w:rsid w:val="004B57C6"/>
    <w:rsid w:val="004B57C7"/>
    <w:rsid w:val="004B5854"/>
    <w:rsid w:val="004B587B"/>
    <w:rsid w:val="004B58CE"/>
    <w:rsid w:val="004B5C2C"/>
    <w:rsid w:val="004B5F1D"/>
    <w:rsid w:val="004B61A8"/>
    <w:rsid w:val="004B6924"/>
    <w:rsid w:val="004B6929"/>
    <w:rsid w:val="004B6932"/>
    <w:rsid w:val="004B6B58"/>
    <w:rsid w:val="004B7051"/>
    <w:rsid w:val="004B718D"/>
    <w:rsid w:val="004B7623"/>
    <w:rsid w:val="004B7DE1"/>
    <w:rsid w:val="004C0048"/>
    <w:rsid w:val="004C02F2"/>
    <w:rsid w:val="004C05E5"/>
    <w:rsid w:val="004C077C"/>
    <w:rsid w:val="004C082B"/>
    <w:rsid w:val="004C0CB8"/>
    <w:rsid w:val="004C0FFE"/>
    <w:rsid w:val="004C110C"/>
    <w:rsid w:val="004C114C"/>
    <w:rsid w:val="004C1244"/>
    <w:rsid w:val="004C1640"/>
    <w:rsid w:val="004C1A1E"/>
    <w:rsid w:val="004C1C3F"/>
    <w:rsid w:val="004C1D46"/>
    <w:rsid w:val="004C1F7A"/>
    <w:rsid w:val="004C1FBC"/>
    <w:rsid w:val="004C20CF"/>
    <w:rsid w:val="004C284C"/>
    <w:rsid w:val="004C2BCF"/>
    <w:rsid w:val="004C3372"/>
    <w:rsid w:val="004C35B5"/>
    <w:rsid w:val="004C3825"/>
    <w:rsid w:val="004C39B2"/>
    <w:rsid w:val="004C3E86"/>
    <w:rsid w:val="004C454C"/>
    <w:rsid w:val="004C471D"/>
    <w:rsid w:val="004C4A49"/>
    <w:rsid w:val="004C4C3D"/>
    <w:rsid w:val="004C4DF2"/>
    <w:rsid w:val="004C5758"/>
    <w:rsid w:val="004C57ED"/>
    <w:rsid w:val="004C5C0A"/>
    <w:rsid w:val="004C5EB9"/>
    <w:rsid w:val="004C5FBF"/>
    <w:rsid w:val="004C69C9"/>
    <w:rsid w:val="004C6A80"/>
    <w:rsid w:val="004C6F85"/>
    <w:rsid w:val="004C71D2"/>
    <w:rsid w:val="004C71DA"/>
    <w:rsid w:val="004C728A"/>
    <w:rsid w:val="004C73E8"/>
    <w:rsid w:val="004C79BD"/>
    <w:rsid w:val="004C7AD9"/>
    <w:rsid w:val="004D004E"/>
    <w:rsid w:val="004D01E3"/>
    <w:rsid w:val="004D01FD"/>
    <w:rsid w:val="004D0554"/>
    <w:rsid w:val="004D056B"/>
    <w:rsid w:val="004D08B5"/>
    <w:rsid w:val="004D1AF2"/>
    <w:rsid w:val="004D1CC5"/>
    <w:rsid w:val="004D1D9C"/>
    <w:rsid w:val="004D1E21"/>
    <w:rsid w:val="004D221C"/>
    <w:rsid w:val="004D25A9"/>
    <w:rsid w:val="004D2600"/>
    <w:rsid w:val="004D2735"/>
    <w:rsid w:val="004D27BE"/>
    <w:rsid w:val="004D30B9"/>
    <w:rsid w:val="004D3B0A"/>
    <w:rsid w:val="004D41CB"/>
    <w:rsid w:val="004D4671"/>
    <w:rsid w:val="004D488C"/>
    <w:rsid w:val="004D4AE0"/>
    <w:rsid w:val="004D4AE5"/>
    <w:rsid w:val="004D4C03"/>
    <w:rsid w:val="004D4F92"/>
    <w:rsid w:val="004D5147"/>
    <w:rsid w:val="004D5240"/>
    <w:rsid w:val="004D52F7"/>
    <w:rsid w:val="004D571C"/>
    <w:rsid w:val="004D588A"/>
    <w:rsid w:val="004D58F2"/>
    <w:rsid w:val="004D5BB5"/>
    <w:rsid w:val="004D5F1F"/>
    <w:rsid w:val="004D5FB0"/>
    <w:rsid w:val="004D625F"/>
    <w:rsid w:val="004D6A75"/>
    <w:rsid w:val="004D7769"/>
    <w:rsid w:val="004D797E"/>
    <w:rsid w:val="004D7BDC"/>
    <w:rsid w:val="004D7F41"/>
    <w:rsid w:val="004E0230"/>
    <w:rsid w:val="004E02EE"/>
    <w:rsid w:val="004E0396"/>
    <w:rsid w:val="004E077F"/>
    <w:rsid w:val="004E0935"/>
    <w:rsid w:val="004E0A6F"/>
    <w:rsid w:val="004E0CD2"/>
    <w:rsid w:val="004E1008"/>
    <w:rsid w:val="004E10E5"/>
    <w:rsid w:val="004E16BB"/>
    <w:rsid w:val="004E17D9"/>
    <w:rsid w:val="004E1810"/>
    <w:rsid w:val="004E1A5A"/>
    <w:rsid w:val="004E1EAE"/>
    <w:rsid w:val="004E1F5C"/>
    <w:rsid w:val="004E2048"/>
    <w:rsid w:val="004E25D1"/>
    <w:rsid w:val="004E276C"/>
    <w:rsid w:val="004E36DF"/>
    <w:rsid w:val="004E3C7F"/>
    <w:rsid w:val="004E3C92"/>
    <w:rsid w:val="004E3F34"/>
    <w:rsid w:val="004E4357"/>
    <w:rsid w:val="004E4595"/>
    <w:rsid w:val="004E4703"/>
    <w:rsid w:val="004E47F9"/>
    <w:rsid w:val="004E4921"/>
    <w:rsid w:val="004E4991"/>
    <w:rsid w:val="004E4FA5"/>
    <w:rsid w:val="004E4FFF"/>
    <w:rsid w:val="004E5080"/>
    <w:rsid w:val="004E50FA"/>
    <w:rsid w:val="004E51A0"/>
    <w:rsid w:val="004E5203"/>
    <w:rsid w:val="004E5449"/>
    <w:rsid w:val="004E553A"/>
    <w:rsid w:val="004E5820"/>
    <w:rsid w:val="004E588F"/>
    <w:rsid w:val="004E5942"/>
    <w:rsid w:val="004E59D3"/>
    <w:rsid w:val="004E5BBE"/>
    <w:rsid w:val="004E5D2A"/>
    <w:rsid w:val="004E6435"/>
    <w:rsid w:val="004E6442"/>
    <w:rsid w:val="004E6A12"/>
    <w:rsid w:val="004E6D2C"/>
    <w:rsid w:val="004E7179"/>
    <w:rsid w:val="004E7416"/>
    <w:rsid w:val="004E7631"/>
    <w:rsid w:val="004E769C"/>
    <w:rsid w:val="004E77A1"/>
    <w:rsid w:val="004E7A69"/>
    <w:rsid w:val="004E7BC2"/>
    <w:rsid w:val="004E7C93"/>
    <w:rsid w:val="004F03BF"/>
    <w:rsid w:val="004F0769"/>
    <w:rsid w:val="004F0771"/>
    <w:rsid w:val="004F0778"/>
    <w:rsid w:val="004F146B"/>
    <w:rsid w:val="004F1A53"/>
    <w:rsid w:val="004F1A95"/>
    <w:rsid w:val="004F2055"/>
    <w:rsid w:val="004F21CA"/>
    <w:rsid w:val="004F2586"/>
    <w:rsid w:val="004F28A5"/>
    <w:rsid w:val="004F2C9B"/>
    <w:rsid w:val="004F2F07"/>
    <w:rsid w:val="004F2FEE"/>
    <w:rsid w:val="004F30BF"/>
    <w:rsid w:val="004F3195"/>
    <w:rsid w:val="004F37FE"/>
    <w:rsid w:val="004F3807"/>
    <w:rsid w:val="004F388E"/>
    <w:rsid w:val="004F4528"/>
    <w:rsid w:val="004F4B8E"/>
    <w:rsid w:val="004F4BAF"/>
    <w:rsid w:val="004F531C"/>
    <w:rsid w:val="004F5653"/>
    <w:rsid w:val="004F6689"/>
    <w:rsid w:val="004F6A0F"/>
    <w:rsid w:val="004F6E69"/>
    <w:rsid w:val="004F782D"/>
    <w:rsid w:val="004F7958"/>
    <w:rsid w:val="004F7D23"/>
    <w:rsid w:val="00500908"/>
    <w:rsid w:val="00500983"/>
    <w:rsid w:val="00500CFA"/>
    <w:rsid w:val="00500F5F"/>
    <w:rsid w:val="0050129F"/>
    <w:rsid w:val="005013CA"/>
    <w:rsid w:val="00501D17"/>
    <w:rsid w:val="00502686"/>
    <w:rsid w:val="0050278E"/>
    <w:rsid w:val="0050286B"/>
    <w:rsid w:val="00502A77"/>
    <w:rsid w:val="00502E30"/>
    <w:rsid w:val="005033E6"/>
    <w:rsid w:val="00503426"/>
    <w:rsid w:val="005035EF"/>
    <w:rsid w:val="00503AB2"/>
    <w:rsid w:val="00503BF7"/>
    <w:rsid w:val="00503C3F"/>
    <w:rsid w:val="00504222"/>
    <w:rsid w:val="0050465A"/>
    <w:rsid w:val="00504C9D"/>
    <w:rsid w:val="00504F9E"/>
    <w:rsid w:val="00505572"/>
    <w:rsid w:val="0050567A"/>
    <w:rsid w:val="00505992"/>
    <w:rsid w:val="005059DB"/>
    <w:rsid w:val="00505A2E"/>
    <w:rsid w:val="00505B01"/>
    <w:rsid w:val="00505B59"/>
    <w:rsid w:val="00505C6E"/>
    <w:rsid w:val="00505FF7"/>
    <w:rsid w:val="0050696F"/>
    <w:rsid w:val="005069DC"/>
    <w:rsid w:val="00506B48"/>
    <w:rsid w:val="00506CF6"/>
    <w:rsid w:val="00506E29"/>
    <w:rsid w:val="00506E8B"/>
    <w:rsid w:val="005077E1"/>
    <w:rsid w:val="00507998"/>
    <w:rsid w:val="00507C3E"/>
    <w:rsid w:val="00507D63"/>
    <w:rsid w:val="0051099E"/>
    <w:rsid w:val="00510FEC"/>
    <w:rsid w:val="00511106"/>
    <w:rsid w:val="00511503"/>
    <w:rsid w:val="0051179A"/>
    <w:rsid w:val="00511949"/>
    <w:rsid w:val="00511A38"/>
    <w:rsid w:val="00511A52"/>
    <w:rsid w:val="00511C23"/>
    <w:rsid w:val="00511CE4"/>
    <w:rsid w:val="00511E2E"/>
    <w:rsid w:val="00512512"/>
    <w:rsid w:val="005126AD"/>
    <w:rsid w:val="00512CC1"/>
    <w:rsid w:val="0051307B"/>
    <w:rsid w:val="005130A6"/>
    <w:rsid w:val="00513220"/>
    <w:rsid w:val="00513AF1"/>
    <w:rsid w:val="00513D46"/>
    <w:rsid w:val="00514606"/>
    <w:rsid w:val="00514783"/>
    <w:rsid w:val="0051502E"/>
    <w:rsid w:val="00515060"/>
    <w:rsid w:val="005151E1"/>
    <w:rsid w:val="005158B8"/>
    <w:rsid w:val="00515CE5"/>
    <w:rsid w:val="00515FE5"/>
    <w:rsid w:val="005163A7"/>
    <w:rsid w:val="005163DF"/>
    <w:rsid w:val="00517143"/>
    <w:rsid w:val="005177C3"/>
    <w:rsid w:val="00517DCB"/>
    <w:rsid w:val="005208CC"/>
    <w:rsid w:val="00520FC5"/>
    <w:rsid w:val="00521225"/>
    <w:rsid w:val="00521307"/>
    <w:rsid w:val="00521611"/>
    <w:rsid w:val="00521ADF"/>
    <w:rsid w:val="00522099"/>
    <w:rsid w:val="00522413"/>
    <w:rsid w:val="00522752"/>
    <w:rsid w:val="00522A65"/>
    <w:rsid w:val="00522E11"/>
    <w:rsid w:val="005243D0"/>
    <w:rsid w:val="005245C6"/>
    <w:rsid w:val="00524D3E"/>
    <w:rsid w:val="00524E36"/>
    <w:rsid w:val="005251B4"/>
    <w:rsid w:val="005259BA"/>
    <w:rsid w:val="00525A0D"/>
    <w:rsid w:val="00525B0A"/>
    <w:rsid w:val="00525F6C"/>
    <w:rsid w:val="0052618C"/>
    <w:rsid w:val="00527061"/>
    <w:rsid w:val="00527723"/>
    <w:rsid w:val="00527EA1"/>
    <w:rsid w:val="0053041E"/>
    <w:rsid w:val="005308CA"/>
    <w:rsid w:val="005309A0"/>
    <w:rsid w:val="005309F8"/>
    <w:rsid w:val="00530B6E"/>
    <w:rsid w:val="005310E4"/>
    <w:rsid w:val="005311EC"/>
    <w:rsid w:val="00531525"/>
    <w:rsid w:val="00531689"/>
    <w:rsid w:val="00531A15"/>
    <w:rsid w:val="00531EE2"/>
    <w:rsid w:val="00532D0E"/>
    <w:rsid w:val="00532E15"/>
    <w:rsid w:val="00533134"/>
    <w:rsid w:val="005337C4"/>
    <w:rsid w:val="00533CE6"/>
    <w:rsid w:val="00534128"/>
    <w:rsid w:val="005341A6"/>
    <w:rsid w:val="00534223"/>
    <w:rsid w:val="005348D1"/>
    <w:rsid w:val="00534F2E"/>
    <w:rsid w:val="0053509B"/>
    <w:rsid w:val="005353A7"/>
    <w:rsid w:val="00535482"/>
    <w:rsid w:val="0053550F"/>
    <w:rsid w:val="00535AF3"/>
    <w:rsid w:val="00535CDD"/>
    <w:rsid w:val="00535EBD"/>
    <w:rsid w:val="00536756"/>
    <w:rsid w:val="0053723C"/>
    <w:rsid w:val="005372E3"/>
    <w:rsid w:val="00537538"/>
    <w:rsid w:val="00537970"/>
    <w:rsid w:val="00537A82"/>
    <w:rsid w:val="00537CF2"/>
    <w:rsid w:val="00540187"/>
    <w:rsid w:val="00540427"/>
    <w:rsid w:val="00540ABD"/>
    <w:rsid w:val="00540E0D"/>
    <w:rsid w:val="005413DA"/>
    <w:rsid w:val="00541739"/>
    <w:rsid w:val="00541796"/>
    <w:rsid w:val="00541C21"/>
    <w:rsid w:val="00541E83"/>
    <w:rsid w:val="00542130"/>
    <w:rsid w:val="005423E3"/>
    <w:rsid w:val="00542727"/>
    <w:rsid w:val="00542DBA"/>
    <w:rsid w:val="00543230"/>
    <w:rsid w:val="0054343C"/>
    <w:rsid w:val="005434D4"/>
    <w:rsid w:val="0054350E"/>
    <w:rsid w:val="00543937"/>
    <w:rsid w:val="00543B7F"/>
    <w:rsid w:val="00544018"/>
    <w:rsid w:val="00544178"/>
    <w:rsid w:val="005442C6"/>
    <w:rsid w:val="00544659"/>
    <w:rsid w:val="005446C7"/>
    <w:rsid w:val="00544F02"/>
    <w:rsid w:val="0054500B"/>
    <w:rsid w:val="005450BB"/>
    <w:rsid w:val="005450D8"/>
    <w:rsid w:val="00545431"/>
    <w:rsid w:val="0054562B"/>
    <w:rsid w:val="005464CE"/>
    <w:rsid w:val="005467B2"/>
    <w:rsid w:val="00546BA3"/>
    <w:rsid w:val="00546C27"/>
    <w:rsid w:val="00546D12"/>
    <w:rsid w:val="00546D9A"/>
    <w:rsid w:val="0054729F"/>
    <w:rsid w:val="0054760B"/>
    <w:rsid w:val="0054775D"/>
    <w:rsid w:val="005505F2"/>
    <w:rsid w:val="00550604"/>
    <w:rsid w:val="00550951"/>
    <w:rsid w:val="005509F1"/>
    <w:rsid w:val="00550D6C"/>
    <w:rsid w:val="00550E47"/>
    <w:rsid w:val="0055148D"/>
    <w:rsid w:val="00551BEF"/>
    <w:rsid w:val="00551F16"/>
    <w:rsid w:val="00552020"/>
    <w:rsid w:val="0055243D"/>
    <w:rsid w:val="005526CB"/>
    <w:rsid w:val="005532C6"/>
    <w:rsid w:val="005536FE"/>
    <w:rsid w:val="0055371F"/>
    <w:rsid w:val="00553BCE"/>
    <w:rsid w:val="00554064"/>
    <w:rsid w:val="00554BC8"/>
    <w:rsid w:val="00554D43"/>
    <w:rsid w:val="00554D54"/>
    <w:rsid w:val="005550A0"/>
    <w:rsid w:val="005550E2"/>
    <w:rsid w:val="00555366"/>
    <w:rsid w:val="00555610"/>
    <w:rsid w:val="0055595A"/>
    <w:rsid w:val="00555B40"/>
    <w:rsid w:val="00555C5C"/>
    <w:rsid w:val="00555FF4"/>
    <w:rsid w:val="00556081"/>
    <w:rsid w:val="0055655F"/>
    <w:rsid w:val="00556A52"/>
    <w:rsid w:val="00556B41"/>
    <w:rsid w:val="00556FB0"/>
    <w:rsid w:val="00557369"/>
    <w:rsid w:val="00557797"/>
    <w:rsid w:val="005578DF"/>
    <w:rsid w:val="005578FC"/>
    <w:rsid w:val="005579C6"/>
    <w:rsid w:val="00557A4A"/>
    <w:rsid w:val="00557EE7"/>
    <w:rsid w:val="00557FFD"/>
    <w:rsid w:val="00560018"/>
    <w:rsid w:val="00560051"/>
    <w:rsid w:val="0056026B"/>
    <w:rsid w:val="005605BD"/>
    <w:rsid w:val="005607FE"/>
    <w:rsid w:val="00560D0E"/>
    <w:rsid w:val="00560EA0"/>
    <w:rsid w:val="00560F5B"/>
    <w:rsid w:val="005610B2"/>
    <w:rsid w:val="00561192"/>
    <w:rsid w:val="0056170D"/>
    <w:rsid w:val="00561F2A"/>
    <w:rsid w:val="00562D51"/>
    <w:rsid w:val="00563B4A"/>
    <w:rsid w:val="00563FBC"/>
    <w:rsid w:val="00563FE2"/>
    <w:rsid w:val="00563FF5"/>
    <w:rsid w:val="00564184"/>
    <w:rsid w:val="0056435F"/>
    <w:rsid w:val="005644B6"/>
    <w:rsid w:val="005644B7"/>
    <w:rsid w:val="005647E3"/>
    <w:rsid w:val="00564807"/>
    <w:rsid w:val="00564C45"/>
    <w:rsid w:val="00564C8E"/>
    <w:rsid w:val="00564CA1"/>
    <w:rsid w:val="00564DB0"/>
    <w:rsid w:val="00564DEE"/>
    <w:rsid w:val="00565177"/>
    <w:rsid w:val="005652C8"/>
    <w:rsid w:val="005653CA"/>
    <w:rsid w:val="00565425"/>
    <w:rsid w:val="00565468"/>
    <w:rsid w:val="00565A5F"/>
    <w:rsid w:val="00565CB8"/>
    <w:rsid w:val="00565D95"/>
    <w:rsid w:val="00565E10"/>
    <w:rsid w:val="00565E40"/>
    <w:rsid w:val="00566549"/>
    <w:rsid w:val="00566745"/>
    <w:rsid w:val="00566874"/>
    <w:rsid w:val="005669FD"/>
    <w:rsid w:val="00566E01"/>
    <w:rsid w:val="00567489"/>
    <w:rsid w:val="00567605"/>
    <w:rsid w:val="00567A8E"/>
    <w:rsid w:val="00570BA7"/>
    <w:rsid w:val="00570D44"/>
    <w:rsid w:val="00570EDE"/>
    <w:rsid w:val="00571266"/>
    <w:rsid w:val="00571652"/>
    <w:rsid w:val="005717E9"/>
    <w:rsid w:val="00571845"/>
    <w:rsid w:val="00571C44"/>
    <w:rsid w:val="00571D66"/>
    <w:rsid w:val="00571EF4"/>
    <w:rsid w:val="00572432"/>
    <w:rsid w:val="00572A31"/>
    <w:rsid w:val="00572A80"/>
    <w:rsid w:val="00572DD9"/>
    <w:rsid w:val="005732F7"/>
    <w:rsid w:val="00573350"/>
    <w:rsid w:val="00573477"/>
    <w:rsid w:val="0057367F"/>
    <w:rsid w:val="00573712"/>
    <w:rsid w:val="00573EDF"/>
    <w:rsid w:val="0057412C"/>
    <w:rsid w:val="0057442E"/>
    <w:rsid w:val="005744AE"/>
    <w:rsid w:val="00574E7E"/>
    <w:rsid w:val="00575288"/>
    <w:rsid w:val="00575DB6"/>
    <w:rsid w:val="00575ECD"/>
    <w:rsid w:val="00576221"/>
    <w:rsid w:val="005762B1"/>
    <w:rsid w:val="00576322"/>
    <w:rsid w:val="00576564"/>
    <w:rsid w:val="0057664F"/>
    <w:rsid w:val="00576752"/>
    <w:rsid w:val="00576A1A"/>
    <w:rsid w:val="00576E47"/>
    <w:rsid w:val="00576EE3"/>
    <w:rsid w:val="00576FE2"/>
    <w:rsid w:val="00577973"/>
    <w:rsid w:val="00577AD8"/>
    <w:rsid w:val="005805D6"/>
    <w:rsid w:val="00580893"/>
    <w:rsid w:val="00580966"/>
    <w:rsid w:val="00581139"/>
    <w:rsid w:val="00581740"/>
    <w:rsid w:val="00581903"/>
    <w:rsid w:val="00581DD2"/>
    <w:rsid w:val="00581E2E"/>
    <w:rsid w:val="00581ECA"/>
    <w:rsid w:val="00581FC1"/>
    <w:rsid w:val="0058204A"/>
    <w:rsid w:val="0058221B"/>
    <w:rsid w:val="005823C2"/>
    <w:rsid w:val="00582441"/>
    <w:rsid w:val="00582708"/>
    <w:rsid w:val="00582836"/>
    <w:rsid w:val="00583014"/>
    <w:rsid w:val="0058320B"/>
    <w:rsid w:val="0058335F"/>
    <w:rsid w:val="005833D2"/>
    <w:rsid w:val="00583403"/>
    <w:rsid w:val="0058381C"/>
    <w:rsid w:val="00583ADE"/>
    <w:rsid w:val="00583D3A"/>
    <w:rsid w:val="005842CA"/>
    <w:rsid w:val="005849A7"/>
    <w:rsid w:val="00584A74"/>
    <w:rsid w:val="00584B9F"/>
    <w:rsid w:val="00584C3F"/>
    <w:rsid w:val="0058558F"/>
    <w:rsid w:val="005856E7"/>
    <w:rsid w:val="00585897"/>
    <w:rsid w:val="00585F66"/>
    <w:rsid w:val="00586044"/>
    <w:rsid w:val="005862A3"/>
    <w:rsid w:val="005864F3"/>
    <w:rsid w:val="00586549"/>
    <w:rsid w:val="00586800"/>
    <w:rsid w:val="00586D5F"/>
    <w:rsid w:val="00586EA0"/>
    <w:rsid w:val="005870ED"/>
    <w:rsid w:val="00587119"/>
    <w:rsid w:val="005876CA"/>
    <w:rsid w:val="00587B10"/>
    <w:rsid w:val="00587B80"/>
    <w:rsid w:val="005903B5"/>
    <w:rsid w:val="005904C2"/>
    <w:rsid w:val="0059068C"/>
    <w:rsid w:val="005906BC"/>
    <w:rsid w:val="00590B24"/>
    <w:rsid w:val="00590B27"/>
    <w:rsid w:val="00590F0A"/>
    <w:rsid w:val="00591313"/>
    <w:rsid w:val="005914EF"/>
    <w:rsid w:val="00591FB7"/>
    <w:rsid w:val="005920CD"/>
    <w:rsid w:val="0059258C"/>
    <w:rsid w:val="00592755"/>
    <w:rsid w:val="005933AB"/>
    <w:rsid w:val="005933C5"/>
    <w:rsid w:val="00593451"/>
    <w:rsid w:val="00593C57"/>
    <w:rsid w:val="00593C9C"/>
    <w:rsid w:val="00594262"/>
    <w:rsid w:val="00594371"/>
    <w:rsid w:val="00594983"/>
    <w:rsid w:val="005956F5"/>
    <w:rsid w:val="00595A4C"/>
    <w:rsid w:val="00595A9D"/>
    <w:rsid w:val="00595CBF"/>
    <w:rsid w:val="00595DF9"/>
    <w:rsid w:val="00595E80"/>
    <w:rsid w:val="00596293"/>
    <w:rsid w:val="005A0227"/>
    <w:rsid w:val="005A0559"/>
    <w:rsid w:val="005A086F"/>
    <w:rsid w:val="005A1529"/>
    <w:rsid w:val="005A19A4"/>
    <w:rsid w:val="005A1BA0"/>
    <w:rsid w:val="005A1E71"/>
    <w:rsid w:val="005A223B"/>
    <w:rsid w:val="005A263D"/>
    <w:rsid w:val="005A2E11"/>
    <w:rsid w:val="005A2E92"/>
    <w:rsid w:val="005A2F86"/>
    <w:rsid w:val="005A3430"/>
    <w:rsid w:val="005A3466"/>
    <w:rsid w:val="005A3614"/>
    <w:rsid w:val="005A369C"/>
    <w:rsid w:val="005A3F0E"/>
    <w:rsid w:val="005A46B5"/>
    <w:rsid w:val="005A48A9"/>
    <w:rsid w:val="005A4A07"/>
    <w:rsid w:val="005A4B6D"/>
    <w:rsid w:val="005A51C3"/>
    <w:rsid w:val="005A54FC"/>
    <w:rsid w:val="005A5515"/>
    <w:rsid w:val="005A5675"/>
    <w:rsid w:val="005A5AEC"/>
    <w:rsid w:val="005A5E25"/>
    <w:rsid w:val="005A60CE"/>
    <w:rsid w:val="005A6578"/>
    <w:rsid w:val="005A666F"/>
    <w:rsid w:val="005A67D5"/>
    <w:rsid w:val="005A6A8F"/>
    <w:rsid w:val="005A6CC1"/>
    <w:rsid w:val="005A70D9"/>
    <w:rsid w:val="005A72C0"/>
    <w:rsid w:val="005A7548"/>
    <w:rsid w:val="005A7749"/>
    <w:rsid w:val="005A792E"/>
    <w:rsid w:val="005A7A85"/>
    <w:rsid w:val="005B0013"/>
    <w:rsid w:val="005B0658"/>
    <w:rsid w:val="005B08A7"/>
    <w:rsid w:val="005B09FE"/>
    <w:rsid w:val="005B0CEF"/>
    <w:rsid w:val="005B0CF6"/>
    <w:rsid w:val="005B0EBD"/>
    <w:rsid w:val="005B107A"/>
    <w:rsid w:val="005B1941"/>
    <w:rsid w:val="005B1BAF"/>
    <w:rsid w:val="005B21DC"/>
    <w:rsid w:val="005B2202"/>
    <w:rsid w:val="005B2206"/>
    <w:rsid w:val="005B2396"/>
    <w:rsid w:val="005B23B5"/>
    <w:rsid w:val="005B25DD"/>
    <w:rsid w:val="005B2767"/>
    <w:rsid w:val="005B2FCC"/>
    <w:rsid w:val="005B33A8"/>
    <w:rsid w:val="005B3446"/>
    <w:rsid w:val="005B36AE"/>
    <w:rsid w:val="005B3AED"/>
    <w:rsid w:val="005B3D8A"/>
    <w:rsid w:val="005B3F78"/>
    <w:rsid w:val="005B43E6"/>
    <w:rsid w:val="005B4876"/>
    <w:rsid w:val="005B51CC"/>
    <w:rsid w:val="005B5277"/>
    <w:rsid w:val="005B56FF"/>
    <w:rsid w:val="005B5C3E"/>
    <w:rsid w:val="005B5CA7"/>
    <w:rsid w:val="005B5F97"/>
    <w:rsid w:val="005B69A5"/>
    <w:rsid w:val="005B69BA"/>
    <w:rsid w:val="005B6CC4"/>
    <w:rsid w:val="005B6D23"/>
    <w:rsid w:val="005B6DC1"/>
    <w:rsid w:val="005B7FAE"/>
    <w:rsid w:val="005C0129"/>
    <w:rsid w:val="005C0D98"/>
    <w:rsid w:val="005C1201"/>
    <w:rsid w:val="005C13CC"/>
    <w:rsid w:val="005C18B8"/>
    <w:rsid w:val="005C1A7C"/>
    <w:rsid w:val="005C2142"/>
    <w:rsid w:val="005C21C1"/>
    <w:rsid w:val="005C246C"/>
    <w:rsid w:val="005C31E3"/>
    <w:rsid w:val="005C3D40"/>
    <w:rsid w:val="005C409F"/>
    <w:rsid w:val="005C4404"/>
    <w:rsid w:val="005C4B0A"/>
    <w:rsid w:val="005C4C02"/>
    <w:rsid w:val="005C5133"/>
    <w:rsid w:val="005C5978"/>
    <w:rsid w:val="005C5A56"/>
    <w:rsid w:val="005C5E21"/>
    <w:rsid w:val="005C5F1B"/>
    <w:rsid w:val="005C5FE7"/>
    <w:rsid w:val="005C6424"/>
    <w:rsid w:val="005C65C0"/>
    <w:rsid w:val="005C6697"/>
    <w:rsid w:val="005C69BD"/>
    <w:rsid w:val="005C6D79"/>
    <w:rsid w:val="005C6E46"/>
    <w:rsid w:val="005C6F8E"/>
    <w:rsid w:val="005C6FF5"/>
    <w:rsid w:val="005C741F"/>
    <w:rsid w:val="005C747A"/>
    <w:rsid w:val="005C7544"/>
    <w:rsid w:val="005C7740"/>
    <w:rsid w:val="005C7786"/>
    <w:rsid w:val="005C77C3"/>
    <w:rsid w:val="005D0000"/>
    <w:rsid w:val="005D097C"/>
    <w:rsid w:val="005D0EBA"/>
    <w:rsid w:val="005D140A"/>
    <w:rsid w:val="005D14F0"/>
    <w:rsid w:val="005D1A9A"/>
    <w:rsid w:val="005D206A"/>
    <w:rsid w:val="005D22EE"/>
    <w:rsid w:val="005D23F4"/>
    <w:rsid w:val="005D249F"/>
    <w:rsid w:val="005D2849"/>
    <w:rsid w:val="005D2A4B"/>
    <w:rsid w:val="005D30B0"/>
    <w:rsid w:val="005D3859"/>
    <w:rsid w:val="005D39D5"/>
    <w:rsid w:val="005D3AF5"/>
    <w:rsid w:val="005D3B06"/>
    <w:rsid w:val="005D3BD8"/>
    <w:rsid w:val="005D3DC3"/>
    <w:rsid w:val="005D3F6E"/>
    <w:rsid w:val="005D40AF"/>
    <w:rsid w:val="005D42C6"/>
    <w:rsid w:val="005D45A0"/>
    <w:rsid w:val="005D4849"/>
    <w:rsid w:val="005D4A3E"/>
    <w:rsid w:val="005D4BF4"/>
    <w:rsid w:val="005D50AD"/>
    <w:rsid w:val="005D51DE"/>
    <w:rsid w:val="005D53E9"/>
    <w:rsid w:val="005D5414"/>
    <w:rsid w:val="005D5AB3"/>
    <w:rsid w:val="005D6580"/>
    <w:rsid w:val="005D6A0E"/>
    <w:rsid w:val="005D6BD9"/>
    <w:rsid w:val="005D6C96"/>
    <w:rsid w:val="005D73A5"/>
    <w:rsid w:val="005D77DE"/>
    <w:rsid w:val="005E0787"/>
    <w:rsid w:val="005E0B8C"/>
    <w:rsid w:val="005E0C05"/>
    <w:rsid w:val="005E0C5E"/>
    <w:rsid w:val="005E0E35"/>
    <w:rsid w:val="005E145B"/>
    <w:rsid w:val="005E1684"/>
    <w:rsid w:val="005E1A29"/>
    <w:rsid w:val="005E1B3F"/>
    <w:rsid w:val="005E1E05"/>
    <w:rsid w:val="005E219E"/>
    <w:rsid w:val="005E2E3C"/>
    <w:rsid w:val="005E342F"/>
    <w:rsid w:val="005E375D"/>
    <w:rsid w:val="005E379C"/>
    <w:rsid w:val="005E383D"/>
    <w:rsid w:val="005E3A17"/>
    <w:rsid w:val="005E40BC"/>
    <w:rsid w:val="005E4571"/>
    <w:rsid w:val="005E4960"/>
    <w:rsid w:val="005E4B39"/>
    <w:rsid w:val="005E4BF7"/>
    <w:rsid w:val="005E4EB0"/>
    <w:rsid w:val="005E5C64"/>
    <w:rsid w:val="005E5ED1"/>
    <w:rsid w:val="005E659A"/>
    <w:rsid w:val="005E67B1"/>
    <w:rsid w:val="005E68F6"/>
    <w:rsid w:val="005E72B0"/>
    <w:rsid w:val="005E775B"/>
    <w:rsid w:val="005E7975"/>
    <w:rsid w:val="005F0362"/>
    <w:rsid w:val="005F0598"/>
    <w:rsid w:val="005F0A4C"/>
    <w:rsid w:val="005F0FBC"/>
    <w:rsid w:val="005F10C5"/>
    <w:rsid w:val="005F132B"/>
    <w:rsid w:val="005F18CF"/>
    <w:rsid w:val="005F1B74"/>
    <w:rsid w:val="005F26ED"/>
    <w:rsid w:val="005F26F4"/>
    <w:rsid w:val="005F273F"/>
    <w:rsid w:val="005F287C"/>
    <w:rsid w:val="005F2DEA"/>
    <w:rsid w:val="005F361F"/>
    <w:rsid w:val="005F39BF"/>
    <w:rsid w:val="005F3E91"/>
    <w:rsid w:val="005F3E9D"/>
    <w:rsid w:val="005F470F"/>
    <w:rsid w:val="005F4BC9"/>
    <w:rsid w:val="005F4DB1"/>
    <w:rsid w:val="005F4EF9"/>
    <w:rsid w:val="005F539B"/>
    <w:rsid w:val="005F589F"/>
    <w:rsid w:val="005F59E0"/>
    <w:rsid w:val="005F5AD3"/>
    <w:rsid w:val="005F5E45"/>
    <w:rsid w:val="005F5EB6"/>
    <w:rsid w:val="005F5F49"/>
    <w:rsid w:val="005F604B"/>
    <w:rsid w:val="005F615F"/>
    <w:rsid w:val="005F6495"/>
    <w:rsid w:val="005F65D4"/>
    <w:rsid w:val="005F6A1C"/>
    <w:rsid w:val="005F7143"/>
    <w:rsid w:val="005F76A5"/>
    <w:rsid w:val="005F7A58"/>
    <w:rsid w:val="005F7C1B"/>
    <w:rsid w:val="005F7C26"/>
    <w:rsid w:val="0060007C"/>
    <w:rsid w:val="006000A6"/>
    <w:rsid w:val="006001B7"/>
    <w:rsid w:val="0060050A"/>
    <w:rsid w:val="006009E6"/>
    <w:rsid w:val="00600B97"/>
    <w:rsid w:val="00600C4F"/>
    <w:rsid w:val="00600EB6"/>
    <w:rsid w:val="006013C5"/>
    <w:rsid w:val="006015F4"/>
    <w:rsid w:val="00601651"/>
    <w:rsid w:val="00602362"/>
    <w:rsid w:val="00602703"/>
    <w:rsid w:val="00602D4D"/>
    <w:rsid w:val="00603220"/>
    <w:rsid w:val="00603537"/>
    <w:rsid w:val="006037EE"/>
    <w:rsid w:val="00603A53"/>
    <w:rsid w:val="00603C18"/>
    <w:rsid w:val="00604085"/>
    <w:rsid w:val="00604535"/>
    <w:rsid w:val="0060466A"/>
    <w:rsid w:val="00604EAE"/>
    <w:rsid w:val="006059DF"/>
    <w:rsid w:val="00605FB6"/>
    <w:rsid w:val="006062E7"/>
    <w:rsid w:val="006065A8"/>
    <w:rsid w:val="00606622"/>
    <w:rsid w:val="0060687D"/>
    <w:rsid w:val="00606D57"/>
    <w:rsid w:val="00606DEC"/>
    <w:rsid w:val="00607242"/>
    <w:rsid w:val="006072B1"/>
    <w:rsid w:val="00607B80"/>
    <w:rsid w:val="00607F14"/>
    <w:rsid w:val="0061019C"/>
    <w:rsid w:val="00610BF3"/>
    <w:rsid w:val="006110F1"/>
    <w:rsid w:val="0061120A"/>
    <w:rsid w:val="006112B8"/>
    <w:rsid w:val="006117BC"/>
    <w:rsid w:val="00611953"/>
    <w:rsid w:val="00611E9D"/>
    <w:rsid w:val="00611F0F"/>
    <w:rsid w:val="00611F5B"/>
    <w:rsid w:val="0061216E"/>
    <w:rsid w:val="00612AB2"/>
    <w:rsid w:val="00612D38"/>
    <w:rsid w:val="00612EE3"/>
    <w:rsid w:val="006135CA"/>
    <w:rsid w:val="00613B8A"/>
    <w:rsid w:val="00613D5C"/>
    <w:rsid w:val="00613FAA"/>
    <w:rsid w:val="00613FEC"/>
    <w:rsid w:val="00614181"/>
    <w:rsid w:val="006141FC"/>
    <w:rsid w:val="006143E8"/>
    <w:rsid w:val="006146E6"/>
    <w:rsid w:val="00614712"/>
    <w:rsid w:val="00614896"/>
    <w:rsid w:val="00614D6B"/>
    <w:rsid w:val="00614EC8"/>
    <w:rsid w:val="00615426"/>
    <w:rsid w:val="0061558B"/>
    <w:rsid w:val="006157CE"/>
    <w:rsid w:val="00615A5B"/>
    <w:rsid w:val="00615C17"/>
    <w:rsid w:val="00615D0E"/>
    <w:rsid w:val="00615E4D"/>
    <w:rsid w:val="006160CC"/>
    <w:rsid w:val="00616324"/>
    <w:rsid w:val="00616339"/>
    <w:rsid w:val="00616B66"/>
    <w:rsid w:val="00616C2D"/>
    <w:rsid w:val="00616F47"/>
    <w:rsid w:val="00617420"/>
    <w:rsid w:val="00617EC7"/>
    <w:rsid w:val="00617F70"/>
    <w:rsid w:val="0062045C"/>
    <w:rsid w:val="006204C4"/>
    <w:rsid w:val="00620B1F"/>
    <w:rsid w:val="00620B5D"/>
    <w:rsid w:val="00620E76"/>
    <w:rsid w:val="00620E79"/>
    <w:rsid w:val="0062137B"/>
    <w:rsid w:val="006213BE"/>
    <w:rsid w:val="006218FC"/>
    <w:rsid w:val="00622017"/>
    <w:rsid w:val="00622A2D"/>
    <w:rsid w:val="00622A3A"/>
    <w:rsid w:val="00622AF9"/>
    <w:rsid w:val="006231D9"/>
    <w:rsid w:val="006232F0"/>
    <w:rsid w:val="00623338"/>
    <w:rsid w:val="006234FB"/>
    <w:rsid w:val="00623723"/>
    <w:rsid w:val="00623800"/>
    <w:rsid w:val="00623B65"/>
    <w:rsid w:val="00624274"/>
    <w:rsid w:val="0062431F"/>
    <w:rsid w:val="00624457"/>
    <w:rsid w:val="0062481F"/>
    <w:rsid w:val="00624AA1"/>
    <w:rsid w:val="00624B85"/>
    <w:rsid w:val="00624E46"/>
    <w:rsid w:val="00624E57"/>
    <w:rsid w:val="006250FC"/>
    <w:rsid w:val="006252CB"/>
    <w:rsid w:val="00625354"/>
    <w:rsid w:val="0062544F"/>
    <w:rsid w:val="006256D9"/>
    <w:rsid w:val="00625787"/>
    <w:rsid w:val="00625DCA"/>
    <w:rsid w:val="006267B9"/>
    <w:rsid w:val="006268A0"/>
    <w:rsid w:val="0062719B"/>
    <w:rsid w:val="0062789F"/>
    <w:rsid w:val="00630143"/>
    <w:rsid w:val="00630359"/>
    <w:rsid w:val="006307F7"/>
    <w:rsid w:val="00630D11"/>
    <w:rsid w:val="00630F15"/>
    <w:rsid w:val="006312DE"/>
    <w:rsid w:val="00631621"/>
    <w:rsid w:val="00631F49"/>
    <w:rsid w:val="00632067"/>
    <w:rsid w:val="006328C0"/>
    <w:rsid w:val="006328C9"/>
    <w:rsid w:val="006331F6"/>
    <w:rsid w:val="00633614"/>
    <w:rsid w:val="00633BF4"/>
    <w:rsid w:val="00633C46"/>
    <w:rsid w:val="0063406C"/>
    <w:rsid w:val="006340C1"/>
    <w:rsid w:val="006341AC"/>
    <w:rsid w:val="00634268"/>
    <w:rsid w:val="006344BD"/>
    <w:rsid w:val="006345BD"/>
    <w:rsid w:val="00634A7C"/>
    <w:rsid w:val="00634B91"/>
    <w:rsid w:val="00634C28"/>
    <w:rsid w:val="00634D82"/>
    <w:rsid w:val="006350B5"/>
    <w:rsid w:val="00635832"/>
    <w:rsid w:val="00636012"/>
    <w:rsid w:val="00636409"/>
    <w:rsid w:val="00636651"/>
    <w:rsid w:val="0063666C"/>
    <w:rsid w:val="006369C8"/>
    <w:rsid w:val="00637058"/>
    <w:rsid w:val="00637286"/>
    <w:rsid w:val="00637948"/>
    <w:rsid w:val="00637E13"/>
    <w:rsid w:val="00637F93"/>
    <w:rsid w:val="00640453"/>
    <w:rsid w:val="0064046D"/>
    <w:rsid w:val="006407B3"/>
    <w:rsid w:val="00640B58"/>
    <w:rsid w:val="00640E43"/>
    <w:rsid w:val="0064110B"/>
    <w:rsid w:val="00641275"/>
    <w:rsid w:val="00641610"/>
    <w:rsid w:val="00641AE0"/>
    <w:rsid w:val="00641C12"/>
    <w:rsid w:val="00641E5B"/>
    <w:rsid w:val="00641F15"/>
    <w:rsid w:val="006425D9"/>
    <w:rsid w:val="006426B9"/>
    <w:rsid w:val="00642703"/>
    <w:rsid w:val="00642A12"/>
    <w:rsid w:val="00642C2D"/>
    <w:rsid w:val="00643042"/>
    <w:rsid w:val="00643111"/>
    <w:rsid w:val="00643445"/>
    <w:rsid w:val="006434C7"/>
    <w:rsid w:val="00643549"/>
    <w:rsid w:val="00643588"/>
    <w:rsid w:val="00643AC9"/>
    <w:rsid w:val="00643CE5"/>
    <w:rsid w:val="006440E6"/>
    <w:rsid w:val="0064414C"/>
    <w:rsid w:val="006441BC"/>
    <w:rsid w:val="006441CE"/>
    <w:rsid w:val="00644272"/>
    <w:rsid w:val="006443AC"/>
    <w:rsid w:val="0064453F"/>
    <w:rsid w:val="006449BE"/>
    <w:rsid w:val="00644DF2"/>
    <w:rsid w:val="00645273"/>
    <w:rsid w:val="00645438"/>
    <w:rsid w:val="00645C3C"/>
    <w:rsid w:val="00645D38"/>
    <w:rsid w:val="006463A8"/>
    <w:rsid w:val="006463BB"/>
    <w:rsid w:val="00646459"/>
    <w:rsid w:val="00646A8A"/>
    <w:rsid w:val="00646AAE"/>
    <w:rsid w:val="00647900"/>
    <w:rsid w:val="00647D9C"/>
    <w:rsid w:val="006505F1"/>
    <w:rsid w:val="00650750"/>
    <w:rsid w:val="00650A22"/>
    <w:rsid w:val="00650B7B"/>
    <w:rsid w:val="00650F42"/>
    <w:rsid w:val="006512E0"/>
    <w:rsid w:val="00651522"/>
    <w:rsid w:val="00652614"/>
    <w:rsid w:val="00652673"/>
    <w:rsid w:val="00652B12"/>
    <w:rsid w:val="00652B3C"/>
    <w:rsid w:val="00652F8C"/>
    <w:rsid w:val="0065301D"/>
    <w:rsid w:val="006532AF"/>
    <w:rsid w:val="00653465"/>
    <w:rsid w:val="00653686"/>
    <w:rsid w:val="006536E6"/>
    <w:rsid w:val="006537F2"/>
    <w:rsid w:val="0065384D"/>
    <w:rsid w:val="00653883"/>
    <w:rsid w:val="006547AA"/>
    <w:rsid w:val="006549DF"/>
    <w:rsid w:val="0065549A"/>
    <w:rsid w:val="00655EE9"/>
    <w:rsid w:val="006560B7"/>
    <w:rsid w:val="0065620E"/>
    <w:rsid w:val="006566DA"/>
    <w:rsid w:val="00656E5C"/>
    <w:rsid w:val="006574F2"/>
    <w:rsid w:val="00657627"/>
    <w:rsid w:val="0065763E"/>
    <w:rsid w:val="00657689"/>
    <w:rsid w:val="00657A36"/>
    <w:rsid w:val="00657B95"/>
    <w:rsid w:val="006602AE"/>
    <w:rsid w:val="00660AFE"/>
    <w:rsid w:val="00660BE3"/>
    <w:rsid w:val="006613AF"/>
    <w:rsid w:val="006613D9"/>
    <w:rsid w:val="00661725"/>
    <w:rsid w:val="0066208B"/>
    <w:rsid w:val="006622A4"/>
    <w:rsid w:val="006628D9"/>
    <w:rsid w:val="006631BF"/>
    <w:rsid w:val="00663640"/>
    <w:rsid w:val="006637B1"/>
    <w:rsid w:val="00663881"/>
    <w:rsid w:val="006645D8"/>
    <w:rsid w:val="006647CF"/>
    <w:rsid w:val="00664BFF"/>
    <w:rsid w:val="00665466"/>
    <w:rsid w:val="00665561"/>
    <w:rsid w:val="00665622"/>
    <w:rsid w:val="006657C6"/>
    <w:rsid w:val="00665DB4"/>
    <w:rsid w:val="0066644B"/>
    <w:rsid w:val="006664AC"/>
    <w:rsid w:val="0066656B"/>
    <w:rsid w:val="006665CF"/>
    <w:rsid w:val="006669B6"/>
    <w:rsid w:val="00666AD9"/>
    <w:rsid w:val="00666B45"/>
    <w:rsid w:val="00666FF1"/>
    <w:rsid w:val="00667D00"/>
    <w:rsid w:val="00667D81"/>
    <w:rsid w:val="00667D9C"/>
    <w:rsid w:val="006704AB"/>
    <w:rsid w:val="006706E3"/>
    <w:rsid w:val="00670B34"/>
    <w:rsid w:val="0067127B"/>
    <w:rsid w:val="00671492"/>
    <w:rsid w:val="00671922"/>
    <w:rsid w:val="00672B19"/>
    <w:rsid w:val="00672CA2"/>
    <w:rsid w:val="00673173"/>
    <w:rsid w:val="006731AA"/>
    <w:rsid w:val="00673352"/>
    <w:rsid w:val="006734EE"/>
    <w:rsid w:val="00673777"/>
    <w:rsid w:val="00673854"/>
    <w:rsid w:val="00673CA3"/>
    <w:rsid w:val="006740FC"/>
    <w:rsid w:val="006743C3"/>
    <w:rsid w:val="006743ED"/>
    <w:rsid w:val="006744AB"/>
    <w:rsid w:val="006744B6"/>
    <w:rsid w:val="006746FE"/>
    <w:rsid w:val="006748C4"/>
    <w:rsid w:val="00674CAE"/>
    <w:rsid w:val="00674F20"/>
    <w:rsid w:val="00675906"/>
    <w:rsid w:val="0067595D"/>
    <w:rsid w:val="006760A1"/>
    <w:rsid w:val="00676318"/>
    <w:rsid w:val="0067653A"/>
    <w:rsid w:val="00676B72"/>
    <w:rsid w:val="00676B98"/>
    <w:rsid w:val="00676E93"/>
    <w:rsid w:val="0067702A"/>
    <w:rsid w:val="00677117"/>
    <w:rsid w:val="0067727D"/>
    <w:rsid w:val="006777DC"/>
    <w:rsid w:val="006779A3"/>
    <w:rsid w:val="00677D4B"/>
    <w:rsid w:val="00677DB7"/>
    <w:rsid w:val="006802C7"/>
    <w:rsid w:val="006805AE"/>
    <w:rsid w:val="00680C3A"/>
    <w:rsid w:val="00681071"/>
    <w:rsid w:val="00681195"/>
    <w:rsid w:val="00681502"/>
    <w:rsid w:val="00681634"/>
    <w:rsid w:val="00681902"/>
    <w:rsid w:val="00681A7B"/>
    <w:rsid w:val="00681E81"/>
    <w:rsid w:val="00682702"/>
    <w:rsid w:val="006828FB"/>
    <w:rsid w:val="00682F7A"/>
    <w:rsid w:val="006833AD"/>
    <w:rsid w:val="00684085"/>
    <w:rsid w:val="00684106"/>
    <w:rsid w:val="006843DB"/>
    <w:rsid w:val="0068458E"/>
    <w:rsid w:val="0068485E"/>
    <w:rsid w:val="006848D4"/>
    <w:rsid w:val="00684A7D"/>
    <w:rsid w:val="00684D71"/>
    <w:rsid w:val="00685505"/>
    <w:rsid w:val="00685D6A"/>
    <w:rsid w:val="006862B0"/>
    <w:rsid w:val="006868F7"/>
    <w:rsid w:val="006869AC"/>
    <w:rsid w:val="00686D37"/>
    <w:rsid w:val="00686D3A"/>
    <w:rsid w:val="0068718B"/>
    <w:rsid w:val="006871D3"/>
    <w:rsid w:val="0068737C"/>
    <w:rsid w:val="006879D6"/>
    <w:rsid w:val="00687D9C"/>
    <w:rsid w:val="00687EF0"/>
    <w:rsid w:val="00687F16"/>
    <w:rsid w:val="00687FB8"/>
    <w:rsid w:val="0069008A"/>
    <w:rsid w:val="006902FB"/>
    <w:rsid w:val="006903A7"/>
    <w:rsid w:val="00690807"/>
    <w:rsid w:val="00690E9C"/>
    <w:rsid w:val="0069120C"/>
    <w:rsid w:val="00691913"/>
    <w:rsid w:val="00692828"/>
    <w:rsid w:val="00692929"/>
    <w:rsid w:val="00692945"/>
    <w:rsid w:val="006938CF"/>
    <w:rsid w:val="00693A45"/>
    <w:rsid w:val="00693CA6"/>
    <w:rsid w:val="00693DFE"/>
    <w:rsid w:val="00693F22"/>
    <w:rsid w:val="0069477C"/>
    <w:rsid w:val="00694C85"/>
    <w:rsid w:val="00695371"/>
    <w:rsid w:val="006953C9"/>
    <w:rsid w:val="00695513"/>
    <w:rsid w:val="00695C9A"/>
    <w:rsid w:val="00695D20"/>
    <w:rsid w:val="00696089"/>
    <w:rsid w:val="006961EA"/>
    <w:rsid w:val="006964D2"/>
    <w:rsid w:val="006965F4"/>
    <w:rsid w:val="0069684F"/>
    <w:rsid w:val="006968B3"/>
    <w:rsid w:val="00696A0D"/>
    <w:rsid w:val="00697643"/>
    <w:rsid w:val="00697F7A"/>
    <w:rsid w:val="006A0067"/>
    <w:rsid w:val="006A022C"/>
    <w:rsid w:val="006A099D"/>
    <w:rsid w:val="006A0A29"/>
    <w:rsid w:val="006A0D8C"/>
    <w:rsid w:val="006A0FCA"/>
    <w:rsid w:val="006A10E7"/>
    <w:rsid w:val="006A1108"/>
    <w:rsid w:val="006A1368"/>
    <w:rsid w:val="006A15D7"/>
    <w:rsid w:val="006A1B93"/>
    <w:rsid w:val="006A1C58"/>
    <w:rsid w:val="006A21EB"/>
    <w:rsid w:val="006A2666"/>
    <w:rsid w:val="006A2725"/>
    <w:rsid w:val="006A29C4"/>
    <w:rsid w:val="006A2D03"/>
    <w:rsid w:val="006A2D9B"/>
    <w:rsid w:val="006A351C"/>
    <w:rsid w:val="006A3C96"/>
    <w:rsid w:val="006A405F"/>
    <w:rsid w:val="006A434C"/>
    <w:rsid w:val="006A4A81"/>
    <w:rsid w:val="006A4B07"/>
    <w:rsid w:val="006A4E41"/>
    <w:rsid w:val="006A5376"/>
    <w:rsid w:val="006A53C8"/>
    <w:rsid w:val="006A55ED"/>
    <w:rsid w:val="006A5734"/>
    <w:rsid w:val="006A5854"/>
    <w:rsid w:val="006A5AAA"/>
    <w:rsid w:val="006A5CFA"/>
    <w:rsid w:val="006A5F3D"/>
    <w:rsid w:val="006A62E3"/>
    <w:rsid w:val="006A6318"/>
    <w:rsid w:val="006A6399"/>
    <w:rsid w:val="006A6768"/>
    <w:rsid w:val="006A7223"/>
    <w:rsid w:val="006A7348"/>
    <w:rsid w:val="006A7488"/>
    <w:rsid w:val="006B0DCD"/>
    <w:rsid w:val="006B1C33"/>
    <w:rsid w:val="006B2092"/>
    <w:rsid w:val="006B2142"/>
    <w:rsid w:val="006B2306"/>
    <w:rsid w:val="006B2485"/>
    <w:rsid w:val="006B293E"/>
    <w:rsid w:val="006B2C24"/>
    <w:rsid w:val="006B2E2D"/>
    <w:rsid w:val="006B2FD7"/>
    <w:rsid w:val="006B3460"/>
    <w:rsid w:val="006B35E2"/>
    <w:rsid w:val="006B35FA"/>
    <w:rsid w:val="006B36C4"/>
    <w:rsid w:val="006B3EB9"/>
    <w:rsid w:val="006B46FD"/>
    <w:rsid w:val="006B4BB5"/>
    <w:rsid w:val="006B4CA3"/>
    <w:rsid w:val="006B4FFD"/>
    <w:rsid w:val="006B528C"/>
    <w:rsid w:val="006B55A0"/>
    <w:rsid w:val="006B5703"/>
    <w:rsid w:val="006B58E5"/>
    <w:rsid w:val="006B6985"/>
    <w:rsid w:val="006B6DF9"/>
    <w:rsid w:val="006B6F42"/>
    <w:rsid w:val="006B7181"/>
    <w:rsid w:val="006B71C4"/>
    <w:rsid w:val="006B77CB"/>
    <w:rsid w:val="006B7E7D"/>
    <w:rsid w:val="006C06C3"/>
    <w:rsid w:val="006C06EA"/>
    <w:rsid w:val="006C0A3B"/>
    <w:rsid w:val="006C0E0E"/>
    <w:rsid w:val="006C10DE"/>
    <w:rsid w:val="006C1206"/>
    <w:rsid w:val="006C192D"/>
    <w:rsid w:val="006C1B55"/>
    <w:rsid w:val="006C1EB7"/>
    <w:rsid w:val="006C1F59"/>
    <w:rsid w:val="006C2093"/>
    <w:rsid w:val="006C2158"/>
    <w:rsid w:val="006C22E3"/>
    <w:rsid w:val="006C29AB"/>
    <w:rsid w:val="006C2C43"/>
    <w:rsid w:val="006C32A8"/>
    <w:rsid w:val="006C345C"/>
    <w:rsid w:val="006C3859"/>
    <w:rsid w:val="006C3E86"/>
    <w:rsid w:val="006C411D"/>
    <w:rsid w:val="006C4734"/>
    <w:rsid w:val="006C495C"/>
    <w:rsid w:val="006C4AC9"/>
    <w:rsid w:val="006C5237"/>
    <w:rsid w:val="006C52B9"/>
    <w:rsid w:val="006C5329"/>
    <w:rsid w:val="006C54FF"/>
    <w:rsid w:val="006C5534"/>
    <w:rsid w:val="006C55FC"/>
    <w:rsid w:val="006C5618"/>
    <w:rsid w:val="006C575C"/>
    <w:rsid w:val="006C593A"/>
    <w:rsid w:val="006C5EF6"/>
    <w:rsid w:val="006C5FA3"/>
    <w:rsid w:val="006C6076"/>
    <w:rsid w:val="006C611C"/>
    <w:rsid w:val="006C68EB"/>
    <w:rsid w:val="006C6A1D"/>
    <w:rsid w:val="006C6FE6"/>
    <w:rsid w:val="006C733F"/>
    <w:rsid w:val="006C750A"/>
    <w:rsid w:val="006C7990"/>
    <w:rsid w:val="006C7D15"/>
    <w:rsid w:val="006C7F69"/>
    <w:rsid w:val="006D007E"/>
    <w:rsid w:val="006D072D"/>
    <w:rsid w:val="006D0843"/>
    <w:rsid w:val="006D094A"/>
    <w:rsid w:val="006D0F3E"/>
    <w:rsid w:val="006D0F75"/>
    <w:rsid w:val="006D1197"/>
    <w:rsid w:val="006D1230"/>
    <w:rsid w:val="006D142C"/>
    <w:rsid w:val="006D1687"/>
    <w:rsid w:val="006D1970"/>
    <w:rsid w:val="006D1A3C"/>
    <w:rsid w:val="006D2023"/>
    <w:rsid w:val="006D21D9"/>
    <w:rsid w:val="006D21DE"/>
    <w:rsid w:val="006D22C5"/>
    <w:rsid w:val="006D264C"/>
    <w:rsid w:val="006D27D5"/>
    <w:rsid w:val="006D2B4C"/>
    <w:rsid w:val="006D3421"/>
    <w:rsid w:val="006D353D"/>
    <w:rsid w:val="006D3FB9"/>
    <w:rsid w:val="006D421C"/>
    <w:rsid w:val="006D4544"/>
    <w:rsid w:val="006D477D"/>
    <w:rsid w:val="006D4843"/>
    <w:rsid w:val="006D4E7E"/>
    <w:rsid w:val="006D52CD"/>
    <w:rsid w:val="006D5498"/>
    <w:rsid w:val="006D56E2"/>
    <w:rsid w:val="006D589A"/>
    <w:rsid w:val="006D5F9E"/>
    <w:rsid w:val="006D5FFB"/>
    <w:rsid w:val="006D6214"/>
    <w:rsid w:val="006D6980"/>
    <w:rsid w:val="006D6A3E"/>
    <w:rsid w:val="006D6A92"/>
    <w:rsid w:val="006D79C7"/>
    <w:rsid w:val="006D7C37"/>
    <w:rsid w:val="006E002B"/>
    <w:rsid w:val="006E0278"/>
    <w:rsid w:val="006E076D"/>
    <w:rsid w:val="006E0C16"/>
    <w:rsid w:val="006E0E11"/>
    <w:rsid w:val="006E12CC"/>
    <w:rsid w:val="006E12F0"/>
    <w:rsid w:val="006E15B7"/>
    <w:rsid w:val="006E1908"/>
    <w:rsid w:val="006E1C04"/>
    <w:rsid w:val="006E1E15"/>
    <w:rsid w:val="006E2250"/>
    <w:rsid w:val="006E2360"/>
    <w:rsid w:val="006E2CA7"/>
    <w:rsid w:val="006E2FAB"/>
    <w:rsid w:val="006E3301"/>
    <w:rsid w:val="006E399E"/>
    <w:rsid w:val="006E3A1A"/>
    <w:rsid w:val="006E3A75"/>
    <w:rsid w:val="006E4260"/>
    <w:rsid w:val="006E451D"/>
    <w:rsid w:val="006E4623"/>
    <w:rsid w:val="006E4652"/>
    <w:rsid w:val="006E48BC"/>
    <w:rsid w:val="006E4956"/>
    <w:rsid w:val="006E4B3A"/>
    <w:rsid w:val="006E50D2"/>
    <w:rsid w:val="006E55B5"/>
    <w:rsid w:val="006E5B98"/>
    <w:rsid w:val="006E6460"/>
    <w:rsid w:val="006E658B"/>
    <w:rsid w:val="006E6C21"/>
    <w:rsid w:val="006E6E4B"/>
    <w:rsid w:val="006E708E"/>
    <w:rsid w:val="006E7917"/>
    <w:rsid w:val="006E7CE6"/>
    <w:rsid w:val="006F0115"/>
    <w:rsid w:val="006F03ED"/>
    <w:rsid w:val="006F044D"/>
    <w:rsid w:val="006F04E9"/>
    <w:rsid w:val="006F09E5"/>
    <w:rsid w:val="006F151B"/>
    <w:rsid w:val="006F1F44"/>
    <w:rsid w:val="006F2196"/>
    <w:rsid w:val="006F2292"/>
    <w:rsid w:val="006F229D"/>
    <w:rsid w:val="006F2724"/>
    <w:rsid w:val="006F3AA1"/>
    <w:rsid w:val="006F3C6E"/>
    <w:rsid w:val="006F3D45"/>
    <w:rsid w:val="006F40BC"/>
    <w:rsid w:val="006F4117"/>
    <w:rsid w:val="006F426B"/>
    <w:rsid w:val="006F4393"/>
    <w:rsid w:val="006F43F6"/>
    <w:rsid w:val="006F45E9"/>
    <w:rsid w:val="006F4967"/>
    <w:rsid w:val="006F4B47"/>
    <w:rsid w:val="006F4FB3"/>
    <w:rsid w:val="006F528B"/>
    <w:rsid w:val="006F538E"/>
    <w:rsid w:val="006F5599"/>
    <w:rsid w:val="006F572F"/>
    <w:rsid w:val="006F584C"/>
    <w:rsid w:val="006F5B03"/>
    <w:rsid w:val="006F5B0E"/>
    <w:rsid w:val="006F5BA7"/>
    <w:rsid w:val="006F5F31"/>
    <w:rsid w:val="006F64F0"/>
    <w:rsid w:val="006F67AC"/>
    <w:rsid w:val="006F6EFB"/>
    <w:rsid w:val="006F7232"/>
    <w:rsid w:val="006F7D2A"/>
    <w:rsid w:val="006F7FBE"/>
    <w:rsid w:val="0070002C"/>
    <w:rsid w:val="00700133"/>
    <w:rsid w:val="00700678"/>
    <w:rsid w:val="00700B05"/>
    <w:rsid w:val="00700CD2"/>
    <w:rsid w:val="00700E88"/>
    <w:rsid w:val="00700FDF"/>
    <w:rsid w:val="007011EF"/>
    <w:rsid w:val="00701788"/>
    <w:rsid w:val="00701909"/>
    <w:rsid w:val="00701C59"/>
    <w:rsid w:val="0070201B"/>
    <w:rsid w:val="00702110"/>
    <w:rsid w:val="007021F8"/>
    <w:rsid w:val="0070223D"/>
    <w:rsid w:val="007023A1"/>
    <w:rsid w:val="00702458"/>
    <w:rsid w:val="007025CD"/>
    <w:rsid w:val="00702CE8"/>
    <w:rsid w:val="00703A45"/>
    <w:rsid w:val="00703B0E"/>
    <w:rsid w:val="00703BF2"/>
    <w:rsid w:val="00704158"/>
    <w:rsid w:val="007042A8"/>
    <w:rsid w:val="00704415"/>
    <w:rsid w:val="007044F8"/>
    <w:rsid w:val="007045FF"/>
    <w:rsid w:val="007047C8"/>
    <w:rsid w:val="00704B77"/>
    <w:rsid w:val="00704B91"/>
    <w:rsid w:val="00704EAB"/>
    <w:rsid w:val="00705076"/>
    <w:rsid w:val="0070591F"/>
    <w:rsid w:val="00705B4E"/>
    <w:rsid w:val="00705C2F"/>
    <w:rsid w:val="0070611A"/>
    <w:rsid w:val="007065BF"/>
    <w:rsid w:val="00706ADD"/>
    <w:rsid w:val="00707692"/>
    <w:rsid w:val="0070771E"/>
    <w:rsid w:val="0070776D"/>
    <w:rsid w:val="0070785C"/>
    <w:rsid w:val="007079A9"/>
    <w:rsid w:val="00707D88"/>
    <w:rsid w:val="007109CF"/>
    <w:rsid w:val="007109DF"/>
    <w:rsid w:val="007118CA"/>
    <w:rsid w:val="007118FD"/>
    <w:rsid w:val="00711A03"/>
    <w:rsid w:val="007122C3"/>
    <w:rsid w:val="00712F5D"/>
    <w:rsid w:val="00712FF2"/>
    <w:rsid w:val="00713425"/>
    <w:rsid w:val="0071355C"/>
    <w:rsid w:val="0071382D"/>
    <w:rsid w:val="00713886"/>
    <w:rsid w:val="00713A95"/>
    <w:rsid w:val="00714C23"/>
    <w:rsid w:val="00714DB4"/>
    <w:rsid w:val="007151D5"/>
    <w:rsid w:val="007154C9"/>
    <w:rsid w:val="00715A10"/>
    <w:rsid w:val="00715E78"/>
    <w:rsid w:val="007161DF"/>
    <w:rsid w:val="0071672B"/>
    <w:rsid w:val="007167FE"/>
    <w:rsid w:val="007169C2"/>
    <w:rsid w:val="00716D2F"/>
    <w:rsid w:val="00716EC1"/>
    <w:rsid w:val="0071705F"/>
    <w:rsid w:val="00717309"/>
    <w:rsid w:val="007174A4"/>
    <w:rsid w:val="007174CF"/>
    <w:rsid w:val="007209AD"/>
    <w:rsid w:val="00720E9A"/>
    <w:rsid w:val="00720F60"/>
    <w:rsid w:val="007211FC"/>
    <w:rsid w:val="007215F5"/>
    <w:rsid w:val="00721A31"/>
    <w:rsid w:val="00722142"/>
    <w:rsid w:val="0072217A"/>
    <w:rsid w:val="007226F1"/>
    <w:rsid w:val="00722B7F"/>
    <w:rsid w:val="00723212"/>
    <w:rsid w:val="00723690"/>
    <w:rsid w:val="00723740"/>
    <w:rsid w:val="00724628"/>
    <w:rsid w:val="007246A3"/>
    <w:rsid w:val="007247BD"/>
    <w:rsid w:val="00724927"/>
    <w:rsid w:val="00724965"/>
    <w:rsid w:val="00724A40"/>
    <w:rsid w:val="00724A8A"/>
    <w:rsid w:val="00724ACA"/>
    <w:rsid w:val="00724B78"/>
    <w:rsid w:val="00724BFB"/>
    <w:rsid w:val="00724F2E"/>
    <w:rsid w:val="00725064"/>
    <w:rsid w:val="0072531A"/>
    <w:rsid w:val="007256B4"/>
    <w:rsid w:val="00725795"/>
    <w:rsid w:val="00725858"/>
    <w:rsid w:val="00725A51"/>
    <w:rsid w:val="00725AD2"/>
    <w:rsid w:val="00725B76"/>
    <w:rsid w:val="00725E34"/>
    <w:rsid w:val="00725E82"/>
    <w:rsid w:val="00726380"/>
    <w:rsid w:val="0072688D"/>
    <w:rsid w:val="0072692F"/>
    <w:rsid w:val="00727103"/>
    <w:rsid w:val="007271BF"/>
    <w:rsid w:val="0072737A"/>
    <w:rsid w:val="007275CB"/>
    <w:rsid w:val="0072779D"/>
    <w:rsid w:val="007277E3"/>
    <w:rsid w:val="007278CD"/>
    <w:rsid w:val="00727CF8"/>
    <w:rsid w:val="00730A1B"/>
    <w:rsid w:val="00730D57"/>
    <w:rsid w:val="00730D66"/>
    <w:rsid w:val="00730E48"/>
    <w:rsid w:val="00730F19"/>
    <w:rsid w:val="00730FF8"/>
    <w:rsid w:val="007310B1"/>
    <w:rsid w:val="007312BE"/>
    <w:rsid w:val="00731F01"/>
    <w:rsid w:val="00731F13"/>
    <w:rsid w:val="00732167"/>
    <w:rsid w:val="007322CE"/>
    <w:rsid w:val="00732684"/>
    <w:rsid w:val="00732930"/>
    <w:rsid w:val="00732BF9"/>
    <w:rsid w:val="00732C12"/>
    <w:rsid w:val="00732D97"/>
    <w:rsid w:val="00732EDE"/>
    <w:rsid w:val="00733038"/>
    <w:rsid w:val="007331C2"/>
    <w:rsid w:val="00733378"/>
    <w:rsid w:val="00733479"/>
    <w:rsid w:val="007335C9"/>
    <w:rsid w:val="007337B5"/>
    <w:rsid w:val="007338BB"/>
    <w:rsid w:val="007339A8"/>
    <w:rsid w:val="00733DAE"/>
    <w:rsid w:val="007340A1"/>
    <w:rsid w:val="00734136"/>
    <w:rsid w:val="00734DF9"/>
    <w:rsid w:val="007353CB"/>
    <w:rsid w:val="007354E4"/>
    <w:rsid w:val="007356B4"/>
    <w:rsid w:val="007359BF"/>
    <w:rsid w:val="00735B5F"/>
    <w:rsid w:val="00735BE0"/>
    <w:rsid w:val="00735DFA"/>
    <w:rsid w:val="00736198"/>
    <w:rsid w:val="00736225"/>
    <w:rsid w:val="00736489"/>
    <w:rsid w:val="00736891"/>
    <w:rsid w:val="007369C3"/>
    <w:rsid w:val="00736D65"/>
    <w:rsid w:val="007372DD"/>
    <w:rsid w:val="0073753F"/>
    <w:rsid w:val="007376E3"/>
    <w:rsid w:val="00737738"/>
    <w:rsid w:val="0073788C"/>
    <w:rsid w:val="00737C30"/>
    <w:rsid w:val="00737C88"/>
    <w:rsid w:val="007401A4"/>
    <w:rsid w:val="007403C2"/>
    <w:rsid w:val="00740BDB"/>
    <w:rsid w:val="00740E42"/>
    <w:rsid w:val="0074118A"/>
    <w:rsid w:val="007416E3"/>
    <w:rsid w:val="00741EAD"/>
    <w:rsid w:val="007420D3"/>
    <w:rsid w:val="00742A26"/>
    <w:rsid w:val="00742B98"/>
    <w:rsid w:val="00742C77"/>
    <w:rsid w:val="00742E76"/>
    <w:rsid w:val="007432D0"/>
    <w:rsid w:val="00743CB7"/>
    <w:rsid w:val="00743E66"/>
    <w:rsid w:val="007449CF"/>
    <w:rsid w:val="007450BA"/>
    <w:rsid w:val="0074521E"/>
    <w:rsid w:val="00745463"/>
    <w:rsid w:val="0074579B"/>
    <w:rsid w:val="007459DB"/>
    <w:rsid w:val="0074600D"/>
    <w:rsid w:val="00746105"/>
    <w:rsid w:val="00746236"/>
    <w:rsid w:val="0074626E"/>
    <w:rsid w:val="00746763"/>
    <w:rsid w:val="00746772"/>
    <w:rsid w:val="00746AC7"/>
    <w:rsid w:val="00747446"/>
    <w:rsid w:val="00747B37"/>
    <w:rsid w:val="00747B5C"/>
    <w:rsid w:val="00747E32"/>
    <w:rsid w:val="00750254"/>
    <w:rsid w:val="00750757"/>
    <w:rsid w:val="00750B54"/>
    <w:rsid w:val="00750D70"/>
    <w:rsid w:val="0075136B"/>
    <w:rsid w:val="007513DC"/>
    <w:rsid w:val="0075190E"/>
    <w:rsid w:val="00751CD1"/>
    <w:rsid w:val="007526DB"/>
    <w:rsid w:val="00752B79"/>
    <w:rsid w:val="00753263"/>
    <w:rsid w:val="00753641"/>
    <w:rsid w:val="007539EC"/>
    <w:rsid w:val="00753A60"/>
    <w:rsid w:val="00753B9B"/>
    <w:rsid w:val="00753EC7"/>
    <w:rsid w:val="007542A0"/>
    <w:rsid w:val="00754324"/>
    <w:rsid w:val="00754C3D"/>
    <w:rsid w:val="00754E3E"/>
    <w:rsid w:val="007555F7"/>
    <w:rsid w:val="00755DDA"/>
    <w:rsid w:val="00756701"/>
    <w:rsid w:val="00756969"/>
    <w:rsid w:val="00756A8C"/>
    <w:rsid w:val="007571EA"/>
    <w:rsid w:val="00757360"/>
    <w:rsid w:val="00757737"/>
    <w:rsid w:val="00757E78"/>
    <w:rsid w:val="0076045F"/>
    <w:rsid w:val="0076061C"/>
    <w:rsid w:val="0076089A"/>
    <w:rsid w:val="007609E3"/>
    <w:rsid w:val="00760E50"/>
    <w:rsid w:val="00761863"/>
    <w:rsid w:val="00761FF7"/>
    <w:rsid w:val="00762418"/>
    <w:rsid w:val="0076259D"/>
    <w:rsid w:val="00762A55"/>
    <w:rsid w:val="00762B87"/>
    <w:rsid w:val="007638BD"/>
    <w:rsid w:val="00763CC5"/>
    <w:rsid w:val="00763F12"/>
    <w:rsid w:val="0076403E"/>
    <w:rsid w:val="007644E8"/>
    <w:rsid w:val="00764AD8"/>
    <w:rsid w:val="00764B24"/>
    <w:rsid w:val="00764B3E"/>
    <w:rsid w:val="00764E9D"/>
    <w:rsid w:val="00764EA8"/>
    <w:rsid w:val="00764F87"/>
    <w:rsid w:val="00765175"/>
    <w:rsid w:val="0076531C"/>
    <w:rsid w:val="00765683"/>
    <w:rsid w:val="0076571F"/>
    <w:rsid w:val="00765B5C"/>
    <w:rsid w:val="00765DFC"/>
    <w:rsid w:val="00765F41"/>
    <w:rsid w:val="007660B8"/>
    <w:rsid w:val="00766250"/>
    <w:rsid w:val="007662E4"/>
    <w:rsid w:val="00766575"/>
    <w:rsid w:val="007668A0"/>
    <w:rsid w:val="00767382"/>
    <w:rsid w:val="00767938"/>
    <w:rsid w:val="007702EB"/>
    <w:rsid w:val="007703AB"/>
    <w:rsid w:val="00770BD5"/>
    <w:rsid w:val="00770CD7"/>
    <w:rsid w:val="00770D72"/>
    <w:rsid w:val="00770E25"/>
    <w:rsid w:val="00771851"/>
    <w:rsid w:val="007719F4"/>
    <w:rsid w:val="0077241C"/>
    <w:rsid w:val="00772443"/>
    <w:rsid w:val="00772466"/>
    <w:rsid w:val="00772709"/>
    <w:rsid w:val="00772B6E"/>
    <w:rsid w:val="00772CF1"/>
    <w:rsid w:val="00772F12"/>
    <w:rsid w:val="0077302A"/>
    <w:rsid w:val="00773418"/>
    <w:rsid w:val="00773475"/>
    <w:rsid w:val="00773488"/>
    <w:rsid w:val="00773496"/>
    <w:rsid w:val="0077353C"/>
    <w:rsid w:val="00773A14"/>
    <w:rsid w:val="007742EE"/>
    <w:rsid w:val="0077454A"/>
    <w:rsid w:val="00774877"/>
    <w:rsid w:val="00774998"/>
    <w:rsid w:val="00774AE9"/>
    <w:rsid w:val="0077525E"/>
    <w:rsid w:val="00775D4B"/>
    <w:rsid w:val="00776075"/>
    <w:rsid w:val="0077650A"/>
    <w:rsid w:val="007766A2"/>
    <w:rsid w:val="00776998"/>
    <w:rsid w:val="00776A6C"/>
    <w:rsid w:val="00776E20"/>
    <w:rsid w:val="00776F33"/>
    <w:rsid w:val="00777627"/>
    <w:rsid w:val="00777786"/>
    <w:rsid w:val="007777D0"/>
    <w:rsid w:val="0077799F"/>
    <w:rsid w:val="00777C35"/>
    <w:rsid w:val="00777E15"/>
    <w:rsid w:val="00777EB1"/>
    <w:rsid w:val="00781354"/>
    <w:rsid w:val="00781577"/>
    <w:rsid w:val="00781A0F"/>
    <w:rsid w:val="00781CFF"/>
    <w:rsid w:val="00781D62"/>
    <w:rsid w:val="00781E0A"/>
    <w:rsid w:val="00781E39"/>
    <w:rsid w:val="00782358"/>
    <w:rsid w:val="00782E25"/>
    <w:rsid w:val="00782E89"/>
    <w:rsid w:val="007830EC"/>
    <w:rsid w:val="007836C0"/>
    <w:rsid w:val="007838A8"/>
    <w:rsid w:val="007838BC"/>
    <w:rsid w:val="00783A45"/>
    <w:rsid w:val="00783A7B"/>
    <w:rsid w:val="00783DA5"/>
    <w:rsid w:val="00784A2F"/>
    <w:rsid w:val="00784E6D"/>
    <w:rsid w:val="007853E5"/>
    <w:rsid w:val="00785978"/>
    <w:rsid w:val="00785B35"/>
    <w:rsid w:val="00785CD0"/>
    <w:rsid w:val="007865A2"/>
    <w:rsid w:val="00786805"/>
    <w:rsid w:val="00786B5A"/>
    <w:rsid w:val="00786CA9"/>
    <w:rsid w:val="007870F4"/>
    <w:rsid w:val="007875B6"/>
    <w:rsid w:val="0078762E"/>
    <w:rsid w:val="00787A87"/>
    <w:rsid w:val="00787C24"/>
    <w:rsid w:val="00787DB6"/>
    <w:rsid w:val="0079009D"/>
    <w:rsid w:val="007902EA"/>
    <w:rsid w:val="00790324"/>
    <w:rsid w:val="007903AB"/>
    <w:rsid w:val="00790611"/>
    <w:rsid w:val="0079071A"/>
    <w:rsid w:val="007913AE"/>
    <w:rsid w:val="00792102"/>
    <w:rsid w:val="007921F6"/>
    <w:rsid w:val="00792853"/>
    <w:rsid w:val="00792A5B"/>
    <w:rsid w:val="00792A74"/>
    <w:rsid w:val="00792B2F"/>
    <w:rsid w:val="00792C79"/>
    <w:rsid w:val="0079341C"/>
    <w:rsid w:val="007937CA"/>
    <w:rsid w:val="00793E3B"/>
    <w:rsid w:val="007940F3"/>
    <w:rsid w:val="0079441C"/>
    <w:rsid w:val="00794767"/>
    <w:rsid w:val="00794E8F"/>
    <w:rsid w:val="00794FF1"/>
    <w:rsid w:val="00795ED9"/>
    <w:rsid w:val="00796253"/>
    <w:rsid w:val="007962DC"/>
    <w:rsid w:val="00796409"/>
    <w:rsid w:val="00796505"/>
    <w:rsid w:val="00796BE9"/>
    <w:rsid w:val="0079769F"/>
    <w:rsid w:val="007979DF"/>
    <w:rsid w:val="00797A4E"/>
    <w:rsid w:val="00797AEA"/>
    <w:rsid w:val="00797F26"/>
    <w:rsid w:val="007A00E9"/>
    <w:rsid w:val="007A0156"/>
    <w:rsid w:val="007A03E2"/>
    <w:rsid w:val="007A0474"/>
    <w:rsid w:val="007A0555"/>
    <w:rsid w:val="007A0868"/>
    <w:rsid w:val="007A0892"/>
    <w:rsid w:val="007A0A24"/>
    <w:rsid w:val="007A0F01"/>
    <w:rsid w:val="007A1326"/>
    <w:rsid w:val="007A148C"/>
    <w:rsid w:val="007A1A01"/>
    <w:rsid w:val="007A1A37"/>
    <w:rsid w:val="007A26A2"/>
    <w:rsid w:val="007A29A5"/>
    <w:rsid w:val="007A2F7E"/>
    <w:rsid w:val="007A34A0"/>
    <w:rsid w:val="007A3B0F"/>
    <w:rsid w:val="007A46BC"/>
    <w:rsid w:val="007A4A16"/>
    <w:rsid w:val="007A5083"/>
    <w:rsid w:val="007A5142"/>
    <w:rsid w:val="007A542F"/>
    <w:rsid w:val="007A5830"/>
    <w:rsid w:val="007A5A0C"/>
    <w:rsid w:val="007A5AA0"/>
    <w:rsid w:val="007A5BA2"/>
    <w:rsid w:val="007A5FC8"/>
    <w:rsid w:val="007A6305"/>
    <w:rsid w:val="007A6979"/>
    <w:rsid w:val="007A6B74"/>
    <w:rsid w:val="007A6E6B"/>
    <w:rsid w:val="007A6FC2"/>
    <w:rsid w:val="007A74EB"/>
    <w:rsid w:val="007A75A4"/>
    <w:rsid w:val="007A7C73"/>
    <w:rsid w:val="007A7E35"/>
    <w:rsid w:val="007B043C"/>
    <w:rsid w:val="007B073B"/>
    <w:rsid w:val="007B0836"/>
    <w:rsid w:val="007B0976"/>
    <w:rsid w:val="007B0B89"/>
    <w:rsid w:val="007B0BAA"/>
    <w:rsid w:val="007B0D4D"/>
    <w:rsid w:val="007B0FA7"/>
    <w:rsid w:val="007B1168"/>
    <w:rsid w:val="007B1337"/>
    <w:rsid w:val="007B1910"/>
    <w:rsid w:val="007B1A76"/>
    <w:rsid w:val="007B1F7A"/>
    <w:rsid w:val="007B2721"/>
    <w:rsid w:val="007B27A4"/>
    <w:rsid w:val="007B27D6"/>
    <w:rsid w:val="007B29F4"/>
    <w:rsid w:val="007B32AF"/>
    <w:rsid w:val="007B35F8"/>
    <w:rsid w:val="007B3A96"/>
    <w:rsid w:val="007B418A"/>
    <w:rsid w:val="007B44CD"/>
    <w:rsid w:val="007B4663"/>
    <w:rsid w:val="007B4697"/>
    <w:rsid w:val="007B4786"/>
    <w:rsid w:val="007B4F22"/>
    <w:rsid w:val="007B5311"/>
    <w:rsid w:val="007B5399"/>
    <w:rsid w:val="007B551C"/>
    <w:rsid w:val="007B573C"/>
    <w:rsid w:val="007B5963"/>
    <w:rsid w:val="007B59B5"/>
    <w:rsid w:val="007B5A54"/>
    <w:rsid w:val="007B5B19"/>
    <w:rsid w:val="007B5C15"/>
    <w:rsid w:val="007B64D6"/>
    <w:rsid w:val="007B702A"/>
    <w:rsid w:val="007B7094"/>
    <w:rsid w:val="007B7CEA"/>
    <w:rsid w:val="007B7E53"/>
    <w:rsid w:val="007C07F4"/>
    <w:rsid w:val="007C0A40"/>
    <w:rsid w:val="007C0BA3"/>
    <w:rsid w:val="007C0CE1"/>
    <w:rsid w:val="007C0D74"/>
    <w:rsid w:val="007C114B"/>
    <w:rsid w:val="007C1272"/>
    <w:rsid w:val="007C161C"/>
    <w:rsid w:val="007C17B3"/>
    <w:rsid w:val="007C1936"/>
    <w:rsid w:val="007C1964"/>
    <w:rsid w:val="007C1A86"/>
    <w:rsid w:val="007C1ECC"/>
    <w:rsid w:val="007C28CE"/>
    <w:rsid w:val="007C2FAE"/>
    <w:rsid w:val="007C32A6"/>
    <w:rsid w:val="007C3993"/>
    <w:rsid w:val="007C3CF7"/>
    <w:rsid w:val="007C4127"/>
    <w:rsid w:val="007C432B"/>
    <w:rsid w:val="007C447F"/>
    <w:rsid w:val="007C4494"/>
    <w:rsid w:val="007C4514"/>
    <w:rsid w:val="007C4A66"/>
    <w:rsid w:val="007C4D63"/>
    <w:rsid w:val="007C559A"/>
    <w:rsid w:val="007C586C"/>
    <w:rsid w:val="007C5A21"/>
    <w:rsid w:val="007C6351"/>
    <w:rsid w:val="007C63CC"/>
    <w:rsid w:val="007C67C9"/>
    <w:rsid w:val="007C6938"/>
    <w:rsid w:val="007C6989"/>
    <w:rsid w:val="007C6A24"/>
    <w:rsid w:val="007C6B18"/>
    <w:rsid w:val="007C6CFD"/>
    <w:rsid w:val="007C6D58"/>
    <w:rsid w:val="007C702A"/>
    <w:rsid w:val="007C7723"/>
    <w:rsid w:val="007C77FD"/>
    <w:rsid w:val="007C7BF1"/>
    <w:rsid w:val="007C7C81"/>
    <w:rsid w:val="007C7EB0"/>
    <w:rsid w:val="007C7EC2"/>
    <w:rsid w:val="007D0288"/>
    <w:rsid w:val="007D084B"/>
    <w:rsid w:val="007D0C62"/>
    <w:rsid w:val="007D0FEA"/>
    <w:rsid w:val="007D1557"/>
    <w:rsid w:val="007D1990"/>
    <w:rsid w:val="007D1E56"/>
    <w:rsid w:val="007D22AB"/>
    <w:rsid w:val="007D243D"/>
    <w:rsid w:val="007D261A"/>
    <w:rsid w:val="007D2738"/>
    <w:rsid w:val="007D2A01"/>
    <w:rsid w:val="007D2B11"/>
    <w:rsid w:val="007D334F"/>
    <w:rsid w:val="007D3670"/>
    <w:rsid w:val="007D37E9"/>
    <w:rsid w:val="007D3F1B"/>
    <w:rsid w:val="007D3F5D"/>
    <w:rsid w:val="007D4298"/>
    <w:rsid w:val="007D434E"/>
    <w:rsid w:val="007D44AD"/>
    <w:rsid w:val="007D4BF3"/>
    <w:rsid w:val="007D4C03"/>
    <w:rsid w:val="007D4C72"/>
    <w:rsid w:val="007D4F7A"/>
    <w:rsid w:val="007D4FC1"/>
    <w:rsid w:val="007D4FF3"/>
    <w:rsid w:val="007D5272"/>
    <w:rsid w:val="007D61EE"/>
    <w:rsid w:val="007D6388"/>
    <w:rsid w:val="007D6870"/>
    <w:rsid w:val="007D6873"/>
    <w:rsid w:val="007D6BF8"/>
    <w:rsid w:val="007D6D53"/>
    <w:rsid w:val="007D70F5"/>
    <w:rsid w:val="007D712F"/>
    <w:rsid w:val="007D72D4"/>
    <w:rsid w:val="007D7384"/>
    <w:rsid w:val="007D7508"/>
    <w:rsid w:val="007D78D0"/>
    <w:rsid w:val="007D7A67"/>
    <w:rsid w:val="007D7BD2"/>
    <w:rsid w:val="007D7CF8"/>
    <w:rsid w:val="007E043D"/>
    <w:rsid w:val="007E0565"/>
    <w:rsid w:val="007E068F"/>
    <w:rsid w:val="007E0A37"/>
    <w:rsid w:val="007E0ACC"/>
    <w:rsid w:val="007E0B0A"/>
    <w:rsid w:val="007E0DF4"/>
    <w:rsid w:val="007E115A"/>
    <w:rsid w:val="007E1EB0"/>
    <w:rsid w:val="007E1FC5"/>
    <w:rsid w:val="007E2263"/>
    <w:rsid w:val="007E2B0D"/>
    <w:rsid w:val="007E3293"/>
    <w:rsid w:val="007E32CA"/>
    <w:rsid w:val="007E34F8"/>
    <w:rsid w:val="007E37AA"/>
    <w:rsid w:val="007E3BB2"/>
    <w:rsid w:val="007E481C"/>
    <w:rsid w:val="007E4D24"/>
    <w:rsid w:val="007E4ECC"/>
    <w:rsid w:val="007E559B"/>
    <w:rsid w:val="007E5630"/>
    <w:rsid w:val="007E56B2"/>
    <w:rsid w:val="007E5DEC"/>
    <w:rsid w:val="007E5ED9"/>
    <w:rsid w:val="007E6640"/>
    <w:rsid w:val="007E668B"/>
    <w:rsid w:val="007E691D"/>
    <w:rsid w:val="007E6BE8"/>
    <w:rsid w:val="007E6D89"/>
    <w:rsid w:val="007E6DC8"/>
    <w:rsid w:val="007E6DE2"/>
    <w:rsid w:val="007E73D9"/>
    <w:rsid w:val="007E760F"/>
    <w:rsid w:val="007E76A0"/>
    <w:rsid w:val="007E79A4"/>
    <w:rsid w:val="007E7B1F"/>
    <w:rsid w:val="007F008F"/>
    <w:rsid w:val="007F0285"/>
    <w:rsid w:val="007F0617"/>
    <w:rsid w:val="007F064C"/>
    <w:rsid w:val="007F0B56"/>
    <w:rsid w:val="007F0D67"/>
    <w:rsid w:val="007F0D97"/>
    <w:rsid w:val="007F0F34"/>
    <w:rsid w:val="007F0FEB"/>
    <w:rsid w:val="007F190C"/>
    <w:rsid w:val="007F2674"/>
    <w:rsid w:val="007F2E6A"/>
    <w:rsid w:val="007F3518"/>
    <w:rsid w:val="007F3737"/>
    <w:rsid w:val="007F40D6"/>
    <w:rsid w:val="007F50DF"/>
    <w:rsid w:val="007F5324"/>
    <w:rsid w:val="007F54C2"/>
    <w:rsid w:val="007F6802"/>
    <w:rsid w:val="007F711A"/>
    <w:rsid w:val="007F7341"/>
    <w:rsid w:val="007F7704"/>
    <w:rsid w:val="007F7A70"/>
    <w:rsid w:val="007F7AC9"/>
    <w:rsid w:val="007F7D00"/>
    <w:rsid w:val="008000C2"/>
    <w:rsid w:val="0080050C"/>
    <w:rsid w:val="008005C7"/>
    <w:rsid w:val="008007FF"/>
    <w:rsid w:val="00800C1C"/>
    <w:rsid w:val="00800F09"/>
    <w:rsid w:val="008011E4"/>
    <w:rsid w:val="008014B2"/>
    <w:rsid w:val="008020BB"/>
    <w:rsid w:val="008022B1"/>
    <w:rsid w:val="008029AD"/>
    <w:rsid w:val="00802B23"/>
    <w:rsid w:val="00802D15"/>
    <w:rsid w:val="008032AD"/>
    <w:rsid w:val="00803564"/>
    <w:rsid w:val="00803974"/>
    <w:rsid w:val="008039B2"/>
    <w:rsid w:val="00803D51"/>
    <w:rsid w:val="00804204"/>
    <w:rsid w:val="008046A4"/>
    <w:rsid w:val="008048ED"/>
    <w:rsid w:val="00804988"/>
    <w:rsid w:val="0080501A"/>
    <w:rsid w:val="008050FD"/>
    <w:rsid w:val="0080537A"/>
    <w:rsid w:val="00805CBC"/>
    <w:rsid w:val="00805FC4"/>
    <w:rsid w:val="0080615E"/>
    <w:rsid w:val="00806586"/>
    <w:rsid w:val="00806693"/>
    <w:rsid w:val="00806BB0"/>
    <w:rsid w:val="00806BFC"/>
    <w:rsid w:val="0080746B"/>
    <w:rsid w:val="00807562"/>
    <w:rsid w:val="008078F0"/>
    <w:rsid w:val="00807A2E"/>
    <w:rsid w:val="00807D36"/>
    <w:rsid w:val="00807D6E"/>
    <w:rsid w:val="00807E6A"/>
    <w:rsid w:val="008100EF"/>
    <w:rsid w:val="00810764"/>
    <w:rsid w:val="00810827"/>
    <w:rsid w:val="00810C33"/>
    <w:rsid w:val="00810E19"/>
    <w:rsid w:val="00810F64"/>
    <w:rsid w:val="0081103C"/>
    <w:rsid w:val="008113D7"/>
    <w:rsid w:val="00811592"/>
    <w:rsid w:val="00811717"/>
    <w:rsid w:val="00812177"/>
    <w:rsid w:val="008124EB"/>
    <w:rsid w:val="00812D26"/>
    <w:rsid w:val="00813220"/>
    <w:rsid w:val="00813328"/>
    <w:rsid w:val="00813374"/>
    <w:rsid w:val="008135B9"/>
    <w:rsid w:val="00813B90"/>
    <w:rsid w:val="00813EB1"/>
    <w:rsid w:val="00815642"/>
    <w:rsid w:val="00815715"/>
    <w:rsid w:val="00815AAD"/>
    <w:rsid w:val="00816135"/>
    <w:rsid w:val="008161DF"/>
    <w:rsid w:val="00816389"/>
    <w:rsid w:val="00816679"/>
    <w:rsid w:val="008168A1"/>
    <w:rsid w:val="008174A0"/>
    <w:rsid w:val="00817A2D"/>
    <w:rsid w:val="00817AE8"/>
    <w:rsid w:val="00817B49"/>
    <w:rsid w:val="00817C31"/>
    <w:rsid w:val="00820748"/>
    <w:rsid w:val="0082076A"/>
    <w:rsid w:val="0082107E"/>
    <w:rsid w:val="008218F3"/>
    <w:rsid w:val="008223E4"/>
    <w:rsid w:val="00822A62"/>
    <w:rsid w:val="00822C75"/>
    <w:rsid w:val="00822CC3"/>
    <w:rsid w:val="00822CCE"/>
    <w:rsid w:val="008233CC"/>
    <w:rsid w:val="00823402"/>
    <w:rsid w:val="0082385B"/>
    <w:rsid w:val="008238AE"/>
    <w:rsid w:val="00823B23"/>
    <w:rsid w:val="00823C35"/>
    <w:rsid w:val="0082400E"/>
    <w:rsid w:val="00824B3B"/>
    <w:rsid w:val="00824C2C"/>
    <w:rsid w:val="008261A9"/>
    <w:rsid w:val="008263D6"/>
    <w:rsid w:val="008264A4"/>
    <w:rsid w:val="00826E1E"/>
    <w:rsid w:val="00826E20"/>
    <w:rsid w:val="00826F66"/>
    <w:rsid w:val="00827716"/>
    <w:rsid w:val="00827747"/>
    <w:rsid w:val="008278A6"/>
    <w:rsid w:val="008279D3"/>
    <w:rsid w:val="00827C2C"/>
    <w:rsid w:val="00827F4E"/>
    <w:rsid w:val="00830034"/>
    <w:rsid w:val="00830459"/>
    <w:rsid w:val="00830646"/>
    <w:rsid w:val="008307B6"/>
    <w:rsid w:val="008307FF"/>
    <w:rsid w:val="00830805"/>
    <w:rsid w:val="00830A7E"/>
    <w:rsid w:val="00830B58"/>
    <w:rsid w:val="00830C30"/>
    <w:rsid w:val="00830FD0"/>
    <w:rsid w:val="008310CA"/>
    <w:rsid w:val="0083146C"/>
    <w:rsid w:val="008314EB"/>
    <w:rsid w:val="0083190C"/>
    <w:rsid w:val="00831924"/>
    <w:rsid w:val="008319C4"/>
    <w:rsid w:val="00831C74"/>
    <w:rsid w:val="00831CE6"/>
    <w:rsid w:val="0083256F"/>
    <w:rsid w:val="0083277F"/>
    <w:rsid w:val="008327FA"/>
    <w:rsid w:val="00832DFA"/>
    <w:rsid w:val="00832E5E"/>
    <w:rsid w:val="00832E87"/>
    <w:rsid w:val="00832ED9"/>
    <w:rsid w:val="00833101"/>
    <w:rsid w:val="008332C8"/>
    <w:rsid w:val="008339AE"/>
    <w:rsid w:val="00833A31"/>
    <w:rsid w:val="0083430B"/>
    <w:rsid w:val="0083494B"/>
    <w:rsid w:val="00834E05"/>
    <w:rsid w:val="00834E33"/>
    <w:rsid w:val="0083519B"/>
    <w:rsid w:val="008353A8"/>
    <w:rsid w:val="00835ACD"/>
    <w:rsid w:val="00835E0A"/>
    <w:rsid w:val="00836199"/>
    <w:rsid w:val="008366B0"/>
    <w:rsid w:val="008369FC"/>
    <w:rsid w:val="00836C75"/>
    <w:rsid w:val="00836F6E"/>
    <w:rsid w:val="00836FF1"/>
    <w:rsid w:val="008371C9"/>
    <w:rsid w:val="00837240"/>
    <w:rsid w:val="00837ED0"/>
    <w:rsid w:val="00840055"/>
    <w:rsid w:val="008404E1"/>
    <w:rsid w:val="00840838"/>
    <w:rsid w:val="00840C4B"/>
    <w:rsid w:val="00840FFA"/>
    <w:rsid w:val="00841530"/>
    <w:rsid w:val="008417BA"/>
    <w:rsid w:val="00841995"/>
    <w:rsid w:val="00841CCB"/>
    <w:rsid w:val="00841DDF"/>
    <w:rsid w:val="00842111"/>
    <w:rsid w:val="00842596"/>
    <w:rsid w:val="008426C4"/>
    <w:rsid w:val="00842DB9"/>
    <w:rsid w:val="00842DDD"/>
    <w:rsid w:val="008431E2"/>
    <w:rsid w:val="008435F2"/>
    <w:rsid w:val="00843750"/>
    <w:rsid w:val="00843889"/>
    <w:rsid w:val="00843980"/>
    <w:rsid w:val="00843DE4"/>
    <w:rsid w:val="00843E0B"/>
    <w:rsid w:val="008446EB"/>
    <w:rsid w:val="00844739"/>
    <w:rsid w:val="00844757"/>
    <w:rsid w:val="0084489F"/>
    <w:rsid w:val="00844A3F"/>
    <w:rsid w:val="00844A52"/>
    <w:rsid w:val="00844A5E"/>
    <w:rsid w:val="00845301"/>
    <w:rsid w:val="008454C7"/>
    <w:rsid w:val="00845505"/>
    <w:rsid w:val="00845761"/>
    <w:rsid w:val="00845886"/>
    <w:rsid w:val="00845A14"/>
    <w:rsid w:val="00845AF9"/>
    <w:rsid w:val="00845EE1"/>
    <w:rsid w:val="008462B4"/>
    <w:rsid w:val="00846595"/>
    <w:rsid w:val="0084688C"/>
    <w:rsid w:val="008468FA"/>
    <w:rsid w:val="0084695C"/>
    <w:rsid w:val="00846BFD"/>
    <w:rsid w:val="00846F13"/>
    <w:rsid w:val="00847C6E"/>
    <w:rsid w:val="00850411"/>
    <w:rsid w:val="0085078A"/>
    <w:rsid w:val="00850E08"/>
    <w:rsid w:val="0085106F"/>
    <w:rsid w:val="008513EA"/>
    <w:rsid w:val="00851666"/>
    <w:rsid w:val="008528AD"/>
    <w:rsid w:val="008530C8"/>
    <w:rsid w:val="008534F5"/>
    <w:rsid w:val="00853655"/>
    <w:rsid w:val="00854268"/>
    <w:rsid w:val="0085475C"/>
    <w:rsid w:val="008548BC"/>
    <w:rsid w:val="00854CA2"/>
    <w:rsid w:val="0085523D"/>
    <w:rsid w:val="008555F7"/>
    <w:rsid w:val="00855755"/>
    <w:rsid w:val="00855810"/>
    <w:rsid w:val="00855B8F"/>
    <w:rsid w:val="00855F8E"/>
    <w:rsid w:val="0085609A"/>
    <w:rsid w:val="00856173"/>
    <w:rsid w:val="008563BA"/>
    <w:rsid w:val="00856469"/>
    <w:rsid w:val="008566CA"/>
    <w:rsid w:val="008568BC"/>
    <w:rsid w:val="00856E37"/>
    <w:rsid w:val="00856F61"/>
    <w:rsid w:val="0085717A"/>
    <w:rsid w:val="00857280"/>
    <w:rsid w:val="0085746E"/>
    <w:rsid w:val="00857511"/>
    <w:rsid w:val="008579D1"/>
    <w:rsid w:val="00857F2C"/>
    <w:rsid w:val="00857F41"/>
    <w:rsid w:val="00860128"/>
    <w:rsid w:val="0086017A"/>
    <w:rsid w:val="008604A8"/>
    <w:rsid w:val="0086091A"/>
    <w:rsid w:val="008609C5"/>
    <w:rsid w:val="00860D8B"/>
    <w:rsid w:val="008610C2"/>
    <w:rsid w:val="00861333"/>
    <w:rsid w:val="008618DF"/>
    <w:rsid w:val="00861CD2"/>
    <w:rsid w:val="008623BF"/>
    <w:rsid w:val="008624C9"/>
    <w:rsid w:val="00862749"/>
    <w:rsid w:val="00862D09"/>
    <w:rsid w:val="0086301B"/>
    <w:rsid w:val="0086303B"/>
    <w:rsid w:val="0086327C"/>
    <w:rsid w:val="00863411"/>
    <w:rsid w:val="00863643"/>
    <w:rsid w:val="00863A28"/>
    <w:rsid w:val="00863CAE"/>
    <w:rsid w:val="00863E27"/>
    <w:rsid w:val="008640D9"/>
    <w:rsid w:val="008641C1"/>
    <w:rsid w:val="00864307"/>
    <w:rsid w:val="00864B7F"/>
    <w:rsid w:val="00865587"/>
    <w:rsid w:val="0086569D"/>
    <w:rsid w:val="00865705"/>
    <w:rsid w:val="0086578D"/>
    <w:rsid w:val="00865913"/>
    <w:rsid w:val="00866059"/>
    <w:rsid w:val="008662E9"/>
    <w:rsid w:val="00866736"/>
    <w:rsid w:val="00866B25"/>
    <w:rsid w:val="00866B92"/>
    <w:rsid w:val="00866C16"/>
    <w:rsid w:val="00867104"/>
    <w:rsid w:val="008678DD"/>
    <w:rsid w:val="008701C4"/>
    <w:rsid w:val="00870404"/>
    <w:rsid w:val="00870D5F"/>
    <w:rsid w:val="00870E85"/>
    <w:rsid w:val="0087149D"/>
    <w:rsid w:val="008716F2"/>
    <w:rsid w:val="00871C5D"/>
    <w:rsid w:val="00871FBB"/>
    <w:rsid w:val="0087229A"/>
    <w:rsid w:val="008725A4"/>
    <w:rsid w:val="00872641"/>
    <w:rsid w:val="0087266A"/>
    <w:rsid w:val="008729AB"/>
    <w:rsid w:val="00872AEF"/>
    <w:rsid w:val="008731E8"/>
    <w:rsid w:val="00873280"/>
    <w:rsid w:val="0087333B"/>
    <w:rsid w:val="008735C0"/>
    <w:rsid w:val="0087371F"/>
    <w:rsid w:val="00873737"/>
    <w:rsid w:val="008744F5"/>
    <w:rsid w:val="0087471E"/>
    <w:rsid w:val="0087472F"/>
    <w:rsid w:val="008747D0"/>
    <w:rsid w:val="00874ECE"/>
    <w:rsid w:val="00875994"/>
    <w:rsid w:val="00875B19"/>
    <w:rsid w:val="00875EBA"/>
    <w:rsid w:val="00875EF2"/>
    <w:rsid w:val="0087684A"/>
    <w:rsid w:val="00876C5E"/>
    <w:rsid w:val="00876E59"/>
    <w:rsid w:val="00877858"/>
    <w:rsid w:val="00877BDE"/>
    <w:rsid w:val="008807AF"/>
    <w:rsid w:val="00880E0E"/>
    <w:rsid w:val="00880EE8"/>
    <w:rsid w:val="00881978"/>
    <w:rsid w:val="00881EEF"/>
    <w:rsid w:val="00881F8A"/>
    <w:rsid w:val="00882232"/>
    <w:rsid w:val="0088223C"/>
    <w:rsid w:val="0088225E"/>
    <w:rsid w:val="0088264C"/>
    <w:rsid w:val="00882883"/>
    <w:rsid w:val="00882BD0"/>
    <w:rsid w:val="008830B1"/>
    <w:rsid w:val="008832B2"/>
    <w:rsid w:val="00883498"/>
    <w:rsid w:val="008834B8"/>
    <w:rsid w:val="00883576"/>
    <w:rsid w:val="00883A88"/>
    <w:rsid w:val="008841D8"/>
    <w:rsid w:val="0088420A"/>
    <w:rsid w:val="008843FA"/>
    <w:rsid w:val="0088450E"/>
    <w:rsid w:val="008849F3"/>
    <w:rsid w:val="0088511C"/>
    <w:rsid w:val="00885169"/>
    <w:rsid w:val="0088535E"/>
    <w:rsid w:val="00885A00"/>
    <w:rsid w:val="00885B95"/>
    <w:rsid w:val="00885F27"/>
    <w:rsid w:val="00886190"/>
    <w:rsid w:val="008863EB"/>
    <w:rsid w:val="00886A71"/>
    <w:rsid w:val="00886F2A"/>
    <w:rsid w:val="008873E4"/>
    <w:rsid w:val="008876FE"/>
    <w:rsid w:val="008877C7"/>
    <w:rsid w:val="00887E95"/>
    <w:rsid w:val="0089025D"/>
    <w:rsid w:val="008902E8"/>
    <w:rsid w:val="00890303"/>
    <w:rsid w:val="0089070A"/>
    <w:rsid w:val="00890EA5"/>
    <w:rsid w:val="00891969"/>
    <w:rsid w:val="008919BF"/>
    <w:rsid w:val="00891AC5"/>
    <w:rsid w:val="00891ED8"/>
    <w:rsid w:val="00891FF8"/>
    <w:rsid w:val="00892181"/>
    <w:rsid w:val="008921C9"/>
    <w:rsid w:val="008923E2"/>
    <w:rsid w:val="008927B4"/>
    <w:rsid w:val="00892AF8"/>
    <w:rsid w:val="00892C5B"/>
    <w:rsid w:val="00892CBF"/>
    <w:rsid w:val="0089326A"/>
    <w:rsid w:val="008942D0"/>
    <w:rsid w:val="00894E51"/>
    <w:rsid w:val="00895208"/>
    <w:rsid w:val="0089556A"/>
    <w:rsid w:val="00895983"/>
    <w:rsid w:val="00895D08"/>
    <w:rsid w:val="00895D81"/>
    <w:rsid w:val="0089625E"/>
    <w:rsid w:val="008967AD"/>
    <w:rsid w:val="008967C8"/>
    <w:rsid w:val="008968B7"/>
    <w:rsid w:val="00897124"/>
    <w:rsid w:val="00897208"/>
    <w:rsid w:val="00897BE7"/>
    <w:rsid w:val="00897C74"/>
    <w:rsid w:val="00897F86"/>
    <w:rsid w:val="008A0CC5"/>
    <w:rsid w:val="008A0E13"/>
    <w:rsid w:val="008A1419"/>
    <w:rsid w:val="008A1CCD"/>
    <w:rsid w:val="008A26A3"/>
    <w:rsid w:val="008A2EA6"/>
    <w:rsid w:val="008A3227"/>
    <w:rsid w:val="008A3235"/>
    <w:rsid w:val="008A3324"/>
    <w:rsid w:val="008A346C"/>
    <w:rsid w:val="008A3752"/>
    <w:rsid w:val="008A38D7"/>
    <w:rsid w:val="008A39FC"/>
    <w:rsid w:val="008A3A92"/>
    <w:rsid w:val="008A3D0B"/>
    <w:rsid w:val="008A3ECE"/>
    <w:rsid w:val="008A488D"/>
    <w:rsid w:val="008A4C5A"/>
    <w:rsid w:val="008A50E0"/>
    <w:rsid w:val="008A5257"/>
    <w:rsid w:val="008A5318"/>
    <w:rsid w:val="008A5679"/>
    <w:rsid w:val="008A58A5"/>
    <w:rsid w:val="008A58D6"/>
    <w:rsid w:val="008A5ADC"/>
    <w:rsid w:val="008A5BD9"/>
    <w:rsid w:val="008A62CC"/>
    <w:rsid w:val="008A6618"/>
    <w:rsid w:val="008A6721"/>
    <w:rsid w:val="008A74E7"/>
    <w:rsid w:val="008A76C0"/>
    <w:rsid w:val="008A7DC4"/>
    <w:rsid w:val="008A7FE2"/>
    <w:rsid w:val="008B0162"/>
    <w:rsid w:val="008B0551"/>
    <w:rsid w:val="008B05D8"/>
    <w:rsid w:val="008B0702"/>
    <w:rsid w:val="008B0829"/>
    <w:rsid w:val="008B0AA5"/>
    <w:rsid w:val="008B0B17"/>
    <w:rsid w:val="008B0C2E"/>
    <w:rsid w:val="008B0D5A"/>
    <w:rsid w:val="008B1448"/>
    <w:rsid w:val="008B1D68"/>
    <w:rsid w:val="008B2981"/>
    <w:rsid w:val="008B29BA"/>
    <w:rsid w:val="008B2CF3"/>
    <w:rsid w:val="008B336E"/>
    <w:rsid w:val="008B33A2"/>
    <w:rsid w:val="008B3450"/>
    <w:rsid w:val="008B3455"/>
    <w:rsid w:val="008B3498"/>
    <w:rsid w:val="008B3BAC"/>
    <w:rsid w:val="008B3E79"/>
    <w:rsid w:val="008B4554"/>
    <w:rsid w:val="008B465A"/>
    <w:rsid w:val="008B4C39"/>
    <w:rsid w:val="008B4DE9"/>
    <w:rsid w:val="008B4EA0"/>
    <w:rsid w:val="008B4F74"/>
    <w:rsid w:val="008B5EB7"/>
    <w:rsid w:val="008B5F71"/>
    <w:rsid w:val="008B625B"/>
    <w:rsid w:val="008B6523"/>
    <w:rsid w:val="008B6BA9"/>
    <w:rsid w:val="008B6F07"/>
    <w:rsid w:val="008B6FE8"/>
    <w:rsid w:val="008B71DB"/>
    <w:rsid w:val="008B7536"/>
    <w:rsid w:val="008B7788"/>
    <w:rsid w:val="008B77AB"/>
    <w:rsid w:val="008B77F7"/>
    <w:rsid w:val="008B7C1C"/>
    <w:rsid w:val="008C0395"/>
    <w:rsid w:val="008C04ED"/>
    <w:rsid w:val="008C066D"/>
    <w:rsid w:val="008C0812"/>
    <w:rsid w:val="008C1655"/>
    <w:rsid w:val="008C175E"/>
    <w:rsid w:val="008C247D"/>
    <w:rsid w:val="008C2E34"/>
    <w:rsid w:val="008C2E7D"/>
    <w:rsid w:val="008C32F9"/>
    <w:rsid w:val="008C3A8E"/>
    <w:rsid w:val="008C3FF0"/>
    <w:rsid w:val="008C4C6D"/>
    <w:rsid w:val="008C4F3E"/>
    <w:rsid w:val="008C5B38"/>
    <w:rsid w:val="008C5FCA"/>
    <w:rsid w:val="008C6680"/>
    <w:rsid w:val="008C676C"/>
    <w:rsid w:val="008C682F"/>
    <w:rsid w:val="008C6CB2"/>
    <w:rsid w:val="008C6DCA"/>
    <w:rsid w:val="008C735A"/>
    <w:rsid w:val="008C777F"/>
    <w:rsid w:val="008C7A1E"/>
    <w:rsid w:val="008C7FD9"/>
    <w:rsid w:val="008D0806"/>
    <w:rsid w:val="008D130E"/>
    <w:rsid w:val="008D13B3"/>
    <w:rsid w:val="008D1557"/>
    <w:rsid w:val="008D198C"/>
    <w:rsid w:val="008D1993"/>
    <w:rsid w:val="008D2059"/>
    <w:rsid w:val="008D2300"/>
    <w:rsid w:val="008D29CA"/>
    <w:rsid w:val="008D2ECC"/>
    <w:rsid w:val="008D31A6"/>
    <w:rsid w:val="008D31F2"/>
    <w:rsid w:val="008D3815"/>
    <w:rsid w:val="008D38C3"/>
    <w:rsid w:val="008D3E2C"/>
    <w:rsid w:val="008D40A1"/>
    <w:rsid w:val="008D4169"/>
    <w:rsid w:val="008D45BF"/>
    <w:rsid w:val="008D45C5"/>
    <w:rsid w:val="008D4E29"/>
    <w:rsid w:val="008D4EEF"/>
    <w:rsid w:val="008D5355"/>
    <w:rsid w:val="008D55D6"/>
    <w:rsid w:val="008D5A54"/>
    <w:rsid w:val="008D5C47"/>
    <w:rsid w:val="008D5C7C"/>
    <w:rsid w:val="008D6127"/>
    <w:rsid w:val="008D612D"/>
    <w:rsid w:val="008D6C36"/>
    <w:rsid w:val="008D716B"/>
    <w:rsid w:val="008D73A9"/>
    <w:rsid w:val="008D79EE"/>
    <w:rsid w:val="008D7A8C"/>
    <w:rsid w:val="008D7AEA"/>
    <w:rsid w:val="008E0164"/>
    <w:rsid w:val="008E031D"/>
    <w:rsid w:val="008E03BF"/>
    <w:rsid w:val="008E0A8D"/>
    <w:rsid w:val="008E0BD4"/>
    <w:rsid w:val="008E0D44"/>
    <w:rsid w:val="008E0DEB"/>
    <w:rsid w:val="008E10D8"/>
    <w:rsid w:val="008E116E"/>
    <w:rsid w:val="008E12A2"/>
    <w:rsid w:val="008E14A6"/>
    <w:rsid w:val="008E17CC"/>
    <w:rsid w:val="008E1CD0"/>
    <w:rsid w:val="008E1D38"/>
    <w:rsid w:val="008E1D97"/>
    <w:rsid w:val="008E2506"/>
    <w:rsid w:val="008E2523"/>
    <w:rsid w:val="008E2895"/>
    <w:rsid w:val="008E3898"/>
    <w:rsid w:val="008E3E78"/>
    <w:rsid w:val="008E42A1"/>
    <w:rsid w:val="008E5169"/>
    <w:rsid w:val="008E5230"/>
    <w:rsid w:val="008E52B7"/>
    <w:rsid w:val="008E5FFF"/>
    <w:rsid w:val="008E6949"/>
    <w:rsid w:val="008E6FB1"/>
    <w:rsid w:val="008E7816"/>
    <w:rsid w:val="008E7AAF"/>
    <w:rsid w:val="008F0015"/>
    <w:rsid w:val="008F0138"/>
    <w:rsid w:val="008F02A1"/>
    <w:rsid w:val="008F057D"/>
    <w:rsid w:val="008F0724"/>
    <w:rsid w:val="008F07DE"/>
    <w:rsid w:val="008F0BC7"/>
    <w:rsid w:val="008F100B"/>
    <w:rsid w:val="008F18B6"/>
    <w:rsid w:val="008F193A"/>
    <w:rsid w:val="008F1B04"/>
    <w:rsid w:val="008F2AA5"/>
    <w:rsid w:val="008F2E64"/>
    <w:rsid w:val="008F3090"/>
    <w:rsid w:val="008F3234"/>
    <w:rsid w:val="008F3799"/>
    <w:rsid w:val="008F37AA"/>
    <w:rsid w:val="008F38D1"/>
    <w:rsid w:val="008F3A04"/>
    <w:rsid w:val="008F3DAD"/>
    <w:rsid w:val="008F3E51"/>
    <w:rsid w:val="008F42EE"/>
    <w:rsid w:val="008F475D"/>
    <w:rsid w:val="008F4CAC"/>
    <w:rsid w:val="008F4E92"/>
    <w:rsid w:val="008F5127"/>
    <w:rsid w:val="008F52B0"/>
    <w:rsid w:val="008F5402"/>
    <w:rsid w:val="008F5523"/>
    <w:rsid w:val="008F5E60"/>
    <w:rsid w:val="008F5F12"/>
    <w:rsid w:val="008F5F40"/>
    <w:rsid w:val="008F5FC9"/>
    <w:rsid w:val="008F63AD"/>
    <w:rsid w:val="008F6461"/>
    <w:rsid w:val="008F6465"/>
    <w:rsid w:val="008F6704"/>
    <w:rsid w:val="008F6D81"/>
    <w:rsid w:val="008F7027"/>
    <w:rsid w:val="008F74B7"/>
    <w:rsid w:val="008F7D5A"/>
    <w:rsid w:val="0090024D"/>
    <w:rsid w:val="00900385"/>
    <w:rsid w:val="00900987"/>
    <w:rsid w:val="00900C10"/>
    <w:rsid w:val="00901371"/>
    <w:rsid w:val="00901607"/>
    <w:rsid w:val="009017ED"/>
    <w:rsid w:val="00901BF4"/>
    <w:rsid w:val="00902070"/>
    <w:rsid w:val="009020C1"/>
    <w:rsid w:val="009026A8"/>
    <w:rsid w:val="00902B23"/>
    <w:rsid w:val="00902BA5"/>
    <w:rsid w:val="00902C25"/>
    <w:rsid w:val="00902C4A"/>
    <w:rsid w:val="00903137"/>
    <w:rsid w:val="00903B52"/>
    <w:rsid w:val="0090423E"/>
    <w:rsid w:val="009042C6"/>
    <w:rsid w:val="00904B07"/>
    <w:rsid w:val="00905414"/>
    <w:rsid w:val="0090550F"/>
    <w:rsid w:val="009058A0"/>
    <w:rsid w:val="00905AC7"/>
    <w:rsid w:val="00905CE8"/>
    <w:rsid w:val="0090619C"/>
    <w:rsid w:val="00906266"/>
    <w:rsid w:val="009065BB"/>
    <w:rsid w:val="009068A4"/>
    <w:rsid w:val="0090770F"/>
    <w:rsid w:val="00907ADB"/>
    <w:rsid w:val="0091087D"/>
    <w:rsid w:val="00910935"/>
    <w:rsid w:val="00910BEC"/>
    <w:rsid w:val="00910DA0"/>
    <w:rsid w:val="00911471"/>
    <w:rsid w:val="0091147C"/>
    <w:rsid w:val="00911491"/>
    <w:rsid w:val="00911676"/>
    <w:rsid w:val="00911723"/>
    <w:rsid w:val="0091181C"/>
    <w:rsid w:val="009119B3"/>
    <w:rsid w:val="00911E79"/>
    <w:rsid w:val="009122C5"/>
    <w:rsid w:val="009125C5"/>
    <w:rsid w:val="00912829"/>
    <w:rsid w:val="00912923"/>
    <w:rsid w:val="0091305A"/>
    <w:rsid w:val="009133E5"/>
    <w:rsid w:val="00913897"/>
    <w:rsid w:val="009138C5"/>
    <w:rsid w:val="00913939"/>
    <w:rsid w:val="00913A7F"/>
    <w:rsid w:val="00914129"/>
    <w:rsid w:val="009145D4"/>
    <w:rsid w:val="00914684"/>
    <w:rsid w:val="009148B0"/>
    <w:rsid w:val="00914CA4"/>
    <w:rsid w:val="00914D45"/>
    <w:rsid w:val="00915BB7"/>
    <w:rsid w:val="00915D08"/>
    <w:rsid w:val="00916097"/>
    <w:rsid w:val="00916688"/>
    <w:rsid w:val="009168D8"/>
    <w:rsid w:val="00916E11"/>
    <w:rsid w:val="00917191"/>
    <w:rsid w:val="009171CC"/>
    <w:rsid w:val="00917212"/>
    <w:rsid w:val="00917365"/>
    <w:rsid w:val="009173A5"/>
    <w:rsid w:val="00917712"/>
    <w:rsid w:val="00917C4C"/>
    <w:rsid w:val="00920D5D"/>
    <w:rsid w:val="00921331"/>
    <w:rsid w:val="00921672"/>
    <w:rsid w:val="0092178A"/>
    <w:rsid w:val="00921D3F"/>
    <w:rsid w:val="00921DE5"/>
    <w:rsid w:val="009227DB"/>
    <w:rsid w:val="00922995"/>
    <w:rsid w:val="009235C5"/>
    <w:rsid w:val="00923C64"/>
    <w:rsid w:val="00923CA3"/>
    <w:rsid w:val="009243D3"/>
    <w:rsid w:val="009248D4"/>
    <w:rsid w:val="0092499D"/>
    <w:rsid w:val="00924B9D"/>
    <w:rsid w:val="00924E9E"/>
    <w:rsid w:val="00925344"/>
    <w:rsid w:val="00925511"/>
    <w:rsid w:val="0092585D"/>
    <w:rsid w:val="00925A64"/>
    <w:rsid w:val="009260F7"/>
    <w:rsid w:val="00926634"/>
    <w:rsid w:val="0092690B"/>
    <w:rsid w:val="00927011"/>
    <w:rsid w:val="009273DB"/>
    <w:rsid w:val="009276A8"/>
    <w:rsid w:val="009277C3"/>
    <w:rsid w:val="009279B9"/>
    <w:rsid w:val="00927B67"/>
    <w:rsid w:val="00927CC9"/>
    <w:rsid w:val="009304B0"/>
    <w:rsid w:val="009307A2"/>
    <w:rsid w:val="009309F0"/>
    <w:rsid w:val="00930A66"/>
    <w:rsid w:val="00930C03"/>
    <w:rsid w:val="00930E5D"/>
    <w:rsid w:val="009311D1"/>
    <w:rsid w:val="00931231"/>
    <w:rsid w:val="0093143F"/>
    <w:rsid w:val="00931AAF"/>
    <w:rsid w:val="00931B3C"/>
    <w:rsid w:val="00931C58"/>
    <w:rsid w:val="00931D86"/>
    <w:rsid w:val="00931DC1"/>
    <w:rsid w:val="00931E1E"/>
    <w:rsid w:val="009324F1"/>
    <w:rsid w:val="009329D1"/>
    <w:rsid w:val="00932B13"/>
    <w:rsid w:val="00932D61"/>
    <w:rsid w:val="00932E7B"/>
    <w:rsid w:val="00932F9B"/>
    <w:rsid w:val="00932FDE"/>
    <w:rsid w:val="00933206"/>
    <w:rsid w:val="00933321"/>
    <w:rsid w:val="0093348B"/>
    <w:rsid w:val="00933AD6"/>
    <w:rsid w:val="00933F18"/>
    <w:rsid w:val="009342CB"/>
    <w:rsid w:val="009342D3"/>
    <w:rsid w:val="00934ABF"/>
    <w:rsid w:val="0093504C"/>
    <w:rsid w:val="0093537E"/>
    <w:rsid w:val="00935409"/>
    <w:rsid w:val="009356EF"/>
    <w:rsid w:val="009357BF"/>
    <w:rsid w:val="00935C26"/>
    <w:rsid w:val="00935EF8"/>
    <w:rsid w:val="00935F2C"/>
    <w:rsid w:val="00935F43"/>
    <w:rsid w:val="00935F7E"/>
    <w:rsid w:val="009360BB"/>
    <w:rsid w:val="00936547"/>
    <w:rsid w:val="00936A64"/>
    <w:rsid w:val="00936D6F"/>
    <w:rsid w:val="00936D98"/>
    <w:rsid w:val="00936EBA"/>
    <w:rsid w:val="00936FB3"/>
    <w:rsid w:val="00937025"/>
    <w:rsid w:val="009379AF"/>
    <w:rsid w:val="00937D52"/>
    <w:rsid w:val="00937D6C"/>
    <w:rsid w:val="009407F7"/>
    <w:rsid w:val="009408AD"/>
    <w:rsid w:val="0094098D"/>
    <w:rsid w:val="009409B0"/>
    <w:rsid w:val="00941342"/>
    <w:rsid w:val="00941397"/>
    <w:rsid w:val="009414BD"/>
    <w:rsid w:val="00941839"/>
    <w:rsid w:val="009419D4"/>
    <w:rsid w:val="00942198"/>
    <w:rsid w:val="009421A8"/>
    <w:rsid w:val="009423CA"/>
    <w:rsid w:val="0094271E"/>
    <w:rsid w:val="00942847"/>
    <w:rsid w:val="009429C1"/>
    <w:rsid w:val="00942AE1"/>
    <w:rsid w:val="00942F1C"/>
    <w:rsid w:val="00943525"/>
    <w:rsid w:val="00943DB7"/>
    <w:rsid w:val="00943EB1"/>
    <w:rsid w:val="00943F2B"/>
    <w:rsid w:val="0094420D"/>
    <w:rsid w:val="009446A9"/>
    <w:rsid w:val="00944D62"/>
    <w:rsid w:val="0094554D"/>
    <w:rsid w:val="00945A59"/>
    <w:rsid w:val="00945BAD"/>
    <w:rsid w:val="00945BD8"/>
    <w:rsid w:val="0094600B"/>
    <w:rsid w:val="00946A93"/>
    <w:rsid w:val="0094710D"/>
    <w:rsid w:val="0094738A"/>
    <w:rsid w:val="009475A2"/>
    <w:rsid w:val="009477F2"/>
    <w:rsid w:val="00950151"/>
    <w:rsid w:val="00950321"/>
    <w:rsid w:val="0095041A"/>
    <w:rsid w:val="009511C5"/>
    <w:rsid w:val="00951200"/>
    <w:rsid w:val="0095131E"/>
    <w:rsid w:val="00951843"/>
    <w:rsid w:val="00951B65"/>
    <w:rsid w:val="00951E3F"/>
    <w:rsid w:val="00951E75"/>
    <w:rsid w:val="00951EC2"/>
    <w:rsid w:val="0095221E"/>
    <w:rsid w:val="009524AB"/>
    <w:rsid w:val="00953055"/>
    <w:rsid w:val="009533D1"/>
    <w:rsid w:val="0095346D"/>
    <w:rsid w:val="009534E0"/>
    <w:rsid w:val="0095382C"/>
    <w:rsid w:val="009539E9"/>
    <w:rsid w:val="00953DC9"/>
    <w:rsid w:val="009546F5"/>
    <w:rsid w:val="00954B6F"/>
    <w:rsid w:val="00954F75"/>
    <w:rsid w:val="009551F0"/>
    <w:rsid w:val="009552EF"/>
    <w:rsid w:val="009553FD"/>
    <w:rsid w:val="00955468"/>
    <w:rsid w:val="00955838"/>
    <w:rsid w:val="00955F4D"/>
    <w:rsid w:val="00956207"/>
    <w:rsid w:val="009564D8"/>
    <w:rsid w:val="009565A4"/>
    <w:rsid w:val="00956693"/>
    <w:rsid w:val="00956B47"/>
    <w:rsid w:val="00956BC4"/>
    <w:rsid w:val="00956ED9"/>
    <w:rsid w:val="0095742A"/>
    <w:rsid w:val="0095761C"/>
    <w:rsid w:val="00960108"/>
    <w:rsid w:val="009601B7"/>
    <w:rsid w:val="00960CC4"/>
    <w:rsid w:val="00960E3F"/>
    <w:rsid w:val="00960E9B"/>
    <w:rsid w:val="009611EE"/>
    <w:rsid w:val="00961514"/>
    <w:rsid w:val="00962213"/>
    <w:rsid w:val="0096223C"/>
    <w:rsid w:val="009627BC"/>
    <w:rsid w:val="00962B37"/>
    <w:rsid w:val="00962EB3"/>
    <w:rsid w:val="0096368F"/>
    <w:rsid w:val="00963F4C"/>
    <w:rsid w:val="009641C6"/>
    <w:rsid w:val="0096422A"/>
    <w:rsid w:val="009643FA"/>
    <w:rsid w:val="00964C27"/>
    <w:rsid w:val="00965687"/>
    <w:rsid w:val="00965A8D"/>
    <w:rsid w:val="00965CEE"/>
    <w:rsid w:val="00965FED"/>
    <w:rsid w:val="0096601D"/>
    <w:rsid w:val="0096613B"/>
    <w:rsid w:val="0096621B"/>
    <w:rsid w:val="00966A1B"/>
    <w:rsid w:val="00966BAF"/>
    <w:rsid w:val="00966BCD"/>
    <w:rsid w:val="00966C5C"/>
    <w:rsid w:val="00966E29"/>
    <w:rsid w:val="00967102"/>
    <w:rsid w:val="009671D3"/>
    <w:rsid w:val="00967353"/>
    <w:rsid w:val="00967BEE"/>
    <w:rsid w:val="00967F30"/>
    <w:rsid w:val="00967F88"/>
    <w:rsid w:val="00967FC6"/>
    <w:rsid w:val="00970075"/>
    <w:rsid w:val="00970372"/>
    <w:rsid w:val="00970502"/>
    <w:rsid w:val="00970760"/>
    <w:rsid w:val="009709A8"/>
    <w:rsid w:val="00970A65"/>
    <w:rsid w:val="00970BC5"/>
    <w:rsid w:val="00970F74"/>
    <w:rsid w:val="00971374"/>
    <w:rsid w:val="0097155B"/>
    <w:rsid w:val="009717D7"/>
    <w:rsid w:val="0097198F"/>
    <w:rsid w:val="0097269F"/>
    <w:rsid w:val="00973079"/>
    <w:rsid w:val="00973621"/>
    <w:rsid w:val="00974156"/>
    <w:rsid w:val="00974553"/>
    <w:rsid w:val="009746B5"/>
    <w:rsid w:val="0097475B"/>
    <w:rsid w:val="009748B9"/>
    <w:rsid w:val="00974A3B"/>
    <w:rsid w:val="00974BEB"/>
    <w:rsid w:val="009752B5"/>
    <w:rsid w:val="009755DE"/>
    <w:rsid w:val="00975740"/>
    <w:rsid w:val="0097598D"/>
    <w:rsid w:val="009763B2"/>
    <w:rsid w:val="009763EA"/>
    <w:rsid w:val="0097668B"/>
    <w:rsid w:val="0097695B"/>
    <w:rsid w:val="009770BE"/>
    <w:rsid w:val="0097716F"/>
    <w:rsid w:val="009778D1"/>
    <w:rsid w:val="0098049C"/>
    <w:rsid w:val="00980604"/>
    <w:rsid w:val="00980735"/>
    <w:rsid w:val="0098087B"/>
    <w:rsid w:val="00980C40"/>
    <w:rsid w:val="009816DA"/>
    <w:rsid w:val="009817F2"/>
    <w:rsid w:val="00981DAD"/>
    <w:rsid w:val="00981E34"/>
    <w:rsid w:val="009820AD"/>
    <w:rsid w:val="00982368"/>
    <w:rsid w:val="00982517"/>
    <w:rsid w:val="00982705"/>
    <w:rsid w:val="00982F98"/>
    <w:rsid w:val="009831AF"/>
    <w:rsid w:val="00983CC8"/>
    <w:rsid w:val="00983CF5"/>
    <w:rsid w:val="00983D4A"/>
    <w:rsid w:val="00983D79"/>
    <w:rsid w:val="0098439D"/>
    <w:rsid w:val="009843BA"/>
    <w:rsid w:val="009843C0"/>
    <w:rsid w:val="009847A7"/>
    <w:rsid w:val="00984902"/>
    <w:rsid w:val="00984E5B"/>
    <w:rsid w:val="00985B5D"/>
    <w:rsid w:val="0098612E"/>
    <w:rsid w:val="009863EF"/>
    <w:rsid w:val="009869BE"/>
    <w:rsid w:val="00986B06"/>
    <w:rsid w:val="00986E03"/>
    <w:rsid w:val="009872B1"/>
    <w:rsid w:val="009878AF"/>
    <w:rsid w:val="00987CC2"/>
    <w:rsid w:val="00987E65"/>
    <w:rsid w:val="00987ECE"/>
    <w:rsid w:val="00990356"/>
    <w:rsid w:val="0099037B"/>
    <w:rsid w:val="009905D7"/>
    <w:rsid w:val="009905F0"/>
    <w:rsid w:val="0099098F"/>
    <w:rsid w:val="00990CAC"/>
    <w:rsid w:val="00990D58"/>
    <w:rsid w:val="00991268"/>
    <w:rsid w:val="009913D6"/>
    <w:rsid w:val="009915F5"/>
    <w:rsid w:val="00991719"/>
    <w:rsid w:val="009917E5"/>
    <w:rsid w:val="00991D20"/>
    <w:rsid w:val="00991DE1"/>
    <w:rsid w:val="00991FEA"/>
    <w:rsid w:val="009921EB"/>
    <w:rsid w:val="0099240F"/>
    <w:rsid w:val="00992CB1"/>
    <w:rsid w:val="00992CC1"/>
    <w:rsid w:val="00992E5E"/>
    <w:rsid w:val="00992FF3"/>
    <w:rsid w:val="0099302A"/>
    <w:rsid w:val="0099320E"/>
    <w:rsid w:val="00993251"/>
    <w:rsid w:val="009936FF"/>
    <w:rsid w:val="00993960"/>
    <w:rsid w:val="00993F89"/>
    <w:rsid w:val="00993FA5"/>
    <w:rsid w:val="00994591"/>
    <w:rsid w:val="00994724"/>
    <w:rsid w:val="00994DE6"/>
    <w:rsid w:val="009955E8"/>
    <w:rsid w:val="00995995"/>
    <w:rsid w:val="00995BF0"/>
    <w:rsid w:val="0099631F"/>
    <w:rsid w:val="0099698B"/>
    <w:rsid w:val="00996A58"/>
    <w:rsid w:val="00996F08"/>
    <w:rsid w:val="00997F18"/>
    <w:rsid w:val="009A012B"/>
    <w:rsid w:val="009A0332"/>
    <w:rsid w:val="009A0559"/>
    <w:rsid w:val="009A104E"/>
    <w:rsid w:val="009A12DD"/>
    <w:rsid w:val="009A1A62"/>
    <w:rsid w:val="009A1BAA"/>
    <w:rsid w:val="009A21DF"/>
    <w:rsid w:val="009A2592"/>
    <w:rsid w:val="009A2830"/>
    <w:rsid w:val="009A2835"/>
    <w:rsid w:val="009A28F0"/>
    <w:rsid w:val="009A3008"/>
    <w:rsid w:val="009A3234"/>
    <w:rsid w:val="009A32E0"/>
    <w:rsid w:val="009A365C"/>
    <w:rsid w:val="009A3872"/>
    <w:rsid w:val="009A3980"/>
    <w:rsid w:val="009A398A"/>
    <w:rsid w:val="009A3C26"/>
    <w:rsid w:val="009A415A"/>
    <w:rsid w:val="009A434F"/>
    <w:rsid w:val="009A4357"/>
    <w:rsid w:val="009A4C5F"/>
    <w:rsid w:val="009A4D7D"/>
    <w:rsid w:val="009A5072"/>
    <w:rsid w:val="009A531B"/>
    <w:rsid w:val="009A54C6"/>
    <w:rsid w:val="009A565C"/>
    <w:rsid w:val="009A5915"/>
    <w:rsid w:val="009A6170"/>
    <w:rsid w:val="009A61A3"/>
    <w:rsid w:val="009A6AF9"/>
    <w:rsid w:val="009A6C6D"/>
    <w:rsid w:val="009A6F6B"/>
    <w:rsid w:val="009A6F73"/>
    <w:rsid w:val="009A7177"/>
    <w:rsid w:val="009A722C"/>
    <w:rsid w:val="009A7284"/>
    <w:rsid w:val="009A7F87"/>
    <w:rsid w:val="009B0124"/>
    <w:rsid w:val="009B0FE6"/>
    <w:rsid w:val="009B10A3"/>
    <w:rsid w:val="009B10EA"/>
    <w:rsid w:val="009B151C"/>
    <w:rsid w:val="009B1B1B"/>
    <w:rsid w:val="009B1B94"/>
    <w:rsid w:val="009B1CE2"/>
    <w:rsid w:val="009B1D6C"/>
    <w:rsid w:val="009B2BC6"/>
    <w:rsid w:val="009B2E54"/>
    <w:rsid w:val="009B37FF"/>
    <w:rsid w:val="009B3834"/>
    <w:rsid w:val="009B3ACB"/>
    <w:rsid w:val="009B3DC9"/>
    <w:rsid w:val="009B4265"/>
    <w:rsid w:val="009B4679"/>
    <w:rsid w:val="009B46A6"/>
    <w:rsid w:val="009B4C39"/>
    <w:rsid w:val="009B5460"/>
    <w:rsid w:val="009B54FA"/>
    <w:rsid w:val="009B5A78"/>
    <w:rsid w:val="009B5B7F"/>
    <w:rsid w:val="009B5E5D"/>
    <w:rsid w:val="009B60B2"/>
    <w:rsid w:val="009B63A9"/>
    <w:rsid w:val="009B63C7"/>
    <w:rsid w:val="009B714B"/>
    <w:rsid w:val="009B71F0"/>
    <w:rsid w:val="009B7439"/>
    <w:rsid w:val="009B7C12"/>
    <w:rsid w:val="009C0235"/>
    <w:rsid w:val="009C0744"/>
    <w:rsid w:val="009C0DA9"/>
    <w:rsid w:val="009C0E9D"/>
    <w:rsid w:val="009C10EE"/>
    <w:rsid w:val="009C15D4"/>
    <w:rsid w:val="009C19F6"/>
    <w:rsid w:val="009C19FB"/>
    <w:rsid w:val="009C1CA9"/>
    <w:rsid w:val="009C1CD3"/>
    <w:rsid w:val="009C253B"/>
    <w:rsid w:val="009C294B"/>
    <w:rsid w:val="009C2971"/>
    <w:rsid w:val="009C2A41"/>
    <w:rsid w:val="009C2A64"/>
    <w:rsid w:val="009C2E93"/>
    <w:rsid w:val="009C3234"/>
    <w:rsid w:val="009C3561"/>
    <w:rsid w:val="009C3910"/>
    <w:rsid w:val="009C39CC"/>
    <w:rsid w:val="009C3AA5"/>
    <w:rsid w:val="009C3FED"/>
    <w:rsid w:val="009C4134"/>
    <w:rsid w:val="009C4368"/>
    <w:rsid w:val="009C4854"/>
    <w:rsid w:val="009C4F66"/>
    <w:rsid w:val="009C527B"/>
    <w:rsid w:val="009C52CF"/>
    <w:rsid w:val="009C5FEC"/>
    <w:rsid w:val="009C6197"/>
    <w:rsid w:val="009C6535"/>
    <w:rsid w:val="009C667D"/>
    <w:rsid w:val="009C66B4"/>
    <w:rsid w:val="009C7A2A"/>
    <w:rsid w:val="009C7B1A"/>
    <w:rsid w:val="009D06DA"/>
    <w:rsid w:val="009D0DC7"/>
    <w:rsid w:val="009D0FBE"/>
    <w:rsid w:val="009D1460"/>
    <w:rsid w:val="009D1884"/>
    <w:rsid w:val="009D1A8F"/>
    <w:rsid w:val="009D1B4C"/>
    <w:rsid w:val="009D1CA9"/>
    <w:rsid w:val="009D1D8B"/>
    <w:rsid w:val="009D20E1"/>
    <w:rsid w:val="009D26CE"/>
    <w:rsid w:val="009D2BDC"/>
    <w:rsid w:val="009D3678"/>
    <w:rsid w:val="009D43FF"/>
    <w:rsid w:val="009D4652"/>
    <w:rsid w:val="009D4843"/>
    <w:rsid w:val="009D4947"/>
    <w:rsid w:val="009D4A85"/>
    <w:rsid w:val="009D5165"/>
    <w:rsid w:val="009D5230"/>
    <w:rsid w:val="009D523A"/>
    <w:rsid w:val="009D5258"/>
    <w:rsid w:val="009D538B"/>
    <w:rsid w:val="009D55E3"/>
    <w:rsid w:val="009D5EBA"/>
    <w:rsid w:val="009D5F34"/>
    <w:rsid w:val="009D5F6D"/>
    <w:rsid w:val="009D5F86"/>
    <w:rsid w:val="009D61BB"/>
    <w:rsid w:val="009D6337"/>
    <w:rsid w:val="009D638C"/>
    <w:rsid w:val="009D6728"/>
    <w:rsid w:val="009D6B44"/>
    <w:rsid w:val="009D6D14"/>
    <w:rsid w:val="009D6F05"/>
    <w:rsid w:val="009D71DF"/>
    <w:rsid w:val="009D7250"/>
    <w:rsid w:val="009D72EE"/>
    <w:rsid w:val="009D7F5F"/>
    <w:rsid w:val="009E0472"/>
    <w:rsid w:val="009E08AF"/>
    <w:rsid w:val="009E08CD"/>
    <w:rsid w:val="009E0AC0"/>
    <w:rsid w:val="009E0D48"/>
    <w:rsid w:val="009E0EC5"/>
    <w:rsid w:val="009E0EF8"/>
    <w:rsid w:val="009E0F3F"/>
    <w:rsid w:val="009E14FD"/>
    <w:rsid w:val="009E2044"/>
    <w:rsid w:val="009E2311"/>
    <w:rsid w:val="009E265C"/>
    <w:rsid w:val="009E2C60"/>
    <w:rsid w:val="009E31A2"/>
    <w:rsid w:val="009E31B9"/>
    <w:rsid w:val="009E336C"/>
    <w:rsid w:val="009E341B"/>
    <w:rsid w:val="009E3AE2"/>
    <w:rsid w:val="009E458A"/>
    <w:rsid w:val="009E464D"/>
    <w:rsid w:val="009E471E"/>
    <w:rsid w:val="009E48A3"/>
    <w:rsid w:val="009E5405"/>
    <w:rsid w:val="009E56BE"/>
    <w:rsid w:val="009E583A"/>
    <w:rsid w:val="009E5B85"/>
    <w:rsid w:val="009E5BF6"/>
    <w:rsid w:val="009E5E4E"/>
    <w:rsid w:val="009E6046"/>
    <w:rsid w:val="009E66C7"/>
    <w:rsid w:val="009E70D3"/>
    <w:rsid w:val="009E71A1"/>
    <w:rsid w:val="009E7633"/>
    <w:rsid w:val="009E7806"/>
    <w:rsid w:val="009E7DF2"/>
    <w:rsid w:val="009E7E10"/>
    <w:rsid w:val="009F017F"/>
    <w:rsid w:val="009F01E2"/>
    <w:rsid w:val="009F0454"/>
    <w:rsid w:val="009F060C"/>
    <w:rsid w:val="009F0781"/>
    <w:rsid w:val="009F0846"/>
    <w:rsid w:val="009F0BA0"/>
    <w:rsid w:val="009F0C12"/>
    <w:rsid w:val="009F0C6C"/>
    <w:rsid w:val="009F1017"/>
    <w:rsid w:val="009F12EB"/>
    <w:rsid w:val="009F1319"/>
    <w:rsid w:val="009F174B"/>
    <w:rsid w:val="009F1A81"/>
    <w:rsid w:val="009F1D44"/>
    <w:rsid w:val="009F23B3"/>
    <w:rsid w:val="009F252E"/>
    <w:rsid w:val="009F267A"/>
    <w:rsid w:val="009F26E0"/>
    <w:rsid w:val="009F29FA"/>
    <w:rsid w:val="009F2CF4"/>
    <w:rsid w:val="009F2E15"/>
    <w:rsid w:val="009F2E21"/>
    <w:rsid w:val="009F305A"/>
    <w:rsid w:val="009F30B6"/>
    <w:rsid w:val="009F32C0"/>
    <w:rsid w:val="009F3C01"/>
    <w:rsid w:val="009F40EA"/>
    <w:rsid w:val="009F4479"/>
    <w:rsid w:val="009F44D9"/>
    <w:rsid w:val="009F47CF"/>
    <w:rsid w:val="009F4D39"/>
    <w:rsid w:val="009F4E3B"/>
    <w:rsid w:val="009F4FB7"/>
    <w:rsid w:val="009F54AB"/>
    <w:rsid w:val="009F56C6"/>
    <w:rsid w:val="009F5D50"/>
    <w:rsid w:val="009F5D57"/>
    <w:rsid w:val="009F628E"/>
    <w:rsid w:val="009F6483"/>
    <w:rsid w:val="009F65ED"/>
    <w:rsid w:val="009F6EB3"/>
    <w:rsid w:val="009F6FF6"/>
    <w:rsid w:val="009F7112"/>
    <w:rsid w:val="009F71D2"/>
    <w:rsid w:val="009F72B9"/>
    <w:rsid w:val="009F7396"/>
    <w:rsid w:val="009F7452"/>
    <w:rsid w:val="009F7530"/>
    <w:rsid w:val="009F753F"/>
    <w:rsid w:val="009F7677"/>
    <w:rsid w:val="009F7A7D"/>
    <w:rsid w:val="009F7DCA"/>
    <w:rsid w:val="00A00226"/>
    <w:rsid w:val="00A0060F"/>
    <w:rsid w:val="00A00E0B"/>
    <w:rsid w:val="00A00FB2"/>
    <w:rsid w:val="00A00FF6"/>
    <w:rsid w:val="00A01075"/>
    <w:rsid w:val="00A01397"/>
    <w:rsid w:val="00A01602"/>
    <w:rsid w:val="00A0162F"/>
    <w:rsid w:val="00A017FC"/>
    <w:rsid w:val="00A01A06"/>
    <w:rsid w:val="00A01C8E"/>
    <w:rsid w:val="00A01CFC"/>
    <w:rsid w:val="00A01F82"/>
    <w:rsid w:val="00A02064"/>
    <w:rsid w:val="00A0249C"/>
    <w:rsid w:val="00A024F4"/>
    <w:rsid w:val="00A02534"/>
    <w:rsid w:val="00A027ED"/>
    <w:rsid w:val="00A030EA"/>
    <w:rsid w:val="00A03A39"/>
    <w:rsid w:val="00A03B28"/>
    <w:rsid w:val="00A04637"/>
    <w:rsid w:val="00A04696"/>
    <w:rsid w:val="00A04B0C"/>
    <w:rsid w:val="00A04F9D"/>
    <w:rsid w:val="00A05DDA"/>
    <w:rsid w:val="00A05ED9"/>
    <w:rsid w:val="00A06ECE"/>
    <w:rsid w:val="00A071A9"/>
    <w:rsid w:val="00A0734A"/>
    <w:rsid w:val="00A0775E"/>
    <w:rsid w:val="00A079C9"/>
    <w:rsid w:val="00A07D61"/>
    <w:rsid w:val="00A07DD6"/>
    <w:rsid w:val="00A1006E"/>
    <w:rsid w:val="00A10A6D"/>
    <w:rsid w:val="00A10DD2"/>
    <w:rsid w:val="00A10E9A"/>
    <w:rsid w:val="00A1183F"/>
    <w:rsid w:val="00A11C09"/>
    <w:rsid w:val="00A12085"/>
    <w:rsid w:val="00A1208B"/>
    <w:rsid w:val="00A12237"/>
    <w:rsid w:val="00A12308"/>
    <w:rsid w:val="00A1262D"/>
    <w:rsid w:val="00A12702"/>
    <w:rsid w:val="00A1301A"/>
    <w:rsid w:val="00A131A9"/>
    <w:rsid w:val="00A13383"/>
    <w:rsid w:val="00A1338D"/>
    <w:rsid w:val="00A135E4"/>
    <w:rsid w:val="00A13E2B"/>
    <w:rsid w:val="00A13E6D"/>
    <w:rsid w:val="00A1401E"/>
    <w:rsid w:val="00A14138"/>
    <w:rsid w:val="00A141CE"/>
    <w:rsid w:val="00A1451B"/>
    <w:rsid w:val="00A146B1"/>
    <w:rsid w:val="00A146D6"/>
    <w:rsid w:val="00A147AA"/>
    <w:rsid w:val="00A14AA9"/>
    <w:rsid w:val="00A1513F"/>
    <w:rsid w:val="00A157BA"/>
    <w:rsid w:val="00A16222"/>
    <w:rsid w:val="00A16256"/>
    <w:rsid w:val="00A16283"/>
    <w:rsid w:val="00A1632C"/>
    <w:rsid w:val="00A16454"/>
    <w:rsid w:val="00A167B0"/>
    <w:rsid w:val="00A1693B"/>
    <w:rsid w:val="00A17374"/>
    <w:rsid w:val="00A1739F"/>
    <w:rsid w:val="00A173B9"/>
    <w:rsid w:val="00A17A79"/>
    <w:rsid w:val="00A17AE7"/>
    <w:rsid w:val="00A17DAB"/>
    <w:rsid w:val="00A17E0D"/>
    <w:rsid w:val="00A205AF"/>
    <w:rsid w:val="00A206E8"/>
    <w:rsid w:val="00A209C3"/>
    <w:rsid w:val="00A2100B"/>
    <w:rsid w:val="00A21378"/>
    <w:rsid w:val="00A21553"/>
    <w:rsid w:val="00A21F1A"/>
    <w:rsid w:val="00A21F8A"/>
    <w:rsid w:val="00A23192"/>
    <w:rsid w:val="00A23385"/>
    <w:rsid w:val="00A235D1"/>
    <w:rsid w:val="00A2415A"/>
    <w:rsid w:val="00A24299"/>
    <w:rsid w:val="00A2431D"/>
    <w:rsid w:val="00A24390"/>
    <w:rsid w:val="00A244B3"/>
    <w:rsid w:val="00A245E9"/>
    <w:rsid w:val="00A246AD"/>
    <w:rsid w:val="00A24C12"/>
    <w:rsid w:val="00A25089"/>
    <w:rsid w:val="00A250B4"/>
    <w:rsid w:val="00A251E9"/>
    <w:rsid w:val="00A253A3"/>
    <w:rsid w:val="00A25524"/>
    <w:rsid w:val="00A255C3"/>
    <w:rsid w:val="00A25F07"/>
    <w:rsid w:val="00A26088"/>
    <w:rsid w:val="00A264F8"/>
    <w:rsid w:val="00A27121"/>
    <w:rsid w:val="00A27245"/>
    <w:rsid w:val="00A2744C"/>
    <w:rsid w:val="00A27452"/>
    <w:rsid w:val="00A275EB"/>
    <w:rsid w:val="00A27865"/>
    <w:rsid w:val="00A27F74"/>
    <w:rsid w:val="00A27FA9"/>
    <w:rsid w:val="00A27FCC"/>
    <w:rsid w:val="00A30262"/>
    <w:rsid w:val="00A302B9"/>
    <w:rsid w:val="00A309A9"/>
    <w:rsid w:val="00A30B19"/>
    <w:rsid w:val="00A3123D"/>
    <w:rsid w:val="00A31F4E"/>
    <w:rsid w:val="00A321B0"/>
    <w:rsid w:val="00A321EB"/>
    <w:rsid w:val="00A322A9"/>
    <w:rsid w:val="00A325E8"/>
    <w:rsid w:val="00A327B0"/>
    <w:rsid w:val="00A329A8"/>
    <w:rsid w:val="00A32CD4"/>
    <w:rsid w:val="00A32D2B"/>
    <w:rsid w:val="00A32F97"/>
    <w:rsid w:val="00A330A3"/>
    <w:rsid w:val="00A331FE"/>
    <w:rsid w:val="00A33592"/>
    <w:rsid w:val="00A33A83"/>
    <w:rsid w:val="00A33CFD"/>
    <w:rsid w:val="00A343AE"/>
    <w:rsid w:val="00A344EE"/>
    <w:rsid w:val="00A34B33"/>
    <w:rsid w:val="00A34B3F"/>
    <w:rsid w:val="00A34DEB"/>
    <w:rsid w:val="00A35060"/>
    <w:rsid w:val="00A352E4"/>
    <w:rsid w:val="00A3549C"/>
    <w:rsid w:val="00A35733"/>
    <w:rsid w:val="00A35B8C"/>
    <w:rsid w:val="00A36012"/>
    <w:rsid w:val="00A364DF"/>
    <w:rsid w:val="00A3662B"/>
    <w:rsid w:val="00A36D61"/>
    <w:rsid w:val="00A36E4D"/>
    <w:rsid w:val="00A37324"/>
    <w:rsid w:val="00A37502"/>
    <w:rsid w:val="00A37D96"/>
    <w:rsid w:val="00A37E00"/>
    <w:rsid w:val="00A40283"/>
    <w:rsid w:val="00A4038C"/>
    <w:rsid w:val="00A4051B"/>
    <w:rsid w:val="00A4069C"/>
    <w:rsid w:val="00A40E86"/>
    <w:rsid w:val="00A41201"/>
    <w:rsid w:val="00A41219"/>
    <w:rsid w:val="00A4132D"/>
    <w:rsid w:val="00A41FC8"/>
    <w:rsid w:val="00A42066"/>
    <w:rsid w:val="00A421E5"/>
    <w:rsid w:val="00A422AC"/>
    <w:rsid w:val="00A42465"/>
    <w:rsid w:val="00A426A1"/>
    <w:rsid w:val="00A427D3"/>
    <w:rsid w:val="00A428D2"/>
    <w:rsid w:val="00A42BEA"/>
    <w:rsid w:val="00A42E76"/>
    <w:rsid w:val="00A4303D"/>
    <w:rsid w:val="00A43FBC"/>
    <w:rsid w:val="00A44713"/>
    <w:rsid w:val="00A447F7"/>
    <w:rsid w:val="00A44906"/>
    <w:rsid w:val="00A44E03"/>
    <w:rsid w:val="00A45196"/>
    <w:rsid w:val="00A4547D"/>
    <w:rsid w:val="00A455A8"/>
    <w:rsid w:val="00A45695"/>
    <w:rsid w:val="00A45B18"/>
    <w:rsid w:val="00A45BA7"/>
    <w:rsid w:val="00A45D0D"/>
    <w:rsid w:val="00A4641B"/>
    <w:rsid w:val="00A465E1"/>
    <w:rsid w:val="00A467D1"/>
    <w:rsid w:val="00A46A31"/>
    <w:rsid w:val="00A46B82"/>
    <w:rsid w:val="00A46BD0"/>
    <w:rsid w:val="00A46D7B"/>
    <w:rsid w:val="00A46E66"/>
    <w:rsid w:val="00A47089"/>
    <w:rsid w:val="00A475BC"/>
    <w:rsid w:val="00A47679"/>
    <w:rsid w:val="00A478D8"/>
    <w:rsid w:val="00A47D86"/>
    <w:rsid w:val="00A50927"/>
    <w:rsid w:val="00A5098C"/>
    <w:rsid w:val="00A50ABF"/>
    <w:rsid w:val="00A50B93"/>
    <w:rsid w:val="00A50BF9"/>
    <w:rsid w:val="00A51223"/>
    <w:rsid w:val="00A51391"/>
    <w:rsid w:val="00A5202B"/>
    <w:rsid w:val="00A5257D"/>
    <w:rsid w:val="00A528C3"/>
    <w:rsid w:val="00A529D7"/>
    <w:rsid w:val="00A52D17"/>
    <w:rsid w:val="00A5306B"/>
    <w:rsid w:val="00A5320D"/>
    <w:rsid w:val="00A53433"/>
    <w:rsid w:val="00A53A85"/>
    <w:rsid w:val="00A53D4C"/>
    <w:rsid w:val="00A53DC7"/>
    <w:rsid w:val="00A5420B"/>
    <w:rsid w:val="00A5422D"/>
    <w:rsid w:val="00A54359"/>
    <w:rsid w:val="00A54704"/>
    <w:rsid w:val="00A5483A"/>
    <w:rsid w:val="00A54E17"/>
    <w:rsid w:val="00A55080"/>
    <w:rsid w:val="00A55442"/>
    <w:rsid w:val="00A55669"/>
    <w:rsid w:val="00A55B20"/>
    <w:rsid w:val="00A561E5"/>
    <w:rsid w:val="00A56D5E"/>
    <w:rsid w:val="00A572B0"/>
    <w:rsid w:val="00A574F9"/>
    <w:rsid w:val="00A57507"/>
    <w:rsid w:val="00A57550"/>
    <w:rsid w:val="00A5768E"/>
    <w:rsid w:val="00A57AE2"/>
    <w:rsid w:val="00A57C09"/>
    <w:rsid w:val="00A57EC2"/>
    <w:rsid w:val="00A57F08"/>
    <w:rsid w:val="00A6037D"/>
    <w:rsid w:val="00A60659"/>
    <w:rsid w:val="00A60705"/>
    <w:rsid w:val="00A607FC"/>
    <w:rsid w:val="00A60F02"/>
    <w:rsid w:val="00A613FC"/>
    <w:rsid w:val="00A61656"/>
    <w:rsid w:val="00A618AD"/>
    <w:rsid w:val="00A61B67"/>
    <w:rsid w:val="00A6215D"/>
    <w:rsid w:val="00A6230A"/>
    <w:rsid w:val="00A628CA"/>
    <w:rsid w:val="00A62AE6"/>
    <w:rsid w:val="00A62D9B"/>
    <w:rsid w:val="00A62EB6"/>
    <w:rsid w:val="00A63308"/>
    <w:rsid w:val="00A63482"/>
    <w:rsid w:val="00A63614"/>
    <w:rsid w:val="00A638BA"/>
    <w:rsid w:val="00A6396E"/>
    <w:rsid w:val="00A63A02"/>
    <w:rsid w:val="00A63AEA"/>
    <w:rsid w:val="00A63B4F"/>
    <w:rsid w:val="00A640EC"/>
    <w:rsid w:val="00A643C0"/>
    <w:rsid w:val="00A643EB"/>
    <w:rsid w:val="00A64687"/>
    <w:rsid w:val="00A646FE"/>
    <w:rsid w:val="00A64833"/>
    <w:rsid w:val="00A64D5A"/>
    <w:rsid w:val="00A64E4D"/>
    <w:rsid w:val="00A64F21"/>
    <w:rsid w:val="00A64F51"/>
    <w:rsid w:val="00A651E0"/>
    <w:rsid w:val="00A655E4"/>
    <w:rsid w:val="00A66175"/>
    <w:rsid w:val="00A661DB"/>
    <w:rsid w:val="00A6689C"/>
    <w:rsid w:val="00A66A29"/>
    <w:rsid w:val="00A66D2A"/>
    <w:rsid w:val="00A66D87"/>
    <w:rsid w:val="00A67143"/>
    <w:rsid w:val="00A67946"/>
    <w:rsid w:val="00A67A9F"/>
    <w:rsid w:val="00A67B9D"/>
    <w:rsid w:val="00A67F37"/>
    <w:rsid w:val="00A70079"/>
    <w:rsid w:val="00A70727"/>
    <w:rsid w:val="00A707BB"/>
    <w:rsid w:val="00A70E4D"/>
    <w:rsid w:val="00A71972"/>
    <w:rsid w:val="00A71B24"/>
    <w:rsid w:val="00A71F6F"/>
    <w:rsid w:val="00A720BD"/>
    <w:rsid w:val="00A722F6"/>
    <w:rsid w:val="00A725FC"/>
    <w:rsid w:val="00A7352D"/>
    <w:rsid w:val="00A73AB2"/>
    <w:rsid w:val="00A73CA8"/>
    <w:rsid w:val="00A74440"/>
    <w:rsid w:val="00A74D37"/>
    <w:rsid w:val="00A74E7A"/>
    <w:rsid w:val="00A7510A"/>
    <w:rsid w:val="00A751E4"/>
    <w:rsid w:val="00A75486"/>
    <w:rsid w:val="00A75E35"/>
    <w:rsid w:val="00A762E3"/>
    <w:rsid w:val="00A76625"/>
    <w:rsid w:val="00A767BB"/>
    <w:rsid w:val="00A769E1"/>
    <w:rsid w:val="00A76C75"/>
    <w:rsid w:val="00A7752C"/>
    <w:rsid w:val="00A778E2"/>
    <w:rsid w:val="00A804AC"/>
    <w:rsid w:val="00A805E8"/>
    <w:rsid w:val="00A80851"/>
    <w:rsid w:val="00A80DD8"/>
    <w:rsid w:val="00A8103A"/>
    <w:rsid w:val="00A811E3"/>
    <w:rsid w:val="00A811FA"/>
    <w:rsid w:val="00A814ED"/>
    <w:rsid w:val="00A816EF"/>
    <w:rsid w:val="00A818FB"/>
    <w:rsid w:val="00A81A08"/>
    <w:rsid w:val="00A81A42"/>
    <w:rsid w:val="00A820EA"/>
    <w:rsid w:val="00A82750"/>
    <w:rsid w:val="00A82CF9"/>
    <w:rsid w:val="00A83103"/>
    <w:rsid w:val="00A831F9"/>
    <w:rsid w:val="00A834CF"/>
    <w:rsid w:val="00A83514"/>
    <w:rsid w:val="00A83663"/>
    <w:rsid w:val="00A83FFB"/>
    <w:rsid w:val="00A840C0"/>
    <w:rsid w:val="00A840EB"/>
    <w:rsid w:val="00A84491"/>
    <w:rsid w:val="00A846D1"/>
    <w:rsid w:val="00A84762"/>
    <w:rsid w:val="00A84E2C"/>
    <w:rsid w:val="00A84FF8"/>
    <w:rsid w:val="00A85019"/>
    <w:rsid w:val="00A850B5"/>
    <w:rsid w:val="00A85DDD"/>
    <w:rsid w:val="00A86171"/>
    <w:rsid w:val="00A864C4"/>
    <w:rsid w:val="00A86919"/>
    <w:rsid w:val="00A8703D"/>
    <w:rsid w:val="00A87114"/>
    <w:rsid w:val="00A87615"/>
    <w:rsid w:val="00A877EC"/>
    <w:rsid w:val="00A87D19"/>
    <w:rsid w:val="00A87DF1"/>
    <w:rsid w:val="00A87E02"/>
    <w:rsid w:val="00A90134"/>
    <w:rsid w:val="00A9052B"/>
    <w:rsid w:val="00A90A43"/>
    <w:rsid w:val="00A90B08"/>
    <w:rsid w:val="00A90B6A"/>
    <w:rsid w:val="00A90FF0"/>
    <w:rsid w:val="00A9199B"/>
    <w:rsid w:val="00A91BA5"/>
    <w:rsid w:val="00A91E98"/>
    <w:rsid w:val="00A91F0B"/>
    <w:rsid w:val="00A91F54"/>
    <w:rsid w:val="00A92061"/>
    <w:rsid w:val="00A92069"/>
    <w:rsid w:val="00A922EF"/>
    <w:rsid w:val="00A9288A"/>
    <w:rsid w:val="00A92B3D"/>
    <w:rsid w:val="00A92FEA"/>
    <w:rsid w:val="00A92FF3"/>
    <w:rsid w:val="00A930BE"/>
    <w:rsid w:val="00A934E0"/>
    <w:rsid w:val="00A93A75"/>
    <w:rsid w:val="00A93B1E"/>
    <w:rsid w:val="00A93C8B"/>
    <w:rsid w:val="00A93CB7"/>
    <w:rsid w:val="00A93D9E"/>
    <w:rsid w:val="00A942FD"/>
    <w:rsid w:val="00A94390"/>
    <w:rsid w:val="00A94500"/>
    <w:rsid w:val="00A94789"/>
    <w:rsid w:val="00A94C9C"/>
    <w:rsid w:val="00A94E21"/>
    <w:rsid w:val="00A94FD1"/>
    <w:rsid w:val="00A95343"/>
    <w:rsid w:val="00A95943"/>
    <w:rsid w:val="00A95C91"/>
    <w:rsid w:val="00A95EC7"/>
    <w:rsid w:val="00A95F62"/>
    <w:rsid w:val="00A961B4"/>
    <w:rsid w:val="00A96631"/>
    <w:rsid w:val="00A96FC4"/>
    <w:rsid w:val="00A97297"/>
    <w:rsid w:val="00A97861"/>
    <w:rsid w:val="00A97F20"/>
    <w:rsid w:val="00AA0192"/>
    <w:rsid w:val="00AA0523"/>
    <w:rsid w:val="00AA08B6"/>
    <w:rsid w:val="00AA0AFC"/>
    <w:rsid w:val="00AA0EE4"/>
    <w:rsid w:val="00AA1262"/>
    <w:rsid w:val="00AA16FE"/>
    <w:rsid w:val="00AA1816"/>
    <w:rsid w:val="00AA1E2C"/>
    <w:rsid w:val="00AA21FC"/>
    <w:rsid w:val="00AA223E"/>
    <w:rsid w:val="00AA28D0"/>
    <w:rsid w:val="00AA294C"/>
    <w:rsid w:val="00AA34B3"/>
    <w:rsid w:val="00AA372D"/>
    <w:rsid w:val="00AA38F5"/>
    <w:rsid w:val="00AA3A83"/>
    <w:rsid w:val="00AA3C30"/>
    <w:rsid w:val="00AA3E0E"/>
    <w:rsid w:val="00AA44FF"/>
    <w:rsid w:val="00AA4538"/>
    <w:rsid w:val="00AA474E"/>
    <w:rsid w:val="00AA4771"/>
    <w:rsid w:val="00AA4AD1"/>
    <w:rsid w:val="00AA4E90"/>
    <w:rsid w:val="00AA5183"/>
    <w:rsid w:val="00AA58E1"/>
    <w:rsid w:val="00AA5EAD"/>
    <w:rsid w:val="00AA623C"/>
    <w:rsid w:val="00AA6377"/>
    <w:rsid w:val="00AA678D"/>
    <w:rsid w:val="00AA68BC"/>
    <w:rsid w:val="00AA6951"/>
    <w:rsid w:val="00AA69CD"/>
    <w:rsid w:val="00AA6C67"/>
    <w:rsid w:val="00AA6D73"/>
    <w:rsid w:val="00AA6F9B"/>
    <w:rsid w:val="00AA7142"/>
    <w:rsid w:val="00AA7605"/>
    <w:rsid w:val="00AA7644"/>
    <w:rsid w:val="00AA78B6"/>
    <w:rsid w:val="00AB01AE"/>
    <w:rsid w:val="00AB02F1"/>
    <w:rsid w:val="00AB02FE"/>
    <w:rsid w:val="00AB0752"/>
    <w:rsid w:val="00AB075F"/>
    <w:rsid w:val="00AB090D"/>
    <w:rsid w:val="00AB0FEE"/>
    <w:rsid w:val="00AB11DD"/>
    <w:rsid w:val="00AB167D"/>
    <w:rsid w:val="00AB169B"/>
    <w:rsid w:val="00AB1D6B"/>
    <w:rsid w:val="00AB1EEA"/>
    <w:rsid w:val="00AB2164"/>
    <w:rsid w:val="00AB35D1"/>
    <w:rsid w:val="00AB36E0"/>
    <w:rsid w:val="00AB3834"/>
    <w:rsid w:val="00AB38A3"/>
    <w:rsid w:val="00AB3BDF"/>
    <w:rsid w:val="00AB3EF7"/>
    <w:rsid w:val="00AB44E0"/>
    <w:rsid w:val="00AB4875"/>
    <w:rsid w:val="00AB6017"/>
    <w:rsid w:val="00AB669E"/>
    <w:rsid w:val="00AB688F"/>
    <w:rsid w:val="00AB69C3"/>
    <w:rsid w:val="00AB6C12"/>
    <w:rsid w:val="00AB6C37"/>
    <w:rsid w:val="00AB7243"/>
    <w:rsid w:val="00AB72B1"/>
    <w:rsid w:val="00AB740D"/>
    <w:rsid w:val="00AB79FE"/>
    <w:rsid w:val="00AB7D6B"/>
    <w:rsid w:val="00AB7F30"/>
    <w:rsid w:val="00AB7FE6"/>
    <w:rsid w:val="00AC0017"/>
    <w:rsid w:val="00AC006A"/>
    <w:rsid w:val="00AC0244"/>
    <w:rsid w:val="00AC02DC"/>
    <w:rsid w:val="00AC0350"/>
    <w:rsid w:val="00AC03AF"/>
    <w:rsid w:val="00AC05AD"/>
    <w:rsid w:val="00AC06EA"/>
    <w:rsid w:val="00AC0997"/>
    <w:rsid w:val="00AC1126"/>
    <w:rsid w:val="00AC1137"/>
    <w:rsid w:val="00AC1B48"/>
    <w:rsid w:val="00AC22D8"/>
    <w:rsid w:val="00AC23B6"/>
    <w:rsid w:val="00AC2592"/>
    <w:rsid w:val="00AC272D"/>
    <w:rsid w:val="00AC275B"/>
    <w:rsid w:val="00AC29AD"/>
    <w:rsid w:val="00AC2B75"/>
    <w:rsid w:val="00AC2E5E"/>
    <w:rsid w:val="00AC2EEE"/>
    <w:rsid w:val="00AC3276"/>
    <w:rsid w:val="00AC34A0"/>
    <w:rsid w:val="00AC3A33"/>
    <w:rsid w:val="00AC3F1F"/>
    <w:rsid w:val="00AC4870"/>
    <w:rsid w:val="00AC4BA1"/>
    <w:rsid w:val="00AC4C64"/>
    <w:rsid w:val="00AC51E6"/>
    <w:rsid w:val="00AC5512"/>
    <w:rsid w:val="00AC591C"/>
    <w:rsid w:val="00AC6956"/>
    <w:rsid w:val="00AC6B8F"/>
    <w:rsid w:val="00AC70A8"/>
    <w:rsid w:val="00AC7517"/>
    <w:rsid w:val="00AC761C"/>
    <w:rsid w:val="00AC7729"/>
    <w:rsid w:val="00AC7F88"/>
    <w:rsid w:val="00AD01F2"/>
    <w:rsid w:val="00AD03EB"/>
    <w:rsid w:val="00AD0764"/>
    <w:rsid w:val="00AD0C19"/>
    <w:rsid w:val="00AD0CFF"/>
    <w:rsid w:val="00AD0DA4"/>
    <w:rsid w:val="00AD0EC0"/>
    <w:rsid w:val="00AD0FED"/>
    <w:rsid w:val="00AD17B1"/>
    <w:rsid w:val="00AD1987"/>
    <w:rsid w:val="00AD1BDC"/>
    <w:rsid w:val="00AD2E9B"/>
    <w:rsid w:val="00AD341A"/>
    <w:rsid w:val="00AD362E"/>
    <w:rsid w:val="00AD389B"/>
    <w:rsid w:val="00AD3B2F"/>
    <w:rsid w:val="00AD3C5B"/>
    <w:rsid w:val="00AD3F46"/>
    <w:rsid w:val="00AD40E2"/>
    <w:rsid w:val="00AD4324"/>
    <w:rsid w:val="00AD445A"/>
    <w:rsid w:val="00AD45D5"/>
    <w:rsid w:val="00AD48B4"/>
    <w:rsid w:val="00AD4CA3"/>
    <w:rsid w:val="00AD4E60"/>
    <w:rsid w:val="00AD4E96"/>
    <w:rsid w:val="00AD5A25"/>
    <w:rsid w:val="00AD5B75"/>
    <w:rsid w:val="00AD6706"/>
    <w:rsid w:val="00AD6B1A"/>
    <w:rsid w:val="00AD6C95"/>
    <w:rsid w:val="00AD7488"/>
    <w:rsid w:val="00AD7C18"/>
    <w:rsid w:val="00AD7FDC"/>
    <w:rsid w:val="00AE0372"/>
    <w:rsid w:val="00AE0643"/>
    <w:rsid w:val="00AE0988"/>
    <w:rsid w:val="00AE1226"/>
    <w:rsid w:val="00AE151D"/>
    <w:rsid w:val="00AE1985"/>
    <w:rsid w:val="00AE1B31"/>
    <w:rsid w:val="00AE1C29"/>
    <w:rsid w:val="00AE1EFC"/>
    <w:rsid w:val="00AE23EE"/>
    <w:rsid w:val="00AE2684"/>
    <w:rsid w:val="00AE2FB8"/>
    <w:rsid w:val="00AE39A6"/>
    <w:rsid w:val="00AE427B"/>
    <w:rsid w:val="00AE44DB"/>
    <w:rsid w:val="00AE4846"/>
    <w:rsid w:val="00AE4B9F"/>
    <w:rsid w:val="00AE4BD4"/>
    <w:rsid w:val="00AE4CC8"/>
    <w:rsid w:val="00AE4CD5"/>
    <w:rsid w:val="00AE4D1E"/>
    <w:rsid w:val="00AE4EC5"/>
    <w:rsid w:val="00AE5498"/>
    <w:rsid w:val="00AE67D9"/>
    <w:rsid w:val="00AE6D50"/>
    <w:rsid w:val="00AE7463"/>
    <w:rsid w:val="00AE75F4"/>
    <w:rsid w:val="00AE771C"/>
    <w:rsid w:val="00AE7EDE"/>
    <w:rsid w:val="00AF0446"/>
    <w:rsid w:val="00AF0750"/>
    <w:rsid w:val="00AF0821"/>
    <w:rsid w:val="00AF0921"/>
    <w:rsid w:val="00AF0BF1"/>
    <w:rsid w:val="00AF15DC"/>
    <w:rsid w:val="00AF1674"/>
    <w:rsid w:val="00AF1760"/>
    <w:rsid w:val="00AF19C1"/>
    <w:rsid w:val="00AF1BD4"/>
    <w:rsid w:val="00AF1D59"/>
    <w:rsid w:val="00AF1D8B"/>
    <w:rsid w:val="00AF23AF"/>
    <w:rsid w:val="00AF28C5"/>
    <w:rsid w:val="00AF2971"/>
    <w:rsid w:val="00AF2D06"/>
    <w:rsid w:val="00AF2E8D"/>
    <w:rsid w:val="00AF32A6"/>
    <w:rsid w:val="00AF32F7"/>
    <w:rsid w:val="00AF3AAC"/>
    <w:rsid w:val="00AF3B2B"/>
    <w:rsid w:val="00AF408B"/>
    <w:rsid w:val="00AF4474"/>
    <w:rsid w:val="00AF45FD"/>
    <w:rsid w:val="00AF4C6D"/>
    <w:rsid w:val="00AF4D76"/>
    <w:rsid w:val="00AF4FD1"/>
    <w:rsid w:val="00AF5432"/>
    <w:rsid w:val="00AF55AB"/>
    <w:rsid w:val="00AF5A1D"/>
    <w:rsid w:val="00AF5BF1"/>
    <w:rsid w:val="00AF5ED1"/>
    <w:rsid w:val="00AF5F9F"/>
    <w:rsid w:val="00AF607B"/>
    <w:rsid w:val="00AF6378"/>
    <w:rsid w:val="00AF652F"/>
    <w:rsid w:val="00AF69CB"/>
    <w:rsid w:val="00AF6B65"/>
    <w:rsid w:val="00AF716C"/>
    <w:rsid w:val="00AF7280"/>
    <w:rsid w:val="00AF778D"/>
    <w:rsid w:val="00AF78A2"/>
    <w:rsid w:val="00AF78EF"/>
    <w:rsid w:val="00AF7A31"/>
    <w:rsid w:val="00AF7A67"/>
    <w:rsid w:val="00AF7F80"/>
    <w:rsid w:val="00B0069C"/>
    <w:rsid w:val="00B00A35"/>
    <w:rsid w:val="00B00BBC"/>
    <w:rsid w:val="00B01333"/>
    <w:rsid w:val="00B0143C"/>
    <w:rsid w:val="00B01731"/>
    <w:rsid w:val="00B01AD3"/>
    <w:rsid w:val="00B01D5B"/>
    <w:rsid w:val="00B0256B"/>
    <w:rsid w:val="00B02637"/>
    <w:rsid w:val="00B02AD7"/>
    <w:rsid w:val="00B0338A"/>
    <w:rsid w:val="00B03991"/>
    <w:rsid w:val="00B03D3E"/>
    <w:rsid w:val="00B03F13"/>
    <w:rsid w:val="00B0455F"/>
    <w:rsid w:val="00B04792"/>
    <w:rsid w:val="00B05198"/>
    <w:rsid w:val="00B054B5"/>
    <w:rsid w:val="00B05A0D"/>
    <w:rsid w:val="00B0676E"/>
    <w:rsid w:val="00B0690F"/>
    <w:rsid w:val="00B06AD2"/>
    <w:rsid w:val="00B07022"/>
    <w:rsid w:val="00B07164"/>
    <w:rsid w:val="00B07282"/>
    <w:rsid w:val="00B07519"/>
    <w:rsid w:val="00B0751C"/>
    <w:rsid w:val="00B0767A"/>
    <w:rsid w:val="00B07771"/>
    <w:rsid w:val="00B07882"/>
    <w:rsid w:val="00B1050A"/>
    <w:rsid w:val="00B10786"/>
    <w:rsid w:val="00B108AD"/>
    <w:rsid w:val="00B10B7B"/>
    <w:rsid w:val="00B10DC6"/>
    <w:rsid w:val="00B1130B"/>
    <w:rsid w:val="00B118FC"/>
    <w:rsid w:val="00B11F20"/>
    <w:rsid w:val="00B11FE0"/>
    <w:rsid w:val="00B121E9"/>
    <w:rsid w:val="00B12967"/>
    <w:rsid w:val="00B1296F"/>
    <w:rsid w:val="00B12AE0"/>
    <w:rsid w:val="00B12B88"/>
    <w:rsid w:val="00B13371"/>
    <w:rsid w:val="00B1350A"/>
    <w:rsid w:val="00B13607"/>
    <w:rsid w:val="00B13882"/>
    <w:rsid w:val="00B13CB0"/>
    <w:rsid w:val="00B13F65"/>
    <w:rsid w:val="00B1476E"/>
    <w:rsid w:val="00B14FC3"/>
    <w:rsid w:val="00B15184"/>
    <w:rsid w:val="00B154B4"/>
    <w:rsid w:val="00B15602"/>
    <w:rsid w:val="00B15841"/>
    <w:rsid w:val="00B16625"/>
    <w:rsid w:val="00B16730"/>
    <w:rsid w:val="00B16775"/>
    <w:rsid w:val="00B16F98"/>
    <w:rsid w:val="00B170C5"/>
    <w:rsid w:val="00B17279"/>
    <w:rsid w:val="00B17294"/>
    <w:rsid w:val="00B1744F"/>
    <w:rsid w:val="00B176FC"/>
    <w:rsid w:val="00B1774C"/>
    <w:rsid w:val="00B177C8"/>
    <w:rsid w:val="00B17D0C"/>
    <w:rsid w:val="00B17F6E"/>
    <w:rsid w:val="00B20382"/>
    <w:rsid w:val="00B204FC"/>
    <w:rsid w:val="00B206B9"/>
    <w:rsid w:val="00B210A0"/>
    <w:rsid w:val="00B214E9"/>
    <w:rsid w:val="00B21511"/>
    <w:rsid w:val="00B21844"/>
    <w:rsid w:val="00B21A4A"/>
    <w:rsid w:val="00B21B74"/>
    <w:rsid w:val="00B21C39"/>
    <w:rsid w:val="00B21D89"/>
    <w:rsid w:val="00B21E08"/>
    <w:rsid w:val="00B21FD0"/>
    <w:rsid w:val="00B2240A"/>
    <w:rsid w:val="00B224AF"/>
    <w:rsid w:val="00B225ED"/>
    <w:rsid w:val="00B22926"/>
    <w:rsid w:val="00B22F67"/>
    <w:rsid w:val="00B231D9"/>
    <w:rsid w:val="00B23312"/>
    <w:rsid w:val="00B2336A"/>
    <w:rsid w:val="00B23653"/>
    <w:rsid w:val="00B23BEB"/>
    <w:rsid w:val="00B23D9D"/>
    <w:rsid w:val="00B23EB6"/>
    <w:rsid w:val="00B23F85"/>
    <w:rsid w:val="00B2406C"/>
    <w:rsid w:val="00B24368"/>
    <w:rsid w:val="00B24576"/>
    <w:rsid w:val="00B24C4C"/>
    <w:rsid w:val="00B24E5E"/>
    <w:rsid w:val="00B24F04"/>
    <w:rsid w:val="00B24FA1"/>
    <w:rsid w:val="00B25753"/>
    <w:rsid w:val="00B25813"/>
    <w:rsid w:val="00B25E6E"/>
    <w:rsid w:val="00B25EE0"/>
    <w:rsid w:val="00B2638B"/>
    <w:rsid w:val="00B265C8"/>
    <w:rsid w:val="00B26A63"/>
    <w:rsid w:val="00B26BEA"/>
    <w:rsid w:val="00B26EDA"/>
    <w:rsid w:val="00B27295"/>
    <w:rsid w:val="00B272D7"/>
    <w:rsid w:val="00B2762A"/>
    <w:rsid w:val="00B2772F"/>
    <w:rsid w:val="00B2781B"/>
    <w:rsid w:val="00B2784C"/>
    <w:rsid w:val="00B27DAA"/>
    <w:rsid w:val="00B3080F"/>
    <w:rsid w:val="00B30DED"/>
    <w:rsid w:val="00B30DEF"/>
    <w:rsid w:val="00B30E8D"/>
    <w:rsid w:val="00B30EBB"/>
    <w:rsid w:val="00B31E84"/>
    <w:rsid w:val="00B324FB"/>
    <w:rsid w:val="00B329CB"/>
    <w:rsid w:val="00B32F25"/>
    <w:rsid w:val="00B3302B"/>
    <w:rsid w:val="00B3312B"/>
    <w:rsid w:val="00B33371"/>
    <w:rsid w:val="00B33B9B"/>
    <w:rsid w:val="00B34070"/>
    <w:rsid w:val="00B345F0"/>
    <w:rsid w:val="00B3471A"/>
    <w:rsid w:val="00B34BC3"/>
    <w:rsid w:val="00B34F09"/>
    <w:rsid w:val="00B35756"/>
    <w:rsid w:val="00B35CE0"/>
    <w:rsid w:val="00B35DAA"/>
    <w:rsid w:val="00B3615A"/>
    <w:rsid w:val="00B36B27"/>
    <w:rsid w:val="00B36F74"/>
    <w:rsid w:val="00B373A5"/>
    <w:rsid w:val="00B37467"/>
    <w:rsid w:val="00B3780C"/>
    <w:rsid w:val="00B37CCD"/>
    <w:rsid w:val="00B40138"/>
    <w:rsid w:val="00B402DF"/>
    <w:rsid w:val="00B4033C"/>
    <w:rsid w:val="00B403C7"/>
    <w:rsid w:val="00B406D1"/>
    <w:rsid w:val="00B40EB1"/>
    <w:rsid w:val="00B4103C"/>
    <w:rsid w:val="00B41216"/>
    <w:rsid w:val="00B41718"/>
    <w:rsid w:val="00B419AA"/>
    <w:rsid w:val="00B425CB"/>
    <w:rsid w:val="00B427BC"/>
    <w:rsid w:val="00B42C05"/>
    <w:rsid w:val="00B42C12"/>
    <w:rsid w:val="00B42CA1"/>
    <w:rsid w:val="00B44455"/>
    <w:rsid w:val="00B44EDB"/>
    <w:rsid w:val="00B450EE"/>
    <w:rsid w:val="00B45512"/>
    <w:rsid w:val="00B456FF"/>
    <w:rsid w:val="00B4590A"/>
    <w:rsid w:val="00B45DE3"/>
    <w:rsid w:val="00B45F8E"/>
    <w:rsid w:val="00B4602B"/>
    <w:rsid w:val="00B46607"/>
    <w:rsid w:val="00B46D99"/>
    <w:rsid w:val="00B4702B"/>
    <w:rsid w:val="00B471F7"/>
    <w:rsid w:val="00B4725B"/>
    <w:rsid w:val="00B47547"/>
    <w:rsid w:val="00B47999"/>
    <w:rsid w:val="00B47C6F"/>
    <w:rsid w:val="00B47CF5"/>
    <w:rsid w:val="00B509A6"/>
    <w:rsid w:val="00B5153B"/>
    <w:rsid w:val="00B51591"/>
    <w:rsid w:val="00B51AAE"/>
    <w:rsid w:val="00B51D38"/>
    <w:rsid w:val="00B51E29"/>
    <w:rsid w:val="00B526B3"/>
    <w:rsid w:val="00B52756"/>
    <w:rsid w:val="00B532E7"/>
    <w:rsid w:val="00B53875"/>
    <w:rsid w:val="00B53A88"/>
    <w:rsid w:val="00B53C0B"/>
    <w:rsid w:val="00B54800"/>
    <w:rsid w:val="00B54B92"/>
    <w:rsid w:val="00B54BCB"/>
    <w:rsid w:val="00B54CCB"/>
    <w:rsid w:val="00B54DD7"/>
    <w:rsid w:val="00B55005"/>
    <w:rsid w:val="00B55A1C"/>
    <w:rsid w:val="00B56D44"/>
    <w:rsid w:val="00B56E7A"/>
    <w:rsid w:val="00B57527"/>
    <w:rsid w:val="00B576D1"/>
    <w:rsid w:val="00B57862"/>
    <w:rsid w:val="00B57AC1"/>
    <w:rsid w:val="00B57D41"/>
    <w:rsid w:val="00B6066A"/>
    <w:rsid w:val="00B60C7B"/>
    <w:rsid w:val="00B60E6C"/>
    <w:rsid w:val="00B60EB3"/>
    <w:rsid w:val="00B6112D"/>
    <w:rsid w:val="00B613D1"/>
    <w:rsid w:val="00B61F53"/>
    <w:rsid w:val="00B61FB8"/>
    <w:rsid w:val="00B62516"/>
    <w:rsid w:val="00B625C7"/>
    <w:rsid w:val="00B627F0"/>
    <w:rsid w:val="00B62A42"/>
    <w:rsid w:val="00B62E6B"/>
    <w:rsid w:val="00B63088"/>
    <w:rsid w:val="00B63151"/>
    <w:rsid w:val="00B631BE"/>
    <w:rsid w:val="00B63423"/>
    <w:rsid w:val="00B63676"/>
    <w:rsid w:val="00B636E8"/>
    <w:rsid w:val="00B63C4F"/>
    <w:rsid w:val="00B63F9E"/>
    <w:rsid w:val="00B6406C"/>
    <w:rsid w:val="00B64456"/>
    <w:rsid w:val="00B64632"/>
    <w:rsid w:val="00B6481A"/>
    <w:rsid w:val="00B64A82"/>
    <w:rsid w:val="00B65292"/>
    <w:rsid w:val="00B65558"/>
    <w:rsid w:val="00B66205"/>
    <w:rsid w:val="00B66A18"/>
    <w:rsid w:val="00B66F02"/>
    <w:rsid w:val="00B675B4"/>
    <w:rsid w:val="00B67654"/>
    <w:rsid w:val="00B678F1"/>
    <w:rsid w:val="00B705AA"/>
    <w:rsid w:val="00B708F2"/>
    <w:rsid w:val="00B70BAF"/>
    <w:rsid w:val="00B7100E"/>
    <w:rsid w:val="00B71017"/>
    <w:rsid w:val="00B71282"/>
    <w:rsid w:val="00B71407"/>
    <w:rsid w:val="00B718ED"/>
    <w:rsid w:val="00B71A36"/>
    <w:rsid w:val="00B71CBC"/>
    <w:rsid w:val="00B71E00"/>
    <w:rsid w:val="00B725AD"/>
    <w:rsid w:val="00B72924"/>
    <w:rsid w:val="00B72971"/>
    <w:rsid w:val="00B729DF"/>
    <w:rsid w:val="00B72F3C"/>
    <w:rsid w:val="00B72F83"/>
    <w:rsid w:val="00B73471"/>
    <w:rsid w:val="00B73BC8"/>
    <w:rsid w:val="00B73C3E"/>
    <w:rsid w:val="00B73D8B"/>
    <w:rsid w:val="00B7409F"/>
    <w:rsid w:val="00B744E2"/>
    <w:rsid w:val="00B74762"/>
    <w:rsid w:val="00B7510D"/>
    <w:rsid w:val="00B7521A"/>
    <w:rsid w:val="00B7566C"/>
    <w:rsid w:val="00B756D9"/>
    <w:rsid w:val="00B75B64"/>
    <w:rsid w:val="00B75EC7"/>
    <w:rsid w:val="00B762ED"/>
    <w:rsid w:val="00B76824"/>
    <w:rsid w:val="00B76A1A"/>
    <w:rsid w:val="00B76AAC"/>
    <w:rsid w:val="00B76B66"/>
    <w:rsid w:val="00B76CB0"/>
    <w:rsid w:val="00B76CBB"/>
    <w:rsid w:val="00B76DDF"/>
    <w:rsid w:val="00B7706C"/>
    <w:rsid w:val="00B7709D"/>
    <w:rsid w:val="00B770B7"/>
    <w:rsid w:val="00B77344"/>
    <w:rsid w:val="00B775F0"/>
    <w:rsid w:val="00B777FC"/>
    <w:rsid w:val="00B77D96"/>
    <w:rsid w:val="00B77E40"/>
    <w:rsid w:val="00B8001E"/>
    <w:rsid w:val="00B807DB"/>
    <w:rsid w:val="00B80F61"/>
    <w:rsid w:val="00B80F9D"/>
    <w:rsid w:val="00B81702"/>
    <w:rsid w:val="00B81E56"/>
    <w:rsid w:val="00B82245"/>
    <w:rsid w:val="00B8246C"/>
    <w:rsid w:val="00B82704"/>
    <w:rsid w:val="00B82718"/>
    <w:rsid w:val="00B82EB0"/>
    <w:rsid w:val="00B832DA"/>
    <w:rsid w:val="00B836AA"/>
    <w:rsid w:val="00B83D45"/>
    <w:rsid w:val="00B83F00"/>
    <w:rsid w:val="00B83F5A"/>
    <w:rsid w:val="00B84846"/>
    <w:rsid w:val="00B84ED0"/>
    <w:rsid w:val="00B852DD"/>
    <w:rsid w:val="00B85347"/>
    <w:rsid w:val="00B85402"/>
    <w:rsid w:val="00B859D8"/>
    <w:rsid w:val="00B86D1B"/>
    <w:rsid w:val="00B87DEE"/>
    <w:rsid w:val="00B903CC"/>
    <w:rsid w:val="00B90A0E"/>
    <w:rsid w:val="00B90A31"/>
    <w:rsid w:val="00B90ADF"/>
    <w:rsid w:val="00B90C40"/>
    <w:rsid w:val="00B90EED"/>
    <w:rsid w:val="00B9124F"/>
    <w:rsid w:val="00B9136C"/>
    <w:rsid w:val="00B9137C"/>
    <w:rsid w:val="00B9138C"/>
    <w:rsid w:val="00B91D84"/>
    <w:rsid w:val="00B92059"/>
    <w:rsid w:val="00B92518"/>
    <w:rsid w:val="00B92715"/>
    <w:rsid w:val="00B92C01"/>
    <w:rsid w:val="00B92C1B"/>
    <w:rsid w:val="00B930F4"/>
    <w:rsid w:val="00B935FA"/>
    <w:rsid w:val="00B943CE"/>
    <w:rsid w:val="00B94765"/>
    <w:rsid w:val="00B947B3"/>
    <w:rsid w:val="00B9482E"/>
    <w:rsid w:val="00B94A32"/>
    <w:rsid w:val="00B94AA0"/>
    <w:rsid w:val="00B9504A"/>
    <w:rsid w:val="00B95251"/>
    <w:rsid w:val="00B956AD"/>
    <w:rsid w:val="00B95B76"/>
    <w:rsid w:val="00B95DA2"/>
    <w:rsid w:val="00B95DD2"/>
    <w:rsid w:val="00B96186"/>
    <w:rsid w:val="00B96391"/>
    <w:rsid w:val="00B96489"/>
    <w:rsid w:val="00B96558"/>
    <w:rsid w:val="00B965B5"/>
    <w:rsid w:val="00B966DC"/>
    <w:rsid w:val="00B96783"/>
    <w:rsid w:val="00B96934"/>
    <w:rsid w:val="00B96CA3"/>
    <w:rsid w:val="00B96E5A"/>
    <w:rsid w:val="00B96E90"/>
    <w:rsid w:val="00B9713D"/>
    <w:rsid w:val="00B97451"/>
    <w:rsid w:val="00B97613"/>
    <w:rsid w:val="00B97B1D"/>
    <w:rsid w:val="00B97B1F"/>
    <w:rsid w:val="00B97D1A"/>
    <w:rsid w:val="00BA016E"/>
    <w:rsid w:val="00BA098C"/>
    <w:rsid w:val="00BA09DF"/>
    <w:rsid w:val="00BA09F2"/>
    <w:rsid w:val="00BA0CC4"/>
    <w:rsid w:val="00BA0F5C"/>
    <w:rsid w:val="00BA1063"/>
    <w:rsid w:val="00BA10C8"/>
    <w:rsid w:val="00BA11D3"/>
    <w:rsid w:val="00BA15C8"/>
    <w:rsid w:val="00BA275D"/>
    <w:rsid w:val="00BA4838"/>
    <w:rsid w:val="00BA5098"/>
    <w:rsid w:val="00BA513B"/>
    <w:rsid w:val="00BA57EC"/>
    <w:rsid w:val="00BA62A5"/>
    <w:rsid w:val="00BA660F"/>
    <w:rsid w:val="00BA66A6"/>
    <w:rsid w:val="00BA66DA"/>
    <w:rsid w:val="00BA6929"/>
    <w:rsid w:val="00BA6A41"/>
    <w:rsid w:val="00BA6D42"/>
    <w:rsid w:val="00BA7016"/>
    <w:rsid w:val="00BA7201"/>
    <w:rsid w:val="00BA7345"/>
    <w:rsid w:val="00BA7537"/>
    <w:rsid w:val="00BA76C5"/>
    <w:rsid w:val="00BA7810"/>
    <w:rsid w:val="00BA7C87"/>
    <w:rsid w:val="00BA7DCD"/>
    <w:rsid w:val="00BB0014"/>
    <w:rsid w:val="00BB00DE"/>
    <w:rsid w:val="00BB0446"/>
    <w:rsid w:val="00BB05FB"/>
    <w:rsid w:val="00BB0B6E"/>
    <w:rsid w:val="00BB0FD6"/>
    <w:rsid w:val="00BB1AFD"/>
    <w:rsid w:val="00BB1CAC"/>
    <w:rsid w:val="00BB1CBC"/>
    <w:rsid w:val="00BB1DCD"/>
    <w:rsid w:val="00BB2198"/>
    <w:rsid w:val="00BB2300"/>
    <w:rsid w:val="00BB2630"/>
    <w:rsid w:val="00BB29F2"/>
    <w:rsid w:val="00BB34DC"/>
    <w:rsid w:val="00BB376D"/>
    <w:rsid w:val="00BB3A85"/>
    <w:rsid w:val="00BB3B3D"/>
    <w:rsid w:val="00BB423D"/>
    <w:rsid w:val="00BB4412"/>
    <w:rsid w:val="00BB4631"/>
    <w:rsid w:val="00BB4AAF"/>
    <w:rsid w:val="00BB4E15"/>
    <w:rsid w:val="00BB4EC0"/>
    <w:rsid w:val="00BB5127"/>
    <w:rsid w:val="00BB53C6"/>
    <w:rsid w:val="00BB5471"/>
    <w:rsid w:val="00BB5480"/>
    <w:rsid w:val="00BB5B7E"/>
    <w:rsid w:val="00BB5F10"/>
    <w:rsid w:val="00BB6542"/>
    <w:rsid w:val="00BB69D8"/>
    <w:rsid w:val="00BB6A37"/>
    <w:rsid w:val="00BB76C5"/>
    <w:rsid w:val="00BB7B0C"/>
    <w:rsid w:val="00BB7D58"/>
    <w:rsid w:val="00BC000F"/>
    <w:rsid w:val="00BC002B"/>
    <w:rsid w:val="00BC0B98"/>
    <w:rsid w:val="00BC0DC4"/>
    <w:rsid w:val="00BC1015"/>
    <w:rsid w:val="00BC12BF"/>
    <w:rsid w:val="00BC130C"/>
    <w:rsid w:val="00BC1456"/>
    <w:rsid w:val="00BC173C"/>
    <w:rsid w:val="00BC1841"/>
    <w:rsid w:val="00BC18DD"/>
    <w:rsid w:val="00BC1B11"/>
    <w:rsid w:val="00BC1C00"/>
    <w:rsid w:val="00BC1E05"/>
    <w:rsid w:val="00BC27B8"/>
    <w:rsid w:val="00BC2AC9"/>
    <w:rsid w:val="00BC2CC4"/>
    <w:rsid w:val="00BC2CC5"/>
    <w:rsid w:val="00BC2F6C"/>
    <w:rsid w:val="00BC3C76"/>
    <w:rsid w:val="00BC3F3D"/>
    <w:rsid w:val="00BC3F70"/>
    <w:rsid w:val="00BC432D"/>
    <w:rsid w:val="00BC439B"/>
    <w:rsid w:val="00BC49E6"/>
    <w:rsid w:val="00BC4C16"/>
    <w:rsid w:val="00BC4DC6"/>
    <w:rsid w:val="00BC4F34"/>
    <w:rsid w:val="00BC5A40"/>
    <w:rsid w:val="00BC5CDF"/>
    <w:rsid w:val="00BC6157"/>
    <w:rsid w:val="00BC6325"/>
    <w:rsid w:val="00BC663D"/>
    <w:rsid w:val="00BC66C4"/>
    <w:rsid w:val="00BC6733"/>
    <w:rsid w:val="00BC6AB9"/>
    <w:rsid w:val="00BC6D2E"/>
    <w:rsid w:val="00BC6DE6"/>
    <w:rsid w:val="00BC7043"/>
    <w:rsid w:val="00BC71B8"/>
    <w:rsid w:val="00BC75C8"/>
    <w:rsid w:val="00BC760B"/>
    <w:rsid w:val="00BC76B4"/>
    <w:rsid w:val="00BC7A6A"/>
    <w:rsid w:val="00BC7B2E"/>
    <w:rsid w:val="00BC7ED2"/>
    <w:rsid w:val="00BD06EF"/>
    <w:rsid w:val="00BD0C5C"/>
    <w:rsid w:val="00BD0F9B"/>
    <w:rsid w:val="00BD12D9"/>
    <w:rsid w:val="00BD15BD"/>
    <w:rsid w:val="00BD1745"/>
    <w:rsid w:val="00BD1941"/>
    <w:rsid w:val="00BD195E"/>
    <w:rsid w:val="00BD1AFB"/>
    <w:rsid w:val="00BD1B7F"/>
    <w:rsid w:val="00BD228E"/>
    <w:rsid w:val="00BD2CA3"/>
    <w:rsid w:val="00BD2FB7"/>
    <w:rsid w:val="00BD326E"/>
    <w:rsid w:val="00BD3FCB"/>
    <w:rsid w:val="00BD4BE5"/>
    <w:rsid w:val="00BD4D69"/>
    <w:rsid w:val="00BD513A"/>
    <w:rsid w:val="00BD55E4"/>
    <w:rsid w:val="00BD5667"/>
    <w:rsid w:val="00BD56D4"/>
    <w:rsid w:val="00BD5B56"/>
    <w:rsid w:val="00BD5E21"/>
    <w:rsid w:val="00BD650E"/>
    <w:rsid w:val="00BD6770"/>
    <w:rsid w:val="00BD6DF7"/>
    <w:rsid w:val="00BD6EFE"/>
    <w:rsid w:val="00BD7099"/>
    <w:rsid w:val="00BD7140"/>
    <w:rsid w:val="00BD72B7"/>
    <w:rsid w:val="00BD732F"/>
    <w:rsid w:val="00BD75A0"/>
    <w:rsid w:val="00BD7BAE"/>
    <w:rsid w:val="00BE0001"/>
    <w:rsid w:val="00BE01A6"/>
    <w:rsid w:val="00BE022F"/>
    <w:rsid w:val="00BE070C"/>
    <w:rsid w:val="00BE073A"/>
    <w:rsid w:val="00BE09E1"/>
    <w:rsid w:val="00BE1221"/>
    <w:rsid w:val="00BE133F"/>
    <w:rsid w:val="00BE15C0"/>
    <w:rsid w:val="00BE180D"/>
    <w:rsid w:val="00BE205A"/>
    <w:rsid w:val="00BE2A68"/>
    <w:rsid w:val="00BE2B6A"/>
    <w:rsid w:val="00BE3024"/>
    <w:rsid w:val="00BE313F"/>
    <w:rsid w:val="00BE3157"/>
    <w:rsid w:val="00BE359C"/>
    <w:rsid w:val="00BE387C"/>
    <w:rsid w:val="00BE39A3"/>
    <w:rsid w:val="00BE3DFF"/>
    <w:rsid w:val="00BE3EE1"/>
    <w:rsid w:val="00BE42E1"/>
    <w:rsid w:val="00BE4991"/>
    <w:rsid w:val="00BE4C4E"/>
    <w:rsid w:val="00BE5254"/>
    <w:rsid w:val="00BE56D3"/>
    <w:rsid w:val="00BE596B"/>
    <w:rsid w:val="00BE59E5"/>
    <w:rsid w:val="00BE5AB4"/>
    <w:rsid w:val="00BE5C78"/>
    <w:rsid w:val="00BE5E14"/>
    <w:rsid w:val="00BE5FA8"/>
    <w:rsid w:val="00BE6266"/>
    <w:rsid w:val="00BE65A3"/>
    <w:rsid w:val="00BE6683"/>
    <w:rsid w:val="00BE6E22"/>
    <w:rsid w:val="00BE709A"/>
    <w:rsid w:val="00BE7110"/>
    <w:rsid w:val="00BE73A5"/>
    <w:rsid w:val="00BE73FA"/>
    <w:rsid w:val="00BE75FE"/>
    <w:rsid w:val="00BE7B2C"/>
    <w:rsid w:val="00BF0CE2"/>
    <w:rsid w:val="00BF1ED4"/>
    <w:rsid w:val="00BF2284"/>
    <w:rsid w:val="00BF262E"/>
    <w:rsid w:val="00BF27C2"/>
    <w:rsid w:val="00BF28BE"/>
    <w:rsid w:val="00BF31D8"/>
    <w:rsid w:val="00BF3815"/>
    <w:rsid w:val="00BF3EFA"/>
    <w:rsid w:val="00BF40D3"/>
    <w:rsid w:val="00BF463A"/>
    <w:rsid w:val="00BF4647"/>
    <w:rsid w:val="00BF4AE4"/>
    <w:rsid w:val="00BF5112"/>
    <w:rsid w:val="00BF544B"/>
    <w:rsid w:val="00BF5BCE"/>
    <w:rsid w:val="00BF5D12"/>
    <w:rsid w:val="00BF6274"/>
    <w:rsid w:val="00BF62AE"/>
    <w:rsid w:val="00BF641E"/>
    <w:rsid w:val="00BF6655"/>
    <w:rsid w:val="00BF684A"/>
    <w:rsid w:val="00BF6888"/>
    <w:rsid w:val="00BF68D9"/>
    <w:rsid w:val="00BF6936"/>
    <w:rsid w:val="00BF6BBE"/>
    <w:rsid w:val="00BF7C22"/>
    <w:rsid w:val="00C00071"/>
    <w:rsid w:val="00C00763"/>
    <w:rsid w:val="00C00AEE"/>
    <w:rsid w:val="00C00CF1"/>
    <w:rsid w:val="00C00F54"/>
    <w:rsid w:val="00C00FA7"/>
    <w:rsid w:val="00C011C7"/>
    <w:rsid w:val="00C0120B"/>
    <w:rsid w:val="00C01AE5"/>
    <w:rsid w:val="00C01B2C"/>
    <w:rsid w:val="00C01CB4"/>
    <w:rsid w:val="00C022EE"/>
    <w:rsid w:val="00C0252A"/>
    <w:rsid w:val="00C029ED"/>
    <w:rsid w:val="00C02D72"/>
    <w:rsid w:val="00C0304C"/>
    <w:rsid w:val="00C03349"/>
    <w:rsid w:val="00C03367"/>
    <w:rsid w:val="00C03764"/>
    <w:rsid w:val="00C0395E"/>
    <w:rsid w:val="00C03D66"/>
    <w:rsid w:val="00C03E92"/>
    <w:rsid w:val="00C03F23"/>
    <w:rsid w:val="00C04216"/>
    <w:rsid w:val="00C043D9"/>
    <w:rsid w:val="00C0455C"/>
    <w:rsid w:val="00C04E5E"/>
    <w:rsid w:val="00C0548B"/>
    <w:rsid w:val="00C05E7C"/>
    <w:rsid w:val="00C05F4B"/>
    <w:rsid w:val="00C06487"/>
    <w:rsid w:val="00C069C3"/>
    <w:rsid w:val="00C06BD6"/>
    <w:rsid w:val="00C06C8C"/>
    <w:rsid w:val="00C0718D"/>
    <w:rsid w:val="00C076AA"/>
    <w:rsid w:val="00C07958"/>
    <w:rsid w:val="00C07B5E"/>
    <w:rsid w:val="00C10385"/>
    <w:rsid w:val="00C103E1"/>
    <w:rsid w:val="00C10467"/>
    <w:rsid w:val="00C105F8"/>
    <w:rsid w:val="00C10863"/>
    <w:rsid w:val="00C10DDD"/>
    <w:rsid w:val="00C10FA1"/>
    <w:rsid w:val="00C115B7"/>
    <w:rsid w:val="00C11644"/>
    <w:rsid w:val="00C11665"/>
    <w:rsid w:val="00C1196B"/>
    <w:rsid w:val="00C11D1E"/>
    <w:rsid w:val="00C122B5"/>
    <w:rsid w:val="00C122B8"/>
    <w:rsid w:val="00C129A1"/>
    <w:rsid w:val="00C12C09"/>
    <w:rsid w:val="00C13204"/>
    <w:rsid w:val="00C138B1"/>
    <w:rsid w:val="00C13D67"/>
    <w:rsid w:val="00C142B7"/>
    <w:rsid w:val="00C143F1"/>
    <w:rsid w:val="00C144C9"/>
    <w:rsid w:val="00C14705"/>
    <w:rsid w:val="00C1473D"/>
    <w:rsid w:val="00C14ADD"/>
    <w:rsid w:val="00C15494"/>
    <w:rsid w:val="00C15787"/>
    <w:rsid w:val="00C157BF"/>
    <w:rsid w:val="00C15DAF"/>
    <w:rsid w:val="00C17444"/>
    <w:rsid w:val="00C1769B"/>
    <w:rsid w:val="00C17762"/>
    <w:rsid w:val="00C17D6D"/>
    <w:rsid w:val="00C20418"/>
    <w:rsid w:val="00C20B4D"/>
    <w:rsid w:val="00C20EFC"/>
    <w:rsid w:val="00C21086"/>
    <w:rsid w:val="00C2133F"/>
    <w:rsid w:val="00C21739"/>
    <w:rsid w:val="00C21A7F"/>
    <w:rsid w:val="00C21CEA"/>
    <w:rsid w:val="00C21D01"/>
    <w:rsid w:val="00C21D03"/>
    <w:rsid w:val="00C21FBE"/>
    <w:rsid w:val="00C2244D"/>
    <w:rsid w:val="00C22C1A"/>
    <w:rsid w:val="00C230C0"/>
    <w:rsid w:val="00C2316B"/>
    <w:rsid w:val="00C231B0"/>
    <w:rsid w:val="00C23CC8"/>
    <w:rsid w:val="00C23D92"/>
    <w:rsid w:val="00C24103"/>
    <w:rsid w:val="00C242E1"/>
    <w:rsid w:val="00C24708"/>
    <w:rsid w:val="00C24AE8"/>
    <w:rsid w:val="00C24B85"/>
    <w:rsid w:val="00C24B97"/>
    <w:rsid w:val="00C25037"/>
    <w:rsid w:val="00C2503F"/>
    <w:rsid w:val="00C250B6"/>
    <w:rsid w:val="00C25138"/>
    <w:rsid w:val="00C2530A"/>
    <w:rsid w:val="00C2564B"/>
    <w:rsid w:val="00C261CA"/>
    <w:rsid w:val="00C264BE"/>
    <w:rsid w:val="00C266C7"/>
    <w:rsid w:val="00C267D8"/>
    <w:rsid w:val="00C26A99"/>
    <w:rsid w:val="00C26B0F"/>
    <w:rsid w:val="00C26FA5"/>
    <w:rsid w:val="00C2724D"/>
    <w:rsid w:val="00C27495"/>
    <w:rsid w:val="00C27A41"/>
    <w:rsid w:val="00C27B2B"/>
    <w:rsid w:val="00C30537"/>
    <w:rsid w:val="00C3064A"/>
    <w:rsid w:val="00C30BC8"/>
    <w:rsid w:val="00C3134E"/>
    <w:rsid w:val="00C31829"/>
    <w:rsid w:val="00C31AED"/>
    <w:rsid w:val="00C31AFD"/>
    <w:rsid w:val="00C31C1E"/>
    <w:rsid w:val="00C31C2A"/>
    <w:rsid w:val="00C31CEE"/>
    <w:rsid w:val="00C31E21"/>
    <w:rsid w:val="00C32018"/>
    <w:rsid w:val="00C32149"/>
    <w:rsid w:val="00C32607"/>
    <w:rsid w:val="00C32A10"/>
    <w:rsid w:val="00C32C14"/>
    <w:rsid w:val="00C32E6A"/>
    <w:rsid w:val="00C33155"/>
    <w:rsid w:val="00C3368D"/>
    <w:rsid w:val="00C3377D"/>
    <w:rsid w:val="00C33926"/>
    <w:rsid w:val="00C33A05"/>
    <w:rsid w:val="00C33B37"/>
    <w:rsid w:val="00C34800"/>
    <w:rsid w:val="00C34936"/>
    <w:rsid w:val="00C34B8F"/>
    <w:rsid w:val="00C34D96"/>
    <w:rsid w:val="00C353FD"/>
    <w:rsid w:val="00C356DC"/>
    <w:rsid w:val="00C35835"/>
    <w:rsid w:val="00C35B9C"/>
    <w:rsid w:val="00C35BC9"/>
    <w:rsid w:val="00C35C5C"/>
    <w:rsid w:val="00C35D29"/>
    <w:rsid w:val="00C361C2"/>
    <w:rsid w:val="00C361E9"/>
    <w:rsid w:val="00C36C0D"/>
    <w:rsid w:val="00C36C62"/>
    <w:rsid w:val="00C36E67"/>
    <w:rsid w:val="00C36FFF"/>
    <w:rsid w:val="00C3783B"/>
    <w:rsid w:val="00C37A08"/>
    <w:rsid w:val="00C37DE3"/>
    <w:rsid w:val="00C40490"/>
    <w:rsid w:val="00C4077E"/>
    <w:rsid w:val="00C40808"/>
    <w:rsid w:val="00C408BE"/>
    <w:rsid w:val="00C40979"/>
    <w:rsid w:val="00C40EBC"/>
    <w:rsid w:val="00C4117D"/>
    <w:rsid w:val="00C416E7"/>
    <w:rsid w:val="00C417CD"/>
    <w:rsid w:val="00C41812"/>
    <w:rsid w:val="00C418DD"/>
    <w:rsid w:val="00C41A5B"/>
    <w:rsid w:val="00C420DA"/>
    <w:rsid w:val="00C421C9"/>
    <w:rsid w:val="00C427FE"/>
    <w:rsid w:val="00C429A2"/>
    <w:rsid w:val="00C42D33"/>
    <w:rsid w:val="00C43017"/>
    <w:rsid w:val="00C43133"/>
    <w:rsid w:val="00C4316E"/>
    <w:rsid w:val="00C433EB"/>
    <w:rsid w:val="00C43B69"/>
    <w:rsid w:val="00C4436C"/>
    <w:rsid w:val="00C44804"/>
    <w:rsid w:val="00C4510F"/>
    <w:rsid w:val="00C453DE"/>
    <w:rsid w:val="00C454ED"/>
    <w:rsid w:val="00C45666"/>
    <w:rsid w:val="00C45AF8"/>
    <w:rsid w:val="00C45E39"/>
    <w:rsid w:val="00C462EA"/>
    <w:rsid w:val="00C464E7"/>
    <w:rsid w:val="00C4665D"/>
    <w:rsid w:val="00C46D1F"/>
    <w:rsid w:val="00C46F1A"/>
    <w:rsid w:val="00C47134"/>
    <w:rsid w:val="00C47680"/>
    <w:rsid w:val="00C47738"/>
    <w:rsid w:val="00C502C6"/>
    <w:rsid w:val="00C50590"/>
    <w:rsid w:val="00C506FA"/>
    <w:rsid w:val="00C50A24"/>
    <w:rsid w:val="00C512E7"/>
    <w:rsid w:val="00C519B8"/>
    <w:rsid w:val="00C51E03"/>
    <w:rsid w:val="00C52103"/>
    <w:rsid w:val="00C521DC"/>
    <w:rsid w:val="00C5264D"/>
    <w:rsid w:val="00C5276B"/>
    <w:rsid w:val="00C52A0B"/>
    <w:rsid w:val="00C52EC2"/>
    <w:rsid w:val="00C52F0E"/>
    <w:rsid w:val="00C52F13"/>
    <w:rsid w:val="00C53197"/>
    <w:rsid w:val="00C5404C"/>
    <w:rsid w:val="00C54307"/>
    <w:rsid w:val="00C5433E"/>
    <w:rsid w:val="00C54768"/>
    <w:rsid w:val="00C54DBB"/>
    <w:rsid w:val="00C54E0F"/>
    <w:rsid w:val="00C54E69"/>
    <w:rsid w:val="00C5515F"/>
    <w:rsid w:val="00C55495"/>
    <w:rsid w:val="00C554E0"/>
    <w:rsid w:val="00C55544"/>
    <w:rsid w:val="00C5566C"/>
    <w:rsid w:val="00C559FD"/>
    <w:rsid w:val="00C55C32"/>
    <w:rsid w:val="00C56245"/>
    <w:rsid w:val="00C56324"/>
    <w:rsid w:val="00C564DB"/>
    <w:rsid w:val="00C576E7"/>
    <w:rsid w:val="00C5777C"/>
    <w:rsid w:val="00C5796A"/>
    <w:rsid w:val="00C57D5C"/>
    <w:rsid w:val="00C601FC"/>
    <w:rsid w:val="00C60224"/>
    <w:rsid w:val="00C604FD"/>
    <w:rsid w:val="00C607FE"/>
    <w:rsid w:val="00C609AC"/>
    <w:rsid w:val="00C60C3B"/>
    <w:rsid w:val="00C60CA1"/>
    <w:rsid w:val="00C60ED0"/>
    <w:rsid w:val="00C60FD6"/>
    <w:rsid w:val="00C612CB"/>
    <w:rsid w:val="00C6160C"/>
    <w:rsid w:val="00C61756"/>
    <w:rsid w:val="00C6185A"/>
    <w:rsid w:val="00C61A06"/>
    <w:rsid w:val="00C61E74"/>
    <w:rsid w:val="00C62252"/>
    <w:rsid w:val="00C628AF"/>
    <w:rsid w:val="00C62B70"/>
    <w:rsid w:val="00C62DE0"/>
    <w:rsid w:val="00C62E75"/>
    <w:rsid w:val="00C63613"/>
    <w:rsid w:val="00C636D4"/>
    <w:rsid w:val="00C63892"/>
    <w:rsid w:val="00C6392C"/>
    <w:rsid w:val="00C63937"/>
    <w:rsid w:val="00C6396A"/>
    <w:rsid w:val="00C63D35"/>
    <w:rsid w:val="00C63E16"/>
    <w:rsid w:val="00C63F42"/>
    <w:rsid w:val="00C6457C"/>
    <w:rsid w:val="00C646E2"/>
    <w:rsid w:val="00C64802"/>
    <w:rsid w:val="00C649AE"/>
    <w:rsid w:val="00C64A7A"/>
    <w:rsid w:val="00C65681"/>
    <w:rsid w:val="00C6575E"/>
    <w:rsid w:val="00C65A82"/>
    <w:rsid w:val="00C65B60"/>
    <w:rsid w:val="00C65E41"/>
    <w:rsid w:val="00C65E8A"/>
    <w:rsid w:val="00C661F9"/>
    <w:rsid w:val="00C663CC"/>
    <w:rsid w:val="00C6641D"/>
    <w:rsid w:val="00C66A01"/>
    <w:rsid w:val="00C66DA3"/>
    <w:rsid w:val="00C6743B"/>
    <w:rsid w:val="00C6744B"/>
    <w:rsid w:val="00C676C2"/>
    <w:rsid w:val="00C6773B"/>
    <w:rsid w:val="00C677F8"/>
    <w:rsid w:val="00C67AFA"/>
    <w:rsid w:val="00C67E96"/>
    <w:rsid w:val="00C700C0"/>
    <w:rsid w:val="00C70108"/>
    <w:rsid w:val="00C70842"/>
    <w:rsid w:val="00C7091A"/>
    <w:rsid w:val="00C70AF4"/>
    <w:rsid w:val="00C70B7A"/>
    <w:rsid w:val="00C7192A"/>
    <w:rsid w:val="00C71AB1"/>
    <w:rsid w:val="00C71B90"/>
    <w:rsid w:val="00C71E09"/>
    <w:rsid w:val="00C71ED3"/>
    <w:rsid w:val="00C720C5"/>
    <w:rsid w:val="00C72276"/>
    <w:rsid w:val="00C72291"/>
    <w:rsid w:val="00C723CE"/>
    <w:rsid w:val="00C72726"/>
    <w:rsid w:val="00C7293A"/>
    <w:rsid w:val="00C72E35"/>
    <w:rsid w:val="00C730C6"/>
    <w:rsid w:val="00C7324F"/>
    <w:rsid w:val="00C732EB"/>
    <w:rsid w:val="00C735B8"/>
    <w:rsid w:val="00C73802"/>
    <w:rsid w:val="00C73B33"/>
    <w:rsid w:val="00C74041"/>
    <w:rsid w:val="00C7478F"/>
    <w:rsid w:val="00C74CC3"/>
    <w:rsid w:val="00C74E23"/>
    <w:rsid w:val="00C75671"/>
    <w:rsid w:val="00C75E2C"/>
    <w:rsid w:val="00C76379"/>
    <w:rsid w:val="00C763EF"/>
    <w:rsid w:val="00C765B0"/>
    <w:rsid w:val="00C766D0"/>
    <w:rsid w:val="00C7688D"/>
    <w:rsid w:val="00C76D0D"/>
    <w:rsid w:val="00C76F2C"/>
    <w:rsid w:val="00C76FB6"/>
    <w:rsid w:val="00C77445"/>
    <w:rsid w:val="00C77879"/>
    <w:rsid w:val="00C778DA"/>
    <w:rsid w:val="00C77952"/>
    <w:rsid w:val="00C80331"/>
    <w:rsid w:val="00C807F6"/>
    <w:rsid w:val="00C818CB"/>
    <w:rsid w:val="00C81E32"/>
    <w:rsid w:val="00C8216D"/>
    <w:rsid w:val="00C82610"/>
    <w:rsid w:val="00C828A1"/>
    <w:rsid w:val="00C82AAA"/>
    <w:rsid w:val="00C82EDB"/>
    <w:rsid w:val="00C82F8E"/>
    <w:rsid w:val="00C83384"/>
    <w:rsid w:val="00C8352A"/>
    <w:rsid w:val="00C83F3D"/>
    <w:rsid w:val="00C84343"/>
    <w:rsid w:val="00C84E64"/>
    <w:rsid w:val="00C85157"/>
    <w:rsid w:val="00C851BE"/>
    <w:rsid w:val="00C85606"/>
    <w:rsid w:val="00C85C99"/>
    <w:rsid w:val="00C85E0B"/>
    <w:rsid w:val="00C85ED8"/>
    <w:rsid w:val="00C86204"/>
    <w:rsid w:val="00C86A9A"/>
    <w:rsid w:val="00C86B60"/>
    <w:rsid w:val="00C87241"/>
    <w:rsid w:val="00C873E9"/>
    <w:rsid w:val="00C87706"/>
    <w:rsid w:val="00C877C9"/>
    <w:rsid w:val="00C87B9C"/>
    <w:rsid w:val="00C87F9D"/>
    <w:rsid w:val="00C90283"/>
    <w:rsid w:val="00C904E8"/>
    <w:rsid w:val="00C9061C"/>
    <w:rsid w:val="00C90649"/>
    <w:rsid w:val="00C90F4B"/>
    <w:rsid w:val="00C91014"/>
    <w:rsid w:val="00C91932"/>
    <w:rsid w:val="00C91971"/>
    <w:rsid w:val="00C91C2B"/>
    <w:rsid w:val="00C920A9"/>
    <w:rsid w:val="00C92946"/>
    <w:rsid w:val="00C92978"/>
    <w:rsid w:val="00C92BF7"/>
    <w:rsid w:val="00C92E96"/>
    <w:rsid w:val="00C9327D"/>
    <w:rsid w:val="00C932A1"/>
    <w:rsid w:val="00C9330E"/>
    <w:rsid w:val="00C934C0"/>
    <w:rsid w:val="00C93ADE"/>
    <w:rsid w:val="00C93C2A"/>
    <w:rsid w:val="00C93D9A"/>
    <w:rsid w:val="00C94187"/>
    <w:rsid w:val="00C945F6"/>
    <w:rsid w:val="00C94A79"/>
    <w:rsid w:val="00C94C50"/>
    <w:rsid w:val="00C94C91"/>
    <w:rsid w:val="00C95373"/>
    <w:rsid w:val="00C953F4"/>
    <w:rsid w:val="00C954CE"/>
    <w:rsid w:val="00C956B3"/>
    <w:rsid w:val="00C957AC"/>
    <w:rsid w:val="00C95A7C"/>
    <w:rsid w:val="00C95DA2"/>
    <w:rsid w:val="00C96136"/>
    <w:rsid w:val="00C964C5"/>
    <w:rsid w:val="00C965B9"/>
    <w:rsid w:val="00C96B27"/>
    <w:rsid w:val="00C96C87"/>
    <w:rsid w:val="00C96D4F"/>
    <w:rsid w:val="00C97441"/>
    <w:rsid w:val="00C9765D"/>
    <w:rsid w:val="00C9797A"/>
    <w:rsid w:val="00CA0172"/>
    <w:rsid w:val="00CA031F"/>
    <w:rsid w:val="00CA0BDB"/>
    <w:rsid w:val="00CA10DD"/>
    <w:rsid w:val="00CA1783"/>
    <w:rsid w:val="00CA1B3D"/>
    <w:rsid w:val="00CA1CA9"/>
    <w:rsid w:val="00CA1D6E"/>
    <w:rsid w:val="00CA1E75"/>
    <w:rsid w:val="00CA3012"/>
    <w:rsid w:val="00CA350D"/>
    <w:rsid w:val="00CA3E48"/>
    <w:rsid w:val="00CA3ED9"/>
    <w:rsid w:val="00CA3FE2"/>
    <w:rsid w:val="00CA4226"/>
    <w:rsid w:val="00CA425A"/>
    <w:rsid w:val="00CA42AC"/>
    <w:rsid w:val="00CA49E0"/>
    <w:rsid w:val="00CA4FE5"/>
    <w:rsid w:val="00CA5122"/>
    <w:rsid w:val="00CA5375"/>
    <w:rsid w:val="00CA5460"/>
    <w:rsid w:val="00CA594A"/>
    <w:rsid w:val="00CA5E97"/>
    <w:rsid w:val="00CA605E"/>
    <w:rsid w:val="00CA6561"/>
    <w:rsid w:val="00CA677F"/>
    <w:rsid w:val="00CA6E7C"/>
    <w:rsid w:val="00CA713C"/>
    <w:rsid w:val="00CA7231"/>
    <w:rsid w:val="00CA7579"/>
    <w:rsid w:val="00CA78BA"/>
    <w:rsid w:val="00CA78E6"/>
    <w:rsid w:val="00CA7E65"/>
    <w:rsid w:val="00CB08B2"/>
    <w:rsid w:val="00CB08D5"/>
    <w:rsid w:val="00CB09D2"/>
    <w:rsid w:val="00CB0A7F"/>
    <w:rsid w:val="00CB0D52"/>
    <w:rsid w:val="00CB0D67"/>
    <w:rsid w:val="00CB1059"/>
    <w:rsid w:val="00CB1606"/>
    <w:rsid w:val="00CB163F"/>
    <w:rsid w:val="00CB1C13"/>
    <w:rsid w:val="00CB1C99"/>
    <w:rsid w:val="00CB206B"/>
    <w:rsid w:val="00CB242F"/>
    <w:rsid w:val="00CB249C"/>
    <w:rsid w:val="00CB24DA"/>
    <w:rsid w:val="00CB28A3"/>
    <w:rsid w:val="00CB2AAD"/>
    <w:rsid w:val="00CB308A"/>
    <w:rsid w:val="00CB3B54"/>
    <w:rsid w:val="00CB3CC0"/>
    <w:rsid w:val="00CB3DF4"/>
    <w:rsid w:val="00CB41C3"/>
    <w:rsid w:val="00CB465D"/>
    <w:rsid w:val="00CB46D5"/>
    <w:rsid w:val="00CB4A29"/>
    <w:rsid w:val="00CB4B05"/>
    <w:rsid w:val="00CB571D"/>
    <w:rsid w:val="00CB579F"/>
    <w:rsid w:val="00CB5DFC"/>
    <w:rsid w:val="00CB5FA5"/>
    <w:rsid w:val="00CB604C"/>
    <w:rsid w:val="00CB668E"/>
    <w:rsid w:val="00CB67E4"/>
    <w:rsid w:val="00CB689E"/>
    <w:rsid w:val="00CB6C02"/>
    <w:rsid w:val="00CB6D94"/>
    <w:rsid w:val="00CB6EBA"/>
    <w:rsid w:val="00CB6EFB"/>
    <w:rsid w:val="00CB6FA7"/>
    <w:rsid w:val="00CB6FEC"/>
    <w:rsid w:val="00CB7127"/>
    <w:rsid w:val="00CB7A97"/>
    <w:rsid w:val="00CB7C66"/>
    <w:rsid w:val="00CB7EB4"/>
    <w:rsid w:val="00CC00EF"/>
    <w:rsid w:val="00CC09FA"/>
    <w:rsid w:val="00CC0A51"/>
    <w:rsid w:val="00CC0CB5"/>
    <w:rsid w:val="00CC0DFC"/>
    <w:rsid w:val="00CC0E46"/>
    <w:rsid w:val="00CC10BF"/>
    <w:rsid w:val="00CC10C4"/>
    <w:rsid w:val="00CC132B"/>
    <w:rsid w:val="00CC1513"/>
    <w:rsid w:val="00CC170B"/>
    <w:rsid w:val="00CC1ABB"/>
    <w:rsid w:val="00CC1B6C"/>
    <w:rsid w:val="00CC1B7D"/>
    <w:rsid w:val="00CC1C37"/>
    <w:rsid w:val="00CC2231"/>
    <w:rsid w:val="00CC22FE"/>
    <w:rsid w:val="00CC239B"/>
    <w:rsid w:val="00CC2538"/>
    <w:rsid w:val="00CC26BD"/>
    <w:rsid w:val="00CC28F1"/>
    <w:rsid w:val="00CC2C4C"/>
    <w:rsid w:val="00CC3142"/>
    <w:rsid w:val="00CC3897"/>
    <w:rsid w:val="00CC3B73"/>
    <w:rsid w:val="00CC3BAF"/>
    <w:rsid w:val="00CC3D11"/>
    <w:rsid w:val="00CC3DE9"/>
    <w:rsid w:val="00CC4100"/>
    <w:rsid w:val="00CC4BDC"/>
    <w:rsid w:val="00CC5026"/>
    <w:rsid w:val="00CC5139"/>
    <w:rsid w:val="00CC52A4"/>
    <w:rsid w:val="00CC5402"/>
    <w:rsid w:val="00CC54FE"/>
    <w:rsid w:val="00CC57C0"/>
    <w:rsid w:val="00CC59A7"/>
    <w:rsid w:val="00CC5BA1"/>
    <w:rsid w:val="00CC5E1F"/>
    <w:rsid w:val="00CC66DF"/>
    <w:rsid w:val="00CC7361"/>
    <w:rsid w:val="00CC73B0"/>
    <w:rsid w:val="00CC7571"/>
    <w:rsid w:val="00CC758F"/>
    <w:rsid w:val="00CC779C"/>
    <w:rsid w:val="00CC784B"/>
    <w:rsid w:val="00CC78A8"/>
    <w:rsid w:val="00CC7B38"/>
    <w:rsid w:val="00CC7C54"/>
    <w:rsid w:val="00CC7DEC"/>
    <w:rsid w:val="00CD0722"/>
    <w:rsid w:val="00CD0C1C"/>
    <w:rsid w:val="00CD0EFB"/>
    <w:rsid w:val="00CD15A6"/>
    <w:rsid w:val="00CD1B8D"/>
    <w:rsid w:val="00CD1EE0"/>
    <w:rsid w:val="00CD206F"/>
    <w:rsid w:val="00CD2675"/>
    <w:rsid w:val="00CD2B25"/>
    <w:rsid w:val="00CD2C01"/>
    <w:rsid w:val="00CD2C61"/>
    <w:rsid w:val="00CD2CD6"/>
    <w:rsid w:val="00CD3312"/>
    <w:rsid w:val="00CD337A"/>
    <w:rsid w:val="00CD33A6"/>
    <w:rsid w:val="00CD37C1"/>
    <w:rsid w:val="00CD3873"/>
    <w:rsid w:val="00CD3C2D"/>
    <w:rsid w:val="00CD3D7A"/>
    <w:rsid w:val="00CD3FC4"/>
    <w:rsid w:val="00CD407B"/>
    <w:rsid w:val="00CD461A"/>
    <w:rsid w:val="00CD4816"/>
    <w:rsid w:val="00CD4A04"/>
    <w:rsid w:val="00CD56CD"/>
    <w:rsid w:val="00CD56FF"/>
    <w:rsid w:val="00CD59C6"/>
    <w:rsid w:val="00CD613C"/>
    <w:rsid w:val="00CD659B"/>
    <w:rsid w:val="00CD69FE"/>
    <w:rsid w:val="00CD7548"/>
    <w:rsid w:val="00CD764F"/>
    <w:rsid w:val="00CD774D"/>
    <w:rsid w:val="00CD7A93"/>
    <w:rsid w:val="00CD7D2B"/>
    <w:rsid w:val="00CD7E1B"/>
    <w:rsid w:val="00CD7FD9"/>
    <w:rsid w:val="00CE01EF"/>
    <w:rsid w:val="00CE0556"/>
    <w:rsid w:val="00CE0905"/>
    <w:rsid w:val="00CE124F"/>
    <w:rsid w:val="00CE136F"/>
    <w:rsid w:val="00CE1431"/>
    <w:rsid w:val="00CE160D"/>
    <w:rsid w:val="00CE1657"/>
    <w:rsid w:val="00CE168E"/>
    <w:rsid w:val="00CE1FF9"/>
    <w:rsid w:val="00CE20A6"/>
    <w:rsid w:val="00CE216E"/>
    <w:rsid w:val="00CE221F"/>
    <w:rsid w:val="00CE2239"/>
    <w:rsid w:val="00CE24D3"/>
    <w:rsid w:val="00CE26F4"/>
    <w:rsid w:val="00CE2990"/>
    <w:rsid w:val="00CE2C1F"/>
    <w:rsid w:val="00CE2F19"/>
    <w:rsid w:val="00CE327D"/>
    <w:rsid w:val="00CE3A93"/>
    <w:rsid w:val="00CE3CE0"/>
    <w:rsid w:val="00CE494C"/>
    <w:rsid w:val="00CE49DC"/>
    <w:rsid w:val="00CE541E"/>
    <w:rsid w:val="00CE5586"/>
    <w:rsid w:val="00CE55F3"/>
    <w:rsid w:val="00CE5676"/>
    <w:rsid w:val="00CE5CEF"/>
    <w:rsid w:val="00CE5D1A"/>
    <w:rsid w:val="00CE5EA5"/>
    <w:rsid w:val="00CE6091"/>
    <w:rsid w:val="00CE6995"/>
    <w:rsid w:val="00CE7257"/>
    <w:rsid w:val="00CE7844"/>
    <w:rsid w:val="00CE7968"/>
    <w:rsid w:val="00CE7BF9"/>
    <w:rsid w:val="00CF0439"/>
    <w:rsid w:val="00CF0772"/>
    <w:rsid w:val="00CF0799"/>
    <w:rsid w:val="00CF1343"/>
    <w:rsid w:val="00CF1626"/>
    <w:rsid w:val="00CF228B"/>
    <w:rsid w:val="00CF2322"/>
    <w:rsid w:val="00CF24A0"/>
    <w:rsid w:val="00CF2867"/>
    <w:rsid w:val="00CF2E9C"/>
    <w:rsid w:val="00CF33C1"/>
    <w:rsid w:val="00CF3601"/>
    <w:rsid w:val="00CF3898"/>
    <w:rsid w:val="00CF3B63"/>
    <w:rsid w:val="00CF3BBA"/>
    <w:rsid w:val="00CF3C81"/>
    <w:rsid w:val="00CF3D79"/>
    <w:rsid w:val="00CF4592"/>
    <w:rsid w:val="00CF45A6"/>
    <w:rsid w:val="00CF498B"/>
    <w:rsid w:val="00CF4B0A"/>
    <w:rsid w:val="00CF4B57"/>
    <w:rsid w:val="00CF5044"/>
    <w:rsid w:val="00CF52CA"/>
    <w:rsid w:val="00CF5E8F"/>
    <w:rsid w:val="00CF5F6C"/>
    <w:rsid w:val="00CF6A87"/>
    <w:rsid w:val="00CF6EA2"/>
    <w:rsid w:val="00CF7909"/>
    <w:rsid w:val="00CF7ED5"/>
    <w:rsid w:val="00CF7F28"/>
    <w:rsid w:val="00D003A0"/>
    <w:rsid w:val="00D00733"/>
    <w:rsid w:val="00D007DF"/>
    <w:rsid w:val="00D009D4"/>
    <w:rsid w:val="00D011B5"/>
    <w:rsid w:val="00D01400"/>
    <w:rsid w:val="00D018BA"/>
    <w:rsid w:val="00D01A79"/>
    <w:rsid w:val="00D020D8"/>
    <w:rsid w:val="00D02AE2"/>
    <w:rsid w:val="00D02B11"/>
    <w:rsid w:val="00D034C3"/>
    <w:rsid w:val="00D03ADB"/>
    <w:rsid w:val="00D04445"/>
    <w:rsid w:val="00D05000"/>
    <w:rsid w:val="00D0554E"/>
    <w:rsid w:val="00D05B74"/>
    <w:rsid w:val="00D05E15"/>
    <w:rsid w:val="00D066F0"/>
    <w:rsid w:val="00D067DD"/>
    <w:rsid w:val="00D0734E"/>
    <w:rsid w:val="00D077F3"/>
    <w:rsid w:val="00D079DB"/>
    <w:rsid w:val="00D07A2B"/>
    <w:rsid w:val="00D07C9A"/>
    <w:rsid w:val="00D1073E"/>
    <w:rsid w:val="00D10801"/>
    <w:rsid w:val="00D108A4"/>
    <w:rsid w:val="00D108E2"/>
    <w:rsid w:val="00D10C91"/>
    <w:rsid w:val="00D10CC6"/>
    <w:rsid w:val="00D10F64"/>
    <w:rsid w:val="00D11755"/>
    <w:rsid w:val="00D1184D"/>
    <w:rsid w:val="00D125EE"/>
    <w:rsid w:val="00D12C40"/>
    <w:rsid w:val="00D12F57"/>
    <w:rsid w:val="00D131C4"/>
    <w:rsid w:val="00D13373"/>
    <w:rsid w:val="00D13653"/>
    <w:rsid w:val="00D136E3"/>
    <w:rsid w:val="00D1392A"/>
    <w:rsid w:val="00D139C7"/>
    <w:rsid w:val="00D13C5B"/>
    <w:rsid w:val="00D13DC4"/>
    <w:rsid w:val="00D152CB"/>
    <w:rsid w:val="00D15556"/>
    <w:rsid w:val="00D15818"/>
    <w:rsid w:val="00D15C8A"/>
    <w:rsid w:val="00D1643D"/>
    <w:rsid w:val="00D1650C"/>
    <w:rsid w:val="00D16737"/>
    <w:rsid w:val="00D16885"/>
    <w:rsid w:val="00D169DD"/>
    <w:rsid w:val="00D16A83"/>
    <w:rsid w:val="00D1727F"/>
    <w:rsid w:val="00D1795E"/>
    <w:rsid w:val="00D179A4"/>
    <w:rsid w:val="00D201F5"/>
    <w:rsid w:val="00D203CC"/>
    <w:rsid w:val="00D20B34"/>
    <w:rsid w:val="00D20E21"/>
    <w:rsid w:val="00D20F13"/>
    <w:rsid w:val="00D21796"/>
    <w:rsid w:val="00D22244"/>
    <w:rsid w:val="00D222B9"/>
    <w:rsid w:val="00D2232B"/>
    <w:rsid w:val="00D22383"/>
    <w:rsid w:val="00D228C1"/>
    <w:rsid w:val="00D22AE9"/>
    <w:rsid w:val="00D22C9E"/>
    <w:rsid w:val="00D23122"/>
    <w:rsid w:val="00D23556"/>
    <w:rsid w:val="00D237A4"/>
    <w:rsid w:val="00D246B7"/>
    <w:rsid w:val="00D24DD9"/>
    <w:rsid w:val="00D24E0E"/>
    <w:rsid w:val="00D2528F"/>
    <w:rsid w:val="00D252F2"/>
    <w:rsid w:val="00D2538B"/>
    <w:rsid w:val="00D2552B"/>
    <w:rsid w:val="00D258D9"/>
    <w:rsid w:val="00D25A1D"/>
    <w:rsid w:val="00D25C12"/>
    <w:rsid w:val="00D25D3B"/>
    <w:rsid w:val="00D25D78"/>
    <w:rsid w:val="00D26296"/>
    <w:rsid w:val="00D2657A"/>
    <w:rsid w:val="00D26657"/>
    <w:rsid w:val="00D268E2"/>
    <w:rsid w:val="00D27546"/>
    <w:rsid w:val="00D27C99"/>
    <w:rsid w:val="00D27DC4"/>
    <w:rsid w:val="00D300E2"/>
    <w:rsid w:val="00D30190"/>
    <w:rsid w:val="00D303CB"/>
    <w:rsid w:val="00D304BA"/>
    <w:rsid w:val="00D306B7"/>
    <w:rsid w:val="00D307D6"/>
    <w:rsid w:val="00D30A76"/>
    <w:rsid w:val="00D30FCA"/>
    <w:rsid w:val="00D31036"/>
    <w:rsid w:val="00D311F3"/>
    <w:rsid w:val="00D3132C"/>
    <w:rsid w:val="00D3134A"/>
    <w:rsid w:val="00D31458"/>
    <w:rsid w:val="00D31567"/>
    <w:rsid w:val="00D31738"/>
    <w:rsid w:val="00D31BB9"/>
    <w:rsid w:val="00D31C5B"/>
    <w:rsid w:val="00D31FA6"/>
    <w:rsid w:val="00D32098"/>
    <w:rsid w:val="00D32166"/>
    <w:rsid w:val="00D322EF"/>
    <w:rsid w:val="00D32863"/>
    <w:rsid w:val="00D328AD"/>
    <w:rsid w:val="00D32BA8"/>
    <w:rsid w:val="00D32E13"/>
    <w:rsid w:val="00D32FBE"/>
    <w:rsid w:val="00D3369A"/>
    <w:rsid w:val="00D337F7"/>
    <w:rsid w:val="00D33DC1"/>
    <w:rsid w:val="00D3422D"/>
    <w:rsid w:val="00D34667"/>
    <w:rsid w:val="00D349D5"/>
    <w:rsid w:val="00D34DB5"/>
    <w:rsid w:val="00D35311"/>
    <w:rsid w:val="00D354E8"/>
    <w:rsid w:val="00D356C0"/>
    <w:rsid w:val="00D37387"/>
    <w:rsid w:val="00D37854"/>
    <w:rsid w:val="00D3794B"/>
    <w:rsid w:val="00D379F6"/>
    <w:rsid w:val="00D4029C"/>
    <w:rsid w:val="00D4056C"/>
    <w:rsid w:val="00D40602"/>
    <w:rsid w:val="00D40983"/>
    <w:rsid w:val="00D40A3C"/>
    <w:rsid w:val="00D40D88"/>
    <w:rsid w:val="00D41496"/>
    <w:rsid w:val="00D4165F"/>
    <w:rsid w:val="00D41E28"/>
    <w:rsid w:val="00D41FEC"/>
    <w:rsid w:val="00D4290B"/>
    <w:rsid w:val="00D42A98"/>
    <w:rsid w:val="00D42C2B"/>
    <w:rsid w:val="00D43040"/>
    <w:rsid w:val="00D435EC"/>
    <w:rsid w:val="00D437BC"/>
    <w:rsid w:val="00D43966"/>
    <w:rsid w:val="00D43B2C"/>
    <w:rsid w:val="00D43BC3"/>
    <w:rsid w:val="00D43C02"/>
    <w:rsid w:val="00D43C85"/>
    <w:rsid w:val="00D43D7C"/>
    <w:rsid w:val="00D43F17"/>
    <w:rsid w:val="00D43F6F"/>
    <w:rsid w:val="00D4407F"/>
    <w:rsid w:val="00D44B2F"/>
    <w:rsid w:val="00D44D6E"/>
    <w:rsid w:val="00D45215"/>
    <w:rsid w:val="00D453BF"/>
    <w:rsid w:val="00D4560F"/>
    <w:rsid w:val="00D45789"/>
    <w:rsid w:val="00D458E2"/>
    <w:rsid w:val="00D45B56"/>
    <w:rsid w:val="00D45F90"/>
    <w:rsid w:val="00D4601B"/>
    <w:rsid w:val="00D46077"/>
    <w:rsid w:val="00D460D9"/>
    <w:rsid w:val="00D4629A"/>
    <w:rsid w:val="00D4647B"/>
    <w:rsid w:val="00D46A6C"/>
    <w:rsid w:val="00D46AA2"/>
    <w:rsid w:val="00D46CA9"/>
    <w:rsid w:val="00D4705C"/>
    <w:rsid w:val="00D477EB"/>
    <w:rsid w:val="00D47823"/>
    <w:rsid w:val="00D47CC0"/>
    <w:rsid w:val="00D47FED"/>
    <w:rsid w:val="00D5036E"/>
    <w:rsid w:val="00D506A7"/>
    <w:rsid w:val="00D506B3"/>
    <w:rsid w:val="00D506E5"/>
    <w:rsid w:val="00D50F91"/>
    <w:rsid w:val="00D51FE4"/>
    <w:rsid w:val="00D520E8"/>
    <w:rsid w:val="00D526F1"/>
    <w:rsid w:val="00D5297B"/>
    <w:rsid w:val="00D52D42"/>
    <w:rsid w:val="00D531BE"/>
    <w:rsid w:val="00D5320A"/>
    <w:rsid w:val="00D5339C"/>
    <w:rsid w:val="00D5363E"/>
    <w:rsid w:val="00D538C8"/>
    <w:rsid w:val="00D54067"/>
    <w:rsid w:val="00D54085"/>
    <w:rsid w:val="00D54917"/>
    <w:rsid w:val="00D54E73"/>
    <w:rsid w:val="00D5512D"/>
    <w:rsid w:val="00D552CD"/>
    <w:rsid w:val="00D55423"/>
    <w:rsid w:val="00D55522"/>
    <w:rsid w:val="00D55784"/>
    <w:rsid w:val="00D557D5"/>
    <w:rsid w:val="00D557EA"/>
    <w:rsid w:val="00D55F9F"/>
    <w:rsid w:val="00D563CB"/>
    <w:rsid w:val="00D568FA"/>
    <w:rsid w:val="00D569E1"/>
    <w:rsid w:val="00D56B32"/>
    <w:rsid w:val="00D57078"/>
    <w:rsid w:val="00D577E4"/>
    <w:rsid w:val="00D57AC4"/>
    <w:rsid w:val="00D57EDC"/>
    <w:rsid w:val="00D605BC"/>
    <w:rsid w:val="00D60FB9"/>
    <w:rsid w:val="00D6177B"/>
    <w:rsid w:val="00D61819"/>
    <w:rsid w:val="00D61899"/>
    <w:rsid w:val="00D61D67"/>
    <w:rsid w:val="00D621CB"/>
    <w:rsid w:val="00D6230C"/>
    <w:rsid w:val="00D625A8"/>
    <w:rsid w:val="00D62681"/>
    <w:rsid w:val="00D628B9"/>
    <w:rsid w:val="00D62A31"/>
    <w:rsid w:val="00D62B10"/>
    <w:rsid w:val="00D62B12"/>
    <w:rsid w:val="00D6311A"/>
    <w:rsid w:val="00D63523"/>
    <w:rsid w:val="00D63935"/>
    <w:rsid w:val="00D63D5E"/>
    <w:rsid w:val="00D64595"/>
    <w:rsid w:val="00D64987"/>
    <w:rsid w:val="00D649D4"/>
    <w:rsid w:val="00D64A44"/>
    <w:rsid w:val="00D64C6C"/>
    <w:rsid w:val="00D64E22"/>
    <w:rsid w:val="00D65648"/>
    <w:rsid w:val="00D65A0D"/>
    <w:rsid w:val="00D65B99"/>
    <w:rsid w:val="00D6616B"/>
    <w:rsid w:val="00D665B4"/>
    <w:rsid w:val="00D66D36"/>
    <w:rsid w:val="00D6701F"/>
    <w:rsid w:val="00D6752D"/>
    <w:rsid w:val="00D67554"/>
    <w:rsid w:val="00D67A61"/>
    <w:rsid w:val="00D67D6D"/>
    <w:rsid w:val="00D67E46"/>
    <w:rsid w:val="00D70228"/>
    <w:rsid w:val="00D7036A"/>
    <w:rsid w:val="00D70876"/>
    <w:rsid w:val="00D70AB8"/>
    <w:rsid w:val="00D7114B"/>
    <w:rsid w:val="00D71587"/>
    <w:rsid w:val="00D71788"/>
    <w:rsid w:val="00D71850"/>
    <w:rsid w:val="00D72A21"/>
    <w:rsid w:val="00D72B6B"/>
    <w:rsid w:val="00D7307A"/>
    <w:rsid w:val="00D731B1"/>
    <w:rsid w:val="00D733D2"/>
    <w:rsid w:val="00D734D1"/>
    <w:rsid w:val="00D73AA1"/>
    <w:rsid w:val="00D746E0"/>
    <w:rsid w:val="00D747C1"/>
    <w:rsid w:val="00D74C40"/>
    <w:rsid w:val="00D74CF0"/>
    <w:rsid w:val="00D7518A"/>
    <w:rsid w:val="00D75675"/>
    <w:rsid w:val="00D7596C"/>
    <w:rsid w:val="00D75AC2"/>
    <w:rsid w:val="00D761A5"/>
    <w:rsid w:val="00D76506"/>
    <w:rsid w:val="00D767DF"/>
    <w:rsid w:val="00D769B5"/>
    <w:rsid w:val="00D77054"/>
    <w:rsid w:val="00D772C0"/>
    <w:rsid w:val="00D77625"/>
    <w:rsid w:val="00D77635"/>
    <w:rsid w:val="00D8077C"/>
    <w:rsid w:val="00D80858"/>
    <w:rsid w:val="00D808A1"/>
    <w:rsid w:val="00D808F7"/>
    <w:rsid w:val="00D80E0A"/>
    <w:rsid w:val="00D81B05"/>
    <w:rsid w:val="00D81BA4"/>
    <w:rsid w:val="00D81CAC"/>
    <w:rsid w:val="00D82040"/>
    <w:rsid w:val="00D82546"/>
    <w:rsid w:val="00D82A07"/>
    <w:rsid w:val="00D82FD0"/>
    <w:rsid w:val="00D830B1"/>
    <w:rsid w:val="00D8318C"/>
    <w:rsid w:val="00D8340F"/>
    <w:rsid w:val="00D834EB"/>
    <w:rsid w:val="00D83CC1"/>
    <w:rsid w:val="00D83F0A"/>
    <w:rsid w:val="00D841AA"/>
    <w:rsid w:val="00D84233"/>
    <w:rsid w:val="00D84AF2"/>
    <w:rsid w:val="00D858E8"/>
    <w:rsid w:val="00D85EA8"/>
    <w:rsid w:val="00D860C6"/>
    <w:rsid w:val="00D8611F"/>
    <w:rsid w:val="00D86585"/>
    <w:rsid w:val="00D86D6B"/>
    <w:rsid w:val="00D8774D"/>
    <w:rsid w:val="00D87777"/>
    <w:rsid w:val="00D878B8"/>
    <w:rsid w:val="00D87AA0"/>
    <w:rsid w:val="00D9087A"/>
    <w:rsid w:val="00D9112F"/>
    <w:rsid w:val="00D91180"/>
    <w:rsid w:val="00D91496"/>
    <w:rsid w:val="00D9149D"/>
    <w:rsid w:val="00D91885"/>
    <w:rsid w:val="00D920FA"/>
    <w:rsid w:val="00D92327"/>
    <w:rsid w:val="00D92621"/>
    <w:rsid w:val="00D92634"/>
    <w:rsid w:val="00D9286C"/>
    <w:rsid w:val="00D92AFF"/>
    <w:rsid w:val="00D92CE5"/>
    <w:rsid w:val="00D93726"/>
    <w:rsid w:val="00D939E8"/>
    <w:rsid w:val="00D93C91"/>
    <w:rsid w:val="00D93D6D"/>
    <w:rsid w:val="00D94195"/>
    <w:rsid w:val="00D94447"/>
    <w:rsid w:val="00D94C35"/>
    <w:rsid w:val="00D94C7E"/>
    <w:rsid w:val="00D94EB2"/>
    <w:rsid w:val="00D950B9"/>
    <w:rsid w:val="00D957DE"/>
    <w:rsid w:val="00D95DE8"/>
    <w:rsid w:val="00D96476"/>
    <w:rsid w:val="00D964A2"/>
    <w:rsid w:val="00D96932"/>
    <w:rsid w:val="00D96A91"/>
    <w:rsid w:val="00D96B63"/>
    <w:rsid w:val="00D96CB8"/>
    <w:rsid w:val="00D96EA3"/>
    <w:rsid w:val="00D97087"/>
    <w:rsid w:val="00D973E9"/>
    <w:rsid w:val="00D9744F"/>
    <w:rsid w:val="00D97795"/>
    <w:rsid w:val="00D97A0E"/>
    <w:rsid w:val="00DA0261"/>
    <w:rsid w:val="00DA0710"/>
    <w:rsid w:val="00DA07FA"/>
    <w:rsid w:val="00DA0BD3"/>
    <w:rsid w:val="00DA0BD6"/>
    <w:rsid w:val="00DA0BFC"/>
    <w:rsid w:val="00DA1373"/>
    <w:rsid w:val="00DA13E5"/>
    <w:rsid w:val="00DA1668"/>
    <w:rsid w:val="00DA18D0"/>
    <w:rsid w:val="00DA1A05"/>
    <w:rsid w:val="00DA1ABF"/>
    <w:rsid w:val="00DA2408"/>
    <w:rsid w:val="00DA2447"/>
    <w:rsid w:val="00DA2760"/>
    <w:rsid w:val="00DA282D"/>
    <w:rsid w:val="00DA28FA"/>
    <w:rsid w:val="00DA2DF1"/>
    <w:rsid w:val="00DA2FC2"/>
    <w:rsid w:val="00DA324A"/>
    <w:rsid w:val="00DA3368"/>
    <w:rsid w:val="00DA34E0"/>
    <w:rsid w:val="00DA3A75"/>
    <w:rsid w:val="00DA3D9E"/>
    <w:rsid w:val="00DA3EFE"/>
    <w:rsid w:val="00DA40B4"/>
    <w:rsid w:val="00DA47E0"/>
    <w:rsid w:val="00DA5747"/>
    <w:rsid w:val="00DA5D9C"/>
    <w:rsid w:val="00DA5E3E"/>
    <w:rsid w:val="00DA5EEB"/>
    <w:rsid w:val="00DA5F0C"/>
    <w:rsid w:val="00DA618A"/>
    <w:rsid w:val="00DA61E8"/>
    <w:rsid w:val="00DA6573"/>
    <w:rsid w:val="00DA6CEE"/>
    <w:rsid w:val="00DA6DEE"/>
    <w:rsid w:val="00DA6EEF"/>
    <w:rsid w:val="00DA70A6"/>
    <w:rsid w:val="00DA7389"/>
    <w:rsid w:val="00DA741C"/>
    <w:rsid w:val="00DA745A"/>
    <w:rsid w:val="00DA748E"/>
    <w:rsid w:val="00DA792D"/>
    <w:rsid w:val="00DA7A05"/>
    <w:rsid w:val="00DA7AE2"/>
    <w:rsid w:val="00DA7DB7"/>
    <w:rsid w:val="00DA7DED"/>
    <w:rsid w:val="00DA7F63"/>
    <w:rsid w:val="00DA7F88"/>
    <w:rsid w:val="00DB02A3"/>
    <w:rsid w:val="00DB02BD"/>
    <w:rsid w:val="00DB0579"/>
    <w:rsid w:val="00DB08DA"/>
    <w:rsid w:val="00DB0E93"/>
    <w:rsid w:val="00DB1131"/>
    <w:rsid w:val="00DB1141"/>
    <w:rsid w:val="00DB11C8"/>
    <w:rsid w:val="00DB122F"/>
    <w:rsid w:val="00DB144B"/>
    <w:rsid w:val="00DB17B4"/>
    <w:rsid w:val="00DB1A57"/>
    <w:rsid w:val="00DB1AC1"/>
    <w:rsid w:val="00DB1B3E"/>
    <w:rsid w:val="00DB1D40"/>
    <w:rsid w:val="00DB2674"/>
    <w:rsid w:val="00DB293C"/>
    <w:rsid w:val="00DB2AE7"/>
    <w:rsid w:val="00DB2B02"/>
    <w:rsid w:val="00DB2BF2"/>
    <w:rsid w:val="00DB2C09"/>
    <w:rsid w:val="00DB307C"/>
    <w:rsid w:val="00DB30FA"/>
    <w:rsid w:val="00DB3196"/>
    <w:rsid w:val="00DB31C4"/>
    <w:rsid w:val="00DB3285"/>
    <w:rsid w:val="00DB3358"/>
    <w:rsid w:val="00DB372A"/>
    <w:rsid w:val="00DB38B5"/>
    <w:rsid w:val="00DB3F53"/>
    <w:rsid w:val="00DB4386"/>
    <w:rsid w:val="00DB443C"/>
    <w:rsid w:val="00DB4A07"/>
    <w:rsid w:val="00DB4A92"/>
    <w:rsid w:val="00DB4DFD"/>
    <w:rsid w:val="00DB4ED9"/>
    <w:rsid w:val="00DB4F35"/>
    <w:rsid w:val="00DB59DB"/>
    <w:rsid w:val="00DB5AE9"/>
    <w:rsid w:val="00DB5CA7"/>
    <w:rsid w:val="00DB5F9C"/>
    <w:rsid w:val="00DB64E8"/>
    <w:rsid w:val="00DB6594"/>
    <w:rsid w:val="00DB66CA"/>
    <w:rsid w:val="00DB6E7A"/>
    <w:rsid w:val="00DB6F96"/>
    <w:rsid w:val="00DB7776"/>
    <w:rsid w:val="00DB7E35"/>
    <w:rsid w:val="00DC01AC"/>
    <w:rsid w:val="00DC0322"/>
    <w:rsid w:val="00DC06C2"/>
    <w:rsid w:val="00DC078A"/>
    <w:rsid w:val="00DC08C8"/>
    <w:rsid w:val="00DC0B43"/>
    <w:rsid w:val="00DC0F6C"/>
    <w:rsid w:val="00DC15A8"/>
    <w:rsid w:val="00DC185D"/>
    <w:rsid w:val="00DC189B"/>
    <w:rsid w:val="00DC1BD4"/>
    <w:rsid w:val="00DC1C5A"/>
    <w:rsid w:val="00DC2325"/>
    <w:rsid w:val="00DC2CF2"/>
    <w:rsid w:val="00DC2F4E"/>
    <w:rsid w:val="00DC383A"/>
    <w:rsid w:val="00DC3939"/>
    <w:rsid w:val="00DC3B60"/>
    <w:rsid w:val="00DC45FB"/>
    <w:rsid w:val="00DC460C"/>
    <w:rsid w:val="00DC49AC"/>
    <w:rsid w:val="00DC4DD8"/>
    <w:rsid w:val="00DC4EE0"/>
    <w:rsid w:val="00DC5051"/>
    <w:rsid w:val="00DC51F4"/>
    <w:rsid w:val="00DC54E8"/>
    <w:rsid w:val="00DC6012"/>
    <w:rsid w:val="00DC67A8"/>
    <w:rsid w:val="00DC6CD9"/>
    <w:rsid w:val="00DC6EB2"/>
    <w:rsid w:val="00DC6F0F"/>
    <w:rsid w:val="00DC7007"/>
    <w:rsid w:val="00DC7A70"/>
    <w:rsid w:val="00DC7B69"/>
    <w:rsid w:val="00DC7B9A"/>
    <w:rsid w:val="00DC7C58"/>
    <w:rsid w:val="00DC7FF8"/>
    <w:rsid w:val="00DD0294"/>
    <w:rsid w:val="00DD03E5"/>
    <w:rsid w:val="00DD046F"/>
    <w:rsid w:val="00DD0658"/>
    <w:rsid w:val="00DD07EC"/>
    <w:rsid w:val="00DD08F5"/>
    <w:rsid w:val="00DD0F1E"/>
    <w:rsid w:val="00DD0F8D"/>
    <w:rsid w:val="00DD0F8E"/>
    <w:rsid w:val="00DD12C2"/>
    <w:rsid w:val="00DD1412"/>
    <w:rsid w:val="00DD2671"/>
    <w:rsid w:val="00DD2875"/>
    <w:rsid w:val="00DD2AE9"/>
    <w:rsid w:val="00DD2B0A"/>
    <w:rsid w:val="00DD2F68"/>
    <w:rsid w:val="00DD3097"/>
    <w:rsid w:val="00DD33B4"/>
    <w:rsid w:val="00DD359C"/>
    <w:rsid w:val="00DD366B"/>
    <w:rsid w:val="00DD3A4F"/>
    <w:rsid w:val="00DD3C35"/>
    <w:rsid w:val="00DD3C9E"/>
    <w:rsid w:val="00DD41BD"/>
    <w:rsid w:val="00DD4DAC"/>
    <w:rsid w:val="00DD4F37"/>
    <w:rsid w:val="00DD52E0"/>
    <w:rsid w:val="00DD53DE"/>
    <w:rsid w:val="00DD56FB"/>
    <w:rsid w:val="00DD5A20"/>
    <w:rsid w:val="00DD6A18"/>
    <w:rsid w:val="00DD6AC8"/>
    <w:rsid w:val="00DD6B37"/>
    <w:rsid w:val="00DD75DE"/>
    <w:rsid w:val="00DD7C9A"/>
    <w:rsid w:val="00DE0123"/>
    <w:rsid w:val="00DE033F"/>
    <w:rsid w:val="00DE0568"/>
    <w:rsid w:val="00DE073F"/>
    <w:rsid w:val="00DE0B31"/>
    <w:rsid w:val="00DE0BB8"/>
    <w:rsid w:val="00DE1B95"/>
    <w:rsid w:val="00DE1BBB"/>
    <w:rsid w:val="00DE1C9F"/>
    <w:rsid w:val="00DE1CD0"/>
    <w:rsid w:val="00DE22EB"/>
    <w:rsid w:val="00DE29B2"/>
    <w:rsid w:val="00DE2CDD"/>
    <w:rsid w:val="00DE3146"/>
    <w:rsid w:val="00DE31E5"/>
    <w:rsid w:val="00DE3398"/>
    <w:rsid w:val="00DE33A2"/>
    <w:rsid w:val="00DE3555"/>
    <w:rsid w:val="00DE3750"/>
    <w:rsid w:val="00DE37AF"/>
    <w:rsid w:val="00DE4702"/>
    <w:rsid w:val="00DE4AFF"/>
    <w:rsid w:val="00DE4B10"/>
    <w:rsid w:val="00DE4BA2"/>
    <w:rsid w:val="00DE4EF5"/>
    <w:rsid w:val="00DE52F4"/>
    <w:rsid w:val="00DE5C7A"/>
    <w:rsid w:val="00DE5DEE"/>
    <w:rsid w:val="00DE667E"/>
    <w:rsid w:val="00DE6A79"/>
    <w:rsid w:val="00DE6F25"/>
    <w:rsid w:val="00DE754C"/>
    <w:rsid w:val="00DE794A"/>
    <w:rsid w:val="00DF0384"/>
    <w:rsid w:val="00DF03DF"/>
    <w:rsid w:val="00DF06AB"/>
    <w:rsid w:val="00DF07DC"/>
    <w:rsid w:val="00DF0840"/>
    <w:rsid w:val="00DF09EB"/>
    <w:rsid w:val="00DF0B04"/>
    <w:rsid w:val="00DF0DEB"/>
    <w:rsid w:val="00DF10D9"/>
    <w:rsid w:val="00DF1253"/>
    <w:rsid w:val="00DF143D"/>
    <w:rsid w:val="00DF1873"/>
    <w:rsid w:val="00DF18EC"/>
    <w:rsid w:val="00DF1C7A"/>
    <w:rsid w:val="00DF1F35"/>
    <w:rsid w:val="00DF21C7"/>
    <w:rsid w:val="00DF28A7"/>
    <w:rsid w:val="00DF2EC9"/>
    <w:rsid w:val="00DF2F98"/>
    <w:rsid w:val="00DF372B"/>
    <w:rsid w:val="00DF3E52"/>
    <w:rsid w:val="00DF4207"/>
    <w:rsid w:val="00DF4251"/>
    <w:rsid w:val="00DF4421"/>
    <w:rsid w:val="00DF4766"/>
    <w:rsid w:val="00DF4F40"/>
    <w:rsid w:val="00DF538C"/>
    <w:rsid w:val="00DF551E"/>
    <w:rsid w:val="00DF5A02"/>
    <w:rsid w:val="00DF5CAC"/>
    <w:rsid w:val="00DF5DB5"/>
    <w:rsid w:val="00DF5FF6"/>
    <w:rsid w:val="00DF67E4"/>
    <w:rsid w:val="00DF6EBF"/>
    <w:rsid w:val="00DF6F08"/>
    <w:rsid w:val="00DF6F6B"/>
    <w:rsid w:val="00DF701D"/>
    <w:rsid w:val="00DF7470"/>
    <w:rsid w:val="00DF75C2"/>
    <w:rsid w:val="00DF7B94"/>
    <w:rsid w:val="00E0005F"/>
    <w:rsid w:val="00E0032C"/>
    <w:rsid w:val="00E007E7"/>
    <w:rsid w:val="00E00AA5"/>
    <w:rsid w:val="00E01286"/>
    <w:rsid w:val="00E0131D"/>
    <w:rsid w:val="00E0141D"/>
    <w:rsid w:val="00E01598"/>
    <w:rsid w:val="00E01668"/>
    <w:rsid w:val="00E01C2B"/>
    <w:rsid w:val="00E026F2"/>
    <w:rsid w:val="00E02EFB"/>
    <w:rsid w:val="00E02F37"/>
    <w:rsid w:val="00E03046"/>
    <w:rsid w:val="00E03988"/>
    <w:rsid w:val="00E03E4D"/>
    <w:rsid w:val="00E04A75"/>
    <w:rsid w:val="00E04BF1"/>
    <w:rsid w:val="00E04C45"/>
    <w:rsid w:val="00E0538A"/>
    <w:rsid w:val="00E05565"/>
    <w:rsid w:val="00E055F3"/>
    <w:rsid w:val="00E05698"/>
    <w:rsid w:val="00E056E4"/>
    <w:rsid w:val="00E05731"/>
    <w:rsid w:val="00E06012"/>
    <w:rsid w:val="00E060D3"/>
    <w:rsid w:val="00E06112"/>
    <w:rsid w:val="00E06154"/>
    <w:rsid w:val="00E06E6E"/>
    <w:rsid w:val="00E074DB"/>
    <w:rsid w:val="00E07543"/>
    <w:rsid w:val="00E079FD"/>
    <w:rsid w:val="00E07B11"/>
    <w:rsid w:val="00E07CB2"/>
    <w:rsid w:val="00E109BB"/>
    <w:rsid w:val="00E10AD4"/>
    <w:rsid w:val="00E10C21"/>
    <w:rsid w:val="00E115AB"/>
    <w:rsid w:val="00E11643"/>
    <w:rsid w:val="00E119DC"/>
    <w:rsid w:val="00E123E6"/>
    <w:rsid w:val="00E12508"/>
    <w:rsid w:val="00E1282F"/>
    <w:rsid w:val="00E12DFF"/>
    <w:rsid w:val="00E13212"/>
    <w:rsid w:val="00E13433"/>
    <w:rsid w:val="00E1392B"/>
    <w:rsid w:val="00E141E9"/>
    <w:rsid w:val="00E14AA7"/>
    <w:rsid w:val="00E1540B"/>
    <w:rsid w:val="00E15629"/>
    <w:rsid w:val="00E158A1"/>
    <w:rsid w:val="00E15D28"/>
    <w:rsid w:val="00E1628D"/>
    <w:rsid w:val="00E163C2"/>
    <w:rsid w:val="00E1655C"/>
    <w:rsid w:val="00E165C1"/>
    <w:rsid w:val="00E169FD"/>
    <w:rsid w:val="00E16B22"/>
    <w:rsid w:val="00E171A0"/>
    <w:rsid w:val="00E1788F"/>
    <w:rsid w:val="00E17A01"/>
    <w:rsid w:val="00E17CF1"/>
    <w:rsid w:val="00E17E40"/>
    <w:rsid w:val="00E17E4F"/>
    <w:rsid w:val="00E17F92"/>
    <w:rsid w:val="00E20220"/>
    <w:rsid w:val="00E208F0"/>
    <w:rsid w:val="00E20D7A"/>
    <w:rsid w:val="00E211E8"/>
    <w:rsid w:val="00E21347"/>
    <w:rsid w:val="00E2152E"/>
    <w:rsid w:val="00E2161F"/>
    <w:rsid w:val="00E216E2"/>
    <w:rsid w:val="00E216F5"/>
    <w:rsid w:val="00E21748"/>
    <w:rsid w:val="00E217E9"/>
    <w:rsid w:val="00E21A5B"/>
    <w:rsid w:val="00E21CC9"/>
    <w:rsid w:val="00E21F5D"/>
    <w:rsid w:val="00E2218B"/>
    <w:rsid w:val="00E222C2"/>
    <w:rsid w:val="00E22376"/>
    <w:rsid w:val="00E2258A"/>
    <w:rsid w:val="00E22C0A"/>
    <w:rsid w:val="00E22DB7"/>
    <w:rsid w:val="00E231EE"/>
    <w:rsid w:val="00E23565"/>
    <w:rsid w:val="00E2398C"/>
    <w:rsid w:val="00E23C56"/>
    <w:rsid w:val="00E23CCC"/>
    <w:rsid w:val="00E2402D"/>
    <w:rsid w:val="00E24031"/>
    <w:rsid w:val="00E245DA"/>
    <w:rsid w:val="00E24AE4"/>
    <w:rsid w:val="00E24C81"/>
    <w:rsid w:val="00E255F2"/>
    <w:rsid w:val="00E257A7"/>
    <w:rsid w:val="00E2586E"/>
    <w:rsid w:val="00E259E4"/>
    <w:rsid w:val="00E25B3C"/>
    <w:rsid w:val="00E25C16"/>
    <w:rsid w:val="00E26250"/>
    <w:rsid w:val="00E2662F"/>
    <w:rsid w:val="00E26636"/>
    <w:rsid w:val="00E27BEC"/>
    <w:rsid w:val="00E30729"/>
    <w:rsid w:val="00E30DA3"/>
    <w:rsid w:val="00E30E25"/>
    <w:rsid w:val="00E31278"/>
    <w:rsid w:val="00E31350"/>
    <w:rsid w:val="00E31736"/>
    <w:rsid w:val="00E3180D"/>
    <w:rsid w:val="00E31E00"/>
    <w:rsid w:val="00E31E54"/>
    <w:rsid w:val="00E31FBE"/>
    <w:rsid w:val="00E32348"/>
    <w:rsid w:val="00E32358"/>
    <w:rsid w:val="00E32447"/>
    <w:rsid w:val="00E326C2"/>
    <w:rsid w:val="00E32799"/>
    <w:rsid w:val="00E32962"/>
    <w:rsid w:val="00E3296B"/>
    <w:rsid w:val="00E32BDA"/>
    <w:rsid w:val="00E32CBF"/>
    <w:rsid w:val="00E32D8B"/>
    <w:rsid w:val="00E32DF9"/>
    <w:rsid w:val="00E34216"/>
    <w:rsid w:val="00E34306"/>
    <w:rsid w:val="00E3434C"/>
    <w:rsid w:val="00E345FF"/>
    <w:rsid w:val="00E3468C"/>
    <w:rsid w:val="00E34749"/>
    <w:rsid w:val="00E347DF"/>
    <w:rsid w:val="00E348B7"/>
    <w:rsid w:val="00E34BD8"/>
    <w:rsid w:val="00E34ED2"/>
    <w:rsid w:val="00E35355"/>
    <w:rsid w:val="00E359EC"/>
    <w:rsid w:val="00E35D03"/>
    <w:rsid w:val="00E35EC5"/>
    <w:rsid w:val="00E36116"/>
    <w:rsid w:val="00E36EB2"/>
    <w:rsid w:val="00E36F55"/>
    <w:rsid w:val="00E37070"/>
    <w:rsid w:val="00E3707F"/>
    <w:rsid w:val="00E3725B"/>
    <w:rsid w:val="00E37546"/>
    <w:rsid w:val="00E3777E"/>
    <w:rsid w:val="00E37F3B"/>
    <w:rsid w:val="00E40065"/>
    <w:rsid w:val="00E4079F"/>
    <w:rsid w:val="00E407FD"/>
    <w:rsid w:val="00E408A5"/>
    <w:rsid w:val="00E408EB"/>
    <w:rsid w:val="00E40EBB"/>
    <w:rsid w:val="00E40F82"/>
    <w:rsid w:val="00E41232"/>
    <w:rsid w:val="00E412C8"/>
    <w:rsid w:val="00E41444"/>
    <w:rsid w:val="00E41616"/>
    <w:rsid w:val="00E418E0"/>
    <w:rsid w:val="00E41A7F"/>
    <w:rsid w:val="00E42AAA"/>
    <w:rsid w:val="00E42BEF"/>
    <w:rsid w:val="00E42CB9"/>
    <w:rsid w:val="00E42EC2"/>
    <w:rsid w:val="00E43118"/>
    <w:rsid w:val="00E432D7"/>
    <w:rsid w:val="00E44684"/>
    <w:rsid w:val="00E446C4"/>
    <w:rsid w:val="00E44737"/>
    <w:rsid w:val="00E4502A"/>
    <w:rsid w:val="00E45360"/>
    <w:rsid w:val="00E4579A"/>
    <w:rsid w:val="00E45AB6"/>
    <w:rsid w:val="00E46195"/>
    <w:rsid w:val="00E46385"/>
    <w:rsid w:val="00E465C3"/>
    <w:rsid w:val="00E46CC5"/>
    <w:rsid w:val="00E46F1C"/>
    <w:rsid w:val="00E471F0"/>
    <w:rsid w:val="00E472F6"/>
    <w:rsid w:val="00E47534"/>
    <w:rsid w:val="00E477A8"/>
    <w:rsid w:val="00E47D44"/>
    <w:rsid w:val="00E50E34"/>
    <w:rsid w:val="00E50FE5"/>
    <w:rsid w:val="00E512CB"/>
    <w:rsid w:val="00E51542"/>
    <w:rsid w:val="00E519C6"/>
    <w:rsid w:val="00E51A98"/>
    <w:rsid w:val="00E52066"/>
    <w:rsid w:val="00E52071"/>
    <w:rsid w:val="00E526F9"/>
    <w:rsid w:val="00E528AF"/>
    <w:rsid w:val="00E5292D"/>
    <w:rsid w:val="00E53540"/>
    <w:rsid w:val="00E53780"/>
    <w:rsid w:val="00E53806"/>
    <w:rsid w:val="00E53AB3"/>
    <w:rsid w:val="00E53CF9"/>
    <w:rsid w:val="00E53F4B"/>
    <w:rsid w:val="00E5451F"/>
    <w:rsid w:val="00E545A5"/>
    <w:rsid w:val="00E54630"/>
    <w:rsid w:val="00E54680"/>
    <w:rsid w:val="00E54CC7"/>
    <w:rsid w:val="00E5545D"/>
    <w:rsid w:val="00E5552F"/>
    <w:rsid w:val="00E55638"/>
    <w:rsid w:val="00E55D40"/>
    <w:rsid w:val="00E55EBD"/>
    <w:rsid w:val="00E55F80"/>
    <w:rsid w:val="00E5612E"/>
    <w:rsid w:val="00E564BA"/>
    <w:rsid w:val="00E566FC"/>
    <w:rsid w:val="00E57427"/>
    <w:rsid w:val="00E57611"/>
    <w:rsid w:val="00E600D2"/>
    <w:rsid w:val="00E6046B"/>
    <w:rsid w:val="00E604C0"/>
    <w:rsid w:val="00E60AF7"/>
    <w:rsid w:val="00E60D2E"/>
    <w:rsid w:val="00E60F09"/>
    <w:rsid w:val="00E60FC8"/>
    <w:rsid w:val="00E614E1"/>
    <w:rsid w:val="00E61681"/>
    <w:rsid w:val="00E617B8"/>
    <w:rsid w:val="00E61A58"/>
    <w:rsid w:val="00E625FA"/>
    <w:rsid w:val="00E62930"/>
    <w:rsid w:val="00E62A8A"/>
    <w:rsid w:val="00E62D07"/>
    <w:rsid w:val="00E62E56"/>
    <w:rsid w:val="00E630E9"/>
    <w:rsid w:val="00E6356E"/>
    <w:rsid w:val="00E640A6"/>
    <w:rsid w:val="00E643DE"/>
    <w:rsid w:val="00E64559"/>
    <w:rsid w:val="00E64D8A"/>
    <w:rsid w:val="00E6502B"/>
    <w:rsid w:val="00E6506B"/>
    <w:rsid w:val="00E65A13"/>
    <w:rsid w:val="00E65B61"/>
    <w:rsid w:val="00E660E6"/>
    <w:rsid w:val="00E66581"/>
    <w:rsid w:val="00E66D17"/>
    <w:rsid w:val="00E66FD7"/>
    <w:rsid w:val="00E671BA"/>
    <w:rsid w:val="00E67ACD"/>
    <w:rsid w:val="00E67CFC"/>
    <w:rsid w:val="00E67DC6"/>
    <w:rsid w:val="00E709E7"/>
    <w:rsid w:val="00E70B58"/>
    <w:rsid w:val="00E70CB4"/>
    <w:rsid w:val="00E70CEB"/>
    <w:rsid w:val="00E71046"/>
    <w:rsid w:val="00E71109"/>
    <w:rsid w:val="00E7121D"/>
    <w:rsid w:val="00E71248"/>
    <w:rsid w:val="00E71503"/>
    <w:rsid w:val="00E715EE"/>
    <w:rsid w:val="00E71692"/>
    <w:rsid w:val="00E7195E"/>
    <w:rsid w:val="00E71B55"/>
    <w:rsid w:val="00E71E5D"/>
    <w:rsid w:val="00E72819"/>
    <w:rsid w:val="00E7291E"/>
    <w:rsid w:val="00E73045"/>
    <w:rsid w:val="00E7366B"/>
    <w:rsid w:val="00E7371C"/>
    <w:rsid w:val="00E7373A"/>
    <w:rsid w:val="00E73B13"/>
    <w:rsid w:val="00E73C17"/>
    <w:rsid w:val="00E73EF1"/>
    <w:rsid w:val="00E74133"/>
    <w:rsid w:val="00E74391"/>
    <w:rsid w:val="00E74483"/>
    <w:rsid w:val="00E745FE"/>
    <w:rsid w:val="00E7494F"/>
    <w:rsid w:val="00E74A04"/>
    <w:rsid w:val="00E74B57"/>
    <w:rsid w:val="00E74E21"/>
    <w:rsid w:val="00E751A9"/>
    <w:rsid w:val="00E75319"/>
    <w:rsid w:val="00E755A7"/>
    <w:rsid w:val="00E75AEC"/>
    <w:rsid w:val="00E75D9B"/>
    <w:rsid w:val="00E763ED"/>
    <w:rsid w:val="00E76716"/>
    <w:rsid w:val="00E76E71"/>
    <w:rsid w:val="00E77162"/>
    <w:rsid w:val="00E774CE"/>
    <w:rsid w:val="00E778B2"/>
    <w:rsid w:val="00E77B30"/>
    <w:rsid w:val="00E8040E"/>
    <w:rsid w:val="00E80F96"/>
    <w:rsid w:val="00E8105C"/>
    <w:rsid w:val="00E818F3"/>
    <w:rsid w:val="00E8196F"/>
    <w:rsid w:val="00E81A77"/>
    <w:rsid w:val="00E82443"/>
    <w:rsid w:val="00E8245E"/>
    <w:rsid w:val="00E82863"/>
    <w:rsid w:val="00E82AE4"/>
    <w:rsid w:val="00E82CDE"/>
    <w:rsid w:val="00E83285"/>
    <w:rsid w:val="00E8373B"/>
    <w:rsid w:val="00E83C89"/>
    <w:rsid w:val="00E83E93"/>
    <w:rsid w:val="00E84011"/>
    <w:rsid w:val="00E8413C"/>
    <w:rsid w:val="00E84198"/>
    <w:rsid w:val="00E84563"/>
    <w:rsid w:val="00E846E2"/>
    <w:rsid w:val="00E847CC"/>
    <w:rsid w:val="00E84938"/>
    <w:rsid w:val="00E84BBC"/>
    <w:rsid w:val="00E84CE6"/>
    <w:rsid w:val="00E84D68"/>
    <w:rsid w:val="00E84D7A"/>
    <w:rsid w:val="00E84E78"/>
    <w:rsid w:val="00E856EC"/>
    <w:rsid w:val="00E86161"/>
    <w:rsid w:val="00E8618B"/>
    <w:rsid w:val="00E86CD4"/>
    <w:rsid w:val="00E86E28"/>
    <w:rsid w:val="00E87426"/>
    <w:rsid w:val="00E87735"/>
    <w:rsid w:val="00E8775B"/>
    <w:rsid w:val="00E87A7B"/>
    <w:rsid w:val="00E87A87"/>
    <w:rsid w:val="00E87D18"/>
    <w:rsid w:val="00E900EC"/>
    <w:rsid w:val="00E90897"/>
    <w:rsid w:val="00E90B35"/>
    <w:rsid w:val="00E90C17"/>
    <w:rsid w:val="00E911E4"/>
    <w:rsid w:val="00E91370"/>
    <w:rsid w:val="00E914D0"/>
    <w:rsid w:val="00E916DA"/>
    <w:rsid w:val="00E916FF"/>
    <w:rsid w:val="00E919D5"/>
    <w:rsid w:val="00E91A7E"/>
    <w:rsid w:val="00E91C18"/>
    <w:rsid w:val="00E91CAB"/>
    <w:rsid w:val="00E91E9E"/>
    <w:rsid w:val="00E92527"/>
    <w:rsid w:val="00E927B6"/>
    <w:rsid w:val="00E928D9"/>
    <w:rsid w:val="00E92AC9"/>
    <w:rsid w:val="00E92C7E"/>
    <w:rsid w:val="00E92FB3"/>
    <w:rsid w:val="00E93479"/>
    <w:rsid w:val="00E937CE"/>
    <w:rsid w:val="00E93B05"/>
    <w:rsid w:val="00E94EA3"/>
    <w:rsid w:val="00E950CD"/>
    <w:rsid w:val="00E95239"/>
    <w:rsid w:val="00E9528A"/>
    <w:rsid w:val="00E954C8"/>
    <w:rsid w:val="00E9586D"/>
    <w:rsid w:val="00E95D30"/>
    <w:rsid w:val="00E95F42"/>
    <w:rsid w:val="00E96123"/>
    <w:rsid w:val="00E96228"/>
    <w:rsid w:val="00E96252"/>
    <w:rsid w:val="00E96BCE"/>
    <w:rsid w:val="00E96CED"/>
    <w:rsid w:val="00E96E03"/>
    <w:rsid w:val="00E96F09"/>
    <w:rsid w:val="00E97591"/>
    <w:rsid w:val="00E976E4"/>
    <w:rsid w:val="00E97BBF"/>
    <w:rsid w:val="00E97CB7"/>
    <w:rsid w:val="00E97D0B"/>
    <w:rsid w:val="00EA035B"/>
    <w:rsid w:val="00EA0481"/>
    <w:rsid w:val="00EA07EA"/>
    <w:rsid w:val="00EA0867"/>
    <w:rsid w:val="00EA0EE0"/>
    <w:rsid w:val="00EA0FBE"/>
    <w:rsid w:val="00EA13DF"/>
    <w:rsid w:val="00EA160C"/>
    <w:rsid w:val="00EA16DB"/>
    <w:rsid w:val="00EA1DC4"/>
    <w:rsid w:val="00EA21FB"/>
    <w:rsid w:val="00EA2444"/>
    <w:rsid w:val="00EA2806"/>
    <w:rsid w:val="00EA2BF4"/>
    <w:rsid w:val="00EA2E8F"/>
    <w:rsid w:val="00EA2F73"/>
    <w:rsid w:val="00EA303D"/>
    <w:rsid w:val="00EA35A1"/>
    <w:rsid w:val="00EA3BEB"/>
    <w:rsid w:val="00EA3CD6"/>
    <w:rsid w:val="00EA4132"/>
    <w:rsid w:val="00EA418B"/>
    <w:rsid w:val="00EA465D"/>
    <w:rsid w:val="00EA4BF3"/>
    <w:rsid w:val="00EA4C85"/>
    <w:rsid w:val="00EA5408"/>
    <w:rsid w:val="00EA59D9"/>
    <w:rsid w:val="00EA5CDD"/>
    <w:rsid w:val="00EA5D5A"/>
    <w:rsid w:val="00EA5EE7"/>
    <w:rsid w:val="00EA62D0"/>
    <w:rsid w:val="00EA6408"/>
    <w:rsid w:val="00EA65D0"/>
    <w:rsid w:val="00EA6AF3"/>
    <w:rsid w:val="00EA708A"/>
    <w:rsid w:val="00EA76CF"/>
    <w:rsid w:val="00EA7D1B"/>
    <w:rsid w:val="00EA7D60"/>
    <w:rsid w:val="00EB0023"/>
    <w:rsid w:val="00EB008E"/>
    <w:rsid w:val="00EB05C4"/>
    <w:rsid w:val="00EB0CC9"/>
    <w:rsid w:val="00EB1D3C"/>
    <w:rsid w:val="00EB1DA4"/>
    <w:rsid w:val="00EB1ED5"/>
    <w:rsid w:val="00EB2044"/>
    <w:rsid w:val="00EB2272"/>
    <w:rsid w:val="00EB229D"/>
    <w:rsid w:val="00EB2AFD"/>
    <w:rsid w:val="00EB3133"/>
    <w:rsid w:val="00EB3C86"/>
    <w:rsid w:val="00EB3FC0"/>
    <w:rsid w:val="00EB41C6"/>
    <w:rsid w:val="00EB43FA"/>
    <w:rsid w:val="00EB4A38"/>
    <w:rsid w:val="00EB4F1A"/>
    <w:rsid w:val="00EB4F24"/>
    <w:rsid w:val="00EB511B"/>
    <w:rsid w:val="00EB53B5"/>
    <w:rsid w:val="00EB56E6"/>
    <w:rsid w:val="00EB57F8"/>
    <w:rsid w:val="00EB599E"/>
    <w:rsid w:val="00EB5A22"/>
    <w:rsid w:val="00EB5B56"/>
    <w:rsid w:val="00EB6428"/>
    <w:rsid w:val="00EB6A07"/>
    <w:rsid w:val="00EB6B60"/>
    <w:rsid w:val="00EB7A09"/>
    <w:rsid w:val="00EB7A89"/>
    <w:rsid w:val="00EB7D9D"/>
    <w:rsid w:val="00EB7E98"/>
    <w:rsid w:val="00EB7FE7"/>
    <w:rsid w:val="00EC0113"/>
    <w:rsid w:val="00EC07C0"/>
    <w:rsid w:val="00EC0B48"/>
    <w:rsid w:val="00EC0B69"/>
    <w:rsid w:val="00EC101C"/>
    <w:rsid w:val="00EC103D"/>
    <w:rsid w:val="00EC1282"/>
    <w:rsid w:val="00EC15FA"/>
    <w:rsid w:val="00EC19B2"/>
    <w:rsid w:val="00EC22D0"/>
    <w:rsid w:val="00EC2A88"/>
    <w:rsid w:val="00EC2B2A"/>
    <w:rsid w:val="00EC2D69"/>
    <w:rsid w:val="00EC2EA9"/>
    <w:rsid w:val="00EC32C0"/>
    <w:rsid w:val="00EC34F7"/>
    <w:rsid w:val="00EC3A58"/>
    <w:rsid w:val="00EC3DF6"/>
    <w:rsid w:val="00EC3E4B"/>
    <w:rsid w:val="00EC4647"/>
    <w:rsid w:val="00EC46B9"/>
    <w:rsid w:val="00EC48F9"/>
    <w:rsid w:val="00EC4A2F"/>
    <w:rsid w:val="00EC4BB6"/>
    <w:rsid w:val="00EC4F1F"/>
    <w:rsid w:val="00EC4FBC"/>
    <w:rsid w:val="00EC5099"/>
    <w:rsid w:val="00EC5477"/>
    <w:rsid w:val="00EC564B"/>
    <w:rsid w:val="00EC597A"/>
    <w:rsid w:val="00EC601B"/>
    <w:rsid w:val="00EC617E"/>
    <w:rsid w:val="00EC61E7"/>
    <w:rsid w:val="00EC6652"/>
    <w:rsid w:val="00EC696B"/>
    <w:rsid w:val="00EC6FF4"/>
    <w:rsid w:val="00EC711A"/>
    <w:rsid w:val="00EC743E"/>
    <w:rsid w:val="00EC7519"/>
    <w:rsid w:val="00EC7656"/>
    <w:rsid w:val="00EC7747"/>
    <w:rsid w:val="00EC77D5"/>
    <w:rsid w:val="00EC7863"/>
    <w:rsid w:val="00ED01C2"/>
    <w:rsid w:val="00ED0520"/>
    <w:rsid w:val="00ED07C4"/>
    <w:rsid w:val="00ED085A"/>
    <w:rsid w:val="00ED0A80"/>
    <w:rsid w:val="00ED0D77"/>
    <w:rsid w:val="00ED0EF4"/>
    <w:rsid w:val="00ED1472"/>
    <w:rsid w:val="00ED168F"/>
    <w:rsid w:val="00ED16E3"/>
    <w:rsid w:val="00ED1775"/>
    <w:rsid w:val="00ED210E"/>
    <w:rsid w:val="00ED2184"/>
    <w:rsid w:val="00ED224E"/>
    <w:rsid w:val="00ED2891"/>
    <w:rsid w:val="00ED2A54"/>
    <w:rsid w:val="00ED35BD"/>
    <w:rsid w:val="00ED3A5F"/>
    <w:rsid w:val="00ED3B1B"/>
    <w:rsid w:val="00ED3D3B"/>
    <w:rsid w:val="00ED46CB"/>
    <w:rsid w:val="00ED4ABA"/>
    <w:rsid w:val="00ED4BCB"/>
    <w:rsid w:val="00ED4E00"/>
    <w:rsid w:val="00ED56F7"/>
    <w:rsid w:val="00ED5B81"/>
    <w:rsid w:val="00ED5E22"/>
    <w:rsid w:val="00ED6A85"/>
    <w:rsid w:val="00ED6A8B"/>
    <w:rsid w:val="00ED7135"/>
    <w:rsid w:val="00ED7152"/>
    <w:rsid w:val="00ED78F8"/>
    <w:rsid w:val="00ED7942"/>
    <w:rsid w:val="00ED7984"/>
    <w:rsid w:val="00ED79F4"/>
    <w:rsid w:val="00ED7C86"/>
    <w:rsid w:val="00ED7CAD"/>
    <w:rsid w:val="00EE03D7"/>
    <w:rsid w:val="00EE070B"/>
    <w:rsid w:val="00EE0911"/>
    <w:rsid w:val="00EE10BA"/>
    <w:rsid w:val="00EE1210"/>
    <w:rsid w:val="00EE185D"/>
    <w:rsid w:val="00EE1D6A"/>
    <w:rsid w:val="00EE24AA"/>
    <w:rsid w:val="00EE251D"/>
    <w:rsid w:val="00EE2797"/>
    <w:rsid w:val="00EE287D"/>
    <w:rsid w:val="00EE3341"/>
    <w:rsid w:val="00EE36CF"/>
    <w:rsid w:val="00EE41B2"/>
    <w:rsid w:val="00EE459B"/>
    <w:rsid w:val="00EE4A51"/>
    <w:rsid w:val="00EE4F1C"/>
    <w:rsid w:val="00EE4FCF"/>
    <w:rsid w:val="00EE5399"/>
    <w:rsid w:val="00EE5872"/>
    <w:rsid w:val="00EE58FD"/>
    <w:rsid w:val="00EE5F7B"/>
    <w:rsid w:val="00EE6344"/>
    <w:rsid w:val="00EE68C7"/>
    <w:rsid w:val="00EE6C11"/>
    <w:rsid w:val="00EE6DD9"/>
    <w:rsid w:val="00EE6E72"/>
    <w:rsid w:val="00EE6EE6"/>
    <w:rsid w:val="00EE7070"/>
    <w:rsid w:val="00EE70AE"/>
    <w:rsid w:val="00EE71EF"/>
    <w:rsid w:val="00EE7DDE"/>
    <w:rsid w:val="00EF0001"/>
    <w:rsid w:val="00EF05FF"/>
    <w:rsid w:val="00EF06CE"/>
    <w:rsid w:val="00EF0D3F"/>
    <w:rsid w:val="00EF1B80"/>
    <w:rsid w:val="00EF1E13"/>
    <w:rsid w:val="00EF1FE9"/>
    <w:rsid w:val="00EF2028"/>
    <w:rsid w:val="00EF260B"/>
    <w:rsid w:val="00EF288B"/>
    <w:rsid w:val="00EF302C"/>
    <w:rsid w:val="00EF3385"/>
    <w:rsid w:val="00EF3873"/>
    <w:rsid w:val="00EF3E6A"/>
    <w:rsid w:val="00EF4248"/>
    <w:rsid w:val="00EF450D"/>
    <w:rsid w:val="00EF4548"/>
    <w:rsid w:val="00EF4B20"/>
    <w:rsid w:val="00EF4B7F"/>
    <w:rsid w:val="00EF55C2"/>
    <w:rsid w:val="00EF58FA"/>
    <w:rsid w:val="00EF5AE5"/>
    <w:rsid w:val="00EF5B1F"/>
    <w:rsid w:val="00EF5E8B"/>
    <w:rsid w:val="00EF5F10"/>
    <w:rsid w:val="00EF6106"/>
    <w:rsid w:val="00EF6259"/>
    <w:rsid w:val="00EF676E"/>
    <w:rsid w:val="00EF6795"/>
    <w:rsid w:val="00EF6E5C"/>
    <w:rsid w:val="00EF711A"/>
    <w:rsid w:val="00EF7234"/>
    <w:rsid w:val="00EF75E9"/>
    <w:rsid w:val="00EF780E"/>
    <w:rsid w:val="00EF79A5"/>
    <w:rsid w:val="00EF79AA"/>
    <w:rsid w:val="00EF7CEA"/>
    <w:rsid w:val="00F00059"/>
    <w:rsid w:val="00F008DB"/>
    <w:rsid w:val="00F009E3"/>
    <w:rsid w:val="00F00F06"/>
    <w:rsid w:val="00F01367"/>
    <w:rsid w:val="00F01931"/>
    <w:rsid w:val="00F024CD"/>
    <w:rsid w:val="00F02974"/>
    <w:rsid w:val="00F029C6"/>
    <w:rsid w:val="00F02CEC"/>
    <w:rsid w:val="00F02D4C"/>
    <w:rsid w:val="00F034E3"/>
    <w:rsid w:val="00F0363C"/>
    <w:rsid w:val="00F03AD1"/>
    <w:rsid w:val="00F03C18"/>
    <w:rsid w:val="00F03CE4"/>
    <w:rsid w:val="00F0444D"/>
    <w:rsid w:val="00F048B5"/>
    <w:rsid w:val="00F05441"/>
    <w:rsid w:val="00F0589D"/>
    <w:rsid w:val="00F05E44"/>
    <w:rsid w:val="00F05EB5"/>
    <w:rsid w:val="00F05FBE"/>
    <w:rsid w:val="00F06098"/>
    <w:rsid w:val="00F060A0"/>
    <w:rsid w:val="00F069B2"/>
    <w:rsid w:val="00F06D70"/>
    <w:rsid w:val="00F070EA"/>
    <w:rsid w:val="00F0716F"/>
    <w:rsid w:val="00F0728E"/>
    <w:rsid w:val="00F07425"/>
    <w:rsid w:val="00F074AD"/>
    <w:rsid w:val="00F07564"/>
    <w:rsid w:val="00F075D2"/>
    <w:rsid w:val="00F076DB"/>
    <w:rsid w:val="00F077A6"/>
    <w:rsid w:val="00F07E90"/>
    <w:rsid w:val="00F10016"/>
    <w:rsid w:val="00F10195"/>
    <w:rsid w:val="00F10A11"/>
    <w:rsid w:val="00F10C59"/>
    <w:rsid w:val="00F10FCF"/>
    <w:rsid w:val="00F11167"/>
    <w:rsid w:val="00F112B3"/>
    <w:rsid w:val="00F1190D"/>
    <w:rsid w:val="00F11DE7"/>
    <w:rsid w:val="00F12223"/>
    <w:rsid w:val="00F124C8"/>
    <w:rsid w:val="00F126E1"/>
    <w:rsid w:val="00F1331C"/>
    <w:rsid w:val="00F137C1"/>
    <w:rsid w:val="00F1392D"/>
    <w:rsid w:val="00F13D15"/>
    <w:rsid w:val="00F141FC"/>
    <w:rsid w:val="00F1425D"/>
    <w:rsid w:val="00F14456"/>
    <w:rsid w:val="00F145A8"/>
    <w:rsid w:val="00F14670"/>
    <w:rsid w:val="00F1566E"/>
    <w:rsid w:val="00F157D6"/>
    <w:rsid w:val="00F15879"/>
    <w:rsid w:val="00F15DB4"/>
    <w:rsid w:val="00F1637A"/>
    <w:rsid w:val="00F16B35"/>
    <w:rsid w:val="00F16C4D"/>
    <w:rsid w:val="00F17951"/>
    <w:rsid w:val="00F17B1B"/>
    <w:rsid w:val="00F17F6F"/>
    <w:rsid w:val="00F20281"/>
    <w:rsid w:val="00F20352"/>
    <w:rsid w:val="00F20404"/>
    <w:rsid w:val="00F21A81"/>
    <w:rsid w:val="00F21BEF"/>
    <w:rsid w:val="00F21FEA"/>
    <w:rsid w:val="00F22133"/>
    <w:rsid w:val="00F22866"/>
    <w:rsid w:val="00F22F5E"/>
    <w:rsid w:val="00F232DC"/>
    <w:rsid w:val="00F23358"/>
    <w:rsid w:val="00F2370E"/>
    <w:rsid w:val="00F23811"/>
    <w:rsid w:val="00F239B0"/>
    <w:rsid w:val="00F23AAE"/>
    <w:rsid w:val="00F23D60"/>
    <w:rsid w:val="00F23EF7"/>
    <w:rsid w:val="00F2465A"/>
    <w:rsid w:val="00F247B5"/>
    <w:rsid w:val="00F249E9"/>
    <w:rsid w:val="00F24A1F"/>
    <w:rsid w:val="00F24C75"/>
    <w:rsid w:val="00F24CD1"/>
    <w:rsid w:val="00F2512A"/>
    <w:rsid w:val="00F25197"/>
    <w:rsid w:val="00F25209"/>
    <w:rsid w:val="00F253D1"/>
    <w:rsid w:val="00F253E5"/>
    <w:rsid w:val="00F25660"/>
    <w:rsid w:val="00F259EA"/>
    <w:rsid w:val="00F25E5F"/>
    <w:rsid w:val="00F25F2A"/>
    <w:rsid w:val="00F2645C"/>
    <w:rsid w:val="00F2668A"/>
    <w:rsid w:val="00F26AC5"/>
    <w:rsid w:val="00F272FF"/>
    <w:rsid w:val="00F27385"/>
    <w:rsid w:val="00F279BA"/>
    <w:rsid w:val="00F27AFB"/>
    <w:rsid w:val="00F27EFE"/>
    <w:rsid w:val="00F3015C"/>
    <w:rsid w:val="00F3066E"/>
    <w:rsid w:val="00F30A03"/>
    <w:rsid w:val="00F30F38"/>
    <w:rsid w:val="00F30FD5"/>
    <w:rsid w:val="00F310C3"/>
    <w:rsid w:val="00F3165C"/>
    <w:rsid w:val="00F316B6"/>
    <w:rsid w:val="00F318C1"/>
    <w:rsid w:val="00F31A1F"/>
    <w:rsid w:val="00F32000"/>
    <w:rsid w:val="00F32815"/>
    <w:rsid w:val="00F32887"/>
    <w:rsid w:val="00F328B7"/>
    <w:rsid w:val="00F32BE4"/>
    <w:rsid w:val="00F32CD4"/>
    <w:rsid w:val="00F32F16"/>
    <w:rsid w:val="00F33573"/>
    <w:rsid w:val="00F335FA"/>
    <w:rsid w:val="00F338BE"/>
    <w:rsid w:val="00F33B25"/>
    <w:rsid w:val="00F33FDC"/>
    <w:rsid w:val="00F340FB"/>
    <w:rsid w:val="00F34668"/>
    <w:rsid w:val="00F34717"/>
    <w:rsid w:val="00F349B9"/>
    <w:rsid w:val="00F34B37"/>
    <w:rsid w:val="00F34E0F"/>
    <w:rsid w:val="00F34F65"/>
    <w:rsid w:val="00F35445"/>
    <w:rsid w:val="00F3593C"/>
    <w:rsid w:val="00F35A9B"/>
    <w:rsid w:val="00F35F8D"/>
    <w:rsid w:val="00F36304"/>
    <w:rsid w:val="00F36521"/>
    <w:rsid w:val="00F36BBE"/>
    <w:rsid w:val="00F36CB5"/>
    <w:rsid w:val="00F36EA6"/>
    <w:rsid w:val="00F37736"/>
    <w:rsid w:val="00F37AFE"/>
    <w:rsid w:val="00F37CAC"/>
    <w:rsid w:val="00F37CF1"/>
    <w:rsid w:val="00F400FB"/>
    <w:rsid w:val="00F4059A"/>
    <w:rsid w:val="00F409BA"/>
    <w:rsid w:val="00F40ECA"/>
    <w:rsid w:val="00F40FAE"/>
    <w:rsid w:val="00F410AC"/>
    <w:rsid w:val="00F414B3"/>
    <w:rsid w:val="00F415E4"/>
    <w:rsid w:val="00F41DE2"/>
    <w:rsid w:val="00F41EF5"/>
    <w:rsid w:val="00F421CE"/>
    <w:rsid w:val="00F42AC9"/>
    <w:rsid w:val="00F42AD0"/>
    <w:rsid w:val="00F42DC9"/>
    <w:rsid w:val="00F42DF9"/>
    <w:rsid w:val="00F43366"/>
    <w:rsid w:val="00F434CF"/>
    <w:rsid w:val="00F43659"/>
    <w:rsid w:val="00F43775"/>
    <w:rsid w:val="00F43C27"/>
    <w:rsid w:val="00F43C62"/>
    <w:rsid w:val="00F43EFD"/>
    <w:rsid w:val="00F442D1"/>
    <w:rsid w:val="00F44AEC"/>
    <w:rsid w:val="00F44BE7"/>
    <w:rsid w:val="00F45195"/>
    <w:rsid w:val="00F45273"/>
    <w:rsid w:val="00F4538C"/>
    <w:rsid w:val="00F45482"/>
    <w:rsid w:val="00F45566"/>
    <w:rsid w:val="00F460B5"/>
    <w:rsid w:val="00F46C70"/>
    <w:rsid w:val="00F47546"/>
    <w:rsid w:val="00F476A1"/>
    <w:rsid w:val="00F47815"/>
    <w:rsid w:val="00F479ED"/>
    <w:rsid w:val="00F47B1F"/>
    <w:rsid w:val="00F47EA6"/>
    <w:rsid w:val="00F50393"/>
    <w:rsid w:val="00F50484"/>
    <w:rsid w:val="00F50673"/>
    <w:rsid w:val="00F506B7"/>
    <w:rsid w:val="00F50916"/>
    <w:rsid w:val="00F50C91"/>
    <w:rsid w:val="00F50FF9"/>
    <w:rsid w:val="00F5188A"/>
    <w:rsid w:val="00F51BD7"/>
    <w:rsid w:val="00F51C75"/>
    <w:rsid w:val="00F523DC"/>
    <w:rsid w:val="00F5251B"/>
    <w:rsid w:val="00F52559"/>
    <w:rsid w:val="00F52611"/>
    <w:rsid w:val="00F5271D"/>
    <w:rsid w:val="00F52F35"/>
    <w:rsid w:val="00F533B8"/>
    <w:rsid w:val="00F53513"/>
    <w:rsid w:val="00F53574"/>
    <w:rsid w:val="00F53AEE"/>
    <w:rsid w:val="00F54413"/>
    <w:rsid w:val="00F54CEF"/>
    <w:rsid w:val="00F54CF9"/>
    <w:rsid w:val="00F54E2B"/>
    <w:rsid w:val="00F551A5"/>
    <w:rsid w:val="00F5523F"/>
    <w:rsid w:val="00F55243"/>
    <w:rsid w:val="00F552BE"/>
    <w:rsid w:val="00F552CE"/>
    <w:rsid w:val="00F557CF"/>
    <w:rsid w:val="00F55E3C"/>
    <w:rsid w:val="00F55E47"/>
    <w:rsid w:val="00F55F1E"/>
    <w:rsid w:val="00F565EB"/>
    <w:rsid w:val="00F5690D"/>
    <w:rsid w:val="00F56BDD"/>
    <w:rsid w:val="00F572CA"/>
    <w:rsid w:val="00F577B0"/>
    <w:rsid w:val="00F577E5"/>
    <w:rsid w:val="00F57B0D"/>
    <w:rsid w:val="00F57B0F"/>
    <w:rsid w:val="00F57CAE"/>
    <w:rsid w:val="00F60442"/>
    <w:rsid w:val="00F60701"/>
    <w:rsid w:val="00F60864"/>
    <w:rsid w:val="00F60910"/>
    <w:rsid w:val="00F60ADB"/>
    <w:rsid w:val="00F61486"/>
    <w:rsid w:val="00F61809"/>
    <w:rsid w:val="00F61E45"/>
    <w:rsid w:val="00F61F50"/>
    <w:rsid w:val="00F6256B"/>
    <w:rsid w:val="00F62B09"/>
    <w:rsid w:val="00F62B2B"/>
    <w:rsid w:val="00F6327F"/>
    <w:rsid w:val="00F63A88"/>
    <w:rsid w:val="00F64261"/>
    <w:rsid w:val="00F6427A"/>
    <w:rsid w:val="00F64841"/>
    <w:rsid w:val="00F64A56"/>
    <w:rsid w:val="00F64C60"/>
    <w:rsid w:val="00F64DF5"/>
    <w:rsid w:val="00F65234"/>
    <w:rsid w:val="00F6527A"/>
    <w:rsid w:val="00F65703"/>
    <w:rsid w:val="00F6629A"/>
    <w:rsid w:val="00F66F0D"/>
    <w:rsid w:val="00F672AF"/>
    <w:rsid w:val="00F673B8"/>
    <w:rsid w:val="00F6755A"/>
    <w:rsid w:val="00F67AF9"/>
    <w:rsid w:val="00F67C99"/>
    <w:rsid w:val="00F70362"/>
    <w:rsid w:val="00F704C4"/>
    <w:rsid w:val="00F707CD"/>
    <w:rsid w:val="00F712E3"/>
    <w:rsid w:val="00F7155C"/>
    <w:rsid w:val="00F71696"/>
    <w:rsid w:val="00F717B9"/>
    <w:rsid w:val="00F7185A"/>
    <w:rsid w:val="00F71CCA"/>
    <w:rsid w:val="00F722AA"/>
    <w:rsid w:val="00F72AB7"/>
    <w:rsid w:val="00F72CB0"/>
    <w:rsid w:val="00F735F2"/>
    <w:rsid w:val="00F744FB"/>
    <w:rsid w:val="00F748DF"/>
    <w:rsid w:val="00F74923"/>
    <w:rsid w:val="00F74948"/>
    <w:rsid w:val="00F74F40"/>
    <w:rsid w:val="00F750D5"/>
    <w:rsid w:val="00F751E9"/>
    <w:rsid w:val="00F75416"/>
    <w:rsid w:val="00F75606"/>
    <w:rsid w:val="00F7608C"/>
    <w:rsid w:val="00F761DA"/>
    <w:rsid w:val="00F76232"/>
    <w:rsid w:val="00F768B8"/>
    <w:rsid w:val="00F769C3"/>
    <w:rsid w:val="00F76B3D"/>
    <w:rsid w:val="00F76D37"/>
    <w:rsid w:val="00F77217"/>
    <w:rsid w:val="00F77247"/>
    <w:rsid w:val="00F773B7"/>
    <w:rsid w:val="00F77B25"/>
    <w:rsid w:val="00F807C1"/>
    <w:rsid w:val="00F80AA3"/>
    <w:rsid w:val="00F80D22"/>
    <w:rsid w:val="00F80E5D"/>
    <w:rsid w:val="00F813A5"/>
    <w:rsid w:val="00F815D4"/>
    <w:rsid w:val="00F81915"/>
    <w:rsid w:val="00F819FC"/>
    <w:rsid w:val="00F81A69"/>
    <w:rsid w:val="00F81A98"/>
    <w:rsid w:val="00F81DB9"/>
    <w:rsid w:val="00F81E5B"/>
    <w:rsid w:val="00F82283"/>
    <w:rsid w:val="00F824D8"/>
    <w:rsid w:val="00F82542"/>
    <w:rsid w:val="00F825D9"/>
    <w:rsid w:val="00F825F0"/>
    <w:rsid w:val="00F82891"/>
    <w:rsid w:val="00F8313F"/>
    <w:rsid w:val="00F832E5"/>
    <w:rsid w:val="00F8347B"/>
    <w:rsid w:val="00F835C3"/>
    <w:rsid w:val="00F839CF"/>
    <w:rsid w:val="00F83AC8"/>
    <w:rsid w:val="00F83C1A"/>
    <w:rsid w:val="00F83C68"/>
    <w:rsid w:val="00F8401D"/>
    <w:rsid w:val="00F84312"/>
    <w:rsid w:val="00F843D9"/>
    <w:rsid w:val="00F846FF"/>
    <w:rsid w:val="00F848DA"/>
    <w:rsid w:val="00F84A85"/>
    <w:rsid w:val="00F84B7B"/>
    <w:rsid w:val="00F84CEF"/>
    <w:rsid w:val="00F84D93"/>
    <w:rsid w:val="00F84DC3"/>
    <w:rsid w:val="00F852B3"/>
    <w:rsid w:val="00F85323"/>
    <w:rsid w:val="00F853E5"/>
    <w:rsid w:val="00F85417"/>
    <w:rsid w:val="00F85732"/>
    <w:rsid w:val="00F858DD"/>
    <w:rsid w:val="00F85958"/>
    <w:rsid w:val="00F859E9"/>
    <w:rsid w:val="00F859FE"/>
    <w:rsid w:val="00F85D0A"/>
    <w:rsid w:val="00F85ECC"/>
    <w:rsid w:val="00F865EC"/>
    <w:rsid w:val="00F869E9"/>
    <w:rsid w:val="00F86C2E"/>
    <w:rsid w:val="00F86C7F"/>
    <w:rsid w:val="00F86FA6"/>
    <w:rsid w:val="00F87181"/>
    <w:rsid w:val="00F871E3"/>
    <w:rsid w:val="00F871E9"/>
    <w:rsid w:val="00F871F8"/>
    <w:rsid w:val="00F8754C"/>
    <w:rsid w:val="00F87758"/>
    <w:rsid w:val="00F87BEF"/>
    <w:rsid w:val="00F87E29"/>
    <w:rsid w:val="00F90A69"/>
    <w:rsid w:val="00F90E3B"/>
    <w:rsid w:val="00F91238"/>
    <w:rsid w:val="00F9186C"/>
    <w:rsid w:val="00F919AF"/>
    <w:rsid w:val="00F91C5F"/>
    <w:rsid w:val="00F9420C"/>
    <w:rsid w:val="00F94C15"/>
    <w:rsid w:val="00F95117"/>
    <w:rsid w:val="00F9530E"/>
    <w:rsid w:val="00F95366"/>
    <w:rsid w:val="00F955D5"/>
    <w:rsid w:val="00F95A79"/>
    <w:rsid w:val="00F95AC9"/>
    <w:rsid w:val="00F95E00"/>
    <w:rsid w:val="00F965D7"/>
    <w:rsid w:val="00F965FE"/>
    <w:rsid w:val="00F966CC"/>
    <w:rsid w:val="00F96859"/>
    <w:rsid w:val="00F968C4"/>
    <w:rsid w:val="00F96AFB"/>
    <w:rsid w:val="00F96FB9"/>
    <w:rsid w:val="00F9767D"/>
    <w:rsid w:val="00F9795A"/>
    <w:rsid w:val="00F97E69"/>
    <w:rsid w:val="00FA006A"/>
    <w:rsid w:val="00FA015B"/>
    <w:rsid w:val="00FA089A"/>
    <w:rsid w:val="00FA0B43"/>
    <w:rsid w:val="00FA0DFF"/>
    <w:rsid w:val="00FA0E1D"/>
    <w:rsid w:val="00FA0EB9"/>
    <w:rsid w:val="00FA1370"/>
    <w:rsid w:val="00FA1954"/>
    <w:rsid w:val="00FA19BE"/>
    <w:rsid w:val="00FA1EB2"/>
    <w:rsid w:val="00FA21E8"/>
    <w:rsid w:val="00FA234B"/>
    <w:rsid w:val="00FA2480"/>
    <w:rsid w:val="00FA25C5"/>
    <w:rsid w:val="00FA2657"/>
    <w:rsid w:val="00FA2A69"/>
    <w:rsid w:val="00FA374D"/>
    <w:rsid w:val="00FA3B60"/>
    <w:rsid w:val="00FA3CB9"/>
    <w:rsid w:val="00FA3D0D"/>
    <w:rsid w:val="00FA3D9C"/>
    <w:rsid w:val="00FA3E67"/>
    <w:rsid w:val="00FA3EE4"/>
    <w:rsid w:val="00FA47D8"/>
    <w:rsid w:val="00FA4A26"/>
    <w:rsid w:val="00FA4B5D"/>
    <w:rsid w:val="00FA4BFD"/>
    <w:rsid w:val="00FA507E"/>
    <w:rsid w:val="00FA50E4"/>
    <w:rsid w:val="00FA57FC"/>
    <w:rsid w:val="00FA6000"/>
    <w:rsid w:val="00FA62EC"/>
    <w:rsid w:val="00FA6685"/>
    <w:rsid w:val="00FA6ADD"/>
    <w:rsid w:val="00FA6AEC"/>
    <w:rsid w:val="00FA7057"/>
    <w:rsid w:val="00FA763D"/>
    <w:rsid w:val="00FA76C7"/>
    <w:rsid w:val="00FA798C"/>
    <w:rsid w:val="00FA7D87"/>
    <w:rsid w:val="00FB076E"/>
    <w:rsid w:val="00FB09CE"/>
    <w:rsid w:val="00FB1190"/>
    <w:rsid w:val="00FB1607"/>
    <w:rsid w:val="00FB1948"/>
    <w:rsid w:val="00FB19E3"/>
    <w:rsid w:val="00FB1A14"/>
    <w:rsid w:val="00FB1B41"/>
    <w:rsid w:val="00FB1F27"/>
    <w:rsid w:val="00FB21A1"/>
    <w:rsid w:val="00FB2244"/>
    <w:rsid w:val="00FB2491"/>
    <w:rsid w:val="00FB26CD"/>
    <w:rsid w:val="00FB3879"/>
    <w:rsid w:val="00FB3BBC"/>
    <w:rsid w:val="00FB3CFB"/>
    <w:rsid w:val="00FB4488"/>
    <w:rsid w:val="00FB485C"/>
    <w:rsid w:val="00FB523C"/>
    <w:rsid w:val="00FB5589"/>
    <w:rsid w:val="00FB56E4"/>
    <w:rsid w:val="00FB591F"/>
    <w:rsid w:val="00FB5AA0"/>
    <w:rsid w:val="00FB5C53"/>
    <w:rsid w:val="00FB5F27"/>
    <w:rsid w:val="00FB6193"/>
    <w:rsid w:val="00FB6BFB"/>
    <w:rsid w:val="00FB6F9B"/>
    <w:rsid w:val="00FB7069"/>
    <w:rsid w:val="00FB70BA"/>
    <w:rsid w:val="00FB749B"/>
    <w:rsid w:val="00FB79DA"/>
    <w:rsid w:val="00FB7EBA"/>
    <w:rsid w:val="00FC00A7"/>
    <w:rsid w:val="00FC01B6"/>
    <w:rsid w:val="00FC0291"/>
    <w:rsid w:val="00FC044C"/>
    <w:rsid w:val="00FC05B9"/>
    <w:rsid w:val="00FC0695"/>
    <w:rsid w:val="00FC09DD"/>
    <w:rsid w:val="00FC0F39"/>
    <w:rsid w:val="00FC13B7"/>
    <w:rsid w:val="00FC15CD"/>
    <w:rsid w:val="00FC1682"/>
    <w:rsid w:val="00FC1AA8"/>
    <w:rsid w:val="00FC1C1A"/>
    <w:rsid w:val="00FC1F40"/>
    <w:rsid w:val="00FC2482"/>
    <w:rsid w:val="00FC26A3"/>
    <w:rsid w:val="00FC27B1"/>
    <w:rsid w:val="00FC2BBE"/>
    <w:rsid w:val="00FC2EBB"/>
    <w:rsid w:val="00FC3083"/>
    <w:rsid w:val="00FC310B"/>
    <w:rsid w:val="00FC353E"/>
    <w:rsid w:val="00FC35C6"/>
    <w:rsid w:val="00FC3A42"/>
    <w:rsid w:val="00FC3BE7"/>
    <w:rsid w:val="00FC3FD5"/>
    <w:rsid w:val="00FC4074"/>
    <w:rsid w:val="00FC43B7"/>
    <w:rsid w:val="00FC4413"/>
    <w:rsid w:val="00FC44AA"/>
    <w:rsid w:val="00FC4BFA"/>
    <w:rsid w:val="00FC4C5F"/>
    <w:rsid w:val="00FC4F46"/>
    <w:rsid w:val="00FC50D1"/>
    <w:rsid w:val="00FC60D4"/>
    <w:rsid w:val="00FC6CA0"/>
    <w:rsid w:val="00FC6CB2"/>
    <w:rsid w:val="00FC6E64"/>
    <w:rsid w:val="00FC6EC8"/>
    <w:rsid w:val="00FC6EFF"/>
    <w:rsid w:val="00FC6FA8"/>
    <w:rsid w:val="00FC7054"/>
    <w:rsid w:val="00FC7196"/>
    <w:rsid w:val="00FC73D0"/>
    <w:rsid w:val="00FC793D"/>
    <w:rsid w:val="00FD0118"/>
    <w:rsid w:val="00FD087F"/>
    <w:rsid w:val="00FD0A8B"/>
    <w:rsid w:val="00FD0AA9"/>
    <w:rsid w:val="00FD1292"/>
    <w:rsid w:val="00FD1AB8"/>
    <w:rsid w:val="00FD1ED8"/>
    <w:rsid w:val="00FD1FF1"/>
    <w:rsid w:val="00FD2455"/>
    <w:rsid w:val="00FD27C9"/>
    <w:rsid w:val="00FD2C0F"/>
    <w:rsid w:val="00FD2CD8"/>
    <w:rsid w:val="00FD2FBD"/>
    <w:rsid w:val="00FD30FE"/>
    <w:rsid w:val="00FD34F2"/>
    <w:rsid w:val="00FD35AB"/>
    <w:rsid w:val="00FD35FE"/>
    <w:rsid w:val="00FD4649"/>
    <w:rsid w:val="00FD48F3"/>
    <w:rsid w:val="00FD4A37"/>
    <w:rsid w:val="00FD4D9A"/>
    <w:rsid w:val="00FD4E66"/>
    <w:rsid w:val="00FD4FD8"/>
    <w:rsid w:val="00FD549F"/>
    <w:rsid w:val="00FD5633"/>
    <w:rsid w:val="00FD6059"/>
    <w:rsid w:val="00FD62C1"/>
    <w:rsid w:val="00FD64BD"/>
    <w:rsid w:val="00FD664A"/>
    <w:rsid w:val="00FD6848"/>
    <w:rsid w:val="00FD7060"/>
    <w:rsid w:val="00FD7320"/>
    <w:rsid w:val="00FD75F2"/>
    <w:rsid w:val="00FD7725"/>
    <w:rsid w:val="00FD7A6E"/>
    <w:rsid w:val="00FD7C9F"/>
    <w:rsid w:val="00FD7DFF"/>
    <w:rsid w:val="00FE007D"/>
    <w:rsid w:val="00FE030A"/>
    <w:rsid w:val="00FE034F"/>
    <w:rsid w:val="00FE051B"/>
    <w:rsid w:val="00FE066D"/>
    <w:rsid w:val="00FE09EB"/>
    <w:rsid w:val="00FE0B3C"/>
    <w:rsid w:val="00FE1E03"/>
    <w:rsid w:val="00FE1E54"/>
    <w:rsid w:val="00FE1F1C"/>
    <w:rsid w:val="00FE1FB6"/>
    <w:rsid w:val="00FE217F"/>
    <w:rsid w:val="00FE2515"/>
    <w:rsid w:val="00FE2A8F"/>
    <w:rsid w:val="00FE2DAB"/>
    <w:rsid w:val="00FE34A2"/>
    <w:rsid w:val="00FE37C6"/>
    <w:rsid w:val="00FE381E"/>
    <w:rsid w:val="00FE3B25"/>
    <w:rsid w:val="00FE3DC4"/>
    <w:rsid w:val="00FE407E"/>
    <w:rsid w:val="00FE4629"/>
    <w:rsid w:val="00FE47AF"/>
    <w:rsid w:val="00FE48DD"/>
    <w:rsid w:val="00FE4DFD"/>
    <w:rsid w:val="00FE4ECB"/>
    <w:rsid w:val="00FE5045"/>
    <w:rsid w:val="00FE5CB9"/>
    <w:rsid w:val="00FE5E55"/>
    <w:rsid w:val="00FE5EA6"/>
    <w:rsid w:val="00FE60A8"/>
    <w:rsid w:val="00FE625D"/>
    <w:rsid w:val="00FE63F6"/>
    <w:rsid w:val="00FE6E5C"/>
    <w:rsid w:val="00FE7B0D"/>
    <w:rsid w:val="00FE7BA5"/>
    <w:rsid w:val="00FE7CA3"/>
    <w:rsid w:val="00FE7E0A"/>
    <w:rsid w:val="00FF0336"/>
    <w:rsid w:val="00FF0631"/>
    <w:rsid w:val="00FF065A"/>
    <w:rsid w:val="00FF075E"/>
    <w:rsid w:val="00FF09A9"/>
    <w:rsid w:val="00FF0DC4"/>
    <w:rsid w:val="00FF0E91"/>
    <w:rsid w:val="00FF11A5"/>
    <w:rsid w:val="00FF125F"/>
    <w:rsid w:val="00FF18DA"/>
    <w:rsid w:val="00FF1975"/>
    <w:rsid w:val="00FF20B3"/>
    <w:rsid w:val="00FF285E"/>
    <w:rsid w:val="00FF286B"/>
    <w:rsid w:val="00FF3647"/>
    <w:rsid w:val="00FF36FB"/>
    <w:rsid w:val="00FF3810"/>
    <w:rsid w:val="00FF3B03"/>
    <w:rsid w:val="00FF43F8"/>
    <w:rsid w:val="00FF453A"/>
    <w:rsid w:val="00FF4B13"/>
    <w:rsid w:val="00FF4E8A"/>
    <w:rsid w:val="00FF50CE"/>
    <w:rsid w:val="00FF528A"/>
    <w:rsid w:val="00FF5883"/>
    <w:rsid w:val="00FF58A5"/>
    <w:rsid w:val="00FF58E9"/>
    <w:rsid w:val="00FF6199"/>
    <w:rsid w:val="00FF642D"/>
    <w:rsid w:val="00FF6AC2"/>
    <w:rsid w:val="00FF70D1"/>
    <w:rsid w:val="00FF7106"/>
    <w:rsid w:val="00FF7D0B"/>
    <w:rsid w:val="014445BB"/>
    <w:rsid w:val="015921F3"/>
    <w:rsid w:val="01654995"/>
    <w:rsid w:val="016947C2"/>
    <w:rsid w:val="01E973F5"/>
    <w:rsid w:val="01ED6C4B"/>
    <w:rsid w:val="02147F56"/>
    <w:rsid w:val="02415383"/>
    <w:rsid w:val="024E2783"/>
    <w:rsid w:val="028F63B0"/>
    <w:rsid w:val="02D256B2"/>
    <w:rsid w:val="03596A39"/>
    <w:rsid w:val="03841E66"/>
    <w:rsid w:val="03E00877"/>
    <w:rsid w:val="0400747D"/>
    <w:rsid w:val="044B1A50"/>
    <w:rsid w:val="04FB1105"/>
    <w:rsid w:val="05187DCC"/>
    <w:rsid w:val="054D4C80"/>
    <w:rsid w:val="056E7C10"/>
    <w:rsid w:val="05ED6B29"/>
    <w:rsid w:val="0602315D"/>
    <w:rsid w:val="06562220"/>
    <w:rsid w:val="06890898"/>
    <w:rsid w:val="06DA4BB7"/>
    <w:rsid w:val="06F50B61"/>
    <w:rsid w:val="071D6B91"/>
    <w:rsid w:val="073541D7"/>
    <w:rsid w:val="074F4623"/>
    <w:rsid w:val="078B6F1C"/>
    <w:rsid w:val="079456A2"/>
    <w:rsid w:val="079C74B0"/>
    <w:rsid w:val="07AC1F81"/>
    <w:rsid w:val="07C03D53"/>
    <w:rsid w:val="081035F8"/>
    <w:rsid w:val="082E7D89"/>
    <w:rsid w:val="08337E88"/>
    <w:rsid w:val="08CD60B6"/>
    <w:rsid w:val="08F203BB"/>
    <w:rsid w:val="090C4E18"/>
    <w:rsid w:val="09D320A3"/>
    <w:rsid w:val="09F24D54"/>
    <w:rsid w:val="09FB76BB"/>
    <w:rsid w:val="0A2414E2"/>
    <w:rsid w:val="0A27145C"/>
    <w:rsid w:val="0A670558"/>
    <w:rsid w:val="0A6C508C"/>
    <w:rsid w:val="0ABB185D"/>
    <w:rsid w:val="0ABD54C3"/>
    <w:rsid w:val="0AC61B41"/>
    <w:rsid w:val="0AE2052F"/>
    <w:rsid w:val="0B207BA9"/>
    <w:rsid w:val="0B372A14"/>
    <w:rsid w:val="0B4105F2"/>
    <w:rsid w:val="0B890F0E"/>
    <w:rsid w:val="0BC41507"/>
    <w:rsid w:val="0BD66069"/>
    <w:rsid w:val="0BE76226"/>
    <w:rsid w:val="0BEB7470"/>
    <w:rsid w:val="0BF94637"/>
    <w:rsid w:val="0C7E16E0"/>
    <w:rsid w:val="0C925DF4"/>
    <w:rsid w:val="0D18315C"/>
    <w:rsid w:val="0D33037C"/>
    <w:rsid w:val="0D340EF7"/>
    <w:rsid w:val="0DA33F9D"/>
    <w:rsid w:val="0E1329E6"/>
    <w:rsid w:val="0E1F14CD"/>
    <w:rsid w:val="0E3C7F4D"/>
    <w:rsid w:val="0E6C09A7"/>
    <w:rsid w:val="0E9B77F2"/>
    <w:rsid w:val="0EB114F9"/>
    <w:rsid w:val="0F706BF2"/>
    <w:rsid w:val="0FBC0C8A"/>
    <w:rsid w:val="0FDC07C2"/>
    <w:rsid w:val="0FDF27E6"/>
    <w:rsid w:val="10037741"/>
    <w:rsid w:val="106259D4"/>
    <w:rsid w:val="10775B6E"/>
    <w:rsid w:val="10CD30DE"/>
    <w:rsid w:val="10D12AFA"/>
    <w:rsid w:val="110D562C"/>
    <w:rsid w:val="11940E6B"/>
    <w:rsid w:val="11EE53F3"/>
    <w:rsid w:val="12156EB2"/>
    <w:rsid w:val="12DD3B7C"/>
    <w:rsid w:val="12EC0A5E"/>
    <w:rsid w:val="13166979"/>
    <w:rsid w:val="13370CE3"/>
    <w:rsid w:val="13511DA5"/>
    <w:rsid w:val="138C740E"/>
    <w:rsid w:val="13A54AE5"/>
    <w:rsid w:val="13ED47D7"/>
    <w:rsid w:val="14040F40"/>
    <w:rsid w:val="144A1374"/>
    <w:rsid w:val="14AC372A"/>
    <w:rsid w:val="14DA02EC"/>
    <w:rsid w:val="14F74BCE"/>
    <w:rsid w:val="150C655A"/>
    <w:rsid w:val="15296A8D"/>
    <w:rsid w:val="15583A1B"/>
    <w:rsid w:val="15757228"/>
    <w:rsid w:val="15F73EA7"/>
    <w:rsid w:val="166444E5"/>
    <w:rsid w:val="167D5DC1"/>
    <w:rsid w:val="169E053A"/>
    <w:rsid w:val="16CB6312"/>
    <w:rsid w:val="16D64300"/>
    <w:rsid w:val="16DF386D"/>
    <w:rsid w:val="16E46A7F"/>
    <w:rsid w:val="16EE1BB5"/>
    <w:rsid w:val="16F40904"/>
    <w:rsid w:val="171001C9"/>
    <w:rsid w:val="171A7DD7"/>
    <w:rsid w:val="171E4752"/>
    <w:rsid w:val="173607F6"/>
    <w:rsid w:val="1776002C"/>
    <w:rsid w:val="17CF19E0"/>
    <w:rsid w:val="17D67E1F"/>
    <w:rsid w:val="17E02FD4"/>
    <w:rsid w:val="17E7291A"/>
    <w:rsid w:val="18175EFF"/>
    <w:rsid w:val="183058FF"/>
    <w:rsid w:val="18326969"/>
    <w:rsid w:val="184B7DF5"/>
    <w:rsid w:val="186D5A4D"/>
    <w:rsid w:val="1904356C"/>
    <w:rsid w:val="192B7B18"/>
    <w:rsid w:val="1965760C"/>
    <w:rsid w:val="19817E36"/>
    <w:rsid w:val="19C71068"/>
    <w:rsid w:val="19CD5351"/>
    <w:rsid w:val="19E94800"/>
    <w:rsid w:val="19F30C0E"/>
    <w:rsid w:val="19F85670"/>
    <w:rsid w:val="1A0E6C42"/>
    <w:rsid w:val="1A0F3E0A"/>
    <w:rsid w:val="1A2C531A"/>
    <w:rsid w:val="1A4616AA"/>
    <w:rsid w:val="1A917E0D"/>
    <w:rsid w:val="1AD06990"/>
    <w:rsid w:val="1AF645EC"/>
    <w:rsid w:val="1B105233"/>
    <w:rsid w:val="1BB31ED1"/>
    <w:rsid w:val="1BC26B20"/>
    <w:rsid w:val="1BF6566B"/>
    <w:rsid w:val="1C254852"/>
    <w:rsid w:val="1C5725CA"/>
    <w:rsid w:val="1C63627F"/>
    <w:rsid w:val="1CAC2710"/>
    <w:rsid w:val="1CB304A3"/>
    <w:rsid w:val="1CD51A08"/>
    <w:rsid w:val="1CD83537"/>
    <w:rsid w:val="1D6A61A9"/>
    <w:rsid w:val="1D88424C"/>
    <w:rsid w:val="1DBE44DB"/>
    <w:rsid w:val="1DD63EC0"/>
    <w:rsid w:val="1DE425FD"/>
    <w:rsid w:val="1DF27458"/>
    <w:rsid w:val="1DFA78DA"/>
    <w:rsid w:val="1E015948"/>
    <w:rsid w:val="1E344F2D"/>
    <w:rsid w:val="1E397D96"/>
    <w:rsid w:val="1E4E2FD7"/>
    <w:rsid w:val="1EA05AFE"/>
    <w:rsid w:val="1EE237B4"/>
    <w:rsid w:val="1F2C1918"/>
    <w:rsid w:val="1F4D7576"/>
    <w:rsid w:val="1F4F2F69"/>
    <w:rsid w:val="1F5E3122"/>
    <w:rsid w:val="1F635033"/>
    <w:rsid w:val="1F8348F5"/>
    <w:rsid w:val="20270A79"/>
    <w:rsid w:val="20343061"/>
    <w:rsid w:val="204123F7"/>
    <w:rsid w:val="205820E7"/>
    <w:rsid w:val="20695FCB"/>
    <w:rsid w:val="206B0B6C"/>
    <w:rsid w:val="20A45095"/>
    <w:rsid w:val="20C8099C"/>
    <w:rsid w:val="21175A67"/>
    <w:rsid w:val="21176D78"/>
    <w:rsid w:val="213071EA"/>
    <w:rsid w:val="21382DB2"/>
    <w:rsid w:val="21617F9F"/>
    <w:rsid w:val="21A92A1B"/>
    <w:rsid w:val="21BC3F1D"/>
    <w:rsid w:val="21C0179E"/>
    <w:rsid w:val="21D62A8B"/>
    <w:rsid w:val="22293360"/>
    <w:rsid w:val="224F3AF6"/>
    <w:rsid w:val="22703027"/>
    <w:rsid w:val="22974F69"/>
    <w:rsid w:val="22F96E30"/>
    <w:rsid w:val="231B6BD4"/>
    <w:rsid w:val="23855E23"/>
    <w:rsid w:val="23E01B12"/>
    <w:rsid w:val="24463799"/>
    <w:rsid w:val="24A8491F"/>
    <w:rsid w:val="24B36447"/>
    <w:rsid w:val="24BA2C39"/>
    <w:rsid w:val="24BD54D7"/>
    <w:rsid w:val="24D16B95"/>
    <w:rsid w:val="24D72693"/>
    <w:rsid w:val="24DA2039"/>
    <w:rsid w:val="24EF201E"/>
    <w:rsid w:val="24FD78B2"/>
    <w:rsid w:val="2574519B"/>
    <w:rsid w:val="25865660"/>
    <w:rsid w:val="25D4086A"/>
    <w:rsid w:val="25FE0E8A"/>
    <w:rsid w:val="263773A2"/>
    <w:rsid w:val="264B0025"/>
    <w:rsid w:val="26E84681"/>
    <w:rsid w:val="27412880"/>
    <w:rsid w:val="27F0777C"/>
    <w:rsid w:val="284A4D73"/>
    <w:rsid w:val="284E1F90"/>
    <w:rsid w:val="28846321"/>
    <w:rsid w:val="28A36BC1"/>
    <w:rsid w:val="28AB3368"/>
    <w:rsid w:val="28C0757D"/>
    <w:rsid w:val="28C66939"/>
    <w:rsid w:val="28CB5837"/>
    <w:rsid w:val="28DA72AE"/>
    <w:rsid w:val="292B18B6"/>
    <w:rsid w:val="294E3387"/>
    <w:rsid w:val="29890B13"/>
    <w:rsid w:val="299A22AC"/>
    <w:rsid w:val="29FA64CF"/>
    <w:rsid w:val="2A521CCC"/>
    <w:rsid w:val="2AAE4D77"/>
    <w:rsid w:val="2ABD7C0E"/>
    <w:rsid w:val="2B3D5DB9"/>
    <w:rsid w:val="2B44100C"/>
    <w:rsid w:val="2B771B0A"/>
    <w:rsid w:val="2BAF1FE4"/>
    <w:rsid w:val="2BEC3741"/>
    <w:rsid w:val="2BEE6E3B"/>
    <w:rsid w:val="2C3B49C6"/>
    <w:rsid w:val="2C664EC2"/>
    <w:rsid w:val="2C6866E1"/>
    <w:rsid w:val="2C6A518C"/>
    <w:rsid w:val="2C955750"/>
    <w:rsid w:val="2CB637FA"/>
    <w:rsid w:val="2CB66919"/>
    <w:rsid w:val="2CEC36FF"/>
    <w:rsid w:val="2D112D75"/>
    <w:rsid w:val="2D7921CC"/>
    <w:rsid w:val="2DE0224B"/>
    <w:rsid w:val="2DF3156C"/>
    <w:rsid w:val="2E0E6DB8"/>
    <w:rsid w:val="2E3C7D67"/>
    <w:rsid w:val="2E5F5866"/>
    <w:rsid w:val="2E826F8B"/>
    <w:rsid w:val="2EA77582"/>
    <w:rsid w:val="2EAD65D1"/>
    <w:rsid w:val="2EAE22C7"/>
    <w:rsid w:val="2EB229A3"/>
    <w:rsid w:val="2EC21951"/>
    <w:rsid w:val="2EFD53B1"/>
    <w:rsid w:val="2F024B70"/>
    <w:rsid w:val="2F1071F6"/>
    <w:rsid w:val="2F176141"/>
    <w:rsid w:val="2F2C2425"/>
    <w:rsid w:val="2F3F66E4"/>
    <w:rsid w:val="2FCB5549"/>
    <w:rsid w:val="2FD14FAE"/>
    <w:rsid w:val="30041C4E"/>
    <w:rsid w:val="30362175"/>
    <w:rsid w:val="3069477A"/>
    <w:rsid w:val="30C24D9E"/>
    <w:rsid w:val="3188594B"/>
    <w:rsid w:val="318B6ED9"/>
    <w:rsid w:val="31A46FC2"/>
    <w:rsid w:val="31C70F46"/>
    <w:rsid w:val="31CE36A8"/>
    <w:rsid w:val="31ED4263"/>
    <w:rsid w:val="320877A0"/>
    <w:rsid w:val="32955C24"/>
    <w:rsid w:val="32D05EAC"/>
    <w:rsid w:val="3326582D"/>
    <w:rsid w:val="332E70F5"/>
    <w:rsid w:val="33501C21"/>
    <w:rsid w:val="336664C7"/>
    <w:rsid w:val="336E0E35"/>
    <w:rsid w:val="33DD4601"/>
    <w:rsid w:val="34756B1F"/>
    <w:rsid w:val="3480475B"/>
    <w:rsid w:val="34BE1BBC"/>
    <w:rsid w:val="34EB7E44"/>
    <w:rsid w:val="34F1685B"/>
    <w:rsid w:val="34FA198F"/>
    <w:rsid w:val="34FC6423"/>
    <w:rsid w:val="34FF4F9B"/>
    <w:rsid w:val="35C12086"/>
    <w:rsid w:val="35F6656E"/>
    <w:rsid w:val="35F665C3"/>
    <w:rsid w:val="36417860"/>
    <w:rsid w:val="36554D38"/>
    <w:rsid w:val="36650A84"/>
    <w:rsid w:val="366A556A"/>
    <w:rsid w:val="36735D5E"/>
    <w:rsid w:val="36A751FE"/>
    <w:rsid w:val="36B307F5"/>
    <w:rsid w:val="36C0733D"/>
    <w:rsid w:val="36C83179"/>
    <w:rsid w:val="36F264CE"/>
    <w:rsid w:val="371A4542"/>
    <w:rsid w:val="373F4487"/>
    <w:rsid w:val="37BA0A09"/>
    <w:rsid w:val="37EB5006"/>
    <w:rsid w:val="38145796"/>
    <w:rsid w:val="381E2C72"/>
    <w:rsid w:val="382746D6"/>
    <w:rsid w:val="384A3528"/>
    <w:rsid w:val="38717A73"/>
    <w:rsid w:val="38884656"/>
    <w:rsid w:val="38DE7E6C"/>
    <w:rsid w:val="3959422D"/>
    <w:rsid w:val="396032A8"/>
    <w:rsid w:val="396F6AA4"/>
    <w:rsid w:val="397A5622"/>
    <w:rsid w:val="397C3D0A"/>
    <w:rsid w:val="39A5386E"/>
    <w:rsid w:val="39E21C41"/>
    <w:rsid w:val="3A91727F"/>
    <w:rsid w:val="3A9B19D4"/>
    <w:rsid w:val="3AB50EF1"/>
    <w:rsid w:val="3AC740EF"/>
    <w:rsid w:val="3AF64D21"/>
    <w:rsid w:val="3B026C2D"/>
    <w:rsid w:val="3B061B96"/>
    <w:rsid w:val="3B373455"/>
    <w:rsid w:val="3BA442DC"/>
    <w:rsid w:val="3BBA0651"/>
    <w:rsid w:val="3C181F1D"/>
    <w:rsid w:val="3C410508"/>
    <w:rsid w:val="3C4123C1"/>
    <w:rsid w:val="3C5B695B"/>
    <w:rsid w:val="3C6473E9"/>
    <w:rsid w:val="3C761D25"/>
    <w:rsid w:val="3D1474CB"/>
    <w:rsid w:val="3D5E4F3B"/>
    <w:rsid w:val="3D785FFC"/>
    <w:rsid w:val="3D7C7EC5"/>
    <w:rsid w:val="3DC2371B"/>
    <w:rsid w:val="3DE00969"/>
    <w:rsid w:val="3E4E1273"/>
    <w:rsid w:val="3E524A9F"/>
    <w:rsid w:val="3E950E30"/>
    <w:rsid w:val="3EAA580B"/>
    <w:rsid w:val="3EB376FE"/>
    <w:rsid w:val="3EB52168"/>
    <w:rsid w:val="3ED8459B"/>
    <w:rsid w:val="3F123D92"/>
    <w:rsid w:val="3F1F1CC7"/>
    <w:rsid w:val="3F381E76"/>
    <w:rsid w:val="3F460985"/>
    <w:rsid w:val="3F5356B7"/>
    <w:rsid w:val="3F8C3D33"/>
    <w:rsid w:val="3FB34BA2"/>
    <w:rsid w:val="3FC122B3"/>
    <w:rsid w:val="3FD823AD"/>
    <w:rsid w:val="3FF868D6"/>
    <w:rsid w:val="400B0535"/>
    <w:rsid w:val="403460EE"/>
    <w:rsid w:val="4038724E"/>
    <w:rsid w:val="405E60DF"/>
    <w:rsid w:val="406F56FB"/>
    <w:rsid w:val="40703903"/>
    <w:rsid w:val="40A4715C"/>
    <w:rsid w:val="40A54393"/>
    <w:rsid w:val="40C41ACA"/>
    <w:rsid w:val="40FB3C85"/>
    <w:rsid w:val="41020AC3"/>
    <w:rsid w:val="412E7E70"/>
    <w:rsid w:val="41332D9B"/>
    <w:rsid w:val="41AF5B05"/>
    <w:rsid w:val="41D34149"/>
    <w:rsid w:val="420E7E13"/>
    <w:rsid w:val="42140F1C"/>
    <w:rsid w:val="42550251"/>
    <w:rsid w:val="42A826DF"/>
    <w:rsid w:val="42BE0955"/>
    <w:rsid w:val="42DB3741"/>
    <w:rsid w:val="42F01E2A"/>
    <w:rsid w:val="43394EDE"/>
    <w:rsid w:val="43D20C3F"/>
    <w:rsid w:val="43E71498"/>
    <w:rsid w:val="445B1E4C"/>
    <w:rsid w:val="445B21D4"/>
    <w:rsid w:val="44714F53"/>
    <w:rsid w:val="44A725BD"/>
    <w:rsid w:val="44A775A4"/>
    <w:rsid w:val="44EC6B76"/>
    <w:rsid w:val="44FE1C14"/>
    <w:rsid w:val="45335A85"/>
    <w:rsid w:val="457E2ED7"/>
    <w:rsid w:val="458D431A"/>
    <w:rsid w:val="45C16FA6"/>
    <w:rsid w:val="463B4AD2"/>
    <w:rsid w:val="46AC5D5B"/>
    <w:rsid w:val="47044481"/>
    <w:rsid w:val="47705F96"/>
    <w:rsid w:val="47797364"/>
    <w:rsid w:val="47E3582A"/>
    <w:rsid w:val="47F24BFD"/>
    <w:rsid w:val="47FA32B8"/>
    <w:rsid w:val="48076DF1"/>
    <w:rsid w:val="482A1B96"/>
    <w:rsid w:val="48F805E8"/>
    <w:rsid w:val="494642FC"/>
    <w:rsid w:val="494651C3"/>
    <w:rsid w:val="494E2307"/>
    <w:rsid w:val="494E5516"/>
    <w:rsid w:val="494F4FF5"/>
    <w:rsid w:val="497A2D59"/>
    <w:rsid w:val="49AE0365"/>
    <w:rsid w:val="49B50EDB"/>
    <w:rsid w:val="4A6810DB"/>
    <w:rsid w:val="4A7240F7"/>
    <w:rsid w:val="4B187071"/>
    <w:rsid w:val="4B334AEF"/>
    <w:rsid w:val="4B425E9C"/>
    <w:rsid w:val="4C141D8F"/>
    <w:rsid w:val="4C1E0230"/>
    <w:rsid w:val="4C521AEA"/>
    <w:rsid w:val="4CC64636"/>
    <w:rsid w:val="4D730765"/>
    <w:rsid w:val="4D872FEE"/>
    <w:rsid w:val="4D9B44EA"/>
    <w:rsid w:val="4DA77F1C"/>
    <w:rsid w:val="4DCF3801"/>
    <w:rsid w:val="4DD80905"/>
    <w:rsid w:val="4DFD192C"/>
    <w:rsid w:val="4E0F2869"/>
    <w:rsid w:val="4E3D5139"/>
    <w:rsid w:val="4EA425AB"/>
    <w:rsid w:val="4F0C62AE"/>
    <w:rsid w:val="4F1177A0"/>
    <w:rsid w:val="4F442CA7"/>
    <w:rsid w:val="4F443F90"/>
    <w:rsid w:val="4F4C7E1D"/>
    <w:rsid w:val="4F746794"/>
    <w:rsid w:val="4F7D69AD"/>
    <w:rsid w:val="4F927A14"/>
    <w:rsid w:val="4FC42413"/>
    <w:rsid w:val="4FF17EF4"/>
    <w:rsid w:val="4FFD69BE"/>
    <w:rsid w:val="502C74A8"/>
    <w:rsid w:val="503735A8"/>
    <w:rsid w:val="50D004A9"/>
    <w:rsid w:val="51130DF6"/>
    <w:rsid w:val="51206ED5"/>
    <w:rsid w:val="51B24C7E"/>
    <w:rsid w:val="51BB0E23"/>
    <w:rsid w:val="51C117D3"/>
    <w:rsid w:val="5211670A"/>
    <w:rsid w:val="52644A28"/>
    <w:rsid w:val="5273534C"/>
    <w:rsid w:val="529E36CC"/>
    <w:rsid w:val="52DA5F47"/>
    <w:rsid w:val="537C4163"/>
    <w:rsid w:val="53E9298C"/>
    <w:rsid w:val="54067B94"/>
    <w:rsid w:val="54117EC8"/>
    <w:rsid w:val="543F69E0"/>
    <w:rsid w:val="54D77655"/>
    <w:rsid w:val="558B20DB"/>
    <w:rsid w:val="55F40F50"/>
    <w:rsid w:val="56094B59"/>
    <w:rsid w:val="565F3A72"/>
    <w:rsid w:val="566C50E8"/>
    <w:rsid w:val="567A49A6"/>
    <w:rsid w:val="569415C8"/>
    <w:rsid w:val="56941CA1"/>
    <w:rsid w:val="56976230"/>
    <w:rsid w:val="569D4DAF"/>
    <w:rsid w:val="573910EA"/>
    <w:rsid w:val="575950E3"/>
    <w:rsid w:val="57647B75"/>
    <w:rsid w:val="57875362"/>
    <w:rsid w:val="57EF1A7A"/>
    <w:rsid w:val="580B4A92"/>
    <w:rsid w:val="583C08A7"/>
    <w:rsid w:val="58BB22E5"/>
    <w:rsid w:val="58C40DCB"/>
    <w:rsid w:val="58CF2DFD"/>
    <w:rsid w:val="58D53AF8"/>
    <w:rsid w:val="58F02D68"/>
    <w:rsid w:val="58F12C9F"/>
    <w:rsid w:val="59030237"/>
    <w:rsid w:val="590B0F46"/>
    <w:rsid w:val="5937076C"/>
    <w:rsid w:val="593D476E"/>
    <w:rsid w:val="59455DBE"/>
    <w:rsid w:val="5A211E4A"/>
    <w:rsid w:val="5A6825F5"/>
    <w:rsid w:val="5A7D6F83"/>
    <w:rsid w:val="5A9A07E3"/>
    <w:rsid w:val="5ACB60C3"/>
    <w:rsid w:val="5ADA0537"/>
    <w:rsid w:val="5ADC277D"/>
    <w:rsid w:val="5AE42ACB"/>
    <w:rsid w:val="5AEA74C4"/>
    <w:rsid w:val="5B070E15"/>
    <w:rsid w:val="5B5F7A27"/>
    <w:rsid w:val="5BBE2331"/>
    <w:rsid w:val="5C1078AC"/>
    <w:rsid w:val="5C114F48"/>
    <w:rsid w:val="5C2F2572"/>
    <w:rsid w:val="5C653798"/>
    <w:rsid w:val="5CC21B4D"/>
    <w:rsid w:val="5CF52D6E"/>
    <w:rsid w:val="5D1D2301"/>
    <w:rsid w:val="5E26571F"/>
    <w:rsid w:val="5E277E93"/>
    <w:rsid w:val="5EBF50E3"/>
    <w:rsid w:val="5EF034FD"/>
    <w:rsid w:val="5EF97747"/>
    <w:rsid w:val="5F4C1567"/>
    <w:rsid w:val="5F631E49"/>
    <w:rsid w:val="5F727352"/>
    <w:rsid w:val="5F897F38"/>
    <w:rsid w:val="60021DA5"/>
    <w:rsid w:val="600A3877"/>
    <w:rsid w:val="601070D5"/>
    <w:rsid w:val="60143475"/>
    <w:rsid w:val="601E61B6"/>
    <w:rsid w:val="601F10C5"/>
    <w:rsid w:val="60263D19"/>
    <w:rsid w:val="605E719D"/>
    <w:rsid w:val="607829F8"/>
    <w:rsid w:val="607B2B9A"/>
    <w:rsid w:val="60B06564"/>
    <w:rsid w:val="60C6403A"/>
    <w:rsid w:val="60F235A7"/>
    <w:rsid w:val="616E578F"/>
    <w:rsid w:val="619875C6"/>
    <w:rsid w:val="61D42A8E"/>
    <w:rsid w:val="61E62C4F"/>
    <w:rsid w:val="61ED4F0B"/>
    <w:rsid w:val="62116635"/>
    <w:rsid w:val="62563E98"/>
    <w:rsid w:val="62743167"/>
    <w:rsid w:val="6289776B"/>
    <w:rsid w:val="62D94B1E"/>
    <w:rsid w:val="630E6937"/>
    <w:rsid w:val="63213449"/>
    <w:rsid w:val="6384726C"/>
    <w:rsid w:val="64103FCC"/>
    <w:rsid w:val="64121973"/>
    <w:rsid w:val="64737832"/>
    <w:rsid w:val="647933CC"/>
    <w:rsid w:val="64864378"/>
    <w:rsid w:val="64922AC6"/>
    <w:rsid w:val="64C92173"/>
    <w:rsid w:val="64E90B1C"/>
    <w:rsid w:val="64F93617"/>
    <w:rsid w:val="65322206"/>
    <w:rsid w:val="653830AE"/>
    <w:rsid w:val="654F11A7"/>
    <w:rsid w:val="65556AAC"/>
    <w:rsid w:val="656D3332"/>
    <w:rsid w:val="6570001F"/>
    <w:rsid w:val="65816F97"/>
    <w:rsid w:val="65943C08"/>
    <w:rsid w:val="659A2F24"/>
    <w:rsid w:val="65F512DE"/>
    <w:rsid w:val="65F97926"/>
    <w:rsid w:val="65FC1233"/>
    <w:rsid w:val="660F62F8"/>
    <w:rsid w:val="66935C07"/>
    <w:rsid w:val="66B322DE"/>
    <w:rsid w:val="66D02156"/>
    <w:rsid w:val="6717501C"/>
    <w:rsid w:val="67712DF8"/>
    <w:rsid w:val="678C2A9A"/>
    <w:rsid w:val="683364F2"/>
    <w:rsid w:val="683A3DA4"/>
    <w:rsid w:val="686828C0"/>
    <w:rsid w:val="686D2352"/>
    <w:rsid w:val="68784990"/>
    <w:rsid w:val="68800D3A"/>
    <w:rsid w:val="68B834D5"/>
    <w:rsid w:val="69027DE1"/>
    <w:rsid w:val="69232231"/>
    <w:rsid w:val="693B5FAC"/>
    <w:rsid w:val="69A06EB8"/>
    <w:rsid w:val="69A84862"/>
    <w:rsid w:val="69C101D4"/>
    <w:rsid w:val="6A084C6B"/>
    <w:rsid w:val="6A2A7E33"/>
    <w:rsid w:val="6A7061D6"/>
    <w:rsid w:val="6AF64881"/>
    <w:rsid w:val="6B1D75FB"/>
    <w:rsid w:val="6B2E709E"/>
    <w:rsid w:val="6B4161FB"/>
    <w:rsid w:val="6B693321"/>
    <w:rsid w:val="6B727FEC"/>
    <w:rsid w:val="6C142976"/>
    <w:rsid w:val="6C500C81"/>
    <w:rsid w:val="6CA976D1"/>
    <w:rsid w:val="6CBA114F"/>
    <w:rsid w:val="6D050C61"/>
    <w:rsid w:val="6D0B6323"/>
    <w:rsid w:val="6DD864C0"/>
    <w:rsid w:val="6DDB5EF0"/>
    <w:rsid w:val="6DE210EC"/>
    <w:rsid w:val="6DE54739"/>
    <w:rsid w:val="6DF84EC5"/>
    <w:rsid w:val="6E491349"/>
    <w:rsid w:val="6E5F273D"/>
    <w:rsid w:val="6E6C26CC"/>
    <w:rsid w:val="6E745C57"/>
    <w:rsid w:val="6E761EC2"/>
    <w:rsid w:val="6EB20ABF"/>
    <w:rsid w:val="6EBF4404"/>
    <w:rsid w:val="6EC64975"/>
    <w:rsid w:val="6ECE70EF"/>
    <w:rsid w:val="6EE61403"/>
    <w:rsid w:val="6F075E4C"/>
    <w:rsid w:val="6F3546F6"/>
    <w:rsid w:val="6F44559B"/>
    <w:rsid w:val="6FCB1154"/>
    <w:rsid w:val="70122A7F"/>
    <w:rsid w:val="701C39A1"/>
    <w:rsid w:val="70C7611C"/>
    <w:rsid w:val="70FA499F"/>
    <w:rsid w:val="717A1781"/>
    <w:rsid w:val="71896A0D"/>
    <w:rsid w:val="718C1A9B"/>
    <w:rsid w:val="71A102F5"/>
    <w:rsid w:val="71A66FCE"/>
    <w:rsid w:val="720D1E89"/>
    <w:rsid w:val="723F0A26"/>
    <w:rsid w:val="72726562"/>
    <w:rsid w:val="72B62B48"/>
    <w:rsid w:val="72F773E8"/>
    <w:rsid w:val="73033808"/>
    <w:rsid w:val="73197CE9"/>
    <w:rsid w:val="735008A6"/>
    <w:rsid w:val="73545094"/>
    <w:rsid w:val="73843DC8"/>
    <w:rsid w:val="73920D98"/>
    <w:rsid w:val="739C16A8"/>
    <w:rsid w:val="73A1616F"/>
    <w:rsid w:val="73C62C8B"/>
    <w:rsid w:val="73EA1941"/>
    <w:rsid w:val="74073193"/>
    <w:rsid w:val="74983F90"/>
    <w:rsid w:val="749A217F"/>
    <w:rsid w:val="74C35F7E"/>
    <w:rsid w:val="74C6707E"/>
    <w:rsid w:val="751E7B02"/>
    <w:rsid w:val="754A6AA3"/>
    <w:rsid w:val="758229C0"/>
    <w:rsid w:val="75A33702"/>
    <w:rsid w:val="75E61F12"/>
    <w:rsid w:val="762C4226"/>
    <w:rsid w:val="7652295C"/>
    <w:rsid w:val="765B44AC"/>
    <w:rsid w:val="76CE356D"/>
    <w:rsid w:val="771300BB"/>
    <w:rsid w:val="77891BFB"/>
    <w:rsid w:val="77B50E42"/>
    <w:rsid w:val="77B62360"/>
    <w:rsid w:val="784B547B"/>
    <w:rsid w:val="787D2FEB"/>
    <w:rsid w:val="791A0B4D"/>
    <w:rsid w:val="79A670BB"/>
    <w:rsid w:val="79C3218F"/>
    <w:rsid w:val="79C5357B"/>
    <w:rsid w:val="79EA284D"/>
    <w:rsid w:val="7A4A1047"/>
    <w:rsid w:val="7A5D60E1"/>
    <w:rsid w:val="7A7334A2"/>
    <w:rsid w:val="7A7B4D00"/>
    <w:rsid w:val="7A886B78"/>
    <w:rsid w:val="7AAB1505"/>
    <w:rsid w:val="7B125890"/>
    <w:rsid w:val="7B5D6256"/>
    <w:rsid w:val="7B7C2F23"/>
    <w:rsid w:val="7BDD1E8F"/>
    <w:rsid w:val="7BEE3E6E"/>
    <w:rsid w:val="7BEF0483"/>
    <w:rsid w:val="7C0E2149"/>
    <w:rsid w:val="7C402997"/>
    <w:rsid w:val="7C5D7692"/>
    <w:rsid w:val="7C8415C1"/>
    <w:rsid w:val="7C865339"/>
    <w:rsid w:val="7C9C2F59"/>
    <w:rsid w:val="7CB04B47"/>
    <w:rsid w:val="7CB3343B"/>
    <w:rsid w:val="7CD00437"/>
    <w:rsid w:val="7CDA588D"/>
    <w:rsid w:val="7CEF0A9C"/>
    <w:rsid w:val="7CF84488"/>
    <w:rsid w:val="7D171309"/>
    <w:rsid w:val="7D2C7A5E"/>
    <w:rsid w:val="7D2D6EF7"/>
    <w:rsid w:val="7D423716"/>
    <w:rsid w:val="7D91117B"/>
    <w:rsid w:val="7EA93D2D"/>
    <w:rsid w:val="7EB64B61"/>
    <w:rsid w:val="7ED65091"/>
    <w:rsid w:val="7EF42323"/>
    <w:rsid w:val="7F090356"/>
    <w:rsid w:val="7F930E1D"/>
    <w:rsid w:val="7FB80DB4"/>
    <w:rsid w:val="7FC8733B"/>
    <w:rsid w:val="7FCF3D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99"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58"/>
    <w:qFormat/>
    <w:uiPriority w:val="9"/>
    <w:pPr>
      <w:keepNext/>
      <w:keepLines/>
      <w:spacing w:before="340" w:after="330" w:line="578" w:lineRule="auto"/>
      <w:outlineLvl w:val="0"/>
    </w:pPr>
    <w:rPr>
      <w:rFonts w:ascii="宋体" w:hAnsi="宋体" w:eastAsia="Malgun Gothic" w:cs="宋体"/>
      <w:b/>
      <w:bCs/>
      <w:kern w:val="44"/>
      <w:sz w:val="44"/>
      <w:szCs w:val="44"/>
    </w:rPr>
  </w:style>
  <w:style w:type="paragraph" w:styleId="4">
    <w:name w:val="heading 2"/>
    <w:basedOn w:val="1"/>
    <w:next w:val="5"/>
    <w:link w:val="59"/>
    <w:qFormat/>
    <w:uiPriority w:val="0"/>
    <w:pPr>
      <w:keepNext/>
      <w:keepLines/>
      <w:spacing w:before="260" w:after="260" w:line="416" w:lineRule="auto"/>
      <w:outlineLvl w:val="1"/>
    </w:pPr>
    <w:rPr>
      <w:rFonts w:ascii="Cambria" w:hAnsi="Cambria" w:eastAsia="Malgun Gothic" w:cs="宋体"/>
      <w:b/>
      <w:bCs/>
      <w:sz w:val="32"/>
      <w:szCs w:val="32"/>
    </w:rPr>
  </w:style>
  <w:style w:type="paragraph" w:styleId="6">
    <w:name w:val="heading 3"/>
    <w:basedOn w:val="1"/>
    <w:next w:val="1"/>
    <w:link w:val="60"/>
    <w:qFormat/>
    <w:uiPriority w:val="0"/>
    <w:pPr>
      <w:keepNext/>
      <w:keepLines/>
      <w:spacing w:before="260" w:after="260" w:line="416" w:lineRule="auto"/>
      <w:outlineLvl w:val="2"/>
    </w:pPr>
    <w:rPr>
      <w:rFonts w:ascii="宋体" w:hAnsi="宋体" w:eastAsia="Malgun Gothic" w:cs="宋体"/>
      <w:b/>
      <w:bCs/>
      <w:kern w:val="0"/>
      <w:sz w:val="32"/>
      <w:szCs w:val="32"/>
    </w:rPr>
  </w:style>
  <w:style w:type="paragraph" w:styleId="7">
    <w:name w:val="heading 4"/>
    <w:basedOn w:val="1"/>
    <w:next w:val="1"/>
    <w:link w:val="61"/>
    <w:qFormat/>
    <w:uiPriority w:val="0"/>
    <w:pPr>
      <w:keepNext/>
      <w:keepLines/>
      <w:spacing w:before="280" w:after="290" w:line="376" w:lineRule="auto"/>
      <w:outlineLvl w:val="3"/>
    </w:pPr>
    <w:rPr>
      <w:rFonts w:ascii="Cambria" w:hAnsi="Cambria" w:eastAsia="Malgun Gothic" w:cs="宋体"/>
      <w:b/>
      <w:bCs/>
      <w:sz w:val="28"/>
      <w:szCs w:val="28"/>
    </w:rPr>
  </w:style>
  <w:style w:type="paragraph" w:styleId="8">
    <w:name w:val="heading 5"/>
    <w:basedOn w:val="1"/>
    <w:next w:val="1"/>
    <w:link w:val="62"/>
    <w:qFormat/>
    <w:uiPriority w:val="99"/>
    <w:pPr>
      <w:keepNext/>
      <w:keepLines/>
      <w:spacing w:before="280" w:after="290" w:line="376" w:lineRule="auto"/>
      <w:outlineLvl w:val="4"/>
    </w:pPr>
    <w:rPr>
      <w:rFonts w:ascii="宋体" w:hAnsi="宋体" w:eastAsia="Malgun Gothic" w:cs="宋体"/>
      <w:b/>
      <w:bCs/>
      <w:kern w:val="0"/>
      <w:sz w:val="28"/>
      <w:szCs w:val="28"/>
    </w:rPr>
  </w:style>
  <w:style w:type="paragraph" w:styleId="9">
    <w:name w:val="heading 6"/>
    <w:basedOn w:val="1"/>
    <w:next w:val="1"/>
    <w:link w:val="63"/>
    <w:qFormat/>
    <w:uiPriority w:val="9"/>
    <w:pPr>
      <w:keepNext/>
      <w:keepLines/>
      <w:spacing w:before="240" w:after="64" w:line="320" w:lineRule="auto"/>
      <w:outlineLvl w:val="5"/>
    </w:pPr>
    <w:rPr>
      <w:rFonts w:ascii="等线 Light" w:hAnsi="等线 Light" w:eastAsia="Malgun Gothic" w:cs="宋体"/>
      <w:b/>
      <w:bCs/>
      <w:sz w:val="24"/>
      <w:szCs w:val="24"/>
    </w:rPr>
  </w:style>
  <w:style w:type="paragraph" w:styleId="10">
    <w:name w:val="heading 7"/>
    <w:basedOn w:val="1"/>
    <w:next w:val="1"/>
    <w:link w:val="255"/>
    <w:semiHidden/>
    <w:unhideWhenUsed/>
    <w:qFormat/>
    <w:uiPriority w:val="9"/>
    <w:pPr>
      <w:keepNext/>
      <w:keepLines/>
      <w:spacing w:before="40" w:line="278" w:lineRule="auto"/>
      <w:jc w:val="left"/>
      <w:outlineLvl w:val="6"/>
    </w:pPr>
    <w:rPr>
      <w:rFonts w:cstheme="majorBidi"/>
      <w:b/>
      <w:bCs/>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11">
    <w:name w:val="heading 8"/>
    <w:basedOn w:val="1"/>
    <w:next w:val="1"/>
    <w:link w:val="256"/>
    <w:semiHidden/>
    <w:unhideWhenUsed/>
    <w:qFormat/>
    <w:uiPriority w:val="9"/>
    <w:pPr>
      <w:keepNext/>
      <w:keepLines/>
      <w:spacing w:line="278" w:lineRule="auto"/>
      <w:jc w:val="left"/>
      <w:outlineLvl w:val="7"/>
    </w:pPr>
    <w:rPr>
      <w:rFonts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12">
    <w:name w:val="heading 9"/>
    <w:basedOn w:val="1"/>
    <w:next w:val="1"/>
    <w:link w:val="257"/>
    <w:semiHidden/>
    <w:unhideWhenUsed/>
    <w:qFormat/>
    <w:uiPriority w:val="9"/>
    <w:pPr>
      <w:keepNext/>
      <w:keepLines/>
      <w:spacing w:line="278" w:lineRule="auto"/>
      <w:jc w:val="left"/>
      <w:outlineLvl w:val="8"/>
    </w:pPr>
    <w:rPr>
      <w:rFonts w:eastAsiaTheme="majorEastAsia"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0"/>
    <w:pPr>
      <w:snapToGrid w:val="0"/>
    </w:pPr>
    <w:rPr>
      <w:sz w:val="18"/>
      <w:szCs w:val="24"/>
    </w:rPr>
  </w:style>
  <w:style w:type="paragraph" w:styleId="5">
    <w:name w:val="Normal Indent"/>
    <w:basedOn w:val="1"/>
    <w:link w:val="79"/>
    <w:qFormat/>
    <w:uiPriority w:val="0"/>
    <w:pPr>
      <w:ind w:firstLine="420"/>
    </w:pPr>
  </w:style>
  <w:style w:type="paragraph" w:styleId="13">
    <w:name w:val="List 3"/>
    <w:basedOn w:val="1"/>
    <w:unhideWhenUsed/>
    <w:qFormat/>
    <w:uiPriority w:val="99"/>
    <w:pPr>
      <w:ind w:left="100" w:leftChars="400" w:hanging="200" w:hangingChars="200"/>
      <w:contextualSpacing/>
    </w:pPr>
  </w:style>
  <w:style w:type="paragraph" w:styleId="14">
    <w:name w:val="toc 7"/>
    <w:basedOn w:val="1"/>
    <w:next w:val="1"/>
    <w:unhideWhenUsed/>
    <w:qFormat/>
    <w:uiPriority w:val="39"/>
    <w:pPr>
      <w:ind w:left="2520" w:leftChars="1200"/>
    </w:pPr>
  </w:style>
  <w:style w:type="paragraph" w:styleId="15">
    <w:name w:val="index 8"/>
    <w:basedOn w:val="1"/>
    <w:next w:val="1"/>
    <w:qFormat/>
    <w:uiPriority w:val="0"/>
    <w:pPr>
      <w:ind w:left="1400" w:leftChars="1400"/>
    </w:pPr>
    <w:rPr>
      <w:szCs w:val="24"/>
    </w:rPr>
  </w:style>
  <w:style w:type="paragraph" w:styleId="16">
    <w:name w:val="caption"/>
    <w:basedOn w:val="1"/>
    <w:next w:val="1"/>
    <w:qFormat/>
    <w:uiPriority w:val="0"/>
    <w:pPr>
      <w:spacing w:before="156" w:after="156"/>
      <w:jc w:val="center"/>
    </w:pPr>
    <w:rPr>
      <w:rFonts w:ascii="Cambria" w:hAnsi="Cambria" w:eastAsia="黑体" w:cs="Times New Roman"/>
      <w:color w:val="000000"/>
      <w:kern w:val="0"/>
      <w:sz w:val="24"/>
      <w:szCs w:val="20"/>
    </w:rPr>
  </w:style>
  <w:style w:type="paragraph" w:styleId="17">
    <w:name w:val="Document Map"/>
    <w:basedOn w:val="1"/>
    <w:link w:val="111"/>
    <w:qFormat/>
    <w:uiPriority w:val="99"/>
    <w:rPr>
      <w:rFonts w:ascii="宋体"/>
      <w:sz w:val="18"/>
      <w:szCs w:val="18"/>
    </w:rPr>
  </w:style>
  <w:style w:type="paragraph" w:styleId="18">
    <w:name w:val="annotation text"/>
    <w:basedOn w:val="1"/>
    <w:link w:val="116"/>
    <w:unhideWhenUsed/>
    <w:qFormat/>
    <w:uiPriority w:val="0"/>
    <w:pPr>
      <w:jc w:val="left"/>
    </w:pPr>
  </w:style>
  <w:style w:type="paragraph" w:styleId="19">
    <w:name w:val="Body Text 3"/>
    <w:basedOn w:val="1"/>
    <w:link w:val="211"/>
    <w:unhideWhenUsed/>
    <w:qFormat/>
    <w:uiPriority w:val="99"/>
    <w:pPr>
      <w:spacing w:after="120"/>
    </w:pPr>
    <w:rPr>
      <w:sz w:val="16"/>
      <w:szCs w:val="16"/>
    </w:rPr>
  </w:style>
  <w:style w:type="paragraph" w:styleId="20">
    <w:name w:val="Body Text"/>
    <w:basedOn w:val="1"/>
    <w:next w:val="1"/>
    <w:link w:val="132"/>
    <w:qFormat/>
    <w:uiPriority w:val="99"/>
    <w:pPr>
      <w:spacing w:after="120"/>
    </w:pPr>
    <w:rPr>
      <w:rFonts w:ascii="宋体" w:hAnsi="宋体" w:eastAsia="Malgun Gothic" w:cs="宋体"/>
    </w:rPr>
  </w:style>
  <w:style w:type="paragraph" w:styleId="21">
    <w:name w:val="Body Text Indent"/>
    <w:basedOn w:val="1"/>
    <w:link w:val="135"/>
    <w:qFormat/>
    <w:uiPriority w:val="0"/>
    <w:pPr>
      <w:ind w:left="420"/>
    </w:pPr>
    <w:rPr>
      <w:rFonts w:ascii="宋体" w:hAnsi="宋体" w:eastAsia="Malgun Gothic" w:cs="宋体"/>
    </w:rPr>
  </w:style>
  <w:style w:type="paragraph" w:styleId="22">
    <w:name w:val="List 2"/>
    <w:basedOn w:val="1"/>
    <w:qFormat/>
    <w:uiPriority w:val="0"/>
    <w:pPr>
      <w:ind w:left="100" w:leftChars="200" w:hanging="200" w:hangingChars="200"/>
    </w:pPr>
    <w:rPr>
      <w:rFonts w:ascii="宋体" w:hAnsi="宋体" w:eastAsia="Malgun Gothic" w:cs="宋体"/>
      <w:sz w:val="28"/>
      <w:szCs w:val="24"/>
    </w:rPr>
  </w:style>
  <w:style w:type="paragraph" w:styleId="23">
    <w:name w:val="Block Text"/>
    <w:basedOn w:val="1"/>
    <w:qFormat/>
    <w:uiPriority w:val="0"/>
    <w:pPr>
      <w:widowControl/>
      <w:spacing w:after="120"/>
      <w:ind w:left="1440" w:leftChars="700" w:right="1440" w:rightChars="700"/>
      <w:jc w:val="left"/>
    </w:pPr>
    <w:rPr>
      <w:rFonts w:ascii="宋体" w:hAnsi="宋体" w:eastAsia="Malgun Gothic" w:cs="宋体"/>
      <w:kern w:val="0"/>
      <w:sz w:val="20"/>
      <w:szCs w:val="20"/>
    </w:rPr>
  </w:style>
  <w:style w:type="paragraph" w:styleId="24">
    <w:name w:val="index 4"/>
    <w:basedOn w:val="1"/>
    <w:next w:val="1"/>
    <w:qFormat/>
    <w:uiPriority w:val="0"/>
    <w:pPr>
      <w:ind w:left="600" w:leftChars="600"/>
    </w:pPr>
    <w:rPr>
      <w:rFonts w:ascii="Times New Roman" w:hAnsi="Times New Roman" w:eastAsia="宋体" w:cs="Times New Roman"/>
      <w:szCs w:val="24"/>
    </w:rPr>
  </w:style>
  <w:style w:type="paragraph" w:styleId="25">
    <w:name w:val="toc 5"/>
    <w:basedOn w:val="1"/>
    <w:next w:val="1"/>
    <w:qFormat/>
    <w:uiPriority w:val="39"/>
    <w:pPr>
      <w:ind w:left="1680" w:leftChars="800"/>
    </w:pPr>
    <w:rPr>
      <w:rFonts w:ascii="宋体" w:hAnsi="宋体" w:eastAsia="Malgun Gothic" w:cs="宋体"/>
    </w:rPr>
  </w:style>
  <w:style w:type="paragraph" w:styleId="26">
    <w:name w:val="toc 3"/>
    <w:basedOn w:val="1"/>
    <w:next w:val="1"/>
    <w:qFormat/>
    <w:uiPriority w:val="39"/>
    <w:pPr>
      <w:tabs>
        <w:tab w:val="right" w:leader="dot" w:pos="8987"/>
      </w:tabs>
      <w:adjustRightInd w:val="0"/>
      <w:snapToGrid w:val="0"/>
      <w:spacing w:line="360" w:lineRule="auto"/>
      <w:ind w:left="840" w:leftChars="400"/>
      <w:jc w:val="center"/>
    </w:pPr>
    <w:rPr>
      <w:rFonts w:ascii="宋体" w:hAnsi="宋体" w:eastAsia="Malgun Gothic" w:cs="宋体"/>
      <w:color w:val="000000"/>
      <w:sz w:val="24"/>
      <w:szCs w:val="30"/>
    </w:rPr>
  </w:style>
  <w:style w:type="paragraph" w:styleId="27">
    <w:name w:val="Plain Text"/>
    <w:basedOn w:val="1"/>
    <w:link w:val="84"/>
    <w:qFormat/>
    <w:uiPriority w:val="0"/>
    <w:pPr>
      <w:adjustRightInd w:val="0"/>
      <w:snapToGrid w:val="0"/>
      <w:spacing w:line="360" w:lineRule="auto"/>
      <w:ind w:firstLine="482"/>
    </w:pPr>
    <w:rPr>
      <w:rFonts w:ascii="宋体" w:hAnsi="宋体" w:cs="Courier New"/>
      <w:bCs/>
      <w:color w:val="000000"/>
      <w:sz w:val="24"/>
      <w:szCs w:val="24"/>
    </w:rPr>
  </w:style>
  <w:style w:type="paragraph" w:styleId="28">
    <w:name w:val="toc 8"/>
    <w:basedOn w:val="1"/>
    <w:next w:val="1"/>
    <w:unhideWhenUsed/>
    <w:qFormat/>
    <w:uiPriority w:val="39"/>
    <w:pPr>
      <w:ind w:left="2940" w:leftChars="1400"/>
    </w:pPr>
  </w:style>
  <w:style w:type="paragraph" w:styleId="29">
    <w:name w:val="Date"/>
    <w:basedOn w:val="1"/>
    <w:next w:val="1"/>
    <w:link w:val="105"/>
    <w:qFormat/>
    <w:uiPriority w:val="0"/>
    <w:pPr>
      <w:ind w:left="100" w:leftChars="2500"/>
    </w:pPr>
    <w:rPr>
      <w:sz w:val="28"/>
    </w:rPr>
  </w:style>
  <w:style w:type="paragraph" w:styleId="30">
    <w:name w:val="Body Text Indent 2"/>
    <w:basedOn w:val="1"/>
    <w:link w:val="70"/>
    <w:qFormat/>
    <w:uiPriority w:val="0"/>
    <w:pPr>
      <w:spacing w:after="120" w:line="480" w:lineRule="auto"/>
      <w:ind w:left="420" w:leftChars="200"/>
    </w:pPr>
    <w:rPr>
      <w:szCs w:val="24"/>
    </w:rPr>
  </w:style>
  <w:style w:type="paragraph" w:styleId="31">
    <w:name w:val="Balloon Text"/>
    <w:basedOn w:val="1"/>
    <w:link w:val="104"/>
    <w:qFormat/>
    <w:uiPriority w:val="0"/>
    <w:rPr>
      <w:sz w:val="18"/>
      <w:szCs w:val="18"/>
    </w:rPr>
  </w:style>
  <w:style w:type="paragraph" w:styleId="32">
    <w:name w:val="footer"/>
    <w:basedOn w:val="1"/>
    <w:qFormat/>
    <w:uiPriority w:val="99"/>
    <w:pPr>
      <w:tabs>
        <w:tab w:val="center" w:pos="4153"/>
        <w:tab w:val="right" w:pos="8306"/>
      </w:tabs>
      <w:snapToGrid w:val="0"/>
      <w:jc w:val="left"/>
    </w:pPr>
    <w:rPr>
      <w:sz w:val="18"/>
    </w:rPr>
  </w:style>
  <w:style w:type="paragraph" w:styleId="3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4">
    <w:name w:val="toc 1"/>
    <w:basedOn w:val="1"/>
    <w:next w:val="1"/>
    <w:qFormat/>
    <w:uiPriority w:val="39"/>
    <w:pPr>
      <w:tabs>
        <w:tab w:val="right" w:leader="dot" w:pos="8987"/>
      </w:tabs>
    </w:pPr>
    <w:rPr>
      <w:rFonts w:ascii="宋体" w:hAnsi="宋体" w:eastAsia="Malgun Gothic" w:cs="宋体"/>
      <w:sz w:val="24"/>
    </w:rPr>
  </w:style>
  <w:style w:type="paragraph" w:styleId="35">
    <w:name w:val="toc 4"/>
    <w:basedOn w:val="1"/>
    <w:next w:val="1"/>
    <w:qFormat/>
    <w:uiPriority w:val="39"/>
    <w:pPr>
      <w:ind w:left="1260" w:leftChars="600"/>
    </w:pPr>
    <w:rPr>
      <w:rFonts w:ascii="宋体" w:hAnsi="宋体" w:eastAsia="Malgun Gothic" w:cs="宋体"/>
    </w:rPr>
  </w:style>
  <w:style w:type="paragraph" w:styleId="36">
    <w:name w:val="Subtitle"/>
    <w:basedOn w:val="1"/>
    <w:next w:val="1"/>
    <w:link w:val="258"/>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37">
    <w:name w:val="toc 6"/>
    <w:basedOn w:val="1"/>
    <w:next w:val="1"/>
    <w:unhideWhenUsed/>
    <w:qFormat/>
    <w:uiPriority w:val="39"/>
    <w:pPr>
      <w:ind w:left="2100" w:leftChars="1000"/>
    </w:pPr>
  </w:style>
  <w:style w:type="paragraph" w:styleId="38">
    <w:name w:val="Body Text Indent 3"/>
    <w:basedOn w:val="1"/>
    <w:link w:val="64"/>
    <w:qFormat/>
    <w:uiPriority w:val="0"/>
    <w:pPr>
      <w:spacing w:after="120"/>
      <w:ind w:left="420" w:leftChars="200"/>
    </w:pPr>
    <w:rPr>
      <w:sz w:val="16"/>
      <w:szCs w:val="16"/>
    </w:rPr>
  </w:style>
  <w:style w:type="paragraph" w:styleId="39">
    <w:name w:val="toc 2"/>
    <w:basedOn w:val="1"/>
    <w:next w:val="1"/>
    <w:qFormat/>
    <w:uiPriority w:val="39"/>
    <w:pPr>
      <w:tabs>
        <w:tab w:val="right" w:leader="dot" w:pos="9628"/>
      </w:tabs>
      <w:ind w:left="420" w:leftChars="200"/>
      <w:jc w:val="left"/>
    </w:pPr>
    <w:rPr>
      <w:rFonts w:ascii="宋体" w:hAnsi="宋体" w:eastAsia="Malgun Gothic" w:cs="宋体"/>
      <w:sz w:val="28"/>
    </w:rPr>
  </w:style>
  <w:style w:type="paragraph" w:styleId="40">
    <w:name w:val="toc 9"/>
    <w:basedOn w:val="1"/>
    <w:next w:val="1"/>
    <w:unhideWhenUsed/>
    <w:qFormat/>
    <w:uiPriority w:val="39"/>
    <w:pPr>
      <w:ind w:left="3360" w:leftChars="1600"/>
    </w:pPr>
  </w:style>
  <w:style w:type="paragraph" w:styleId="41">
    <w:name w:val="Body Text 2"/>
    <w:basedOn w:val="1"/>
    <w:link w:val="77"/>
    <w:qFormat/>
    <w:uiPriority w:val="99"/>
    <w:pPr>
      <w:spacing w:after="120" w:line="480" w:lineRule="auto"/>
    </w:pPr>
  </w:style>
  <w:style w:type="paragraph" w:styleId="42">
    <w:name w:val="HTML Preformatted"/>
    <w:basedOn w:val="1"/>
    <w:link w:val="80"/>
    <w:qFormat/>
    <w:uiPriority w:val="0"/>
    <w:rPr>
      <w:rFonts w:ascii="Courier New" w:hAnsi="Courier New" w:cs="Courier New"/>
    </w:rPr>
  </w:style>
  <w:style w:type="paragraph" w:styleId="43">
    <w:name w:val="Normal (Web)"/>
    <w:basedOn w:val="1"/>
    <w:link w:val="272"/>
    <w:unhideWhenUsed/>
    <w:qFormat/>
    <w:uiPriority w:val="0"/>
    <w:pPr>
      <w:widowControl/>
      <w:spacing w:before="100" w:beforeAutospacing="1" w:after="100" w:afterAutospacing="1"/>
      <w:jc w:val="left"/>
    </w:pPr>
    <w:rPr>
      <w:rFonts w:ascii="宋体" w:hAnsi="宋体" w:eastAsia="Malgun Gothic" w:cs="宋体"/>
      <w:kern w:val="0"/>
      <w:sz w:val="24"/>
      <w:szCs w:val="24"/>
    </w:rPr>
  </w:style>
  <w:style w:type="paragraph" w:styleId="44">
    <w:name w:val="index 1"/>
    <w:basedOn w:val="1"/>
    <w:next w:val="1"/>
    <w:semiHidden/>
    <w:qFormat/>
    <w:uiPriority w:val="0"/>
    <w:pPr>
      <w:spacing w:afterLines="50" w:line="360" w:lineRule="exact"/>
      <w:jc w:val="center"/>
    </w:pPr>
    <w:rPr>
      <w:rFonts w:ascii="宋体" w:hAnsi="宋体" w:eastAsia="Malgun Gothic" w:cs="宋体"/>
      <w:sz w:val="28"/>
      <w:szCs w:val="28"/>
    </w:rPr>
  </w:style>
  <w:style w:type="paragraph" w:styleId="45">
    <w:name w:val="Title"/>
    <w:basedOn w:val="1"/>
    <w:next w:val="1"/>
    <w:link w:val="83"/>
    <w:qFormat/>
    <w:uiPriority w:val="10"/>
    <w:pPr>
      <w:spacing w:before="240" w:after="60"/>
      <w:jc w:val="center"/>
      <w:outlineLvl w:val="0"/>
    </w:pPr>
    <w:rPr>
      <w:rFonts w:ascii="Cambria" w:hAnsi="Cambria" w:eastAsia="宋体" w:cs="Times New Roman"/>
      <w:b/>
      <w:bCs/>
      <w:sz w:val="32"/>
      <w:szCs w:val="32"/>
    </w:rPr>
  </w:style>
  <w:style w:type="paragraph" w:styleId="46">
    <w:name w:val="annotation subject"/>
    <w:basedOn w:val="18"/>
    <w:next w:val="18"/>
    <w:link w:val="112"/>
    <w:qFormat/>
    <w:uiPriority w:val="0"/>
    <w:rPr>
      <w:rFonts w:eastAsia="Times New Roman"/>
      <w:b/>
      <w:bCs/>
    </w:rPr>
  </w:style>
  <w:style w:type="paragraph" w:styleId="47">
    <w:name w:val="Body Text First Indent"/>
    <w:basedOn w:val="20"/>
    <w:link w:val="204"/>
    <w:qFormat/>
    <w:uiPriority w:val="0"/>
    <w:pPr>
      <w:ind w:firstLine="420" w:firstLineChars="100"/>
    </w:pPr>
    <w:rPr>
      <w:rFonts w:ascii="Calibri" w:hAnsi="Calibri" w:eastAsia="宋体" w:cs="Times New Roman"/>
      <w:szCs w:val="24"/>
    </w:rPr>
  </w:style>
  <w:style w:type="paragraph" w:styleId="48">
    <w:name w:val="Body Text First Indent 2"/>
    <w:basedOn w:val="21"/>
    <w:qFormat/>
    <w:uiPriority w:val="0"/>
    <w:pPr>
      <w:ind w:firstLine="420" w:firstLineChars="200"/>
    </w:pPr>
  </w:style>
  <w:style w:type="table" w:styleId="50">
    <w:name w:val="Table Grid"/>
    <w:basedOn w:val="49"/>
    <w:unhideWhenUsed/>
    <w:qFormat/>
    <w:uiPriority w:val="59"/>
    <w:rPr>
      <w:rFonts w:ascii="宋体" w:hAnsi="宋体" w:eastAsia="Malgun Gothic"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99"/>
  </w:style>
  <w:style w:type="character" w:styleId="54">
    <w:name w:val="FollowedHyperlink"/>
    <w:unhideWhenUsed/>
    <w:qFormat/>
    <w:uiPriority w:val="99"/>
    <w:rPr>
      <w:color w:val="800080"/>
      <w:u w:val="single"/>
    </w:rPr>
  </w:style>
  <w:style w:type="character" w:styleId="55">
    <w:name w:val="Hyperlink"/>
    <w:qFormat/>
    <w:uiPriority w:val="99"/>
    <w:rPr>
      <w:color w:val="0000FF"/>
      <w:u w:val="single"/>
    </w:rPr>
  </w:style>
  <w:style w:type="character" w:styleId="56">
    <w:name w:val="annotation reference"/>
    <w:qFormat/>
    <w:uiPriority w:val="0"/>
    <w:rPr>
      <w:rFonts w:cs="Times New Roman"/>
      <w:sz w:val="21"/>
    </w:rPr>
  </w:style>
  <w:style w:type="paragraph" w:customStyle="1" w:styleId="57">
    <w:name w:val="样式 首行缩进:  2 字符"/>
    <w:basedOn w:val="1"/>
    <w:qFormat/>
    <w:uiPriority w:val="0"/>
    <w:pPr>
      <w:spacing w:line="480" w:lineRule="exact"/>
      <w:ind w:firstLine="480" w:firstLineChars="200"/>
      <w:jc w:val="left"/>
    </w:pPr>
    <w:rPr>
      <w:color w:val="7030A0"/>
      <w:sz w:val="24"/>
    </w:rPr>
  </w:style>
  <w:style w:type="character" w:customStyle="1" w:styleId="58">
    <w:name w:val="标题 1 字符"/>
    <w:basedOn w:val="51"/>
    <w:link w:val="3"/>
    <w:qFormat/>
    <w:uiPriority w:val="9"/>
    <w:rPr>
      <w:rFonts w:ascii="宋体" w:hAnsi="宋体" w:eastAsia="Malgun Gothic" w:cs="宋体"/>
      <w:b/>
      <w:bCs/>
      <w:kern w:val="44"/>
      <w:sz w:val="44"/>
      <w:szCs w:val="44"/>
    </w:rPr>
  </w:style>
  <w:style w:type="character" w:customStyle="1" w:styleId="59">
    <w:name w:val="标题 2 字符"/>
    <w:basedOn w:val="51"/>
    <w:link w:val="4"/>
    <w:qFormat/>
    <w:uiPriority w:val="0"/>
    <w:rPr>
      <w:rFonts w:ascii="Cambria" w:hAnsi="Cambria" w:eastAsia="Malgun Gothic" w:cs="宋体"/>
      <w:b/>
      <w:bCs/>
      <w:sz w:val="32"/>
      <w:szCs w:val="32"/>
    </w:rPr>
  </w:style>
  <w:style w:type="character" w:customStyle="1" w:styleId="60">
    <w:name w:val="标题 3 字符"/>
    <w:basedOn w:val="51"/>
    <w:link w:val="6"/>
    <w:qFormat/>
    <w:uiPriority w:val="0"/>
    <w:rPr>
      <w:rFonts w:ascii="宋体" w:hAnsi="宋体" w:eastAsia="Malgun Gothic" w:cs="宋体"/>
      <w:b/>
      <w:bCs/>
      <w:kern w:val="0"/>
      <w:sz w:val="32"/>
      <w:szCs w:val="32"/>
    </w:rPr>
  </w:style>
  <w:style w:type="character" w:customStyle="1" w:styleId="61">
    <w:name w:val="标题 4 字符"/>
    <w:basedOn w:val="51"/>
    <w:link w:val="7"/>
    <w:qFormat/>
    <w:uiPriority w:val="0"/>
    <w:rPr>
      <w:rFonts w:ascii="Cambria" w:hAnsi="Cambria" w:eastAsia="Malgun Gothic" w:cs="宋体"/>
      <w:b/>
      <w:bCs/>
      <w:sz w:val="28"/>
      <w:szCs w:val="28"/>
    </w:rPr>
  </w:style>
  <w:style w:type="character" w:customStyle="1" w:styleId="62">
    <w:name w:val="标题 5 字符"/>
    <w:basedOn w:val="51"/>
    <w:link w:val="8"/>
    <w:qFormat/>
    <w:uiPriority w:val="99"/>
    <w:rPr>
      <w:rFonts w:ascii="宋体" w:hAnsi="宋体" w:eastAsia="Malgun Gothic" w:cs="宋体"/>
      <w:b/>
      <w:bCs/>
      <w:kern w:val="0"/>
      <w:sz w:val="28"/>
      <w:szCs w:val="28"/>
    </w:rPr>
  </w:style>
  <w:style w:type="character" w:customStyle="1" w:styleId="63">
    <w:name w:val="标题 6 字符"/>
    <w:basedOn w:val="51"/>
    <w:link w:val="9"/>
    <w:qFormat/>
    <w:uiPriority w:val="9"/>
    <w:rPr>
      <w:rFonts w:ascii="等线 Light" w:hAnsi="等线 Light" w:eastAsia="Malgun Gothic" w:cs="宋体"/>
      <w:b/>
      <w:bCs/>
      <w:sz w:val="24"/>
      <w:szCs w:val="24"/>
    </w:rPr>
  </w:style>
  <w:style w:type="character" w:customStyle="1" w:styleId="64">
    <w:name w:val="正文文本缩进 3 字符"/>
    <w:link w:val="38"/>
    <w:qFormat/>
    <w:uiPriority w:val="0"/>
    <w:rPr>
      <w:sz w:val="16"/>
      <w:szCs w:val="16"/>
    </w:rPr>
  </w:style>
  <w:style w:type="character" w:customStyle="1" w:styleId="65">
    <w:name w:val="表格样式2 Char"/>
    <w:link w:val="66"/>
    <w:qFormat/>
    <w:uiPriority w:val="0"/>
    <w:rPr>
      <w:rFonts w:ascii="方正仿宋_GBK" w:hAnsi="宋体"/>
      <w:bCs/>
      <w:szCs w:val="24"/>
    </w:rPr>
  </w:style>
  <w:style w:type="paragraph" w:customStyle="1" w:styleId="66">
    <w:name w:val="表格样式2"/>
    <w:basedOn w:val="1"/>
    <w:link w:val="65"/>
    <w:qFormat/>
    <w:uiPriority w:val="0"/>
    <w:pPr>
      <w:widowControl/>
      <w:spacing w:line="160" w:lineRule="atLeast"/>
      <w:jc w:val="left"/>
    </w:pPr>
    <w:rPr>
      <w:rFonts w:ascii="方正仿宋_GBK" w:hAnsi="宋体"/>
      <w:bCs/>
      <w:szCs w:val="24"/>
    </w:rPr>
  </w:style>
  <w:style w:type="character" w:customStyle="1" w:styleId="67">
    <w:name w:val="font31"/>
    <w:qFormat/>
    <w:uiPriority w:val="0"/>
    <w:rPr>
      <w:rFonts w:hint="eastAsia" w:ascii="宋体" w:hAnsi="宋体" w:eastAsia="宋体" w:cs="宋体"/>
      <w:color w:val="000000"/>
      <w:sz w:val="20"/>
      <w:szCs w:val="20"/>
      <w:u w:val="none"/>
    </w:rPr>
  </w:style>
  <w:style w:type="character" w:customStyle="1" w:styleId="68">
    <w:name w:val="filelddbnamecss"/>
    <w:basedOn w:val="51"/>
    <w:qFormat/>
    <w:uiPriority w:val="0"/>
  </w:style>
  <w:style w:type="character" w:customStyle="1" w:styleId="69">
    <w:name w:val="页脚 Char"/>
    <w:qFormat/>
    <w:uiPriority w:val="99"/>
    <w:rPr>
      <w:kern w:val="2"/>
      <w:sz w:val="18"/>
      <w:szCs w:val="18"/>
    </w:rPr>
  </w:style>
  <w:style w:type="character" w:customStyle="1" w:styleId="70">
    <w:name w:val="正文文本缩进 2 字符"/>
    <w:link w:val="30"/>
    <w:qFormat/>
    <w:uiPriority w:val="0"/>
    <w:rPr>
      <w:szCs w:val="24"/>
    </w:rPr>
  </w:style>
  <w:style w:type="character" w:customStyle="1" w:styleId="71">
    <w:name w:val="段落 Char1"/>
    <w:link w:val="72"/>
    <w:qFormat/>
    <w:uiPriority w:val="0"/>
    <w:rPr>
      <w:rFonts w:ascii="宋体" w:hAnsi="宋体"/>
      <w:b/>
      <w:sz w:val="24"/>
      <w:szCs w:val="24"/>
    </w:rPr>
  </w:style>
  <w:style w:type="paragraph" w:customStyle="1" w:styleId="72">
    <w:name w:val="段落"/>
    <w:link w:val="71"/>
    <w:qFormat/>
    <w:uiPriority w:val="0"/>
    <w:pPr>
      <w:adjustRightInd w:val="0"/>
      <w:snapToGrid w:val="0"/>
      <w:spacing w:before="120" w:after="120" w:line="360" w:lineRule="auto"/>
      <w:jc w:val="both"/>
    </w:pPr>
    <w:rPr>
      <w:rFonts w:ascii="宋体" w:hAnsi="宋体" w:eastAsiaTheme="minorEastAsia" w:cstheme="minorBidi"/>
      <w:b/>
      <w:kern w:val="2"/>
      <w:sz w:val="24"/>
      <w:szCs w:val="24"/>
      <w:lang w:val="en-US" w:eastAsia="zh-CN" w:bidi="ar-SA"/>
    </w:rPr>
  </w:style>
  <w:style w:type="character" w:customStyle="1" w:styleId="73">
    <w:name w:val="font41"/>
    <w:basedOn w:val="51"/>
    <w:qFormat/>
    <w:uiPriority w:val="0"/>
    <w:rPr>
      <w:rFonts w:hint="eastAsia" w:ascii="宋体" w:hAnsi="宋体" w:eastAsia="宋体" w:cs="宋体"/>
      <w:b/>
      <w:color w:val="000000"/>
      <w:sz w:val="24"/>
      <w:szCs w:val="24"/>
      <w:u w:val="none"/>
    </w:rPr>
  </w:style>
  <w:style w:type="character" w:customStyle="1" w:styleId="74">
    <w:name w:val="列表段落 字符"/>
    <w:link w:val="75"/>
    <w:qFormat/>
    <w:uiPriority w:val="34"/>
    <w:rPr>
      <w:rFonts w:ascii="等线" w:hAnsi="等线"/>
      <w:sz w:val="24"/>
    </w:rPr>
  </w:style>
  <w:style w:type="paragraph" w:customStyle="1" w:styleId="75">
    <w:name w:val="列出段落1"/>
    <w:basedOn w:val="1"/>
    <w:link w:val="74"/>
    <w:qFormat/>
    <w:uiPriority w:val="34"/>
    <w:pPr>
      <w:spacing w:line="360" w:lineRule="auto"/>
      <w:ind w:firstLine="420" w:firstLineChars="200"/>
    </w:pPr>
    <w:rPr>
      <w:rFonts w:ascii="等线" w:hAnsi="等线"/>
      <w:sz w:val="24"/>
    </w:rPr>
  </w:style>
  <w:style w:type="character" w:customStyle="1" w:styleId="76">
    <w:name w:val="批注文字 字符"/>
    <w:qFormat/>
    <w:uiPriority w:val="0"/>
    <w:rPr>
      <w:kern w:val="2"/>
      <w:sz w:val="21"/>
      <w:szCs w:val="22"/>
    </w:rPr>
  </w:style>
  <w:style w:type="character" w:customStyle="1" w:styleId="77">
    <w:name w:val="正文文本 2 字符"/>
    <w:link w:val="41"/>
    <w:qFormat/>
    <w:uiPriority w:val="99"/>
  </w:style>
  <w:style w:type="character" w:customStyle="1" w:styleId="78">
    <w:name w:val="不明显强调1"/>
    <w:qFormat/>
    <w:uiPriority w:val="0"/>
    <w:rPr>
      <w:i/>
      <w:iCs/>
    </w:rPr>
  </w:style>
  <w:style w:type="character" w:customStyle="1" w:styleId="79">
    <w:name w:val="正文缩进 字符"/>
    <w:link w:val="5"/>
    <w:qFormat/>
    <w:uiPriority w:val="0"/>
  </w:style>
  <w:style w:type="character" w:customStyle="1" w:styleId="80">
    <w:name w:val="HTML 预设格式 字符"/>
    <w:link w:val="42"/>
    <w:qFormat/>
    <w:uiPriority w:val="0"/>
    <w:rPr>
      <w:rFonts w:ascii="Courier New" w:hAnsi="Courier New" w:cs="Courier New"/>
    </w:rPr>
  </w:style>
  <w:style w:type="character" w:customStyle="1" w:styleId="81">
    <w:name w:val="自定义正文 Char Char"/>
    <w:link w:val="82"/>
    <w:qFormat/>
    <w:uiPriority w:val="0"/>
    <w:rPr>
      <w:sz w:val="24"/>
      <w:szCs w:val="24"/>
    </w:rPr>
  </w:style>
  <w:style w:type="paragraph" w:customStyle="1" w:styleId="82">
    <w:name w:val="自定义正文"/>
    <w:basedOn w:val="1"/>
    <w:link w:val="81"/>
    <w:qFormat/>
    <w:uiPriority w:val="0"/>
    <w:pPr>
      <w:spacing w:afterLines="50" w:line="360" w:lineRule="auto"/>
      <w:ind w:firstLine="200" w:firstLineChars="200"/>
      <w:jc w:val="left"/>
    </w:pPr>
    <w:rPr>
      <w:sz w:val="24"/>
      <w:szCs w:val="24"/>
    </w:rPr>
  </w:style>
  <w:style w:type="character" w:customStyle="1" w:styleId="83">
    <w:name w:val="标题 字符"/>
    <w:link w:val="45"/>
    <w:qFormat/>
    <w:uiPriority w:val="10"/>
    <w:rPr>
      <w:rFonts w:ascii="Cambria" w:hAnsi="Cambria" w:eastAsia="宋体" w:cs="Times New Roman"/>
      <w:b/>
      <w:bCs/>
      <w:sz w:val="32"/>
      <w:szCs w:val="32"/>
    </w:rPr>
  </w:style>
  <w:style w:type="character" w:customStyle="1" w:styleId="84">
    <w:name w:val="纯文本 字符"/>
    <w:link w:val="27"/>
    <w:qFormat/>
    <w:uiPriority w:val="0"/>
    <w:rPr>
      <w:rFonts w:ascii="宋体" w:hAnsi="宋体" w:cs="Courier New"/>
      <w:bCs/>
      <w:color w:val="000000"/>
      <w:sz w:val="24"/>
      <w:szCs w:val="24"/>
    </w:rPr>
  </w:style>
  <w:style w:type="character" w:customStyle="1" w:styleId="85">
    <w:name w:val="样式 样式 首行缩进:  0.85 厘米 行距: 固定值 30 磅 Char + 首行缩进:  2 字符 Char1"/>
    <w:link w:val="86"/>
    <w:qFormat/>
    <w:uiPriority w:val="0"/>
    <w:rPr>
      <w:rFonts w:ascii="Arial" w:hAnsi="Arial" w:cs="宋体"/>
      <w:sz w:val="24"/>
    </w:rPr>
  </w:style>
  <w:style w:type="paragraph" w:customStyle="1" w:styleId="86">
    <w:name w:val="样式 样式 首行缩进:  0.85 厘米 行距: 固定值 30 磅 Char + 首行缩进:  2 字符"/>
    <w:basedOn w:val="1"/>
    <w:link w:val="85"/>
    <w:qFormat/>
    <w:uiPriority w:val="0"/>
    <w:pPr>
      <w:adjustRightInd w:val="0"/>
      <w:spacing w:before="100"/>
      <w:ind w:firstLine="200" w:firstLineChars="200"/>
      <w:jc w:val="left"/>
      <w:textAlignment w:val="baseline"/>
    </w:pPr>
    <w:rPr>
      <w:rFonts w:ascii="Arial" w:hAnsi="Arial" w:cs="宋体"/>
      <w:sz w:val="24"/>
    </w:rPr>
  </w:style>
  <w:style w:type="character" w:customStyle="1" w:styleId="87">
    <w:name w:val="未处理的提及1"/>
    <w:unhideWhenUsed/>
    <w:qFormat/>
    <w:uiPriority w:val="99"/>
    <w:rPr>
      <w:color w:val="605E5C"/>
      <w:shd w:val="clear" w:color="auto" w:fill="E1DFDD"/>
    </w:rPr>
  </w:style>
  <w:style w:type="character" w:customStyle="1" w:styleId="88">
    <w:name w:val="表格样式3 Char"/>
    <w:link w:val="89"/>
    <w:qFormat/>
    <w:uiPriority w:val="0"/>
    <w:rPr>
      <w:rFonts w:ascii="方正仿宋_GBK" w:hAnsi="宋体"/>
      <w:bCs/>
      <w:sz w:val="18"/>
      <w:szCs w:val="24"/>
    </w:rPr>
  </w:style>
  <w:style w:type="paragraph" w:customStyle="1" w:styleId="89">
    <w:name w:val="表格样式3"/>
    <w:basedOn w:val="1"/>
    <w:next w:val="90"/>
    <w:link w:val="88"/>
    <w:qFormat/>
    <w:uiPriority w:val="0"/>
    <w:pPr>
      <w:widowControl/>
      <w:spacing w:line="160" w:lineRule="atLeast"/>
      <w:jc w:val="left"/>
    </w:pPr>
    <w:rPr>
      <w:rFonts w:ascii="方正仿宋_GBK" w:hAnsi="宋体"/>
      <w:bCs/>
      <w:sz w:val="18"/>
      <w:szCs w:val="24"/>
    </w:rPr>
  </w:style>
  <w:style w:type="paragraph" w:customStyle="1" w:styleId="90">
    <w:name w:val="文档正文"/>
    <w:basedOn w:val="1"/>
    <w:qFormat/>
    <w:uiPriority w:val="0"/>
    <w:pPr>
      <w:adjustRightInd w:val="0"/>
      <w:snapToGrid w:val="0"/>
      <w:spacing w:line="360" w:lineRule="auto"/>
      <w:ind w:left="13" w:leftChars="-45" w:hanging="107" w:hangingChars="51"/>
    </w:pPr>
    <w:rPr>
      <w:rFonts w:ascii="宋体" w:hAnsi="宋体" w:eastAsia="Malgun Gothic" w:cs="宋体"/>
      <w:color w:val="FF0000"/>
      <w:kern w:val="0"/>
      <w:szCs w:val="20"/>
    </w:rPr>
  </w:style>
  <w:style w:type="character" w:customStyle="1" w:styleId="91">
    <w:name w:val="style51"/>
    <w:qFormat/>
    <w:uiPriority w:val="0"/>
    <w:rPr>
      <w:b/>
      <w:bCs/>
      <w:sz w:val="20"/>
      <w:szCs w:val="20"/>
    </w:rPr>
  </w:style>
  <w:style w:type="character" w:customStyle="1" w:styleId="92">
    <w:name w:val="纯文本 Char"/>
    <w:qFormat/>
    <w:uiPriority w:val="0"/>
    <w:rPr>
      <w:rFonts w:ascii="宋体" w:hAnsi="宋体" w:cs="Courier New"/>
      <w:bCs/>
      <w:color w:val="000000"/>
      <w:kern w:val="2"/>
      <w:sz w:val="24"/>
      <w:szCs w:val="24"/>
    </w:rPr>
  </w:style>
  <w:style w:type="character" w:customStyle="1" w:styleId="93">
    <w:name w:val="style21"/>
    <w:qFormat/>
    <w:uiPriority w:val="0"/>
    <w:rPr>
      <w:sz w:val="20"/>
      <w:szCs w:val="20"/>
    </w:rPr>
  </w:style>
  <w:style w:type="character" w:customStyle="1" w:styleId="94">
    <w:name w:val="unnamed12"/>
    <w:qFormat/>
    <w:uiPriority w:val="0"/>
    <w:rPr>
      <w:rFonts w:hint="eastAsia" w:ascii="仿宋_GB2312" w:eastAsia="仿宋_GB2312"/>
      <w:sz w:val="27"/>
      <w:szCs w:val="27"/>
    </w:rPr>
  </w:style>
  <w:style w:type="character" w:customStyle="1" w:styleId="95">
    <w:name w:val="font51"/>
    <w:basedOn w:val="51"/>
    <w:qFormat/>
    <w:uiPriority w:val="0"/>
    <w:rPr>
      <w:rFonts w:hint="eastAsia" w:ascii="宋体" w:hAnsi="宋体" w:eastAsia="宋体" w:cs="宋体"/>
      <w:color w:val="000000"/>
      <w:sz w:val="24"/>
      <w:szCs w:val="24"/>
      <w:u w:val="none"/>
    </w:rPr>
  </w:style>
  <w:style w:type="character" w:customStyle="1" w:styleId="96">
    <w:name w:val="font21"/>
    <w:basedOn w:val="51"/>
    <w:qFormat/>
    <w:uiPriority w:val="0"/>
    <w:rPr>
      <w:rFonts w:hint="default" w:ascii="Times New Roman" w:hAnsi="Times New Roman" w:cs="Times New Roman"/>
      <w:color w:val="000000"/>
      <w:sz w:val="21"/>
      <w:szCs w:val="21"/>
      <w:u w:val="none"/>
    </w:rPr>
  </w:style>
  <w:style w:type="character" w:customStyle="1" w:styleId="97">
    <w:name w:val="font01"/>
    <w:qFormat/>
    <w:uiPriority w:val="0"/>
    <w:rPr>
      <w:rFonts w:hint="eastAsia" w:ascii="宋体" w:hAnsi="宋体" w:eastAsia="宋体" w:cs="宋体"/>
      <w:color w:val="FF0000"/>
      <w:sz w:val="20"/>
      <w:szCs w:val="20"/>
      <w:u w:val="none"/>
    </w:rPr>
  </w:style>
  <w:style w:type="character" w:customStyle="1" w:styleId="98">
    <w:name w:val="无间隔 字符"/>
    <w:link w:val="99"/>
    <w:qFormat/>
    <w:uiPriority w:val="1"/>
    <w:rPr>
      <w:rFonts w:ascii="Calibri" w:hAnsi="Calibri"/>
      <w:sz w:val="22"/>
    </w:rPr>
  </w:style>
  <w:style w:type="paragraph" w:customStyle="1" w:styleId="99">
    <w:name w:val="无间隔1"/>
    <w:link w:val="98"/>
    <w:qFormat/>
    <w:uiPriority w:val="1"/>
    <w:rPr>
      <w:rFonts w:ascii="Calibri" w:hAnsi="Calibri" w:eastAsiaTheme="minorEastAsia" w:cstheme="minorBidi"/>
      <w:kern w:val="2"/>
      <w:sz w:val="22"/>
      <w:szCs w:val="22"/>
      <w:lang w:val="en-US" w:eastAsia="zh-CN" w:bidi="ar-SA"/>
    </w:rPr>
  </w:style>
  <w:style w:type="character" w:customStyle="1" w:styleId="100">
    <w:name w:val="*正文 Char"/>
    <w:link w:val="101"/>
    <w:qFormat/>
    <w:uiPriority w:val="0"/>
    <w:rPr>
      <w:rFonts w:ascii="宋体" w:hAnsi="宋体"/>
      <w:sz w:val="22"/>
      <w:szCs w:val="24"/>
    </w:rPr>
  </w:style>
  <w:style w:type="paragraph" w:customStyle="1" w:styleId="101">
    <w:name w:val="*正文"/>
    <w:basedOn w:val="1"/>
    <w:link w:val="100"/>
    <w:qFormat/>
    <w:uiPriority w:val="0"/>
    <w:pPr>
      <w:spacing w:line="360" w:lineRule="auto"/>
      <w:ind w:firstLine="200" w:firstLineChars="200"/>
    </w:pPr>
    <w:rPr>
      <w:rFonts w:ascii="宋体" w:hAnsi="宋体"/>
      <w:sz w:val="22"/>
      <w:szCs w:val="24"/>
    </w:rPr>
  </w:style>
  <w:style w:type="character" w:customStyle="1" w:styleId="102">
    <w:name w:val="批注文字 字符1"/>
    <w:qFormat/>
    <w:uiPriority w:val="0"/>
    <w:rPr>
      <w:rFonts w:eastAsia="Times New Roman"/>
    </w:rPr>
  </w:style>
  <w:style w:type="character" w:customStyle="1" w:styleId="103">
    <w:name w:val="grame"/>
    <w:qFormat/>
    <w:uiPriority w:val="0"/>
  </w:style>
  <w:style w:type="character" w:customStyle="1" w:styleId="104">
    <w:name w:val="批注框文本 字符"/>
    <w:link w:val="31"/>
    <w:qFormat/>
    <w:locked/>
    <w:uiPriority w:val="0"/>
    <w:rPr>
      <w:sz w:val="18"/>
      <w:szCs w:val="18"/>
    </w:rPr>
  </w:style>
  <w:style w:type="character" w:customStyle="1" w:styleId="105">
    <w:name w:val="日期 字符"/>
    <w:link w:val="29"/>
    <w:qFormat/>
    <w:uiPriority w:val="0"/>
    <w:rPr>
      <w:sz w:val="28"/>
    </w:rPr>
  </w:style>
  <w:style w:type="character" w:customStyle="1" w:styleId="106">
    <w:name w:val="large"/>
    <w:basedOn w:val="51"/>
    <w:qFormat/>
    <w:uiPriority w:val="0"/>
  </w:style>
  <w:style w:type="character" w:customStyle="1" w:styleId="107">
    <w:name w:val="font11"/>
    <w:basedOn w:val="51"/>
    <w:qFormat/>
    <w:uiPriority w:val="0"/>
    <w:rPr>
      <w:rFonts w:hint="eastAsia" w:ascii="宋体" w:hAnsi="宋体" w:eastAsia="宋体" w:cs="宋体"/>
      <w:color w:val="000000"/>
      <w:sz w:val="20"/>
      <w:szCs w:val="20"/>
      <w:u w:val="single"/>
    </w:rPr>
  </w:style>
  <w:style w:type="character" w:customStyle="1" w:styleId="108">
    <w:name w:val="样式 样式 样式 首行缩进:  0.85 厘米 行距: 固定值 30 磅 Char + 首行缩进:  2 字符 + 首行缩进: ... Char"/>
    <w:link w:val="109"/>
    <w:qFormat/>
    <w:uiPriority w:val="0"/>
    <w:rPr>
      <w:rFonts w:ascii="Arial" w:hAnsi="Arial"/>
      <w:sz w:val="24"/>
    </w:rPr>
  </w:style>
  <w:style w:type="paragraph" w:customStyle="1" w:styleId="109">
    <w:name w:val="样式 样式 样式 首行缩进:  0.85 厘米 行距: 固定值 30 磅 Char + 首行缩进:  2 字符 + 首行缩进: ..."/>
    <w:basedOn w:val="1"/>
    <w:link w:val="108"/>
    <w:qFormat/>
    <w:uiPriority w:val="0"/>
    <w:pPr>
      <w:adjustRightInd w:val="0"/>
      <w:spacing w:before="100" w:line="360" w:lineRule="auto"/>
      <w:ind w:firstLine="200" w:firstLineChars="200"/>
      <w:jc w:val="left"/>
    </w:pPr>
    <w:rPr>
      <w:rFonts w:ascii="Arial" w:hAnsi="Arial"/>
      <w:sz w:val="24"/>
    </w:rPr>
  </w:style>
  <w:style w:type="character" w:customStyle="1" w:styleId="110">
    <w:name w:val="样式1"/>
    <w:basedOn w:val="51"/>
    <w:qFormat/>
    <w:uiPriority w:val="0"/>
  </w:style>
  <w:style w:type="character" w:customStyle="1" w:styleId="111">
    <w:name w:val="文档结构图 字符"/>
    <w:link w:val="17"/>
    <w:qFormat/>
    <w:uiPriority w:val="99"/>
    <w:rPr>
      <w:rFonts w:ascii="宋体"/>
      <w:sz w:val="18"/>
      <w:szCs w:val="18"/>
    </w:rPr>
  </w:style>
  <w:style w:type="character" w:customStyle="1" w:styleId="112">
    <w:name w:val="批注主题 字符"/>
    <w:link w:val="46"/>
    <w:qFormat/>
    <w:uiPriority w:val="0"/>
    <w:rPr>
      <w:rFonts w:eastAsia="Times New Roman"/>
      <w:b/>
      <w:bCs/>
    </w:rPr>
  </w:style>
  <w:style w:type="character" w:customStyle="1" w:styleId="113">
    <w:name w:val="李松正文样式 Char Char"/>
    <w:link w:val="114"/>
    <w:qFormat/>
    <w:uiPriority w:val="0"/>
    <w:rPr>
      <w:rFonts w:ascii="Arial" w:hAnsi="Arial"/>
      <w:sz w:val="24"/>
    </w:rPr>
  </w:style>
  <w:style w:type="paragraph" w:customStyle="1" w:styleId="114">
    <w:name w:val="李松正文样式"/>
    <w:basedOn w:val="1"/>
    <w:link w:val="113"/>
    <w:qFormat/>
    <w:uiPriority w:val="0"/>
    <w:pPr>
      <w:adjustRightInd w:val="0"/>
      <w:spacing w:before="156" w:after="156" w:line="360" w:lineRule="auto"/>
      <w:ind w:firstLine="480" w:firstLineChars="200"/>
      <w:jc w:val="left"/>
    </w:pPr>
    <w:rPr>
      <w:rFonts w:ascii="Arial" w:hAnsi="Arial"/>
      <w:sz w:val="24"/>
    </w:rPr>
  </w:style>
  <w:style w:type="character" w:customStyle="1" w:styleId="115">
    <w:name w:val="st1"/>
    <w:basedOn w:val="51"/>
    <w:qFormat/>
    <w:uiPriority w:val="0"/>
  </w:style>
  <w:style w:type="character" w:customStyle="1" w:styleId="116">
    <w:name w:val="批注文字 字符2"/>
    <w:basedOn w:val="51"/>
    <w:link w:val="18"/>
    <w:qFormat/>
    <w:uiPriority w:val="0"/>
  </w:style>
  <w:style w:type="character" w:customStyle="1" w:styleId="117">
    <w:name w:val="批注主题 字符1"/>
    <w:basedOn w:val="116"/>
    <w:semiHidden/>
    <w:qFormat/>
    <w:uiPriority w:val="99"/>
    <w:rPr>
      <w:b/>
      <w:bCs/>
    </w:rPr>
  </w:style>
  <w:style w:type="paragraph" w:customStyle="1" w:styleId="118">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Malgun Gothic" w:cs="宋体"/>
      <w:kern w:val="0"/>
      <w:sz w:val="24"/>
      <w:szCs w:val="24"/>
    </w:rPr>
  </w:style>
  <w:style w:type="paragraph" w:customStyle="1" w:styleId="119">
    <w:name w:val="正文1"/>
    <w:basedOn w:val="1"/>
    <w:qFormat/>
    <w:uiPriority w:val="0"/>
    <w:pPr>
      <w:widowControl/>
      <w:spacing w:before="120" w:after="120" w:line="360" w:lineRule="auto"/>
      <w:ind w:firstLine="454"/>
      <w:jc w:val="left"/>
    </w:pPr>
    <w:rPr>
      <w:rFonts w:ascii="Arial" w:hAnsi="Arial" w:eastAsia="Malgun Gothic" w:cs="Arial"/>
      <w:kern w:val="0"/>
      <w:sz w:val="22"/>
    </w:rPr>
  </w:style>
  <w:style w:type="paragraph" w:customStyle="1" w:styleId="120">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Malgun Gothic" w:cs="宋体"/>
      <w:color w:val="FF0000"/>
      <w:kern w:val="0"/>
      <w:sz w:val="22"/>
    </w:rPr>
  </w:style>
  <w:style w:type="paragraph" w:customStyle="1" w:styleId="121">
    <w:name w:val="正文段"/>
    <w:basedOn w:val="1"/>
    <w:qFormat/>
    <w:uiPriority w:val="0"/>
    <w:pPr>
      <w:widowControl/>
      <w:snapToGrid w:val="0"/>
      <w:spacing w:afterLines="50"/>
      <w:ind w:firstLine="200" w:firstLineChars="200"/>
    </w:pPr>
    <w:rPr>
      <w:rFonts w:ascii="Times New Roman" w:hAnsi="Times New Roman" w:eastAsia="Malgun Gothic" w:cs="宋体"/>
      <w:kern w:val="0"/>
      <w:sz w:val="24"/>
      <w:szCs w:val="20"/>
    </w:rPr>
  </w:style>
  <w:style w:type="paragraph" w:customStyle="1" w:styleId="122">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Malgun Gothic" w:cs="宋体"/>
      <w:kern w:val="0"/>
      <w:sz w:val="24"/>
      <w:szCs w:val="24"/>
    </w:rPr>
  </w:style>
  <w:style w:type="paragraph" w:customStyle="1" w:styleId="123">
    <w:name w:val="p2"/>
    <w:basedOn w:val="1"/>
    <w:qFormat/>
    <w:uiPriority w:val="0"/>
    <w:pPr>
      <w:widowControl/>
      <w:spacing w:line="480" w:lineRule="auto"/>
      <w:ind w:firstLine="420"/>
      <w:jc w:val="left"/>
    </w:pPr>
    <w:rPr>
      <w:rFonts w:ascii="宋体" w:hAnsi="宋体" w:eastAsia="Malgun Gothic" w:cs="宋体"/>
      <w:kern w:val="0"/>
      <w:szCs w:val="21"/>
    </w:rPr>
  </w:style>
  <w:style w:type="paragraph" w:customStyle="1" w:styleId="124">
    <w:name w:val="font6"/>
    <w:basedOn w:val="1"/>
    <w:qFormat/>
    <w:uiPriority w:val="0"/>
    <w:pPr>
      <w:widowControl/>
      <w:spacing w:before="100" w:beforeAutospacing="1" w:after="100" w:afterAutospacing="1"/>
      <w:jc w:val="left"/>
    </w:pPr>
    <w:rPr>
      <w:rFonts w:ascii="仿宋" w:hAnsi="仿宋" w:eastAsia="仿宋" w:cs="宋体"/>
      <w:color w:val="000000"/>
      <w:kern w:val="0"/>
      <w:sz w:val="20"/>
      <w:szCs w:val="20"/>
    </w:rPr>
  </w:style>
  <w:style w:type="paragraph" w:customStyle="1" w:styleId="125">
    <w:name w:val="xl88"/>
    <w:basedOn w:val="1"/>
    <w:qFormat/>
    <w:uiPriority w:val="0"/>
    <w:pPr>
      <w:widowControl/>
      <w:shd w:val="clear" w:color="000000" w:fill="FFFFFF"/>
      <w:spacing w:before="100" w:beforeAutospacing="1" w:after="100" w:afterAutospacing="1"/>
      <w:jc w:val="center"/>
    </w:pPr>
    <w:rPr>
      <w:rFonts w:ascii="宋体" w:hAnsi="宋体" w:eastAsia="Malgun Gothic" w:cs="宋体"/>
      <w:color w:val="000000"/>
      <w:kern w:val="0"/>
      <w:sz w:val="22"/>
    </w:rPr>
  </w:style>
  <w:style w:type="paragraph" w:customStyle="1" w:styleId="126">
    <w:name w:val="表格文字"/>
    <w:basedOn w:val="1"/>
    <w:qFormat/>
    <w:uiPriority w:val="0"/>
    <w:pPr>
      <w:spacing w:before="25" w:after="25"/>
      <w:jc w:val="left"/>
    </w:pPr>
    <w:rPr>
      <w:rFonts w:ascii="宋体" w:hAnsi="宋体" w:eastAsia="Malgun Gothic" w:cs="宋体"/>
      <w:bCs/>
      <w:spacing w:val="10"/>
      <w:kern w:val="0"/>
      <w:sz w:val="24"/>
    </w:rPr>
  </w:style>
  <w:style w:type="character" w:customStyle="1" w:styleId="127">
    <w:name w:val="文档结构图 字符1"/>
    <w:basedOn w:val="51"/>
    <w:semiHidden/>
    <w:qFormat/>
    <w:uiPriority w:val="99"/>
    <w:rPr>
      <w:rFonts w:ascii="Microsoft YaHei UI" w:eastAsia="Microsoft YaHei UI"/>
      <w:sz w:val="18"/>
      <w:szCs w:val="18"/>
    </w:rPr>
  </w:style>
  <w:style w:type="character" w:customStyle="1" w:styleId="128">
    <w:name w:val="批注框文本 字符1"/>
    <w:basedOn w:val="51"/>
    <w:semiHidden/>
    <w:qFormat/>
    <w:uiPriority w:val="99"/>
    <w:rPr>
      <w:sz w:val="18"/>
      <w:szCs w:val="18"/>
    </w:rPr>
  </w:style>
  <w:style w:type="character" w:customStyle="1" w:styleId="129">
    <w:name w:val="正文文本缩进 3 字符1"/>
    <w:basedOn w:val="51"/>
    <w:semiHidden/>
    <w:qFormat/>
    <w:uiPriority w:val="99"/>
    <w:rPr>
      <w:sz w:val="16"/>
      <w:szCs w:val="16"/>
    </w:rPr>
  </w:style>
  <w:style w:type="character" w:customStyle="1" w:styleId="130">
    <w:name w:val="页眉 字符1"/>
    <w:basedOn w:val="51"/>
    <w:qFormat/>
    <w:uiPriority w:val="0"/>
    <w:rPr>
      <w:sz w:val="18"/>
      <w:szCs w:val="18"/>
    </w:rPr>
  </w:style>
  <w:style w:type="character" w:customStyle="1" w:styleId="131">
    <w:name w:val="日期 字符1"/>
    <w:basedOn w:val="51"/>
    <w:semiHidden/>
    <w:qFormat/>
    <w:uiPriority w:val="99"/>
  </w:style>
  <w:style w:type="character" w:customStyle="1" w:styleId="132">
    <w:name w:val="正文文本 字符"/>
    <w:basedOn w:val="51"/>
    <w:link w:val="20"/>
    <w:qFormat/>
    <w:uiPriority w:val="99"/>
    <w:rPr>
      <w:rFonts w:ascii="宋体" w:hAnsi="宋体" w:eastAsia="Malgun Gothic" w:cs="宋体"/>
    </w:rPr>
  </w:style>
  <w:style w:type="character" w:customStyle="1" w:styleId="133">
    <w:name w:val="正文文本缩进 2 字符1"/>
    <w:basedOn w:val="51"/>
    <w:semiHidden/>
    <w:qFormat/>
    <w:uiPriority w:val="99"/>
  </w:style>
  <w:style w:type="character" w:customStyle="1" w:styleId="134">
    <w:name w:val="页脚 字符1"/>
    <w:basedOn w:val="51"/>
    <w:semiHidden/>
    <w:qFormat/>
    <w:uiPriority w:val="99"/>
    <w:rPr>
      <w:sz w:val="18"/>
      <w:szCs w:val="18"/>
    </w:rPr>
  </w:style>
  <w:style w:type="character" w:customStyle="1" w:styleId="135">
    <w:name w:val="正文文本缩进 字符"/>
    <w:basedOn w:val="51"/>
    <w:link w:val="21"/>
    <w:qFormat/>
    <w:uiPriority w:val="0"/>
    <w:rPr>
      <w:rFonts w:ascii="宋体" w:hAnsi="宋体" w:eastAsia="Malgun Gothic" w:cs="宋体"/>
    </w:rPr>
  </w:style>
  <w:style w:type="character" w:customStyle="1" w:styleId="136">
    <w:name w:val="标题 字符1"/>
    <w:basedOn w:val="51"/>
    <w:qFormat/>
    <w:uiPriority w:val="10"/>
    <w:rPr>
      <w:rFonts w:asciiTheme="majorHAnsi" w:hAnsiTheme="majorHAnsi" w:eastAsiaTheme="majorEastAsia" w:cstheme="majorBidi"/>
      <w:b/>
      <w:bCs/>
      <w:sz w:val="32"/>
      <w:szCs w:val="32"/>
    </w:rPr>
  </w:style>
  <w:style w:type="character" w:customStyle="1" w:styleId="137">
    <w:name w:val="纯文本 字符1"/>
    <w:basedOn w:val="51"/>
    <w:semiHidden/>
    <w:qFormat/>
    <w:uiPriority w:val="99"/>
    <w:rPr>
      <w:rFonts w:hAnsi="Courier New" w:cs="Courier New" w:asciiTheme="minorEastAsia"/>
    </w:rPr>
  </w:style>
  <w:style w:type="character" w:customStyle="1" w:styleId="138">
    <w:name w:val="HTML 预设格式 字符1"/>
    <w:basedOn w:val="51"/>
    <w:semiHidden/>
    <w:qFormat/>
    <w:uiPriority w:val="99"/>
    <w:rPr>
      <w:rFonts w:ascii="Courier New" w:hAnsi="Courier New" w:cs="Courier New"/>
      <w:sz w:val="20"/>
      <w:szCs w:val="20"/>
    </w:rPr>
  </w:style>
  <w:style w:type="character" w:customStyle="1" w:styleId="139">
    <w:name w:val="正文文本 2 字符1"/>
    <w:basedOn w:val="51"/>
    <w:semiHidden/>
    <w:qFormat/>
    <w:uiPriority w:val="99"/>
  </w:style>
  <w:style w:type="paragraph" w:customStyle="1" w:styleId="140">
    <w:name w:val="标题1"/>
    <w:basedOn w:val="1"/>
    <w:next w:val="1"/>
    <w:qFormat/>
    <w:uiPriority w:val="0"/>
    <w:pPr>
      <w:adjustRightInd w:val="0"/>
      <w:snapToGrid w:val="0"/>
      <w:jc w:val="center"/>
    </w:pPr>
    <w:rPr>
      <w:rFonts w:ascii="宋体" w:hAnsi="宋体" w:eastAsia="Malgun Gothic" w:cs="宋体"/>
      <w:b/>
      <w:bCs/>
      <w:spacing w:val="-6"/>
      <w:sz w:val="48"/>
      <w:szCs w:val="52"/>
    </w:rPr>
  </w:style>
  <w:style w:type="paragraph" w:customStyle="1" w:styleId="141">
    <w:name w:val="xl102"/>
    <w:basedOn w:val="1"/>
    <w:qFormat/>
    <w:uiPriority w:val="0"/>
    <w:pPr>
      <w:widowControl/>
      <w:spacing w:before="100" w:beforeAutospacing="1" w:after="100" w:afterAutospacing="1"/>
      <w:jc w:val="center"/>
    </w:pPr>
    <w:rPr>
      <w:rFonts w:ascii="宋体" w:hAnsi="宋体" w:eastAsia="Malgun Gothic" w:cs="宋体"/>
      <w:b/>
      <w:bCs/>
      <w:kern w:val="0"/>
      <w:sz w:val="36"/>
      <w:szCs w:val="36"/>
    </w:rPr>
  </w:style>
  <w:style w:type="paragraph" w:customStyle="1" w:styleId="14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Malgun Gothic" w:cs="宋体"/>
      <w:color w:val="FF0000"/>
      <w:kern w:val="0"/>
      <w:sz w:val="24"/>
      <w:szCs w:val="24"/>
    </w:rPr>
  </w:style>
  <w:style w:type="paragraph" w:customStyle="1" w:styleId="143">
    <w:name w:val="xl83"/>
    <w:basedOn w:val="1"/>
    <w:qFormat/>
    <w:uiPriority w:val="0"/>
    <w:pPr>
      <w:widowControl/>
      <w:spacing w:before="100" w:beforeAutospacing="1" w:after="100" w:afterAutospacing="1"/>
      <w:jc w:val="left"/>
    </w:pPr>
    <w:rPr>
      <w:rFonts w:ascii="宋体" w:hAnsi="宋体" w:eastAsia="Malgun Gothic" w:cs="宋体"/>
      <w:kern w:val="0"/>
      <w:sz w:val="24"/>
      <w:szCs w:val="24"/>
    </w:rPr>
  </w:style>
  <w:style w:type="paragraph" w:customStyle="1" w:styleId="14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Malgun Gothic" w:cs="宋体"/>
      <w:kern w:val="0"/>
      <w:sz w:val="22"/>
    </w:rPr>
  </w:style>
  <w:style w:type="paragraph" w:customStyle="1" w:styleId="14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Malgun Gothic" w:cs="宋体"/>
      <w:color w:val="FF0000"/>
      <w:kern w:val="0"/>
      <w:sz w:val="22"/>
    </w:rPr>
  </w:style>
  <w:style w:type="paragraph" w:customStyle="1" w:styleId="146">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Malgun Gothic" w:cs="宋体"/>
      <w:kern w:val="0"/>
      <w:sz w:val="24"/>
      <w:szCs w:val="24"/>
    </w:rPr>
  </w:style>
  <w:style w:type="paragraph" w:customStyle="1" w:styleId="147">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Malgun Gothic" w:cs="宋体"/>
      <w:kern w:val="0"/>
      <w:sz w:val="24"/>
      <w:szCs w:val="24"/>
    </w:rPr>
  </w:style>
  <w:style w:type="paragraph" w:customStyle="1" w:styleId="148">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Malgun Gothic" w:cs="宋体"/>
      <w:kern w:val="0"/>
      <w:sz w:val="22"/>
    </w:rPr>
  </w:style>
  <w:style w:type="paragraph" w:customStyle="1" w:styleId="149">
    <w:name w:val="Char Char Char Char Char Char Char Char Char Char Char Char Char Char Char Char Char Char Char Char Char Char Char Char Char Char Char Char Char Char Char Char Char Char"/>
    <w:basedOn w:val="1"/>
    <w:qFormat/>
    <w:uiPriority w:val="0"/>
    <w:rPr>
      <w:rFonts w:ascii="Times New Roman" w:hAnsi="Times New Roman" w:eastAsia="Malgun Gothic" w:cs="宋体"/>
      <w:szCs w:val="24"/>
    </w:rPr>
  </w:style>
  <w:style w:type="paragraph" w:customStyle="1" w:styleId="150">
    <w:name w:val="xl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eastAsia="Malgun Gothic" w:cs="宋体"/>
      <w:color w:val="000000"/>
      <w:kern w:val="0"/>
      <w:sz w:val="22"/>
    </w:rPr>
  </w:style>
  <w:style w:type="paragraph" w:customStyle="1" w:styleId="151">
    <w:name w:val="修订1"/>
    <w:unhideWhenUsed/>
    <w:qFormat/>
    <w:uiPriority w:val="99"/>
    <w:rPr>
      <w:rFonts w:ascii="宋体" w:hAnsi="宋体" w:eastAsia="Malgun Gothic" w:cs="宋体"/>
      <w:kern w:val="2"/>
      <w:sz w:val="21"/>
      <w:szCs w:val="22"/>
      <w:lang w:val="en-US" w:eastAsia="zh-CN" w:bidi="ar-SA"/>
    </w:rPr>
  </w:style>
  <w:style w:type="paragraph" w:customStyle="1" w:styleId="152">
    <w:name w:val="xl9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Malgun Gothic" w:cs="宋体"/>
      <w:kern w:val="0"/>
      <w:sz w:val="24"/>
      <w:szCs w:val="24"/>
    </w:rPr>
  </w:style>
  <w:style w:type="paragraph" w:customStyle="1" w:styleId="153">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Malgun Gothic" w:cs="宋体"/>
      <w:color w:val="000000"/>
      <w:kern w:val="0"/>
      <w:sz w:val="22"/>
    </w:rPr>
  </w:style>
  <w:style w:type="paragraph" w:customStyle="1" w:styleId="154">
    <w:name w:val="p15"/>
    <w:basedOn w:val="1"/>
    <w:qFormat/>
    <w:uiPriority w:val="0"/>
    <w:pPr>
      <w:widowControl/>
    </w:pPr>
    <w:rPr>
      <w:rFonts w:ascii="宋体" w:hAnsi="宋体" w:eastAsia="Malgun Gothic" w:cs="宋体"/>
      <w:kern w:val="0"/>
      <w:szCs w:val="21"/>
    </w:rPr>
  </w:style>
  <w:style w:type="paragraph" w:customStyle="1" w:styleId="155">
    <w:name w:val="font7"/>
    <w:basedOn w:val="1"/>
    <w:qFormat/>
    <w:uiPriority w:val="0"/>
    <w:pPr>
      <w:widowControl/>
      <w:spacing w:before="100" w:beforeAutospacing="1" w:after="100" w:afterAutospacing="1"/>
      <w:jc w:val="left"/>
    </w:pPr>
    <w:rPr>
      <w:rFonts w:ascii="仿宋" w:hAnsi="仿宋" w:eastAsia="仿宋" w:cs="宋体"/>
      <w:color w:val="000000"/>
      <w:kern w:val="0"/>
      <w:sz w:val="20"/>
      <w:szCs w:val="20"/>
    </w:rPr>
  </w:style>
  <w:style w:type="paragraph" w:customStyle="1" w:styleId="15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Malgun Gothic" w:cs="宋体"/>
      <w:kern w:val="0"/>
      <w:sz w:val="22"/>
    </w:rPr>
  </w:style>
  <w:style w:type="paragraph" w:customStyle="1" w:styleId="157">
    <w:name w:val="默认段落字体 Para Char Char Char Char"/>
    <w:basedOn w:val="1"/>
    <w:qFormat/>
    <w:uiPriority w:val="0"/>
    <w:rPr>
      <w:rFonts w:ascii="宋体" w:hAnsi="宋体" w:eastAsia="Malgun Gothic" w:cs="宋体"/>
    </w:rPr>
  </w:style>
  <w:style w:type="paragraph" w:customStyle="1" w:styleId="158">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Malgun Gothic" w:cs="宋体"/>
      <w:color w:val="FF0000"/>
      <w:kern w:val="0"/>
      <w:sz w:val="22"/>
    </w:rPr>
  </w:style>
  <w:style w:type="paragraph" w:customStyle="1" w:styleId="159">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黑体" w:hAnsi="黑体" w:eastAsia="黑体" w:cs="宋体"/>
      <w:b/>
      <w:bCs/>
      <w:color w:val="000000"/>
      <w:kern w:val="0"/>
      <w:sz w:val="22"/>
    </w:rPr>
  </w:style>
  <w:style w:type="paragraph" w:customStyle="1" w:styleId="160">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Malgun Gothic" w:cs="宋体"/>
      <w:kern w:val="0"/>
      <w:sz w:val="24"/>
      <w:szCs w:val="24"/>
    </w:rPr>
  </w:style>
  <w:style w:type="paragraph" w:customStyle="1" w:styleId="161">
    <w:name w:val="p0"/>
    <w:basedOn w:val="1"/>
    <w:qFormat/>
    <w:uiPriority w:val="0"/>
    <w:pPr>
      <w:widowControl/>
    </w:pPr>
    <w:rPr>
      <w:rFonts w:ascii="Times New Roman" w:hAnsi="Times New Roman" w:eastAsia="Malgun Gothic" w:cs="宋体"/>
      <w:kern w:val="0"/>
      <w:szCs w:val="21"/>
    </w:rPr>
  </w:style>
  <w:style w:type="paragraph" w:customStyle="1" w:styleId="162">
    <w:name w:val="标题3"/>
    <w:basedOn w:val="1"/>
    <w:next w:val="1"/>
    <w:qFormat/>
    <w:uiPriority w:val="0"/>
    <w:pPr>
      <w:adjustRightInd w:val="0"/>
      <w:snapToGrid w:val="0"/>
      <w:spacing w:line="322" w:lineRule="auto"/>
      <w:jc w:val="center"/>
    </w:pPr>
    <w:rPr>
      <w:rFonts w:ascii="宋体" w:hAnsi="宋体" w:eastAsia="Malgun Gothic" w:cs="宋体"/>
      <w:b/>
      <w:bCs/>
      <w:sz w:val="52"/>
      <w:szCs w:val="52"/>
    </w:rPr>
  </w:style>
  <w:style w:type="paragraph" w:customStyle="1" w:styleId="163">
    <w:name w:val="xl101"/>
    <w:basedOn w:val="1"/>
    <w:qFormat/>
    <w:uiPriority w:val="0"/>
    <w:pPr>
      <w:widowControl/>
      <w:spacing w:before="100" w:beforeAutospacing="1" w:after="100" w:afterAutospacing="1"/>
      <w:jc w:val="center"/>
    </w:pPr>
    <w:rPr>
      <w:rFonts w:ascii="黑体" w:hAnsi="黑体" w:eastAsia="黑体" w:cs="宋体"/>
      <w:color w:val="000000"/>
      <w:kern w:val="0"/>
      <w:sz w:val="36"/>
      <w:szCs w:val="36"/>
    </w:rPr>
  </w:style>
  <w:style w:type="paragraph" w:customStyle="1" w:styleId="164">
    <w:name w:val="样式 Def1 首行缩进"/>
    <w:basedOn w:val="1"/>
    <w:qFormat/>
    <w:uiPriority w:val="0"/>
    <w:pPr>
      <w:spacing w:line="360" w:lineRule="auto"/>
      <w:ind w:firstLine="560"/>
    </w:pPr>
    <w:rPr>
      <w:rFonts w:ascii="宋体" w:hAnsi="宋体" w:eastAsia="仿宋_GB2312" w:cs="宋体"/>
      <w:sz w:val="24"/>
      <w:szCs w:val="20"/>
    </w:rPr>
  </w:style>
  <w:style w:type="paragraph" w:customStyle="1" w:styleId="165">
    <w:name w:val="font9"/>
    <w:basedOn w:val="1"/>
    <w:qFormat/>
    <w:uiPriority w:val="0"/>
    <w:pPr>
      <w:widowControl/>
      <w:spacing w:before="100" w:beforeAutospacing="1" w:after="100" w:afterAutospacing="1"/>
      <w:jc w:val="left"/>
    </w:pPr>
    <w:rPr>
      <w:rFonts w:ascii="仿宋" w:hAnsi="仿宋" w:eastAsia="仿宋" w:cs="宋体"/>
      <w:kern w:val="0"/>
      <w:sz w:val="20"/>
      <w:szCs w:val="20"/>
    </w:rPr>
  </w:style>
  <w:style w:type="paragraph" w:customStyle="1" w:styleId="166">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Malgun Gothic" w:cs="宋体"/>
      <w:color w:val="FF0000"/>
      <w:kern w:val="0"/>
      <w:sz w:val="24"/>
      <w:szCs w:val="24"/>
    </w:rPr>
  </w:style>
  <w:style w:type="paragraph" w:customStyle="1" w:styleId="167">
    <w:name w:val="列表段落1"/>
    <w:basedOn w:val="1"/>
    <w:qFormat/>
    <w:uiPriority w:val="34"/>
    <w:pPr>
      <w:ind w:firstLine="420" w:firstLineChars="200"/>
    </w:pPr>
    <w:rPr>
      <w:rFonts w:ascii="宋体" w:hAnsi="宋体" w:eastAsia="Malgun Gothic" w:cs="宋体"/>
    </w:rPr>
  </w:style>
  <w:style w:type="paragraph" w:customStyle="1" w:styleId="168">
    <w:name w:val="xl9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Malgun Gothic" w:cs="宋体"/>
      <w:color w:val="FF0000"/>
      <w:kern w:val="0"/>
      <w:sz w:val="24"/>
      <w:szCs w:val="24"/>
    </w:rPr>
  </w:style>
  <w:style w:type="paragraph" w:customStyle="1" w:styleId="169">
    <w:name w:val="Char Char Char Char Char Char Char"/>
    <w:basedOn w:val="1"/>
    <w:qFormat/>
    <w:uiPriority w:val="0"/>
    <w:rPr>
      <w:rFonts w:ascii="仿宋_GB2312" w:hAnsi="宋体" w:eastAsia="仿宋_GB2312" w:cs="宋体"/>
      <w:b/>
      <w:sz w:val="32"/>
      <w:szCs w:val="32"/>
    </w:rPr>
  </w:style>
  <w:style w:type="paragraph" w:customStyle="1" w:styleId="170">
    <w:name w:val="xl87"/>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eastAsia="Malgun Gothic" w:cs="宋体"/>
      <w:kern w:val="0"/>
      <w:sz w:val="24"/>
      <w:szCs w:val="24"/>
    </w:rPr>
  </w:style>
  <w:style w:type="paragraph" w:customStyle="1" w:styleId="171">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eastAsia="Malgun Gothic" w:cs="宋体"/>
      <w:color w:val="FF0000"/>
      <w:kern w:val="0"/>
      <w:sz w:val="24"/>
      <w:szCs w:val="24"/>
    </w:rPr>
  </w:style>
  <w:style w:type="paragraph" w:customStyle="1" w:styleId="172">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Malgun Gothic" w:cs="宋体"/>
      <w:kern w:val="0"/>
      <w:sz w:val="22"/>
    </w:rPr>
  </w:style>
  <w:style w:type="paragraph" w:customStyle="1" w:styleId="173">
    <w:name w:val="xl27"/>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宋体" w:hAnsi="宋体" w:eastAsia="Malgun Gothic" w:cs="宋体"/>
      <w:kern w:val="0"/>
      <w:szCs w:val="20"/>
    </w:rPr>
  </w:style>
  <w:style w:type="paragraph" w:customStyle="1" w:styleId="174">
    <w:name w:val="xl67"/>
    <w:basedOn w:val="1"/>
    <w:qFormat/>
    <w:uiPriority w:val="0"/>
    <w:pPr>
      <w:widowControl/>
      <w:spacing w:before="100" w:beforeAutospacing="1" w:after="100" w:afterAutospacing="1"/>
      <w:jc w:val="center"/>
    </w:pPr>
    <w:rPr>
      <w:rFonts w:ascii="宋体" w:hAnsi="宋体" w:eastAsia="Malgun Gothic" w:cs="宋体"/>
      <w:color w:val="FF0000"/>
      <w:kern w:val="0"/>
      <w:sz w:val="24"/>
      <w:szCs w:val="24"/>
    </w:rPr>
  </w:style>
  <w:style w:type="paragraph" w:customStyle="1" w:styleId="175">
    <w:name w:val="xl65"/>
    <w:basedOn w:val="1"/>
    <w:qFormat/>
    <w:uiPriority w:val="0"/>
    <w:pPr>
      <w:widowControl/>
      <w:pBdr>
        <w:bottom w:val="single" w:color="000000" w:sz="8" w:space="0"/>
        <w:right w:val="single" w:color="000000" w:sz="8" w:space="0"/>
      </w:pBdr>
      <w:spacing w:before="100" w:beforeAutospacing="1" w:after="100" w:afterAutospacing="1"/>
      <w:jc w:val="center"/>
      <w:textAlignment w:val="center"/>
    </w:pPr>
    <w:rPr>
      <w:rFonts w:ascii="宋体" w:hAnsi="宋体" w:eastAsia="Malgun Gothic" w:cs="宋体"/>
      <w:color w:val="000000"/>
      <w:kern w:val="0"/>
      <w:sz w:val="24"/>
      <w:szCs w:val="24"/>
    </w:rPr>
  </w:style>
  <w:style w:type="paragraph" w:customStyle="1" w:styleId="176">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Malgun Gothic" w:cs="宋体"/>
      <w:color w:val="000000"/>
      <w:kern w:val="0"/>
      <w:sz w:val="22"/>
    </w:rPr>
  </w:style>
  <w:style w:type="paragraph" w:customStyle="1" w:styleId="177">
    <w:name w:val="Default Text"/>
    <w:qFormat/>
    <w:uiPriority w:val="0"/>
    <w:pPr>
      <w:widowControl w:val="0"/>
      <w:autoSpaceDE w:val="0"/>
      <w:autoSpaceDN w:val="0"/>
      <w:adjustRightInd w:val="0"/>
    </w:pPr>
    <w:rPr>
      <w:rFonts w:ascii="宋体" w:hAnsi="宋体" w:eastAsia="Malgun Gothic" w:cs="宋体"/>
      <w:color w:val="000000"/>
      <w:sz w:val="24"/>
      <w:szCs w:val="24"/>
      <w:lang w:val="en-US" w:eastAsia="zh-CN" w:bidi="ar-SA"/>
    </w:rPr>
  </w:style>
  <w:style w:type="paragraph" w:customStyle="1" w:styleId="178">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Malgun Gothic" w:cs="宋体"/>
      <w:color w:val="FF0000"/>
      <w:kern w:val="0"/>
      <w:sz w:val="24"/>
      <w:szCs w:val="24"/>
    </w:rPr>
  </w:style>
  <w:style w:type="paragraph" w:customStyle="1" w:styleId="179">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80">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黑体" w:hAnsi="黑体" w:eastAsia="黑体" w:cs="宋体"/>
      <w:b/>
      <w:bCs/>
      <w:color w:val="000000"/>
      <w:kern w:val="0"/>
      <w:sz w:val="22"/>
    </w:rPr>
  </w:style>
  <w:style w:type="paragraph" w:customStyle="1" w:styleId="181">
    <w:name w:val="样式2"/>
    <w:basedOn w:val="1"/>
    <w:qFormat/>
    <w:uiPriority w:val="0"/>
    <w:pPr>
      <w:pBdr>
        <w:top w:val="single" w:color="auto" w:sz="4" w:space="1"/>
      </w:pBdr>
      <w:tabs>
        <w:tab w:val="center" w:pos="4153"/>
        <w:tab w:val="right" w:pos="8306"/>
      </w:tabs>
      <w:snapToGrid w:val="0"/>
      <w:ind w:right="420"/>
      <w:jc w:val="left"/>
    </w:pPr>
    <w:rPr>
      <w:sz w:val="18"/>
      <w:szCs w:val="18"/>
    </w:rPr>
  </w:style>
  <w:style w:type="paragraph" w:customStyle="1" w:styleId="182">
    <w:name w:val="列举项"/>
    <w:basedOn w:val="1"/>
    <w:qFormat/>
    <w:uiPriority w:val="0"/>
    <w:pPr>
      <w:widowControl/>
      <w:spacing w:before="100" w:beforeAutospacing="1" w:after="200" w:line="273" w:lineRule="auto"/>
      <w:ind w:left="846" w:hanging="420"/>
      <w:contextualSpacing/>
      <w:jc w:val="left"/>
    </w:pPr>
    <w:rPr>
      <w:rFonts w:ascii="Arial" w:hAnsi="Arial" w:eastAsia="Malgun Gothic" w:cs="Arial"/>
      <w:b/>
      <w:bCs/>
      <w:kern w:val="0"/>
      <w:sz w:val="22"/>
    </w:rPr>
  </w:style>
  <w:style w:type="paragraph" w:customStyle="1" w:styleId="183">
    <w:name w:val="xl9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黑体" w:hAnsi="黑体" w:eastAsia="黑体" w:cs="宋体"/>
      <w:b/>
      <w:bCs/>
      <w:color w:val="000000"/>
      <w:kern w:val="0"/>
      <w:sz w:val="22"/>
    </w:rPr>
  </w:style>
  <w:style w:type="paragraph" w:customStyle="1" w:styleId="184">
    <w:name w:val="xl86"/>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left"/>
    </w:pPr>
    <w:rPr>
      <w:rFonts w:ascii="宋体" w:hAnsi="宋体" w:eastAsia="Malgun Gothic" w:cs="宋体"/>
      <w:color w:val="000000"/>
      <w:kern w:val="0"/>
      <w:sz w:val="22"/>
    </w:rPr>
  </w:style>
  <w:style w:type="paragraph" w:customStyle="1" w:styleId="185">
    <w:name w:val="节标题"/>
    <w:basedOn w:val="1"/>
    <w:qFormat/>
    <w:uiPriority w:val="0"/>
    <w:pPr>
      <w:widowControl/>
      <w:spacing w:line="289" w:lineRule="atLeast"/>
      <w:jc w:val="center"/>
      <w:textAlignment w:val="baseline"/>
    </w:pPr>
    <w:rPr>
      <w:rFonts w:ascii="宋体" w:hAnsi="宋体" w:eastAsia="Malgun Gothic" w:cs="宋体"/>
      <w:color w:val="000000"/>
      <w:kern w:val="0"/>
      <w:sz w:val="28"/>
      <w:szCs w:val="20"/>
      <w:u w:color="000000"/>
    </w:rPr>
  </w:style>
  <w:style w:type="paragraph" w:customStyle="1" w:styleId="186">
    <w:name w:val="纯文本1"/>
    <w:basedOn w:val="1"/>
    <w:qFormat/>
    <w:uiPriority w:val="0"/>
    <w:pPr>
      <w:adjustRightInd w:val="0"/>
      <w:textAlignment w:val="baseline"/>
    </w:pPr>
    <w:rPr>
      <w:rFonts w:ascii="宋体" w:hAnsi="Courier New" w:eastAsia="楷体_GB2312" w:cs="宋体"/>
      <w:sz w:val="28"/>
      <w:szCs w:val="20"/>
    </w:rPr>
  </w:style>
  <w:style w:type="paragraph" w:customStyle="1" w:styleId="187">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Malgun Gothic" w:cs="宋体"/>
      <w:color w:val="FF0000"/>
      <w:kern w:val="0"/>
      <w:sz w:val="24"/>
      <w:szCs w:val="24"/>
    </w:rPr>
  </w:style>
  <w:style w:type="paragraph" w:customStyle="1" w:styleId="188">
    <w:name w:val="工可正文"/>
    <w:basedOn w:val="27"/>
    <w:qFormat/>
    <w:uiPriority w:val="0"/>
    <w:pPr>
      <w:adjustRightInd/>
      <w:snapToGrid/>
      <w:spacing w:line="240" w:lineRule="auto"/>
      <w:ind w:firstLine="560" w:firstLineChars="200"/>
    </w:pPr>
    <w:rPr>
      <w:bCs w:val="0"/>
      <w:color w:val="auto"/>
      <w:kern w:val="0"/>
      <w:sz w:val="28"/>
      <w:szCs w:val="28"/>
    </w:rPr>
  </w:style>
  <w:style w:type="paragraph" w:customStyle="1" w:styleId="189">
    <w:name w:val="xl82"/>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eastAsia="Malgun Gothic" w:cs="宋体"/>
      <w:color w:val="000000"/>
      <w:kern w:val="0"/>
      <w:sz w:val="22"/>
    </w:rPr>
  </w:style>
  <w:style w:type="paragraph" w:customStyle="1" w:styleId="190">
    <w:name w:val="目录文字"/>
    <w:basedOn w:val="1"/>
    <w:qFormat/>
    <w:uiPriority w:val="0"/>
    <w:pPr>
      <w:widowControl/>
      <w:spacing w:line="480" w:lineRule="auto"/>
      <w:jc w:val="left"/>
    </w:pPr>
    <w:rPr>
      <w:rFonts w:ascii="宋体" w:hAnsi="宋体" w:eastAsia="Malgun Gothic" w:cs="宋体"/>
      <w:kern w:val="0"/>
      <w:sz w:val="24"/>
      <w:szCs w:val="20"/>
    </w:rPr>
  </w:style>
  <w:style w:type="paragraph" w:customStyle="1" w:styleId="191">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92">
    <w:name w:val="xl66"/>
    <w:basedOn w:val="1"/>
    <w:qFormat/>
    <w:uiPriority w:val="0"/>
    <w:pPr>
      <w:widowControl/>
      <w:spacing w:before="100" w:beforeAutospacing="1" w:after="100" w:afterAutospacing="1"/>
      <w:jc w:val="center"/>
    </w:pPr>
    <w:rPr>
      <w:rFonts w:ascii="宋体" w:hAnsi="宋体" w:eastAsia="Malgun Gothic" w:cs="宋体"/>
      <w:kern w:val="0"/>
      <w:sz w:val="24"/>
      <w:szCs w:val="24"/>
    </w:rPr>
  </w:style>
  <w:style w:type="paragraph" w:customStyle="1" w:styleId="193">
    <w:name w:val="font8"/>
    <w:basedOn w:val="1"/>
    <w:qFormat/>
    <w:uiPriority w:val="0"/>
    <w:pPr>
      <w:widowControl/>
      <w:spacing w:before="100" w:beforeAutospacing="1" w:after="100" w:afterAutospacing="1"/>
      <w:jc w:val="left"/>
    </w:pPr>
    <w:rPr>
      <w:rFonts w:ascii="仿宋" w:hAnsi="仿宋" w:eastAsia="仿宋" w:cs="宋体"/>
      <w:kern w:val="0"/>
      <w:sz w:val="20"/>
      <w:szCs w:val="20"/>
    </w:rPr>
  </w:style>
  <w:style w:type="paragraph" w:customStyle="1" w:styleId="194">
    <w:name w:val="Char Char"/>
    <w:basedOn w:val="1"/>
    <w:qFormat/>
    <w:uiPriority w:val="0"/>
    <w:pPr>
      <w:snapToGrid w:val="0"/>
      <w:spacing w:line="360" w:lineRule="auto"/>
      <w:ind w:firstLine="200" w:firstLineChars="200"/>
    </w:pPr>
    <w:rPr>
      <w:rFonts w:ascii="宋体" w:hAnsi="宋体" w:eastAsia="Malgun Gothic" w:cs="宋体"/>
      <w:szCs w:val="24"/>
    </w:rPr>
  </w:style>
  <w:style w:type="paragraph" w:customStyle="1" w:styleId="195">
    <w:name w:val="xl9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eastAsia="Malgun Gothic" w:cs="宋体"/>
      <w:kern w:val="0"/>
      <w:sz w:val="24"/>
      <w:szCs w:val="24"/>
    </w:rPr>
  </w:style>
  <w:style w:type="paragraph" w:customStyle="1" w:styleId="196">
    <w:name w:val="Blockquote"/>
    <w:basedOn w:val="1"/>
    <w:qFormat/>
    <w:uiPriority w:val="0"/>
    <w:pPr>
      <w:autoSpaceDE w:val="0"/>
      <w:autoSpaceDN w:val="0"/>
      <w:adjustRightInd w:val="0"/>
      <w:spacing w:before="100" w:after="100"/>
      <w:ind w:left="360" w:right="360"/>
      <w:jc w:val="left"/>
    </w:pPr>
    <w:rPr>
      <w:rFonts w:ascii="宋体" w:hAnsi="宋体" w:eastAsia="Malgun Gothic" w:cs="宋体"/>
      <w:kern w:val="0"/>
      <w:sz w:val="24"/>
      <w:szCs w:val="20"/>
    </w:rPr>
  </w:style>
  <w:style w:type="paragraph" w:customStyle="1" w:styleId="197">
    <w:name w:val="xl89"/>
    <w:basedOn w:val="1"/>
    <w:qFormat/>
    <w:uiPriority w:val="0"/>
    <w:pPr>
      <w:widowControl/>
      <w:shd w:val="clear" w:color="000000" w:fill="FFFFFF"/>
      <w:spacing w:before="100" w:beforeAutospacing="1" w:after="100" w:afterAutospacing="1"/>
      <w:jc w:val="left"/>
    </w:pPr>
    <w:rPr>
      <w:rFonts w:ascii="宋体" w:hAnsi="宋体" w:eastAsia="Malgun Gothic" w:cs="宋体"/>
      <w:color w:val="000000"/>
      <w:kern w:val="0"/>
      <w:sz w:val="22"/>
    </w:rPr>
  </w:style>
  <w:style w:type="paragraph" w:customStyle="1" w:styleId="19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Malgun Gothic" w:cs="宋体"/>
      <w:b/>
      <w:bCs/>
      <w:kern w:val="0"/>
      <w:sz w:val="24"/>
      <w:szCs w:val="24"/>
    </w:rPr>
  </w:style>
  <w:style w:type="paragraph" w:customStyle="1" w:styleId="199">
    <w:name w:val="_Style 4"/>
    <w:basedOn w:val="1"/>
    <w:qFormat/>
    <w:uiPriority w:val="34"/>
    <w:pPr>
      <w:ind w:firstLine="420" w:firstLineChars="200"/>
    </w:pPr>
    <w:rPr>
      <w:rFonts w:ascii="宋体" w:hAnsi="宋体" w:eastAsia="Malgun Gothic" w:cs="宋体"/>
    </w:rPr>
  </w:style>
  <w:style w:type="paragraph" w:customStyle="1" w:styleId="200">
    <w:name w:val="msonormal"/>
    <w:basedOn w:val="1"/>
    <w:qFormat/>
    <w:uiPriority w:val="0"/>
    <w:pPr>
      <w:widowControl/>
      <w:spacing w:before="100" w:beforeAutospacing="1" w:after="100" w:afterAutospacing="1"/>
      <w:jc w:val="left"/>
    </w:pPr>
    <w:rPr>
      <w:rFonts w:ascii="宋体" w:hAnsi="宋体" w:eastAsia="Malgun Gothic" w:cs="宋体"/>
      <w:kern w:val="0"/>
      <w:sz w:val="24"/>
      <w:szCs w:val="24"/>
    </w:rPr>
  </w:style>
  <w:style w:type="character" w:customStyle="1" w:styleId="201">
    <w:name w:val="未处理的提及2"/>
    <w:basedOn w:val="51"/>
    <w:qFormat/>
    <w:uiPriority w:val="99"/>
    <w:rPr>
      <w:color w:val="605E5C"/>
      <w:shd w:val="clear" w:color="auto" w:fill="E1DFDD"/>
    </w:rPr>
  </w:style>
  <w:style w:type="paragraph" w:customStyle="1" w:styleId="202">
    <w:name w:val="表格格式"/>
    <w:basedOn w:val="1"/>
    <w:qFormat/>
    <w:uiPriority w:val="0"/>
    <w:rPr>
      <w:rFonts w:ascii="Times New Roman" w:hAnsi="Times New Roman" w:eastAsia="宋体" w:cs="Times New Roman"/>
      <w:szCs w:val="21"/>
    </w:rPr>
  </w:style>
  <w:style w:type="paragraph" w:customStyle="1" w:styleId="203">
    <w:name w:val="列表段落2"/>
    <w:basedOn w:val="1"/>
    <w:qFormat/>
    <w:uiPriority w:val="1"/>
    <w:pPr>
      <w:ind w:firstLine="420" w:firstLineChars="200"/>
    </w:pPr>
  </w:style>
  <w:style w:type="character" w:customStyle="1" w:styleId="204">
    <w:name w:val="正文文本首行缩进 字符"/>
    <w:basedOn w:val="132"/>
    <w:link w:val="47"/>
    <w:qFormat/>
    <w:uiPriority w:val="0"/>
    <w:rPr>
      <w:rFonts w:ascii="Calibri" w:hAnsi="Calibri" w:eastAsia="Malgun Gothic" w:cs="宋体"/>
      <w:kern w:val="2"/>
      <w:sz w:val="21"/>
      <w:szCs w:val="24"/>
    </w:rPr>
  </w:style>
  <w:style w:type="character" w:customStyle="1" w:styleId="205">
    <w:name w:val="标题 2 Char"/>
    <w:qFormat/>
    <w:uiPriority w:val="0"/>
    <w:rPr>
      <w:rFonts w:eastAsia="黑体"/>
      <w:b/>
      <w:sz w:val="28"/>
    </w:rPr>
  </w:style>
  <w:style w:type="paragraph" w:customStyle="1" w:styleId="206">
    <w:name w:val="文章正文"/>
    <w:basedOn w:val="1"/>
    <w:qFormat/>
    <w:uiPriority w:val="0"/>
    <w:pPr>
      <w:spacing w:line="360" w:lineRule="auto"/>
      <w:ind w:firstLine="560" w:firstLineChars="200"/>
    </w:pPr>
    <w:rPr>
      <w:rFonts w:ascii="Times New Roman" w:hAnsi="Times New Roman" w:eastAsia="仿宋_GB2312" w:cs="Times New Roman"/>
      <w:kern w:val="0"/>
      <w:sz w:val="28"/>
      <w:szCs w:val="24"/>
    </w:rPr>
  </w:style>
  <w:style w:type="character" w:customStyle="1" w:styleId="207">
    <w:name w:val="标题 3 Char1"/>
    <w:qFormat/>
    <w:uiPriority w:val="0"/>
    <w:rPr>
      <w:rFonts w:eastAsia="宋体"/>
      <w:b/>
      <w:bCs/>
      <w:kern w:val="2"/>
      <w:sz w:val="32"/>
      <w:szCs w:val="32"/>
      <w:lang w:val="en-US" w:eastAsia="zh-CN" w:bidi="ar-SA"/>
    </w:rPr>
  </w:style>
  <w:style w:type="paragraph" w:customStyle="1" w:styleId="208">
    <w:name w:val="样式 首行缩进:  0 字符"/>
    <w:basedOn w:val="1"/>
    <w:qFormat/>
    <w:uiPriority w:val="0"/>
    <w:rPr>
      <w:rFonts w:ascii="Arial" w:hAnsi="Arial" w:eastAsia="宋体" w:cs="宋体"/>
      <w:szCs w:val="20"/>
    </w:rPr>
  </w:style>
  <w:style w:type="paragraph" w:customStyle="1" w:styleId="209">
    <w:name w:val="无间隔4"/>
    <w:basedOn w:val="1"/>
    <w:qFormat/>
    <w:uiPriority w:val="0"/>
    <w:rPr>
      <w:rFonts w:ascii="Calibri" w:hAnsi="Calibri" w:eastAsia="宋体" w:cs="Times New Roman"/>
      <w:szCs w:val="21"/>
    </w:rPr>
  </w:style>
  <w:style w:type="paragraph" w:customStyle="1" w:styleId="210">
    <w:name w:val="列出段落2"/>
    <w:basedOn w:val="1"/>
    <w:unhideWhenUsed/>
    <w:qFormat/>
    <w:uiPriority w:val="34"/>
    <w:pPr>
      <w:tabs>
        <w:tab w:val="left" w:pos="425"/>
      </w:tabs>
      <w:ind w:firstLine="420" w:firstLineChars="200"/>
    </w:pPr>
    <w:rPr>
      <w:rFonts w:ascii="Times New Roman" w:hAnsi="Times New Roman" w:eastAsia="宋体" w:cs="Times New Roman"/>
      <w:szCs w:val="24"/>
    </w:rPr>
  </w:style>
  <w:style w:type="character" w:customStyle="1" w:styleId="211">
    <w:name w:val="正文文本 3 字符"/>
    <w:basedOn w:val="51"/>
    <w:link w:val="19"/>
    <w:qFormat/>
    <w:uiPriority w:val="99"/>
    <w:rPr>
      <w:rFonts w:asciiTheme="minorHAnsi" w:hAnsiTheme="minorHAnsi" w:eastAsiaTheme="minorEastAsia" w:cstheme="minorBidi"/>
      <w:kern w:val="2"/>
      <w:sz w:val="16"/>
      <w:szCs w:val="16"/>
    </w:rPr>
  </w:style>
  <w:style w:type="character" w:customStyle="1" w:styleId="212">
    <w:name w:val="font101"/>
    <w:basedOn w:val="51"/>
    <w:qFormat/>
    <w:uiPriority w:val="0"/>
    <w:rPr>
      <w:rFonts w:hint="eastAsia" w:ascii="宋体" w:hAnsi="宋体" w:eastAsia="宋体" w:cs="宋体"/>
      <w:color w:val="000000"/>
      <w:sz w:val="20"/>
      <w:szCs w:val="20"/>
      <w:u w:val="none"/>
    </w:rPr>
  </w:style>
  <w:style w:type="character" w:customStyle="1" w:styleId="213">
    <w:name w:val="font71"/>
    <w:basedOn w:val="51"/>
    <w:qFormat/>
    <w:uiPriority w:val="0"/>
    <w:rPr>
      <w:rFonts w:hint="eastAsia" w:ascii="宋体" w:hAnsi="宋体" w:eastAsia="宋体" w:cs="宋体"/>
      <w:color w:val="000000"/>
      <w:sz w:val="20"/>
      <w:szCs w:val="20"/>
      <w:u w:val="none"/>
      <w:vertAlign w:val="subscript"/>
    </w:rPr>
  </w:style>
  <w:style w:type="character" w:customStyle="1" w:styleId="214">
    <w:name w:val="font61"/>
    <w:basedOn w:val="51"/>
    <w:qFormat/>
    <w:uiPriority w:val="0"/>
    <w:rPr>
      <w:rFonts w:hint="default" w:ascii="Times New Roman" w:hAnsi="Times New Roman" w:cs="Times New Roman"/>
      <w:color w:val="000000"/>
      <w:sz w:val="21"/>
      <w:szCs w:val="21"/>
      <w:u w:val="none"/>
      <w:vertAlign w:val="subscript"/>
    </w:rPr>
  </w:style>
  <w:style w:type="paragraph" w:customStyle="1" w:styleId="215">
    <w:name w:val="W4"/>
    <w:basedOn w:val="7"/>
    <w:next w:val="1"/>
    <w:qFormat/>
    <w:uiPriority w:val="0"/>
    <w:pPr>
      <w:widowControl/>
      <w:numPr>
        <w:ilvl w:val="0"/>
        <w:numId w:val="1"/>
      </w:numPr>
      <w:spacing w:before="0"/>
      <w:jc w:val="left"/>
    </w:pPr>
    <w:rPr>
      <w:rFonts w:ascii="黑体" w:hAnsi="黑体"/>
      <w:color w:val="000000"/>
      <w:sz w:val="24"/>
      <w:szCs w:val="24"/>
    </w:rPr>
  </w:style>
  <w:style w:type="character" w:customStyle="1" w:styleId="216">
    <w:name w:val="未处理的提及3"/>
    <w:basedOn w:val="51"/>
    <w:unhideWhenUsed/>
    <w:qFormat/>
    <w:uiPriority w:val="99"/>
    <w:rPr>
      <w:color w:val="605E5C"/>
      <w:shd w:val="clear" w:color="auto" w:fill="E1DFDD"/>
    </w:rPr>
  </w:style>
  <w:style w:type="character" w:customStyle="1" w:styleId="217">
    <w:name w:val="未处理的提及4"/>
    <w:basedOn w:val="51"/>
    <w:qFormat/>
    <w:uiPriority w:val="99"/>
    <w:rPr>
      <w:color w:val="605E5C"/>
      <w:shd w:val="clear" w:color="auto" w:fill="E1DFDD"/>
    </w:rPr>
  </w:style>
  <w:style w:type="character" w:customStyle="1" w:styleId="218">
    <w:name w:val="未处理的提及5"/>
    <w:basedOn w:val="51"/>
    <w:unhideWhenUsed/>
    <w:qFormat/>
    <w:uiPriority w:val="99"/>
    <w:rPr>
      <w:color w:val="605E5C"/>
      <w:shd w:val="clear" w:color="auto" w:fill="E1DFDD"/>
    </w:rPr>
  </w:style>
  <w:style w:type="character" w:customStyle="1" w:styleId="219">
    <w:name w:val="占位符文本1"/>
    <w:basedOn w:val="51"/>
    <w:semiHidden/>
    <w:qFormat/>
    <w:uiPriority w:val="99"/>
    <w:rPr>
      <w:color w:val="808080"/>
    </w:rPr>
  </w:style>
  <w:style w:type="paragraph" w:customStyle="1" w:styleId="220">
    <w:name w:val="font10"/>
    <w:basedOn w:val="1"/>
    <w:qFormat/>
    <w:uiPriority w:val="0"/>
    <w:pPr>
      <w:widowControl/>
      <w:spacing w:before="100" w:beforeAutospacing="1" w:after="100" w:afterAutospacing="1"/>
      <w:jc w:val="left"/>
    </w:pPr>
    <w:rPr>
      <w:rFonts w:ascii="宋体" w:hAnsi="宋体" w:eastAsia="宋体" w:cs="宋体"/>
      <w:color w:val="FF0000"/>
      <w:kern w:val="0"/>
      <w:sz w:val="18"/>
      <w:szCs w:val="18"/>
    </w:rPr>
  </w:style>
  <w:style w:type="paragraph" w:customStyle="1" w:styleId="221">
    <w:name w:val="xl103"/>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kern w:val="0"/>
      <w:sz w:val="20"/>
      <w:szCs w:val="20"/>
    </w:rPr>
  </w:style>
  <w:style w:type="paragraph" w:customStyle="1" w:styleId="222">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kern w:val="0"/>
      <w:sz w:val="20"/>
      <w:szCs w:val="20"/>
    </w:rPr>
  </w:style>
  <w:style w:type="paragraph" w:customStyle="1" w:styleId="223">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eastAsia="宋体" w:cs="宋体"/>
      <w:kern w:val="0"/>
      <w:sz w:val="18"/>
      <w:szCs w:val="18"/>
    </w:rPr>
  </w:style>
  <w:style w:type="paragraph" w:customStyle="1" w:styleId="224">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5">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226">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7">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228">
    <w:name w:val="标题 5（有编号）（绿盟科技）"/>
    <w:basedOn w:val="1"/>
    <w:next w:val="229"/>
    <w:qFormat/>
    <w:uiPriority w:val="0"/>
    <w:pPr>
      <w:keepNext/>
      <w:keepLines/>
      <w:numPr>
        <w:ilvl w:val="4"/>
        <w:numId w:val="2"/>
      </w:numPr>
      <w:spacing w:before="280" w:after="156" w:line="377" w:lineRule="auto"/>
      <w:jc w:val="left"/>
      <w:outlineLvl w:val="4"/>
    </w:pPr>
    <w:rPr>
      <w:rFonts w:ascii="Arial" w:hAnsi="Arial" w:eastAsia="黑体" w:cs="Times New Roman"/>
      <w:b/>
      <w:sz w:val="24"/>
      <w:szCs w:val="28"/>
    </w:rPr>
  </w:style>
  <w:style w:type="paragraph" w:customStyle="1" w:styleId="229">
    <w:name w:val="正文（绿盟科技）"/>
    <w:qFormat/>
    <w:uiPriority w:val="0"/>
    <w:pPr>
      <w:spacing w:line="300" w:lineRule="auto"/>
    </w:pPr>
    <w:rPr>
      <w:rFonts w:ascii="Arial" w:hAnsi="Arial" w:eastAsia="宋体" w:cs="Times New Roman"/>
      <w:sz w:val="21"/>
      <w:szCs w:val="21"/>
      <w:lang w:val="en-US" w:eastAsia="zh-CN" w:bidi="ar-SA"/>
    </w:rPr>
  </w:style>
  <w:style w:type="paragraph" w:customStyle="1" w:styleId="230">
    <w:name w:val="列表段落3"/>
    <w:basedOn w:val="1"/>
    <w:qFormat/>
    <w:uiPriority w:val="34"/>
    <w:pPr>
      <w:spacing w:line="360" w:lineRule="auto"/>
      <w:ind w:firstLine="420" w:firstLineChars="200"/>
    </w:pPr>
    <w:rPr>
      <w:rFonts w:ascii="宋体" w:hAnsi="宋体" w:eastAsia="宋体"/>
      <w:szCs w:val="21"/>
    </w:rPr>
  </w:style>
  <w:style w:type="paragraph" w:customStyle="1" w:styleId="231">
    <w:name w:val="Table Paragraph"/>
    <w:basedOn w:val="1"/>
    <w:qFormat/>
    <w:uiPriority w:val="1"/>
    <w:pPr>
      <w:jc w:val="left"/>
    </w:pPr>
    <w:rPr>
      <w:kern w:val="0"/>
      <w:sz w:val="22"/>
      <w:lang w:eastAsia="en-US"/>
    </w:rPr>
  </w:style>
  <w:style w:type="paragraph" w:customStyle="1" w:styleId="232">
    <w:name w:val="列表段落3_0"/>
    <w:basedOn w:val="1"/>
    <w:qFormat/>
    <w:uiPriority w:val="34"/>
    <w:pPr>
      <w:ind w:firstLine="420" w:firstLineChars="200"/>
    </w:pPr>
    <w:rPr>
      <w:rFonts w:ascii="Calibri" w:hAnsi="Calibri" w:eastAsia="宋体" w:cs="Times New Roman"/>
      <w:szCs w:val="24"/>
    </w:rPr>
  </w:style>
  <w:style w:type="character" w:customStyle="1" w:styleId="233">
    <w:name w:val="纯文本 字符2"/>
    <w:qFormat/>
    <w:uiPriority w:val="0"/>
    <w:rPr>
      <w:rFonts w:ascii="宋体" w:eastAsia="宋体"/>
    </w:rPr>
  </w:style>
  <w:style w:type="character" w:customStyle="1" w:styleId="234">
    <w:name w:val="未处理的提及6"/>
    <w:basedOn w:val="51"/>
    <w:semiHidden/>
    <w:unhideWhenUsed/>
    <w:qFormat/>
    <w:uiPriority w:val="99"/>
    <w:rPr>
      <w:color w:val="605E5C"/>
      <w:shd w:val="clear" w:color="auto" w:fill="E1DFDD"/>
    </w:rPr>
  </w:style>
  <w:style w:type="paragraph" w:customStyle="1" w:styleId="235">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styleId="236">
    <w:name w:val="Placeholder Text"/>
    <w:basedOn w:val="51"/>
    <w:semiHidden/>
    <w:qFormat/>
    <w:uiPriority w:val="99"/>
    <w:rPr>
      <w:color w:val="808080"/>
    </w:rPr>
  </w:style>
  <w:style w:type="paragraph" w:styleId="237">
    <w:name w:val="List Paragraph"/>
    <w:basedOn w:val="1"/>
    <w:qFormat/>
    <w:uiPriority w:val="34"/>
    <w:pPr>
      <w:spacing w:line="360" w:lineRule="auto"/>
      <w:ind w:firstLine="420" w:firstLineChars="200"/>
    </w:pPr>
    <w:rPr>
      <w:rFonts w:ascii="宋体" w:hAnsi="宋体" w:eastAsia="宋体"/>
      <w:szCs w:val="21"/>
    </w:rPr>
  </w:style>
  <w:style w:type="paragraph" w:customStyle="1" w:styleId="238">
    <w:name w:val="H-TextFormat"/>
    <w:qFormat/>
    <w:uiPriority w:val="0"/>
    <w:rPr>
      <w:rFonts w:ascii="Arial" w:hAnsi="Arial" w:eastAsia="宋体" w:cs="Times New Roman"/>
      <w:sz w:val="22"/>
      <w:lang w:val="en-GB" w:eastAsia="en-US" w:bidi="ar-SA"/>
    </w:rPr>
  </w:style>
  <w:style w:type="character" w:customStyle="1" w:styleId="239">
    <w:name w:val="NormalCharacter"/>
    <w:qFormat/>
    <w:uiPriority w:val="0"/>
    <w:rPr>
      <w:rFonts w:ascii="Times New Roman" w:hAnsi="Times New Roman" w:eastAsia="宋体" w:cs="Times New Roman"/>
      <w:kern w:val="2"/>
      <w:sz w:val="21"/>
      <w:szCs w:val="24"/>
      <w:lang w:val="en-US" w:eastAsia="zh-CN" w:bidi="ar-SA"/>
    </w:rPr>
  </w:style>
  <w:style w:type="paragraph" w:customStyle="1" w:styleId="240">
    <w:name w:val="179"/>
    <w:basedOn w:val="1"/>
    <w:qFormat/>
    <w:uiPriority w:val="0"/>
    <w:pPr>
      <w:ind w:firstLine="420" w:firstLineChars="200"/>
      <w:textAlignment w:val="baseline"/>
    </w:pPr>
    <w:rPr>
      <w:rFonts w:ascii="Times New Roman" w:hAnsi="Times New Roman" w:eastAsia="宋体" w:cs="Times New Roman"/>
      <w:szCs w:val="24"/>
    </w:rPr>
  </w:style>
  <w:style w:type="paragraph" w:customStyle="1" w:styleId="241">
    <w:name w:val="NormalIndent"/>
    <w:basedOn w:val="1"/>
    <w:qFormat/>
    <w:uiPriority w:val="0"/>
    <w:pPr>
      <w:spacing w:after="156"/>
      <w:ind w:firstLine="420" w:firstLineChars="200"/>
      <w:textAlignment w:val="baseline"/>
    </w:pPr>
    <w:rPr>
      <w:rFonts w:ascii="Times New Roman" w:hAnsi="Times New Roman" w:eastAsia="宋体" w:cs="Times New Roman"/>
      <w:szCs w:val="24"/>
    </w:rPr>
  </w:style>
  <w:style w:type="paragraph" w:styleId="242">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43">
    <w:name w:val="afff9"/>
    <w:basedOn w:val="1"/>
    <w:next w:val="237"/>
    <w:qFormat/>
    <w:uiPriority w:val="34"/>
    <w:pPr>
      <w:ind w:firstLine="420" w:firstLineChars="200"/>
    </w:pPr>
    <w:rPr>
      <w:rFonts w:ascii="Calibri" w:hAnsi="Calibri" w:eastAsia="宋体" w:cs="Times New Roman"/>
    </w:rPr>
  </w:style>
  <w:style w:type="paragraph" w:customStyle="1" w:styleId="244">
    <w:name w:val="采购申报表备注"/>
    <w:basedOn w:val="1"/>
    <w:qFormat/>
    <w:uiPriority w:val="0"/>
    <w:pPr>
      <w:tabs>
        <w:tab w:val="left" w:pos="2634"/>
      </w:tabs>
    </w:pPr>
    <w:rPr>
      <w:rFonts w:ascii="仿宋_GB2312" w:hAnsi="Times New Roman" w:eastAsia="仿宋_GB2312" w:cs="Times New Roman"/>
      <w:szCs w:val="24"/>
    </w:rPr>
  </w:style>
  <w:style w:type="paragraph" w:customStyle="1" w:styleId="24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46">
    <w:name w:val="font12"/>
    <w:qFormat/>
    <w:uiPriority w:val="0"/>
    <w:rPr>
      <w:rFonts w:hint="default" w:ascii="Arial" w:hAnsi="Arial" w:cs="Arial"/>
      <w:color w:val="000000"/>
      <w:sz w:val="22"/>
      <w:szCs w:val="22"/>
      <w:u w:val="none"/>
    </w:rPr>
  </w:style>
  <w:style w:type="character" w:customStyle="1" w:styleId="247">
    <w:name w:val="未处理的提及7"/>
    <w:basedOn w:val="51"/>
    <w:semiHidden/>
    <w:unhideWhenUsed/>
    <w:qFormat/>
    <w:uiPriority w:val="99"/>
    <w:rPr>
      <w:color w:val="605E5C"/>
      <w:shd w:val="clear" w:color="auto" w:fill="E1DFDD"/>
    </w:rPr>
  </w:style>
  <w:style w:type="paragraph" w:customStyle="1" w:styleId="248">
    <w:name w:val="_Style 242"/>
    <w:basedOn w:val="1"/>
    <w:next w:val="237"/>
    <w:qFormat/>
    <w:uiPriority w:val="0"/>
    <w:pPr>
      <w:widowControl/>
      <w:ind w:firstLine="420" w:firstLineChars="200"/>
      <w:jc w:val="left"/>
    </w:pPr>
    <w:rPr>
      <w:rFonts w:ascii="MT Extra" w:hAnsi="MT Extra" w:eastAsia="宋体" w:cs="MT Extra"/>
      <w:kern w:val="0"/>
      <w:sz w:val="24"/>
      <w:szCs w:val="24"/>
    </w:rPr>
  </w:style>
  <w:style w:type="paragraph" w:customStyle="1" w:styleId="249">
    <w:name w:val="列表段落4"/>
    <w:basedOn w:val="1"/>
    <w:qFormat/>
    <w:uiPriority w:val="0"/>
    <w:pPr>
      <w:ind w:firstLine="420" w:firstLineChars="200"/>
    </w:pPr>
    <w:rPr>
      <w:rFonts w:ascii="Times New Roman" w:hAnsi="Times New Roman" w:eastAsia="宋体" w:cs="Times New Roman"/>
      <w:szCs w:val="24"/>
    </w:rPr>
  </w:style>
  <w:style w:type="paragraph" w:customStyle="1" w:styleId="250">
    <w:name w:val="修订3"/>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251">
    <w:name w:val="未处理的提及8"/>
    <w:basedOn w:val="51"/>
    <w:semiHidden/>
    <w:unhideWhenUsed/>
    <w:qFormat/>
    <w:uiPriority w:val="99"/>
    <w:rPr>
      <w:color w:val="605E5C"/>
      <w:shd w:val="clear" w:color="auto" w:fill="E1DFDD"/>
    </w:rPr>
  </w:style>
  <w:style w:type="character" w:customStyle="1" w:styleId="252">
    <w:name w:val="未处理的提及9"/>
    <w:basedOn w:val="51"/>
    <w:semiHidden/>
    <w:unhideWhenUsed/>
    <w:qFormat/>
    <w:uiPriority w:val="99"/>
    <w:rPr>
      <w:color w:val="605E5C"/>
      <w:shd w:val="clear" w:color="auto" w:fill="E1DFDD"/>
    </w:rPr>
  </w:style>
  <w:style w:type="table" w:customStyle="1" w:styleId="253">
    <w:name w:val="网格型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
    <w:name w:val="列表段落5"/>
    <w:basedOn w:val="1"/>
    <w:qFormat/>
    <w:uiPriority w:val="0"/>
    <w:pPr>
      <w:ind w:firstLine="420" w:firstLineChars="200"/>
    </w:pPr>
    <w:rPr>
      <w:rFonts w:ascii="Times New Roman" w:hAnsi="Times New Roman" w:eastAsia="宋体" w:cs="Times New Roman"/>
      <w:szCs w:val="20"/>
    </w:rPr>
  </w:style>
  <w:style w:type="character" w:customStyle="1" w:styleId="255">
    <w:name w:val="标题 7 字符"/>
    <w:basedOn w:val="51"/>
    <w:link w:val="10"/>
    <w:semiHidden/>
    <w:qFormat/>
    <w:uiPriority w:val="9"/>
    <w:rPr>
      <w:rFonts w:asciiTheme="minorHAnsi" w:hAnsiTheme="minorHAnsi" w:eastAsiaTheme="minorEastAsia" w:cstheme="majorBidi"/>
      <w:b/>
      <w:bCs/>
      <w:color w:val="595959" w:themeColor="text1" w:themeTint="A6"/>
      <w:kern w:val="2"/>
      <w:sz w:val="22"/>
      <w:szCs w:val="24"/>
      <w14:textFill>
        <w14:solidFill>
          <w14:schemeClr w14:val="tx1">
            <w14:lumMod w14:val="65000"/>
            <w14:lumOff w14:val="35000"/>
          </w14:schemeClr>
        </w14:solidFill>
      </w14:textFill>
      <w14:ligatures w14:val="standardContextual"/>
    </w:rPr>
  </w:style>
  <w:style w:type="character" w:customStyle="1" w:styleId="256">
    <w:name w:val="标题 8 字符"/>
    <w:basedOn w:val="51"/>
    <w:link w:val="11"/>
    <w:semiHidden/>
    <w:qFormat/>
    <w:uiPriority w:val="9"/>
    <w:rPr>
      <w:rFonts w:asciiTheme="minorHAnsi" w:hAnsiTheme="minorHAnsi" w:eastAsiaTheme="minorEastAsia" w:cstheme="majorBidi"/>
      <w:color w:val="595959" w:themeColor="text1" w:themeTint="A6"/>
      <w:kern w:val="2"/>
      <w:sz w:val="22"/>
      <w:szCs w:val="24"/>
      <w14:textFill>
        <w14:solidFill>
          <w14:schemeClr w14:val="tx1">
            <w14:lumMod w14:val="65000"/>
            <w14:lumOff w14:val="35000"/>
          </w14:schemeClr>
        </w14:solidFill>
      </w14:textFill>
      <w14:ligatures w14:val="standardContextual"/>
    </w:rPr>
  </w:style>
  <w:style w:type="character" w:customStyle="1" w:styleId="257">
    <w:name w:val="标题 9 字符"/>
    <w:basedOn w:val="51"/>
    <w:link w:val="12"/>
    <w:semiHidden/>
    <w:qFormat/>
    <w:uiPriority w:val="9"/>
    <w:rPr>
      <w:rFonts w:asciiTheme="minorHAnsi" w:hAnsiTheme="minorHAnsi" w:eastAsiaTheme="majorEastAsia" w:cstheme="majorBidi"/>
      <w:color w:val="595959" w:themeColor="text1" w:themeTint="A6"/>
      <w:kern w:val="2"/>
      <w:sz w:val="22"/>
      <w:szCs w:val="24"/>
      <w14:textFill>
        <w14:solidFill>
          <w14:schemeClr w14:val="tx1">
            <w14:lumMod w14:val="65000"/>
            <w14:lumOff w14:val="35000"/>
          </w14:schemeClr>
        </w14:solidFill>
      </w14:textFill>
      <w14:ligatures w14:val="standardContextual"/>
    </w:rPr>
  </w:style>
  <w:style w:type="character" w:customStyle="1" w:styleId="258">
    <w:name w:val="副标题 字符"/>
    <w:basedOn w:val="51"/>
    <w:link w:val="36"/>
    <w:qFormat/>
    <w:uiPriority w:val="11"/>
    <w:rPr>
      <w:rFonts w:asciiTheme="majorHAnsi" w:hAnsiTheme="majorHAnsi" w:eastAsiaTheme="majorEastAsia" w:cstheme="majorBidi"/>
      <w:color w:val="595959" w:themeColor="text1" w:themeTint="A6"/>
      <w:spacing w:val="15"/>
      <w:kern w:val="2"/>
      <w:sz w:val="28"/>
      <w:szCs w:val="28"/>
      <w14:textFill>
        <w14:solidFill>
          <w14:schemeClr w14:val="tx1">
            <w14:lumMod w14:val="65000"/>
            <w14:lumOff w14:val="35000"/>
          </w14:schemeClr>
        </w14:solidFill>
      </w14:textFill>
      <w14:ligatures w14:val="standardContextual"/>
    </w:rPr>
  </w:style>
  <w:style w:type="paragraph" w:styleId="259">
    <w:name w:val="Quote"/>
    <w:basedOn w:val="1"/>
    <w:next w:val="1"/>
    <w:link w:val="260"/>
    <w:qFormat/>
    <w:uiPriority w:val="29"/>
    <w:pPr>
      <w:spacing w:before="160" w:after="160" w:line="278" w:lineRule="auto"/>
      <w:jc w:val="center"/>
    </w:pPr>
    <w:rPr>
      <w:i/>
      <w:iCs/>
      <w:color w:val="404040" w:themeColor="text1" w:themeTint="BF"/>
      <w:sz w:val="22"/>
      <w:szCs w:val="24"/>
      <w14:textFill>
        <w14:solidFill>
          <w14:schemeClr w14:val="tx1">
            <w14:lumMod w14:val="75000"/>
            <w14:lumOff w14:val="25000"/>
          </w14:schemeClr>
        </w14:solidFill>
      </w14:textFill>
      <w14:ligatures w14:val="standardContextual"/>
    </w:rPr>
  </w:style>
  <w:style w:type="character" w:customStyle="1" w:styleId="260">
    <w:name w:val="引用 字符"/>
    <w:basedOn w:val="51"/>
    <w:link w:val="259"/>
    <w:qFormat/>
    <w:uiPriority w:val="29"/>
    <w:rPr>
      <w:rFonts w:asciiTheme="minorHAnsi" w:hAnsiTheme="minorHAnsi" w:eastAsiaTheme="minorEastAsia" w:cstheme="minorBidi"/>
      <w:i/>
      <w:iCs/>
      <w:color w:val="404040" w:themeColor="text1" w:themeTint="BF"/>
      <w:kern w:val="2"/>
      <w:sz w:val="22"/>
      <w:szCs w:val="24"/>
      <w14:textFill>
        <w14:solidFill>
          <w14:schemeClr w14:val="tx1">
            <w14:lumMod w14:val="75000"/>
            <w14:lumOff w14:val="25000"/>
          </w14:schemeClr>
        </w14:solidFill>
      </w14:textFill>
      <w14:ligatures w14:val="standardContextual"/>
    </w:rPr>
  </w:style>
  <w:style w:type="character" w:customStyle="1" w:styleId="261">
    <w:name w:val="明显强调1"/>
    <w:basedOn w:val="51"/>
    <w:qFormat/>
    <w:uiPriority w:val="21"/>
    <w:rPr>
      <w:i/>
      <w:iCs/>
      <w:color w:val="2F5597" w:themeColor="accent1" w:themeShade="BF"/>
    </w:rPr>
  </w:style>
  <w:style w:type="paragraph" w:styleId="262">
    <w:name w:val="Intense Quote"/>
    <w:basedOn w:val="1"/>
    <w:next w:val="1"/>
    <w:link w:val="263"/>
    <w:qFormat/>
    <w:uiPriority w:val="30"/>
    <w:pPr>
      <w:pBdr>
        <w:top w:val="single" w:color="2F5496" w:themeColor="accent1" w:themeShade="BF" w:sz="4" w:space="10"/>
        <w:bottom w:val="single" w:color="2F5496" w:themeColor="accent1" w:themeShade="BF" w:sz="4" w:space="10"/>
      </w:pBdr>
      <w:spacing w:before="360" w:after="360" w:line="278" w:lineRule="auto"/>
      <w:ind w:left="864" w:right="864"/>
      <w:jc w:val="center"/>
    </w:pPr>
    <w:rPr>
      <w:i/>
      <w:iCs/>
      <w:color w:val="2F5597" w:themeColor="accent1" w:themeShade="BF"/>
      <w:sz w:val="22"/>
      <w:szCs w:val="24"/>
      <w14:ligatures w14:val="standardContextual"/>
    </w:rPr>
  </w:style>
  <w:style w:type="character" w:customStyle="1" w:styleId="263">
    <w:name w:val="明显引用 字符"/>
    <w:basedOn w:val="51"/>
    <w:link w:val="262"/>
    <w:qFormat/>
    <w:uiPriority w:val="30"/>
    <w:rPr>
      <w:rFonts w:asciiTheme="minorHAnsi" w:hAnsiTheme="minorHAnsi" w:eastAsiaTheme="minorEastAsia" w:cstheme="minorBidi"/>
      <w:i/>
      <w:iCs/>
      <w:color w:val="2F5597" w:themeColor="accent1" w:themeShade="BF"/>
      <w:kern w:val="2"/>
      <w:sz w:val="22"/>
      <w:szCs w:val="24"/>
      <w14:ligatures w14:val="standardContextual"/>
    </w:rPr>
  </w:style>
  <w:style w:type="character" w:customStyle="1" w:styleId="264">
    <w:name w:val="明显参考1"/>
    <w:basedOn w:val="51"/>
    <w:qFormat/>
    <w:uiPriority w:val="32"/>
    <w:rPr>
      <w:b/>
      <w:bCs/>
      <w:smallCaps/>
      <w:color w:val="2F5597" w:themeColor="accent1" w:themeShade="BF"/>
      <w:spacing w:val="5"/>
    </w:rPr>
  </w:style>
  <w:style w:type="paragraph" w:customStyle="1" w:styleId="265">
    <w:name w:val="null9"/>
    <w:hidden/>
    <w:qFormat/>
    <w:uiPriority w:val="0"/>
    <w:rPr>
      <w:rFonts w:hint="eastAsia" w:ascii="Times New Roman" w:hAnsi="Times New Roman" w:eastAsia="宋体" w:cs="Times New Roman"/>
      <w:sz w:val="18"/>
      <w:szCs w:val="18"/>
      <w:lang w:val="en-US" w:eastAsia="zh-CN" w:bidi="ar-SA"/>
    </w:rPr>
  </w:style>
  <w:style w:type="paragraph" w:customStyle="1" w:styleId="266">
    <w:name w:val="修订4"/>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67">
    <w:name w:val="修订5"/>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68">
    <w:name w:val="修订6"/>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69">
    <w:name w:val="修订7"/>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70">
    <w:name w:val="列出段落11"/>
    <w:basedOn w:val="1"/>
    <w:autoRedefine/>
    <w:qFormat/>
    <w:uiPriority w:val="99"/>
    <w:pPr>
      <w:widowControl/>
      <w:spacing w:before="40" w:after="160"/>
      <w:ind w:firstLine="420" w:firstLineChars="200"/>
    </w:pPr>
    <w:rPr>
      <w:rFonts w:ascii="Cambria" w:hAnsi="Cambria" w:eastAsia="微软雅黑" w:cs="Cambria"/>
      <w:color w:val="565656"/>
      <w:kern w:val="20"/>
      <w:szCs w:val="21"/>
      <w:lang w:val="zh-CN"/>
    </w:rPr>
  </w:style>
  <w:style w:type="paragraph" w:customStyle="1" w:styleId="271">
    <w:name w:val="null3"/>
    <w:qFormat/>
    <w:uiPriority w:val="0"/>
    <w:pPr>
      <w:spacing w:before="105" w:after="105"/>
    </w:pPr>
    <w:rPr>
      <w:rFonts w:ascii="宋体" w:hAnsi="宋体" w:eastAsia="宋体" w:cs="宋体"/>
      <w:sz w:val="24"/>
      <w:lang w:val="en-US" w:eastAsia="zh-CN" w:bidi="ar-SA"/>
    </w:rPr>
  </w:style>
  <w:style w:type="character" w:customStyle="1" w:styleId="272">
    <w:name w:val="普通(网站) 字符"/>
    <w:link w:val="43"/>
    <w:qFormat/>
    <w:uiPriority w:val="0"/>
    <w:rPr>
      <w:rFonts w:ascii="宋体" w:hAnsi="宋体" w:eastAsia="Malgun Gothic" w:cs="宋体"/>
      <w:sz w:val="24"/>
      <w:szCs w:val="24"/>
    </w:rPr>
  </w:style>
  <w:style w:type="paragraph" w:customStyle="1" w:styleId="273">
    <w:name w:val="列出段落4"/>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F3DA261DF54E07AE07C807220448E2"/>
        <w:style w:val=""/>
        <w:category>
          <w:name w:val="常规"/>
          <w:gallery w:val="placeholder"/>
        </w:category>
        <w:types>
          <w:type w:val="bbPlcHdr"/>
        </w:types>
        <w:behaviors>
          <w:behavior w:val="content"/>
        </w:behaviors>
        <w:description w:val=""/>
        <w:guid w:val="{815292F4-E996-4514-BEE4-0CD0D3F8F2EF}"/>
      </w:docPartPr>
      <w:docPartBody>
        <w:p w14:paraId="6F2E331A">
          <w:pPr>
            <w:pStyle w:val="5"/>
            <w:rPr>
              <w:rFonts w:hint="eastAsia"/>
            </w:rPr>
          </w:pPr>
          <w:r>
            <w:rPr>
              <w:rStyle w:val="4"/>
            </w:rPr>
            <w:t>选择一项。</w:t>
          </w:r>
        </w:p>
      </w:docPartBody>
    </w:docPart>
    <w:docPart>
      <w:docPartPr>
        <w:name w:val="57FE3A98A25E4D25872122CDC472C3FC"/>
        <w:style w:val=""/>
        <w:category>
          <w:name w:val="常规"/>
          <w:gallery w:val="placeholder"/>
        </w:category>
        <w:types>
          <w:type w:val="bbPlcHdr"/>
        </w:types>
        <w:behaviors>
          <w:behavior w:val="content"/>
        </w:behaviors>
        <w:description w:val=""/>
        <w:guid w:val="{4E3DB742-D91C-412D-8ABE-B70A1EB8C9D1}"/>
      </w:docPartPr>
      <w:docPartBody>
        <w:p w14:paraId="761D02ED">
          <w:pPr>
            <w:pStyle w:val="7"/>
            <w:rPr>
              <w:rFonts w:hint="eastAsia"/>
            </w:rPr>
          </w:pPr>
          <w:r>
            <w:rPr>
              <w:rStyle w:val="4"/>
            </w:rPr>
            <w:t>单击或点击此处输入日期。</w:t>
          </w:r>
        </w:p>
      </w:docPartBody>
    </w:docPart>
    <w:docPart>
      <w:docPartPr>
        <w:name w:val="13365BE2E8AA4F8B81AA6DDE4DCE3C05"/>
        <w:style w:val=""/>
        <w:category>
          <w:name w:val="常规"/>
          <w:gallery w:val="placeholder"/>
        </w:category>
        <w:types>
          <w:type w:val="bbPlcHdr"/>
        </w:types>
        <w:behaviors>
          <w:behavior w:val="content"/>
        </w:behaviors>
        <w:description w:val=""/>
        <w:guid w:val="{4F7439C6-8A2E-4800-BFD4-28483EDD4D0C}"/>
      </w:docPartPr>
      <w:docPartBody>
        <w:p w14:paraId="7D877313">
          <w:pPr>
            <w:pStyle w:val="8"/>
            <w:rPr>
              <w:rFonts w:hint="eastAsia"/>
            </w:rPr>
          </w:pPr>
          <w:r>
            <w:rPr>
              <w:rStyle w:val="4"/>
            </w:rPr>
            <w:t>单击或点击此处输入日期。</w:t>
          </w:r>
        </w:p>
      </w:docPartBody>
    </w:docPart>
    <w:docPart>
      <w:docPartPr>
        <w:name w:val="8AF5BE6BEF16415A9DAA10515B942E65"/>
        <w:style w:val=""/>
        <w:category>
          <w:name w:val="常规"/>
          <w:gallery w:val="placeholder"/>
        </w:category>
        <w:types>
          <w:type w:val="bbPlcHdr"/>
        </w:types>
        <w:behaviors>
          <w:behavior w:val="content"/>
        </w:behaviors>
        <w:description w:val=""/>
        <w:guid w:val="{8EC98C96-199A-4E81-A164-B8205A2E5C53}"/>
      </w:docPartPr>
      <w:docPartBody>
        <w:p w14:paraId="2CEF3103">
          <w:pPr>
            <w:pStyle w:val="9"/>
            <w:rPr>
              <w:rFonts w:hint="eastAsia"/>
            </w:rPr>
          </w:pPr>
          <w:r>
            <w:rPr>
              <w:rStyle w:val="4"/>
            </w:rPr>
            <w:t>单击或点击此处输入日期。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AF8"/>
    <w:rsid w:val="0001663E"/>
    <w:rsid w:val="000166EF"/>
    <w:rsid w:val="0001763D"/>
    <w:rsid w:val="00024B13"/>
    <w:rsid w:val="00026765"/>
    <w:rsid w:val="00040879"/>
    <w:rsid w:val="00041C68"/>
    <w:rsid w:val="00056460"/>
    <w:rsid w:val="000647C0"/>
    <w:rsid w:val="00065114"/>
    <w:rsid w:val="000652D2"/>
    <w:rsid w:val="0007332C"/>
    <w:rsid w:val="00080762"/>
    <w:rsid w:val="0009644F"/>
    <w:rsid w:val="000A11CE"/>
    <w:rsid w:val="000A125E"/>
    <w:rsid w:val="000B1A37"/>
    <w:rsid w:val="000F3BAD"/>
    <w:rsid w:val="00101412"/>
    <w:rsid w:val="00114F2C"/>
    <w:rsid w:val="001230F6"/>
    <w:rsid w:val="0012473B"/>
    <w:rsid w:val="00127558"/>
    <w:rsid w:val="001303A2"/>
    <w:rsid w:val="001346B5"/>
    <w:rsid w:val="001402D0"/>
    <w:rsid w:val="00140E50"/>
    <w:rsid w:val="00142DA7"/>
    <w:rsid w:val="0014410D"/>
    <w:rsid w:val="00172821"/>
    <w:rsid w:val="00176E44"/>
    <w:rsid w:val="0018089F"/>
    <w:rsid w:val="00182B95"/>
    <w:rsid w:val="00190F0C"/>
    <w:rsid w:val="001A030A"/>
    <w:rsid w:val="001A33E6"/>
    <w:rsid w:val="001A6E36"/>
    <w:rsid w:val="001B3AE2"/>
    <w:rsid w:val="001B3C17"/>
    <w:rsid w:val="001C1EB1"/>
    <w:rsid w:val="001C77BD"/>
    <w:rsid w:val="001D1836"/>
    <w:rsid w:val="00210528"/>
    <w:rsid w:val="00213A77"/>
    <w:rsid w:val="002160ED"/>
    <w:rsid w:val="0022679A"/>
    <w:rsid w:val="0023151F"/>
    <w:rsid w:val="002341B2"/>
    <w:rsid w:val="002414CE"/>
    <w:rsid w:val="00254A4A"/>
    <w:rsid w:val="0026257D"/>
    <w:rsid w:val="00266DFB"/>
    <w:rsid w:val="00277C75"/>
    <w:rsid w:val="00282C01"/>
    <w:rsid w:val="002830ED"/>
    <w:rsid w:val="00285AD4"/>
    <w:rsid w:val="00287703"/>
    <w:rsid w:val="002D6F9E"/>
    <w:rsid w:val="002E3484"/>
    <w:rsid w:val="00300960"/>
    <w:rsid w:val="00304109"/>
    <w:rsid w:val="00305356"/>
    <w:rsid w:val="003065CB"/>
    <w:rsid w:val="003141A4"/>
    <w:rsid w:val="00314B5B"/>
    <w:rsid w:val="00322330"/>
    <w:rsid w:val="003302A8"/>
    <w:rsid w:val="0033295D"/>
    <w:rsid w:val="00334ACC"/>
    <w:rsid w:val="003363F9"/>
    <w:rsid w:val="0034119F"/>
    <w:rsid w:val="003444B5"/>
    <w:rsid w:val="00372E44"/>
    <w:rsid w:val="00373F14"/>
    <w:rsid w:val="003761E5"/>
    <w:rsid w:val="00387856"/>
    <w:rsid w:val="003A28E2"/>
    <w:rsid w:val="003C0954"/>
    <w:rsid w:val="003E1E95"/>
    <w:rsid w:val="003E2790"/>
    <w:rsid w:val="003E4078"/>
    <w:rsid w:val="003E76E9"/>
    <w:rsid w:val="00404850"/>
    <w:rsid w:val="00404AC0"/>
    <w:rsid w:val="0041051F"/>
    <w:rsid w:val="00414EB4"/>
    <w:rsid w:val="00415A0C"/>
    <w:rsid w:val="00424C91"/>
    <w:rsid w:val="0044015E"/>
    <w:rsid w:val="00441C7E"/>
    <w:rsid w:val="00447998"/>
    <w:rsid w:val="00453E9E"/>
    <w:rsid w:val="00454616"/>
    <w:rsid w:val="00456CFC"/>
    <w:rsid w:val="004622EF"/>
    <w:rsid w:val="0047165B"/>
    <w:rsid w:val="00471804"/>
    <w:rsid w:val="0047284F"/>
    <w:rsid w:val="00480450"/>
    <w:rsid w:val="00485AAE"/>
    <w:rsid w:val="00497063"/>
    <w:rsid w:val="004978FA"/>
    <w:rsid w:val="004B2663"/>
    <w:rsid w:val="004B5466"/>
    <w:rsid w:val="004B7051"/>
    <w:rsid w:val="004C5B39"/>
    <w:rsid w:val="004D63D1"/>
    <w:rsid w:val="004E358D"/>
    <w:rsid w:val="00515759"/>
    <w:rsid w:val="00520267"/>
    <w:rsid w:val="005222A7"/>
    <w:rsid w:val="00535487"/>
    <w:rsid w:val="00536F99"/>
    <w:rsid w:val="00553FD8"/>
    <w:rsid w:val="005605BD"/>
    <w:rsid w:val="0056170D"/>
    <w:rsid w:val="00567820"/>
    <w:rsid w:val="00570DDB"/>
    <w:rsid w:val="005A109F"/>
    <w:rsid w:val="005A1213"/>
    <w:rsid w:val="005A1529"/>
    <w:rsid w:val="005A3015"/>
    <w:rsid w:val="005C272A"/>
    <w:rsid w:val="005D0DB9"/>
    <w:rsid w:val="005D504A"/>
    <w:rsid w:val="005F3C0B"/>
    <w:rsid w:val="005F3E91"/>
    <w:rsid w:val="005F407B"/>
    <w:rsid w:val="00605FB6"/>
    <w:rsid w:val="00613514"/>
    <w:rsid w:val="00620B1F"/>
    <w:rsid w:val="00626756"/>
    <w:rsid w:val="0063727D"/>
    <w:rsid w:val="00642A12"/>
    <w:rsid w:val="00655204"/>
    <w:rsid w:val="00665622"/>
    <w:rsid w:val="00667300"/>
    <w:rsid w:val="006760A1"/>
    <w:rsid w:val="00692828"/>
    <w:rsid w:val="00695513"/>
    <w:rsid w:val="006A03A1"/>
    <w:rsid w:val="006A22F2"/>
    <w:rsid w:val="006B0D5C"/>
    <w:rsid w:val="006B36C4"/>
    <w:rsid w:val="006C1565"/>
    <w:rsid w:val="006C5618"/>
    <w:rsid w:val="006C66BF"/>
    <w:rsid w:val="006C741D"/>
    <w:rsid w:val="006E5AB1"/>
    <w:rsid w:val="006F1160"/>
    <w:rsid w:val="006F1FCE"/>
    <w:rsid w:val="006F64F0"/>
    <w:rsid w:val="007046EE"/>
    <w:rsid w:val="00706304"/>
    <w:rsid w:val="007078BE"/>
    <w:rsid w:val="00717CD1"/>
    <w:rsid w:val="007221DD"/>
    <w:rsid w:val="0072557B"/>
    <w:rsid w:val="007359BF"/>
    <w:rsid w:val="00741ED8"/>
    <w:rsid w:val="0074323A"/>
    <w:rsid w:val="0074579B"/>
    <w:rsid w:val="007466B0"/>
    <w:rsid w:val="00761772"/>
    <w:rsid w:val="00770CD7"/>
    <w:rsid w:val="00777627"/>
    <w:rsid w:val="00777DA3"/>
    <w:rsid w:val="00780B08"/>
    <w:rsid w:val="00786B48"/>
    <w:rsid w:val="00791C64"/>
    <w:rsid w:val="00793E3B"/>
    <w:rsid w:val="007B3C48"/>
    <w:rsid w:val="007B4663"/>
    <w:rsid w:val="007C432B"/>
    <w:rsid w:val="007D2362"/>
    <w:rsid w:val="007D2738"/>
    <w:rsid w:val="007D6101"/>
    <w:rsid w:val="007D6485"/>
    <w:rsid w:val="007D7508"/>
    <w:rsid w:val="007F3D2C"/>
    <w:rsid w:val="00807562"/>
    <w:rsid w:val="0081103C"/>
    <w:rsid w:val="00821D52"/>
    <w:rsid w:val="00822F66"/>
    <w:rsid w:val="00830D93"/>
    <w:rsid w:val="008318E5"/>
    <w:rsid w:val="00832E3F"/>
    <w:rsid w:val="0083617F"/>
    <w:rsid w:val="0085078A"/>
    <w:rsid w:val="00856F61"/>
    <w:rsid w:val="00860D8B"/>
    <w:rsid w:val="008624C9"/>
    <w:rsid w:val="00870FA8"/>
    <w:rsid w:val="008717A0"/>
    <w:rsid w:val="0087229A"/>
    <w:rsid w:val="00877852"/>
    <w:rsid w:val="00882314"/>
    <w:rsid w:val="00884340"/>
    <w:rsid w:val="0088535E"/>
    <w:rsid w:val="00885632"/>
    <w:rsid w:val="00886190"/>
    <w:rsid w:val="00894139"/>
    <w:rsid w:val="008B4C39"/>
    <w:rsid w:val="008C70F0"/>
    <w:rsid w:val="008E3EF0"/>
    <w:rsid w:val="008E4C6B"/>
    <w:rsid w:val="008E636D"/>
    <w:rsid w:val="008F0138"/>
    <w:rsid w:val="008F5484"/>
    <w:rsid w:val="008F5654"/>
    <w:rsid w:val="00902B21"/>
    <w:rsid w:val="00905E1A"/>
    <w:rsid w:val="00926634"/>
    <w:rsid w:val="00936D98"/>
    <w:rsid w:val="00941995"/>
    <w:rsid w:val="00960E9B"/>
    <w:rsid w:val="00966F99"/>
    <w:rsid w:val="009731BE"/>
    <w:rsid w:val="009763B2"/>
    <w:rsid w:val="00977ECA"/>
    <w:rsid w:val="00980415"/>
    <w:rsid w:val="009A3980"/>
    <w:rsid w:val="009A4C5F"/>
    <w:rsid w:val="009A66E1"/>
    <w:rsid w:val="009B4204"/>
    <w:rsid w:val="009B714B"/>
    <w:rsid w:val="009C0020"/>
    <w:rsid w:val="009C06E1"/>
    <w:rsid w:val="009C1906"/>
    <w:rsid w:val="009E336C"/>
    <w:rsid w:val="00A03DD2"/>
    <w:rsid w:val="00A244B3"/>
    <w:rsid w:val="00A25E81"/>
    <w:rsid w:val="00A320DF"/>
    <w:rsid w:val="00A5292B"/>
    <w:rsid w:val="00A53236"/>
    <w:rsid w:val="00A63A02"/>
    <w:rsid w:val="00A74D76"/>
    <w:rsid w:val="00A77656"/>
    <w:rsid w:val="00A86EF2"/>
    <w:rsid w:val="00AC6DF3"/>
    <w:rsid w:val="00AD46FC"/>
    <w:rsid w:val="00B02628"/>
    <w:rsid w:val="00B15668"/>
    <w:rsid w:val="00B272D7"/>
    <w:rsid w:val="00B27B9C"/>
    <w:rsid w:val="00B31E84"/>
    <w:rsid w:val="00B34070"/>
    <w:rsid w:val="00B35039"/>
    <w:rsid w:val="00B3640B"/>
    <w:rsid w:val="00B54BCB"/>
    <w:rsid w:val="00B55688"/>
    <w:rsid w:val="00B605D1"/>
    <w:rsid w:val="00B60EB3"/>
    <w:rsid w:val="00B84FD0"/>
    <w:rsid w:val="00B91820"/>
    <w:rsid w:val="00B940A5"/>
    <w:rsid w:val="00BA762F"/>
    <w:rsid w:val="00BB5219"/>
    <w:rsid w:val="00BC3ED9"/>
    <w:rsid w:val="00BC70F0"/>
    <w:rsid w:val="00BD177C"/>
    <w:rsid w:val="00BD1B7F"/>
    <w:rsid w:val="00BD68EA"/>
    <w:rsid w:val="00BE653F"/>
    <w:rsid w:val="00BF7D2A"/>
    <w:rsid w:val="00C057CC"/>
    <w:rsid w:val="00C11E27"/>
    <w:rsid w:val="00C12965"/>
    <w:rsid w:val="00C21D01"/>
    <w:rsid w:val="00C267D8"/>
    <w:rsid w:val="00C4239E"/>
    <w:rsid w:val="00C47134"/>
    <w:rsid w:val="00C65681"/>
    <w:rsid w:val="00C67C4B"/>
    <w:rsid w:val="00C72291"/>
    <w:rsid w:val="00C75860"/>
    <w:rsid w:val="00C85606"/>
    <w:rsid w:val="00C92AD7"/>
    <w:rsid w:val="00C94822"/>
    <w:rsid w:val="00C964C5"/>
    <w:rsid w:val="00CA1D6E"/>
    <w:rsid w:val="00CA33C1"/>
    <w:rsid w:val="00CB0521"/>
    <w:rsid w:val="00CC7496"/>
    <w:rsid w:val="00CD206F"/>
    <w:rsid w:val="00CE263D"/>
    <w:rsid w:val="00CE5FD8"/>
    <w:rsid w:val="00CF2415"/>
    <w:rsid w:val="00CF3087"/>
    <w:rsid w:val="00D01B83"/>
    <w:rsid w:val="00D04A4C"/>
    <w:rsid w:val="00D10F64"/>
    <w:rsid w:val="00D1412A"/>
    <w:rsid w:val="00D14860"/>
    <w:rsid w:val="00D22A36"/>
    <w:rsid w:val="00D42B2B"/>
    <w:rsid w:val="00D5242E"/>
    <w:rsid w:val="00D526F1"/>
    <w:rsid w:val="00D560C8"/>
    <w:rsid w:val="00D71587"/>
    <w:rsid w:val="00D731B1"/>
    <w:rsid w:val="00D968AC"/>
    <w:rsid w:val="00DB1675"/>
    <w:rsid w:val="00DC2AF8"/>
    <w:rsid w:val="00DD2EEA"/>
    <w:rsid w:val="00DE705E"/>
    <w:rsid w:val="00E00684"/>
    <w:rsid w:val="00E12CE2"/>
    <w:rsid w:val="00E141E9"/>
    <w:rsid w:val="00E14468"/>
    <w:rsid w:val="00E1628D"/>
    <w:rsid w:val="00E21C10"/>
    <w:rsid w:val="00E252B7"/>
    <w:rsid w:val="00E26250"/>
    <w:rsid w:val="00E31E00"/>
    <w:rsid w:val="00E51D61"/>
    <w:rsid w:val="00E54680"/>
    <w:rsid w:val="00E577C4"/>
    <w:rsid w:val="00E71503"/>
    <w:rsid w:val="00E74133"/>
    <w:rsid w:val="00E772C2"/>
    <w:rsid w:val="00E8072F"/>
    <w:rsid w:val="00E8534A"/>
    <w:rsid w:val="00E96F09"/>
    <w:rsid w:val="00EA35AD"/>
    <w:rsid w:val="00EB7FE7"/>
    <w:rsid w:val="00EC3228"/>
    <w:rsid w:val="00EC6CDD"/>
    <w:rsid w:val="00EC7E02"/>
    <w:rsid w:val="00ED1ACC"/>
    <w:rsid w:val="00ED2148"/>
    <w:rsid w:val="00EE4FCF"/>
    <w:rsid w:val="00EF5DC2"/>
    <w:rsid w:val="00F27385"/>
    <w:rsid w:val="00F3417D"/>
    <w:rsid w:val="00F44AEC"/>
    <w:rsid w:val="00F52611"/>
    <w:rsid w:val="00F6617A"/>
    <w:rsid w:val="00F6755A"/>
    <w:rsid w:val="00F751E5"/>
    <w:rsid w:val="00F77B25"/>
    <w:rsid w:val="00F82E01"/>
    <w:rsid w:val="00F87143"/>
    <w:rsid w:val="00F90686"/>
    <w:rsid w:val="00FA24B1"/>
    <w:rsid w:val="00FA3CB9"/>
    <w:rsid w:val="00FA4DFF"/>
    <w:rsid w:val="00FC2726"/>
    <w:rsid w:val="00FC6088"/>
    <w:rsid w:val="00FD3221"/>
    <w:rsid w:val="00FD66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9BF3DA261DF54E07AE07C807220448E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6">
    <w:name w:val="Placeholder Text"/>
    <w:basedOn w:val="2"/>
    <w:semiHidden/>
    <w:qFormat/>
    <w:uiPriority w:val="99"/>
    <w:rPr>
      <w:color w:val="808080"/>
    </w:rPr>
  </w:style>
  <w:style w:type="paragraph" w:customStyle="1" w:styleId="7">
    <w:name w:val="57FE3A98A25E4D25872122CDC472C3F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13365BE2E8AA4F8B81AA6DDE4DCE3C0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9">
    <w:name w:val="8AF5BE6BEF16415A9DAA10515B942E6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contractReview xmlns="http://schemas.wps.cn/vas-ai-hub/contract-review">
  <reviewItems>
    <reviewItem>
      <errorID>a82ab6ba-e1d5-4724-a758-d8f705704905</errorID>
      <errorWord>2026年04月</errorWord>
      <group>L1_Knowledge</group>
      <groupName>知识性问题</groupName>
      <ability>L2_Time</ability>
      <abilityName>日期时间</abilityName>
      <candidateList>
        <item>2026年4月</item>
      </candidateList>
      <explain>根据日常书写习惯，月份一般会省略前导零。</explain>
      <paraID>1C0BFC0F</paraID>
      <start>124</start>
      <end>132</end>
      <status>ignored</status>
      <modifiedWord/>
      <trackRevisions>false</trackRevisions>
    </reviewItem>
    <reviewItem>
      <errorID>30a1a8fe-c4cf-4bf9-af84-52c84bec42f2</errorID>
      <errorWord>时间</errorWord>
      <group>L1_Word</group>
      <groupName>字词问题</groupName>
      <ability>L2_Typo</ability>
      <abilityName>字词错误</abilityName>
      <candidateList>
        <item> 时间</item>
      </candidateList>
      <explain/>
      <paraID>2366864B</paraID>
      <start>2</start>
      <end>5</end>
      <status>modified</status>
      <modifiedWord> 时间</modifiedWord>
      <trackRevisions>false</trackRevisions>
    </reviewItem>
    <reviewItem>
      <errorID>1a7f89b6-ecbd-4b53-bd1b-da36920558ad</errorID>
      <errorWord>地址</errorWord>
      <group>L1_Word</group>
      <groupName>字词问题</groupName>
      <ability>L2_Typo</ability>
      <abilityName>字词错误</abilityName>
      <candidateList>
        <item> 地址</item>
      </candidateList>
      <explain/>
      <paraID>2F3AB9C6</paraID>
      <start>2</start>
      <end>5</end>
      <status>modified</status>
      <modifiedWord> 地址</modifiedWord>
      <trackRevisions>false</trackRevisions>
    </reviewItem>
    <reviewItem>
      <errorID>5b7ebca2-429d-475e-9b36-c669497c7c5d</errorID>
      <errorWord>方式</errorWord>
      <group>L1_Word</group>
      <groupName>字词问题</groupName>
      <ability>L2_Typo</ability>
      <abilityName>字词错误</abilityName>
      <candidateList>
        <item> 方式</item>
      </candidateList>
      <explain/>
      <paraID>7AF5A230</paraID>
      <start>2</start>
      <end>5</end>
      <status>modified</status>
      <modifiedWord> 方式</modifiedWord>
      <trackRevisions>false</trackRevisions>
    </reviewItem>
    <reviewItem>
      <errorID>8c71b7e4-5eee-4e35-a645-073fd1de430a</errorID>
      <errorWord>）的</errorWord>
      <group>L1_Word</group>
      <groupName>字词问题</groupName>
      <ability>L2_Typo</ability>
      <abilityName>字词错误</abilityName>
      <candidateList>
        <item>）</item>
      </candidateList>
      <explain/>
      <paraID>7AF5A230</paraID>
      <start>63</start>
      <end>64</end>
      <status>modified</status>
      <modifiedWord>）</modifiedWord>
      <trackRevisions>false</trackRevisions>
    </reviewItem>
    <reviewItem>
      <errorID>b12adb65-000b-4dc9-8e95-381ea9b95e6b</errorID>
      <errorWord>云南</errorWord>
      <group>L1_Punc</group>
      <groupName>标点问题</groupName>
      <ability>L2_Punc</ability>
      <abilityName>标点符号检查</abilityName>
      <candidateList>
        <item>。云南</item>
      </candidateList>
      <explain/>
      <paraID>7AF5A230</paraID>
      <start>129</start>
      <end>132</end>
      <status>modified</status>
      <modifiedWord>。云南</modifiedWord>
      <trackRevisions>false</trackRevisions>
    </reviewItem>
    <reviewItem>
      <errorID>05f8be03-e777-408e-a727-8be92ce28311</errorID>
      <errorWord>：</errorWord>
      <group>L1_Punc</group>
      <groupName>标点问题</groupName>
      <ability>L2_Punc</ability>
      <abilityName>标点符号检查</abilityName>
      <candidateList>
        <item/>
      </candidateList>
      <explain/>
      <paraID>7AF5A230</paraID>
      <start>368</start>
      <end>369</end>
      <status>ignored</status>
      <modifiedWord/>
      <trackRevisions>false</trackRevisions>
    </reviewItem>
    <reviewItem>
      <errorID>4f3d9ad8-39b1-49a2-8853-76359bcd9897</errorID>
      <errorWord>：</errorWord>
      <group>L1_Punc</group>
      <groupName>标点问题</groupName>
      <ability>L2_Punc</ability>
      <abilityName>标点符号检查</abilityName>
      <candidateList>
        <item/>
      </candidateList>
      <explain/>
      <paraID>7AF5A230</paraID>
      <start>402</start>
      <end>402</end>
      <status>modified</status>
      <modifiedWord/>
      <trackRevisions>false</trackRevisions>
    </reviewItem>
    <reviewItem>
      <errorID>70964bbc-64bc-4c11-974b-5bd7153be3e4</errorID>
      <errorWord> </errorWord>
      <group>L1_Punc</group>
      <groupName>标点问题</groupName>
      <ability>L2_Punc</ability>
      <abilityName>标点符号检查</abilityName>
      <candidateList>
        <item/>
      </candidateList>
      <explain>此处空格冗余，建议删除。</explain>
      <paraID>7AF5A230</paraID>
      <start>445</start>
      <end>445</end>
      <status>modified</status>
      <modifiedWord/>
      <trackRevisions>false</trackRevisions>
    </reviewItem>
    <reviewItem>
      <errorID>6b910c30-a0b3-46c9-b139-e370fb84dd57</errorID>
      <errorWord>时间</errorWord>
      <group>L1_Word</group>
      <groupName>字词问题</groupName>
      <ability>L2_Typo</ability>
      <abilityName>字词错误</abilityName>
      <candidateList>
        <item> 时间</item>
      </candidateList>
      <explain/>
      <paraID>336AF690</paraID>
      <start>2</start>
      <end>5</end>
      <status>modified</status>
      <modifiedWord> 时间</modifiedWord>
      <trackRevisions>false</trackRevisions>
    </reviewItem>
    <reviewItem>
      <errorID>3c533b17-7670-4ad8-b8ed-d34a15f421be</errorID>
      <errorWord>2026年04月</errorWord>
      <group>L1_Knowledge</group>
      <groupName>知识性问题</groupName>
      <ability>L2_Time</ability>
      <abilityName>日期时间</abilityName>
      <candidateList>
        <item>2026年4月</item>
      </candidateList>
      <explain>根据日常书写习惯，月份一般会省略前导零。</explain>
      <paraID>336AF690</paraID>
      <start>6</start>
      <end>13</end>
      <status>modified</status>
      <modifiedWord>2026年4月</modifiedWord>
      <trackRevisions>false</trackRevisions>
    </reviewItem>
    <reviewItem>
      <errorID>910b5ac0-27cd-4cda-aaac-3429a3a54449</errorID>
      <errorWord>七、</errorWord>
      <group>L1_Word</group>
      <groupName>字词问题</groupName>
      <ability>L2_Typo</ability>
      <abilityName>字词错误</abilityName>
      <candidateList>
        <item>7. </item>
      </candidateList>
      <explain/>
      <paraID> 4321E24</paraID>
      <start>0</start>
      <end>2</end>
      <status>ignored</status>
      <modifiedWord/>
      <trackRevisions>false</trackRevisions>
    </reviewItem>
    <reviewItem>
      <errorID>f68d65f2-c2fc-457e-aeb2-75cb66ab211d</errorID>
      <errorWord>彩虹</errorWord>
      <group>L1_Word</group>
      <groupName>字词问题</groupName>
      <ability>L2_Typo</ability>
      <abilityName>字词错误</abilityName>
      <candidateList>
        <item>彩云</item>
      </candidateList>
      <explain/>
      <paraID> 52B2805</paraID>
      <start>17</start>
      <end>19</end>
      <status>ignored</status>
      <modifiedWord/>
      <trackRevisions>false</trackRevisions>
    </reviewItem>
    <reviewItem>
      <errorID>c8842e30-8ebd-41da-86fb-1057f906fe29</errorID>
      <errorWord>发起开始</errorWord>
      <group>L1_Grammar</group>
      <groupName>语法问题</groupName>
      <ability>L2_Grammar</ability>
      <abilityName>语法错误</abilityName>
      <candidateList>
        <item>发起</item>
      </candidateList>
      <explain/>
      <paraID>5DA62D09</paraID>
      <start>14</start>
      <end>16</end>
      <status>modified</status>
      <modifiedWord>发起</modifiedWord>
      <trackRevisions>false</trackRevisions>
    </reviewItem>
    <reviewItem>
      <errorID>2201cfbb-15c4-467d-870b-3b064814049f</errorID>
      <errorWord>，</errorWord>
      <group>L1_Word</group>
      <groupName>字词问题</groupName>
      <ability>L2_Typo</ability>
      <abilityName>字词错误</abilityName>
      <candidateList>
        <item>。若</item>
      </candidateList>
      <explain/>
      <paraID>5DA62D09</paraID>
      <start>135</start>
      <end>137</end>
      <status>modified</status>
      <modifiedWord>。若</modifiedWord>
      <trackRevisions>false</trackRevisions>
    </reviewItem>
    <reviewItem>
      <errorID>be828d37-6ef7-47cb-8c72-51f21d461397</errorID>
      <errorWord>如</errorWord>
      <group>L1_Punc</group>
      <groupName>标点问题</groupName>
      <ability>L2_Punc</ability>
      <abilityName>标点符号检查</abilityName>
      <candidateList>
        <item>。如</item>
      </candidateList>
      <explain/>
      <paraID>4B1A9699</paraID>
      <start>24</start>
      <end>26</end>
      <status>modified</status>
      <modifiedWord>。如</modifiedWord>
      <trackRevisions>false</trackRevisions>
    </reviewItem>
    <reviewItem>
      <errorID>8b425a97-2693-4cba-85bb-b36c0ff5b204</errorID>
      <errorWord>。</errorWord>
      <group>L1_Punc</group>
      <groupName>标点问题</groupName>
      <ability>L2_Punc</ability>
      <abilityName>标点符号检查</abilityName>
      <candidateList>
        <item>：</item>
      </candidateList>
      <explain/>
      <paraID>397592C0</paraID>
      <start>96</start>
      <end>97</end>
      <status>ignored</status>
      <modifiedWord/>
      <trackRevisions>false</trackRevisions>
    </reviewItem>
    <reviewItem>
      <errorID>e8616ace-2749-4504-8a5f-bb1110165d27</errorID>
      <errorWord>度量衡单位</errorWord>
      <group>L1_Word</group>
      <groupName>字词问题</groupName>
      <ability>L2_Typo</ability>
      <abilityName>字词错误</abilityName>
      <candidateList>
        <item>计量单位</item>
      </candidateList>
      <explain/>
      <paraID>129D95F3</paraID>
      <start>11</start>
      <end>15</end>
      <status>modified</status>
      <modifiedWord>计量单位</modifiedWord>
      <trackRevisions>false</trackRevisions>
    </reviewItem>
    <reviewItem>
      <errorID>36fb0c33-4545-4ed8-a9f2-d5f96eed9dd6</errorID>
      <errorWord>含</errorWord>
      <group>L1_Punc</group>
      <groupName>标点问题</groupName>
      <ability>L2_Punc</ability>
      <abilityName>标点符号检查</abilityName>
      <candidateList>
        <item>，含</item>
      </candidateList>
      <explain/>
      <paraID>44F99A83</paraID>
      <start>26</start>
      <end>28</end>
      <status>modified</status>
      <modifiedWord>，含</modifiedWord>
      <trackRevisions>false</trackRevisions>
    </reviewItem>
    <reviewItem>
      <errorID>a5513d28-3363-45b0-904f-5968014b94b7</errorID>
      <errorWord>。</errorWord>
      <group>L1_Grammar</group>
      <groupName>语法问题</groupName>
      <ability>L2_Grammar</ability>
      <abilityName>语法错误</abilityName>
      <candidateList>
        <item>投标人。</item>
      </candidateList>
      <explain/>
      <paraID>258E9346</paraID>
      <start>83</start>
      <end>87</end>
      <status>modified</status>
      <modifiedWord>投标人。</modifiedWord>
      <trackRevisions>false</trackRevisions>
    </reviewItem>
    <reviewItem>
      <errorID>ca4bd969-44d1-4d67-a9b9-955a8e0d0736</errorID>
      <errorWord>操作合</errorWord>
      <group>L1_Word</group>
      <groupName>字词问题</groupName>
      <ability>L2_Typo</ability>
      <abilityName>字词错误</abilityName>
      <candidateList>
        <item>操作台</item>
      </candidateList>
      <explain/>
      <paraID>51C3FEFA</paraID>
      <start>9</start>
      <end>12</end>
      <status>ignored</status>
      <modifiedWord/>
      <trackRevisions>false</trackRevisions>
    </reviewItem>
    <reviewItem>
      <errorID>4d9faac1-db27-43b0-a54b-929e8b6ede9e</errorID>
      <errorWord>。</errorWord>
      <group>L1_Grammar</group>
      <groupName>语法问题</groupName>
      <ability>L2_Grammar</ability>
      <abilityName>语法错误</abilityName>
      <candidateList>
        <item>。此句无错误。</item>
      </candidateList>
      <explain/>
      <paraID>5C08FF51</paraID>
      <start>36</start>
      <end>37</end>
      <status>ignored</status>
      <modifiedWord/>
      <trackRevisions>false</trackRevisions>
    </reviewItem>
    <reviewItem>
      <errorID>4927f4a5-d2be-491f-9e1a-79373255b0e9</errorID>
      <errorWord>：</errorWord>
      <group>L1_Punc</group>
      <groupName>标点问题</groupName>
      <ability>L2_Punc</ability>
      <abilityName>标点符号检查</abilityName>
      <candidateList>
        <item>，</item>
      </candidateList>
      <explain/>
      <paraID>60379B65</paraID>
      <start>17</start>
      <end>18</end>
      <status>ignored</status>
      <modifiedWord/>
      <trackRevisions>false</trackRevisions>
    </reviewItem>
    <reviewItem>
      <errorID>bb47764e-f345-4db5-a4f0-047287d4b7bd</errorID>
      <errorWord>到</errorWord>
      <group>L1_Word</group>
      <groupName>字词问题</groupName>
      <ability>L2_Typo</ability>
      <abilityName>字词错误</abilityName>
      <candidateList>
        <item> 到</item>
      </candidateList>
      <explain/>
      <paraID>50514AC8</paraID>
      <start>4</start>
      <end>6</end>
      <status>modified</status>
      <modifiedWord> 到</modifiedWord>
      <trackRevisions>false</trackRevisions>
    </reviewItem>
    <reviewItem>
      <errorID>4c50940a-e380-4ce0-83f9-48aa420a1121</errorID>
      <errorWord>电子</errorWord>
      <group>L1_Word</group>
      <groupName>字词问题</groupName>
      <ability>L2_Typo</ability>
      <abilityName>字词错误</abilityName>
      <candidateList>
        <item> 电子</item>
      </candidateList>
      <explain/>
      <paraID>59AEB35F</paraID>
      <start>4</start>
      <end>7</end>
      <status>modified</status>
      <modifiedWord> 电子</modifiedWord>
      <trackRevisions>false</trackRevisions>
    </reviewItem>
    <reviewItem>
      <errorID>24b30f7c-8e9b-4e69-b6e9-32645eb383a4</errorID>
      <errorWord>“投标人须知前附表”</errorWord>
      <group>L1_Punc</group>
      <groupName>标点问题</groupName>
      <ability>L2_Punc</ability>
      <abilityName>标点符号检查</abilityName>
      <candidateList>
        <item>《投标人须知前附表》</item>
      </candidateList>
      <explain/>
      <paraID>59AEB35F</paraID>
      <start>18</start>
      <end>28</end>
      <status>modified</status>
      <modifiedWord>《投标人须知前附表》</modifiedWord>
      <trackRevisions>false</trackRevisions>
    </reviewItem>
    <reviewItem>
      <errorID>415d4258-4b0b-4c95-90c1-e5a28ada1ae0</errorID>
      <errorWord>投标人</errorWord>
      <group>L1_Word</group>
      <groupName>字词问题</groupName>
      <ability>L2_Typo</ability>
      <abilityName>字词错误</abilityName>
      <candidateList>
        <item> 投标人</item>
      </candidateList>
      <explain/>
      <paraID>1E241FC0</paraID>
      <start>4</start>
      <end>8</end>
      <status>modified</status>
      <modifiedWord> 投标人</modifiedWord>
      <trackRevisions>false</trackRevisions>
    </reviewItem>
    <reviewItem>
      <errorID>b4e53e4e-0da3-4330-98d0-9af35a67e6f1</errorID>
      <errorWord>“投标人须知前附表”</errorWord>
      <group>L1_Punc</group>
      <groupName>标点问题</groupName>
      <ability>L2_Punc</ability>
      <abilityName>标点符号检查</abilityName>
      <candidateList>
        <item>《投标人须知前附表》</item>
      </candidateList>
      <explain/>
      <paraID>1E241FC0</paraID>
      <start>26</start>
      <end>36</end>
      <status>modified</status>
      <modifiedWord>《投标人须知前附表》</modifiedWord>
      <trackRevisions>false</trackRevisions>
    </reviewItem>
    <reviewItem>
      <errorID>4c2fc967-4b73-494e-9812-50a5d7ebb8bc</errorID>
      <errorWord>，</errorWord>
      <group>L1_Grammar</group>
      <groupName>语法问题</groupName>
      <ability>L2_Grammar</ability>
      <abilityName>语法错误</abilityName>
      <candidateList>
        <item>，此句无错误。</item>
      </candidateList>
      <explain/>
      <paraID>1ACE470B</paraID>
      <start>13</start>
      <end>20</end>
      <status>modified</status>
      <modifiedWord>，此句无错误。</modifiedWord>
      <trackRevisions>false</trackRevisions>
    </reviewItem>
    <reviewItem>
      <errorID>e8904195-9bbb-4b58-a5d4-e9df78dff076</errorID>
      <errorWord>的</errorWord>
      <group>L1_Word</group>
      <groupName>字词问题</groupName>
      <ability>L2_Typo</ability>
      <abilityName>字词错误</abilityName>
      <candidateList>
        <item>条的</item>
      </candidateList>
      <explain/>
      <paraID>768824EB</paraID>
      <start>26</start>
      <end>28</end>
      <status>modified</status>
      <modifiedWord>条的</modifiedWord>
      <trackRevisions>false</trackRevisions>
    </reviewItem>
    <reviewItem>
      <errorID>8619c457-c4e4-4f86-80d3-aabd15897998</errorID>
      <errorWord>。</errorWord>
      <group>L1_Grammar</group>
      <groupName>语法问题</groupName>
      <ability>L2_Grammar</ability>
      <abilityName>语法错误</abilityName>
      <candidateList>
        <item>。此句无错误。</item>
      </candidateList>
      <explain/>
      <paraID>5FFD46DA</paraID>
      <start>24</start>
      <end>31</end>
      <status>modified</status>
      <modifiedWord>。此句无错误。</modifiedWord>
      <trackRevisions>false</trackRevisions>
    </reviewItem>
    <reviewItem>
      <errorID>3b59eded-3089-4839-b659-0baaaaef07a1</errorID>
      <errorWord>采购</errorWord>
      <group>L1_Word</group>
      <groupName>字词问题</groupName>
      <ability>L2_Typo</ability>
      <abilityName>字词错误</abilityName>
      <candidateList>
        <item> 采购</item>
      </candidateList>
      <explain/>
      <paraID>778BD0B2</paraID>
      <start>4</start>
      <end>7</end>
      <status>modified</status>
      <modifiedWord> 采购</modifiedWord>
      <trackRevisions>false</trackRevisions>
    </reviewItem>
    <reviewItem>
      <errorID>d4eae422-26bd-439a-ad34-8e38e748e037</errorID>
      <errorWord>采购</errorWord>
      <group>L1_Word</group>
      <groupName>字词问题</groupName>
      <ability>L2_Typo</ability>
      <abilityName>字词错误</abilityName>
      <candidateList>
        <item> 采购</item>
      </candidateList>
      <explain/>
      <paraID>49D22676</paraID>
      <start>4</start>
      <end>7</end>
      <status>modified</status>
      <modifiedWord> 采购</modifiedWord>
      <trackRevisions>false</trackRevisions>
    </reviewItem>
    <reviewItem>
      <errorID>f4594d0d-51a0-4066-914c-562dd6264e33</errorID>
      <errorWord>开标</errorWord>
      <group>L1_Word</group>
      <groupName>字词问题</groupName>
      <ability>L2_Typo</ability>
      <abilityName>字词错误</abilityName>
      <candidateList>
        <item> 开标</item>
      </candidateList>
      <explain/>
      <paraID>1E1A68FE</paraID>
      <start>4</start>
      <end>7</end>
      <status>modified</status>
      <modifiedWord> 开标</modifiedWord>
      <trackRevisions>false</trackRevisions>
    </reviewItem>
    <reviewItem>
      <errorID>563cb924-509d-46c3-826d-965f70033ea1</errorID>
      <errorWord>开标</errorWord>
      <group>L1_Word</group>
      <groupName>字词问题</groupName>
      <ability>L2_Typo</ability>
      <abilityName>字词错误</abilityName>
      <candidateList>
        <item> 开标</item>
      </candidateList>
      <explain/>
      <paraID>763A8FDE</paraID>
      <start>6</start>
      <end>9</end>
      <status>modified</status>
      <modifiedWord> 开标</modifiedWord>
      <trackRevisions>false</trackRevisions>
    </reviewItem>
    <reviewItem>
      <errorID>df22fc57-d1d6-40e8-b6cb-ffa53245e1fc</errorID>
      <errorWord>介绍</errorWord>
      <group>L1_Word</group>
      <groupName>字词问题</groupName>
      <ability>L2_Typo</ability>
      <abilityName>字词错误</abilityName>
      <candidateList>
        <item> 介绍</item>
      </candidateList>
      <explain/>
      <paraID>3FAE2F4F</paraID>
      <start>6</start>
      <end>9</end>
      <status>modified</status>
      <modifiedWord> 介绍</modifiedWord>
      <trackRevisions>false</trackRevisions>
    </reviewItem>
    <reviewItem>
      <errorID>1c5fda56-537d-4761-9683-01d971d544cc</errorID>
      <errorWord>打开开标</errorWord>
      <group>L1_Word</group>
      <groupName>字词问题</groupName>
      <ability>L2_Typo</ability>
      <abilityName>字词错误</abilityName>
      <candidateList>
        <item> 打开通标</item>
      </candidateList>
      <explain/>
      <paraID>1859C6B0</paraID>
      <start>6</start>
      <end>10</end>
      <status>ignored</status>
      <modifiedWord/>
      <trackRevisions>false</trackRevisions>
    </reviewItem>
    <reviewItem>
      <errorID>a8a17779-9fc3-405c-a9da-63b419c513e9</errorID>
      <errorWord>“开标一览表”</errorWord>
      <group>L1_Punc</group>
      <groupName>标点问题</groupName>
      <ability>L2_Punc</ability>
      <abilityName>标点符号检查</abilityName>
      <candidateList>
        <item>《开标一览表》</item>
      </candidateList>
      <explain/>
      <paraID>1859C6B0</paraID>
      <start>43</start>
      <end>50</end>
      <status>modified</status>
      <modifiedWord>《开标一览表》</modifiedWord>
      <trackRevisions>false</trackRevisions>
    </reviewItem>
    <reviewItem>
      <errorID>06dcbd31-6787-4166-a51d-37b8d93cd469</errorID>
      <errorWord>各</errorWord>
      <group>L1_Word</group>
      <groupName>字词问题</groupName>
      <ability>L2_Typo</ability>
      <abilityName>字词错误</abilityName>
      <candidateList>
        <item> 各</item>
      </candidateList>
      <explain/>
      <paraID>4728115F</paraID>
      <start>6</start>
      <end>8</end>
      <status>modified</status>
      <modifiedWord> 各</modifiedWord>
      <trackRevisions>false</trackRevisions>
    </reviewItem>
    <reviewItem>
      <errorID>0a4fd1ee-de28-4354-827f-b540880d5290</errorID>
      <errorWord>代理</errorWord>
      <group>L1_Word</group>
      <groupName>字词问题</groupName>
      <ability>L2_Typo</ability>
      <abilityName>字词错误</abilityName>
      <candidateList>
        <item> 代理</item>
      </candidateList>
      <explain/>
      <paraID>672F55A2</paraID>
      <start>6</start>
      <end>9</end>
      <status>modified</status>
      <modifiedWord> 代理</modifiedWord>
      <trackRevisions>false</trackRevisions>
    </reviewItem>
    <reviewItem>
      <errorID>fb0dbfbe-301e-4d39-9da9-56731f8b9e33</errorID>
      <errorWord>采购</errorWord>
      <group>L1_Word</group>
      <groupName>字词问题</groupName>
      <ability>L2_Typo</ability>
      <abilityName>字词错误</abilityName>
      <candidateList>
        <item> 采购</item>
      </candidateList>
      <explain/>
      <paraID>5BECCDDC</paraID>
      <start>3</start>
      <end>6</end>
      <status>modified</status>
      <modifiedWord> 采购</modifiedWord>
      <trackRevisions>false</trackRevisions>
    </reviewItem>
    <reviewItem>
      <errorID>a851d45e-4599-476b-9f39-cca3b7b30834</errorID>
      <errorWord>“资格审查”</errorWord>
      <group>L1_Punc</group>
      <groupName>标点问题</groupName>
      <ability>L2_Punc</ability>
      <abilityName>标点符号检查</abilityName>
      <candidateList>
        <item>《资格审查》</item>
      </candidateList>
      <explain/>
      <paraID>5BECCDDC</paraID>
      <start>61</start>
      <end>67</end>
      <status>modified</status>
      <modifiedWord>《资格审查》</modifiedWord>
      <trackRevisions>false</trackRevisions>
    </reviewItem>
    <reviewItem>
      <errorID>53ed3c78-9edc-4bae-9e65-8c97ce06996b</errorID>
      <errorWord>21.投标</errorWord>
      <group>L1_Format</group>
      <groupName>格式问题</groupName>
      <ability>L2_Ordinal</ability>
      <abilityName>序号格式</abilityName>
      <candidateList>
        <item>21.1投标</item>
      </candidateList>
      <explain>标题顺序错误，请检查标题顺序是否合理。</explain>
      <paraID>73321E54</paraID>
      <start>0</start>
      <end>6</end>
      <status>modified</status>
      <modifiedWord>21.1投标</modifiedWord>
      <trackRevisions>false</trackRevisions>
    </reviewItem>
    <reviewItem>
      <errorID>aba580d3-0ead-40e4-9a8e-81805c5da57d</errorID>
      <errorWord>2</errorWord>
      <group>L1_Word</group>
      <groupName>字词问题</groupName>
      <ability>L2_Typo</ability>
      <abilityName>字词错误</abilityName>
      <candidateList>
        <item>3</item>
      </candidateList>
      <explain/>
      <paraID>17C452B0</paraID>
      <start>3</start>
      <end>4</end>
      <status>modified</status>
      <modifiedWord>3</modifiedWord>
      <trackRevisions>false</trackRevisions>
    </reviewItem>
    <reviewItem>
      <errorID>0eb2cf9d-1dd9-42bf-a87a-a8e909066a77</errorID>
      <errorWord>形式提交</errorWord>
      <group>L1_Grammar</group>
      <groupName>语法问题</groupName>
      <ability>L2_Grammar</ability>
      <abilityName>语法错误</abilityName>
      <candidateList>
        <item>形式</item>
      </candidateList>
      <explain/>
      <paraID>17C452B0</paraID>
      <start>46</start>
      <end>48</end>
      <status>modified</status>
      <modifiedWord>形式</modifiedWord>
      <trackRevisions>false</trackRevisions>
    </reviewItem>
    <reviewItem>
      <errorID>af48904a-ccfd-4238-9180-254dfae9cd96</errorID>
      <errorWord>询问供应商</errorWord>
      <group>L1_Grammar</group>
      <groupName>语法问题</groupName>
      <ability>L2_Grammar</ability>
      <abilityName>语法错误</abilityName>
      <candidateList>
        <item>供应商</item>
      </candidateList>
      <explain/>
      <paraID>1A19DE37</paraID>
      <start>87</start>
      <end>92</end>
      <status>ignored</status>
      <modifiedWord/>
      <trackRevisions>false</trackRevisions>
    </reviewItem>
    <reviewItem>
      <errorID>d810fa7a-c18d-4074-bdd6-8e13a4402ef9</errorID>
      <errorWord>期间</errorWord>
      <group>L1_Word</group>
      <groupName>字词问题</groupName>
      <ability>L2_Typo</ability>
      <abilityName>字词错误</abilityName>
      <candidateList>
        <item>其间</item>
      </candidateList>
      <explain>〈名〉方位词。❶那中间；其中：厕身～｜～定有缘故。❷指某一段时间：离开学校已经好几年了，这～，他在科学研究上取得了显著成绩。</explain>
      <paraID>689B4228</paraID>
      <start>27</start>
      <end>29</end>
      <status>ignored</status>
      <modifiedWord/>
      <trackRevisions>false</trackRevisions>
    </reviewItem>
    <reviewItem>
      <errorID>29e14f5b-c515-483f-b117-06a7818a4999</errorID>
      <errorWord>期间</errorWord>
      <group>L1_Word</group>
      <groupName>字词问题</groupName>
      <ability>L2_Typo</ability>
      <abilityName>字词错误</abilityName>
      <candidateList>
        <item>其间</item>
      </candidateList>
      <explain>〈名〉方位词。❶那中间；其中：厕身～｜～定有缘故。❷指某一段时间：离开学校已经好几年了，这～，他在科学研究上取得了显著成绩。</explain>
      <paraID>689B4228</paraID>
      <start>60</start>
      <end>62</end>
      <status>ignored</status>
      <modifiedWord/>
      <trackRevisions>false</trackRevisions>
    </reviewItem>
    <reviewItem>
      <errorID>baa2bce7-cf2f-4fe1-8037-1df563f06c87</errorID>
      <errorWord>者或</errorWord>
      <group>L1_Word</group>
      <groupName>字词问题</groupName>
      <ability>L2_Typo</ability>
      <abilityName>字词错误</abilityName>
      <candidateList>
        <item>或者</item>
      </candidateList>
      <explain>❶〈副〉或许：你快走，～还赶得上车。❷〈连〉用在叙述句里，表示选择关系：这本书～你先看，～我先看。❸〈连〉表示等同关系：世界观～宇宙观是人们对整个世界的总的看法。</explain>
      <paraID>2745D5AB</paraID>
      <start>28</start>
      <end>30</end>
      <status>ignored</status>
      <modifiedWord/>
      <trackRevisions>false</trackRevisions>
    </reviewItem>
    <reviewItem>
      <errorID>3fd22887-19f7-4716-99f1-ba97658f82cf</errorID>
      <errorWord>书面 形式</errorWord>
      <group>L1_Word</group>
      <groupName>字词问题</groupName>
      <ability>L2_Typo</ability>
      <abilityName>字词错误</abilityName>
      <candidateList>
        <item>书面形式</item>
      </candidateList>
      <explain/>
      <paraID> E456125</paraID>
      <start>42</start>
      <end>46</end>
      <status>modified</status>
      <modifiedWord>书面形式</modifiedWord>
      <trackRevisions>false</trackRevisions>
    </reviewItem>
    <reviewItem>
      <errorID>8ab3f6ea-a490-41b7-a18b-a95049f539c4</errorID>
      <errorWord>发送邮件至</errorWord>
      <group>L1_Grammar</group>
      <groupName>语法问题</groupName>
      <ability>L2_Grammar</ability>
      <abilityName>语法错误</abilityName>
      <candidateList>
        <item>发送至</item>
      </candidateList>
      <explain/>
      <paraID>46EDE141</paraID>
      <start>41</start>
      <end>44</end>
      <status>modified</status>
      <modifiedWord>发送至</modifiedWord>
      <trackRevisions>false</trackRevisions>
    </reviewItem>
    <reviewItem>
      <errorID>8e829870-8d7d-4439-8062-9c6a4e1b7dca</errorID>
      <errorWord>。</errorWord>
      <group>L1_Punc</group>
      <groupName>标点问题</groupName>
      <ability>L2_Punc</ability>
      <abilityName>标点符号检查</abilityName>
      <candidateList>
        <item>；</item>
      </candidateList>
      <explain/>
      <paraID>46EDE141</paraID>
      <start>92</start>
      <end>93</end>
      <status>modified</status>
      <modifiedWord>；</modifiedWord>
      <trackRevisions>false</trackRevisions>
    </reviewItem>
    <reviewItem>
      <errorID>b606b776-2f26-4326-8c63-2b1ddef030ed</errorID>
      <errorWord>全部</errorWord>
      <group>L1_Word</group>
      <groupName>字词问题</groupName>
      <ability>L2_Typo</ability>
      <abilityName>字词错误</abilityName>
      <candidateList>
        <item>均</item>
      </candidateList>
      <explain/>
      <paraID>3E65998D</paraID>
      <start>8</start>
      <end>9</end>
      <status>modified</status>
      <modifiedWord>均</modifiedWord>
      <trackRevisions>false</trackRevisions>
    </reviewItem>
    <reviewItem>
      <errorID>49767c91-617b-4fbd-aefd-c8590371a035</errorID>
      <errorWord>元</errorWord>
      <group>L1_Punc</group>
      <groupName>标点问题</groupName>
      <ability>L2_Punc</ability>
      <abilityName>标点符号检查</abilityName>
      <candidateList>
        <item>元。</item>
      </candidateList>
      <explain/>
      <paraID>33CD1A77</paraID>
      <start>27</start>
      <end>28</end>
      <status>ignored</status>
      <modifiedWord/>
      <trackRevisions>false</trackRevisions>
    </reviewItem>
    <reviewItem>
      <errorID>c7e8c57c-2895-418c-8452-27ad1e6c3709</errorID>
      <errorWord>招标</errorWord>
      <group>L1_Word</group>
      <groupName>字词问题</groupName>
      <ability>L2_Typo</ability>
      <abilityName>字词错误</abilityName>
      <candidateList>
        <item>的招标</item>
      </candidateList>
      <explain/>
      <paraID>6C2F355A</paraID>
      <start>5</start>
      <end>8</end>
      <status>modified</status>
      <modifiedWord>的招标</modifiedWord>
      <trackRevisions>false</trackRevisions>
    </reviewItem>
    <reviewItem>
      <errorID>71b6ea2b-a3ef-4db6-82d0-1f88550aa906</errorID>
      <errorWord>及</errorWord>
      <group>L1_Word</group>
      <groupName>字词问题</groupName>
      <ability>L2_Typo</ability>
      <abilityName>字词错误</abilityName>
      <candidateList>
        <item>、</item>
      </candidateList>
      <explain/>
      <paraID>6C2F355A</paraID>
      <start>12</start>
      <end>13</end>
      <status>modified</status>
      <modifiedWord>、</modifiedWord>
      <trackRevisions>false</trackRevisions>
    </reviewItem>
    <reviewItem>
      <errorID>d55440a2-b3d2-4bdb-b772-4158f465299b</errorID>
      <errorWord>费用等</errorWord>
      <group>L1_Word</group>
      <groupName>字词问题</groupName>
      <ability>L2_Typo</ability>
      <abilityName>字词错误</abilityName>
      <candidateList>
        <item>费用</item>
      </candidateList>
      <explain/>
      <paraID>33EA2608</paraID>
      <start>75</start>
      <end>78</end>
      <status>ignored</status>
      <modifiedWord/>
      <trackRevisions>false</trackRevisions>
    </reviewItem>
    <reviewItem>
      <errorID>2c74ec8b-8b65-487e-8443-aac75486f369</errorID>
      <errorWord>维修</errorWord>
      <group>L1_Grammar</group>
      <groupName>语法问题</groupName>
      <ability>L2_Grammar</ability>
      <abilityName>语法错误</abilityName>
      <candidateList>
        <item>进行维修</item>
      </candidateList>
      <explain/>
      <paraID>31B84A0E</paraID>
      <start>39</start>
      <end>41</end>
      <status>ignored</status>
      <modifiedWord/>
      <trackRevisions>false</trackRevisions>
    </reviewItem>
    <reviewItem>
      <errorID>156f280a-a6c6-4f2b-ba44-99ab33f27718</errorID>
      <errorWord>，并且</errorWord>
      <group>L1_Word</group>
      <groupName>字词问题</groupName>
      <ability>L2_Typo</ability>
      <abilityName>字词错误</abilityName>
      <candidateList>
        <item>。并且，</item>
      </candidateList>
      <explain/>
      <paraID>4A56C983</paraID>
      <start>46</start>
      <end>50</end>
      <status>modified</status>
      <modifiedWord>。并且，</modifiedWord>
      <trackRevisions>false</trackRevisions>
    </reviewItem>
    <reviewItem>
      <errorID>5c47a79a-4d23-4451-97b3-4434807a5812</errorID>
      <errorWord>的，乙方延期交货</errorWord>
      <group>L1_Word</group>
      <groupName>字词问题</groupName>
      <ability>L2_Typo</ability>
      <abilityName>字词错误</abilityName>
      <candidateList>
        <item>，乙方延期交货的</item>
      </candidateList>
      <explain/>
      <paraID>7E7D74BD</paraID>
      <start>70</start>
      <end>78</end>
      <status>ignored</status>
      <modifiedWord/>
      <trackRevisions>false</trackRevisions>
    </reviewItem>
    <reviewItem>
      <errorID>2f82910e-2b78-46a1-9fe5-97e5f43315c2</errorID>
      <errorWord>赔偿</errorWord>
      <group>L1_Word</group>
      <groupName>字词问题</groupName>
      <ability>L2_Typo</ability>
      <abilityName>字词错误</abilityName>
      <candidateList>
        <item>支付</item>
      </candidateList>
      <explain/>
      <paraID>2DF461CF</paraID>
      <start>29</start>
      <end>31</end>
      <status>ignored</status>
      <modifiedWord/>
      <trackRevisions>false</trackRevisions>
    </reviewItem>
    <reviewItem>
      <errorID>eaeed040-8d54-4353-b5e7-0e8d491d042c</errorID>
      <errorWord>而</errorWord>
      <group>L1_Punc</group>
      <groupName>标点问题</groupName>
      <ability>L2_Punc</ability>
      <abilityName>标点符号检查</abilityName>
      <candidateList>
        <item>，而</item>
      </candidateList>
      <explain/>
      <paraID>13591273</paraID>
      <start>24</start>
      <end>25</end>
      <status>ignored</status>
      <modifiedWord/>
      <trackRevisions>false</trackRevisions>
    </reviewItem>
    <reviewItem>
      <errorID>005dbb1e-f7c5-4bd9-9617-d629626ee98b</errorID>
      <errorWord>甲方因</errorWord>
      <group>L1_Word</group>
      <groupName>字词问题</groupName>
      <ability>L2_Typo</ability>
      <abilityName>字词错误</abilityName>
      <candidateList>
        <item>因甲方</item>
      </candidateList>
      <explain/>
      <paraID>6C3089A1</paraID>
      <start>2</start>
      <end>5</end>
      <status>ignored</status>
      <modifiedWord/>
      <trackRevisions>false</trackRevisions>
    </reviewItem>
    <reviewItem>
      <errorID>1ff0ae9c-58bb-4428-a639-ce9c921bd7b0</errorID>
      <errorWord>当日内</errorWord>
      <group>L1_Word</group>
      <groupName>字词问题</groupName>
      <ability>L2_Typo</ability>
      <abilityName>字词错误</abilityName>
      <candidateList>
        <item>当日</item>
      </candidateList>
      <explain/>
      <paraID>6C51C485</paraID>
      <start>34</start>
      <end>37</end>
      <status>ignored</status>
      <modifiedWord/>
      <trackRevisions>false</trackRevisions>
    </reviewItem>
    <reviewItem>
      <errorID>4bdba94c-e99f-4684-b7d7-dc4ee98f7e70</errorID>
      <errorWord>，</errorWord>
      <group>L1_Punc</group>
      <groupName>标点问题</groupName>
      <ability>L2_Punc</ability>
      <abilityName>标点符号检查</abilityName>
      <candidateList>
        <item>。</item>
      </candidateList>
      <explain/>
      <paraID>7DDF4AD1</paraID>
      <start>52</start>
      <end>53</end>
      <status>modified</status>
      <modifiedWord>。</modifiedWord>
      <trackRevisions>false</trackRevisions>
    </reviewItem>
    <reviewItem>
      <errorID>005c9a1d-d10c-4fa7-add7-a031e6c83134</errorID>
      <errorWord>允许延期履行或修订合同，并根据情况可</errorWord>
      <group>L1_Word</group>
      <groupName>字词问题</groupName>
      <ability>L2_Typo</ability>
      <abilityName>字词错误</abilityName>
      <candidateList>
        <item>可允许延期履行或修订合同，并根据情况</item>
      </candidateList>
      <explain/>
      <paraID>7DDF4AD1</paraID>
      <start>76</start>
      <end>94</end>
      <status>ignored</status>
      <modifiedWord/>
      <trackRevisions>false</trackRevisions>
    </reviewItem>
    <reviewItem>
      <errorID>68c30716-1f01-4ba2-8060-2223bb07e24b</errorID>
      <errorWord>，</errorWord>
      <group>L1_Punc</group>
      <groupName>标点问题</groupName>
      <ability>L2_Punc</ability>
      <abilityName>标点符号检查</abilityName>
      <candidateList>
        <item>。</item>
      </candidateList>
      <explain/>
      <paraID>4C82D9E7</paraID>
      <start>38</start>
      <end>39</end>
      <status>ignored</status>
      <modifiedWord/>
      <trackRevisions>false</trackRevisions>
    </reviewItem>
    <reviewItem>
      <errorID>035c9f36-211e-461b-a5e7-da9962fa5b03</errorID>
      <errorWord>，否则</errorWord>
      <group>L1_Word</group>
      <groupName>字词问题</groupName>
      <ability>L2_Typo</ability>
      <abilityName>字词错误</abilityName>
      <candidateList>
        <item>；否则，</item>
      </candidateList>
      <explain/>
      <paraID>4C82D9E7</paraID>
      <start>64</start>
      <end>67</end>
      <status>ignored</status>
      <modifiedWord/>
      <trackRevisions>false</trackRevisions>
    </reviewItem>
    <reviewItem>
      <errorID>8ce75329-4366-42f9-8ee3-cddd2b610e4a</errorID>
      <errorWord> </errorWord>
      <group>L1_Punc</group>
      <groupName>标点问题</groupName>
      <ability>L2_Punc</ability>
      <abilityName>标点符号检查</abilityName>
      <candidateList>
        <item/>
      </candidateList>
      <explain>此处空格冗余，建议删除。</explain>
      <paraID>195A134B</paraID>
      <start>2</start>
      <end>3</end>
      <status>ignored</status>
      <modifiedWord/>
      <trackRevisions>false</trackRevisions>
    </reviewItem>
    <reviewItem>
      <errorID>0bc8878c-c563-4eb0-a9a2-77803b5c5dc3</errorID>
      <errorWord>在</errorWord>
      <group>L1_Word</group>
      <groupName>字词问题</groupName>
      <ability>L2_Typo</ability>
      <abilityName>字词错误</abilityName>
      <candidateList>
        <item>自</item>
      </candidateList>
      <explain/>
      <paraID>195A134B</paraID>
      <start>6</start>
      <end>7</end>
      <status>ignored</status>
      <modifiedWord/>
      <trackRevisions>false</trackRevisions>
    </reviewItem>
    <reviewItem>
      <errorID>9a7a14ca-c988-4a9a-8609-e5a2c287eeb8</errorID>
      <errorWord>一式贰份</errorWord>
      <group>L1_Word</group>
      <groupName>字词问题</groupName>
      <ability>L2_Typo</ability>
      <abilityName>字词错误</abilityName>
      <candidateList>
        <item>一式两份</item>
      </candidateList>
      <explain/>
      <paraID>2FA2D361</paraID>
      <start>5</start>
      <end>9</end>
      <status>ignored</status>
      <modifiedWord/>
      <trackRevisions>false</trackRevisions>
    </reviewItem>
    <reviewItem>
      <errorID>003f7e4a-96e8-4699-adcc-2aa8595f0646</errorID>
      <errorWord>包括</errorWord>
      <group>L1_Punc</group>
      <groupName>标点问题</groupName>
      <ability>L2_Punc</ability>
      <abilityName>标点符号检查</abilityName>
      <candidateList>
        <item>，包括</item>
      </candidateList>
      <explain/>
      <paraID>1493ED62</paraID>
      <start>15</start>
      <end>17</end>
      <status>ignored</status>
      <modifiedWord/>
      <trackRevisions>false</trackRevisions>
    </reviewItem>
    <reviewItem>
      <errorID>87477644-deae-4076-9343-a8d7b45e7e00</errorID>
      <errorWord>均</errorWord>
      <group>L1_Punc</group>
      <groupName>标点问题</groupName>
      <ability>L2_Punc</ability>
      <abilityName>标点符号检查</abilityName>
      <candidateList>
        <item>，均</item>
      </candidateList>
      <explain/>
      <paraID>1493ED62</paraID>
      <start>46</start>
      <end>47</end>
      <status>ignored</status>
      <modifiedWord/>
      <trackRevisions>false</trackRevisions>
    </reviewItem>
    <reviewItem>
      <errorID>de3cb8f5-c686-4a00-b60a-f5fb62f6e688</errorID>
      <errorWord>出现</errorWord>
      <group>L1_Word</group>
      <groupName>字词问题</groupName>
      <ability>L2_Typo</ability>
      <abilityName>字词错误</abilityName>
      <candidateList>
        <item>当</item>
      </candidateList>
      <explain/>
      <paraID> A068479</paraID>
      <start>2</start>
      <end>3</end>
      <status>modified</status>
      <modifiedWord>当</modifiedWord>
      <trackRevisions>false</trackRevisions>
    </reviewItem>
    <reviewItem>
      <errorID>c578e4c8-9384-4b13-a4eb-9a8249dad309</errorID>
      <errorWord>一致的情况</errorWord>
      <group>L1_Grammar</group>
      <groupName>语法问题</groupName>
      <ability>L2_Grammar</ability>
      <abilityName>语法错误</abilityName>
      <candidateList>
        <item>一致</item>
      </candidateList>
      <explain/>
      <paraID> A068479</paraID>
      <start>15</start>
      <end>20</end>
      <status>ignored</status>
      <modifiedWord/>
      <trackRevisions>false</trackRevisions>
    </reviewItem>
    <reviewItem>
      <errorID>b0925607-7b3f-495c-bffe-524dd05b989f</errorID>
      <errorWord>：</errorWord>
      <group>L1_Word</group>
      <groupName>字词问题</groupName>
      <ability>L2_Typo</ability>
      <abilityName>字词错误</abilityName>
      <candidateList>
        <item>为</item>
      </candidateList>
      <explain/>
      <paraID>3714CE74</paraID>
      <start>11</start>
      <end>12</end>
      <status>ignored</status>
      <modifiedWord/>
      <trackRevisions>false</trackRevisions>
    </reviewItem>
    <reviewItem>
      <errorID>96e2752a-3ce7-4143-8dcd-2fa6d017d7ec</errorID>
      <errorWord>由此而</errorWord>
      <group>L1_Word</group>
      <groupName>字词问题</groupName>
      <ability>L2_Typo</ability>
      <abilityName>字词错误</abilityName>
      <candidateList>
        <item>由此</item>
      </candidateList>
      <explain/>
      <paraID>34411055</paraID>
      <start>26</start>
      <end>29</end>
      <status>ignored</status>
      <modifiedWord/>
      <trackRevisions>false</trackRevisions>
    </reviewItem>
    <reviewItem>
      <errorID>7a5593b3-ec36-43cf-9e72-fe14fd9b99ca</errorID>
      <errorWord>一式贰份</errorWord>
      <group>L1_Word</group>
      <groupName>字词问题</groupName>
      <ability>L2_Typo</ability>
      <abilityName>字词错误</abilityName>
      <candidateList>
        <item>一式两份</item>
      </candidateList>
      <explain/>
      <paraID>3F1C5EB3</paraID>
      <start>8</start>
      <end>12</end>
      <status>modified</status>
      <modifiedWord>一式两份</modifiedWord>
      <trackRevisions>false</trackRevisions>
    </reviewItem>
    <reviewItem>
      <errorID>3fd8ccd8-e70d-4b7b-a6f5-fc0dfdd5eeea</errorID>
      <errorWord>期除外</errorWord>
      <group>L1_Word</group>
      <groupName>字词问题</groupName>
      <ability>L2_Typo</ability>
      <abilityName>字词错误</abilityName>
      <candidateList>
        <item>期内</item>
      </candidateList>
      <explain/>
      <paraID>631B52EC</paraID>
      <start>50</start>
      <end>53</end>
      <status>ignored</status>
      <modifiedWord/>
      <trackRevisions>false</trackRevisions>
    </reviewItem>
    <reviewItem>
      <errorID>4f1c635d-f574-449f-bc87-79c66b7f32e1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70E1F7AB</paraID>
      <start>0</start>
      <end>2</end>
      <status>modified</status>
      <modifiedWord>1.</modifiedWord>
      <trackRevisions>false</trackRevisions>
    </reviewItem>
    <reviewItem>
      <errorID>8da52049-03b1-451b-93aa-ba4ab006d158</errorID>
      <errorWord>晰</errorWord>
      <group>L1_Word</group>
      <groupName>字词问题</groupName>
      <ability>L2_Typo</ability>
      <abilityName>字词错误</abilityName>
      <candidateList>
        <item>晰地</item>
      </candidateList>
      <explain/>
      <paraID>70E1F7AB</paraID>
      <start>25</start>
      <end>26</end>
      <status>ignored</status>
      <modifiedWord/>
      <trackRevisions>false</trackRevisions>
    </reviewItem>
    <reviewItem>
      <errorID>3d1ecc70-72e2-4761-8642-e58f039517cf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717952F7</paraID>
      <start>0</start>
      <end>2</end>
      <status>modified</status>
      <modifiedWord>2.</modifiedWord>
      <trackRevisions>false</trackRevisions>
    </reviewItem>
    <reviewItem>
      <errorID>7480cef1-14d1-4d6b-80b3-e9d2e0e75ead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3F18DC80</paraID>
      <start>0</start>
      <end>2</end>
      <status>modified</status>
      <modifiedWord>3.</modifiedWord>
      <trackRevisions>false</trackRevisions>
    </reviewItem>
    <reviewItem>
      <errorID>c50f2fac-425e-4f55-bb0f-46699e16f715</errorID>
      <errorWord>；</errorWord>
      <group>L1_Punc</group>
      <groupName>标点问题</groupName>
      <ability>L2_Punc</ability>
      <abilityName>标点符号检查</abilityName>
      <candidateList>
        <item>。</item>
      </candidateList>
      <explain/>
      <paraID>50F4E856</paraID>
      <start>20</start>
      <end>21</end>
      <status>unmodified</status>
      <modifiedWord/>
      <trackRevisions>false</trackRevisions>
    </reviewItem>
    <reviewItem>
      <errorID>32a837d9-154b-4450-b09d-c50cf5e49d63</errorID>
      <errorWord>；</errorWord>
      <group>L1_Punc</group>
      <groupName>标点问题</groupName>
      <ability>L2_Punc</ability>
      <abilityName>标点符号检查</abilityName>
      <candidateList>
        <item>。</item>
      </candidateList>
      <explain/>
      <paraID>50F4E856</paraID>
      <start>34</start>
      <end>35</end>
      <status>unmodified</status>
      <modifiedWord/>
      <trackRevisions>false</trackRevisions>
    </reviewItem>
    <reviewItem>
      <errorID>7709fb7f-610b-4752-a8e3-04363ee79e2f</errorID>
      <errorWord>。</errorWord>
      <group>L1_Punc</group>
      <groupName>标点问题</groupName>
      <ability>L2_Punc</ability>
      <abilityName>标点符号检查</abilityName>
      <candidateList>
        <item>）</item>
      </candidateList>
      <explain/>
      <paraID>50F4E856</paraID>
      <start>44</start>
      <end>45</end>
      <status>unmodified</status>
      <modifiedWord/>
      <trackRevisions>false</trackRevisions>
    </reviewItem>
    <reviewItem>
      <errorID>be6a097f-6d96-4f19-acc9-22ff5cd08b9d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3EE9D2B4</paraID>
      <start>0</start>
      <end>2</end>
      <status>modified</status>
      <modifiedWord>5.</modifiedWord>
      <trackRevisions>false</trackRevisions>
    </reviewItem>
    <reviewItem>
      <errorID>bfd11e62-fbe3-49ef-bd48-de54b491858d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15C70EE0</paraID>
      <start>0</start>
      <end>2</end>
      <status>modified</status>
      <modifiedWord>6.</modifiedWord>
      <trackRevisions>false</trackRevisions>
    </reviewItem>
    <reviewItem>
      <errorID>ab002358-4c8d-408f-b49f-55b51f4c770d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460096DE</paraID>
      <start>0</start>
      <end>2</end>
      <status>modified</status>
      <modifiedWord>7.</modifiedWord>
      <trackRevisions>false</trackRevisions>
    </reviewItem>
    <reviewItem>
      <errorID>ea08d5a8-edf5-4aba-b1aa-5983a1ba9913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24C15F7A</paraID>
      <start>0</start>
      <end>2</end>
      <status>modified</status>
      <modifiedWord>8.</modifiedWord>
      <trackRevisions>false</trackRevisions>
    </reviewItem>
    <reviewItem>
      <errorID>43826816-9553-4166-8968-3c73a02164bb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12C6FA31</paraID>
      <start>0</start>
      <end>2</end>
      <status>modified</status>
      <modifiedWord>9.</modifiedWord>
      <trackRevisions>false</trackRevisions>
    </reviewItem>
    <reviewItem>
      <errorID>576625bf-a012-4c5a-b299-34743c4eed09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7CF74D3C</paraID>
      <start>0</start>
      <end>2</end>
      <status>modified</status>
      <modifiedWord>1.</modifiedWord>
      <trackRevisions>false</trackRevisions>
    </reviewItem>
    <reviewItem>
      <errorID>49752d0a-047d-486e-b96d-fdf3e00627d4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6C7B8C13</paraID>
      <start>0</start>
      <end>2</end>
      <status>modified</status>
      <modifiedWord>2.</modifiedWord>
      <trackRevisions>false</trackRevisions>
    </reviewItem>
    <reviewItem>
      <errorID>8e807fe5-7c59-481b-8faf-dc292b4135f7</errorID>
      <errorWord>—</errorWord>
      <group>L1_Word</group>
      <groupName>字词问题</groupName>
      <ability>L2_Typo</ability>
      <abilityName>字词错误</abilityName>
      <candidateList>
        <item>级—</item>
      </candidateList>
      <explain/>
      <paraID>298AE8C7</paraID>
      <start>68</start>
      <end>69</end>
      <status>ignored</status>
      <modifiedWord/>
      <trackRevisions>false</trackRevisions>
    </reviewItem>
    <reviewItem>
      <errorID>850c9a8d-2b98-491f-a054-e2df8c1a18c1</errorID>
      <errorWord>-</errorWord>
      <group>L1_Word</group>
      <groupName>字词问题</groupName>
      <ability>L2_Typo</ability>
      <abilityName>字词错误</abilityName>
      <candidateList>
        <item>°—</item>
      </candidateList>
      <explain/>
      <paraID>298AE8C7</paraID>
      <start>182</start>
      <end>183</end>
      <status>unmodified</status>
      <modifiedWord/>
      <trackRevisions>false</trackRevisions>
    </reviewItem>
    <reviewItem>
      <errorID>74e66b40-19ba-4624-ab43-282d174ee17a</errorID>
      <errorWord>的先端</errorWord>
      <group>L1_Word</group>
      <groupName>字词问题</groupName>
      <ability>L2_Typo</ability>
      <abilityName>字词错误</abilityName>
      <candidateList>
        <item>的尖端</item>
      </candidateList>
      <explain/>
      <paraID>258008CD</paraID>
      <start>9</start>
      <end>12</end>
      <status>modified</status>
      <modifiedWord>的尖端</modifiedWord>
      <trackRevisions>false</trackRevisions>
    </reviewItem>
    <reviewItem>
      <errorID>c80d3927-2dc6-427f-885a-ddaac2590df2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4BE3F0BF</paraID>
      <start>0</start>
      <end>2</end>
      <status>modified</status>
      <modifiedWord>1.</modifiedWord>
      <trackRevisions>false</trackRevisions>
    </reviewItem>
    <reviewItem>
      <errorID>abdeed9e-5756-4b3c-ab87-60f3730028bf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1012DE6F</paraID>
      <start>0</start>
      <end>2</end>
      <status>modified</status>
      <modifiedWord>2.</modifiedWord>
      <trackRevisions>false</trackRevisions>
    </reviewItem>
    <reviewItem>
      <errorID>d4e70bf2-2941-4723-abb8-1d21d3fbafa6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7F9D7F55</paraID>
      <start>0</start>
      <end>2</end>
      <status>modified</status>
      <modifiedWord>3.</modifiedWord>
      <trackRevisions>false</trackRevisions>
    </reviewItem>
    <reviewItem>
      <errorID>f8e3e699-4576-4116-9b21-e334ae2fcdd1</errorID>
      <errorWord>、</errorWord>
      <group>L1_Punc</group>
      <groupName>标点问题</groupName>
      <ability>L2_Punc</ability>
      <abilityName>标点符号检查</abilityName>
      <candidateList>
        <item>. </item>
      </candidateList>
      <explain/>
      <paraID>7EAA058B</paraID>
      <start>2</start>
      <end>4</end>
      <status>modified</status>
      <modifiedWord>. </modifiedWord>
      <trackRevisions>false</trackRevisions>
    </reviewItem>
    <reviewItem>
      <errorID>03e48507-47a7-44c8-b815-9f1fa68deda6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3071B1D7</paraID>
      <start>0</start>
      <end>2</end>
      <status>modified</status>
      <modifiedWord>5.</modifiedWord>
      <trackRevisions>false</trackRevisions>
    </reviewItem>
    <reviewItem>
      <errorID>c8405c8d-43c8-4703-8567-54167f2891d3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3326DA2A</paraID>
      <start>0</start>
      <end>2</end>
      <status>modified</status>
      <modifiedWord>6.</modifiedWord>
      <trackRevisions>false</trackRevisions>
    </reviewItem>
    <reviewItem>
      <errorID>c37c7342-bd97-45d5-9f61-44cdb6955702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45D9988F</paraID>
      <start>0</start>
      <end>2</end>
      <status>modified</status>
      <modifiedWord>7.</modifiedWord>
      <trackRevisions>false</trackRevisions>
    </reviewItem>
    <reviewItem>
      <errorID>5853e09c-8300-4849-a5a1-b94051ae69d4</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701152E2</paraID>
      <start>0</start>
      <end>2</end>
      <status>modified</status>
      <modifiedWord>8.</modifiedWord>
      <trackRevisions>false</trackRevisions>
    </reviewItem>
    <reviewItem>
      <errorID>0b78c3aa-694a-4e85-8fc1-4ab869b7227c</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62FD63B0</paraID>
      <start>0</start>
      <end>2</end>
      <status>modified</status>
      <modifiedWord>9.</modifiedWord>
      <trackRevisions>false</trackRevisions>
    </reviewItem>
    <reviewItem>
      <errorID>a8c25cc8-2901-4d5f-b8b4-9eea394e068a</errorID>
      <errorWord>、</errorWord>
      <group>L1_Punc</group>
      <groupName>标点问题</groupName>
      <ability>L2_Punc</ability>
      <abilityName>标点符号检查</abilityName>
      <candidateList>
        <item>. </item>
      </candidateList>
      <explain/>
      <paraID>7570D6DD</paraID>
      <start>3</start>
      <end>5</end>
      <status>modified</status>
      <modifiedWord>. </modifiedWord>
      <trackRevisions>false</trackRevisions>
    </reviewItem>
    <reviewItem>
      <errorID>94797404-c273-4515-a1a6-b24d8479b9f0</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7FDF2541</paraID>
      <start>0</start>
      <end>3</end>
      <status>modified</status>
      <modifiedWord>11.</modifiedWord>
      <trackRevisions>false</trackRevisions>
    </reviewItem>
    <reviewItem>
      <errorID>e05983a3-7c6a-4b7a-8a6a-ffa3493825f8</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13F8E31E</paraID>
      <start>0</start>
      <end>3</end>
      <status>modified</status>
      <modifiedWord>12.</modifiedWord>
      <trackRevisions>false</trackRevisions>
    </reviewItem>
    <reviewItem>
      <errorID>d445552c-bfd2-435f-8988-e66a591b76ef</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4BF514F2</paraID>
      <start>0</start>
      <end>3</end>
      <status>modified</status>
      <modifiedWord>13.</modifiedWord>
      <trackRevisions>false</trackRevisions>
    </reviewItem>
    <reviewItem>
      <errorID>c7372f74-fd92-47f1-a805-7065618e5052</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48E133DC</paraID>
      <start>0</start>
      <end>3</end>
      <status>modified</status>
      <modifiedWord>14.</modifiedWord>
      <trackRevisions>false</trackRevisions>
    </reviewItem>
    <reviewItem>
      <errorID>efdb3a94-8ced-483a-b3fa-cbf6cd6aba84</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4E503967</paraID>
      <start>0</start>
      <end>3</end>
      <status>modified</status>
      <modifiedWord>15.</modifiedWord>
      <trackRevisions>false</trackRevisions>
    </reviewItem>
    <reviewItem>
      <errorID>5e98c74e-e4d6-4864-ae15-a31619f8e8e4</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6547F285</paraID>
      <start>0</start>
      <end>3</end>
      <status>modified</status>
      <modifiedWord>16.</modifiedWord>
      <trackRevisions>false</trackRevisions>
    </reviewItem>
    <reviewItem>
      <errorID>a1dad4f8-fb14-4f1f-8994-9aa33d83eb1c</errorID>
      <errorWord>、</errorWord>
      <group>L1_Punc</group>
      <groupName>标点问题</groupName>
      <ability>L2_Punc</ability>
      <abilityName>标点符号检查</abilityName>
      <candidateList>
        <item>. </item>
      </candidateList>
      <explain/>
      <paraID> 88CCF45</paraID>
      <start>3</start>
      <end>5</end>
      <status>modified</status>
      <modifiedWord>. </modifiedWord>
      <trackRevisions>false</trackRevisions>
    </reviewItem>
    <reviewItem>
      <errorID>90f5f4a5-a670-4f9f-8747-9efdb50d76df</errorID>
      <errorWord>、</errorWord>
      <group>L1_Punc</group>
      <groupName>标点问题</groupName>
      <ability>L2_Punc</ability>
      <abilityName>标点符号检查</abilityName>
      <candidateList>
        <item>. </item>
      </candidateList>
      <explain/>
      <paraID>7C3AF9B2</paraID>
      <start>3</start>
      <end>5</end>
      <status>modified</status>
      <modifiedWord>. </modifiedWord>
      <trackRevisions>false</trackRevisions>
    </reviewItem>
    <reviewItem>
      <errorID>bfafcc1d-7089-46b3-a57a-871e1647ac5f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13E8276F</paraID>
      <start>0</start>
      <end>2</end>
      <status>modified</status>
      <modifiedWord>1.</modifiedWord>
      <trackRevisions>false</trackRevisions>
    </reviewItem>
    <reviewItem>
      <errorID>5be709bd-6470-47ac-90da-64e9fc42906e</errorID>
      <errorWord>废用性</errorWord>
      <group>L1_Knowledge</group>
      <groupName>知识性问题</groupName>
      <ability>L2_Term</ability>
      <abilityName>专业术语</abilityName>
      <candidateList>
        <item>失用性</item>
      </candidateList>
      <explain>医学名词[废用性]为不规范表述或旧称，其规范书面表述为[失用性]。</explain>
      <paraID>13E8276F</paraID>
      <start>21</start>
      <end>24</end>
      <status>ignored</status>
      <modifiedWord/>
      <trackRevisions>false</trackRevisions>
    </reviewItem>
    <reviewItem>
      <errorID>344dfe7e-5958-48df-9748-3eaa3bd5cea9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77408402</paraID>
      <start>0</start>
      <end>2</end>
      <status>modified</status>
      <modifiedWord>3.</modifiedWord>
      <trackRevisions>false</trackRevisions>
    </reviewItem>
    <reviewItem>
      <errorID>3a5fd13d-ed79-4a8f-bec4-61bc23e66ee2</errorID>
      <errorWord>、</errorWord>
      <group>L1_Punc</group>
      <groupName>标点问题</groupName>
      <ability>L2_Punc</ability>
      <abilityName>标点符号检查</abilityName>
      <candidateList>
        <item>. </item>
      </candidateList>
      <explain/>
      <paraID>24B3FB74</paraID>
      <start>2</start>
      <end>4</end>
      <status>modified</status>
      <modifiedWord>. </modifiedWord>
      <trackRevisions>false</trackRevisions>
    </reviewItem>
    <reviewItem>
      <errorID>04a4ae4f-eab4-4bb4-b846-f334ce441138</errorID>
      <errorWord>、</errorWord>
      <group>L1_Punc</group>
      <groupName>标点问题</groupName>
      <ability>L2_Punc</ability>
      <abilityName>标点符号检查</abilityName>
      <candidateList>
        <item>. </item>
      </candidateList>
      <explain/>
      <paraID>3E4564B6</paraID>
      <start>2</start>
      <end>4</end>
      <status>modified</status>
      <modifiedWord>. </modifiedWord>
      <trackRevisions>false</trackRevisions>
    </reviewItem>
    <reviewItem>
      <errorID>aea2b315-7ab6-47e6-9cbe-f0a57c30a0c4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2860B32B</paraID>
      <start>0</start>
      <end>2</end>
      <status>modified</status>
      <modifiedWord>6.</modifiedWord>
      <trackRevisions>false</trackRevisions>
    </reviewItem>
    <reviewItem>
      <errorID>8b015a84-a316-4171-8f2a-8f27136afe2e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72B271E8</paraID>
      <start>0</start>
      <end>2</end>
      <status>modified</status>
      <modifiedWord>7.</modifiedWord>
      <trackRevisions>false</trackRevisions>
    </reviewItem>
    <reviewItem>
      <errorID>1dd167f0-2b8f-40bf-85d5-5be63af3767e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2DBD2C59</paraID>
      <start>0</start>
      <end>2</end>
      <status>modified</status>
      <modifiedWord>8.</modifiedWord>
      <trackRevisions>false</trackRevisions>
    </reviewItem>
    <reviewItem>
      <errorID>6c0dc3c7-afe1-4d5e-923f-749a80e0f3c2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3CF40E95</paraID>
      <start>0</start>
      <end>2</end>
      <status>modified</status>
      <modifiedWord>9.</modifiedWord>
      <trackRevisions>false</trackRevisions>
    </reviewItem>
    <reviewItem>
      <errorID>615f92b7-6dd5-4992-9e33-82a616d22289</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2829DA78</paraID>
      <start>0</start>
      <end>3</end>
      <status>modified</status>
      <modifiedWord>10.</modifiedWord>
      <trackRevisions>false</trackRevisions>
    </reviewItem>
    <reviewItem>
      <errorID>77c771ed-5b70-4cf4-bf0c-e21e80e5fc14</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1D8F0111</paraID>
      <start>0</start>
      <end>3</end>
      <status>modified</status>
      <modifiedWord>11.</modifiedWord>
      <trackRevisions>false</trackRevisions>
    </reviewItem>
    <reviewItem>
      <errorID>181fad3f-5d75-4df7-aae5-fdaff8c2af0f</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3F1F1586</paraID>
      <start>0</start>
      <end>3</end>
      <status>modified</status>
      <modifiedWord>12.</modifiedWord>
      <trackRevisions>false</trackRevisions>
    </reviewItem>
    <reviewItem>
      <errorID>4dfdb1e4-6d1b-4ad7-9019-e2795e81bf64</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6E92C44</paraID>
      <start>0</start>
      <end>3</end>
      <status>modified</status>
      <modifiedWord>13.</modifiedWord>
      <trackRevisions>false</trackRevisions>
    </reviewItem>
    <reviewItem>
      <errorID>8d40d9ea-758d-498e-a308-7b8439dbe0cc</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411C3BBE</paraID>
      <start>0</start>
      <end>3</end>
      <status>modified</status>
      <modifiedWord>14.</modifiedWord>
      <trackRevisions>false</trackRevisions>
    </reviewItem>
    <reviewItem>
      <errorID>f460dc97-03b3-4385-b183-555038c00160</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16471645</paraID>
      <start>0</start>
      <end>3</end>
      <status>modified</status>
      <modifiedWord>15.</modifiedWord>
      <trackRevisions>false</trackRevisions>
    </reviewItem>
    <reviewItem>
      <errorID>f4393013-d49f-40da-b1e0-1ee7bcc98007</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4537DE0F</paraID>
      <start>0</start>
      <end>3</end>
      <status>modified</status>
      <modifiedWord>16.</modifiedWord>
      <trackRevisions>false</trackRevisions>
    </reviewItem>
    <reviewItem>
      <errorID>af479595-1f9e-4447-8251-8f3c83091fbf</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673589BE</paraID>
      <start>0</start>
      <end>3</end>
      <status>modified</status>
      <modifiedWord>17.</modifiedWord>
      <trackRevisions>false</trackRevisions>
    </reviewItem>
    <reviewItem>
      <errorID>0c2961fe-6246-452d-9a8d-9768f6008e88</errorID>
      <errorWord>、</errorWord>
      <group>L1_Punc</group>
      <groupName>标点问题</groupName>
      <ability>L2_Punc</ability>
      <abilityName>标点符号检查</abilityName>
      <candidateList>
        <item>. </item>
      </candidateList>
      <explain/>
      <paraID>64532AE2</paraID>
      <start>3</start>
      <end>5</end>
      <status>modified</status>
      <modifiedWord>. </modifiedWord>
      <trackRevisions>false</trackRevisions>
    </reviewItem>
    <reviewItem>
      <errorID>d17909d9-b475-44d3-a680-98bb645fd7df</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6DA10D33</paraID>
      <start>0</start>
      <end>3</end>
      <status>modified</status>
      <modifiedWord>19.</modifiedWord>
      <trackRevisions>false</trackRevisions>
    </reviewItem>
    <reviewItem>
      <errorID>cfad9061-b715-4e0e-8f9a-b6eebf5e1c14</errorID>
      <errorWord>、</errorWord>
      <group>L1_Punc</group>
      <groupName>标点问题</groupName>
      <ability>L2_Punc</ability>
      <abilityName>标点符号检查</abilityName>
      <candidateList>
        <item>. </item>
      </candidateList>
      <explain/>
      <paraID>2E49297A</paraID>
      <start>3</start>
      <end>5</end>
      <status>modified</status>
      <modifiedWord>. </modifiedWord>
      <trackRevisions>false</trackRevisions>
    </reviewItem>
    <reviewItem>
      <errorID>ddb725e8-96b7-41e3-b136-97580d3beb82</errorID>
      <errorWord>、</errorWord>
      <group>L1_Punc</group>
      <groupName>标点问题</groupName>
      <ability>L2_Punc</ability>
      <abilityName>标点符号检查</abilityName>
      <candidateList>
        <item>. </item>
      </candidateList>
      <explain/>
      <paraID> 31F445C</paraID>
      <start>3</start>
      <end>5</end>
      <status>modified</status>
      <modifiedWord>. </modifiedWord>
      <trackRevisions>false</trackRevisions>
    </reviewItem>
    <reviewItem>
      <errorID>a71e16aa-cbab-44f4-a0aa-7d08a358fbb5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2A95DC6D</paraID>
      <start>0</start>
      <end>2</end>
      <status>modified</status>
      <modifiedWord>1.</modifiedWord>
      <trackRevisions>false</trackRevisions>
    </reviewItem>
    <reviewItem>
      <errorID>f60d8b57-b4e3-4fda-a0fe-28b6f8597038</errorID>
      <errorWord>－</errorWord>
      <group>L1_Punc</group>
      <groupName>标点问题</groupName>
      <ability>L2_Punc</ability>
      <abilityName>标点符号检查</abilityName>
      <candidateList>
        <item>—</item>
      </candidateList>
      <explain/>
      <paraID>2A95DC6D</paraID>
      <start>31</start>
      <end>32</end>
      <status>ignored</status>
      <modifiedWord/>
      <trackRevisions>false</trackRevisions>
    </reviewItem>
    <reviewItem>
      <errorID>9dbf4a24-f3e1-4f58-a6bb-7d7be94ce5d4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12EE4B5</paraID>
      <start>0</start>
      <end>2</end>
      <status>modified</status>
      <modifiedWord>2.</modifiedWord>
      <trackRevisions>false</trackRevisions>
    </reviewItem>
    <reviewItem>
      <errorID>1b4c8c99-da13-4f9f-8514-697125bfe35f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AB68C18</paraID>
      <start>0</start>
      <end>2</end>
      <status>modified</status>
      <modifiedWord>3.</modifiedWord>
      <trackRevisions>false</trackRevisions>
    </reviewItem>
    <reviewItem>
      <errorID>b330a97a-665f-4920-b10a-76147d4dd27f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7BD5B068</paraID>
      <start>0</start>
      <end>2</end>
      <status>modified</status>
      <modifiedWord>4.</modifiedWord>
      <trackRevisions>false</trackRevisions>
    </reviewItem>
    <reviewItem>
      <errorID>8f836286-154a-4d86-88fd-8f5192f423d3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7CF48E1F</paraID>
      <start>0</start>
      <end>2</end>
      <status>modified</status>
      <modifiedWord>5.</modifiedWord>
      <trackRevisions>false</trackRevisions>
    </reviewItem>
    <reviewItem>
      <errorID>2285ad0d-e887-43c0-8a36-d9d9790d4bfd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2B57A51D</paraID>
      <start>0</start>
      <end>2</end>
      <status>modified</status>
      <modifiedWord>6.</modifiedWord>
      <trackRevisions>false</trackRevisions>
    </reviewItem>
    <reviewItem>
      <errorID>2714bef6-c831-4394-b9d6-842b1da61213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51433B44</paraID>
      <start>0</start>
      <end>2</end>
      <status>modified</status>
      <modifiedWord>7.</modifiedWord>
      <trackRevisions>false</trackRevisions>
    </reviewItem>
    <reviewItem>
      <errorID>85ca94e7-eafb-464f-913c-cec20300ebd7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56EF51A7</paraID>
      <start>0</start>
      <end>2</end>
      <status>modified</status>
      <modifiedWord>8.</modifiedWord>
      <trackRevisions>false</trackRevisions>
    </reviewItem>
    <reviewItem>
      <errorID>8cfd8b12-b20a-4aed-b1a7-5162eb3049a3</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79BEC466</paraID>
      <start>0</start>
      <end>2</end>
      <status>modified</status>
      <modifiedWord>9.</modifiedWord>
      <trackRevisions>false</trackRevisions>
    </reviewItem>
    <reviewItem>
      <errorID>c41ce1e1-edec-46a0-bb64-e2a8384236ce</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A099A28</paraID>
      <start>0</start>
      <end>3</end>
      <status>modified</status>
      <modifiedWord>12.</modifiedWord>
      <trackRevisions>false</trackRevisions>
    </reviewItem>
    <reviewItem>
      <errorID>363e9b0d-53df-4447-b2a1-82f6549476fd</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176B3C49</paraID>
      <start>0</start>
      <end>3</end>
      <status>modified</status>
      <modifiedWord>13.</modifiedWord>
      <trackRevisions>false</trackRevisions>
    </reviewItem>
    <reviewItem>
      <errorID>39c159e1-902f-489b-8a08-430cd74f8c9e</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4B089250</paraID>
      <start>0</start>
      <end>3</end>
      <status>modified</status>
      <modifiedWord>14.</modifiedWord>
      <trackRevisions>false</trackRevisions>
    </reviewItem>
    <reviewItem>
      <errorID>1938e983-9457-4ae6-ba4d-fb0c9355a113</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4E1EF3DB</paraID>
      <start>0</start>
      <end>3</end>
      <status>modified</status>
      <modifiedWord>15.</modifiedWord>
      <trackRevisions>false</trackRevisions>
    </reviewItem>
    <reviewItem>
      <errorID>783faf7c-519a-45d8-89f1-475c35f0147d</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38762EF3</paraID>
      <start>0</start>
      <end>3</end>
      <status>modified</status>
      <modifiedWord>16.</modifiedWord>
      <trackRevisions>false</trackRevisions>
    </reviewItem>
    <reviewItem>
      <errorID>ad828546-9969-4156-a92a-ad250ff55d51</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30599EE5</paraID>
      <start>0</start>
      <end>3</end>
      <status>modified</status>
      <modifiedWord>17.</modifiedWord>
      <trackRevisions>false</trackRevisions>
    </reviewItem>
    <reviewItem>
      <errorID>90ce776e-76e5-492f-8f79-87ea460613e2</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7AC9F1C7</paraID>
      <start>0</start>
      <end>3</end>
      <status>modified</status>
      <modifiedWord>18.</modifiedWord>
      <trackRevisions>false</trackRevisions>
    </reviewItem>
    <reviewItem>
      <errorID>7b4b4fce-c402-4d34-b0f2-7d4e60da9a1a</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21D42E37</paraID>
      <start>0</start>
      <end>3</end>
      <status>modified</status>
      <modifiedWord>19.</modifiedWord>
      <trackRevisions>false</trackRevisions>
    </reviewItem>
    <reviewItem>
      <errorID>ecc4c758-3d7f-4428-894a-0334513aea9b</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184CBFCE</paraID>
      <start>0</start>
      <end>3</end>
      <status>modified</status>
      <modifiedWord>20.</modifiedWord>
      <trackRevisions>false</trackRevisions>
    </reviewItem>
    <reviewItem>
      <errorID>25234cf0-1415-4525-9ce6-b2798010138d</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2F8A737C</paraID>
      <start>0</start>
      <end>3</end>
      <status>modified</status>
      <modifiedWord>21.</modifiedWord>
      <trackRevisions>false</trackRevisions>
    </reviewItem>
    <reviewItem>
      <errorID>10234c60-87f2-49ca-a1db-d1573d9f4b16</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78217048</paraID>
      <start>0</start>
      <end>3</end>
      <status>modified</status>
      <modifiedWord>22.</modifiedWord>
      <trackRevisions>false</trackRevisions>
    </reviewItem>
    <reviewItem>
      <errorID>493a0154-a0fa-42dd-985c-9b051aaa0bfb</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8A11BBB</paraID>
      <start>0</start>
      <end>3</end>
      <status>modified</status>
      <modifiedWord>23.</modifiedWord>
      <trackRevisions>false</trackRevisions>
    </reviewItem>
    <reviewItem>
      <errorID>84ffa4c1-f8be-46e2-bc6f-100fca9596d9</errorID>
      <errorWord>24、</errorWord>
      <group>L1_Format</group>
      <groupName>格式问题</groupName>
      <ability>L2_Ordinal</ability>
      <abilityName>序号格式</abilityName>
      <candidateList>
        <item>24.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5FE2204A</paraID>
      <start>0</start>
      <end>3</end>
      <status>modified</status>
      <modifiedWord>24.</modifiedWord>
      <trackRevisions>false</trackRevisions>
    </reviewItem>
    <reviewItem>
      <errorID>7bdd0fac-27d0-4735-ab10-1721b2b79ae9</errorID>
      <errorWord>25、</errorWord>
      <group>L1_Format</group>
      <groupName>格式问题</groupName>
      <ability>L2_Ordinal</ability>
      <abilityName>序号格式</abilityName>
      <candidateList>
        <item>25.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1E9C8D3B</paraID>
      <start>0</start>
      <end>3</end>
      <status>modified</status>
      <modifiedWord>25.</modifiedWord>
      <trackRevisions>false</trackRevisions>
    </reviewItem>
    <reviewItem>
      <errorID>ee6f3a83-a05e-44a9-8728-fe4e8382d367</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495FDC58</paraID>
      <start>0</start>
      <end>3</end>
      <status>modified</status>
      <modifiedWord>27.</modifiedWord>
      <trackRevisions>false</trackRevisions>
    </reviewItem>
    <reviewItem>
      <errorID>40e9c659-7823-4c94-a67b-35c4e7333a49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6EB076FD</paraID>
      <start>0</start>
      <end>2</end>
      <status>modified</status>
      <modifiedWord>2.</modifiedWord>
      <trackRevisions>false</trackRevisions>
    </reviewItem>
    <reviewItem>
      <errorID>f3c2d9a4-d6dd-4643-a8ce-d9a27b9d688f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79B0CD05</paraID>
      <start>0</start>
      <end>2</end>
      <status>modified</status>
      <modifiedWord>4.</modifiedWord>
      <trackRevisions>false</trackRevisions>
    </reviewItem>
    <reviewItem>
      <errorID>8e766137-95d2-4896-8e85-e1e7b1e773bf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DF74144</paraID>
      <start>0</start>
      <end>2</end>
      <status>modified</status>
      <modifiedWord>6.</modifiedWord>
      <trackRevisions>false</trackRevisions>
    </reviewItem>
    <reviewItem>
      <errorID>de781bf1-61d9-4f09-80aa-6712af9b9bf6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58953C4E</paraID>
      <start>0</start>
      <end>2</end>
      <status>modified</status>
      <modifiedWord>7.</modifiedWord>
      <trackRevisions>false</trackRevisions>
    </reviewItem>
    <reviewItem>
      <errorID>521d55f8-2431-4162-97d7-7415f81595ee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183F1383</paraID>
      <start>0</start>
      <end>2</end>
      <status>modified</status>
      <modifiedWord>8.</modifiedWord>
      <trackRevisions>false</trackRevisions>
    </reviewItem>
    <reviewItem>
      <errorID>84041f2f-80ab-40ed-986e-6b3535f4dc29</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9CB2BEC</paraID>
      <start>0</start>
      <end>2</end>
      <status>modified</status>
      <modifiedWord>9.</modifiedWord>
      <trackRevisions>false</trackRevisions>
    </reviewItem>
    <reviewItem>
      <errorID>59a70aad-73bd-470a-a541-6f166f5e17aa</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60A5ACB0</paraID>
      <start>0</start>
      <end>3</end>
      <status>modified</status>
      <modifiedWord>10.</modifiedWord>
      <trackRevisions>false</trackRevisions>
    </reviewItem>
    <reviewItem>
      <errorID>eb8e92cf-7163-485c-8716-d6594c427181</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310F8B08</paraID>
      <start>0</start>
      <end>3</end>
      <status>modified</status>
      <modifiedWord>12.</modifiedWord>
      <trackRevisions>false</trackRevisions>
    </reviewItem>
    <reviewItem>
      <errorID>4964da66-0e8f-4bfe-82d2-0fb8807093cf</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380FF95F</paraID>
      <start>0</start>
      <end>3</end>
      <status>modified</status>
      <modifiedWord>13.</modifiedWord>
      <trackRevisions>false</trackRevisions>
    </reviewItem>
    <reviewItem>
      <errorID>011cbd19-b15a-461c-bad9-f96b6b09b75e</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DFC9FBC</paraID>
      <start>0</start>
      <end>3</end>
      <status>modified</status>
      <modifiedWord>14.</modifiedWord>
      <trackRevisions>false</trackRevisions>
    </reviewItem>
    <reviewItem>
      <errorID>f1b0fe9b-6950-497c-970c-640751492a7c</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293DC791</paraID>
      <start>0</start>
      <end>3</end>
      <status>modified</status>
      <modifiedWord>15.</modifiedWord>
      <trackRevisions>false</trackRevisions>
    </reviewItem>
    <reviewItem>
      <errorID>6f6de39a-50da-4c8b-82ad-f67d69dd490c</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D2BF29D</paraID>
      <start>0</start>
      <end>3</end>
      <status>modified</status>
      <modifiedWord>16.</modifiedWord>
      <trackRevisions>false</trackRevisions>
    </reviewItem>
    <reviewItem>
      <errorID>547b5884-26a4-4b64-a877-887978c5bad0</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308076B6</paraID>
      <start>0</start>
      <end>3</end>
      <status>modified</status>
      <modifiedWord>17.</modifiedWord>
      <trackRevisions>false</trackRevisions>
    </reviewItem>
    <reviewItem>
      <errorID>7e3d9d01-a8dc-4183-aaec-da7db282990a</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5EF8641C</paraID>
      <start>0</start>
      <end>3</end>
      <status>modified</status>
      <modifiedWord>18.</modifiedWord>
      <trackRevisions>false</trackRevisions>
    </reviewItem>
    <reviewItem>
      <errorID>7abc62a5-e32e-4aa5-ab24-c43f56c55882</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BF46A4F</paraID>
      <start>0</start>
      <end>3</end>
      <status>modified</status>
      <modifiedWord>19.</modifiedWord>
      <trackRevisions>false</trackRevisions>
    </reviewItem>
    <reviewItem>
      <errorID>6751a2fb-265c-4a7b-92d3-1c05d4afe2ef</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526CF0E</paraID>
      <start>0</start>
      <end>3</end>
      <status>modified</status>
      <modifiedWord>20.</modifiedWord>
      <trackRevisions>false</trackRevisions>
    </reviewItem>
    <reviewItem>
      <errorID>7cf1e4e8-d530-4013-91e3-a123bb101d9f</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44A8CDE6</paraID>
      <start>0</start>
      <end>3</end>
      <status>modified</status>
      <modifiedWord>21.</modifiedWord>
      <trackRevisions>false</trackRevisions>
    </reviewItem>
    <reviewItem>
      <errorID>53f2e4db-875a-4693-9898-1a351ca1efea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2C9558CB</paraID>
      <start>0</start>
      <end>2</end>
      <status>modified</status>
      <modifiedWord>1.</modifiedWord>
      <trackRevisions>false</trackRevisions>
    </reviewItem>
    <reviewItem>
      <errorID>46287d63-a173-4c76-8334-9cba93daba67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50F1B98F</paraID>
      <start>0</start>
      <end>2</end>
      <status>modified</status>
      <modifiedWord>2.</modifiedWord>
      <trackRevisions>false</trackRevisions>
    </reviewItem>
    <reviewItem>
      <errorID>17163d9b-4253-499d-881f-8ed87c9b023d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1B36F8A3</paraID>
      <start>0</start>
      <end>2</end>
      <status>modified</status>
      <modifiedWord>3.</modifiedWord>
      <trackRevisions>false</trackRevisions>
    </reviewItem>
    <reviewItem>
      <errorID>812f4b2b-64f3-451e-a16a-2d84e129cf40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79FA3E0D</paraID>
      <start>0</start>
      <end>2</end>
      <status>modified</status>
      <modifiedWord>4.</modifiedWord>
      <trackRevisions>false</trackRevisions>
    </reviewItem>
    <reviewItem>
      <errorID>7d84946e-0617-4242-be00-ef26616ed172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6C0D8D66</paraID>
      <start>0</start>
      <end>2</end>
      <status>modified</status>
      <modifiedWord>5.</modifiedWord>
      <trackRevisions>false</trackRevisions>
    </reviewItem>
    <reviewItem>
      <errorID>9a49f008-309e-4b13-b643-b10f23e811b4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234DA66</paraID>
      <start>0</start>
      <end>2</end>
      <status>modified</status>
      <modifiedWord>7.</modifiedWord>
      <trackRevisions>false</trackRevisions>
    </reviewItem>
    <reviewItem>
      <errorID>9d73f59a-6287-46d8-ac9a-e4761bec3c03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B7D982</paraID>
      <start>0</start>
      <end>2</end>
      <status>modified</status>
      <modifiedWord>8.</modifiedWord>
      <trackRevisions>false</trackRevisions>
    </reviewItem>
    <reviewItem>
      <errorID>f86c98f3-a7aa-4ae2-9aa4-05fa5525059c</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708E12CD</paraID>
      <start>0</start>
      <end>2</end>
      <status>modified</status>
      <modifiedWord>9.</modifiedWord>
      <trackRevisions>false</trackRevisions>
    </reviewItem>
    <reviewItem>
      <errorID>a54d634c-c4b3-4359-8027-249502a2c1a1</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25F4224E</paraID>
      <start>0</start>
      <end>3</end>
      <status>modified</status>
      <modifiedWord>10.</modifiedWord>
      <trackRevisions>false</trackRevisions>
    </reviewItem>
    <reviewItem>
      <errorID>044d2901-c190-40c0-83c1-381e47022c74</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7CDE1F90</paraID>
      <start>0</start>
      <end>3</end>
      <status>modified</status>
      <modifiedWord>11.</modifiedWord>
      <trackRevisions>false</trackRevisions>
    </reviewItem>
    <reviewItem>
      <errorID>b7cd46fa-81c0-4bd3-822b-7654fd42f1bf</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4D877377</paraID>
      <start>0</start>
      <end>3</end>
      <status>modified</status>
      <modifiedWord>13.</modifiedWord>
      <trackRevisions>false</trackRevisions>
    </reviewItem>
    <reviewItem>
      <errorID>46af0106-55df-4704-9431-65273bb1dd4a</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2D9237AE</paraID>
      <start>0</start>
      <end>3</end>
      <status>modified</status>
      <modifiedWord>14.</modifiedWord>
      <trackRevisions>false</trackRevisions>
    </reviewItem>
    <reviewItem>
      <errorID>d1d2f054-78cb-4f31-917d-866fe7e11d0c</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7DEC1933</paraID>
      <start>0</start>
      <end>3</end>
      <status>modified</status>
      <modifiedWord>16.</modifiedWord>
      <trackRevisions>false</trackRevisions>
    </reviewItem>
    <reviewItem>
      <errorID>9e0b6706-b492-4ee7-8828-21e5014699b1</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53FAC218</paraID>
      <start>0</start>
      <end>3</end>
      <status>modified</status>
      <modifiedWord>17.</modifiedWord>
      <trackRevisions>false</trackRevisions>
    </reviewItem>
    <reviewItem>
      <errorID>1b7d6370-b494-4b9a-afd9-eb7da3fecd35</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30941694</paraID>
      <start>0</start>
      <end>3</end>
      <status>modified</status>
      <modifiedWord>18.</modifiedWord>
      <trackRevisions>false</trackRevisions>
    </reviewItem>
    <reviewItem>
      <errorID>ae943ef4-accf-42b4-9176-2ea464a64508</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B42CA4E</paraID>
      <start>0</start>
      <end>3</end>
      <status>modified</status>
      <modifiedWord>19.</modifiedWord>
      <trackRevisions>false</trackRevisions>
    </reviewItem>
    <reviewItem>
      <errorID>fa689097-6dc5-4ae2-a08a-26d201348729</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6E9A2ABD</paraID>
      <start>0</start>
      <end>3</end>
      <status>modified</status>
      <modifiedWord>20.</modifiedWord>
      <trackRevisions>false</trackRevisions>
    </reviewItem>
    <reviewItem>
      <errorID>440b7122-1a2a-4a41-94ad-5ae8e3f84402</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19EB0E24</paraID>
      <start>0</start>
      <end>3</end>
      <status>modified</status>
      <modifiedWord>21.</modifiedWord>
      <trackRevisions>false</trackRevisions>
    </reviewItem>
    <reviewItem>
      <errorID>03e7a873-5fb4-4a1f-a98c-f9d106c46c2e</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760BE50A</paraID>
      <start>0</start>
      <end>3</end>
      <status>modified</status>
      <modifiedWord>22.</modifiedWord>
      <trackRevisions>false</trackRevisions>
    </reviewItem>
    <reviewItem>
      <errorID>3f693cac-a016-406f-a210-782555fdd510</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65D5D464</paraID>
      <start>0</start>
      <end>3</end>
      <status>modified</status>
      <modifiedWord>23.</modifiedWord>
      <trackRevisions>false</trackRevisions>
    </reviewItem>
    <reviewItem>
      <errorID>7c11f014-c62e-412c-b879-a039a8c8e5ae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43F1096A</paraID>
      <start>0</start>
      <end>2</end>
      <status>modified</status>
      <modifiedWord>3.</modifiedWord>
      <trackRevisions>false</trackRevisions>
    </reviewItem>
    <reviewItem>
      <errorID>17b0980d-948b-41db-a7eb-1f33a39ebfac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3CBBF4F8</paraID>
      <start>0</start>
      <end>2</end>
      <status>modified</status>
      <modifiedWord>4.</modifiedWord>
      <trackRevisions>false</trackRevisions>
    </reviewItem>
    <reviewItem>
      <errorID>2b259416-907e-43ff-8657-8a3b01f3b6ef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4D68DD72</paraID>
      <start>0</start>
      <end>2</end>
      <status>modified</status>
      <modifiedWord>2.</modifiedWord>
      <trackRevisions>false</trackRevisions>
    </reviewItem>
    <reviewItem>
      <errorID>da4558ad-05de-461c-a272-2353f2624aea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7CCC3D53</paraID>
      <start>0</start>
      <end>2</end>
      <status>modified</status>
      <modifiedWord>3.</modifiedWord>
      <trackRevisions>false</trackRevisions>
    </reviewItem>
    <reviewItem>
      <errorID>e9e14894-5d1a-4031-b631-addaecf90af5</errorID>
      <errorWord>4、</errorWord>
      <group>L1_Format</group>
      <groupName>格式问题</groupName>
      <ability>L2_Ordinal</ability>
      <abilityName>序号格式</abilityName>
      <candidateList>
        <item>4.</item>
      </candidateList>
      <explain>当前序号格式不规范，建议修改为规范格式[4.]。</explain>
      <paraID>  BC3CA3</paraID>
      <start>0</start>
      <end>2</end>
      <status>modified</status>
      <modifiedWord>4.</modifiedWord>
      <trackRevisions>false</trackRevisions>
    </reviewItem>
    <reviewItem>
      <errorID>064ef222-0f8e-4c96-b996-b59b5993f6bc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4A10B8C2</paraID>
      <start>0</start>
      <end>2</end>
      <status>modified</status>
      <modifiedWord>5.</modifiedWord>
      <trackRevisions>false</trackRevisions>
    </reviewItem>
    <reviewItem>
      <errorID>a5184987-271d-4dfe-a07c-17f82eb3c8b6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7AD557C4</paraID>
      <start>0</start>
      <end>2</end>
      <status>modified</status>
      <modifiedWord>6.</modifiedWord>
      <trackRevisions>false</trackRevisions>
    </reviewItem>
    <reviewItem>
      <errorID>fc1d37a2-a129-417d-a6e5-6cc55d32f83a</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39B49F59</paraID>
      <start>0</start>
      <end>2</end>
      <status>modified</status>
      <modifiedWord>8.</modifiedWord>
      <trackRevisions>false</trackRevisions>
    </reviewItem>
    <reviewItem>
      <errorID>5a4148e0-9edd-492a-89d7-5f84f0586ab6</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1E66A21E</paraID>
      <start>0</start>
      <end>2</end>
      <status>modified</status>
      <modifiedWord>9.</modifiedWord>
      <trackRevisions>false</trackRevisions>
    </reviewItem>
    <reviewItem>
      <errorID>0d21c532-7d79-48ef-87d4-40e9770214e6</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2C71017</paraID>
      <start>0</start>
      <end>3</end>
      <status>modified</status>
      <modifiedWord>10.</modifiedWord>
      <trackRevisions>false</trackRevisions>
    </reviewItem>
    <reviewItem>
      <errorID>82febc55-4ffb-47ee-827f-adfab6194a3a</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6AC91C5F</paraID>
      <start>0</start>
      <end>3</end>
      <status>modified</status>
      <modifiedWord>11.</modifiedWord>
      <trackRevisions>false</trackRevisions>
    </reviewItem>
    <reviewItem>
      <errorID>deeeab49-6d5f-4f6f-a578-5a25cce6775c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2DCB2B31</paraID>
      <start>0</start>
      <end>2</end>
      <status>modified</status>
      <modifiedWord>3.</modifiedWord>
      <trackRevisions>false</trackRevisions>
    </reviewItem>
    <reviewItem>
      <errorID>52fa93b5-6418-4f5c-932a-262e3b6f894c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78417E0A</paraID>
      <start>0</start>
      <end>2</end>
      <status>modified</status>
      <modifiedWord>4.</modifiedWord>
      <trackRevisions>false</trackRevisions>
    </reviewItem>
    <reviewItem>
      <errorID>f8e6c724-435b-416c-924b-0d842ec66971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5F6C2117</paraID>
      <start>0</start>
      <end>2</end>
      <status>modified</status>
      <modifiedWord>5.</modifiedWord>
      <trackRevisions>false</trackRevisions>
    </reviewItem>
    <reviewItem>
      <errorID>31d7dd98-a5ea-45c8-a9f5-f8471834860e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3ADE3116</paraID>
      <start>0</start>
      <end>2</end>
      <status>modified</status>
      <modifiedWord>6.</modifiedWord>
      <trackRevisions>false</trackRevisions>
    </reviewItem>
    <reviewItem>
      <errorID>aea99113-b687-4abb-b3bf-f1f6adfbe7cf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266ECF75</paraID>
      <start>0</start>
      <end>2</end>
      <status>modified</status>
      <modifiedWord>7.</modifiedWord>
      <trackRevisions>false</trackRevisions>
    </reviewItem>
    <reviewItem>
      <errorID>08e21484-16a3-46c2-b5ab-50afa148e19f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645AE473</paraID>
      <start>0</start>
      <end>2</end>
      <status>modified</status>
      <modifiedWord>8.</modifiedWord>
      <trackRevisions>false</trackRevisions>
    </reviewItem>
    <reviewItem>
      <errorID>57e32bba-8599-463f-9ade-0a9b1cfb2858</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70B5837A</paraID>
      <start>0</start>
      <end>2</end>
      <status>modified</status>
      <modifiedWord>9.</modifiedWord>
      <trackRevisions>false</trackRevisions>
    </reviewItem>
    <reviewItem>
      <errorID>5bd7500b-3aec-4d45-8e49-aba6efb0ba41</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56F02EDB</paraID>
      <start>0</start>
      <end>3</end>
      <status>modified</status>
      <modifiedWord>10.</modifiedWord>
      <trackRevisions>false</trackRevisions>
    </reviewItem>
    <reviewItem>
      <errorID>739724b9-4b73-44bf-9e0e-151a40370ddd</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2C8D6A77</paraID>
      <start>0</start>
      <end>3</end>
      <status>modified</status>
      <modifiedWord>11.</modifiedWord>
      <trackRevisions>false</trackRevisions>
    </reviewItem>
    <reviewItem>
      <errorID>74b764a1-440a-4da1-b404-1b9fa592697a</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7A7A81C3</paraID>
      <start>0</start>
      <end>3</end>
      <status>modified</status>
      <modifiedWord>13.</modifiedWord>
      <trackRevisions>false</trackRevisions>
    </reviewItem>
    <reviewItem>
      <errorID>6e447939-3308-4c2e-aee9-adb635293f4b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3260D93F</paraID>
      <start>0</start>
      <end>2</end>
      <status>modified</status>
      <modifiedWord>1.</modifiedWord>
      <trackRevisions>false</trackRevisions>
    </reviewItem>
    <reviewItem>
      <errorID>0ab78181-4e15-4a9a-99bd-1a49dc8ee2db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3224864B</paraID>
      <start>0</start>
      <end>2</end>
      <status>modified</status>
      <modifiedWord>2.</modifiedWord>
      <trackRevisions>false</trackRevisions>
    </reviewItem>
    <reviewItem>
      <errorID>83f090e0-47b9-41aa-b011-c490f48ccc86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534EEBC3</paraID>
      <start>0</start>
      <end>2</end>
      <status>modified</status>
      <modifiedWord>3.</modifiedWord>
      <trackRevisions>false</trackRevisions>
    </reviewItem>
    <reviewItem>
      <errorID>0a6af164-e360-48bb-8662-086b55adbbd8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3A79C768</paraID>
      <start>0</start>
      <end>2</end>
      <status>modified</status>
      <modifiedWord>4.</modifiedWord>
      <trackRevisions>false</trackRevisions>
    </reviewItem>
    <reviewItem>
      <errorID>4af200f5-0886-45b1-bf34-ef2305f3ba6a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7921C46B</paraID>
      <start>0</start>
      <end>2</end>
      <status>modified</status>
      <modifiedWord>5.</modifiedWord>
      <trackRevisions>false</trackRevisions>
    </reviewItem>
    <reviewItem>
      <errorID>896d7b30-419b-4289-a994-f07332de0be5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A4E0676</paraID>
      <start>0</start>
      <end>2</end>
      <status>modified</status>
      <modifiedWord>6.</modifiedWord>
      <trackRevisions>false</trackRevisions>
    </reviewItem>
    <reviewItem>
      <errorID>6d6efc69-ff21-401b-b671-ad35fa3ac830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2499A38C</paraID>
      <start>0</start>
      <end>2</end>
      <status>modified</status>
      <modifiedWord>7.</modifiedWord>
      <trackRevisions>false</trackRevisions>
    </reviewItem>
    <reviewItem>
      <errorID>5903eb08-1350-4f07-94c3-cd023779ce4e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3EBFD34B</paraID>
      <start>0</start>
      <end>2</end>
      <status>modified</status>
      <modifiedWord>8.</modifiedWord>
      <trackRevisions>false</trackRevisions>
    </reviewItem>
    <reviewItem>
      <errorID>6efafc00-5b32-45bf-9f77-7955c5c2eae7</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53DB037A</paraID>
      <start>0</start>
      <end>2</end>
      <status>modified</status>
      <modifiedWord>9.</modifiedWord>
      <trackRevisions>false</trackRevisions>
    </reviewItem>
    <reviewItem>
      <errorID>5a510d1d-a25f-409d-b9df-8d46de8cf312</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5BFC1026</paraID>
      <start>0</start>
      <end>3</end>
      <status>modified</status>
      <modifiedWord>10.</modifiedWord>
      <trackRevisions>false</trackRevisions>
    </reviewItem>
    <reviewItem>
      <errorID>e3eacba4-2405-4eaa-9f61-7fb7044acbc1</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7378CC62</paraID>
      <start>0</start>
      <end>3</end>
      <status>modified</status>
      <modifiedWord>11.</modifiedWord>
      <trackRevisions>false</trackRevisions>
    </reviewItem>
    <reviewItem>
      <errorID>340c7075-fa74-49e0-b685-8b89288b0d42</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1DA56434</paraID>
      <start>0</start>
      <end>3</end>
      <status>modified</status>
      <modifiedWord>12.</modifiedWord>
      <trackRevisions>false</trackRevisions>
    </reviewItem>
    <reviewItem>
      <errorID>a05c5e08-0048-415f-a31e-087d4836d2cb</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7E12023A</paraID>
      <start>0</start>
      <end>3</end>
      <status>modified</status>
      <modifiedWord>13.</modifiedWord>
      <trackRevisions>false</trackRevisions>
    </reviewItem>
    <reviewItem>
      <errorID>1a49fa7f-dd5e-461a-a405-a28a929fec3b</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6CC2D1DE</paraID>
      <start>0</start>
      <end>3</end>
      <status>modified</status>
      <modifiedWord>14.</modifiedWord>
      <trackRevisions>false</trackRevisions>
    </reviewItem>
    <reviewItem>
      <errorID>1f3a1ddc-0957-4299-8ef7-41867f3c0230</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4BF60C</paraID>
      <start>0</start>
      <end>3</end>
      <status>modified</status>
      <modifiedWord>15.</modifiedWord>
      <trackRevisions>false</trackRevisions>
    </reviewItem>
    <reviewItem>
      <errorID>ce73bd20-a7c4-4969-8461-666b39800f63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755CC7AF</paraID>
      <start>0</start>
      <end>2</end>
      <status>modified</status>
      <modifiedWord>1.</modifiedWord>
      <trackRevisions>false</trackRevisions>
    </reviewItem>
    <reviewItem>
      <errorID>d3f3e9f0-3cb8-477e-ad4d-5c2a5dd836ee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66E8EBF4</paraID>
      <start>0</start>
      <end>2</end>
      <status>modified</status>
      <modifiedWord>2.</modifiedWord>
      <trackRevisions>false</trackRevisions>
    </reviewItem>
    <reviewItem>
      <errorID>49118345-4578-4a80-b8de-f99ec5fcb778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4F389D29</paraID>
      <start>0</start>
      <end>2</end>
      <status>modified</status>
      <modifiedWord>4.</modifiedWord>
      <trackRevisions>false</trackRevisions>
    </reviewItem>
    <reviewItem>
      <errorID>3ed6363e-03d1-4792-a438-7e1781f9ca5c</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A26C792</paraID>
      <start>0</start>
      <end>2</end>
      <status>modified</status>
      <modifiedWord>7.</modifiedWord>
      <trackRevisions>false</trackRevisions>
    </reviewItem>
    <reviewItem>
      <errorID>bb589e6e-cb9f-4439-b2f4-e5b9d6a21718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2D8C5F87</paraID>
      <start>0</start>
      <end>2</end>
      <status>modified</status>
      <modifiedWord>8.</modifiedWord>
      <trackRevisions>false</trackRevisions>
    </reviewItem>
    <reviewItem>
      <errorID>32caf2a6-ace0-4b05-8724-1b1def7f0ccc</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247936CD</paraID>
      <start>0</start>
      <end>2</end>
      <status>modified</status>
      <modifiedWord>9.</modifiedWord>
      <trackRevisions>false</trackRevisions>
    </reviewItem>
    <reviewItem>
      <errorID>849ea0d9-b73d-4d57-b98d-0d71ff515a0f</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5B858007</paraID>
      <start>0</start>
      <end>3</end>
      <status>modified</status>
      <modifiedWord>10.</modifiedWord>
      <trackRevisions>false</trackRevisions>
    </reviewItem>
    <reviewItem>
      <errorID>3a6069c5-124b-4094-943e-3f862322824e</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6AF98B22</paraID>
      <start>0</start>
      <end>3</end>
      <status>modified</status>
      <modifiedWord>11.</modifiedWord>
      <trackRevisions>false</trackRevisions>
    </reviewItem>
    <reviewItem>
      <errorID>55c71a38-d225-4680-817e-e0d6c41bdf9f</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C3CD215</paraID>
      <start>0</start>
      <end>3</end>
      <status>modified</status>
      <modifiedWord>12.</modifiedWord>
      <trackRevisions>false</trackRevisions>
    </reviewItem>
    <reviewItem>
      <errorID>5e94abab-a66d-4970-bae5-042faded11b6</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7A1E939E</paraID>
      <start>0</start>
      <end>3</end>
      <status>modified</status>
      <modifiedWord>13.</modifiedWord>
      <trackRevisions>false</trackRevisions>
    </reviewItem>
    <reviewItem>
      <errorID>536b698b-3c5c-407e-903f-fa9f133bd4f9</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B60D193</paraID>
      <start>0</start>
      <end>3</end>
      <status>modified</status>
      <modifiedWord>14.</modifiedWord>
      <trackRevisions>false</trackRevisions>
    </reviewItem>
    <reviewItem>
      <errorID>d97b08c4-c62e-4ab3-a922-9a1eb04a1355</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AD66C22</paraID>
      <start>0</start>
      <end>3</end>
      <status>modified</status>
      <modifiedWord>16.</modifiedWord>
      <trackRevisions>false</trackRevisions>
    </reviewItem>
    <reviewItem>
      <errorID>e98265d3-3be8-4e44-9b50-fe7f13a197af</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7B406623</paraID>
      <start>0</start>
      <end>3</end>
      <status>modified</status>
      <modifiedWord>17.</modifiedWord>
      <trackRevisions>false</trackRevisions>
    </reviewItem>
    <reviewItem>
      <errorID>090859db-ef9f-4081-a7ca-5b5a22b5f991</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1180BE15</paraID>
      <start>0</start>
      <end>3</end>
      <status>modified</status>
      <modifiedWord>18.</modifiedWord>
      <trackRevisions>false</trackRevisions>
    </reviewItem>
    <reviewItem>
      <errorID>5a4e550c-3f57-42a3-a475-98d7fd605edc</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58F342FE</paraID>
      <start>0</start>
      <end>3</end>
      <status>modified</status>
      <modifiedWord>19.</modifiedWord>
      <trackRevisions>false</trackRevisions>
    </reviewItem>
    <reviewItem>
      <errorID>818f0898-1595-4f12-83d0-1c253ac674b2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3ADF1D5C</paraID>
      <start>0</start>
      <end>3</end>
      <status>modified</status>
      <modifiedWord>20.</modifiedWord>
      <trackRevisions>false</trackRevisions>
    </reviewItem>
    <reviewItem>
      <errorID>a70c93d9-bccf-40d3-865d-f729df08ddb9</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95CD326</paraID>
      <start>0</start>
      <end>3</end>
      <status>modified</status>
      <modifiedWord>23.</modifiedWord>
      <trackRevisions>false</trackRevisions>
    </reviewItem>
    <reviewItem>
      <errorID>a68a8fd9-5eb8-4ccc-b77c-1fb1a340edfd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23254C68</paraID>
      <start>0</start>
      <end>2</end>
      <status>modified</status>
      <modifiedWord>2.</modifiedWord>
      <trackRevisions>false</trackRevisions>
    </reviewItem>
    <reviewItem>
      <errorID>2959e798-a87f-4009-b46e-0afc17584f5b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7FA5C378</paraID>
      <start>0</start>
      <end>2</end>
      <status>modified</status>
      <modifiedWord>3.</modifiedWord>
      <trackRevisions>false</trackRevisions>
    </reviewItem>
    <reviewItem>
      <errorID>4ea33c78-b5f9-4858-99f0-444b2bfe6cc7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24787D1E</paraID>
      <start>0</start>
      <end>2</end>
      <status>modified</status>
      <modifiedWord>4.</modifiedWord>
      <trackRevisions>false</trackRevisions>
    </reviewItem>
    <reviewItem>
      <errorID>091e95b2-e633-4cdb-9c96-1f2a1340b6e8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5C862B8C</paraID>
      <start>0</start>
      <end>2</end>
      <status>modified</status>
      <modifiedWord>5.</modifiedWord>
      <trackRevisions>false</trackRevisions>
    </reviewItem>
    <reviewItem>
      <errorID>7355a7a6-cf41-41af-a189-f3af2683706c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46BAEC46</paraID>
      <start>0</start>
      <end>2</end>
      <status>modified</status>
      <modifiedWord>6.</modifiedWord>
      <trackRevisions>false</trackRevisions>
    </reviewItem>
    <reviewItem>
      <errorID>ad9a93b0-03f0-463a-a423-4219af4b7db0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5D1775F</paraID>
      <start>0</start>
      <end>2</end>
      <status>modified</status>
      <modifiedWord>7.</modifiedWord>
      <trackRevisions>false</trackRevisions>
    </reviewItem>
    <reviewItem>
      <errorID>802014ae-69c0-4156-8f86-707ed4210f4d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74A707FB</paraID>
      <start>0</start>
      <end>2</end>
      <status>modified</status>
      <modifiedWord>8.</modifiedWord>
      <trackRevisions>false</trackRevisions>
    </reviewItem>
    <reviewItem>
      <errorID>5b9e4e8c-e80e-4b14-bd76-068a38ab273b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20640C68</paraID>
      <start>0</start>
      <end>2</end>
      <status>modified</status>
      <modifiedWord>9.</modifiedWord>
      <trackRevisions>false</trackRevisions>
    </reviewItem>
    <reviewItem>
      <errorID>50b17a86-7474-429e-b973-3a3dceb46820</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685A329A</paraID>
      <start>0</start>
      <end>3</end>
      <status>modified</status>
      <modifiedWord>10.</modifiedWord>
      <trackRevisions>false</trackRevisions>
    </reviewItem>
    <reviewItem>
      <errorID>8c6eef8b-4155-4659-ac84-4ff30d317054</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22129552</paraID>
      <start>0</start>
      <end>3</end>
      <status>modified</status>
      <modifiedWord>12.</modifiedWord>
      <trackRevisions>false</trackRevisions>
    </reviewItem>
    <reviewItem>
      <errorID>ca64abd5-fd2a-4354-a21e-2ab821d727c9</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4EA3ED9B</paraID>
      <start>0</start>
      <end>3</end>
      <status>modified</status>
      <modifiedWord>13.</modifiedWord>
      <trackRevisions>false</trackRevisions>
    </reviewItem>
    <reviewItem>
      <errorID>c1af0bfd-27d3-4dd9-87b8-e854cc350226</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6866CCE6</paraID>
      <start>0</start>
      <end>3</end>
      <status>modified</status>
      <modifiedWord>14.</modifiedWord>
      <trackRevisions>false</trackRevisions>
    </reviewItem>
    <reviewItem>
      <errorID>58a4653b-534e-4f55-86a0-74cfde03bc8c</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16451A99</paraID>
      <start>0</start>
      <end>3</end>
      <status>modified</status>
      <modifiedWord>15.</modifiedWord>
      <trackRevisions>false</trackRevisions>
    </reviewItem>
    <reviewItem>
      <errorID>d1531953-73fd-4f0d-8b6b-82b3836a1ab7</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27AA7480</paraID>
      <start>0</start>
      <end>3</end>
      <status>modified</status>
      <modifiedWord>16.</modifiedWord>
      <trackRevisions>false</trackRevisions>
    </reviewItem>
    <reviewItem>
      <errorID>29f3aff2-e534-4f24-9c04-bf77902a1b90</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3F4ED850</paraID>
      <start>0</start>
      <end>3</end>
      <status>modified</status>
      <modifiedWord>17.</modifiedWord>
      <trackRevisions>false</trackRevisions>
    </reviewItem>
    <reviewItem>
      <errorID>0a95d2f9-928a-443a-bb1c-bea8f17dd1b4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226BB664</paraID>
      <start>0</start>
      <end>2</end>
      <status>modified</status>
      <modifiedWord>1.</modifiedWord>
      <trackRevisions>false</trackRevisions>
    </reviewItem>
    <reviewItem>
      <errorID>f56b8676-8263-42df-b34f-35afb1d78cbb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662FA8FD</paraID>
      <start>0</start>
      <end>2</end>
      <status>modified</status>
      <modifiedWord>2.</modifiedWord>
      <trackRevisions>false</trackRevisions>
    </reviewItem>
    <reviewItem>
      <errorID>0fb0dd84-3388-48d3-8d81-fee103c992d2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4B35716F</paraID>
      <start>0</start>
      <end>2</end>
      <status>modified</status>
      <modifiedWord>3.</modifiedWord>
      <trackRevisions>false</trackRevisions>
    </reviewItem>
    <reviewItem>
      <errorID>84109a1c-1739-4981-87dc-f4200332fc15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7D0254FE</paraID>
      <start>0</start>
      <end>2</end>
      <status>modified</status>
      <modifiedWord>1.</modifiedWord>
      <trackRevisions>false</trackRevisions>
    </reviewItem>
    <reviewItem>
      <errorID>3fb70725-5689-4c0c-ba24-b2d7a05e7774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773AAB48</paraID>
      <start>0</start>
      <end>2</end>
      <status>modified</status>
      <modifiedWord>3.</modifiedWord>
      <trackRevisions>false</trackRevisions>
    </reviewItem>
    <reviewItem>
      <errorID>6b5f40c0-351c-406f-bcf0-12b3b2ad4ed7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2B4917E0</paraID>
      <start>0</start>
      <end>2</end>
      <status>modified</status>
      <modifiedWord>5.</modifiedWord>
      <trackRevisions>false</trackRevisions>
    </reviewItem>
    <reviewItem>
      <errorID>7af78e62-891b-47f5-ab36-e5a479c8db65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786EB1F4</paraID>
      <start>0</start>
      <end>2</end>
      <status>modified</status>
      <modifiedWord>6.</modifiedWord>
      <trackRevisions>false</trackRevisions>
    </reviewItem>
    <reviewItem>
      <errorID>52cba47b-7457-4eba-8a19-cdd307a8e0f1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2D4CE2D7</paraID>
      <start>0</start>
      <end>2</end>
      <status>modified</status>
      <modifiedWord>7.</modifiedWord>
      <trackRevisions>false</trackRevisions>
    </reviewItem>
    <reviewItem>
      <errorID>347f1eda-d7f3-4141-9a57-98e0f5f95baa</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1D8FD19D</paraID>
      <start>0</start>
      <end>2</end>
      <status>modified</status>
      <modifiedWord>8.</modifiedWord>
      <trackRevisions>false</trackRevisions>
    </reviewItem>
    <reviewItem>
      <errorID>b7d341d4-5276-4bf9-9a3f-42dfda425e99</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2D1A3BDD</paraID>
      <start>0</start>
      <end>2</end>
      <status>modified</status>
      <modifiedWord>9.</modifiedWord>
      <trackRevisions>false</trackRevisions>
    </reviewItem>
    <reviewItem>
      <errorID>cc6028eb-19a7-4a12-a4bd-03a363f54231</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165DAF19</paraID>
      <start>0</start>
      <end>3</end>
      <status>modified</status>
      <modifiedWord>10.</modifiedWord>
      <trackRevisions>false</trackRevisions>
    </reviewItem>
    <reviewItem>
      <errorID>ebe47cc2-2c93-45cf-bc4f-670c0f29a298</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2D054266</paraID>
      <start>0</start>
      <end>3</end>
      <status>modified</status>
      <modifiedWord>11.</modifiedWord>
      <trackRevisions>false</trackRevisions>
    </reviewItem>
    <reviewItem>
      <errorID>1cb3dfa7-60da-409f-8832-1c2de8da1b4c</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158B85B3</paraID>
      <start>0</start>
      <end>3</end>
      <status>modified</status>
      <modifiedWord>12.</modifiedWord>
      <trackRevisions>false</trackRevisions>
    </reviewItem>
    <reviewItem>
      <errorID>0c417609-2918-4dbf-a93b-19bf6a32f5e9</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87310AF</paraID>
      <start>0</start>
      <end>3</end>
      <status>modified</status>
      <modifiedWord>14.</modifiedWord>
      <trackRevisions>false</trackRevisions>
    </reviewItem>
    <reviewItem>
      <errorID>ec96e27c-ba6d-4a2f-b921-a66eae7e75ca</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43B3B6F7</paraID>
      <start>0</start>
      <end>3</end>
      <status>modified</status>
      <modifiedWord>15.</modifiedWord>
      <trackRevisions>false</trackRevisions>
    </reviewItem>
    <reviewItem>
      <errorID>647aba01-5426-40ff-bc3b-4cfc16e0164b</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229E5DA</paraID>
      <start>0</start>
      <end>3</end>
      <status>modified</status>
      <modifiedWord>16.</modifiedWord>
      <trackRevisions>false</trackRevisions>
    </reviewItem>
    <reviewItem>
      <errorID>18a4b867-161c-4180-b984-48c22fc5255f</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34FE2EF7</paraID>
      <start>0</start>
      <end>3</end>
      <status>modified</status>
      <modifiedWord>17.</modifiedWord>
      <trackRevisions>false</trackRevisions>
    </reviewItem>
    <reviewItem>
      <errorID>850006e2-942d-4540-88d5-508a10eeca67</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79902E75</paraID>
      <start>0</start>
      <end>3</end>
      <status>modified</status>
      <modifiedWord>18.</modifiedWord>
      <trackRevisions>false</trackRevisions>
    </reviewItem>
    <reviewItem>
      <errorID>b512ccc0-9514-43f6-9915-2a3287cd1ef2</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318B6F18</paraID>
      <start>0</start>
      <end>3</end>
      <status>modified</status>
      <modifiedWord>19.</modifiedWord>
      <trackRevisions>false</trackRevisions>
    </reviewItem>
    <reviewItem>
      <errorID>0b677d92-1f9e-4c57-936d-74a1c2c68496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6E661AB1</paraID>
      <start>0</start>
      <end>2</end>
      <status>modified</status>
      <modifiedWord>1.</modifiedWord>
      <trackRevisions>false</trackRevisions>
    </reviewItem>
    <reviewItem>
      <errorID>8d63396c-47cb-4fb6-9ab0-75d26841d2ef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4769907A</paraID>
      <start>0</start>
      <end>2</end>
      <status>modified</status>
      <modifiedWord>2.</modifiedWord>
      <trackRevisions>false</trackRevisions>
    </reviewItem>
    <reviewItem>
      <errorID>a77b7e18-d130-4f83-98c9-fd31464747a8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3F413D7</paraID>
      <start>0</start>
      <end>2</end>
      <status>modified</status>
      <modifiedWord>3.</modifiedWord>
      <trackRevisions>false</trackRevisions>
    </reviewItem>
    <reviewItem>
      <errorID>1d18ba06-501e-4d2f-ba31-115c3670c39a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1EF7D031</paraID>
      <start>0</start>
      <end>2</end>
      <status>modified</status>
      <modifiedWord>4.</modifiedWord>
      <trackRevisions>false</trackRevisions>
    </reviewItem>
    <reviewItem>
      <errorID>a0790b63-83e5-40f3-ba5f-318e23a9f062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61ECCFE6</paraID>
      <start>0</start>
      <end>2</end>
      <status>modified</status>
      <modifiedWord>5.</modifiedWord>
      <trackRevisions>false</trackRevisions>
    </reviewItem>
    <reviewItem>
      <errorID>fb3dde4c-f7f8-46a5-ab08-f3fcc3e42404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2F4C8C3A</paraID>
      <start>0</start>
      <end>2</end>
      <status>modified</status>
      <modifiedWord>6.</modifiedWord>
      <trackRevisions>false</trackRevisions>
    </reviewItem>
    <reviewItem>
      <errorID>b41142ef-c7fb-476b-add3-2a0202e08528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3F2B67DC</paraID>
      <start>0</start>
      <end>2</end>
      <status>modified</status>
      <modifiedWord>7.</modifiedWord>
      <trackRevisions>false</trackRevisions>
    </reviewItem>
    <reviewItem>
      <errorID>e68e458b-a408-4302-baf1-d97297765389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5AE05C62</paraID>
      <start>0</start>
      <end>2</end>
      <status>modified</status>
      <modifiedWord>1.</modifiedWord>
      <trackRevisions>false</trackRevisions>
    </reviewItem>
    <reviewItem>
      <errorID>5161729a-9ff9-4cdd-9074-fdcf66ca33e6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2F1DE3FB</paraID>
      <start>0</start>
      <end>2</end>
      <status>modified</status>
      <modifiedWord>2.</modifiedWord>
      <trackRevisions>false</trackRevisions>
    </reviewItem>
    <reviewItem>
      <errorID>3bdc6177-8246-4622-9fce-162271fba06c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61F95D71</paraID>
      <start>0</start>
      <end>2</end>
      <status>modified</status>
      <modifiedWord>3.</modifiedWord>
      <trackRevisions>false</trackRevisions>
    </reviewItem>
    <reviewItem>
      <errorID>525f15da-40e0-499c-a18b-4b06c81da3cb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4D204719</paraID>
      <start>0</start>
      <end>2</end>
      <status>modified</status>
      <modifiedWord>4.</modifiedWord>
      <trackRevisions>false</trackRevisions>
    </reviewItem>
    <reviewItem>
      <errorID>24a07f52-e2ef-4ae6-bd93-f6503f1dd59c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24A8DA77</paraID>
      <start>0</start>
      <end>2</end>
      <status>modified</status>
      <modifiedWord>6.</modifiedWord>
      <trackRevisions>false</trackRevisions>
    </reviewItem>
    <reviewItem>
      <errorID>e72d0dbd-c9ab-4b7b-96d3-4e78940b21aa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165053C8</paraID>
      <start>0</start>
      <end>2</end>
      <status>modified</status>
      <modifiedWord>7.</modifiedWord>
      <trackRevisions>false</trackRevisions>
    </reviewItem>
    <reviewItem>
      <errorID>4b75790c-7ffc-48b2-9d7b-4cb250117121</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E67118B</paraID>
      <start>0</start>
      <end>2</end>
      <status>modified</status>
      <modifiedWord>8.</modifiedWord>
      <trackRevisions>false</trackRevisions>
    </reviewItem>
    <reviewItem>
      <errorID>a01f3591-c37f-450b-b368-e42c09a0b43f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3FDC4981</paraID>
      <start>0</start>
      <end>2</end>
      <status>modified</status>
      <modifiedWord>1.</modifiedWord>
      <trackRevisions>false</trackRevisions>
    </reviewItem>
    <reviewItem>
      <errorID>f4ae19e3-222c-44bb-9a54-d53714f517b9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776A6A5F</paraID>
      <start>0</start>
      <end>2</end>
      <status>modified</status>
      <modifiedWord>2.</modifiedWord>
      <trackRevisions>false</trackRevisions>
    </reviewItem>
    <reviewItem>
      <errorID>9510585c-0e70-4adf-988a-30f1b15bc825</errorID>
      <errorWord>海姆立克</errorWord>
      <group>L1_Knowledge</group>
      <groupName>知识性问题</groupName>
      <ability>L2_Term</ability>
      <abilityName>专业术语</abilityName>
      <candidateList>
        <item>海姆利希</item>
      </candidateList>
      <explain>医学名词[海姆立克]为不规范表述或旧称，其规范书面表述为[海姆利希]。</explain>
      <paraID>776A6A5F</paraID>
      <start>17</start>
      <end>21</end>
      <status>ignored</status>
      <modifiedWord/>
      <trackRevisions>false</trackRevisions>
    </reviewItem>
    <reviewItem>
      <errorID>b2d49ced-abfb-40d8-a319-cf49795a51cc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68D2839B</paraID>
      <start>0</start>
      <end>2</end>
      <status>modified</status>
      <modifiedWord>3.</modifiedWord>
      <trackRevisions>false</trackRevisions>
    </reviewItem>
    <reviewItem>
      <errorID>9fb17e04-898f-4dc4-ac65-0f9b87620cd7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4D277D49</paraID>
      <start>0</start>
      <end>2</end>
      <status>modified</status>
      <modifiedWord>4.</modifiedWord>
      <trackRevisions>false</trackRevisions>
    </reviewItem>
    <reviewItem>
      <errorID>25cdaf02-feec-4e86-92d3-d0c1cade26af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44140D69</paraID>
      <start>0</start>
      <end>2</end>
      <status>modified</status>
      <modifiedWord>6.</modifiedWord>
      <trackRevisions>false</trackRevisions>
    </reviewItem>
    <reviewItem>
      <errorID>6f99926e-3370-4197-a2c3-60d5c2332781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24A2C6E5</paraID>
      <start>0</start>
      <end>2</end>
      <status>modified</status>
      <modifiedWord>7.</modifiedWord>
      <trackRevisions>false</trackRevisions>
    </reviewItem>
    <reviewItem>
      <errorID>5b9e5009-87c8-460e-b1a5-5e50ec9042c4</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256B9B22</paraID>
      <start>0</start>
      <end>2</end>
      <status>modified</status>
      <modifiedWord>8.</modifiedWord>
      <trackRevisions>false</trackRevisions>
    </reviewItem>
    <reviewItem>
      <errorID>386e3e29-250b-426c-95ab-a238392d2aca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21C897FD</paraID>
      <start>0</start>
      <end>2</end>
      <status>modified</status>
      <modifiedWord>1.</modifiedWord>
      <trackRevisions>false</trackRevisions>
    </reviewItem>
    <reviewItem>
      <errorID>0ba755cd-ebfc-47dc-85a2-9b6a79cd1f5e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4772B7E1</paraID>
      <start>0</start>
      <end>2</end>
      <status>modified</status>
      <modifiedWord>2.</modifiedWord>
      <trackRevisions>false</trackRevisions>
    </reviewItem>
    <reviewItem>
      <errorID>520af90f-58b2-4b1b-854d-0e2a1269a945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351FB9B3</paraID>
      <start>0</start>
      <end>2</end>
      <status>modified</status>
      <modifiedWord>3.</modifiedWord>
      <trackRevisions>false</trackRevisions>
    </reviewItem>
    <reviewItem>
      <errorID>272aa25d-38a8-4e57-92ae-e27062b646af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554CB0C</paraID>
      <start>0</start>
      <end>2</end>
      <status>modified</status>
      <modifiedWord>4.</modifiedWord>
      <trackRevisions>false</trackRevisions>
    </reviewItem>
    <reviewItem>
      <errorID>8f877613-3c5f-482a-b09a-5bc63519c43a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556421EA</paraID>
      <start>0</start>
      <end>2</end>
      <status>modified</status>
      <modifiedWord>5.</modifiedWord>
      <trackRevisions>false</trackRevisions>
    </reviewItem>
    <reviewItem>
      <errorID>d409229f-200c-4a61-a692-1872c805c6a3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2DE7D18B</paraID>
      <start>0</start>
      <end>2</end>
      <status>modified</status>
      <modifiedWord>6.</modifiedWord>
      <trackRevisions>false</trackRevisions>
    </reviewItem>
    <reviewItem>
      <errorID>139c78f4-f1c9-4dfa-bcff-c6b698d1d1f7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3D552CE8</paraID>
      <start>0</start>
      <end>2</end>
      <status>modified</status>
      <modifiedWord>8.</modifiedWord>
      <trackRevisions>false</trackRevisions>
    </reviewItem>
    <reviewItem>
      <errorID>7a69f759-44b6-4466-91ef-3a3742abd415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69DCEC8D</paraID>
      <start>0</start>
      <end>2</end>
      <status>modified</status>
      <modifiedWord>9.</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69dab9-4ce4-4d8e-8f3c-14ffe5e27fd0}">
  <ds:schemaRefs/>
</ds:datastoreItem>
</file>

<file path=customXml/itemProps3.xml><?xml version="1.0" encoding="utf-8"?>
<ds:datastoreItem xmlns:ds="http://schemas.openxmlformats.org/officeDocument/2006/customXml" ds:itemID="{1B122C46-CB30-4621-A601-E3E8FB35DDB2}">
  <ds:schemaRefs/>
</ds:datastoreItem>
</file>

<file path=docProps/app.xml><?xml version="1.0" encoding="utf-8"?>
<Properties xmlns="http://schemas.openxmlformats.org/officeDocument/2006/extended-properties" xmlns:vt="http://schemas.openxmlformats.org/officeDocument/2006/docPropsVTypes">
  <Template>Normal.dotm</Template>
  <Pages>75</Pages>
  <Words>46399</Words>
  <Characters>49527</Characters>
  <Lines>1931</Lines>
  <Paragraphs>2037</Paragraphs>
  <TotalTime>21</TotalTime>
  <ScaleCrop>false</ScaleCrop>
  <LinksUpToDate>false</LinksUpToDate>
  <CharactersWithSpaces>51745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2026-04-03T07:55:00Z</dcterms:created>
  <dc:creator>1 1</dc:creator>
  <cp:lastModifiedBy>微信用户</cp:lastModifiedBy>
  <cp:lastPrinted>2026-03-31T01:18:00Z</cp:lastPrinted>
  <dcterms:modified xsi:type="dcterms:W3CDTF">2026-05-09T09:49:51Z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0E85A8BED5C645F59FAF5C7FFDBBC985_13</vt:lpwstr>
  </property>
  <property fmtid="{D5CDD505-2E9C-101B-9397-08002B2CF9AE}" pid="3" name="KSOProductBuildVer">
    <vt:lpwstr>2052-12.1.0.25865</vt:lpwstr>
  </property>
  <property fmtid="{D5CDD505-2E9C-101B-9397-08002B2CF9AE}" pid="4" name="KSOSaveFontToCloudKey">
    <vt:lpwstr>489002221_cloud</vt:lpwstr>
  </property>
  <property fmtid="{D5CDD505-2E9C-101B-9397-08002B2CF9AE}" pid="5" name="KSOTemplateDocerSaveRecord">
    <vt:lpwstr>eyJoZGlkIjoiNDg5MzZiMmZkMDEzMjc1ZDk5ODBmZjE2ZGI4MjZjYjIiLCJ1c2VySWQiOiIxMjQ0NzI2NzUwIn0=</vt:lpwstr>
  </property>
</Properties>
</file>