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BBA4C">
      <w:pPr>
        <w:tabs>
          <w:tab w:val="left" w:pos="2070"/>
          <w:tab w:val="center" w:pos="4365"/>
        </w:tabs>
        <w:snapToGrid w:val="0"/>
        <w:rPr>
          <w:rFonts w:ascii="宋体" w:hAnsi="宋体" w:cs="宋体"/>
          <w:b/>
          <w:sz w:val="96"/>
          <w:szCs w:val="96"/>
        </w:rPr>
      </w:pPr>
    </w:p>
    <w:p w14:paraId="4E772FD5">
      <w:pPr>
        <w:tabs>
          <w:tab w:val="left" w:pos="2070"/>
          <w:tab w:val="center" w:pos="4365"/>
        </w:tabs>
        <w:snapToGrid w:val="0"/>
        <w:rPr>
          <w:rFonts w:ascii="宋体" w:hAnsi="宋体" w:cs="宋体"/>
          <w:b/>
          <w:sz w:val="96"/>
          <w:szCs w:val="96"/>
        </w:rPr>
      </w:pPr>
    </w:p>
    <w:p w14:paraId="389C46F5">
      <w:pPr>
        <w:tabs>
          <w:tab w:val="left" w:pos="2070"/>
          <w:tab w:val="center" w:pos="4365"/>
        </w:tabs>
        <w:snapToGrid w:val="0"/>
        <w:jc w:val="center"/>
        <w:rPr>
          <w:rFonts w:ascii="宋体" w:hAnsi="宋体" w:cs="宋体"/>
          <w:b/>
          <w:sz w:val="96"/>
          <w:szCs w:val="96"/>
        </w:rPr>
      </w:pPr>
      <w:r>
        <w:rPr>
          <w:rFonts w:hint="eastAsia" w:ascii="宋体" w:hAnsi="宋体" w:cs="宋体"/>
          <w:b/>
          <w:sz w:val="96"/>
          <w:szCs w:val="96"/>
        </w:rPr>
        <w:t>招 标 文 件</w:t>
      </w:r>
    </w:p>
    <w:p w14:paraId="1576D34B">
      <w:pPr>
        <w:tabs>
          <w:tab w:val="left" w:pos="2070"/>
          <w:tab w:val="center" w:pos="4365"/>
        </w:tabs>
        <w:snapToGrid w:val="0"/>
        <w:jc w:val="center"/>
        <w:rPr>
          <w:rFonts w:ascii="宋体" w:hAnsi="宋体" w:cs="宋体"/>
          <w:sz w:val="44"/>
          <w:szCs w:val="44"/>
        </w:rPr>
      </w:pPr>
    </w:p>
    <w:p w14:paraId="7BFE58CE">
      <w:pPr>
        <w:tabs>
          <w:tab w:val="left" w:pos="2070"/>
          <w:tab w:val="center" w:pos="4365"/>
        </w:tabs>
        <w:snapToGrid w:val="0"/>
        <w:jc w:val="center"/>
        <w:rPr>
          <w:rFonts w:ascii="宋体" w:hAnsi="宋体" w:cs="宋体"/>
          <w:sz w:val="44"/>
          <w:szCs w:val="44"/>
        </w:rPr>
      </w:pPr>
    </w:p>
    <w:p w14:paraId="098ACF80">
      <w:pPr>
        <w:tabs>
          <w:tab w:val="left" w:pos="2070"/>
          <w:tab w:val="center" w:pos="4365"/>
        </w:tabs>
        <w:snapToGrid w:val="0"/>
        <w:jc w:val="center"/>
        <w:rPr>
          <w:rFonts w:ascii="宋体" w:hAnsi="宋体" w:cs="宋体"/>
          <w:sz w:val="44"/>
          <w:szCs w:val="44"/>
        </w:rPr>
      </w:pPr>
    </w:p>
    <w:p w14:paraId="1C24757A">
      <w:pPr>
        <w:tabs>
          <w:tab w:val="left" w:pos="2070"/>
          <w:tab w:val="center" w:pos="4365"/>
        </w:tabs>
        <w:snapToGrid w:val="0"/>
        <w:jc w:val="center"/>
        <w:rPr>
          <w:rFonts w:ascii="宋体" w:hAnsi="宋体" w:cs="宋体"/>
          <w:sz w:val="44"/>
          <w:szCs w:val="44"/>
        </w:rPr>
      </w:pPr>
    </w:p>
    <w:p w14:paraId="25256661">
      <w:pPr>
        <w:tabs>
          <w:tab w:val="left" w:pos="2070"/>
          <w:tab w:val="center" w:pos="4365"/>
          <w:tab w:val="left" w:pos="6825"/>
        </w:tabs>
        <w:snapToGrid w:val="0"/>
        <w:jc w:val="left"/>
        <w:rPr>
          <w:rFonts w:hint="eastAsia" w:ascii="宋体" w:hAnsi="宋体" w:eastAsia="宋体" w:cs="宋体"/>
          <w:sz w:val="44"/>
          <w:szCs w:val="44"/>
          <w:lang w:eastAsia="zh-CN"/>
        </w:rPr>
      </w:pPr>
      <w:r>
        <w:rPr>
          <w:rFonts w:hint="eastAsia" w:ascii="宋体" w:hAnsi="宋体" w:cs="宋体"/>
          <w:sz w:val="44"/>
          <w:szCs w:val="44"/>
          <w:lang w:eastAsia="zh-CN"/>
        </w:rPr>
        <w:tab/>
      </w:r>
      <w:r>
        <w:rPr>
          <w:rFonts w:hint="eastAsia" w:ascii="宋体" w:hAnsi="宋体" w:cs="宋体"/>
          <w:sz w:val="44"/>
          <w:szCs w:val="44"/>
          <w:lang w:eastAsia="zh-CN"/>
        </w:rPr>
        <w:tab/>
      </w:r>
      <w:r>
        <w:rPr>
          <w:rFonts w:hint="eastAsia" w:ascii="宋体" w:hAnsi="宋体" w:cs="宋体"/>
          <w:sz w:val="44"/>
          <w:szCs w:val="44"/>
          <w:lang w:eastAsia="zh-CN"/>
        </w:rPr>
        <w:tab/>
      </w:r>
    </w:p>
    <w:p w14:paraId="305C7C70">
      <w:pPr>
        <w:tabs>
          <w:tab w:val="left" w:pos="2070"/>
          <w:tab w:val="center" w:pos="4365"/>
        </w:tabs>
        <w:snapToGrid w:val="0"/>
        <w:jc w:val="center"/>
        <w:rPr>
          <w:rFonts w:ascii="宋体" w:hAnsi="宋体" w:cs="宋体"/>
          <w:sz w:val="44"/>
          <w:szCs w:val="44"/>
        </w:rPr>
      </w:pPr>
    </w:p>
    <w:p w14:paraId="2AC76831">
      <w:pPr>
        <w:widowControl/>
        <w:ind w:firstLine="643" w:firstLineChars="200"/>
        <w:jc w:val="left"/>
        <w:rPr>
          <w:rFonts w:hint="eastAsia" w:ascii="宋体" w:hAnsi="宋体" w:cs="宋体"/>
          <w:b/>
          <w:bCs/>
          <w:sz w:val="32"/>
          <w:szCs w:val="32"/>
          <w:highlight w:val="none"/>
        </w:rPr>
      </w:pPr>
      <w:r>
        <w:rPr>
          <w:rFonts w:hint="eastAsia" w:ascii="宋体" w:hAnsi="宋体" w:cs="宋体"/>
          <w:b/>
          <w:bCs/>
          <w:sz w:val="32"/>
          <w:szCs w:val="32"/>
        </w:rPr>
        <w:t>项目编号</w:t>
      </w:r>
      <w:r>
        <w:rPr>
          <w:rFonts w:hint="eastAsia" w:ascii="宋体" w:hAnsi="宋体" w:cs="宋体"/>
          <w:b/>
          <w:bCs/>
          <w:sz w:val="32"/>
          <w:szCs w:val="32"/>
          <w:highlight w:val="none"/>
        </w:rPr>
        <w:t>：</w:t>
      </w:r>
      <w:r>
        <w:rPr>
          <w:rFonts w:hint="eastAsia" w:ascii="宋体" w:hAnsi="宋体" w:cs="宋体"/>
          <w:b/>
          <w:bCs/>
          <w:sz w:val="32"/>
          <w:szCs w:val="32"/>
          <w:highlight w:val="none"/>
        </w:rPr>
        <w:fldChar w:fldCharType="begin"/>
      </w:r>
      <w:r>
        <w:rPr>
          <w:rFonts w:hint="eastAsia" w:ascii="宋体" w:hAnsi="宋体" w:cs="宋体"/>
          <w:b/>
          <w:bCs/>
          <w:sz w:val="32"/>
          <w:szCs w:val="32"/>
          <w:highlight w:val="none"/>
        </w:rPr>
        <w:instrText xml:space="preserve"> HYPERLINK "https://www.sxzfcg.zcygov.cn/gaea/api/project/flow/redirect?projectId=7332167668319387648&amp;newUrl=https://www.sxzfcg.zcygov.cn/micro-app-back-index/blank?_flow_type_=agency&amp;_flow_projectId_=7332167668319387648&amp;_jump_page_type_=project_procurement_management_flow&amp;_app_=zcy.procurement&amp;oldUrl=https://www.sxzfcg.zcygov.cn/project-center/_procurement_/project-result-detail/7332167668319387648" \t "https://www.sxzfcg.zcygov.cn/project-center/_procurement_/self-project/_blank" </w:instrText>
      </w:r>
      <w:r>
        <w:rPr>
          <w:rFonts w:hint="eastAsia" w:ascii="宋体" w:hAnsi="宋体" w:cs="宋体"/>
          <w:b/>
          <w:bCs/>
          <w:sz w:val="32"/>
          <w:szCs w:val="32"/>
          <w:highlight w:val="none"/>
        </w:rPr>
        <w:fldChar w:fldCharType="separate"/>
      </w:r>
      <w:r>
        <w:rPr>
          <w:rFonts w:hint="eastAsia" w:ascii="宋体" w:hAnsi="宋体" w:cs="宋体"/>
          <w:b/>
          <w:bCs/>
          <w:sz w:val="32"/>
          <w:szCs w:val="32"/>
          <w:highlight w:val="none"/>
          <w:lang w:eastAsia="zh-CN"/>
        </w:rPr>
        <w:t>1401212026AGK00040</w:t>
      </w:r>
      <w:r>
        <w:rPr>
          <w:rFonts w:hint="eastAsia" w:ascii="宋体" w:hAnsi="宋体" w:cs="宋体"/>
          <w:b/>
          <w:bCs/>
          <w:sz w:val="32"/>
          <w:szCs w:val="32"/>
          <w:highlight w:val="none"/>
        </w:rPr>
        <w:fldChar w:fldCharType="end"/>
      </w:r>
      <w:r>
        <w:rPr>
          <w:rFonts w:hint="eastAsia" w:ascii="宋体" w:hAnsi="宋体" w:cs="宋体"/>
          <w:b/>
          <w:bCs/>
          <w:sz w:val="32"/>
          <w:szCs w:val="32"/>
          <w:highlight w:val="none"/>
        </w:rPr>
        <w:t xml:space="preserve"> </w:t>
      </w:r>
    </w:p>
    <w:p w14:paraId="16AF0DD2">
      <w:pPr>
        <w:widowControl/>
        <w:ind w:firstLine="643" w:firstLineChars="200"/>
        <w:jc w:val="left"/>
        <w:rPr>
          <w:rFonts w:hint="eastAsia" w:ascii="宋体" w:hAnsi="宋体" w:cs="宋体"/>
          <w:b/>
          <w:bCs/>
          <w:sz w:val="32"/>
          <w:szCs w:val="32"/>
        </w:rPr>
      </w:pPr>
      <w:r>
        <w:rPr>
          <w:rFonts w:hint="eastAsia" w:ascii="宋体" w:hAnsi="宋体" w:cs="宋体"/>
          <w:b/>
          <w:bCs/>
          <w:sz w:val="32"/>
          <w:szCs w:val="32"/>
        </w:rPr>
        <w:t>项目名称：</w:t>
      </w:r>
      <w:r>
        <w:rPr>
          <w:rFonts w:hint="eastAsia" w:ascii="宋体" w:hAnsi="宋体" w:cs="宋体"/>
          <w:b/>
          <w:bCs/>
          <w:sz w:val="32"/>
          <w:szCs w:val="32"/>
          <w:lang w:eastAsia="zh-CN"/>
        </w:rPr>
        <w:t>清徐县应急管理信息化平台建设项目(二期)公开招标采购</w:t>
      </w:r>
      <w:r>
        <w:rPr>
          <w:rFonts w:hint="eastAsia" w:ascii="宋体" w:hAnsi="宋体" w:cs="宋体"/>
          <w:b/>
          <w:bCs/>
          <w:sz w:val="32"/>
          <w:szCs w:val="32"/>
        </w:rPr>
        <w:t xml:space="preserve"> </w:t>
      </w:r>
    </w:p>
    <w:p w14:paraId="0F89EF98">
      <w:pPr>
        <w:tabs>
          <w:tab w:val="left" w:pos="2070"/>
          <w:tab w:val="center" w:pos="4365"/>
        </w:tabs>
        <w:snapToGrid w:val="0"/>
        <w:ind w:firstLine="2249" w:firstLineChars="700"/>
        <w:jc w:val="left"/>
        <w:rPr>
          <w:rFonts w:ascii="宋体" w:hAnsi="宋体" w:cs="宋体"/>
          <w:b/>
          <w:bCs/>
          <w:sz w:val="32"/>
          <w:szCs w:val="32"/>
        </w:rPr>
      </w:pPr>
    </w:p>
    <w:p w14:paraId="04B87180">
      <w:pPr>
        <w:tabs>
          <w:tab w:val="left" w:pos="2070"/>
          <w:tab w:val="center" w:pos="4365"/>
        </w:tabs>
        <w:snapToGrid w:val="0"/>
        <w:spacing w:line="360" w:lineRule="auto"/>
        <w:jc w:val="center"/>
        <w:rPr>
          <w:rFonts w:ascii="宋体" w:hAnsi="宋体" w:cs="宋体"/>
          <w:b/>
          <w:bCs/>
          <w:sz w:val="32"/>
          <w:szCs w:val="32"/>
        </w:rPr>
      </w:pPr>
    </w:p>
    <w:p w14:paraId="2FC298C8">
      <w:pPr>
        <w:tabs>
          <w:tab w:val="left" w:pos="2070"/>
          <w:tab w:val="center" w:pos="4365"/>
        </w:tabs>
        <w:snapToGrid w:val="0"/>
        <w:spacing w:line="360" w:lineRule="auto"/>
        <w:jc w:val="center"/>
        <w:rPr>
          <w:rFonts w:ascii="宋体" w:hAnsi="宋体" w:cs="宋体"/>
          <w:b/>
          <w:bCs/>
          <w:sz w:val="32"/>
          <w:szCs w:val="32"/>
        </w:rPr>
      </w:pPr>
    </w:p>
    <w:p w14:paraId="2B32D0B5">
      <w:pPr>
        <w:tabs>
          <w:tab w:val="left" w:pos="2070"/>
          <w:tab w:val="center" w:pos="4365"/>
        </w:tabs>
        <w:snapToGrid w:val="0"/>
        <w:spacing w:line="360" w:lineRule="auto"/>
        <w:jc w:val="center"/>
        <w:rPr>
          <w:rFonts w:hint="eastAsia" w:ascii="宋体" w:hAnsi="宋体" w:cs="宋体"/>
          <w:b/>
          <w:bCs/>
          <w:sz w:val="32"/>
          <w:szCs w:val="32"/>
        </w:rPr>
      </w:pPr>
    </w:p>
    <w:p w14:paraId="02FD5777">
      <w:pPr>
        <w:tabs>
          <w:tab w:val="left" w:pos="2070"/>
          <w:tab w:val="center" w:pos="4365"/>
        </w:tabs>
        <w:snapToGrid w:val="0"/>
        <w:spacing w:line="360" w:lineRule="auto"/>
        <w:jc w:val="center"/>
        <w:rPr>
          <w:rFonts w:hint="eastAsia" w:ascii="宋体" w:hAnsi="宋体" w:cs="宋体"/>
          <w:b/>
          <w:bCs/>
          <w:sz w:val="32"/>
          <w:szCs w:val="32"/>
        </w:rPr>
      </w:pPr>
    </w:p>
    <w:p w14:paraId="59AFBC40">
      <w:pPr>
        <w:tabs>
          <w:tab w:val="left" w:pos="2070"/>
          <w:tab w:val="center" w:pos="4365"/>
        </w:tabs>
        <w:snapToGrid w:val="0"/>
        <w:spacing w:line="360" w:lineRule="auto"/>
        <w:jc w:val="center"/>
        <w:rPr>
          <w:rFonts w:hint="eastAsia" w:ascii="宋体" w:hAnsi="宋体" w:cs="宋体"/>
          <w:b/>
          <w:bCs/>
          <w:sz w:val="32"/>
          <w:szCs w:val="32"/>
        </w:rPr>
      </w:pPr>
    </w:p>
    <w:p w14:paraId="3A3D06BC">
      <w:pPr>
        <w:pStyle w:val="51"/>
        <w:rPr>
          <w:rFonts w:hint="eastAsia"/>
        </w:rPr>
      </w:pPr>
    </w:p>
    <w:p w14:paraId="37F140C9">
      <w:pPr>
        <w:tabs>
          <w:tab w:val="left" w:pos="2070"/>
          <w:tab w:val="center" w:pos="4365"/>
        </w:tabs>
        <w:snapToGrid w:val="0"/>
        <w:spacing w:line="360" w:lineRule="auto"/>
        <w:jc w:val="center"/>
        <w:rPr>
          <w:rFonts w:hint="eastAsia" w:ascii="宋体" w:hAnsi="宋体" w:eastAsia="宋体" w:cs="宋体"/>
          <w:b/>
          <w:bCs/>
          <w:sz w:val="32"/>
          <w:szCs w:val="32"/>
          <w:lang w:eastAsia="zh-CN"/>
        </w:rPr>
      </w:pPr>
      <w:r>
        <w:rPr>
          <w:rFonts w:hint="eastAsia" w:ascii="宋体" w:hAnsi="宋体" w:cs="宋体"/>
          <w:b/>
          <w:bCs/>
          <w:sz w:val="32"/>
          <w:szCs w:val="32"/>
          <w:lang w:eastAsia="zh-CN"/>
        </w:rPr>
        <w:t>山西佰辰建设项目管理有限公司</w:t>
      </w:r>
    </w:p>
    <w:p w14:paraId="0E4D724C">
      <w:pPr>
        <w:tabs>
          <w:tab w:val="left" w:pos="2070"/>
          <w:tab w:val="center" w:pos="4365"/>
        </w:tabs>
        <w:snapToGrid w:val="0"/>
        <w:jc w:val="center"/>
        <w:rPr>
          <w:rFonts w:hint="eastAsia" w:ascii="宋体" w:hAnsi="宋体" w:eastAsia="宋体" w:cs="宋体"/>
          <w:b/>
          <w:bCs/>
          <w:color w:val="FF0000"/>
          <w:sz w:val="32"/>
          <w:szCs w:val="32"/>
          <w:lang w:eastAsia="zh-CN"/>
        </w:rPr>
        <w:sectPr>
          <w:headerReference r:id="rId3" w:type="default"/>
          <w:pgSz w:w="11906" w:h="16838"/>
          <w:pgMar w:top="1134" w:right="1361" w:bottom="1021" w:left="1531" w:header="851" w:footer="992" w:gutter="0"/>
          <w:pgNumType w:start="1"/>
          <w:cols w:space="720" w:num="1"/>
          <w:docGrid w:type="lines" w:linePitch="312" w:charSpace="0"/>
        </w:sectPr>
      </w:pPr>
      <w:r>
        <w:rPr>
          <w:rFonts w:hint="eastAsia" w:ascii="宋体" w:hAnsi="宋体" w:cs="宋体"/>
          <w:b/>
          <w:bCs/>
          <w:sz w:val="32"/>
          <w:szCs w:val="32"/>
          <w:lang w:eastAsia="zh-CN"/>
        </w:rPr>
        <w:t>2026年05月</w:t>
      </w:r>
      <w:r>
        <w:rPr>
          <w:rFonts w:hint="eastAsia" w:ascii="宋体" w:hAnsi="宋体" w:cs="宋体"/>
          <w:b/>
          <w:bCs/>
          <w:sz w:val="32"/>
          <w:szCs w:val="32"/>
          <w:lang w:val="en-US" w:eastAsia="zh-CN"/>
        </w:rPr>
        <w:t>28</w:t>
      </w:r>
      <w:r>
        <w:rPr>
          <w:rFonts w:hint="eastAsia" w:ascii="宋体" w:hAnsi="宋体" w:cs="宋体"/>
          <w:b/>
          <w:bCs/>
          <w:sz w:val="32"/>
          <w:szCs w:val="32"/>
          <w:lang w:eastAsia="zh-CN"/>
        </w:rPr>
        <w:t>日</w:t>
      </w:r>
    </w:p>
    <w:p w14:paraId="5861F07E">
      <w:pPr>
        <w:tabs>
          <w:tab w:val="left" w:pos="2070"/>
          <w:tab w:val="center" w:pos="4365"/>
        </w:tabs>
        <w:snapToGrid w:val="0"/>
        <w:jc w:val="center"/>
        <w:rPr>
          <w:rFonts w:ascii="宋体" w:hAnsi="宋体" w:cs="宋体"/>
          <w:b/>
          <w:sz w:val="28"/>
          <w:szCs w:val="28"/>
        </w:rPr>
      </w:pPr>
    </w:p>
    <w:p w14:paraId="34475C3B">
      <w:pPr>
        <w:tabs>
          <w:tab w:val="left" w:pos="2070"/>
          <w:tab w:val="center" w:pos="4365"/>
        </w:tabs>
        <w:snapToGrid w:val="0"/>
        <w:jc w:val="center"/>
        <w:rPr>
          <w:rFonts w:ascii="宋体" w:hAnsi="宋体" w:cs="宋体"/>
          <w:b/>
          <w:sz w:val="36"/>
          <w:szCs w:val="36"/>
        </w:rPr>
      </w:pPr>
      <w:r>
        <w:rPr>
          <w:rFonts w:hint="eastAsia" w:ascii="宋体" w:hAnsi="宋体" w:cs="宋体"/>
          <w:b/>
          <w:sz w:val="36"/>
          <w:szCs w:val="36"/>
        </w:rPr>
        <w:t>目      录</w:t>
      </w:r>
    </w:p>
    <w:p w14:paraId="6A927022">
      <w:pPr>
        <w:pStyle w:val="30"/>
        <w:tabs>
          <w:tab w:val="right" w:leader="dot" w:pos="9004"/>
        </w:tabs>
        <w:spacing w:line="480" w:lineRule="exact"/>
        <w:rPr>
          <w:rFonts w:hint="eastAsia" w:ascii="宋体" w:hAnsi="宋体" w:cs="宋体"/>
        </w:rPr>
      </w:pPr>
    </w:p>
    <w:p w14:paraId="004A05B0">
      <w:pPr>
        <w:pStyle w:val="30"/>
        <w:tabs>
          <w:tab w:val="right" w:leader="dot" w:pos="9004"/>
        </w:tabs>
        <w:spacing w:line="480" w:lineRule="exact"/>
        <w:rPr>
          <w:rFonts w:hint="eastAsia" w:ascii="宋体" w:hAnsi="宋体" w:eastAsia="宋体" w:cs="宋体"/>
          <w:b/>
          <w:bCs/>
          <w:szCs w:val="22"/>
          <w:lang w:val="en-US" w:eastAsia="zh-CN"/>
        </w:rPr>
      </w:pPr>
      <w:r>
        <w:rPr>
          <w:rFonts w:hint="eastAsia" w:ascii="宋体" w:hAnsi="宋体" w:cs="宋体"/>
        </w:rPr>
        <w:fldChar w:fldCharType="begin"/>
      </w:r>
      <w:r>
        <w:rPr>
          <w:rFonts w:hint="eastAsia" w:ascii="宋体" w:hAnsi="宋体" w:cs="宋体"/>
        </w:rPr>
        <w:instrText xml:space="preserve"> TOC \o "1-2" \h \z \u </w:instrText>
      </w:r>
      <w:r>
        <w:rPr>
          <w:rFonts w:hint="eastAsia" w:ascii="宋体" w:hAnsi="宋体" w:cs="宋体"/>
        </w:rPr>
        <w:fldChar w:fldCharType="separate"/>
      </w:r>
      <w:r>
        <w:fldChar w:fldCharType="begin"/>
      </w:r>
      <w:r>
        <w:instrText xml:space="preserve"> HYPERLINK \l "_Toc26881688" </w:instrText>
      </w:r>
      <w:r>
        <w:fldChar w:fldCharType="separate"/>
      </w:r>
      <w:r>
        <w:rPr>
          <w:rStyle w:val="49"/>
          <w:rFonts w:hint="eastAsia" w:ascii="宋体" w:hAnsi="宋体" w:cs="宋体"/>
          <w:b/>
          <w:bCs/>
          <w:spacing w:val="20"/>
        </w:rPr>
        <w:t xml:space="preserve">第一部分 </w:t>
      </w:r>
      <w:r>
        <w:rPr>
          <w:rStyle w:val="49"/>
          <w:rFonts w:hint="eastAsia" w:ascii="宋体" w:hAnsi="宋体" w:cs="宋体"/>
          <w:b/>
          <w:bCs/>
          <w:spacing w:val="20"/>
          <w:lang w:val="en-US" w:eastAsia="zh-CN"/>
        </w:rPr>
        <w:t>招标公告</w:t>
      </w:r>
      <w:r>
        <w:rPr>
          <w:rFonts w:hint="eastAsia" w:ascii="宋体" w:hAnsi="宋体" w:cs="宋体"/>
          <w:b/>
          <w:bCs/>
        </w:rPr>
        <w:tab/>
      </w:r>
      <w:r>
        <w:rPr>
          <w:rFonts w:hint="eastAsia" w:ascii="宋体" w:hAnsi="宋体" w:cs="宋体"/>
          <w:b/>
          <w:bCs/>
        </w:rPr>
        <w:fldChar w:fldCharType="end"/>
      </w:r>
      <w:r>
        <w:rPr>
          <w:rFonts w:hint="eastAsia" w:ascii="宋体" w:hAnsi="宋体" w:cs="宋体"/>
          <w:b/>
          <w:bCs/>
          <w:lang w:val="en-US" w:eastAsia="zh-CN"/>
        </w:rPr>
        <w:t>1</w:t>
      </w:r>
    </w:p>
    <w:p w14:paraId="39DE7052">
      <w:pPr>
        <w:pStyle w:val="30"/>
        <w:tabs>
          <w:tab w:val="right" w:leader="dot" w:pos="9004"/>
        </w:tabs>
        <w:spacing w:line="480" w:lineRule="exact"/>
        <w:rPr>
          <w:rFonts w:hint="default" w:ascii="宋体" w:hAnsi="宋体" w:eastAsia="宋体" w:cs="宋体"/>
          <w:b/>
          <w:bCs/>
          <w:szCs w:val="22"/>
          <w:lang w:val="en-US" w:eastAsia="zh-CN"/>
        </w:rPr>
      </w:pPr>
      <w:r>
        <w:fldChar w:fldCharType="begin"/>
      </w:r>
      <w:r>
        <w:instrText xml:space="preserve"> HYPERLINK \l "_Toc26881689" </w:instrText>
      </w:r>
      <w:r>
        <w:fldChar w:fldCharType="separate"/>
      </w:r>
      <w:r>
        <w:rPr>
          <w:rStyle w:val="49"/>
          <w:rFonts w:hint="eastAsia" w:ascii="宋体" w:hAnsi="宋体" w:cs="宋体"/>
          <w:b/>
          <w:bCs/>
          <w:spacing w:val="20"/>
        </w:rPr>
        <w:t>第二部分 投标人须知前附表</w:t>
      </w:r>
      <w:r>
        <w:rPr>
          <w:rFonts w:hint="eastAsia" w:ascii="宋体" w:hAnsi="宋体" w:cs="宋体"/>
          <w:b/>
          <w:bCs/>
        </w:rPr>
        <w:tab/>
      </w:r>
      <w:r>
        <w:rPr>
          <w:rFonts w:hint="eastAsia" w:ascii="宋体" w:hAnsi="宋体" w:cs="宋体"/>
          <w:b/>
          <w:bCs/>
        </w:rPr>
        <w:fldChar w:fldCharType="end"/>
      </w:r>
      <w:r>
        <w:rPr>
          <w:rFonts w:hint="eastAsia" w:ascii="宋体" w:hAnsi="宋体" w:cs="宋体"/>
          <w:b/>
          <w:bCs/>
          <w:lang w:val="en-US" w:eastAsia="zh-CN"/>
        </w:rPr>
        <w:t>4</w:t>
      </w:r>
    </w:p>
    <w:p w14:paraId="47BE31DD">
      <w:pPr>
        <w:pStyle w:val="30"/>
        <w:tabs>
          <w:tab w:val="right" w:leader="dot" w:pos="9004"/>
        </w:tabs>
        <w:spacing w:line="480" w:lineRule="exact"/>
        <w:rPr>
          <w:rFonts w:hint="default" w:ascii="宋体" w:hAnsi="宋体" w:eastAsia="宋体" w:cs="宋体"/>
          <w:b/>
          <w:bCs/>
          <w:szCs w:val="22"/>
          <w:lang w:val="en-US" w:eastAsia="zh-CN"/>
        </w:rPr>
      </w:pPr>
      <w:r>
        <w:fldChar w:fldCharType="begin"/>
      </w:r>
      <w:r>
        <w:instrText xml:space="preserve"> HYPERLINK \l "_Toc26881690" </w:instrText>
      </w:r>
      <w:r>
        <w:fldChar w:fldCharType="separate"/>
      </w:r>
      <w:r>
        <w:rPr>
          <w:rStyle w:val="49"/>
          <w:rFonts w:hint="eastAsia" w:ascii="宋体" w:hAnsi="宋体" w:cs="宋体"/>
          <w:b/>
          <w:bCs/>
          <w:spacing w:val="20"/>
        </w:rPr>
        <w:t>第三部分 投标人须知</w:t>
      </w:r>
      <w:r>
        <w:rPr>
          <w:rFonts w:hint="eastAsia" w:ascii="宋体" w:hAnsi="宋体" w:cs="宋体"/>
          <w:b/>
          <w:bCs/>
        </w:rPr>
        <w:tab/>
      </w:r>
      <w:r>
        <w:rPr>
          <w:rFonts w:hint="eastAsia" w:ascii="宋体" w:hAnsi="宋体" w:cs="宋体"/>
          <w:b/>
          <w:bCs/>
        </w:rPr>
        <w:fldChar w:fldCharType="end"/>
      </w:r>
      <w:r>
        <w:rPr>
          <w:rFonts w:hint="eastAsia" w:ascii="宋体" w:hAnsi="宋体" w:cs="宋体"/>
          <w:b/>
          <w:bCs/>
          <w:lang w:val="en-US" w:eastAsia="zh-CN"/>
        </w:rPr>
        <w:t>9</w:t>
      </w:r>
    </w:p>
    <w:p w14:paraId="1E0073F4">
      <w:pPr>
        <w:pStyle w:val="36"/>
        <w:tabs>
          <w:tab w:val="left" w:pos="1260"/>
          <w:tab w:val="right" w:leader="dot" w:pos="9004"/>
        </w:tabs>
        <w:spacing w:line="480" w:lineRule="exact"/>
        <w:rPr>
          <w:rFonts w:hint="default" w:ascii="宋体" w:hAnsi="宋体" w:eastAsia="宋体" w:cs="宋体"/>
          <w:b/>
          <w:bCs/>
          <w:szCs w:val="22"/>
          <w:lang w:val="en-US" w:eastAsia="zh-CN"/>
        </w:rPr>
      </w:pPr>
      <w:r>
        <w:fldChar w:fldCharType="begin"/>
      </w:r>
      <w:r>
        <w:instrText xml:space="preserve"> HYPERLINK \l "_Toc26881691" </w:instrText>
      </w:r>
      <w:r>
        <w:fldChar w:fldCharType="separate"/>
      </w:r>
      <w:r>
        <w:rPr>
          <w:rStyle w:val="49"/>
          <w:rFonts w:hint="eastAsia" w:ascii="宋体" w:hAnsi="宋体" w:cs="宋体"/>
          <w:b/>
          <w:bCs/>
          <w:spacing w:val="10"/>
        </w:rPr>
        <w:t>一、总则</w:t>
      </w:r>
      <w:r>
        <w:rPr>
          <w:rFonts w:hint="eastAsia" w:ascii="宋体" w:hAnsi="宋体" w:cs="宋体"/>
          <w:b/>
          <w:bCs/>
        </w:rPr>
        <w:tab/>
      </w:r>
      <w:r>
        <w:rPr>
          <w:rFonts w:hint="eastAsia" w:ascii="宋体" w:hAnsi="宋体" w:cs="宋体"/>
          <w:b/>
          <w:bCs/>
        </w:rPr>
        <w:fldChar w:fldCharType="end"/>
      </w:r>
      <w:r>
        <w:rPr>
          <w:rFonts w:hint="eastAsia" w:ascii="宋体" w:hAnsi="宋体" w:cs="宋体"/>
          <w:b/>
          <w:bCs/>
          <w:lang w:val="en-US" w:eastAsia="zh-CN"/>
        </w:rPr>
        <w:t>9</w:t>
      </w:r>
    </w:p>
    <w:p w14:paraId="5A087B23">
      <w:pPr>
        <w:pStyle w:val="36"/>
        <w:tabs>
          <w:tab w:val="right" w:leader="dot" w:pos="9004"/>
        </w:tabs>
        <w:spacing w:line="480" w:lineRule="exact"/>
        <w:rPr>
          <w:rFonts w:hint="default" w:ascii="宋体" w:hAnsi="宋体" w:eastAsia="宋体" w:cs="宋体"/>
          <w:b/>
          <w:bCs/>
          <w:szCs w:val="22"/>
          <w:lang w:val="en-US" w:eastAsia="zh-CN"/>
        </w:rPr>
      </w:pPr>
      <w:r>
        <w:fldChar w:fldCharType="begin"/>
      </w:r>
      <w:r>
        <w:instrText xml:space="preserve"> HYPERLINK \l "_Toc26881692" </w:instrText>
      </w:r>
      <w:r>
        <w:fldChar w:fldCharType="separate"/>
      </w:r>
      <w:r>
        <w:rPr>
          <w:rStyle w:val="49"/>
          <w:rFonts w:hint="eastAsia" w:ascii="宋体" w:hAnsi="宋体" w:cs="宋体"/>
          <w:b/>
          <w:bCs/>
          <w:spacing w:val="10"/>
        </w:rPr>
        <w:t>二、招标文件</w:t>
      </w:r>
      <w:r>
        <w:rPr>
          <w:rFonts w:hint="eastAsia" w:ascii="宋体" w:hAnsi="宋体" w:cs="宋体"/>
          <w:b/>
          <w:bCs/>
        </w:rPr>
        <w:tab/>
      </w:r>
      <w:r>
        <w:rPr>
          <w:rFonts w:hint="eastAsia" w:ascii="宋体" w:hAnsi="宋体" w:cs="宋体"/>
          <w:b/>
          <w:bCs/>
        </w:rPr>
        <w:fldChar w:fldCharType="end"/>
      </w:r>
      <w:r>
        <w:rPr>
          <w:rFonts w:hint="eastAsia" w:ascii="宋体" w:hAnsi="宋体" w:cs="宋体"/>
          <w:b/>
          <w:bCs/>
          <w:lang w:val="en-US" w:eastAsia="zh-CN"/>
        </w:rPr>
        <w:t>11</w:t>
      </w:r>
    </w:p>
    <w:p w14:paraId="19C133C6">
      <w:pPr>
        <w:pStyle w:val="36"/>
        <w:tabs>
          <w:tab w:val="right" w:leader="dot" w:pos="9004"/>
        </w:tabs>
        <w:spacing w:line="480" w:lineRule="exact"/>
        <w:rPr>
          <w:rFonts w:hint="default" w:ascii="宋体" w:hAnsi="宋体" w:eastAsia="宋体" w:cs="宋体"/>
          <w:b/>
          <w:bCs/>
          <w:szCs w:val="22"/>
          <w:lang w:val="en-US" w:eastAsia="zh-CN"/>
        </w:rPr>
      </w:pPr>
      <w:r>
        <w:fldChar w:fldCharType="begin"/>
      </w:r>
      <w:r>
        <w:instrText xml:space="preserve"> HYPERLINK \l "_Toc26881693" </w:instrText>
      </w:r>
      <w:r>
        <w:fldChar w:fldCharType="separate"/>
      </w:r>
      <w:r>
        <w:rPr>
          <w:rStyle w:val="49"/>
          <w:rFonts w:hint="eastAsia" w:ascii="宋体" w:hAnsi="宋体" w:cs="宋体"/>
          <w:b/>
          <w:bCs/>
          <w:spacing w:val="10"/>
        </w:rPr>
        <w:t>三、投标文件</w:t>
      </w:r>
      <w:r>
        <w:rPr>
          <w:rFonts w:hint="eastAsia" w:ascii="宋体" w:hAnsi="宋体" w:cs="宋体"/>
          <w:b/>
          <w:bCs/>
        </w:rPr>
        <w:tab/>
      </w:r>
      <w:r>
        <w:rPr>
          <w:rFonts w:hint="eastAsia" w:ascii="宋体" w:hAnsi="宋体" w:cs="宋体"/>
          <w:b/>
          <w:bCs/>
        </w:rPr>
        <w:fldChar w:fldCharType="end"/>
      </w:r>
      <w:r>
        <w:rPr>
          <w:rFonts w:hint="eastAsia" w:ascii="宋体" w:hAnsi="宋体" w:cs="宋体"/>
          <w:b/>
          <w:bCs/>
          <w:lang w:val="en-US" w:eastAsia="zh-CN"/>
        </w:rPr>
        <w:t>11</w:t>
      </w:r>
    </w:p>
    <w:p w14:paraId="4CD15A3E">
      <w:pPr>
        <w:pStyle w:val="36"/>
        <w:tabs>
          <w:tab w:val="right" w:leader="dot" w:pos="9004"/>
        </w:tabs>
        <w:spacing w:line="480" w:lineRule="exact"/>
        <w:rPr>
          <w:rFonts w:hint="default" w:ascii="宋体" w:hAnsi="宋体" w:eastAsia="宋体" w:cs="宋体"/>
          <w:b/>
          <w:bCs/>
          <w:szCs w:val="22"/>
          <w:lang w:val="en-US" w:eastAsia="zh-CN"/>
        </w:rPr>
      </w:pPr>
      <w:r>
        <w:fldChar w:fldCharType="begin"/>
      </w:r>
      <w:r>
        <w:instrText xml:space="preserve"> HYPERLINK \l "_Toc26881694" </w:instrText>
      </w:r>
      <w:r>
        <w:fldChar w:fldCharType="separate"/>
      </w:r>
      <w:r>
        <w:rPr>
          <w:rStyle w:val="49"/>
          <w:rFonts w:hint="eastAsia" w:ascii="宋体" w:hAnsi="宋体" w:cs="宋体"/>
          <w:b/>
          <w:bCs/>
          <w:spacing w:val="10"/>
        </w:rPr>
        <w:t>四、投标文件的提交</w:t>
      </w:r>
      <w:r>
        <w:rPr>
          <w:rFonts w:hint="eastAsia" w:ascii="宋体" w:hAnsi="宋体" w:cs="宋体"/>
          <w:b/>
          <w:bCs/>
        </w:rPr>
        <w:tab/>
      </w:r>
      <w:r>
        <w:rPr>
          <w:rFonts w:hint="eastAsia" w:ascii="宋体" w:hAnsi="宋体" w:cs="宋体"/>
          <w:b/>
          <w:bCs/>
        </w:rPr>
        <w:fldChar w:fldCharType="end"/>
      </w:r>
      <w:r>
        <w:rPr>
          <w:rFonts w:hint="eastAsia" w:ascii="宋体" w:hAnsi="宋体" w:cs="宋体"/>
          <w:b/>
          <w:bCs/>
          <w:lang w:val="en-US" w:eastAsia="zh-CN"/>
        </w:rPr>
        <w:t>12</w:t>
      </w:r>
    </w:p>
    <w:p w14:paraId="697925B1">
      <w:pPr>
        <w:pStyle w:val="36"/>
        <w:tabs>
          <w:tab w:val="right" w:leader="dot" w:pos="9004"/>
        </w:tabs>
        <w:spacing w:line="480" w:lineRule="exact"/>
        <w:rPr>
          <w:rFonts w:hint="default" w:ascii="宋体" w:hAnsi="宋体" w:eastAsia="宋体" w:cs="宋体"/>
          <w:b/>
          <w:bCs/>
          <w:szCs w:val="22"/>
          <w:lang w:val="en-US" w:eastAsia="zh-CN"/>
        </w:rPr>
      </w:pPr>
      <w:r>
        <w:fldChar w:fldCharType="begin"/>
      </w:r>
      <w:r>
        <w:instrText xml:space="preserve"> HYPERLINK \l "_五、开标" </w:instrText>
      </w:r>
      <w:r>
        <w:fldChar w:fldCharType="separate"/>
      </w:r>
      <w:r>
        <w:rPr>
          <w:rStyle w:val="49"/>
          <w:rFonts w:hint="eastAsia" w:ascii="宋体" w:hAnsi="宋体" w:cs="宋体"/>
          <w:b/>
          <w:bCs/>
          <w:spacing w:val="10"/>
        </w:rPr>
        <w:t>五、开标</w:t>
      </w:r>
      <w:r>
        <w:rPr>
          <w:rStyle w:val="49"/>
          <w:rFonts w:hint="eastAsia" w:ascii="宋体" w:hAnsi="宋体" w:cs="宋体"/>
          <w:b/>
          <w:bCs/>
        </w:rPr>
        <w:tab/>
      </w:r>
      <w:r>
        <w:rPr>
          <w:rStyle w:val="49"/>
          <w:rFonts w:hint="eastAsia" w:ascii="宋体" w:hAnsi="宋体" w:cs="宋体"/>
          <w:b/>
          <w:bCs/>
        </w:rPr>
        <w:fldChar w:fldCharType="end"/>
      </w:r>
      <w:r>
        <w:rPr>
          <w:rStyle w:val="49"/>
          <w:rFonts w:hint="eastAsia" w:ascii="宋体" w:hAnsi="宋体" w:cs="宋体"/>
          <w:b/>
          <w:bCs/>
          <w:lang w:val="en-US" w:eastAsia="zh-CN"/>
        </w:rPr>
        <w:t>15</w:t>
      </w:r>
    </w:p>
    <w:p w14:paraId="5C96C13C">
      <w:pPr>
        <w:pStyle w:val="36"/>
        <w:tabs>
          <w:tab w:val="right" w:leader="dot" w:pos="9004"/>
        </w:tabs>
        <w:spacing w:line="480" w:lineRule="exact"/>
        <w:rPr>
          <w:rFonts w:hint="eastAsia" w:ascii="宋体" w:hAnsi="宋体" w:eastAsia="宋体" w:cs="宋体"/>
          <w:b/>
          <w:bCs/>
          <w:szCs w:val="22"/>
          <w:lang w:val="en-US" w:eastAsia="zh-CN"/>
        </w:rPr>
      </w:pPr>
      <w:r>
        <w:fldChar w:fldCharType="begin"/>
      </w:r>
      <w:r>
        <w:instrText xml:space="preserve"> HYPERLINK \l "_Toc26881696" </w:instrText>
      </w:r>
      <w:r>
        <w:fldChar w:fldCharType="separate"/>
      </w:r>
      <w:r>
        <w:rPr>
          <w:rStyle w:val="49"/>
          <w:rFonts w:hint="eastAsia" w:ascii="宋体" w:hAnsi="宋体" w:cs="宋体"/>
          <w:b/>
          <w:bCs/>
          <w:spacing w:val="10"/>
        </w:rPr>
        <w:t>六、资格审查及评标</w:t>
      </w:r>
      <w:r>
        <w:rPr>
          <w:rFonts w:hint="eastAsia" w:ascii="宋体" w:hAnsi="宋体" w:cs="宋体"/>
          <w:b/>
          <w:bCs/>
        </w:rPr>
        <w:tab/>
      </w:r>
      <w:r>
        <w:rPr>
          <w:rFonts w:hint="eastAsia" w:ascii="宋体" w:hAnsi="宋体" w:cs="宋体"/>
          <w:b/>
          <w:bCs/>
          <w:lang w:val="en-US" w:eastAsia="zh-CN"/>
        </w:rPr>
        <w:t>1</w:t>
      </w:r>
      <w:r>
        <w:rPr>
          <w:rFonts w:hint="eastAsia" w:ascii="宋体" w:hAnsi="宋体" w:cs="宋体"/>
          <w:b/>
          <w:bCs/>
        </w:rPr>
        <w:fldChar w:fldCharType="end"/>
      </w:r>
      <w:r>
        <w:rPr>
          <w:rFonts w:hint="eastAsia" w:ascii="宋体" w:hAnsi="宋体" w:cs="宋体"/>
          <w:b/>
          <w:bCs/>
          <w:lang w:val="en-US" w:eastAsia="zh-CN"/>
        </w:rPr>
        <w:t>5</w:t>
      </w:r>
    </w:p>
    <w:p w14:paraId="2E8E9CD7">
      <w:pPr>
        <w:pStyle w:val="36"/>
        <w:tabs>
          <w:tab w:val="right" w:leader="dot" w:pos="9004"/>
        </w:tabs>
        <w:spacing w:line="480" w:lineRule="exact"/>
        <w:rPr>
          <w:rFonts w:hint="eastAsia" w:ascii="宋体" w:hAnsi="宋体" w:eastAsia="宋体" w:cs="宋体"/>
          <w:b/>
          <w:bCs/>
          <w:szCs w:val="22"/>
          <w:lang w:val="en-US" w:eastAsia="zh-CN"/>
        </w:rPr>
      </w:pPr>
      <w:r>
        <w:fldChar w:fldCharType="begin"/>
      </w:r>
      <w:r>
        <w:instrText xml:space="preserve"> HYPERLINK \l "_Toc26881697" </w:instrText>
      </w:r>
      <w:r>
        <w:fldChar w:fldCharType="separate"/>
      </w:r>
      <w:r>
        <w:rPr>
          <w:rStyle w:val="49"/>
          <w:rFonts w:hint="eastAsia" w:ascii="宋体" w:hAnsi="宋体" w:cs="宋体"/>
          <w:b/>
          <w:bCs/>
          <w:spacing w:val="10"/>
        </w:rPr>
        <w:t>七、签订合同</w:t>
      </w:r>
      <w:r>
        <w:rPr>
          <w:rFonts w:hint="eastAsia" w:ascii="宋体" w:hAnsi="宋体" w:cs="宋体"/>
          <w:b/>
          <w:bCs/>
        </w:rPr>
        <w:tab/>
      </w:r>
      <w:r>
        <w:rPr>
          <w:rFonts w:hint="eastAsia" w:ascii="宋体" w:hAnsi="宋体" w:cs="宋体"/>
          <w:b/>
          <w:bCs/>
          <w:lang w:val="en-US" w:eastAsia="zh-CN"/>
        </w:rPr>
        <w:t>1</w:t>
      </w:r>
      <w:r>
        <w:rPr>
          <w:rFonts w:hint="eastAsia" w:ascii="宋体" w:hAnsi="宋体" w:cs="宋体"/>
          <w:b/>
          <w:bCs/>
        </w:rPr>
        <w:fldChar w:fldCharType="end"/>
      </w:r>
      <w:r>
        <w:rPr>
          <w:rFonts w:hint="eastAsia" w:ascii="宋体" w:hAnsi="宋体" w:cs="宋体"/>
          <w:b/>
          <w:bCs/>
          <w:lang w:val="en-US" w:eastAsia="zh-CN"/>
        </w:rPr>
        <w:t>6</w:t>
      </w:r>
    </w:p>
    <w:p w14:paraId="6B6BC9D1">
      <w:pPr>
        <w:pStyle w:val="36"/>
        <w:tabs>
          <w:tab w:val="right" w:leader="dot" w:pos="9004"/>
        </w:tabs>
        <w:spacing w:line="480" w:lineRule="exact"/>
        <w:rPr>
          <w:rFonts w:ascii="宋体" w:hAnsi="宋体" w:cs="宋体"/>
          <w:b/>
          <w:bCs/>
          <w:szCs w:val="22"/>
        </w:rPr>
      </w:pPr>
      <w:r>
        <w:rPr>
          <w:rFonts w:hint="eastAsia"/>
          <w:b/>
          <w:bCs/>
          <w:lang w:val="en-US" w:eastAsia="zh-CN"/>
        </w:rPr>
        <w:t>八</w:t>
      </w:r>
      <w:r>
        <w:fldChar w:fldCharType="begin"/>
      </w:r>
      <w:r>
        <w:instrText xml:space="preserve"> HYPERLINK \l "_Toc26881699" </w:instrText>
      </w:r>
      <w:r>
        <w:fldChar w:fldCharType="separate"/>
      </w:r>
      <w:r>
        <w:rPr>
          <w:rStyle w:val="49"/>
          <w:rFonts w:hint="eastAsia" w:ascii="宋体" w:hAnsi="宋体" w:cs="宋体"/>
          <w:b/>
          <w:bCs/>
          <w:spacing w:val="10"/>
        </w:rPr>
        <w:t>、保密和披露</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_Toc26881699 \h </w:instrText>
      </w:r>
      <w:r>
        <w:rPr>
          <w:rFonts w:hint="eastAsia" w:ascii="宋体" w:hAnsi="宋体" w:cs="宋体"/>
          <w:b/>
          <w:bCs/>
        </w:rPr>
        <w:fldChar w:fldCharType="separate"/>
      </w:r>
      <w:r>
        <w:rPr>
          <w:rFonts w:hint="eastAsia" w:ascii="宋体" w:hAnsi="宋体" w:cs="宋体"/>
          <w:b/>
          <w:bCs/>
        </w:rPr>
        <w:t>17</w:t>
      </w:r>
      <w:r>
        <w:rPr>
          <w:rFonts w:hint="eastAsia" w:ascii="宋体" w:hAnsi="宋体" w:cs="宋体"/>
          <w:b/>
          <w:bCs/>
        </w:rPr>
        <w:fldChar w:fldCharType="end"/>
      </w:r>
      <w:r>
        <w:rPr>
          <w:rFonts w:hint="eastAsia" w:ascii="宋体" w:hAnsi="宋体" w:cs="宋体"/>
          <w:b/>
          <w:bCs/>
        </w:rPr>
        <w:fldChar w:fldCharType="end"/>
      </w:r>
    </w:p>
    <w:p w14:paraId="7A9179A2">
      <w:pPr>
        <w:pStyle w:val="36"/>
        <w:tabs>
          <w:tab w:val="right" w:leader="dot" w:pos="9004"/>
        </w:tabs>
        <w:spacing w:line="480" w:lineRule="exact"/>
        <w:rPr>
          <w:rFonts w:hint="eastAsia" w:ascii="宋体" w:hAnsi="宋体" w:eastAsia="宋体" w:cs="宋体"/>
          <w:b/>
          <w:bCs/>
          <w:szCs w:val="22"/>
          <w:lang w:val="en-US" w:eastAsia="zh-CN"/>
        </w:rPr>
      </w:pPr>
      <w:r>
        <w:fldChar w:fldCharType="begin"/>
      </w:r>
      <w:r>
        <w:instrText xml:space="preserve"> HYPERLINK \l "_Toc26881700" </w:instrText>
      </w:r>
      <w:r>
        <w:fldChar w:fldCharType="separate"/>
      </w:r>
      <w:r>
        <w:rPr>
          <w:rStyle w:val="49"/>
          <w:rFonts w:hint="eastAsia" w:ascii="宋体" w:hAnsi="宋体" w:cs="宋体"/>
          <w:b/>
          <w:bCs/>
          <w:spacing w:val="10"/>
          <w:lang w:val="en-US" w:eastAsia="zh-CN"/>
        </w:rPr>
        <w:t>九</w:t>
      </w:r>
      <w:r>
        <w:rPr>
          <w:rStyle w:val="49"/>
          <w:rFonts w:hint="eastAsia" w:ascii="宋体" w:hAnsi="宋体" w:cs="宋体"/>
          <w:b/>
          <w:bCs/>
          <w:spacing w:val="10"/>
        </w:rPr>
        <w:t>、</w:t>
      </w:r>
      <w:r>
        <w:rPr>
          <w:rFonts w:hint="eastAsia" w:ascii="宋体" w:hAnsi="宋体" w:eastAsia="宋体" w:cs="宋体"/>
          <w:b/>
          <w:bCs/>
          <w:spacing w:val="10"/>
          <w:sz w:val="21"/>
          <w:szCs w:val="21"/>
        </w:rPr>
        <w:t>询问、质疑、投诉</w:t>
      </w:r>
      <w:r>
        <w:rPr>
          <w:rFonts w:hint="eastAsia" w:ascii="宋体" w:hAnsi="宋体" w:cs="宋体"/>
          <w:b/>
          <w:bCs/>
        </w:rPr>
        <w:tab/>
      </w:r>
      <w:r>
        <w:rPr>
          <w:rFonts w:hint="eastAsia" w:ascii="宋体" w:hAnsi="宋体" w:cs="宋体"/>
          <w:b/>
          <w:bCs/>
          <w:lang w:val="en-US" w:eastAsia="zh-CN"/>
        </w:rPr>
        <w:t>1</w:t>
      </w:r>
      <w:r>
        <w:rPr>
          <w:rFonts w:hint="eastAsia" w:ascii="宋体" w:hAnsi="宋体" w:cs="宋体"/>
          <w:b/>
          <w:bCs/>
        </w:rPr>
        <w:fldChar w:fldCharType="end"/>
      </w:r>
      <w:r>
        <w:rPr>
          <w:rFonts w:hint="eastAsia" w:ascii="宋体" w:hAnsi="宋体" w:cs="宋体"/>
          <w:b/>
          <w:bCs/>
          <w:lang w:val="en-US" w:eastAsia="zh-CN"/>
        </w:rPr>
        <w:t>8</w:t>
      </w:r>
    </w:p>
    <w:p w14:paraId="65A0DF05">
      <w:pPr>
        <w:pStyle w:val="30"/>
        <w:tabs>
          <w:tab w:val="right" w:leader="dot" w:pos="9004"/>
        </w:tabs>
        <w:spacing w:line="480" w:lineRule="exact"/>
        <w:rPr>
          <w:rFonts w:hint="eastAsia" w:ascii="宋体" w:hAnsi="宋体" w:eastAsia="宋体" w:cs="宋体"/>
          <w:b/>
          <w:bCs/>
          <w:szCs w:val="22"/>
          <w:lang w:val="en-US" w:eastAsia="zh-CN"/>
        </w:rPr>
      </w:pPr>
      <w:r>
        <w:fldChar w:fldCharType="begin"/>
      </w:r>
      <w:r>
        <w:instrText xml:space="preserve"> HYPERLINK \l "_Toc26881701" </w:instrText>
      </w:r>
      <w:r>
        <w:fldChar w:fldCharType="separate"/>
      </w:r>
      <w:r>
        <w:rPr>
          <w:rStyle w:val="49"/>
          <w:rFonts w:hint="eastAsia" w:ascii="宋体" w:hAnsi="宋体" w:cs="宋体"/>
          <w:b/>
          <w:bCs/>
          <w:spacing w:val="20"/>
        </w:rPr>
        <w:t>第四部分 采购需求</w:t>
      </w:r>
      <w:r>
        <w:rPr>
          <w:rFonts w:hint="eastAsia" w:ascii="宋体" w:hAnsi="宋体" w:cs="宋体"/>
          <w:b/>
          <w:bCs/>
        </w:rPr>
        <w:tab/>
      </w:r>
      <w:r>
        <w:rPr>
          <w:rFonts w:hint="eastAsia" w:ascii="宋体" w:hAnsi="宋体" w:cs="宋体"/>
          <w:b/>
          <w:bCs/>
          <w:lang w:val="en-US" w:eastAsia="zh-CN"/>
        </w:rPr>
        <w:t>2</w:t>
      </w:r>
      <w:r>
        <w:rPr>
          <w:rFonts w:hint="eastAsia" w:ascii="宋体" w:hAnsi="宋体" w:cs="宋体"/>
          <w:b/>
          <w:bCs/>
        </w:rPr>
        <w:fldChar w:fldCharType="end"/>
      </w:r>
      <w:r>
        <w:rPr>
          <w:rFonts w:hint="eastAsia" w:ascii="宋体" w:hAnsi="宋体" w:cs="宋体"/>
          <w:b/>
          <w:bCs/>
          <w:lang w:val="en-US" w:eastAsia="zh-CN"/>
        </w:rPr>
        <w:t>0</w:t>
      </w:r>
    </w:p>
    <w:p w14:paraId="73F7DE5B">
      <w:pPr>
        <w:pStyle w:val="30"/>
        <w:tabs>
          <w:tab w:val="right" w:leader="dot" w:pos="9004"/>
        </w:tabs>
        <w:spacing w:line="480" w:lineRule="exact"/>
        <w:rPr>
          <w:rFonts w:ascii="宋体" w:hAnsi="宋体" w:cs="宋体"/>
          <w:b/>
          <w:bCs/>
          <w:szCs w:val="22"/>
        </w:rPr>
      </w:pPr>
      <w:r>
        <w:fldChar w:fldCharType="begin"/>
      </w:r>
      <w:r>
        <w:instrText xml:space="preserve"> HYPERLINK \l "_Toc26881702" </w:instrText>
      </w:r>
      <w:r>
        <w:fldChar w:fldCharType="separate"/>
      </w:r>
      <w:r>
        <w:rPr>
          <w:rStyle w:val="49"/>
          <w:rFonts w:hint="eastAsia" w:ascii="宋体" w:hAnsi="宋体" w:cs="宋体"/>
          <w:b/>
          <w:bCs/>
          <w:spacing w:val="20"/>
        </w:rPr>
        <w:t>第五部分 资格审查内容及标准</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_Toc26881702 \h </w:instrText>
      </w:r>
      <w:r>
        <w:rPr>
          <w:rFonts w:hint="eastAsia" w:ascii="宋体" w:hAnsi="宋体" w:cs="宋体"/>
          <w:b/>
          <w:bCs/>
        </w:rPr>
        <w:fldChar w:fldCharType="separate"/>
      </w:r>
      <w:r>
        <w:rPr>
          <w:rFonts w:hint="eastAsia" w:ascii="宋体" w:hAnsi="宋体" w:cs="宋体"/>
          <w:b/>
          <w:bCs/>
        </w:rPr>
        <w:t>38</w:t>
      </w:r>
      <w:r>
        <w:rPr>
          <w:rFonts w:hint="eastAsia" w:ascii="宋体" w:hAnsi="宋体" w:cs="宋体"/>
          <w:b/>
          <w:bCs/>
        </w:rPr>
        <w:fldChar w:fldCharType="end"/>
      </w:r>
      <w:r>
        <w:rPr>
          <w:rFonts w:hint="eastAsia" w:ascii="宋体" w:hAnsi="宋体" w:cs="宋体"/>
          <w:b/>
          <w:bCs/>
        </w:rPr>
        <w:fldChar w:fldCharType="end"/>
      </w:r>
    </w:p>
    <w:p w14:paraId="0D5599D7">
      <w:pPr>
        <w:pStyle w:val="30"/>
        <w:tabs>
          <w:tab w:val="right" w:leader="dot" w:pos="9004"/>
        </w:tabs>
        <w:spacing w:line="480" w:lineRule="exact"/>
        <w:rPr>
          <w:rFonts w:ascii="宋体" w:hAnsi="宋体" w:cs="宋体"/>
          <w:b/>
          <w:bCs/>
          <w:szCs w:val="22"/>
        </w:rPr>
      </w:pPr>
      <w:r>
        <w:fldChar w:fldCharType="begin"/>
      </w:r>
      <w:r>
        <w:instrText xml:space="preserve"> HYPERLINK \l "_Toc26881703" </w:instrText>
      </w:r>
      <w:r>
        <w:fldChar w:fldCharType="separate"/>
      </w:r>
      <w:r>
        <w:rPr>
          <w:rStyle w:val="49"/>
          <w:rFonts w:hint="eastAsia" w:ascii="宋体" w:hAnsi="宋体" w:cs="宋体"/>
          <w:b/>
          <w:bCs/>
          <w:spacing w:val="20"/>
        </w:rPr>
        <w:t>第六部分 评标方法和评标标准</w:t>
      </w:r>
      <w:r>
        <w:rPr>
          <w:rFonts w:hint="eastAsia" w:ascii="宋体" w:hAnsi="宋体" w:cs="宋体"/>
          <w:b/>
          <w:bCs/>
        </w:rPr>
        <w:tab/>
      </w:r>
      <w:r>
        <w:rPr>
          <w:rFonts w:hint="eastAsia" w:ascii="宋体" w:hAnsi="宋体" w:cs="宋体"/>
          <w:b/>
          <w:bCs/>
        </w:rPr>
        <w:fldChar w:fldCharType="begin"/>
      </w:r>
      <w:r>
        <w:rPr>
          <w:rFonts w:hint="eastAsia" w:ascii="宋体" w:hAnsi="宋体" w:cs="宋体"/>
          <w:b/>
          <w:bCs/>
        </w:rPr>
        <w:instrText xml:space="preserve"> PAGEREF _Toc26881703 \h </w:instrText>
      </w:r>
      <w:r>
        <w:rPr>
          <w:rFonts w:hint="eastAsia" w:ascii="宋体" w:hAnsi="宋体" w:cs="宋体"/>
          <w:b/>
          <w:bCs/>
        </w:rPr>
        <w:fldChar w:fldCharType="separate"/>
      </w:r>
      <w:r>
        <w:rPr>
          <w:rFonts w:hint="eastAsia" w:ascii="宋体" w:hAnsi="宋体" w:cs="宋体"/>
          <w:b/>
          <w:bCs/>
        </w:rPr>
        <w:t>40</w:t>
      </w:r>
      <w:r>
        <w:rPr>
          <w:rFonts w:hint="eastAsia" w:ascii="宋体" w:hAnsi="宋体" w:cs="宋体"/>
          <w:b/>
          <w:bCs/>
        </w:rPr>
        <w:fldChar w:fldCharType="end"/>
      </w:r>
      <w:r>
        <w:rPr>
          <w:rFonts w:hint="eastAsia" w:ascii="宋体" w:hAnsi="宋体" w:cs="宋体"/>
          <w:b/>
          <w:bCs/>
        </w:rPr>
        <w:fldChar w:fldCharType="end"/>
      </w:r>
    </w:p>
    <w:p w14:paraId="588FE4B5">
      <w:pPr>
        <w:pStyle w:val="30"/>
        <w:tabs>
          <w:tab w:val="right" w:leader="dot" w:pos="9004"/>
        </w:tabs>
        <w:spacing w:line="480" w:lineRule="exact"/>
        <w:rPr>
          <w:rFonts w:hint="eastAsia" w:ascii="宋体" w:hAnsi="宋体" w:eastAsia="宋体" w:cs="宋体"/>
          <w:b/>
          <w:bCs/>
          <w:szCs w:val="22"/>
          <w:lang w:val="en-US" w:eastAsia="zh-CN"/>
        </w:rPr>
      </w:pPr>
      <w:r>
        <w:fldChar w:fldCharType="begin"/>
      </w:r>
      <w:r>
        <w:instrText xml:space="preserve"> HYPERLINK \l "_Toc26881704" </w:instrText>
      </w:r>
      <w:r>
        <w:fldChar w:fldCharType="separate"/>
      </w:r>
      <w:r>
        <w:rPr>
          <w:rStyle w:val="49"/>
          <w:rFonts w:hint="eastAsia" w:ascii="宋体" w:hAnsi="宋体" w:cs="宋体"/>
          <w:b/>
          <w:bCs/>
          <w:spacing w:val="20"/>
        </w:rPr>
        <w:t>第七部分 合同文本</w:t>
      </w:r>
      <w:r>
        <w:rPr>
          <w:rFonts w:hint="eastAsia" w:ascii="宋体" w:hAnsi="宋体" w:cs="宋体"/>
          <w:b/>
          <w:bCs/>
        </w:rPr>
        <w:tab/>
      </w:r>
      <w:r>
        <w:rPr>
          <w:rFonts w:hint="eastAsia" w:ascii="宋体" w:hAnsi="宋体" w:cs="宋体"/>
          <w:b/>
          <w:bCs/>
          <w:lang w:val="en-US" w:eastAsia="zh-CN"/>
        </w:rPr>
        <w:t>4</w:t>
      </w:r>
      <w:r>
        <w:rPr>
          <w:rFonts w:hint="eastAsia" w:ascii="宋体" w:hAnsi="宋体" w:cs="宋体"/>
          <w:b/>
          <w:bCs/>
        </w:rPr>
        <w:fldChar w:fldCharType="end"/>
      </w:r>
      <w:r>
        <w:rPr>
          <w:rFonts w:hint="eastAsia" w:ascii="宋体" w:hAnsi="宋体" w:cs="宋体"/>
          <w:b/>
          <w:bCs/>
          <w:lang w:val="en-US" w:eastAsia="zh-CN"/>
        </w:rPr>
        <w:t>5</w:t>
      </w:r>
    </w:p>
    <w:p w14:paraId="29ACB85E">
      <w:pPr>
        <w:pStyle w:val="30"/>
        <w:tabs>
          <w:tab w:val="right" w:leader="dot" w:pos="9004"/>
        </w:tabs>
        <w:spacing w:line="480" w:lineRule="exact"/>
        <w:rPr>
          <w:rFonts w:hint="eastAsia" w:ascii="宋体" w:hAnsi="宋体" w:eastAsia="宋体" w:cs="宋体"/>
          <w:szCs w:val="22"/>
          <w:lang w:val="en-US" w:eastAsia="zh-CN"/>
        </w:rPr>
      </w:pPr>
      <w:r>
        <w:fldChar w:fldCharType="begin"/>
      </w:r>
      <w:r>
        <w:instrText xml:space="preserve"> HYPERLINK \l "_Toc26881705" </w:instrText>
      </w:r>
      <w:r>
        <w:fldChar w:fldCharType="separate"/>
      </w:r>
      <w:r>
        <w:rPr>
          <w:rStyle w:val="49"/>
          <w:rFonts w:hint="eastAsia" w:ascii="宋体" w:hAnsi="宋体" w:cs="宋体"/>
          <w:b/>
          <w:bCs/>
          <w:spacing w:val="20"/>
          <w:kern w:val="44"/>
        </w:rPr>
        <w:t>第八部分 投标文件内容要求及格式</w:t>
      </w:r>
      <w:r>
        <w:rPr>
          <w:rFonts w:hint="eastAsia" w:ascii="宋体" w:hAnsi="宋体" w:cs="宋体"/>
          <w:b/>
          <w:bCs/>
        </w:rPr>
        <w:tab/>
      </w:r>
      <w:r>
        <w:rPr>
          <w:rFonts w:hint="eastAsia" w:ascii="宋体" w:hAnsi="宋体" w:cs="宋体"/>
          <w:b/>
          <w:bCs/>
          <w:lang w:val="en-US" w:eastAsia="zh-CN"/>
        </w:rPr>
        <w:t>50</w:t>
      </w:r>
      <w:r>
        <w:rPr>
          <w:rFonts w:hint="eastAsia" w:ascii="宋体" w:hAnsi="宋体" w:cs="宋体"/>
          <w:b/>
          <w:bCs/>
        </w:rPr>
        <w:fldChar w:fldCharType="end"/>
      </w:r>
    </w:p>
    <w:p w14:paraId="380AC2E0">
      <w:pPr>
        <w:rPr>
          <w:rFonts w:ascii="宋体" w:hAnsi="宋体" w:cs="宋体"/>
        </w:rPr>
        <w:sectPr>
          <w:footerReference r:id="rId4" w:type="default"/>
          <w:pgSz w:w="11906" w:h="16838"/>
          <w:pgMar w:top="1134" w:right="1361" w:bottom="1021" w:left="1531" w:header="851" w:footer="992" w:gutter="0"/>
          <w:pgNumType w:start="1"/>
          <w:cols w:space="720" w:num="1"/>
          <w:docGrid w:type="lines" w:linePitch="312" w:charSpace="0"/>
        </w:sectPr>
      </w:pPr>
      <w:r>
        <w:rPr>
          <w:rFonts w:hint="eastAsia" w:ascii="宋体" w:hAnsi="宋体" w:cs="宋体"/>
        </w:rPr>
        <w:fldChar w:fldCharType="end"/>
      </w:r>
      <w:bookmarkStart w:id="0" w:name="_Toc424378682"/>
      <w:bookmarkStart w:id="1" w:name="_Toc352761927"/>
      <w:bookmarkStart w:id="2" w:name="_Toc26881688"/>
    </w:p>
    <w:p w14:paraId="3CC94ABB">
      <w:pPr>
        <w:rPr>
          <w:rFonts w:ascii="宋体" w:hAnsi="宋体" w:cs="宋体"/>
          <w:spacing w:val="20"/>
          <w:szCs w:val="28"/>
        </w:rPr>
      </w:pPr>
    </w:p>
    <w:bookmarkEnd w:id="0"/>
    <w:bookmarkEnd w:id="1"/>
    <w:bookmarkEnd w:id="2"/>
    <w:p w14:paraId="4F18A9F2">
      <w:pPr>
        <w:rPr>
          <w:rFonts w:ascii="宋体" w:hAnsi="宋体" w:cs="宋体"/>
          <w:spacing w:val="20"/>
          <w:szCs w:val="28"/>
        </w:rPr>
      </w:pPr>
      <w:bookmarkStart w:id="3" w:name="_Toc26881689"/>
      <w:bookmarkStart w:id="4" w:name="_Toc352761928"/>
      <w:bookmarkStart w:id="5" w:name="_Toc424378683"/>
    </w:p>
    <w:p w14:paraId="4341CEF0">
      <w:pPr>
        <w:pStyle w:val="72"/>
        <w:numPr>
          <w:ilvl w:val="0"/>
          <w:numId w:val="0"/>
        </w:numPr>
        <w:snapToGrid w:val="0"/>
        <w:spacing w:before="0" w:after="0"/>
        <w:rPr>
          <w:rFonts w:hint="default" w:ascii="宋体" w:hAnsi="宋体" w:eastAsia="宋体"/>
          <w:spacing w:val="20"/>
          <w:szCs w:val="28"/>
          <w:lang w:val="en-US" w:eastAsia="zh-CN"/>
        </w:rPr>
      </w:pPr>
      <w:r>
        <w:rPr>
          <w:rFonts w:hint="eastAsia" w:ascii="宋体" w:hAnsi="宋体"/>
          <w:spacing w:val="20"/>
          <w:szCs w:val="28"/>
        </w:rPr>
        <w:t xml:space="preserve">第一部分  </w:t>
      </w:r>
      <w:r>
        <w:rPr>
          <w:rFonts w:hint="eastAsia" w:ascii="宋体" w:hAnsi="宋体"/>
          <w:spacing w:val="20"/>
          <w:szCs w:val="28"/>
          <w:lang w:val="en-US" w:eastAsia="zh-CN"/>
        </w:rPr>
        <w:t>招标公告</w:t>
      </w:r>
    </w:p>
    <w:p w14:paraId="0FC1AD7E">
      <w:pPr>
        <w:rPr>
          <w:rFonts w:hint="eastAsia"/>
        </w:rPr>
      </w:pPr>
      <w:bookmarkStart w:id="6" w:name="_Toc35393621"/>
      <w:bookmarkStart w:id="7" w:name="_Toc28359079"/>
      <w:bookmarkStart w:id="8" w:name="_Toc28359002"/>
      <w:bookmarkStart w:id="9" w:name="_Toc35393790"/>
      <w:bookmarkStart w:id="10" w:name="_Hlk24379207"/>
    </w:p>
    <w:tbl>
      <w:tblPr>
        <w:tblStyle w:val="44"/>
        <w:tblW w:w="9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2"/>
      </w:tblGrid>
      <w:tr w14:paraId="55A84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9312" w:type="dxa"/>
          </w:tcPr>
          <w:p w14:paraId="23BAF3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b/>
                <w:bCs/>
                <w:color w:val="auto"/>
                <w:highlight w:val="none"/>
              </w:rPr>
            </w:pPr>
            <w:r>
              <w:rPr>
                <w:rFonts w:hint="eastAsia"/>
                <w:b/>
                <w:bCs/>
                <w:color w:val="auto"/>
                <w:highlight w:val="none"/>
              </w:rPr>
              <w:t>项目概况</w:t>
            </w:r>
          </w:p>
          <w:p w14:paraId="561098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color w:val="auto"/>
                <w:highlight w:val="none"/>
              </w:rPr>
            </w:pPr>
            <w:r>
              <w:rPr>
                <w:rFonts w:hint="eastAsia"/>
                <w:color w:val="auto"/>
                <w:highlight w:val="none"/>
                <w:u w:val="single"/>
                <w:lang w:eastAsia="zh-CN"/>
              </w:rPr>
              <w:t>清徐县应急管理信息化平台建设项目(二期)公开招标采购</w:t>
            </w:r>
            <w:r>
              <w:rPr>
                <w:rFonts w:hint="eastAsia"/>
                <w:color w:val="auto"/>
                <w:highlight w:val="none"/>
              </w:rPr>
              <w:t>的潜在供应商应登录山西省政府采购信息平台（http://www.ccgp-shanxi.gov.cn/home.html）获取招标文件，并于202</w:t>
            </w:r>
            <w:r>
              <w:rPr>
                <w:rFonts w:hint="eastAsia"/>
                <w:color w:val="auto"/>
                <w:highlight w:val="none"/>
                <w:lang w:val="en-US" w:eastAsia="zh-CN"/>
              </w:rPr>
              <w:t>6</w:t>
            </w:r>
            <w:r>
              <w:rPr>
                <w:rFonts w:hint="eastAsia"/>
                <w:color w:val="auto"/>
                <w:highlight w:val="none"/>
              </w:rPr>
              <w:t>年</w:t>
            </w:r>
            <w:r>
              <w:rPr>
                <w:rFonts w:hint="eastAsia"/>
                <w:color w:val="auto"/>
                <w:highlight w:val="none"/>
                <w:lang w:val="en-US" w:eastAsia="zh-CN"/>
              </w:rPr>
              <w:t>06</w:t>
            </w:r>
            <w:r>
              <w:rPr>
                <w:rFonts w:hint="eastAsia"/>
                <w:color w:val="auto"/>
                <w:highlight w:val="none"/>
              </w:rPr>
              <w:t>月</w:t>
            </w:r>
            <w:r>
              <w:rPr>
                <w:rFonts w:hint="eastAsia"/>
                <w:color w:val="auto"/>
                <w:highlight w:val="none"/>
                <w:u w:val="single"/>
                <w:lang w:val="en-US" w:eastAsia="zh-CN"/>
              </w:rPr>
              <w:t>18</w:t>
            </w:r>
            <w:r>
              <w:rPr>
                <w:rFonts w:hint="eastAsia"/>
                <w:color w:val="auto"/>
                <w:highlight w:val="none"/>
              </w:rPr>
              <w:t>日</w:t>
            </w:r>
            <w:r>
              <w:rPr>
                <w:rFonts w:hint="eastAsia"/>
                <w:color w:val="auto"/>
                <w:highlight w:val="none"/>
                <w:lang w:val="en-US" w:eastAsia="zh-CN"/>
              </w:rPr>
              <w:t>15</w:t>
            </w:r>
            <w:r>
              <w:rPr>
                <w:rFonts w:hint="eastAsia"/>
                <w:color w:val="auto"/>
                <w:highlight w:val="none"/>
              </w:rPr>
              <w:t>时</w:t>
            </w:r>
            <w:r>
              <w:rPr>
                <w:rFonts w:hint="eastAsia"/>
                <w:color w:val="auto"/>
                <w:highlight w:val="none"/>
                <w:lang w:val="en-US" w:eastAsia="zh-CN"/>
              </w:rPr>
              <w:t>0</w:t>
            </w:r>
            <w:r>
              <w:rPr>
                <w:rFonts w:hint="eastAsia"/>
                <w:color w:val="auto"/>
                <w:highlight w:val="none"/>
              </w:rPr>
              <w:t>0分（北京时间）前提交（上传）投标文件。</w:t>
            </w:r>
          </w:p>
        </w:tc>
      </w:tr>
    </w:tbl>
    <w:p w14:paraId="6F4F83C0">
      <w:pPr>
        <w:keepNext w:val="0"/>
        <w:keepLines w:val="0"/>
        <w:pageBreakBefore w:val="0"/>
        <w:widowControl/>
        <w:shd w:val="clear" w:color="auto" w:fill="FFFFFF"/>
        <w:kinsoku/>
        <w:wordWrap/>
        <w:overflowPunct/>
        <w:topLinePunct w:val="0"/>
        <w:autoSpaceDE/>
        <w:autoSpaceDN/>
        <w:bidi w:val="0"/>
        <w:adjustRightInd/>
        <w:spacing w:line="440" w:lineRule="exact"/>
        <w:ind w:right="360" w:firstLine="422" w:firstLineChars="200"/>
        <w:jc w:val="left"/>
        <w:textAlignment w:val="auto"/>
        <w:rPr>
          <w:rFonts w:ascii="宋体" w:hAnsi="宋体" w:cs="宋体"/>
          <w:b/>
          <w:bCs/>
          <w:szCs w:val="21"/>
        </w:rPr>
      </w:pPr>
      <w:r>
        <w:rPr>
          <w:rFonts w:hint="eastAsia" w:ascii="宋体" w:hAnsi="宋体" w:cs="宋体"/>
          <w:b/>
          <w:bCs/>
          <w:szCs w:val="21"/>
        </w:rPr>
        <w:t>一、项目基本情况</w:t>
      </w:r>
      <w:bookmarkEnd w:id="6"/>
      <w:bookmarkEnd w:id="7"/>
      <w:bookmarkEnd w:id="8"/>
      <w:bookmarkEnd w:id="9"/>
    </w:p>
    <w:p w14:paraId="11FC6937">
      <w:pPr>
        <w:keepNext w:val="0"/>
        <w:keepLines w:val="0"/>
        <w:pageBreakBefore w:val="0"/>
        <w:widowControl/>
        <w:shd w:val="clear" w:color="auto" w:fill="FFFFFF"/>
        <w:kinsoku/>
        <w:wordWrap/>
        <w:overflowPunct/>
        <w:topLinePunct w:val="0"/>
        <w:autoSpaceDE/>
        <w:autoSpaceDN/>
        <w:bidi w:val="0"/>
        <w:adjustRightInd/>
        <w:spacing w:line="440" w:lineRule="exact"/>
        <w:ind w:right="360" w:firstLine="420" w:firstLineChars="200"/>
        <w:jc w:val="left"/>
        <w:textAlignment w:val="auto"/>
        <w:rPr>
          <w:rFonts w:hint="eastAsia" w:ascii="宋体" w:hAnsi="宋体" w:cs="宋体"/>
          <w:szCs w:val="21"/>
          <w:highlight w:val="none"/>
        </w:rPr>
      </w:pPr>
      <w:r>
        <w:rPr>
          <w:rFonts w:hint="eastAsia" w:ascii="宋体" w:hAnsi="宋体" w:cs="宋体"/>
          <w:szCs w:val="21"/>
        </w:rPr>
        <w:t>1.项目编号</w:t>
      </w:r>
      <w:r>
        <w:rPr>
          <w:rFonts w:hint="eastAsia" w:ascii="宋体" w:hAnsi="宋体" w:cs="宋体"/>
          <w:szCs w:val="21"/>
          <w:highlight w:val="none"/>
        </w:rPr>
        <w:t>：</w:t>
      </w:r>
      <w:r>
        <w:rPr>
          <w:rFonts w:hint="eastAsia" w:ascii="宋体" w:hAnsi="宋体" w:cs="宋体"/>
          <w:szCs w:val="21"/>
          <w:highlight w:val="none"/>
        </w:rPr>
        <w:fldChar w:fldCharType="begin"/>
      </w:r>
      <w:r>
        <w:rPr>
          <w:rFonts w:hint="eastAsia" w:ascii="宋体" w:hAnsi="宋体" w:cs="宋体"/>
          <w:szCs w:val="21"/>
          <w:highlight w:val="none"/>
        </w:rPr>
        <w:instrText xml:space="preserve"> HYPERLINK "https://www.sxzfcg.zcygov.cn/gaea/api/project/flow/redirect?projectId=7332167668319387648&amp;newUrl=https://www.sxzfcg.zcygov.cn/micro-app-back-index/blank?_flow_type_=agency&amp;_flow_projectId_=7332167668319387648&amp;_jump_page_type_=project_procurement_management_flow&amp;_app_=zcy.procurement&amp;oldUrl=https://www.sxzfcg.zcygov.cn/project-center/_procurement_/project-result-detail/7332167668319387648" \t "https://www.sxzfcg.zcygov.cn/project-center/_procurement_/self-project/_blank" </w:instrText>
      </w:r>
      <w:r>
        <w:rPr>
          <w:rFonts w:hint="eastAsia" w:ascii="宋体" w:hAnsi="宋体" w:cs="宋体"/>
          <w:szCs w:val="21"/>
          <w:highlight w:val="none"/>
        </w:rPr>
        <w:fldChar w:fldCharType="separate"/>
      </w:r>
      <w:r>
        <w:rPr>
          <w:rFonts w:hint="eastAsia" w:ascii="宋体" w:hAnsi="宋体" w:cs="宋体"/>
          <w:szCs w:val="21"/>
          <w:highlight w:val="none"/>
          <w:lang w:eastAsia="zh-CN"/>
        </w:rPr>
        <w:t>1401212026AGK00040</w:t>
      </w:r>
      <w:r>
        <w:rPr>
          <w:rFonts w:hint="eastAsia" w:ascii="宋体" w:hAnsi="宋体" w:cs="宋体"/>
          <w:szCs w:val="21"/>
          <w:highlight w:val="none"/>
        </w:rPr>
        <w:fldChar w:fldCharType="end"/>
      </w:r>
      <w:r>
        <w:rPr>
          <w:rFonts w:hint="eastAsia" w:ascii="宋体" w:hAnsi="宋体" w:cs="宋体"/>
          <w:szCs w:val="21"/>
          <w:highlight w:val="none"/>
        </w:rPr>
        <w:t xml:space="preserve"> </w:t>
      </w:r>
    </w:p>
    <w:p w14:paraId="27E7CAAF">
      <w:pPr>
        <w:keepNext w:val="0"/>
        <w:keepLines w:val="0"/>
        <w:pageBreakBefore w:val="0"/>
        <w:widowControl/>
        <w:shd w:val="clear" w:color="auto" w:fill="FFFFFF"/>
        <w:kinsoku/>
        <w:wordWrap/>
        <w:overflowPunct/>
        <w:topLinePunct w:val="0"/>
        <w:autoSpaceDE/>
        <w:autoSpaceDN/>
        <w:bidi w:val="0"/>
        <w:adjustRightInd/>
        <w:spacing w:line="440" w:lineRule="exact"/>
        <w:ind w:right="360"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2.项目名称：</w:t>
      </w:r>
      <w:r>
        <w:rPr>
          <w:rFonts w:hint="eastAsia" w:ascii="宋体" w:hAnsi="宋体" w:cs="宋体"/>
          <w:szCs w:val="21"/>
          <w:highlight w:val="none"/>
          <w:lang w:eastAsia="zh-CN"/>
        </w:rPr>
        <w:t>清徐县应急管理信息化平台建设项目(二期)公开招标采购</w:t>
      </w:r>
      <w:r>
        <w:rPr>
          <w:rFonts w:hint="eastAsia" w:ascii="宋体" w:hAnsi="宋体" w:cs="宋体"/>
          <w:szCs w:val="21"/>
          <w:highlight w:val="none"/>
        </w:rPr>
        <w:t xml:space="preserve"> </w:t>
      </w:r>
    </w:p>
    <w:p w14:paraId="27BAC5D0">
      <w:pPr>
        <w:keepNext w:val="0"/>
        <w:keepLines w:val="0"/>
        <w:pageBreakBefore w:val="0"/>
        <w:widowControl/>
        <w:shd w:val="clear" w:color="auto" w:fill="FFFFFF"/>
        <w:kinsoku/>
        <w:wordWrap/>
        <w:overflowPunct/>
        <w:topLinePunct w:val="0"/>
        <w:autoSpaceDE/>
        <w:autoSpaceDN/>
        <w:bidi w:val="0"/>
        <w:adjustRightInd/>
        <w:spacing w:line="440" w:lineRule="exact"/>
        <w:ind w:right="360"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3.资金来源：</w:t>
      </w:r>
      <w:r>
        <w:rPr>
          <w:rFonts w:hint="eastAsia" w:ascii="宋体" w:hAnsi="宋体" w:cs="宋体"/>
          <w:szCs w:val="21"/>
          <w:highlight w:val="none"/>
          <w:lang w:val="en-US" w:eastAsia="zh-CN"/>
        </w:rPr>
        <w:t>县</w:t>
      </w:r>
      <w:r>
        <w:rPr>
          <w:rFonts w:hint="eastAsia" w:ascii="宋体" w:hAnsi="宋体" w:cs="宋体"/>
          <w:szCs w:val="21"/>
          <w:highlight w:val="none"/>
        </w:rPr>
        <w:t>财政资金</w:t>
      </w:r>
    </w:p>
    <w:bookmarkEnd w:id="10"/>
    <w:p w14:paraId="4E8B4BB7">
      <w:pPr>
        <w:keepNext w:val="0"/>
        <w:keepLines w:val="0"/>
        <w:pageBreakBefore w:val="0"/>
        <w:widowControl/>
        <w:shd w:val="clear" w:color="auto" w:fill="FFFFFF"/>
        <w:kinsoku/>
        <w:wordWrap/>
        <w:overflowPunct/>
        <w:topLinePunct w:val="0"/>
        <w:autoSpaceDE/>
        <w:autoSpaceDN/>
        <w:bidi w:val="0"/>
        <w:adjustRightInd/>
        <w:spacing w:line="440" w:lineRule="exact"/>
        <w:ind w:right="360" w:firstLine="420" w:firstLineChars="200"/>
        <w:jc w:val="left"/>
        <w:textAlignment w:val="auto"/>
        <w:rPr>
          <w:rFonts w:hint="eastAsia" w:ascii="宋体" w:hAnsi="宋体" w:eastAsia="宋体" w:cs="宋体"/>
          <w:szCs w:val="21"/>
          <w:highlight w:val="none"/>
          <w:lang w:val="en-US" w:eastAsia="zh-CN"/>
        </w:rPr>
      </w:pPr>
      <w:r>
        <w:rPr>
          <w:rFonts w:hint="eastAsia" w:ascii="宋体" w:hAnsi="宋体" w:cs="宋体"/>
          <w:szCs w:val="21"/>
          <w:highlight w:val="none"/>
        </w:rPr>
        <w:t>4.预算金额：</w:t>
      </w:r>
      <w:r>
        <w:rPr>
          <w:rFonts w:hint="eastAsia" w:ascii="宋体" w:hAnsi="宋体" w:cs="宋体"/>
          <w:szCs w:val="21"/>
          <w:highlight w:val="none"/>
          <w:lang w:val="en-US" w:eastAsia="zh-CN"/>
        </w:rPr>
        <w:t>4080226.25元</w:t>
      </w:r>
    </w:p>
    <w:p w14:paraId="3F853BCD">
      <w:pPr>
        <w:keepNext w:val="0"/>
        <w:keepLines w:val="0"/>
        <w:pageBreakBefore w:val="0"/>
        <w:widowControl/>
        <w:shd w:val="clear" w:color="auto" w:fill="FFFFFF"/>
        <w:kinsoku/>
        <w:wordWrap/>
        <w:overflowPunct/>
        <w:topLinePunct w:val="0"/>
        <w:autoSpaceDE/>
        <w:autoSpaceDN/>
        <w:bidi w:val="0"/>
        <w:adjustRightInd/>
        <w:spacing w:line="440" w:lineRule="exact"/>
        <w:ind w:right="360" w:firstLine="630" w:firstLineChars="300"/>
        <w:jc w:val="left"/>
        <w:textAlignment w:val="auto"/>
        <w:rPr>
          <w:rFonts w:hint="eastAsia" w:ascii="宋体" w:hAnsi="宋体" w:cs="宋体"/>
          <w:szCs w:val="21"/>
          <w:highlight w:val="yellow"/>
        </w:rPr>
      </w:pPr>
      <w:r>
        <w:rPr>
          <w:rFonts w:hint="eastAsia" w:ascii="宋体" w:hAnsi="宋体" w:cs="宋体"/>
          <w:szCs w:val="21"/>
          <w:highlight w:val="none"/>
        </w:rPr>
        <w:t>最高限价：</w:t>
      </w:r>
      <w:r>
        <w:rPr>
          <w:rFonts w:hint="eastAsia" w:ascii="宋体" w:hAnsi="宋体" w:cs="宋体"/>
          <w:szCs w:val="21"/>
          <w:highlight w:val="none"/>
          <w:lang w:val="en-US" w:eastAsia="zh-CN"/>
        </w:rPr>
        <w:t>3803551.25元</w:t>
      </w:r>
    </w:p>
    <w:p w14:paraId="39B52568">
      <w:pPr>
        <w:keepNext w:val="0"/>
        <w:keepLines w:val="0"/>
        <w:pageBreakBefore w:val="0"/>
        <w:widowControl/>
        <w:shd w:val="clear" w:color="auto" w:fill="FFFFFF"/>
        <w:kinsoku/>
        <w:wordWrap/>
        <w:overflowPunct/>
        <w:topLinePunct w:val="0"/>
        <w:autoSpaceDE/>
        <w:autoSpaceDN/>
        <w:bidi w:val="0"/>
        <w:adjustRightInd/>
        <w:spacing w:line="440" w:lineRule="exact"/>
        <w:ind w:right="360" w:firstLine="420" w:firstLineChars="200"/>
        <w:jc w:val="left"/>
        <w:textAlignment w:val="auto"/>
        <w:rPr>
          <w:rFonts w:ascii="宋体" w:hAnsi="宋体" w:cs="宋体"/>
          <w:szCs w:val="21"/>
        </w:rPr>
      </w:pPr>
      <w:r>
        <w:rPr>
          <w:rFonts w:hint="eastAsia" w:ascii="宋体" w:hAnsi="宋体" w:cs="宋体"/>
          <w:szCs w:val="21"/>
        </w:rPr>
        <w:t>5.采购需求：共一包，详见招标文件“第四部分 采购需求”。</w:t>
      </w:r>
    </w:p>
    <w:p w14:paraId="68B5031D">
      <w:pPr>
        <w:keepNext w:val="0"/>
        <w:keepLines w:val="0"/>
        <w:pageBreakBefore w:val="0"/>
        <w:widowControl/>
        <w:shd w:val="clear" w:color="auto" w:fill="FFFFFF"/>
        <w:kinsoku/>
        <w:wordWrap/>
        <w:overflowPunct/>
        <w:topLinePunct w:val="0"/>
        <w:autoSpaceDE/>
        <w:autoSpaceDN/>
        <w:bidi w:val="0"/>
        <w:adjustRightInd/>
        <w:spacing w:line="440" w:lineRule="exact"/>
        <w:ind w:right="360" w:firstLine="420" w:firstLineChars="200"/>
        <w:jc w:val="left"/>
        <w:textAlignment w:val="auto"/>
        <w:rPr>
          <w:rFonts w:hint="eastAsia" w:ascii="宋体" w:hAnsi="宋体" w:cs="宋体"/>
          <w:szCs w:val="21"/>
        </w:rPr>
      </w:pPr>
      <w:r>
        <w:rPr>
          <w:rFonts w:hint="eastAsia" w:ascii="宋体" w:hAnsi="宋体" w:cs="宋体"/>
          <w:szCs w:val="21"/>
        </w:rPr>
        <w:t>本项目涉及清徐县应急管理局信息调度指挥中心，清源镇、东于镇、马峪乡应急值班室及前端29个监测点位；本项目包括27套前端视频监测设备、2套森林草原火险监测系统、无人机系统、移动终端采集站、乡镇应急值班室设备、平台存储扩容和算法升级等。</w:t>
      </w:r>
    </w:p>
    <w:p w14:paraId="1FC1D5CA">
      <w:pPr>
        <w:keepNext w:val="0"/>
        <w:keepLines w:val="0"/>
        <w:pageBreakBefore w:val="0"/>
        <w:widowControl/>
        <w:shd w:val="clear" w:color="auto" w:fill="FFFFFF"/>
        <w:kinsoku/>
        <w:wordWrap/>
        <w:overflowPunct/>
        <w:topLinePunct w:val="0"/>
        <w:autoSpaceDE/>
        <w:autoSpaceDN/>
        <w:bidi w:val="0"/>
        <w:adjustRightInd/>
        <w:spacing w:line="440" w:lineRule="exact"/>
        <w:ind w:right="360" w:firstLine="420" w:firstLineChars="200"/>
        <w:jc w:val="left"/>
        <w:textAlignment w:val="auto"/>
        <w:rPr>
          <w:rFonts w:ascii="宋体" w:hAnsi="宋体" w:cs="宋体"/>
          <w:szCs w:val="21"/>
        </w:rPr>
      </w:pPr>
      <w:r>
        <w:rPr>
          <w:rFonts w:hint="eastAsia" w:ascii="宋体" w:hAnsi="宋体" w:cs="宋体"/>
          <w:szCs w:val="21"/>
        </w:rPr>
        <w:t>注：1.所有招标内容除特别标注为“进口产品”外，均采购国产产品，即非“通过中国海关报关验放进入中国境内且产自关境外的产品”，投标货物及服务各项技术标准应当符合国家强制性标准。2.招标内容标注为“进口产品”的，满足需求的国产产品和进口产品按照公平竞争原则实施采购。</w:t>
      </w:r>
    </w:p>
    <w:p w14:paraId="1A086FB8">
      <w:pPr>
        <w:keepNext w:val="0"/>
        <w:keepLines w:val="0"/>
        <w:pageBreakBefore w:val="0"/>
        <w:widowControl/>
        <w:shd w:val="clear" w:color="auto" w:fill="FFFFFF"/>
        <w:kinsoku/>
        <w:wordWrap/>
        <w:overflowPunct/>
        <w:topLinePunct w:val="0"/>
        <w:autoSpaceDE/>
        <w:autoSpaceDN/>
        <w:bidi w:val="0"/>
        <w:adjustRightInd/>
        <w:spacing w:line="440" w:lineRule="exact"/>
        <w:ind w:right="360" w:firstLine="420" w:firstLineChars="200"/>
        <w:jc w:val="left"/>
        <w:textAlignment w:val="auto"/>
        <w:rPr>
          <w:rFonts w:ascii="宋体" w:hAnsi="宋体" w:cs="宋体"/>
          <w:color w:val="0000FF"/>
          <w:szCs w:val="21"/>
        </w:rPr>
      </w:pPr>
      <w:r>
        <w:rPr>
          <w:rFonts w:hint="eastAsia" w:ascii="宋体" w:hAnsi="宋体" w:cs="宋体"/>
          <w:szCs w:val="21"/>
        </w:rPr>
        <w:t>6.合同履行期限：</w:t>
      </w:r>
      <w:bookmarkStart w:id="11" w:name="_Toc28359080"/>
      <w:bookmarkStart w:id="12" w:name="_Toc28359003"/>
      <w:bookmarkStart w:id="13" w:name="_Toc35393622"/>
      <w:bookmarkStart w:id="14" w:name="_Toc35393791"/>
      <w:r>
        <w:rPr>
          <w:rFonts w:hint="eastAsia" w:ascii="宋体" w:hAnsi="宋体" w:cs="宋体"/>
          <w:szCs w:val="21"/>
          <w:lang w:val="en-US" w:eastAsia="zh-CN"/>
        </w:rPr>
        <w:t>自合同签订之日起6个月内交货并提供安装技术服务。</w:t>
      </w:r>
    </w:p>
    <w:p w14:paraId="7511BBB4">
      <w:pPr>
        <w:keepNext w:val="0"/>
        <w:keepLines w:val="0"/>
        <w:pageBreakBefore w:val="0"/>
        <w:widowControl/>
        <w:shd w:val="clear" w:color="auto" w:fill="FFFFFF"/>
        <w:kinsoku/>
        <w:wordWrap/>
        <w:overflowPunct/>
        <w:topLinePunct w:val="0"/>
        <w:autoSpaceDE/>
        <w:autoSpaceDN/>
        <w:bidi w:val="0"/>
        <w:adjustRightInd/>
        <w:spacing w:line="440" w:lineRule="exact"/>
        <w:ind w:right="360" w:firstLine="420" w:firstLineChars="200"/>
        <w:jc w:val="left"/>
        <w:textAlignment w:val="auto"/>
        <w:rPr>
          <w:rFonts w:ascii="宋体" w:hAnsi="宋体" w:cs="宋体"/>
          <w:szCs w:val="21"/>
        </w:rPr>
      </w:pPr>
      <w:r>
        <w:rPr>
          <w:rFonts w:hint="eastAsia" w:ascii="宋体" w:hAnsi="宋体" w:cs="宋体"/>
          <w:szCs w:val="21"/>
        </w:rPr>
        <w:t>7.本项目不接受联合体投标。</w:t>
      </w:r>
    </w:p>
    <w:p w14:paraId="00A4AF94">
      <w:pPr>
        <w:keepNext w:val="0"/>
        <w:keepLines w:val="0"/>
        <w:pageBreakBefore w:val="0"/>
        <w:kinsoku/>
        <w:wordWrap/>
        <w:overflowPunct/>
        <w:topLinePunct w:val="0"/>
        <w:autoSpaceDE/>
        <w:autoSpaceDN/>
        <w:bidi w:val="0"/>
        <w:adjustRightInd/>
        <w:snapToGrid w:val="0"/>
        <w:spacing w:line="440" w:lineRule="exact"/>
        <w:ind w:firstLine="422" w:firstLineChars="200"/>
        <w:textAlignment w:val="auto"/>
        <w:rPr>
          <w:rFonts w:ascii="宋体" w:hAnsi="宋体" w:cs="宋体"/>
          <w:b/>
          <w:bCs/>
          <w:szCs w:val="21"/>
        </w:rPr>
      </w:pPr>
      <w:r>
        <w:rPr>
          <w:rFonts w:hint="eastAsia" w:ascii="宋体" w:hAnsi="宋体" w:cs="宋体"/>
          <w:b/>
          <w:bCs/>
          <w:szCs w:val="21"/>
        </w:rPr>
        <w:t>二、投标人资格要求：</w:t>
      </w:r>
      <w:bookmarkEnd w:id="11"/>
      <w:bookmarkEnd w:id="12"/>
      <w:bookmarkEnd w:id="13"/>
      <w:bookmarkEnd w:id="14"/>
    </w:p>
    <w:p w14:paraId="70EA049A">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ascii="宋体" w:hAnsi="宋体" w:cs="宋体"/>
          <w:szCs w:val="21"/>
        </w:rPr>
      </w:pPr>
      <w:r>
        <w:rPr>
          <w:rFonts w:hint="eastAsia" w:ascii="宋体" w:hAnsi="宋体" w:cs="宋体"/>
          <w:szCs w:val="21"/>
        </w:rPr>
        <w:t>1.满足《中华人民共和国政府采购法》第二十二条规定：</w:t>
      </w:r>
    </w:p>
    <w:p w14:paraId="676D27C2">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ascii="宋体" w:hAnsi="宋体" w:cs="宋体"/>
          <w:szCs w:val="21"/>
        </w:rPr>
      </w:pPr>
      <w:r>
        <w:rPr>
          <w:rFonts w:hint="eastAsia" w:ascii="宋体" w:hAnsi="宋体" w:cs="宋体"/>
          <w:szCs w:val="21"/>
        </w:rPr>
        <w:t>(1)具有独立承担民事责任的能力；</w:t>
      </w:r>
    </w:p>
    <w:p w14:paraId="2B2F8C55">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ascii="宋体" w:hAnsi="宋体" w:cs="宋体"/>
          <w:szCs w:val="21"/>
        </w:rPr>
      </w:pPr>
      <w:r>
        <w:rPr>
          <w:rFonts w:hint="eastAsia" w:ascii="宋体" w:hAnsi="宋体" w:cs="宋体"/>
          <w:szCs w:val="21"/>
        </w:rPr>
        <w:t>(2)具有良好的商业信誉和健全的财务会计制度；</w:t>
      </w:r>
    </w:p>
    <w:p w14:paraId="6C106478">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ascii="宋体" w:hAnsi="宋体" w:cs="宋体"/>
          <w:szCs w:val="21"/>
        </w:rPr>
      </w:pPr>
      <w:r>
        <w:rPr>
          <w:rFonts w:hint="eastAsia" w:ascii="宋体" w:hAnsi="宋体" w:cs="宋体"/>
          <w:szCs w:val="21"/>
        </w:rPr>
        <w:t>(3)具有履行合同所必需的设备和专业技术能力；</w:t>
      </w:r>
    </w:p>
    <w:p w14:paraId="3E901B19">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ascii="宋体" w:hAnsi="宋体" w:cs="宋体"/>
          <w:szCs w:val="21"/>
        </w:rPr>
      </w:pPr>
      <w:r>
        <w:rPr>
          <w:rFonts w:hint="eastAsia" w:ascii="宋体" w:hAnsi="宋体" w:cs="宋体"/>
          <w:szCs w:val="21"/>
        </w:rPr>
        <w:t>(4)有依法缴纳税收和社会保障资金的良好记录；</w:t>
      </w:r>
    </w:p>
    <w:p w14:paraId="01A6E3B3">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ascii="宋体" w:hAnsi="宋体" w:cs="宋体"/>
          <w:szCs w:val="21"/>
        </w:rPr>
      </w:pPr>
      <w:r>
        <w:rPr>
          <w:rFonts w:hint="eastAsia" w:ascii="宋体" w:hAnsi="宋体" w:cs="宋体"/>
          <w:szCs w:val="21"/>
        </w:rPr>
        <w:t>(5)参加政府采购活动前三年内，在经营活动中没有重大违法记录；</w:t>
      </w:r>
    </w:p>
    <w:p w14:paraId="5853EEBA">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cs="宋体"/>
          <w:szCs w:val="21"/>
        </w:rPr>
      </w:pPr>
      <w:r>
        <w:rPr>
          <w:rFonts w:hint="eastAsia" w:ascii="宋体" w:hAnsi="宋体" w:cs="宋体"/>
          <w:szCs w:val="21"/>
        </w:rPr>
        <w:t>(6)法律、行政法规规定的其他条件。</w:t>
      </w:r>
      <w:bookmarkStart w:id="15" w:name="_Toc28359004"/>
      <w:bookmarkStart w:id="16" w:name="_Toc28359081"/>
    </w:p>
    <w:p w14:paraId="453B8B6A">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default" w:ascii="宋体" w:hAnsi="宋体" w:cs="宋体"/>
          <w:color w:val="FF0000"/>
          <w:szCs w:val="21"/>
          <w:lang w:val="en-US" w:eastAsia="zh-CN"/>
        </w:rPr>
      </w:pPr>
      <w:r>
        <w:rPr>
          <w:rFonts w:hint="eastAsia" w:ascii="宋体" w:hAnsi="宋体" w:cs="宋体"/>
          <w:szCs w:val="21"/>
          <w:lang w:eastAsia="zh-CN"/>
        </w:rPr>
        <w:t>（</w:t>
      </w:r>
      <w:r>
        <w:rPr>
          <w:rFonts w:hint="eastAsia" w:ascii="宋体" w:hAnsi="宋体" w:cs="宋体"/>
          <w:szCs w:val="21"/>
          <w:lang w:val="en-US" w:eastAsia="zh-CN"/>
        </w:rPr>
        <w:t>7</w:t>
      </w:r>
      <w:r>
        <w:rPr>
          <w:rFonts w:hint="eastAsia" w:ascii="宋体" w:hAnsi="宋体" w:cs="宋体"/>
          <w:szCs w:val="21"/>
          <w:lang w:eastAsia="zh-CN"/>
        </w:rPr>
        <w:t>）</w:t>
      </w:r>
      <w:r>
        <w:rPr>
          <w:rFonts w:hint="eastAsia" w:ascii="宋体" w:hAnsi="宋体" w:cs="宋体"/>
          <w:szCs w:val="21"/>
        </w:rPr>
        <w:t>在中华人民共和国境内注册，具有独立承担民事责任能力的法人资格（不接受分公司及分支机构直接以自身名义投标，但取得法人总公司授权并全权代理的除外）</w:t>
      </w:r>
      <w:r>
        <w:rPr>
          <w:rFonts w:hint="eastAsia" w:ascii="宋体" w:hAnsi="宋体" w:cs="宋体"/>
          <w:szCs w:val="21"/>
          <w:lang w:val="en-US" w:eastAsia="zh-CN"/>
        </w:rPr>
        <w:t>。</w:t>
      </w:r>
    </w:p>
    <w:p w14:paraId="783649FB">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default" w:ascii="宋体" w:hAnsi="宋体" w:cs="宋体"/>
          <w:szCs w:val="21"/>
          <w:lang w:val="en-US" w:eastAsia="zh-CN"/>
        </w:rPr>
      </w:pPr>
      <w:r>
        <w:rPr>
          <w:rFonts w:hint="eastAsia" w:ascii="宋体" w:hAnsi="宋体" w:cs="宋体"/>
          <w:szCs w:val="21"/>
        </w:rPr>
        <w:t>2.落实政府采购政策需满足的资格要求：</w:t>
      </w:r>
      <w:r>
        <w:rPr>
          <w:rFonts w:hint="eastAsia" w:ascii="宋体" w:hAnsi="宋体" w:cs="宋体"/>
          <w:szCs w:val="21"/>
          <w:lang w:val="en-US" w:eastAsia="zh-CN"/>
        </w:rPr>
        <w:t>非专门面向中小企业</w:t>
      </w:r>
    </w:p>
    <w:p w14:paraId="5C3147FC">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cs="宋体"/>
          <w:szCs w:val="21"/>
          <w:lang w:val="en-US" w:eastAsia="zh-CN"/>
        </w:rPr>
      </w:pPr>
      <w:r>
        <w:rPr>
          <w:rFonts w:hint="eastAsia" w:ascii="宋体" w:hAnsi="宋体" w:cs="宋体"/>
          <w:szCs w:val="21"/>
        </w:rPr>
        <w:t>3.本项目的特定资格要求：</w:t>
      </w:r>
      <w:bookmarkStart w:id="17" w:name="_Toc35393623"/>
      <w:bookmarkStart w:id="18" w:name="_Toc35393792"/>
      <w:r>
        <w:rPr>
          <w:rFonts w:hint="eastAsia" w:ascii="宋体" w:hAnsi="宋体" w:cs="宋体"/>
          <w:szCs w:val="21"/>
          <w:lang w:val="en-US" w:eastAsia="zh-CN"/>
        </w:rPr>
        <w:t>无</w:t>
      </w:r>
    </w:p>
    <w:p w14:paraId="355FC6F4">
      <w:pPr>
        <w:keepNext w:val="0"/>
        <w:keepLines w:val="0"/>
        <w:pageBreakBefore w:val="0"/>
        <w:kinsoku/>
        <w:wordWrap/>
        <w:overflowPunct/>
        <w:topLinePunct w:val="0"/>
        <w:autoSpaceDE/>
        <w:autoSpaceDN/>
        <w:bidi w:val="0"/>
        <w:adjustRightInd/>
        <w:spacing w:line="440" w:lineRule="exact"/>
        <w:ind w:firstLine="422" w:firstLineChars="200"/>
        <w:jc w:val="left"/>
        <w:textAlignment w:val="auto"/>
        <w:rPr>
          <w:rFonts w:ascii="宋体" w:hAnsi="宋体" w:cs="宋体"/>
          <w:b/>
          <w:bCs/>
          <w:szCs w:val="21"/>
        </w:rPr>
      </w:pPr>
      <w:r>
        <w:rPr>
          <w:rFonts w:hint="eastAsia" w:ascii="宋体" w:hAnsi="宋体" w:cs="宋体"/>
          <w:b/>
          <w:bCs/>
          <w:szCs w:val="21"/>
        </w:rPr>
        <w:t>三、</w:t>
      </w:r>
      <w:bookmarkEnd w:id="15"/>
      <w:bookmarkEnd w:id="16"/>
      <w:bookmarkEnd w:id="17"/>
      <w:bookmarkEnd w:id="18"/>
      <w:r>
        <w:rPr>
          <w:rFonts w:hint="eastAsia" w:ascii="宋体" w:hAnsi="宋体" w:cs="宋体"/>
          <w:b/>
          <w:bCs/>
          <w:szCs w:val="21"/>
        </w:rPr>
        <w:t>招标文件获取时间及方法</w:t>
      </w:r>
    </w:p>
    <w:p w14:paraId="246D0869">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ascii="宋体" w:hAnsi="宋体" w:cs="宋体"/>
          <w:szCs w:val="21"/>
        </w:rPr>
      </w:pPr>
      <w:bookmarkStart w:id="19" w:name="_Toc28359005"/>
      <w:bookmarkStart w:id="20" w:name="_Toc28359082"/>
      <w:bookmarkStart w:id="21" w:name="_Toc35393793"/>
      <w:bookmarkStart w:id="22" w:name="_Toc35393624"/>
      <w:r>
        <w:rPr>
          <w:rFonts w:hint="eastAsia" w:ascii="宋体" w:hAnsi="宋体" w:cs="宋体"/>
          <w:szCs w:val="21"/>
        </w:rPr>
        <w:t>自公告发布之日起5个工作日，登录中国政府采购网山西分网（www.ccgp-shanxi.gov.cn），通过项目采购公告下方点击“潜在供应商”免费下载招标文件。</w:t>
      </w:r>
    </w:p>
    <w:p w14:paraId="61A27769">
      <w:pPr>
        <w:keepNext w:val="0"/>
        <w:keepLines w:val="0"/>
        <w:pageBreakBefore w:val="0"/>
        <w:kinsoku/>
        <w:wordWrap/>
        <w:overflowPunct/>
        <w:topLinePunct w:val="0"/>
        <w:autoSpaceDE/>
        <w:autoSpaceDN/>
        <w:bidi w:val="0"/>
        <w:adjustRightInd/>
        <w:snapToGrid w:val="0"/>
        <w:spacing w:line="440" w:lineRule="exact"/>
        <w:ind w:firstLine="422" w:firstLineChars="200"/>
        <w:textAlignment w:val="auto"/>
        <w:rPr>
          <w:rFonts w:ascii="宋体" w:hAnsi="宋体" w:cs="宋体"/>
          <w:b/>
          <w:bCs/>
          <w:szCs w:val="21"/>
        </w:rPr>
      </w:pPr>
      <w:r>
        <w:rPr>
          <w:rFonts w:hint="eastAsia" w:ascii="宋体" w:hAnsi="宋体" w:cs="宋体"/>
          <w:b/>
          <w:bCs/>
          <w:szCs w:val="21"/>
        </w:rPr>
        <w:t>四、提交投标文件</w:t>
      </w:r>
      <w:bookmarkEnd w:id="19"/>
      <w:bookmarkEnd w:id="20"/>
      <w:r>
        <w:rPr>
          <w:rFonts w:hint="eastAsia" w:ascii="宋体" w:hAnsi="宋体" w:cs="宋体"/>
          <w:b/>
          <w:bCs/>
          <w:szCs w:val="21"/>
        </w:rPr>
        <w:t>截止时间、开标时间、地点</w:t>
      </w:r>
      <w:bookmarkEnd w:id="21"/>
      <w:bookmarkEnd w:id="22"/>
      <w:r>
        <w:rPr>
          <w:rFonts w:hint="eastAsia" w:ascii="宋体" w:hAnsi="宋体" w:cs="宋体"/>
          <w:b/>
          <w:bCs/>
          <w:szCs w:val="21"/>
        </w:rPr>
        <w:t>和方式</w:t>
      </w:r>
    </w:p>
    <w:p w14:paraId="348449C7">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ascii="宋体" w:hAnsi="宋体" w:cs="宋体"/>
          <w:szCs w:val="21"/>
        </w:rPr>
      </w:pPr>
      <w:r>
        <w:rPr>
          <w:rFonts w:hint="eastAsia" w:ascii="宋体" w:hAnsi="宋体" w:cs="宋体"/>
          <w:szCs w:val="21"/>
        </w:rPr>
        <w:t>提交投标文件截止时间及开标时间</w:t>
      </w:r>
      <w:r>
        <w:rPr>
          <w:rFonts w:hint="eastAsia" w:ascii="宋体" w:hAnsi="宋体" w:cs="宋体"/>
          <w:color w:val="auto"/>
          <w:szCs w:val="21"/>
        </w:rPr>
        <w:t>：202</w:t>
      </w:r>
      <w:r>
        <w:rPr>
          <w:rFonts w:hint="eastAsia" w:ascii="宋体" w:hAnsi="宋体" w:cs="宋体"/>
          <w:color w:val="auto"/>
          <w:szCs w:val="21"/>
          <w:lang w:val="en-US" w:eastAsia="zh-CN"/>
        </w:rPr>
        <w:t>6</w:t>
      </w:r>
      <w:r>
        <w:rPr>
          <w:rFonts w:hint="eastAsia" w:ascii="宋体" w:hAnsi="宋体" w:cs="宋体"/>
          <w:color w:val="auto"/>
          <w:szCs w:val="21"/>
        </w:rPr>
        <w:t>年</w:t>
      </w:r>
      <w:r>
        <w:rPr>
          <w:rFonts w:hint="eastAsia" w:ascii="宋体" w:hAnsi="宋体" w:cs="宋体"/>
          <w:color w:val="auto"/>
          <w:szCs w:val="21"/>
          <w:u w:val="single"/>
          <w:lang w:val="en-US" w:eastAsia="zh-CN"/>
        </w:rPr>
        <w:t>06</w:t>
      </w:r>
      <w:r>
        <w:rPr>
          <w:rFonts w:hint="eastAsia" w:ascii="宋体" w:hAnsi="宋体" w:cs="宋体"/>
          <w:color w:val="auto"/>
          <w:szCs w:val="21"/>
        </w:rPr>
        <w:t>月</w:t>
      </w:r>
      <w:r>
        <w:rPr>
          <w:rFonts w:hint="eastAsia" w:ascii="宋体" w:hAnsi="宋体" w:cs="宋体"/>
          <w:color w:val="auto"/>
          <w:szCs w:val="21"/>
          <w:u w:val="single"/>
          <w:lang w:val="en-US" w:eastAsia="zh-CN"/>
        </w:rPr>
        <w:t>18</w:t>
      </w:r>
      <w:r>
        <w:rPr>
          <w:rFonts w:hint="eastAsia" w:ascii="宋体" w:hAnsi="宋体" w:cs="宋体"/>
          <w:color w:val="auto"/>
          <w:szCs w:val="21"/>
        </w:rPr>
        <w:t>日</w:t>
      </w:r>
      <w:r>
        <w:rPr>
          <w:rFonts w:hint="eastAsia" w:ascii="宋体" w:hAnsi="宋体" w:cs="宋体"/>
          <w:color w:val="auto"/>
          <w:szCs w:val="21"/>
          <w:u w:val="single"/>
          <w:lang w:val="en-US" w:eastAsia="zh-CN"/>
        </w:rPr>
        <w:t>15</w:t>
      </w:r>
      <w:r>
        <w:rPr>
          <w:rFonts w:hint="eastAsia" w:ascii="宋体" w:hAnsi="宋体" w:cs="宋体"/>
          <w:color w:val="auto"/>
          <w:szCs w:val="21"/>
        </w:rPr>
        <w:t>点</w:t>
      </w:r>
      <w:r>
        <w:rPr>
          <w:rFonts w:hint="eastAsia" w:ascii="宋体" w:hAnsi="宋体" w:cs="宋体"/>
          <w:color w:val="auto"/>
          <w:szCs w:val="21"/>
          <w:u w:val="single"/>
          <w:lang w:val="en-US" w:eastAsia="zh-CN"/>
        </w:rPr>
        <w:t>00</w:t>
      </w:r>
      <w:r>
        <w:rPr>
          <w:rFonts w:hint="eastAsia" w:ascii="宋体" w:hAnsi="宋体" w:cs="宋体"/>
          <w:color w:val="auto"/>
          <w:szCs w:val="21"/>
        </w:rPr>
        <w:t>分（北京时间）</w:t>
      </w:r>
    </w:p>
    <w:p w14:paraId="2E6626B0">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ascii="宋体" w:hAnsi="宋体" w:cs="宋体"/>
          <w:szCs w:val="21"/>
        </w:rPr>
      </w:pPr>
      <w:r>
        <w:rPr>
          <w:rFonts w:hint="eastAsia" w:ascii="宋体" w:hAnsi="宋体" w:cs="宋体"/>
          <w:szCs w:val="21"/>
        </w:rPr>
        <w:t>地点：中国政府采购网山西分网（www.ccgp-shanxi.gov.cn）</w:t>
      </w:r>
    </w:p>
    <w:p w14:paraId="0B33139E">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ascii="宋体" w:hAnsi="宋体" w:cs="宋体"/>
          <w:szCs w:val="21"/>
        </w:rPr>
      </w:pPr>
      <w:r>
        <w:rPr>
          <w:rFonts w:hint="eastAsia" w:ascii="宋体" w:hAnsi="宋体" w:cs="宋体"/>
          <w:szCs w:val="21"/>
        </w:rPr>
        <w:t>方式：投标截止时间前登录中国政府采购网山西分网上传投标文件。</w:t>
      </w:r>
    </w:p>
    <w:p w14:paraId="1F5910CA">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ascii="宋体" w:hAnsi="宋体" w:cs="宋体"/>
          <w:szCs w:val="21"/>
        </w:rPr>
      </w:pPr>
      <w:r>
        <w:rPr>
          <w:rFonts w:hint="eastAsia" w:ascii="宋体" w:hAnsi="宋体" w:cs="宋体"/>
          <w:szCs w:val="21"/>
        </w:rPr>
        <w:t>开标时登录中国政府采购网山西分网在规定时间内解密电子投标文件，解密设备及网络环境由投标人自行准备。</w:t>
      </w:r>
    </w:p>
    <w:p w14:paraId="0CCDDB79">
      <w:pPr>
        <w:keepNext w:val="0"/>
        <w:keepLines w:val="0"/>
        <w:pageBreakBefore w:val="0"/>
        <w:kinsoku/>
        <w:wordWrap/>
        <w:overflowPunct/>
        <w:topLinePunct w:val="0"/>
        <w:autoSpaceDE/>
        <w:autoSpaceDN/>
        <w:bidi w:val="0"/>
        <w:adjustRightInd/>
        <w:snapToGrid w:val="0"/>
        <w:spacing w:line="440" w:lineRule="exact"/>
        <w:ind w:firstLine="422" w:firstLineChars="200"/>
        <w:textAlignment w:val="auto"/>
        <w:rPr>
          <w:rFonts w:ascii="宋体" w:hAnsi="宋体" w:cs="宋体"/>
          <w:b/>
          <w:bCs/>
          <w:szCs w:val="21"/>
        </w:rPr>
      </w:pPr>
      <w:bookmarkStart w:id="23" w:name="_Toc28359007"/>
      <w:bookmarkStart w:id="24" w:name="_Toc35393794"/>
      <w:bookmarkStart w:id="25" w:name="_Toc35393625"/>
      <w:bookmarkStart w:id="26" w:name="_Toc28359084"/>
      <w:r>
        <w:rPr>
          <w:rFonts w:hint="eastAsia" w:ascii="宋体" w:hAnsi="宋体" w:cs="宋体"/>
          <w:b/>
          <w:bCs/>
          <w:szCs w:val="21"/>
        </w:rPr>
        <w:t>五、招标公告期限</w:t>
      </w:r>
      <w:bookmarkEnd w:id="23"/>
      <w:bookmarkEnd w:id="24"/>
      <w:bookmarkEnd w:id="25"/>
      <w:bookmarkEnd w:id="26"/>
    </w:p>
    <w:p w14:paraId="13504011">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ascii="宋体" w:hAnsi="宋体" w:cs="宋体"/>
          <w:szCs w:val="21"/>
        </w:rPr>
      </w:pPr>
      <w:r>
        <w:rPr>
          <w:rFonts w:hint="eastAsia" w:ascii="宋体" w:hAnsi="宋体" w:cs="宋体"/>
          <w:szCs w:val="21"/>
        </w:rPr>
        <w:t>自本项目招标公告发布之日起5个工作日。</w:t>
      </w:r>
    </w:p>
    <w:p w14:paraId="45ACB13A">
      <w:pPr>
        <w:keepNext w:val="0"/>
        <w:keepLines w:val="0"/>
        <w:pageBreakBefore w:val="0"/>
        <w:kinsoku/>
        <w:wordWrap/>
        <w:overflowPunct/>
        <w:topLinePunct w:val="0"/>
        <w:autoSpaceDE/>
        <w:autoSpaceDN/>
        <w:bidi w:val="0"/>
        <w:adjustRightInd/>
        <w:snapToGrid w:val="0"/>
        <w:spacing w:line="440" w:lineRule="exact"/>
        <w:ind w:firstLine="422" w:firstLineChars="200"/>
        <w:textAlignment w:val="auto"/>
        <w:rPr>
          <w:rFonts w:ascii="宋体" w:hAnsi="宋体" w:cs="宋体"/>
          <w:b/>
          <w:bCs/>
          <w:szCs w:val="21"/>
        </w:rPr>
      </w:pPr>
      <w:bookmarkStart w:id="27" w:name="_Toc35393626"/>
      <w:bookmarkStart w:id="28" w:name="_Toc35393795"/>
      <w:r>
        <w:rPr>
          <w:rFonts w:hint="eastAsia" w:ascii="宋体" w:hAnsi="宋体" w:cs="宋体"/>
          <w:b/>
          <w:bCs/>
          <w:szCs w:val="21"/>
        </w:rPr>
        <w:t>六、其他补充事宜</w:t>
      </w:r>
      <w:bookmarkEnd w:id="27"/>
      <w:bookmarkEnd w:id="28"/>
    </w:p>
    <w:p w14:paraId="00585151">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ascii="宋体" w:hAnsi="宋体" w:cs="宋体"/>
          <w:szCs w:val="21"/>
        </w:rPr>
      </w:pPr>
      <w:bookmarkStart w:id="29" w:name="_Toc35393796"/>
      <w:bookmarkStart w:id="30" w:name="_Toc35393627"/>
      <w:bookmarkStart w:id="31" w:name="_Toc28359085"/>
      <w:bookmarkStart w:id="32" w:name="_Toc28359008"/>
      <w:r>
        <w:rPr>
          <w:rFonts w:hint="eastAsia" w:ascii="宋体" w:hAnsi="宋体" w:cs="宋体"/>
          <w:szCs w:val="21"/>
        </w:rPr>
        <w:t>1.投标人应于开标前在中国政府采购网山西分网（www.ccgp-shanxi.gov.cn）进行供应商注册。</w:t>
      </w:r>
    </w:p>
    <w:p w14:paraId="0ECF8921">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ascii="宋体" w:hAnsi="宋体" w:cs="宋体"/>
          <w:szCs w:val="21"/>
        </w:rPr>
      </w:pPr>
      <w:r>
        <w:rPr>
          <w:rFonts w:hint="eastAsia" w:ascii="宋体" w:hAnsi="宋体" w:cs="宋体"/>
          <w:szCs w:val="21"/>
        </w:rPr>
        <w:t>联系电话：95763</w:t>
      </w:r>
    </w:p>
    <w:p w14:paraId="4770168D">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ascii="宋体" w:hAnsi="宋体" w:cs="宋体"/>
          <w:szCs w:val="21"/>
        </w:rPr>
      </w:pPr>
      <w:r>
        <w:rPr>
          <w:rFonts w:hint="eastAsia" w:ascii="宋体" w:hAnsi="宋体" w:cs="宋体"/>
          <w:szCs w:val="21"/>
        </w:rPr>
        <w:t>2.投标人参与项目遇到系统操作问题，请及时联系客服电话。</w:t>
      </w:r>
    </w:p>
    <w:p w14:paraId="789023CE">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ascii="宋体" w:hAnsi="宋体" w:cs="宋体"/>
          <w:szCs w:val="21"/>
        </w:rPr>
      </w:pPr>
      <w:r>
        <w:rPr>
          <w:rFonts w:hint="eastAsia" w:ascii="宋体" w:hAnsi="宋体" w:cs="宋体"/>
          <w:szCs w:val="21"/>
        </w:rPr>
        <w:t>联系电话：95763</w:t>
      </w:r>
    </w:p>
    <w:p w14:paraId="1E816E47">
      <w:pPr>
        <w:keepNext w:val="0"/>
        <w:keepLines w:val="0"/>
        <w:pageBreakBefore w:val="0"/>
        <w:kinsoku/>
        <w:wordWrap/>
        <w:overflowPunct/>
        <w:topLinePunct w:val="0"/>
        <w:autoSpaceDE/>
        <w:autoSpaceDN/>
        <w:bidi w:val="0"/>
        <w:adjustRightInd/>
        <w:snapToGrid w:val="0"/>
        <w:spacing w:line="440" w:lineRule="exact"/>
        <w:ind w:firstLine="422" w:firstLineChars="200"/>
        <w:textAlignment w:val="auto"/>
        <w:rPr>
          <w:rFonts w:ascii="宋体" w:hAnsi="宋体" w:cs="宋体"/>
          <w:b/>
          <w:bCs/>
          <w:szCs w:val="21"/>
        </w:rPr>
      </w:pPr>
      <w:r>
        <w:rPr>
          <w:rFonts w:hint="eastAsia" w:ascii="宋体" w:hAnsi="宋体" w:cs="宋体"/>
          <w:b/>
          <w:bCs/>
          <w:szCs w:val="21"/>
        </w:rPr>
        <w:t>七、对本次招标提出询问，请按以下方式联系</w:t>
      </w:r>
      <w:bookmarkEnd w:id="29"/>
      <w:bookmarkEnd w:id="30"/>
      <w:bookmarkEnd w:id="31"/>
      <w:bookmarkEnd w:id="32"/>
    </w:p>
    <w:p w14:paraId="57EF9514">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ascii="宋体" w:hAnsi="宋体" w:cs="宋体"/>
          <w:szCs w:val="21"/>
        </w:rPr>
      </w:pPr>
      <w:bookmarkStart w:id="33" w:name="_Toc28359009"/>
      <w:bookmarkStart w:id="34" w:name="_Toc28359086"/>
      <w:r>
        <w:rPr>
          <w:rFonts w:hint="eastAsia" w:ascii="宋体" w:hAnsi="宋体" w:cs="宋体"/>
          <w:szCs w:val="21"/>
        </w:rPr>
        <w:t>1.采购人信息</w:t>
      </w:r>
    </w:p>
    <w:p w14:paraId="49D4C138">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default" w:ascii="宋体" w:hAnsi="宋体" w:cs="宋体"/>
          <w:szCs w:val="21"/>
          <w:lang w:val="en-US" w:eastAsia="zh-CN"/>
        </w:rPr>
      </w:pPr>
      <w:r>
        <w:rPr>
          <w:rFonts w:hint="eastAsia" w:ascii="宋体" w:hAnsi="宋体" w:cs="宋体"/>
          <w:szCs w:val="21"/>
          <w:lang w:val="en-US" w:eastAsia="zh-CN"/>
        </w:rPr>
        <w:t xml:space="preserve">名称：清徐县应急管理局                  </w:t>
      </w:r>
    </w:p>
    <w:p w14:paraId="7DC907E1">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default" w:ascii="宋体" w:hAnsi="宋体" w:cs="宋体"/>
          <w:szCs w:val="21"/>
          <w:lang w:val="en-US" w:eastAsia="zh-CN"/>
        </w:rPr>
      </w:pPr>
      <w:r>
        <w:rPr>
          <w:rFonts w:hint="eastAsia" w:ascii="宋体" w:hAnsi="宋体" w:cs="宋体"/>
          <w:szCs w:val="21"/>
          <w:lang w:val="en-US" w:eastAsia="zh-CN"/>
        </w:rPr>
        <w:t xml:space="preserve">地址：山西省太原市清徐县文源路西段锦曜集团15楼                 </w:t>
      </w:r>
    </w:p>
    <w:p w14:paraId="39BD5CFC">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default" w:ascii="宋体" w:hAnsi="宋体" w:cs="宋体"/>
          <w:szCs w:val="21"/>
          <w:lang w:val="en-US" w:eastAsia="zh-CN"/>
        </w:rPr>
      </w:pPr>
      <w:r>
        <w:rPr>
          <w:rFonts w:hint="eastAsia" w:ascii="宋体" w:hAnsi="宋体" w:cs="宋体"/>
          <w:szCs w:val="21"/>
          <w:lang w:val="en-US" w:eastAsia="zh-CN"/>
        </w:rPr>
        <w:t xml:space="preserve">联系人：白金鑫              </w:t>
      </w:r>
    </w:p>
    <w:p w14:paraId="30A2D4DC">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default" w:ascii="宋体" w:hAnsi="宋体" w:cs="宋体"/>
          <w:szCs w:val="21"/>
          <w:lang w:val="en-US" w:eastAsia="zh-CN"/>
        </w:rPr>
      </w:pPr>
      <w:r>
        <w:rPr>
          <w:rFonts w:hint="eastAsia" w:ascii="宋体" w:hAnsi="宋体" w:cs="宋体"/>
          <w:szCs w:val="21"/>
          <w:lang w:val="en-US" w:eastAsia="zh-CN"/>
        </w:rPr>
        <w:t xml:space="preserve">联系电话：15034412888            </w:t>
      </w:r>
    </w:p>
    <w:p w14:paraId="62A15C7C">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ascii="宋体" w:hAnsi="宋体" w:cs="宋体"/>
          <w:szCs w:val="21"/>
        </w:rPr>
      </w:pPr>
      <w:r>
        <w:rPr>
          <w:rFonts w:hint="eastAsia" w:ascii="宋体" w:hAnsi="宋体" w:cs="宋体"/>
          <w:szCs w:val="21"/>
        </w:rPr>
        <w:t>2.采购代理机构信息</w:t>
      </w:r>
      <w:bookmarkEnd w:id="33"/>
      <w:bookmarkEnd w:id="34"/>
    </w:p>
    <w:p w14:paraId="24EBBB2D">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szCs w:val="21"/>
          <w:lang w:eastAsia="zh-CN"/>
        </w:rPr>
      </w:pPr>
      <w:r>
        <w:rPr>
          <w:rFonts w:hint="eastAsia" w:ascii="宋体" w:hAnsi="宋体" w:cs="宋体"/>
          <w:szCs w:val="21"/>
        </w:rPr>
        <w:t>名称：</w:t>
      </w:r>
      <w:r>
        <w:rPr>
          <w:rFonts w:hint="eastAsia" w:ascii="宋体" w:hAnsi="宋体" w:cs="宋体"/>
          <w:szCs w:val="21"/>
          <w:lang w:eastAsia="zh-CN"/>
        </w:rPr>
        <w:t>山西佰辰建设项目管理有限公司</w:t>
      </w:r>
    </w:p>
    <w:p w14:paraId="6DDEE71E">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szCs w:val="21"/>
          <w:lang w:eastAsia="zh-CN"/>
        </w:rPr>
      </w:pPr>
      <w:r>
        <w:rPr>
          <w:rFonts w:hint="eastAsia" w:ascii="宋体" w:hAnsi="宋体" w:cs="宋体"/>
          <w:szCs w:val="21"/>
        </w:rPr>
        <w:t>地址：</w:t>
      </w:r>
      <w:r>
        <w:rPr>
          <w:rFonts w:hint="eastAsia" w:ascii="宋体" w:hAnsi="宋体" w:cs="宋体"/>
          <w:szCs w:val="21"/>
          <w:lang w:eastAsia="zh-CN"/>
        </w:rPr>
        <w:t>山西省太原市迎泽区双塔西街50号C座2层</w:t>
      </w:r>
    </w:p>
    <w:p w14:paraId="34AB504F">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cs="宋体"/>
          <w:szCs w:val="21"/>
          <w:lang w:val="en-US" w:eastAsia="zh-CN"/>
        </w:rPr>
      </w:pPr>
      <w:bookmarkStart w:id="35" w:name="_Toc28359087"/>
      <w:bookmarkStart w:id="36" w:name="_Toc28359010"/>
      <w:r>
        <w:rPr>
          <w:rFonts w:hint="eastAsia" w:ascii="宋体" w:hAnsi="宋体" w:cs="宋体"/>
          <w:szCs w:val="21"/>
        </w:rPr>
        <w:t>联系人：</w:t>
      </w:r>
      <w:r>
        <w:rPr>
          <w:rFonts w:hint="eastAsia" w:ascii="宋体" w:hAnsi="宋体" w:cs="宋体"/>
          <w:szCs w:val="21"/>
          <w:lang w:val="en-US" w:eastAsia="zh-CN"/>
        </w:rPr>
        <w:t>连志强</w:t>
      </w:r>
    </w:p>
    <w:p w14:paraId="4D55F173">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ascii="宋体" w:hAnsi="宋体"/>
          <w:spacing w:val="20"/>
          <w:szCs w:val="28"/>
        </w:rPr>
      </w:pPr>
      <w:r>
        <w:rPr>
          <w:rFonts w:hint="eastAsia" w:ascii="宋体" w:hAnsi="宋体" w:cs="宋体"/>
          <w:szCs w:val="21"/>
        </w:rPr>
        <w:t>联系电话：</w:t>
      </w:r>
      <w:bookmarkEnd w:id="35"/>
      <w:bookmarkEnd w:id="36"/>
      <w:r>
        <w:rPr>
          <w:rFonts w:hint="eastAsia" w:ascii="宋体" w:hAnsi="宋体" w:cs="宋体"/>
          <w:szCs w:val="21"/>
          <w:lang w:eastAsia="zh-CN"/>
        </w:rPr>
        <w:t>15303519453</w:t>
      </w:r>
      <w:r>
        <w:rPr>
          <w:rFonts w:hint="eastAsia" w:ascii="宋体" w:hAnsi="宋体"/>
          <w:spacing w:val="20"/>
          <w:szCs w:val="28"/>
        </w:rPr>
        <w:br w:type="page"/>
      </w:r>
    </w:p>
    <w:bookmarkEnd w:id="3"/>
    <w:bookmarkEnd w:id="4"/>
    <w:bookmarkEnd w:id="5"/>
    <w:p w14:paraId="1DB14807">
      <w:pPr>
        <w:pStyle w:val="72"/>
        <w:numPr>
          <w:ilvl w:val="0"/>
          <w:numId w:val="2"/>
        </w:numPr>
        <w:snapToGrid w:val="0"/>
        <w:spacing w:before="0" w:after="0"/>
        <w:rPr>
          <w:rFonts w:ascii="宋体" w:hAnsi="宋体"/>
          <w:spacing w:val="20"/>
          <w:szCs w:val="28"/>
        </w:rPr>
      </w:pPr>
      <w:r>
        <w:rPr>
          <w:rFonts w:hint="eastAsia" w:ascii="宋体" w:hAnsi="宋体"/>
          <w:spacing w:val="20"/>
          <w:szCs w:val="28"/>
        </w:rPr>
        <w:t xml:space="preserve"> 投标人须知前附表</w:t>
      </w:r>
    </w:p>
    <w:p w14:paraId="26B47E47">
      <w:pPr>
        <w:pStyle w:val="72"/>
        <w:numPr>
          <w:ilvl w:val="0"/>
          <w:numId w:val="0"/>
        </w:numPr>
        <w:snapToGrid w:val="0"/>
        <w:spacing w:before="0" w:after="0"/>
        <w:jc w:val="both"/>
        <w:rPr>
          <w:rFonts w:ascii="宋体" w:hAnsi="宋体"/>
          <w:spacing w:val="20"/>
          <w:szCs w:val="28"/>
        </w:rPr>
      </w:pPr>
      <w:bookmarkStart w:id="88" w:name="_GoBack"/>
      <w:bookmarkEnd w:id="88"/>
    </w:p>
    <w:tbl>
      <w:tblPr>
        <w:tblStyle w:val="43"/>
        <w:tblW w:w="95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799"/>
        <w:gridCol w:w="7137"/>
      </w:tblGrid>
      <w:tr w14:paraId="6075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14:paraId="52E954E8">
            <w:pPr>
              <w:keepNext w:val="0"/>
              <w:keepLines w:val="0"/>
              <w:suppressLineNumbers w:val="0"/>
              <w:snapToGrid w:val="0"/>
              <w:spacing w:before="0" w:beforeAutospacing="0" w:after="0" w:afterAutospacing="0"/>
              <w:ind w:left="0" w:right="0"/>
              <w:jc w:val="center"/>
              <w:rPr>
                <w:rFonts w:hint="default" w:ascii="宋体" w:hAnsi="宋体" w:cs="宋体"/>
                <w:b/>
                <w:szCs w:val="21"/>
              </w:rPr>
            </w:pPr>
            <w:r>
              <w:rPr>
                <w:rFonts w:hint="eastAsia" w:ascii="宋体" w:hAnsi="宋体" w:cs="宋体"/>
                <w:b/>
                <w:szCs w:val="21"/>
              </w:rPr>
              <w:t>序号</w:t>
            </w:r>
          </w:p>
        </w:tc>
        <w:tc>
          <w:tcPr>
            <w:tcW w:w="1799" w:type="dxa"/>
            <w:vAlign w:val="center"/>
          </w:tcPr>
          <w:p w14:paraId="766FD4D6">
            <w:pPr>
              <w:keepNext w:val="0"/>
              <w:keepLines w:val="0"/>
              <w:suppressLineNumbers w:val="0"/>
              <w:snapToGrid w:val="0"/>
              <w:spacing w:before="0" w:beforeAutospacing="0" w:after="0" w:afterAutospacing="0"/>
              <w:ind w:left="0" w:right="0"/>
              <w:jc w:val="center"/>
              <w:rPr>
                <w:rFonts w:hint="default" w:ascii="宋体" w:hAnsi="宋体" w:cs="宋体"/>
                <w:b/>
                <w:szCs w:val="21"/>
              </w:rPr>
            </w:pPr>
            <w:r>
              <w:rPr>
                <w:rFonts w:hint="eastAsia" w:ascii="宋体" w:hAnsi="宋体" w:cs="宋体"/>
                <w:b/>
                <w:szCs w:val="21"/>
              </w:rPr>
              <w:t>内  容</w:t>
            </w:r>
          </w:p>
        </w:tc>
        <w:tc>
          <w:tcPr>
            <w:tcW w:w="7137" w:type="dxa"/>
            <w:vAlign w:val="center"/>
          </w:tcPr>
          <w:p w14:paraId="438A3250">
            <w:pPr>
              <w:pStyle w:val="23"/>
              <w:keepNext w:val="0"/>
              <w:keepLines w:val="0"/>
              <w:suppressLineNumbers w:val="0"/>
              <w:snapToGrid w:val="0"/>
              <w:spacing w:before="0" w:beforeAutospacing="0" w:after="0" w:afterAutospacing="0"/>
              <w:ind w:left="0" w:right="0"/>
              <w:jc w:val="center"/>
              <w:rPr>
                <w:rFonts w:hint="default" w:hAnsi="宋体" w:cs="宋体"/>
                <w:b/>
              </w:rPr>
            </w:pPr>
            <w:r>
              <w:rPr>
                <w:rFonts w:hint="eastAsia" w:hAnsi="宋体" w:cs="宋体"/>
                <w:b/>
                <w:kern w:val="0"/>
              </w:rPr>
              <w:t>说明与要求</w:t>
            </w:r>
          </w:p>
        </w:tc>
      </w:tr>
      <w:tr w14:paraId="3150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14:paraId="482A0F4B">
            <w:pPr>
              <w:keepNext w:val="0"/>
              <w:keepLines w:val="0"/>
              <w:suppressLineNumbers w:val="0"/>
              <w:snapToGrid w:val="0"/>
              <w:spacing w:before="0" w:beforeAutospacing="0" w:after="0" w:afterAutospacing="0"/>
              <w:ind w:left="0" w:right="0"/>
              <w:jc w:val="center"/>
              <w:rPr>
                <w:rFonts w:hint="default" w:ascii="宋体" w:hAnsi="宋体" w:cs="宋体"/>
                <w:b/>
                <w:szCs w:val="21"/>
              </w:rPr>
            </w:pPr>
            <w:r>
              <w:rPr>
                <w:rFonts w:hint="eastAsia" w:ascii="宋体" w:hAnsi="宋体" w:cs="宋体"/>
                <w:b/>
                <w:szCs w:val="21"/>
              </w:rPr>
              <w:t>1</w:t>
            </w:r>
          </w:p>
        </w:tc>
        <w:tc>
          <w:tcPr>
            <w:tcW w:w="1799" w:type="dxa"/>
            <w:vAlign w:val="center"/>
          </w:tcPr>
          <w:p w14:paraId="2E2DA945">
            <w:pPr>
              <w:pStyle w:val="73"/>
              <w:suppressLineNumbers w:val="0"/>
              <w:tabs>
                <w:tab w:val="clear" w:pos="2880"/>
              </w:tabs>
              <w:snapToGrid w:val="0"/>
              <w:spacing w:before="0" w:beforeAutospacing="0" w:after="0" w:afterAutospacing="0"/>
              <w:ind w:left="0" w:right="0" w:firstLine="0"/>
              <w:jc w:val="center"/>
              <w:rPr>
                <w:rFonts w:hint="default" w:ascii="宋体" w:hAnsi="宋体" w:eastAsia="宋体"/>
                <w:sz w:val="21"/>
                <w:szCs w:val="21"/>
              </w:rPr>
            </w:pPr>
            <w:r>
              <w:rPr>
                <w:rFonts w:hint="eastAsia" w:ascii="宋体" w:hAnsi="宋体" w:eastAsia="宋体"/>
                <w:sz w:val="21"/>
                <w:szCs w:val="21"/>
              </w:rPr>
              <w:t>投标人资格要求</w:t>
            </w:r>
          </w:p>
        </w:tc>
        <w:tc>
          <w:tcPr>
            <w:tcW w:w="7137" w:type="dxa"/>
            <w:vAlign w:val="center"/>
          </w:tcPr>
          <w:p w14:paraId="0D187FE8">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1.满足《中华人民共和国政府采购法》第二十二条规定：</w:t>
            </w:r>
          </w:p>
          <w:p w14:paraId="4892C2E5">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(1)具有独立承担民事责任的能力；</w:t>
            </w:r>
          </w:p>
          <w:p w14:paraId="7FDADC0F">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(2)具有良好的商业信誉和健全的财务会计制度；</w:t>
            </w:r>
          </w:p>
          <w:p w14:paraId="4AFFFF59">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(3)具有履行合同所必需的设备和专业技术能力；</w:t>
            </w:r>
          </w:p>
          <w:p w14:paraId="6C472CA5">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(4)有依法缴纳税收和社会保障资金的良好记录；</w:t>
            </w:r>
          </w:p>
          <w:p w14:paraId="0044E915">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(5)参加政府采购活动前三年内，在经营活动中没有重大违法记录；</w:t>
            </w:r>
          </w:p>
          <w:p w14:paraId="497C7E61">
            <w:pPr>
              <w:keepNext w:val="0"/>
              <w:keepLines w:val="0"/>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(6)法律、行政法规规定的其他条件。</w:t>
            </w:r>
          </w:p>
          <w:p w14:paraId="52FA55C2">
            <w:pPr>
              <w:keepNext w:val="0"/>
              <w:keepLines w:val="0"/>
              <w:suppressLineNumbers w:val="0"/>
              <w:spacing w:before="0" w:beforeAutospacing="0" w:after="0" w:afterAutospacing="0"/>
              <w:ind w:left="0" w:right="0"/>
              <w:jc w:val="left"/>
              <w:rPr>
                <w:rFonts w:hint="eastAsia"/>
                <w:color w:val="auto"/>
              </w:rPr>
            </w:pPr>
            <w:r>
              <w:rPr>
                <w:rFonts w:hint="eastAsia" w:ascii="宋体" w:hAnsi="宋体" w:cs="宋体"/>
                <w:szCs w:val="21"/>
                <w:lang w:eastAsia="zh-CN"/>
              </w:rPr>
              <w:t>（</w:t>
            </w:r>
            <w:r>
              <w:rPr>
                <w:rFonts w:hint="eastAsia" w:ascii="宋体" w:hAnsi="宋体" w:cs="宋体"/>
                <w:szCs w:val="21"/>
                <w:lang w:val="en-US" w:eastAsia="zh-CN"/>
              </w:rPr>
              <w:t>7</w:t>
            </w:r>
            <w:r>
              <w:rPr>
                <w:rFonts w:hint="eastAsia" w:ascii="宋体" w:hAnsi="宋体" w:cs="宋体"/>
                <w:szCs w:val="21"/>
                <w:lang w:eastAsia="zh-CN"/>
              </w:rPr>
              <w:t>）</w:t>
            </w:r>
            <w:r>
              <w:rPr>
                <w:rFonts w:hint="eastAsia" w:ascii="宋体" w:hAnsi="宋体" w:cs="宋体"/>
                <w:szCs w:val="21"/>
              </w:rPr>
              <w:t>在中华人民共和国境内注册，具有独立承担民事责任能力的法人资格（不接受分公司及分支机构直接以自身名义投标，但取得法人总公司授权并全权代理的除外）</w:t>
            </w:r>
            <w:r>
              <w:rPr>
                <w:rFonts w:hint="eastAsia" w:ascii="宋体" w:hAnsi="宋体" w:cs="宋体"/>
                <w:szCs w:val="21"/>
                <w:lang w:val="en-US" w:eastAsia="zh-CN"/>
              </w:rPr>
              <w:t>。</w:t>
            </w:r>
          </w:p>
          <w:p w14:paraId="2C10D9EF">
            <w:pPr>
              <w:keepNext w:val="0"/>
              <w:keepLines w:val="0"/>
              <w:suppressLineNumbers w:val="0"/>
              <w:spacing w:before="0" w:beforeAutospacing="0" w:after="0" w:afterAutospacing="0"/>
              <w:ind w:left="0" w:right="0"/>
              <w:jc w:val="left"/>
              <w:rPr>
                <w:rFonts w:hint="eastAsia" w:ascii="宋体" w:hAnsi="宋体" w:cs="宋体"/>
                <w:szCs w:val="21"/>
                <w:lang w:val="en-US" w:eastAsia="zh-CN"/>
              </w:rPr>
            </w:pPr>
            <w:r>
              <w:rPr>
                <w:rFonts w:hint="eastAsia" w:ascii="宋体" w:hAnsi="宋体" w:cs="宋体"/>
                <w:szCs w:val="21"/>
              </w:rPr>
              <w:t>2.落实政府采购政策需满足的资格要求：</w:t>
            </w:r>
            <w:r>
              <w:rPr>
                <w:rFonts w:hint="eastAsia" w:ascii="宋体" w:hAnsi="宋体" w:cs="宋体"/>
                <w:szCs w:val="21"/>
                <w:lang w:val="en-US" w:eastAsia="zh-CN"/>
              </w:rPr>
              <w:t>非专门面向中小企业</w:t>
            </w:r>
          </w:p>
          <w:p w14:paraId="22440F23">
            <w:pPr>
              <w:keepNext w:val="0"/>
              <w:keepLines w:val="0"/>
              <w:suppressLineNumbers w:val="0"/>
              <w:spacing w:before="0" w:beforeAutospacing="0" w:after="0" w:afterAutospacing="0"/>
              <w:ind w:left="0" w:right="0"/>
              <w:jc w:val="left"/>
              <w:rPr>
                <w:rFonts w:hint="eastAsia" w:ascii="宋体" w:hAnsi="宋体" w:eastAsia="宋体" w:cs="宋体"/>
                <w:szCs w:val="21"/>
                <w:lang w:val="en-US" w:eastAsia="zh-CN"/>
              </w:rPr>
            </w:pPr>
            <w:r>
              <w:rPr>
                <w:rFonts w:hint="eastAsia" w:ascii="宋体" w:hAnsi="宋体" w:cs="宋体"/>
                <w:szCs w:val="21"/>
              </w:rPr>
              <w:t>3.本项目的特定资格要求：</w:t>
            </w:r>
            <w:r>
              <w:rPr>
                <w:rFonts w:hint="eastAsia" w:ascii="宋体" w:hAnsi="宋体" w:cs="宋体"/>
                <w:szCs w:val="21"/>
                <w:lang w:val="en-US" w:eastAsia="zh-CN"/>
              </w:rPr>
              <w:t>无</w:t>
            </w:r>
          </w:p>
        </w:tc>
      </w:tr>
      <w:tr w14:paraId="3BA84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49" w:type="dxa"/>
            <w:vAlign w:val="center"/>
          </w:tcPr>
          <w:p w14:paraId="145C6BC8">
            <w:pPr>
              <w:keepNext w:val="0"/>
              <w:keepLines w:val="0"/>
              <w:suppressLineNumbers w:val="0"/>
              <w:snapToGrid w:val="0"/>
              <w:spacing w:before="0" w:beforeAutospacing="0" w:after="0" w:afterAutospacing="0"/>
              <w:ind w:left="0" w:right="0"/>
              <w:jc w:val="center"/>
              <w:rPr>
                <w:rFonts w:hint="default" w:ascii="宋体" w:hAnsi="宋体" w:cs="宋体"/>
                <w:b/>
                <w:szCs w:val="21"/>
              </w:rPr>
            </w:pPr>
            <w:r>
              <w:rPr>
                <w:rFonts w:hint="eastAsia" w:ascii="宋体" w:hAnsi="宋体" w:cs="宋体"/>
                <w:b/>
                <w:szCs w:val="21"/>
              </w:rPr>
              <w:t>2</w:t>
            </w:r>
          </w:p>
        </w:tc>
        <w:tc>
          <w:tcPr>
            <w:tcW w:w="1799" w:type="dxa"/>
            <w:vAlign w:val="center"/>
          </w:tcPr>
          <w:p w14:paraId="2CEEF54B">
            <w:pPr>
              <w:pStyle w:val="73"/>
              <w:suppressLineNumbers w:val="0"/>
              <w:tabs>
                <w:tab w:val="clear" w:pos="2880"/>
              </w:tabs>
              <w:snapToGrid w:val="0"/>
              <w:spacing w:before="0" w:beforeAutospacing="0" w:after="0" w:afterAutospacing="0"/>
              <w:ind w:left="0" w:right="0" w:firstLine="0"/>
              <w:jc w:val="center"/>
              <w:rPr>
                <w:rFonts w:hint="default" w:ascii="宋体" w:hAnsi="宋体" w:eastAsia="宋体"/>
                <w:sz w:val="21"/>
                <w:szCs w:val="21"/>
              </w:rPr>
            </w:pPr>
            <w:r>
              <w:rPr>
                <w:rFonts w:hint="eastAsia" w:ascii="宋体" w:hAnsi="宋体" w:eastAsia="宋体"/>
                <w:sz w:val="21"/>
                <w:szCs w:val="21"/>
              </w:rPr>
              <w:t>预算金额</w:t>
            </w:r>
          </w:p>
          <w:p w14:paraId="7E64CD6A">
            <w:pPr>
              <w:pStyle w:val="73"/>
              <w:suppressLineNumbers w:val="0"/>
              <w:tabs>
                <w:tab w:val="clear" w:pos="2880"/>
              </w:tabs>
              <w:snapToGrid w:val="0"/>
              <w:spacing w:before="0" w:beforeAutospacing="0" w:after="0" w:afterAutospacing="0"/>
              <w:ind w:left="0" w:right="0" w:firstLine="0"/>
              <w:jc w:val="center"/>
              <w:rPr>
                <w:rFonts w:hint="default" w:ascii="宋体" w:hAnsi="宋体" w:eastAsia="宋体"/>
                <w:sz w:val="21"/>
                <w:szCs w:val="21"/>
              </w:rPr>
            </w:pPr>
            <w:r>
              <w:rPr>
                <w:rFonts w:hint="eastAsia" w:ascii="宋体" w:hAnsi="宋体" w:eastAsia="宋体"/>
                <w:sz w:val="21"/>
                <w:szCs w:val="21"/>
              </w:rPr>
              <w:t>及最高限价</w:t>
            </w:r>
          </w:p>
        </w:tc>
        <w:tc>
          <w:tcPr>
            <w:tcW w:w="7137" w:type="dxa"/>
            <w:vAlign w:val="center"/>
          </w:tcPr>
          <w:p w14:paraId="0EA56078">
            <w:pPr>
              <w:keepNext w:val="0"/>
              <w:keepLines w:val="0"/>
              <w:widowControl/>
              <w:suppressLineNumbers w:val="0"/>
              <w:shd w:val="clear" w:color="auto" w:fill="FFFFFF"/>
              <w:spacing w:before="0" w:beforeAutospacing="0" w:after="0" w:afterAutospacing="0" w:line="480" w:lineRule="exact"/>
              <w:ind w:left="0" w:right="360"/>
              <w:jc w:val="left"/>
              <w:rPr>
                <w:rFonts w:hint="eastAsia" w:ascii="宋体" w:hAnsi="宋体" w:eastAsia="宋体" w:cs="宋体"/>
                <w:szCs w:val="21"/>
                <w:highlight w:val="none"/>
                <w:lang w:val="en-US" w:eastAsia="zh-CN"/>
              </w:rPr>
            </w:pPr>
            <w:r>
              <w:rPr>
                <w:rFonts w:hint="eastAsia" w:ascii="宋体" w:hAnsi="宋体" w:cs="宋体"/>
                <w:szCs w:val="21"/>
                <w:highlight w:val="none"/>
              </w:rPr>
              <w:t>预算金额：</w:t>
            </w:r>
            <w:r>
              <w:rPr>
                <w:rFonts w:hint="eastAsia" w:ascii="宋体" w:hAnsi="宋体" w:cs="宋体"/>
                <w:szCs w:val="21"/>
                <w:highlight w:val="none"/>
                <w:lang w:val="en-US" w:eastAsia="zh-CN"/>
              </w:rPr>
              <w:t>4080226.25元</w:t>
            </w:r>
          </w:p>
          <w:p w14:paraId="15A0FF9E">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highlight w:val="none"/>
              </w:rPr>
              <w:t>最高限价：</w:t>
            </w:r>
            <w:r>
              <w:rPr>
                <w:rFonts w:hint="eastAsia" w:ascii="宋体" w:hAnsi="宋体" w:cs="宋体"/>
                <w:szCs w:val="21"/>
                <w:highlight w:val="none"/>
                <w:lang w:val="en-US" w:eastAsia="zh-CN"/>
              </w:rPr>
              <w:t>3803551.25元</w:t>
            </w:r>
          </w:p>
        </w:tc>
      </w:tr>
      <w:tr w14:paraId="1A1B1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Merge w:val="restart"/>
            <w:vAlign w:val="center"/>
          </w:tcPr>
          <w:p w14:paraId="23AA1AA5">
            <w:pPr>
              <w:keepNext w:val="0"/>
              <w:keepLines w:val="0"/>
              <w:suppressLineNumbers w:val="0"/>
              <w:snapToGrid w:val="0"/>
              <w:spacing w:before="0" w:beforeAutospacing="0" w:after="0" w:afterAutospacing="0"/>
              <w:ind w:left="0" w:right="0"/>
              <w:jc w:val="center"/>
              <w:rPr>
                <w:rFonts w:hint="default" w:ascii="宋体" w:hAnsi="宋体" w:cs="宋体"/>
                <w:b/>
                <w:szCs w:val="21"/>
              </w:rPr>
            </w:pPr>
            <w:r>
              <w:rPr>
                <w:rFonts w:hint="eastAsia" w:ascii="宋体" w:hAnsi="宋体" w:cs="宋体"/>
                <w:b/>
                <w:szCs w:val="21"/>
              </w:rPr>
              <w:t>3</w:t>
            </w:r>
          </w:p>
        </w:tc>
        <w:tc>
          <w:tcPr>
            <w:tcW w:w="1799" w:type="dxa"/>
            <w:vMerge w:val="restart"/>
            <w:vAlign w:val="center"/>
          </w:tcPr>
          <w:p w14:paraId="202B7DAE">
            <w:pPr>
              <w:pStyle w:val="73"/>
              <w:suppressLineNumbers w:val="0"/>
              <w:tabs>
                <w:tab w:val="clear" w:pos="2880"/>
              </w:tabs>
              <w:snapToGrid w:val="0"/>
              <w:spacing w:before="0" w:beforeAutospacing="0" w:after="0" w:afterAutospacing="0"/>
              <w:ind w:left="0" w:right="0" w:firstLine="0"/>
              <w:jc w:val="center"/>
              <w:rPr>
                <w:rFonts w:hint="default" w:ascii="宋体" w:hAnsi="宋体" w:eastAsia="宋体"/>
                <w:sz w:val="21"/>
                <w:szCs w:val="21"/>
              </w:rPr>
            </w:pPr>
            <w:r>
              <w:rPr>
                <w:rFonts w:hint="eastAsia" w:ascii="宋体" w:hAnsi="宋体" w:eastAsia="宋体"/>
                <w:sz w:val="21"/>
                <w:szCs w:val="21"/>
              </w:rPr>
              <w:t>保证金</w:t>
            </w:r>
          </w:p>
        </w:tc>
        <w:tc>
          <w:tcPr>
            <w:tcW w:w="7137" w:type="dxa"/>
            <w:vAlign w:val="center"/>
          </w:tcPr>
          <w:p w14:paraId="11A7E91E">
            <w:pPr>
              <w:keepNext w:val="0"/>
              <w:keepLines w:val="0"/>
              <w:suppressLineNumbers w:val="0"/>
              <w:spacing w:before="0" w:beforeAutospacing="0" w:after="0" w:afterAutospacing="0"/>
              <w:ind w:left="0" w:right="0"/>
              <w:jc w:val="left"/>
              <w:rPr>
                <w:rFonts w:hint="default" w:ascii="宋体" w:hAnsi="宋体" w:cs="宋体"/>
                <w:szCs w:val="21"/>
                <w:highlight w:val="none"/>
              </w:rPr>
            </w:pPr>
            <w:r>
              <w:rPr>
                <w:rFonts w:hint="eastAsia" w:ascii="宋体" w:hAnsi="宋体"/>
                <w:b/>
                <w:bCs/>
                <w:szCs w:val="21"/>
                <w:highlight w:val="none"/>
              </w:rPr>
              <w:t>投标保证金</w:t>
            </w:r>
          </w:p>
          <w:p w14:paraId="2C228316">
            <w:pPr>
              <w:keepNext w:val="0"/>
              <w:keepLines w:val="0"/>
              <w:suppressLineNumbers w:val="0"/>
              <w:autoSpaceDE w:val="0"/>
              <w:autoSpaceDN w:val="0"/>
              <w:snapToGrid w:val="0"/>
              <w:spacing w:before="0" w:beforeAutospacing="0" w:after="0" w:afterAutospacing="0"/>
              <w:ind w:left="0" w:leftChars="0" w:right="0" w:firstLine="0" w:firstLineChars="0"/>
              <w:textAlignment w:val="bottom"/>
              <w:rPr>
                <w:rFonts w:hint="eastAsia" w:ascii="宋体" w:hAnsi="宋体" w:eastAsia="宋体" w:cs="宋体"/>
                <w:color w:val="auto"/>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保证金</w:t>
            </w:r>
            <w:r>
              <w:rPr>
                <w:rFonts w:hint="eastAsia" w:ascii="宋体" w:hAnsi="宋体" w:eastAsia="宋体" w:cs="宋体"/>
                <w:sz w:val="21"/>
                <w:szCs w:val="21"/>
              </w:rPr>
              <w:t>金额</w:t>
            </w:r>
            <w:r>
              <w:rPr>
                <w:rFonts w:hint="eastAsia" w:ascii="宋体" w:hAnsi="宋体" w:eastAsia="宋体" w:cs="宋体"/>
                <w:color w:val="auto"/>
                <w:sz w:val="21"/>
                <w:szCs w:val="21"/>
              </w:rPr>
              <w:t>：</w:t>
            </w:r>
            <w:r>
              <w:rPr>
                <w:rFonts w:hint="eastAsia" w:ascii="宋体" w:hAnsi="宋体" w:cs="宋体"/>
                <w:color w:val="auto"/>
                <w:sz w:val="21"/>
                <w:szCs w:val="21"/>
                <w:u w:val="single"/>
                <w:lang w:val="en-US" w:eastAsia="zh-CN"/>
              </w:rPr>
              <w:t>38000</w:t>
            </w:r>
            <w:r>
              <w:rPr>
                <w:rFonts w:hint="eastAsia" w:ascii="宋体" w:hAnsi="宋体" w:eastAsia="宋体" w:cs="宋体"/>
                <w:color w:val="auto"/>
                <w:sz w:val="21"/>
                <w:szCs w:val="21"/>
              </w:rPr>
              <w:t>元（不得超过采购项目预算金额的</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w:t>
            </w:r>
          </w:p>
          <w:p w14:paraId="5FBD4F05">
            <w:pPr>
              <w:keepNext w:val="0"/>
              <w:keepLines w:val="0"/>
              <w:suppressLineNumbers w:val="0"/>
              <w:autoSpaceDE w:val="0"/>
              <w:autoSpaceDN w:val="0"/>
              <w:snapToGrid w:val="0"/>
              <w:spacing w:before="0" w:beforeAutospacing="0" w:after="0" w:afterAutospacing="0"/>
              <w:ind w:left="0" w:leftChars="0" w:right="0" w:firstLine="0" w:firstLineChars="0"/>
              <w:textAlignment w:val="bottom"/>
              <w:rPr>
                <w:rFonts w:hint="eastAsia" w:ascii="宋体" w:hAnsi="宋体" w:eastAsia="宋体" w:cs="宋体"/>
                <w:sz w:val="21"/>
                <w:szCs w:val="21"/>
              </w:rPr>
            </w:pPr>
            <w:r>
              <w:rPr>
                <w:rFonts w:hint="eastAsia" w:ascii="宋体" w:hAnsi="宋体" w:eastAsia="宋体" w:cs="宋体"/>
                <w:color w:val="auto"/>
                <w:sz w:val="21"/>
                <w:szCs w:val="21"/>
              </w:rPr>
              <w:t>2、保证金形式：转帐</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电汇、支票、汇票或保函</w:t>
            </w:r>
            <w:r>
              <w:rPr>
                <w:rFonts w:hint="eastAsia" w:ascii="宋体" w:hAnsi="宋体" w:eastAsia="宋体" w:cs="宋体"/>
                <w:sz w:val="21"/>
                <w:szCs w:val="21"/>
              </w:rPr>
              <w:t>。</w:t>
            </w:r>
            <w:r>
              <w:rPr>
                <w:rFonts w:hint="eastAsia" w:ascii="宋体" w:hAnsi="宋体" w:eastAsia="宋体" w:cs="宋体"/>
                <w:sz w:val="21"/>
                <w:szCs w:val="21"/>
                <w:lang w:eastAsia="zh-CN"/>
              </w:rPr>
              <w:t>（</w:t>
            </w:r>
            <w:r>
              <w:rPr>
                <w:rFonts w:hint="eastAsia" w:ascii="宋体" w:hAnsi="宋体" w:eastAsia="宋体" w:cs="宋体"/>
                <w:sz w:val="21"/>
                <w:szCs w:val="21"/>
              </w:rPr>
              <w:t>自主选择银行转账或保函方式缴纳保证金，如选择保函，保单保函获取成功的时间须为所投项目保证金缴纳截止时间前。</w:t>
            </w:r>
            <w:r>
              <w:rPr>
                <w:rFonts w:hint="eastAsia" w:ascii="宋体" w:hAnsi="宋体" w:eastAsia="宋体" w:cs="宋体"/>
                <w:sz w:val="21"/>
                <w:szCs w:val="21"/>
                <w:lang w:eastAsia="zh-CN"/>
              </w:rPr>
              <w:t>）</w:t>
            </w:r>
          </w:p>
          <w:p w14:paraId="2765EA68">
            <w:pPr>
              <w:keepNext w:val="0"/>
              <w:keepLines w:val="0"/>
              <w:suppressLineNumbers w:val="0"/>
              <w:autoSpaceDE w:val="0"/>
              <w:autoSpaceDN w:val="0"/>
              <w:snapToGrid w:val="0"/>
              <w:spacing w:before="0" w:beforeAutospacing="0" w:after="0" w:afterAutospacing="0"/>
              <w:ind w:left="0" w:leftChars="0" w:right="0" w:firstLine="0" w:firstLineChars="0"/>
              <w:textAlignment w:val="bottom"/>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账户信息：</w:t>
            </w:r>
          </w:p>
          <w:p w14:paraId="2E16F2AB">
            <w:pPr>
              <w:keepNext w:val="0"/>
              <w:keepLines w:val="0"/>
              <w:suppressLineNumbers w:val="0"/>
              <w:autoSpaceDE w:val="0"/>
              <w:autoSpaceDN w:val="0"/>
              <w:snapToGrid w:val="0"/>
              <w:spacing w:before="0" w:beforeAutospacing="0" w:after="0" w:afterAutospacing="0"/>
              <w:ind w:left="0" w:leftChars="0" w:right="0" w:firstLine="0" w:firstLineChars="0"/>
              <w:textAlignment w:val="bottom"/>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账户名称：山西佰辰建设项目管理有限公司</w:t>
            </w:r>
          </w:p>
          <w:p w14:paraId="6CE2A8AD">
            <w:pPr>
              <w:keepNext w:val="0"/>
              <w:keepLines w:val="0"/>
              <w:suppressLineNumbers w:val="0"/>
              <w:autoSpaceDE w:val="0"/>
              <w:autoSpaceDN w:val="0"/>
              <w:snapToGrid w:val="0"/>
              <w:spacing w:before="0" w:beforeAutospacing="0" w:after="0" w:afterAutospacing="0"/>
              <w:ind w:left="0" w:leftChars="0" w:right="0" w:firstLine="0" w:firstLineChars="0"/>
              <w:textAlignment w:val="bottom"/>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开 户 行：交通银行太原体育南路支行</w:t>
            </w:r>
          </w:p>
          <w:p w14:paraId="169BCB51">
            <w:pPr>
              <w:keepNext w:val="0"/>
              <w:keepLines w:val="0"/>
              <w:suppressLineNumbers w:val="0"/>
              <w:autoSpaceDE w:val="0"/>
              <w:autoSpaceDN w:val="0"/>
              <w:snapToGrid w:val="0"/>
              <w:spacing w:before="0" w:beforeAutospacing="0" w:after="0" w:afterAutospacing="0"/>
              <w:ind w:left="0" w:leftChars="0" w:right="0" w:firstLine="0" w:firstLineChars="0"/>
              <w:textAlignment w:val="bottom"/>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账号：141000220012017002887</w:t>
            </w:r>
          </w:p>
          <w:p w14:paraId="0AF4562C">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eastAsia="宋体" w:cs="宋体"/>
                <w:sz w:val="21"/>
                <w:szCs w:val="21"/>
                <w:lang w:val="en-US" w:eastAsia="zh-CN"/>
              </w:rPr>
              <w:t>(2)保函：提供针对本项目且满足保证金金额的由金融机构或担保机构出具</w:t>
            </w:r>
            <w:r>
              <w:rPr>
                <w:rFonts w:hint="eastAsia" w:ascii="宋体" w:hAnsi="宋体" w:eastAsia="宋体" w:cs="宋体"/>
                <w:sz w:val="21"/>
                <w:szCs w:val="21"/>
              </w:rPr>
              <w:t>的保函。</w:t>
            </w:r>
          </w:p>
        </w:tc>
      </w:tr>
      <w:tr w14:paraId="420C4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Merge w:val="continue"/>
            <w:vAlign w:val="center"/>
          </w:tcPr>
          <w:p w14:paraId="27800109">
            <w:pPr>
              <w:keepNext w:val="0"/>
              <w:keepLines w:val="0"/>
              <w:suppressLineNumbers w:val="0"/>
              <w:snapToGrid w:val="0"/>
              <w:spacing w:before="0" w:beforeAutospacing="0" w:after="0" w:afterAutospacing="0"/>
              <w:ind w:left="0" w:right="0"/>
              <w:jc w:val="center"/>
              <w:rPr>
                <w:rFonts w:hint="default" w:ascii="宋体" w:hAnsi="宋体" w:cs="宋体"/>
                <w:b/>
                <w:szCs w:val="21"/>
              </w:rPr>
            </w:pPr>
          </w:p>
        </w:tc>
        <w:tc>
          <w:tcPr>
            <w:tcW w:w="1799" w:type="dxa"/>
            <w:vMerge w:val="continue"/>
            <w:vAlign w:val="center"/>
          </w:tcPr>
          <w:p w14:paraId="1AE4B15A">
            <w:pPr>
              <w:pStyle w:val="73"/>
              <w:suppressLineNumbers w:val="0"/>
              <w:tabs>
                <w:tab w:val="clear" w:pos="2880"/>
              </w:tabs>
              <w:snapToGrid w:val="0"/>
              <w:spacing w:before="0" w:beforeAutospacing="0" w:after="0" w:afterAutospacing="0"/>
              <w:ind w:left="0" w:right="0" w:firstLine="0"/>
              <w:jc w:val="center"/>
              <w:rPr>
                <w:rFonts w:hint="default" w:ascii="宋体" w:hAnsi="宋体" w:eastAsia="宋体"/>
                <w:sz w:val="21"/>
                <w:szCs w:val="21"/>
              </w:rPr>
            </w:pPr>
          </w:p>
        </w:tc>
        <w:tc>
          <w:tcPr>
            <w:tcW w:w="7137" w:type="dxa"/>
            <w:vAlign w:val="center"/>
          </w:tcPr>
          <w:p w14:paraId="1680D395">
            <w:pPr>
              <w:keepNext w:val="0"/>
              <w:keepLines w:val="0"/>
              <w:suppressLineNumbers w:val="0"/>
              <w:spacing w:before="0" w:beforeAutospacing="0" w:after="0" w:afterAutospacing="0"/>
              <w:ind w:left="0" w:right="0"/>
              <w:jc w:val="left"/>
              <w:rPr>
                <w:rFonts w:hint="eastAsia" w:ascii="宋体" w:hAnsi="宋体"/>
                <w:b/>
                <w:bCs/>
                <w:szCs w:val="21"/>
                <w:highlight w:val="none"/>
              </w:rPr>
            </w:pPr>
            <w:r>
              <w:rPr>
                <w:rFonts w:hint="eastAsia" w:ascii="宋体" w:hAnsi="宋体"/>
                <w:b/>
                <w:bCs/>
                <w:szCs w:val="21"/>
                <w:highlight w:val="none"/>
              </w:rPr>
              <w:t>履约保证金</w:t>
            </w:r>
          </w:p>
          <w:p w14:paraId="481B7D74">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eastAsia="宋体" w:cs="宋体"/>
                <w:color w:val="auto"/>
                <w:kern w:val="2"/>
                <w:sz w:val="21"/>
                <w:szCs w:val="21"/>
                <w:highlight w:val="none"/>
                <w:lang w:val="en-US" w:eastAsia="zh-CN" w:bidi="ar-SA"/>
              </w:rPr>
              <w:t>本项目</w:t>
            </w:r>
            <w:r>
              <w:rPr>
                <w:rFonts w:hint="eastAsia" w:ascii="宋体" w:hAnsi="宋体" w:cs="宋体"/>
                <w:color w:val="auto"/>
                <w:kern w:val="2"/>
                <w:sz w:val="21"/>
                <w:szCs w:val="21"/>
                <w:highlight w:val="none"/>
                <w:lang w:val="en-US" w:eastAsia="zh-CN" w:bidi="ar-SA"/>
              </w:rPr>
              <w:t>不</w:t>
            </w:r>
            <w:r>
              <w:rPr>
                <w:rFonts w:hint="eastAsia" w:ascii="宋体" w:hAnsi="宋体" w:eastAsia="宋体" w:cs="宋体"/>
                <w:color w:val="auto"/>
                <w:kern w:val="2"/>
                <w:sz w:val="21"/>
                <w:szCs w:val="21"/>
                <w:highlight w:val="none"/>
                <w:lang w:val="en-US" w:eastAsia="zh-CN" w:bidi="ar-SA"/>
              </w:rPr>
              <w:t>收取履约保证金。</w:t>
            </w:r>
          </w:p>
        </w:tc>
      </w:tr>
      <w:tr w14:paraId="26D41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649" w:type="dxa"/>
            <w:vAlign w:val="center"/>
          </w:tcPr>
          <w:p w14:paraId="7723EF42">
            <w:pPr>
              <w:keepNext w:val="0"/>
              <w:keepLines w:val="0"/>
              <w:suppressLineNumbers w:val="0"/>
              <w:snapToGrid w:val="0"/>
              <w:spacing w:before="0" w:beforeAutospacing="0" w:after="0" w:afterAutospacing="0"/>
              <w:ind w:left="0" w:right="0"/>
              <w:jc w:val="center"/>
              <w:rPr>
                <w:rFonts w:hint="default" w:ascii="宋体" w:hAnsi="宋体" w:cs="宋体"/>
                <w:b/>
                <w:szCs w:val="21"/>
              </w:rPr>
            </w:pPr>
            <w:r>
              <w:rPr>
                <w:rFonts w:hint="eastAsia" w:ascii="宋体" w:hAnsi="宋体" w:cs="宋体"/>
                <w:b/>
                <w:szCs w:val="21"/>
              </w:rPr>
              <w:t>4</w:t>
            </w:r>
          </w:p>
        </w:tc>
        <w:tc>
          <w:tcPr>
            <w:tcW w:w="1799" w:type="dxa"/>
            <w:vAlign w:val="center"/>
          </w:tcPr>
          <w:p w14:paraId="370E1E05">
            <w:pPr>
              <w:pStyle w:val="73"/>
              <w:suppressLineNumbers w:val="0"/>
              <w:tabs>
                <w:tab w:val="clear" w:pos="2880"/>
              </w:tabs>
              <w:snapToGrid w:val="0"/>
              <w:spacing w:before="0" w:beforeAutospacing="0" w:after="0" w:afterAutospacing="0"/>
              <w:ind w:left="0" w:right="0" w:firstLine="0"/>
              <w:jc w:val="center"/>
              <w:rPr>
                <w:rFonts w:hint="default" w:ascii="宋体" w:hAnsi="宋体" w:eastAsia="宋体"/>
                <w:sz w:val="21"/>
                <w:szCs w:val="21"/>
              </w:rPr>
            </w:pPr>
            <w:r>
              <w:rPr>
                <w:rFonts w:hint="eastAsia" w:ascii="宋体" w:hAnsi="宋体" w:eastAsia="宋体"/>
                <w:sz w:val="21"/>
                <w:szCs w:val="21"/>
              </w:rPr>
              <w:t>投标文件构成</w:t>
            </w:r>
          </w:p>
        </w:tc>
        <w:tc>
          <w:tcPr>
            <w:tcW w:w="7137" w:type="dxa"/>
            <w:vAlign w:val="center"/>
          </w:tcPr>
          <w:p w14:paraId="7D488875">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投标文件为电子投标文件，包括：</w:t>
            </w:r>
          </w:p>
          <w:p w14:paraId="51CE1872">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（1）开标一览表</w:t>
            </w:r>
            <w:r>
              <w:rPr>
                <w:rFonts w:hint="eastAsia" w:cs="宋体"/>
              </w:rPr>
              <w:t>（</w:t>
            </w:r>
            <w:r>
              <w:rPr>
                <w:rFonts w:hint="default" w:cs="宋体"/>
              </w:rPr>
              <w:t>以山西省政府采购网</w:t>
            </w:r>
            <w:r>
              <w:rPr>
                <w:rFonts w:hint="eastAsia" w:cs="宋体"/>
              </w:rPr>
              <w:t>投标系统格式为准）</w:t>
            </w:r>
          </w:p>
          <w:p w14:paraId="21C054C0">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（2）资格审查部分</w:t>
            </w:r>
          </w:p>
          <w:p w14:paraId="0C8F909E">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（3）商务技术部分</w:t>
            </w:r>
          </w:p>
          <w:p w14:paraId="7ED8C20B">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（4）投标文件的补充、修改以及澄清、说明或补正</w:t>
            </w:r>
          </w:p>
        </w:tc>
      </w:tr>
      <w:tr w14:paraId="00D2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14:paraId="4F5DA79D">
            <w:pPr>
              <w:keepNext w:val="0"/>
              <w:keepLines w:val="0"/>
              <w:suppressLineNumbers w:val="0"/>
              <w:snapToGrid w:val="0"/>
              <w:spacing w:before="0" w:beforeAutospacing="0" w:after="0" w:afterAutospacing="0"/>
              <w:ind w:left="0" w:right="0"/>
              <w:jc w:val="center"/>
              <w:rPr>
                <w:rFonts w:hint="default" w:ascii="宋体" w:hAnsi="宋体" w:cs="宋体"/>
                <w:b/>
                <w:szCs w:val="21"/>
              </w:rPr>
            </w:pPr>
            <w:r>
              <w:rPr>
                <w:rFonts w:hint="eastAsia" w:ascii="宋体" w:hAnsi="宋体" w:cs="宋体"/>
                <w:b/>
                <w:szCs w:val="21"/>
              </w:rPr>
              <w:t>5</w:t>
            </w:r>
          </w:p>
        </w:tc>
        <w:tc>
          <w:tcPr>
            <w:tcW w:w="1799" w:type="dxa"/>
            <w:vAlign w:val="center"/>
          </w:tcPr>
          <w:p w14:paraId="59EA2D5C">
            <w:pPr>
              <w:pStyle w:val="73"/>
              <w:suppressLineNumbers w:val="0"/>
              <w:tabs>
                <w:tab w:val="clear" w:pos="2880"/>
              </w:tabs>
              <w:snapToGrid w:val="0"/>
              <w:spacing w:before="0" w:beforeAutospacing="0" w:after="0" w:afterAutospacing="0"/>
              <w:ind w:left="0" w:right="0" w:firstLine="0"/>
              <w:jc w:val="center"/>
              <w:rPr>
                <w:rFonts w:hint="default" w:ascii="宋体" w:hAnsi="宋体" w:eastAsia="宋体"/>
                <w:sz w:val="21"/>
                <w:szCs w:val="21"/>
              </w:rPr>
            </w:pPr>
            <w:r>
              <w:rPr>
                <w:rFonts w:hint="eastAsia" w:ascii="宋体" w:hAnsi="宋体" w:eastAsia="宋体"/>
                <w:sz w:val="21"/>
                <w:szCs w:val="21"/>
              </w:rPr>
              <w:t>投标文件编制</w:t>
            </w:r>
          </w:p>
        </w:tc>
        <w:tc>
          <w:tcPr>
            <w:tcW w:w="7137" w:type="dxa"/>
            <w:vAlign w:val="center"/>
          </w:tcPr>
          <w:p w14:paraId="25E1719D">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按照招标文件“第八部分 投标文件内容要求及格式”要求进行编制。</w:t>
            </w:r>
          </w:p>
        </w:tc>
      </w:tr>
      <w:tr w14:paraId="0E233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14:paraId="6C1B06F9">
            <w:pPr>
              <w:keepNext w:val="0"/>
              <w:keepLines w:val="0"/>
              <w:suppressLineNumbers w:val="0"/>
              <w:snapToGrid w:val="0"/>
              <w:spacing w:before="0" w:beforeAutospacing="0" w:after="0" w:afterAutospacing="0"/>
              <w:ind w:left="0" w:right="0"/>
              <w:jc w:val="center"/>
              <w:rPr>
                <w:rFonts w:hint="default" w:ascii="宋体" w:hAnsi="宋体" w:cs="宋体"/>
                <w:b/>
                <w:szCs w:val="21"/>
              </w:rPr>
            </w:pPr>
            <w:r>
              <w:rPr>
                <w:rFonts w:hint="eastAsia" w:ascii="宋体" w:hAnsi="宋体" w:cs="宋体"/>
                <w:b/>
                <w:szCs w:val="21"/>
              </w:rPr>
              <w:t>6</w:t>
            </w:r>
          </w:p>
        </w:tc>
        <w:tc>
          <w:tcPr>
            <w:tcW w:w="1799" w:type="dxa"/>
            <w:vAlign w:val="center"/>
          </w:tcPr>
          <w:p w14:paraId="776077E4">
            <w:pPr>
              <w:pStyle w:val="73"/>
              <w:suppressLineNumbers w:val="0"/>
              <w:tabs>
                <w:tab w:val="clear" w:pos="2880"/>
              </w:tabs>
              <w:snapToGrid w:val="0"/>
              <w:spacing w:before="0" w:beforeAutospacing="0" w:after="0" w:afterAutospacing="0"/>
              <w:ind w:left="0" w:right="0" w:firstLine="0"/>
              <w:jc w:val="center"/>
              <w:rPr>
                <w:rFonts w:hint="default" w:ascii="宋体" w:hAnsi="宋体" w:eastAsia="宋体"/>
                <w:sz w:val="21"/>
                <w:szCs w:val="21"/>
              </w:rPr>
            </w:pPr>
            <w:r>
              <w:rPr>
                <w:rFonts w:hint="eastAsia" w:ascii="宋体" w:hAnsi="宋体" w:eastAsia="宋体"/>
                <w:sz w:val="21"/>
                <w:szCs w:val="21"/>
              </w:rPr>
              <w:t>投标文件</w:t>
            </w:r>
          </w:p>
          <w:p w14:paraId="6A4D70C7">
            <w:pPr>
              <w:pStyle w:val="73"/>
              <w:suppressLineNumbers w:val="0"/>
              <w:tabs>
                <w:tab w:val="clear" w:pos="2880"/>
              </w:tabs>
              <w:snapToGrid w:val="0"/>
              <w:spacing w:before="0" w:beforeAutospacing="0" w:after="0" w:afterAutospacing="0"/>
              <w:ind w:left="0" w:right="0" w:firstLine="0"/>
              <w:jc w:val="center"/>
              <w:rPr>
                <w:rFonts w:hint="default" w:ascii="宋体" w:hAnsi="宋体" w:eastAsia="宋体"/>
                <w:sz w:val="21"/>
                <w:szCs w:val="21"/>
              </w:rPr>
            </w:pPr>
            <w:r>
              <w:rPr>
                <w:rFonts w:hint="eastAsia" w:ascii="宋体" w:hAnsi="宋体" w:eastAsia="宋体"/>
                <w:sz w:val="21"/>
                <w:szCs w:val="21"/>
              </w:rPr>
              <w:t>提交及解密</w:t>
            </w:r>
          </w:p>
        </w:tc>
        <w:tc>
          <w:tcPr>
            <w:tcW w:w="7137" w:type="dxa"/>
            <w:vAlign w:val="center"/>
          </w:tcPr>
          <w:p w14:paraId="001D5E89">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登录中国政府采购网山西分网上传投标文件。投标截止时间前未完成提交的，将拒收投标文件。</w:t>
            </w:r>
          </w:p>
          <w:p w14:paraId="60E90DB9">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开标时登录中国政府采购网山西分网在规定时间内解密电子投标文件，解密设备及网络环境由投标人自行准备。</w:t>
            </w:r>
          </w:p>
        </w:tc>
      </w:tr>
      <w:tr w14:paraId="2FA1F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Merge w:val="restart"/>
            <w:vAlign w:val="center"/>
          </w:tcPr>
          <w:p w14:paraId="30C8FDD0">
            <w:pPr>
              <w:keepNext w:val="0"/>
              <w:keepLines w:val="0"/>
              <w:suppressLineNumbers w:val="0"/>
              <w:snapToGrid w:val="0"/>
              <w:spacing w:before="0" w:beforeAutospacing="0" w:after="0" w:afterAutospacing="0"/>
              <w:ind w:left="0" w:right="0"/>
              <w:jc w:val="center"/>
              <w:rPr>
                <w:rFonts w:hint="default" w:ascii="宋体" w:hAnsi="宋体" w:cs="宋体"/>
                <w:b/>
                <w:szCs w:val="21"/>
              </w:rPr>
            </w:pPr>
            <w:r>
              <w:rPr>
                <w:rFonts w:hint="eastAsia" w:ascii="宋体" w:hAnsi="宋体" w:cs="宋体"/>
                <w:b/>
                <w:szCs w:val="21"/>
              </w:rPr>
              <w:t>7</w:t>
            </w:r>
          </w:p>
        </w:tc>
        <w:tc>
          <w:tcPr>
            <w:tcW w:w="1799" w:type="dxa"/>
            <w:vMerge w:val="restart"/>
            <w:vAlign w:val="center"/>
          </w:tcPr>
          <w:p w14:paraId="1F563BD5">
            <w:pPr>
              <w:pStyle w:val="73"/>
              <w:suppressLineNumbers w:val="0"/>
              <w:tabs>
                <w:tab w:val="clear" w:pos="2880"/>
              </w:tabs>
              <w:snapToGrid w:val="0"/>
              <w:spacing w:before="0" w:beforeAutospacing="0" w:after="0" w:afterAutospacing="0"/>
              <w:ind w:left="0" w:right="0" w:firstLine="0"/>
              <w:jc w:val="center"/>
              <w:rPr>
                <w:rFonts w:hint="default" w:ascii="宋体" w:hAnsi="宋体" w:eastAsia="宋体"/>
                <w:sz w:val="21"/>
                <w:szCs w:val="21"/>
              </w:rPr>
            </w:pPr>
            <w:r>
              <w:rPr>
                <w:rFonts w:hint="eastAsia" w:ascii="宋体" w:hAnsi="宋体" w:eastAsia="宋体"/>
                <w:sz w:val="21"/>
                <w:szCs w:val="21"/>
              </w:rPr>
              <w:t>投标报价</w:t>
            </w:r>
          </w:p>
        </w:tc>
        <w:tc>
          <w:tcPr>
            <w:tcW w:w="7137" w:type="dxa"/>
            <w:vAlign w:val="center"/>
          </w:tcPr>
          <w:p w14:paraId="0502D63D">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投标人就招标文件规定进行唯一报价，不得拆包（项）报价。</w:t>
            </w:r>
          </w:p>
        </w:tc>
      </w:tr>
      <w:tr w14:paraId="092BA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Merge w:val="continue"/>
            <w:vAlign w:val="center"/>
          </w:tcPr>
          <w:p w14:paraId="19949050">
            <w:pPr>
              <w:keepNext w:val="0"/>
              <w:keepLines w:val="0"/>
              <w:suppressLineNumbers w:val="0"/>
              <w:snapToGrid w:val="0"/>
              <w:spacing w:before="0" w:beforeAutospacing="0" w:after="0" w:afterAutospacing="0"/>
              <w:ind w:left="0" w:right="0"/>
              <w:jc w:val="center"/>
              <w:rPr>
                <w:rFonts w:hint="default" w:ascii="宋体" w:hAnsi="宋体" w:cs="宋体"/>
                <w:b/>
                <w:szCs w:val="21"/>
              </w:rPr>
            </w:pPr>
          </w:p>
        </w:tc>
        <w:tc>
          <w:tcPr>
            <w:tcW w:w="1799" w:type="dxa"/>
            <w:vMerge w:val="continue"/>
            <w:vAlign w:val="center"/>
          </w:tcPr>
          <w:p w14:paraId="1A6BE694">
            <w:pPr>
              <w:pStyle w:val="73"/>
              <w:suppressLineNumbers w:val="0"/>
              <w:tabs>
                <w:tab w:val="clear" w:pos="2880"/>
              </w:tabs>
              <w:snapToGrid w:val="0"/>
              <w:spacing w:before="0" w:beforeAutospacing="0" w:after="0" w:afterAutospacing="0"/>
              <w:ind w:left="0" w:right="0" w:firstLine="0"/>
              <w:jc w:val="center"/>
              <w:rPr>
                <w:rFonts w:hint="default" w:ascii="宋体" w:hAnsi="宋体" w:eastAsia="宋体"/>
                <w:sz w:val="21"/>
                <w:szCs w:val="21"/>
              </w:rPr>
            </w:pPr>
          </w:p>
        </w:tc>
        <w:tc>
          <w:tcPr>
            <w:tcW w:w="7137" w:type="dxa"/>
            <w:vAlign w:val="center"/>
          </w:tcPr>
          <w:p w14:paraId="2C3A6E4E">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投标报价包括标的物随配附件、备品、备件、工具、送达指定交货地点各种费用和安装调试、培训、技术服务、使用前的技术咨询、售后服务、税费等所有费用的总和。</w:t>
            </w:r>
          </w:p>
        </w:tc>
      </w:tr>
      <w:tr w14:paraId="1E3DB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Merge w:val="restart"/>
            <w:vAlign w:val="center"/>
          </w:tcPr>
          <w:p w14:paraId="64C2EF81">
            <w:pPr>
              <w:keepNext w:val="0"/>
              <w:keepLines w:val="0"/>
              <w:suppressLineNumbers w:val="0"/>
              <w:snapToGrid w:val="0"/>
              <w:spacing w:before="0" w:beforeAutospacing="0" w:after="0" w:afterAutospacing="0"/>
              <w:ind w:left="0" w:right="0"/>
              <w:jc w:val="center"/>
              <w:rPr>
                <w:rFonts w:hint="default" w:ascii="宋体" w:hAnsi="宋体" w:cs="宋体"/>
                <w:b/>
                <w:szCs w:val="21"/>
              </w:rPr>
            </w:pPr>
            <w:r>
              <w:rPr>
                <w:rFonts w:hint="eastAsia" w:ascii="宋体" w:hAnsi="宋体" w:cs="宋体"/>
                <w:b/>
                <w:szCs w:val="21"/>
              </w:rPr>
              <w:t>8</w:t>
            </w:r>
          </w:p>
        </w:tc>
        <w:tc>
          <w:tcPr>
            <w:tcW w:w="1799" w:type="dxa"/>
            <w:vMerge w:val="restart"/>
            <w:vAlign w:val="center"/>
          </w:tcPr>
          <w:p w14:paraId="31BD56F1">
            <w:pPr>
              <w:pStyle w:val="73"/>
              <w:suppressLineNumbers w:val="0"/>
              <w:tabs>
                <w:tab w:val="clear" w:pos="2880"/>
              </w:tabs>
              <w:snapToGrid w:val="0"/>
              <w:spacing w:before="0" w:beforeAutospacing="0" w:after="0" w:afterAutospacing="0"/>
              <w:ind w:left="0" w:right="0" w:firstLine="0"/>
              <w:jc w:val="center"/>
              <w:rPr>
                <w:rFonts w:hint="default" w:ascii="宋体" w:hAnsi="宋体" w:eastAsia="宋体"/>
                <w:sz w:val="21"/>
                <w:szCs w:val="21"/>
              </w:rPr>
            </w:pPr>
            <w:r>
              <w:rPr>
                <w:rFonts w:hint="eastAsia" w:ascii="宋体" w:hAnsi="宋体" w:eastAsia="宋体"/>
                <w:sz w:val="21"/>
                <w:szCs w:val="21"/>
              </w:rPr>
              <w:t>现场考察</w:t>
            </w:r>
          </w:p>
          <w:p w14:paraId="32939DF1">
            <w:pPr>
              <w:pStyle w:val="73"/>
              <w:suppressLineNumbers w:val="0"/>
              <w:tabs>
                <w:tab w:val="clear" w:pos="2880"/>
              </w:tabs>
              <w:snapToGrid w:val="0"/>
              <w:spacing w:before="0" w:beforeAutospacing="0" w:after="0" w:afterAutospacing="0"/>
              <w:ind w:left="0" w:right="0" w:firstLine="0"/>
              <w:jc w:val="center"/>
              <w:rPr>
                <w:rFonts w:hint="default" w:ascii="宋体" w:hAnsi="宋体" w:eastAsia="宋体"/>
                <w:sz w:val="21"/>
                <w:szCs w:val="21"/>
              </w:rPr>
            </w:pPr>
            <w:r>
              <w:rPr>
                <w:rFonts w:hint="eastAsia" w:ascii="宋体" w:hAnsi="宋体" w:eastAsia="宋体"/>
                <w:sz w:val="21"/>
                <w:szCs w:val="21"/>
              </w:rPr>
              <w:t>及答疑会</w:t>
            </w:r>
          </w:p>
        </w:tc>
        <w:tc>
          <w:tcPr>
            <w:tcW w:w="7137" w:type="dxa"/>
            <w:vAlign w:val="center"/>
          </w:tcPr>
          <w:p w14:paraId="63B050C2">
            <w:pPr>
              <w:keepNext w:val="0"/>
              <w:keepLines w:val="0"/>
              <w:suppressLineNumbers w:val="0"/>
              <w:spacing w:before="0" w:beforeAutospacing="0" w:after="0" w:afterAutospacing="0"/>
              <w:ind w:left="105" w:right="0" w:hanging="105" w:hangingChars="50"/>
              <w:rPr>
                <w:rFonts w:hint="default" w:ascii="宋体" w:hAnsi="宋体" w:cs="宋体"/>
                <w:b/>
                <w:bCs/>
                <w:szCs w:val="21"/>
              </w:rPr>
            </w:pPr>
            <w:r>
              <w:rPr>
                <w:rFonts w:hint="eastAsia" w:ascii="宋体" w:hAnsi="宋体" w:cs="宋体"/>
                <w:b/>
                <w:bCs/>
                <w:szCs w:val="21"/>
              </w:rPr>
              <w:t>现场考察</w:t>
            </w:r>
          </w:p>
          <w:p w14:paraId="5301C4A4">
            <w:pPr>
              <w:keepNext w:val="0"/>
              <w:keepLines w:val="0"/>
              <w:suppressLineNumbers w:val="0"/>
              <w:spacing w:before="0" w:beforeAutospacing="0" w:after="0" w:afterAutospacing="0"/>
              <w:ind w:left="105" w:right="0" w:hanging="105" w:hangingChars="50"/>
              <w:rPr>
                <w:rFonts w:hint="default" w:ascii="宋体" w:hAnsi="宋体" w:cs="宋体"/>
                <w:szCs w:val="21"/>
              </w:rPr>
            </w:pPr>
            <w:r>
              <w:rPr>
                <w:rFonts w:hint="eastAsia" w:ascii="宋体" w:hAnsi="宋体" w:cs="宋体"/>
                <w:szCs w:val="21"/>
              </w:rPr>
              <w:t>不组织</w:t>
            </w:r>
          </w:p>
        </w:tc>
      </w:tr>
      <w:tr w14:paraId="7183F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Merge w:val="continue"/>
            <w:vAlign w:val="center"/>
          </w:tcPr>
          <w:p w14:paraId="1B4E11D0">
            <w:pPr>
              <w:keepNext w:val="0"/>
              <w:keepLines w:val="0"/>
              <w:suppressLineNumbers w:val="0"/>
              <w:snapToGrid w:val="0"/>
              <w:spacing w:before="0" w:beforeAutospacing="0" w:after="0" w:afterAutospacing="0"/>
              <w:ind w:left="0" w:right="0"/>
              <w:jc w:val="center"/>
              <w:rPr>
                <w:rFonts w:hint="default" w:ascii="宋体" w:hAnsi="宋体" w:cs="宋体"/>
                <w:b/>
                <w:szCs w:val="21"/>
              </w:rPr>
            </w:pPr>
          </w:p>
        </w:tc>
        <w:tc>
          <w:tcPr>
            <w:tcW w:w="1799" w:type="dxa"/>
            <w:vMerge w:val="continue"/>
            <w:vAlign w:val="center"/>
          </w:tcPr>
          <w:p w14:paraId="42D47A54">
            <w:pPr>
              <w:pStyle w:val="73"/>
              <w:suppressLineNumbers w:val="0"/>
              <w:tabs>
                <w:tab w:val="clear" w:pos="2880"/>
              </w:tabs>
              <w:snapToGrid w:val="0"/>
              <w:spacing w:before="0" w:beforeAutospacing="0" w:after="0" w:afterAutospacing="0"/>
              <w:ind w:left="0" w:right="0" w:firstLine="0"/>
              <w:jc w:val="center"/>
              <w:rPr>
                <w:rFonts w:hint="default" w:ascii="宋体" w:hAnsi="宋体" w:eastAsia="宋体"/>
                <w:sz w:val="21"/>
                <w:szCs w:val="21"/>
              </w:rPr>
            </w:pPr>
          </w:p>
        </w:tc>
        <w:tc>
          <w:tcPr>
            <w:tcW w:w="7137" w:type="dxa"/>
            <w:vAlign w:val="center"/>
          </w:tcPr>
          <w:p w14:paraId="0DCFB003">
            <w:pPr>
              <w:keepNext w:val="0"/>
              <w:keepLines w:val="0"/>
              <w:suppressLineNumbers w:val="0"/>
              <w:spacing w:before="0" w:beforeAutospacing="0" w:after="0" w:afterAutospacing="0"/>
              <w:ind w:left="105" w:right="0" w:hanging="105" w:hangingChars="50"/>
              <w:rPr>
                <w:rFonts w:hint="default" w:ascii="宋体" w:hAnsi="宋体" w:cs="宋体"/>
                <w:b/>
                <w:bCs/>
                <w:szCs w:val="21"/>
              </w:rPr>
            </w:pPr>
            <w:r>
              <w:rPr>
                <w:rFonts w:hint="eastAsia" w:ascii="宋体" w:hAnsi="宋体" w:cs="宋体"/>
                <w:b/>
                <w:bCs/>
                <w:szCs w:val="21"/>
              </w:rPr>
              <w:t>答疑会</w:t>
            </w:r>
          </w:p>
          <w:p w14:paraId="282F0571">
            <w:pPr>
              <w:keepNext w:val="0"/>
              <w:keepLines w:val="0"/>
              <w:suppressLineNumbers w:val="0"/>
              <w:spacing w:before="0" w:beforeAutospacing="0" w:after="0" w:afterAutospacing="0"/>
              <w:ind w:left="105" w:right="0" w:hanging="105" w:hangingChars="50"/>
              <w:rPr>
                <w:rFonts w:hint="default" w:ascii="宋体" w:hAnsi="宋体" w:cs="宋体"/>
                <w:szCs w:val="21"/>
              </w:rPr>
            </w:pPr>
            <w:r>
              <w:rPr>
                <w:rFonts w:hint="eastAsia" w:ascii="宋体" w:hAnsi="宋体" w:cs="宋体"/>
                <w:szCs w:val="21"/>
              </w:rPr>
              <w:t>不组织</w:t>
            </w:r>
          </w:p>
        </w:tc>
      </w:tr>
      <w:tr w14:paraId="7D62D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14:paraId="07A9C53C">
            <w:pPr>
              <w:keepNext w:val="0"/>
              <w:keepLines w:val="0"/>
              <w:suppressLineNumbers w:val="0"/>
              <w:snapToGrid w:val="0"/>
              <w:spacing w:before="0" w:beforeAutospacing="0" w:after="0" w:afterAutospacing="0"/>
              <w:ind w:left="0" w:right="0"/>
              <w:jc w:val="center"/>
              <w:rPr>
                <w:rFonts w:hint="default" w:ascii="宋体" w:hAnsi="宋体" w:cs="宋体"/>
                <w:b/>
                <w:szCs w:val="21"/>
              </w:rPr>
            </w:pPr>
            <w:r>
              <w:rPr>
                <w:rFonts w:hint="eastAsia" w:ascii="宋体" w:hAnsi="宋体" w:cs="宋体"/>
                <w:b/>
                <w:szCs w:val="21"/>
              </w:rPr>
              <w:t>9</w:t>
            </w:r>
          </w:p>
        </w:tc>
        <w:tc>
          <w:tcPr>
            <w:tcW w:w="1799" w:type="dxa"/>
            <w:vAlign w:val="center"/>
          </w:tcPr>
          <w:p w14:paraId="325476E6">
            <w:pPr>
              <w:pStyle w:val="73"/>
              <w:suppressLineNumbers w:val="0"/>
              <w:tabs>
                <w:tab w:val="clear" w:pos="2880"/>
              </w:tabs>
              <w:snapToGrid w:val="0"/>
              <w:spacing w:before="0" w:beforeAutospacing="0" w:after="0" w:afterAutospacing="0"/>
              <w:ind w:left="0" w:right="0" w:firstLine="0"/>
              <w:jc w:val="center"/>
              <w:rPr>
                <w:rFonts w:hint="default" w:ascii="宋体" w:hAnsi="宋体" w:eastAsia="宋体"/>
                <w:sz w:val="21"/>
                <w:szCs w:val="21"/>
              </w:rPr>
            </w:pPr>
            <w:r>
              <w:rPr>
                <w:rFonts w:hint="eastAsia" w:ascii="宋体" w:hAnsi="宋体" w:eastAsia="宋体"/>
                <w:sz w:val="21"/>
                <w:szCs w:val="21"/>
              </w:rPr>
              <w:t>样品</w:t>
            </w:r>
          </w:p>
        </w:tc>
        <w:tc>
          <w:tcPr>
            <w:tcW w:w="7137" w:type="dxa"/>
            <w:vAlign w:val="center"/>
          </w:tcPr>
          <w:p w14:paraId="15EBC743">
            <w:pPr>
              <w:keepNext w:val="0"/>
              <w:keepLines w:val="0"/>
              <w:suppressLineNumbers w:val="0"/>
              <w:spacing w:before="0" w:beforeAutospacing="0" w:after="0" w:afterAutospacing="0"/>
              <w:ind w:left="105" w:right="0" w:hanging="105" w:hangingChars="50"/>
              <w:rPr>
                <w:rFonts w:hint="default" w:ascii="宋体" w:hAnsi="宋体" w:cs="宋体"/>
                <w:szCs w:val="21"/>
              </w:rPr>
            </w:pPr>
            <w:r>
              <w:rPr>
                <w:rFonts w:hint="eastAsia" w:ascii="宋体" w:hAnsi="宋体" w:cs="宋体"/>
                <w:szCs w:val="21"/>
              </w:rPr>
              <w:t>不提交</w:t>
            </w:r>
          </w:p>
        </w:tc>
      </w:tr>
      <w:tr w14:paraId="12E22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14:paraId="1B68EDF6">
            <w:pPr>
              <w:keepNext w:val="0"/>
              <w:keepLines w:val="0"/>
              <w:suppressLineNumbers w:val="0"/>
              <w:snapToGrid w:val="0"/>
              <w:spacing w:before="0" w:beforeAutospacing="0" w:after="0" w:afterAutospacing="0"/>
              <w:ind w:left="0" w:right="0"/>
              <w:jc w:val="center"/>
              <w:rPr>
                <w:rFonts w:hint="default" w:ascii="宋体" w:hAnsi="宋体" w:cs="宋体"/>
                <w:b/>
                <w:szCs w:val="21"/>
              </w:rPr>
            </w:pPr>
            <w:r>
              <w:rPr>
                <w:rFonts w:hint="eastAsia" w:ascii="宋体" w:hAnsi="宋体" w:cs="宋体"/>
                <w:b/>
                <w:szCs w:val="21"/>
              </w:rPr>
              <w:t>10</w:t>
            </w:r>
          </w:p>
        </w:tc>
        <w:tc>
          <w:tcPr>
            <w:tcW w:w="1799" w:type="dxa"/>
            <w:vAlign w:val="center"/>
          </w:tcPr>
          <w:p w14:paraId="434CFDA8">
            <w:pPr>
              <w:pStyle w:val="73"/>
              <w:suppressLineNumbers w:val="0"/>
              <w:tabs>
                <w:tab w:val="clear" w:pos="2880"/>
              </w:tabs>
              <w:snapToGrid w:val="0"/>
              <w:spacing w:before="0" w:beforeAutospacing="0" w:after="0" w:afterAutospacing="0"/>
              <w:ind w:left="0" w:right="0" w:firstLine="0"/>
              <w:jc w:val="center"/>
              <w:rPr>
                <w:rFonts w:hint="default" w:ascii="宋体" w:hAnsi="宋体" w:eastAsia="宋体"/>
                <w:sz w:val="21"/>
                <w:szCs w:val="21"/>
              </w:rPr>
            </w:pPr>
            <w:r>
              <w:rPr>
                <w:rFonts w:hint="eastAsia" w:ascii="宋体" w:hAnsi="宋体" w:eastAsia="宋体"/>
                <w:sz w:val="21"/>
                <w:szCs w:val="21"/>
              </w:rPr>
              <w:t>投标有效期</w:t>
            </w:r>
          </w:p>
        </w:tc>
        <w:tc>
          <w:tcPr>
            <w:tcW w:w="7137" w:type="dxa"/>
            <w:vAlign w:val="center"/>
          </w:tcPr>
          <w:p w14:paraId="00EB7886">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1.投标有效期自提交投标文件的截止之日起算120天。</w:t>
            </w:r>
          </w:p>
          <w:p w14:paraId="426C4E65">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2.在特殊情况下，采购人或</w:t>
            </w:r>
            <w:r>
              <w:rPr>
                <w:rFonts w:hint="eastAsia" w:ascii="宋体" w:hAnsi="宋体" w:cs="宋体"/>
                <w:szCs w:val="21"/>
                <w:lang w:eastAsia="zh-CN"/>
              </w:rPr>
              <w:t>采购代理机构</w:t>
            </w:r>
            <w:r>
              <w:rPr>
                <w:rFonts w:hint="eastAsia" w:ascii="宋体" w:hAnsi="宋体" w:cs="宋体"/>
                <w:szCs w:val="21"/>
              </w:rPr>
              <w:t>可与投标人协商延长投标有效期。</w:t>
            </w:r>
          </w:p>
          <w:p w14:paraId="41E0E6F9">
            <w:pPr>
              <w:keepNext w:val="0"/>
              <w:keepLines w:val="0"/>
              <w:suppressLineNumbers w:val="0"/>
              <w:spacing w:before="0" w:beforeAutospacing="0" w:after="0" w:afterAutospacing="0"/>
              <w:ind w:left="0" w:right="0"/>
              <w:jc w:val="left"/>
              <w:rPr>
                <w:rFonts w:hint="default" w:ascii="仿宋" w:hAnsi="仿宋" w:eastAsia="仿宋"/>
                <w:color w:val="000000"/>
                <w:sz w:val="24"/>
              </w:rPr>
            </w:pPr>
            <w:r>
              <w:rPr>
                <w:rFonts w:hint="eastAsia" w:ascii="宋体" w:hAnsi="宋体" w:cs="宋体"/>
                <w:szCs w:val="21"/>
              </w:rPr>
              <w:t>3.项目履约期限超过“提交投标文件的截止之日起算120天”的，投标有效期延长至合同全面履行完毕。</w:t>
            </w:r>
          </w:p>
        </w:tc>
      </w:tr>
      <w:tr w14:paraId="5CA03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14:paraId="1624C730">
            <w:pPr>
              <w:keepNext w:val="0"/>
              <w:keepLines w:val="0"/>
              <w:suppressLineNumbers w:val="0"/>
              <w:snapToGrid w:val="0"/>
              <w:spacing w:before="0" w:beforeAutospacing="0" w:after="0" w:afterAutospacing="0"/>
              <w:ind w:left="0" w:right="0"/>
              <w:jc w:val="center"/>
              <w:rPr>
                <w:rFonts w:hint="default" w:ascii="宋体" w:hAnsi="宋体" w:cs="宋体"/>
                <w:b/>
                <w:szCs w:val="21"/>
              </w:rPr>
            </w:pPr>
            <w:r>
              <w:rPr>
                <w:rFonts w:hint="eastAsia" w:ascii="宋体" w:hAnsi="宋体" w:cs="宋体"/>
                <w:b/>
                <w:szCs w:val="21"/>
              </w:rPr>
              <w:t>11</w:t>
            </w:r>
          </w:p>
        </w:tc>
        <w:tc>
          <w:tcPr>
            <w:tcW w:w="1799" w:type="dxa"/>
            <w:vAlign w:val="center"/>
          </w:tcPr>
          <w:p w14:paraId="5A867852">
            <w:pPr>
              <w:pStyle w:val="73"/>
              <w:suppressLineNumbers w:val="0"/>
              <w:tabs>
                <w:tab w:val="clear" w:pos="2880"/>
              </w:tabs>
              <w:snapToGrid w:val="0"/>
              <w:spacing w:before="0" w:beforeAutospacing="0" w:after="0" w:afterAutospacing="0"/>
              <w:ind w:left="0" w:right="0" w:firstLine="0"/>
              <w:jc w:val="center"/>
              <w:rPr>
                <w:rFonts w:hint="default" w:ascii="宋体" w:hAnsi="宋体" w:eastAsia="宋体"/>
                <w:sz w:val="21"/>
                <w:szCs w:val="21"/>
              </w:rPr>
            </w:pPr>
            <w:r>
              <w:rPr>
                <w:rFonts w:hint="eastAsia" w:ascii="宋体" w:hAnsi="宋体" w:eastAsia="宋体"/>
                <w:sz w:val="21"/>
                <w:szCs w:val="21"/>
              </w:rPr>
              <w:t>技术选择性方案</w:t>
            </w:r>
          </w:p>
        </w:tc>
        <w:tc>
          <w:tcPr>
            <w:tcW w:w="7137" w:type="dxa"/>
            <w:vAlign w:val="center"/>
          </w:tcPr>
          <w:p w14:paraId="10BF2F80">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 xml:space="preserve">不接受 </w:t>
            </w:r>
          </w:p>
        </w:tc>
      </w:tr>
      <w:tr w14:paraId="2DBF4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14:paraId="204F8CB0">
            <w:pPr>
              <w:keepNext w:val="0"/>
              <w:keepLines w:val="0"/>
              <w:suppressLineNumbers w:val="0"/>
              <w:snapToGrid w:val="0"/>
              <w:spacing w:before="0" w:beforeAutospacing="0" w:after="0" w:afterAutospacing="0"/>
              <w:ind w:left="0" w:right="0"/>
              <w:jc w:val="center"/>
              <w:rPr>
                <w:rFonts w:hint="default" w:ascii="宋体" w:hAnsi="宋体" w:cs="宋体"/>
                <w:b/>
                <w:szCs w:val="21"/>
              </w:rPr>
            </w:pPr>
            <w:r>
              <w:rPr>
                <w:rFonts w:hint="eastAsia" w:ascii="宋体" w:hAnsi="宋体" w:cs="宋体"/>
                <w:b/>
                <w:szCs w:val="21"/>
              </w:rPr>
              <w:t>12</w:t>
            </w:r>
          </w:p>
        </w:tc>
        <w:tc>
          <w:tcPr>
            <w:tcW w:w="1799" w:type="dxa"/>
            <w:vAlign w:val="center"/>
          </w:tcPr>
          <w:p w14:paraId="43E4700A">
            <w:pPr>
              <w:pStyle w:val="73"/>
              <w:suppressLineNumbers w:val="0"/>
              <w:tabs>
                <w:tab w:val="clear" w:pos="2880"/>
              </w:tabs>
              <w:snapToGrid w:val="0"/>
              <w:spacing w:before="0" w:beforeAutospacing="0" w:after="0" w:afterAutospacing="0"/>
              <w:ind w:left="0" w:right="0" w:firstLine="0"/>
              <w:jc w:val="center"/>
              <w:rPr>
                <w:rFonts w:hint="default" w:ascii="宋体" w:hAnsi="宋体" w:eastAsia="宋体"/>
                <w:sz w:val="21"/>
                <w:szCs w:val="21"/>
              </w:rPr>
            </w:pPr>
            <w:r>
              <w:rPr>
                <w:rFonts w:hint="eastAsia" w:ascii="宋体" w:hAnsi="宋体" w:eastAsia="宋体"/>
                <w:sz w:val="21"/>
                <w:szCs w:val="21"/>
              </w:rPr>
              <w:t>分包</w:t>
            </w:r>
          </w:p>
        </w:tc>
        <w:tc>
          <w:tcPr>
            <w:tcW w:w="7137" w:type="dxa"/>
            <w:vAlign w:val="center"/>
          </w:tcPr>
          <w:p w14:paraId="35E92BDE">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不接受</w:t>
            </w:r>
          </w:p>
        </w:tc>
      </w:tr>
      <w:tr w14:paraId="50586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14:paraId="447765BE">
            <w:pPr>
              <w:keepNext w:val="0"/>
              <w:keepLines w:val="0"/>
              <w:suppressLineNumbers w:val="0"/>
              <w:snapToGrid w:val="0"/>
              <w:spacing w:before="0" w:beforeAutospacing="0" w:after="0" w:afterAutospacing="0"/>
              <w:ind w:left="0" w:right="0"/>
              <w:jc w:val="center"/>
              <w:rPr>
                <w:rFonts w:hint="default" w:ascii="宋体" w:hAnsi="宋体" w:cs="宋体"/>
                <w:b/>
                <w:szCs w:val="21"/>
              </w:rPr>
            </w:pPr>
            <w:r>
              <w:rPr>
                <w:rFonts w:hint="eastAsia" w:ascii="宋体" w:hAnsi="宋体" w:cs="宋体"/>
                <w:b/>
                <w:szCs w:val="21"/>
              </w:rPr>
              <w:t>13</w:t>
            </w:r>
          </w:p>
        </w:tc>
        <w:tc>
          <w:tcPr>
            <w:tcW w:w="1799" w:type="dxa"/>
            <w:vAlign w:val="center"/>
          </w:tcPr>
          <w:p w14:paraId="504A49E3">
            <w:pPr>
              <w:pStyle w:val="73"/>
              <w:suppressLineNumbers w:val="0"/>
              <w:tabs>
                <w:tab w:val="clear" w:pos="2880"/>
              </w:tabs>
              <w:snapToGrid w:val="0"/>
              <w:spacing w:before="0" w:beforeAutospacing="0" w:after="0" w:afterAutospacing="0"/>
              <w:ind w:left="0" w:right="0" w:firstLine="0"/>
              <w:jc w:val="center"/>
              <w:rPr>
                <w:rFonts w:hint="default" w:ascii="宋体" w:hAnsi="宋体" w:eastAsia="宋体"/>
                <w:sz w:val="21"/>
                <w:szCs w:val="21"/>
              </w:rPr>
            </w:pPr>
            <w:r>
              <w:rPr>
                <w:rFonts w:hint="eastAsia" w:ascii="宋体" w:hAnsi="宋体" w:eastAsia="宋体"/>
                <w:sz w:val="21"/>
                <w:szCs w:val="21"/>
              </w:rPr>
              <w:t>进口产品</w:t>
            </w:r>
          </w:p>
        </w:tc>
        <w:tc>
          <w:tcPr>
            <w:tcW w:w="7137" w:type="dxa"/>
            <w:vAlign w:val="center"/>
          </w:tcPr>
          <w:p w14:paraId="54272D8D">
            <w:pPr>
              <w:keepNext w:val="0"/>
              <w:keepLines w:val="0"/>
              <w:suppressLineNumbers w:val="0"/>
              <w:spacing w:before="0" w:beforeAutospacing="0" w:after="0" w:afterAutospacing="0"/>
              <w:ind w:left="0" w:right="0" w:hanging="5"/>
              <w:rPr>
                <w:rFonts w:hint="default" w:ascii="宋体" w:hAnsi="宋体" w:cs="宋体"/>
                <w:szCs w:val="21"/>
              </w:rPr>
            </w:pPr>
            <w:r>
              <w:rPr>
                <w:rFonts w:hint="eastAsia" w:ascii="宋体" w:hAnsi="宋体" w:cs="宋体"/>
                <w:szCs w:val="21"/>
              </w:rPr>
              <w:t xml:space="preserve">招标文件注明采购进口产品的，如有满足需求的国内产品参与投标，将按照公平竞争原则进行评审。 </w:t>
            </w:r>
          </w:p>
        </w:tc>
      </w:tr>
      <w:tr w14:paraId="4649C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14:paraId="6D1571E6">
            <w:pPr>
              <w:keepNext w:val="0"/>
              <w:keepLines w:val="0"/>
              <w:suppressLineNumbers w:val="0"/>
              <w:snapToGrid w:val="0"/>
              <w:spacing w:before="0" w:beforeAutospacing="0" w:after="0" w:afterAutospacing="0"/>
              <w:ind w:left="0" w:right="0"/>
              <w:jc w:val="center"/>
              <w:rPr>
                <w:rFonts w:hint="default" w:ascii="宋体" w:hAnsi="宋体" w:cs="宋体"/>
                <w:b/>
                <w:szCs w:val="21"/>
              </w:rPr>
            </w:pPr>
            <w:r>
              <w:rPr>
                <w:rFonts w:hint="eastAsia" w:ascii="宋体" w:hAnsi="宋体" w:cs="宋体"/>
                <w:b/>
                <w:szCs w:val="21"/>
              </w:rPr>
              <w:t>14</w:t>
            </w:r>
          </w:p>
        </w:tc>
        <w:tc>
          <w:tcPr>
            <w:tcW w:w="1799" w:type="dxa"/>
            <w:vAlign w:val="center"/>
          </w:tcPr>
          <w:p w14:paraId="042443BA">
            <w:pPr>
              <w:pStyle w:val="73"/>
              <w:suppressLineNumbers w:val="0"/>
              <w:tabs>
                <w:tab w:val="clear" w:pos="2880"/>
              </w:tabs>
              <w:snapToGrid w:val="0"/>
              <w:spacing w:before="0" w:beforeAutospacing="0" w:after="0" w:afterAutospacing="0"/>
              <w:ind w:left="0" w:right="0" w:firstLine="0"/>
              <w:jc w:val="center"/>
              <w:rPr>
                <w:rFonts w:hint="default" w:ascii="宋体" w:hAnsi="宋体" w:eastAsia="宋体"/>
                <w:sz w:val="21"/>
                <w:szCs w:val="21"/>
              </w:rPr>
            </w:pPr>
            <w:r>
              <w:rPr>
                <w:rFonts w:hint="eastAsia" w:ascii="宋体" w:hAnsi="宋体" w:eastAsia="宋体"/>
                <w:sz w:val="21"/>
                <w:szCs w:val="21"/>
              </w:rPr>
              <w:t>免费质保期</w:t>
            </w:r>
          </w:p>
        </w:tc>
        <w:tc>
          <w:tcPr>
            <w:tcW w:w="7137" w:type="dxa"/>
            <w:vAlign w:val="center"/>
          </w:tcPr>
          <w:p w14:paraId="5C2F84AC">
            <w:pPr>
              <w:keepNext w:val="0"/>
              <w:keepLines w:val="0"/>
              <w:suppressLineNumbers w:val="0"/>
              <w:spacing w:before="0" w:beforeAutospacing="0" w:after="0" w:afterAutospacing="0"/>
              <w:ind w:left="0" w:right="0" w:hanging="5"/>
              <w:rPr>
                <w:rFonts w:hint="default" w:ascii="宋体" w:hAnsi="宋体" w:cs="宋体"/>
                <w:szCs w:val="21"/>
              </w:rPr>
            </w:pPr>
            <w:r>
              <w:rPr>
                <w:rFonts w:hint="eastAsia" w:ascii="宋体" w:hAnsi="宋体" w:cs="宋体"/>
                <w:szCs w:val="21"/>
              </w:rPr>
              <w:t xml:space="preserve">免费质保期应按照“采购需求”中要求的年限执行；没有列明免费质保期年限的，按照国家或相关行业规定执行。        </w:t>
            </w:r>
          </w:p>
        </w:tc>
      </w:tr>
      <w:tr w14:paraId="12BBD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14:paraId="67BEB492">
            <w:pPr>
              <w:keepNext w:val="0"/>
              <w:keepLines w:val="0"/>
              <w:suppressLineNumbers w:val="0"/>
              <w:snapToGrid w:val="0"/>
              <w:spacing w:before="0" w:beforeAutospacing="0" w:after="0" w:afterAutospacing="0"/>
              <w:ind w:left="0" w:right="0"/>
              <w:jc w:val="center"/>
              <w:rPr>
                <w:rFonts w:hint="default" w:ascii="宋体" w:hAnsi="宋体" w:cs="宋体"/>
                <w:b/>
                <w:szCs w:val="21"/>
              </w:rPr>
            </w:pPr>
            <w:r>
              <w:rPr>
                <w:rFonts w:hint="eastAsia" w:ascii="宋体" w:hAnsi="宋体" w:cs="宋体"/>
                <w:b/>
                <w:szCs w:val="21"/>
              </w:rPr>
              <w:t>15</w:t>
            </w:r>
          </w:p>
        </w:tc>
        <w:tc>
          <w:tcPr>
            <w:tcW w:w="1799" w:type="dxa"/>
            <w:vAlign w:val="center"/>
          </w:tcPr>
          <w:p w14:paraId="6BD944FC">
            <w:pPr>
              <w:pStyle w:val="73"/>
              <w:suppressLineNumbers w:val="0"/>
              <w:tabs>
                <w:tab w:val="clear" w:pos="2880"/>
              </w:tabs>
              <w:snapToGrid w:val="0"/>
              <w:spacing w:before="0" w:beforeAutospacing="0" w:after="0" w:afterAutospacing="0"/>
              <w:ind w:left="0" w:right="0" w:firstLine="0"/>
              <w:jc w:val="center"/>
              <w:rPr>
                <w:rFonts w:hint="default" w:ascii="宋体" w:hAnsi="宋体" w:eastAsia="宋体"/>
                <w:sz w:val="21"/>
                <w:szCs w:val="21"/>
              </w:rPr>
            </w:pPr>
            <w:r>
              <w:rPr>
                <w:rFonts w:hint="eastAsia" w:ascii="宋体" w:hAnsi="宋体" w:eastAsia="宋体"/>
                <w:sz w:val="21"/>
                <w:szCs w:val="21"/>
              </w:rPr>
              <w:t>合同期内调价</w:t>
            </w:r>
          </w:p>
        </w:tc>
        <w:tc>
          <w:tcPr>
            <w:tcW w:w="7137" w:type="dxa"/>
            <w:vAlign w:val="center"/>
          </w:tcPr>
          <w:p w14:paraId="15EBBC12">
            <w:pPr>
              <w:keepNext w:val="0"/>
              <w:keepLines w:val="0"/>
              <w:suppressLineNumbers w:val="0"/>
              <w:spacing w:before="0" w:beforeAutospacing="0" w:after="0" w:afterAutospacing="0"/>
              <w:ind w:left="105" w:right="0" w:hanging="105" w:hangingChars="50"/>
              <w:rPr>
                <w:rFonts w:hint="default" w:ascii="宋体" w:hAnsi="宋体" w:cs="宋体"/>
                <w:szCs w:val="21"/>
              </w:rPr>
            </w:pPr>
            <w:r>
              <w:rPr>
                <w:rFonts w:hint="eastAsia" w:ascii="宋体" w:hAnsi="宋体" w:cs="宋体"/>
                <w:szCs w:val="21"/>
              </w:rPr>
              <w:t>不接受</w:t>
            </w:r>
          </w:p>
        </w:tc>
      </w:tr>
      <w:tr w14:paraId="20A0E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14:paraId="70AD538B">
            <w:pPr>
              <w:keepNext w:val="0"/>
              <w:keepLines w:val="0"/>
              <w:suppressLineNumbers w:val="0"/>
              <w:snapToGrid w:val="0"/>
              <w:spacing w:before="0" w:beforeAutospacing="0" w:after="0" w:afterAutospacing="0"/>
              <w:ind w:left="0" w:right="0"/>
              <w:jc w:val="center"/>
              <w:rPr>
                <w:rFonts w:hint="default" w:ascii="宋体" w:hAnsi="宋体" w:cs="宋体"/>
                <w:b/>
                <w:szCs w:val="21"/>
              </w:rPr>
            </w:pPr>
            <w:r>
              <w:rPr>
                <w:rFonts w:hint="eastAsia" w:ascii="宋体" w:hAnsi="宋体" w:cs="宋体"/>
                <w:b/>
                <w:szCs w:val="21"/>
              </w:rPr>
              <w:t>16</w:t>
            </w:r>
          </w:p>
        </w:tc>
        <w:tc>
          <w:tcPr>
            <w:tcW w:w="1799" w:type="dxa"/>
            <w:vAlign w:val="center"/>
          </w:tcPr>
          <w:p w14:paraId="16DD215B">
            <w:pPr>
              <w:pStyle w:val="73"/>
              <w:suppressLineNumbers w:val="0"/>
              <w:tabs>
                <w:tab w:val="clear" w:pos="2880"/>
              </w:tabs>
              <w:snapToGrid w:val="0"/>
              <w:spacing w:before="0" w:beforeAutospacing="0" w:after="0" w:afterAutospacing="0"/>
              <w:ind w:left="0" w:right="0" w:firstLine="0"/>
              <w:jc w:val="center"/>
              <w:rPr>
                <w:rFonts w:hint="default" w:ascii="宋体" w:hAnsi="宋体" w:eastAsia="宋体"/>
                <w:sz w:val="21"/>
                <w:szCs w:val="21"/>
              </w:rPr>
            </w:pPr>
            <w:r>
              <w:rPr>
                <w:rFonts w:hint="eastAsia" w:ascii="宋体" w:hAnsi="宋体" w:eastAsia="宋体"/>
                <w:sz w:val="21"/>
                <w:szCs w:val="21"/>
              </w:rPr>
              <w:t>采购资金</w:t>
            </w:r>
          </w:p>
          <w:p w14:paraId="1108CA83">
            <w:pPr>
              <w:pStyle w:val="73"/>
              <w:suppressLineNumbers w:val="0"/>
              <w:tabs>
                <w:tab w:val="clear" w:pos="2880"/>
              </w:tabs>
              <w:snapToGrid w:val="0"/>
              <w:spacing w:before="0" w:beforeAutospacing="0" w:after="0" w:afterAutospacing="0"/>
              <w:ind w:left="0" w:right="0" w:firstLine="0"/>
              <w:jc w:val="center"/>
              <w:rPr>
                <w:rFonts w:hint="default" w:ascii="宋体" w:hAnsi="宋体" w:eastAsia="宋体"/>
                <w:sz w:val="21"/>
                <w:szCs w:val="21"/>
              </w:rPr>
            </w:pPr>
            <w:r>
              <w:rPr>
                <w:rFonts w:hint="eastAsia" w:ascii="宋体" w:hAnsi="宋体" w:eastAsia="宋体"/>
                <w:sz w:val="21"/>
                <w:szCs w:val="21"/>
              </w:rPr>
              <w:t>支付程序及方式</w:t>
            </w:r>
          </w:p>
        </w:tc>
        <w:tc>
          <w:tcPr>
            <w:tcW w:w="7137" w:type="dxa"/>
            <w:vAlign w:val="center"/>
          </w:tcPr>
          <w:p w14:paraId="620CC2AD">
            <w:pPr>
              <w:keepNext w:val="0"/>
              <w:keepLines w:val="0"/>
              <w:suppressLineNumbers w:val="0"/>
              <w:spacing w:before="0" w:beforeAutospacing="0" w:after="0" w:afterAutospacing="0"/>
              <w:ind w:left="105" w:right="0" w:hanging="105" w:hangingChars="50"/>
              <w:rPr>
                <w:rFonts w:hint="default" w:ascii="宋体" w:hAnsi="宋体" w:cs="宋体"/>
                <w:szCs w:val="21"/>
              </w:rPr>
            </w:pPr>
            <w:r>
              <w:rPr>
                <w:rFonts w:hint="eastAsia" w:ascii="宋体" w:hAnsi="宋体" w:cs="宋体"/>
                <w:szCs w:val="21"/>
              </w:rPr>
              <w:t>详见“第四部分 采购需求”。</w:t>
            </w:r>
          </w:p>
        </w:tc>
      </w:tr>
      <w:tr w14:paraId="7F124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9" w:type="dxa"/>
            <w:vAlign w:val="center"/>
          </w:tcPr>
          <w:p w14:paraId="37C61164">
            <w:pPr>
              <w:keepNext w:val="0"/>
              <w:keepLines w:val="0"/>
              <w:suppressLineNumbers w:val="0"/>
              <w:snapToGrid w:val="0"/>
              <w:spacing w:before="0" w:beforeAutospacing="0" w:after="0" w:afterAutospacing="0"/>
              <w:ind w:left="0" w:right="0"/>
              <w:jc w:val="center"/>
              <w:rPr>
                <w:rFonts w:hint="default" w:ascii="宋体" w:hAnsi="宋体" w:cs="宋体"/>
                <w:b/>
                <w:szCs w:val="21"/>
              </w:rPr>
            </w:pPr>
            <w:r>
              <w:rPr>
                <w:rFonts w:hint="eastAsia" w:ascii="宋体" w:hAnsi="宋体" w:cs="宋体"/>
                <w:b/>
                <w:szCs w:val="21"/>
              </w:rPr>
              <w:t>17</w:t>
            </w:r>
          </w:p>
        </w:tc>
        <w:tc>
          <w:tcPr>
            <w:tcW w:w="1799" w:type="dxa"/>
            <w:vAlign w:val="center"/>
          </w:tcPr>
          <w:p w14:paraId="51809637">
            <w:pPr>
              <w:pStyle w:val="73"/>
              <w:suppressLineNumbers w:val="0"/>
              <w:tabs>
                <w:tab w:val="clear" w:pos="2880"/>
              </w:tabs>
              <w:snapToGrid w:val="0"/>
              <w:spacing w:before="0" w:beforeAutospacing="0" w:after="0" w:afterAutospacing="0"/>
              <w:ind w:left="0" w:right="0" w:firstLine="0"/>
              <w:jc w:val="center"/>
              <w:rPr>
                <w:rFonts w:hint="default" w:ascii="宋体" w:hAnsi="宋体" w:eastAsia="宋体"/>
                <w:sz w:val="21"/>
                <w:szCs w:val="21"/>
              </w:rPr>
            </w:pPr>
            <w:r>
              <w:rPr>
                <w:rFonts w:hint="eastAsia" w:ascii="宋体" w:hAnsi="宋体" w:eastAsia="宋体"/>
                <w:sz w:val="21"/>
                <w:szCs w:val="21"/>
              </w:rPr>
              <w:t>采购合同</w:t>
            </w:r>
          </w:p>
        </w:tc>
        <w:tc>
          <w:tcPr>
            <w:tcW w:w="7137" w:type="dxa"/>
            <w:vAlign w:val="center"/>
          </w:tcPr>
          <w:p w14:paraId="521F2B49">
            <w:pPr>
              <w:keepNext w:val="0"/>
              <w:keepLines w:val="0"/>
              <w:suppressLineNumbers w:val="0"/>
              <w:spacing w:before="0" w:beforeAutospacing="0" w:after="0" w:afterAutospacing="0"/>
              <w:ind w:left="105" w:right="0" w:hanging="105" w:hangingChars="50"/>
              <w:rPr>
                <w:rFonts w:hint="default" w:ascii="宋体" w:hAnsi="宋体" w:cs="宋体"/>
                <w:szCs w:val="21"/>
              </w:rPr>
            </w:pPr>
            <w:r>
              <w:rPr>
                <w:rFonts w:hint="eastAsia" w:ascii="宋体" w:hAnsi="宋体" w:cs="宋体"/>
                <w:szCs w:val="21"/>
              </w:rPr>
              <w:t>中标人按照规定的时间，携带相关资料，并保证按照招标文件的要求和投标文件中的全部承诺，与采购人签订采购合同。</w:t>
            </w:r>
          </w:p>
        </w:tc>
      </w:tr>
      <w:tr w14:paraId="7C6E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Merge w:val="restart"/>
            <w:vAlign w:val="center"/>
          </w:tcPr>
          <w:p w14:paraId="7A1D98DE">
            <w:pPr>
              <w:keepNext w:val="0"/>
              <w:keepLines w:val="0"/>
              <w:suppressLineNumbers w:val="0"/>
              <w:snapToGrid w:val="0"/>
              <w:spacing w:before="0" w:beforeAutospacing="0" w:after="0" w:afterAutospacing="0"/>
              <w:ind w:left="0" w:right="0"/>
              <w:jc w:val="center"/>
              <w:rPr>
                <w:rFonts w:hint="default" w:ascii="宋体" w:hAnsi="宋体" w:cs="宋体"/>
                <w:b/>
                <w:szCs w:val="21"/>
              </w:rPr>
            </w:pPr>
            <w:r>
              <w:rPr>
                <w:rFonts w:hint="eastAsia" w:ascii="宋体" w:hAnsi="宋体" w:cs="宋体"/>
                <w:b/>
                <w:szCs w:val="21"/>
              </w:rPr>
              <w:t>18</w:t>
            </w:r>
          </w:p>
        </w:tc>
        <w:tc>
          <w:tcPr>
            <w:tcW w:w="1799" w:type="dxa"/>
            <w:vMerge w:val="restart"/>
            <w:vAlign w:val="center"/>
          </w:tcPr>
          <w:p w14:paraId="42CAD3DE">
            <w:pPr>
              <w:pStyle w:val="73"/>
              <w:suppressLineNumbers w:val="0"/>
              <w:tabs>
                <w:tab w:val="clear" w:pos="2880"/>
              </w:tabs>
              <w:snapToGrid w:val="0"/>
              <w:spacing w:before="0" w:beforeAutospacing="0" w:after="0" w:afterAutospacing="0"/>
              <w:ind w:left="0" w:right="0" w:firstLine="0"/>
              <w:jc w:val="center"/>
              <w:rPr>
                <w:rFonts w:hint="default" w:ascii="宋体" w:hAnsi="宋体" w:eastAsia="宋体"/>
                <w:sz w:val="21"/>
                <w:szCs w:val="21"/>
              </w:rPr>
            </w:pPr>
            <w:r>
              <w:rPr>
                <w:rFonts w:hint="eastAsia" w:ascii="宋体" w:hAnsi="宋体" w:eastAsia="宋体"/>
                <w:sz w:val="21"/>
                <w:szCs w:val="21"/>
              </w:rPr>
              <w:t>政府采购</w:t>
            </w:r>
          </w:p>
          <w:p w14:paraId="3C0D5C4C">
            <w:pPr>
              <w:pStyle w:val="73"/>
              <w:suppressLineNumbers w:val="0"/>
              <w:tabs>
                <w:tab w:val="clear" w:pos="2880"/>
              </w:tabs>
              <w:snapToGrid w:val="0"/>
              <w:spacing w:before="0" w:beforeAutospacing="0" w:after="0" w:afterAutospacing="0"/>
              <w:ind w:left="0" w:right="0" w:firstLine="0"/>
              <w:jc w:val="center"/>
              <w:rPr>
                <w:rFonts w:hint="default" w:ascii="宋体" w:hAnsi="宋体" w:eastAsia="宋体"/>
                <w:sz w:val="21"/>
                <w:szCs w:val="21"/>
              </w:rPr>
            </w:pPr>
            <w:r>
              <w:rPr>
                <w:rFonts w:hint="eastAsia" w:ascii="宋体" w:hAnsi="宋体" w:eastAsia="宋体"/>
                <w:sz w:val="21"/>
                <w:szCs w:val="21"/>
              </w:rPr>
              <w:t>相关政策要求</w:t>
            </w:r>
          </w:p>
          <w:p w14:paraId="4CE115B8">
            <w:pPr>
              <w:pStyle w:val="73"/>
              <w:suppressLineNumbers w:val="0"/>
              <w:tabs>
                <w:tab w:val="clear" w:pos="2880"/>
              </w:tabs>
              <w:snapToGrid w:val="0"/>
              <w:spacing w:before="0" w:beforeAutospacing="0" w:after="0" w:afterAutospacing="0"/>
              <w:ind w:left="0" w:right="0" w:firstLine="0"/>
              <w:jc w:val="center"/>
              <w:rPr>
                <w:rFonts w:hint="default" w:ascii="宋体" w:hAnsi="宋体" w:eastAsia="宋体"/>
                <w:sz w:val="21"/>
                <w:szCs w:val="21"/>
              </w:rPr>
            </w:pPr>
            <w:r>
              <w:rPr>
                <w:rFonts w:hint="eastAsia" w:ascii="宋体" w:hAnsi="宋体" w:eastAsia="宋体"/>
                <w:sz w:val="21"/>
                <w:szCs w:val="21"/>
              </w:rPr>
              <w:t>（如涉及）</w:t>
            </w:r>
          </w:p>
        </w:tc>
        <w:tc>
          <w:tcPr>
            <w:tcW w:w="7137" w:type="dxa"/>
            <w:vAlign w:val="center"/>
          </w:tcPr>
          <w:p w14:paraId="00B2E152">
            <w:pPr>
              <w:keepNext w:val="0"/>
              <w:keepLines w:val="0"/>
              <w:suppressLineNumbers w:val="0"/>
              <w:spacing w:before="0" w:beforeAutospacing="0" w:after="0" w:afterAutospacing="0"/>
              <w:ind w:left="0" w:right="0" w:hanging="5"/>
              <w:jc w:val="left"/>
              <w:rPr>
                <w:rFonts w:hint="default" w:ascii="宋体" w:hAnsi="宋体" w:cs="宋体"/>
                <w:b/>
                <w:bCs/>
                <w:szCs w:val="21"/>
              </w:rPr>
            </w:pPr>
            <w:r>
              <w:rPr>
                <w:rFonts w:hint="eastAsia" w:ascii="宋体" w:hAnsi="宋体" w:cs="宋体"/>
                <w:b/>
                <w:bCs/>
                <w:szCs w:val="21"/>
              </w:rPr>
              <w:t>节能产品</w:t>
            </w:r>
          </w:p>
          <w:p w14:paraId="35B44314">
            <w:pPr>
              <w:keepNext w:val="0"/>
              <w:keepLines w:val="0"/>
              <w:suppressLineNumbers w:val="0"/>
              <w:spacing w:before="0" w:beforeAutospacing="0" w:after="0" w:afterAutospacing="0"/>
              <w:ind w:left="0" w:right="0" w:hanging="5"/>
              <w:jc w:val="left"/>
              <w:rPr>
                <w:rFonts w:hint="default" w:ascii="宋体" w:hAnsi="宋体" w:cs="宋体"/>
                <w:szCs w:val="21"/>
              </w:rPr>
            </w:pPr>
            <w:r>
              <w:rPr>
                <w:rFonts w:hint="eastAsia" w:ascii="宋体" w:hAnsi="宋体" w:cs="宋体"/>
                <w:szCs w:val="21"/>
              </w:rPr>
              <w:t>1.采购货物涉及最新公布的《节能产品政府采购品目清单》标注“★”政府强制采购节能产品的，投标人应提供所投产品国家确定的认证机构出具的、处于有效期之内的节能产品认证证书。</w:t>
            </w:r>
          </w:p>
          <w:p w14:paraId="6D622364">
            <w:pPr>
              <w:keepNext w:val="0"/>
              <w:keepLines w:val="0"/>
              <w:suppressLineNumbers w:val="0"/>
              <w:spacing w:before="0" w:beforeAutospacing="0" w:after="0" w:afterAutospacing="0"/>
              <w:ind w:left="0" w:right="0" w:hanging="5"/>
              <w:jc w:val="left"/>
              <w:rPr>
                <w:rFonts w:hint="default" w:ascii="宋体" w:hAnsi="宋体" w:cs="宋体"/>
                <w:szCs w:val="21"/>
              </w:rPr>
            </w:pPr>
            <w:r>
              <w:rPr>
                <w:rFonts w:hint="eastAsia" w:ascii="宋体" w:hAnsi="宋体" w:cs="宋体"/>
                <w:szCs w:val="21"/>
              </w:rPr>
              <w:t>2.投标货物中有最新公布的《节能产品政府采购品目清单》中强制采购产品以外的其他节能产品将按照“第六部分 评标方法和评标标准”给予加分。</w:t>
            </w:r>
          </w:p>
        </w:tc>
      </w:tr>
      <w:tr w14:paraId="77671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Merge w:val="continue"/>
            <w:vAlign w:val="center"/>
          </w:tcPr>
          <w:p w14:paraId="5B032504">
            <w:pPr>
              <w:keepNext w:val="0"/>
              <w:keepLines w:val="0"/>
              <w:suppressLineNumbers w:val="0"/>
              <w:snapToGrid w:val="0"/>
              <w:spacing w:before="0" w:beforeAutospacing="0" w:after="0" w:afterAutospacing="0"/>
              <w:ind w:left="0" w:right="0"/>
              <w:jc w:val="center"/>
              <w:rPr>
                <w:rFonts w:hint="eastAsia" w:ascii="宋体" w:hAnsi="宋体" w:cs="宋体"/>
                <w:b/>
                <w:szCs w:val="21"/>
              </w:rPr>
            </w:pPr>
          </w:p>
        </w:tc>
        <w:tc>
          <w:tcPr>
            <w:tcW w:w="1799" w:type="dxa"/>
            <w:vMerge w:val="continue"/>
            <w:vAlign w:val="center"/>
          </w:tcPr>
          <w:p w14:paraId="79FDE89B">
            <w:pPr>
              <w:pStyle w:val="73"/>
              <w:suppressLineNumbers w:val="0"/>
              <w:tabs>
                <w:tab w:val="clear" w:pos="2880"/>
              </w:tabs>
              <w:snapToGrid w:val="0"/>
              <w:spacing w:before="0" w:beforeAutospacing="0" w:after="0" w:afterAutospacing="0"/>
              <w:ind w:left="0" w:right="0" w:firstLine="0"/>
              <w:jc w:val="center"/>
              <w:rPr>
                <w:rFonts w:hint="eastAsia" w:ascii="宋体" w:hAnsi="宋体" w:eastAsia="宋体"/>
                <w:sz w:val="21"/>
                <w:szCs w:val="21"/>
              </w:rPr>
            </w:pPr>
          </w:p>
        </w:tc>
        <w:tc>
          <w:tcPr>
            <w:tcW w:w="7137" w:type="dxa"/>
            <w:vAlign w:val="center"/>
          </w:tcPr>
          <w:p w14:paraId="1F674847">
            <w:pPr>
              <w:keepNext w:val="0"/>
              <w:keepLines w:val="0"/>
              <w:suppressLineNumbers w:val="0"/>
              <w:spacing w:before="0" w:beforeAutospacing="0" w:after="0" w:afterAutospacing="0"/>
              <w:ind w:left="0" w:right="0" w:hanging="5"/>
              <w:jc w:val="left"/>
              <w:rPr>
                <w:rFonts w:hint="eastAsia" w:ascii="宋体" w:hAnsi="宋体" w:cs="宋体"/>
                <w:b/>
                <w:bCs/>
                <w:szCs w:val="21"/>
              </w:rPr>
            </w:pPr>
            <w:r>
              <w:rPr>
                <w:rFonts w:hint="eastAsia" w:ascii="宋体" w:hAnsi="宋体" w:cs="宋体"/>
                <w:b/>
                <w:bCs/>
                <w:szCs w:val="21"/>
              </w:rPr>
              <w:t>正版软件</w:t>
            </w:r>
          </w:p>
          <w:p w14:paraId="044ED205">
            <w:pPr>
              <w:keepNext w:val="0"/>
              <w:keepLines w:val="0"/>
              <w:suppressLineNumbers w:val="0"/>
              <w:spacing w:before="0" w:beforeAutospacing="0" w:after="0" w:afterAutospacing="0"/>
              <w:ind w:left="0" w:right="0" w:hanging="5"/>
              <w:jc w:val="left"/>
              <w:rPr>
                <w:rFonts w:hint="eastAsia" w:ascii="宋体" w:hAnsi="宋体" w:cs="宋体"/>
                <w:szCs w:val="21"/>
              </w:rPr>
            </w:pPr>
            <w:r>
              <w:rPr>
                <w:rFonts w:hint="eastAsia" w:ascii="宋体" w:hAnsi="宋体" w:cs="宋体"/>
                <w:szCs w:val="21"/>
              </w:rPr>
              <w:t>要求</w:t>
            </w:r>
            <w:r>
              <w:rPr>
                <w:rFonts w:hint="eastAsia" w:ascii="宋体" w:hAnsi="宋体" w:cs="宋体"/>
                <w:szCs w:val="21"/>
              </w:rPr>
              <w:tab/>
            </w:r>
            <w:r>
              <w:rPr>
                <w:rFonts w:hint="eastAsia" w:ascii="宋体" w:hAnsi="宋体" w:cs="宋体"/>
                <w:szCs w:val="21"/>
              </w:rPr>
              <w:t>采购项目中如含有计算机，必须预装正版操作系统软件产品，所采购的其它软件必须为正版软件。</w:t>
            </w:r>
          </w:p>
        </w:tc>
      </w:tr>
      <w:tr w14:paraId="481F7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Merge w:val="continue"/>
            <w:vAlign w:val="center"/>
          </w:tcPr>
          <w:p w14:paraId="34016458">
            <w:pPr>
              <w:keepNext w:val="0"/>
              <w:keepLines w:val="0"/>
              <w:suppressLineNumbers w:val="0"/>
              <w:snapToGrid w:val="0"/>
              <w:spacing w:before="0" w:beforeAutospacing="0" w:after="0" w:afterAutospacing="0"/>
              <w:ind w:left="0" w:right="0"/>
              <w:jc w:val="center"/>
              <w:rPr>
                <w:rFonts w:hint="eastAsia" w:ascii="宋体" w:hAnsi="宋体" w:cs="宋体"/>
                <w:b/>
                <w:szCs w:val="21"/>
              </w:rPr>
            </w:pPr>
          </w:p>
        </w:tc>
        <w:tc>
          <w:tcPr>
            <w:tcW w:w="1799" w:type="dxa"/>
            <w:vMerge w:val="continue"/>
            <w:vAlign w:val="center"/>
          </w:tcPr>
          <w:p w14:paraId="0B937CE8">
            <w:pPr>
              <w:pStyle w:val="73"/>
              <w:suppressLineNumbers w:val="0"/>
              <w:tabs>
                <w:tab w:val="clear" w:pos="2880"/>
              </w:tabs>
              <w:snapToGrid w:val="0"/>
              <w:spacing w:before="0" w:beforeAutospacing="0" w:after="0" w:afterAutospacing="0"/>
              <w:ind w:left="0" w:right="0" w:firstLine="0"/>
              <w:jc w:val="center"/>
              <w:rPr>
                <w:rFonts w:hint="eastAsia" w:ascii="宋体" w:hAnsi="宋体" w:eastAsia="宋体"/>
                <w:sz w:val="21"/>
                <w:szCs w:val="21"/>
              </w:rPr>
            </w:pPr>
          </w:p>
        </w:tc>
        <w:tc>
          <w:tcPr>
            <w:tcW w:w="7137" w:type="dxa"/>
            <w:vAlign w:val="center"/>
          </w:tcPr>
          <w:p w14:paraId="69FBBC93">
            <w:pPr>
              <w:keepNext w:val="0"/>
              <w:keepLines w:val="0"/>
              <w:suppressLineNumbers w:val="0"/>
              <w:spacing w:before="0" w:beforeAutospacing="0" w:after="0" w:afterAutospacing="0"/>
              <w:ind w:left="0" w:right="0" w:hanging="5"/>
              <w:jc w:val="left"/>
              <w:rPr>
                <w:rFonts w:hint="eastAsia" w:ascii="宋体" w:hAnsi="宋体" w:cs="宋体"/>
                <w:b/>
                <w:bCs/>
                <w:szCs w:val="21"/>
              </w:rPr>
            </w:pPr>
            <w:r>
              <w:rPr>
                <w:rFonts w:hint="eastAsia" w:ascii="宋体" w:hAnsi="宋体" w:cs="宋体"/>
                <w:b/>
                <w:bCs/>
                <w:szCs w:val="21"/>
              </w:rPr>
              <w:t>产品包装</w:t>
            </w:r>
            <w:r>
              <w:rPr>
                <w:rFonts w:hint="eastAsia" w:ascii="宋体" w:hAnsi="宋体" w:cs="宋体"/>
                <w:b/>
                <w:bCs/>
                <w:szCs w:val="21"/>
              </w:rPr>
              <w:tab/>
            </w:r>
          </w:p>
          <w:p w14:paraId="54975F47">
            <w:pPr>
              <w:keepNext w:val="0"/>
              <w:keepLines w:val="0"/>
              <w:suppressLineNumbers w:val="0"/>
              <w:spacing w:before="0" w:beforeAutospacing="0" w:after="0" w:afterAutospacing="0"/>
              <w:ind w:left="0" w:right="0" w:hanging="5"/>
              <w:jc w:val="left"/>
              <w:rPr>
                <w:rFonts w:hint="eastAsia" w:ascii="宋体" w:hAnsi="宋体" w:cs="宋体"/>
                <w:szCs w:val="21"/>
              </w:rPr>
            </w:pPr>
            <w:r>
              <w:rPr>
                <w:rFonts w:hint="eastAsia" w:ascii="宋体" w:hAnsi="宋体" w:cs="宋体"/>
                <w:szCs w:val="21"/>
              </w:rPr>
              <w:t>商品包装符合《商品包装政府采购需求标准（试行）》，快递包装符合《快递包装政府采购需求标准（试行）》。</w:t>
            </w:r>
          </w:p>
        </w:tc>
      </w:tr>
      <w:tr w14:paraId="66264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Merge w:val="continue"/>
            <w:vAlign w:val="center"/>
          </w:tcPr>
          <w:p w14:paraId="09B413E2">
            <w:pPr>
              <w:keepNext w:val="0"/>
              <w:keepLines w:val="0"/>
              <w:suppressLineNumbers w:val="0"/>
              <w:snapToGrid w:val="0"/>
              <w:spacing w:before="0" w:beforeAutospacing="0" w:after="0" w:afterAutospacing="0"/>
              <w:ind w:left="0" w:right="0"/>
              <w:jc w:val="center"/>
              <w:rPr>
                <w:rFonts w:hint="eastAsia" w:ascii="宋体" w:hAnsi="宋体" w:cs="宋体"/>
                <w:b/>
                <w:szCs w:val="21"/>
              </w:rPr>
            </w:pPr>
          </w:p>
        </w:tc>
        <w:tc>
          <w:tcPr>
            <w:tcW w:w="1799" w:type="dxa"/>
            <w:vMerge w:val="continue"/>
            <w:vAlign w:val="center"/>
          </w:tcPr>
          <w:p w14:paraId="5F490976">
            <w:pPr>
              <w:pStyle w:val="73"/>
              <w:suppressLineNumbers w:val="0"/>
              <w:tabs>
                <w:tab w:val="clear" w:pos="2880"/>
              </w:tabs>
              <w:snapToGrid w:val="0"/>
              <w:spacing w:before="0" w:beforeAutospacing="0" w:after="0" w:afterAutospacing="0"/>
              <w:ind w:left="0" w:right="0" w:firstLine="0"/>
              <w:jc w:val="center"/>
              <w:rPr>
                <w:rFonts w:hint="eastAsia" w:ascii="宋体" w:hAnsi="宋体" w:eastAsia="宋体"/>
                <w:sz w:val="21"/>
                <w:szCs w:val="21"/>
              </w:rPr>
            </w:pPr>
          </w:p>
        </w:tc>
        <w:tc>
          <w:tcPr>
            <w:tcW w:w="7137" w:type="dxa"/>
            <w:vAlign w:val="center"/>
          </w:tcPr>
          <w:p w14:paraId="4CC10717">
            <w:pPr>
              <w:keepNext w:val="0"/>
              <w:keepLines w:val="0"/>
              <w:suppressLineNumbers w:val="0"/>
              <w:spacing w:before="0" w:beforeAutospacing="0" w:after="0" w:afterAutospacing="0"/>
              <w:ind w:left="0" w:right="0" w:hanging="5"/>
              <w:jc w:val="left"/>
              <w:rPr>
                <w:rFonts w:hint="eastAsia" w:ascii="宋体" w:hAnsi="宋体" w:cs="宋体"/>
                <w:szCs w:val="21"/>
              </w:rPr>
            </w:pPr>
            <w:r>
              <w:rPr>
                <w:rFonts w:hint="eastAsia" w:ascii="宋体" w:hAnsi="宋体" w:cs="宋体"/>
                <w:b/>
                <w:bCs/>
                <w:szCs w:val="21"/>
              </w:rPr>
              <w:t>网络安全专用产品</w:t>
            </w:r>
          </w:p>
          <w:p w14:paraId="66468698">
            <w:pPr>
              <w:keepNext w:val="0"/>
              <w:keepLines w:val="0"/>
              <w:suppressLineNumbers w:val="0"/>
              <w:spacing w:before="0" w:beforeAutospacing="0" w:after="0" w:afterAutospacing="0"/>
              <w:ind w:left="0" w:right="0" w:hanging="5"/>
              <w:jc w:val="left"/>
              <w:rPr>
                <w:rFonts w:hint="eastAsia" w:ascii="宋体" w:hAnsi="宋体" w:cs="宋体"/>
                <w:szCs w:val="21"/>
              </w:rPr>
            </w:pPr>
            <w:r>
              <w:rPr>
                <w:rFonts w:hint="eastAsia" w:ascii="宋体" w:hAnsi="宋体" w:cs="宋体"/>
                <w:szCs w:val="21"/>
              </w:rPr>
              <w:tab/>
            </w:r>
            <w:r>
              <w:rPr>
                <w:rFonts w:hint="eastAsia" w:ascii="宋体" w:hAnsi="宋体" w:cs="宋体"/>
                <w:szCs w:val="21"/>
              </w:rPr>
              <w:t>采购货物中如含国家互联网信息办公室会同工业和信息化部、公安部、国家认证认可监督管理委员会等部门发布关于调整《网络关键设备和网络安全专用产品目录》的公告2023年第2号公布的《网络关键设备和网络安全专用产品目录》的网络安全专用产品，投报产品须提供具备资格的机构依据《信息安全技术 网络安全专用产品安全技术要求》等相关国家标准强制性要求检测的安全认证合格或者安全检测符合要求的证明材料或对此前已经获得有效的《计算机信息系统安全专用产品销售许可证》影印件或扫描件。</w:t>
            </w:r>
          </w:p>
        </w:tc>
      </w:tr>
      <w:tr w14:paraId="6C7B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Merge w:val="continue"/>
            <w:vAlign w:val="center"/>
          </w:tcPr>
          <w:p w14:paraId="04CDF640">
            <w:pPr>
              <w:keepNext w:val="0"/>
              <w:keepLines w:val="0"/>
              <w:suppressLineNumbers w:val="0"/>
              <w:snapToGrid w:val="0"/>
              <w:spacing w:before="0" w:beforeAutospacing="0" w:after="0" w:afterAutospacing="0"/>
              <w:ind w:left="0" w:right="0"/>
              <w:jc w:val="center"/>
              <w:rPr>
                <w:rFonts w:hint="eastAsia" w:ascii="宋体" w:hAnsi="宋体" w:cs="宋体"/>
                <w:b/>
                <w:szCs w:val="21"/>
              </w:rPr>
            </w:pPr>
          </w:p>
        </w:tc>
        <w:tc>
          <w:tcPr>
            <w:tcW w:w="1799" w:type="dxa"/>
            <w:vMerge w:val="continue"/>
            <w:vAlign w:val="center"/>
          </w:tcPr>
          <w:p w14:paraId="430ED0D1">
            <w:pPr>
              <w:pStyle w:val="73"/>
              <w:suppressLineNumbers w:val="0"/>
              <w:tabs>
                <w:tab w:val="clear" w:pos="2880"/>
              </w:tabs>
              <w:snapToGrid w:val="0"/>
              <w:spacing w:before="0" w:beforeAutospacing="0" w:after="0" w:afterAutospacing="0"/>
              <w:ind w:left="0" w:right="0" w:firstLine="0"/>
              <w:jc w:val="center"/>
              <w:rPr>
                <w:rFonts w:hint="eastAsia" w:ascii="宋体" w:hAnsi="宋体" w:eastAsia="宋体"/>
                <w:sz w:val="21"/>
                <w:szCs w:val="21"/>
              </w:rPr>
            </w:pPr>
          </w:p>
        </w:tc>
        <w:tc>
          <w:tcPr>
            <w:tcW w:w="7137" w:type="dxa"/>
            <w:vAlign w:val="center"/>
          </w:tcPr>
          <w:p w14:paraId="43F994FB">
            <w:pPr>
              <w:keepNext w:val="0"/>
              <w:keepLines w:val="0"/>
              <w:suppressLineNumbers w:val="0"/>
              <w:spacing w:before="0" w:beforeAutospacing="0" w:after="0" w:afterAutospacing="0"/>
              <w:ind w:left="0" w:right="0" w:hanging="5"/>
              <w:jc w:val="left"/>
              <w:rPr>
                <w:rFonts w:hint="eastAsia" w:ascii="宋体" w:hAnsi="宋体" w:cs="宋体"/>
                <w:b/>
                <w:bCs/>
                <w:szCs w:val="21"/>
              </w:rPr>
            </w:pPr>
            <w:r>
              <w:rPr>
                <w:rFonts w:hint="eastAsia" w:ascii="宋体" w:hAnsi="宋体" w:cs="宋体"/>
                <w:b/>
                <w:bCs/>
                <w:szCs w:val="21"/>
              </w:rPr>
              <w:t>数据中心建设</w:t>
            </w:r>
            <w:r>
              <w:rPr>
                <w:rFonts w:hint="eastAsia" w:ascii="宋体" w:hAnsi="宋体" w:cs="宋体"/>
                <w:b/>
                <w:bCs/>
                <w:szCs w:val="21"/>
              </w:rPr>
              <w:tab/>
            </w:r>
          </w:p>
          <w:p w14:paraId="2D050DB5">
            <w:pPr>
              <w:keepNext w:val="0"/>
              <w:keepLines w:val="0"/>
              <w:suppressLineNumbers w:val="0"/>
              <w:spacing w:before="0" w:beforeAutospacing="0" w:after="0" w:afterAutospacing="0"/>
              <w:ind w:left="0" w:right="0" w:hanging="5"/>
              <w:jc w:val="left"/>
              <w:rPr>
                <w:rFonts w:hint="eastAsia" w:ascii="宋体" w:hAnsi="宋体" w:cs="宋体"/>
                <w:szCs w:val="21"/>
              </w:rPr>
            </w:pPr>
            <w:r>
              <w:rPr>
                <w:rFonts w:hint="eastAsia" w:ascii="宋体" w:hAnsi="宋体" w:cs="宋体"/>
                <w:szCs w:val="21"/>
              </w:rPr>
              <w:t>符合财库〔2023〕7号《绿色数据中心政府采购需求标准（试行）》的通知。</w:t>
            </w:r>
          </w:p>
        </w:tc>
      </w:tr>
      <w:tr w14:paraId="374F7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Merge w:val="continue"/>
            <w:vAlign w:val="center"/>
          </w:tcPr>
          <w:p w14:paraId="1B718306">
            <w:pPr>
              <w:keepNext w:val="0"/>
              <w:keepLines w:val="0"/>
              <w:suppressLineNumbers w:val="0"/>
              <w:snapToGrid w:val="0"/>
              <w:spacing w:before="0" w:beforeAutospacing="0" w:after="0" w:afterAutospacing="0"/>
              <w:ind w:left="0" w:right="0"/>
              <w:jc w:val="center"/>
              <w:rPr>
                <w:rFonts w:hint="default" w:ascii="宋体" w:hAnsi="宋体" w:cs="宋体"/>
                <w:b/>
                <w:szCs w:val="21"/>
              </w:rPr>
            </w:pPr>
          </w:p>
        </w:tc>
        <w:tc>
          <w:tcPr>
            <w:tcW w:w="1799" w:type="dxa"/>
            <w:vMerge w:val="continue"/>
            <w:vAlign w:val="center"/>
          </w:tcPr>
          <w:p w14:paraId="39A0BCD4">
            <w:pPr>
              <w:keepNext w:val="0"/>
              <w:keepLines w:val="0"/>
              <w:suppressLineNumbers w:val="0"/>
              <w:snapToGrid w:val="0"/>
              <w:spacing w:before="0" w:beforeAutospacing="0" w:after="0" w:afterAutospacing="0"/>
              <w:ind w:left="0" w:right="0"/>
              <w:jc w:val="center"/>
              <w:rPr>
                <w:rFonts w:hint="default" w:ascii="宋体" w:hAnsi="宋体" w:cs="宋体"/>
                <w:b/>
                <w:szCs w:val="21"/>
              </w:rPr>
            </w:pPr>
          </w:p>
        </w:tc>
        <w:tc>
          <w:tcPr>
            <w:tcW w:w="7137" w:type="dxa"/>
            <w:vAlign w:val="center"/>
          </w:tcPr>
          <w:p w14:paraId="26E56951">
            <w:pPr>
              <w:keepNext w:val="0"/>
              <w:keepLines w:val="0"/>
              <w:suppressLineNumbers w:val="0"/>
              <w:spacing w:before="0" w:beforeAutospacing="0" w:after="0" w:afterAutospacing="0"/>
              <w:ind w:left="0" w:right="0" w:hanging="5"/>
              <w:jc w:val="left"/>
              <w:rPr>
                <w:rFonts w:hint="default" w:ascii="宋体" w:hAnsi="宋体" w:cs="宋体"/>
                <w:b/>
                <w:bCs/>
                <w:szCs w:val="21"/>
              </w:rPr>
            </w:pPr>
            <w:r>
              <w:rPr>
                <w:rFonts w:hint="eastAsia" w:ascii="宋体" w:hAnsi="宋体" w:cs="宋体"/>
                <w:b/>
                <w:bCs/>
                <w:szCs w:val="21"/>
              </w:rPr>
              <w:t>环境标志产品</w:t>
            </w:r>
          </w:p>
          <w:p w14:paraId="1F39AF47">
            <w:pPr>
              <w:keepNext w:val="0"/>
              <w:keepLines w:val="0"/>
              <w:suppressLineNumbers w:val="0"/>
              <w:spacing w:before="0" w:beforeAutospacing="0" w:after="0" w:afterAutospacing="0"/>
              <w:ind w:left="0" w:right="0" w:hanging="5"/>
              <w:jc w:val="left"/>
              <w:rPr>
                <w:rFonts w:hint="default" w:ascii="宋体" w:hAnsi="宋体" w:cs="宋体"/>
                <w:szCs w:val="21"/>
              </w:rPr>
            </w:pPr>
            <w:r>
              <w:rPr>
                <w:rFonts w:hint="eastAsia" w:ascii="宋体" w:hAnsi="宋体" w:cs="宋体"/>
                <w:szCs w:val="21"/>
              </w:rPr>
              <w:t>投标货物中有最新公布的《环境标志产品政府采购品目清单》中产品的将按照“第六部分 评标方法和评标标准”给予加分。</w:t>
            </w:r>
          </w:p>
        </w:tc>
      </w:tr>
      <w:tr w14:paraId="59A4B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Merge w:val="continue"/>
            <w:vAlign w:val="center"/>
          </w:tcPr>
          <w:p w14:paraId="5D96572B">
            <w:pPr>
              <w:keepNext w:val="0"/>
              <w:keepLines w:val="0"/>
              <w:suppressLineNumbers w:val="0"/>
              <w:snapToGrid w:val="0"/>
              <w:spacing w:before="0" w:beforeAutospacing="0" w:after="0" w:afterAutospacing="0"/>
              <w:ind w:left="0" w:right="0"/>
              <w:jc w:val="center"/>
              <w:rPr>
                <w:rFonts w:hint="default" w:ascii="宋体" w:hAnsi="宋体" w:cs="宋体"/>
                <w:b/>
                <w:szCs w:val="21"/>
              </w:rPr>
            </w:pPr>
          </w:p>
        </w:tc>
        <w:tc>
          <w:tcPr>
            <w:tcW w:w="1799" w:type="dxa"/>
            <w:vMerge w:val="continue"/>
            <w:vAlign w:val="center"/>
          </w:tcPr>
          <w:p w14:paraId="094C5446">
            <w:pPr>
              <w:pStyle w:val="74"/>
              <w:keepNext w:val="0"/>
              <w:keepLines w:val="0"/>
              <w:numPr>
                <w:ilvl w:val="0"/>
                <w:numId w:val="0"/>
              </w:numPr>
              <w:suppressLineNumbers w:val="0"/>
              <w:spacing w:before="0" w:beforeAutospacing="0" w:after="0" w:afterAutospacing="0"/>
              <w:ind w:right="0"/>
              <w:jc w:val="both"/>
              <w:rPr>
                <w:rFonts w:hint="default" w:ascii="宋体" w:hAnsi="宋体" w:cs="宋体"/>
                <w:bCs w:val="0"/>
                <w:szCs w:val="21"/>
              </w:rPr>
            </w:pPr>
          </w:p>
        </w:tc>
        <w:tc>
          <w:tcPr>
            <w:tcW w:w="7137" w:type="dxa"/>
            <w:vAlign w:val="center"/>
          </w:tcPr>
          <w:p w14:paraId="5D326014">
            <w:pPr>
              <w:keepNext w:val="0"/>
              <w:keepLines w:val="0"/>
              <w:suppressLineNumbers w:val="0"/>
              <w:spacing w:before="0" w:beforeAutospacing="0" w:after="0" w:afterAutospacing="0"/>
              <w:ind w:left="0" w:right="0" w:hanging="5"/>
              <w:jc w:val="left"/>
              <w:rPr>
                <w:rFonts w:hint="default" w:ascii="宋体" w:hAnsi="宋体" w:cs="宋体"/>
                <w:b/>
                <w:bCs/>
                <w:szCs w:val="21"/>
              </w:rPr>
            </w:pPr>
            <w:r>
              <w:rPr>
                <w:rFonts w:hint="eastAsia" w:ascii="宋体" w:hAnsi="宋体" w:cs="宋体"/>
                <w:b/>
                <w:bCs/>
                <w:szCs w:val="21"/>
              </w:rPr>
              <w:t>中小企业</w:t>
            </w:r>
          </w:p>
          <w:p w14:paraId="436806C0">
            <w:pPr>
              <w:keepNext w:val="0"/>
              <w:keepLines w:val="0"/>
              <w:suppressLineNumbers w:val="0"/>
              <w:spacing w:before="0" w:beforeAutospacing="0" w:after="0" w:afterAutospacing="0"/>
              <w:ind w:left="5" w:right="0" w:hanging="5"/>
              <w:jc w:val="left"/>
              <w:rPr>
                <w:rFonts w:hint="default" w:ascii="宋体" w:hAnsi="宋体"/>
              </w:rPr>
            </w:pPr>
            <w:r>
              <w:rPr>
                <w:rFonts w:hint="eastAsia" w:ascii="宋体" w:hAnsi="宋体"/>
              </w:rPr>
              <w:t>1.根据工信部等部委发布的《关于印发中小企业划型标准规定的通知》（工信部联企业〔2011〕300号），按照本次采购标的对应的所属行业中小企业划分标准，符合条件的中小企业应按照招标文件格式提供《中小企业声明函》（详见第八部分 投标文件内容要求及格式）。</w:t>
            </w:r>
          </w:p>
          <w:p w14:paraId="009ADD19">
            <w:pPr>
              <w:keepNext w:val="0"/>
              <w:keepLines w:val="0"/>
              <w:suppressLineNumbers w:val="0"/>
              <w:spacing w:before="0" w:beforeAutospacing="0" w:after="0" w:afterAutospacing="0"/>
              <w:ind w:left="0" w:right="0"/>
              <w:jc w:val="left"/>
              <w:rPr>
                <w:rFonts w:hint="default" w:ascii="宋体" w:hAnsi="宋体"/>
              </w:rPr>
            </w:pPr>
            <w:r>
              <w:rPr>
                <w:rFonts w:hint="eastAsia" w:ascii="宋体" w:hAnsi="宋体"/>
              </w:rPr>
              <w:t>2.根据财政部、工业和信息化部发布的《政府采购促进中小企业发展管理办法》（财库〔2020〕46号）和财政部发布的《关于进一步加大政府采购支持中小企业力度的通知》（财库〔2022〕19号）规定，对小微企业报价给予扣除。用扣除后的价格参加评审。价格扣除优惠为15%-20%，特殊情况不应低于10%，具体扣除比例详见采购需求。</w:t>
            </w:r>
          </w:p>
          <w:p w14:paraId="38F3006D">
            <w:pPr>
              <w:keepNext w:val="0"/>
              <w:keepLines w:val="0"/>
              <w:suppressLineNumbers w:val="0"/>
              <w:spacing w:before="0" w:beforeAutospacing="0" w:after="0" w:afterAutospacing="0"/>
              <w:ind w:left="0" w:right="0"/>
              <w:jc w:val="left"/>
              <w:rPr>
                <w:rFonts w:hint="default" w:ascii="宋体" w:hAnsi="宋体"/>
              </w:rPr>
            </w:pPr>
            <w:r>
              <w:rPr>
                <w:rFonts w:hint="eastAsia" w:ascii="宋体" w:hAnsi="宋体"/>
              </w:rPr>
              <w:t>3.小微企业提供本企业制造的货物、承建的工程或者承接的服务，或者提供其他小微企业制造的货物，享受价格折扣优惠政策。供应商提供的货物既有小微企业制造货物，也有中大型企业制造货物的，不享受价格折扣优惠政策。</w:t>
            </w:r>
          </w:p>
          <w:p w14:paraId="3136F62C">
            <w:pPr>
              <w:keepNext w:val="0"/>
              <w:keepLines w:val="0"/>
              <w:suppressLineNumbers w:val="0"/>
              <w:spacing w:before="0" w:beforeAutospacing="0" w:after="0" w:afterAutospacing="0"/>
              <w:ind w:left="0" w:right="0"/>
              <w:rPr>
                <w:rFonts w:hint="default"/>
              </w:rPr>
            </w:pPr>
            <w:r>
              <w:rPr>
                <w:rFonts w:hint="eastAsia" w:ascii="宋体" w:hAnsi="宋体"/>
              </w:rPr>
              <w:t>4.如接受联合体投标，联合体各方均为小微企业的，联合体视同小微企业，享受价格折扣优惠政策；联合体中有大中型企业也有小微企业，且联合协议约定小微企业的合同份额占到合同总金额30%以上的，对联合体报价给予6%的折扣。组成联合体的小微企业与联合体内其他企业存在直接控股、管理关系的，不享受价格折扣优惠政策。</w:t>
            </w:r>
          </w:p>
        </w:tc>
      </w:tr>
      <w:tr w14:paraId="7F9BA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49" w:type="dxa"/>
            <w:vMerge w:val="continue"/>
            <w:vAlign w:val="center"/>
          </w:tcPr>
          <w:p w14:paraId="06F8B5DE">
            <w:pPr>
              <w:keepNext w:val="0"/>
              <w:keepLines w:val="0"/>
              <w:suppressLineNumbers w:val="0"/>
              <w:snapToGrid w:val="0"/>
              <w:spacing w:before="0" w:beforeAutospacing="0" w:after="0" w:afterAutospacing="0"/>
              <w:ind w:left="0" w:right="0"/>
              <w:jc w:val="center"/>
              <w:rPr>
                <w:rFonts w:hint="default" w:ascii="宋体" w:hAnsi="宋体" w:cs="宋体"/>
                <w:b/>
                <w:szCs w:val="21"/>
              </w:rPr>
            </w:pPr>
          </w:p>
        </w:tc>
        <w:tc>
          <w:tcPr>
            <w:tcW w:w="1799" w:type="dxa"/>
            <w:vMerge w:val="continue"/>
            <w:vAlign w:val="center"/>
          </w:tcPr>
          <w:p w14:paraId="60660573">
            <w:pPr>
              <w:pStyle w:val="74"/>
              <w:keepNext w:val="0"/>
              <w:keepLines w:val="0"/>
              <w:numPr>
                <w:ilvl w:val="0"/>
                <w:numId w:val="0"/>
              </w:numPr>
              <w:suppressLineNumbers w:val="0"/>
              <w:spacing w:before="0" w:beforeAutospacing="0" w:after="0" w:afterAutospacing="0"/>
              <w:ind w:right="0"/>
              <w:jc w:val="both"/>
              <w:rPr>
                <w:rFonts w:hint="default" w:ascii="宋体" w:hAnsi="宋体" w:cs="宋体"/>
                <w:bCs w:val="0"/>
                <w:szCs w:val="21"/>
              </w:rPr>
            </w:pPr>
          </w:p>
        </w:tc>
        <w:tc>
          <w:tcPr>
            <w:tcW w:w="7137" w:type="dxa"/>
            <w:vAlign w:val="center"/>
          </w:tcPr>
          <w:p w14:paraId="1ACD1724">
            <w:pPr>
              <w:keepNext w:val="0"/>
              <w:keepLines w:val="0"/>
              <w:suppressLineNumbers w:val="0"/>
              <w:spacing w:before="0" w:beforeAutospacing="0" w:after="0" w:afterAutospacing="0"/>
              <w:ind w:left="0" w:right="0" w:hanging="5"/>
              <w:jc w:val="left"/>
              <w:rPr>
                <w:rFonts w:hint="default" w:ascii="宋体" w:hAnsi="宋体" w:cs="宋体"/>
                <w:b/>
                <w:bCs/>
                <w:szCs w:val="21"/>
              </w:rPr>
            </w:pPr>
            <w:r>
              <w:rPr>
                <w:rFonts w:hint="eastAsia" w:ascii="宋体" w:hAnsi="宋体" w:cs="宋体"/>
                <w:b/>
                <w:bCs/>
                <w:szCs w:val="21"/>
              </w:rPr>
              <w:t>监狱企业</w:t>
            </w:r>
          </w:p>
          <w:p w14:paraId="4CBBCC08">
            <w:pPr>
              <w:keepNext w:val="0"/>
              <w:keepLines w:val="0"/>
              <w:suppressLineNumbers w:val="0"/>
              <w:spacing w:before="0" w:beforeAutospacing="0" w:after="0" w:afterAutospacing="0"/>
              <w:ind w:left="0" w:right="0" w:hanging="5"/>
              <w:jc w:val="left"/>
              <w:rPr>
                <w:rFonts w:hint="default" w:ascii="宋体" w:hAnsi="宋体" w:cs="宋体"/>
                <w:szCs w:val="21"/>
              </w:rPr>
            </w:pPr>
            <w:r>
              <w:rPr>
                <w:rFonts w:hint="eastAsia" w:ascii="宋体" w:hAnsi="宋体" w:cs="宋体"/>
                <w:szCs w:val="21"/>
              </w:rPr>
              <w:t>根据财库〔2014〕68号《财政部 司法部关于政府采购支持监狱企业发展有关问题的通知》，能够提供由省级以上监狱管理局、戒毒管理局（含新疆生产建设兵团）出具的“属于监狱企业的证明文件”的监狱企业，视同小型、微型企业。</w:t>
            </w:r>
          </w:p>
        </w:tc>
      </w:tr>
      <w:tr w14:paraId="6A29B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49" w:type="dxa"/>
            <w:vMerge w:val="continue"/>
            <w:vAlign w:val="center"/>
          </w:tcPr>
          <w:p w14:paraId="0ECE9FB1">
            <w:pPr>
              <w:keepNext w:val="0"/>
              <w:keepLines w:val="0"/>
              <w:suppressLineNumbers w:val="0"/>
              <w:snapToGrid w:val="0"/>
              <w:spacing w:before="0" w:beforeAutospacing="0" w:after="0" w:afterAutospacing="0"/>
              <w:ind w:left="0" w:right="0"/>
              <w:jc w:val="center"/>
              <w:rPr>
                <w:rFonts w:hint="default" w:ascii="宋体" w:hAnsi="宋体" w:cs="宋体"/>
                <w:b/>
                <w:szCs w:val="21"/>
              </w:rPr>
            </w:pPr>
          </w:p>
        </w:tc>
        <w:tc>
          <w:tcPr>
            <w:tcW w:w="1799" w:type="dxa"/>
            <w:vMerge w:val="continue"/>
            <w:vAlign w:val="center"/>
          </w:tcPr>
          <w:p w14:paraId="11FBFC99">
            <w:pPr>
              <w:pStyle w:val="74"/>
              <w:keepNext w:val="0"/>
              <w:keepLines w:val="0"/>
              <w:numPr>
                <w:ilvl w:val="0"/>
                <w:numId w:val="0"/>
              </w:numPr>
              <w:suppressLineNumbers w:val="0"/>
              <w:spacing w:before="0" w:beforeAutospacing="0" w:after="0" w:afterAutospacing="0"/>
              <w:ind w:right="0"/>
              <w:jc w:val="both"/>
              <w:rPr>
                <w:rFonts w:hint="default" w:ascii="宋体" w:hAnsi="宋体" w:cs="宋体"/>
                <w:bCs w:val="0"/>
                <w:szCs w:val="21"/>
              </w:rPr>
            </w:pPr>
          </w:p>
        </w:tc>
        <w:tc>
          <w:tcPr>
            <w:tcW w:w="7137" w:type="dxa"/>
            <w:vAlign w:val="center"/>
          </w:tcPr>
          <w:p w14:paraId="02F6F148">
            <w:pPr>
              <w:keepNext w:val="0"/>
              <w:keepLines w:val="0"/>
              <w:suppressLineNumbers w:val="0"/>
              <w:spacing w:before="0" w:beforeAutospacing="0" w:after="0" w:afterAutospacing="0"/>
              <w:ind w:left="0" w:right="0" w:hanging="5"/>
              <w:jc w:val="left"/>
              <w:rPr>
                <w:rFonts w:hint="eastAsia" w:ascii="宋体" w:hAnsi="宋体" w:cs="宋体"/>
                <w:szCs w:val="21"/>
              </w:rPr>
            </w:pPr>
            <w:r>
              <w:rPr>
                <w:rFonts w:hint="eastAsia" w:ascii="宋体" w:hAnsi="宋体" w:cs="宋体"/>
                <w:b/>
                <w:bCs/>
                <w:szCs w:val="21"/>
              </w:rPr>
              <w:t>残疾人福利单位</w:t>
            </w:r>
            <w:r>
              <w:rPr>
                <w:rFonts w:hint="eastAsia" w:ascii="宋体" w:hAnsi="宋体" w:cs="宋体"/>
                <w:szCs w:val="21"/>
              </w:rPr>
              <w:tab/>
            </w:r>
          </w:p>
          <w:p w14:paraId="4C5F0787">
            <w:pPr>
              <w:keepNext w:val="0"/>
              <w:keepLines w:val="0"/>
              <w:suppressLineNumbers w:val="0"/>
              <w:spacing w:before="0" w:beforeAutospacing="0" w:after="0" w:afterAutospacing="0"/>
              <w:ind w:left="0" w:right="0" w:hanging="5"/>
              <w:jc w:val="left"/>
              <w:rPr>
                <w:rFonts w:hint="eastAsia" w:ascii="宋体" w:hAnsi="宋体" w:cs="宋体"/>
                <w:szCs w:val="21"/>
              </w:rPr>
            </w:pPr>
            <w:r>
              <w:rPr>
                <w:rFonts w:hint="eastAsia" w:ascii="宋体" w:hAnsi="宋体" w:cs="宋体"/>
                <w:szCs w:val="21"/>
              </w:rPr>
              <w:t>根据财库〔2017〕141号《财政部 民政部 中国残疾人联合会关于促进残疾人就业政府采购政策的通知》，符合享受政府采购支持政策的残疾人福利性单位条件且提供《残疾人福利性单位声明函》的残疾人福利性单位，视同小型、微型企业。</w:t>
            </w:r>
          </w:p>
        </w:tc>
      </w:tr>
      <w:tr w14:paraId="174AE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dxa"/>
            <w:vMerge w:val="continue"/>
            <w:vAlign w:val="center"/>
          </w:tcPr>
          <w:p w14:paraId="18CC7B2B">
            <w:pPr>
              <w:keepNext w:val="0"/>
              <w:keepLines w:val="0"/>
              <w:suppressLineNumbers w:val="0"/>
              <w:snapToGrid w:val="0"/>
              <w:spacing w:before="0" w:beforeAutospacing="0" w:after="0" w:afterAutospacing="0"/>
              <w:ind w:left="0" w:right="0"/>
              <w:jc w:val="center"/>
              <w:rPr>
                <w:rFonts w:hint="default" w:ascii="宋体" w:hAnsi="宋体" w:cs="宋体"/>
                <w:b/>
                <w:szCs w:val="21"/>
              </w:rPr>
            </w:pPr>
          </w:p>
        </w:tc>
        <w:tc>
          <w:tcPr>
            <w:tcW w:w="1799" w:type="dxa"/>
            <w:vMerge w:val="continue"/>
            <w:vAlign w:val="center"/>
          </w:tcPr>
          <w:p w14:paraId="060B2A44">
            <w:pPr>
              <w:pStyle w:val="74"/>
              <w:keepNext w:val="0"/>
              <w:keepLines w:val="0"/>
              <w:numPr>
                <w:ilvl w:val="0"/>
                <w:numId w:val="0"/>
              </w:numPr>
              <w:suppressLineNumbers w:val="0"/>
              <w:spacing w:before="0" w:beforeAutospacing="0" w:after="0" w:afterAutospacing="0"/>
              <w:ind w:right="0"/>
              <w:jc w:val="both"/>
              <w:rPr>
                <w:rFonts w:hint="default" w:ascii="宋体" w:hAnsi="宋体" w:cs="宋体"/>
                <w:bCs w:val="0"/>
                <w:szCs w:val="21"/>
              </w:rPr>
            </w:pPr>
          </w:p>
        </w:tc>
        <w:tc>
          <w:tcPr>
            <w:tcW w:w="7137" w:type="dxa"/>
            <w:vAlign w:val="center"/>
          </w:tcPr>
          <w:p w14:paraId="5F964DFF">
            <w:pPr>
              <w:keepNext w:val="0"/>
              <w:keepLines w:val="0"/>
              <w:suppressLineNumbers w:val="0"/>
              <w:spacing w:before="0" w:beforeAutospacing="0" w:after="0" w:afterAutospacing="0"/>
              <w:ind w:left="0" w:right="0" w:hanging="5"/>
              <w:jc w:val="left"/>
              <w:rPr>
                <w:rFonts w:hint="default" w:ascii="宋体" w:hAnsi="宋体" w:cs="宋体"/>
                <w:b/>
                <w:bCs/>
                <w:szCs w:val="21"/>
              </w:rPr>
            </w:pPr>
            <w:r>
              <w:rPr>
                <w:rFonts w:hint="eastAsia" w:ascii="宋体" w:hAnsi="宋体" w:cs="宋体"/>
                <w:b/>
                <w:bCs/>
                <w:szCs w:val="21"/>
              </w:rPr>
              <w:t>福利企业</w:t>
            </w:r>
          </w:p>
          <w:p w14:paraId="4BA979BA">
            <w:pPr>
              <w:keepNext w:val="0"/>
              <w:keepLines w:val="0"/>
              <w:suppressLineNumbers w:val="0"/>
              <w:spacing w:before="0" w:beforeAutospacing="0" w:after="0" w:afterAutospacing="0"/>
              <w:ind w:left="0" w:right="0" w:hanging="5"/>
              <w:jc w:val="left"/>
              <w:rPr>
                <w:rFonts w:hint="default" w:ascii="宋体" w:hAnsi="宋体" w:cs="宋体"/>
                <w:szCs w:val="21"/>
              </w:rPr>
            </w:pPr>
            <w:r>
              <w:rPr>
                <w:rFonts w:hint="eastAsia" w:ascii="宋体" w:hAnsi="宋体" w:cs="宋体"/>
                <w:szCs w:val="21"/>
              </w:rPr>
              <w:t>根据财库〔2017〕141号《财政部 民政部 中国残疾人联合会关于促进残疾人就业政府采购政策的通知》，符合享受政府采购支持政策的残疾人福利性单位条件且提供《残疾人福利性单位声明函》的残疾人福利性单位，视同小型、微型企业。</w:t>
            </w:r>
          </w:p>
        </w:tc>
      </w:tr>
      <w:tr w14:paraId="5B8AF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dxa"/>
            <w:vMerge w:val="continue"/>
            <w:vAlign w:val="center"/>
          </w:tcPr>
          <w:p w14:paraId="68647B38">
            <w:pPr>
              <w:keepNext w:val="0"/>
              <w:keepLines w:val="0"/>
              <w:suppressLineNumbers w:val="0"/>
              <w:snapToGrid w:val="0"/>
              <w:spacing w:before="0" w:beforeAutospacing="0" w:after="0" w:afterAutospacing="0"/>
              <w:ind w:left="0" w:right="0"/>
              <w:jc w:val="center"/>
              <w:rPr>
                <w:rFonts w:hint="default" w:ascii="宋体" w:hAnsi="宋体" w:cs="宋体"/>
                <w:b/>
                <w:szCs w:val="21"/>
              </w:rPr>
            </w:pPr>
          </w:p>
        </w:tc>
        <w:tc>
          <w:tcPr>
            <w:tcW w:w="1799" w:type="dxa"/>
            <w:vMerge w:val="continue"/>
            <w:vAlign w:val="center"/>
          </w:tcPr>
          <w:p w14:paraId="228BCB4E">
            <w:pPr>
              <w:pStyle w:val="74"/>
              <w:keepNext w:val="0"/>
              <w:keepLines w:val="0"/>
              <w:numPr>
                <w:ilvl w:val="0"/>
                <w:numId w:val="0"/>
              </w:numPr>
              <w:suppressLineNumbers w:val="0"/>
              <w:spacing w:before="0" w:beforeAutospacing="0" w:after="0" w:afterAutospacing="0"/>
              <w:ind w:right="0"/>
              <w:jc w:val="both"/>
              <w:rPr>
                <w:rFonts w:hint="default" w:ascii="宋体" w:hAnsi="宋体" w:cs="宋体"/>
                <w:bCs w:val="0"/>
                <w:szCs w:val="21"/>
              </w:rPr>
            </w:pPr>
          </w:p>
        </w:tc>
        <w:tc>
          <w:tcPr>
            <w:tcW w:w="7137" w:type="dxa"/>
            <w:vAlign w:val="center"/>
          </w:tcPr>
          <w:p w14:paraId="3751A04B">
            <w:pPr>
              <w:keepNext w:val="0"/>
              <w:keepLines w:val="0"/>
              <w:suppressLineNumbers w:val="0"/>
              <w:spacing w:before="0" w:beforeAutospacing="0" w:after="0" w:afterAutospacing="0"/>
              <w:ind w:left="0" w:right="0" w:hanging="5"/>
              <w:jc w:val="left"/>
              <w:rPr>
                <w:rFonts w:hint="default" w:ascii="宋体" w:hAnsi="宋体" w:cs="宋体"/>
                <w:b/>
                <w:bCs/>
                <w:szCs w:val="21"/>
              </w:rPr>
            </w:pPr>
            <w:r>
              <w:rPr>
                <w:rFonts w:hint="eastAsia" w:ascii="宋体" w:hAnsi="宋体" w:cs="宋体"/>
                <w:b/>
                <w:bCs/>
                <w:szCs w:val="21"/>
              </w:rPr>
              <w:t xml:space="preserve">创新产品、创新服务： </w:t>
            </w:r>
          </w:p>
          <w:p w14:paraId="396A608F">
            <w:pPr>
              <w:pStyle w:val="79"/>
              <w:keepNext w:val="0"/>
              <w:keepLines w:val="0"/>
              <w:suppressLineNumbers w:val="0"/>
              <w:snapToGrid w:val="0"/>
              <w:spacing w:before="0" w:beforeAutospacing="0" w:after="0" w:afterAutospacing="0"/>
              <w:ind w:left="0" w:right="0"/>
              <w:rPr>
                <w:rFonts w:hint="default" w:cs="宋体"/>
                <w:kern w:val="2"/>
              </w:rPr>
            </w:pPr>
            <w:r>
              <w:rPr>
                <w:rFonts w:hint="eastAsia" w:cs="宋体"/>
                <w:kern w:val="2"/>
              </w:rPr>
              <w:t>1. 投标人投标产品或服务属于《山西省创新产品和服务推荐清单》中创新产品或创新服务的，在评审时，享受投标产品6%-8%的价格折扣，以折扣后的价格参与评审。</w:t>
            </w:r>
            <w:r>
              <w:rPr>
                <w:rFonts w:hint="eastAsia"/>
              </w:rPr>
              <w:t>具体扣除详见采购需求。</w:t>
            </w:r>
          </w:p>
          <w:p w14:paraId="6E9C6328">
            <w:pPr>
              <w:pStyle w:val="79"/>
              <w:keepNext w:val="0"/>
              <w:keepLines w:val="0"/>
              <w:suppressLineNumbers w:val="0"/>
              <w:snapToGrid w:val="0"/>
              <w:spacing w:before="0" w:beforeAutospacing="0" w:after="0" w:afterAutospacing="0"/>
              <w:ind w:left="0" w:right="0"/>
              <w:rPr>
                <w:rFonts w:hint="default" w:cs="宋体"/>
                <w:kern w:val="2"/>
              </w:rPr>
            </w:pPr>
            <w:r>
              <w:rPr>
                <w:rFonts w:hint="eastAsia" w:cs="宋体"/>
                <w:kern w:val="2"/>
              </w:rPr>
              <w:t>2. 投标人投标创新产品或创新服务的，需如实填写《创新产品或创新服务明细表》，并提供《山西省创新产品和服务推荐清单》的扫描件或截图。（格式见</w:t>
            </w:r>
            <w:r>
              <w:rPr>
                <w:rFonts w:hint="default" w:cs="宋体"/>
                <w:kern w:val="2"/>
              </w:rPr>
              <w:t>附件</w:t>
            </w:r>
            <w:r>
              <w:rPr>
                <w:rFonts w:hint="eastAsia" w:cs="宋体"/>
                <w:kern w:val="2"/>
              </w:rPr>
              <w:t>第八部分）</w:t>
            </w:r>
          </w:p>
          <w:p w14:paraId="0C89299D">
            <w:pPr>
              <w:keepNext w:val="0"/>
              <w:keepLines w:val="0"/>
              <w:suppressLineNumbers w:val="0"/>
              <w:spacing w:before="0" w:beforeAutospacing="0" w:after="0" w:afterAutospacing="0"/>
              <w:ind w:left="0" w:right="0" w:hanging="5"/>
              <w:jc w:val="left"/>
              <w:rPr>
                <w:rFonts w:hint="default" w:ascii="宋体" w:hAnsi="宋体" w:cs="宋体"/>
                <w:b/>
                <w:bCs/>
                <w:szCs w:val="21"/>
              </w:rPr>
            </w:pPr>
            <w:r>
              <w:rPr>
                <w:rFonts w:hint="eastAsia" w:ascii="宋体" w:hAnsi="宋体" w:cs="宋体"/>
                <w:szCs w:val="21"/>
              </w:rPr>
              <w:t>3. 创新产品或创新服务的价格折扣政策可与中小企业、监狱企业、福利企业等政府采购政策叠加。</w:t>
            </w:r>
          </w:p>
        </w:tc>
      </w:tr>
      <w:tr w14:paraId="1728B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dxa"/>
            <w:vMerge w:val="continue"/>
            <w:vAlign w:val="center"/>
          </w:tcPr>
          <w:p w14:paraId="11EE2D8C">
            <w:pPr>
              <w:keepNext w:val="0"/>
              <w:keepLines w:val="0"/>
              <w:suppressLineNumbers w:val="0"/>
              <w:snapToGrid w:val="0"/>
              <w:spacing w:before="0" w:beforeAutospacing="0" w:after="0" w:afterAutospacing="0"/>
              <w:ind w:left="0" w:right="0"/>
              <w:jc w:val="center"/>
              <w:rPr>
                <w:rFonts w:hint="default" w:ascii="宋体" w:hAnsi="宋体" w:cs="宋体"/>
                <w:b/>
                <w:szCs w:val="21"/>
              </w:rPr>
            </w:pPr>
          </w:p>
        </w:tc>
        <w:tc>
          <w:tcPr>
            <w:tcW w:w="1799" w:type="dxa"/>
            <w:vMerge w:val="continue"/>
            <w:vAlign w:val="center"/>
          </w:tcPr>
          <w:p w14:paraId="1B325AE0">
            <w:pPr>
              <w:pStyle w:val="74"/>
              <w:keepNext w:val="0"/>
              <w:keepLines w:val="0"/>
              <w:numPr>
                <w:ilvl w:val="0"/>
                <w:numId w:val="0"/>
              </w:numPr>
              <w:suppressLineNumbers w:val="0"/>
              <w:spacing w:before="0" w:beforeAutospacing="0" w:after="0" w:afterAutospacing="0"/>
              <w:ind w:right="0"/>
              <w:jc w:val="both"/>
              <w:rPr>
                <w:rFonts w:hint="default" w:ascii="宋体" w:hAnsi="宋体" w:cs="宋体"/>
                <w:bCs w:val="0"/>
                <w:szCs w:val="21"/>
              </w:rPr>
            </w:pPr>
          </w:p>
        </w:tc>
        <w:tc>
          <w:tcPr>
            <w:tcW w:w="7137" w:type="dxa"/>
            <w:vAlign w:val="center"/>
          </w:tcPr>
          <w:p w14:paraId="26EA7A66">
            <w:pPr>
              <w:keepNext w:val="0"/>
              <w:keepLines w:val="0"/>
              <w:suppressLineNumbers w:val="0"/>
              <w:spacing w:before="0" w:beforeAutospacing="0" w:after="0" w:afterAutospacing="0"/>
              <w:ind w:left="0" w:right="0" w:hanging="5"/>
              <w:jc w:val="left"/>
              <w:rPr>
                <w:rFonts w:hint="eastAsia" w:ascii="宋体" w:hAnsi="宋体" w:cs="宋体"/>
                <w:b/>
                <w:bCs/>
                <w:szCs w:val="21"/>
              </w:rPr>
            </w:pPr>
            <w:r>
              <w:rPr>
                <w:rFonts w:hint="eastAsia" w:ascii="宋体" w:hAnsi="宋体" w:cs="宋体"/>
                <w:b/>
                <w:bCs/>
                <w:szCs w:val="21"/>
              </w:rPr>
              <w:t>本国产品</w:t>
            </w:r>
          </w:p>
          <w:p w14:paraId="6893A8EE">
            <w:pPr>
              <w:keepNext w:val="0"/>
              <w:keepLines w:val="0"/>
              <w:suppressLineNumbers w:val="0"/>
              <w:spacing w:before="0" w:beforeAutospacing="0" w:after="0" w:afterAutospacing="0"/>
              <w:ind w:left="0" w:right="0" w:hanging="5"/>
              <w:jc w:val="left"/>
              <w:rPr>
                <w:rFonts w:hint="eastAsia" w:ascii="宋体" w:hAnsi="宋体" w:cs="宋体"/>
                <w:szCs w:val="21"/>
              </w:rPr>
            </w:pPr>
            <w:r>
              <w:rPr>
                <w:rFonts w:hint="eastAsia" w:ascii="宋体" w:hAnsi="宋体" w:cs="宋体"/>
                <w:szCs w:val="21"/>
              </w:rPr>
              <w:t>相关政策</w:t>
            </w:r>
            <w:r>
              <w:rPr>
                <w:rFonts w:hint="eastAsia" w:ascii="宋体" w:hAnsi="宋体" w:cs="宋体"/>
                <w:szCs w:val="21"/>
              </w:rPr>
              <w:tab/>
            </w:r>
            <w:r>
              <w:rPr>
                <w:rFonts w:hint="eastAsia" w:ascii="宋体" w:hAnsi="宋体" w:cs="宋体"/>
                <w:szCs w:val="21"/>
              </w:rPr>
              <w:t>1．按照《国务院办公厅关于在政府采购中实施本国产品标准及相关政策的通知》（国办发〔2025〕34号）要求，在接受进口产品投标的采购项目或采购包中，提供本国生产的货物的供应商，应当对其提供的产品出具标准格式《关于符合本国产品标准的声明函》（以下简称《声明函》）或财政部会同有关部门规定的有关证明文件。出具符合要求的《声明函》或有关证明文件的，该产品视为本国产品，享受对本国产品的支持政策。采购人、采购代理机构不得再要求供应商提供其他证明材料。供应商提供虚假《声明函》或虚假证明文件谋取中标的，依照《中华人民共和国政府采购法》等法律法规规定追究相应责任。</w:t>
            </w:r>
          </w:p>
          <w:p w14:paraId="49B9A88B">
            <w:pPr>
              <w:keepNext w:val="0"/>
              <w:keepLines w:val="0"/>
              <w:suppressLineNumbers w:val="0"/>
              <w:spacing w:before="0" w:beforeAutospacing="0" w:after="0" w:afterAutospacing="0"/>
              <w:ind w:left="0" w:right="0" w:hanging="5"/>
              <w:jc w:val="left"/>
              <w:rPr>
                <w:rFonts w:hint="eastAsia" w:ascii="宋体" w:hAnsi="宋体" w:cs="宋体"/>
                <w:szCs w:val="21"/>
              </w:rPr>
            </w:pPr>
            <w:r>
              <w:rPr>
                <w:rFonts w:hint="eastAsia" w:ascii="宋体" w:hAnsi="宋体" w:cs="宋体"/>
                <w:szCs w:val="21"/>
              </w:rPr>
              <w:t>2.对本国产品的支持政策的相关要求</w:t>
            </w:r>
          </w:p>
          <w:p w14:paraId="4BE6C419">
            <w:pPr>
              <w:keepNext w:val="0"/>
              <w:keepLines w:val="0"/>
              <w:suppressLineNumbers w:val="0"/>
              <w:spacing w:before="0" w:beforeAutospacing="0" w:after="0" w:afterAutospacing="0"/>
              <w:ind w:left="0" w:right="0" w:hanging="5"/>
              <w:jc w:val="left"/>
              <w:rPr>
                <w:rFonts w:hint="eastAsia" w:ascii="宋体" w:hAnsi="宋体" w:cs="宋体"/>
                <w:szCs w:val="21"/>
              </w:rPr>
            </w:pPr>
            <w:r>
              <w:rPr>
                <w:rFonts w:hint="eastAsia" w:ascii="宋体" w:hAnsi="宋体" w:cs="宋体"/>
                <w:szCs w:val="21"/>
              </w:rPr>
              <w:t>①政府采购活动中既有本国产品又有非本国产品参与竞争的，依法对本国产品给予价格评审优惠，对本国产品的报价给予20%的价格扣除，用扣除后的价格参与评审。</w:t>
            </w:r>
          </w:p>
          <w:p w14:paraId="4166AB40">
            <w:pPr>
              <w:keepNext w:val="0"/>
              <w:keepLines w:val="0"/>
              <w:suppressLineNumbers w:val="0"/>
              <w:spacing w:before="0" w:beforeAutospacing="0" w:after="0" w:afterAutospacing="0"/>
              <w:ind w:left="0" w:right="0" w:hanging="5"/>
              <w:jc w:val="left"/>
              <w:rPr>
                <w:rFonts w:hint="eastAsia" w:ascii="宋体" w:hAnsi="宋体" w:cs="宋体"/>
                <w:szCs w:val="21"/>
              </w:rPr>
            </w:pPr>
            <w:r>
              <w:rPr>
                <w:rFonts w:hint="eastAsia" w:ascii="宋体" w:hAnsi="宋体" w:cs="宋体"/>
                <w:szCs w:val="21"/>
              </w:rPr>
              <w:t>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26FB8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dxa"/>
            <w:vMerge w:val="continue"/>
            <w:vAlign w:val="center"/>
          </w:tcPr>
          <w:p w14:paraId="5490A955">
            <w:pPr>
              <w:keepNext w:val="0"/>
              <w:keepLines w:val="0"/>
              <w:suppressLineNumbers w:val="0"/>
              <w:snapToGrid w:val="0"/>
              <w:spacing w:before="0" w:beforeAutospacing="0" w:after="0" w:afterAutospacing="0"/>
              <w:ind w:left="0" w:right="0"/>
              <w:jc w:val="center"/>
              <w:rPr>
                <w:rFonts w:hint="default" w:ascii="宋体" w:hAnsi="宋体" w:cs="宋体"/>
                <w:b/>
                <w:szCs w:val="21"/>
              </w:rPr>
            </w:pPr>
          </w:p>
        </w:tc>
        <w:tc>
          <w:tcPr>
            <w:tcW w:w="1799" w:type="dxa"/>
            <w:vMerge w:val="continue"/>
            <w:vAlign w:val="center"/>
          </w:tcPr>
          <w:p w14:paraId="542A3F62">
            <w:pPr>
              <w:pStyle w:val="74"/>
              <w:keepNext w:val="0"/>
              <w:keepLines w:val="0"/>
              <w:numPr>
                <w:ilvl w:val="0"/>
                <w:numId w:val="0"/>
              </w:numPr>
              <w:suppressLineNumbers w:val="0"/>
              <w:spacing w:before="0" w:beforeAutospacing="0" w:after="0" w:afterAutospacing="0"/>
              <w:ind w:right="0"/>
              <w:jc w:val="both"/>
              <w:rPr>
                <w:rFonts w:hint="default" w:ascii="宋体" w:hAnsi="宋体" w:cs="宋体"/>
                <w:bCs w:val="0"/>
                <w:szCs w:val="21"/>
              </w:rPr>
            </w:pPr>
          </w:p>
        </w:tc>
        <w:tc>
          <w:tcPr>
            <w:tcW w:w="7137" w:type="dxa"/>
            <w:vAlign w:val="center"/>
          </w:tcPr>
          <w:p w14:paraId="5558B4D1">
            <w:pPr>
              <w:keepNext w:val="0"/>
              <w:keepLines w:val="0"/>
              <w:suppressLineNumbers w:val="0"/>
              <w:spacing w:before="0" w:beforeAutospacing="0" w:after="0" w:afterAutospacing="0"/>
              <w:ind w:left="0" w:right="0" w:hanging="5"/>
              <w:jc w:val="left"/>
              <w:rPr>
                <w:rFonts w:hint="eastAsia" w:ascii="宋体" w:hAnsi="宋体" w:cs="宋体"/>
                <w:b/>
                <w:bCs/>
                <w:szCs w:val="21"/>
              </w:rPr>
            </w:pPr>
            <w:r>
              <w:rPr>
                <w:rFonts w:hint="eastAsia" w:ascii="宋体" w:hAnsi="宋体" w:cs="宋体"/>
                <w:b/>
                <w:bCs/>
                <w:szCs w:val="21"/>
              </w:rPr>
              <w:t>政府绿色采购有关事项</w:t>
            </w:r>
          </w:p>
          <w:p w14:paraId="7F32FD07">
            <w:pPr>
              <w:keepNext w:val="0"/>
              <w:keepLines w:val="0"/>
              <w:suppressLineNumbers w:val="0"/>
              <w:spacing w:before="0" w:beforeAutospacing="0" w:after="0" w:afterAutospacing="0"/>
              <w:ind w:left="0" w:right="0" w:hanging="5"/>
              <w:jc w:val="left"/>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依据《山西省财政厅关于进一步加强政府绿色采购有关事项的通知》，对实施强制采购或执行强制性绿色采购标准的品目，不接受非强制采购产品。</w:t>
            </w:r>
          </w:p>
          <w:p w14:paraId="7AEAEEE9">
            <w:pPr>
              <w:keepNext w:val="0"/>
              <w:keepLines w:val="0"/>
              <w:suppressLineNumbers w:val="0"/>
              <w:spacing w:before="0" w:beforeAutospacing="0" w:after="0" w:afterAutospacing="0"/>
              <w:ind w:left="0" w:right="0" w:hanging="5"/>
              <w:jc w:val="left"/>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关于绿色建材：本项目中涉及的建筑材料属于《绿色建筑和绿色建材政府采购需求标准(2025年版)》必选类的，投标人应当全部采购和使用符合相关标准的绿色建材，必须符合国家行业标准、环保认证(标识)等要求。属于前述《需求标准》明确为“可选类”的，投标人自主选择使用性价比高的绿色建材产品，选用种类应不低于建筑项目所涉及的建材种类的40%。投标人提供建材产品符合需求标准的证明性文件，包括国家统一推行的绿色建材产品认证证书，或符合需求标准的有效检测报告等，否则，不予认可。</w:t>
            </w:r>
          </w:p>
          <w:p w14:paraId="7E73A14B">
            <w:pPr>
              <w:keepNext w:val="0"/>
              <w:keepLines w:val="0"/>
              <w:suppressLineNumbers w:val="0"/>
              <w:spacing w:before="0" w:beforeAutospacing="0" w:after="0" w:afterAutospacing="0"/>
              <w:ind w:left="0" w:right="0" w:hanging="5"/>
              <w:jc w:val="left"/>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对于优先采购的绿色产品，给予4%的价格扣除，用扣除后的价格参与评审。对中小微企业，严格落实政府采购优惠政策，同时享受绿色采购政策的价格扣除等评审优惠措施，分别计算，叠加执行。</w:t>
            </w:r>
          </w:p>
          <w:p w14:paraId="73DF990E">
            <w:pPr>
              <w:keepNext w:val="0"/>
              <w:keepLines w:val="0"/>
              <w:suppressLineNumbers w:val="0"/>
              <w:spacing w:before="0" w:beforeAutospacing="0" w:after="0" w:afterAutospacing="0"/>
              <w:ind w:left="0" w:right="0" w:hanging="5"/>
              <w:jc w:val="left"/>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前述建筑材料，投标人应在材料进场时提供建材产品符合需求标准的证明性文件，包括国家统一推行的绿色建材产品认证证书，或符合需求标准的有效检测报告等。投标人应在投标文件中提供承诺书。</w:t>
            </w:r>
          </w:p>
          <w:p w14:paraId="6D76F677">
            <w:pPr>
              <w:keepNext w:val="0"/>
              <w:keepLines w:val="0"/>
              <w:suppressLineNumbers w:val="0"/>
              <w:spacing w:before="0" w:beforeAutospacing="0" w:after="0" w:afterAutospacing="0"/>
              <w:ind w:left="0" w:right="0" w:hanging="5"/>
              <w:jc w:val="left"/>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绿色建筑和绿色建材政府采购需求标准（2025年版）原文链接（https://www.gov.cn/zhengce/zhengceku/202501/P020250111596858618141.docx）</w:t>
            </w:r>
          </w:p>
        </w:tc>
      </w:tr>
      <w:tr w14:paraId="1E192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649" w:type="dxa"/>
            <w:vAlign w:val="center"/>
          </w:tcPr>
          <w:p w14:paraId="4DADFA0B">
            <w:pPr>
              <w:keepNext w:val="0"/>
              <w:keepLines w:val="0"/>
              <w:suppressLineNumbers w:val="0"/>
              <w:snapToGrid w:val="0"/>
              <w:spacing w:before="0" w:beforeAutospacing="0" w:after="0" w:afterAutospacing="0"/>
              <w:ind w:left="0" w:right="0"/>
              <w:jc w:val="center"/>
              <w:rPr>
                <w:rFonts w:hint="default" w:ascii="宋体" w:hAnsi="宋体" w:cs="宋体"/>
                <w:b/>
                <w:szCs w:val="21"/>
              </w:rPr>
            </w:pPr>
            <w:r>
              <w:rPr>
                <w:rFonts w:hint="eastAsia" w:ascii="宋体" w:hAnsi="宋体" w:cs="宋体"/>
                <w:b/>
                <w:szCs w:val="21"/>
              </w:rPr>
              <w:t>19</w:t>
            </w:r>
          </w:p>
        </w:tc>
        <w:tc>
          <w:tcPr>
            <w:tcW w:w="1799" w:type="dxa"/>
            <w:vAlign w:val="center"/>
          </w:tcPr>
          <w:p w14:paraId="77F479C9">
            <w:pPr>
              <w:pStyle w:val="73"/>
              <w:suppressLineNumbers w:val="0"/>
              <w:tabs>
                <w:tab w:val="clear" w:pos="2880"/>
              </w:tabs>
              <w:snapToGrid w:val="0"/>
              <w:spacing w:before="0" w:beforeAutospacing="0" w:after="0" w:afterAutospacing="0"/>
              <w:ind w:left="0" w:right="0" w:firstLine="0"/>
              <w:jc w:val="center"/>
              <w:rPr>
                <w:rFonts w:hint="default" w:ascii="宋体" w:hAnsi="宋体" w:eastAsia="宋体"/>
                <w:sz w:val="21"/>
                <w:szCs w:val="21"/>
              </w:rPr>
            </w:pPr>
            <w:r>
              <w:rPr>
                <w:rFonts w:hint="eastAsia" w:ascii="宋体" w:hAnsi="宋体" w:eastAsia="宋体"/>
                <w:sz w:val="21"/>
                <w:szCs w:val="21"/>
              </w:rPr>
              <w:t>信用记录查询</w:t>
            </w:r>
          </w:p>
        </w:tc>
        <w:tc>
          <w:tcPr>
            <w:tcW w:w="7137" w:type="dxa"/>
            <w:vAlign w:val="center"/>
          </w:tcPr>
          <w:p w14:paraId="1F99645A">
            <w:pPr>
              <w:keepNext w:val="0"/>
              <w:keepLines w:val="0"/>
              <w:suppressLineNumbers w:val="0"/>
              <w:spacing w:before="0" w:beforeAutospacing="0" w:after="0" w:afterAutospacing="0"/>
              <w:ind w:left="0" w:right="0" w:hanging="5"/>
              <w:jc w:val="left"/>
              <w:rPr>
                <w:rFonts w:hint="default" w:ascii="宋体" w:hAnsi="宋体" w:cs="宋体"/>
                <w:szCs w:val="21"/>
              </w:rPr>
            </w:pPr>
            <w:r>
              <w:rPr>
                <w:rFonts w:hint="eastAsia" w:ascii="宋体" w:hAnsi="宋体" w:cs="宋体"/>
                <w:szCs w:val="21"/>
              </w:rPr>
              <w:t>1.查询渠道：</w:t>
            </w:r>
          </w:p>
          <w:p w14:paraId="16FBFBDA">
            <w:pPr>
              <w:keepNext w:val="0"/>
              <w:keepLines w:val="0"/>
              <w:suppressLineNumbers w:val="0"/>
              <w:spacing w:before="0" w:beforeAutospacing="0" w:after="0" w:afterAutospacing="0"/>
              <w:ind w:left="0" w:right="0" w:hanging="5"/>
              <w:jc w:val="left"/>
              <w:rPr>
                <w:rFonts w:hint="default" w:ascii="宋体" w:hAnsi="宋体" w:cs="宋体"/>
                <w:szCs w:val="21"/>
              </w:rPr>
            </w:pPr>
            <w:r>
              <w:rPr>
                <w:rFonts w:hint="eastAsia" w:ascii="宋体" w:hAnsi="宋体" w:cs="宋体"/>
                <w:szCs w:val="21"/>
              </w:rPr>
              <w:t>信用中国网站（</w:t>
            </w:r>
            <w:r>
              <w:rPr>
                <w:rFonts w:hint="default"/>
              </w:rPr>
              <w:fldChar w:fldCharType="begin"/>
            </w:r>
            <w:r>
              <w:rPr>
                <w:rFonts w:hint="default"/>
              </w:rPr>
              <w:instrText xml:space="preserve"> HYPERLINK "http://www.creditchina.gov.cn" </w:instrText>
            </w:r>
            <w:r>
              <w:rPr>
                <w:rFonts w:hint="default"/>
              </w:rPr>
              <w:fldChar w:fldCharType="separate"/>
            </w:r>
            <w:r>
              <w:rPr>
                <w:rFonts w:hint="eastAsia" w:ascii="宋体" w:hAnsi="宋体" w:cs="宋体"/>
                <w:szCs w:val="21"/>
              </w:rPr>
              <w:t>www.creditchina.gov.cn</w:t>
            </w:r>
            <w:r>
              <w:rPr>
                <w:rFonts w:hint="eastAsia" w:ascii="宋体" w:hAnsi="宋体" w:cs="宋体"/>
                <w:szCs w:val="21"/>
              </w:rPr>
              <w:fldChar w:fldCharType="end"/>
            </w:r>
            <w:r>
              <w:rPr>
                <w:rFonts w:hint="eastAsia" w:ascii="宋体" w:hAnsi="宋体" w:cs="宋体"/>
                <w:szCs w:val="21"/>
              </w:rPr>
              <w:t>）</w:t>
            </w:r>
          </w:p>
          <w:p w14:paraId="46FB04CB">
            <w:pPr>
              <w:keepNext w:val="0"/>
              <w:keepLines w:val="0"/>
              <w:suppressLineNumbers w:val="0"/>
              <w:spacing w:before="0" w:beforeAutospacing="0" w:after="0" w:afterAutospacing="0"/>
              <w:ind w:left="0" w:right="0" w:hanging="5"/>
              <w:jc w:val="left"/>
              <w:rPr>
                <w:rFonts w:hint="default" w:ascii="宋体" w:hAnsi="宋体" w:cs="宋体"/>
                <w:szCs w:val="21"/>
              </w:rPr>
            </w:pPr>
            <w:r>
              <w:rPr>
                <w:rFonts w:hint="eastAsia" w:ascii="宋体" w:hAnsi="宋体" w:cs="宋体"/>
                <w:szCs w:val="21"/>
              </w:rPr>
              <w:t>中国政府采购网（www.ccgp.gov.cn）</w:t>
            </w:r>
          </w:p>
          <w:p w14:paraId="7AB349D3">
            <w:pPr>
              <w:keepNext w:val="0"/>
              <w:keepLines w:val="0"/>
              <w:suppressLineNumbers w:val="0"/>
              <w:spacing w:before="0" w:beforeAutospacing="0" w:after="0" w:afterAutospacing="0"/>
              <w:ind w:left="0" w:right="0" w:hanging="5"/>
              <w:jc w:val="left"/>
              <w:rPr>
                <w:rFonts w:hint="default" w:ascii="宋体" w:hAnsi="宋体" w:cs="宋体"/>
                <w:szCs w:val="21"/>
              </w:rPr>
            </w:pPr>
            <w:r>
              <w:rPr>
                <w:rFonts w:hint="eastAsia" w:ascii="宋体" w:hAnsi="宋体" w:cs="宋体"/>
                <w:szCs w:val="21"/>
              </w:rPr>
              <w:t>2.查询截止时间：开标当日</w:t>
            </w:r>
          </w:p>
          <w:p w14:paraId="3A98F789">
            <w:pPr>
              <w:keepNext w:val="0"/>
              <w:keepLines w:val="0"/>
              <w:suppressLineNumbers w:val="0"/>
              <w:spacing w:before="0" w:beforeAutospacing="0" w:after="0" w:afterAutospacing="0"/>
              <w:ind w:left="0" w:right="0" w:hanging="5"/>
              <w:jc w:val="left"/>
              <w:rPr>
                <w:rFonts w:hint="default" w:ascii="宋体" w:hAnsi="宋体" w:cs="宋体"/>
                <w:szCs w:val="21"/>
              </w:rPr>
            </w:pPr>
            <w:r>
              <w:rPr>
                <w:rFonts w:hint="eastAsia" w:ascii="宋体" w:hAnsi="宋体" w:cs="宋体"/>
                <w:szCs w:val="21"/>
              </w:rPr>
              <w:t>3.信用信息查询结果：被列入失信被执行人、重大税收违法失信主体、政府采购严重违法失信行为记录名单的投标人的投标文件无效；查询结果显示“没查到您要的信息”，视为没有不良信用记录。</w:t>
            </w:r>
          </w:p>
          <w:p w14:paraId="6A623EE7">
            <w:pPr>
              <w:keepNext w:val="0"/>
              <w:keepLines w:val="0"/>
              <w:suppressLineNumbers w:val="0"/>
              <w:spacing w:before="0" w:beforeAutospacing="0" w:after="0" w:afterAutospacing="0"/>
              <w:ind w:left="0" w:right="0" w:hanging="5"/>
              <w:jc w:val="left"/>
              <w:rPr>
                <w:rFonts w:hint="default" w:ascii="宋体" w:hAnsi="宋体" w:cs="宋体"/>
                <w:szCs w:val="21"/>
              </w:rPr>
            </w:pPr>
            <w:r>
              <w:rPr>
                <w:rFonts w:hint="eastAsia" w:ascii="宋体" w:hAnsi="宋体" w:cs="宋体"/>
                <w:szCs w:val="21"/>
              </w:rPr>
              <w:t>4.如接受联合体投标，联合体成员存在不良信用记录的，视同联合体存在不良信用记录。</w:t>
            </w:r>
          </w:p>
        </w:tc>
      </w:tr>
      <w:tr w14:paraId="7868E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9" w:type="dxa"/>
            <w:vAlign w:val="center"/>
          </w:tcPr>
          <w:p w14:paraId="3A9005AE">
            <w:pPr>
              <w:keepNext w:val="0"/>
              <w:keepLines w:val="0"/>
              <w:suppressLineNumbers w:val="0"/>
              <w:snapToGrid w:val="0"/>
              <w:spacing w:before="0" w:beforeAutospacing="0" w:after="0" w:afterAutospacing="0"/>
              <w:ind w:left="0" w:right="0"/>
              <w:jc w:val="center"/>
              <w:rPr>
                <w:rFonts w:hint="default" w:ascii="宋体" w:hAnsi="宋体" w:cs="宋体"/>
                <w:b/>
                <w:szCs w:val="21"/>
              </w:rPr>
            </w:pPr>
            <w:r>
              <w:rPr>
                <w:rFonts w:hint="eastAsia" w:ascii="宋体" w:hAnsi="宋体" w:cs="宋体"/>
                <w:b/>
                <w:szCs w:val="21"/>
              </w:rPr>
              <w:t>20</w:t>
            </w:r>
          </w:p>
        </w:tc>
        <w:tc>
          <w:tcPr>
            <w:tcW w:w="1799" w:type="dxa"/>
            <w:vAlign w:val="center"/>
          </w:tcPr>
          <w:p w14:paraId="28E6BF7A">
            <w:pPr>
              <w:pStyle w:val="73"/>
              <w:suppressLineNumbers w:val="0"/>
              <w:tabs>
                <w:tab w:val="clear" w:pos="2880"/>
              </w:tabs>
              <w:snapToGrid w:val="0"/>
              <w:spacing w:before="0" w:beforeAutospacing="0" w:after="0" w:afterAutospacing="0"/>
              <w:ind w:left="0" w:right="0" w:firstLine="0"/>
              <w:jc w:val="center"/>
              <w:rPr>
                <w:rFonts w:hint="default" w:ascii="宋体" w:hAnsi="宋体" w:eastAsia="宋体"/>
                <w:sz w:val="21"/>
                <w:szCs w:val="21"/>
              </w:rPr>
            </w:pPr>
            <w:r>
              <w:rPr>
                <w:rFonts w:hint="eastAsia" w:ascii="宋体" w:hAnsi="宋体" w:eastAsia="宋体"/>
                <w:sz w:val="21"/>
                <w:szCs w:val="21"/>
              </w:rPr>
              <w:t>招标服务费</w:t>
            </w:r>
          </w:p>
        </w:tc>
        <w:tc>
          <w:tcPr>
            <w:tcW w:w="7137" w:type="dxa"/>
            <w:vAlign w:val="center"/>
          </w:tcPr>
          <w:p w14:paraId="047D38AF">
            <w:pPr>
              <w:keepNext w:val="0"/>
              <w:keepLines w:val="0"/>
              <w:suppressLineNumbers w:val="0"/>
              <w:spacing w:before="0" w:beforeAutospacing="0" w:after="0" w:afterAutospacing="0"/>
              <w:ind w:left="0" w:right="0" w:hanging="5"/>
              <w:jc w:val="left"/>
              <w:rPr>
                <w:rFonts w:hint="default" w:ascii="宋体" w:hAnsi="宋体" w:cs="宋体"/>
                <w:szCs w:val="21"/>
              </w:rPr>
            </w:pPr>
            <w:r>
              <w:rPr>
                <w:rFonts w:hint="eastAsia" w:ascii="宋体" w:hAnsi="宋体" w:eastAsia="宋体" w:cs="宋体"/>
                <w:szCs w:val="21"/>
                <w:lang w:val="en-US" w:eastAsia="zh-CN"/>
              </w:rPr>
              <w:t>中标单位在收取“中标通知书”时应向采购代理机构缴纳采购代理服务费。服务费费率参照国家发改委“计价格[2002]1980号”文件、国家发改委“发改办价格[2003]857号”及国家发改委“发改价格【2011】534号”文件规定的</w:t>
            </w:r>
            <w:r>
              <w:rPr>
                <w:rFonts w:hint="eastAsia" w:ascii="宋体" w:hAnsi="宋体" w:eastAsia="宋体" w:cs="宋体"/>
                <w:szCs w:val="21"/>
                <w:highlight w:val="none"/>
                <w:lang w:val="en-US" w:eastAsia="zh-CN"/>
              </w:rPr>
              <w:t>90%</w:t>
            </w:r>
            <w:r>
              <w:rPr>
                <w:rFonts w:hint="eastAsia" w:ascii="宋体" w:hAnsi="宋体" w:eastAsia="宋体" w:cs="宋体"/>
                <w:szCs w:val="21"/>
                <w:lang w:val="en-US" w:eastAsia="zh-CN"/>
              </w:rPr>
              <w:t>计取。</w:t>
            </w:r>
          </w:p>
        </w:tc>
      </w:tr>
    </w:tbl>
    <w:p w14:paraId="48C6DC53">
      <w:pPr>
        <w:snapToGrid w:val="0"/>
        <w:rPr>
          <w:rFonts w:ascii="宋体" w:hAnsi="宋体" w:cs="宋体"/>
          <w:szCs w:val="21"/>
        </w:rPr>
      </w:pPr>
      <w:r>
        <w:rPr>
          <w:rFonts w:hint="eastAsia" w:ascii="宋体" w:hAnsi="宋体" w:cs="宋体"/>
          <w:szCs w:val="21"/>
        </w:rPr>
        <w:t>注：本表内容与投标人须知内容不一致的，以本表内容为准。</w:t>
      </w:r>
    </w:p>
    <w:p w14:paraId="5809FCC2">
      <w:pPr>
        <w:rPr>
          <w:rFonts w:ascii="宋体" w:hAnsi="宋体" w:cs="宋体"/>
        </w:rPr>
      </w:pPr>
      <w:r>
        <w:rPr>
          <w:rFonts w:hint="eastAsia" w:ascii="宋体" w:hAnsi="宋体" w:cs="宋体"/>
        </w:rPr>
        <w:br w:type="page"/>
      </w:r>
    </w:p>
    <w:p w14:paraId="58A21620">
      <w:pPr>
        <w:pStyle w:val="72"/>
        <w:numPr>
          <w:ilvl w:val="0"/>
          <w:numId w:val="0"/>
        </w:numPr>
        <w:snapToGrid w:val="0"/>
        <w:spacing w:before="0" w:after="0"/>
        <w:rPr>
          <w:rFonts w:ascii="宋体" w:hAnsi="宋体"/>
          <w:spacing w:val="20"/>
          <w:szCs w:val="28"/>
        </w:rPr>
      </w:pPr>
      <w:bookmarkStart w:id="37" w:name="_Toc424378684"/>
      <w:bookmarkStart w:id="38" w:name="_Toc26881690"/>
      <w:bookmarkStart w:id="39" w:name="_Toc352761929"/>
      <w:r>
        <w:rPr>
          <w:rFonts w:hint="eastAsia" w:ascii="宋体" w:hAnsi="宋体"/>
          <w:spacing w:val="20"/>
          <w:szCs w:val="28"/>
        </w:rPr>
        <w:t>第三部分  投标人须知</w:t>
      </w:r>
      <w:bookmarkEnd w:id="37"/>
      <w:bookmarkEnd w:id="38"/>
      <w:bookmarkEnd w:id="39"/>
    </w:p>
    <w:p w14:paraId="73610136">
      <w:pPr>
        <w:pStyle w:val="3"/>
        <w:numPr>
          <w:ilvl w:val="0"/>
          <w:numId w:val="3"/>
        </w:numPr>
        <w:spacing w:before="31" w:beforeLines="10" w:after="31" w:afterLines="10" w:line="480" w:lineRule="exact"/>
        <w:jc w:val="both"/>
        <w:rPr>
          <w:rFonts w:ascii="宋体" w:hAnsi="宋体" w:eastAsia="宋体" w:cs="宋体"/>
          <w:spacing w:val="10"/>
          <w:sz w:val="24"/>
          <w:szCs w:val="24"/>
        </w:rPr>
      </w:pPr>
      <w:bookmarkStart w:id="40" w:name="_Toc352761930"/>
      <w:bookmarkStart w:id="41" w:name="_Toc26881691"/>
      <w:bookmarkStart w:id="42" w:name="_Toc424378685"/>
      <w:r>
        <w:rPr>
          <w:rFonts w:hint="eastAsia" w:ascii="宋体" w:hAnsi="宋体" w:eastAsia="宋体" w:cs="宋体"/>
          <w:spacing w:val="10"/>
          <w:sz w:val="24"/>
          <w:szCs w:val="24"/>
        </w:rPr>
        <w:t>总则</w:t>
      </w:r>
      <w:bookmarkEnd w:id="40"/>
      <w:bookmarkEnd w:id="41"/>
      <w:bookmarkEnd w:id="42"/>
    </w:p>
    <w:p w14:paraId="5087FA7A">
      <w:pPr>
        <w:pStyle w:val="79"/>
        <w:snapToGrid w:val="0"/>
        <w:spacing w:line="480" w:lineRule="exact"/>
        <w:ind w:firstLine="462" w:firstLineChars="200"/>
        <w:textAlignment w:val="auto"/>
        <w:rPr>
          <w:rFonts w:cs="宋体"/>
          <w:b/>
          <w:spacing w:val="10"/>
        </w:rPr>
      </w:pPr>
      <w:r>
        <w:rPr>
          <w:rFonts w:hint="eastAsia" w:cs="宋体"/>
          <w:b/>
          <w:spacing w:val="10"/>
        </w:rPr>
        <w:t>1. 适用范围</w:t>
      </w:r>
    </w:p>
    <w:p w14:paraId="0BE56206">
      <w:pPr>
        <w:pStyle w:val="79"/>
        <w:snapToGrid w:val="0"/>
        <w:spacing w:line="480" w:lineRule="exact"/>
        <w:ind w:firstLine="420" w:firstLineChars="200"/>
        <w:textAlignment w:val="auto"/>
        <w:rPr>
          <w:rFonts w:cs="宋体"/>
          <w:b/>
          <w:spacing w:val="10"/>
        </w:rPr>
      </w:pPr>
      <w:r>
        <w:rPr>
          <w:rFonts w:hint="eastAsia" w:cs="宋体"/>
        </w:rPr>
        <w:t>1.1本招标文件仅适用于本次招投标活动。</w:t>
      </w:r>
    </w:p>
    <w:p w14:paraId="46C8E35D">
      <w:pPr>
        <w:pStyle w:val="79"/>
        <w:tabs>
          <w:tab w:val="left" w:pos="0"/>
        </w:tabs>
        <w:snapToGrid w:val="0"/>
        <w:spacing w:line="480" w:lineRule="exact"/>
        <w:ind w:left="473" w:leftChars="225"/>
        <w:textAlignment w:val="auto"/>
        <w:rPr>
          <w:rFonts w:cs="宋体"/>
          <w:b/>
          <w:spacing w:val="10"/>
        </w:rPr>
      </w:pPr>
      <w:r>
        <w:rPr>
          <w:rFonts w:hint="eastAsia" w:cs="宋体"/>
          <w:b/>
          <w:spacing w:val="10"/>
        </w:rPr>
        <w:t>2. 定义</w:t>
      </w:r>
    </w:p>
    <w:p w14:paraId="10ACE9E1">
      <w:pPr>
        <w:pStyle w:val="79"/>
        <w:snapToGrid w:val="0"/>
        <w:spacing w:line="480" w:lineRule="exact"/>
        <w:ind w:firstLine="420" w:firstLineChars="200"/>
        <w:textAlignment w:val="auto"/>
        <w:rPr>
          <w:rFonts w:cs="宋体"/>
        </w:rPr>
      </w:pPr>
      <w:r>
        <w:rPr>
          <w:rFonts w:hint="eastAsia" w:cs="宋体"/>
        </w:rPr>
        <w:t>2.1“采购人”指本次招标活动的采购单位。</w:t>
      </w:r>
    </w:p>
    <w:p w14:paraId="443F9E8D">
      <w:pPr>
        <w:pStyle w:val="79"/>
        <w:snapToGrid w:val="0"/>
        <w:spacing w:line="480" w:lineRule="exact"/>
        <w:ind w:firstLine="420" w:firstLineChars="200"/>
        <w:textAlignment w:val="auto"/>
        <w:rPr>
          <w:rFonts w:cs="宋体"/>
        </w:rPr>
      </w:pPr>
      <w:r>
        <w:rPr>
          <w:rFonts w:hint="eastAsia" w:cs="宋体"/>
        </w:rPr>
        <w:t>2.2“</w:t>
      </w:r>
      <w:r>
        <w:rPr>
          <w:rFonts w:hint="eastAsia" w:cs="宋体"/>
          <w:lang w:eastAsia="zh-CN"/>
        </w:rPr>
        <w:t>采购代理机构</w:t>
      </w:r>
      <w:r>
        <w:rPr>
          <w:rFonts w:hint="eastAsia" w:cs="宋体"/>
        </w:rPr>
        <w:t>”指组织本次招标活动的执行机构，即“</w:t>
      </w:r>
      <w:r>
        <w:rPr>
          <w:rFonts w:hint="eastAsia" w:cs="宋体"/>
          <w:lang w:eastAsia="zh-CN"/>
        </w:rPr>
        <w:t>山西佰辰建设项目管理有限公司</w:t>
      </w:r>
      <w:r>
        <w:rPr>
          <w:rFonts w:hint="eastAsia" w:cs="宋体"/>
        </w:rPr>
        <w:t>”。</w:t>
      </w:r>
    </w:p>
    <w:p w14:paraId="540BDBD1">
      <w:pPr>
        <w:pStyle w:val="79"/>
        <w:snapToGrid w:val="0"/>
        <w:spacing w:line="480" w:lineRule="exact"/>
        <w:ind w:firstLine="420" w:firstLineChars="200"/>
        <w:textAlignment w:val="auto"/>
        <w:rPr>
          <w:rFonts w:cs="宋体"/>
        </w:rPr>
      </w:pPr>
      <w:r>
        <w:rPr>
          <w:rFonts w:hint="eastAsia" w:cs="宋体"/>
        </w:rPr>
        <w:t>2.3“投标人”指符合本招标文件规定并向</w:t>
      </w:r>
      <w:r>
        <w:rPr>
          <w:rFonts w:hint="eastAsia" w:cs="宋体"/>
          <w:lang w:eastAsia="zh-CN"/>
        </w:rPr>
        <w:t>采购代理机构</w:t>
      </w:r>
      <w:r>
        <w:rPr>
          <w:rFonts w:hint="eastAsia" w:cs="宋体"/>
        </w:rPr>
        <w:t>提交投标文件的供应商。</w:t>
      </w:r>
    </w:p>
    <w:p w14:paraId="68D4537A">
      <w:pPr>
        <w:pStyle w:val="79"/>
        <w:snapToGrid w:val="0"/>
        <w:spacing w:line="480" w:lineRule="exact"/>
        <w:ind w:firstLine="420" w:firstLineChars="200"/>
        <w:textAlignment w:val="auto"/>
        <w:rPr>
          <w:rFonts w:cs="宋体"/>
        </w:rPr>
      </w:pPr>
      <w:r>
        <w:rPr>
          <w:rFonts w:hint="eastAsia" w:cs="宋体"/>
        </w:rPr>
        <w:t>2.4“中标人”是指采购人或者采购人委托评标委员会按照招标文件规定的方式确定的签订政府采购合同的投标人。</w:t>
      </w:r>
    </w:p>
    <w:p w14:paraId="52682957">
      <w:pPr>
        <w:pStyle w:val="79"/>
        <w:snapToGrid w:val="0"/>
        <w:spacing w:line="480" w:lineRule="exact"/>
        <w:ind w:firstLine="420" w:firstLineChars="200"/>
        <w:textAlignment w:val="auto"/>
        <w:rPr>
          <w:rFonts w:cs="宋体"/>
        </w:rPr>
      </w:pPr>
      <w:r>
        <w:rPr>
          <w:rFonts w:hint="eastAsia" w:cs="宋体"/>
        </w:rPr>
        <w:t>2.5“投标货物”是指包括原材料、设备、产品、辅件配件、备品备件、软件、服务等标的物在内的各种形态、种类的物品及其他有关技术资料和材料。</w:t>
      </w:r>
    </w:p>
    <w:p w14:paraId="2E071733">
      <w:pPr>
        <w:pStyle w:val="79"/>
        <w:snapToGrid w:val="0"/>
        <w:spacing w:line="480" w:lineRule="exact"/>
        <w:ind w:firstLine="420" w:firstLineChars="200"/>
        <w:textAlignment w:val="auto"/>
        <w:rPr>
          <w:rFonts w:cs="宋体"/>
        </w:rPr>
      </w:pPr>
      <w:r>
        <w:rPr>
          <w:rFonts w:hint="eastAsia" w:cs="宋体"/>
        </w:rPr>
        <w:t>2.6“欺诈行为”是指为了影响采购过程或合同实施过程虚报、谎报、隐瞒事实，以假充真，以次充好，虚假承诺，损害国家公共利益的行为。</w:t>
      </w:r>
    </w:p>
    <w:p w14:paraId="04F1D3F7">
      <w:pPr>
        <w:pStyle w:val="79"/>
        <w:snapToGrid w:val="0"/>
        <w:spacing w:line="480" w:lineRule="exact"/>
        <w:ind w:firstLine="420" w:firstLineChars="200"/>
        <w:textAlignment w:val="auto"/>
        <w:rPr>
          <w:rFonts w:cs="宋体"/>
        </w:rPr>
      </w:pPr>
      <w:r>
        <w:rPr>
          <w:rFonts w:hint="eastAsia" w:cs="宋体"/>
        </w:rPr>
        <w:t>2.7本招标文件规定按日计算期间的，开始当天不计入，从次日开始计算。期限的最后一日是国家法定节假日的，顺延到节假日后的次日为期限的最后一日。</w:t>
      </w:r>
    </w:p>
    <w:p w14:paraId="6FA652C4">
      <w:pPr>
        <w:pStyle w:val="79"/>
        <w:snapToGrid w:val="0"/>
        <w:spacing w:line="480" w:lineRule="exact"/>
        <w:ind w:firstLine="422" w:firstLineChars="200"/>
        <w:textAlignment w:val="auto"/>
        <w:rPr>
          <w:rFonts w:cs="宋体"/>
          <w:b/>
          <w:bCs/>
        </w:rPr>
      </w:pPr>
      <w:r>
        <w:rPr>
          <w:rFonts w:hint="eastAsia" w:cs="宋体"/>
          <w:b/>
          <w:bCs/>
        </w:rPr>
        <w:t>3.投标人资格</w:t>
      </w:r>
    </w:p>
    <w:p w14:paraId="2D89B525">
      <w:pPr>
        <w:pStyle w:val="79"/>
        <w:snapToGrid w:val="0"/>
        <w:spacing w:line="480" w:lineRule="exact"/>
        <w:ind w:firstLine="420" w:firstLineChars="200"/>
        <w:textAlignment w:val="auto"/>
        <w:rPr>
          <w:rFonts w:cs="宋体"/>
        </w:rPr>
      </w:pPr>
      <w:r>
        <w:rPr>
          <w:rFonts w:hint="eastAsia" w:cs="宋体"/>
        </w:rPr>
        <w:t>3.1符合《中华人民共和国政府采购法》第二十二条、《中华人民共和国政府采购法实施条例》第十七条等相关法律法规的规定。</w:t>
      </w:r>
    </w:p>
    <w:p w14:paraId="7F71D104">
      <w:pPr>
        <w:pStyle w:val="79"/>
        <w:snapToGrid w:val="0"/>
        <w:spacing w:line="480" w:lineRule="exact"/>
        <w:ind w:firstLine="420" w:firstLineChars="200"/>
        <w:textAlignment w:val="auto"/>
        <w:rPr>
          <w:rFonts w:cs="宋体"/>
        </w:rPr>
      </w:pPr>
      <w:r>
        <w:rPr>
          <w:rFonts w:hint="eastAsia" w:cs="宋体"/>
        </w:rPr>
        <w:t>3.2符合招标公告有关要求，承认并履行招标文件各项规定。</w:t>
      </w:r>
    </w:p>
    <w:p w14:paraId="5663E8E9">
      <w:pPr>
        <w:pStyle w:val="79"/>
        <w:snapToGrid w:val="0"/>
        <w:spacing w:line="480" w:lineRule="exact"/>
        <w:ind w:firstLine="420" w:firstLineChars="200"/>
        <w:textAlignment w:val="auto"/>
        <w:rPr>
          <w:rFonts w:cs="宋体"/>
        </w:rPr>
      </w:pPr>
      <w:r>
        <w:rPr>
          <w:rFonts w:hint="eastAsia" w:cs="宋体"/>
        </w:rPr>
        <w:t>3.3能够承担投标过程及履行采购合同中的全部责任与义务。</w:t>
      </w:r>
    </w:p>
    <w:p w14:paraId="12676AC9">
      <w:pPr>
        <w:pStyle w:val="79"/>
        <w:snapToGrid w:val="0"/>
        <w:spacing w:line="480" w:lineRule="exact"/>
        <w:ind w:firstLine="420" w:firstLineChars="200"/>
        <w:textAlignment w:val="auto"/>
        <w:rPr>
          <w:rFonts w:cs="宋体"/>
        </w:rPr>
      </w:pPr>
      <w:r>
        <w:rPr>
          <w:rFonts w:hint="eastAsia" w:cs="宋体"/>
        </w:rPr>
        <w:t>3.4投标人负责人为同一人或存在直接控股、管理关系的不同供应商，不得参加同一合同项下的投标。</w:t>
      </w:r>
    </w:p>
    <w:p w14:paraId="60D17DD2">
      <w:pPr>
        <w:pStyle w:val="79"/>
        <w:snapToGrid w:val="0"/>
        <w:spacing w:line="480" w:lineRule="exact"/>
        <w:ind w:firstLine="420" w:firstLineChars="200"/>
        <w:textAlignment w:val="auto"/>
        <w:rPr>
          <w:rFonts w:cs="宋体"/>
        </w:rPr>
      </w:pPr>
      <w:r>
        <w:rPr>
          <w:rFonts w:hint="eastAsia" w:cs="宋体"/>
        </w:rPr>
        <w:t>3.5投标人为本项目提供过前期整体设计、规范编制或者项目管理、监理、检测等服务，不得参加本项目投标。</w:t>
      </w:r>
    </w:p>
    <w:p w14:paraId="07F73306">
      <w:pPr>
        <w:pStyle w:val="79"/>
        <w:snapToGrid w:val="0"/>
        <w:spacing w:line="480" w:lineRule="exact"/>
        <w:ind w:firstLine="420" w:firstLineChars="200"/>
        <w:textAlignment w:val="auto"/>
        <w:rPr>
          <w:rFonts w:cs="宋体"/>
        </w:rPr>
      </w:pPr>
      <w:r>
        <w:rPr>
          <w:rFonts w:hint="eastAsia" w:cs="宋体"/>
        </w:rPr>
        <w:t>3.6 本次招标允许由两个以上供应商组成一个联合体以一个投标人身份共同参加投标的，联合体各方应具备：</w:t>
      </w:r>
    </w:p>
    <w:p w14:paraId="2C705086">
      <w:pPr>
        <w:pStyle w:val="79"/>
        <w:snapToGrid w:val="0"/>
        <w:spacing w:line="480" w:lineRule="exact"/>
        <w:ind w:firstLine="420" w:firstLineChars="200"/>
        <w:textAlignment w:val="auto"/>
        <w:rPr>
          <w:rFonts w:cs="宋体"/>
        </w:rPr>
      </w:pPr>
      <w:r>
        <w:rPr>
          <w:rFonts w:hint="eastAsia" w:cs="宋体"/>
        </w:rPr>
        <w:t>3.6.1 联合体各方均应符合《中华人民共和国政府采购法》第二十二条、《中华人民共和国政府采购法实施条例》第十七条等相关法律法规的规定。</w:t>
      </w:r>
    </w:p>
    <w:p w14:paraId="6DA800C6">
      <w:pPr>
        <w:pStyle w:val="79"/>
        <w:snapToGrid w:val="0"/>
        <w:spacing w:line="480" w:lineRule="exact"/>
        <w:ind w:firstLine="420" w:firstLineChars="200"/>
        <w:textAlignment w:val="auto"/>
        <w:rPr>
          <w:rFonts w:cs="宋体"/>
        </w:rPr>
      </w:pPr>
      <w:r>
        <w:rPr>
          <w:rFonts w:hint="eastAsia" w:cs="宋体"/>
        </w:rPr>
        <w:t>3.6.2 本项目的特定资格要求规定联合体相关资格要求的，按照联合体各方的同类资质等级较低的供应商确定联合体资质等级。联合体各方不得再单独参加或者与其他供应商另外组成联合体参加同一合同项下的投标。</w:t>
      </w:r>
    </w:p>
    <w:p w14:paraId="65C1E0D7">
      <w:pPr>
        <w:pStyle w:val="79"/>
        <w:snapToGrid w:val="0"/>
        <w:spacing w:line="480" w:lineRule="exact"/>
        <w:ind w:firstLine="420" w:firstLineChars="200"/>
        <w:textAlignment w:val="auto"/>
        <w:rPr>
          <w:rFonts w:hint="eastAsia" w:cs="宋体"/>
        </w:rPr>
      </w:pPr>
      <w:r>
        <w:rPr>
          <w:rFonts w:hint="eastAsia" w:cs="宋体"/>
        </w:rPr>
        <w:t>3.6.3 联合体各方应签订联合协议，明确约定联合体各方承担的工作和相应的责任，并将联合协议连同投标文件一并提交。</w:t>
      </w:r>
    </w:p>
    <w:p w14:paraId="5E5B516B">
      <w:pPr>
        <w:pStyle w:val="79"/>
        <w:snapToGrid w:val="0"/>
        <w:spacing w:line="480" w:lineRule="exact"/>
        <w:ind w:firstLine="420" w:firstLineChars="200"/>
        <w:textAlignment w:val="auto"/>
        <w:rPr>
          <w:rFonts w:hint="eastAsia" w:cs="宋体"/>
          <w:color w:val="auto"/>
        </w:rPr>
      </w:pPr>
      <w:r>
        <w:rPr>
          <w:rFonts w:hint="eastAsia" w:cs="宋体"/>
          <w:color w:val="auto"/>
          <w:lang w:val="en-US" w:eastAsia="zh-CN"/>
        </w:rPr>
        <w:t xml:space="preserve">3.6.4 </w:t>
      </w:r>
      <w:r>
        <w:rPr>
          <w:rFonts w:hint="eastAsia" w:cs="宋体"/>
          <w:color w:val="auto"/>
        </w:rPr>
        <w:t>本项目允许法人分支机构（分公司）参与投标：</w:t>
      </w:r>
    </w:p>
    <w:p w14:paraId="25CA9AEA">
      <w:pPr>
        <w:pStyle w:val="79"/>
        <w:snapToGrid w:val="0"/>
        <w:spacing w:line="480" w:lineRule="exact"/>
        <w:ind w:firstLine="420" w:firstLineChars="200"/>
        <w:textAlignment w:val="auto"/>
        <w:rPr>
          <w:rFonts w:hint="eastAsia" w:cs="宋体"/>
          <w:color w:val="auto"/>
        </w:rPr>
      </w:pPr>
      <w:r>
        <w:rPr>
          <w:rFonts w:hint="eastAsia" w:cs="宋体"/>
          <w:color w:val="auto"/>
        </w:rPr>
        <w:t>分公司须持有有效的营业执照，经营范围覆盖本项目相关内容；</w:t>
      </w:r>
    </w:p>
    <w:p w14:paraId="5A7C8B54">
      <w:pPr>
        <w:pStyle w:val="79"/>
        <w:snapToGrid w:val="0"/>
        <w:spacing w:line="480" w:lineRule="exact"/>
        <w:ind w:firstLine="420" w:firstLineChars="200"/>
        <w:textAlignment w:val="auto"/>
        <w:rPr>
          <w:rFonts w:hint="eastAsia" w:cs="宋体"/>
          <w:color w:val="auto"/>
        </w:rPr>
      </w:pPr>
      <w:r>
        <w:rPr>
          <w:rFonts w:hint="eastAsia" w:cs="宋体"/>
          <w:color w:val="auto"/>
        </w:rPr>
        <w:t>须提供总公司营业执照复印件及总公司出具的有效授权文件（授权分公司参与本项目投标、签订合同并承担相应责任），授权文件须加盖总公司公章；</w:t>
      </w:r>
    </w:p>
    <w:p w14:paraId="0D6393A9">
      <w:pPr>
        <w:pStyle w:val="79"/>
        <w:snapToGrid w:val="0"/>
        <w:spacing w:line="480" w:lineRule="exact"/>
        <w:ind w:firstLine="420" w:firstLineChars="200"/>
        <w:textAlignment w:val="auto"/>
        <w:rPr>
          <w:rFonts w:hint="eastAsia" w:cs="宋体"/>
          <w:color w:val="auto"/>
        </w:rPr>
      </w:pPr>
      <w:r>
        <w:rPr>
          <w:rFonts w:hint="eastAsia" w:cs="宋体"/>
          <w:color w:val="auto"/>
        </w:rPr>
        <w:t>分公司单位负责人（分公司负责人）视为投标人单位负责人，适用本项目关于单位负责人、关联关系的所有规则中国政府网。</w:t>
      </w:r>
    </w:p>
    <w:p w14:paraId="4815A951">
      <w:pPr>
        <w:pStyle w:val="79"/>
        <w:snapToGrid w:val="0"/>
        <w:spacing w:line="480" w:lineRule="exact"/>
        <w:ind w:firstLine="420" w:firstLineChars="200"/>
        <w:textAlignment w:val="auto"/>
        <w:rPr>
          <w:rFonts w:hint="eastAsia" w:cs="宋体"/>
          <w:color w:val="auto"/>
        </w:rPr>
      </w:pPr>
      <w:r>
        <w:rPr>
          <w:rFonts w:hint="eastAsia" w:cs="宋体"/>
          <w:color w:val="auto"/>
        </w:rPr>
        <w:t>单位负责人为同一人或者存在直接控股、管理关系的不同供应商，不得同时参加本项目投标（同一总公司下属多家分公司不得同时投标；总公司与分公司也不得同时投标）。</w:t>
      </w:r>
    </w:p>
    <w:p w14:paraId="5D110517">
      <w:pPr>
        <w:pStyle w:val="79"/>
        <w:snapToGrid w:val="0"/>
        <w:spacing w:line="480" w:lineRule="exact"/>
        <w:ind w:firstLine="420" w:firstLineChars="200"/>
        <w:textAlignment w:val="auto"/>
        <w:rPr>
          <w:rFonts w:hint="default" w:cs="宋体"/>
          <w:color w:val="FF0000"/>
          <w:lang w:val="en-US" w:eastAsia="zh-CN"/>
        </w:rPr>
      </w:pPr>
      <w:r>
        <w:rPr>
          <w:rFonts w:hint="eastAsia" w:cs="宋体"/>
          <w:color w:val="auto"/>
          <w:lang w:val="en-US" w:eastAsia="zh-CN"/>
        </w:rPr>
        <w:t xml:space="preserve">3.6.5 </w:t>
      </w:r>
      <w:r>
        <w:rPr>
          <w:rFonts w:hint="eastAsia" w:cs="宋体"/>
          <w:color w:val="auto"/>
        </w:rPr>
        <w:t>本项目不接受联合体投标。</w:t>
      </w:r>
    </w:p>
    <w:p w14:paraId="050C37F7">
      <w:pPr>
        <w:pStyle w:val="79"/>
        <w:snapToGrid w:val="0"/>
        <w:spacing w:line="480" w:lineRule="exact"/>
        <w:ind w:firstLine="422" w:firstLineChars="200"/>
        <w:textAlignment w:val="auto"/>
        <w:rPr>
          <w:rFonts w:cs="宋体"/>
          <w:b/>
          <w:bCs/>
        </w:rPr>
      </w:pPr>
      <w:r>
        <w:rPr>
          <w:rFonts w:hint="eastAsia" w:cs="宋体"/>
          <w:b/>
          <w:bCs/>
        </w:rPr>
        <w:t>4. 知识产权</w:t>
      </w:r>
    </w:p>
    <w:p w14:paraId="09BBDB1E">
      <w:pPr>
        <w:pStyle w:val="79"/>
        <w:snapToGrid w:val="0"/>
        <w:spacing w:line="480" w:lineRule="exact"/>
        <w:ind w:firstLine="420" w:firstLineChars="200"/>
        <w:textAlignment w:val="auto"/>
        <w:rPr>
          <w:rFonts w:cs="宋体"/>
        </w:rPr>
      </w:pPr>
      <w:r>
        <w:rPr>
          <w:rFonts w:hint="eastAsia" w:cs="宋体"/>
        </w:rPr>
        <w:t>4.1投标人应保证，采购人在中华人民共和国境内使用投标货物、资料、技术、服务或其任何一部分时，享有不受限制的无偿使用权，且免受第三方提出的包括但不限于因侵犯其专利权、商标权或工业设计权等知识产权而引起的法律或经济纠纷。如因采购人使用而遭受第三方主张权利的，投标人应承担全部赔偿责任，包括但不限于采购人、采购代理机构的责任。</w:t>
      </w:r>
    </w:p>
    <w:p w14:paraId="5F7A5FE0">
      <w:pPr>
        <w:pStyle w:val="79"/>
        <w:snapToGrid w:val="0"/>
        <w:spacing w:line="480" w:lineRule="exact"/>
        <w:ind w:firstLine="420" w:firstLineChars="200"/>
        <w:textAlignment w:val="auto"/>
        <w:rPr>
          <w:rFonts w:cs="宋体"/>
        </w:rPr>
      </w:pPr>
      <w:r>
        <w:rPr>
          <w:rFonts w:hint="eastAsia" w:cs="宋体"/>
        </w:rPr>
        <w:t>4.2如投标人不拥有投标货物、资料、技术、服务等的知识产权，则投标报价中已包含采购人使用该知识的一切相关费用；否则，由此造成的一切损失由投标人承担。</w:t>
      </w:r>
    </w:p>
    <w:p w14:paraId="306C39C8">
      <w:pPr>
        <w:pStyle w:val="79"/>
        <w:snapToGrid w:val="0"/>
        <w:spacing w:line="480" w:lineRule="exact"/>
        <w:ind w:firstLine="420" w:firstLineChars="200"/>
        <w:textAlignment w:val="auto"/>
        <w:rPr>
          <w:rFonts w:cs="宋体"/>
        </w:rPr>
      </w:pPr>
      <w:r>
        <w:rPr>
          <w:rFonts w:hint="eastAsia" w:cs="宋体"/>
        </w:rPr>
        <w:t>4.3投标人如欲在项目实施过程中采用自有知识成果，应在投标文件中声明，并提供相关知识产权证明文件。使用该知识成果后，投标人应提供开发接口和开发手册等技术文档。</w:t>
      </w:r>
    </w:p>
    <w:p w14:paraId="619165E3">
      <w:pPr>
        <w:pStyle w:val="79"/>
        <w:snapToGrid w:val="0"/>
        <w:spacing w:line="480" w:lineRule="exact"/>
        <w:ind w:firstLine="420" w:firstLineChars="200"/>
        <w:textAlignment w:val="auto"/>
        <w:rPr>
          <w:rFonts w:cs="宋体"/>
        </w:rPr>
      </w:pPr>
      <w:r>
        <w:rPr>
          <w:rFonts w:hint="eastAsia" w:cs="宋体"/>
        </w:rPr>
        <w:t>4.4系统软件、通用软件应当是具有在中国境内的合法使用权或版权的正版软件，涉及到第三方提出侵权或知识产权的起诉及支付版税等费用由投标人承担所有责任及费用。</w:t>
      </w:r>
    </w:p>
    <w:p w14:paraId="4D29BA10">
      <w:pPr>
        <w:pStyle w:val="79"/>
        <w:snapToGrid w:val="0"/>
        <w:spacing w:line="480" w:lineRule="exact"/>
        <w:ind w:firstLine="422" w:firstLineChars="200"/>
        <w:textAlignment w:val="auto"/>
        <w:rPr>
          <w:rFonts w:cs="宋体"/>
          <w:b/>
          <w:bCs/>
        </w:rPr>
      </w:pPr>
      <w:r>
        <w:rPr>
          <w:rFonts w:hint="eastAsia" w:cs="宋体"/>
          <w:b/>
          <w:bCs/>
        </w:rPr>
        <w:t>5. 投标费用</w:t>
      </w:r>
    </w:p>
    <w:p w14:paraId="41AF6F2B">
      <w:pPr>
        <w:pStyle w:val="79"/>
        <w:snapToGrid w:val="0"/>
        <w:spacing w:line="480" w:lineRule="exact"/>
        <w:ind w:firstLine="420" w:firstLineChars="200"/>
        <w:textAlignment w:val="auto"/>
        <w:rPr>
          <w:rFonts w:cs="宋体"/>
        </w:rPr>
      </w:pPr>
      <w:r>
        <w:rPr>
          <w:rFonts w:hint="eastAsia" w:cs="宋体"/>
        </w:rPr>
        <w:t>5.1无论投标结果如何，投标人应自行承担参加投标相关的全部费用。</w:t>
      </w:r>
    </w:p>
    <w:p w14:paraId="7A9FE6B0">
      <w:pPr>
        <w:pStyle w:val="79"/>
        <w:snapToGrid w:val="0"/>
        <w:spacing w:line="480" w:lineRule="exact"/>
        <w:ind w:firstLine="422" w:firstLineChars="200"/>
        <w:textAlignment w:val="auto"/>
        <w:rPr>
          <w:rFonts w:cs="宋体"/>
          <w:b/>
          <w:bCs/>
        </w:rPr>
      </w:pPr>
      <w:r>
        <w:rPr>
          <w:rFonts w:hint="eastAsia" w:cs="宋体"/>
          <w:b/>
          <w:bCs/>
        </w:rPr>
        <w:t xml:space="preserve">6. </w:t>
      </w:r>
      <w:r>
        <w:rPr>
          <w:rFonts w:hint="eastAsia" w:cs="宋体"/>
          <w:b/>
          <w:bCs/>
          <w:lang w:eastAsia="zh-CN"/>
        </w:rPr>
        <w:t>采购代理机构</w:t>
      </w:r>
      <w:r>
        <w:rPr>
          <w:rFonts w:hint="eastAsia" w:cs="宋体"/>
          <w:b/>
          <w:bCs/>
        </w:rPr>
        <w:t>的权利</w:t>
      </w:r>
    </w:p>
    <w:p w14:paraId="62568AB1">
      <w:pPr>
        <w:pStyle w:val="79"/>
        <w:snapToGrid w:val="0"/>
        <w:spacing w:line="480" w:lineRule="exact"/>
        <w:ind w:firstLine="420" w:firstLineChars="200"/>
        <w:textAlignment w:val="auto"/>
        <w:rPr>
          <w:rFonts w:cs="宋体"/>
        </w:rPr>
      </w:pPr>
      <w:r>
        <w:rPr>
          <w:rFonts w:hint="eastAsia" w:cs="宋体"/>
        </w:rPr>
        <w:t>6.1采购人、</w:t>
      </w:r>
      <w:r>
        <w:rPr>
          <w:rFonts w:hint="eastAsia" w:cs="宋体"/>
          <w:lang w:eastAsia="zh-CN"/>
        </w:rPr>
        <w:t>采购代理机构</w:t>
      </w:r>
      <w:r>
        <w:rPr>
          <w:rFonts w:hint="eastAsia" w:cs="宋体"/>
        </w:rPr>
        <w:t>在发布招标公告、资格预审公告或者发出投标邀请书后，因重大变故采购任务取消的，可终止本次招标。终止公告将在中国政府采购网山西分网予以发布，视为已送达各投标人。</w:t>
      </w:r>
    </w:p>
    <w:p w14:paraId="069F66A0">
      <w:pPr>
        <w:pStyle w:val="3"/>
        <w:numPr>
          <w:ilvl w:val="0"/>
          <w:numId w:val="0"/>
        </w:numPr>
        <w:spacing w:before="31" w:beforeLines="10" w:after="31" w:afterLines="10" w:line="480" w:lineRule="exact"/>
        <w:ind w:left="539"/>
        <w:jc w:val="both"/>
        <w:rPr>
          <w:rFonts w:ascii="宋体" w:hAnsi="宋体" w:eastAsia="宋体" w:cs="宋体"/>
          <w:spacing w:val="10"/>
          <w:sz w:val="24"/>
          <w:szCs w:val="24"/>
        </w:rPr>
      </w:pPr>
      <w:bookmarkStart w:id="43" w:name="_Toc424378686"/>
      <w:bookmarkStart w:id="44" w:name="_Toc26881692"/>
      <w:bookmarkStart w:id="45" w:name="_Toc352761931"/>
      <w:bookmarkStart w:id="46" w:name="_Toc24133"/>
      <w:r>
        <w:rPr>
          <w:rFonts w:hint="eastAsia" w:ascii="宋体" w:hAnsi="宋体" w:eastAsia="宋体" w:cs="宋体"/>
          <w:spacing w:val="10"/>
          <w:sz w:val="24"/>
          <w:szCs w:val="24"/>
        </w:rPr>
        <w:t>二、招标文件</w:t>
      </w:r>
      <w:bookmarkEnd w:id="43"/>
      <w:bookmarkEnd w:id="44"/>
      <w:bookmarkEnd w:id="45"/>
      <w:bookmarkEnd w:id="46"/>
    </w:p>
    <w:p w14:paraId="0800F9A2">
      <w:pPr>
        <w:pStyle w:val="79"/>
        <w:snapToGrid w:val="0"/>
        <w:spacing w:line="480" w:lineRule="exact"/>
        <w:ind w:firstLine="462" w:firstLineChars="200"/>
        <w:textAlignment w:val="auto"/>
        <w:rPr>
          <w:rFonts w:cs="宋体"/>
          <w:b/>
          <w:spacing w:val="10"/>
        </w:rPr>
      </w:pPr>
      <w:r>
        <w:rPr>
          <w:rFonts w:hint="eastAsia" w:cs="宋体"/>
          <w:b/>
          <w:spacing w:val="10"/>
        </w:rPr>
        <w:t>7. 招标文件的构成</w:t>
      </w:r>
    </w:p>
    <w:p w14:paraId="56D909C5">
      <w:pPr>
        <w:pStyle w:val="79"/>
        <w:snapToGrid w:val="0"/>
        <w:spacing w:line="480" w:lineRule="exact"/>
        <w:ind w:firstLine="420" w:firstLineChars="200"/>
        <w:textAlignment w:val="auto"/>
        <w:rPr>
          <w:rFonts w:cs="宋体"/>
        </w:rPr>
      </w:pPr>
      <w:r>
        <w:rPr>
          <w:rFonts w:hint="eastAsia" w:cs="宋体"/>
        </w:rPr>
        <w:t>7.1 招标文件包括：</w:t>
      </w:r>
    </w:p>
    <w:p w14:paraId="202A0CDA">
      <w:pPr>
        <w:pStyle w:val="79"/>
        <w:snapToGrid w:val="0"/>
        <w:spacing w:line="480" w:lineRule="exact"/>
        <w:ind w:firstLine="420" w:firstLineChars="200"/>
        <w:textAlignment w:val="auto"/>
        <w:rPr>
          <w:rFonts w:cs="宋体"/>
        </w:rPr>
      </w:pPr>
      <w:r>
        <w:rPr>
          <w:rFonts w:hint="eastAsia" w:cs="宋体"/>
        </w:rPr>
        <w:t>7.1.1第一部分 投标邀请；</w:t>
      </w:r>
    </w:p>
    <w:p w14:paraId="61C02008">
      <w:pPr>
        <w:pStyle w:val="79"/>
        <w:snapToGrid w:val="0"/>
        <w:spacing w:line="480" w:lineRule="exact"/>
        <w:ind w:firstLine="420" w:firstLineChars="200"/>
        <w:textAlignment w:val="auto"/>
        <w:rPr>
          <w:rFonts w:cs="宋体"/>
        </w:rPr>
      </w:pPr>
      <w:r>
        <w:rPr>
          <w:rFonts w:hint="eastAsia" w:cs="宋体"/>
        </w:rPr>
        <w:t>7.1.2第二部分 投标人须知前附表；</w:t>
      </w:r>
    </w:p>
    <w:p w14:paraId="05C19976">
      <w:pPr>
        <w:pStyle w:val="79"/>
        <w:snapToGrid w:val="0"/>
        <w:spacing w:line="480" w:lineRule="exact"/>
        <w:ind w:firstLine="420" w:firstLineChars="200"/>
        <w:textAlignment w:val="auto"/>
        <w:rPr>
          <w:rFonts w:cs="宋体"/>
        </w:rPr>
      </w:pPr>
      <w:r>
        <w:rPr>
          <w:rFonts w:hint="eastAsia" w:cs="宋体"/>
        </w:rPr>
        <w:t>7.1.3第三部分 投标人须知；</w:t>
      </w:r>
    </w:p>
    <w:p w14:paraId="1197A48C">
      <w:pPr>
        <w:pStyle w:val="79"/>
        <w:snapToGrid w:val="0"/>
        <w:spacing w:line="480" w:lineRule="exact"/>
        <w:ind w:firstLine="420" w:firstLineChars="200"/>
        <w:textAlignment w:val="auto"/>
        <w:rPr>
          <w:rFonts w:cs="宋体"/>
        </w:rPr>
      </w:pPr>
      <w:r>
        <w:rPr>
          <w:rFonts w:hint="eastAsia" w:cs="宋体"/>
        </w:rPr>
        <w:t>7.1.4第四部分 采购需求；</w:t>
      </w:r>
    </w:p>
    <w:p w14:paraId="0186E27D">
      <w:pPr>
        <w:pStyle w:val="79"/>
        <w:snapToGrid w:val="0"/>
        <w:spacing w:line="480" w:lineRule="exact"/>
        <w:ind w:firstLine="420" w:firstLineChars="200"/>
        <w:textAlignment w:val="auto"/>
        <w:rPr>
          <w:rFonts w:cs="宋体"/>
        </w:rPr>
      </w:pPr>
      <w:r>
        <w:rPr>
          <w:rFonts w:hint="eastAsia" w:cs="宋体"/>
        </w:rPr>
        <w:t>7.1.5第五部分 资格审查内容及标准；</w:t>
      </w:r>
    </w:p>
    <w:p w14:paraId="002F5405">
      <w:pPr>
        <w:pStyle w:val="79"/>
        <w:snapToGrid w:val="0"/>
        <w:spacing w:line="480" w:lineRule="exact"/>
        <w:ind w:firstLine="420" w:firstLineChars="200"/>
        <w:textAlignment w:val="auto"/>
        <w:rPr>
          <w:rFonts w:cs="宋体"/>
        </w:rPr>
      </w:pPr>
      <w:r>
        <w:rPr>
          <w:rFonts w:hint="eastAsia" w:cs="宋体"/>
        </w:rPr>
        <w:t>7.1.6第六部分 评标方法和评分标准；</w:t>
      </w:r>
    </w:p>
    <w:p w14:paraId="46D5106D">
      <w:pPr>
        <w:pStyle w:val="79"/>
        <w:snapToGrid w:val="0"/>
        <w:spacing w:line="480" w:lineRule="exact"/>
        <w:ind w:firstLine="420" w:firstLineChars="200"/>
        <w:textAlignment w:val="auto"/>
        <w:rPr>
          <w:rFonts w:cs="宋体"/>
        </w:rPr>
      </w:pPr>
      <w:r>
        <w:rPr>
          <w:rFonts w:hint="eastAsia" w:cs="宋体"/>
        </w:rPr>
        <w:t>7.1.7第七部分 合同文本；</w:t>
      </w:r>
    </w:p>
    <w:p w14:paraId="6FDC19F3">
      <w:pPr>
        <w:pStyle w:val="79"/>
        <w:snapToGrid w:val="0"/>
        <w:spacing w:line="480" w:lineRule="exact"/>
        <w:ind w:firstLine="420" w:firstLineChars="200"/>
        <w:textAlignment w:val="auto"/>
        <w:rPr>
          <w:rFonts w:cs="宋体"/>
        </w:rPr>
      </w:pPr>
      <w:r>
        <w:rPr>
          <w:rFonts w:hint="eastAsia" w:cs="宋体"/>
        </w:rPr>
        <w:t>7.1.8第八部分 投标文件内容要求及格式；</w:t>
      </w:r>
    </w:p>
    <w:p w14:paraId="5F532343">
      <w:pPr>
        <w:pStyle w:val="79"/>
        <w:snapToGrid w:val="0"/>
        <w:spacing w:line="480" w:lineRule="exact"/>
        <w:ind w:firstLine="420" w:firstLineChars="200"/>
        <w:textAlignment w:val="auto"/>
        <w:rPr>
          <w:rFonts w:cs="宋体"/>
        </w:rPr>
      </w:pPr>
      <w:r>
        <w:rPr>
          <w:rFonts w:hint="eastAsia" w:cs="宋体"/>
        </w:rPr>
        <w:t>7.1.9招标文件未规定但法律法规有规定的，依据相关法律法规的规定。</w:t>
      </w:r>
    </w:p>
    <w:p w14:paraId="1F4C7FB1">
      <w:pPr>
        <w:pStyle w:val="79"/>
        <w:snapToGrid w:val="0"/>
        <w:spacing w:line="480" w:lineRule="exact"/>
        <w:ind w:firstLine="462" w:firstLineChars="200"/>
        <w:textAlignment w:val="auto"/>
        <w:rPr>
          <w:rFonts w:cs="宋体"/>
          <w:b/>
          <w:spacing w:val="10"/>
        </w:rPr>
      </w:pPr>
      <w:r>
        <w:rPr>
          <w:rFonts w:hint="eastAsia" w:cs="宋体"/>
          <w:b/>
          <w:spacing w:val="10"/>
        </w:rPr>
        <w:t>8. 招标文件的澄清或修改</w:t>
      </w:r>
    </w:p>
    <w:p w14:paraId="6F574C1B">
      <w:pPr>
        <w:pStyle w:val="3"/>
        <w:numPr>
          <w:ilvl w:val="0"/>
          <w:numId w:val="0"/>
        </w:numPr>
        <w:spacing w:before="31" w:beforeLines="10" w:after="31" w:afterLines="10" w:line="480" w:lineRule="exact"/>
        <w:ind w:firstLine="420" w:firstLineChars="200"/>
        <w:jc w:val="both"/>
        <w:rPr>
          <w:rFonts w:cs="宋体"/>
        </w:rPr>
      </w:pPr>
      <w:r>
        <w:rPr>
          <w:rFonts w:hint="eastAsia" w:ascii="宋体" w:hAnsi="宋体" w:eastAsia="宋体" w:cs="宋体"/>
          <w:b w:val="0"/>
          <w:bCs w:val="0"/>
          <w:sz w:val="21"/>
          <w:szCs w:val="21"/>
        </w:rPr>
        <w:t>8.1招标文件的澄清或修改内容将在中国政府采购网山西分网以更正公告的形式予以公布，视为已送达各投标人。</w:t>
      </w:r>
    </w:p>
    <w:p w14:paraId="0D6BAD7D">
      <w:pPr>
        <w:pStyle w:val="3"/>
        <w:numPr>
          <w:ilvl w:val="0"/>
          <w:numId w:val="0"/>
        </w:numPr>
        <w:spacing w:before="31" w:beforeLines="10" w:after="31" w:afterLines="10" w:line="480" w:lineRule="exact"/>
        <w:ind w:left="539"/>
        <w:jc w:val="both"/>
        <w:rPr>
          <w:rFonts w:ascii="宋体" w:hAnsi="宋体" w:eastAsia="宋体" w:cs="宋体"/>
          <w:spacing w:val="10"/>
          <w:sz w:val="24"/>
          <w:szCs w:val="24"/>
        </w:rPr>
      </w:pPr>
      <w:bookmarkStart w:id="47" w:name="_Toc26881693"/>
      <w:bookmarkStart w:id="48" w:name="_Toc424378687"/>
      <w:bookmarkStart w:id="49" w:name="_Toc12041"/>
      <w:bookmarkStart w:id="50" w:name="_Toc352761932"/>
      <w:r>
        <w:rPr>
          <w:rFonts w:hint="eastAsia" w:ascii="宋体" w:hAnsi="宋体" w:eastAsia="宋体" w:cs="宋体"/>
          <w:spacing w:val="10"/>
          <w:sz w:val="24"/>
          <w:szCs w:val="24"/>
        </w:rPr>
        <w:t>三、投标文件</w:t>
      </w:r>
      <w:bookmarkEnd w:id="47"/>
      <w:bookmarkEnd w:id="48"/>
      <w:bookmarkEnd w:id="49"/>
      <w:bookmarkEnd w:id="50"/>
    </w:p>
    <w:p w14:paraId="3F3E0022">
      <w:pPr>
        <w:pStyle w:val="79"/>
        <w:snapToGrid w:val="0"/>
        <w:spacing w:line="480" w:lineRule="exact"/>
        <w:ind w:firstLine="462" w:firstLineChars="200"/>
        <w:textAlignment w:val="auto"/>
        <w:rPr>
          <w:rFonts w:cs="宋体"/>
          <w:b/>
          <w:spacing w:val="10"/>
        </w:rPr>
      </w:pPr>
      <w:r>
        <w:rPr>
          <w:rFonts w:hint="eastAsia" w:cs="宋体"/>
          <w:b/>
          <w:spacing w:val="10"/>
        </w:rPr>
        <w:t>9. 投标文件的构成</w:t>
      </w:r>
    </w:p>
    <w:p w14:paraId="2DA0FE23">
      <w:pPr>
        <w:pStyle w:val="79"/>
        <w:snapToGrid w:val="0"/>
        <w:spacing w:line="480" w:lineRule="exact"/>
        <w:ind w:firstLine="420" w:firstLineChars="200"/>
        <w:textAlignment w:val="auto"/>
        <w:rPr>
          <w:rFonts w:cs="宋体"/>
        </w:rPr>
      </w:pPr>
      <w:r>
        <w:rPr>
          <w:rFonts w:hint="eastAsia" w:cs="宋体"/>
        </w:rPr>
        <w:t>9.1投标文件为电子投标文件，包括：</w:t>
      </w:r>
    </w:p>
    <w:p w14:paraId="3B1411BB">
      <w:pPr>
        <w:pStyle w:val="79"/>
        <w:snapToGrid w:val="0"/>
        <w:spacing w:line="480" w:lineRule="exact"/>
        <w:ind w:firstLine="420" w:firstLineChars="200"/>
        <w:textAlignment w:val="auto"/>
        <w:rPr>
          <w:rFonts w:cs="宋体"/>
        </w:rPr>
      </w:pPr>
      <w:r>
        <w:rPr>
          <w:rFonts w:hint="eastAsia" w:cs="宋体"/>
        </w:rPr>
        <w:t>9.1.1开标一览表（</w:t>
      </w:r>
      <w:r>
        <w:rPr>
          <w:rFonts w:cs="宋体"/>
        </w:rPr>
        <w:t>以山西省政府采购网</w:t>
      </w:r>
      <w:r>
        <w:rPr>
          <w:rFonts w:hint="eastAsia" w:cs="宋体"/>
        </w:rPr>
        <w:t>投标系统格式为准）</w:t>
      </w:r>
    </w:p>
    <w:p w14:paraId="1AE68807">
      <w:pPr>
        <w:pStyle w:val="79"/>
        <w:snapToGrid w:val="0"/>
        <w:spacing w:line="480" w:lineRule="exact"/>
        <w:ind w:firstLine="420" w:firstLineChars="200"/>
        <w:textAlignment w:val="auto"/>
        <w:rPr>
          <w:rFonts w:cs="宋体"/>
        </w:rPr>
      </w:pPr>
      <w:r>
        <w:rPr>
          <w:rFonts w:hint="eastAsia" w:cs="宋体"/>
        </w:rPr>
        <w:t>9.1.2资格审查部分</w:t>
      </w:r>
    </w:p>
    <w:p w14:paraId="47116061">
      <w:pPr>
        <w:pStyle w:val="79"/>
        <w:snapToGrid w:val="0"/>
        <w:spacing w:line="480" w:lineRule="exact"/>
        <w:ind w:firstLine="420" w:firstLineChars="200"/>
        <w:textAlignment w:val="auto"/>
        <w:rPr>
          <w:rFonts w:cs="宋体"/>
        </w:rPr>
      </w:pPr>
      <w:r>
        <w:rPr>
          <w:rFonts w:hint="eastAsia" w:cs="宋体"/>
        </w:rPr>
        <w:t>9.1.3商务技术部分</w:t>
      </w:r>
    </w:p>
    <w:p w14:paraId="3768030C">
      <w:pPr>
        <w:pStyle w:val="79"/>
        <w:snapToGrid w:val="0"/>
        <w:spacing w:line="480" w:lineRule="exact"/>
        <w:ind w:firstLine="420" w:firstLineChars="200"/>
        <w:textAlignment w:val="auto"/>
        <w:rPr>
          <w:rFonts w:cs="宋体"/>
        </w:rPr>
      </w:pPr>
      <w:r>
        <w:rPr>
          <w:rFonts w:hint="eastAsia" w:cs="宋体"/>
        </w:rPr>
        <w:t>9.1.4投标文件的补充、修改以及澄清、说明或补正</w:t>
      </w:r>
    </w:p>
    <w:p w14:paraId="53259A4D">
      <w:pPr>
        <w:pStyle w:val="79"/>
        <w:snapToGrid w:val="0"/>
        <w:spacing w:line="480" w:lineRule="exact"/>
        <w:ind w:firstLine="462" w:firstLineChars="200"/>
        <w:textAlignment w:val="auto"/>
        <w:rPr>
          <w:rFonts w:cs="宋体"/>
          <w:b/>
          <w:spacing w:val="10"/>
        </w:rPr>
      </w:pPr>
      <w:r>
        <w:rPr>
          <w:rFonts w:hint="eastAsia" w:cs="宋体"/>
          <w:b/>
          <w:spacing w:val="10"/>
        </w:rPr>
        <w:t>10. 投标文件的编制</w:t>
      </w:r>
    </w:p>
    <w:p w14:paraId="3E8B6AC8">
      <w:pPr>
        <w:pStyle w:val="79"/>
        <w:snapToGrid w:val="0"/>
        <w:spacing w:line="480" w:lineRule="exact"/>
        <w:ind w:firstLine="420" w:firstLineChars="200"/>
        <w:textAlignment w:val="auto"/>
        <w:rPr>
          <w:rFonts w:cs="宋体"/>
        </w:rPr>
      </w:pPr>
      <w:r>
        <w:rPr>
          <w:rFonts w:hint="eastAsia" w:cs="宋体"/>
        </w:rPr>
        <w:t>10.1投标人应详细阅读招标文件内容，认真编制投标文件，对招标文件做出实质性响应，并保证提供的资料合法、真实、完整、有效。</w:t>
      </w:r>
    </w:p>
    <w:p w14:paraId="21C04D2F">
      <w:pPr>
        <w:pStyle w:val="79"/>
        <w:snapToGrid w:val="0"/>
        <w:spacing w:line="480" w:lineRule="exact"/>
        <w:ind w:firstLine="420" w:firstLineChars="200"/>
        <w:textAlignment w:val="auto"/>
        <w:rPr>
          <w:rFonts w:cs="宋体"/>
        </w:rPr>
      </w:pPr>
      <w:r>
        <w:rPr>
          <w:rFonts w:hint="eastAsia" w:cs="宋体"/>
        </w:rPr>
        <w:t>10.2投标人登录中国政府采购网山西分网编制投标文件。</w:t>
      </w:r>
    </w:p>
    <w:p w14:paraId="3159636E">
      <w:pPr>
        <w:pStyle w:val="79"/>
        <w:snapToGrid w:val="0"/>
        <w:spacing w:line="480" w:lineRule="exact"/>
        <w:ind w:firstLine="420" w:firstLineChars="200"/>
        <w:textAlignment w:val="auto"/>
        <w:rPr>
          <w:rFonts w:cs="宋体"/>
        </w:rPr>
      </w:pPr>
      <w:r>
        <w:rPr>
          <w:rFonts w:hint="eastAsia" w:cs="宋体"/>
        </w:rPr>
        <w:t>10.3投标文件应使用中文编制，字迹清晰、内容齐全，行间不得插字、涂改和增删。如有修改，应加盖投标人公章或经法定代表人</w:t>
      </w:r>
      <w:r>
        <w:rPr>
          <w:rFonts w:hint="eastAsia" w:cs="宋体"/>
          <w:lang w:eastAsia="zh-CN"/>
        </w:rPr>
        <w:t>（</w:t>
      </w:r>
      <w:r>
        <w:rPr>
          <w:rFonts w:hint="eastAsia" w:cs="宋体"/>
          <w:lang w:val="en-US" w:eastAsia="zh-CN"/>
        </w:rPr>
        <w:t>负责人</w:t>
      </w:r>
      <w:r>
        <w:rPr>
          <w:rFonts w:hint="eastAsia" w:cs="宋体"/>
          <w:lang w:eastAsia="zh-CN"/>
        </w:rPr>
        <w:t>）</w:t>
      </w:r>
      <w:r>
        <w:rPr>
          <w:rFonts w:hint="eastAsia" w:cs="宋体"/>
        </w:rPr>
        <w:t>（全权代理人）签字后生效。</w:t>
      </w:r>
    </w:p>
    <w:p w14:paraId="4CBDC10E">
      <w:pPr>
        <w:pStyle w:val="79"/>
        <w:snapToGrid w:val="0"/>
        <w:spacing w:line="480" w:lineRule="exact"/>
        <w:ind w:firstLine="420" w:firstLineChars="200"/>
        <w:textAlignment w:val="auto"/>
        <w:rPr>
          <w:rFonts w:cs="宋体"/>
        </w:rPr>
      </w:pPr>
      <w:r>
        <w:rPr>
          <w:rFonts w:hint="eastAsia" w:cs="宋体"/>
        </w:rPr>
        <w:t>10.4投标人资质证书（或资格证明）处于年检、换证、升级、变更等期间，除法律法规或发证机构有书面材料明确表明投标人资质（或资格）有效外，一律不予认可。</w:t>
      </w:r>
    </w:p>
    <w:p w14:paraId="2BEC46B2">
      <w:pPr>
        <w:pStyle w:val="79"/>
        <w:snapToGrid w:val="0"/>
        <w:spacing w:line="480" w:lineRule="exact"/>
        <w:ind w:firstLine="459" w:firstLineChars="199"/>
        <w:textAlignment w:val="auto"/>
        <w:rPr>
          <w:rFonts w:cs="宋体"/>
          <w:b/>
          <w:spacing w:val="10"/>
        </w:rPr>
      </w:pPr>
      <w:r>
        <w:rPr>
          <w:rFonts w:hint="eastAsia" w:cs="宋体"/>
          <w:b/>
          <w:spacing w:val="10"/>
        </w:rPr>
        <w:t>11.投标语言及计量单位</w:t>
      </w:r>
    </w:p>
    <w:p w14:paraId="2FC2FAB3">
      <w:pPr>
        <w:pStyle w:val="79"/>
        <w:snapToGrid w:val="0"/>
        <w:spacing w:line="480" w:lineRule="exact"/>
        <w:ind w:firstLine="420" w:firstLineChars="200"/>
        <w:textAlignment w:val="auto"/>
        <w:rPr>
          <w:rFonts w:cs="宋体"/>
        </w:rPr>
      </w:pPr>
      <w:r>
        <w:rPr>
          <w:rFonts w:hint="eastAsia" w:cs="宋体"/>
        </w:rPr>
        <w:t>11.1投标文件以及投标人与</w:t>
      </w:r>
      <w:r>
        <w:rPr>
          <w:rFonts w:hint="eastAsia" w:cs="宋体"/>
          <w:lang w:eastAsia="zh-CN"/>
        </w:rPr>
        <w:t>采购代理机构</w:t>
      </w:r>
      <w:r>
        <w:rPr>
          <w:rFonts w:hint="eastAsia" w:cs="宋体"/>
        </w:rPr>
        <w:t>就有关投标的所有来往的文字、函电统一使用中文；非中文数据或资料，提供其中文译文。</w:t>
      </w:r>
    </w:p>
    <w:p w14:paraId="62B0D1EF">
      <w:pPr>
        <w:pStyle w:val="79"/>
        <w:snapToGrid w:val="0"/>
        <w:spacing w:line="480" w:lineRule="exact"/>
        <w:ind w:firstLine="420" w:firstLineChars="200"/>
        <w:textAlignment w:val="auto"/>
        <w:rPr>
          <w:rFonts w:cs="宋体"/>
        </w:rPr>
      </w:pPr>
      <w:r>
        <w:rPr>
          <w:rFonts w:hint="eastAsia" w:cs="宋体"/>
        </w:rPr>
        <w:t>11.2投标文件中的计量单位，除招标文件有特殊规定外，一律使用中华人民共和国法定计量单位。</w:t>
      </w:r>
    </w:p>
    <w:p w14:paraId="7534678A">
      <w:pPr>
        <w:pStyle w:val="79"/>
        <w:snapToGrid w:val="0"/>
        <w:spacing w:line="480" w:lineRule="exact"/>
        <w:ind w:firstLine="462" w:firstLineChars="200"/>
        <w:textAlignment w:val="auto"/>
        <w:rPr>
          <w:rFonts w:cs="宋体"/>
          <w:b/>
          <w:spacing w:val="10"/>
        </w:rPr>
      </w:pPr>
      <w:r>
        <w:rPr>
          <w:rFonts w:hint="eastAsia" w:cs="宋体"/>
          <w:b/>
          <w:spacing w:val="10"/>
        </w:rPr>
        <w:t>12. 投标报价</w:t>
      </w:r>
    </w:p>
    <w:p w14:paraId="24095393">
      <w:pPr>
        <w:pStyle w:val="79"/>
        <w:snapToGrid w:val="0"/>
        <w:spacing w:line="480" w:lineRule="exact"/>
        <w:ind w:firstLine="420" w:firstLineChars="200"/>
        <w:textAlignment w:val="auto"/>
        <w:rPr>
          <w:rFonts w:cs="宋体"/>
        </w:rPr>
      </w:pPr>
      <w:r>
        <w:rPr>
          <w:rFonts w:hint="eastAsia" w:cs="宋体"/>
        </w:rPr>
        <w:t>12.1投标均以人民币报价。</w:t>
      </w:r>
    </w:p>
    <w:p w14:paraId="75AE5723">
      <w:pPr>
        <w:pStyle w:val="79"/>
        <w:snapToGrid w:val="0"/>
        <w:spacing w:line="480" w:lineRule="exact"/>
        <w:ind w:firstLine="420" w:firstLineChars="200"/>
        <w:textAlignment w:val="auto"/>
        <w:rPr>
          <w:rFonts w:cs="宋体"/>
        </w:rPr>
      </w:pPr>
      <w:r>
        <w:rPr>
          <w:rFonts w:hint="eastAsia" w:cs="宋体"/>
        </w:rPr>
        <w:t>12.2投标人应根据自身生产、经营状况和经营范围，按照“第四部分 采购需求”对某包（项）或全部货物进行唯一报价，具体要求详见“第二部分 投标人须知前附表”，</w:t>
      </w:r>
      <w:r>
        <w:rPr>
          <w:rFonts w:hint="eastAsia" w:cs="宋体"/>
          <w:lang w:eastAsia="zh-CN"/>
        </w:rPr>
        <w:t>采购代理机构</w:t>
      </w:r>
      <w:r>
        <w:rPr>
          <w:rFonts w:hint="eastAsia" w:cs="宋体"/>
        </w:rPr>
        <w:t>不接受有任何选择性的报价。</w:t>
      </w:r>
    </w:p>
    <w:p w14:paraId="0E9DAC41">
      <w:pPr>
        <w:pStyle w:val="79"/>
        <w:snapToGrid w:val="0"/>
        <w:spacing w:line="480" w:lineRule="exact"/>
        <w:ind w:firstLine="420" w:firstLineChars="200"/>
        <w:textAlignment w:val="auto"/>
        <w:rPr>
          <w:rFonts w:cs="宋体"/>
        </w:rPr>
      </w:pPr>
      <w:r>
        <w:rPr>
          <w:rFonts w:hint="eastAsia" w:cs="宋体"/>
        </w:rPr>
        <w:t>12.3投标人应以“包”为基本单位进行报价。若本项目分为若干包，则投标人可选择其中的部分或所有包报价，并以“包”为单位分别填报《开标一览表》《投标报价表》。</w:t>
      </w:r>
    </w:p>
    <w:p w14:paraId="6AFB998F">
      <w:pPr>
        <w:pStyle w:val="79"/>
        <w:snapToGrid w:val="0"/>
        <w:spacing w:line="480" w:lineRule="exact"/>
        <w:ind w:firstLine="420" w:firstLineChars="200"/>
        <w:textAlignment w:val="auto"/>
        <w:rPr>
          <w:rFonts w:cs="宋体"/>
        </w:rPr>
      </w:pPr>
      <w:r>
        <w:rPr>
          <w:rFonts w:hint="eastAsia" w:cs="宋体"/>
        </w:rPr>
        <w:t>12.4 投标文件报价出现前后不一致的，按照下列规定修正：</w:t>
      </w:r>
    </w:p>
    <w:p w14:paraId="55FB12C2">
      <w:pPr>
        <w:pStyle w:val="79"/>
        <w:snapToGrid w:val="0"/>
        <w:spacing w:line="480" w:lineRule="exact"/>
        <w:ind w:firstLine="420" w:firstLineChars="200"/>
        <w:textAlignment w:val="auto"/>
        <w:rPr>
          <w:rFonts w:cs="宋体"/>
        </w:rPr>
      </w:pPr>
      <w:r>
        <w:rPr>
          <w:rFonts w:hint="eastAsia" w:cs="宋体"/>
        </w:rPr>
        <w:t>12.4.1《开标一览表》与《投标报价表》不一致时，以《开标一览表》为准；</w:t>
      </w:r>
    </w:p>
    <w:p w14:paraId="12406ECC">
      <w:pPr>
        <w:pStyle w:val="79"/>
        <w:snapToGrid w:val="0"/>
        <w:spacing w:line="480" w:lineRule="exact"/>
        <w:ind w:firstLine="420" w:firstLineChars="200"/>
        <w:textAlignment w:val="auto"/>
        <w:rPr>
          <w:rFonts w:cs="宋体"/>
        </w:rPr>
      </w:pPr>
      <w:r>
        <w:rPr>
          <w:rFonts w:hint="eastAsia" w:cs="宋体"/>
        </w:rPr>
        <w:t>12.4.2大写金额和小写金额不一致的，以大写金额为准；</w:t>
      </w:r>
    </w:p>
    <w:p w14:paraId="72C1772C">
      <w:pPr>
        <w:pStyle w:val="79"/>
        <w:snapToGrid w:val="0"/>
        <w:spacing w:line="480" w:lineRule="exact"/>
        <w:ind w:firstLine="420" w:firstLineChars="200"/>
        <w:textAlignment w:val="auto"/>
        <w:rPr>
          <w:rFonts w:cs="宋体"/>
        </w:rPr>
      </w:pPr>
      <w:r>
        <w:rPr>
          <w:rFonts w:hint="eastAsia" w:cs="宋体"/>
        </w:rPr>
        <w:t>12.4.3单价金额小数点或者百分比有明显错位的，以《开标一览表》的总价为准，并修改单价;</w:t>
      </w:r>
    </w:p>
    <w:p w14:paraId="523D44AF">
      <w:pPr>
        <w:pStyle w:val="79"/>
        <w:snapToGrid w:val="0"/>
        <w:spacing w:line="480" w:lineRule="exact"/>
        <w:ind w:firstLine="420" w:firstLineChars="200"/>
        <w:textAlignment w:val="auto"/>
        <w:rPr>
          <w:rFonts w:cs="宋体"/>
        </w:rPr>
      </w:pPr>
      <w:r>
        <w:rPr>
          <w:rFonts w:hint="eastAsia" w:cs="宋体"/>
        </w:rPr>
        <w:t>12.4.4总价金额与按单价汇总金额不一致的，以单价金额计算结果为准。</w:t>
      </w:r>
    </w:p>
    <w:p w14:paraId="539EC70E">
      <w:pPr>
        <w:pStyle w:val="79"/>
        <w:snapToGrid w:val="0"/>
        <w:spacing w:line="480" w:lineRule="exact"/>
        <w:ind w:firstLine="420" w:firstLineChars="200"/>
        <w:textAlignment w:val="auto"/>
        <w:rPr>
          <w:rFonts w:cs="宋体"/>
        </w:rPr>
      </w:pPr>
      <w:r>
        <w:rPr>
          <w:rFonts w:hint="eastAsia" w:cs="宋体"/>
        </w:rPr>
        <w:t>12.4.5同时出现两种以上不一致的，投标人应按照上述规定的顺序进行修正并书面确认，经确认后的报价对投标人产生约束力。</w:t>
      </w:r>
    </w:p>
    <w:p w14:paraId="4EA0ABD1">
      <w:pPr>
        <w:pStyle w:val="79"/>
        <w:snapToGrid w:val="0"/>
        <w:spacing w:line="480" w:lineRule="exact"/>
        <w:ind w:firstLine="422" w:firstLineChars="200"/>
        <w:textAlignment w:val="auto"/>
        <w:rPr>
          <w:rFonts w:hint="eastAsia" w:cs="宋体"/>
          <w:b/>
          <w:bCs/>
        </w:rPr>
      </w:pPr>
      <w:r>
        <w:rPr>
          <w:rFonts w:hint="eastAsia" w:cs="宋体"/>
          <w:b/>
          <w:bCs/>
        </w:rPr>
        <w:t>13. 投标保证金</w:t>
      </w:r>
    </w:p>
    <w:p w14:paraId="5B912469">
      <w:pPr>
        <w:pStyle w:val="79"/>
        <w:snapToGrid w:val="0"/>
        <w:spacing w:line="480" w:lineRule="exact"/>
        <w:ind w:firstLine="420" w:firstLineChars="200"/>
        <w:textAlignment w:val="auto"/>
        <w:rPr>
          <w:rFonts w:hint="eastAsia" w:cs="宋体"/>
        </w:rPr>
      </w:pPr>
      <w:r>
        <w:rPr>
          <w:rFonts w:hint="eastAsia" w:cs="宋体"/>
        </w:rPr>
        <w:t>13.1本项目收取投标保证金</w:t>
      </w:r>
      <w:r>
        <w:rPr>
          <w:rFonts w:hint="eastAsia" w:cs="宋体"/>
          <w:lang w:eastAsia="zh-CN"/>
        </w:rPr>
        <w:t>，</w:t>
      </w:r>
      <w:r>
        <w:rPr>
          <w:rFonts w:hint="eastAsia" w:cs="宋体"/>
          <w:lang w:val="en-US" w:eastAsia="zh-CN"/>
        </w:rPr>
        <w:t>详见须知前附表</w:t>
      </w:r>
      <w:r>
        <w:rPr>
          <w:rFonts w:hint="eastAsia" w:cs="宋体"/>
        </w:rPr>
        <w:t>。</w:t>
      </w:r>
    </w:p>
    <w:p w14:paraId="100B3250">
      <w:pPr>
        <w:pStyle w:val="79"/>
        <w:snapToGrid w:val="0"/>
        <w:spacing w:line="480" w:lineRule="exact"/>
        <w:ind w:firstLine="422" w:firstLineChars="200"/>
        <w:textAlignment w:val="auto"/>
        <w:rPr>
          <w:rFonts w:cs="宋体"/>
          <w:b/>
          <w:bCs/>
        </w:rPr>
      </w:pPr>
      <w:r>
        <w:rPr>
          <w:rFonts w:hint="eastAsia" w:cs="宋体"/>
          <w:b/>
          <w:bCs/>
        </w:rPr>
        <w:t>14. 投标文件签章</w:t>
      </w:r>
    </w:p>
    <w:p w14:paraId="3090B8D8">
      <w:pPr>
        <w:pStyle w:val="79"/>
        <w:snapToGrid w:val="0"/>
        <w:spacing w:line="480" w:lineRule="exact"/>
        <w:ind w:firstLine="420" w:firstLineChars="200"/>
        <w:textAlignment w:val="auto"/>
        <w:rPr>
          <w:rFonts w:cs="宋体"/>
        </w:rPr>
      </w:pPr>
      <w:r>
        <w:rPr>
          <w:rFonts w:hint="eastAsia" w:cs="宋体"/>
        </w:rPr>
        <w:t>14.1投标文件应按照招标文件规定进行签署、加盖公章。招标文件规定的“单位公章”、“公章”等均指标准公章，不得使用其他（如带有“专用章”等字样）印章。</w:t>
      </w:r>
    </w:p>
    <w:p w14:paraId="7FA39D65">
      <w:pPr>
        <w:pStyle w:val="79"/>
        <w:snapToGrid w:val="0"/>
        <w:spacing w:line="480" w:lineRule="exact"/>
        <w:ind w:firstLine="420" w:firstLineChars="200"/>
        <w:textAlignment w:val="auto"/>
        <w:rPr>
          <w:rFonts w:ascii="仿宋" w:hAnsi="仿宋" w:eastAsia="仿宋"/>
          <w:color w:val="000000"/>
          <w:sz w:val="28"/>
          <w:szCs w:val="28"/>
        </w:rPr>
      </w:pPr>
      <w:r>
        <w:rPr>
          <w:rFonts w:hint="eastAsia" w:cs="宋体"/>
        </w:rPr>
        <w:t>14.2投标文件的签章应清晰工整。</w:t>
      </w:r>
    </w:p>
    <w:p w14:paraId="5FD542F7">
      <w:pPr>
        <w:pStyle w:val="3"/>
        <w:numPr>
          <w:ilvl w:val="0"/>
          <w:numId w:val="0"/>
        </w:numPr>
        <w:spacing w:before="31" w:beforeLines="10" w:after="31" w:afterLines="10" w:line="480" w:lineRule="exact"/>
        <w:ind w:left="539"/>
        <w:jc w:val="both"/>
        <w:rPr>
          <w:rFonts w:ascii="宋体" w:hAnsi="宋体" w:eastAsia="宋体" w:cs="宋体"/>
          <w:spacing w:val="10"/>
          <w:sz w:val="24"/>
          <w:szCs w:val="24"/>
        </w:rPr>
      </w:pPr>
      <w:bookmarkStart w:id="51" w:name="_Toc27187"/>
      <w:bookmarkStart w:id="52" w:name="_Toc26881694"/>
      <w:bookmarkStart w:id="53" w:name="_Toc424378688"/>
      <w:r>
        <w:rPr>
          <w:rFonts w:hint="eastAsia" w:ascii="宋体" w:hAnsi="宋体" w:eastAsia="宋体" w:cs="宋体"/>
          <w:spacing w:val="10"/>
          <w:sz w:val="24"/>
          <w:szCs w:val="24"/>
        </w:rPr>
        <w:t>四、投标文件的提交</w:t>
      </w:r>
      <w:bookmarkEnd w:id="51"/>
      <w:bookmarkEnd w:id="52"/>
      <w:bookmarkEnd w:id="53"/>
    </w:p>
    <w:p w14:paraId="398327DE">
      <w:pPr>
        <w:pStyle w:val="79"/>
        <w:snapToGrid w:val="0"/>
        <w:spacing w:line="480" w:lineRule="exact"/>
        <w:ind w:firstLine="462" w:firstLineChars="200"/>
        <w:textAlignment w:val="auto"/>
        <w:rPr>
          <w:rFonts w:cs="宋体"/>
          <w:b/>
          <w:spacing w:val="10"/>
        </w:rPr>
      </w:pPr>
      <w:r>
        <w:rPr>
          <w:rFonts w:hint="eastAsia" w:cs="宋体"/>
          <w:b/>
          <w:spacing w:val="10"/>
        </w:rPr>
        <w:t>15. 投标文件的加密</w:t>
      </w:r>
    </w:p>
    <w:p w14:paraId="0F2FE538">
      <w:pPr>
        <w:pStyle w:val="79"/>
        <w:snapToGrid w:val="0"/>
        <w:spacing w:line="480" w:lineRule="exact"/>
        <w:ind w:firstLine="420" w:firstLineChars="200"/>
        <w:textAlignment w:val="auto"/>
        <w:rPr>
          <w:rFonts w:cs="宋体"/>
        </w:rPr>
      </w:pPr>
      <w:r>
        <w:rPr>
          <w:rFonts w:hint="eastAsia" w:cs="宋体"/>
        </w:rPr>
        <w:t>15.1提交的电子投标文件应使用数字证书进行加密。</w:t>
      </w:r>
    </w:p>
    <w:p w14:paraId="36742223">
      <w:pPr>
        <w:pStyle w:val="79"/>
        <w:snapToGrid w:val="0"/>
        <w:spacing w:line="480" w:lineRule="exact"/>
        <w:ind w:firstLine="422" w:firstLineChars="200"/>
        <w:textAlignment w:val="auto"/>
        <w:rPr>
          <w:rFonts w:cs="宋体"/>
          <w:b/>
          <w:spacing w:val="10"/>
        </w:rPr>
      </w:pPr>
      <w:r>
        <w:rPr>
          <w:rFonts w:hint="eastAsia" w:cs="宋体"/>
          <w:b/>
          <w:bCs/>
        </w:rPr>
        <w:t xml:space="preserve">16. </w:t>
      </w:r>
      <w:r>
        <w:rPr>
          <w:rFonts w:hint="eastAsia" w:cs="宋体"/>
          <w:b/>
          <w:bCs/>
          <w:spacing w:val="10"/>
        </w:rPr>
        <w:t>投</w:t>
      </w:r>
      <w:r>
        <w:rPr>
          <w:rFonts w:hint="eastAsia" w:cs="宋体"/>
          <w:b/>
          <w:spacing w:val="10"/>
        </w:rPr>
        <w:t>标文件提交</w:t>
      </w:r>
    </w:p>
    <w:p w14:paraId="0CAA55A9">
      <w:pPr>
        <w:pStyle w:val="79"/>
        <w:snapToGrid w:val="0"/>
        <w:spacing w:line="480" w:lineRule="exact"/>
        <w:ind w:firstLine="420" w:firstLineChars="200"/>
        <w:textAlignment w:val="auto"/>
        <w:rPr>
          <w:rFonts w:cs="宋体"/>
        </w:rPr>
      </w:pPr>
      <w:r>
        <w:rPr>
          <w:rFonts w:hint="eastAsia" w:cs="宋体"/>
        </w:rPr>
        <w:t>16.1投标时间及投标截止时间以招标公告或更正公告的公告时间为准。延长投标截止时间的采购项目，</w:t>
      </w:r>
      <w:r>
        <w:rPr>
          <w:rFonts w:hint="eastAsia" w:cs="宋体"/>
          <w:lang w:eastAsia="zh-CN"/>
        </w:rPr>
        <w:t>采购代理机构</w:t>
      </w:r>
      <w:r>
        <w:rPr>
          <w:rFonts w:hint="eastAsia" w:cs="宋体"/>
        </w:rPr>
        <w:t>和投标人的权利及义务将受到新的投标截止时间的约束。</w:t>
      </w:r>
    </w:p>
    <w:p w14:paraId="00219DCD">
      <w:pPr>
        <w:pStyle w:val="79"/>
        <w:snapToGrid w:val="0"/>
        <w:spacing w:line="480" w:lineRule="exact"/>
        <w:ind w:firstLine="420" w:firstLineChars="200"/>
        <w:textAlignment w:val="auto"/>
        <w:rPr>
          <w:rFonts w:cs="宋体"/>
        </w:rPr>
      </w:pPr>
      <w:r>
        <w:rPr>
          <w:rFonts w:hint="eastAsia" w:cs="宋体"/>
        </w:rPr>
        <w:t>16.2投标人在投标截止时间前，可对投标文件进行补充、修改或者撤回，并书面通知采购人或</w:t>
      </w:r>
      <w:r>
        <w:rPr>
          <w:rFonts w:hint="eastAsia" w:cs="宋体"/>
          <w:lang w:eastAsia="zh-CN"/>
        </w:rPr>
        <w:t>采购代理机构</w:t>
      </w:r>
      <w:r>
        <w:rPr>
          <w:rFonts w:hint="eastAsia" w:cs="宋体"/>
        </w:rPr>
        <w:t>；补充、修改的内容应按招标文件要求签章、加密。</w:t>
      </w:r>
    </w:p>
    <w:p w14:paraId="6C903EA9">
      <w:pPr>
        <w:pStyle w:val="79"/>
        <w:snapToGrid w:val="0"/>
        <w:spacing w:line="480" w:lineRule="exact"/>
        <w:ind w:firstLine="420" w:firstLineChars="200"/>
        <w:textAlignment w:val="auto"/>
        <w:rPr>
          <w:rFonts w:cs="宋体"/>
        </w:rPr>
      </w:pPr>
      <w:r>
        <w:rPr>
          <w:rFonts w:hint="eastAsia" w:cs="宋体"/>
        </w:rPr>
        <w:t>16.3投标人在投标截止时间后，不得对其投标文件进行补充、修改或撤回。</w:t>
      </w:r>
    </w:p>
    <w:p w14:paraId="00013FF8">
      <w:pPr>
        <w:pStyle w:val="79"/>
        <w:snapToGrid w:val="0"/>
        <w:spacing w:line="480" w:lineRule="exact"/>
        <w:ind w:firstLine="420" w:firstLineChars="200"/>
        <w:textAlignment w:val="auto"/>
        <w:rPr>
          <w:rFonts w:hint="eastAsia" w:cs="宋体"/>
        </w:rPr>
      </w:pPr>
      <w:bookmarkStart w:id="54" w:name="_Toc829"/>
      <w:bookmarkStart w:id="55" w:name="_Toc352761934"/>
      <w:bookmarkStart w:id="56" w:name="_Toc424378689"/>
      <w:bookmarkStart w:id="57" w:name="_Toc26881695"/>
      <w:r>
        <w:rPr>
          <w:rFonts w:hint="eastAsia" w:cs="宋体"/>
        </w:rPr>
        <w:t>16.4投标人在招标文件规定的投标截止时间之后提交投标文件的，</w:t>
      </w:r>
      <w:r>
        <w:rPr>
          <w:rFonts w:hint="eastAsia" w:cs="宋体"/>
          <w:lang w:eastAsia="zh-CN"/>
        </w:rPr>
        <w:t>采购代理机构</w:t>
      </w:r>
      <w:r>
        <w:rPr>
          <w:rFonts w:hint="eastAsia" w:cs="宋体"/>
        </w:rPr>
        <w:t>将拒收投标文件。</w:t>
      </w:r>
    </w:p>
    <w:p w14:paraId="04B97390">
      <w:pPr>
        <w:pStyle w:val="79"/>
        <w:snapToGrid w:val="0"/>
        <w:spacing w:line="480" w:lineRule="exact"/>
        <w:ind w:firstLine="462" w:firstLineChars="200"/>
        <w:textAlignment w:val="auto"/>
        <w:rPr>
          <w:rFonts w:cs="宋体"/>
          <w:b/>
          <w:spacing w:val="10"/>
        </w:rPr>
      </w:pPr>
      <w:r>
        <w:rPr>
          <w:rFonts w:hint="eastAsia" w:cs="宋体"/>
          <w:b/>
          <w:spacing w:val="10"/>
        </w:rPr>
        <w:t>17. 串通投标</w:t>
      </w:r>
    </w:p>
    <w:p w14:paraId="2EC84CD6">
      <w:pPr>
        <w:pStyle w:val="79"/>
        <w:snapToGrid w:val="0"/>
        <w:spacing w:line="480" w:lineRule="exact"/>
        <w:ind w:firstLine="420" w:firstLineChars="200"/>
        <w:textAlignment w:val="auto"/>
        <w:rPr>
          <w:rFonts w:cs="宋体"/>
        </w:rPr>
      </w:pPr>
      <w:r>
        <w:rPr>
          <w:rFonts w:hint="eastAsia" w:cs="宋体"/>
        </w:rPr>
        <w:t>17.1有下列情形之一的，属于投标人相互串通投标：</w:t>
      </w:r>
    </w:p>
    <w:p w14:paraId="7741DE39">
      <w:pPr>
        <w:pStyle w:val="79"/>
        <w:snapToGrid w:val="0"/>
        <w:spacing w:line="480" w:lineRule="exact"/>
        <w:ind w:firstLine="420" w:firstLineChars="200"/>
        <w:textAlignment w:val="auto"/>
        <w:rPr>
          <w:rFonts w:cs="宋体"/>
        </w:rPr>
      </w:pPr>
      <w:r>
        <w:rPr>
          <w:rFonts w:hint="eastAsia" w:cs="宋体"/>
        </w:rPr>
        <w:t>17.1.1投标人之间协商报价、技术方案等投标文件的实质性内容；</w:t>
      </w:r>
    </w:p>
    <w:p w14:paraId="39DD0592">
      <w:pPr>
        <w:pStyle w:val="79"/>
        <w:snapToGrid w:val="0"/>
        <w:spacing w:line="480" w:lineRule="exact"/>
        <w:ind w:firstLine="420" w:firstLineChars="200"/>
        <w:textAlignment w:val="auto"/>
        <w:rPr>
          <w:rFonts w:cs="宋体"/>
        </w:rPr>
      </w:pPr>
      <w:r>
        <w:rPr>
          <w:rFonts w:hint="eastAsia" w:cs="宋体"/>
        </w:rPr>
        <w:t>17.1.2属于同一集团、协会、商会等组织成员的投标人按照该组织要求协同投标；</w:t>
      </w:r>
    </w:p>
    <w:p w14:paraId="789AF4C6">
      <w:pPr>
        <w:pStyle w:val="79"/>
        <w:snapToGrid w:val="0"/>
        <w:spacing w:line="480" w:lineRule="exact"/>
        <w:ind w:firstLine="420" w:firstLineChars="200"/>
        <w:textAlignment w:val="auto"/>
        <w:rPr>
          <w:rFonts w:cs="宋体"/>
        </w:rPr>
      </w:pPr>
      <w:r>
        <w:rPr>
          <w:rFonts w:hint="eastAsia" w:cs="宋体"/>
        </w:rPr>
        <w:t>17.1.3投标人之间事先约定由某一特定供应商中标；</w:t>
      </w:r>
    </w:p>
    <w:p w14:paraId="0D5F8654">
      <w:pPr>
        <w:pStyle w:val="79"/>
        <w:snapToGrid w:val="0"/>
        <w:spacing w:line="480" w:lineRule="exact"/>
        <w:ind w:firstLine="420" w:firstLineChars="200"/>
        <w:textAlignment w:val="auto"/>
        <w:rPr>
          <w:rFonts w:cs="宋体"/>
        </w:rPr>
      </w:pPr>
      <w:r>
        <w:rPr>
          <w:rFonts w:hint="eastAsia" w:cs="宋体"/>
        </w:rPr>
        <w:t>17.1.4投标人之间商定部分投标人放弃参加政府采购活动或者放弃中标；</w:t>
      </w:r>
    </w:p>
    <w:p w14:paraId="168B0AA4">
      <w:pPr>
        <w:pStyle w:val="79"/>
        <w:snapToGrid w:val="0"/>
        <w:spacing w:line="480" w:lineRule="exact"/>
        <w:ind w:firstLine="420" w:firstLineChars="200"/>
        <w:textAlignment w:val="auto"/>
        <w:rPr>
          <w:rFonts w:cs="宋体"/>
        </w:rPr>
      </w:pPr>
      <w:r>
        <w:rPr>
          <w:rFonts w:hint="eastAsia" w:cs="宋体"/>
        </w:rPr>
        <w:t>17.1.5投标人相互之间为谋求特定投标人中标或者排斥其他投标人的其他串通行为。</w:t>
      </w:r>
    </w:p>
    <w:p w14:paraId="513D784B">
      <w:pPr>
        <w:pStyle w:val="79"/>
        <w:snapToGrid w:val="0"/>
        <w:spacing w:line="480" w:lineRule="exact"/>
        <w:ind w:firstLine="420" w:firstLineChars="200"/>
        <w:textAlignment w:val="auto"/>
        <w:rPr>
          <w:rFonts w:cs="宋体"/>
        </w:rPr>
      </w:pPr>
      <w:r>
        <w:rPr>
          <w:rFonts w:hint="eastAsia" w:cs="宋体"/>
        </w:rPr>
        <w:t>17.2有下列情形之一的，视为投标人相互串通投标：</w:t>
      </w:r>
    </w:p>
    <w:p w14:paraId="0A9CBB2C">
      <w:pPr>
        <w:pStyle w:val="79"/>
        <w:snapToGrid w:val="0"/>
        <w:spacing w:line="480" w:lineRule="exact"/>
        <w:ind w:firstLine="420" w:firstLineChars="200"/>
        <w:textAlignment w:val="auto"/>
        <w:rPr>
          <w:rFonts w:cs="宋体"/>
        </w:rPr>
      </w:pPr>
      <w:r>
        <w:rPr>
          <w:rFonts w:hint="eastAsia" w:cs="宋体"/>
        </w:rPr>
        <w:t>17.2.1不同投标人的投标文件由同一单位或者个人编制；</w:t>
      </w:r>
    </w:p>
    <w:p w14:paraId="67C1190F">
      <w:pPr>
        <w:pStyle w:val="79"/>
        <w:snapToGrid w:val="0"/>
        <w:spacing w:line="480" w:lineRule="exact"/>
        <w:ind w:firstLine="420" w:firstLineChars="200"/>
        <w:textAlignment w:val="auto"/>
        <w:rPr>
          <w:rFonts w:cs="宋体"/>
        </w:rPr>
      </w:pPr>
      <w:r>
        <w:rPr>
          <w:rFonts w:hint="eastAsia" w:cs="宋体"/>
        </w:rPr>
        <w:t>17.2.2不同投标人委托同一单位或者个人办理投标事宜；</w:t>
      </w:r>
    </w:p>
    <w:p w14:paraId="513F70FD">
      <w:pPr>
        <w:pStyle w:val="79"/>
        <w:snapToGrid w:val="0"/>
        <w:spacing w:line="480" w:lineRule="exact"/>
        <w:ind w:firstLine="420" w:firstLineChars="200"/>
        <w:textAlignment w:val="auto"/>
        <w:rPr>
          <w:rFonts w:cs="宋体"/>
        </w:rPr>
      </w:pPr>
      <w:r>
        <w:rPr>
          <w:rFonts w:hint="eastAsia" w:cs="宋体"/>
        </w:rPr>
        <w:t>17.2.3不同投标人的投标文件载明的项目管理成员或者联系人员为同一人；</w:t>
      </w:r>
    </w:p>
    <w:p w14:paraId="5513E994">
      <w:pPr>
        <w:pStyle w:val="79"/>
        <w:snapToGrid w:val="0"/>
        <w:spacing w:line="480" w:lineRule="exact"/>
        <w:ind w:firstLine="420" w:firstLineChars="200"/>
        <w:textAlignment w:val="auto"/>
        <w:rPr>
          <w:rFonts w:cs="宋体"/>
        </w:rPr>
      </w:pPr>
      <w:r>
        <w:rPr>
          <w:rFonts w:hint="eastAsia" w:cs="宋体"/>
        </w:rPr>
        <w:t>17.2.4不同投标人的投标文件异常一致或者投标报价呈规律性差异；</w:t>
      </w:r>
    </w:p>
    <w:p w14:paraId="4744AF4F">
      <w:pPr>
        <w:pStyle w:val="79"/>
        <w:snapToGrid w:val="0"/>
        <w:spacing w:line="480" w:lineRule="exact"/>
        <w:ind w:firstLine="420" w:firstLineChars="200"/>
        <w:textAlignment w:val="auto"/>
        <w:rPr>
          <w:rFonts w:cs="宋体"/>
        </w:rPr>
      </w:pPr>
      <w:r>
        <w:rPr>
          <w:rFonts w:hint="eastAsia" w:cs="宋体"/>
        </w:rPr>
        <w:t>17.2.5不同投标人的投标文件相互混装。</w:t>
      </w:r>
    </w:p>
    <w:p w14:paraId="050F132A">
      <w:pPr>
        <w:pStyle w:val="79"/>
        <w:snapToGrid w:val="0"/>
        <w:spacing w:line="480" w:lineRule="exact"/>
        <w:ind w:firstLine="422" w:firstLineChars="200"/>
        <w:textAlignment w:val="auto"/>
        <w:rPr>
          <w:rFonts w:cs="宋体"/>
          <w:b/>
          <w:bCs/>
        </w:rPr>
      </w:pPr>
      <w:r>
        <w:rPr>
          <w:rFonts w:hint="eastAsia" w:cs="宋体"/>
          <w:b/>
          <w:bCs/>
        </w:rPr>
        <w:t>18. 弄虚作假</w:t>
      </w:r>
    </w:p>
    <w:p w14:paraId="24C27CF8">
      <w:pPr>
        <w:pStyle w:val="79"/>
        <w:snapToGrid w:val="0"/>
        <w:spacing w:line="480" w:lineRule="exact"/>
        <w:ind w:firstLine="420" w:firstLineChars="200"/>
        <w:textAlignment w:val="auto"/>
        <w:rPr>
          <w:rFonts w:cs="宋体"/>
        </w:rPr>
      </w:pPr>
      <w:r>
        <w:rPr>
          <w:rFonts w:hint="eastAsia" w:cs="宋体"/>
        </w:rPr>
        <w:t>18.1有下列情形之一的，属于投标人弄虚作假的行为：</w:t>
      </w:r>
    </w:p>
    <w:p w14:paraId="568F20B0">
      <w:pPr>
        <w:pStyle w:val="79"/>
        <w:snapToGrid w:val="0"/>
        <w:spacing w:line="480" w:lineRule="exact"/>
        <w:ind w:firstLine="420" w:firstLineChars="200"/>
        <w:textAlignment w:val="auto"/>
        <w:rPr>
          <w:rFonts w:cs="宋体"/>
        </w:rPr>
      </w:pPr>
      <w:r>
        <w:rPr>
          <w:rFonts w:hint="eastAsia" w:cs="宋体"/>
        </w:rPr>
        <w:t>18.1.1使用伪造、变造的许可证件、印章或票据凭证等；</w:t>
      </w:r>
    </w:p>
    <w:p w14:paraId="7A154146">
      <w:pPr>
        <w:pStyle w:val="79"/>
        <w:snapToGrid w:val="0"/>
        <w:spacing w:line="480" w:lineRule="exact"/>
        <w:ind w:firstLine="420" w:firstLineChars="200"/>
        <w:textAlignment w:val="auto"/>
        <w:rPr>
          <w:rFonts w:cs="宋体"/>
        </w:rPr>
      </w:pPr>
      <w:r>
        <w:rPr>
          <w:rFonts w:hint="eastAsia" w:cs="宋体"/>
        </w:rPr>
        <w:t>18.1.2提供虚假的材料、样品、检验报告、财务状况或者业绩；</w:t>
      </w:r>
    </w:p>
    <w:p w14:paraId="2C8C3E3D">
      <w:pPr>
        <w:pStyle w:val="79"/>
        <w:snapToGrid w:val="0"/>
        <w:spacing w:line="480" w:lineRule="exact"/>
        <w:ind w:firstLine="420" w:firstLineChars="200"/>
        <w:textAlignment w:val="auto"/>
        <w:rPr>
          <w:rFonts w:cs="宋体"/>
        </w:rPr>
      </w:pPr>
      <w:r>
        <w:rPr>
          <w:rFonts w:hint="eastAsia" w:cs="宋体"/>
        </w:rPr>
        <w:t>18.1.3提供虚假的项目负责人或者主要技术人员简历、劳动关系证明；</w:t>
      </w:r>
    </w:p>
    <w:p w14:paraId="4655FE22">
      <w:pPr>
        <w:pStyle w:val="79"/>
        <w:snapToGrid w:val="0"/>
        <w:spacing w:line="480" w:lineRule="exact"/>
        <w:ind w:firstLine="420" w:firstLineChars="200"/>
        <w:textAlignment w:val="auto"/>
        <w:rPr>
          <w:rFonts w:cs="宋体"/>
        </w:rPr>
      </w:pPr>
      <w:r>
        <w:rPr>
          <w:rFonts w:hint="eastAsia" w:cs="宋体"/>
        </w:rPr>
        <w:t>18.1.4提供虚假的信用状况；</w:t>
      </w:r>
    </w:p>
    <w:p w14:paraId="124F1FA4">
      <w:pPr>
        <w:pStyle w:val="79"/>
        <w:snapToGrid w:val="0"/>
        <w:spacing w:line="480" w:lineRule="exact"/>
        <w:ind w:firstLine="420" w:firstLineChars="200"/>
        <w:textAlignment w:val="auto"/>
        <w:rPr>
          <w:rFonts w:cs="宋体"/>
        </w:rPr>
      </w:pPr>
      <w:r>
        <w:rPr>
          <w:rFonts w:hint="eastAsia" w:cs="宋体"/>
        </w:rPr>
        <w:t>18.1.5冒名顶替他人签字；</w:t>
      </w:r>
    </w:p>
    <w:p w14:paraId="528389A8">
      <w:pPr>
        <w:pStyle w:val="79"/>
        <w:snapToGrid w:val="0"/>
        <w:spacing w:line="480" w:lineRule="exact"/>
        <w:ind w:firstLine="420" w:firstLineChars="200"/>
        <w:textAlignment w:val="auto"/>
        <w:rPr>
          <w:rFonts w:cs="宋体"/>
        </w:rPr>
      </w:pPr>
      <w:r>
        <w:rPr>
          <w:rFonts w:hint="eastAsia" w:cs="宋体"/>
        </w:rPr>
        <w:t>18.1.6提供虚假的技术参数或服务方案；</w:t>
      </w:r>
    </w:p>
    <w:p w14:paraId="2F4EBB9A">
      <w:pPr>
        <w:pStyle w:val="79"/>
        <w:snapToGrid w:val="0"/>
        <w:spacing w:line="480" w:lineRule="exact"/>
        <w:ind w:firstLine="420" w:firstLineChars="200"/>
        <w:textAlignment w:val="auto"/>
        <w:rPr>
          <w:rFonts w:cs="宋体"/>
        </w:rPr>
      </w:pPr>
      <w:r>
        <w:rPr>
          <w:rFonts w:hint="eastAsia" w:cs="宋体"/>
        </w:rPr>
        <w:t>18.1.7其他弄虚作假的行为。</w:t>
      </w:r>
    </w:p>
    <w:p w14:paraId="450DC4E5">
      <w:pPr>
        <w:pStyle w:val="79"/>
        <w:snapToGrid w:val="0"/>
        <w:spacing w:line="480" w:lineRule="exact"/>
        <w:ind w:firstLine="422" w:firstLineChars="200"/>
        <w:textAlignment w:val="auto"/>
        <w:rPr>
          <w:rFonts w:cs="宋体"/>
          <w:b/>
          <w:bCs/>
        </w:rPr>
      </w:pPr>
      <w:r>
        <w:rPr>
          <w:rFonts w:hint="eastAsia" w:cs="宋体"/>
          <w:b/>
          <w:bCs/>
        </w:rPr>
        <w:t>19. 投标人存在下列情况之一的，投标无效：</w:t>
      </w:r>
    </w:p>
    <w:p w14:paraId="68E40103">
      <w:pPr>
        <w:pStyle w:val="79"/>
        <w:snapToGrid w:val="0"/>
        <w:spacing w:line="480" w:lineRule="exact"/>
        <w:ind w:firstLine="420" w:firstLineChars="200"/>
        <w:textAlignment w:val="auto"/>
        <w:rPr>
          <w:rFonts w:cs="宋体"/>
        </w:rPr>
      </w:pPr>
      <w:r>
        <w:rPr>
          <w:rFonts w:hint="eastAsia" w:cs="宋体"/>
        </w:rPr>
        <w:t>19.1获取招标文件时的单位名称与其提交的投标文件中公章不一致的；</w:t>
      </w:r>
    </w:p>
    <w:p w14:paraId="12508482">
      <w:pPr>
        <w:pStyle w:val="79"/>
        <w:snapToGrid w:val="0"/>
        <w:spacing w:line="480" w:lineRule="exact"/>
        <w:ind w:firstLine="420" w:firstLineChars="200"/>
        <w:textAlignment w:val="auto"/>
        <w:rPr>
          <w:rFonts w:cs="宋体"/>
        </w:rPr>
      </w:pPr>
      <w:r>
        <w:rPr>
          <w:rFonts w:hint="eastAsia" w:cs="宋体"/>
        </w:rPr>
        <w:t>19.2未按照招标文件的规定提交投标文件的；</w:t>
      </w:r>
    </w:p>
    <w:p w14:paraId="5E8762E9">
      <w:pPr>
        <w:pStyle w:val="79"/>
        <w:snapToGrid w:val="0"/>
        <w:spacing w:line="480" w:lineRule="exact"/>
        <w:ind w:firstLine="420" w:firstLineChars="200"/>
        <w:textAlignment w:val="auto"/>
        <w:rPr>
          <w:rFonts w:cs="宋体"/>
        </w:rPr>
      </w:pPr>
      <w:r>
        <w:rPr>
          <w:rFonts w:hint="eastAsia" w:cs="宋体"/>
        </w:rPr>
        <w:t>19.3在规定时间内投标文件未解密的；</w:t>
      </w:r>
    </w:p>
    <w:p w14:paraId="754B69E0">
      <w:pPr>
        <w:pStyle w:val="79"/>
        <w:snapToGrid w:val="0"/>
        <w:spacing w:line="480" w:lineRule="exact"/>
        <w:ind w:firstLine="420" w:firstLineChars="200"/>
        <w:textAlignment w:val="auto"/>
        <w:rPr>
          <w:rFonts w:cs="宋体"/>
        </w:rPr>
      </w:pPr>
      <w:r>
        <w:rPr>
          <w:rFonts w:hint="eastAsia" w:cs="宋体"/>
        </w:rPr>
        <w:t>19.4未按招标文件要求递交资质原件、合同原件、投标产品样品及其它需要提供的证明材料等的；</w:t>
      </w:r>
    </w:p>
    <w:p w14:paraId="68108CC3">
      <w:pPr>
        <w:pStyle w:val="79"/>
        <w:snapToGrid w:val="0"/>
        <w:spacing w:line="480" w:lineRule="exact"/>
        <w:ind w:firstLine="420" w:firstLineChars="200"/>
        <w:textAlignment w:val="auto"/>
        <w:rPr>
          <w:rFonts w:cs="宋体"/>
        </w:rPr>
      </w:pPr>
      <w:r>
        <w:rPr>
          <w:rFonts w:hint="eastAsia" w:cs="宋体"/>
        </w:rPr>
        <w:t>19.5不具备招标文件中规定的资格要求的；</w:t>
      </w:r>
    </w:p>
    <w:p w14:paraId="3B125929">
      <w:pPr>
        <w:pStyle w:val="79"/>
        <w:snapToGrid w:val="0"/>
        <w:spacing w:line="480" w:lineRule="exact"/>
        <w:ind w:firstLine="420" w:firstLineChars="200"/>
        <w:textAlignment w:val="auto"/>
        <w:rPr>
          <w:rFonts w:cs="宋体"/>
        </w:rPr>
      </w:pPr>
      <w:r>
        <w:rPr>
          <w:rFonts w:hint="eastAsia" w:cs="宋体"/>
        </w:rPr>
        <w:t>19.6</w:t>
      </w:r>
      <w:r>
        <w:rPr>
          <w:rFonts w:hint="eastAsia" w:ascii="宋体" w:hAnsi="宋体" w:eastAsia="宋体" w:cs="宋体"/>
        </w:rPr>
        <w:t>投标人经信用记录查询被列入失信被执行人、重大税收违法失信主体、政府采购严重违法失信行为记录名单的；</w:t>
      </w:r>
    </w:p>
    <w:p w14:paraId="13215134">
      <w:pPr>
        <w:pStyle w:val="79"/>
        <w:snapToGrid w:val="0"/>
        <w:spacing w:line="480" w:lineRule="exact"/>
        <w:ind w:firstLine="420" w:firstLineChars="200"/>
        <w:textAlignment w:val="auto"/>
        <w:rPr>
          <w:rFonts w:cs="宋体"/>
        </w:rPr>
      </w:pPr>
      <w:r>
        <w:rPr>
          <w:rFonts w:hint="eastAsia" w:cs="宋体"/>
        </w:rPr>
        <w:t>19.7投标人通过受让或者租借等方式获取的资格、资质证书投标的；</w:t>
      </w:r>
    </w:p>
    <w:p w14:paraId="39B01A1F">
      <w:pPr>
        <w:pStyle w:val="79"/>
        <w:snapToGrid w:val="0"/>
        <w:spacing w:line="480" w:lineRule="exact"/>
        <w:ind w:firstLine="420" w:firstLineChars="200"/>
        <w:textAlignment w:val="auto"/>
        <w:rPr>
          <w:rFonts w:cs="宋体"/>
        </w:rPr>
      </w:pPr>
      <w:r>
        <w:rPr>
          <w:rFonts w:hint="eastAsia" w:cs="宋体"/>
        </w:rPr>
        <w:t>19.8如接受联合体投标，投标文件没有提交联合协议的；</w:t>
      </w:r>
    </w:p>
    <w:p w14:paraId="366FA6A9">
      <w:pPr>
        <w:pStyle w:val="79"/>
        <w:snapToGrid w:val="0"/>
        <w:spacing w:line="480" w:lineRule="exact"/>
        <w:ind w:firstLine="420" w:firstLineChars="200"/>
        <w:textAlignment w:val="auto"/>
        <w:rPr>
          <w:rFonts w:cs="宋体"/>
        </w:rPr>
      </w:pPr>
      <w:r>
        <w:rPr>
          <w:rFonts w:hint="eastAsia" w:cs="宋体"/>
        </w:rPr>
        <w:t>19.9投标文件未按招标文件要求签署、签字或盖章的；</w:t>
      </w:r>
    </w:p>
    <w:p w14:paraId="55D2E24B">
      <w:pPr>
        <w:pStyle w:val="79"/>
        <w:snapToGrid w:val="0"/>
        <w:spacing w:line="480" w:lineRule="exact"/>
        <w:ind w:firstLine="420" w:firstLineChars="200"/>
        <w:textAlignment w:val="auto"/>
        <w:rPr>
          <w:rFonts w:cs="宋体"/>
        </w:rPr>
      </w:pPr>
      <w:r>
        <w:rPr>
          <w:rFonts w:hint="eastAsia" w:cs="宋体"/>
        </w:rPr>
        <w:t>19.10投标报价出现明显错误，投标人拒绝按照招标文件的相关规定进行修正的；</w:t>
      </w:r>
    </w:p>
    <w:p w14:paraId="32473C49">
      <w:pPr>
        <w:pStyle w:val="79"/>
        <w:snapToGrid w:val="0"/>
        <w:spacing w:line="480" w:lineRule="exact"/>
        <w:ind w:firstLine="420" w:firstLineChars="200"/>
        <w:textAlignment w:val="auto"/>
        <w:rPr>
          <w:rFonts w:cs="宋体"/>
        </w:rPr>
      </w:pPr>
      <w:r>
        <w:rPr>
          <w:rFonts w:hint="eastAsia" w:cs="宋体"/>
        </w:rPr>
        <w:t>19.11投标总价、投标单价超过招标文件中规定的预算金额或者最高限价的；</w:t>
      </w:r>
    </w:p>
    <w:p w14:paraId="3E05CA21">
      <w:pPr>
        <w:pStyle w:val="79"/>
        <w:snapToGrid w:val="0"/>
        <w:spacing w:line="480" w:lineRule="exact"/>
        <w:ind w:firstLine="420" w:firstLineChars="200"/>
        <w:textAlignment w:val="auto"/>
        <w:rPr>
          <w:rFonts w:cs="宋体"/>
        </w:rPr>
      </w:pPr>
      <w:r>
        <w:rPr>
          <w:rFonts w:hint="eastAsia" w:cs="宋体"/>
        </w:rPr>
        <w:t>19.12评标委员会认为投标人的报价明显低于其他通过符合性审查投标人的报价，且投标人不能证明其报价合理性的；</w:t>
      </w:r>
    </w:p>
    <w:p w14:paraId="0B3945F1">
      <w:pPr>
        <w:pStyle w:val="79"/>
        <w:snapToGrid w:val="0"/>
        <w:spacing w:line="480" w:lineRule="exact"/>
        <w:ind w:firstLine="420" w:firstLineChars="200"/>
        <w:textAlignment w:val="auto"/>
        <w:rPr>
          <w:rFonts w:cs="宋体"/>
        </w:rPr>
      </w:pPr>
      <w:r>
        <w:rPr>
          <w:rFonts w:hint="eastAsia" w:cs="宋体"/>
        </w:rPr>
        <w:t>19.13投标文件未对标注“★”不允许负偏离的实质性要求和条件做出实质性响应的；</w:t>
      </w:r>
    </w:p>
    <w:p w14:paraId="64629EFD">
      <w:pPr>
        <w:pStyle w:val="79"/>
        <w:snapToGrid w:val="0"/>
        <w:spacing w:line="480" w:lineRule="exact"/>
        <w:ind w:firstLine="420" w:firstLineChars="200"/>
        <w:textAlignment w:val="auto"/>
        <w:rPr>
          <w:rFonts w:cs="宋体"/>
        </w:rPr>
      </w:pPr>
      <w:r>
        <w:rPr>
          <w:rFonts w:hint="eastAsia" w:cs="宋体"/>
        </w:rPr>
        <w:t>19.14采购货物未注明“进口产品”字样的，投标产品为进口产品的；</w:t>
      </w:r>
    </w:p>
    <w:p w14:paraId="52229BDE">
      <w:pPr>
        <w:pStyle w:val="79"/>
        <w:snapToGrid w:val="0"/>
        <w:spacing w:line="480" w:lineRule="exact"/>
        <w:ind w:firstLine="420" w:firstLineChars="200"/>
        <w:textAlignment w:val="auto"/>
        <w:rPr>
          <w:rFonts w:cs="宋体"/>
        </w:rPr>
      </w:pPr>
      <w:r>
        <w:rPr>
          <w:rFonts w:hint="eastAsia" w:cs="宋体"/>
        </w:rPr>
        <w:t>19.15投标人照搬照抄招标文件“第四部分 采购需求”的内容，并未提供技术资料或提供资料不全面的；</w:t>
      </w:r>
    </w:p>
    <w:p w14:paraId="3622C06A">
      <w:pPr>
        <w:pStyle w:val="79"/>
        <w:snapToGrid w:val="0"/>
        <w:spacing w:line="480" w:lineRule="exact"/>
        <w:ind w:firstLine="420" w:firstLineChars="200"/>
        <w:textAlignment w:val="auto"/>
        <w:rPr>
          <w:rFonts w:cs="宋体"/>
        </w:rPr>
      </w:pPr>
      <w:r>
        <w:rPr>
          <w:rFonts w:hint="eastAsia" w:cs="宋体"/>
        </w:rPr>
        <w:t>19.16投标文件中的非中文数据或资料未提供其中文译文，评标委员会无法评判的；</w:t>
      </w:r>
    </w:p>
    <w:p w14:paraId="5E5535B1">
      <w:pPr>
        <w:pStyle w:val="79"/>
        <w:snapToGrid w:val="0"/>
        <w:spacing w:line="480" w:lineRule="exact"/>
        <w:ind w:firstLine="420" w:firstLineChars="200"/>
        <w:textAlignment w:val="auto"/>
        <w:rPr>
          <w:rFonts w:cs="宋体"/>
        </w:rPr>
      </w:pPr>
      <w:r>
        <w:rPr>
          <w:rFonts w:hint="eastAsia" w:cs="宋体"/>
        </w:rPr>
        <w:t>19.17投标产品各项技术标准低于国家强制性标准的；</w:t>
      </w:r>
    </w:p>
    <w:p w14:paraId="7F9E0A06">
      <w:pPr>
        <w:pStyle w:val="79"/>
        <w:snapToGrid w:val="0"/>
        <w:spacing w:line="480" w:lineRule="exact"/>
        <w:ind w:firstLine="420" w:firstLineChars="200"/>
        <w:textAlignment w:val="auto"/>
        <w:rPr>
          <w:rFonts w:cs="宋体"/>
        </w:rPr>
      </w:pPr>
      <w:r>
        <w:rPr>
          <w:rFonts w:hint="eastAsia" w:cs="宋体"/>
        </w:rPr>
        <w:t>19.18采购货物属于最新公布的《节能产品政府采购品目清单》标注“★”的政府强制采购节能产品，未提供所投产品国家确定的认证机构出具的、处于有效期之内的节能产品认证证书的；</w:t>
      </w:r>
    </w:p>
    <w:p w14:paraId="4BBC9682">
      <w:pPr>
        <w:pStyle w:val="79"/>
        <w:snapToGrid w:val="0"/>
        <w:spacing w:line="480" w:lineRule="exact"/>
        <w:ind w:firstLine="420" w:firstLineChars="200"/>
        <w:textAlignment w:val="auto"/>
        <w:rPr>
          <w:rFonts w:cs="宋体"/>
        </w:rPr>
      </w:pPr>
      <w:r>
        <w:rPr>
          <w:rFonts w:hint="eastAsia" w:cs="宋体"/>
        </w:rPr>
        <w:t>19.</w:t>
      </w:r>
      <w:r>
        <w:rPr>
          <w:rFonts w:hint="eastAsia" w:cs="宋体"/>
          <w:lang w:val="en-US" w:eastAsia="zh-CN"/>
        </w:rPr>
        <w:t>19</w:t>
      </w:r>
      <w:r>
        <w:rPr>
          <w:rFonts w:hint="eastAsia" w:cs="宋体"/>
        </w:rPr>
        <w:t>投标产品中包含的软件类产品为非正版软件的；</w:t>
      </w:r>
    </w:p>
    <w:p w14:paraId="54FAA318">
      <w:pPr>
        <w:pStyle w:val="79"/>
        <w:snapToGrid w:val="0"/>
        <w:spacing w:line="480" w:lineRule="exact"/>
        <w:ind w:firstLine="420" w:firstLineChars="200"/>
        <w:textAlignment w:val="auto"/>
        <w:rPr>
          <w:rFonts w:cs="宋体"/>
        </w:rPr>
      </w:pPr>
      <w:r>
        <w:rPr>
          <w:rFonts w:hint="eastAsia" w:cs="宋体"/>
        </w:rPr>
        <w:t>19.2</w:t>
      </w:r>
      <w:r>
        <w:rPr>
          <w:rFonts w:hint="eastAsia" w:cs="宋体"/>
          <w:lang w:val="en-US" w:eastAsia="zh-CN"/>
        </w:rPr>
        <w:t>0</w:t>
      </w:r>
      <w:r>
        <w:rPr>
          <w:rFonts w:hint="eastAsia" w:cs="宋体"/>
        </w:rPr>
        <w:t>同一投标人提交两个以上不同的投标文件或者投标报价的，但招标文件要求提交备选投标的除外；</w:t>
      </w:r>
    </w:p>
    <w:p w14:paraId="12D35A95">
      <w:pPr>
        <w:pStyle w:val="79"/>
        <w:snapToGrid w:val="0"/>
        <w:spacing w:line="480" w:lineRule="exact"/>
        <w:ind w:firstLine="420" w:firstLineChars="200"/>
        <w:textAlignment w:val="auto"/>
        <w:rPr>
          <w:rFonts w:cs="宋体"/>
        </w:rPr>
      </w:pPr>
      <w:r>
        <w:rPr>
          <w:rFonts w:hint="eastAsia" w:cs="宋体"/>
        </w:rPr>
        <w:t>19.2</w:t>
      </w:r>
      <w:r>
        <w:rPr>
          <w:rFonts w:hint="eastAsia" w:cs="宋体"/>
          <w:lang w:val="en-US" w:eastAsia="zh-CN"/>
        </w:rPr>
        <w:t>1</w:t>
      </w:r>
      <w:r>
        <w:rPr>
          <w:rFonts w:hint="eastAsia" w:cs="宋体"/>
        </w:rPr>
        <w:t>评标委员会要求澄清的事项，投标人在规定时限内未做出解释，做出的解释不合理或不能提供证明材料的；</w:t>
      </w:r>
    </w:p>
    <w:p w14:paraId="35FF286C">
      <w:pPr>
        <w:pStyle w:val="79"/>
        <w:snapToGrid w:val="0"/>
        <w:spacing w:line="480" w:lineRule="exact"/>
        <w:ind w:firstLine="420" w:firstLineChars="200"/>
        <w:textAlignment w:val="auto"/>
        <w:rPr>
          <w:rFonts w:cs="宋体"/>
        </w:rPr>
      </w:pPr>
      <w:r>
        <w:rPr>
          <w:rFonts w:hint="eastAsia" w:cs="宋体"/>
        </w:rPr>
        <w:t>19.2</w:t>
      </w:r>
      <w:r>
        <w:rPr>
          <w:rFonts w:hint="eastAsia" w:cs="宋体"/>
          <w:lang w:val="en-US" w:eastAsia="zh-CN"/>
        </w:rPr>
        <w:t>2</w:t>
      </w:r>
      <w:r>
        <w:rPr>
          <w:rFonts w:hint="eastAsia" w:cs="宋体"/>
        </w:rPr>
        <w:t>投标文件未对合同履行期限、地点、质保期做出实质性响应的；</w:t>
      </w:r>
    </w:p>
    <w:p w14:paraId="43D218CC">
      <w:pPr>
        <w:pStyle w:val="79"/>
        <w:snapToGrid w:val="0"/>
        <w:spacing w:line="480" w:lineRule="exact"/>
        <w:ind w:firstLine="420" w:firstLineChars="200"/>
        <w:textAlignment w:val="auto"/>
        <w:rPr>
          <w:rFonts w:cs="宋体"/>
        </w:rPr>
      </w:pPr>
      <w:r>
        <w:rPr>
          <w:rFonts w:hint="eastAsia" w:cs="宋体"/>
        </w:rPr>
        <w:t>19.2</w:t>
      </w:r>
      <w:r>
        <w:rPr>
          <w:rFonts w:hint="eastAsia" w:cs="宋体"/>
          <w:lang w:val="en-US" w:eastAsia="zh-CN"/>
        </w:rPr>
        <w:t>3</w:t>
      </w:r>
      <w:r>
        <w:rPr>
          <w:rFonts w:hint="eastAsia" w:cs="宋体"/>
        </w:rPr>
        <w:t>投标人在评审过程中做出试图影响评审结果的一切不符合法律或招标规定的活动的；</w:t>
      </w:r>
    </w:p>
    <w:p w14:paraId="75F0869F">
      <w:pPr>
        <w:pStyle w:val="79"/>
        <w:snapToGrid w:val="0"/>
        <w:spacing w:line="480" w:lineRule="exact"/>
        <w:ind w:firstLine="420" w:firstLineChars="200"/>
        <w:textAlignment w:val="auto"/>
        <w:rPr>
          <w:rFonts w:cs="宋体"/>
        </w:rPr>
      </w:pPr>
      <w:r>
        <w:rPr>
          <w:rFonts w:hint="eastAsia" w:cs="宋体"/>
        </w:rPr>
        <w:t>19.2</w:t>
      </w:r>
      <w:r>
        <w:rPr>
          <w:rFonts w:hint="eastAsia" w:cs="宋体"/>
          <w:lang w:val="en-US" w:eastAsia="zh-CN"/>
        </w:rPr>
        <w:t>4</w:t>
      </w:r>
      <w:r>
        <w:rPr>
          <w:rFonts w:hint="eastAsia" w:cs="宋体"/>
        </w:rPr>
        <w:t>投标人相互串通投标、弄虚作假的；</w:t>
      </w:r>
    </w:p>
    <w:p w14:paraId="35A128ED">
      <w:pPr>
        <w:pStyle w:val="79"/>
        <w:snapToGrid w:val="0"/>
        <w:spacing w:line="480" w:lineRule="exact"/>
        <w:ind w:firstLine="420" w:firstLineChars="200"/>
        <w:textAlignment w:val="auto"/>
        <w:rPr>
          <w:rFonts w:cs="宋体"/>
        </w:rPr>
      </w:pPr>
      <w:r>
        <w:rPr>
          <w:rFonts w:hint="eastAsia" w:cs="宋体"/>
        </w:rPr>
        <w:t>19.2</w:t>
      </w:r>
      <w:r>
        <w:rPr>
          <w:rFonts w:hint="eastAsia" w:cs="宋体"/>
          <w:lang w:val="en-US" w:eastAsia="zh-CN"/>
        </w:rPr>
        <w:t>5</w:t>
      </w:r>
      <w:r>
        <w:rPr>
          <w:rFonts w:hint="eastAsia" w:cs="宋体"/>
        </w:rPr>
        <w:t>投标文件含有采购人不能接受的附加条件的；</w:t>
      </w:r>
    </w:p>
    <w:p w14:paraId="7D80B7FE">
      <w:pPr>
        <w:pStyle w:val="79"/>
        <w:snapToGrid w:val="0"/>
        <w:spacing w:line="480" w:lineRule="exact"/>
        <w:ind w:firstLine="420" w:firstLineChars="200"/>
        <w:textAlignment w:val="auto"/>
        <w:rPr>
          <w:rFonts w:cs="宋体"/>
        </w:rPr>
      </w:pPr>
      <w:r>
        <w:rPr>
          <w:rFonts w:hint="eastAsia" w:cs="宋体"/>
        </w:rPr>
        <w:t>19.2</w:t>
      </w:r>
      <w:r>
        <w:rPr>
          <w:rFonts w:hint="eastAsia" w:cs="宋体"/>
          <w:lang w:val="en-US" w:eastAsia="zh-CN"/>
        </w:rPr>
        <w:t>6</w:t>
      </w:r>
      <w:r>
        <w:rPr>
          <w:rFonts w:hint="eastAsia" w:cs="宋体"/>
        </w:rPr>
        <w:t>法律、法规和招标文件规定的其他无效情形。</w:t>
      </w:r>
    </w:p>
    <w:p w14:paraId="05562F52">
      <w:pPr>
        <w:pStyle w:val="79"/>
        <w:snapToGrid w:val="0"/>
        <w:spacing w:line="480" w:lineRule="exact"/>
        <w:ind w:firstLine="422" w:firstLineChars="200"/>
        <w:textAlignment w:val="auto"/>
        <w:rPr>
          <w:rFonts w:cs="宋体"/>
          <w:b/>
          <w:bCs/>
        </w:rPr>
      </w:pPr>
      <w:r>
        <w:rPr>
          <w:rFonts w:hint="eastAsia" w:cs="宋体"/>
          <w:b/>
          <w:bCs/>
        </w:rPr>
        <w:t>20. 有下列情形之一的，应予废标：</w:t>
      </w:r>
    </w:p>
    <w:p w14:paraId="2D6B4330">
      <w:pPr>
        <w:pStyle w:val="79"/>
        <w:snapToGrid w:val="0"/>
        <w:spacing w:line="480" w:lineRule="exact"/>
        <w:ind w:firstLine="420" w:firstLineChars="200"/>
        <w:textAlignment w:val="auto"/>
        <w:rPr>
          <w:rFonts w:cs="宋体"/>
          <w:highlight w:val="yellow"/>
        </w:rPr>
      </w:pPr>
      <w:r>
        <w:rPr>
          <w:rFonts w:hint="eastAsia" w:cs="宋体"/>
        </w:rPr>
        <w:t>20.1</w:t>
      </w:r>
      <w:r>
        <w:rPr>
          <w:rFonts w:cs="宋体"/>
        </w:rPr>
        <w:t>符合专业条件的供应商或者对招标文件作实质响应的供应商不足三家的；</w:t>
      </w:r>
    </w:p>
    <w:p w14:paraId="40F76CFC">
      <w:pPr>
        <w:pStyle w:val="79"/>
        <w:snapToGrid w:val="0"/>
        <w:spacing w:line="480" w:lineRule="exact"/>
        <w:ind w:firstLine="420" w:firstLineChars="200"/>
        <w:textAlignment w:val="auto"/>
        <w:rPr>
          <w:rFonts w:cs="宋体"/>
        </w:rPr>
      </w:pPr>
      <w:r>
        <w:rPr>
          <w:rFonts w:hint="eastAsia" w:cs="宋体"/>
        </w:rPr>
        <w:t>20.2出现影响采购公正的违法、违规行为的；</w:t>
      </w:r>
    </w:p>
    <w:p w14:paraId="2CDD3880">
      <w:pPr>
        <w:pStyle w:val="79"/>
        <w:snapToGrid w:val="0"/>
        <w:spacing w:line="480" w:lineRule="exact"/>
        <w:ind w:firstLine="420" w:firstLineChars="200"/>
        <w:textAlignment w:val="auto"/>
        <w:rPr>
          <w:rFonts w:cs="宋体"/>
        </w:rPr>
      </w:pPr>
      <w:r>
        <w:rPr>
          <w:rFonts w:hint="eastAsia" w:cs="宋体"/>
        </w:rPr>
        <w:t>20.3投标人的报价均超过了采购预算，采购人不能支付的；</w:t>
      </w:r>
    </w:p>
    <w:p w14:paraId="5EE570B0">
      <w:pPr>
        <w:pStyle w:val="79"/>
        <w:snapToGrid w:val="0"/>
        <w:spacing w:line="480" w:lineRule="exact"/>
        <w:ind w:firstLine="420" w:firstLineChars="200"/>
        <w:textAlignment w:val="auto"/>
        <w:rPr>
          <w:rFonts w:cs="宋体"/>
        </w:rPr>
      </w:pPr>
      <w:r>
        <w:rPr>
          <w:rFonts w:hint="eastAsia" w:cs="宋体"/>
        </w:rPr>
        <w:t>20.4因重大变故，采购任务取消的。</w:t>
      </w:r>
    </w:p>
    <w:p w14:paraId="69048BBC">
      <w:pPr>
        <w:pStyle w:val="3"/>
        <w:numPr>
          <w:ilvl w:val="0"/>
          <w:numId w:val="0"/>
        </w:numPr>
        <w:spacing w:before="31" w:beforeLines="10" w:after="31" w:afterLines="10" w:line="480" w:lineRule="exact"/>
        <w:ind w:firstLine="522" w:firstLineChars="200"/>
        <w:jc w:val="both"/>
        <w:rPr>
          <w:rFonts w:ascii="宋体" w:hAnsi="宋体" w:eastAsia="宋体" w:cs="宋体"/>
          <w:spacing w:val="10"/>
          <w:sz w:val="24"/>
          <w:szCs w:val="24"/>
        </w:rPr>
      </w:pPr>
      <w:bookmarkStart w:id="58" w:name="_五、开标"/>
      <w:r>
        <w:rPr>
          <w:rFonts w:hint="eastAsia" w:ascii="宋体" w:hAnsi="宋体" w:eastAsia="宋体" w:cs="宋体"/>
          <w:spacing w:val="10"/>
          <w:sz w:val="24"/>
          <w:szCs w:val="24"/>
        </w:rPr>
        <w:t>五、开标</w:t>
      </w:r>
      <w:bookmarkEnd w:id="54"/>
      <w:bookmarkEnd w:id="55"/>
      <w:bookmarkEnd w:id="56"/>
      <w:bookmarkEnd w:id="57"/>
    </w:p>
    <w:bookmarkEnd w:id="58"/>
    <w:p w14:paraId="5E228FF4">
      <w:pPr>
        <w:pStyle w:val="79"/>
        <w:snapToGrid w:val="0"/>
        <w:spacing w:line="480" w:lineRule="exact"/>
        <w:ind w:firstLine="422" w:firstLineChars="200"/>
        <w:textAlignment w:val="auto"/>
        <w:rPr>
          <w:rFonts w:cs="宋体"/>
          <w:b/>
          <w:bCs/>
        </w:rPr>
      </w:pPr>
      <w:bookmarkStart w:id="59" w:name="_Toc352761935"/>
      <w:bookmarkStart w:id="60" w:name="_Toc424378690"/>
      <w:r>
        <w:rPr>
          <w:rFonts w:hint="eastAsia" w:cs="宋体"/>
          <w:b/>
          <w:bCs/>
        </w:rPr>
        <w:t xml:space="preserve">21. 开标 </w:t>
      </w:r>
    </w:p>
    <w:p w14:paraId="6E927518">
      <w:pPr>
        <w:pStyle w:val="79"/>
        <w:snapToGrid w:val="0"/>
        <w:spacing w:line="480" w:lineRule="exact"/>
        <w:ind w:firstLine="420" w:firstLineChars="200"/>
        <w:textAlignment w:val="auto"/>
        <w:rPr>
          <w:rFonts w:cs="宋体"/>
        </w:rPr>
      </w:pPr>
      <w:r>
        <w:rPr>
          <w:rFonts w:hint="eastAsia" w:cs="宋体"/>
        </w:rPr>
        <w:t>21.1</w:t>
      </w:r>
      <w:r>
        <w:rPr>
          <w:rFonts w:hint="eastAsia" w:cs="宋体"/>
          <w:lang w:eastAsia="zh-CN"/>
        </w:rPr>
        <w:t>采购代理机构</w:t>
      </w:r>
      <w:r>
        <w:rPr>
          <w:rFonts w:hint="eastAsia" w:cs="宋体"/>
        </w:rPr>
        <w:t>按照招标公告或变更公告规定的时间和地点组织开标。</w:t>
      </w:r>
    </w:p>
    <w:p w14:paraId="1115F746">
      <w:pPr>
        <w:pStyle w:val="79"/>
        <w:snapToGrid w:val="0"/>
        <w:spacing w:line="480" w:lineRule="exact"/>
        <w:ind w:firstLine="420" w:firstLineChars="200"/>
        <w:textAlignment w:val="auto"/>
        <w:rPr>
          <w:rFonts w:cs="宋体"/>
        </w:rPr>
      </w:pPr>
      <w:r>
        <w:rPr>
          <w:rFonts w:hint="eastAsia" w:cs="宋体"/>
        </w:rPr>
        <w:t>21.2开标时，投标人在规定时间内解密电子投标文件。</w:t>
      </w:r>
    </w:p>
    <w:p w14:paraId="07C35E49">
      <w:pPr>
        <w:pStyle w:val="79"/>
        <w:snapToGrid w:val="0"/>
        <w:spacing w:line="480" w:lineRule="exact"/>
        <w:ind w:firstLine="420" w:firstLineChars="200"/>
        <w:textAlignment w:val="auto"/>
        <w:rPr>
          <w:rFonts w:cs="宋体"/>
        </w:rPr>
      </w:pPr>
      <w:r>
        <w:rPr>
          <w:rFonts w:hint="eastAsia" w:cs="宋体"/>
        </w:rPr>
        <w:t>21.3开标时，</w:t>
      </w:r>
      <w:r>
        <w:rPr>
          <w:rFonts w:hint="eastAsia" w:cs="宋体"/>
          <w:lang w:eastAsia="zh-CN"/>
        </w:rPr>
        <w:t>采购代理机构</w:t>
      </w:r>
      <w:r>
        <w:rPr>
          <w:rFonts w:hint="eastAsia" w:cs="宋体"/>
        </w:rPr>
        <w:t>依据《开标一览表》公布投标人名称、投标价格等内容，以及</w:t>
      </w:r>
      <w:r>
        <w:rPr>
          <w:rFonts w:hint="eastAsia" w:cs="宋体"/>
          <w:lang w:eastAsia="zh-CN"/>
        </w:rPr>
        <w:t>采购代理机构</w:t>
      </w:r>
      <w:r>
        <w:rPr>
          <w:rFonts w:hint="eastAsia" w:cs="宋体"/>
        </w:rPr>
        <w:t>认为需要公布的其它事项。</w:t>
      </w:r>
    </w:p>
    <w:p w14:paraId="05A37767">
      <w:pPr>
        <w:pStyle w:val="3"/>
        <w:numPr>
          <w:ilvl w:val="0"/>
          <w:numId w:val="0"/>
        </w:numPr>
        <w:spacing w:before="31" w:beforeLines="10" w:after="31" w:afterLines="10" w:line="480" w:lineRule="exact"/>
        <w:ind w:left="539"/>
        <w:jc w:val="both"/>
        <w:rPr>
          <w:rFonts w:ascii="宋体" w:hAnsi="宋体" w:eastAsia="宋体" w:cs="宋体"/>
          <w:spacing w:val="10"/>
          <w:sz w:val="24"/>
          <w:szCs w:val="24"/>
        </w:rPr>
      </w:pPr>
      <w:bookmarkStart w:id="61" w:name="_Toc26881696"/>
      <w:bookmarkStart w:id="62" w:name="_Toc8119"/>
      <w:r>
        <w:rPr>
          <w:rFonts w:hint="eastAsia" w:ascii="宋体" w:hAnsi="宋体" w:eastAsia="宋体" w:cs="宋体"/>
          <w:spacing w:val="10"/>
          <w:sz w:val="24"/>
          <w:szCs w:val="24"/>
        </w:rPr>
        <w:t>六、资格审查及评标</w:t>
      </w:r>
      <w:bookmarkEnd w:id="59"/>
      <w:bookmarkEnd w:id="60"/>
      <w:bookmarkEnd w:id="61"/>
      <w:bookmarkEnd w:id="62"/>
    </w:p>
    <w:p w14:paraId="199C3CF4">
      <w:pPr>
        <w:pStyle w:val="79"/>
        <w:snapToGrid w:val="0"/>
        <w:spacing w:line="480" w:lineRule="exact"/>
        <w:ind w:firstLine="422" w:firstLineChars="200"/>
        <w:textAlignment w:val="auto"/>
        <w:rPr>
          <w:rFonts w:cs="宋体"/>
          <w:b/>
          <w:bCs/>
        </w:rPr>
      </w:pPr>
      <w:r>
        <w:rPr>
          <w:rFonts w:hint="eastAsia" w:cs="宋体"/>
          <w:b/>
          <w:bCs/>
        </w:rPr>
        <w:t>22. 资格审查</w:t>
      </w:r>
    </w:p>
    <w:p w14:paraId="09FE84ED">
      <w:pPr>
        <w:pStyle w:val="79"/>
        <w:snapToGrid w:val="0"/>
        <w:spacing w:line="480" w:lineRule="exact"/>
        <w:ind w:firstLine="420" w:firstLineChars="200"/>
        <w:textAlignment w:val="auto"/>
        <w:rPr>
          <w:rFonts w:cs="宋体"/>
        </w:rPr>
      </w:pPr>
      <w:r>
        <w:rPr>
          <w:rFonts w:hint="eastAsia" w:cs="宋体"/>
        </w:rPr>
        <w:t>22.1资格审查人员依法对投标人资格进行审查，并根据有关法律法规和招标文件规定的审查程序、审查方法及审查标准独立履行审查职责。</w:t>
      </w:r>
    </w:p>
    <w:p w14:paraId="46A4AF0E">
      <w:pPr>
        <w:pStyle w:val="79"/>
        <w:snapToGrid w:val="0"/>
        <w:spacing w:line="480" w:lineRule="exact"/>
        <w:ind w:firstLine="420" w:firstLineChars="200"/>
        <w:textAlignment w:val="auto"/>
        <w:rPr>
          <w:rFonts w:cs="宋体"/>
        </w:rPr>
      </w:pPr>
      <w:r>
        <w:rPr>
          <w:rFonts w:hint="eastAsia" w:cs="宋体"/>
        </w:rPr>
        <w:t>22.2资格审查人员对存在争议的事项，按照“一票否决”的原则做出结论。</w:t>
      </w:r>
    </w:p>
    <w:p w14:paraId="5398A4BE">
      <w:pPr>
        <w:pStyle w:val="79"/>
        <w:snapToGrid w:val="0"/>
        <w:spacing w:line="480" w:lineRule="exact"/>
        <w:ind w:firstLine="422" w:firstLineChars="200"/>
        <w:textAlignment w:val="auto"/>
        <w:rPr>
          <w:rFonts w:cs="宋体"/>
          <w:b/>
          <w:bCs/>
        </w:rPr>
      </w:pPr>
      <w:r>
        <w:rPr>
          <w:rFonts w:hint="eastAsia" w:cs="宋体"/>
          <w:b/>
          <w:bCs/>
        </w:rPr>
        <w:t>23.评标</w:t>
      </w:r>
    </w:p>
    <w:p w14:paraId="5153116F">
      <w:pPr>
        <w:pStyle w:val="79"/>
        <w:snapToGrid w:val="0"/>
        <w:spacing w:line="480" w:lineRule="exact"/>
        <w:ind w:firstLine="420" w:firstLineChars="200"/>
        <w:textAlignment w:val="auto"/>
        <w:rPr>
          <w:rFonts w:cs="宋体"/>
        </w:rPr>
      </w:pPr>
      <w:r>
        <w:rPr>
          <w:rFonts w:hint="eastAsia" w:cs="宋体"/>
        </w:rPr>
        <w:t xml:space="preserve">23.1 </w:t>
      </w:r>
      <w:r>
        <w:rPr>
          <w:rFonts w:hint="eastAsia" w:cs="宋体"/>
          <w:lang w:eastAsia="zh-CN"/>
        </w:rPr>
        <w:t>采购代理机构</w:t>
      </w:r>
      <w:r>
        <w:rPr>
          <w:rFonts w:hint="eastAsia" w:cs="宋体"/>
        </w:rPr>
        <w:t>根据政府采购有关法律法规和本招标文件的规定，结合本招标项目特点组建评标委员会。</w:t>
      </w:r>
    </w:p>
    <w:p w14:paraId="7B6A63BB">
      <w:pPr>
        <w:pStyle w:val="79"/>
        <w:snapToGrid w:val="0"/>
        <w:spacing w:line="480" w:lineRule="exact"/>
        <w:ind w:firstLine="420" w:firstLineChars="200"/>
        <w:textAlignment w:val="auto"/>
        <w:rPr>
          <w:rFonts w:cs="宋体"/>
        </w:rPr>
      </w:pPr>
      <w:r>
        <w:rPr>
          <w:rFonts w:hint="eastAsia" w:cs="宋体"/>
        </w:rPr>
        <w:t>23.2参与进口产品论证的专家不得作为采购评审专家参与同一项目的采购评审工作。</w:t>
      </w:r>
    </w:p>
    <w:p w14:paraId="660EF006">
      <w:pPr>
        <w:pStyle w:val="79"/>
        <w:snapToGrid w:val="0"/>
        <w:spacing w:line="480" w:lineRule="exact"/>
        <w:ind w:firstLine="420" w:firstLineChars="200"/>
        <w:textAlignment w:val="auto"/>
        <w:rPr>
          <w:rFonts w:cs="宋体"/>
        </w:rPr>
      </w:pPr>
      <w:r>
        <w:rPr>
          <w:rFonts w:hint="eastAsia" w:cs="宋体"/>
        </w:rPr>
        <w:t>23.3评标委员会的组成人员与投标人有下列利害关系之一的，应当回避：</w:t>
      </w:r>
    </w:p>
    <w:p w14:paraId="4CE48819">
      <w:pPr>
        <w:pStyle w:val="79"/>
        <w:snapToGrid w:val="0"/>
        <w:spacing w:line="480" w:lineRule="exact"/>
        <w:ind w:firstLine="420" w:firstLineChars="200"/>
        <w:textAlignment w:val="auto"/>
        <w:rPr>
          <w:rFonts w:cs="宋体"/>
        </w:rPr>
      </w:pPr>
      <w:r>
        <w:rPr>
          <w:rFonts w:hint="eastAsia" w:cs="宋体"/>
        </w:rPr>
        <w:t>23.3.1参加采购活动前3年内与供应商存在劳动关系；</w:t>
      </w:r>
    </w:p>
    <w:p w14:paraId="0EF2C704">
      <w:pPr>
        <w:pStyle w:val="79"/>
        <w:snapToGrid w:val="0"/>
        <w:spacing w:line="480" w:lineRule="exact"/>
        <w:ind w:firstLine="420" w:firstLineChars="200"/>
        <w:textAlignment w:val="auto"/>
        <w:rPr>
          <w:rFonts w:cs="宋体"/>
        </w:rPr>
      </w:pPr>
      <w:r>
        <w:rPr>
          <w:rFonts w:hint="eastAsia" w:cs="宋体"/>
        </w:rPr>
        <w:t>23.3.2参加采购活动前3年内担任供应商的董事、监事；</w:t>
      </w:r>
    </w:p>
    <w:p w14:paraId="14C492EA">
      <w:pPr>
        <w:pStyle w:val="79"/>
        <w:snapToGrid w:val="0"/>
        <w:spacing w:line="480" w:lineRule="exact"/>
        <w:ind w:firstLine="420" w:firstLineChars="200"/>
        <w:textAlignment w:val="auto"/>
        <w:rPr>
          <w:rFonts w:cs="宋体"/>
        </w:rPr>
      </w:pPr>
      <w:r>
        <w:rPr>
          <w:rFonts w:hint="eastAsia" w:cs="宋体"/>
        </w:rPr>
        <w:t>23.3.3参加采购活动前3年内是供应商的控股股东或者实际控制人；</w:t>
      </w:r>
    </w:p>
    <w:p w14:paraId="3EC88E59">
      <w:pPr>
        <w:pStyle w:val="79"/>
        <w:snapToGrid w:val="0"/>
        <w:spacing w:line="480" w:lineRule="exact"/>
        <w:ind w:firstLine="420" w:firstLineChars="200"/>
        <w:textAlignment w:val="auto"/>
        <w:rPr>
          <w:rFonts w:cs="宋体"/>
        </w:rPr>
      </w:pPr>
      <w:r>
        <w:rPr>
          <w:rFonts w:hint="eastAsia" w:cs="宋体"/>
        </w:rPr>
        <w:t>23.3.4与供应商的法定代表人或者负责人有夫妻、直系血亲、三代以内旁系血亲或者近姻亲关系；</w:t>
      </w:r>
    </w:p>
    <w:p w14:paraId="4994C19D">
      <w:pPr>
        <w:pStyle w:val="79"/>
        <w:snapToGrid w:val="0"/>
        <w:spacing w:line="480" w:lineRule="exact"/>
        <w:ind w:firstLine="420" w:firstLineChars="200"/>
        <w:textAlignment w:val="auto"/>
        <w:rPr>
          <w:rFonts w:cs="宋体"/>
        </w:rPr>
      </w:pPr>
      <w:r>
        <w:rPr>
          <w:rFonts w:hint="eastAsia" w:cs="宋体"/>
        </w:rPr>
        <w:t>23.3.5与供应商有其他可能影响政府采购活动公平、公正进行的关系。</w:t>
      </w:r>
    </w:p>
    <w:p w14:paraId="3CD7B749">
      <w:pPr>
        <w:pStyle w:val="79"/>
        <w:snapToGrid w:val="0"/>
        <w:spacing w:line="480" w:lineRule="exact"/>
        <w:ind w:firstLine="420" w:firstLineChars="200"/>
        <w:textAlignment w:val="auto"/>
        <w:rPr>
          <w:rFonts w:cs="宋体"/>
        </w:rPr>
      </w:pPr>
      <w:r>
        <w:rPr>
          <w:rFonts w:hint="eastAsia" w:cs="宋体"/>
        </w:rPr>
        <w:t>23.4评标委员会成员负责具体评标事务，根据有关法律法规和招标文件规定的评标程序、评标方法及评标标准独立履行评标职责。</w:t>
      </w:r>
    </w:p>
    <w:p w14:paraId="46EDE52A">
      <w:pPr>
        <w:pStyle w:val="79"/>
        <w:snapToGrid w:val="0"/>
        <w:spacing w:line="480" w:lineRule="exact"/>
        <w:ind w:firstLine="420" w:firstLineChars="200"/>
        <w:textAlignment w:val="auto"/>
        <w:rPr>
          <w:rFonts w:cs="宋体"/>
        </w:rPr>
      </w:pPr>
      <w:r>
        <w:rPr>
          <w:rFonts w:hint="eastAsia" w:cs="宋体"/>
        </w:rPr>
        <w:t>23.5评标委员会对需要共同认定的事项存在争议的，按照“少数服从多数”的原则做出结论。</w:t>
      </w:r>
    </w:p>
    <w:p w14:paraId="6F3C79D6">
      <w:pPr>
        <w:pStyle w:val="79"/>
        <w:snapToGrid w:val="0"/>
        <w:spacing w:line="480" w:lineRule="exact"/>
        <w:ind w:firstLine="420" w:firstLineChars="200"/>
        <w:textAlignment w:val="auto"/>
        <w:rPr>
          <w:rFonts w:cs="宋体"/>
        </w:rPr>
      </w:pPr>
      <w:r>
        <w:rPr>
          <w:rFonts w:hint="eastAsia" w:cs="宋体"/>
        </w:rPr>
        <w:t>23.6确定中标候选人名单，以及根据采购人委托直接确定中标人。</w:t>
      </w:r>
    </w:p>
    <w:p w14:paraId="2F81E38D">
      <w:pPr>
        <w:pStyle w:val="3"/>
        <w:numPr>
          <w:ilvl w:val="1"/>
          <w:numId w:val="0"/>
        </w:numPr>
        <w:spacing w:before="31" w:beforeLines="10" w:after="31" w:afterLines="10" w:line="480" w:lineRule="exact"/>
        <w:ind w:firstLine="522" w:firstLineChars="200"/>
        <w:jc w:val="both"/>
        <w:rPr>
          <w:rFonts w:ascii="宋体" w:hAnsi="宋体" w:eastAsia="宋体" w:cs="宋体"/>
          <w:spacing w:val="10"/>
          <w:sz w:val="24"/>
          <w:szCs w:val="24"/>
        </w:rPr>
      </w:pPr>
      <w:bookmarkStart w:id="63" w:name="_Toc32242"/>
      <w:bookmarkStart w:id="64" w:name="_Toc26881697"/>
      <w:bookmarkStart w:id="65" w:name="_Toc424378691"/>
      <w:r>
        <w:rPr>
          <w:rFonts w:hint="eastAsia" w:ascii="宋体" w:hAnsi="宋体" w:eastAsia="宋体" w:cs="宋体"/>
          <w:spacing w:val="10"/>
          <w:sz w:val="24"/>
          <w:szCs w:val="24"/>
        </w:rPr>
        <w:t>七、签订合同</w:t>
      </w:r>
      <w:bookmarkEnd w:id="63"/>
      <w:bookmarkEnd w:id="64"/>
      <w:bookmarkEnd w:id="65"/>
    </w:p>
    <w:p w14:paraId="1E21D4AB">
      <w:pPr>
        <w:spacing w:line="360" w:lineRule="auto"/>
        <w:ind w:firstLine="422" w:firstLineChars="200"/>
        <w:rPr>
          <w:rFonts w:ascii="宋体" w:hAnsi="宋体" w:cs="宋体"/>
          <w:b/>
          <w:bCs/>
          <w:kern w:val="0"/>
          <w:szCs w:val="21"/>
        </w:rPr>
      </w:pPr>
      <w:r>
        <w:rPr>
          <w:rFonts w:hint="eastAsia" w:ascii="宋体" w:hAnsi="宋体" w:cs="宋体"/>
          <w:b/>
          <w:bCs/>
          <w:kern w:val="0"/>
          <w:szCs w:val="21"/>
        </w:rPr>
        <w:t>24. 中标通知</w:t>
      </w:r>
    </w:p>
    <w:p w14:paraId="67008279">
      <w:pPr>
        <w:pStyle w:val="79"/>
        <w:snapToGrid w:val="0"/>
        <w:spacing w:line="480" w:lineRule="exact"/>
        <w:ind w:firstLine="420" w:firstLineChars="200"/>
        <w:textAlignment w:val="auto"/>
        <w:rPr>
          <w:rFonts w:cs="宋体"/>
        </w:rPr>
      </w:pPr>
      <w:r>
        <w:rPr>
          <w:rFonts w:hint="eastAsia" w:cs="宋体"/>
        </w:rPr>
        <w:t>24.1</w:t>
      </w:r>
      <w:r>
        <w:rPr>
          <w:rFonts w:hint="eastAsia" w:cs="宋体"/>
          <w:lang w:eastAsia="zh-CN"/>
        </w:rPr>
        <w:t>采购代理机构</w:t>
      </w:r>
      <w:r>
        <w:rPr>
          <w:rFonts w:hint="eastAsia" w:cs="宋体"/>
        </w:rPr>
        <w:t>在中标人确定之日起2个工作日内，在中国政府采购网山西分网发布结果公告。</w:t>
      </w:r>
    </w:p>
    <w:p w14:paraId="2E1C4401">
      <w:pPr>
        <w:pStyle w:val="79"/>
        <w:snapToGrid w:val="0"/>
        <w:spacing w:line="480" w:lineRule="exact"/>
        <w:ind w:firstLine="420" w:firstLineChars="200"/>
        <w:textAlignment w:val="auto"/>
        <w:rPr>
          <w:rFonts w:cs="宋体"/>
        </w:rPr>
      </w:pPr>
      <w:r>
        <w:rPr>
          <w:rFonts w:hint="eastAsia" w:cs="宋体"/>
        </w:rPr>
        <w:t>24.2</w:t>
      </w:r>
      <w:r>
        <w:rPr>
          <w:rFonts w:hint="eastAsia" w:cs="宋体"/>
          <w:lang w:eastAsia="zh-CN"/>
        </w:rPr>
        <w:t>采购代理机构</w:t>
      </w:r>
      <w:r>
        <w:rPr>
          <w:rFonts w:hint="eastAsia" w:cs="宋体"/>
        </w:rPr>
        <w:t>告知投标人本人评审得分与排序，采购人或</w:t>
      </w:r>
      <w:r>
        <w:rPr>
          <w:rFonts w:hint="eastAsia" w:cs="宋体"/>
          <w:lang w:eastAsia="zh-CN"/>
        </w:rPr>
        <w:t>采购代理机构</w:t>
      </w:r>
      <w:r>
        <w:rPr>
          <w:rFonts w:hint="eastAsia" w:cs="宋体"/>
        </w:rPr>
        <w:t>对未中标的投标人不作未中标原因的解释。</w:t>
      </w:r>
    </w:p>
    <w:p w14:paraId="1DEDD65D">
      <w:pPr>
        <w:pStyle w:val="79"/>
        <w:snapToGrid w:val="0"/>
        <w:spacing w:line="480" w:lineRule="exact"/>
        <w:ind w:firstLine="420" w:firstLineChars="200"/>
        <w:textAlignment w:val="auto"/>
        <w:rPr>
          <w:rFonts w:cs="宋体"/>
        </w:rPr>
      </w:pPr>
      <w:r>
        <w:rPr>
          <w:rFonts w:hint="eastAsia" w:cs="宋体"/>
        </w:rPr>
        <w:t>24.3中标人登录中国政府采购网山西分网自行打印《中标通知书》。</w:t>
      </w:r>
    </w:p>
    <w:p w14:paraId="21BA3742">
      <w:pPr>
        <w:pStyle w:val="79"/>
        <w:snapToGrid w:val="0"/>
        <w:spacing w:line="480" w:lineRule="exact"/>
        <w:ind w:firstLine="420" w:firstLineChars="200"/>
        <w:textAlignment w:val="auto"/>
        <w:rPr>
          <w:rFonts w:cs="宋体"/>
        </w:rPr>
      </w:pPr>
      <w:r>
        <w:rPr>
          <w:rFonts w:hint="eastAsia" w:cs="宋体"/>
        </w:rPr>
        <w:t>24.4中标通知书对采购人和中标人具有同等法律效力。中标通知书发出以后，采购人改变中标结果或中标人放弃中标，应当承担相应的法律责任，出现争议的，报财政部门处理。</w:t>
      </w:r>
    </w:p>
    <w:p w14:paraId="30EEFB97">
      <w:pPr>
        <w:spacing w:line="360" w:lineRule="auto"/>
        <w:ind w:firstLine="422" w:firstLineChars="200"/>
        <w:rPr>
          <w:rFonts w:ascii="宋体" w:hAnsi="宋体" w:cs="宋体"/>
          <w:b/>
          <w:bCs/>
          <w:kern w:val="0"/>
          <w:szCs w:val="21"/>
        </w:rPr>
      </w:pPr>
      <w:r>
        <w:rPr>
          <w:rFonts w:hint="eastAsia" w:ascii="宋体" w:hAnsi="宋体" w:cs="宋体"/>
          <w:b/>
          <w:bCs/>
          <w:kern w:val="0"/>
          <w:szCs w:val="21"/>
        </w:rPr>
        <w:t>25. 履约保证金（如涉及）</w:t>
      </w:r>
    </w:p>
    <w:p w14:paraId="46C7EF90">
      <w:pPr>
        <w:pStyle w:val="79"/>
        <w:snapToGrid w:val="0"/>
        <w:spacing w:line="480" w:lineRule="exact"/>
        <w:ind w:firstLine="420" w:firstLineChars="200"/>
        <w:textAlignment w:val="auto"/>
        <w:rPr>
          <w:rFonts w:cs="宋体"/>
        </w:rPr>
      </w:pPr>
      <w:r>
        <w:rPr>
          <w:rFonts w:hint="eastAsia" w:cs="宋体"/>
        </w:rPr>
        <w:t>25.1中标人应按照采购人要求于签订采购合同前，足额缴纳履约保证金。</w:t>
      </w:r>
    </w:p>
    <w:p w14:paraId="3857FF7C">
      <w:pPr>
        <w:pStyle w:val="79"/>
        <w:snapToGrid w:val="0"/>
        <w:spacing w:line="480" w:lineRule="exact"/>
        <w:ind w:firstLine="420" w:firstLineChars="200"/>
        <w:textAlignment w:val="auto"/>
        <w:rPr>
          <w:rFonts w:cs="宋体"/>
        </w:rPr>
      </w:pPr>
      <w:r>
        <w:rPr>
          <w:rFonts w:hint="eastAsia" w:cs="宋体"/>
        </w:rPr>
        <w:t>25.2中标人不按照采购人要求提交履约保证金的，取消其中标资格。</w:t>
      </w:r>
    </w:p>
    <w:p w14:paraId="62E7754F">
      <w:pPr>
        <w:pStyle w:val="79"/>
        <w:snapToGrid w:val="0"/>
        <w:spacing w:line="480" w:lineRule="exact"/>
        <w:ind w:firstLine="420" w:firstLineChars="200"/>
        <w:textAlignment w:val="auto"/>
        <w:rPr>
          <w:rFonts w:cs="宋体"/>
        </w:rPr>
      </w:pPr>
      <w:r>
        <w:rPr>
          <w:rFonts w:hint="eastAsia" w:cs="宋体"/>
        </w:rPr>
        <w:t>25.3当中标人全面完成采购合同事项并验收合格后，采购人如数退还履约保证金。</w:t>
      </w:r>
    </w:p>
    <w:p w14:paraId="1BFE1814">
      <w:pPr>
        <w:pStyle w:val="79"/>
        <w:snapToGrid w:val="0"/>
        <w:spacing w:line="480" w:lineRule="exact"/>
        <w:ind w:firstLine="420" w:firstLineChars="200"/>
        <w:textAlignment w:val="auto"/>
        <w:rPr>
          <w:rFonts w:cs="宋体"/>
        </w:rPr>
      </w:pPr>
      <w:r>
        <w:rPr>
          <w:rFonts w:hint="eastAsia" w:cs="宋体"/>
        </w:rPr>
        <w:t>25.4如果中标人未按双方签订合同事项履约，则没收其全部履约保证金；给采购人造成的损失超过履约保证金数额的，还应当对超过部分予以赔偿。</w:t>
      </w:r>
    </w:p>
    <w:p w14:paraId="22052311">
      <w:pPr>
        <w:pStyle w:val="79"/>
        <w:snapToGrid w:val="0"/>
        <w:spacing w:line="480" w:lineRule="exact"/>
        <w:ind w:firstLine="422" w:firstLineChars="200"/>
        <w:textAlignment w:val="auto"/>
        <w:rPr>
          <w:rFonts w:cs="宋体"/>
          <w:b/>
          <w:bCs/>
        </w:rPr>
      </w:pPr>
      <w:r>
        <w:rPr>
          <w:rFonts w:hint="eastAsia" w:cs="宋体"/>
          <w:b/>
          <w:bCs/>
        </w:rPr>
        <w:t>26. 签订合同</w:t>
      </w:r>
    </w:p>
    <w:p w14:paraId="61E9672D">
      <w:pPr>
        <w:pStyle w:val="79"/>
        <w:snapToGrid w:val="0"/>
        <w:spacing w:line="480" w:lineRule="exact"/>
        <w:ind w:firstLine="420" w:firstLineChars="200"/>
        <w:textAlignment w:val="auto"/>
        <w:rPr>
          <w:rFonts w:cs="宋体"/>
        </w:rPr>
      </w:pPr>
      <w:r>
        <w:rPr>
          <w:rFonts w:hint="eastAsia" w:cs="宋体"/>
        </w:rPr>
        <w:t>26.1中标人按照规定的时间，携带相关资料，并保证履行投标文件中的全部承诺，与采购人签订采购合同。</w:t>
      </w:r>
    </w:p>
    <w:p w14:paraId="57DBF718">
      <w:pPr>
        <w:pStyle w:val="79"/>
        <w:snapToGrid w:val="0"/>
        <w:spacing w:line="480" w:lineRule="exact"/>
        <w:ind w:firstLine="420" w:firstLineChars="200"/>
        <w:textAlignment w:val="auto"/>
        <w:rPr>
          <w:rFonts w:cs="宋体"/>
        </w:rPr>
      </w:pPr>
      <w:r>
        <w:rPr>
          <w:rFonts w:hint="eastAsia" w:cs="宋体"/>
        </w:rPr>
        <w:t>26.2招标文件、招标文件的澄清及修改、中标人的投标文件、中标人在评审过程当中的答复澄清事项等均为此次采购合同附件，并具有法律效力。</w:t>
      </w:r>
    </w:p>
    <w:p w14:paraId="7AA9E0E1">
      <w:pPr>
        <w:pStyle w:val="79"/>
        <w:snapToGrid w:val="0"/>
        <w:spacing w:line="480" w:lineRule="exact"/>
        <w:ind w:firstLine="420" w:firstLineChars="200"/>
        <w:textAlignment w:val="auto"/>
        <w:rPr>
          <w:rFonts w:cs="宋体"/>
        </w:rPr>
      </w:pPr>
      <w:r>
        <w:rPr>
          <w:rFonts w:hint="eastAsia" w:cs="宋体"/>
        </w:rPr>
        <w:t>26.3中标人不得再与采购人签订背离合同实质性内容的其他协议或声明。</w:t>
      </w:r>
    </w:p>
    <w:p w14:paraId="321A6BB8">
      <w:pPr>
        <w:pStyle w:val="79"/>
        <w:snapToGrid w:val="0"/>
        <w:spacing w:line="480" w:lineRule="exact"/>
        <w:ind w:firstLine="420" w:firstLineChars="200"/>
        <w:textAlignment w:val="auto"/>
        <w:rPr>
          <w:rFonts w:cs="宋体"/>
        </w:rPr>
      </w:pPr>
      <w:r>
        <w:rPr>
          <w:rFonts w:hint="eastAsia" w:cs="宋体"/>
        </w:rPr>
        <w:t>26.4采购人应当自中标通知书发出之日起10日内与中标人签订书面合同，最长不得超过30日。所签订的合同不得对招标文件、中标人投标文件确定的事项作实质性修改。采购人不得向中标人提出任何不合理的要求作为签订合同的条件。</w:t>
      </w:r>
    </w:p>
    <w:p w14:paraId="3A3AF24E">
      <w:pPr>
        <w:pStyle w:val="79"/>
        <w:snapToGrid w:val="0"/>
        <w:spacing w:line="480" w:lineRule="exact"/>
        <w:ind w:firstLine="422" w:firstLineChars="200"/>
        <w:textAlignment w:val="auto"/>
        <w:rPr>
          <w:rFonts w:cs="宋体"/>
          <w:b/>
          <w:bCs/>
        </w:rPr>
      </w:pPr>
      <w:r>
        <w:rPr>
          <w:rFonts w:hint="eastAsia" w:cs="宋体"/>
          <w:b/>
          <w:bCs/>
        </w:rPr>
        <w:t>27. 对投标人不良行为的处罚</w:t>
      </w:r>
    </w:p>
    <w:p w14:paraId="74A52BC9">
      <w:pPr>
        <w:pStyle w:val="79"/>
        <w:snapToGrid w:val="0"/>
        <w:spacing w:line="480" w:lineRule="exact"/>
        <w:ind w:firstLine="420" w:firstLineChars="200"/>
        <w:textAlignment w:val="auto"/>
        <w:rPr>
          <w:rFonts w:cs="宋体"/>
        </w:rPr>
      </w:pPr>
      <w:r>
        <w:rPr>
          <w:rFonts w:hint="eastAsia" w:cs="宋体"/>
        </w:rPr>
        <w:t>27.1投标人发生下列情形之一的，将被列入不良行为记录名单，在一至三年内禁止参加政府采购活动：</w:t>
      </w:r>
    </w:p>
    <w:p w14:paraId="06C5453E">
      <w:pPr>
        <w:pStyle w:val="79"/>
        <w:snapToGrid w:val="0"/>
        <w:spacing w:line="480" w:lineRule="exact"/>
        <w:ind w:firstLine="420" w:firstLineChars="200"/>
        <w:textAlignment w:val="auto"/>
        <w:rPr>
          <w:rFonts w:cs="宋体"/>
        </w:rPr>
      </w:pPr>
      <w:r>
        <w:rPr>
          <w:rFonts w:hint="eastAsia" w:cs="宋体"/>
        </w:rPr>
        <w:t>27.1.1弄虚作假谋取中标的；</w:t>
      </w:r>
    </w:p>
    <w:p w14:paraId="0304D492">
      <w:pPr>
        <w:pStyle w:val="79"/>
        <w:snapToGrid w:val="0"/>
        <w:spacing w:line="480" w:lineRule="exact"/>
        <w:ind w:firstLine="420" w:firstLineChars="200"/>
        <w:textAlignment w:val="auto"/>
        <w:rPr>
          <w:rFonts w:cs="宋体"/>
        </w:rPr>
      </w:pPr>
      <w:r>
        <w:rPr>
          <w:rFonts w:hint="eastAsia" w:cs="宋体"/>
        </w:rPr>
        <w:t>27.1.2与采购人、其他投标人或</w:t>
      </w:r>
      <w:r>
        <w:rPr>
          <w:rFonts w:hint="eastAsia" w:cs="宋体"/>
          <w:lang w:eastAsia="zh-CN"/>
        </w:rPr>
        <w:t>采购代理机构</w:t>
      </w:r>
      <w:r>
        <w:rPr>
          <w:rFonts w:hint="eastAsia" w:cs="宋体"/>
        </w:rPr>
        <w:t>恶意串通的；</w:t>
      </w:r>
    </w:p>
    <w:p w14:paraId="198F0DBD">
      <w:pPr>
        <w:pStyle w:val="79"/>
        <w:snapToGrid w:val="0"/>
        <w:spacing w:line="480" w:lineRule="exact"/>
        <w:ind w:firstLine="420" w:firstLineChars="200"/>
        <w:textAlignment w:val="auto"/>
        <w:rPr>
          <w:rFonts w:cs="宋体"/>
        </w:rPr>
      </w:pPr>
      <w:r>
        <w:rPr>
          <w:rFonts w:hint="eastAsia" w:cs="宋体"/>
        </w:rPr>
        <w:t>27.1.3向采购人、</w:t>
      </w:r>
      <w:r>
        <w:rPr>
          <w:rFonts w:hint="eastAsia" w:cs="宋体"/>
          <w:lang w:eastAsia="zh-CN"/>
        </w:rPr>
        <w:t>采购代理机构</w:t>
      </w:r>
      <w:r>
        <w:rPr>
          <w:rFonts w:hint="eastAsia" w:cs="宋体"/>
        </w:rPr>
        <w:t>行贿或者提供其他不正当利益的；</w:t>
      </w:r>
    </w:p>
    <w:p w14:paraId="532E4898">
      <w:pPr>
        <w:pStyle w:val="79"/>
        <w:snapToGrid w:val="0"/>
        <w:spacing w:line="480" w:lineRule="exact"/>
        <w:ind w:firstLine="420" w:firstLineChars="200"/>
        <w:textAlignment w:val="auto"/>
        <w:rPr>
          <w:rFonts w:cs="宋体"/>
        </w:rPr>
      </w:pPr>
      <w:r>
        <w:rPr>
          <w:rFonts w:hint="eastAsia" w:cs="宋体"/>
        </w:rPr>
        <w:t>27.1.4在招标采购过程中与采购人进行协商谈判、不按照招标文件和中标人的投标文件订立合同，或者与采购人另行订立背离合同实质性内容的协议的；</w:t>
      </w:r>
    </w:p>
    <w:p w14:paraId="12A052E1">
      <w:pPr>
        <w:pStyle w:val="79"/>
        <w:snapToGrid w:val="0"/>
        <w:spacing w:line="480" w:lineRule="exact"/>
        <w:ind w:firstLine="420" w:firstLineChars="200"/>
        <w:textAlignment w:val="auto"/>
        <w:rPr>
          <w:rFonts w:cs="宋体"/>
        </w:rPr>
      </w:pPr>
      <w:r>
        <w:rPr>
          <w:rFonts w:hint="eastAsia" w:cs="宋体"/>
        </w:rPr>
        <w:t>27.1.5投标人在评审阶段资格发生变化，未按照有关规定通知采购人和</w:t>
      </w:r>
      <w:r>
        <w:rPr>
          <w:rFonts w:hint="eastAsia" w:cs="宋体"/>
          <w:lang w:eastAsia="zh-CN"/>
        </w:rPr>
        <w:t>采购代理机构</w:t>
      </w:r>
      <w:r>
        <w:rPr>
          <w:rFonts w:hint="eastAsia" w:cs="宋体"/>
        </w:rPr>
        <w:t>的；</w:t>
      </w:r>
    </w:p>
    <w:p w14:paraId="0B488B2A">
      <w:pPr>
        <w:pStyle w:val="79"/>
        <w:snapToGrid w:val="0"/>
        <w:spacing w:line="480" w:lineRule="exact"/>
        <w:ind w:firstLine="420" w:firstLineChars="200"/>
        <w:textAlignment w:val="auto"/>
        <w:rPr>
          <w:rFonts w:cs="宋体"/>
        </w:rPr>
      </w:pPr>
      <w:r>
        <w:rPr>
          <w:rFonts w:hint="eastAsia" w:cs="宋体"/>
        </w:rPr>
        <w:t>27.1.6拒绝有关部门监督检查或提供虚假情况的。</w:t>
      </w:r>
    </w:p>
    <w:p w14:paraId="19C3B2C5">
      <w:pPr>
        <w:pStyle w:val="79"/>
        <w:snapToGrid w:val="0"/>
        <w:spacing w:line="480" w:lineRule="exact"/>
        <w:ind w:firstLine="420" w:firstLineChars="200"/>
        <w:textAlignment w:val="auto"/>
        <w:rPr>
          <w:rFonts w:cs="宋体"/>
        </w:rPr>
      </w:pPr>
      <w:r>
        <w:rPr>
          <w:rFonts w:hint="eastAsia" w:cs="宋体"/>
        </w:rPr>
        <w:t>27.1.7投标人有上述情形之一的，中标无效。</w:t>
      </w:r>
    </w:p>
    <w:p w14:paraId="40937B79">
      <w:pPr>
        <w:pStyle w:val="79"/>
        <w:snapToGrid w:val="0"/>
        <w:spacing w:line="480" w:lineRule="exact"/>
        <w:ind w:firstLine="422" w:firstLineChars="200"/>
        <w:textAlignment w:val="auto"/>
        <w:rPr>
          <w:rFonts w:cs="宋体"/>
          <w:b/>
          <w:bCs/>
        </w:rPr>
      </w:pPr>
      <w:r>
        <w:rPr>
          <w:rFonts w:hint="eastAsia" w:cs="宋体"/>
          <w:b/>
          <w:bCs/>
        </w:rPr>
        <w:t>28. 对中标人不良行为的处罚</w:t>
      </w:r>
    </w:p>
    <w:p w14:paraId="2A5B3420">
      <w:pPr>
        <w:pStyle w:val="79"/>
        <w:snapToGrid w:val="0"/>
        <w:spacing w:line="480" w:lineRule="exact"/>
        <w:ind w:firstLine="420" w:firstLineChars="200"/>
        <w:textAlignment w:val="auto"/>
        <w:rPr>
          <w:rFonts w:cs="宋体"/>
        </w:rPr>
      </w:pPr>
      <w:r>
        <w:rPr>
          <w:rFonts w:hint="eastAsia" w:cs="宋体"/>
        </w:rPr>
        <w:t>28.1中标人发生下列情形之一的，将没收其履约保证金，列入不良行为记录名单，在一至三年内禁止参加政府采购活动：</w:t>
      </w:r>
    </w:p>
    <w:p w14:paraId="01AA2E53">
      <w:pPr>
        <w:pStyle w:val="79"/>
        <w:snapToGrid w:val="0"/>
        <w:spacing w:line="480" w:lineRule="exact"/>
        <w:ind w:firstLine="420" w:firstLineChars="200"/>
        <w:textAlignment w:val="auto"/>
        <w:rPr>
          <w:rFonts w:cs="宋体"/>
        </w:rPr>
      </w:pPr>
      <w:r>
        <w:rPr>
          <w:rFonts w:hint="eastAsia" w:cs="宋体"/>
        </w:rPr>
        <w:t>28.1.1将中标项目转让给他人，或者在投标文件中未说明，且未经采购人同意，将中标项目分包给他人的；</w:t>
      </w:r>
    </w:p>
    <w:p w14:paraId="3ECCE791">
      <w:pPr>
        <w:pStyle w:val="79"/>
        <w:snapToGrid w:val="0"/>
        <w:spacing w:line="480" w:lineRule="exact"/>
        <w:ind w:firstLine="420" w:firstLineChars="200"/>
        <w:textAlignment w:val="auto"/>
        <w:rPr>
          <w:rFonts w:cs="宋体"/>
        </w:rPr>
      </w:pPr>
      <w:r>
        <w:rPr>
          <w:rFonts w:hint="eastAsia" w:cs="宋体"/>
        </w:rPr>
        <w:t>28.1.2拒绝履行合同义务的。</w:t>
      </w:r>
    </w:p>
    <w:p w14:paraId="2BB932C1">
      <w:pPr>
        <w:pStyle w:val="79"/>
        <w:snapToGrid w:val="0"/>
        <w:spacing w:line="480" w:lineRule="exact"/>
        <w:ind w:firstLine="422" w:firstLineChars="200"/>
        <w:textAlignment w:val="auto"/>
        <w:rPr>
          <w:rFonts w:cs="宋体"/>
          <w:b/>
          <w:bCs/>
        </w:rPr>
      </w:pPr>
      <w:r>
        <w:rPr>
          <w:rFonts w:hint="eastAsia" w:cs="宋体"/>
          <w:b/>
          <w:bCs/>
        </w:rPr>
        <w:t>29. 诚实信用</w:t>
      </w:r>
    </w:p>
    <w:p w14:paraId="5BB7CF79">
      <w:pPr>
        <w:pStyle w:val="79"/>
        <w:snapToGrid w:val="0"/>
        <w:spacing w:line="480" w:lineRule="exact"/>
        <w:ind w:firstLine="420" w:firstLineChars="200"/>
        <w:textAlignment w:val="auto"/>
        <w:rPr>
          <w:rFonts w:cs="宋体"/>
        </w:rPr>
      </w:pPr>
      <w:r>
        <w:rPr>
          <w:rFonts w:hint="eastAsia" w:cs="宋体"/>
        </w:rPr>
        <w:t>29.1投标人在本招标项目的竞争中应自觉遵循诚实信用原则，凡有悖诚实信用原则的行为将被录入供应商诚信档案中，依据情节轻重按照有关规定处理。</w:t>
      </w:r>
    </w:p>
    <w:p w14:paraId="7106D9D3">
      <w:pPr>
        <w:pStyle w:val="79"/>
        <w:snapToGrid w:val="0"/>
        <w:spacing w:line="480" w:lineRule="exact"/>
        <w:ind w:firstLine="420" w:firstLineChars="200"/>
        <w:textAlignment w:val="auto"/>
        <w:rPr>
          <w:rFonts w:cs="宋体"/>
        </w:rPr>
      </w:pPr>
      <w:r>
        <w:rPr>
          <w:rFonts w:hint="eastAsia" w:cs="宋体"/>
        </w:rPr>
        <w:t>29.2有证据表明投标人在诚信中存在严重问题时，将拒绝其投标或投标无效。</w:t>
      </w:r>
    </w:p>
    <w:p w14:paraId="78C5299D">
      <w:pPr>
        <w:pStyle w:val="79"/>
        <w:snapToGrid w:val="0"/>
        <w:spacing w:line="480" w:lineRule="exact"/>
        <w:ind w:firstLine="420" w:firstLineChars="200"/>
        <w:textAlignment w:val="auto"/>
        <w:rPr>
          <w:rFonts w:cs="宋体"/>
        </w:rPr>
      </w:pPr>
      <w:r>
        <w:rPr>
          <w:rFonts w:hint="eastAsia" w:cs="宋体"/>
        </w:rPr>
        <w:t>29.3投标人的违法违规和诚实信用缺失行为将在信用中国网站（</w:t>
      </w:r>
      <w:r>
        <w:fldChar w:fldCharType="begin"/>
      </w:r>
      <w:r>
        <w:instrText xml:space="preserve"> HYPERLINK "http://www.creditchina.gov.cn" </w:instrText>
      </w:r>
      <w:r>
        <w:fldChar w:fldCharType="separate"/>
      </w:r>
      <w:r>
        <w:rPr>
          <w:rFonts w:hint="eastAsia" w:cs="宋体"/>
        </w:rPr>
        <w:t>www.creditchina.gov.cn</w:t>
      </w:r>
      <w:r>
        <w:rPr>
          <w:rFonts w:hint="eastAsia" w:cs="宋体"/>
        </w:rPr>
        <w:fldChar w:fldCharType="end"/>
      </w:r>
      <w:r>
        <w:rPr>
          <w:rFonts w:hint="eastAsia" w:cs="宋体"/>
        </w:rPr>
        <w:t>）、中国政府采购网（www.ccgp.gov.cn）等网站进行记录和曝光。</w:t>
      </w:r>
    </w:p>
    <w:p w14:paraId="4F6498DE">
      <w:pPr>
        <w:pStyle w:val="3"/>
        <w:numPr>
          <w:ilvl w:val="1"/>
          <w:numId w:val="0"/>
        </w:numPr>
        <w:spacing w:before="31" w:beforeLines="10" w:after="31" w:afterLines="10" w:line="480" w:lineRule="exact"/>
        <w:ind w:left="420"/>
        <w:jc w:val="both"/>
        <w:rPr>
          <w:rFonts w:ascii="宋体" w:hAnsi="宋体" w:eastAsia="宋体" w:cs="宋体"/>
          <w:spacing w:val="10"/>
          <w:sz w:val="24"/>
          <w:szCs w:val="24"/>
        </w:rPr>
      </w:pPr>
      <w:bookmarkStart w:id="66" w:name="_Toc424378693"/>
      <w:bookmarkStart w:id="67" w:name="_Toc421716588"/>
      <w:bookmarkStart w:id="68" w:name="_Toc29869"/>
      <w:bookmarkStart w:id="69" w:name="_Toc26881699"/>
      <w:r>
        <w:rPr>
          <w:rFonts w:hint="eastAsia" w:ascii="宋体" w:hAnsi="宋体" w:eastAsia="宋体" w:cs="宋体"/>
          <w:spacing w:val="10"/>
          <w:sz w:val="24"/>
          <w:szCs w:val="24"/>
          <w:lang w:val="en-US" w:eastAsia="zh-CN"/>
        </w:rPr>
        <w:t>八</w:t>
      </w:r>
      <w:r>
        <w:rPr>
          <w:rFonts w:hint="eastAsia" w:ascii="宋体" w:hAnsi="宋体" w:eastAsia="宋体" w:cs="宋体"/>
          <w:spacing w:val="10"/>
          <w:sz w:val="24"/>
          <w:szCs w:val="24"/>
        </w:rPr>
        <w:t>、保密和披露</w:t>
      </w:r>
      <w:bookmarkEnd w:id="66"/>
      <w:bookmarkEnd w:id="67"/>
      <w:bookmarkEnd w:id="68"/>
      <w:bookmarkEnd w:id="69"/>
    </w:p>
    <w:p w14:paraId="45C439B2">
      <w:pPr>
        <w:pStyle w:val="79"/>
        <w:adjustRightInd/>
        <w:spacing w:line="480" w:lineRule="exact"/>
        <w:ind w:left="1" w:firstLine="443" w:firstLineChars="210"/>
        <w:textAlignment w:val="auto"/>
        <w:rPr>
          <w:rFonts w:cs="宋体"/>
          <w:b/>
        </w:rPr>
      </w:pPr>
      <w:r>
        <w:rPr>
          <w:rFonts w:hint="eastAsia" w:cs="宋体"/>
          <w:b/>
        </w:rPr>
        <w:t>3</w:t>
      </w:r>
      <w:r>
        <w:rPr>
          <w:rFonts w:hint="eastAsia" w:cs="宋体"/>
          <w:b/>
          <w:lang w:val="en-US" w:eastAsia="zh-CN"/>
        </w:rPr>
        <w:t>0</w:t>
      </w:r>
      <w:r>
        <w:rPr>
          <w:rFonts w:hint="eastAsia" w:cs="宋体"/>
          <w:b/>
        </w:rPr>
        <w:t>. 保密</w:t>
      </w:r>
    </w:p>
    <w:p w14:paraId="14C3136C">
      <w:pPr>
        <w:pStyle w:val="79"/>
        <w:snapToGrid w:val="0"/>
        <w:spacing w:line="480" w:lineRule="exact"/>
        <w:ind w:firstLine="420" w:firstLineChars="200"/>
        <w:textAlignment w:val="auto"/>
        <w:rPr>
          <w:rFonts w:cs="宋体"/>
        </w:rPr>
      </w:pPr>
      <w:r>
        <w:rPr>
          <w:rFonts w:hint="eastAsia" w:cs="宋体"/>
        </w:rPr>
        <w:t>3</w:t>
      </w:r>
      <w:r>
        <w:rPr>
          <w:rFonts w:hint="eastAsia" w:cs="宋体"/>
          <w:lang w:val="en-US" w:eastAsia="zh-CN"/>
        </w:rPr>
        <w:t>0</w:t>
      </w:r>
      <w:r>
        <w:rPr>
          <w:rFonts w:hint="eastAsia" w:cs="宋体"/>
        </w:rPr>
        <w:t>.1投标人自领取招标文件之日起，应承诺承担本招标项目下的保密义务，除非得到采购人或</w:t>
      </w:r>
      <w:r>
        <w:rPr>
          <w:rFonts w:hint="eastAsia" w:cs="宋体"/>
          <w:lang w:eastAsia="zh-CN"/>
        </w:rPr>
        <w:t>采购代理机构</w:t>
      </w:r>
      <w:r>
        <w:rPr>
          <w:rFonts w:hint="eastAsia" w:cs="宋体"/>
        </w:rPr>
        <w:t>的同意，不得将因参加本次招标获得的信息向任何第三方透露。</w:t>
      </w:r>
    </w:p>
    <w:p w14:paraId="1A39C34D">
      <w:pPr>
        <w:pStyle w:val="79"/>
        <w:snapToGrid w:val="0"/>
        <w:spacing w:line="480" w:lineRule="exact"/>
        <w:ind w:firstLine="420" w:firstLineChars="200"/>
        <w:textAlignment w:val="auto"/>
        <w:rPr>
          <w:rFonts w:cs="宋体"/>
        </w:rPr>
      </w:pPr>
      <w:r>
        <w:rPr>
          <w:rFonts w:hint="eastAsia" w:cs="宋体"/>
        </w:rPr>
        <w:t>3</w:t>
      </w:r>
      <w:r>
        <w:rPr>
          <w:rFonts w:hint="eastAsia" w:cs="宋体"/>
          <w:lang w:val="en-US" w:eastAsia="zh-CN"/>
        </w:rPr>
        <w:t>0</w:t>
      </w:r>
      <w:r>
        <w:rPr>
          <w:rFonts w:hint="eastAsia" w:cs="宋体"/>
        </w:rPr>
        <w:t>.2由采购人或</w:t>
      </w:r>
      <w:r>
        <w:rPr>
          <w:rFonts w:hint="eastAsia" w:cs="宋体"/>
          <w:lang w:eastAsia="zh-CN"/>
        </w:rPr>
        <w:t>采购代理机构</w:t>
      </w:r>
      <w:r>
        <w:rPr>
          <w:rFonts w:hint="eastAsia" w:cs="宋体"/>
        </w:rPr>
        <w:t>提供的图纸、详细资料、样品、模型、模件和所有其它资料，均视为保密资料，仅用于本项目规定的用途。</w:t>
      </w:r>
    </w:p>
    <w:p w14:paraId="497748C2">
      <w:pPr>
        <w:pStyle w:val="79"/>
        <w:snapToGrid w:val="0"/>
        <w:spacing w:line="480" w:lineRule="exact"/>
        <w:ind w:firstLine="420" w:firstLineChars="200"/>
        <w:textAlignment w:val="auto"/>
        <w:rPr>
          <w:rFonts w:cs="宋体"/>
        </w:rPr>
      </w:pPr>
      <w:r>
        <w:rPr>
          <w:rFonts w:hint="eastAsia" w:cs="宋体"/>
        </w:rPr>
        <w:t>3</w:t>
      </w:r>
      <w:r>
        <w:rPr>
          <w:rFonts w:hint="eastAsia" w:cs="宋体"/>
          <w:lang w:val="en-US" w:eastAsia="zh-CN"/>
        </w:rPr>
        <w:t>0</w:t>
      </w:r>
      <w:r>
        <w:rPr>
          <w:rFonts w:hint="eastAsia" w:cs="宋体"/>
        </w:rPr>
        <w:t>.3开标结束后，应采购人或</w:t>
      </w:r>
      <w:r>
        <w:rPr>
          <w:rFonts w:hint="eastAsia" w:cs="宋体"/>
          <w:lang w:eastAsia="zh-CN"/>
        </w:rPr>
        <w:t>采购代理机构</w:t>
      </w:r>
      <w:r>
        <w:rPr>
          <w:rFonts w:hint="eastAsia" w:cs="宋体"/>
        </w:rPr>
        <w:t>要求，投标人应归还所有从采购人或</w:t>
      </w:r>
      <w:r>
        <w:rPr>
          <w:rFonts w:hint="eastAsia" w:cs="宋体"/>
          <w:lang w:eastAsia="zh-CN"/>
        </w:rPr>
        <w:t>采购代理机构</w:t>
      </w:r>
      <w:r>
        <w:rPr>
          <w:rFonts w:hint="eastAsia" w:cs="宋体"/>
        </w:rPr>
        <w:t>处获得的保密资料。</w:t>
      </w:r>
    </w:p>
    <w:p w14:paraId="02155472">
      <w:pPr>
        <w:pStyle w:val="79"/>
        <w:adjustRightInd/>
        <w:spacing w:line="480" w:lineRule="exact"/>
        <w:ind w:firstLine="25" w:firstLineChars="12"/>
        <w:textAlignment w:val="auto"/>
        <w:rPr>
          <w:rFonts w:cs="宋体"/>
          <w:b/>
        </w:rPr>
      </w:pPr>
      <w:r>
        <w:rPr>
          <w:rFonts w:hint="eastAsia" w:cs="宋体"/>
          <w:b/>
        </w:rPr>
        <w:t xml:space="preserve">    3</w:t>
      </w:r>
      <w:r>
        <w:rPr>
          <w:rFonts w:hint="eastAsia" w:cs="宋体"/>
          <w:b/>
          <w:lang w:val="en-US" w:eastAsia="zh-CN"/>
        </w:rPr>
        <w:t>1</w:t>
      </w:r>
      <w:r>
        <w:rPr>
          <w:rFonts w:hint="eastAsia" w:cs="宋体"/>
          <w:b/>
        </w:rPr>
        <w:t>. 披露</w:t>
      </w:r>
    </w:p>
    <w:p w14:paraId="3D97F14B">
      <w:pPr>
        <w:pStyle w:val="79"/>
        <w:snapToGrid w:val="0"/>
        <w:spacing w:line="480" w:lineRule="exact"/>
        <w:ind w:firstLine="420" w:firstLineChars="200"/>
        <w:textAlignment w:val="auto"/>
        <w:rPr>
          <w:rFonts w:cs="宋体"/>
        </w:rPr>
      </w:pPr>
      <w:r>
        <w:rPr>
          <w:rFonts w:hint="eastAsia" w:cs="宋体"/>
        </w:rPr>
        <w:t>3</w:t>
      </w:r>
      <w:r>
        <w:rPr>
          <w:rFonts w:hint="eastAsia" w:cs="宋体"/>
          <w:lang w:val="en-US" w:eastAsia="zh-CN"/>
        </w:rPr>
        <w:t>1</w:t>
      </w:r>
      <w:r>
        <w:rPr>
          <w:rFonts w:hint="eastAsia" w:cs="宋体"/>
        </w:rPr>
        <w:t xml:space="preserve">.1 </w:t>
      </w:r>
      <w:r>
        <w:rPr>
          <w:rFonts w:hint="eastAsia" w:cs="宋体"/>
          <w:lang w:eastAsia="zh-CN"/>
        </w:rPr>
        <w:t>采购代理机构</w:t>
      </w:r>
      <w:r>
        <w:rPr>
          <w:rFonts w:hint="eastAsia" w:cs="宋体"/>
        </w:rPr>
        <w:t>有权将投标人提供的所有资料向有关政府部门或评审投标文件的有关人员披露。</w:t>
      </w:r>
    </w:p>
    <w:p w14:paraId="7C423D93">
      <w:pPr>
        <w:pStyle w:val="79"/>
        <w:snapToGrid w:val="0"/>
        <w:spacing w:line="480" w:lineRule="exact"/>
        <w:ind w:firstLine="420" w:firstLineChars="200"/>
        <w:textAlignment w:val="auto"/>
        <w:rPr>
          <w:rFonts w:cs="宋体"/>
        </w:rPr>
      </w:pPr>
      <w:r>
        <w:rPr>
          <w:rFonts w:hint="eastAsia" w:cs="宋体"/>
        </w:rPr>
        <w:t>3</w:t>
      </w:r>
      <w:r>
        <w:rPr>
          <w:rFonts w:hint="eastAsia" w:cs="宋体"/>
          <w:lang w:val="en-US" w:eastAsia="zh-CN"/>
        </w:rPr>
        <w:t>1</w:t>
      </w:r>
      <w:r>
        <w:rPr>
          <w:rFonts w:hint="eastAsia" w:cs="宋体"/>
        </w:rPr>
        <w:t>.2 在</w:t>
      </w:r>
      <w:r>
        <w:rPr>
          <w:rFonts w:hint="eastAsia" w:cs="宋体"/>
          <w:lang w:eastAsia="zh-CN"/>
        </w:rPr>
        <w:t>采购代理机构</w:t>
      </w:r>
      <w:r>
        <w:rPr>
          <w:rFonts w:hint="eastAsia" w:cs="宋体"/>
        </w:rPr>
        <w:t>认为适当时或国家机关调查、审查、审计时以及其他符合法律法规规定的情形下，</w:t>
      </w:r>
      <w:r>
        <w:rPr>
          <w:rFonts w:hint="eastAsia" w:cs="宋体"/>
          <w:lang w:eastAsia="zh-CN"/>
        </w:rPr>
        <w:t>采购代理机构</w:t>
      </w:r>
      <w:r>
        <w:rPr>
          <w:rFonts w:hint="eastAsia" w:cs="宋体"/>
        </w:rPr>
        <w:t>无须事先征求投标人/中标人同意即可披露关于采购过程、合同文本、签署情况的资料、投标人/中标人的名称及地址、投标文件的有关信息以及补充条款等，但必须在合理的必要范围内。对任何已经公布过的内容或与之内容相同的资料，以及投标人/中标人已经泄露或公开的，无须再承担保密责任。</w:t>
      </w:r>
    </w:p>
    <w:p w14:paraId="3B103EB6">
      <w:pPr>
        <w:pStyle w:val="3"/>
        <w:numPr>
          <w:ilvl w:val="1"/>
          <w:numId w:val="0"/>
        </w:numPr>
        <w:spacing w:before="31" w:beforeLines="10" w:after="31" w:afterLines="10" w:line="480" w:lineRule="exact"/>
        <w:ind w:left="420"/>
        <w:jc w:val="both"/>
        <w:rPr>
          <w:rFonts w:ascii="宋体" w:hAnsi="宋体" w:eastAsia="宋体" w:cs="宋体"/>
          <w:spacing w:val="10"/>
          <w:sz w:val="24"/>
          <w:szCs w:val="24"/>
        </w:rPr>
      </w:pPr>
      <w:bookmarkStart w:id="70" w:name="_Toc26881700"/>
      <w:bookmarkStart w:id="71" w:name="_Toc20833"/>
      <w:bookmarkStart w:id="72" w:name="_Toc352761941"/>
      <w:r>
        <w:rPr>
          <w:rFonts w:hint="eastAsia" w:ascii="宋体" w:hAnsi="宋体" w:eastAsia="宋体" w:cs="宋体"/>
          <w:spacing w:val="10"/>
          <w:sz w:val="24"/>
          <w:szCs w:val="24"/>
          <w:lang w:val="en-US" w:eastAsia="zh-CN"/>
        </w:rPr>
        <w:t>九</w:t>
      </w:r>
      <w:r>
        <w:rPr>
          <w:rFonts w:hint="eastAsia" w:ascii="宋体" w:hAnsi="宋体" w:eastAsia="宋体" w:cs="宋体"/>
          <w:spacing w:val="10"/>
          <w:sz w:val="24"/>
          <w:szCs w:val="24"/>
        </w:rPr>
        <w:t>、询问、质疑</w:t>
      </w:r>
      <w:bookmarkEnd w:id="70"/>
      <w:bookmarkEnd w:id="71"/>
      <w:r>
        <w:rPr>
          <w:rFonts w:hint="eastAsia" w:ascii="宋体" w:hAnsi="宋体" w:eastAsia="宋体" w:cs="宋体"/>
          <w:spacing w:val="10"/>
          <w:sz w:val="24"/>
          <w:szCs w:val="24"/>
        </w:rPr>
        <w:t>、投诉</w:t>
      </w:r>
    </w:p>
    <w:p w14:paraId="79E62FA2">
      <w:pPr>
        <w:pStyle w:val="79"/>
        <w:snapToGrid w:val="0"/>
        <w:spacing w:line="480" w:lineRule="exact"/>
        <w:ind w:left="422"/>
        <w:textAlignment w:val="auto"/>
        <w:rPr>
          <w:rFonts w:cs="宋体"/>
          <w:b/>
        </w:rPr>
      </w:pPr>
      <w:r>
        <w:rPr>
          <w:rFonts w:hint="eastAsia" w:cs="宋体"/>
          <w:b/>
        </w:rPr>
        <w:t>3</w:t>
      </w:r>
      <w:r>
        <w:rPr>
          <w:rFonts w:hint="eastAsia" w:cs="宋体"/>
          <w:b/>
          <w:lang w:val="en-US" w:eastAsia="zh-CN"/>
        </w:rPr>
        <w:t>2</w:t>
      </w:r>
      <w:r>
        <w:rPr>
          <w:rFonts w:hint="eastAsia" w:cs="宋体"/>
          <w:b/>
        </w:rPr>
        <w:t>质疑</w:t>
      </w:r>
    </w:p>
    <w:p w14:paraId="09C5F07E">
      <w:pPr>
        <w:pStyle w:val="79"/>
        <w:snapToGrid w:val="0"/>
        <w:spacing w:line="480" w:lineRule="exact"/>
        <w:ind w:firstLine="420" w:firstLineChars="200"/>
        <w:textAlignment w:val="auto"/>
        <w:rPr>
          <w:rFonts w:cs="宋体"/>
        </w:rPr>
      </w:pPr>
      <w:r>
        <w:rPr>
          <w:rFonts w:hint="eastAsia" w:cs="宋体"/>
        </w:rPr>
        <w:t>3</w:t>
      </w:r>
      <w:r>
        <w:rPr>
          <w:rFonts w:hint="eastAsia" w:cs="宋体"/>
          <w:lang w:val="en-US" w:eastAsia="zh-CN"/>
        </w:rPr>
        <w:t>2</w:t>
      </w:r>
      <w:r>
        <w:rPr>
          <w:rFonts w:hint="eastAsia" w:cs="宋体"/>
        </w:rPr>
        <w:t>.1供应商认为招标文件、评标过程和采购结果使自己的权益受到损害，应当按以下原则在法定质疑期限内以书面形式提交中国政府采购网山西分网一次性提出针对同一采购程序环节的质疑。</w:t>
      </w:r>
    </w:p>
    <w:p w14:paraId="2C9741E7">
      <w:pPr>
        <w:pStyle w:val="79"/>
        <w:snapToGrid w:val="0"/>
        <w:spacing w:line="480" w:lineRule="exact"/>
        <w:ind w:firstLine="420" w:firstLineChars="200"/>
        <w:textAlignment w:val="auto"/>
        <w:rPr>
          <w:rFonts w:cs="宋体"/>
        </w:rPr>
      </w:pPr>
      <w:r>
        <w:rPr>
          <w:rFonts w:cs="宋体"/>
        </w:rPr>
        <w:t>3</w:t>
      </w:r>
      <w:r>
        <w:rPr>
          <w:rFonts w:hint="eastAsia" w:cs="宋体"/>
          <w:lang w:val="en-US" w:eastAsia="zh-CN"/>
        </w:rPr>
        <w:t>2</w:t>
      </w:r>
      <w:r>
        <w:rPr>
          <w:rFonts w:cs="宋体"/>
        </w:rPr>
        <w:t xml:space="preserve">.1.1对可以质疑的采购文件提出质疑的，在收到采购文件之日或者采购文件公告期限届满之日起七个工作日内向采购人提出； </w:t>
      </w:r>
    </w:p>
    <w:p w14:paraId="5973AF32">
      <w:pPr>
        <w:pStyle w:val="79"/>
        <w:snapToGrid w:val="0"/>
        <w:spacing w:line="480" w:lineRule="exact"/>
        <w:ind w:left="420" w:leftChars="200"/>
        <w:textAlignment w:val="auto"/>
        <w:rPr>
          <w:rFonts w:cs="宋体"/>
        </w:rPr>
      </w:pPr>
      <w:r>
        <w:rPr>
          <w:rFonts w:cs="宋体"/>
        </w:rPr>
        <w:t>3</w:t>
      </w:r>
      <w:r>
        <w:rPr>
          <w:rFonts w:hint="eastAsia" w:cs="宋体"/>
          <w:lang w:val="en-US" w:eastAsia="zh-CN"/>
        </w:rPr>
        <w:t>2</w:t>
      </w:r>
      <w:r>
        <w:rPr>
          <w:rFonts w:cs="宋体"/>
        </w:rPr>
        <w:t>.1.2对采购过程提出质疑的，在各采购程序环节结束之日起七个工作日内向采购人提出</w:t>
      </w:r>
      <w:r>
        <w:rPr>
          <w:rFonts w:hint="eastAsia" w:cs="宋体"/>
        </w:rPr>
        <w:t>。</w:t>
      </w:r>
      <w:r>
        <w:rPr>
          <w:rFonts w:cs="宋体"/>
        </w:rPr>
        <w:t xml:space="preserve"> 3</w:t>
      </w:r>
      <w:r>
        <w:rPr>
          <w:rFonts w:hint="eastAsia" w:cs="宋体"/>
          <w:lang w:val="en-US" w:eastAsia="zh-CN"/>
        </w:rPr>
        <w:t>2</w:t>
      </w:r>
      <w:r>
        <w:rPr>
          <w:rFonts w:cs="宋体"/>
        </w:rPr>
        <w:t>.1.3对中标结果提出质疑的，在中标公告期限届满之日起七个工作日内向采购人提出。</w:t>
      </w:r>
    </w:p>
    <w:p w14:paraId="2FD674E1">
      <w:pPr>
        <w:pStyle w:val="79"/>
        <w:snapToGrid w:val="0"/>
        <w:spacing w:line="480" w:lineRule="exact"/>
        <w:ind w:left="420" w:leftChars="200"/>
        <w:textAlignment w:val="auto"/>
        <w:rPr>
          <w:rFonts w:cs="宋体"/>
        </w:rPr>
      </w:pPr>
      <w:r>
        <w:rPr>
          <w:rFonts w:hint="eastAsia" w:cs="宋体"/>
        </w:rPr>
        <w:t>3</w:t>
      </w:r>
      <w:r>
        <w:rPr>
          <w:rFonts w:hint="eastAsia" w:cs="宋体"/>
          <w:lang w:val="en-US" w:eastAsia="zh-CN"/>
        </w:rPr>
        <w:t>2</w:t>
      </w:r>
      <w:r>
        <w:rPr>
          <w:rFonts w:hint="eastAsia" w:cs="宋体"/>
        </w:rPr>
        <w:t>.2质疑函应当包括下列内容：</w:t>
      </w:r>
    </w:p>
    <w:p w14:paraId="24CB0DE6">
      <w:pPr>
        <w:pStyle w:val="79"/>
        <w:snapToGrid w:val="0"/>
        <w:spacing w:line="480" w:lineRule="exact"/>
        <w:ind w:firstLine="420" w:firstLineChars="200"/>
        <w:textAlignment w:val="auto"/>
        <w:rPr>
          <w:rFonts w:cs="宋体"/>
        </w:rPr>
      </w:pPr>
      <w:r>
        <w:rPr>
          <w:rFonts w:hint="eastAsia" w:cs="宋体"/>
        </w:rPr>
        <w:t>3</w:t>
      </w:r>
      <w:r>
        <w:rPr>
          <w:rFonts w:hint="eastAsia" w:cs="宋体"/>
          <w:lang w:val="en-US" w:eastAsia="zh-CN"/>
        </w:rPr>
        <w:t>2</w:t>
      </w:r>
      <w:r>
        <w:rPr>
          <w:rFonts w:hint="eastAsia" w:cs="宋体"/>
        </w:rPr>
        <w:t>.2.1供应商的姓名或者名称、地址、邮编、联系人及联系电话；</w:t>
      </w:r>
    </w:p>
    <w:p w14:paraId="0F01FF34">
      <w:pPr>
        <w:pStyle w:val="79"/>
        <w:snapToGrid w:val="0"/>
        <w:spacing w:line="480" w:lineRule="exact"/>
        <w:ind w:firstLine="420" w:firstLineChars="200"/>
        <w:textAlignment w:val="auto"/>
        <w:rPr>
          <w:rFonts w:cs="宋体"/>
        </w:rPr>
      </w:pPr>
      <w:r>
        <w:rPr>
          <w:rFonts w:hint="eastAsia" w:cs="宋体"/>
        </w:rPr>
        <w:t>3</w:t>
      </w:r>
      <w:r>
        <w:rPr>
          <w:rFonts w:hint="eastAsia" w:cs="宋体"/>
          <w:lang w:val="en-US" w:eastAsia="zh-CN"/>
        </w:rPr>
        <w:t>2</w:t>
      </w:r>
      <w:r>
        <w:rPr>
          <w:rFonts w:hint="eastAsia" w:cs="宋体"/>
        </w:rPr>
        <w:t>.2.2质疑项目的名称、编号；</w:t>
      </w:r>
    </w:p>
    <w:p w14:paraId="60A92093">
      <w:pPr>
        <w:pStyle w:val="79"/>
        <w:snapToGrid w:val="0"/>
        <w:spacing w:line="480" w:lineRule="exact"/>
        <w:ind w:firstLine="420" w:firstLineChars="200"/>
        <w:textAlignment w:val="auto"/>
        <w:rPr>
          <w:rFonts w:cs="宋体"/>
        </w:rPr>
      </w:pPr>
      <w:r>
        <w:rPr>
          <w:rFonts w:hint="eastAsia" w:cs="宋体"/>
        </w:rPr>
        <w:t>3</w:t>
      </w:r>
      <w:r>
        <w:rPr>
          <w:rFonts w:hint="eastAsia" w:cs="宋体"/>
          <w:lang w:val="en-US" w:eastAsia="zh-CN"/>
        </w:rPr>
        <w:t>2</w:t>
      </w:r>
      <w:r>
        <w:rPr>
          <w:rFonts w:hint="eastAsia" w:cs="宋体"/>
        </w:rPr>
        <w:t>.2.3具体、明确的质疑事项和与质疑事项相关的请求；</w:t>
      </w:r>
    </w:p>
    <w:p w14:paraId="51B61B55">
      <w:pPr>
        <w:pStyle w:val="79"/>
        <w:snapToGrid w:val="0"/>
        <w:spacing w:line="480" w:lineRule="exact"/>
        <w:ind w:firstLine="420" w:firstLineChars="200"/>
        <w:textAlignment w:val="auto"/>
        <w:rPr>
          <w:rFonts w:cs="宋体"/>
        </w:rPr>
      </w:pPr>
      <w:r>
        <w:rPr>
          <w:rFonts w:hint="eastAsia" w:cs="宋体"/>
        </w:rPr>
        <w:t>3</w:t>
      </w:r>
      <w:r>
        <w:rPr>
          <w:rFonts w:hint="eastAsia" w:cs="宋体"/>
          <w:lang w:val="en-US" w:eastAsia="zh-CN"/>
        </w:rPr>
        <w:t>2</w:t>
      </w:r>
      <w:r>
        <w:rPr>
          <w:rFonts w:hint="eastAsia" w:cs="宋体"/>
        </w:rPr>
        <w:t>.2.4事实依据；</w:t>
      </w:r>
    </w:p>
    <w:p w14:paraId="4B0EDD03">
      <w:pPr>
        <w:pStyle w:val="79"/>
        <w:snapToGrid w:val="0"/>
        <w:spacing w:line="480" w:lineRule="exact"/>
        <w:ind w:firstLine="420" w:firstLineChars="200"/>
        <w:textAlignment w:val="auto"/>
        <w:rPr>
          <w:rFonts w:cs="宋体"/>
        </w:rPr>
      </w:pPr>
      <w:r>
        <w:rPr>
          <w:rFonts w:hint="eastAsia" w:cs="宋体"/>
        </w:rPr>
        <w:t>3</w:t>
      </w:r>
      <w:r>
        <w:rPr>
          <w:rFonts w:hint="eastAsia" w:cs="宋体"/>
          <w:lang w:val="en-US" w:eastAsia="zh-CN"/>
        </w:rPr>
        <w:t>2</w:t>
      </w:r>
      <w:r>
        <w:rPr>
          <w:rFonts w:hint="eastAsia" w:cs="宋体"/>
        </w:rPr>
        <w:t>.2.5必要的法律依据；</w:t>
      </w:r>
    </w:p>
    <w:p w14:paraId="0296255B">
      <w:pPr>
        <w:pStyle w:val="79"/>
        <w:snapToGrid w:val="0"/>
        <w:spacing w:line="480" w:lineRule="exact"/>
        <w:ind w:firstLine="420" w:firstLineChars="200"/>
        <w:textAlignment w:val="auto"/>
        <w:rPr>
          <w:rFonts w:cs="宋体"/>
        </w:rPr>
      </w:pPr>
      <w:r>
        <w:rPr>
          <w:rFonts w:hint="eastAsia" w:cs="宋体"/>
        </w:rPr>
        <w:t>3</w:t>
      </w:r>
      <w:r>
        <w:rPr>
          <w:rFonts w:hint="eastAsia" w:cs="宋体"/>
          <w:lang w:val="en-US" w:eastAsia="zh-CN"/>
        </w:rPr>
        <w:t>2</w:t>
      </w:r>
      <w:r>
        <w:rPr>
          <w:rFonts w:hint="eastAsia" w:cs="宋体"/>
        </w:rPr>
        <w:t>.2.6提出质疑的日期。</w:t>
      </w:r>
    </w:p>
    <w:p w14:paraId="2A28ED04">
      <w:pPr>
        <w:pStyle w:val="79"/>
        <w:snapToGrid w:val="0"/>
        <w:spacing w:line="480" w:lineRule="exact"/>
        <w:ind w:firstLine="420" w:firstLineChars="200"/>
        <w:textAlignment w:val="auto"/>
        <w:rPr>
          <w:rFonts w:cs="宋体"/>
        </w:rPr>
      </w:pPr>
      <w:r>
        <w:rPr>
          <w:rFonts w:hint="eastAsia" w:cs="宋体"/>
        </w:rPr>
        <w:t>3</w:t>
      </w:r>
      <w:r>
        <w:rPr>
          <w:rFonts w:hint="eastAsia" w:cs="宋体"/>
          <w:lang w:val="en-US" w:eastAsia="zh-CN"/>
        </w:rPr>
        <w:t>2</w:t>
      </w:r>
      <w:r>
        <w:rPr>
          <w:rFonts w:hint="eastAsia" w:cs="宋体"/>
        </w:rPr>
        <w:t>.2.7供应商为法人或者其他组织的，应当由法定代表人、主要负责人签字或者盖章，并加盖公章。</w:t>
      </w:r>
    </w:p>
    <w:p w14:paraId="6A1BF92B">
      <w:pPr>
        <w:pStyle w:val="79"/>
        <w:snapToGrid w:val="0"/>
        <w:spacing w:line="480" w:lineRule="exact"/>
        <w:ind w:firstLine="420" w:firstLineChars="200"/>
        <w:textAlignment w:val="auto"/>
        <w:rPr>
          <w:rFonts w:cs="宋体"/>
        </w:rPr>
      </w:pPr>
      <w:r>
        <w:rPr>
          <w:rFonts w:hint="eastAsia" w:cs="宋体"/>
        </w:rPr>
        <w:t>3</w:t>
      </w:r>
      <w:r>
        <w:rPr>
          <w:rFonts w:hint="eastAsia" w:cs="宋体"/>
          <w:lang w:val="en-US" w:eastAsia="zh-CN"/>
        </w:rPr>
        <w:t>2</w:t>
      </w:r>
      <w:r>
        <w:rPr>
          <w:rFonts w:hint="eastAsia" w:cs="宋体"/>
        </w:rPr>
        <w:t>.3供应商质疑实行实名制，质疑应当有具体的质疑事项及事实根据，不得进行虚假、恶意质疑。</w:t>
      </w:r>
    </w:p>
    <w:p w14:paraId="08690B33">
      <w:pPr>
        <w:pStyle w:val="79"/>
        <w:snapToGrid w:val="0"/>
        <w:spacing w:line="480" w:lineRule="exact"/>
        <w:ind w:firstLine="420" w:firstLineChars="200"/>
        <w:textAlignment w:val="auto"/>
        <w:rPr>
          <w:rFonts w:cs="宋体"/>
        </w:rPr>
      </w:pPr>
      <w:r>
        <w:rPr>
          <w:rFonts w:hint="eastAsia" w:cs="宋体"/>
        </w:rPr>
        <w:t>3</w:t>
      </w:r>
      <w:r>
        <w:rPr>
          <w:rFonts w:hint="eastAsia" w:cs="宋体"/>
          <w:lang w:val="en-US" w:eastAsia="zh-CN"/>
        </w:rPr>
        <w:t>2</w:t>
      </w:r>
      <w:r>
        <w:rPr>
          <w:rFonts w:hint="eastAsia" w:cs="宋体"/>
        </w:rPr>
        <w:t>.4</w:t>
      </w:r>
      <w:r>
        <w:rPr>
          <w:rFonts w:cs="宋体"/>
        </w:rPr>
        <w:t>除采购需求、评分规则、合同文本外的采购（招标）文件编制、采购程序的向</w:t>
      </w:r>
      <w:r>
        <w:rPr>
          <w:rFonts w:hint="eastAsia" w:cs="宋体"/>
          <w:lang w:eastAsia="zh-CN"/>
        </w:rPr>
        <w:t>采购代理机构</w:t>
      </w:r>
      <w:r>
        <w:rPr>
          <w:rFonts w:cs="宋体"/>
        </w:rPr>
        <w:t>提出询问、质疑。其他事项向采购人提出询问、质疑，采购人应依法受理并及时作出答复。</w:t>
      </w:r>
    </w:p>
    <w:p w14:paraId="786EB254">
      <w:pPr>
        <w:pStyle w:val="79"/>
        <w:snapToGrid w:val="0"/>
        <w:spacing w:line="480" w:lineRule="exact"/>
        <w:ind w:firstLine="420" w:firstLineChars="200"/>
        <w:textAlignment w:val="auto"/>
        <w:rPr>
          <w:rFonts w:cs="宋体"/>
        </w:rPr>
      </w:pPr>
      <w:r>
        <w:rPr>
          <w:rFonts w:hint="eastAsia" w:cs="宋体"/>
        </w:rPr>
        <w:t>3</w:t>
      </w:r>
      <w:r>
        <w:rPr>
          <w:rFonts w:hint="eastAsia" w:cs="宋体"/>
          <w:lang w:val="en-US" w:eastAsia="zh-CN"/>
        </w:rPr>
        <w:t>2</w:t>
      </w:r>
      <w:r>
        <w:rPr>
          <w:rFonts w:hint="eastAsia" w:cs="宋体"/>
        </w:rPr>
        <w:t>.5质疑供应商撤回质疑的，终止质疑处理。</w:t>
      </w:r>
    </w:p>
    <w:p w14:paraId="1242B6E7">
      <w:pPr>
        <w:pStyle w:val="79"/>
        <w:snapToGrid w:val="0"/>
        <w:spacing w:line="480" w:lineRule="exact"/>
        <w:ind w:firstLine="422" w:firstLineChars="200"/>
        <w:textAlignment w:val="auto"/>
        <w:rPr>
          <w:rFonts w:cs="宋体"/>
          <w:b/>
          <w:bCs/>
        </w:rPr>
      </w:pPr>
      <w:r>
        <w:rPr>
          <w:rFonts w:hint="eastAsia" w:cs="宋体"/>
          <w:b/>
          <w:bCs/>
        </w:rPr>
        <w:t>3</w:t>
      </w:r>
      <w:r>
        <w:rPr>
          <w:rFonts w:hint="eastAsia" w:cs="宋体"/>
          <w:b/>
          <w:bCs/>
          <w:lang w:val="en-US" w:eastAsia="zh-CN"/>
        </w:rPr>
        <w:t>3</w:t>
      </w:r>
      <w:r>
        <w:rPr>
          <w:rFonts w:hint="eastAsia" w:cs="宋体"/>
          <w:b/>
          <w:bCs/>
        </w:rPr>
        <w:t>. 投诉</w:t>
      </w:r>
    </w:p>
    <w:p w14:paraId="5843264C">
      <w:pPr>
        <w:pStyle w:val="79"/>
        <w:snapToGrid w:val="0"/>
        <w:spacing w:line="480" w:lineRule="exact"/>
        <w:ind w:firstLine="420" w:firstLineChars="200"/>
        <w:textAlignment w:val="auto"/>
        <w:rPr>
          <w:rFonts w:cs="宋体"/>
        </w:rPr>
      </w:pPr>
      <w:r>
        <w:rPr>
          <w:rFonts w:hint="eastAsia" w:cs="宋体"/>
        </w:rPr>
        <w:t>3</w:t>
      </w:r>
      <w:r>
        <w:rPr>
          <w:rFonts w:hint="eastAsia" w:cs="宋体"/>
          <w:lang w:val="en-US" w:eastAsia="zh-CN"/>
        </w:rPr>
        <w:t>3</w:t>
      </w:r>
      <w:r>
        <w:rPr>
          <w:rFonts w:hint="eastAsia" w:cs="宋体"/>
        </w:rPr>
        <w:t>.1</w:t>
      </w:r>
      <w:r>
        <w:rPr>
          <w:rFonts w:cs="宋体"/>
        </w:rPr>
        <w:t>质疑供应商对采购人、</w:t>
      </w:r>
      <w:r>
        <w:rPr>
          <w:rFonts w:hint="eastAsia" w:cs="宋体"/>
          <w:lang w:eastAsia="zh-CN"/>
        </w:rPr>
        <w:t>采购代理机构</w:t>
      </w:r>
      <w:r>
        <w:rPr>
          <w:rFonts w:cs="宋体"/>
        </w:rPr>
        <w:t>的答复不满意，或者采购人、</w:t>
      </w:r>
      <w:r>
        <w:rPr>
          <w:rFonts w:hint="eastAsia" w:cs="宋体"/>
          <w:lang w:eastAsia="zh-CN"/>
        </w:rPr>
        <w:t>采购代理机构</w:t>
      </w:r>
      <w:r>
        <w:rPr>
          <w:rFonts w:cs="宋体"/>
        </w:rPr>
        <w:t xml:space="preserve">未在规定时间内作出答复的，可以在答复期满后15个工作日内向财政部门提起投诉。 </w:t>
      </w:r>
    </w:p>
    <w:p w14:paraId="0BF988DF">
      <w:pPr>
        <w:pStyle w:val="79"/>
        <w:snapToGrid w:val="0"/>
        <w:spacing w:line="480" w:lineRule="exact"/>
        <w:ind w:firstLine="420" w:firstLineChars="200"/>
        <w:textAlignment w:val="auto"/>
        <w:rPr>
          <w:rFonts w:cs="宋体"/>
        </w:rPr>
      </w:pPr>
      <w:r>
        <w:rPr>
          <w:rFonts w:hint="eastAsia" w:cs="宋体"/>
        </w:rPr>
        <w:t>3</w:t>
      </w:r>
      <w:r>
        <w:rPr>
          <w:rFonts w:hint="eastAsia" w:cs="宋体"/>
          <w:lang w:val="en-US" w:eastAsia="zh-CN"/>
        </w:rPr>
        <w:t>3</w:t>
      </w:r>
      <w:r>
        <w:rPr>
          <w:rFonts w:hint="eastAsia" w:cs="宋体"/>
        </w:rPr>
        <w:t>.2供应商投诉事项不得超出已质疑事项的范围。</w:t>
      </w:r>
    </w:p>
    <w:p w14:paraId="4AD38001">
      <w:pPr>
        <w:pStyle w:val="79"/>
        <w:snapToGrid w:val="0"/>
        <w:spacing w:line="480" w:lineRule="exact"/>
        <w:ind w:firstLine="420" w:firstLineChars="200"/>
        <w:textAlignment w:val="auto"/>
        <w:rPr>
          <w:rFonts w:cs="宋体"/>
        </w:rPr>
      </w:pPr>
      <w:r>
        <w:rPr>
          <w:rFonts w:hint="eastAsia" w:cs="宋体"/>
        </w:rPr>
        <w:t>3</w:t>
      </w:r>
      <w:r>
        <w:rPr>
          <w:rFonts w:hint="eastAsia" w:cs="宋体"/>
          <w:lang w:val="en-US" w:eastAsia="zh-CN"/>
        </w:rPr>
        <w:t>3</w:t>
      </w:r>
      <w:r>
        <w:rPr>
          <w:rFonts w:hint="eastAsia" w:cs="宋体"/>
        </w:rPr>
        <w:t>.3投诉人有下列情形之一的，属于虚假、恶意投诉，将列入不良行为记录名单，并依法予以处罚：</w:t>
      </w:r>
    </w:p>
    <w:p w14:paraId="4F9A0DBD">
      <w:pPr>
        <w:pStyle w:val="79"/>
        <w:snapToGrid w:val="0"/>
        <w:spacing w:line="480" w:lineRule="exact"/>
        <w:ind w:firstLine="420" w:firstLineChars="200"/>
        <w:textAlignment w:val="auto"/>
        <w:rPr>
          <w:rFonts w:cs="宋体"/>
        </w:rPr>
      </w:pPr>
      <w:r>
        <w:rPr>
          <w:rFonts w:hint="eastAsia" w:cs="宋体"/>
        </w:rPr>
        <w:t>3</w:t>
      </w:r>
      <w:r>
        <w:rPr>
          <w:rFonts w:hint="eastAsia" w:cs="宋体"/>
          <w:lang w:val="en-US" w:eastAsia="zh-CN"/>
        </w:rPr>
        <w:t>3</w:t>
      </w:r>
      <w:r>
        <w:rPr>
          <w:rFonts w:hint="eastAsia" w:cs="宋体"/>
        </w:rPr>
        <w:t>.3.1一年内三次以上投诉均查无实据的；</w:t>
      </w:r>
    </w:p>
    <w:p w14:paraId="4475B3B2">
      <w:pPr>
        <w:pStyle w:val="79"/>
        <w:snapToGrid w:val="0"/>
        <w:spacing w:line="480" w:lineRule="exact"/>
        <w:ind w:firstLine="420" w:firstLineChars="200"/>
        <w:textAlignment w:val="auto"/>
        <w:rPr>
          <w:rFonts w:cs="宋体"/>
        </w:rPr>
      </w:pPr>
      <w:r>
        <w:rPr>
          <w:rFonts w:hint="eastAsia" w:cs="宋体"/>
        </w:rPr>
        <w:t>3</w:t>
      </w:r>
      <w:r>
        <w:rPr>
          <w:rFonts w:hint="eastAsia" w:cs="宋体"/>
          <w:lang w:val="en-US" w:eastAsia="zh-CN"/>
        </w:rPr>
        <w:t>3</w:t>
      </w:r>
      <w:r>
        <w:rPr>
          <w:rFonts w:hint="eastAsia" w:cs="宋体"/>
        </w:rPr>
        <w:t>.3.2捏造事实或者提供虚假投诉材料的。</w:t>
      </w:r>
      <w:bookmarkStart w:id="73" w:name="_Toc18768"/>
      <w:bookmarkStart w:id="74" w:name="_Toc26881701"/>
      <w:r>
        <w:rPr>
          <w:rFonts w:hint="eastAsia"/>
          <w:spacing w:val="20"/>
          <w:szCs w:val="28"/>
        </w:rPr>
        <w:br w:type="page"/>
      </w:r>
    </w:p>
    <w:p w14:paraId="22C8D0B7">
      <w:pPr>
        <w:pStyle w:val="72"/>
        <w:numPr>
          <w:ilvl w:val="0"/>
          <w:numId w:val="0"/>
        </w:numPr>
        <w:snapToGrid w:val="0"/>
        <w:spacing w:before="0" w:after="0"/>
        <w:rPr>
          <w:rFonts w:ascii="宋体" w:hAnsi="宋体"/>
          <w:spacing w:val="20"/>
          <w:szCs w:val="28"/>
        </w:rPr>
      </w:pPr>
      <w:r>
        <w:rPr>
          <w:rFonts w:hint="eastAsia" w:ascii="宋体" w:hAnsi="宋体"/>
          <w:spacing w:val="20"/>
          <w:szCs w:val="28"/>
        </w:rPr>
        <w:t xml:space="preserve">第四部分 </w:t>
      </w:r>
      <w:bookmarkEnd w:id="72"/>
      <w:bookmarkEnd w:id="73"/>
      <w:bookmarkEnd w:id="74"/>
      <w:r>
        <w:rPr>
          <w:rFonts w:hint="eastAsia" w:ascii="宋体" w:hAnsi="宋体"/>
          <w:spacing w:val="20"/>
          <w:szCs w:val="28"/>
        </w:rPr>
        <w:t>采购需求</w:t>
      </w:r>
      <w:bookmarkStart w:id="75" w:name="_Toc32323"/>
    </w:p>
    <w:bookmarkEnd w:id="75"/>
    <w:p w14:paraId="7309842E">
      <w:pPr>
        <w:pStyle w:val="156"/>
        <w:keepNext w:val="0"/>
        <w:keepLines w:val="0"/>
        <w:pageBreakBefore w:val="0"/>
        <w:widowControl w:val="0"/>
        <w:kinsoku/>
        <w:wordWrap/>
        <w:overflowPunct/>
        <w:topLinePunct w:val="0"/>
        <w:autoSpaceDE/>
        <w:autoSpaceDN/>
        <w:bidi w:val="0"/>
        <w:adjustRightInd/>
        <w:snapToGrid/>
        <w:spacing w:line="360" w:lineRule="auto"/>
        <w:ind w:left="842" w:leftChars="200" w:hanging="422" w:hangingChars="200"/>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一、</w:t>
      </w:r>
      <w:r>
        <w:rPr>
          <w:rFonts w:hint="eastAsia" w:ascii="宋体" w:hAnsi="宋体" w:eastAsia="宋体" w:cs="宋体"/>
          <w:b/>
          <w:szCs w:val="21"/>
        </w:rPr>
        <w:t>项目概述及总体要求</w:t>
      </w:r>
    </w:p>
    <w:p w14:paraId="1E553377">
      <w:pPr>
        <w:numPr>
          <w:ilvl w:val="0"/>
          <w:numId w:val="0"/>
        </w:numPr>
        <w:spacing w:line="360" w:lineRule="auto"/>
        <w:ind w:firstLine="420" w:firstLineChars="200"/>
        <w:jc w:val="left"/>
        <w:rPr>
          <w:rFonts w:hint="eastAsia" w:ascii="宋体" w:hAnsi="宋体" w:cs="宋体"/>
          <w:szCs w:val="21"/>
          <w:lang w:val="en-US" w:eastAsia="zh-CN"/>
        </w:rPr>
      </w:pPr>
      <w:r>
        <w:rPr>
          <w:rFonts w:hint="eastAsia" w:ascii="宋体" w:hAnsi="宋体" w:eastAsia="宋体" w:cs="宋体"/>
          <w:kern w:val="2"/>
          <w:sz w:val="21"/>
          <w:szCs w:val="21"/>
          <w:lang w:val="en-US" w:eastAsia="zh-CN" w:bidi="ar-SA"/>
        </w:rPr>
        <w:t>1、</w:t>
      </w:r>
      <w:r>
        <w:rPr>
          <w:rFonts w:hint="eastAsia" w:ascii="宋体" w:hAnsi="宋体" w:eastAsia="宋体" w:cs="宋体"/>
          <w:szCs w:val="21"/>
        </w:rPr>
        <w:t>项目名称：</w:t>
      </w:r>
      <w:r>
        <w:rPr>
          <w:rFonts w:hint="eastAsia" w:ascii="宋体" w:hAnsi="宋体" w:cs="宋体"/>
          <w:szCs w:val="21"/>
          <w:lang w:val="en-US" w:eastAsia="zh-CN"/>
        </w:rPr>
        <w:t xml:space="preserve">清徐县应急管理信息化平台建设项目(二期)采购 </w:t>
      </w:r>
    </w:p>
    <w:p w14:paraId="133BE261">
      <w:pPr>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2、项目建设必要性</w:t>
      </w:r>
    </w:p>
    <w:p w14:paraId="6FFEC91F">
      <w:pPr>
        <w:spacing w:line="360" w:lineRule="auto"/>
        <w:ind w:firstLine="422"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清徐县应急管理信息化平台现状</w:t>
      </w:r>
    </w:p>
    <w:p w14:paraId="036A3A2D">
      <w:pPr>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清徐县已完成清徐县应急管理信息化平台一期项目建设，形成“一个中心、一个管理平台、四个子平台、五项配套基础设施”应急管理信息化平台总体架构。一个中心即应急指挥中心，一个管理平台即应急指挥信息平台，四个子平台即危险化学品安全生产风险监测预警平台、自然灾害综合监测预警平台、煤矿安全风险监测预警平台和森林防火监测预警平台，五项配套基础设施即森林防火监测预警前端与链路、数据治理系统、视频云存储系统、超融合系统和应急指挥信息网</w:t>
      </w:r>
      <w:r>
        <w:rPr>
          <w:rFonts w:hint="eastAsia" w:ascii="宋体" w:hAnsi="宋体" w:cs="宋体"/>
          <w:kern w:val="2"/>
          <w:sz w:val="21"/>
          <w:szCs w:val="21"/>
          <w:lang w:val="en-US" w:eastAsia="zh-CN" w:bidi="ar-SA"/>
        </w:rPr>
        <w:t>。</w:t>
      </w:r>
    </w:p>
    <w:p w14:paraId="68E27E08">
      <w:pPr>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一个中心</w:t>
      </w:r>
      <w:r>
        <w:rPr>
          <w:rFonts w:hint="eastAsia" w:ascii="宋体" w:hAnsi="宋体" w:cs="宋体"/>
          <w:kern w:val="2"/>
          <w:sz w:val="21"/>
          <w:szCs w:val="21"/>
          <w:lang w:val="en-US" w:eastAsia="zh-CN" w:bidi="ar-SA"/>
        </w:rPr>
        <w:t>：</w:t>
      </w:r>
    </w:p>
    <w:p w14:paraId="6825866C">
      <w:pPr>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应急指挥中心</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包含机房14项配套设施、专家会商室6项配套设施和指挥中心22项配套设施，机房的高频塔式UPS、十连柜模块化机房等配套设施和指挥中心的室内小间距LED显示屏等配套设施保证设备及网络的正常运行;专家会商室的智能平板、OPS等配套设施为专家们的研判、决策提供硬件支持。</w:t>
      </w:r>
    </w:p>
    <w:p w14:paraId="1EC2963A">
      <w:pPr>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一个管理平台</w:t>
      </w:r>
      <w:r>
        <w:rPr>
          <w:rFonts w:hint="eastAsia" w:ascii="宋体" w:hAnsi="宋体" w:cs="宋体"/>
          <w:kern w:val="2"/>
          <w:sz w:val="21"/>
          <w:szCs w:val="21"/>
          <w:lang w:val="en-US" w:eastAsia="zh-CN" w:bidi="ar-SA"/>
        </w:rPr>
        <w:t>：</w:t>
      </w:r>
    </w:p>
    <w:p w14:paraId="7862D0A1">
      <w:pPr>
        <w:spacing w:line="360" w:lineRule="auto"/>
        <w:ind w:firstLine="420" w:firstLineChars="200"/>
        <w:jc w:val="left"/>
        <w:rPr>
          <w:rFonts w:hint="eastAsia" w:ascii="宋体" w:hAnsi="宋体" w:cs="宋体"/>
          <w:kern w:val="2"/>
          <w:sz w:val="21"/>
          <w:szCs w:val="21"/>
          <w:lang w:val="en-US" w:eastAsia="zh-CN" w:bidi="ar-SA"/>
        </w:rPr>
      </w:pPr>
      <w:r>
        <w:rPr>
          <w:rFonts w:hint="eastAsia" w:ascii="宋体" w:hAnsi="宋体" w:eastAsia="宋体" w:cs="宋体"/>
          <w:kern w:val="2"/>
          <w:sz w:val="21"/>
          <w:szCs w:val="21"/>
          <w:lang w:val="en-US" w:eastAsia="zh-CN" w:bidi="ar-SA"/>
        </w:rPr>
        <w:t>应急指挥信息平台</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为应急指挥中心的正常运行提供基础保障能力，达到服务共享和业务协同的效果，包含统一用户、一张图、指挥救援、数字预案、APP授权、视频汇聚、融合通信系统7项软件功能</w:t>
      </w:r>
      <w:r>
        <w:rPr>
          <w:rFonts w:hint="eastAsia" w:ascii="宋体" w:hAnsi="宋体" w:cs="宋体"/>
          <w:kern w:val="2"/>
          <w:sz w:val="21"/>
          <w:szCs w:val="21"/>
          <w:lang w:val="en-US" w:eastAsia="zh-CN" w:bidi="ar-SA"/>
        </w:rPr>
        <w:t>。</w:t>
      </w:r>
    </w:p>
    <w:p w14:paraId="5221D74A">
      <w:pPr>
        <w:spacing w:line="360" w:lineRule="auto"/>
        <w:ind w:firstLine="420" w:firstLineChars="200"/>
        <w:jc w:val="left"/>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四个子平台：</w:t>
      </w:r>
    </w:p>
    <w:p w14:paraId="63A26BBB">
      <w:pPr>
        <w:spacing w:line="360" w:lineRule="auto"/>
        <w:ind w:firstLine="420" w:firstLineChars="200"/>
        <w:jc w:val="left"/>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(1)危险化学品安全生产风险监测预警子平台:建立企业安全信息管理台账，并提供标准数据接口，通过标准数据接口与全县危化企业自建的安全生产风险监测预警数据进行对接，对安全风险进行有效辨识、评估和分级，建立起全县统一的危化安全生产风险数据库，进行风险的有效管控，包含危化企业基础信息管理、风险分级管控、可视化监督管理、安全风险监测预警、政府端安全风险隐患治理企业端隐患自查自检、安全生产风险监测预警、风险预警处理8项软件功能。</w:t>
      </w:r>
    </w:p>
    <w:p w14:paraId="7E09AC74">
      <w:pPr>
        <w:spacing w:line="360" w:lineRule="auto"/>
        <w:ind w:firstLine="420" w:firstLineChars="200"/>
        <w:jc w:val="left"/>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(2)自然灾害综合监测预警子平台:提供标准数据接口与城管、市政等部门的自建物联感知设备产生的数据进行对接，实现平时监测预警和应急时提供辅助决策依据的能力，包含首页、数据仓库、预警模型、综合监测、综合研判、应对处置6项软件功能。</w:t>
      </w:r>
    </w:p>
    <w:p w14:paraId="49FCCE0C">
      <w:pPr>
        <w:spacing w:line="360" w:lineRule="auto"/>
        <w:ind w:firstLine="420" w:firstLineChars="200"/>
        <w:jc w:val="left"/>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(3)煤矿安全风险监测预警子平台:建立全县煤矿企业信息档案，并提供标准数据接口，通过标准数据接口与全县各煤矿自建的物联感知平台对接，多维度实现对全县煤矿的基本情况、周边环境情况、安全管理机构、企业安全管理/生产人员情况、资质证书情况、标准化达标情况、事故隐患自查自报信息、应急预案信息、特种设备情况等基本信息的查询和统计分析，包含企业侧监测监控数据采集、煤矿企业基础信息管理、系统基础业务配置、监测预警4项软件功能。</w:t>
      </w:r>
    </w:p>
    <w:p w14:paraId="1F12DB20">
      <w:pPr>
        <w:spacing w:line="360" w:lineRule="auto"/>
        <w:ind w:firstLine="420" w:firstLineChars="200"/>
        <w:jc w:val="left"/>
        <w:rPr>
          <w:rFonts w:hint="eastAsia"/>
          <w:lang w:val="en-US" w:eastAsia="zh-CN"/>
        </w:rPr>
      </w:pPr>
      <w:r>
        <w:rPr>
          <w:rFonts w:hint="eastAsia" w:ascii="宋体" w:hAnsi="宋体" w:cs="宋体"/>
          <w:kern w:val="2"/>
          <w:sz w:val="21"/>
          <w:szCs w:val="21"/>
          <w:lang w:val="en-US" w:eastAsia="zh-CN" w:bidi="ar-SA"/>
        </w:rPr>
        <w:t>(4)森林防火监测预警子平台:通过软件的视频智能分析、预警等功能，实现对全地形森林火点的全天候监测及实时预警，并支持火情研判处置、救援力量查找等功能，包含物联生态感知平台底座、林草生态感知系统、瞭望塔监控、火情研判、火点定位、火情统计、护林巡护、人车管控、指挥扑救、蔓延分析、态势标绘、灾损评估、火险等级分析、预案管理、智能巡检、林草移动端、人工巡检、视频通道授权、运维通道授权、国标网关模块20项软件功能。</w:t>
      </w:r>
    </w:p>
    <w:p w14:paraId="07AC6D06">
      <w:pPr>
        <w:spacing w:line="360" w:lineRule="auto"/>
        <w:ind w:firstLine="420" w:firstLineChars="200"/>
        <w:jc w:val="left"/>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五项配套基础设施：</w:t>
      </w:r>
    </w:p>
    <w:p w14:paraId="550CF13F">
      <w:pPr>
        <w:spacing w:line="360" w:lineRule="auto"/>
        <w:ind w:firstLine="420" w:firstLineChars="200"/>
        <w:jc w:val="left"/>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(1)森林防火监测预警前端和链路：</w:t>
      </w:r>
    </w:p>
    <w:p w14:paraId="5DCD47BE">
      <w:pPr>
        <w:spacing w:line="360" w:lineRule="auto"/>
        <w:ind w:firstLine="420" w:firstLineChars="200"/>
        <w:jc w:val="left"/>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利用瞭望塔挂高优势，实现对半径1-10km范围内的烟火进行实时监测，已建成10个林火探测点位，包含高点热成像云台、气象五要素、瞭望塔、无人机等配套设施。</w:t>
      </w:r>
    </w:p>
    <w:p w14:paraId="0FE42459">
      <w:pPr>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(2)数据治理系统</w:t>
      </w:r>
      <w:r>
        <w:rPr>
          <w:rFonts w:hint="eastAsia" w:ascii="宋体" w:hAnsi="宋体" w:cs="宋体"/>
          <w:kern w:val="2"/>
          <w:sz w:val="21"/>
          <w:szCs w:val="21"/>
          <w:lang w:val="en-US" w:eastAsia="zh-CN" w:bidi="ar-SA"/>
        </w:rPr>
        <w:t>：</w:t>
      </w:r>
    </w:p>
    <w:p w14:paraId="27D32E7F">
      <w:pPr>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提供标准化的数据接入，打破数据壁垒，适配多源异构的数据源进行数据统一输出，数据接人、数据交换模块、数据质量管理、元数据管理和数据展示5项功能</w:t>
      </w:r>
      <w:r>
        <w:rPr>
          <w:rFonts w:hint="eastAsia" w:ascii="宋体" w:hAnsi="宋体" w:cs="宋体"/>
          <w:kern w:val="2"/>
          <w:sz w:val="21"/>
          <w:szCs w:val="21"/>
          <w:lang w:val="en-US" w:eastAsia="zh-CN" w:bidi="ar-SA"/>
        </w:rPr>
        <w:t>。</w:t>
      </w:r>
    </w:p>
    <w:p w14:paraId="7D343991">
      <w:pPr>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(3)视频云存储系统</w:t>
      </w:r>
      <w:r>
        <w:rPr>
          <w:rFonts w:hint="eastAsia" w:ascii="宋体" w:hAnsi="宋体" w:cs="宋体"/>
          <w:kern w:val="2"/>
          <w:sz w:val="21"/>
          <w:szCs w:val="21"/>
          <w:lang w:val="en-US" w:eastAsia="zh-CN" w:bidi="ar-SA"/>
        </w:rPr>
        <w:t>：</w:t>
      </w:r>
    </w:p>
    <w:p w14:paraId="48108751">
      <w:pPr>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运用虚拟化、集群化、离散化和负载均衡管理等技术，满足大规模视频监控场景对视频存储服务需求，包含视频云存储-数据存储节点、云存储管理模块等硬件及云存储容量授权等。</w:t>
      </w:r>
    </w:p>
    <w:p w14:paraId="71452FC8">
      <w:pPr>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(4)超融合系统</w:t>
      </w:r>
      <w:r>
        <w:rPr>
          <w:rFonts w:hint="eastAsia" w:ascii="宋体" w:hAnsi="宋体" w:cs="宋体"/>
          <w:kern w:val="2"/>
          <w:sz w:val="21"/>
          <w:szCs w:val="21"/>
          <w:lang w:val="en-US" w:eastAsia="zh-CN" w:bidi="ar-SA"/>
        </w:rPr>
        <w:t>：</w:t>
      </w:r>
    </w:p>
    <w:p w14:paraId="4BA4BAFC">
      <w:pPr>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为项目应急提供计算支撑，包含包含超融合服务器、超融合软件、视频服务器、融合通信主机等</w:t>
      </w:r>
      <w:r>
        <w:rPr>
          <w:rFonts w:hint="eastAsia" w:ascii="宋体" w:hAnsi="宋体" w:cs="宋体"/>
          <w:kern w:val="2"/>
          <w:sz w:val="21"/>
          <w:szCs w:val="21"/>
          <w:lang w:val="en-US" w:eastAsia="zh-CN" w:bidi="ar-SA"/>
        </w:rPr>
        <w:t>。</w:t>
      </w:r>
    </w:p>
    <w:p w14:paraId="7E010651">
      <w:pPr>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(5)应急指挥信息网</w:t>
      </w:r>
      <w:r>
        <w:rPr>
          <w:rFonts w:hint="eastAsia" w:ascii="宋体" w:hAnsi="宋体" w:cs="宋体"/>
          <w:kern w:val="2"/>
          <w:sz w:val="21"/>
          <w:szCs w:val="21"/>
          <w:lang w:val="en-US" w:eastAsia="zh-CN" w:bidi="ar-SA"/>
        </w:rPr>
        <w:t>：</w:t>
      </w:r>
    </w:p>
    <w:p w14:paraId="72ED9EED">
      <w:pPr>
        <w:spacing w:line="360" w:lineRule="auto"/>
        <w:ind w:firstLine="420" w:firstLineChars="200"/>
        <w:jc w:val="left"/>
        <w:rPr>
          <w:rFonts w:hint="eastAsia" w:ascii="宋体" w:hAnsi="宋体" w:cs="宋体"/>
          <w:kern w:val="2"/>
          <w:sz w:val="21"/>
          <w:szCs w:val="21"/>
          <w:lang w:val="en-US" w:eastAsia="zh-CN" w:bidi="ar-SA"/>
        </w:rPr>
      </w:pPr>
      <w:r>
        <w:rPr>
          <w:rFonts w:hint="eastAsia" w:ascii="宋体" w:hAnsi="宋体" w:eastAsia="宋体" w:cs="宋体"/>
          <w:kern w:val="2"/>
          <w:sz w:val="21"/>
          <w:szCs w:val="21"/>
          <w:lang w:val="en-US" w:eastAsia="zh-CN" w:bidi="ar-SA"/>
        </w:rPr>
        <w:t>提供网络安全防护体系和安全管控能力，为应急管理工作的持续、快速、高效发展提供强大助力，包含网络核心交换机、路由器、防火墙等</w:t>
      </w:r>
      <w:r>
        <w:rPr>
          <w:rFonts w:hint="eastAsia" w:ascii="宋体" w:hAnsi="宋体" w:cs="宋体"/>
          <w:kern w:val="2"/>
          <w:sz w:val="21"/>
          <w:szCs w:val="21"/>
          <w:lang w:val="en-US" w:eastAsia="zh-CN" w:bidi="ar-SA"/>
        </w:rPr>
        <w:t>。</w:t>
      </w:r>
    </w:p>
    <w:p w14:paraId="7E2CD62B">
      <w:pPr>
        <w:spacing w:line="360" w:lineRule="auto"/>
        <w:ind w:firstLine="422" w:firstLineChars="200"/>
        <w:jc w:val="left"/>
        <w:rPr>
          <w:rFonts w:hint="eastAsia" w:ascii="宋体" w:hAnsi="宋体" w:cs="宋体"/>
          <w:b/>
          <w:bCs/>
          <w:szCs w:val="21"/>
        </w:rPr>
      </w:pPr>
      <w:r>
        <w:rPr>
          <w:rFonts w:hint="eastAsia" w:ascii="宋体" w:hAnsi="宋体" w:cs="宋体"/>
          <w:b/>
          <w:bCs/>
          <w:szCs w:val="21"/>
        </w:rPr>
        <w:t>本次项目建设内容和规模</w:t>
      </w:r>
    </w:p>
    <w:p w14:paraId="2D278355">
      <w:pPr>
        <w:spacing w:line="360" w:lineRule="auto"/>
        <w:ind w:firstLine="420" w:firstLineChars="200"/>
        <w:jc w:val="left"/>
        <w:rPr>
          <w:rFonts w:hint="eastAsia" w:ascii="宋体" w:hAnsi="宋体" w:cs="宋体"/>
          <w:szCs w:val="21"/>
        </w:rPr>
      </w:pPr>
      <w:r>
        <w:rPr>
          <w:rFonts w:hint="eastAsia" w:ascii="宋体" w:hAnsi="宋体" w:cs="宋体"/>
          <w:szCs w:val="21"/>
        </w:rPr>
        <w:t>本项目包括27套前端视频监测设备、2套森林草原火险监测系统、无人机系统、移动终端采集站、乡镇应急值班室设备、算法升级等。具体内容如下：</w:t>
      </w:r>
    </w:p>
    <w:p w14:paraId="63A5EFE9">
      <w:pPr>
        <w:spacing w:line="360" w:lineRule="auto"/>
        <w:ind w:firstLine="420" w:firstLineChars="200"/>
        <w:jc w:val="left"/>
        <w:rPr>
          <w:rFonts w:hint="eastAsia" w:ascii="宋体" w:hAnsi="宋体" w:cs="宋体"/>
          <w:szCs w:val="21"/>
        </w:rPr>
      </w:pPr>
      <w:r>
        <w:rPr>
          <w:rFonts w:hint="eastAsia" w:ascii="宋体" w:hAnsi="宋体" w:cs="宋体"/>
          <w:szCs w:val="21"/>
        </w:rPr>
        <w:t>本项目由应急前端监控建设、数据传输建设、应急指挥信息平台建设三部分组成，其中应急前端监控建设包含：根据场景在一期项目基础上扩建双目云台热成像摄像机、可见光摄像机、道路卡口、移动终端采集站和乡镇应急值班室监控终端等监控设备；数据传输建设包含：监控设备通过有线或无线方式实现与应急指挥信息平台的数据传输；应急指挥信息平台建设包含：在一期项目基础上新增智能视频监控预警功能，实现实时视频监控、录像回放、AI分析预警功能。</w:t>
      </w:r>
    </w:p>
    <w:p w14:paraId="138CB37E">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本项目所建设的视频监控平台、智能分析系统及数据接口，需遵循GB/T 28181《公共安全视频监控联网系统信息传输、交换、控制技术要求》以及《应急管理应急救援数据规范》（包括信息资源目录、数据元、代码集等部分）的要求，确保能与清徐县与省、市应急管理指挥平台实现互联互通和数据共享。</w:t>
      </w:r>
    </w:p>
    <w:p w14:paraId="29E115C9">
      <w:pPr>
        <w:spacing w:line="360" w:lineRule="auto"/>
        <w:ind w:firstLine="420" w:firstLineChars="200"/>
        <w:jc w:val="left"/>
        <w:rPr>
          <w:color w:val="auto"/>
        </w:rPr>
      </w:pPr>
      <w:r>
        <w:rPr>
          <w:rFonts w:hint="eastAsia" w:ascii="宋体" w:hAnsi="宋体" w:cs="宋体"/>
          <w:color w:val="auto"/>
          <w:szCs w:val="21"/>
        </w:rPr>
        <w:t>（1）因项目涉及应急管理敏感数据，需在采购需求中增加数据安全条款，要求投标产品符合《数据安全法》《个人信息保护法》，具备数据加密、访问控制、日志审计等功能，确保数据安全。</w:t>
      </w:r>
    </w:p>
    <w:p w14:paraId="06707924">
      <w:pPr>
        <w:spacing w:line="360" w:lineRule="auto"/>
        <w:ind w:firstLine="420" w:firstLineChars="200"/>
        <w:jc w:val="left"/>
        <w:rPr>
          <w:rFonts w:hint="default" w:ascii="宋体" w:hAnsi="宋体" w:eastAsia="宋体" w:cs="宋体"/>
          <w:szCs w:val="21"/>
          <w:lang w:val="en-US" w:eastAsia="zh-CN"/>
        </w:rPr>
      </w:pPr>
      <w:r>
        <w:rPr>
          <w:rFonts w:hint="eastAsia" w:ascii="宋体" w:hAnsi="宋体" w:cs="宋体"/>
          <w:color w:val="auto"/>
          <w:szCs w:val="21"/>
        </w:rPr>
        <w:t>（2）本次采购的所有硬件设备、软件产品，需与清徐县应急管理信息化平台一期已建成系统兼容，支持接口标准化对接、数据互联互通，投标人需提供兼容性承诺函，明确接口适配方案及调试措施。</w:t>
      </w:r>
    </w:p>
    <w:p w14:paraId="265FEA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cs="宋体"/>
          <w:szCs w:val="21"/>
          <w:lang w:val="en-US" w:eastAsia="zh-CN"/>
        </w:rPr>
        <w:t>3</w:t>
      </w:r>
      <w:r>
        <w:rPr>
          <w:rFonts w:hint="eastAsia" w:ascii="宋体" w:hAnsi="宋体" w:eastAsia="宋体" w:cs="宋体"/>
          <w:szCs w:val="21"/>
        </w:rPr>
        <w:t>、</w:t>
      </w:r>
      <w:r>
        <w:rPr>
          <w:rFonts w:hint="eastAsia" w:ascii="宋体" w:hAnsi="宋体" w:cs="宋体"/>
          <w:szCs w:val="21"/>
          <w:lang w:val="en-US" w:eastAsia="zh-CN"/>
        </w:rPr>
        <w:t>质量标准：</w:t>
      </w:r>
      <w:r>
        <w:rPr>
          <w:rFonts w:hint="eastAsia" w:ascii="宋体" w:hAnsi="宋体" w:cs="宋体"/>
          <w:u w:val="none"/>
        </w:rPr>
        <w:t>合格，符合相关标准并达到招标人</w:t>
      </w:r>
      <w:r>
        <w:rPr>
          <w:rFonts w:hint="eastAsia" w:ascii="宋体" w:hAnsi="宋体" w:cs="宋体"/>
          <w:u w:val="none"/>
          <w:lang w:val="en-US" w:eastAsia="zh-CN"/>
        </w:rPr>
        <w:t>及</w:t>
      </w:r>
      <w:r>
        <w:rPr>
          <w:rFonts w:hint="eastAsia" w:ascii="宋体" w:hAnsi="宋体" w:cs="宋体"/>
          <w:u w:val="none"/>
        </w:rPr>
        <w:t>验收要求</w:t>
      </w:r>
      <w:r>
        <w:rPr>
          <w:rFonts w:hint="eastAsia" w:ascii="宋体" w:hAnsi="宋体" w:eastAsia="宋体" w:cs="宋体"/>
          <w:szCs w:val="21"/>
        </w:rPr>
        <w:t>。</w:t>
      </w:r>
    </w:p>
    <w:p w14:paraId="0DAEAD46">
      <w:pPr>
        <w:spacing w:line="360" w:lineRule="auto"/>
        <w:ind w:firstLine="420" w:firstLineChars="200"/>
        <w:jc w:val="left"/>
        <w:rPr>
          <w:rFonts w:hint="eastAsia" w:ascii="宋体" w:hAnsi="宋体" w:cs="宋体"/>
          <w:color w:val="auto"/>
          <w:szCs w:val="21"/>
          <w:lang w:val="en-US" w:eastAsia="zh-CN"/>
        </w:rPr>
      </w:pPr>
      <w:r>
        <w:rPr>
          <w:rFonts w:hint="eastAsia" w:ascii="宋体" w:hAnsi="宋体" w:cs="宋体"/>
          <w:color w:val="auto"/>
          <w:szCs w:val="21"/>
          <w:lang w:val="en-US" w:eastAsia="zh-CN"/>
        </w:rPr>
        <w:t>4、施工及验收标准：本项目的设计、施工、安装、调试及验收，除满足招标文件要求外，还必须严格遵守国家现行有效的相关工程建设标准，包括但不限于：</w:t>
      </w:r>
    </w:p>
    <w:p w14:paraId="7E0F332B">
      <w:pPr>
        <w:spacing w:line="360" w:lineRule="auto"/>
        <w:ind w:firstLine="420" w:firstLineChars="200"/>
        <w:jc w:val="left"/>
        <w:rPr>
          <w:rFonts w:hint="eastAsia" w:ascii="宋体" w:hAnsi="宋体" w:cs="宋体"/>
          <w:color w:val="auto"/>
          <w:szCs w:val="21"/>
          <w:lang w:val="en-US" w:eastAsia="zh-CN"/>
        </w:rPr>
      </w:pPr>
      <w:r>
        <w:rPr>
          <w:rFonts w:hint="eastAsia" w:ascii="宋体" w:hAnsi="宋体" w:cs="宋体"/>
          <w:color w:val="auto"/>
          <w:szCs w:val="21"/>
          <w:lang w:val="en-US" w:eastAsia="zh-CN"/>
        </w:rPr>
        <w:t>（1）GB 50303《建筑电气工程施工质量验收规范》；</w:t>
      </w:r>
    </w:p>
    <w:p w14:paraId="5E124C69">
      <w:pPr>
        <w:spacing w:line="360" w:lineRule="auto"/>
        <w:ind w:firstLine="420" w:firstLineChars="200"/>
        <w:jc w:val="left"/>
        <w:rPr>
          <w:rFonts w:hint="eastAsia" w:ascii="宋体" w:hAnsi="宋体" w:cs="宋体"/>
          <w:color w:val="auto"/>
          <w:szCs w:val="21"/>
          <w:lang w:val="en-US" w:eastAsia="zh-CN"/>
        </w:rPr>
      </w:pPr>
      <w:r>
        <w:rPr>
          <w:rFonts w:hint="eastAsia" w:ascii="宋体" w:hAnsi="宋体" w:cs="宋体"/>
          <w:color w:val="auto"/>
          <w:szCs w:val="21"/>
          <w:lang w:val="en-US" w:eastAsia="zh-CN"/>
        </w:rPr>
        <w:t>（2）GB 50601《建筑物防雷工程施工与质量验收规范》；</w:t>
      </w:r>
    </w:p>
    <w:p w14:paraId="737EE0C0">
      <w:pPr>
        <w:spacing w:line="360" w:lineRule="auto"/>
        <w:ind w:firstLine="420" w:firstLineChars="200"/>
        <w:jc w:val="left"/>
        <w:rPr>
          <w:rFonts w:hint="eastAsia" w:ascii="宋体" w:hAnsi="宋体" w:cs="宋体"/>
          <w:color w:val="auto"/>
          <w:szCs w:val="21"/>
          <w:lang w:val="en-US" w:eastAsia="zh-CN"/>
        </w:rPr>
      </w:pPr>
      <w:r>
        <w:rPr>
          <w:rFonts w:hint="eastAsia" w:ascii="宋体" w:hAnsi="宋体" w:cs="宋体"/>
          <w:color w:val="auto"/>
          <w:szCs w:val="21"/>
          <w:lang w:val="en-US" w:eastAsia="zh-CN"/>
        </w:rPr>
        <w:t>（3）GB 50348《安全防范工程技术标准》；</w:t>
      </w:r>
    </w:p>
    <w:p w14:paraId="4598AC6D">
      <w:pPr>
        <w:spacing w:line="360" w:lineRule="auto"/>
        <w:ind w:firstLine="420" w:firstLineChars="200"/>
        <w:jc w:val="left"/>
        <w:rPr>
          <w:rFonts w:hint="eastAsia" w:ascii="宋体" w:hAnsi="宋体" w:cs="宋体"/>
          <w:color w:val="auto"/>
          <w:szCs w:val="21"/>
          <w:lang w:val="en-US" w:eastAsia="zh-CN"/>
        </w:rPr>
      </w:pPr>
      <w:r>
        <w:rPr>
          <w:rFonts w:hint="eastAsia" w:ascii="宋体" w:hAnsi="宋体" w:cs="宋体"/>
          <w:color w:val="auto"/>
          <w:szCs w:val="21"/>
          <w:lang w:val="en-US" w:eastAsia="zh-CN"/>
        </w:rPr>
        <w:t>（4）GB 50374《通信管道工程施工及验收规范》；</w:t>
      </w:r>
    </w:p>
    <w:p w14:paraId="1A02E38C">
      <w:pPr>
        <w:spacing w:line="360" w:lineRule="auto"/>
        <w:ind w:firstLine="420" w:firstLineChars="200"/>
        <w:jc w:val="left"/>
        <w:rPr>
          <w:rFonts w:hint="eastAsia" w:ascii="宋体" w:hAnsi="宋体" w:cs="宋体"/>
          <w:color w:val="auto"/>
          <w:szCs w:val="21"/>
          <w:lang w:val="en-US" w:eastAsia="zh-CN"/>
        </w:rPr>
      </w:pPr>
      <w:r>
        <w:rPr>
          <w:rFonts w:hint="eastAsia" w:ascii="宋体" w:hAnsi="宋体" w:cs="宋体"/>
          <w:color w:val="auto"/>
          <w:szCs w:val="21"/>
          <w:lang w:val="en-US" w:eastAsia="zh-CN"/>
        </w:rPr>
        <w:t>（5）GB 50395-2007《视频安防监控系统工程设计规范》；</w:t>
      </w:r>
    </w:p>
    <w:p w14:paraId="6DACC201">
      <w:pPr>
        <w:spacing w:line="360" w:lineRule="auto"/>
        <w:ind w:firstLine="420" w:firstLineChars="200"/>
        <w:jc w:val="left"/>
        <w:rPr>
          <w:rFonts w:hint="eastAsia" w:ascii="宋体" w:hAnsi="宋体" w:cs="宋体"/>
          <w:color w:val="auto"/>
          <w:szCs w:val="21"/>
          <w:lang w:val="en-US" w:eastAsia="zh-CN"/>
        </w:rPr>
      </w:pPr>
      <w:r>
        <w:rPr>
          <w:rFonts w:hint="eastAsia" w:ascii="宋体" w:hAnsi="宋体" w:cs="宋体"/>
          <w:color w:val="auto"/>
          <w:szCs w:val="21"/>
          <w:lang w:val="en-US" w:eastAsia="zh-CN"/>
        </w:rPr>
        <w:t>（6）GB/T 46357-2025《公共安全视频图像信息综合应用系统软件测试规范》。</w:t>
      </w:r>
    </w:p>
    <w:p w14:paraId="2FA461A9">
      <w:pPr>
        <w:keepNext w:val="0"/>
        <w:keepLines w:val="0"/>
        <w:pageBreakBefore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rPr>
        <w:t>资金来源</w:t>
      </w:r>
      <w:r>
        <w:rPr>
          <w:rFonts w:hint="eastAsia" w:ascii="宋体" w:hAnsi="宋体" w:eastAsia="宋体" w:cs="宋体"/>
          <w:color w:val="auto"/>
          <w:sz w:val="21"/>
          <w:szCs w:val="21"/>
          <w:u w:val="none"/>
        </w:rPr>
        <w:t>：</w:t>
      </w:r>
      <w:r>
        <w:rPr>
          <w:rFonts w:hint="eastAsia" w:ascii="宋体" w:hAnsi="宋体" w:eastAsia="宋体" w:cs="宋体"/>
          <w:color w:val="auto"/>
          <w:sz w:val="21"/>
          <w:szCs w:val="21"/>
          <w:u w:val="none"/>
          <w:lang w:val="en-US" w:eastAsia="zh-CN"/>
        </w:rPr>
        <w:t>财政资金</w:t>
      </w:r>
    </w:p>
    <w:p w14:paraId="6778CEB5">
      <w:pPr>
        <w:keepNext w:val="0"/>
        <w:keepLines w:val="0"/>
        <w:pageBreakBefore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rPr>
        <w:t>预算金额：</w:t>
      </w:r>
      <w:r>
        <w:rPr>
          <w:rFonts w:hint="eastAsia" w:ascii="宋体" w:hAnsi="宋体" w:cs="宋体"/>
          <w:color w:val="auto"/>
          <w:sz w:val="21"/>
          <w:szCs w:val="21"/>
          <w:u w:val="none"/>
          <w:lang w:val="en-US" w:eastAsia="zh-CN"/>
        </w:rPr>
        <w:t>4080226.25</w:t>
      </w:r>
      <w:r>
        <w:rPr>
          <w:rFonts w:hint="eastAsia" w:ascii="宋体" w:hAnsi="宋体" w:eastAsia="宋体" w:cs="宋体"/>
          <w:color w:val="auto"/>
          <w:sz w:val="21"/>
          <w:szCs w:val="21"/>
          <w:u w:val="none"/>
          <w:lang w:val="en-US" w:eastAsia="zh-CN"/>
        </w:rPr>
        <w:t>元</w:t>
      </w:r>
    </w:p>
    <w:p w14:paraId="43FDB116">
      <w:pPr>
        <w:keepNext w:val="0"/>
        <w:keepLines w:val="0"/>
        <w:pageBreakBefore w:val="0"/>
        <w:kinsoku/>
        <w:wordWrap/>
        <w:overflowPunct/>
        <w:topLinePunct w:val="0"/>
        <w:autoSpaceDE/>
        <w:autoSpaceDN/>
        <w:bidi w:val="0"/>
        <w:adjustRightInd/>
        <w:spacing w:line="360" w:lineRule="auto"/>
        <w:ind w:left="0" w:leftChars="0" w:firstLine="420" w:firstLineChars="200"/>
        <w:textAlignment w:val="auto"/>
        <w:rPr>
          <w:rFonts w:hint="default"/>
          <w:color w:val="auto"/>
          <w:u w:val="none"/>
          <w:lang w:val="en-US" w:eastAsia="zh-CN"/>
        </w:rPr>
      </w:pPr>
      <w:r>
        <w:rPr>
          <w:rFonts w:hint="eastAsia" w:ascii="宋体" w:hAnsi="宋体" w:eastAsia="宋体" w:cs="宋体"/>
          <w:color w:val="auto"/>
          <w:sz w:val="21"/>
          <w:szCs w:val="21"/>
          <w:u w:val="none"/>
        </w:rPr>
        <w:t>最高限价：</w:t>
      </w:r>
      <w:r>
        <w:rPr>
          <w:rFonts w:hint="eastAsia" w:ascii="宋体" w:hAnsi="宋体" w:eastAsia="宋体" w:cs="宋体"/>
          <w:color w:val="auto"/>
          <w:sz w:val="21"/>
          <w:szCs w:val="21"/>
          <w:u w:val="none"/>
          <w:lang w:val="en-US" w:eastAsia="zh-CN"/>
        </w:rPr>
        <w:t>3803551.25元</w:t>
      </w:r>
    </w:p>
    <w:p w14:paraId="0991E49F">
      <w:pPr>
        <w:keepNext w:val="0"/>
        <w:keepLines w:val="0"/>
        <w:pageBreakBefore w:val="0"/>
        <w:kinsoku/>
        <w:wordWrap/>
        <w:overflowPunct/>
        <w:topLinePunct w:val="0"/>
        <w:autoSpaceDE/>
        <w:autoSpaceDN/>
        <w:bidi w:val="0"/>
        <w:adjustRightInd/>
        <w:spacing w:line="360" w:lineRule="auto"/>
        <w:ind w:left="0" w:leftChars="0"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二</w:t>
      </w:r>
      <w:r>
        <w:rPr>
          <w:rFonts w:hint="eastAsia" w:ascii="宋体" w:hAnsi="宋体" w:eastAsia="宋体" w:cs="宋体"/>
          <w:b/>
          <w:bCs/>
          <w:color w:val="auto"/>
          <w:sz w:val="21"/>
          <w:szCs w:val="21"/>
        </w:rPr>
        <w:t>、落实</w:t>
      </w:r>
      <w:r>
        <w:rPr>
          <w:rFonts w:hint="eastAsia" w:ascii="宋体" w:hAnsi="宋体" w:eastAsia="宋体" w:cs="宋体"/>
          <w:b/>
          <w:bCs/>
          <w:color w:val="auto"/>
          <w:sz w:val="21"/>
          <w:szCs w:val="21"/>
          <w:lang w:val="en-US" w:eastAsia="zh-CN"/>
        </w:rPr>
        <w:t>政府采购</w:t>
      </w:r>
      <w:r>
        <w:rPr>
          <w:rFonts w:hint="eastAsia" w:ascii="宋体" w:hAnsi="宋体" w:eastAsia="宋体" w:cs="宋体"/>
          <w:b/>
          <w:bCs/>
          <w:color w:val="auto"/>
          <w:sz w:val="21"/>
          <w:szCs w:val="21"/>
        </w:rPr>
        <w:t>政策</w:t>
      </w:r>
    </w:p>
    <w:p w14:paraId="56DCC789">
      <w:pPr>
        <w:keepNext w:val="0"/>
        <w:keepLines w:val="0"/>
        <w:pageBreakBefore w:val="0"/>
        <w:kinsoku/>
        <w:wordWrap/>
        <w:overflowPunct/>
        <w:topLinePunct w:val="0"/>
        <w:autoSpaceDE/>
        <w:autoSpaceDN/>
        <w:bidi w:val="0"/>
        <w:adjustRightInd/>
        <w:spacing w:line="360" w:lineRule="auto"/>
        <w:ind w:left="0" w:leftChars="0" w:firstLine="420" w:firstLineChars="200"/>
        <w:jc w:val="left"/>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是否专门</w:t>
      </w:r>
      <w:r>
        <w:rPr>
          <w:rFonts w:hint="eastAsia" w:ascii="宋体" w:hAnsi="宋体" w:eastAsia="宋体" w:cs="宋体"/>
          <w:color w:val="auto"/>
          <w:sz w:val="21"/>
          <w:szCs w:val="21"/>
        </w:rPr>
        <w:t>面向中小</w:t>
      </w:r>
      <w:r>
        <w:rPr>
          <w:rFonts w:hint="eastAsia" w:ascii="宋体" w:hAnsi="宋体" w:eastAsia="宋体" w:cs="宋体"/>
          <w:color w:val="auto"/>
          <w:sz w:val="21"/>
          <w:szCs w:val="21"/>
          <w:lang w:val="en-US" w:eastAsia="zh-CN"/>
        </w:rPr>
        <w:t>/微</w:t>
      </w:r>
      <w:r>
        <w:rPr>
          <w:rFonts w:hint="eastAsia" w:ascii="宋体" w:hAnsi="宋体" w:eastAsia="宋体" w:cs="宋体"/>
          <w:color w:val="auto"/>
          <w:sz w:val="21"/>
          <w:szCs w:val="21"/>
        </w:rPr>
        <w:t>企业采购：</w:t>
      </w:r>
      <w:r>
        <w:rPr>
          <w:rFonts w:hint="eastAsia" w:ascii="宋体" w:hAnsi="宋体" w:eastAsia="宋体" w:cs="宋体"/>
          <w:color w:val="auto"/>
          <w:sz w:val="21"/>
          <w:szCs w:val="21"/>
          <w:lang w:val="en-US" w:eastAsia="zh-CN"/>
        </w:rPr>
        <w:t>非专门面向中小企业</w:t>
      </w:r>
    </w:p>
    <w:p w14:paraId="1AE9FC40">
      <w:pPr>
        <w:spacing w:line="360" w:lineRule="auto"/>
        <w:ind w:firstLine="420" w:firstLineChars="200"/>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lang w:val="en-US" w:eastAsia="zh-CN"/>
        </w:rPr>
        <w:t>采购标的对应的中小企业划分标准所属行业：</w:t>
      </w:r>
      <w:r>
        <w:rPr>
          <w:rFonts w:hint="eastAsia" w:ascii="宋体" w:hAnsi="宋体" w:eastAsia="宋体" w:cs="宋体"/>
          <w:color w:val="auto"/>
          <w:sz w:val="21"/>
          <w:szCs w:val="21"/>
          <w:u w:val="none"/>
          <w:lang w:val="en-US" w:eastAsia="zh-CN"/>
        </w:rPr>
        <w:t>工业</w:t>
      </w:r>
    </w:p>
    <w:p w14:paraId="501E0377">
      <w:pPr>
        <w:spacing w:line="360" w:lineRule="auto"/>
        <w:ind w:firstLine="420" w:firstLineChars="200"/>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lang w:val="en-US" w:eastAsia="zh-CN"/>
        </w:rPr>
        <w:t>小微企业的价格折扣比例：15%，</w:t>
      </w:r>
    </w:p>
    <w:p w14:paraId="7554E3C6">
      <w:pPr>
        <w:keepNext w:val="0"/>
        <w:keepLines w:val="0"/>
        <w:pageBreakBefore w:val="0"/>
        <w:kinsoku/>
        <w:wordWrap/>
        <w:overflowPunct/>
        <w:topLinePunct w:val="0"/>
        <w:autoSpaceDE/>
        <w:autoSpaceDN/>
        <w:bidi w:val="0"/>
        <w:adjustRightInd/>
        <w:spacing w:line="360" w:lineRule="auto"/>
        <w:ind w:left="0" w:leftChars="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三、</w:t>
      </w:r>
      <w:r>
        <w:rPr>
          <w:rFonts w:hint="eastAsia" w:ascii="宋体" w:hAnsi="宋体" w:eastAsia="宋体" w:cs="宋体"/>
          <w:b/>
          <w:bCs/>
          <w:color w:val="auto"/>
          <w:sz w:val="21"/>
          <w:szCs w:val="21"/>
        </w:rPr>
        <w:t>技术</w:t>
      </w:r>
      <w:r>
        <w:rPr>
          <w:rFonts w:hint="eastAsia" w:ascii="宋体" w:hAnsi="宋体" w:eastAsia="宋体" w:cs="宋体"/>
          <w:b/>
          <w:bCs/>
          <w:color w:val="auto"/>
          <w:sz w:val="21"/>
          <w:szCs w:val="21"/>
          <w:lang w:val="en-US" w:eastAsia="zh-CN"/>
        </w:rPr>
        <w:t>要求</w:t>
      </w:r>
    </w:p>
    <w:p w14:paraId="4CC98472">
      <w:pPr>
        <w:keepNext w:val="0"/>
        <w:keepLines w:val="0"/>
        <w:pageBreakBefore w:val="0"/>
        <w:kinsoku/>
        <w:wordWrap/>
        <w:overflowPunct/>
        <w:topLinePunct w:val="0"/>
        <w:autoSpaceDE/>
        <w:autoSpaceDN/>
        <w:bidi w:val="0"/>
        <w:adjustRightInd/>
        <w:spacing w:line="360" w:lineRule="auto"/>
        <w:ind w:left="0" w:leftChars="0" w:firstLine="422" w:firstLineChars="20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采购清单</w:t>
      </w:r>
    </w:p>
    <w:tbl>
      <w:tblPr>
        <w:tblStyle w:val="44"/>
        <w:tblW w:w="10023" w:type="dxa"/>
        <w:tblInd w:w="-2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711"/>
        <w:gridCol w:w="4789"/>
        <w:gridCol w:w="666"/>
        <w:gridCol w:w="600"/>
        <w:gridCol w:w="1423"/>
      </w:tblGrid>
      <w:tr w14:paraId="1E13E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20878F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仿宋_GB2312"/>
                <w:b w:val="0"/>
                <w:bCs w:val="0"/>
                <w:sz w:val="21"/>
                <w:szCs w:val="21"/>
                <w:vertAlign w:val="baseline"/>
                <w:lang w:val="en-US" w:eastAsia="zh-CN"/>
              </w:rPr>
            </w:pPr>
            <w:r>
              <w:rPr>
                <w:rFonts w:hint="eastAsia" w:ascii="宋体" w:hAnsi="宋体" w:cs="仿宋_GB2312"/>
                <w:b w:val="0"/>
                <w:bCs w:val="0"/>
                <w:sz w:val="21"/>
                <w:szCs w:val="21"/>
                <w:vertAlign w:val="baseline"/>
                <w:lang w:val="en-US" w:eastAsia="zh-CN"/>
              </w:rPr>
              <w:t>序号</w:t>
            </w:r>
          </w:p>
        </w:tc>
        <w:tc>
          <w:tcPr>
            <w:tcW w:w="1711" w:type="dxa"/>
            <w:noWrap w:val="0"/>
            <w:vAlign w:val="top"/>
          </w:tcPr>
          <w:p w14:paraId="6F4AC0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仿宋_GB2312"/>
                <w:b w:val="0"/>
                <w:bCs w:val="0"/>
                <w:sz w:val="21"/>
                <w:szCs w:val="21"/>
                <w:vertAlign w:val="baseline"/>
                <w:lang w:val="en-US" w:eastAsia="zh-CN"/>
              </w:rPr>
            </w:pPr>
            <w:r>
              <w:rPr>
                <w:rFonts w:hint="eastAsia" w:ascii="宋体" w:hAnsi="宋体" w:cs="仿宋_GB2312"/>
                <w:b w:val="0"/>
                <w:bCs w:val="0"/>
                <w:sz w:val="21"/>
                <w:szCs w:val="21"/>
                <w:vertAlign w:val="baseline"/>
                <w:lang w:val="en-US" w:eastAsia="zh-CN"/>
              </w:rPr>
              <w:t>名称</w:t>
            </w:r>
          </w:p>
        </w:tc>
        <w:tc>
          <w:tcPr>
            <w:tcW w:w="4789" w:type="dxa"/>
            <w:noWrap w:val="0"/>
            <w:vAlign w:val="top"/>
          </w:tcPr>
          <w:p w14:paraId="72655B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仿宋_GB2312"/>
                <w:b w:val="0"/>
                <w:bCs w:val="0"/>
                <w:sz w:val="21"/>
                <w:szCs w:val="21"/>
                <w:vertAlign w:val="baseline"/>
                <w:lang w:val="en-US" w:eastAsia="zh-CN"/>
              </w:rPr>
            </w:pPr>
            <w:r>
              <w:rPr>
                <w:rFonts w:hint="eastAsia" w:ascii="宋体" w:hAnsi="宋体" w:cs="仿宋_GB2312"/>
                <w:b w:val="0"/>
                <w:bCs w:val="0"/>
                <w:sz w:val="21"/>
                <w:szCs w:val="21"/>
                <w:vertAlign w:val="baseline"/>
                <w:lang w:val="en-US" w:eastAsia="zh-CN"/>
              </w:rPr>
              <w:t>规格及技术性能指标</w:t>
            </w:r>
          </w:p>
        </w:tc>
        <w:tc>
          <w:tcPr>
            <w:tcW w:w="666" w:type="dxa"/>
            <w:noWrap w:val="0"/>
            <w:vAlign w:val="top"/>
          </w:tcPr>
          <w:p w14:paraId="7A5774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仿宋_GB2312"/>
                <w:b w:val="0"/>
                <w:bCs w:val="0"/>
                <w:sz w:val="21"/>
                <w:szCs w:val="21"/>
                <w:vertAlign w:val="baseline"/>
                <w:lang w:val="en-US" w:eastAsia="zh-CN"/>
              </w:rPr>
            </w:pPr>
            <w:r>
              <w:rPr>
                <w:rFonts w:hint="eastAsia" w:ascii="宋体" w:hAnsi="宋体" w:cs="仿宋_GB2312"/>
                <w:b w:val="0"/>
                <w:bCs w:val="0"/>
                <w:sz w:val="21"/>
                <w:szCs w:val="21"/>
                <w:vertAlign w:val="baseline"/>
                <w:lang w:val="en-US" w:eastAsia="zh-CN"/>
              </w:rPr>
              <w:t>单位</w:t>
            </w:r>
          </w:p>
        </w:tc>
        <w:tc>
          <w:tcPr>
            <w:tcW w:w="600" w:type="dxa"/>
            <w:noWrap w:val="0"/>
            <w:vAlign w:val="top"/>
          </w:tcPr>
          <w:p w14:paraId="6E8789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s="仿宋_GB2312"/>
                <w:b w:val="0"/>
                <w:bCs w:val="0"/>
                <w:sz w:val="21"/>
                <w:szCs w:val="21"/>
                <w:vertAlign w:val="baseline"/>
                <w:lang w:val="en-US" w:eastAsia="zh-CN"/>
              </w:rPr>
            </w:pPr>
            <w:r>
              <w:rPr>
                <w:rFonts w:hint="eastAsia" w:ascii="宋体" w:hAnsi="宋体" w:cs="仿宋_GB2312"/>
                <w:b w:val="0"/>
                <w:bCs w:val="0"/>
                <w:sz w:val="21"/>
                <w:szCs w:val="21"/>
                <w:vertAlign w:val="baseline"/>
                <w:lang w:val="en-US" w:eastAsia="zh-CN"/>
              </w:rPr>
              <w:t>数量</w:t>
            </w:r>
          </w:p>
        </w:tc>
        <w:tc>
          <w:tcPr>
            <w:tcW w:w="1423" w:type="dxa"/>
            <w:noWrap w:val="0"/>
            <w:vAlign w:val="top"/>
          </w:tcPr>
          <w:p w14:paraId="1ECD14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cs="仿宋_GB2312"/>
                <w:b w:val="0"/>
                <w:bCs w:val="0"/>
                <w:sz w:val="21"/>
                <w:szCs w:val="21"/>
                <w:vertAlign w:val="baseline"/>
                <w:lang w:val="en-US" w:eastAsia="zh-CN"/>
              </w:rPr>
            </w:pPr>
            <w:r>
              <w:rPr>
                <w:rFonts w:hint="eastAsia" w:ascii="宋体" w:hAnsi="宋体" w:cs="仿宋_GB2312"/>
                <w:b w:val="0"/>
                <w:bCs w:val="0"/>
                <w:sz w:val="21"/>
                <w:szCs w:val="21"/>
                <w:vertAlign w:val="baseline"/>
                <w:lang w:val="en-US" w:eastAsia="zh-CN"/>
              </w:rPr>
              <w:t>备注</w:t>
            </w:r>
          </w:p>
        </w:tc>
      </w:tr>
      <w:tr w14:paraId="1F5BA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308AFB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仿宋_GB2312"/>
                <w:b w:val="0"/>
                <w:bCs w:val="0"/>
                <w:sz w:val="21"/>
                <w:szCs w:val="21"/>
                <w:vertAlign w:val="baseline"/>
                <w:lang w:val="en-US" w:eastAsia="zh-CN"/>
              </w:rPr>
            </w:pPr>
            <w:r>
              <w:rPr>
                <w:rFonts w:hint="eastAsia" w:ascii="宋体" w:hAnsi="宋体" w:cs="仿宋_GB2312"/>
                <w:b w:val="0"/>
                <w:bCs w:val="0"/>
                <w:sz w:val="21"/>
                <w:szCs w:val="21"/>
                <w:vertAlign w:val="baseline"/>
                <w:lang w:val="en-US" w:eastAsia="zh-CN"/>
              </w:rPr>
              <w:t>一</w:t>
            </w:r>
          </w:p>
        </w:tc>
        <w:tc>
          <w:tcPr>
            <w:tcW w:w="1711" w:type="dxa"/>
            <w:noWrap w:val="0"/>
            <w:vAlign w:val="top"/>
          </w:tcPr>
          <w:p w14:paraId="2C5344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cs="仿宋_GB2312"/>
                <w:b w:val="0"/>
                <w:bCs w:val="0"/>
                <w:sz w:val="21"/>
                <w:szCs w:val="21"/>
                <w:vertAlign w:val="baseline"/>
                <w:lang w:val="en-US" w:eastAsia="zh-CN"/>
              </w:rPr>
            </w:pPr>
            <w:r>
              <w:rPr>
                <w:rFonts w:hint="eastAsia" w:ascii="宋体" w:hAnsi="宋体" w:cs="仿宋_GB2312"/>
                <w:b w:val="0"/>
                <w:bCs w:val="0"/>
                <w:sz w:val="21"/>
                <w:szCs w:val="21"/>
                <w:vertAlign w:val="baseline"/>
                <w:lang w:val="en-US" w:eastAsia="zh-CN"/>
              </w:rPr>
              <w:t>硬件产品购置</w:t>
            </w:r>
          </w:p>
        </w:tc>
        <w:tc>
          <w:tcPr>
            <w:tcW w:w="4789" w:type="dxa"/>
            <w:noWrap w:val="0"/>
            <w:vAlign w:val="top"/>
          </w:tcPr>
          <w:p w14:paraId="5765B9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cs="仿宋_GB2312"/>
                <w:b w:val="0"/>
                <w:bCs w:val="0"/>
                <w:sz w:val="21"/>
                <w:szCs w:val="21"/>
                <w:vertAlign w:val="baseline"/>
                <w:lang w:val="en-US" w:eastAsia="zh-CN"/>
              </w:rPr>
            </w:pPr>
          </w:p>
        </w:tc>
        <w:tc>
          <w:tcPr>
            <w:tcW w:w="666" w:type="dxa"/>
            <w:noWrap w:val="0"/>
            <w:vAlign w:val="top"/>
          </w:tcPr>
          <w:p w14:paraId="302B12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仿宋_GB2312"/>
                <w:b w:val="0"/>
                <w:bCs w:val="0"/>
                <w:sz w:val="21"/>
                <w:szCs w:val="21"/>
                <w:vertAlign w:val="baseline"/>
                <w:lang w:val="en-US" w:eastAsia="zh-CN"/>
              </w:rPr>
            </w:pPr>
          </w:p>
        </w:tc>
        <w:tc>
          <w:tcPr>
            <w:tcW w:w="600" w:type="dxa"/>
            <w:noWrap w:val="0"/>
            <w:vAlign w:val="top"/>
          </w:tcPr>
          <w:p w14:paraId="558D62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仿宋_GB2312"/>
                <w:b w:val="0"/>
                <w:bCs w:val="0"/>
                <w:sz w:val="21"/>
                <w:szCs w:val="21"/>
                <w:vertAlign w:val="baseline"/>
                <w:lang w:val="en-US" w:eastAsia="zh-CN"/>
              </w:rPr>
            </w:pPr>
          </w:p>
        </w:tc>
        <w:tc>
          <w:tcPr>
            <w:tcW w:w="1423" w:type="dxa"/>
            <w:noWrap w:val="0"/>
            <w:vAlign w:val="top"/>
          </w:tcPr>
          <w:p w14:paraId="6F2636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仿宋_GB2312"/>
                <w:b w:val="0"/>
                <w:bCs w:val="0"/>
                <w:sz w:val="21"/>
                <w:szCs w:val="21"/>
                <w:vertAlign w:val="baseline"/>
                <w:lang w:val="en-US" w:eastAsia="zh-CN"/>
              </w:rPr>
            </w:pPr>
            <w:r>
              <w:rPr>
                <w:rFonts w:hint="eastAsia" w:ascii="宋体" w:hAnsi="宋体" w:cs="仿宋_GB2312"/>
                <w:b w:val="0"/>
                <w:bCs w:val="0"/>
                <w:sz w:val="21"/>
                <w:szCs w:val="21"/>
                <w:vertAlign w:val="baseline"/>
                <w:lang w:val="en-US" w:eastAsia="zh-CN"/>
              </w:rPr>
              <w:t>含安装集成</w:t>
            </w:r>
          </w:p>
        </w:tc>
      </w:tr>
      <w:tr w14:paraId="2947D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5C2D85A5">
            <w:pPr>
              <w:keepNext w:val="0"/>
              <w:keepLines w:val="0"/>
              <w:pageBreakBefore w:val="0"/>
              <w:widowControl w:val="0"/>
              <w:suppressLineNumbers w:val="0"/>
              <w:kinsoku/>
              <w:wordWrap/>
              <w:overflowPunct/>
              <w:topLinePunct w:val="0"/>
              <w:autoSpaceDE/>
              <w:autoSpaceDN/>
              <w:bidi w:val="0"/>
              <w:adjustRightInd/>
              <w:snapToGrid/>
              <w:spacing w:before="59" w:beforeAutospacing="0" w:after="0" w:afterAutospacing="0" w:line="240" w:lineRule="auto"/>
              <w:ind w:left="0" w:right="0"/>
              <w:jc w:val="left"/>
              <w:textAlignment w:val="auto"/>
              <w:rPr>
                <w:rFonts w:hint="eastAsia" w:ascii="宋体" w:hAnsi="宋体" w:eastAsia="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（一）</w:t>
            </w:r>
          </w:p>
        </w:tc>
        <w:tc>
          <w:tcPr>
            <w:tcW w:w="1711" w:type="dxa"/>
            <w:noWrap w:val="0"/>
            <w:vAlign w:val="top"/>
          </w:tcPr>
          <w:p w14:paraId="10FC6D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城市高点监测前端</w:t>
            </w:r>
          </w:p>
        </w:tc>
        <w:tc>
          <w:tcPr>
            <w:tcW w:w="4789" w:type="dxa"/>
            <w:noWrap w:val="0"/>
            <w:vAlign w:val="top"/>
          </w:tcPr>
          <w:p w14:paraId="07CB25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2" w:leftChars="0" w:right="0"/>
              <w:jc w:val="left"/>
              <w:textAlignment w:val="auto"/>
              <w:rPr>
                <w:rFonts w:hint="default" w:ascii="宋体" w:hAnsi="宋体" w:eastAsia="宋体" w:cs="仿宋_GB2312"/>
                <w:b w:val="0"/>
                <w:bCs w:val="0"/>
                <w:kern w:val="2"/>
                <w:sz w:val="21"/>
                <w:szCs w:val="21"/>
                <w:vertAlign w:val="baseline"/>
                <w:lang w:val="en-US" w:eastAsia="zh-CN" w:bidi="ar-SA"/>
              </w:rPr>
            </w:pPr>
          </w:p>
        </w:tc>
        <w:tc>
          <w:tcPr>
            <w:tcW w:w="666" w:type="dxa"/>
            <w:noWrap w:val="0"/>
            <w:vAlign w:val="top"/>
          </w:tcPr>
          <w:p w14:paraId="6036DEF4">
            <w:pPr>
              <w:keepNext w:val="0"/>
              <w:keepLines w:val="0"/>
              <w:pageBreakBefore w:val="0"/>
              <w:widowControl w:val="0"/>
              <w:suppressLineNumbers w:val="0"/>
              <w:kinsoku/>
              <w:wordWrap/>
              <w:overflowPunct/>
              <w:topLinePunct w:val="0"/>
              <w:autoSpaceDE/>
              <w:autoSpaceDN/>
              <w:bidi w:val="0"/>
              <w:adjustRightInd/>
              <w:snapToGrid/>
              <w:spacing w:before="59" w:beforeAutospacing="0" w:after="0" w:afterAutospacing="0" w:line="240" w:lineRule="auto"/>
              <w:ind w:left="196" w:leftChars="0" w:right="0"/>
              <w:jc w:val="left"/>
              <w:textAlignment w:val="auto"/>
              <w:rPr>
                <w:rFonts w:hint="eastAsia" w:ascii="宋体" w:hAnsi="宋体" w:eastAsia="宋体" w:cs="仿宋_GB2312"/>
                <w:b w:val="0"/>
                <w:bCs w:val="0"/>
                <w:kern w:val="2"/>
                <w:sz w:val="21"/>
                <w:szCs w:val="21"/>
                <w:vertAlign w:val="baseline"/>
                <w:lang w:val="en-US" w:eastAsia="zh-CN" w:bidi="ar-SA"/>
              </w:rPr>
            </w:pPr>
          </w:p>
        </w:tc>
        <w:tc>
          <w:tcPr>
            <w:tcW w:w="600" w:type="dxa"/>
            <w:noWrap w:val="0"/>
            <w:vAlign w:val="top"/>
          </w:tcPr>
          <w:p w14:paraId="04BEBC91">
            <w:pPr>
              <w:keepNext w:val="0"/>
              <w:keepLines w:val="0"/>
              <w:pageBreakBefore w:val="0"/>
              <w:widowControl w:val="0"/>
              <w:suppressLineNumbers w:val="0"/>
              <w:kinsoku/>
              <w:wordWrap/>
              <w:overflowPunct/>
              <w:topLinePunct w:val="0"/>
              <w:autoSpaceDE/>
              <w:autoSpaceDN/>
              <w:bidi w:val="0"/>
              <w:adjustRightInd/>
              <w:snapToGrid/>
              <w:spacing w:before="59" w:beforeAutospacing="0" w:after="0" w:afterAutospacing="0" w:line="240" w:lineRule="auto"/>
              <w:ind w:left="288" w:leftChars="0" w:right="0"/>
              <w:jc w:val="left"/>
              <w:textAlignment w:val="auto"/>
              <w:rPr>
                <w:rFonts w:hint="default" w:ascii="宋体" w:hAnsi="宋体" w:eastAsia="宋体" w:cs="仿宋_GB2312"/>
                <w:b w:val="0"/>
                <w:bCs w:val="0"/>
                <w:kern w:val="2"/>
                <w:sz w:val="21"/>
                <w:szCs w:val="21"/>
                <w:vertAlign w:val="baseline"/>
                <w:lang w:val="en-US" w:eastAsia="zh-CN" w:bidi="ar-SA"/>
              </w:rPr>
            </w:pPr>
          </w:p>
        </w:tc>
        <w:tc>
          <w:tcPr>
            <w:tcW w:w="1423" w:type="dxa"/>
            <w:noWrap w:val="0"/>
            <w:vAlign w:val="top"/>
          </w:tcPr>
          <w:p w14:paraId="6061016E">
            <w:pPr>
              <w:keepNext w:val="0"/>
              <w:keepLines w:val="0"/>
              <w:pageBreakBefore w:val="0"/>
              <w:widowControl w:val="0"/>
              <w:suppressLineNumbers w:val="0"/>
              <w:kinsoku/>
              <w:wordWrap/>
              <w:overflowPunct/>
              <w:topLinePunct w:val="0"/>
              <w:autoSpaceDE/>
              <w:autoSpaceDN/>
              <w:bidi w:val="0"/>
              <w:adjustRightInd/>
              <w:snapToGrid/>
              <w:spacing w:before="59" w:beforeAutospacing="0" w:after="0" w:afterAutospacing="0" w:line="240" w:lineRule="auto"/>
              <w:ind w:left="288" w:leftChars="0" w:right="0"/>
              <w:jc w:val="left"/>
              <w:textAlignment w:val="auto"/>
              <w:rPr>
                <w:rFonts w:hint="default" w:ascii="宋体" w:hAnsi="宋体" w:eastAsia="宋体" w:cs="仿宋_GB2312"/>
                <w:b w:val="0"/>
                <w:bCs w:val="0"/>
                <w:kern w:val="2"/>
                <w:sz w:val="21"/>
                <w:szCs w:val="21"/>
                <w:vertAlign w:val="baseline"/>
                <w:lang w:val="en-US" w:eastAsia="zh-CN" w:bidi="ar-SA"/>
              </w:rPr>
            </w:pPr>
          </w:p>
        </w:tc>
      </w:tr>
      <w:tr w14:paraId="79295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118776FB">
            <w:pPr>
              <w:keepNext w:val="0"/>
              <w:keepLines w:val="0"/>
              <w:pageBreakBefore w:val="0"/>
              <w:widowControl w:val="0"/>
              <w:suppressLineNumbers w:val="0"/>
              <w:kinsoku/>
              <w:wordWrap/>
              <w:overflowPunct/>
              <w:topLinePunct w:val="0"/>
              <w:autoSpaceDE/>
              <w:autoSpaceDN/>
              <w:bidi w:val="0"/>
              <w:adjustRightInd/>
              <w:snapToGrid/>
              <w:spacing w:before="59" w:beforeAutospacing="0" w:after="0" w:afterAutospacing="0" w:line="240" w:lineRule="auto"/>
              <w:ind w:left="224" w:leftChars="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1</w:t>
            </w:r>
          </w:p>
        </w:tc>
        <w:tc>
          <w:tcPr>
            <w:tcW w:w="1711" w:type="dxa"/>
            <w:noWrap w:val="0"/>
            <w:vAlign w:val="top"/>
          </w:tcPr>
          <w:p w14:paraId="5748C51E">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41" w:leftChars="0" w:right="0" w:hanging="30" w:firstLineChars="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宋体" w:hAnsi="宋体" w:eastAsia="宋体" w:cs="宋体"/>
                <w:b/>
                <w:bCs/>
                <w:color w:val="auto"/>
                <w:sz w:val="24"/>
                <w:szCs w:val="24"/>
                <w:lang w:val="en-US" w:eastAsia="zh-CN" w:bidi="ar"/>
              </w:rPr>
              <w:t>※</w:t>
            </w:r>
            <w:r>
              <w:rPr>
                <w:rFonts w:hint="eastAsia" w:ascii="宋体" w:hAnsi="宋体" w:cs="仿宋_GB2312"/>
                <w:b w:val="0"/>
                <w:bCs w:val="0"/>
                <w:kern w:val="2"/>
                <w:sz w:val="21"/>
                <w:szCs w:val="21"/>
                <w:vertAlign w:val="baseline"/>
                <w:lang w:val="en-US" w:eastAsia="zh-CN" w:bidi="ar-SA"/>
              </w:rPr>
              <w:t>前端视频采集设备</w:t>
            </w:r>
          </w:p>
        </w:tc>
        <w:tc>
          <w:tcPr>
            <w:tcW w:w="4789" w:type="dxa"/>
            <w:noWrap w:val="0"/>
            <w:vAlign w:val="top"/>
          </w:tcPr>
          <w:p w14:paraId="3827ACC9">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12" w:leftChars="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default" w:ascii="宋体" w:hAnsi="宋体" w:eastAsia="宋体" w:cs="仿宋_GB2312"/>
                <w:b w:val="0"/>
                <w:bCs w:val="0"/>
                <w:kern w:val="2"/>
                <w:sz w:val="21"/>
                <w:szCs w:val="21"/>
                <w:vertAlign w:val="baseline"/>
                <w:lang w:val="en-US" w:eastAsia="zh-CN" w:bidi="ar-SA"/>
              </w:rPr>
              <w:t>1.热成像参数</w:t>
            </w:r>
          </w:p>
          <w:p w14:paraId="4668352B">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12" w:leftChars="0" w:right="0"/>
              <w:jc w:val="left"/>
              <w:textAlignment w:val="auto"/>
              <w:rPr>
                <w:rFonts w:hint="default" w:ascii="宋体" w:hAnsi="宋体" w:eastAsia="宋体" w:cs="仿宋_GB2312"/>
                <w:b w:val="0"/>
                <w:bCs w:val="0"/>
                <w:color w:val="auto"/>
                <w:kern w:val="2"/>
                <w:sz w:val="21"/>
                <w:szCs w:val="21"/>
                <w:vertAlign w:val="baseline"/>
                <w:lang w:val="en-US" w:eastAsia="zh-CN" w:bidi="ar-SA"/>
              </w:rPr>
            </w:pPr>
            <w:r>
              <w:rPr>
                <w:rFonts w:hint="default" w:ascii="宋体" w:hAnsi="宋体" w:eastAsia="宋体" w:cs="仿宋_GB2312"/>
                <w:b w:val="0"/>
                <w:bCs w:val="0"/>
                <w:kern w:val="2"/>
                <w:sz w:val="21"/>
                <w:szCs w:val="21"/>
                <w:vertAlign w:val="baseline"/>
                <w:lang w:val="en-US" w:eastAsia="zh-CN" w:bidi="ar-SA"/>
              </w:rPr>
              <w:t>非制冷氧化钒焦平面探测器；</w:t>
            </w:r>
            <w:r>
              <w:rPr>
                <w:rFonts w:hint="eastAsia" w:ascii="宋体" w:hAnsi="宋体" w:cs="仿宋_GB2312"/>
                <w:b w:val="0"/>
                <w:bCs w:val="0"/>
                <w:kern w:val="2"/>
                <w:sz w:val="21"/>
                <w:szCs w:val="21"/>
                <w:vertAlign w:val="baseline"/>
                <w:lang w:val="en-US" w:eastAsia="zh-CN" w:bidi="ar-SA"/>
              </w:rPr>
              <w:t>640</w:t>
            </w:r>
            <w:r>
              <w:rPr>
                <w:rFonts w:hint="default" w:ascii="宋体" w:hAnsi="宋体" w:eastAsia="宋体" w:cs="仿宋_GB2312"/>
                <w:b w:val="0"/>
                <w:bCs w:val="0"/>
                <w:kern w:val="2"/>
                <w:sz w:val="21"/>
                <w:szCs w:val="21"/>
                <w:vertAlign w:val="baseline"/>
                <w:lang w:val="en-US" w:eastAsia="zh-CN" w:bidi="ar-SA"/>
              </w:rPr>
              <w:t>×</w:t>
            </w:r>
            <w:r>
              <w:rPr>
                <w:rFonts w:hint="eastAsia" w:ascii="宋体" w:hAnsi="宋体" w:cs="仿宋_GB2312"/>
                <w:b w:val="0"/>
                <w:bCs w:val="0"/>
                <w:kern w:val="2"/>
                <w:sz w:val="21"/>
                <w:szCs w:val="21"/>
                <w:vertAlign w:val="baseline"/>
                <w:lang w:val="en-US" w:eastAsia="zh-CN" w:bidi="ar-SA"/>
              </w:rPr>
              <w:t>512</w:t>
            </w:r>
            <w:r>
              <w:rPr>
                <w:rFonts w:hint="default" w:ascii="宋体" w:hAnsi="宋体" w:eastAsia="宋体" w:cs="仿宋_GB2312"/>
                <w:b w:val="0"/>
                <w:bCs w:val="0"/>
                <w:kern w:val="2"/>
                <w:sz w:val="21"/>
                <w:szCs w:val="21"/>
                <w:vertAlign w:val="baseline"/>
                <w:lang w:val="en-US" w:eastAsia="zh-CN" w:bidi="ar-SA"/>
              </w:rPr>
              <w:t>；热成像镜头焦距</w:t>
            </w:r>
            <w:r>
              <w:rPr>
                <w:rFonts w:hint="default" w:ascii="宋体" w:hAnsi="宋体" w:eastAsia="宋体" w:cs="仿宋_GB2312"/>
                <w:b w:val="0"/>
                <w:bCs w:val="0"/>
                <w:color w:val="auto"/>
                <w:kern w:val="2"/>
                <w:sz w:val="21"/>
                <w:szCs w:val="21"/>
                <w:vertAlign w:val="baseline"/>
                <w:lang w:val="en-US" w:eastAsia="zh-CN" w:bidi="ar-SA"/>
              </w:rPr>
              <w:t>≥</w:t>
            </w:r>
            <w:r>
              <w:rPr>
                <w:rFonts w:hint="eastAsia" w:ascii="宋体" w:hAnsi="宋体" w:cs="仿宋_GB2312"/>
                <w:b w:val="0"/>
                <w:bCs w:val="0"/>
                <w:color w:val="auto"/>
                <w:kern w:val="2"/>
                <w:sz w:val="21"/>
                <w:szCs w:val="21"/>
                <w:vertAlign w:val="baseline"/>
                <w:lang w:val="en-US" w:eastAsia="zh-CN" w:bidi="ar-SA"/>
              </w:rPr>
              <w:t>75</w:t>
            </w:r>
            <w:r>
              <w:rPr>
                <w:rFonts w:hint="default" w:ascii="宋体" w:hAnsi="宋体" w:eastAsia="宋体" w:cs="仿宋_GB2312"/>
                <w:b w:val="0"/>
                <w:bCs w:val="0"/>
                <w:color w:val="auto"/>
                <w:kern w:val="2"/>
                <w:sz w:val="21"/>
                <w:szCs w:val="21"/>
                <w:vertAlign w:val="baseline"/>
                <w:lang w:val="en-US" w:eastAsia="zh-CN" w:bidi="ar-SA"/>
              </w:rPr>
              <w:t>mm；</w:t>
            </w:r>
          </w:p>
          <w:p w14:paraId="3878D152">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12" w:leftChars="0" w:right="0"/>
              <w:jc w:val="left"/>
              <w:textAlignment w:val="auto"/>
              <w:rPr>
                <w:rFonts w:hint="default" w:ascii="宋体" w:hAnsi="宋体" w:eastAsia="宋体" w:cs="仿宋_GB2312"/>
                <w:b w:val="0"/>
                <w:bCs w:val="0"/>
                <w:color w:val="auto"/>
                <w:kern w:val="2"/>
                <w:sz w:val="21"/>
                <w:szCs w:val="21"/>
                <w:vertAlign w:val="baseline"/>
                <w:lang w:val="en-US" w:eastAsia="zh-CN" w:bidi="ar-SA"/>
              </w:rPr>
            </w:pPr>
            <w:r>
              <w:rPr>
                <w:rFonts w:hint="default" w:ascii="宋体" w:hAnsi="宋体" w:eastAsia="宋体" w:cs="仿宋_GB2312"/>
                <w:b w:val="0"/>
                <w:bCs w:val="0"/>
                <w:color w:val="auto"/>
                <w:kern w:val="2"/>
                <w:sz w:val="21"/>
                <w:szCs w:val="21"/>
                <w:vertAlign w:val="baseline"/>
                <w:lang w:val="en-US" w:eastAsia="zh-CN" w:bidi="ar-SA"/>
              </w:rPr>
              <w:t>2.可见光参数</w:t>
            </w:r>
            <w:r>
              <w:rPr>
                <w:rFonts w:hint="eastAsia" w:ascii="宋体" w:hAnsi="宋体" w:cs="仿宋_GB2312"/>
                <w:b w:val="0"/>
                <w:bCs w:val="0"/>
                <w:color w:val="auto"/>
                <w:kern w:val="2"/>
                <w:sz w:val="21"/>
                <w:szCs w:val="21"/>
                <w:vertAlign w:val="baseline"/>
                <w:lang w:val="en-US" w:eastAsia="zh-CN" w:bidi="ar-SA"/>
              </w:rPr>
              <w:t>：</w:t>
            </w:r>
          </w:p>
          <w:p w14:paraId="7C17A20A">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12" w:leftChars="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default" w:ascii="宋体" w:hAnsi="宋体" w:eastAsia="宋体" w:cs="仿宋_GB2312"/>
                <w:b w:val="0"/>
                <w:bCs w:val="0"/>
                <w:color w:val="auto"/>
                <w:kern w:val="2"/>
                <w:sz w:val="21"/>
                <w:szCs w:val="21"/>
                <w:vertAlign w:val="baseline"/>
                <w:lang w:val="en-US" w:eastAsia="zh-CN" w:bidi="ar-SA"/>
              </w:rPr>
              <w:t>1/1.8英寸CMOS; 400万;光学透雾;陀螺仪辅助电子防抖;可见光镜头焦距:</w:t>
            </w:r>
            <w:r>
              <w:rPr>
                <w:rFonts w:hint="eastAsia" w:ascii="宋体" w:hAnsi="宋体" w:cs="仿宋_GB2312"/>
                <w:b w:val="0"/>
                <w:bCs w:val="0"/>
                <w:color w:val="auto"/>
                <w:kern w:val="2"/>
                <w:sz w:val="21"/>
                <w:szCs w:val="21"/>
                <w:vertAlign w:val="baseline"/>
                <w:lang w:val="en-US" w:eastAsia="zh-CN" w:bidi="ar-SA"/>
              </w:rPr>
              <w:t>7</w:t>
            </w:r>
            <w:r>
              <w:rPr>
                <w:rFonts w:hint="default" w:ascii="宋体" w:hAnsi="宋体" w:eastAsia="宋体" w:cs="仿宋_GB2312"/>
                <w:b w:val="0"/>
                <w:bCs w:val="0"/>
                <w:color w:val="auto"/>
                <w:kern w:val="2"/>
                <w:sz w:val="21"/>
                <w:szCs w:val="21"/>
                <w:vertAlign w:val="baseline"/>
                <w:lang w:val="en-US" w:eastAsia="zh-CN" w:bidi="ar-SA"/>
              </w:rPr>
              <w:t>mm～</w:t>
            </w:r>
            <w:r>
              <w:rPr>
                <w:rFonts w:hint="eastAsia" w:ascii="宋体" w:hAnsi="宋体" w:cs="仿宋_GB2312"/>
                <w:b w:val="0"/>
                <w:bCs w:val="0"/>
                <w:color w:val="auto"/>
                <w:kern w:val="2"/>
                <w:sz w:val="21"/>
                <w:szCs w:val="21"/>
                <w:vertAlign w:val="baseline"/>
                <w:lang w:val="en-US" w:eastAsia="zh-CN" w:bidi="ar-SA"/>
              </w:rPr>
              <w:t>220</w:t>
            </w:r>
            <w:r>
              <w:rPr>
                <w:rFonts w:hint="default" w:ascii="宋体" w:hAnsi="宋体" w:eastAsia="宋体" w:cs="仿宋_GB2312"/>
                <w:b w:val="0"/>
                <w:bCs w:val="0"/>
                <w:color w:val="auto"/>
                <w:kern w:val="2"/>
                <w:sz w:val="21"/>
                <w:szCs w:val="21"/>
                <w:vertAlign w:val="baseline"/>
                <w:lang w:val="en-US" w:eastAsia="zh-CN" w:bidi="ar-SA"/>
              </w:rPr>
              <w:t xml:space="preserve">mm; </w:t>
            </w:r>
            <w:r>
              <w:rPr>
                <w:rFonts w:hint="default" w:ascii="宋体" w:hAnsi="宋体" w:eastAsia="宋体" w:cs="仿宋_GB2312"/>
                <w:b w:val="0"/>
                <w:bCs w:val="0"/>
                <w:kern w:val="2"/>
                <w:sz w:val="21"/>
                <w:szCs w:val="21"/>
                <w:vertAlign w:val="baseline"/>
                <w:lang w:val="en-US" w:eastAsia="zh-CN" w:bidi="ar-SA"/>
              </w:rPr>
              <w:t>补光类型:红外</w:t>
            </w:r>
            <w:r>
              <w:rPr>
                <w:rFonts w:hint="eastAsia" w:ascii="宋体" w:hAnsi="宋体" w:cs="仿宋_GB2312"/>
                <w:b w:val="0"/>
                <w:bCs w:val="0"/>
                <w:kern w:val="2"/>
                <w:sz w:val="21"/>
                <w:szCs w:val="21"/>
                <w:vertAlign w:val="baseline"/>
                <w:lang w:val="en-US" w:eastAsia="zh-CN" w:bidi="ar-SA"/>
              </w:rPr>
              <w:t>；</w:t>
            </w:r>
          </w:p>
          <w:p w14:paraId="2375861B">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12" w:leftChars="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default" w:ascii="宋体" w:hAnsi="宋体" w:eastAsia="宋体" w:cs="仿宋_GB2312"/>
                <w:b w:val="0"/>
                <w:bCs w:val="0"/>
                <w:kern w:val="2"/>
                <w:sz w:val="21"/>
                <w:szCs w:val="21"/>
                <w:vertAlign w:val="baseline"/>
                <w:lang w:val="en-US" w:eastAsia="zh-CN" w:bidi="ar-SA"/>
              </w:rPr>
              <w:t>3.视音频参数</w:t>
            </w:r>
          </w:p>
          <w:p w14:paraId="1D8FC11C">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12" w:leftChars="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default" w:ascii="宋体" w:hAnsi="宋体" w:eastAsia="宋体" w:cs="仿宋_GB2312"/>
                <w:b w:val="0"/>
                <w:bCs w:val="0"/>
                <w:kern w:val="2"/>
                <w:sz w:val="21"/>
                <w:szCs w:val="21"/>
                <w:vertAlign w:val="baseline"/>
                <w:lang w:val="en-US" w:eastAsia="zh-CN" w:bidi="ar-SA"/>
              </w:rPr>
              <w:t>视频压缩标准:H.265;H.264M;H.264H;H.264B; 音频压缩标准:G.711a、G.711u、G.726; 图片编码格式:JPEG</w:t>
            </w:r>
            <w:r>
              <w:rPr>
                <w:rFonts w:hint="eastAsia" w:ascii="宋体" w:hAnsi="宋体" w:cs="仿宋_GB2312"/>
                <w:b w:val="0"/>
                <w:bCs w:val="0"/>
                <w:kern w:val="2"/>
                <w:sz w:val="21"/>
                <w:szCs w:val="21"/>
                <w:vertAlign w:val="baseline"/>
                <w:lang w:val="en-US" w:eastAsia="zh-CN" w:bidi="ar-SA"/>
              </w:rPr>
              <w:t>；</w:t>
            </w:r>
          </w:p>
          <w:p w14:paraId="79B0ED6F">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12" w:leftChars="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default" w:ascii="宋体" w:hAnsi="宋体" w:eastAsia="宋体" w:cs="仿宋_GB2312"/>
                <w:b w:val="0"/>
                <w:bCs w:val="0"/>
                <w:kern w:val="2"/>
                <w:sz w:val="21"/>
                <w:szCs w:val="21"/>
                <w:vertAlign w:val="baseline"/>
                <w:lang w:val="en-US" w:eastAsia="zh-CN" w:bidi="ar-SA"/>
              </w:rPr>
              <w:t>4.云台参数</w:t>
            </w:r>
          </w:p>
          <w:p w14:paraId="66B5B864">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12" w:leftChars="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default" w:ascii="宋体" w:hAnsi="宋体" w:eastAsia="宋体" w:cs="仿宋_GB2312"/>
                <w:b w:val="0"/>
                <w:bCs w:val="0"/>
                <w:kern w:val="2"/>
                <w:sz w:val="21"/>
                <w:szCs w:val="21"/>
                <w:vertAlign w:val="baseline"/>
                <w:lang w:val="en-US" w:eastAsia="zh-CN" w:bidi="ar-SA"/>
              </w:rPr>
              <w:t>水平范围：0°～360°连续旋转；垂直范围：-45°～+90°;预置点:300个;雨刷功能：支持手动/自动启动；3D定位：支持；</w:t>
            </w:r>
          </w:p>
          <w:p w14:paraId="1D164B20">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12" w:leftChars="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default" w:ascii="宋体" w:hAnsi="宋体" w:eastAsia="宋体" w:cs="仿宋_GB2312"/>
                <w:b w:val="0"/>
                <w:bCs w:val="0"/>
                <w:kern w:val="2"/>
                <w:sz w:val="21"/>
                <w:szCs w:val="21"/>
                <w:vertAlign w:val="baseline"/>
                <w:lang w:val="en-US" w:eastAsia="zh-CN" w:bidi="ar-SA"/>
              </w:rPr>
              <w:t>5.火点探测距离：5000m（目标大小2mx2m）；</w:t>
            </w:r>
          </w:p>
          <w:p w14:paraId="61A96A1D">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12" w:leftChars="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default" w:ascii="宋体" w:hAnsi="宋体" w:eastAsia="宋体" w:cs="仿宋_GB2312"/>
                <w:b w:val="0"/>
                <w:bCs w:val="0"/>
                <w:kern w:val="2"/>
                <w:sz w:val="21"/>
                <w:szCs w:val="21"/>
                <w:vertAlign w:val="baseline"/>
                <w:lang w:val="en-US" w:eastAsia="zh-CN" w:bidi="ar-SA"/>
              </w:rPr>
              <w:t>6.专业智能：支持火点检测；冷热点跟踪：支持全画面中最热点和最冷点自动跟踪 ；烟雾检测：支持；</w:t>
            </w:r>
          </w:p>
          <w:p w14:paraId="1F1379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7.电源参数：DC48V±15%；功耗≤90W；</w:t>
            </w:r>
          </w:p>
          <w:p w14:paraId="03EB1D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8.环境参数：工作温度: -40℃~ +70℃；工作湿度≤95%；储存温度：-40℃~ +70℃；</w:t>
            </w:r>
          </w:p>
          <w:p w14:paraId="6BD1A6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宋体" w:hAnsi="宋体" w:cs="宋体"/>
                <w:color w:val="auto"/>
                <w:kern w:val="0"/>
                <w:szCs w:val="21"/>
              </w:rPr>
              <w:t>★</w:t>
            </w:r>
            <w:r>
              <w:rPr>
                <w:rFonts w:hint="eastAsia" w:ascii="Times New Roman" w:hAnsi="Times New Roman" w:eastAsia="宋体" w:cs="黑体"/>
                <w:snapToGrid/>
                <w:kern w:val="2"/>
                <w:sz w:val="21"/>
                <w:lang w:eastAsia="zh-CN"/>
              </w:rPr>
              <w:t>9.物理特性：防护等级≥IP66。</w:t>
            </w:r>
          </w:p>
          <w:p w14:paraId="347BC6CE">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12" w:leftChars="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Times New Roman" w:hAnsi="Times New Roman" w:eastAsia="宋体" w:cs="黑体"/>
                <w:snapToGrid/>
                <w:kern w:val="2"/>
                <w:sz w:val="21"/>
                <w:lang w:eastAsia="zh-CN"/>
              </w:rPr>
              <w:t>10.接口参数：模拟输出接口：1路CVBS输出，BNC接口；网络接口：1个以太网口（RJ-45）；RS-485接口；</w:t>
            </w:r>
            <w:r>
              <w:rPr>
                <w:rFonts w:hint="eastAsia" w:cs="黑体"/>
                <w:snapToGrid/>
                <w:kern w:val="2"/>
                <w:sz w:val="21"/>
                <w:lang w:val="en-US" w:eastAsia="zh-CN"/>
              </w:rPr>
              <w:t>1</w:t>
            </w:r>
            <w:r>
              <w:rPr>
                <w:rFonts w:hint="eastAsia" w:ascii="Times New Roman" w:hAnsi="Times New Roman" w:eastAsia="宋体" w:cs="黑体"/>
                <w:snapToGrid/>
                <w:kern w:val="2"/>
                <w:sz w:val="21"/>
                <w:lang w:eastAsia="zh-CN"/>
              </w:rPr>
              <w:t>路。</w:t>
            </w:r>
          </w:p>
        </w:tc>
        <w:tc>
          <w:tcPr>
            <w:tcW w:w="666" w:type="dxa"/>
            <w:noWrap w:val="0"/>
            <w:vAlign w:val="top"/>
          </w:tcPr>
          <w:p w14:paraId="29D59BAF">
            <w:pPr>
              <w:keepNext w:val="0"/>
              <w:keepLines w:val="0"/>
              <w:pageBreakBefore w:val="0"/>
              <w:widowControl w:val="0"/>
              <w:suppressLineNumbers w:val="0"/>
              <w:kinsoku/>
              <w:wordWrap/>
              <w:overflowPunct/>
              <w:topLinePunct w:val="0"/>
              <w:autoSpaceDE/>
              <w:autoSpaceDN/>
              <w:bidi w:val="0"/>
              <w:adjustRightInd/>
              <w:snapToGrid/>
              <w:spacing w:before="59" w:beforeAutospacing="0" w:after="0" w:afterAutospacing="0" w:line="240" w:lineRule="auto"/>
              <w:ind w:left="196" w:leftChars="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1</w:t>
            </w:r>
          </w:p>
        </w:tc>
        <w:tc>
          <w:tcPr>
            <w:tcW w:w="600" w:type="dxa"/>
            <w:noWrap w:val="0"/>
            <w:vAlign w:val="top"/>
          </w:tcPr>
          <w:p w14:paraId="24101C98">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8" w:leftChars="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台</w:t>
            </w:r>
          </w:p>
        </w:tc>
        <w:tc>
          <w:tcPr>
            <w:tcW w:w="1423" w:type="dxa"/>
            <w:noWrap w:val="0"/>
            <w:vAlign w:val="top"/>
          </w:tcPr>
          <w:p w14:paraId="06F40301">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8" w:leftChars="0" w:right="0"/>
              <w:jc w:val="left"/>
              <w:textAlignment w:val="auto"/>
              <w:rPr>
                <w:rFonts w:hint="eastAsia" w:ascii="宋体" w:hAnsi="宋体" w:cs="仿宋_GB2312"/>
                <w:b w:val="0"/>
                <w:bCs w:val="0"/>
                <w:kern w:val="2"/>
                <w:sz w:val="21"/>
                <w:szCs w:val="21"/>
                <w:vertAlign w:val="baseline"/>
                <w:lang w:val="en-US" w:eastAsia="zh-CN" w:bidi="ar-SA"/>
              </w:rPr>
            </w:pPr>
          </w:p>
        </w:tc>
      </w:tr>
      <w:tr w14:paraId="77070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33C14A6B">
            <w:pPr>
              <w:keepNext w:val="0"/>
              <w:keepLines w:val="0"/>
              <w:pageBreakBefore w:val="0"/>
              <w:widowControl w:val="0"/>
              <w:suppressLineNumbers w:val="0"/>
              <w:kinsoku/>
              <w:wordWrap/>
              <w:overflowPunct/>
              <w:topLinePunct w:val="0"/>
              <w:autoSpaceDE/>
              <w:autoSpaceDN/>
              <w:bidi w:val="0"/>
              <w:adjustRightInd/>
              <w:snapToGrid/>
              <w:spacing w:before="59" w:beforeAutospacing="0" w:after="0" w:afterAutospacing="0" w:line="240" w:lineRule="auto"/>
              <w:ind w:left="224" w:leftChars="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2</w:t>
            </w:r>
          </w:p>
        </w:tc>
        <w:tc>
          <w:tcPr>
            <w:tcW w:w="1711" w:type="dxa"/>
            <w:noWrap w:val="0"/>
            <w:vAlign w:val="top"/>
          </w:tcPr>
          <w:p w14:paraId="406304F4">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50" w:leftChars="0" w:right="0" w:hanging="239" w:firstLineChars="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云台定制支架</w:t>
            </w:r>
          </w:p>
        </w:tc>
        <w:tc>
          <w:tcPr>
            <w:tcW w:w="4789" w:type="dxa"/>
            <w:noWrap w:val="0"/>
            <w:vAlign w:val="top"/>
          </w:tcPr>
          <w:p w14:paraId="40DA91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1" w:leftChars="0" w:right="0"/>
              <w:jc w:val="left"/>
              <w:textAlignment w:val="auto"/>
              <w:rPr>
                <w:rFonts w:hint="eastAsia" w:ascii="宋体" w:hAnsi="宋体" w:eastAsia="宋体" w:cs="仿宋_GB2312"/>
                <w:b w:val="0"/>
                <w:bCs w:val="0"/>
                <w:kern w:val="2"/>
                <w:sz w:val="21"/>
                <w:szCs w:val="21"/>
                <w:vertAlign w:val="baseline"/>
                <w:lang w:val="en-US" w:eastAsia="zh-CN" w:bidi="ar-SA"/>
              </w:rPr>
            </w:pPr>
            <w:r>
              <w:rPr>
                <w:rFonts w:hint="eastAsia" w:ascii="Times New Roman" w:hAnsi="Times New Roman" w:eastAsia="宋体" w:cs="黑体"/>
                <w:snapToGrid/>
                <w:kern w:val="2"/>
                <w:sz w:val="21"/>
                <w:lang w:eastAsia="zh-CN"/>
              </w:rPr>
              <w:t>定制支架，含底座、支架、构件等；采用Q235B钢管、钢板，钢管直径≥114mm，厚度≥8mm镀锌防腐处理，包含专业登高人员高空作业、设备安装、线缆布设等</w:t>
            </w:r>
            <w:r>
              <w:rPr>
                <w:rFonts w:hint="eastAsia" w:ascii="Times New Roman" w:hAnsi="Times New Roman" w:eastAsia="宋体" w:cs="黑体"/>
                <w:snapToGrid/>
                <w:kern w:val="2"/>
                <w:sz w:val="21"/>
                <w:lang w:val="en-US" w:eastAsia="zh-CN"/>
              </w:rPr>
              <w:t>施工</w:t>
            </w:r>
          </w:p>
        </w:tc>
        <w:tc>
          <w:tcPr>
            <w:tcW w:w="666" w:type="dxa"/>
            <w:noWrap w:val="0"/>
            <w:vAlign w:val="top"/>
          </w:tcPr>
          <w:p w14:paraId="5E0EF2EE">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95" w:leftChars="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1</w:t>
            </w:r>
          </w:p>
        </w:tc>
        <w:tc>
          <w:tcPr>
            <w:tcW w:w="600" w:type="dxa"/>
            <w:noWrap w:val="0"/>
            <w:vAlign w:val="top"/>
          </w:tcPr>
          <w:p w14:paraId="62A72BEE">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37" w:leftChars="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个</w:t>
            </w:r>
          </w:p>
        </w:tc>
        <w:tc>
          <w:tcPr>
            <w:tcW w:w="1423" w:type="dxa"/>
            <w:noWrap w:val="0"/>
            <w:vAlign w:val="top"/>
          </w:tcPr>
          <w:p w14:paraId="6459CBF5">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37" w:leftChars="0" w:right="0"/>
              <w:jc w:val="left"/>
              <w:textAlignment w:val="auto"/>
              <w:rPr>
                <w:rFonts w:hint="eastAsia" w:ascii="宋体" w:hAnsi="宋体" w:cs="仿宋_GB2312"/>
                <w:b w:val="0"/>
                <w:bCs w:val="0"/>
                <w:kern w:val="2"/>
                <w:sz w:val="21"/>
                <w:szCs w:val="21"/>
                <w:vertAlign w:val="baseline"/>
                <w:lang w:val="en-US" w:eastAsia="zh-CN" w:bidi="ar-SA"/>
              </w:rPr>
            </w:pPr>
          </w:p>
        </w:tc>
      </w:tr>
      <w:tr w14:paraId="3EF79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5B1AE333">
            <w:pPr>
              <w:keepNext w:val="0"/>
              <w:keepLines w:val="0"/>
              <w:pageBreakBefore w:val="0"/>
              <w:widowControl w:val="0"/>
              <w:suppressLineNumbers w:val="0"/>
              <w:kinsoku/>
              <w:wordWrap/>
              <w:overflowPunct/>
              <w:topLinePunct w:val="0"/>
              <w:autoSpaceDE/>
              <w:autoSpaceDN/>
              <w:bidi w:val="0"/>
              <w:adjustRightInd/>
              <w:snapToGrid/>
              <w:spacing w:before="59" w:beforeAutospacing="0" w:after="0" w:afterAutospacing="0" w:line="240" w:lineRule="auto"/>
              <w:ind w:left="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（二）</w:t>
            </w:r>
          </w:p>
        </w:tc>
        <w:tc>
          <w:tcPr>
            <w:tcW w:w="1711" w:type="dxa"/>
            <w:noWrap w:val="0"/>
            <w:vAlign w:val="top"/>
          </w:tcPr>
          <w:p w14:paraId="2D0B77B2">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0" w:right="-185" w:rightChars="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森林防火及重点区域烟火监测</w:t>
            </w:r>
          </w:p>
        </w:tc>
        <w:tc>
          <w:tcPr>
            <w:tcW w:w="4789" w:type="dxa"/>
            <w:noWrap w:val="0"/>
            <w:vAlign w:val="top"/>
          </w:tcPr>
          <w:p w14:paraId="35C859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1" w:leftChars="0" w:right="0"/>
              <w:jc w:val="left"/>
              <w:textAlignment w:val="auto"/>
              <w:rPr>
                <w:rFonts w:hint="eastAsia" w:ascii="宋体" w:hAnsi="宋体" w:eastAsia="宋体" w:cs="仿宋_GB2312"/>
                <w:b w:val="0"/>
                <w:bCs w:val="0"/>
                <w:kern w:val="2"/>
                <w:sz w:val="21"/>
                <w:szCs w:val="21"/>
                <w:vertAlign w:val="baseline"/>
                <w:lang w:val="en-US" w:eastAsia="zh-CN" w:bidi="ar-SA"/>
              </w:rPr>
            </w:pPr>
          </w:p>
        </w:tc>
        <w:tc>
          <w:tcPr>
            <w:tcW w:w="666" w:type="dxa"/>
            <w:noWrap w:val="0"/>
            <w:vAlign w:val="top"/>
          </w:tcPr>
          <w:p w14:paraId="22EFEDE0">
            <w:pPr>
              <w:keepNext w:val="0"/>
              <w:keepLines w:val="0"/>
              <w:pageBreakBefore w:val="0"/>
              <w:widowControl w:val="0"/>
              <w:suppressLineNumbers w:val="0"/>
              <w:kinsoku/>
              <w:wordWrap/>
              <w:overflowPunct/>
              <w:topLinePunct w:val="0"/>
              <w:autoSpaceDE/>
              <w:autoSpaceDN/>
              <w:bidi w:val="0"/>
              <w:adjustRightInd/>
              <w:snapToGrid/>
              <w:spacing w:before="59" w:beforeAutospacing="0" w:after="0" w:afterAutospacing="0" w:line="240" w:lineRule="auto"/>
              <w:ind w:left="195" w:leftChars="0" w:right="0"/>
              <w:jc w:val="left"/>
              <w:textAlignment w:val="auto"/>
              <w:rPr>
                <w:rFonts w:hint="default" w:ascii="宋体" w:hAnsi="宋体" w:eastAsia="宋体" w:cs="仿宋_GB2312"/>
                <w:b w:val="0"/>
                <w:bCs w:val="0"/>
                <w:kern w:val="2"/>
                <w:sz w:val="21"/>
                <w:szCs w:val="21"/>
                <w:vertAlign w:val="baseline"/>
                <w:lang w:val="en-US" w:eastAsia="zh-CN" w:bidi="ar-SA"/>
              </w:rPr>
            </w:pPr>
          </w:p>
        </w:tc>
        <w:tc>
          <w:tcPr>
            <w:tcW w:w="600" w:type="dxa"/>
            <w:noWrap w:val="0"/>
            <w:vAlign w:val="top"/>
          </w:tcPr>
          <w:p w14:paraId="66538E06">
            <w:pPr>
              <w:keepNext w:val="0"/>
              <w:keepLines w:val="0"/>
              <w:pageBreakBefore w:val="0"/>
              <w:widowControl w:val="0"/>
              <w:suppressLineNumbers w:val="0"/>
              <w:kinsoku/>
              <w:wordWrap/>
              <w:overflowPunct/>
              <w:topLinePunct w:val="0"/>
              <w:autoSpaceDE/>
              <w:autoSpaceDN/>
              <w:bidi w:val="0"/>
              <w:adjustRightInd/>
              <w:snapToGrid/>
              <w:spacing w:before="59" w:beforeAutospacing="0" w:after="0" w:afterAutospacing="0" w:line="240" w:lineRule="auto"/>
              <w:ind w:left="237" w:leftChars="0" w:right="0"/>
              <w:jc w:val="left"/>
              <w:textAlignment w:val="auto"/>
              <w:rPr>
                <w:rFonts w:hint="default" w:ascii="宋体" w:hAnsi="宋体" w:eastAsia="宋体" w:cs="仿宋_GB2312"/>
                <w:b w:val="0"/>
                <w:bCs w:val="0"/>
                <w:kern w:val="2"/>
                <w:sz w:val="21"/>
                <w:szCs w:val="21"/>
                <w:vertAlign w:val="baseline"/>
                <w:lang w:val="en-US" w:eastAsia="zh-CN" w:bidi="ar-SA"/>
              </w:rPr>
            </w:pPr>
          </w:p>
        </w:tc>
        <w:tc>
          <w:tcPr>
            <w:tcW w:w="1423" w:type="dxa"/>
            <w:noWrap w:val="0"/>
            <w:vAlign w:val="top"/>
          </w:tcPr>
          <w:p w14:paraId="4276F2FD">
            <w:pPr>
              <w:keepNext w:val="0"/>
              <w:keepLines w:val="0"/>
              <w:pageBreakBefore w:val="0"/>
              <w:widowControl w:val="0"/>
              <w:suppressLineNumbers w:val="0"/>
              <w:kinsoku/>
              <w:wordWrap/>
              <w:overflowPunct/>
              <w:topLinePunct w:val="0"/>
              <w:autoSpaceDE/>
              <w:autoSpaceDN/>
              <w:bidi w:val="0"/>
              <w:adjustRightInd/>
              <w:snapToGrid/>
              <w:spacing w:before="59" w:beforeAutospacing="0" w:after="0" w:afterAutospacing="0" w:line="240" w:lineRule="auto"/>
              <w:ind w:left="237" w:leftChars="0" w:right="0"/>
              <w:jc w:val="left"/>
              <w:textAlignment w:val="auto"/>
              <w:rPr>
                <w:rFonts w:hint="default" w:ascii="宋体" w:hAnsi="宋体" w:eastAsia="宋体" w:cs="仿宋_GB2312"/>
                <w:b w:val="0"/>
                <w:bCs w:val="0"/>
                <w:kern w:val="2"/>
                <w:sz w:val="21"/>
                <w:szCs w:val="21"/>
                <w:vertAlign w:val="baseline"/>
                <w:lang w:val="en-US" w:eastAsia="zh-CN" w:bidi="ar-SA"/>
              </w:rPr>
            </w:pPr>
          </w:p>
        </w:tc>
      </w:tr>
      <w:tr w14:paraId="3C8A6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48B698F6">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24" w:leftChars="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3</w:t>
            </w:r>
          </w:p>
        </w:tc>
        <w:tc>
          <w:tcPr>
            <w:tcW w:w="1711" w:type="dxa"/>
            <w:noWrap w:val="0"/>
            <w:vAlign w:val="top"/>
          </w:tcPr>
          <w:p w14:paraId="02A17457">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0" w:right="15" w:rightChars="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宋体" w:hAnsi="宋体" w:eastAsia="宋体" w:cs="宋体"/>
                <w:b/>
                <w:bCs/>
                <w:color w:val="auto"/>
                <w:sz w:val="24"/>
                <w:szCs w:val="24"/>
                <w:lang w:val="en-US" w:eastAsia="zh-CN" w:bidi="ar"/>
              </w:rPr>
              <w:t>※</w:t>
            </w:r>
            <w:r>
              <w:rPr>
                <w:rFonts w:hint="eastAsia" w:ascii="Times New Roman" w:hAnsi="Times New Roman" w:eastAsia="宋体" w:cs="黑体"/>
                <w:snapToGrid/>
                <w:kern w:val="2"/>
                <w:sz w:val="21"/>
                <w:lang w:eastAsia="zh-CN"/>
              </w:rPr>
              <w:t>前端视频采集</w:t>
            </w:r>
            <w:r>
              <w:rPr>
                <w:rFonts w:hint="eastAsia" w:ascii="Times New Roman" w:hAnsi="Times New Roman" w:eastAsia="宋体" w:cs="黑体"/>
                <w:snapToGrid/>
                <w:kern w:val="2"/>
                <w:sz w:val="21"/>
                <w:lang w:val="en-US" w:eastAsia="zh-CN"/>
              </w:rPr>
              <w:t>设备</w:t>
            </w:r>
          </w:p>
        </w:tc>
        <w:tc>
          <w:tcPr>
            <w:tcW w:w="4789" w:type="dxa"/>
            <w:noWrap w:val="0"/>
            <w:vAlign w:val="top"/>
          </w:tcPr>
          <w:p w14:paraId="6513F1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1.热成像参数</w:t>
            </w:r>
          </w:p>
          <w:p w14:paraId="475502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非制冷氧化钒焦平面探测器；</w:t>
            </w:r>
            <w:r>
              <w:rPr>
                <w:rFonts w:hint="eastAsia" w:cs="黑体"/>
                <w:snapToGrid/>
                <w:kern w:val="2"/>
                <w:sz w:val="21"/>
                <w:lang w:val="en-US" w:eastAsia="zh-CN"/>
              </w:rPr>
              <w:t>640</w:t>
            </w:r>
            <w:r>
              <w:rPr>
                <w:rFonts w:hint="eastAsia" w:ascii="Times New Roman" w:hAnsi="Times New Roman" w:eastAsia="宋体" w:cs="黑体"/>
                <w:snapToGrid/>
                <w:kern w:val="2"/>
                <w:sz w:val="21"/>
                <w:lang w:eastAsia="zh-CN"/>
              </w:rPr>
              <w:t>×</w:t>
            </w:r>
            <w:r>
              <w:rPr>
                <w:rFonts w:hint="eastAsia" w:cs="黑体"/>
                <w:snapToGrid/>
                <w:kern w:val="2"/>
                <w:sz w:val="21"/>
                <w:lang w:val="en-US" w:eastAsia="zh-CN"/>
              </w:rPr>
              <w:t>512</w:t>
            </w:r>
            <w:r>
              <w:rPr>
                <w:rFonts w:hint="eastAsia" w:ascii="Times New Roman" w:hAnsi="Times New Roman" w:eastAsia="宋体" w:cs="黑体"/>
                <w:snapToGrid/>
                <w:kern w:val="2"/>
                <w:sz w:val="21"/>
                <w:lang w:eastAsia="zh-CN"/>
              </w:rPr>
              <w:t>；热成像镜头焦距</w:t>
            </w:r>
            <w:r>
              <w:rPr>
                <w:rFonts w:hint="eastAsia" w:ascii="宋体" w:hAnsi="宋体" w:eastAsia="宋体" w:cs="宋体"/>
                <w:snapToGrid/>
                <w:kern w:val="2"/>
                <w:sz w:val="21"/>
                <w:lang w:eastAsia="zh-CN"/>
              </w:rPr>
              <w:t>≥</w:t>
            </w:r>
            <w:r>
              <w:rPr>
                <w:rFonts w:hint="eastAsia" w:ascii="宋体" w:hAnsi="宋体" w:eastAsia="宋体" w:cs="宋体"/>
                <w:snapToGrid/>
                <w:kern w:val="2"/>
                <w:sz w:val="21"/>
                <w:lang w:val="en-US" w:eastAsia="zh-CN"/>
              </w:rPr>
              <w:t>75</w:t>
            </w:r>
            <w:r>
              <w:rPr>
                <w:rFonts w:hint="eastAsia" w:ascii="宋体" w:hAnsi="宋体" w:eastAsia="宋体" w:cs="宋体"/>
                <w:snapToGrid/>
                <w:kern w:val="2"/>
                <w:sz w:val="21"/>
                <w:lang w:eastAsia="zh-CN"/>
              </w:rPr>
              <w:t>mm</w:t>
            </w:r>
            <w:r>
              <w:rPr>
                <w:rFonts w:hint="eastAsia" w:ascii="Times New Roman" w:hAnsi="Times New Roman" w:eastAsia="宋体" w:cs="黑体"/>
                <w:snapToGrid/>
                <w:kern w:val="2"/>
                <w:sz w:val="21"/>
                <w:lang w:eastAsia="zh-CN"/>
              </w:rPr>
              <w:t>；</w:t>
            </w:r>
          </w:p>
          <w:p w14:paraId="6121A5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2.可见光参数</w:t>
            </w:r>
          </w:p>
          <w:p w14:paraId="3E494C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1/1.8英寸CMOS; 400万;光学透雾;陀螺仪辅助电子防抖;可见光镜头焦距</w:t>
            </w:r>
            <w:r>
              <w:rPr>
                <w:rFonts w:hint="eastAsia" w:ascii="宋体" w:hAnsi="宋体" w:eastAsia="宋体" w:cs="宋体"/>
                <w:snapToGrid/>
                <w:kern w:val="2"/>
                <w:sz w:val="21"/>
                <w:lang w:val="en-US" w:eastAsia="zh-CN"/>
              </w:rPr>
              <w:t>7mm～220mm</w:t>
            </w:r>
            <w:r>
              <w:rPr>
                <w:rFonts w:hint="eastAsia" w:ascii="Times New Roman" w:hAnsi="Times New Roman" w:eastAsia="宋体" w:cs="黑体"/>
                <w:snapToGrid/>
                <w:kern w:val="2"/>
                <w:sz w:val="21"/>
                <w:lang w:eastAsia="zh-CN"/>
              </w:rPr>
              <w:t xml:space="preserve">; 补光类型:红外; </w:t>
            </w:r>
          </w:p>
          <w:p w14:paraId="114FA5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3.视音频参数</w:t>
            </w:r>
          </w:p>
          <w:p w14:paraId="346D9E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视频压缩标准:H.265;H.264M;H.264H;H.264B; 音频压缩标准:G.711a、G.711u、G.726; 图片编码格式:JPEG;</w:t>
            </w:r>
          </w:p>
          <w:p w14:paraId="2DAAF5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4.云台参数</w:t>
            </w:r>
          </w:p>
          <w:p w14:paraId="5AC5CA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水平范围：0°～360°连续旋转；垂直范围：-45°～+90°;预置点:300个;雨刷功能：支持手动/自动启动；3D定位：支持；</w:t>
            </w:r>
          </w:p>
          <w:p w14:paraId="46744A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5.火点探测距离：5000m（目标大小2mx2m）；</w:t>
            </w:r>
          </w:p>
          <w:p w14:paraId="5383C8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6.专业智能：支持火点检测；冷热点跟踪：支持全画面中最热点和最冷点自动跟踪 ；烟雾检测：支持；</w:t>
            </w:r>
          </w:p>
          <w:p w14:paraId="75CD54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7.电源参数：DC 48V ±15%；功耗≤90W；</w:t>
            </w:r>
          </w:p>
          <w:p w14:paraId="274700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8.环境参数：工作温度: -40℃ ~ +70℃；工作湿度≤95%；储存温度：-40℃ ~ +70℃；</w:t>
            </w:r>
          </w:p>
          <w:p w14:paraId="2A7915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宋体" w:hAnsi="宋体" w:cs="宋体"/>
                <w:color w:val="auto"/>
                <w:kern w:val="0"/>
                <w:szCs w:val="21"/>
              </w:rPr>
              <w:t>★</w:t>
            </w:r>
            <w:r>
              <w:rPr>
                <w:rFonts w:hint="eastAsia" w:ascii="Times New Roman" w:hAnsi="Times New Roman" w:eastAsia="宋体" w:cs="黑体"/>
                <w:snapToGrid/>
                <w:kern w:val="2"/>
                <w:sz w:val="21"/>
                <w:lang w:eastAsia="zh-CN"/>
              </w:rPr>
              <w:t>9.物理特性：防护等级≥IP66。</w:t>
            </w:r>
          </w:p>
          <w:p w14:paraId="1AC01DA8">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11" w:leftChars="0" w:right="0"/>
              <w:jc w:val="left"/>
              <w:textAlignment w:val="auto"/>
              <w:rPr>
                <w:rFonts w:hint="eastAsia" w:ascii="宋体" w:hAnsi="宋体" w:eastAsia="宋体" w:cs="仿宋_GB2312"/>
                <w:b w:val="0"/>
                <w:bCs w:val="0"/>
                <w:kern w:val="2"/>
                <w:sz w:val="21"/>
                <w:szCs w:val="21"/>
                <w:vertAlign w:val="baseline"/>
                <w:lang w:val="en-US" w:eastAsia="zh-CN" w:bidi="ar-SA"/>
              </w:rPr>
            </w:pPr>
            <w:r>
              <w:rPr>
                <w:rFonts w:hint="eastAsia" w:ascii="Times New Roman" w:hAnsi="Times New Roman" w:eastAsia="宋体" w:cs="黑体"/>
                <w:snapToGrid/>
                <w:kern w:val="2"/>
                <w:sz w:val="21"/>
                <w:lang w:eastAsia="zh-CN"/>
              </w:rPr>
              <w:t>10.接口参数：模拟输出接口：1路CVBS输出，BNC接口；网络接口：1个以太网口（RJ-45）；RS-485接口； 1路。</w:t>
            </w:r>
          </w:p>
        </w:tc>
        <w:tc>
          <w:tcPr>
            <w:tcW w:w="666" w:type="dxa"/>
            <w:noWrap w:val="0"/>
            <w:vAlign w:val="top"/>
          </w:tcPr>
          <w:p w14:paraId="5D43663E">
            <w:pPr>
              <w:keepNext w:val="0"/>
              <w:keepLines w:val="0"/>
              <w:pageBreakBefore w:val="0"/>
              <w:widowControl w:val="0"/>
              <w:suppressLineNumbers w:val="0"/>
              <w:kinsoku/>
              <w:wordWrap/>
              <w:overflowPunct/>
              <w:topLinePunct w:val="0"/>
              <w:autoSpaceDE/>
              <w:autoSpaceDN/>
              <w:bidi w:val="0"/>
              <w:adjustRightInd/>
              <w:snapToGrid/>
              <w:spacing w:before="59" w:beforeAutospacing="0" w:after="0" w:afterAutospacing="0" w:line="240" w:lineRule="auto"/>
              <w:ind w:left="195" w:leftChars="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15</w:t>
            </w:r>
          </w:p>
        </w:tc>
        <w:tc>
          <w:tcPr>
            <w:tcW w:w="600" w:type="dxa"/>
            <w:noWrap w:val="0"/>
            <w:vAlign w:val="top"/>
          </w:tcPr>
          <w:p w14:paraId="04890962">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台</w:t>
            </w:r>
          </w:p>
        </w:tc>
        <w:tc>
          <w:tcPr>
            <w:tcW w:w="1423" w:type="dxa"/>
            <w:noWrap w:val="0"/>
            <w:vAlign w:val="top"/>
          </w:tcPr>
          <w:p w14:paraId="78DD5757">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eastAsia" w:ascii="宋体" w:hAnsi="宋体" w:cs="仿宋_GB2312"/>
                <w:b w:val="0"/>
                <w:bCs w:val="0"/>
                <w:kern w:val="2"/>
                <w:sz w:val="21"/>
                <w:szCs w:val="21"/>
                <w:vertAlign w:val="baseline"/>
                <w:lang w:val="en-US" w:eastAsia="zh-CN" w:bidi="ar-SA"/>
              </w:rPr>
            </w:pPr>
          </w:p>
        </w:tc>
      </w:tr>
      <w:tr w14:paraId="59D9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0F3ED91F">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24" w:leftChars="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4</w:t>
            </w:r>
          </w:p>
        </w:tc>
        <w:tc>
          <w:tcPr>
            <w:tcW w:w="1711" w:type="dxa"/>
            <w:noWrap w:val="0"/>
            <w:vAlign w:val="top"/>
          </w:tcPr>
          <w:p w14:paraId="72A9001F">
            <w:pPr>
              <w:keepNext w:val="0"/>
              <w:keepLines w:val="0"/>
              <w:pageBreakBefore w:val="0"/>
              <w:widowControl w:val="0"/>
              <w:suppressLineNumbers w:val="0"/>
              <w:kinsoku/>
              <w:wordWrap/>
              <w:overflowPunct/>
              <w:topLinePunct w:val="0"/>
              <w:autoSpaceDE/>
              <w:autoSpaceDN/>
              <w:bidi w:val="0"/>
              <w:adjustRightInd/>
              <w:snapToGrid/>
              <w:spacing w:before="59" w:beforeAutospacing="0" w:after="0" w:afterAutospacing="0" w:line="240" w:lineRule="auto"/>
              <w:ind w:left="490" w:leftChars="0" w:right="0" w:hanging="479" w:firstLineChars="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云台定制支架</w:t>
            </w:r>
          </w:p>
        </w:tc>
        <w:tc>
          <w:tcPr>
            <w:tcW w:w="4789" w:type="dxa"/>
            <w:noWrap w:val="0"/>
            <w:vAlign w:val="top"/>
          </w:tcPr>
          <w:p w14:paraId="70B143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1" w:leftChars="0" w:right="0"/>
              <w:jc w:val="left"/>
              <w:textAlignment w:val="auto"/>
              <w:rPr>
                <w:rFonts w:hint="eastAsia" w:ascii="宋体" w:hAnsi="宋体" w:eastAsia="宋体" w:cs="仿宋_GB2312"/>
                <w:b w:val="0"/>
                <w:bCs w:val="0"/>
                <w:kern w:val="2"/>
                <w:sz w:val="21"/>
                <w:szCs w:val="21"/>
                <w:vertAlign w:val="baseline"/>
                <w:lang w:val="en-US" w:eastAsia="zh-CN" w:bidi="ar-SA"/>
              </w:rPr>
            </w:pPr>
            <w:r>
              <w:rPr>
                <w:rFonts w:hint="eastAsia" w:ascii="Times New Roman" w:hAnsi="Times New Roman" w:eastAsia="宋体" w:cs="黑体"/>
                <w:snapToGrid/>
                <w:kern w:val="2"/>
                <w:sz w:val="21"/>
                <w:lang w:eastAsia="zh-CN"/>
              </w:rPr>
              <w:t>定制支架，含底座、支架、构件等；采用Q235B钢管、钢板，钢管直径≥114mm，厚度≥8mm镀锌防腐处理，包含专业登高人员高空作业、设备安装、线缆布设等</w:t>
            </w:r>
            <w:r>
              <w:rPr>
                <w:rFonts w:hint="eastAsia" w:ascii="Times New Roman" w:hAnsi="Times New Roman" w:eastAsia="宋体" w:cs="黑体"/>
                <w:snapToGrid/>
                <w:kern w:val="2"/>
                <w:sz w:val="21"/>
                <w:lang w:val="en-US" w:eastAsia="zh-CN"/>
              </w:rPr>
              <w:t>施工</w:t>
            </w:r>
          </w:p>
        </w:tc>
        <w:tc>
          <w:tcPr>
            <w:tcW w:w="666" w:type="dxa"/>
            <w:noWrap w:val="0"/>
            <w:vAlign w:val="top"/>
          </w:tcPr>
          <w:p w14:paraId="41BD3166">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95" w:leftChars="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15</w:t>
            </w:r>
          </w:p>
        </w:tc>
        <w:tc>
          <w:tcPr>
            <w:tcW w:w="600" w:type="dxa"/>
            <w:noWrap w:val="0"/>
            <w:vAlign w:val="top"/>
          </w:tcPr>
          <w:p w14:paraId="2DC63893">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37" w:leftChars="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个</w:t>
            </w:r>
          </w:p>
        </w:tc>
        <w:tc>
          <w:tcPr>
            <w:tcW w:w="1423" w:type="dxa"/>
            <w:noWrap w:val="0"/>
            <w:vAlign w:val="top"/>
          </w:tcPr>
          <w:p w14:paraId="145DDEE2">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37" w:leftChars="0" w:right="0"/>
              <w:jc w:val="left"/>
              <w:textAlignment w:val="auto"/>
              <w:rPr>
                <w:rFonts w:hint="eastAsia" w:ascii="宋体" w:hAnsi="宋体" w:cs="仿宋_GB2312"/>
                <w:b w:val="0"/>
                <w:bCs w:val="0"/>
                <w:kern w:val="2"/>
                <w:sz w:val="21"/>
                <w:szCs w:val="21"/>
                <w:vertAlign w:val="baseline"/>
                <w:lang w:val="en-US" w:eastAsia="zh-CN" w:bidi="ar-SA"/>
              </w:rPr>
            </w:pPr>
          </w:p>
        </w:tc>
      </w:tr>
      <w:tr w14:paraId="662A8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27719415">
            <w:pPr>
              <w:keepNext w:val="0"/>
              <w:keepLines w:val="0"/>
              <w:pageBreakBefore w:val="0"/>
              <w:widowControl w:val="0"/>
              <w:suppressLineNumbers w:val="0"/>
              <w:kinsoku/>
              <w:wordWrap/>
              <w:overflowPunct/>
              <w:topLinePunct w:val="0"/>
              <w:autoSpaceDE/>
              <w:autoSpaceDN/>
              <w:bidi w:val="0"/>
              <w:adjustRightInd/>
              <w:snapToGrid/>
              <w:spacing w:before="59" w:beforeAutospacing="0" w:after="0" w:afterAutospacing="0" w:line="240" w:lineRule="auto"/>
              <w:ind w:left="224" w:leftChars="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5</w:t>
            </w:r>
          </w:p>
        </w:tc>
        <w:tc>
          <w:tcPr>
            <w:tcW w:w="1711" w:type="dxa"/>
            <w:noWrap w:val="0"/>
            <w:vAlign w:val="top"/>
          </w:tcPr>
          <w:p w14:paraId="3CBB9543">
            <w:pPr>
              <w:keepNext w:val="0"/>
              <w:keepLines w:val="0"/>
              <w:pageBreakBefore w:val="0"/>
              <w:widowControl w:val="0"/>
              <w:suppressLineNumbers w:val="0"/>
              <w:kinsoku/>
              <w:wordWrap/>
              <w:overflowPunct/>
              <w:topLinePunct w:val="0"/>
              <w:autoSpaceDE/>
              <w:autoSpaceDN/>
              <w:bidi w:val="0"/>
              <w:adjustRightInd/>
              <w:snapToGrid/>
              <w:spacing w:before="59" w:beforeAutospacing="0" w:after="0" w:afterAutospacing="0" w:line="240" w:lineRule="auto"/>
              <w:ind w:left="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气象五要素传感器</w:t>
            </w:r>
          </w:p>
        </w:tc>
        <w:tc>
          <w:tcPr>
            <w:tcW w:w="4789" w:type="dxa"/>
            <w:noWrap w:val="0"/>
            <w:vAlign w:val="top"/>
          </w:tcPr>
          <w:p w14:paraId="1B17BE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1" w:leftChars="0" w:right="0"/>
              <w:jc w:val="left"/>
              <w:textAlignment w:val="auto"/>
              <w:rPr>
                <w:rFonts w:hint="eastAsia" w:ascii="宋体" w:hAnsi="宋体" w:eastAsia="宋体" w:cs="仿宋_GB2312"/>
                <w:b w:val="0"/>
                <w:bCs w:val="0"/>
                <w:kern w:val="2"/>
                <w:sz w:val="21"/>
                <w:szCs w:val="21"/>
                <w:vertAlign w:val="baseline"/>
                <w:lang w:val="en-US" w:eastAsia="zh-CN" w:bidi="ar-SA"/>
              </w:rPr>
            </w:pPr>
            <w:r>
              <w:rPr>
                <w:rFonts w:hint="eastAsia" w:ascii="Times New Roman" w:hAnsi="Times New Roman" w:eastAsia="宋体" w:cs="黑体"/>
                <w:snapToGrid/>
                <w:kern w:val="2"/>
                <w:sz w:val="21"/>
                <w:lang w:eastAsia="zh-CN"/>
              </w:rPr>
              <w:t>多参数集成设计，可同时测量风速、风向、温度、湿度、气压等参数；可全天候工作，不受暴雨、冰雪、霜冻天气的影响；传感器无活动部件,抗污染和耐腐蚀；信号接入方便,同时提供数字和模拟两种信号；不需维护和现场校准。</w:t>
            </w:r>
          </w:p>
        </w:tc>
        <w:tc>
          <w:tcPr>
            <w:tcW w:w="666" w:type="dxa"/>
            <w:noWrap w:val="0"/>
            <w:vAlign w:val="top"/>
          </w:tcPr>
          <w:p w14:paraId="4699BE87">
            <w:pPr>
              <w:keepNext w:val="0"/>
              <w:keepLines w:val="0"/>
              <w:pageBreakBefore w:val="0"/>
              <w:widowControl w:val="0"/>
              <w:suppressLineNumbers w:val="0"/>
              <w:kinsoku/>
              <w:wordWrap/>
              <w:overflowPunct/>
              <w:topLinePunct w:val="0"/>
              <w:autoSpaceDE/>
              <w:autoSpaceDN/>
              <w:bidi w:val="0"/>
              <w:adjustRightInd/>
              <w:snapToGrid/>
              <w:spacing w:before="59" w:beforeAutospacing="0" w:after="0" w:afterAutospacing="0" w:line="240" w:lineRule="auto"/>
              <w:ind w:left="195" w:leftChars="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15</w:t>
            </w:r>
          </w:p>
        </w:tc>
        <w:tc>
          <w:tcPr>
            <w:tcW w:w="600" w:type="dxa"/>
            <w:noWrap w:val="0"/>
            <w:vAlign w:val="top"/>
          </w:tcPr>
          <w:p w14:paraId="44A185A4">
            <w:pPr>
              <w:keepNext w:val="0"/>
              <w:keepLines w:val="0"/>
              <w:pageBreakBefore w:val="0"/>
              <w:widowControl w:val="0"/>
              <w:suppressLineNumbers w:val="0"/>
              <w:kinsoku/>
              <w:wordWrap/>
              <w:overflowPunct/>
              <w:topLinePunct w:val="0"/>
              <w:autoSpaceDE/>
              <w:autoSpaceDN/>
              <w:bidi w:val="0"/>
              <w:adjustRightInd/>
              <w:snapToGrid/>
              <w:spacing w:before="59" w:beforeAutospacing="0" w:after="0" w:afterAutospacing="0" w:line="240" w:lineRule="auto"/>
              <w:ind w:left="286" w:leftChars="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个</w:t>
            </w:r>
          </w:p>
        </w:tc>
        <w:tc>
          <w:tcPr>
            <w:tcW w:w="1423" w:type="dxa"/>
            <w:noWrap w:val="0"/>
            <w:vAlign w:val="top"/>
          </w:tcPr>
          <w:p w14:paraId="1473869E">
            <w:pPr>
              <w:keepNext w:val="0"/>
              <w:keepLines w:val="0"/>
              <w:pageBreakBefore w:val="0"/>
              <w:widowControl w:val="0"/>
              <w:suppressLineNumbers w:val="0"/>
              <w:kinsoku/>
              <w:wordWrap/>
              <w:overflowPunct/>
              <w:topLinePunct w:val="0"/>
              <w:autoSpaceDE/>
              <w:autoSpaceDN/>
              <w:bidi w:val="0"/>
              <w:adjustRightInd/>
              <w:snapToGrid/>
              <w:spacing w:before="59" w:beforeAutospacing="0" w:after="0" w:afterAutospacing="0" w:line="240" w:lineRule="auto"/>
              <w:ind w:left="286" w:leftChars="0" w:right="0"/>
              <w:jc w:val="left"/>
              <w:textAlignment w:val="auto"/>
              <w:rPr>
                <w:rFonts w:hint="eastAsia" w:ascii="宋体" w:hAnsi="宋体" w:cs="仿宋_GB2312"/>
                <w:b w:val="0"/>
                <w:bCs w:val="0"/>
                <w:kern w:val="2"/>
                <w:sz w:val="21"/>
                <w:szCs w:val="21"/>
                <w:vertAlign w:val="baseline"/>
                <w:lang w:val="en-US" w:eastAsia="zh-CN" w:bidi="ar-SA"/>
              </w:rPr>
            </w:pPr>
          </w:p>
        </w:tc>
      </w:tr>
      <w:tr w14:paraId="0DFBA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trPr>
        <w:tc>
          <w:tcPr>
            <w:tcW w:w="834" w:type="dxa"/>
            <w:noWrap w:val="0"/>
            <w:vAlign w:val="top"/>
          </w:tcPr>
          <w:p w14:paraId="7406DFB3">
            <w:pPr>
              <w:keepNext w:val="0"/>
              <w:keepLines w:val="0"/>
              <w:pageBreakBefore w:val="0"/>
              <w:widowControl w:val="0"/>
              <w:suppressLineNumbers w:val="0"/>
              <w:kinsoku/>
              <w:wordWrap/>
              <w:overflowPunct/>
              <w:topLinePunct w:val="0"/>
              <w:autoSpaceDE/>
              <w:autoSpaceDN/>
              <w:bidi w:val="0"/>
              <w:adjustRightInd/>
              <w:snapToGrid/>
              <w:spacing w:before="59" w:beforeAutospacing="0" w:after="0" w:afterAutospacing="0" w:line="240" w:lineRule="auto"/>
              <w:ind w:left="224" w:leftChars="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6</w:t>
            </w:r>
          </w:p>
        </w:tc>
        <w:tc>
          <w:tcPr>
            <w:tcW w:w="1711" w:type="dxa"/>
            <w:noWrap w:val="0"/>
            <w:vAlign w:val="top"/>
          </w:tcPr>
          <w:p w14:paraId="4464DA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森林草原火险因子综合监测站</w:t>
            </w:r>
          </w:p>
        </w:tc>
        <w:tc>
          <w:tcPr>
            <w:tcW w:w="4789" w:type="dxa"/>
            <w:noWrap w:val="0"/>
            <w:vAlign w:val="top"/>
          </w:tcPr>
          <w:p w14:paraId="7AF78E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Times New Roman" w:hAnsi="Times New Roman" w:eastAsia="宋体" w:cs="黑体"/>
                <w:snapToGrid/>
                <w:kern w:val="2"/>
                <w:sz w:val="21"/>
                <w:lang w:val="en-US" w:eastAsia="zh-CN"/>
              </w:rPr>
            </w:pPr>
            <w:r>
              <w:rPr>
                <w:rFonts w:hint="eastAsia" w:ascii="Times New Roman" w:hAnsi="Times New Roman" w:eastAsia="宋体" w:cs="黑体"/>
                <w:snapToGrid/>
                <w:kern w:val="2"/>
                <w:sz w:val="21"/>
                <w:lang w:val="en-US" w:eastAsia="zh-CN"/>
              </w:rPr>
              <w:t>1.规格参数要求</w:t>
            </w:r>
          </w:p>
          <w:p w14:paraId="27A046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1" w:leftChars="0" w:right="0"/>
              <w:jc w:val="left"/>
              <w:textAlignment w:val="auto"/>
              <w:rPr>
                <w:rFonts w:hint="eastAsia" w:ascii="Times New Roman" w:hAnsi="Times New Roman" w:eastAsia="宋体" w:cs="黑体"/>
                <w:snapToGrid/>
                <w:kern w:val="2"/>
                <w:sz w:val="21"/>
                <w:lang w:val="en-US" w:eastAsia="zh-CN"/>
              </w:rPr>
            </w:pPr>
            <w:r>
              <w:rPr>
                <w:rFonts w:hint="eastAsia" w:ascii="Times New Roman" w:hAnsi="Times New Roman" w:eastAsia="宋体" w:cs="黑体"/>
                <w:snapToGrid/>
                <w:kern w:val="2"/>
                <w:sz w:val="21"/>
                <w:lang w:val="en-US" w:eastAsia="zh-CN"/>
              </w:rPr>
              <w:t>（1）气温</w:t>
            </w:r>
          </w:p>
          <w:p w14:paraId="6E182E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1" w:leftChars="0" w:right="0"/>
              <w:jc w:val="left"/>
              <w:textAlignment w:val="auto"/>
              <w:rPr>
                <w:rFonts w:hint="eastAsia" w:ascii="Times New Roman" w:hAnsi="Times New Roman" w:eastAsia="宋体" w:cs="黑体"/>
                <w:snapToGrid/>
                <w:kern w:val="2"/>
                <w:sz w:val="21"/>
                <w:lang w:val="en-US" w:eastAsia="zh-CN"/>
              </w:rPr>
            </w:pPr>
            <w:r>
              <w:rPr>
                <w:rFonts w:hint="eastAsia" w:ascii="Times New Roman" w:hAnsi="Times New Roman" w:eastAsia="宋体" w:cs="黑体"/>
                <w:snapToGrid/>
                <w:kern w:val="2"/>
                <w:sz w:val="21"/>
                <w:lang w:val="en-US" w:eastAsia="zh-CN"/>
              </w:rPr>
              <w:t>测量范围：-5050℃；精度：0.1℃；最大允许误差：±0.2℃；采样时间：10s；平均时间：1min；标定周期</w:t>
            </w:r>
            <w:r>
              <w:rPr>
                <w:rFonts w:hint="eastAsia" w:cs="黑体"/>
                <w:snapToGrid/>
                <w:kern w:val="2"/>
                <w:sz w:val="21"/>
                <w:lang w:val="en-US" w:eastAsia="zh-CN"/>
              </w:rPr>
              <w:t>：1</w:t>
            </w:r>
            <w:r>
              <w:rPr>
                <w:rFonts w:hint="eastAsia" w:ascii="Times New Roman" w:hAnsi="Times New Roman" w:eastAsia="宋体" w:cs="黑体"/>
                <w:snapToGrid/>
                <w:kern w:val="2"/>
                <w:sz w:val="21"/>
                <w:lang w:val="en-US" w:eastAsia="zh-CN"/>
              </w:rPr>
              <w:t>年。</w:t>
            </w:r>
          </w:p>
          <w:p w14:paraId="5EACF9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1" w:leftChars="0" w:right="0"/>
              <w:jc w:val="left"/>
              <w:textAlignment w:val="auto"/>
              <w:rPr>
                <w:rFonts w:hint="eastAsia" w:ascii="Times New Roman" w:hAnsi="Times New Roman" w:eastAsia="宋体" w:cs="黑体"/>
                <w:snapToGrid/>
                <w:kern w:val="2"/>
                <w:sz w:val="21"/>
                <w:lang w:val="en-US" w:eastAsia="zh-CN"/>
              </w:rPr>
            </w:pPr>
            <w:r>
              <w:rPr>
                <w:rFonts w:hint="eastAsia" w:ascii="Times New Roman" w:hAnsi="Times New Roman" w:eastAsia="宋体" w:cs="黑体"/>
                <w:snapToGrid/>
                <w:kern w:val="2"/>
                <w:sz w:val="21"/>
                <w:lang w:val="en-US" w:eastAsia="zh-CN"/>
              </w:rPr>
              <w:t>（2）湿度</w:t>
            </w:r>
          </w:p>
          <w:p w14:paraId="227114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1" w:leftChars="0" w:right="0"/>
              <w:jc w:val="left"/>
              <w:textAlignment w:val="auto"/>
              <w:rPr>
                <w:rFonts w:hint="eastAsia" w:ascii="Times New Roman" w:hAnsi="Times New Roman" w:eastAsia="宋体" w:cs="黑体"/>
                <w:snapToGrid/>
                <w:kern w:val="2"/>
                <w:sz w:val="21"/>
                <w:lang w:val="en-US" w:eastAsia="zh-CN"/>
              </w:rPr>
            </w:pPr>
            <w:r>
              <w:rPr>
                <w:rFonts w:hint="eastAsia" w:ascii="Times New Roman" w:hAnsi="Times New Roman" w:eastAsia="宋体" w:cs="黑体"/>
                <w:snapToGrid/>
                <w:kern w:val="2"/>
                <w:sz w:val="21"/>
                <w:lang w:val="en-US" w:eastAsia="zh-CN"/>
              </w:rPr>
              <w:t>测量范围：0%RH～100%RH；精度：1%RH；最大允许误差：±4%RH（≤80%RH）；±8%RH（＞80%RH）；采样时间：10s；平均时间：1min； 标定周期：1 年。</w:t>
            </w:r>
          </w:p>
          <w:p w14:paraId="3B9CD7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1" w:leftChars="0" w:right="0"/>
              <w:jc w:val="left"/>
              <w:textAlignment w:val="auto"/>
              <w:rPr>
                <w:rFonts w:hint="eastAsia" w:ascii="Times New Roman" w:hAnsi="Times New Roman" w:eastAsia="宋体" w:cs="黑体"/>
                <w:snapToGrid/>
                <w:kern w:val="2"/>
                <w:sz w:val="21"/>
                <w:lang w:val="en-US" w:eastAsia="zh-CN"/>
              </w:rPr>
            </w:pPr>
            <w:r>
              <w:rPr>
                <w:rFonts w:hint="eastAsia" w:ascii="Times New Roman" w:hAnsi="Times New Roman" w:eastAsia="宋体" w:cs="黑体"/>
                <w:snapToGrid/>
                <w:kern w:val="2"/>
                <w:sz w:val="21"/>
                <w:lang w:val="en-US" w:eastAsia="zh-CN"/>
              </w:rPr>
              <w:t>（3）风向</w:t>
            </w:r>
          </w:p>
          <w:p w14:paraId="0B1DBF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1" w:leftChars="0" w:right="0"/>
              <w:jc w:val="left"/>
              <w:textAlignment w:val="auto"/>
              <w:rPr>
                <w:rFonts w:hint="eastAsia" w:ascii="Times New Roman" w:hAnsi="Times New Roman" w:eastAsia="宋体" w:cs="黑体"/>
                <w:snapToGrid/>
                <w:kern w:val="2"/>
                <w:sz w:val="21"/>
                <w:lang w:val="en-US" w:eastAsia="zh-CN"/>
              </w:rPr>
            </w:pPr>
            <w:r>
              <w:rPr>
                <w:rFonts w:hint="eastAsia" w:ascii="Times New Roman" w:hAnsi="Times New Roman" w:eastAsia="宋体" w:cs="黑体"/>
                <w:snapToGrid/>
                <w:kern w:val="2"/>
                <w:sz w:val="21"/>
                <w:lang w:val="en-US" w:eastAsia="zh-CN"/>
              </w:rPr>
              <w:t>测量范围：0°～360°</w:t>
            </w:r>
            <w:r>
              <w:rPr>
                <w:rFonts w:hint="eastAsia" w:cs="黑体"/>
                <w:snapToGrid/>
                <w:kern w:val="2"/>
                <w:sz w:val="21"/>
                <w:lang w:val="en-US" w:eastAsia="zh-CN"/>
              </w:rPr>
              <w:t>；</w:t>
            </w:r>
            <w:r>
              <w:rPr>
                <w:rFonts w:hint="eastAsia" w:ascii="Times New Roman" w:hAnsi="Times New Roman" w:eastAsia="宋体" w:cs="黑体"/>
                <w:snapToGrid/>
                <w:kern w:val="2"/>
                <w:sz w:val="21"/>
                <w:lang w:val="en-US" w:eastAsia="zh-CN"/>
              </w:rPr>
              <w:t>精度：1°；起动风速：≤0.5m/s；最大允许误差：±5°；采样时间：3s；平均时间：2min、10min；标定周期：2 年。</w:t>
            </w:r>
          </w:p>
          <w:p w14:paraId="412C2D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1" w:leftChars="0" w:right="0"/>
              <w:jc w:val="left"/>
              <w:textAlignment w:val="auto"/>
              <w:rPr>
                <w:rFonts w:hint="eastAsia" w:ascii="Times New Roman" w:hAnsi="Times New Roman" w:eastAsia="宋体" w:cs="黑体"/>
                <w:snapToGrid/>
                <w:kern w:val="2"/>
                <w:sz w:val="21"/>
                <w:lang w:val="en-US" w:eastAsia="zh-CN"/>
              </w:rPr>
            </w:pPr>
            <w:r>
              <w:rPr>
                <w:rFonts w:hint="eastAsia" w:ascii="Times New Roman" w:hAnsi="Times New Roman" w:eastAsia="宋体" w:cs="黑体"/>
                <w:snapToGrid/>
                <w:kern w:val="2"/>
                <w:sz w:val="21"/>
                <w:lang w:val="en-US" w:eastAsia="zh-CN"/>
              </w:rPr>
              <w:t>（4）风速</w:t>
            </w:r>
          </w:p>
          <w:p w14:paraId="3A9495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1" w:leftChars="0" w:right="0"/>
              <w:jc w:val="left"/>
              <w:textAlignment w:val="auto"/>
              <w:rPr>
                <w:rFonts w:hint="eastAsia" w:ascii="Times New Roman" w:hAnsi="Times New Roman" w:eastAsia="宋体" w:cs="黑体"/>
                <w:snapToGrid/>
                <w:kern w:val="2"/>
                <w:sz w:val="21"/>
                <w:lang w:val="en-US" w:eastAsia="zh-CN"/>
              </w:rPr>
            </w:pPr>
            <w:r>
              <w:rPr>
                <w:rFonts w:hint="eastAsia" w:ascii="Times New Roman" w:hAnsi="Times New Roman" w:eastAsia="宋体" w:cs="黑体"/>
                <w:snapToGrid/>
                <w:kern w:val="2"/>
                <w:sz w:val="21"/>
                <w:lang w:val="en-US" w:eastAsia="zh-CN"/>
              </w:rPr>
              <w:t>测量范围：0m/s～60m/s；精度：0.1m/s；启动风速：0.5m/s；最大允许误差：±(0.5+0.03V)m/s(V 实际风速)；采样时间：3s；平均时间：2min、10min；标定周期：2 年。</w:t>
            </w:r>
          </w:p>
          <w:p w14:paraId="154319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1" w:leftChars="0" w:right="0"/>
              <w:jc w:val="left"/>
              <w:textAlignment w:val="auto"/>
              <w:rPr>
                <w:rFonts w:hint="eastAsia" w:ascii="Times New Roman" w:hAnsi="Times New Roman" w:eastAsia="宋体" w:cs="黑体"/>
                <w:snapToGrid/>
                <w:kern w:val="2"/>
                <w:sz w:val="21"/>
                <w:lang w:val="en-US" w:eastAsia="zh-CN"/>
              </w:rPr>
            </w:pPr>
            <w:r>
              <w:rPr>
                <w:rFonts w:hint="eastAsia" w:ascii="Times New Roman" w:hAnsi="Times New Roman" w:eastAsia="宋体" w:cs="黑体"/>
                <w:snapToGrid/>
                <w:kern w:val="2"/>
                <w:sz w:val="21"/>
                <w:lang w:val="en-US" w:eastAsia="zh-CN"/>
              </w:rPr>
              <w:t>（5）雨量</w:t>
            </w:r>
          </w:p>
          <w:p w14:paraId="1802D9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1" w:leftChars="0" w:right="0"/>
              <w:jc w:val="left"/>
              <w:textAlignment w:val="auto"/>
              <w:rPr>
                <w:rFonts w:hint="eastAsia" w:ascii="Times New Roman" w:hAnsi="Times New Roman" w:eastAsia="宋体" w:cs="黑体"/>
                <w:snapToGrid/>
                <w:kern w:val="2"/>
                <w:sz w:val="21"/>
                <w:lang w:val="en-US" w:eastAsia="zh-CN"/>
              </w:rPr>
            </w:pPr>
            <w:r>
              <w:rPr>
                <w:rFonts w:hint="eastAsia" w:ascii="Times New Roman" w:hAnsi="Times New Roman" w:eastAsia="宋体" w:cs="黑体"/>
                <w:snapToGrid/>
                <w:kern w:val="2"/>
                <w:sz w:val="21"/>
                <w:lang w:val="en-US" w:eastAsia="zh-CN"/>
              </w:rPr>
              <w:t>测量范围：累计雨量（雨强&lt;4mm/min）；最大允许误差：±0.4mm（≤10mm）；±4%（＞10mm）；</w:t>
            </w:r>
          </w:p>
          <w:p w14:paraId="6C8227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1" w:leftChars="0" w:right="0"/>
              <w:jc w:val="left"/>
              <w:textAlignment w:val="auto"/>
              <w:rPr>
                <w:rFonts w:hint="eastAsia" w:ascii="Times New Roman" w:hAnsi="Times New Roman" w:eastAsia="宋体" w:cs="黑体"/>
                <w:snapToGrid/>
                <w:kern w:val="2"/>
                <w:sz w:val="21"/>
                <w:lang w:val="en-US" w:eastAsia="zh-CN"/>
              </w:rPr>
            </w:pPr>
            <w:r>
              <w:rPr>
                <w:rFonts w:hint="eastAsia" w:ascii="Times New Roman" w:hAnsi="Times New Roman" w:eastAsia="宋体" w:cs="黑体"/>
                <w:snapToGrid/>
                <w:kern w:val="2"/>
                <w:sz w:val="21"/>
                <w:lang w:val="en-US" w:eastAsia="zh-CN"/>
              </w:rPr>
              <w:t>精度：0.2mm；采样时间：累计；标定周期：2 年。</w:t>
            </w:r>
          </w:p>
          <w:p w14:paraId="5A3C80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1" w:leftChars="0" w:right="0"/>
              <w:jc w:val="left"/>
              <w:textAlignment w:val="auto"/>
              <w:rPr>
                <w:rFonts w:hint="eastAsia" w:ascii="Times New Roman" w:hAnsi="Times New Roman" w:eastAsia="宋体" w:cs="黑体"/>
                <w:snapToGrid/>
                <w:kern w:val="2"/>
                <w:sz w:val="21"/>
                <w:lang w:val="en-US" w:eastAsia="zh-CN"/>
              </w:rPr>
            </w:pPr>
            <w:r>
              <w:rPr>
                <w:rFonts w:hint="eastAsia" w:ascii="Times New Roman" w:hAnsi="Times New Roman" w:eastAsia="宋体" w:cs="黑体"/>
                <w:snapToGrid/>
                <w:kern w:val="2"/>
                <w:sz w:val="21"/>
                <w:lang w:val="en-US" w:eastAsia="zh-CN"/>
              </w:rPr>
              <w:t>（6）供电方式</w:t>
            </w:r>
          </w:p>
          <w:p w14:paraId="4CC5D4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1" w:leftChars="0" w:right="0"/>
              <w:jc w:val="left"/>
              <w:textAlignment w:val="auto"/>
              <w:rPr>
                <w:rFonts w:hint="eastAsia" w:ascii="Times New Roman" w:hAnsi="Times New Roman" w:eastAsia="宋体" w:cs="黑体"/>
                <w:snapToGrid/>
                <w:kern w:val="2"/>
                <w:sz w:val="21"/>
                <w:lang w:val="en-US" w:eastAsia="zh-CN"/>
              </w:rPr>
            </w:pPr>
            <w:r>
              <w:rPr>
                <w:rFonts w:hint="eastAsia" w:ascii="Times New Roman" w:hAnsi="Times New Roman" w:eastAsia="宋体" w:cs="黑体"/>
                <w:snapToGrid/>
                <w:kern w:val="2"/>
                <w:sz w:val="21"/>
                <w:lang w:val="en-US" w:eastAsia="zh-CN"/>
              </w:rPr>
              <w:t>供电方式包括：</w:t>
            </w:r>
          </w:p>
          <w:p w14:paraId="1533F5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1" w:leftChars="0" w:right="0"/>
              <w:jc w:val="left"/>
              <w:textAlignment w:val="auto"/>
              <w:rPr>
                <w:rFonts w:hint="eastAsia" w:ascii="Times New Roman" w:hAnsi="Times New Roman" w:eastAsia="宋体" w:cs="黑体"/>
                <w:snapToGrid/>
                <w:kern w:val="2"/>
                <w:sz w:val="21"/>
                <w:lang w:val="en-US" w:eastAsia="zh-CN"/>
              </w:rPr>
            </w:pPr>
            <w:r>
              <w:rPr>
                <w:rFonts w:hint="eastAsia" w:ascii="Times New Roman" w:hAnsi="Times New Roman" w:eastAsia="宋体" w:cs="黑体"/>
                <w:snapToGrid/>
                <w:kern w:val="2"/>
                <w:sz w:val="21"/>
                <w:lang w:val="en-US" w:eastAsia="zh-CN"/>
              </w:rPr>
              <w:t>a)太阳能电池和蓄电池联合供电，满足连续阴雨15天情况下森林火险监测站的供电。</w:t>
            </w:r>
          </w:p>
          <w:p w14:paraId="1D26C9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1" w:leftChars="0" w:right="0"/>
              <w:jc w:val="left"/>
              <w:textAlignment w:val="auto"/>
              <w:rPr>
                <w:rFonts w:hint="eastAsia" w:ascii="Times New Roman" w:hAnsi="Times New Roman" w:eastAsia="宋体" w:cs="黑体"/>
                <w:snapToGrid/>
                <w:kern w:val="2"/>
                <w:sz w:val="21"/>
                <w:lang w:val="en-US" w:eastAsia="zh-CN"/>
              </w:rPr>
            </w:pPr>
            <w:r>
              <w:rPr>
                <w:rFonts w:hint="eastAsia" w:ascii="Times New Roman" w:hAnsi="Times New Roman" w:eastAsia="宋体" w:cs="黑体"/>
                <w:snapToGrid/>
                <w:kern w:val="2"/>
                <w:sz w:val="21"/>
                <w:lang w:val="en-US" w:eastAsia="zh-CN"/>
              </w:rPr>
              <w:t>b)太阳能电池板：不小于12V 15W；</w:t>
            </w:r>
          </w:p>
          <w:p w14:paraId="1CFAAF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1" w:leftChars="0" w:right="0"/>
              <w:jc w:val="left"/>
              <w:textAlignment w:val="auto"/>
              <w:rPr>
                <w:rFonts w:hint="eastAsia" w:ascii="Times New Roman" w:hAnsi="Times New Roman" w:eastAsia="宋体" w:cs="黑体"/>
                <w:snapToGrid/>
                <w:kern w:val="2"/>
                <w:sz w:val="21"/>
                <w:lang w:val="en-US" w:eastAsia="zh-CN"/>
              </w:rPr>
            </w:pPr>
            <w:r>
              <w:rPr>
                <w:rFonts w:hint="eastAsia" w:ascii="Times New Roman" w:hAnsi="Times New Roman" w:eastAsia="宋体" w:cs="黑体"/>
                <w:snapToGrid/>
                <w:kern w:val="2"/>
                <w:sz w:val="21"/>
                <w:lang w:val="en-US" w:eastAsia="zh-CN"/>
              </w:rPr>
              <w:t>c)免维护蓄电池：不小于12V12AH。</w:t>
            </w:r>
          </w:p>
          <w:p w14:paraId="6A09F5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1" w:leftChars="0" w:right="0"/>
              <w:jc w:val="left"/>
              <w:textAlignment w:val="auto"/>
              <w:rPr>
                <w:rFonts w:hint="eastAsia" w:ascii="Times New Roman" w:hAnsi="Times New Roman" w:eastAsia="宋体" w:cs="黑体"/>
                <w:snapToGrid/>
                <w:kern w:val="2"/>
                <w:sz w:val="21"/>
                <w:lang w:val="en-US" w:eastAsia="zh-CN"/>
              </w:rPr>
            </w:pPr>
            <w:r>
              <w:rPr>
                <w:rFonts w:hint="eastAsia" w:ascii="Times New Roman" w:hAnsi="Times New Roman" w:eastAsia="宋体" w:cs="黑体"/>
                <w:snapToGrid/>
                <w:kern w:val="2"/>
                <w:sz w:val="21"/>
                <w:lang w:val="en-US" w:eastAsia="zh-CN"/>
              </w:rPr>
              <w:t>（7）连续工作时间</w:t>
            </w:r>
          </w:p>
          <w:p w14:paraId="6D0EF4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1" w:leftChars="0" w:right="0"/>
              <w:jc w:val="left"/>
              <w:textAlignment w:val="auto"/>
              <w:rPr>
                <w:rFonts w:hint="eastAsia" w:ascii="Times New Roman" w:hAnsi="Times New Roman" w:eastAsia="宋体" w:cs="黑体"/>
                <w:snapToGrid/>
                <w:kern w:val="2"/>
                <w:sz w:val="21"/>
                <w:lang w:val="en-US" w:eastAsia="zh-CN"/>
              </w:rPr>
            </w:pPr>
            <w:r>
              <w:rPr>
                <w:rFonts w:hint="eastAsia" w:ascii="Times New Roman" w:hAnsi="Times New Roman" w:eastAsia="宋体" w:cs="黑体"/>
                <w:snapToGrid/>
                <w:kern w:val="2"/>
                <w:sz w:val="21"/>
                <w:lang w:val="en-US" w:eastAsia="zh-CN"/>
              </w:rPr>
              <w:t>不少于 3 年。</w:t>
            </w:r>
          </w:p>
          <w:p w14:paraId="16DC7B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1" w:leftChars="0" w:right="0"/>
              <w:jc w:val="left"/>
              <w:textAlignment w:val="auto"/>
              <w:rPr>
                <w:rFonts w:hint="eastAsia" w:ascii="Times New Roman" w:hAnsi="Times New Roman" w:eastAsia="宋体" w:cs="黑体"/>
                <w:snapToGrid/>
                <w:kern w:val="2"/>
                <w:sz w:val="21"/>
                <w:lang w:val="en-US" w:eastAsia="zh-CN"/>
              </w:rPr>
            </w:pPr>
            <w:r>
              <w:rPr>
                <w:rFonts w:hint="eastAsia" w:ascii="Times New Roman" w:hAnsi="Times New Roman" w:eastAsia="宋体" w:cs="黑体"/>
                <w:snapToGrid/>
                <w:kern w:val="2"/>
                <w:sz w:val="21"/>
                <w:lang w:val="en-US" w:eastAsia="zh-CN"/>
              </w:rPr>
              <w:t>（8）环境适应性</w:t>
            </w:r>
          </w:p>
          <w:p w14:paraId="0051D8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1" w:leftChars="0" w:right="0"/>
              <w:jc w:val="left"/>
              <w:textAlignment w:val="auto"/>
              <w:rPr>
                <w:rFonts w:hint="eastAsia" w:ascii="Times New Roman" w:hAnsi="Times New Roman" w:eastAsia="宋体" w:cs="黑体"/>
                <w:snapToGrid/>
                <w:kern w:val="2"/>
                <w:sz w:val="21"/>
                <w:lang w:val="en-US" w:eastAsia="zh-CN"/>
              </w:rPr>
            </w:pPr>
            <w:r>
              <w:rPr>
                <w:rFonts w:hint="eastAsia" w:cs="黑体"/>
                <w:snapToGrid/>
                <w:kern w:val="2"/>
                <w:sz w:val="21"/>
                <w:lang w:val="en-US" w:eastAsia="zh-CN"/>
              </w:rPr>
              <w:t>（</w:t>
            </w:r>
            <w:r>
              <w:rPr>
                <w:rFonts w:hint="eastAsia" w:ascii="Times New Roman" w:hAnsi="Times New Roman" w:eastAsia="宋体" w:cs="黑体"/>
                <w:snapToGrid/>
                <w:kern w:val="2"/>
                <w:sz w:val="21"/>
                <w:lang w:val="en-US" w:eastAsia="zh-CN"/>
              </w:rPr>
              <w:t>1</w:t>
            </w:r>
            <w:r>
              <w:rPr>
                <w:rFonts w:hint="eastAsia" w:cs="黑体"/>
                <w:snapToGrid/>
                <w:kern w:val="2"/>
                <w:sz w:val="21"/>
                <w:lang w:val="en-US" w:eastAsia="zh-CN"/>
              </w:rPr>
              <w:t>）</w:t>
            </w:r>
            <w:r>
              <w:rPr>
                <w:rFonts w:hint="eastAsia" w:ascii="Times New Roman" w:hAnsi="Times New Roman" w:eastAsia="宋体" w:cs="黑体"/>
                <w:snapToGrid/>
                <w:kern w:val="2"/>
                <w:sz w:val="21"/>
                <w:lang w:val="en-US" w:eastAsia="zh-CN"/>
              </w:rPr>
              <w:t>低温</w:t>
            </w:r>
          </w:p>
          <w:p w14:paraId="4E39F3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1" w:leftChars="0" w:right="0"/>
              <w:jc w:val="left"/>
              <w:textAlignment w:val="auto"/>
              <w:rPr>
                <w:rFonts w:hint="eastAsia" w:ascii="Times New Roman" w:hAnsi="Times New Roman" w:eastAsia="宋体" w:cs="黑体"/>
                <w:snapToGrid/>
                <w:kern w:val="2"/>
                <w:sz w:val="21"/>
                <w:lang w:val="en-US" w:eastAsia="zh-CN"/>
              </w:rPr>
            </w:pPr>
            <w:r>
              <w:rPr>
                <w:rFonts w:hint="eastAsia" w:ascii="Times New Roman" w:hAnsi="Times New Roman" w:eastAsia="宋体" w:cs="黑体"/>
                <w:snapToGrid/>
                <w:kern w:val="2"/>
                <w:sz w:val="21"/>
                <w:lang w:val="en-US" w:eastAsia="zh-CN"/>
              </w:rPr>
              <w:t>工作条件：-20℃（基本型）；-40℃（低温型）（适于高寒地区）；储运条件：-50℃。</w:t>
            </w:r>
          </w:p>
          <w:p w14:paraId="18A60D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1" w:leftChars="0" w:right="0"/>
              <w:jc w:val="left"/>
              <w:textAlignment w:val="auto"/>
              <w:rPr>
                <w:rFonts w:hint="eastAsia" w:ascii="Times New Roman" w:hAnsi="Times New Roman" w:eastAsia="宋体" w:cs="黑体"/>
                <w:snapToGrid/>
                <w:kern w:val="2"/>
                <w:sz w:val="21"/>
                <w:lang w:val="en-US" w:eastAsia="zh-CN"/>
              </w:rPr>
            </w:pPr>
            <w:r>
              <w:rPr>
                <w:rFonts w:hint="eastAsia" w:ascii="Times New Roman" w:hAnsi="Times New Roman" w:eastAsia="宋体" w:cs="黑体"/>
                <w:snapToGrid/>
                <w:kern w:val="2"/>
                <w:sz w:val="21"/>
                <w:lang w:val="en-US" w:eastAsia="zh-CN"/>
              </w:rPr>
              <w:t>（2）高温</w:t>
            </w:r>
          </w:p>
          <w:p w14:paraId="0D42DB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1" w:leftChars="0" w:right="0"/>
              <w:jc w:val="left"/>
              <w:textAlignment w:val="auto"/>
              <w:rPr>
                <w:rFonts w:hint="eastAsia" w:ascii="Times New Roman" w:hAnsi="Times New Roman" w:eastAsia="宋体" w:cs="黑体"/>
                <w:snapToGrid/>
                <w:kern w:val="2"/>
                <w:sz w:val="21"/>
                <w:lang w:val="en-US" w:eastAsia="zh-CN"/>
              </w:rPr>
            </w:pPr>
            <w:r>
              <w:rPr>
                <w:rFonts w:hint="eastAsia" w:ascii="Times New Roman" w:hAnsi="Times New Roman" w:eastAsia="宋体" w:cs="黑体"/>
                <w:snapToGrid/>
                <w:kern w:val="2"/>
                <w:sz w:val="21"/>
                <w:lang w:val="en-US" w:eastAsia="zh-CN"/>
              </w:rPr>
              <w:t>工作条件：50℃；• 储运条件：55℃。</w:t>
            </w:r>
          </w:p>
          <w:p w14:paraId="6EF61E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1" w:leftChars="0" w:right="0"/>
              <w:jc w:val="left"/>
              <w:textAlignment w:val="auto"/>
              <w:rPr>
                <w:rFonts w:hint="eastAsia" w:ascii="Times New Roman" w:hAnsi="Times New Roman" w:eastAsia="宋体" w:cs="黑体"/>
                <w:snapToGrid/>
                <w:kern w:val="2"/>
                <w:sz w:val="21"/>
                <w:lang w:val="en-US" w:eastAsia="zh-CN"/>
              </w:rPr>
            </w:pPr>
            <w:r>
              <w:rPr>
                <w:rFonts w:hint="eastAsia" w:ascii="Times New Roman" w:hAnsi="Times New Roman" w:eastAsia="宋体" w:cs="黑体"/>
                <w:snapToGrid/>
                <w:kern w:val="2"/>
                <w:sz w:val="21"/>
                <w:lang w:val="en-US" w:eastAsia="zh-CN"/>
              </w:rPr>
              <w:t>（3）相对湿度</w:t>
            </w:r>
          </w:p>
          <w:p w14:paraId="5CAA15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1" w:leftChars="0" w:right="0"/>
              <w:jc w:val="left"/>
              <w:textAlignment w:val="auto"/>
              <w:rPr>
                <w:rFonts w:hint="eastAsia" w:ascii="Times New Roman" w:hAnsi="Times New Roman" w:eastAsia="宋体" w:cs="黑体"/>
                <w:snapToGrid/>
                <w:kern w:val="2"/>
                <w:sz w:val="21"/>
                <w:lang w:val="en-US" w:eastAsia="zh-CN"/>
              </w:rPr>
            </w:pPr>
            <w:r>
              <w:rPr>
                <w:rFonts w:hint="eastAsia" w:ascii="Times New Roman" w:hAnsi="Times New Roman" w:eastAsia="宋体" w:cs="黑体"/>
                <w:snapToGrid/>
                <w:kern w:val="2"/>
                <w:sz w:val="21"/>
                <w:lang w:val="en-US" w:eastAsia="zh-CN"/>
              </w:rPr>
              <w:t>工作条件：95%RH；• 储运条件：95%RH。</w:t>
            </w:r>
          </w:p>
          <w:p w14:paraId="042D10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default" w:ascii="Times New Roman" w:hAnsi="Times New Roman" w:eastAsia="宋体" w:cs="黑体"/>
                <w:kern w:val="2"/>
                <w:sz w:val="24"/>
                <w:szCs w:val="21"/>
                <w:lang w:val="en-US" w:eastAsia="zh-CN" w:bidi="ar-SA"/>
              </w:rPr>
            </w:pPr>
            <w:r>
              <w:rPr>
                <w:rFonts w:hint="eastAsia" w:ascii="Times New Roman" w:hAnsi="Times New Roman" w:eastAsia="宋体" w:cs="黑体"/>
                <w:kern w:val="2"/>
                <w:sz w:val="21"/>
                <w:szCs w:val="21"/>
                <w:lang w:val="en-US" w:eastAsia="zh-CN" w:bidi="ar-SA"/>
              </w:rPr>
              <w:t>2.功能要求</w:t>
            </w:r>
          </w:p>
          <w:p w14:paraId="7DEA3D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(1)全面监测因子</w:t>
            </w:r>
          </w:p>
          <w:p w14:paraId="158246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1" w:leftChars="0" w:right="0"/>
              <w:jc w:val="left"/>
              <w:textAlignment w:val="auto"/>
              <w:rPr>
                <w:rFonts w:hint="eastAsia"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综合监测多种森林草原火险因子，包括气象数据、植被数据等，为火险预警提供全面数据支撑。</w:t>
            </w:r>
          </w:p>
          <w:p w14:paraId="34792D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(2)智能模型预测算法</w:t>
            </w:r>
          </w:p>
          <w:p w14:paraId="03F1A9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采用先进的火险等级预测模型和机器学习算法,能够对火险等级进行预警和预测，及时发出警报信息，提醒相关部门和人员采取相应的防范措施。</w:t>
            </w:r>
          </w:p>
          <w:p w14:paraId="64A072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(3)实时监测和预警</w:t>
            </w:r>
          </w:p>
          <w:p w14:paraId="233BF9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采用先进的火险等级预测模型和机器学习算法,能够对火险等级进行预警和预测，及时发出警报信息，提醒相关部门和人员采取相应的防范措施。</w:t>
            </w:r>
          </w:p>
          <w:p w14:paraId="7960E0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(4)可视化分析</w:t>
            </w:r>
          </w:p>
          <w:p w14:paraId="3F3122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提供直观的数据可视化功能，便于用户分析火险形势，制定针对性的防火措施。</w:t>
            </w:r>
          </w:p>
          <w:p w14:paraId="413CAD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(5)气象数据与火势蔓延模型共享</w:t>
            </w:r>
          </w:p>
          <w:p w14:paraId="6C7998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color w:val="auto"/>
                <w:kern w:val="2"/>
                <w:sz w:val="21"/>
                <w:lang w:eastAsia="zh-CN"/>
              </w:rPr>
              <w:t>利用大数据分析，</w:t>
            </w:r>
            <w:r>
              <w:rPr>
                <w:rFonts w:hint="eastAsia" w:ascii="Times New Roman" w:hAnsi="Times New Roman" w:eastAsia="宋体" w:cs="黑体"/>
                <w:snapToGrid/>
                <w:kern w:val="2"/>
                <w:sz w:val="21"/>
                <w:lang w:eastAsia="zh-CN"/>
              </w:rPr>
              <w:t>自动研判形成具有森林草原防火火险指数和火险等级、森林火险态势以外，也可基于森林草原防灭一体化平台与火势蔓延等模型共享气象因子数据,在扑救指挥过程中可一键关联火场周边森林草原火险综合监测站气象数据，生成火势蔓延分析数据，为扑救提供决策指挥依据。</w:t>
            </w:r>
          </w:p>
          <w:p w14:paraId="5E930D94">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空地联合，数据互补预测更精准通过综合卫星遥感林火监测和森林火险综合检测站气象因子数据，可实现森林火险气象数据空地联合，数据互补，提供从小到大多范围且更精准的森林火险等级预测数据,为火灾防控和应急管理提供更有效的支持。</w:t>
            </w:r>
          </w:p>
          <w:p w14:paraId="122F12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(7)前端探测器支持多通道光谱数据采集</w:t>
            </w:r>
          </w:p>
          <w:p w14:paraId="00FEC4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color w:val="FF0000"/>
                <w:kern w:val="2"/>
                <w:sz w:val="21"/>
                <w:lang w:val="en-US" w:eastAsia="zh-CN"/>
              </w:rPr>
            </w:pPr>
            <w:r>
              <w:rPr>
                <w:rFonts w:hint="default" w:ascii="Times New Roman" w:hAnsi="Times New Roman" w:eastAsia="宋体" w:cs="黑体"/>
                <w:snapToGrid/>
                <w:color w:val="auto"/>
                <w:kern w:val="2"/>
                <w:sz w:val="21"/>
                <w:lang w:val="en-US" w:eastAsia="zh-CN"/>
              </w:rPr>
              <w:t>前端探测器应具备多光谱数据采集能力，支持计算关键植被指数（</w:t>
            </w:r>
            <w:r>
              <w:rPr>
                <w:rFonts w:hint="eastAsia" w:cs="黑体"/>
                <w:snapToGrid/>
                <w:color w:val="auto"/>
                <w:kern w:val="2"/>
                <w:sz w:val="21"/>
                <w:lang w:val="en-US" w:eastAsia="zh-CN"/>
              </w:rPr>
              <w:t>包括</w:t>
            </w:r>
            <w:r>
              <w:rPr>
                <w:rFonts w:hint="default" w:ascii="Times New Roman" w:hAnsi="Times New Roman" w:eastAsia="宋体" w:cs="黑体"/>
                <w:snapToGrid/>
                <w:color w:val="auto"/>
                <w:kern w:val="2"/>
                <w:sz w:val="21"/>
                <w:lang w:val="en-US" w:eastAsia="zh-CN"/>
              </w:rPr>
              <w:t>NDVI</w:t>
            </w:r>
            <w:r>
              <w:rPr>
                <w:rFonts w:hint="eastAsia" w:cs="黑体"/>
                <w:snapToGrid/>
                <w:color w:val="auto"/>
                <w:kern w:val="2"/>
                <w:sz w:val="21"/>
                <w:lang w:val="en-US" w:eastAsia="zh-CN"/>
              </w:rPr>
              <w:t>等</w:t>
            </w:r>
            <w:r>
              <w:rPr>
                <w:rFonts w:hint="default" w:ascii="Times New Roman" w:hAnsi="Times New Roman" w:eastAsia="宋体" w:cs="黑体"/>
                <w:snapToGrid/>
                <w:color w:val="auto"/>
                <w:kern w:val="2"/>
                <w:sz w:val="21"/>
                <w:lang w:val="en-US" w:eastAsia="zh-CN"/>
              </w:rPr>
              <w:t>），用于火险等级评估。</w:t>
            </w:r>
          </w:p>
          <w:p w14:paraId="5C94ED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(8)前端设备适应性强</w:t>
            </w:r>
          </w:p>
          <w:p w14:paraId="200F49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采用耐高低温供电系统，适应我国北方严寒和南方高温高湿环境，具备声光报警功能可警戒驱离无关人员，防止野生动物破坏。</w:t>
            </w:r>
          </w:p>
          <w:p w14:paraId="6C019A06">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包含专业登高人员高空作业、设备安装、线缆布设等施工。</w:t>
            </w:r>
          </w:p>
          <w:p w14:paraId="436D24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lang w:val="en-US" w:eastAsia="zh-CN"/>
              </w:rPr>
            </w:pPr>
            <w:r>
              <w:rPr>
                <w:rFonts w:hint="eastAsia" w:ascii="Times New Roman" w:hAnsi="Times New Roman" w:eastAsia="宋体" w:cs="黑体"/>
                <w:snapToGrid/>
                <w:color w:val="auto"/>
                <w:kern w:val="2"/>
                <w:sz w:val="21"/>
                <w:lang w:val="en-US" w:eastAsia="zh-CN"/>
              </w:rPr>
              <w:t>（10）连续工作时间不少于3年（正常供电、无极端天气条件下），符合《森林火险监测站技术要求》；太阳能电池板≥12V 15W，免维护蓄电池≥12V12AH，满足连续阴雨15天供电需求</w:t>
            </w:r>
            <w:r>
              <w:rPr>
                <w:rFonts w:hint="eastAsia" w:cs="黑体"/>
                <w:snapToGrid/>
                <w:color w:val="auto"/>
                <w:kern w:val="2"/>
                <w:sz w:val="21"/>
                <w:lang w:val="en-US" w:eastAsia="zh-CN"/>
              </w:rPr>
              <w:t>。</w:t>
            </w:r>
          </w:p>
        </w:tc>
        <w:tc>
          <w:tcPr>
            <w:tcW w:w="666" w:type="dxa"/>
            <w:noWrap w:val="0"/>
            <w:vAlign w:val="top"/>
          </w:tcPr>
          <w:p w14:paraId="19E263B7">
            <w:pPr>
              <w:keepNext w:val="0"/>
              <w:keepLines w:val="0"/>
              <w:pageBreakBefore w:val="0"/>
              <w:widowControl w:val="0"/>
              <w:suppressLineNumbers w:val="0"/>
              <w:kinsoku/>
              <w:wordWrap/>
              <w:overflowPunct/>
              <w:topLinePunct w:val="0"/>
              <w:autoSpaceDE/>
              <w:autoSpaceDN/>
              <w:bidi w:val="0"/>
              <w:adjustRightInd/>
              <w:snapToGrid/>
              <w:spacing w:before="59" w:beforeAutospacing="0" w:after="0" w:afterAutospacing="0" w:line="240" w:lineRule="auto"/>
              <w:ind w:left="195" w:leftChars="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2</w:t>
            </w:r>
          </w:p>
        </w:tc>
        <w:tc>
          <w:tcPr>
            <w:tcW w:w="600" w:type="dxa"/>
            <w:noWrap w:val="0"/>
            <w:vAlign w:val="top"/>
          </w:tcPr>
          <w:p w14:paraId="1BF3833E">
            <w:pPr>
              <w:keepNext w:val="0"/>
              <w:keepLines w:val="0"/>
              <w:pageBreakBefore w:val="0"/>
              <w:widowControl w:val="0"/>
              <w:suppressLineNumbers w:val="0"/>
              <w:kinsoku/>
              <w:wordWrap/>
              <w:overflowPunct/>
              <w:topLinePunct w:val="0"/>
              <w:autoSpaceDE/>
              <w:autoSpaceDN/>
              <w:bidi w:val="0"/>
              <w:adjustRightInd/>
              <w:snapToGrid/>
              <w:spacing w:before="59" w:beforeAutospacing="0" w:after="0" w:afterAutospacing="0" w:line="240" w:lineRule="auto"/>
              <w:ind w:left="196" w:leftChars="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套</w:t>
            </w:r>
          </w:p>
        </w:tc>
        <w:tc>
          <w:tcPr>
            <w:tcW w:w="1423" w:type="dxa"/>
            <w:noWrap w:val="0"/>
            <w:vAlign w:val="top"/>
          </w:tcPr>
          <w:p w14:paraId="093FB56E">
            <w:pPr>
              <w:keepNext w:val="0"/>
              <w:keepLines w:val="0"/>
              <w:pageBreakBefore w:val="0"/>
              <w:widowControl w:val="0"/>
              <w:suppressLineNumbers w:val="0"/>
              <w:kinsoku/>
              <w:wordWrap/>
              <w:overflowPunct/>
              <w:topLinePunct w:val="0"/>
              <w:autoSpaceDE/>
              <w:autoSpaceDN/>
              <w:bidi w:val="0"/>
              <w:adjustRightInd/>
              <w:snapToGrid/>
              <w:spacing w:before="59" w:beforeAutospacing="0" w:after="0" w:afterAutospacing="0" w:line="240" w:lineRule="auto"/>
              <w:ind w:left="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含监测平台</w:t>
            </w:r>
          </w:p>
        </w:tc>
      </w:tr>
      <w:tr w14:paraId="0049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206E33E2">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（三）</w:t>
            </w:r>
          </w:p>
        </w:tc>
        <w:tc>
          <w:tcPr>
            <w:tcW w:w="1711" w:type="dxa"/>
            <w:noWrap w:val="0"/>
            <w:vAlign w:val="top"/>
          </w:tcPr>
          <w:p w14:paraId="05DE65E7">
            <w:pPr>
              <w:keepNext w:val="0"/>
              <w:keepLines w:val="0"/>
              <w:pageBreakBefore w:val="0"/>
              <w:widowControl w:val="0"/>
              <w:suppressLineNumbers w:val="0"/>
              <w:kinsoku/>
              <w:wordWrap/>
              <w:overflowPunct/>
              <w:topLinePunct w:val="0"/>
              <w:autoSpaceDE/>
              <w:autoSpaceDN/>
              <w:bidi w:val="0"/>
              <w:adjustRightInd/>
              <w:snapToGrid/>
              <w:spacing w:before="59" w:beforeAutospacing="0" w:after="0" w:afterAutospacing="0" w:line="240" w:lineRule="auto"/>
              <w:ind w:left="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低点卡口重要路段监测</w:t>
            </w:r>
          </w:p>
        </w:tc>
        <w:tc>
          <w:tcPr>
            <w:tcW w:w="4789" w:type="dxa"/>
            <w:noWrap w:val="0"/>
            <w:vAlign w:val="top"/>
          </w:tcPr>
          <w:p w14:paraId="727B8A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1" w:leftChars="0" w:right="0"/>
              <w:jc w:val="left"/>
              <w:textAlignment w:val="auto"/>
              <w:rPr>
                <w:rFonts w:hint="eastAsia" w:ascii="宋体" w:hAnsi="宋体" w:eastAsia="宋体" w:cs="仿宋_GB2312"/>
                <w:b w:val="0"/>
                <w:bCs w:val="0"/>
                <w:kern w:val="2"/>
                <w:sz w:val="21"/>
                <w:szCs w:val="21"/>
                <w:vertAlign w:val="baseline"/>
                <w:lang w:val="en-US" w:eastAsia="zh-CN" w:bidi="ar-SA"/>
              </w:rPr>
            </w:pPr>
          </w:p>
        </w:tc>
        <w:tc>
          <w:tcPr>
            <w:tcW w:w="666" w:type="dxa"/>
            <w:noWrap w:val="0"/>
            <w:vAlign w:val="top"/>
          </w:tcPr>
          <w:p w14:paraId="047E5C0C">
            <w:pPr>
              <w:keepNext w:val="0"/>
              <w:keepLines w:val="0"/>
              <w:pageBreakBefore w:val="0"/>
              <w:widowControl w:val="0"/>
              <w:suppressLineNumbers w:val="0"/>
              <w:kinsoku/>
              <w:wordWrap/>
              <w:overflowPunct/>
              <w:topLinePunct w:val="0"/>
              <w:autoSpaceDE/>
              <w:autoSpaceDN/>
              <w:bidi w:val="0"/>
              <w:adjustRightInd/>
              <w:snapToGrid/>
              <w:spacing w:before="59" w:beforeAutospacing="0" w:after="0" w:afterAutospacing="0" w:line="240" w:lineRule="auto"/>
              <w:ind w:left="195" w:leftChars="0" w:right="0"/>
              <w:jc w:val="left"/>
              <w:textAlignment w:val="auto"/>
              <w:rPr>
                <w:rFonts w:hint="default" w:ascii="宋体" w:hAnsi="宋体" w:eastAsia="宋体" w:cs="仿宋_GB2312"/>
                <w:b w:val="0"/>
                <w:bCs w:val="0"/>
                <w:kern w:val="2"/>
                <w:sz w:val="21"/>
                <w:szCs w:val="21"/>
                <w:vertAlign w:val="baseline"/>
                <w:lang w:val="en-US" w:eastAsia="zh-CN" w:bidi="ar-SA"/>
              </w:rPr>
            </w:pPr>
          </w:p>
        </w:tc>
        <w:tc>
          <w:tcPr>
            <w:tcW w:w="600" w:type="dxa"/>
            <w:noWrap w:val="0"/>
            <w:vAlign w:val="top"/>
          </w:tcPr>
          <w:p w14:paraId="5FC2E8A2">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96" w:leftChars="0" w:right="0"/>
              <w:jc w:val="left"/>
              <w:textAlignment w:val="auto"/>
              <w:rPr>
                <w:rFonts w:hint="default" w:ascii="宋体" w:hAnsi="宋体" w:eastAsia="宋体" w:cs="仿宋_GB2312"/>
                <w:b w:val="0"/>
                <w:bCs w:val="0"/>
                <w:kern w:val="2"/>
                <w:sz w:val="21"/>
                <w:szCs w:val="21"/>
                <w:vertAlign w:val="baseline"/>
                <w:lang w:val="en-US" w:eastAsia="zh-CN" w:bidi="ar-SA"/>
              </w:rPr>
            </w:pPr>
          </w:p>
        </w:tc>
        <w:tc>
          <w:tcPr>
            <w:tcW w:w="1423" w:type="dxa"/>
            <w:noWrap w:val="0"/>
            <w:vAlign w:val="top"/>
          </w:tcPr>
          <w:p w14:paraId="5DB55F01">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96" w:leftChars="0" w:right="0"/>
              <w:jc w:val="left"/>
              <w:textAlignment w:val="auto"/>
              <w:rPr>
                <w:rFonts w:hint="default" w:ascii="宋体" w:hAnsi="宋体" w:eastAsia="宋体" w:cs="仿宋_GB2312"/>
                <w:b w:val="0"/>
                <w:bCs w:val="0"/>
                <w:kern w:val="2"/>
                <w:sz w:val="21"/>
                <w:szCs w:val="21"/>
                <w:vertAlign w:val="baseline"/>
                <w:lang w:val="en-US" w:eastAsia="zh-CN" w:bidi="ar-SA"/>
              </w:rPr>
            </w:pPr>
          </w:p>
        </w:tc>
      </w:tr>
      <w:tr w14:paraId="0AE2F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59E7B1B2">
            <w:pPr>
              <w:keepNext w:val="0"/>
              <w:keepLines w:val="0"/>
              <w:pageBreakBefore w:val="0"/>
              <w:widowControl w:val="0"/>
              <w:suppressLineNumbers w:val="0"/>
              <w:kinsoku/>
              <w:wordWrap/>
              <w:overflowPunct/>
              <w:topLinePunct w:val="0"/>
              <w:autoSpaceDE/>
              <w:autoSpaceDN/>
              <w:bidi w:val="0"/>
              <w:adjustRightInd/>
              <w:snapToGrid/>
              <w:spacing w:before="59" w:beforeAutospacing="0" w:after="0" w:afterAutospacing="0" w:line="240" w:lineRule="auto"/>
              <w:ind w:left="174" w:leftChars="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7</w:t>
            </w:r>
          </w:p>
        </w:tc>
        <w:tc>
          <w:tcPr>
            <w:tcW w:w="1711" w:type="dxa"/>
            <w:noWrap w:val="0"/>
            <w:vAlign w:val="top"/>
          </w:tcPr>
          <w:p w14:paraId="221CC4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800万生态卡口</w:t>
            </w:r>
          </w:p>
        </w:tc>
        <w:tc>
          <w:tcPr>
            <w:tcW w:w="4789" w:type="dxa"/>
            <w:noWrap w:val="0"/>
            <w:vAlign w:val="top"/>
          </w:tcPr>
          <w:p w14:paraId="79FDA7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val="en-US" w:eastAsia="zh-CN"/>
              </w:rPr>
              <w:t>1.</w:t>
            </w:r>
            <w:r>
              <w:rPr>
                <w:rFonts w:hint="eastAsia" w:ascii="Times New Roman" w:hAnsi="Times New Roman" w:eastAsia="宋体" w:cs="黑体"/>
                <w:snapToGrid/>
                <w:kern w:val="2"/>
                <w:sz w:val="21"/>
                <w:lang w:eastAsia="zh-CN"/>
              </w:rPr>
              <w:t>采用一体化结构设计，支持网络防雷、防浪涌、防静电，适用于各种恶劣环境；</w:t>
            </w:r>
            <w:r>
              <w:rPr>
                <w:rFonts w:hint="eastAsia" w:ascii="Times New Roman" w:hAnsi="Times New Roman" w:eastAsia="宋体" w:cs="黑体"/>
                <w:snapToGrid/>
                <w:kern w:val="2"/>
                <w:sz w:val="21"/>
                <w:lang w:val="en-US" w:eastAsia="zh-CN"/>
              </w:rPr>
              <w:t>2.</w:t>
            </w:r>
            <w:r>
              <w:rPr>
                <w:rFonts w:hint="eastAsia" w:ascii="Times New Roman" w:hAnsi="Times New Roman" w:eastAsia="宋体" w:cs="黑体"/>
                <w:snapToGrid/>
                <w:kern w:val="2"/>
                <w:sz w:val="21"/>
                <w:lang w:eastAsia="zh-CN"/>
              </w:rPr>
              <w:t>满足GB 35114-A级加密标准；</w:t>
            </w:r>
            <w:r>
              <w:rPr>
                <w:rFonts w:hint="eastAsia" w:ascii="Times New Roman" w:hAnsi="Times New Roman" w:eastAsia="宋体" w:cs="黑体"/>
                <w:snapToGrid/>
                <w:kern w:val="2"/>
                <w:sz w:val="21"/>
                <w:lang w:val="en-US" w:eastAsia="zh-CN"/>
              </w:rPr>
              <w:t>3.</w:t>
            </w:r>
            <w:r>
              <w:rPr>
                <w:rFonts w:hint="eastAsia" w:ascii="Times New Roman" w:hAnsi="Times New Roman" w:eastAsia="宋体" w:cs="黑体"/>
                <w:snapToGrid/>
                <w:kern w:val="2"/>
                <w:sz w:val="21"/>
                <w:lang w:eastAsia="zh-CN"/>
              </w:rPr>
              <w:t>1/1.2英寸CMOS图像传感器，最大输出3840×2160@60fps高清图像视频；</w:t>
            </w:r>
            <w:r>
              <w:rPr>
                <w:rFonts w:hint="eastAsia" w:ascii="Times New Roman" w:hAnsi="Times New Roman" w:eastAsia="宋体" w:cs="黑体"/>
                <w:snapToGrid/>
                <w:kern w:val="2"/>
                <w:sz w:val="21"/>
                <w:lang w:val="en-US" w:eastAsia="zh-CN"/>
              </w:rPr>
              <w:t>4.</w:t>
            </w:r>
            <w:r>
              <w:rPr>
                <w:rFonts w:hint="eastAsia" w:ascii="Times New Roman" w:hAnsi="Times New Roman" w:eastAsia="宋体" w:cs="黑体"/>
                <w:snapToGrid/>
                <w:kern w:val="2"/>
                <w:sz w:val="21"/>
                <w:lang w:eastAsia="zh-CN"/>
              </w:rPr>
              <w:t xml:space="preserve">支持双码流，且满足H.265&amp;H.264编码； </w:t>
            </w:r>
            <w:r>
              <w:rPr>
                <w:rFonts w:hint="eastAsia" w:ascii="Times New Roman" w:hAnsi="Times New Roman" w:eastAsia="宋体" w:cs="黑体"/>
                <w:snapToGrid/>
                <w:kern w:val="2"/>
                <w:sz w:val="21"/>
                <w:lang w:val="en-US" w:eastAsia="zh-CN"/>
              </w:rPr>
              <w:t>5.</w:t>
            </w:r>
            <w:r>
              <w:rPr>
                <w:rFonts w:hint="eastAsia" w:ascii="Times New Roman" w:hAnsi="Times New Roman" w:eastAsia="宋体" w:cs="黑体"/>
                <w:snapToGrid/>
                <w:kern w:val="2"/>
                <w:sz w:val="21"/>
                <w:lang w:eastAsia="zh-CN"/>
              </w:rPr>
              <w:t>支持自动白平衡、自动电子快门、自动光圈、畸变矫正、电动变倍变焦；</w:t>
            </w:r>
            <w:r>
              <w:rPr>
                <w:rFonts w:hint="eastAsia" w:ascii="Times New Roman" w:hAnsi="Times New Roman" w:eastAsia="宋体" w:cs="黑体"/>
                <w:snapToGrid/>
                <w:kern w:val="2"/>
                <w:sz w:val="21"/>
                <w:lang w:val="en-US" w:eastAsia="zh-CN"/>
              </w:rPr>
              <w:t>6.</w:t>
            </w:r>
            <w:r>
              <w:rPr>
                <w:rFonts w:hint="eastAsia" w:ascii="Times New Roman" w:hAnsi="Times New Roman" w:eastAsia="宋体" w:cs="黑体"/>
                <w:snapToGrid/>
                <w:kern w:val="2"/>
                <w:sz w:val="21"/>
                <w:lang w:eastAsia="zh-CN"/>
              </w:rPr>
              <w:t>支持NTP校时、卫星校时、高精度PTP校时；每帧数据都带毫秒级曝光时间戳；</w:t>
            </w:r>
            <w:r>
              <w:rPr>
                <w:rFonts w:hint="eastAsia" w:ascii="Times New Roman" w:hAnsi="Times New Roman" w:eastAsia="宋体" w:cs="黑体"/>
                <w:snapToGrid/>
                <w:kern w:val="2"/>
                <w:sz w:val="21"/>
                <w:lang w:val="en-US" w:eastAsia="zh-CN"/>
              </w:rPr>
              <w:t>7.</w:t>
            </w:r>
            <w:r>
              <w:rPr>
                <w:rFonts w:hint="eastAsia" w:ascii="Times New Roman" w:hAnsi="Times New Roman" w:eastAsia="宋体" w:cs="黑体"/>
                <w:snapToGrid/>
                <w:kern w:val="2"/>
                <w:sz w:val="21"/>
                <w:lang w:eastAsia="zh-CN"/>
              </w:rPr>
              <w:t>支持1~4车道机非人抓拍，机动车车牌识别和车辆结构化信息提取；</w:t>
            </w:r>
            <w:r>
              <w:rPr>
                <w:rFonts w:hint="eastAsia" w:ascii="Times New Roman" w:hAnsi="Times New Roman" w:eastAsia="宋体" w:cs="黑体"/>
                <w:snapToGrid/>
                <w:kern w:val="2"/>
                <w:sz w:val="21"/>
                <w:lang w:val="en-US" w:eastAsia="zh-CN"/>
              </w:rPr>
              <w:t>8.</w:t>
            </w:r>
            <w:r>
              <w:rPr>
                <w:rFonts w:hint="eastAsia" w:ascii="Times New Roman" w:hAnsi="Times New Roman" w:eastAsia="宋体" w:cs="黑体"/>
                <w:snapToGrid/>
                <w:kern w:val="2"/>
                <w:sz w:val="21"/>
                <w:lang w:eastAsia="zh-CN"/>
              </w:rPr>
              <w:t>支持1-4车道车辆逆行、拥堵检测、违法停车、行人事件等交通事件的检测；</w:t>
            </w:r>
            <w:r>
              <w:rPr>
                <w:rFonts w:hint="eastAsia" w:ascii="Times New Roman" w:hAnsi="Times New Roman" w:eastAsia="宋体" w:cs="黑体"/>
                <w:snapToGrid/>
                <w:kern w:val="2"/>
                <w:sz w:val="21"/>
                <w:lang w:val="en-US" w:eastAsia="zh-CN"/>
              </w:rPr>
              <w:t>9.</w:t>
            </w:r>
            <w:r>
              <w:rPr>
                <w:rFonts w:hint="eastAsia" w:ascii="Times New Roman" w:hAnsi="Times New Roman" w:eastAsia="宋体" w:cs="黑体"/>
                <w:snapToGrid/>
                <w:kern w:val="2"/>
                <w:sz w:val="21"/>
                <w:lang w:eastAsia="zh-CN"/>
              </w:rPr>
              <w:t>支持1-4车道车辆流量、平均速度、占有率、平均车头时距、平均排队长度、道路状态等流量信息采集；</w:t>
            </w:r>
          </w:p>
          <w:p w14:paraId="40DD4A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lang w:val="en-US" w:eastAsia="zh-CN"/>
              </w:rPr>
            </w:pPr>
            <w:r>
              <w:rPr>
                <w:rFonts w:hint="eastAsia" w:ascii="Times New Roman" w:hAnsi="Times New Roman" w:eastAsia="宋体" w:cs="黑体"/>
                <w:snapToGrid/>
                <w:kern w:val="2"/>
                <w:sz w:val="21"/>
                <w:lang w:val="en-US" w:eastAsia="zh-CN"/>
              </w:rPr>
              <w:t>10.</w:t>
            </w:r>
            <w:r>
              <w:rPr>
                <w:rFonts w:hint="eastAsia" w:ascii="Times New Roman" w:hAnsi="Times New Roman" w:eastAsia="宋体" w:cs="黑体"/>
                <w:snapToGrid/>
                <w:kern w:val="2"/>
                <w:sz w:val="21"/>
                <w:lang w:eastAsia="zh-CN"/>
              </w:rPr>
              <w:t>支持最大256GB TF卡本地存储；</w:t>
            </w:r>
            <w:r>
              <w:rPr>
                <w:rFonts w:hint="eastAsia" w:ascii="Times New Roman" w:hAnsi="Times New Roman" w:eastAsia="宋体" w:cs="黑体"/>
                <w:snapToGrid/>
                <w:kern w:val="2"/>
                <w:sz w:val="21"/>
                <w:lang w:val="en-US" w:eastAsia="zh-CN"/>
              </w:rPr>
              <w:t>11.</w:t>
            </w:r>
            <w:r>
              <w:rPr>
                <w:rFonts w:hint="eastAsia" w:ascii="Times New Roman" w:hAnsi="Times New Roman" w:eastAsia="宋体" w:cs="黑体"/>
                <w:snapToGrid/>
                <w:kern w:val="2"/>
                <w:sz w:val="21"/>
                <w:lang w:eastAsia="zh-CN"/>
              </w:rPr>
              <w:t>支持网络接口、USB接口、RS-485接口、RS-232接口、报警输入输出。</w:t>
            </w:r>
          </w:p>
        </w:tc>
        <w:tc>
          <w:tcPr>
            <w:tcW w:w="666" w:type="dxa"/>
            <w:noWrap w:val="0"/>
            <w:vAlign w:val="top"/>
          </w:tcPr>
          <w:p w14:paraId="47F585E5">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95" w:leftChars="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22</w:t>
            </w:r>
          </w:p>
        </w:tc>
        <w:tc>
          <w:tcPr>
            <w:tcW w:w="600" w:type="dxa"/>
            <w:noWrap w:val="0"/>
            <w:vAlign w:val="top"/>
          </w:tcPr>
          <w:p w14:paraId="7F7B5B64">
            <w:pPr>
              <w:keepNext w:val="0"/>
              <w:keepLines w:val="0"/>
              <w:pageBreakBefore w:val="0"/>
              <w:widowControl w:val="0"/>
              <w:suppressLineNumbers w:val="0"/>
              <w:kinsoku/>
              <w:wordWrap/>
              <w:overflowPunct/>
              <w:topLinePunct w:val="0"/>
              <w:autoSpaceDE/>
              <w:autoSpaceDN/>
              <w:bidi w:val="0"/>
              <w:adjustRightInd/>
              <w:snapToGrid/>
              <w:spacing w:before="59" w:beforeAutospacing="0" w:after="0" w:afterAutospacing="0" w:line="240" w:lineRule="auto"/>
              <w:ind w:left="237" w:leftChars="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台</w:t>
            </w:r>
          </w:p>
        </w:tc>
        <w:tc>
          <w:tcPr>
            <w:tcW w:w="1423" w:type="dxa"/>
            <w:noWrap w:val="0"/>
            <w:vAlign w:val="top"/>
          </w:tcPr>
          <w:p w14:paraId="7C82E175">
            <w:pPr>
              <w:keepNext w:val="0"/>
              <w:keepLines w:val="0"/>
              <w:pageBreakBefore w:val="0"/>
              <w:widowControl w:val="0"/>
              <w:suppressLineNumbers w:val="0"/>
              <w:kinsoku/>
              <w:wordWrap/>
              <w:overflowPunct/>
              <w:topLinePunct w:val="0"/>
              <w:autoSpaceDE/>
              <w:autoSpaceDN/>
              <w:bidi w:val="0"/>
              <w:adjustRightInd/>
              <w:snapToGrid/>
              <w:spacing w:before="59" w:beforeAutospacing="0" w:after="0" w:afterAutospacing="0" w:line="240" w:lineRule="auto"/>
              <w:ind w:left="237" w:leftChars="0" w:right="0"/>
              <w:jc w:val="left"/>
              <w:textAlignment w:val="auto"/>
              <w:rPr>
                <w:rFonts w:hint="eastAsia" w:ascii="宋体" w:hAnsi="宋体" w:cs="仿宋_GB2312"/>
                <w:b w:val="0"/>
                <w:bCs w:val="0"/>
                <w:kern w:val="2"/>
                <w:sz w:val="21"/>
                <w:szCs w:val="21"/>
                <w:vertAlign w:val="baseline"/>
                <w:lang w:val="en-US" w:eastAsia="zh-CN" w:bidi="ar-SA"/>
              </w:rPr>
            </w:pPr>
          </w:p>
        </w:tc>
      </w:tr>
      <w:tr w14:paraId="7B26A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660C7C5B">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74" w:leftChars="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8</w:t>
            </w:r>
          </w:p>
        </w:tc>
        <w:tc>
          <w:tcPr>
            <w:tcW w:w="1711" w:type="dxa"/>
            <w:noWrap w:val="0"/>
            <w:vAlign w:val="top"/>
          </w:tcPr>
          <w:p w14:paraId="092B05CF">
            <w:pPr>
              <w:keepNext w:val="0"/>
              <w:keepLines w:val="0"/>
              <w:pageBreakBefore w:val="0"/>
              <w:widowControl w:val="0"/>
              <w:suppressLineNumbers w:val="0"/>
              <w:kinsoku/>
              <w:wordWrap/>
              <w:overflowPunct/>
              <w:topLinePunct w:val="0"/>
              <w:autoSpaceDE/>
              <w:autoSpaceDN/>
              <w:bidi w:val="0"/>
              <w:adjustRightInd/>
              <w:snapToGrid/>
              <w:spacing w:before="19" w:beforeAutospacing="0" w:after="0" w:afterAutospacing="0" w:line="240" w:lineRule="auto"/>
              <w:ind w:left="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暖光LED常亮灯</w:t>
            </w:r>
          </w:p>
        </w:tc>
        <w:tc>
          <w:tcPr>
            <w:tcW w:w="4789" w:type="dxa"/>
            <w:noWrap w:val="0"/>
            <w:vAlign w:val="top"/>
          </w:tcPr>
          <w:p w14:paraId="73F447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灯型：LED灯；</w:t>
            </w:r>
          </w:p>
          <w:p w14:paraId="3F3CDC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光源：可见光（波长350nm～780nm）；</w:t>
            </w:r>
          </w:p>
          <w:p w14:paraId="7CF069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色温：3500K；</w:t>
            </w:r>
          </w:p>
          <w:p w14:paraId="5FE40B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中心光照度：＜40lx（20m光照度）；</w:t>
            </w:r>
          </w:p>
          <w:p w14:paraId="650DAB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光斑覆盖范围：3车道；</w:t>
            </w:r>
          </w:p>
          <w:p w14:paraId="403D19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补光距离：16m~26m；</w:t>
            </w:r>
          </w:p>
          <w:p w14:paraId="1E70A2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频率：常亮；</w:t>
            </w:r>
          </w:p>
          <w:p w14:paraId="008C93DF">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21" w:leftChars="0" w:right="0"/>
              <w:jc w:val="left"/>
              <w:textAlignment w:val="auto"/>
              <w:rPr>
                <w:rFonts w:hint="eastAsia"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灯珠数量：16颗；</w:t>
            </w:r>
          </w:p>
          <w:p w14:paraId="5B0D3E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光通量：1800lm；</w:t>
            </w:r>
          </w:p>
          <w:p w14:paraId="44A45F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远程故障显示：支持远程显示补光灯故障、正常状态；</w:t>
            </w:r>
          </w:p>
          <w:p w14:paraId="12B4F6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亮度调节：1~20级亮度可调；</w:t>
            </w:r>
          </w:p>
          <w:p w14:paraId="65BBEF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防眩目处理：支持（外置光栅）；</w:t>
            </w:r>
          </w:p>
          <w:p w14:paraId="04E21F2B">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21" w:leftChars="0" w:right="0"/>
              <w:jc w:val="left"/>
              <w:textAlignment w:val="auto"/>
              <w:rPr>
                <w:rFonts w:hint="default" w:ascii="Times New Roman" w:hAnsi="Times New Roman" w:eastAsia="宋体" w:cs="黑体"/>
                <w:snapToGrid/>
                <w:kern w:val="2"/>
                <w:sz w:val="21"/>
                <w:lang w:val="en-US" w:eastAsia="zh-CN"/>
              </w:rPr>
            </w:pPr>
            <w:r>
              <w:rPr>
                <w:rFonts w:hint="eastAsia" w:ascii="Times New Roman" w:hAnsi="Times New Roman" w:eastAsia="宋体" w:cs="黑体"/>
                <w:snapToGrid/>
                <w:kern w:val="2"/>
                <w:sz w:val="21"/>
                <w:lang w:eastAsia="zh-CN"/>
              </w:rPr>
              <w:t>供电方式：AC100V-AC240V；</w:t>
            </w:r>
          </w:p>
        </w:tc>
        <w:tc>
          <w:tcPr>
            <w:tcW w:w="666" w:type="dxa"/>
            <w:noWrap w:val="0"/>
            <w:vAlign w:val="top"/>
          </w:tcPr>
          <w:p w14:paraId="55FFC5A6">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95" w:leftChars="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22</w:t>
            </w:r>
          </w:p>
        </w:tc>
        <w:tc>
          <w:tcPr>
            <w:tcW w:w="600" w:type="dxa"/>
            <w:noWrap w:val="0"/>
            <w:vAlign w:val="top"/>
          </w:tcPr>
          <w:p w14:paraId="32EC6DB6">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台</w:t>
            </w:r>
          </w:p>
        </w:tc>
        <w:tc>
          <w:tcPr>
            <w:tcW w:w="1423" w:type="dxa"/>
            <w:noWrap w:val="0"/>
            <w:vAlign w:val="top"/>
          </w:tcPr>
          <w:p w14:paraId="0A19D8AC">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eastAsia" w:ascii="宋体" w:hAnsi="宋体" w:cs="仿宋_GB2312"/>
                <w:b w:val="0"/>
                <w:bCs w:val="0"/>
                <w:kern w:val="2"/>
                <w:sz w:val="21"/>
                <w:szCs w:val="21"/>
                <w:vertAlign w:val="baseline"/>
                <w:lang w:val="en-US" w:eastAsia="zh-CN" w:bidi="ar-SA"/>
              </w:rPr>
            </w:pPr>
          </w:p>
        </w:tc>
      </w:tr>
      <w:tr w14:paraId="69454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6CE20FDA">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74" w:leftChars="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9</w:t>
            </w:r>
          </w:p>
        </w:tc>
        <w:tc>
          <w:tcPr>
            <w:tcW w:w="1711" w:type="dxa"/>
            <w:noWrap w:val="0"/>
            <w:vAlign w:val="top"/>
          </w:tcPr>
          <w:p w14:paraId="1F81C84F">
            <w:pPr>
              <w:keepNext w:val="0"/>
              <w:keepLines w:val="0"/>
              <w:pageBreakBefore w:val="0"/>
              <w:widowControl w:val="0"/>
              <w:suppressLineNumbers w:val="0"/>
              <w:kinsoku/>
              <w:wordWrap/>
              <w:overflowPunct/>
              <w:topLinePunct w:val="0"/>
              <w:autoSpaceDE/>
              <w:autoSpaceDN/>
              <w:bidi w:val="0"/>
              <w:adjustRightInd/>
              <w:snapToGrid/>
              <w:spacing w:before="19" w:beforeAutospacing="0" w:after="0" w:afterAutospacing="0" w:line="240" w:lineRule="auto"/>
              <w:ind w:left="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Times New Roman" w:hAnsi="Times New Roman" w:eastAsia="宋体" w:cs="黑体"/>
                <w:snapToGrid/>
                <w:kern w:val="2"/>
                <w:sz w:val="21"/>
                <w:lang w:eastAsia="zh-CN"/>
              </w:rPr>
              <w:t>三维万向节支架</w:t>
            </w:r>
          </w:p>
        </w:tc>
        <w:tc>
          <w:tcPr>
            <w:tcW w:w="4789" w:type="dxa"/>
            <w:noWrap w:val="0"/>
            <w:vAlign w:val="top"/>
          </w:tcPr>
          <w:p w14:paraId="2CD1F33B">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21" w:leftChars="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Times New Roman" w:hAnsi="Times New Roman" w:eastAsia="宋体" w:cs="黑体"/>
                <w:snapToGrid/>
                <w:kern w:val="2"/>
                <w:sz w:val="21"/>
                <w:lang w:eastAsia="zh-CN"/>
              </w:rPr>
              <w:t>万向节支架</w:t>
            </w:r>
          </w:p>
        </w:tc>
        <w:tc>
          <w:tcPr>
            <w:tcW w:w="666" w:type="dxa"/>
            <w:noWrap w:val="0"/>
            <w:vAlign w:val="top"/>
          </w:tcPr>
          <w:p w14:paraId="318A701D">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95" w:leftChars="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44</w:t>
            </w:r>
          </w:p>
        </w:tc>
        <w:tc>
          <w:tcPr>
            <w:tcW w:w="600" w:type="dxa"/>
            <w:noWrap w:val="0"/>
            <w:vAlign w:val="top"/>
          </w:tcPr>
          <w:p w14:paraId="4D3B0FDC">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个</w:t>
            </w:r>
          </w:p>
        </w:tc>
        <w:tc>
          <w:tcPr>
            <w:tcW w:w="1423" w:type="dxa"/>
            <w:noWrap w:val="0"/>
            <w:vAlign w:val="top"/>
          </w:tcPr>
          <w:p w14:paraId="611CD3B7">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eastAsia" w:ascii="宋体" w:hAnsi="宋体" w:cs="仿宋_GB2312"/>
                <w:b w:val="0"/>
                <w:bCs w:val="0"/>
                <w:kern w:val="2"/>
                <w:sz w:val="21"/>
                <w:szCs w:val="21"/>
                <w:vertAlign w:val="baseline"/>
                <w:lang w:val="en-US" w:eastAsia="zh-CN" w:bidi="ar-SA"/>
              </w:rPr>
            </w:pPr>
          </w:p>
        </w:tc>
      </w:tr>
      <w:tr w14:paraId="57C4E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7306FA3F">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74" w:leftChars="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10</w:t>
            </w:r>
          </w:p>
        </w:tc>
        <w:tc>
          <w:tcPr>
            <w:tcW w:w="1711" w:type="dxa"/>
            <w:noWrap w:val="0"/>
            <w:vAlign w:val="top"/>
          </w:tcPr>
          <w:p w14:paraId="0194C549">
            <w:pPr>
              <w:keepNext w:val="0"/>
              <w:keepLines w:val="0"/>
              <w:pageBreakBefore w:val="0"/>
              <w:widowControl w:val="0"/>
              <w:suppressLineNumbers w:val="0"/>
              <w:kinsoku/>
              <w:wordWrap/>
              <w:overflowPunct/>
              <w:topLinePunct w:val="0"/>
              <w:autoSpaceDE/>
              <w:autoSpaceDN/>
              <w:bidi w:val="0"/>
              <w:adjustRightInd/>
              <w:snapToGrid/>
              <w:spacing w:before="19" w:beforeAutospacing="0" w:after="0" w:afterAutospacing="0" w:line="240" w:lineRule="auto"/>
              <w:ind w:left="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Times New Roman" w:hAnsi="Times New Roman" w:eastAsia="宋体" w:cs="黑体"/>
                <w:snapToGrid/>
                <w:kern w:val="2"/>
                <w:sz w:val="21"/>
                <w:lang w:eastAsia="zh-CN"/>
              </w:rPr>
              <w:t>人脸抓拍相机</w:t>
            </w:r>
          </w:p>
        </w:tc>
        <w:tc>
          <w:tcPr>
            <w:tcW w:w="4789" w:type="dxa"/>
            <w:noWrap w:val="0"/>
            <w:vAlign w:val="top"/>
          </w:tcPr>
          <w:p w14:paraId="1C1EEB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可实现同画面内不同类型目标互不干扰抓拍，独立适配目标亮度、速度等特性，达到最优抓拍效果。</w:t>
            </w:r>
          </w:p>
          <w:p w14:paraId="0BE020E8">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21" w:leftChars="0" w:right="0"/>
              <w:jc w:val="left"/>
              <w:textAlignment w:val="auto"/>
              <w:rPr>
                <w:rFonts w:hint="eastAsia"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内置GPU芯片，</w:t>
            </w:r>
          </w:p>
          <w:p w14:paraId="7B10FA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400万像素1/1.8英寸CMOS图像传感器，最大可输出400万(2688×1520)@25/30fps</w:t>
            </w:r>
          </w:p>
          <w:p w14:paraId="6CB3BD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内置暖光灯和红外补光灯，最大红外监控距离80米，最大暖光监控距离60米，人脸检测距离16米</w:t>
            </w:r>
            <w:r>
              <w:rPr>
                <w:rFonts w:hint="eastAsia" w:ascii="Calibri" w:hAnsi="Calibri" w:cs="黑体"/>
                <w:color w:val="auto"/>
              </w:rPr>
              <w:t>补光灯透镜采用微四边形阵列镜面，通过多层透镜组合，可消除监控画面中目标的眩光、杂光和亮点等现象。</w:t>
            </w:r>
          </w:p>
          <w:p w14:paraId="2677D8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支持六种智能资源切换：通用行为分析、人脸检测、人脸识别、视频结构化、人数统计、道路监控</w:t>
            </w:r>
          </w:p>
          <w:p w14:paraId="67D84738">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21" w:leftChars="0" w:right="0"/>
              <w:jc w:val="left"/>
              <w:textAlignment w:val="auto"/>
              <w:rPr>
                <w:rFonts w:hint="eastAsia"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支持视频结构化：支持机动车、非机动车、人脸、人员等目标的抓拍和属性识别</w:t>
            </w:r>
          </w:p>
          <w:p w14:paraId="3C7EC2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支持人脸检测：支持跟踪，支持优选，支持抓拍，支持上报最优的人脸抓图，支持人脸增强，人脸曝光，支持人脸属性提取</w:t>
            </w:r>
          </w:p>
          <w:p w14:paraId="5FC097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支持人脸识别：支持添加10个人脸库</w:t>
            </w:r>
          </w:p>
          <w:p w14:paraId="0DCF5E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支持人数统计：支持排队管理，支持区域内人数统计，支持进入/离开/经过人数统计</w:t>
            </w:r>
          </w:p>
          <w:p w14:paraId="323548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支持绊线入侵，区域入侵，快速移动，物品遗留，物品搬移，徘徊检测，人员聚集，停车检测</w:t>
            </w:r>
          </w:p>
          <w:p w14:paraId="1E97C9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支持五码流功能，两路高清视频显示</w:t>
            </w:r>
          </w:p>
          <w:p w14:paraId="0AA2A6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支持声光报警联动，当报警产生时，可触发联动声音警报和灯光闪烁</w:t>
            </w:r>
          </w:p>
          <w:p w14:paraId="6597C4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支持走廊模式，强光抑制，背光补偿，数字水印，适用不同监控环境</w:t>
            </w:r>
          </w:p>
          <w:p w14:paraId="22CA46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支持ROI，AI 编码，灵活编码，平均码流控制，适用不同带宽和存储环境</w:t>
            </w:r>
          </w:p>
          <w:p w14:paraId="51FC3E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最大支持512GMicroSD卡</w:t>
            </w:r>
          </w:p>
          <w:p w14:paraId="11C15F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内置双麦克风，可满足20米远程拾音</w:t>
            </w:r>
          </w:p>
          <w:p w14:paraId="17F6B7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内置高保真大口径扬声器，可覆盖室内30米距离</w:t>
            </w:r>
          </w:p>
          <w:p w14:paraId="3F6DE4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支持DC12V供电方式，</w:t>
            </w:r>
          </w:p>
          <w:p w14:paraId="0D0FD5B4">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21" w:leftChars="0" w:right="0"/>
              <w:jc w:val="left"/>
              <w:textAlignment w:val="auto"/>
              <w:rPr>
                <w:rFonts w:hint="default" w:ascii="Times New Roman" w:hAnsi="Times New Roman" w:eastAsia="宋体" w:cs="黑体"/>
                <w:snapToGrid/>
                <w:kern w:val="2"/>
                <w:sz w:val="21"/>
                <w:lang w:val="en-US" w:eastAsia="zh-CN"/>
              </w:rPr>
            </w:pPr>
            <w:r>
              <w:rPr>
                <w:rFonts w:hint="eastAsia" w:ascii="Times New Roman" w:hAnsi="Times New Roman" w:eastAsia="宋体" w:cs="黑体"/>
                <w:snapToGrid/>
                <w:kern w:val="2"/>
                <w:sz w:val="21"/>
                <w:lang w:eastAsia="zh-CN"/>
              </w:rPr>
              <w:t>支持IP67防护等级</w:t>
            </w:r>
          </w:p>
        </w:tc>
        <w:tc>
          <w:tcPr>
            <w:tcW w:w="666" w:type="dxa"/>
            <w:noWrap w:val="0"/>
            <w:vAlign w:val="top"/>
          </w:tcPr>
          <w:p w14:paraId="459F727B">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95" w:leftChars="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22</w:t>
            </w:r>
          </w:p>
        </w:tc>
        <w:tc>
          <w:tcPr>
            <w:tcW w:w="600" w:type="dxa"/>
            <w:noWrap w:val="0"/>
            <w:vAlign w:val="top"/>
          </w:tcPr>
          <w:p w14:paraId="02F3DEBB">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台</w:t>
            </w:r>
          </w:p>
        </w:tc>
        <w:tc>
          <w:tcPr>
            <w:tcW w:w="1423" w:type="dxa"/>
            <w:noWrap w:val="0"/>
            <w:vAlign w:val="top"/>
          </w:tcPr>
          <w:p w14:paraId="6896E0AB">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eastAsia" w:ascii="宋体" w:hAnsi="宋体" w:cs="仿宋_GB2312"/>
                <w:b w:val="0"/>
                <w:bCs w:val="0"/>
                <w:kern w:val="2"/>
                <w:sz w:val="21"/>
                <w:szCs w:val="21"/>
                <w:vertAlign w:val="baseline"/>
                <w:lang w:val="en-US" w:eastAsia="zh-CN" w:bidi="ar-SA"/>
              </w:rPr>
            </w:pPr>
          </w:p>
        </w:tc>
      </w:tr>
      <w:tr w14:paraId="68F01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043BD0ED">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74" w:leftChars="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11</w:t>
            </w:r>
          </w:p>
        </w:tc>
        <w:tc>
          <w:tcPr>
            <w:tcW w:w="1711" w:type="dxa"/>
            <w:noWrap w:val="0"/>
            <w:vAlign w:val="top"/>
          </w:tcPr>
          <w:p w14:paraId="79E9642F">
            <w:pPr>
              <w:keepNext w:val="0"/>
              <w:keepLines w:val="0"/>
              <w:pageBreakBefore w:val="0"/>
              <w:widowControl w:val="0"/>
              <w:suppressLineNumbers w:val="0"/>
              <w:kinsoku/>
              <w:wordWrap/>
              <w:overflowPunct/>
              <w:topLinePunct w:val="0"/>
              <w:autoSpaceDE/>
              <w:autoSpaceDN/>
              <w:bidi w:val="0"/>
              <w:adjustRightInd/>
              <w:snapToGrid/>
              <w:spacing w:before="19" w:beforeAutospacing="0" w:after="0" w:afterAutospacing="0" w:line="240" w:lineRule="auto"/>
              <w:ind w:left="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Times New Roman" w:hAnsi="Times New Roman" w:eastAsia="宋体" w:cs="黑体"/>
                <w:snapToGrid/>
                <w:kern w:val="2"/>
                <w:sz w:val="21"/>
                <w:lang w:eastAsia="zh-CN"/>
              </w:rPr>
              <w:t>相机支架</w:t>
            </w:r>
          </w:p>
        </w:tc>
        <w:tc>
          <w:tcPr>
            <w:tcW w:w="4789" w:type="dxa"/>
            <w:noWrap w:val="0"/>
            <w:vAlign w:val="top"/>
          </w:tcPr>
          <w:p w14:paraId="032D99EA">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21" w:leftChars="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Times New Roman" w:hAnsi="Times New Roman" w:eastAsia="宋体" w:cs="黑体"/>
                <w:snapToGrid/>
                <w:kern w:val="2"/>
                <w:sz w:val="21"/>
                <w:lang w:eastAsia="zh-CN"/>
              </w:rPr>
              <w:t>相机支架</w:t>
            </w:r>
          </w:p>
        </w:tc>
        <w:tc>
          <w:tcPr>
            <w:tcW w:w="666" w:type="dxa"/>
            <w:noWrap w:val="0"/>
            <w:vAlign w:val="top"/>
          </w:tcPr>
          <w:p w14:paraId="28052B49">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95" w:leftChars="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22</w:t>
            </w:r>
          </w:p>
        </w:tc>
        <w:tc>
          <w:tcPr>
            <w:tcW w:w="600" w:type="dxa"/>
            <w:noWrap w:val="0"/>
            <w:vAlign w:val="top"/>
          </w:tcPr>
          <w:p w14:paraId="64F05D75">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个</w:t>
            </w:r>
          </w:p>
        </w:tc>
        <w:tc>
          <w:tcPr>
            <w:tcW w:w="1423" w:type="dxa"/>
            <w:noWrap w:val="0"/>
            <w:vAlign w:val="top"/>
          </w:tcPr>
          <w:p w14:paraId="46371381">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eastAsia" w:ascii="宋体" w:hAnsi="宋体" w:cs="仿宋_GB2312"/>
                <w:b w:val="0"/>
                <w:bCs w:val="0"/>
                <w:kern w:val="2"/>
                <w:sz w:val="21"/>
                <w:szCs w:val="21"/>
                <w:vertAlign w:val="baseline"/>
                <w:lang w:val="en-US" w:eastAsia="zh-CN" w:bidi="ar-SA"/>
              </w:rPr>
            </w:pPr>
          </w:p>
        </w:tc>
      </w:tr>
      <w:tr w14:paraId="69670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611535D1">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74" w:leftChars="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12</w:t>
            </w:r>
          </w:p>
        </w:tc>
        <w:tc>
          <w:tcPr>
            <w:tcW w:w="1711" w:type="dxa"/>
            <w:noWrap w:val="0"/>
            <w:vAlign w:val="top"/>
          </w:tcPr>
          <w:p w14:paraId="255CD40E">
            <w:pPr>
              <w:keepNext w:val="0"/>
              <w:keepLines w:val="0"/>
              <w:pageBreakBefore w:val="0"/>
              <w:widowControl w:val="0"/>
              <w:suppressLineNumbers w:val="0"/>
              <w:kinsoku/>
              <w:wordWrap/>
              <w:overflowPunct/>
              <w:topLinePunct w:val="0"/>
              <w:autoSpaceDE/>
              <w:autoSpaceDN/>
              <w:bidi w:val="0"/>
              <w:adjustRightInd/>
              <w:snapToGrid/>
              <w:spacing w:before="19" w:beforeAutospacing="0" w:after="0" w:afterAutospacing="0" w:line="240" w:lineRule="auto"/>
              <w:ind w:left="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Times New Roman" w:hAnsi="Times New Roman" w:eastAsia="宋体" w:cs="黑体"/>
                <w:snapToGrid/>
                <w:kern w:val="2"/>
                <w:sz w:val="21"/>
                <w:lang w:eastAsia="zh-CN"/>
              </w:rPr>
              <w:t>全景相机</w:t>
            </w:r>
          </w:p>
        </w:tc>
        <w:tc>
          <w:tcPr>
            <w:tcW w:w="4789" w:type="dxa"/>
            <w:noWrap w:val="0"/>
            <w:vAlign w:val="top"/>
          </w:tcPr>
          <w:p w14:paraId="5B8742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宋体" w:hAnsi="宋体" w:cs="宋体"/>
                <w:color w:val="auto"/>
                <w:kern w:val="0"/>
                <w:szCs w:val="21"/>
              </w:rPr>
              <w:t>★</w:t>
            </w:r>
            <w:r>
              <w:rPr>
                <w:rFonts w:hint="eastAsia" w:ascii="Calibri" w:hAnsi="Calibri" w:cs="黑体"/>
                <w:color w:val="auto"/>
              </w:rPr>
              <w:t>传感器类型：全景：1/1.8英寸CMOS；细节：1/1.8英寸CMOS；</w:t>
            </w:r>
          </w:p>
          <w:p w14:paraId="21AFA6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像素：全景：400万；细节：400万；</w:t>
            </w:r>
          </w:p>
          <w:p w14:paraId="16E2057E">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21" w:leftChars="0" w:right="0"/>
              <w:jc w:val="left"/>
              <w:textAlignment w:val="auto"/>
              <w:rPr>
                <w:rFonts w:hint="eastAsia"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最大分辨率：全景：3840×1080细节：2560×1440；</w:t>
            </w:r>
          </w:p>
          <w:p w14:paraId="570BC0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最低照度：全景：彩色：0.001Lux@F1.0黑白：0.0001Lux@F1.0细节：彩色：0.001Lux@F1.4黑白：0.0001Lux@F1.40Lux，红外灯开启；</w:t>
            </w:r>
          </w:p>
          <w:p w14:paraId="2EF4E6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最大补光距离：全景：30m（白光）；细节：200m（红外）；</w:t>
            </w:r>
          </w:p>
          <w:p w14:paraId="6683CB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雨刷功能：雨刷；</w:t>
            </w:r>
          </w:p>
          <w:p w14:paraId="4A2910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镜头焦距：全景：2.8mm细节：5.5mm~220mm；</w:t>
            </w:r>
          </w:p>
          <w:p w14:paraId="2F40E8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Times New Roman" w:hAnsi="Times New Roman" w:eastAsia="宋体" w:cs="黑体"/>
                <w:snapToGrid/>
                <w:color w:val="auto"/>
                <w:kern w:val="2"/>
                <w:sz w:val="21"/>
                <w:lang w:eastAsia="zh-CN"/>
              </w:rPr>
            </w:pPr>
            <w:r>
              <w:rPr>
                <w:rFonts w:hint="eastAsia" w:ascii="Times New Roman" w:hAnsi="Times New Roman" w:eastAsia="宋体" w:cs="黑体"/>
                <w:snapToGrid/>
                <w:color w:val="auto"/>
                <w:kern w:val="2"/>
                <w:sz w:val="21"/>
                <w:lang w:val="en-US" w:eastAsia="zh-CN"/>
              </w:rPr>
              <w:t>★支持通用行为分析、人脸识别、视频结构化、违法停车、卡口抓拍、电子警察、交通道路事件、抛洒物等不少于6项主流智能模式</w:t>
            </w:r>
            <w:r>
              <w:rPr>
                <w:rFonts w:hint="eastAsia" w:cs="黑体"/>
                <w:snapToGrid/>
                <w:color w:val="auto"/>
                <w:kern w:val="2"/>
                <w:sz w:val="21"/>
                <w:lang w:val="en-US" w:eastAsia="zh-CN"/>
              </w:rPr>
              <w:t>；</w:t>
            </w:r>
            <w:r>
              <w:rPr>
                <w:rFonts w:hint="eastAsia" w:ascii="Times New Roman" w:hAnsi="Times New Roman" w:eastAsia="宋体" w:cs="黑体"/>
                <w:snapToGrid/>
                <w:color w:val="auto"/>
                <w:kern w:val="2"/>
                <w:sz w:val="21"/>
                <w:lang w:val="en-US" w:eastAsia="zh-CN"/>
              </w:rPr>
              <w:t>配合后端平台，实现不同场景下智能模式的快速切换与任务调度</w:t>
            </w:r>
            <w:r>
              <w:rPr>
                <w:rFonts w:hint="eastAsia" w:cs="黑体"/>
                <w:snapToGrid/>
                <w:color w:val="auto"/>
                <w:kern w:val="2"/>
                <w:sz w:val="21"/>
                <w:lang w:val="en-US" w:eastAsia="zh-CN"/>
              </w:rPr>
              <w:t>；</w:t>
            </w:r>
          </w:p>
          <w:p w14:paraId="0B17A0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违法停车：抓拍距离半径：180m（多场景巡航）、70m（单场景）支持A\B\C\D类违法停车抓拍；支持可自适应的多场景巡航检测；支持车辆类型、车身颜色、车标、车系、车牌、车牌颜色等多种机动车属性识别；</w:t>
            </w:r>
          </w:p>
          <w:p w14:paraId="4F236D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声警戒：支持违停事件联动播报车牌和语音提示；支持自定义语音内容导入；</w:t>
            </w:r>
          </w:p>
          <w:p w14:paraId="161D87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透雾功能：全景：电子透雾；细节：光学透雾；</w:t>
            </w:r>
          </w:p>
          <w:p w14:paraId="74B7C9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支持1路音频输入和1路音频输出</w:t>
            </w:r>
          </w:p>
          <w:p w14:paraId="7E1D2A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内置7路报警输入和2路报警输出，支持报警联动功能</w:t>
            </w:r>
          </w:p>
          <w:p w14:paraId="6B7F96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支持IP67防护等级，8000V防雷、防浪涌和防突波保护</w:t>
            </w:r>
          </w:p>
          <w:p w14:paraId="65E69ACE">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21" w:leftChars="0" w:right="0"/>
              <w:jc w:val="left"/>
              <w:textAlignment w:val="auto"/>
              <w:rPr>
                <w:rFonts w:hint="eastAsia"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支持DC36V±25%宽电压输入</w:t>
            </w:r>
          </w:p>
          <w:p w14:paraId="42635D42">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21" w:leftChars="0" w:right="0"/>
              <w:jc w:val="left"/>
              <w:textAlignment w:val="auto"/>
              <w:rPr>
                <w:rFonts w:hint="default" w:ascii="Times New Roman" w:hAnsi="Times New Roman" w:eastAsia="宋体" w:cs="黑体"/>
                <w:snapToGrid/>
                <w:kern w:val="2"/>
                <w:sz w:val="21"/>
                <w:lang w:val="en-US" w:eastAsia="zh-CN"/>
              </w:rPr>
            </w:pPr>
            <w:r>
              <w:rPr>
                <w:rFonts w:hint="eastAsia" w:ascii="Times New Roman" w:hAnsi="Times New Roman" w:eastAsia="宋体" w:cs="黑体"/>
                <w:snapToGrid/>
                <w:kern w:val="2"/>
                <w:sz w:val="21"/>
                <w:lang w:eastAsia="zh-CN"/>
              </w:rPr>
              <w:t>支持国密算法 SM1、SM2、SM3、SM4，支持GB35114 A级</w:t>
            </w:r>
          </w:p>
        </w:tc>
        <w:tc>
          <w:tcPr>
            <w:tcW w:w="666" w:type="dxa"/>
            <w:noWrap w:val="0"/>
            <w:vAlign w:val="top"/>
          </w:tcPr>
          <w:p w14:paraId="6DD45C8F">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95" w:leftChars="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11</w:t>
            </w:r>
          </w:p>
        </w:tc>
        <w:tc>
          <w:tcPr>
            <w:tcW w:w="600" w:type="dxa"/>
            <w:noWrap w:val="0"/>
            <w:vAlign w:val="top"/>
          </w:tcPr>
          <w:p w14:paraId="0FF719AE">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台</w:t>
            </w:r>
          </w:p>
        </w:tc>
        <w:tc>
          <w:tcPr>
            <w:tcW w:w="1423" w:type="dxa"/>
            <w:noWrap w:val="0"/>
            <w:vAlign w:val="top"/>
          </w:tcPr>
          <w:p w14:paraId="1DE2A932">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eastAsia" w:ascii="宋体" w:hAnsi="宋体" w:cs="仿宋_GB2312"/>
                <w:b w:val="0"/>
                <w:bCs w:val="0"/>
                <w:kern w:val="2"/>
                <w:sz w:val="21"/>
                <w:szCs w:val="21"/>
                <w:vertAlign w:val="baseline"/>
                <w:lang w:val="en-US" w:eastAsia="zh-CN" w:bidi="ar-SA"/>
              </w:rPr>
            </w:pPr>
          </w:p>
        </w:tc>
      </w:tr>
      <w:tr w14:paraId="7E47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3AC3B2C5">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74" w:leftChars="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13</w:t>
            </w:r>
          </w:p>
        </w:tc>
        <w:tc>
          <w:tcPr>
            <w:tcW w:w="1711" w:type="dxa"/>
            <w:noWrap w:val="0"/>
            <w:vAlign w:val="top"/>
          </w:tcPr>
          <w:p w14:paraId="6506E5FC">
            <w:pPr>
              <w:keepNext w:val="0"/>
              <w:keepLines w:val="0"/>
              <w:pageBreakBefore w:val="0"/>
              <w:widowControl w:val="0"/>
              <w:suppressLineNumbers w:val="0"/>
              <w:kinsoku/>
              <w:wordWrap/>
              <w:overflowPunct/>
              <w:topLinePunct w:val="0"/>
              <w:autoSpaceDE/>
              <w:autoSpaceDN/>
              <w:bidi w:val="0"/>
              <w:adjustRightInd/>
              <w:snapToGrid/>
              <w:spacing w:before="19" w:beforeAutospacing="0" w:after="0" w:afterAutospacing="0" w:line="240" w:lineRule="auto"/>
              <w:ind w:left="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Times New Roman" w:hAnsi="Times New Roman" w:eastAsia="宋体" w:cs="黑体"/>
                <w:snapToGrid/>
                <w:kern w:val="2"/>
                <w:sz w:val="21"/>
                <w:lang w:eastAsia="zh-CN"/>
              </w:rPr>
              <w:t>不锈钢吊装支架</w:t>
            </w:r>
          </w:p>
        </w:tc>
        <w:tc>
          <w:tcPr>
            <w:tcW w:w="4789" w:type="dxa"/>
            <w:noWrap w:val="0"/>
            <w:vAlign w:val="top"/>
          </w:tcPr>
          <w:p w14:paraId="01B14408">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21" w:leftChars="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Times New Roman" w:hAnsi="Times New Roman" w:eastAsia="宋体" w:cs="黑体"/>
                <w:snapToGrid/>
                <w:kern w:val="2"/>
                <w:sz w:val="21"/>
                <w:lang w:eastAsia="zh-CN"/>
              </w:rPr>
              <w:t>不锈钢材质；支架内走线；螺纹配合安装；</w:t>
            </w:r>
          </w:p>
        </w:tc>
        <w:tc>
          <w:tcPr>
            <w:tcW w:w="666" w:type="dxa"/>
            <w:noWrap w:val="0"/>
            <w:vAlign w:val="top"/>
          </w:tcPr>
          <w:p w14:paraId="4CB3759B">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95" w:leftChars="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11</w:t>
            </w:r>
          </w:p>
        </w:tc>
        <w:tc>
          <w:tcPr>
            <w:tcW w:w="600" w:type="dxa"/>
            <w:noWrap w:val="0"/>
            <w:vAlign w:val="top"/>
          </w:tcPr>
          <w:p w14:paraId="7098B3F3">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个</w:t>
            </w:r>
          </w:p>
        </w:tc>
        <w:tc>
          <w:tcPr>
            <w:tcW w:w="1423" w:type="dxa"/>
            <w:noWrap w:val="0"/>
            <w:vAlign w:val="top"/>
          </w:tcPr>
          <w:p w14:paraId="72F1384B">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eastAsia" w:ascii="宋体" w:hAnsi="宋体" w:cs="仿宋_GB2312"/>
                <w:b w:val="0"/>
                <w:bCs w:val="0"/>
                <w:kern w:val="2"/>
                <w:sz w:val="21"/>
                <w:szCs w:val="21"/>
                <w:vertAlign w:val="baseline"/>
                <w:lang w:val="en-US" w:eastAsia="zh-CN" w:bidi="ar-SA"/>
              </w:rPr>
            </w:pPr>
          </w:p>
        </w:tc>
      </w:tr>
      <w:tr w14:paraId="0CBD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501FE139">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74" w:leftChars="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14</w:t>
            </w:r>
          </w:p>
        </w:tc>
        <w:tc>
          <w:tcPr>
            <w:tcW w:w="1711" w:type="dxa"/>
            <w:noWrap w:val="0"/>
            <w:vAlign w:val="top"/>
          </w:tcPr>
          <w:p w14:paraId="2C30665E">
            <w:pPr>
              <w:keepNext w:val="0"/>
              <w:keepLines w:val="0"/>
              <w:pageBreakBefore w:val="0"/>
              <w:widowControl w:val="0"/>
              <w:suppressLineNumbers w:val="0"/>
              <w:kinsoku/>
              <w:wordWrap/>
              <w:overflowPunct/>
              <w:topLinePunct w:val="0"/>
              <w:autoSpaceDE/>
              <w:autoSpaceDN/>
              <w:bidi w:val="0"/>
              <w:adjustRightInd/>
              <w:snapToGrid/>
              <w:spacing w:before="19" w:beforeAutospacing="0" w:after="0" w:afterAutospacing="0" w:line="240" w:lineRule="auto"/>
              <w:ind w:left="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Times New Roman" w:hAnsi="Times New Roman" w:eastAsia="宋体" w:cs="黑体"/>
                <w:snapToGrid/>
                <w:kern w:val="2"/>
                <w:sz w:val="21"/>
                <w:lang w:eastAsia="zh-CN"/>
              </w:rPr>
              <w:t>智能终端管理盒</w:t>
            </w:r>
          </w:p>
        </w:tc>
        <w:tc>
          <w:tcPr>
            <w:tcW w:w="4789" w:type="dxa"/>
            <w:noWrap w:val="0"/>
            <w:vAlign w:val="top"/>
          </w:tcPr>
          <w:p w14:paraId="78576A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操作界面：WEB方式；</w:t>
            </w:r>
          </w:p>
          <w:p w14:paraId="6B69D5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网络协议：</w:t>
            </w:r>
            <w:r>
              <w:rPr>
                <w:rFonts w:hint="eastAsia" w:ascii="Times New Roman" w:hAnsi="Times New Roman" w:eastAsia="宋体" w:cs="黑体"/>
                <w:snapToGrid/>
                <w:color w:val="auto"/>
                <w:kern w:val="2"/>
                <w:sz w:val="21"/>
                <w:lang w:val="en-US" w:eastAsia="zh-CN"/>
              </w:rPr>
              <w:t>支持TCP/IP、HTTP、HTTPS、FTP、NTP、DHCP等主流网络协议，满足视频接入、数据传输及远程管理需求</w:t>
            </w:r>
            <w:r>
              <w:rPr>
                <w:rFonts w:hint="eastAsia" w:ascii="Times New Roman" w:hAnsi="Times New Roman" w:eastAsia="宋体" w:cs="黑体"/>
                <w:snapToGrid/>
                <w:color w:val="auto"/>
                <w:kern w:val="2"/>
                <w:sz w:val="21"/>
                <w:lang w:eastAsia="zh-CN"/>
              </w:rPr>
              <w:t>；</w:t>
            </w:r>
          </w:p>
          <w:p w14:paraId="030931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图片编码格式：JPEG；</w:t>
            </w:r>
          </w:p>
          <w:p w14:paraId="09C8D2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存储功能： 2T硬盘;FTP;SFTP；</w:t>
            </w:r>
          </w:p>
          <w:p w14:paraId="21DAA9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定位功能：支持GPS;支持北斗；</w:t>
            </w:r>
          </w:p>
          <w:p w14:paraId="2B304F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图片合成：支持单通道1/2/3/4/5/6张图片合成；支持合成顺序和特写图序号选择；</w:t>
            </w:r>
          </w:p>
          <w:p w14:paraId="5EE0DC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断网续传：支持平台断网续传、FTP断网续传;支持手动上传；</w:t>
            </w:r>
          </w:p>
          <w:p w14:paraId="114CCF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RS-232接口：1个；RS-485接口：2个；USB接口：1个，USB 3.0接口；</w:t>
            </w:r>
          </w:p>
          <w:p w14:paraId="67C0E7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网络接口：10个，8个10M/100M自适应以太网口（RJ-45），2个1000M接口（RJ-45）；</w:t>
            </w:r>
          </w:p>
          <w:p w14:paraId="217ED6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视频输入：视频接入模式支持12路网络压缩高清视频输入，卡口合成模式支持4路网络压缩高清视频输入；</w:t>
            </w:r>
          </w:p>
          <w:p w14:paraId="110D41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报警输入：3路；报警输出：3路（光耦输出）；</w:t>
            </w:r>
          </w:p>
          <w:p w14:paraId="0AE2E1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供电方式：DC12V（适配器标配）；功耗：＜20W；</w:t>
            </w:r>
          </w:p>
          <w:p w14:paraId="35DFCF05">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21" w:leftChars="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Times New Roman" w:hAnsi="Times New Roman" w:eastAsia="宋体" w:cs="黑体"/>
                <w:snapToGrid/>
                <w:kern w:val="2"/>
                <w:sz w:val="21"/>
                <w:lang w:eastAsia="zh-CN"/>
              </w:rPr>
              <w:t>工作温度：-30℃~+65℃；工作湿度：10%～90%RH（无凝结）；</w:t>
            </w:r>
          </w:p>
        </w:tc>
        <w:tc>
          <w:tcPr>
            <w:tcW w:w="666" w:type="dxa"/>
            <w:noWrap w:val="0"/>
            <w:vAlign w:val="top"/>
          </w:tcPr>
          <w:p w14:paraId="6B0A9DA2">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95" w:leftChars="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11</w:t>
            </w:r>
          </w:p>
        </w:tc>
        <w:tc>
          <w:tcPr>
            <w:tcW w:w="600" w:type="dxa"/>
            <w:noWrap w:val="0"/>
            <w:vAlign w:val="top"/>
          </w:tcPr>
          <w:p w14:paraId="051C2DB4">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default" w:ascii="宋体" w:hAnsi="宋体" w:eastAsia="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台</w:t>
            </w:r>
          </w:p>
        </w:tc>
        <w:tc>
          <w:tcPr>
            <w:tcW w:w="1423" w:type="dxa"/>
            <w:noWrap w:val="0"/>
            <w:vAlign w:val="top"/>
          </w:tcPr>
          <w:p w14:paraId="39187D22">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eastAsia" w:ascii="宋体" w:hAnsi="宋体" w:cs="仿宋_GB2312"/>
                <w:b w:val="0"/>
                <w:bCs w:val="0"/>
                <w:kern w:val="2"/>
                <w:sz w:val="21"/>
                <w:szCs w:val="21"/>
                <w:vertAlign w:val="baseline"/>
                <w:lang w:val="en-US" w:eastAsia="zh-CN" w:bidi="ar-SA"/>
              </w:rPr>
            </w:pPr>
          </w:p>
        </w:tc>
      </w:tr>
      <w:tr w14:paraId="3747D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2CD32711">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74"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15</w:t>
            </w:r>
          </w:p>
        </w:tc>
        <w:tc>
          <w:tcPr>
            <w:tcW w:w="1711" w:type="dxa"/>
            <w:noWrap w:val="0"/>
            <w:vAlign w:val="top"/>
          </w:tcPr>
          <w:p w14:paraId="74E0B9E6">
            <w:pPr>
              <w:keepNext w:val="0"/>
              <w:keepLines w:val="0"/>
              <w:pageBreakBefore w:val="0"/>
              <w:widowControl w:val="0"/>
              <w:suppressLineNumbers w:val="0"/>
              <w:kinsoku/>
              <w:wordWrap/>
              <w:overflowPunct/>
              <w:topLinePunct w:val="0"/>
              <w:autoSpaceDE/>
              <w:autoSpaceDN/>
              <w:bidi w:val="0"/>
              <w:adjustRightInd/>
              <w:snapToGrid/>
              <w:spacing w:before="19" w:beforeAutospacing="0" w:after="0" w:afterAutospacing="0" w:line="240" w:lineRule="auto"/>
              <w:ind w:left="0" w:right="0"/>
              <w:jc w:val="left"/>
              <w:textAlignment w:val="auto"/>
              <w:rPr>
                <w:rFonts w:hint="eastAsia"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交换机</w:t>
            </w:r>
          </w:p>
        </w:tc>
        <w:tc>
          <w:tcPr>
            <w:tcW w:w="4789" w:type="dxa"/>
            <w:noWrap w:val="0"/>
            <w:vAlign w:val="top"/>
          </w:tcPr>
          <w:p w14:paraId="3CE305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工业级交换机;</w:t>
            </w:r>
          </w:p>
          <w:p w14:paraId="3F3885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符合IEEE802.3、IEEE802.3u、IEEE802.3x标准;</w:t>
            </w:r>
          </w:p>
          <w:p w14:paraId="6746D6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全金属外壳，全封闭防尘、宽温设计;</w:t>
            </w:r>
          </w:p>
          <w:p w14:paraId="49FA19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交换容量：256Gbps/2.56Tbps，包转发率：16.37Mpps；</w:t>
            </w:r>
          </w:p>
          <w:p w14:paraId="58F9B0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接口类型：9个10/100/1000Mbps Base-T电口，2个1000Mbps Base-X SFP光口；</w:t>
            </w:r>
          </w:p>
          <w:p w14:paraId="371A48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供电方式：外置电源适配器12V DC（已标配12V/2A电源适配器），支持9～57V DC宽压输入；</w:t>
            </w:r>
          </w:p>
          <w:p w14:paraId="650936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静电防护：空气8kV，接触6kV；雷电防护：共模4kV，差模2kV；</w:t>
            </w:r>
          </w:p>
          <w:p w14:paraId="749525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工作温度： -30℃～+65℃；</w:t>
            </w:r>
          </w:p>
          <w:p w14:paraId="0AD7CD02">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21" w:leftChars="0" w:right="0"/>
              <w:jc w:val="left"/>
              <w:textAlignment w:val="auto"/>
              <w:rPr>
                <w:rFonts w:hint="eastAsia"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安装方式：导轨式安装；</w:t>
            </w:r>
          </w:p>
        </w:tc>
        <w:tc>
          <w:tcPr>
            <w:tcW w:w="666" w:type="dxa"/>
            <w:noWrap w:val="0"/>
            <w:vAlign w:val="top"/>
          </w:tcPr>
          <w:p w14:paraId="15A3F1FF">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95"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11</w:t>
            </w:r>
          </w:p>
        </w:tc>
        <w:tc>
          <w:tcPr>
            <w:tcW w:w="600" w:type="dxa"/>
            <w:noWrap w:val="0"/>
            <w:vAlign w:val="top"/>
          </w:tcPr>
          <w:p w14:paraId="4A61F5F4">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台</w:t>
            </w:r>
          </w:p>
        </w:tc>
        <w:tc>
          <w:tcPr>
            <w:tcW w:w="1423" w:type="dxa"/>
            <w:noWrap w:val="0"/>
            <w:vAlign w:val="top"/>
          </w:tcPr>
          <w:p w14:paraId="1BAA95B6">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eastAsia" w:ascii="宋体" w:hAnsi="宋体" w:cs="仿宋_GB2312"/>
                <w:b w:val="0"/>
                <w:bCs w:val="0"/>
                <w:kern w:val="2"/>
                <w:sz w:val="21"/>
                <w:szCs w:val="21"/>
                <w:vertAlign w:val="baseline"/>
                <w:lang w:val="en-US" w:eastAsia="zh-CN" w:bidi="ar-SA"/>
              </w:rPr>
            </w:pPr>
          </w:p>
        </w:tc>
      </w:tr>
      <w:tr w14:paraId="639CE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14D84420">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74"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16</w:t>
            </w:r>
          </w:p>
        </w:tc>
        <w:tc>
          <w:tcPr>
            <w:tcW w:w="1711" w:type="dxa"/>
            <w:noWrap w:val="0"/>
            <w:vAlign w:val="top"/>
          </w:tcPr>
          <w:p w14:paraId="70B3D451">
            <w:pPr>
              <w:keepNext w:val="0"/>
              <w:keepLines w:val="0"/>
              <w:pageBreakBefore w:val="0"/>
              <w:widowControl w:val="0"/>
              <w:suppressLineNumbers w:val="0"/>
              <w:kinsoku/>
              <w:wordWrap/>
              <w:overflowPunct/>
              <w:topLinePunct w:val="0"/>
              <w:autoSpaceDE/>
              <w:autoSpaceDN/>
              <w:bidi w:val="0"/>
              <w:adjustRightInd/>
              <w:snapToGrid/>
              <w:spacing w:before="19" w:beforeAutospacing="0" w:after="0" w:afterAutospacing="0" w:line="240" w:lineRule="auto"/>
              <w:ind w:left="0" w:right="0"/>
              <w:jc w:val="left"/>
              <w:textAlignment w:val="auto"/>
              <w:rPr>
                <w:rFonts w:hint="eastAsia"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配电箱</w:t>
            </w:r>
          </w:p>
        </w:tc>
        <w:tc>
          <w:tcPr>
            <w:tcW w:w="4789" w:type="dxa"/>
            <w:noWrap w:val="0"/>
            <w:vAlign w:val="top"/>
          </w:tcPr>
          <w:p w14:paraId="27135BFC">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21" w:leftChars="0" w:right="0"/>
              <w:jc w:val="left"/>
              <w:textAlignment w:val="auto"/>
              <w:rPr>
                <w:rFonts w:hint="eastAsia"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室外配电箱</w:t>
            </w:r>
          </w:p>
        </w:tc>
        <w:tc>
          <w:tcPr>
            <w:tcW w:w="666" w:type="dxa"/>
            <w:noWrap w:val="0"/>
            <w:vAlign w:val="top"/>
          </w:tcPr>
          <w:p w14:paraId="5CC57033">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95"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11</w:t>
            </w:r>
          </w:p>
        </w:tc>
        <w:tc>
          <w:tcPr>
            <w:tcW w:w="600" w:type="dxa"/>
            <w:noWrap w:val="0"/>
            <w:vAlign w:val="top"/>
          </w:tcPr>
          <w:p w14:paraId="085862F9">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个</w:t>
            </w:r>
          </w:p>
        </w:tc>
        <w:tc>
          <w:tcPr>
            <w:tcW w:w="1423" w:type="dxa"/>
            <w:noWrap w:val="0"/>
            <w:vAlign w:val="top"/>
          </w:tcPr>
          <w:p w14:paraId="0C703C6B">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eastAsia" w:ascii="宋体" w:hAnsi="宋体" w:cs="仿宋_GB2312"/>
                <w:b w:val="0"/>
                <w:bCs w:val="0"/>
                <w:kern w:val="2"/>
                <w:sz w:val="21"/>
                <w:szCs w:val="21"/>
                <w:vertAlign w:val="baseline"/>
                <w:lang w:val="en-US" w:eastAsia="zh-CN" w:bidi="ar-SA"/>
              </w:rPr>
            </w:pPr>
          </w:p>
        </w:tc>
      </w:tr>
      <w:tr w14:paraId="04A63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4231A857">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74"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17</w:t>
            </w:r>
          </w:p>
        </w:tc>
        <w:tc>
          <w:tcPr>
            <w:tcW w:w="1711" w:type="dxa"/>
            <w:noWrap w:val="0"/>
            <w:vAlign w:val="top"/>
          </w:tcPr>
          <w:p w14:paraId="6A0D9F07">
            <w:pPr>
              <w:keepNext w:val="0"/>
              <w:keepLines w:val="0"/>
              <w:pageBreakBefore w:val="0"/>
              <w:widowControl w:val="0"/>
              <w:suppressLineNumbers w:val="0"/>
              <w:kinsoku/>
              <w:wordWrap/>
              <w:overflowPunct/>
              <w:topLinePunct w:val="0"/>
              <w:autoSpaceDE/>
              <w:autoSpaceDN/>
              <w:bidi w:val="0"/>
              <w:adjustRightInd/>
              <w:snapToGrid/>
              <w:spacing w:before="19" w:beforeAutospacing="0" w:after="0" w:afterAutospacing="0" w:line="240" w:lineRule="auto"/>
              <w:ind w:left="0" w:right="0"/>
              <w:jc w:val="left"/>
              <w:textAlignment w:val="auto"/>
              <w:rPr>
                <w:rFonts w:hint="eastAsia"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立杆</w:t>
            </w:r>
          </w:p>
        </w:tc>
        <w:tc>
          <w:tcPr>
            <w:tcW w:w="4789" w:type="dxa"/>
            <w:noWrap w:val="0"/>
            <w:vAlign w:val="top"/>
          </w:tcPr>
          <w:p w14:paraId="2B9570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lang w:eastAsia="zh-CN"/>
              </w:rPr>
            </w:pPr>
            <w:r>
              <w:rPr>
                <w:rFonts w:hint="eastAsia" w:ascii="Times New Roman" w:hAnsi="Times New Roman" w:eastAsia="宋体" w:cs="黑体"/>
                <w:snapToGrid/>
                <w:color w:val="auto"/>
                <w:kern w:val="2"/>
                <w:sz w:val="21"/>
                <w:lang w:val="en-US" w:eastAsia="zh-CN"/>
              </w:rPr>
              <w:t>含立杆、横臂等，杆件采用高八棱杆，无焊缝钢管，经侵锌喷塑防腐处理；悬臂长度根据现场监测范围确定（一般为3-6m，具体由招标人现场确认），上方加置避雷钗，立柱与横臂采用法兰联接；包含专业登高人员高空作业、设备安装、线缆布设等施工，施工符合《视频监控系统工程施工规范》（GB 50394-2007）</w:t>
            </w:r>
            <w:r>
              <w:rPr>
                <w:rFonts w:hint="eastAsia" w:cs="黑体"/>
                <w:snapToGrid/>
                <w:color w:val="auto"/>
                <w:kern w:val="2"/>
                <w:sz w:val="21"/>
                <w:lang w:val="en-US" w:eastAsia="zh-CN"/>
              </w:rPr>
              <w:t>。</w:t>
            </w:r>
          </w:p>
        </w:tc>
        <w:tc>
          <w:tcPr>
            <w:tcW w:w="666" w:type="dxa"/>
            <w:noWrap w:val="0"/>
            <w:vAlign w:val="top"/>
          </w:tcPr>
          <w:p w14:paraId="672FD15E">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95"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11</w:t>
            </w:r>
          </w:p>
        </w:tc>
        <w:tc>
          <w:tcPr>
            <w:tcW w:w="600" w:type="dxa"/>
            <w:noWrap w:val="0"/>
            <w:vAlign w:val="top"/>
          </w:tcPr>
          <w:p w14:paraId="6C18EC8E">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套</w:t>
            </w:r>
          </w:p>
        </w:tc>
        <w:tc>
          <w:tcPr>
            <w:tcW w:w="1423" w:type="dxa"/>
            <w:noWrap w:val="0"/>
            <w:vAlign w:val="top"/>
          </w:tcPr>
          <w:p w14:paraId="2465BB20">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eastAsia" w:ascii="宋体" w:hAnsi="宋体" w:cs="仿宋_GB2312"/>
                <w:b w:val="0"/>
                <w:bCs w:val="0"/>
                <w:kern w:val="2"/>
                <w:sz w:val="21"/>
                <w:szCs w:val="21"/>
                <w:vertAlign w:val="baseline"/>
                <w:lang w:val="en-US" w:eastAsia="zh-CN" w:bidi="ar-SA"/>
              </w:rPr>
            </w:pPr>
          </w:p>
        </w:tc>
      </w:tr>
      <w:tr w14:paraId="69BF6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31AA7380">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74"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18</w:t>
            </w:r>
          </w:p>
        </w:tc>
        <w:tc>
          <w:tcPr>
            <w:tcW w:w="1711" w:type="dxa"/>
            <w:noWrap w:val="0"/>
            <w:vAlign w:val="top"/>
          </w:tcPr>
          <w:p w14:paraId="13F5F287">
            <w:pPr>
              <w:keepNext w:val="0"/>
              <w:keepLines w:val="0"/>
              <w:pageBreakBefore w:val="0"/>
              <w:widowControl w:val="0"/>
              <w:suppressLineNumbers w:val="0"/>
              <w:kinsoku/>
              <w:wordWrap/>
              <w:overflowPunct/>
              <w:topLinePunct w:val="0"/>
              <w:autoSpaceDE/>
              <w:autoSpaceDN/>
              <w:bidi w:val="0"/>
              <w:adjustRightInd/>
              <w:snapToGrid/>
              <w:spacing w:before="19" w:beforeAutospacing="0" w:after="0" w:afterAutospacing="0" w:line="240" w:lineRule="auto"/>
              <w:ind w:left="0" w:right="0"/>
              <w:jc w:val="left"/>
              <w:textAlignment w:val="auto"/>
              <w:rPr>
                <w:rFonts w:hint="default" w:ascii="Times New Roman" w:hAnsi="Times New Roman" w:eastAsia="宋体" w:cs="黑体"/>
                <w:snapToGrid/>
                <w:kern w:val="2"/>
                <w:sz w:val="21"/>
                <w:lang w:val="en-US" w:eastAsia="zh-CN"/>
              </w:rPr>
            </w:pPr>
            <w:r>
              <w:rPr>
                <w:rFonts w:hint="eastAsia" w:ascii="Times New Roman" w:hAnsi="Times New Roman" w:eastAsia="宋体" w:cs="黑体"/>
                <w:snapToGrid/>
                <w:kern w:val="2"/>
                <w:sz w:val="21"/>
                <w:lang w:eastAsia="zh-CN"/>
              </w:rPr>
              <w:t>预埋件、</w:t>
            </w:r>
            <w:r>
              <w:rPr>
                <w:rFonts w:hint="eastAsia" w:ascii="Times New Roman" w:hAnsi="Times New Roman" w:eastAsia="宋体" w:cs="黑体"/>
                <w:snapToGrid/>
                <w:kern w:val="2"/>
                <w:sz w:val="21"/>
                <w:lang w:val="en-US" w:eastAsia="zh-CN"/>
              </w:rPr>
              <w:t>基础、</w:t>
            </w:r>
            <w:r>
              <w:rPr>
                <w:rFonts w:hint="eastAsia" w:ascii="Times New Roman" w:hAnsi="Times New Roman" w:eastAsia="宋体" w:cs="黑体"/>
                <w:snapToGrid/>
                <w:kern w:val="2"/>
                <w:sz w:val="21"/>
                <w:lang w:eastAsia="zh-CN"/>
              </w:rPr>
              <w:t>防雷接地</w:t>
            </w:r>
          </w:p>
        </w:tc>
        <w:tc>
          <w:tcPr>
            <w:tcW w:w="4789" w:type="dxa"/>
            <w:noWrap w:val="0"/>
            <w:vAlign w:val="top"/>
          </w:tcPr>
          <w:p w14:paraId="03B5528D">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21" w:leftChars="0" w:right="0"/>
              <w:jc w:val="left"/>
              <w:textAlignment w:val="auto"/>
              <w:rPr>
                <w:rFonts w:hint="default" w:ascii="Times New Roman" w:hAnsi="Times New Roman" w:eastAsia="宋体" w:cs="黑体"/>
                <w:snapToGrid/>
                <w:kern w:val="2"/>
                <w:sz w:val="21"/>
                <w:lang w:val="en-US" w:eastAsia="zh-CN"/>
              </w:rPr>
            </w:pPr>
            <w:r>
              <w:rPr>
                <w:rFonts w:hint="eastAsia" w:ascii="Times New Roman" w:hAnsi="Times New Roman" w:eastAsia="宋体" w:cs="黑体"/>
                <w:snapToGrid/>
                <w:kern w:val="2"/>
                <w:sz w:val="21"/>
                <w:lang w:val="en-US" w:eastAsia="zh-CN"/>
              </w:rPr>
              <w:t>定制；定制；</w:t>
            </w:r>
            <w:r>
              <w:rPr>
                <w:rFonts w:hint="eastAsia" w:ascii="Times New Roman" w:hAnsi="Times New Roman" w:eastAsia="宋体" w:cs="黑体"/>
                <w:snapToGrid/>
                <w:kern w:val="2"/>
                <w:sz w:val="21"/>
                <w:lang w:eastAsia="zh-CN"/>
              </w:rPr>
              <w:t>接地采用5*5镀锌角钢、根据现场情况确定，接地电阻小于10欧。</w:t>
            </w:r>
          </w:p>
        </w:tc>
        <w:tc>
          <w:tcPr>
            <w:tcW w:w="666" w:type="dxa"/>
            <w:noWrap w:val="0"/>
            <w:vAlign w:val="top"/>
          </w:tcPr>
          <w:p w14:paraId="09A4B9A0">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95"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11</w:t>
            </w:r>
          </w:p>
        </w:tc>
        <w:tc>
          <w:tcPr>
            <w:tcW w:w="600" w:type="dxa"/>
            <w:noWrap w:val="0"/>
            <w:vAlign w:val="top"/>
          </w:tcPr>
          <w:p w14:paraId="0D345110">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套</w:t>
            </w:r>
          </w:p>
        </w:tc>
        <w:tc>
          <w:tcPr>
            <w:tcW w:w="1423" w:type="dxa"/>
            <w:noWrap w:val="0"/>
            <w:vAlign w:val="top"/>
          </w:tcPr>
          <w:p w14:paraId="37E74FBC">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eastAsia" w:ascii="宋体" w:hAnsi="宋体" w:cs="仿宋_GB2312"/>
                <w:b w:val="0"/>
                <w:bCs w:val="0"/>
                <w:kern w:val="2"/>
                <w:sz w:val="21"/>
                <w:szCs w:val="21"/>
                <w:vertAlign w:val="baseline"/>
                <w:lang w:val="en-US" w:eastAsia="zh-CN" w:bidi="ar-SA"/>
              </w:rPr>
            </w:pPr>
          </w:p>
        </w:tc>
      </w:tr>
      <w:tr w14:paraId="2C23D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129FDD81">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74"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19</w:t>
            </w:r>
          </w:p>
        </w:tc>
        <w:tc>
          <w:tcPr>
            <w:tcW w:w="1711" w:type="dxa"/>
            <w:noWrap w:val="0"/>
            <w:vAlign w:val="top"/>
          </w:tcPr>
          <w:p w14:paraId="5B51E4EA">
            <w:pPr>
              <w:keepNext w:val="0"/>
              <w:keepLines w:val="0"/>
              <w:pageBreakBefore w:val="0"/>
              <w:widowControl w:val="0"/>
              <w:suppressLineNumbers w:val="0"/>
              <w:kinsoku/>
              <w:wordWrap/>
              <w:overflowPunct/>
              <w:topLinePunct w:val="0"/>
              <w:autoSpaceDE/>
              <w:autoSpaceDN/>
              <w:bidi w:val="0"/>
              <w:adjustRightInd/>
              <w:snapToGrid/>
              <w:spacing w:before="19" w:beforeAutospacing="0" w:after="0" w:afterAutospacing="0" w:line="240" w:lineRule="auto"/>
              <w:ind w:left="0" w:right="0"/>
              <w:jc w:val="left"/>
              <w:textAlignment w:val="auto"/>
              <w:rPr>
                <w:rFonts w:hint="eastAsia"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户外LED屏（</w:t>
            </w:r>
            <w:r>
              <w:rPr>
                <w:rFonts w:hint="eastAsia" w:ascii="Times New Roman" w:hAnsi="Times New Roman" w:eastAsia="宋体" w:cs="黑体"/>
                <w:snapToGrid/>
                <w:kern w:val="2"/>
                <w:sz w:val="21"/>
                <w:lang w:val="en-US" w:eastAsia="zh-CN"/>
              </w:rPr>
              <w:t>含框架</w:t>
            </w:r>
            <w:r>
              <w:rPr>
                <w:rFonts w:hint="eastAsia" w:ascii="Times New Roman" w:hAnsi="Times New Roman" w:eastAsia="宋体" w:cs="黑体"/>
                <w:snapToGrid/>
                <w:kern w:val="2"/>
                <w:sz w:val="21"/>
                <w:lang w:eastAsia="zh-CN"/>
              </w:rPr>
              <w:t>）</w:t>
            </w:r>
          </w:p>
        </w:tc>
        <w:tc>
          <w:tcPr>
            <w:tcW w:w="4789" w:type="dxa"/>
            <w:noWrap w:val="0"/>
            <w:vAlign w:val="top"/>
          </w:tcPr>
          <w:p w14:paraId="453D9644">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21" w:leftChars="0" w:right="0"/>
              <w:jc w:val="left"/>
              <w:textAlignment w:val="auto"/>
              <w:rPr>
                <w:rFonts w:hint="eastAsia"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P10，国产管芯，双层箱，双面灌胶，标配开关电源及接收卡,2.</w:t>
            </w:r>
            <w:r>
              <w:rPr>
                <w:rFonts w:hint="eastAsia" w:ascii="Times New Roman" w:hAnsi="Times New Roman" w:eastAsia="宋体" w:cs="黑体"/>
                <w:snapToGrid/>
                <w:kern w:val="2"/>
                <w:sz w:val="21"/>
                <w:lang w:val="en-US" w:eastAsia="zh-CN"/>
              </w:rPr>
              <w:t>25</w:t>
            </w:r>
            <w:r>
              <w:rPr>
                <w:rFonts w:hint="eastAsia" w:ascii="Times New Roman" w:hAnsi="Times New Roman" w:eastAsia="宋体" w:cs="黑体"/>
                <w:snapToGrid/>
                <w:kern w:val="2"/>
                <w:sz w:val="21"/>
                <w:lang w:eastAsia="zh-CN"/>
              </w:rPr>
              <w:t>平米；F型悬臂框架，包含专业登高人员高空作业、设备安装、线缆布设等</w:t>
            </w:r>
            <w:r>
              <w:rPr>
                <w:rFonts w:hint="eastAsia" w:ascii="Times New Roman" w:hAnsi="Times New Roman" w:eastAsia="宋体" w:cs="黑体"/>
                <w:snapToGrid/>
                <w:kern w:val="2"/>
                <w:sz w:val="21"/>
                <w:lang w:val="en-US" w:eastAsia="zh-CN"/>
              </w:rPr>
              <w:t>施工</w:t>
            </w:r>
          </w:p>
        </w:tc>
        <w:tc>
          <w:tcPr>
            <w:tcW w:w="666" w:type="dxa"/>
            <w:noWrap w:val="0"/>
            <w:vAlign w:val="top"/>
          </w:tcPr>
          <w:p w14:paraId="1B478A68">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95"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11</w:t>
            </w:r>
          </w:p>
        </w:tc>
        <w:tc>
          <w:tcPr>
            <w:tcW w:w="600" w:type="dxa"/>
            <w:noWrap w:val="0"/>
            <w:vAlign w:val="top"/>
          </w:tcPr>
          <w:p w14:paraId="41722FCC">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套</w:t>
            </w:r>
          </w:p>
        </w:tc>
        <w:tc>
          <w:tcPr>
            <w:tcW w:w="1423" w:type="dxa"/>
            <w:noWrap w:val="0"/>
            <w:vAlign w:val="top"/>
          </w:tcPr>
          <w:p w14:paraId="3733972D">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含F型悬臂框架</w:t>
            </w:r>
          </w:p>
        </w:tc>
      </w:tr>
      <w:tr w14:paraId="1267B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7461A88C">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74"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20</w:t>
            </w:r>
          </w:p>
        </w:tc>
        <w:tc>
          <w:tcPr>
            <w:tcW w:w="1711" w:type="dxa"/>
            <w:noWrap w:val="0"/>
            <w:vAlign w:val="top"/>
          </w:tcPr>
          <w:p w14:paraId="1B690159">
            <w:pPr>
              <w:keepNext w:val="0"/>
              <w:keepLines w:val="0"/>
              <w:pageBreakBefore w:val="0"/>
              <w:widowControl w:val="0"/>
              <w:suppressLineNumbers w:val="0"/>
              <w:kinsoku/>
              <w:wordWrap/>
              <w:overflowPunct/>
              <w:topLinePunct w:val="0"/>
              <w:autoSpaceDE/>
              <w:autoSpaceDN/>
              <w:bidi w:val="0"/>
              <w:adjustRightInd/>
              <w:snapToGrid/>
              <w:spacing w:before="19" w:beforeAutospacing="0" w:after="0" w:afterAutospacing="0" w:line="240" w:lineRule="auto"/>
              <w:ind w:left="0" w:right="0"/>
              <w:jc w:val="left"/>
              <w:textAlignment w:val="auto"/>
              <w:rPr>
                <w:rFonts w:hint="default" w:ascii="Times New Roman" w:hAnsi="Times New Roman" w:eastAsia="宋体" w:cs="黑体"/>
                <w:snapToGrid/>
                <w:kern w:val="2"/>
                <w:sz w:val="21"/>
                <w:lang w:val="en-US" w:eastAsia="zh-CN"/>
              </w:rPr>
            </w:pPr>
            <w:r>
              <w:rPr>
                <w:rFonts w:hint="eastAsia" w:ascii="Times New Roman" w:hAnsi="Times New Roman" w:eastAsia="宋体" w:cs="黑体"/>
                <w:snapToGrid/>
                <w:kern w:val="2"/>
                <w:sz w:val="21"/>
                <w:lang w:val="en-US" w:eastAsia="zh-CN"/>
              </w:rPr>
              <w:t>信息发布盒</w:t>
            </w:r>
          </w:p>
        </w:tc>
        <w:tc>
          <w:tcPr>
            <w:tcW w:w="4789" w:type="dxa"/>
            <w:noWrap w:val="0"/>
            <w:vAlign w:val="top"/>
          </w:tcPr>
          <w:p w14:paraId="5CBA7E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支持视频、图片、文字、富文本等多种媒体格式</w:t>
            </w:r>
          </w:p>
          <w:p w14:paraId="666AC0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高性能八核处理器，最大65万像素点带载能力</w:t>
            </w:r>
          </w:p>
          <w:p w14:paraId="05E8F7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支持网口冗余备份</w:t>
            </w:r>
            <w:r>
              <w:rPr>
                <w:rFonts w:hint="eastAsia" w:cs="黑体"/>
                <w:snapToGrid/>
                <w:kern w:val="2"/>
                <w:sz w:val="21"/>
                <w:lang w:eastAsia="zh-CN"/>
              </w:rPr>
              <w:t>，</w:t>
            </w:r>
            <w:r>
              <w:rPr>
                <w:rFonts w:hint="eastAsia" w:ascii="Times New Roman" w:hAnsi="Times New Roman" w:eastAsia="宋体" w:cs="黑体"/>
                <w:snapToGrid/>
                <w:kern w:val="2"/>
                <w:sz w:val="21"/>
                <w:lang w:eastAsia="zh-CN"/>
              </w:rPr>
              <w:t>工作状态 LED 灯显示，直观易用</w:t>
            </w:r>
          </w:p>
          <w:p w14:paraId="392132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功能：</w:t>
            </w:r>
          </w:p>
          <w:p w14:paraId="7155EE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支持周期播放（按日、周、月），以及自定义周期播放；</w:t>
            </w:r>
          </w:p>
          <w:p w14:paraId="6C9B16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支持多节目循环播放；</w:t>
            </w:r>
          </w:p>
          <w:p w14:paraId="183E43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支持视频、图片、文字、富文本等多种媒体格式；</w:t>
            </w:r>
          </w:p>
          <w:p w14:paraId="447393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支持即时信息发布，紧急插播；</w:t>
            </w:r>
          </w:p>
          <w:p w14:paraId="73B3AF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支持任意大小分屏显示，多子屏显示；</w:t>
            </w:r>
          </w:p>
          <w:p w14:paraId="31095D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支持图像回显功能，查看当前屏上显示内容；</w:t>
            </w:r>
          </w:p>
          <w:p w14:paraId="6E37E6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支持预存画面；</w:t>
            </w:r>
          </w:p>
          <w:p w14:paraId="5BE1CC3B">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21" w:leftChars="0" w:right="0"/>
              <w:jc w:val="left"/>
              <w:textAlignment w:val="auto"/>
              <w:rPr>
                <w:rFonts w:hint="eastAsia"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支持音频输出；</w:t>
            </w:r>
          </w:p>
          <w:p w14:paraId="622E7DFE">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21" w:leftChars="0" w:right="0"/>
              <w:jc w:val="left"/>
              <w:textAlignment w:val="auto"/>
              <w:rPr>
                <w:rFonts w:hint="eastAsia"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支持看门狗功能，保持系统正常运行；</w:t>
            </w:r>
          </w:p>
        </w:tc>
        <w:tc>
          <w:tcPr>
            <w:tcW w:w="666" w:type="dxa"/>
            <w:noWrap w:val="0"/>
            <w:vAlign w:val="top"/>
          </w:tcPr>
          <w:p w14:paraId="12116E99">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95"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11</w:t>
            </w:r>
          </w:p>
        </w:tc>
        <w:tc>
          <w:tcPr>
            <w:tcW w:w="600" w:type="dxa"/>
            <w:noWrap w:val="0"/>
            <w:vAlign w:val="top"/>
          </w:tcPr>
          <w:p w14:paraId="7A54093F">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台</w:t>
            </w:r>
          </w:p>
        </w:tc>
        <w:tc>
          <w:tcPr>
            <w:tcW w:w="1423" w:type="dxa"/>
            <w:noWrap w:val="0"/>
            <w:vAlign w:val="top"/>
          </w:tcPr>
          <w:p w14:paraId="08B27545">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eastAsia" w:ascii="宋体" w:hAnsi="宋体" w:cs="仿宋_GB2312"/>
                <w:b w:val="0"/>
                <w:bCs w:val="0"/>
                <w:kern w:val="2"/>
                <w:sz w:val="21"/>
                <w:szCs w:val="21"/>
                <w:vertAlign w:val="baseline"/>
                <w:lang w:val="en-US" w:eastAsia="zh-CN" w:bidi="ar-SA"/>
              </w:rPr>
            </w:pPr>
          </w:p>
        </w:tc>
      </w:tr>
      <w:tr w14:paraId="0E574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287A742B">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74"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21</w:t>
            </w:r>
          </w:p>
        </w:tc>
        <w:tc>
          <w:tcPr>
            <w:tcW w:w="1711" w:type="dxa"/>
            <w:noWrap w:val="0"/>
            <w:vAlign w:val="top"/>
          </w:tcPr>
          <w:p w14:paraId="505388F8">
            <w:pPr>
              <w:keepNext w:val="0"/>
              <w:keepLines w:val="0"/>
              <w:pageBreakBefore w:val="0"/>
              <w:widowControl w:val="0"/>
              <w:suppressLineNumbers w:val="0"/>
              <w:kinsoku/>
              <w:wordWrap/>
              <w:overflowPunct/>
              <w:topLinePunct w:val="0"/>
              <w:autoSpaceDE/>
              <w:autoSpaceDN/>
              <w:bidi w:val="0"/>
              <w:adjustRightInd/>
              <w:snapToGrid/>
              <w:spacing w:before="19" w:beforeAutospacing="0" w:after="0" w:afterAutospacing="0" w:line="240" w:lineRule="auto"/>
              <w:ind w:left="0" w:right="0"/>
              <w:jc w:val="left"/>
              <w:textAlignment w:val="auto"/>
              <w:rPr>
                <w:rFonts w:hint="eastAsia"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配电柜</w:t>
            </w:r>
          </w:p>
        </w:tc>
        <w:tc>
          <w:tcPr>
            <w:tcW w:w="4789" w:type="dxa"/>
            <w:noWrap w:val="0"/>
            <w:vAlign w:val="top"/>
          </w:tcPr>
          <w:p w14:paraId="67649687">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21" w:leftChars="0" w:right="0"/>
              <w:jc w:val="left"/>
              <w:textAlignment w:val="auto"/>
              <w:rPr>
                <w:rFonts w:hint="eastAsia"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20千瓦，含防雷接地系统。</w:t>
            </w:r>
          </w:p>
        </w:tc>
        <w:tc>
          <w:tcPr>
            <w:tcW w:w="666" w:type="dxa"/>
            <w:noWrap w:val="0"/>
            <w:vAlign w:val="top"/>
          </w:tcPr>
          <w:p w14:paraId="3582F35E">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95"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11</w:t>
            </w:r>
          </w:p>
        </w:tc>
        <w:tc>
          <w:tcPr>
            <w:tcW w:w="600" w:type="dxa"/>
            <w:noWrap w:val="0"/>
            <w:vAlign w:val="top"/>
          </w:tcPr>
          <w:p w14:paraId="7ED1334B">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套</w:t>
            </w:r>
          </w:p>
        </w:tc>
        <w:tc>
          <w:tcPr>
            <w:tcW w:w="1423" w:type="dxa"/>
            <w:noWrap w:val="0"/>
            <w:vAlign w:val="top"/>
          </w:tcPr>
          <w:p w14:paraId="27BF5AD5">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eastAsia" w:ascii="宋体" w:hAnsi="宋体" w:cs="仿宋_GB2312"/>
                <w:b w:val="0"/>
                <w:bCs w:val="0"/>
                <w:kern w:val="2"/>
                <w:sz w:val="21"/>
                <w:szCs w:val="21"/>
                <w:vertAlign w:val="baseline"/>
                <w:lang w:val="en-US" w:eastAsia="zh-CN" w:bidi="ar-SA"/>
              </w:rPr>
            </w:pPr>
          </w:p>
        </w:tc>
      </w:tr>
      <w:tr w14:paraId="6437C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5BFCFEB2">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0" w:right="0"/>
              <w:jc w:val="left"/>
              <w:textAlignment w:val="auto"/>
              <w:rPr>
                <w:rFonts w:hint="eastAsia"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（四）</w:t>
            </w:r>
          </w:p>
        </w:tc>
        <w:tc>
          <w:tcPr>
            <w:tcW w:w="1711" w:type="dxa"/>
            <w:noWrap w:val="0"/>
            <w:vAlign w:val="top"/>
          </w:tcPr>
          <w:p w14:paraId="4CDC8E1E">
            <w:pPr>
              <w:keepNext w:val="0"/>
              <w:keepLines w:val="0"/>
              <w:pageBreakBefore w:val="0"/>
              <w:widowControl w:val="0"/>
              <w:suppressLineNumbers w:val="0"/>
              <w:kinsoku/>
              <w:wordWrap/>
              <w:overflowPunct/>
              <w:topLinePunct w:val="0"/>
              <w:autoSpaceDE/>
              <w:autoSpaceDN/>
              <w:bidi w:val="0"/>
              <w:adjustRightInd/>
              <w:snapToGrid/>
              <w:spacing w:before="19" w:beforeAutospacing="0" w:after="0" w:afterAutospacing="0" w:line="240" w:lineRule="auto"/>
              <w:ind w:left="0" w:right="0"/>
              <w:jc w:val="left"/>
              <w:textAlignment w:val="auto"/>
              <w:rPr>
                <w:rFonts w:hint="default" w:ascii="Times New Roman" w:hAnsi="Times New Roman" w:eastAsia="宋体" w:cs="黑体"/>
                <w:snapToGrid/>
                <w:kern w:val="2"/>
                <w:sz w:val="21"/>
                <w:lang w:val="en-US" w:eastAsia="zh-CN"/>
              </w:rPr>
            </w:pPr>
            <w:r>
              <w:rPr>
                <w:rFonts w:hint="eastAsia" w:ascii="Times New Roman" w:hAnsi="Times New Roman" w:eastAsia="宋体" w:cs="黑体"/>
                <w:snapToGrid/>
                <w:kern w:val="2"/>
                <w:sz w:val="21"/>
                <w:lang w:val="en-US" w:eastAsia="zh-CN"/>
              </w:rPr>
              <w:t>无人机系统及配件</w:t>
            </w:r>
          </w:p>
        </w:tc>
        <w:tc>
          <w:tcPr>
            <w:tcW w:w="4789" w:type="dxa"/>
            <w:noWrap w:val="0"/>
            <w:vAlign w:val="top"/>
          </w:tcPr>
          <w:p w14:paraId="3EDCFB27">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21" w:leftChars="0" w:right="0"/>
              <w:jc w:val="left"/>
              <w:textAlignment w:val="auto"/>
              <w:rPr>
                <w:rFonts w:hint="eastAsia" w:ascii="Times New Roman" w:hAnsi="Times New Roman" w:eastAsia="宋体" w:cs="黑体"/>
                <w:snapToGrid/>
                <w:kern w:val="2"/>
                <w:sz w:val="21"/>
                <w:lang w:eastAsia="zh-CN"/>
              </w:rPr>
            </w:pPr>
          </w:p>
        </w:tc>
        <w:tc>
          <w:tcPr>
            <w:tcW w:w="666" w:type="dxa"/>
            <w:noWrap w:val="0"/>
            <w:vAlign w:val="top"/>
          </w:tcPr>
          <w:p w14:paraId="2D0404C5">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95" w:leftChars="0" w:right="0"/>
              <w:jc w:val="left"/>
              <w:textAlignment w:val="auto"/>
              <w:rPr>
                <w:rFonts w:hint="eastAsia" w:ascii="宋体" w:hAnsi="宋体" w:cs="仿宋_GB2312"/>
                <w:b w:val="0"/>
                <w:bCs w:val="0"/>
                <w:kern w:val="2"/>
                <w:sz w:val="21"/>
                <w:szCs w:val="21"/>
                <w:vertAlign w:val="baseline"/>
                <w:lang w:val="en-US" w:eastAsia="zh-CN" w:bidi="ar-SA"/>
              </w:rPr>
            </w:pPr>
          </w:p>
        </w:tc>
        <w:tc>
          <w:tcPr>
            <w:tcW w:w="600" w:type="dxa"/>
            <w:noWrap w:val="0"/>
            <w:vAlign w:val="top"/>
          </w:tcPr>
          <w:p w14:paraId="7B3B9B1B">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eastAsia" w:ascii="宋体" w:hAnsi="宋体" w:cs="仿宋_GB2312"/>
                <w:b w:val="0"/>
                <w:bCs w:val="0"/>
                <w:kern w:val="2"/>
                <w:sz w:val="21"/>
                <w:szCs w:val="21"/>
                <w:vertAlign w:val="baseline"/>
                <w:lang w:val="en-US" w:eastAsia="zh-CN" w:bidi="ar-SA"/>
              </w:rPr>
            </w:pPr>
          </w:p>
        </w:tc>
        <w:tc>
          <w:tcPr>
            <w:tcW w:w="1423" w:type="dxa"/>
            <w:noWrap w:val="0"/>
            <w:vAlign w:val="top"/>
          </w:tcPr>
          <w:p w14:paraId="09252574">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eastAsia" w:ascii="宋体" w:hAnsi="宋体" w:cs="仿宋_GB2312"/>
                <w:b w:val="0"/>
                <w:bCs w:val="0"/>
                <w:kern w:val="2"/>
                <w:sz w:val="21"/>
                <w:szCs w:val="21"/>
                <w:vertAlign w:val="baseline"/>
                <w:lang w:val="en-US" w:eastAsia="zh-CN" w:bidi="ar-SA"/>
              </w:rPr>
            </w:pPr>
          </w:p>
        </w:tc>
      </w:tr>
      <w:tr w14:paraId="0638A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21FD3BA1">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74"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22</w:t>
            </w:r>
          </w:p>
        </w:tc>
        <w:tc>
          <w:tcPr>
            <w:tcW w:w="1711" w:type="dxa"/>
            <w:noWrap w:val="0"/>
            <w:vAlign w:val="top"/>
          </w:tcPr>
          <w:p w14:paraId="0CDC1774">
            <w:pPr>
              <w:keepNext w:val="0"/>
              <w:keepLines w:val="0"/>
              <w:pageBreakBefore w:val="0"/>
              <w:widowControl w:val="0"/>
              <w:suppressLineNumbers w:val="0"/>
              <w:kinsoku/>
              <w:wordWrap/>
              <w:overflowPunct/>
              <w:topLinePunct w:val="0"/>
              <w:autoSpaceDE/>
              <w:autoSpaceDN/>
              <w:bidi w:val="0"/>
              <w:adjustRightInd/>
              <w:snapToGrid/>
              <w:spacing w:before="19" w:beforeAutospacing="0" w:after="0" w:afterAutospacing="0" w:line="240" w:lineRule="auto"/>
              <w:ind w:left="0" w:right="0"/>
              <w:jc w:val="left"/>
              <w:textAlignment w:val="auto"/>
              <w:rPr>
                <w:rFonts w:hint="default" w:ascii="Times New Roman" w:hAnsi="Times New Roman" w:eastAsia="宋体" w:cs="黑体"/>
                <w:snapToGrid/>
                <w:kern w:val="2"/>
                <w:sz w:val="21"/>
                <w:lang w:val="en-US" w:eastAsia="zh-CN"/>
              </w:rPr>
            </w:pPr>
            <w:r>
              <w:rPr>
                <w:rFonts w:hint="eastAsia" w:ascii="Times New Roman" w:hAnsi="Times New Roman" w:eastAsia="宋体" w:cs="黑体"/>
                <w:snapToGrid/>
                <w:kern w:val="2"/>
                <w:sz w:val="21"/>
                <w:lang w:val="en-US" w:eastAsia="zh-CN"/>
              </w:rPr>
              <w:t>无人机机库</w:t>
            </w:r>
          </w:p>
        </w:tc>
        <w:tc>
          <w:tcPr>
            <w:tcW w:w="4789" w:type="dxa"/>
            <w:noWrap w:val="0"/>
            <w:vAlign w:val="top"/>
          </w:tcPr>
          <w:p w14:paraId="375F0CC0">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21" w:leftChars="0" w:right="0"/>
              <w:jc w:val="left"/>
              <w:textAlignment w:val="auto"/>
              <w:rPr>
                <w:rFonts w:hint="eastAsia" w:ascii="Times New Roman" w:hAnsi="Times New Roman" w:eastAsia="宋体" w:cs="黑体"/>
                <w:snapToGrid/>
                <w:kern w:val="2"/>
                <w:sz w:val="21"/>
                <w:highlight w:val="none"/>
                <w:lang w:val="en-US" w:eastAsia="zh-CN"/>
              </w:rPr>
            </w:pPr>
            <w:r>
              <w:rPr>
                <w:rFonts w:hint="eastAsia" w:ascii="宋体" w:hAnsi="宋体" w:eastAsia="宋体"/>
                <w:szCs w:val="21"/>
              </w:rPr>
              <w:t>尺寸：舱门关闭：≤650×555×370mm；舱门开启：≤1360×555×370mm；</w:t>
            </w:r>
            <w:r>
              <w:rPr>
                <w:rFonts w:hint="eastAsia" w:ascii="宋体" w:hAnsi="宋体" w:eastAsia="宋体"/>
                <w:szCs w:val="21"/>
              </w:rPr>
              <w:br w:type="textWrapping"/>
            </w:r>
            <w:r>
              <w:rPr>
                <w:rFonts w:hint="eastAsia" w:ascii="宋体" w:hAnsi="宋体" w:eastAsia="宋体"/>
                <w:szCs w:val="21"/>
              </w:rPr>
              <w:t>重量：≤49kg±1kg；市电供电：100-240VAC，50/60HZ；</w:t>
            </w:r>
            <w:r>
              <w:rPr>
                <w:rFonts w:hint="eastAsia" w:ascii="宋体" w:hAnsi="宋体" w:eastAsia="宋体"/>
                <w:szCs w:val="21"/>
              </w:rPr>
              <w:br w:type="textWrapping"/>
            </w:r>
            <w:r>
              <w:rPr>
                <w:rFonts w:hint="eastAsia" w:ascii="宋体" w:hAnsi="宋体" w:eastAsia="宋体"/>
                <w:szCs w:val="21"/>
              </w:rPr>
              <w:t>功耗：峰值≤1000W；部署场景：地面、屋顶、驻塔；</w:t>
            </w:r>
            <w:r>
              <w:rPr>
                <w:rFonts w:hint="eastAsia" w:ascii="宋体" w:hAnsi="宋体" w:eastAsia="宋体"/>
                <w:szCs w:val="21"/>
              </w:rPr>
              <w:br w:type="textWrapping"/>
            </w:r>
            <w:r>
              <w:rPr>
                <w:rFonts w:hint="eastAsia" w:ascii="宋体" w:hAnsi="宋体" w:eastAsia="宋体"/>
                <w:szCs w:val="21"/>
              </w:rPr>
              <w:t>应急电池：≥5h；充电时长：≤35min（10%-90%）；</w:t>
            </w:r>
            <w:r>
              <w:rPr>
                <w:rFonts w:hint="eastAsia" w:ascii="宋体" w:hAnsi="宋体" w:eastAsia="宋体"/>
                <w:szCs w:val="21"/>
              </w:rPr>
              <w:br w:type="textWrapping"/>
            </w:r>
            <w:r>
              <w:rPr>
                <w:rFonts w:hint="eastAsia" w:ascii="宋体" w:hAnsi="宋体" w:eastAsia="宋体"/>
                <w:szCs w:val="21"/>
              </w:rPr>
              <w:t>最大作业巡检范围：8000m；夜间精准降落：支持；</w:t>
            </w:r>
            <w:r>
              <w:rPr>
                <w:rFonts w:hint="eastAsia" w:ascii="宋体" w:hAnsi="宋体" w:eastAsia="宋体"/>
                <w:szCs w:val="21"/>
              </w:rPr>
              <w:br w:type="textWrapping"/>
            </w:r>
            <w:r>
              <w:rPr>
                <w:rFonts w:hint="eastAsia" w:ascii="宋体" w:hAnsi="宋体" w:eastAsia="宋体"/>
                <w:szCs w:val="21"/>
              </w:rPr>
              <w:t>蛙跳巡检：支持；工作环境温度：-20℃至+50℃；工作最高海拔高度：5000m；</w:t>
            </w:r>
          </w:p>
        </w:tc>
        <w:tc>
          <w:tcPr>
            <w:tcW w:w="666" w:type="dxa"/>
            <w:noWrap w:val="0"/>
            <w:vAlign w:val="top"/>
          </w:tcPr>
          <w:p w14:paraId="2EA54B7D">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95"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1</w:t>
            </w:r>
          </w:p>
        </w:tc>
        <w:tc>
          <w:tcPr>
            <w:tcW w:w="600" w:type="dxa"/>
            <w:noWrap w:val="0"/>
            <w:vAlign w:val="top"/>
          </w:tcPr>
          <w:p w14:paraId="7F35723C">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套</w:t>
            </w:r>
          </w:p>
        </w:tc>
        <w:tc>
          <w:tcPr>
            <w:tcW w:w="1423" w:type="dxa"/>
            <w:noWrap w:val="0"/>
            <w:vAlign w:val="top"/>
          </w:tcPr>
          <w:p w14:paraId="2CA1A7D5">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eastAsia" w:ascii="宋体" w:hAnsi="宋体" w:cs="仿宋_GB2312"/>
                <w:b w:val="0"/>
                <w:bCs w:val="0"/>
                <w:kern w:val="2"/>
                <w:sz w:val="21"/>
                <w:szCs w:val="21"/>
                <w:vertAlign w:val="baseline"/>
                <w:lang w:val="en-US" w:eastAsia="zh-CN" w:bidi="ar-SA"/>
              </w:rPr>
            </w:pPr>
          </w:p>
        </w:tc>
      </w:tr>
      <w:tr w14:paraId="462B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6276D7C6">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74"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23</w:t>
            </w:r>
          </w:p>
        </w:tc>
        <w:tc>
          <w:tcPr>
            <w:tcW w:w="1711" w:type="dxa"/>
            <w:noWrap w:val="0"/>
            <w:vAlign w:val="top"/>
          </w:tcPr>
          <w:p w14:paraId="01B437C4">
            <w:pPr>
              <w:keepNext w:val="0"/>
              <w:keepLines w:val="0"/>
              <w:pageBreakBefore w:val="0"/>
              <w:widowControl w:val="0"/>
              <w:suppressLineNumbers w:val="0"/>
              <w:kinsoku/>
              <w:wordWrap/>
              <w:overflowPunct/>
              <w:topLinePunct w:val="0"/>
              <w:autoSpaceDE/>
              <w:autoSpaceDN/>
              <w:bidi w:val="0"/>
              <w:adjustRightInd/>
              <w:snapToGrid/>
              <w:spacing w:before="19" w:beforeAutospacing="0" w:after="0" w:afterAutospacing="0" w:line="240" w:lineRule="auto"/>
              <w:ind w:left="0" w:right="0"/>
              <w:jc w:val="left"/>
              <w:textAlignment w:val="auto"/>
              <w:rPr>
                <w:rFonts w:hint="default" w:ascii="Times New Roman" w:hAnsi="Times New Roman" w:eastAsia="宋体" w:cs="黑体"/>
                <w:snapToGrid/>
                <w:kern w:val="2"/>
                <w:sz w:val="21"/>
                <w:lang w:val="en-US" w:eastAsia="zh-CN"/>
              </w:rPr>
            </w:pPr>
            <w:r>
              <w:rPr>
                <w:rFonts w:hint="eastAsia" w:ascii="Times New Roman" w:hAnsi="Times New Roman" w:eastAsia="宋体" w:cs="黑体"/>
                <w:snapToGrid/>
                <w:kern w:val="2"/>
                <w:sz w:val="21"/>
                <w:lang w:val="en-US" w:eastAsia="zh-CN"/>
              </w:rPr>
              <w:t>无人机</w:t>
            </w:r>
          </w:p>
        </w:tc>
        <w:tc>
          <w:tcPr>
            <w:tcW w:w="4789" w:type="dxa"/>
            <w:noWrap w:val="0"/>
            <w:vAlign w:val="top"/>
          </w:tcPr>
          <w:p w14:paraId="7892B146">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21" w:leftChars="0" w:right="0"/>
              <w:jc w:val="left"/>
              <w:textAlignment w:val="auto"/>
              <w:rPr>
                <w:rFonts w:hint="eastAsia" w:ascii="Times New Roman" w:hAnsi="Times New Roman" w:eastAsia="宋体" w:cs="黑体"/>
                <w:snapToGrid/>
                <w:kern w:val="2"/>
                <w:sz w:val="21"/>
                <w:lang w:eastAsia="zh-CN"/>
              </w:rPr>
            </w:pPr>
            <w:r>
              <w:rPr>
                <w:rFonts w:hint="eastAsia" w:ascii="宋体" w:hAnsi="宋体" w:eastAsia="宋体"/>
                <w:szCs w:val="21"/>
              </w:rPr>
              <w:t>飞行器重量：≤1860g</w:t>
            </w:r>
            <w:r>
              <w:rPr>
                <w:rFonts w:hint="eastAsia" w:ascii="宋体" w:hAnsi="宋体" w:eastAsia="宋体"/>
                <w:szCs w:val="21"/>
              </w:rPr>
              <w:br w:type="textWrapping"/>
            </w:r>
            <w:r>
              <w:rPr>
                <w:rFonts w:hint="eastAsia" w:ascii="宋体" w:hAnsi="宋体" w:eastAsia="宋体"/>
                <w:szCs w:val="21"/>
              </w:rPr>
              <w:t>机身尺寸：轴距≤500mm；最大上升速度：8m/s；最大下降速度：6m/s</w:t>
            </w:r>
            <w:r>
              <w:rPr>
                <w:rFonts w:hint="eastAsia" w:ascii="宋体" w:hAnsi="宋体" w:eastAsia="宋体"/>
                <w:szCs w:val="21"/>
              </w:rPr>
              <w:br w:type="textWrapping"/>
            </w:r>
            <w:r>
              <w:rPr>
                <w:rFonts w:hint="eastAsia" w:ascii="宋体" w:hAnsi="宋体" w:eastAsia="宋体"/>
                <w:szCs w:val="21"/>
              </w:rPr>
              <w:t>最大水平飞行速度：21m/s；最大起飞海拔：7000m</w:t>
            </w:r>
            <w:r>
              <w:rPr>
                <w:rFonts w:hint="eastAsia" w:ascii="宋体" w:hAnsi="宋体" w:eastAsia="宋体"/>
                <w:szCs w:val="21"/>
              </w:rPr>
              <w:br w:type="textWrapping"/>
            </w:r>
            <w:r>
              <w:rPr>
                <w:rFonts w:hint="eastAsia" w:ascii="宋体" w:hAnsi="宋体" w:eastAsia="宋体"/>
                <w:szCs w:val="21"/>
              </w:rPr>
              <w:t>最大飞行时间：41min最大可承受风速：12m/s</w:t>
            </w:r>
            <w:r>
              <w:rPr>
                <w:rFonts w:hint="eastAsia" w:ascii="宋体" w:hAnsi="宋体" w:eastAsia="宋体"/>
                <w:szCs w:val="21"/>
              </w:rPr>
              <w:br w:type="textWrapping"/>
            </w:r>
            <w:r>
              <w:rPr>
                <w:rFonts w:hint="eastAsia" w:ascii="宋体" w:hAnsi="宋体" w:eastAsia="宋体"/>
                <w:szCs w:val="21"/>
              </w:rPr>
              <w:t>工作环境温度：-20℃~50℃</w:t>
            </w:r>
            <w:r>
              <w:rPr>
                <w:rFonts w:hint="eastAsia" w:ascii="宋体" w:hAnsi="宋体" w:eastAsia="宋体"/>
                <w:szCs w:val="21"/>
              </w:rPr>
              <w:br w:type="textWrapping"/>
            </w:r>
            <w:r>
              <w:rPr>
                <w:rFonts w:hint="eastAsia" w:ascii="宋体" w:hAnsi="宋体" w:eastAsia="宋体"/>
                <w:szCs w:val="21"/>
              </w:rPr>
              <w:t>防护等级：IP43</w:t>
            </w:r>
            <w:r>
              <w:rPr>
                <w:rFonts w:hint="eastAsia" w:ascii="宋体" w:hAnsi="宋体" w:eastAsia="宋体"/>
                <w:szCs w:val="21"/>
              </w:rPr>
              <w:br w:type="textWrapping"/>
            </w:r>
            <w:r>
              <w:rPr>
                <w:rFonts w:hint="eastAsia" w:ascii="宋体" w:hAnsi="宋体" w:eastAsia="宋体"/>
                <w:szCs w:val="21"/>
              </w:rPr>
              <w:t>广角相机：1/1.49英寸CMOS，有效像素5000万</w:t>
            </w:r>
            <w:r>
              <w:rPr>
                <w:rFonts w:hint="eastAsia" w:ascii="宋体" w:hAnsi="宋体" w:eastAsia="宋体"/>
                <w:szCs w:val="21"/>
              </w:rPr>
              <w:br w:type="textWrapping"/>
            </w:r>
            <w:r>
              <w:rPr>
                <w:rFonts w:hint="eastAsia" w:ascii="宋体" w:hAnsi="宋体" w:eastAsia="宋体"/>
                <w:szCs w:val="21"/>
              </w:rPr>
              <w:t>长焦相机：1/2英寸CMOS，有效像素4800万</w:t>
            </w:r>
            <w:r>
              <w:rPr>
                <w:rFonts w:hint="eastAsia" w:ascii="宋体" w:hAnsi="宋体" w:eastAsia="宋体"/>
                <w:szCs w:val="21"/>
              </w:rPr>
              <w:br w:type="textWrapping"/>
            </w:r>
            <w:r>
              <w:rPr>
                <w:rFonts w:hint="eastAsia" w:ascii="宋体" w:hAnsi="宋体" w:eastAsia="宋体"/>
                <w:szCs w:val="21"/>
              </w:rPr>
              <w:t>红外相机分辨率：640×512</w:t>
            </w:r>
            <w:r>
              <w:rPr>
                <w:rFonts w:hint="eastAsia" w:ascii="宋体" w:hAnsi="宋体" w:eastAsia="宋体"/>
                <w:szCs w:val="21"/>
              </w:rPr>
              <w:br w:type="textWrapping"/>
            </w:r>
            <w:r>
              <w:rPr>
                <w:rFonts w:hint="eastAsia" w:ascii="宋体" w:hAnsi="宋体" w:eastAsia="宋体"/>
                <w:szCs w:val="21"/>
              </w:rPr>
              <w:t>激光测距：10-1500m</w:t>
            </w:r>
          </w:p>
        </w:tc>
        <w:tc>
          <w:tcPr>
            <w:tcW w:w="666" w:type="dxa"/>
            <w:noWrap w:val="0"/>
            <w:vAlign w:val="top"/>
          </w:tcPr>
          <w:p w14:paraId="18D93A8A">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95"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1</w:t>
            </w:r>
          </w:p>
        </w:tc>
        <w:tc>
          <w:tcPr>
            <w:tcW w:w="600" w:type="dxa"/>
            <w:noWrap w:val="0"/>
            <w:vAlign w:val="top"/>
          </w:tcPr>
          <w:p w14:paraId="10890F1D">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套</w:t>
            </w:r>
          </w:p>
        </w:tc>
        <w:tc>
          <w:tcPr>
            <w:tcW w:w="1423" w:type="dxa"/>
            <w:noWrap w:val="0"/>
            <w:vAlign w:val="top"/>
          </w:tcPr>
          <w:p w14:paraId="3CD38AC8">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eastAsia" w:ascii="宋体" w:hAnsi="宋体" w:cs="仿宋_GB2312"/>
                <w:b w:val="0"/>
                <w:bCs w:val="0"/>
                <w:kern w:val="2"/>
                <w:sz w:val="21"/>
                <w:szCs w:val="21"/>
                <w:vertAlign w:val="baseline"/>
                <w:lang w:val="en-US" w:eastAsia="zh-CN" w:bidi="ar-SA"/>
              </w:rPr>
            </w:pPr>
          </w:p>
        </w:tc>
      </w:tr>
      <w:tr w14:paraId="158E8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6B769040">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74"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24</w:t>
            </w:r>
          </w:p>
        </w:tc>
        <w:tc>
          <w:tcPr>
            <w:tcW w:w="1711" w:type="dxa"/>
            <w:noWrap w:val="0"/>
            <w:vAlign w:val="top"/>
          </w:tcPr>
          <w:p w14:paraId="16340D85">
            <w:pPr>
              <w:keepNext w:val="0"/>
              <w:keepLines w:val="0"/>
              <w:pageBreakBefore w:val="0"/>
              <w:widowControl w:val="0"/>
              <w:suppressLineNumbers w:val="0"/>
              <w:kinsoku/>
              <w:wordWrap/>
              <w:overflowPunct/>
              <w:topLinePunct w:val="0"/>
              <w:autoSpaceDE/>
              <w:autoSpaceDN/>
              <w:bidi w:val="0"/>
              <w:adjustRightInd/>
              <w:snapToGrid/>
              <w:spacing w:before="19" w:beforeAutospacing="0" w:after="0" w:afterAutospacing="0" w:line="240" w:lineRule="auto"/>
              <w:ind w:left="0" w:right="0"/>
              <w:jc w:val="left"/>
              <w:textAlignment w:val="auto"/>
              <w:rPr>
                <w:rFonts w:hint="default" w:ascii="Times New Roman" w:hAnsi="Times New Roman" w:eastAsia="宋体" w:cs="黑体"/>
                <w:snapToGrid/>
                <w:kern w:val="2"/>
                <w:sz w:val="21"/>
                <w:lang w:val="en-US" w:eastAsia="zh-CN"/>
              </w:rPr>
            </w:pPr>
            <w:r>
              <w:rPr>
                <w:rFonts w:hint="eastAsia" w:ascii="Times New Roman" w:hAnsi="Times New Roman" w:eastAsia="宋体" w:cs="黑体"/>
                <w:snapToGrid/>
                <w:kern w:val="2"/>
                <w:sz w:val="21"/>
                <w:lang w:val="en-US" w:eastAsia="zh-CN"/>
              </w:rPr>
              <w:t>无人机喊话器</w:t>
            </w:r>
          </w:p>
        </w:tc>
        <w:tc>
          <w:tcPr>
            <w:tcW w:w="4789" w:type="dxa"/>
            <w:noWrap w:val="0"/>
            <w:vAlign w:val="top"/>
          </w:tcPr>
          <w:p w14:paraId="227B1170">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21" w:leftChars="0" w:right="0"/>
              <w:jc w:val="left"/>
              <w:textAlignment w:val="auto"/>
              <w:rPr>
                <w:rFonts w:hint="eastAsia" w:ascii="Times New Roman" w:hAnsi="Times New Roman" w:eastAsia="宋体" w:cs="黑体"/>
                <w:snapToGrid/>
                <w:kern w:val="2"/>
                <w:sz w:val="21"/>
                <w:lang w:eastAsia="zh-CN"/>
              </w:rPr>
            </w:pPr>
            <w:r>
              <w:rPr>
                <w:rFonts w:hint="eastAsia" w:ascii="宋体" w:hAnsi="宋体" w:eastAsia="宋体"/>
                <w:szCs w:val="21"/>
              </w:rPr>
              <w:t>重量≤130g</w:t>
            </w:r>
            <w:r>
              <w:rPr>
                <w:rFonts w:hint="eastAsia" w:ascii="宋体" w:hAnsi="宋体" w:eastAsia="宋体"/>
                <w:szCs w:val="21"/>
              </w:rPr>
              <w:br w:type="textWrapping"/>
            </w:r>
            <w:r>
              <w:rPr>
                <w:rFonts w:hint="eastAsia" w:ascii="宋体" w:hAnsi="宋体" w:eastAsia="宋体"/>
                <w:szCs w:val="21"/>
              </w:rPr>
              <w:t>实时喊话，录音上传，音频文件播放，TTS（多国语言），背景音播放</w:t>
            </w:r>
            <w:r>
              <w:rPr>
                <w:rFonts w:hint="eastAsia" w:ascii="宋体" w:hAnsi="宋体" w:eastAsia="宋体"/>
                <w:szCs w:val="21"/>
              </w:rPr>
              <w:br w:type="textWrapping"/>
            </w:r>
            <w:r>
              <w:rPr>
                <w:rFonts w:hint="eastAsia" w:ascii="宋体" w:hAnsi="宋体" w:eastAsia="宋体"/>
                <w:szCs w:val="21"/>
              </w:rPr>
              <w:t>广播距离≥350m</w:t>
            </w:r>
            <w:r>
              <w:rPr>
                <w:rFonts w:hint="eastAsia" w:ascii="宋体" w:hAnsi="宋体" w:eastAsia="宋体"/>
                <w:szCs w:val="21"/>
              </w:rPr>
              <w:br w:type="textWrapping"/>
            </w:r>
            <w:r>
              <w:rPr>
                <w:rFonts w:hint="eastAsia" w:ascii="宋体" w:hAnsi="宋体" w:eastAsia="宋体"/>
                <w:szCs w:val="21"/>
              </w:rPr>
              <w:t>喊话器标配红蓝警示灯，警示灯可视距离≥1200m</w:t>
            </w:r>
          </w:p>
        </w:tc>
        <w:tc>
          <w:tcPr>
            <w:tcW w:w="666" w:type="dxa"/>
            <w:noWrap w:val="0"/>
            <w:vAlign w:val="top"/>
          </w:tcPr>
          <w:p w14:paraId="7D6A277C">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95"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1</w:t>
            </w:r>
          </w:p>
        </w:tc>
        <w:tc>
          <w:tcPr>
            <w:tcW w:w="600" w:type="dxa"/>
            <w:noWrap w:val="0"/>
            <w:vAlign w:val="top"/>
          </w:tcPr>
          <w:p w14:paraId="6231E6FC">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套</w:t>
            </w:r>
          </w:p>
        </w:tc>
        <w:tc>
          <w:tcPr>
            <w:tcW w:w="1423" w:type="dxa"/>
            <w:noWrap w:val="0"/>
            <w:vAlign w:val="top"/>
          </w:tcPr>
          <w:p w14:paraId="074C86F1">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eastAsia" w:ascii="宋体" w:hAnsi="宋体" w:cs="仿宋_GB2312"/>
                <w:b w:val="0"/>
                <w:bCs w:val="0"/>
                <w:kern w:val="2"/>
                <w:sz w:val="21"/>
                <w:szCs w:val="21"/>
                <w:vertAlign w:val="baseline"/>
                <w:lang w:val="en-US" w:eastAsia="zh-CN" w:bidi="ar-SA"/>
              </w:rPr>
            </w:pPr>
          </w:p>
        </w:tc>
      </w:tr>
      <w:tr w14:paraId="496A2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5D4E4C6B">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74"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25</w:t>
            </w:r>
          </w:p>
        </w:tc>
        <w:tc>
          <w:tcPr>
            <w:tcW w:w="1711" w:type="dxa"/>
            <w:noWrap w:val="0"/>
            <w:vAlign w:val="top"/>
          </w:tcPr>
          <w:p w14:paraId="3713D9FD">
            <w:pPr>
              <w:keepNext w:val="0"/>
              <w:keepLines w:val="0"/>
              <w:pageBreakBefore w:val="0"/>
              <w:widowControl w:val="0"/>
              <w:suppressLineNumbers w:val="0"/>
              <w:kinsoku/>
              <w:wordWrap/>
              <w:overflowPunct/>
              <w:topLinePunct w:val="0"/>
              <w:autoSpaceDE/>
              <w:autoSpaceDN/>
              <w:bidi w:val="0"/>
              <w:adjustRightInd/>
              <w:snapToGrid/>
              <w:spacing w:before="19" w:beforeAutospacing="0" w:after="0" w:afterAutospacing="0" w:line="240" w:lineRule="auto"/>
              <w:ind w:left="0" w:right="0"/>
              <w:jc w:val="left"/>
              <w:textAlignment w:val="auto"/>
              <w:rPr>
                <w:rFonts w:hint="default" w:ascii="Times New Roman" w:hAnsi="Times New Roman" w:eastAsia="宋体" w:cs="黑体"/>
                <w:snapToGrid/>
                <w:kern w:val="2"/>
                <w:sz w:val="21"/>
                <w:lang w:val="en-US" w:eastAsia="zh-CN"/>
              </w:rPr>
            </w:pPr>
            <w:r>
              <w:rPr>
                <w:rFonts w:hint="eastAsia" w:ascii="Times New Roman" w:hAnsi="Times New Roman" w:eastAsia="宋体" w:cs="黑体"/>
                <w:snapToGrid/>
                <w:kern w:val="2"/>
                <w:sz w:val="21"/>
                <w:lang w:val="en-US" w:eastAsia="zh-CN"/>
              </w:rPr>
              <w:t>无人机4G模块</w:t>
            </w:r>
          </w:p>
        </w:tc>
        <w:tc>
          <w:tcPr>
            <w:tcW w:w="4789" w:type="dxa"/>
            <w:noWrap w:val="0"/>
            <w:vAlign w:val="top"/>
          </w:tcPr>
          <w:p w14:paraId="4DF0E6E9">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21" w:leftChars="0" w:right="0"/>
              <w:jc w:val="left"/>
              <w:textAlignment w:val="auto"/>
              <w:rPr>
                <w:rFonts w:hint="eastAsia" w:ascii="Times New Roman" w:hAnsi="Times New Roman" w:eastAsia="宋体" w:cs="黑体"/>
                <w:snapToGrid/>
                <w:kern w:val="2"/>
                <w:sz w:val="21"/>
                <w:lang w:eastAsia="zh-CN"/>
              </w:rPr>
            </w:pPr>
            <w:r>
              <w:rPr>
                <w:rFonts w:hint="eastAsia" w:ascii="宋体" w:hAnsi="宋体" w:eastAsia="宋体"/>
                <w:szCs w:val="21"/>
              </w:rPr>
              <w:t>重量：104±5g</w:t>
            </w:r>
            <w:r>
              <w:rPr>
                <w:rFonts w:hint="eastAsia" w:ascii="宋体" w:hAnsi="宋体" w:eastAsia="宋体"/>
                <w:szCs w:val="21"/>
              </w:rPr>
              <w:br w:type="textWrapping"/>
            </w:r>
            <w:r>
              <w:rPr>
                <w:rFonts w:hint="eastAsia" w:ascii="宋体" w:hAnsi="宋体" w:eastAsia="宋体"/>
                <w:szCs w:val="21"/>
              </w:rPr>
              <w:t>功耗：≤5W</w:t>
            </w:r>
            <w:r>
              <w:rPr>
                <w:rFonts w:hint="eastAsia" w:ascii="宋体" w:hAnsi="宋体" w:eastAsia="宋体"/>
                <w:szCs w:val="21"/>
              </w:rPr>
              <w:br w:type="textWrapping"/>
            </w:r>
            <w:r>
              <w:rPr>
                <w:rFonts w:hint="eastAsia" w:ascii="宋体" w:hAnsi="宋体" w:eastAsia="宋体"/>
                <w:szCs w:val="21"/>
              </w:rPr>
              <w:t>4G网络：支持LTE TDD和LTE FDD</w:t>
            </w:r>
            <w:r>
              <w:rPr>
                <w:rFonts w:hint="eastAsia" w:ascii="宋体" w:hAnsi="宋体" w:eastAsia="宋体"/>
                <w:szCs w:val="21"/>
              </w:rPr>
              <w:br w:type="textWrapping"/>
            </w:r>
            <w:r>
              <w:rPr>
                <w:rFonts w:hint="eastAsia" w:ascii="宋体" w:hAnsi="宋体" w:eastAsia="宋体"/>
                <w:szCs w:val="21"/>
              </w:rPr>
              <w:t>网络协议：支持TCP/IP/IPV4/IPV6/Muti-FTP/FTPS/HTTP/HTTPS/DMS</w:t>
            </w:r>
            <w:r>
              <w:rPr>
                <w:rFonts w:hint="eastAsia" w:ascii="宋体" w:hAnsi="宋体" w:eastAsia="宋体"/>
                <w:szCs w:val="21"/>
              </w:rPr>
              <w:br w:type="textWrapping"/>
            </w:r>
            <w:r>
              <w:rPr>
                <w:rFonts w:hint="eastAsia" w:ascii="宋体" w:hAnsi="宋体" w:eastAsia="宋体"/>
                <w:szCs w:val="21"/>
              </w:rPr>
              <w:t>上下行带宽：空口上行速率50Mbps空口下行速率150Mbps</w:t>
            </w:r>
            <w:r>
              <w:rPr>
                <w:rFonts w:hint="eastAsia" w:ascii="宋体" w:hAnsi="宋体" w:eastAsia="宋体"/>
                <w:szCs w:val="21"/>
              </w:rPr>
              <w:br w:type="textWrapping"/>
            </w:r>
            <w:r>
              <w:rPr>
                <w:rFonts w:hint="eastAsia" w:ascii="宋体" w:hAnsi="宋体" w:eastAsia="宋体"/>
                <w:szCs w:val="21"/>
              </w:rPr>
              <w:t>视频传输时延：≤800ms</w:t>
            </w:r>
            <w:r>
              <w:rPr>
                <w:rFonts w:hint="eastAsia" w:ascii="宋体" w:hAnsi="宋体" w:eastAsia="宋体"/>
                <w:szCs w:val="21"/>
              </w:rPr>
              <w:br w:type="textWrapping"/>
            </w:r>
            <w:r>
              <w:rPr>
                <w:rFonts w:hint="eastAsia" w:ascii="宋体" w:hAnsi="宋体" w:eastAsia="宋体"/>
                <w:szCs w:val="21"/>
              </w:rPr>
              <w:t>最大使用高度：250m</w:t>
            </w:r>
            <w:r>
              <w:rPr>
                <w:rFonts w:hint="eastAsia" w:ascii="宋体" w:hAnsi="宋体" w:eastAsia="宋体"/>
                <w:szCs w:val="21"/>
              </w:rPr>
              <w:br w:type="textWrapping"/>
            </w:r>
            <w:r>
              <w:rPr>
                <w:rFonts w:hint="eastAsia" w:ascii="宋体" w:hAnsi="宋体" w:eastAsia="宋体"/>
                <w:szCs w:val="21"/>
              </w:rPr>
              <w:t>防护等级：IP43</w:t>
            </w:r>
            <w:r>
              <w:rPr>
                <w:rFonts w:hint="eastAsia" w:ascii="宋体" w:hAnsi="宋体" w:eastAsia="宋体"/>
                <w:szCs w:val="21"/>
              </w:rPr>
              <w:br w:type="textWrapping"/>
            </w:r>
            <w:r>
              <w:rPr>
                <w:rFonts w:hint="eastAsia" w:ascii="宋体" w:hAnsi="宋体" w:eastAsia="宋体"/>
                <w:szCs w:val="21"/>
              </w:rPr>
              <w:t>工作温度：-20℃~+50℃</w:t>
            </w:r>
          </w:p>
        </w:tc>
        <w:tc>
          <w:tcPr>
            <w:tcW w:w="666" w:type="dxa"/>
            <w:noWrap w:val="0"/>
            <w:vAlign w:val="top"/>
          </w:tcPr>
          <w:p w14:paraId="15DC6C05">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95"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1</w:t>
            </w:r>
          </w:p>
        </w:tc>
        <w:tc>
          <w:tcPr>
            <w:tcW w:w="600" w:type="dxa"/>
            <w:noWrap w:val="0"/>
            <w:vAlign w:val="top"/>
          </w:tcPr>
          <w:p w14:paraId="1C1B1F31">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套</w:t>
            </w:r>
          </w:p>
        </w:tc>
        <w:tc>
          <w:tcPr>
            <w:tcW w:w="1423" w:type="dxa"/>
            <w:noWrap w:val="0"/>
            <w:vAlign w:val="top"/>
          </w:tcPr>
          <w:p w14:paraId="52CA427E">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eastAsia" w:ascii="宋体" w:hAnsi="宋体" w:cs="仿宋_GB2312"/>
                <w:b w:val="0"/>
                <w:bCs w:val="0"/>
                <w:kern w:val="2"/>
                <w:sz w:val="21"/>
                <w:szCs w:val="21"/>
                <w:vertAlign w:val="baseline"/>
                <w:lang w:val="en-US" w:eastAsia="zh-CN" w:bidi="ar-SA"/>
              </w:rPr>
            </w:pPr>
          </w:p>
        </w:tc>
      </w:tr>
      <w:tr w14:paraId="684D3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1EC82546">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74"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26</w:t>
            </w:r>
          </w:p>
        </w:tc>
        <w:tc>
          <w:tcPr>
            <w:tcW w:w="1711" w:type="dxa"/>
            <w:noWrap w:val="0"/>
            <w:vAlign w:val="top"/>
          </w:tcPr>
          <w:p w14:paraId="15F4E924">
            <w:pPr>
              <w:keepNext w:val="0"/>
              <w:keepLines w:val="0"/>
              <w:pageBreakBefore w:val="0"/>
              <w:widowControl w:val="0"/>
              <w:suppressLineNumbers w:val="0"/>
              <w:kinsoku/>
              <w:wordWrap/>
              <w:overflowPunct/>
              <w:topLinePunct w:val="0"/>
              <w:autoSpaceDE/>
              <w:autoSpaceDN/>
              <w:bidi w:val="0"/>
              <w:adjustRightInd/>
              <w:snapToGrid/>
              <w:spacing w:before="19" w:beforeAutospacing="0" w:after="0" w:afterAutospacing="0" w:line="240" w:lineRule="auto"/>
              <w:ind w:left="0" w:right="0"/>
              <w:jc w:val="left"/>
              <w:textAlignment w:val="auto"/>
              <w:rPr>
                <w:rFonts w:hint="default" w:ascii="Times New Roman" w:hAnsi="Times New Roman" w:eastAsia="宋体" w:cs="黑体"/>
                <w:snapToGrid/>
                <w:kern w:val="2"/>
                <w:sz w:val="21"/>
                <w:lang w:val="en-US" w:eastAsia="zh-CN"/>
              </w:rPr>
            </w:pPr>
            <w:r>
              <w:rPr>
                <w:rFonts w:hint="eastAsia" w:ascii="Times New Roman" w:hAnsi="Times New Roman" w:eastAsia="宋体" w:cs="黑体"/>
                <w:snapToGrid/>
                <w:kern w:val="2"/>
                <w:sz w:val="21"/>
                <w:lang w:val="en-US" w:eastAsia="zh-CN"/>
              </w:rPr>
              <w:t>无人机管控平台</w:t>
            </w:r>
          </w:p>
        </w:tc>
        <w:tc>
          <w:tcPr>
            <w:tcW w:w="4789" w:type="dxa"/>
            <w:noWrap w:val="0"/>
            <w:vAlign w:val="top"/>
          </w:tcPr>
          <w:p w14:paraId="2E188E78">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21" w:leftChars="0" w:right="0"/>
              <w:jc w:val="left"/>
              <w:textAlignment w:val="auto"/>
              <w:rPr>
                <w:rFonts w:hint="eastAsia" w:ascii="Times New Roman" w:hAnsi="Times New Roman" w:eastAsia="宋体" w:cs="黑体"/>
                <w:snapToGrid/>
                <w:kern w:val="2"/>
                <w:sz w:val="21"/>
                <w:lang w:eastAsia="zh-CN"/>
              </w:rPr>
            </w:pPr>
            <w:r>
              <w:rPr>
                <w:rFonts w:hint="eastAsia" w:ascii="宋体" w:hAnsi="宋体" w:eastAsia="宋体"/>
                <w:szCs w:val="21"/>
              </w:rPr>
              <w:t>1. 软硬一体机，开机即用，无须对平台系统安装部署， 嵌入式Linux操作系统安全可靠。</w:t>
            </w:r>
            <w:r>
              <w:rPr>
                <w:rFonts w:hint="eastAsia" w:ascii="宋体" w:hAnsi="宋体" w:eastAsia="宋体"/>
                <w:szCs w:val="21"/>
              </w:rPr>
              <w:br w:type="textWrapping"/>
            </w:r>
            <w:r>
              <w:rPr>
                <w:rFonts w:hint="eastAsia" w:ascii="宋体" w:hAnsi="宋体" w:eastAsia="宋体"/>
                <w:szCs w:val="21"/>
              </w:rPr>
              <w:t>2. 最大可接入16块SATA3.0类型硬盘。单硬盘容量最支持1T，2T，3T，4T，12T，6T，8T，10T，12T，可通过eSATA接口接入外置硬盘，可内置以及外接SSD固态硬盘，内置SSD标配128G，支持接入IPSAN网盘</w:t>
            </w:r>
            <w:r>
              <w:rPr>
                <w:rFonts w:hint="eastAsia" w:ascii="宋体" w:hAnsi="宋体" w:eastAsia="宋体"/>
                <w:szCs w:val="21"/>
              </w:rPr>
              <w:br w:type="textWrapping"/>
            </w:r>
            <w:r>
              <w:rPr>
                <w:rFonts w:hint="eastAsia" w:ascii="宋体" w:hAnsi="宋体" w:eastAsia="宋体"/>
                <w:szCs w:val="21"/>
              </w:rPr>
              <w:t>3. 支持多种通用协议的接入方式，可通过IP，Onvif，主动注册，国标GB28181协议等方式接入平台。</w:t>
            </w:r>
            <w:r>
              <w:rPr>
                <w:rFonts w:hint="eastAsia" w:ascii="宋体" w:hAnsi="宋体" w:eastAsia="宋体"/>
                <w:szCs w:val="21"/>
              </w:rPr>
              <w:br w:type="textWrapping"/>
            </w:r>
            <w:r>
              <w:rPr>
                <w:rFonts w:hint="eastAsia" w:ascii="宋体" w:hAnsi="宋体" w:eastAsia="宋体"/>
                <w:szCs w:val="21"/>
              </w:rPr>
              <w:t>4. 系统支持多旋翼无人机接入，机库接入，具备兼容第三设备的能力。</w:t>
            </w:r>
            <w:r>
              <w:rPr>
                <w:rFonts w:hint="eastAsia" w:ascii="宋体" w:hAnsi="宋体" w:eastAsia="宋体"/>
                <w:szCs w:val="21"/>
              </w:rPr>
              <w:br w:type="textWrapping"/>
            </w:r>
            <w:r>
              <w:rPr>
                <w:rFonts w:hint="eastAsia" w:ascii="宋体" w:hAnsi="宋体" w:eastAsia="宋体"/>
                <w:szCs w:val="21"/>
              </w:rPr>
              <w:t>5. 系统支持公有云，公安网，专网等系统网络下私有化部署。</w:t>
            </w:r>
            <w:r>
              <w:rPr>
                <w:rFonts w:hint="eastAsia" w:ascii="宋体" w:hAnsi="宋体" w:eastAsia="宋体"/>
                <w:szCs w:val="21"/>
              </w:rPr>
              <w:br w:type="textWrapping"/>
            </w:r>
            <w:r>
              <w:rPr>
                <w:rFonts w:hint="eastAsia" w:ascii="宋体" w:hAnsi="宋体" w:eastAsia="宋体"/>
                <w:szCs w:val="21"/>
              </w:rPr>
              <w:t>6. 系统支持配置航点航线的各项参数，包括：飞行速度、飞行高度、任务完成后执行动作、无信号时是否退出任务等。</w:t>
            </w:r>
            <w:r>
              <w:rPr>
                <w:rFonts w:hint="eastAsia" w:ascii="宋体" w:hAnsi="宋体" w:eastAsia="宋体"/>
                <w:szCs w:val="21"/>
              </w:rPr>
              <w:br w:type="textWrapping"/>
            </w:r>
            <w:r>
              <w:rPr>
                <w:rFonts w:hint="eastAsia" w:ascii="宋体" w:hAnsi="宋体" w:eastAsia="宋体"/>
                <w:szCs w:val="21"/>
              </w:rPr>
              <w:t>7. 系统支持查看无人机设备实时飞行的详细信息，包括：飞行轨迹、实时视频、飞手信息、设备信息、组织信息、起飞时间、图传信号、遥控电量、飞机电量、电池温度、海拔高度、经度、维度等参数。</w:t>
            </w:r>
            <w:r>
              <w:rPr>
                <w:rFonts w:hint="eastAsia" w:ascii="宋体" w:hAnsi="宋体" w:eastAsia="宋体"/>
                <w:szCs w:val="21"/>
              </w:rPr>
              <w:br w:type="textWrapping"/>
            </w:r>
            <w:r>
              <w:rPr>
                <w:rFonts w:hint="eastAsia" w:ascii="宋体" w:hAnsi="宋体" w:eastAsia="宋体"/>
                <w:szCs w:val="21"/>
              </w:rPr>
              <w:t>8. 系统支持远程调节无人机设备所搭载的云台的航向角、俯仰角以及镜头缩放，以达到更好的监控效果。</w:t>
            </w:r>
            <w:r>
              <w:rPr>
                <w:rFonts w:hint="eastAsia" w:ascii="宋体" w:hAnsi="宋体" w:eastAsia="宋体"/>
                <w:szCs w:val="21"/>
              </w:rPr>
              <w:br w:type="textWrapping"/>
            </w:r>
            <w:r>
              <w:rPr>
                <w:rFonts w:hint="eastAsia" w:ascii="宋体" w:hAnsi="宋体" w:eastAsia="宋体"/>
                <w:szCs w:val="21"/>
              </w:rPr>
              <w:t>9. 系统支持航线检索功能，方便用户快速定位到已经规划的航线。</w:t>
            </w:r>
            <w:r>
              <w:rPr>
                <w:rFonts w:hint="eastAsia" w:ascii="宋体" w:hAnsi="宋体" w:eastAsia="宋体"/>
                <w:szCs w:val="21"/>
              </w:rPr>
              <w:br w:type="textWrapping"/>
            </w:r>
            <w:r>
              <w:rPr>
                <w:rFonts w:hint="eastAsia" w:ascii="宋体" w:hAnsi="宋体" w:eastAsia="宋体"/>
                <w:szCs w:val="21"/>
              </w:rPr>
              <w:t>10. 系统支持查看过往单次飞行的详细信息，信息包括：起飞、降落、飞行轨迹（同时支持二维地图和三维地图）、飞行时拍摄的视频图像</w:t>
            </w:r>
            <w:r>
              <w:rPr>
                <w:rFonts w:hint="eastAsia" w:ascii="宋体" w:hAnsi="宋体" w:eastAsia="宋体"/>
                <w:szCs w:val="21"/>
              </w:rPr>
              <w:br w:type="textWrapping"/>
            </w:r>
            <w:r>
              <w:rPr>
                <w:rFonts w:hint="eastAsia" w:ascii="宋体" w:hAnsi="宋体" w:eastAsia="宋体"/>
                <w:szCs w:val="21"/>
              </w:rPr>
              <w:t>11. 系统应支持对飞行历史记录配置标签和备注，并提供检索功能，便于快速定位、查看每一条过往的飞行记录。</w:t>
            </w:r>
            <w:r>
              <w:rPr>
                <w:rFonts w:hint="eastAsia" w:ascii="宋体" w:hAnsi="宋体" w:eastAsia="宋体"/>
                <w:szCs w:val="21"/>
              </w:rPr>
              <w:br w:type="textWrapping"/>
            </w:r>
            <w:r>
              <w:rPr>
                <w:rFonts w:hint="eastAsia" w:ascii="宋体" w:hAnsi="宋体" w:eastAsia="宋体"/>
                <w:szCs w:val="21"/>
              </w:rPr>
              <w:t>12. 系统应支持展示设备名称、设备编号、设备状态、保险信息等</w:t>
            </w:r>
            <w:r>
              <w:rPr>
                <w:rFonts w:hint="eastAsia" w:ascii="宋体" w:hAnsi="宋体" w:eastAsia="宋体"/>
                <w:szCs w:val="21"/>
              </w:rPr>
              <w:br w:type="textWrapping"/>
            </w:r>
            <w:r>
              <w:rPr>
                <w:rFonts w:hint="eastAsia" w:ascii="宋体" w:hAnsi="宋体" w:eastAsia="宋体"/>
                <w:szCs w:val="21"/>
              </w:rPr>
              <w:t>13. 系统应支持展示分组信息、人员名称、联系方式等</w:t>
            </w:r>
            <w:r>
              <w:rPr>
                <w:rFonts w:hint="eastAsia" w:ascii="宋体" w:hAnsi="宋体" w:eastAsia="宋体"/>
                <w:szCs w:val="21"/>
              </w:rPr>
              <w:br w:type="textWrapping"/>
            </w:r>
            <w:r>
              <w:rPr>
                <w:rFonts w:hint="eastAsia" w:ascii="宋体" w:hAnsi="宋体" w:eastAsia="宋体"/>
                <w:szCs w:val="21"/>
              </w:rPr>
              <w:t>14. 系统应支持为用户授权，支持添加下级组织，为下级组织指定管理员，可以管理下级组织</w:t>
            </w:r>
            <w:r>
              <w:rPr>
                <w:rFonts w:hint="eastAsia" w:ascii="宋体" w:hAnsi="宋体" w:eastAsia="宋体"/>
                <w:szCs w:val="21"/>
              </w:rPr>
              <w:br w:type="textWrapping"/>
            </w:r>
            <w:r>
              <w:rPr>
                <w:rFonts w:hint="eastAsia" w:ascii="宋体" w:hAnsi="宋体" w:eastAsia="宋体"/>
                <w:szCs w:val="21"/>
              </w:rPr>
              <w:t>15. 系统须支持高德，天地图，百度等多种地图，并支持街区地图和卫星地图模式展示。</w:t>
            </w:r>
            <w:r>
              <w:rPr>
                <w:rFonts w:hint="eastAsia" w:ascii="宋体" w:hAnsi="宋体" w:eastAsia="宋体"/>
                <w:szCs w:val="21"/>
              </w:rPr>
              <w:br w:type="textWrapping"/>
            </w:r>
            <w:r>
              <w:rPr>
                <w:rFonts w:hint="eastAsia" w:ascii="宋体" w:hAnsi="宋体" w:eastAsia="宋体"/>
                <w:szCs w:val="21"/>
              </w:rPr>
              <w:t>16. 系统应支持电子地图2D模式和3D模式切换</w:t>
            </w:r>
            <w:r>
              <w:rPr>
                <w:rFonts w:hint="eastAsia" w:ascii="宋体" w:hAnsi="宋体" w:eastAsia="宋体"/>
                <w:szCs w:val="21"/>
              </w:rPr>
              <w:br w:type="textWrapping"/>
            </w:r>
            <w:r>
              <w:rPr>
                <w:rFonts w:hint="eastAsia" w:ascii="宋体" w:hAnsi="宋体" w:eastAsia="宋体"/>
                <w:szCs w:val="21"/>
              </w:rPr>
              <w:t>17. 系统应支持电子地图服务可提供、空域、路网、禁飞区等图层。</w:t>
            </w:r>
            <w:r>
              <w:rPr>
                <w:rFonts w:hint="eastAsia" w:ascii="宋体" w:hAnsi="宋体" w:eastAsia="宋体"/>
                <w:szCs w:val="21"/>
              </w:rPr>
              <w:br w:type="textWrapping"/>
            </w:r>
            <w:r>
              <w:rPr>
                <w:rFonts w:hint="eastAsia" w:ascii="宋体" w:hAnsi="宋体" w:eastAsia="宋体"/>
                <w:szCs w:val="21"/>
              </w:rPr>
              <w:t>18. 系统应支持用户接收系统展示提醒消息，包括：设备保险到期提醒、飞行成果处理结果提醒。</w:t>
            </w:r>
            <w:r>
              <w:rPr>
                <w:rFonts w:hint="eastAsia" w:ascii="宋体" w:hAnsi="宋体" w:eastAsia="宋体"/>
                <w:szCs w:val="21"/>
              </w:rPr>
              <w:br w:type="textWrapping"/>
            </w:r>
            <w:r>
              <w:rPr>
                <w:rFonts w:hint="eastAsia" w:ascii="宋体" w:hAnsi="宋体" w:eastAsia="宋体"/>
                <w:szCs w:val="21"/>
              </w:rPr>
              <w:t>19. 系统应支持任务发布，任务命名，任务执行时效性，并且和航线预设绑定。</w:t>
            </w:r>
          </w:p>
        </w:tc>
        <w:tc>
          <w:tcPr>
            <w:tcW w:w="666" w:type="dxa"/>
            <w:noWrap w:val="0"/>
            <w:vAlign w:val="top"/>
          </w:tcPr>
          <w:p w14:paraId="36B5444F">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95"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1</w:t>
            </w:r>
          </w:p>
        </w:tc>
        <w:tc>
          <w:tcPr>
            <w:tcW w:w="600" w:type="dxa"/>
            <w:noWrap w:val="0"/>
            <w:vAlign w:val="top"/>
          </w:tcPr>
          <w:p w14:paraId="144215D1">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套</w:t>
            </w:r>
          </w:p>
        </w:tc>
        <w:tc>
          <w:tcPr>
            <w:tcW w:w="1423" w:type="dxa"/>
            <w:noWrap w:val="0"/>
            <w:vAlign w:val="top"/>
          </w:tcPr>
          <w:p w14:paraId="3527C0BD">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eastAsia" w:ascii="宋体" w:hAnsi="宋体" w:cs="仿宋_GB2312"/>
                <w:b w:val="0"/>
                <w:bCs w:val="0"/>
                <w:kern w:val="2"/>
                <w:sz w:val="21"/>
                <w:szCs w:val="21"/>
                <w:vertAlign w:val="baseline"/>
                <w:lang w:val="en-US" w:eastAsia="zh-CN" w:bidi="ar-SA"/>
              </w:rPr>
            </w:pPr>
          </w:p>
        </w:tc>
      </w:tr>
      <w:tr w14:paraId="70983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59E9E859">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74"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27</w:t>
            </w:r>
          </w:p>
        </w:tc>
        <w:tc>
          <w:tcPr>
            <w:tcW w:w="1711" w:type="dxa"/>
            <w:noWrap w:val="0"/>
            <w:vAlign w:val="top"/>
          </w:tcPr>
          <w:p w14:paraId="0CBA2EB4">
            <w:pPr>
              <w:keepNext w:val="0"/>
              <w:keepLines w:val="0"/>
              <w:pageBreakBefore w:val="0"/>
              <w:widowControl w:val="0"/>
              <w:suppressLineNumbers w:val="0"/>
              <w:kinsoku/>
              <w:wordWrap/>
              <w:overflowPunct/>
              <w:topLinePunct w:val="0"/>
              <w:autoSpaceDE/>
              <w:autoSpaceDN/>
              <w:bidi w:val="0"/>
              <w:adjustRightInd/>
              <w:snapToGrid/>
              <w:spacing w:before="19" w:beforeAutospacing="0" w:after="0" w:afterAutospacing="0" w:line="240" w:lineRule="auto"/>
              <w:ind w:left="0" w:right="0"/>
              <w:jc w:val="left"/>
              <w:textAlignment w:val="auto"/>
              <w:rPr>
                <w:rFonts w:hint="default" w:ascii="Times New Roman" w:hAnsi="Times New Roman" w:eastAsia="宋体" w:cs="黑体"/>
                <w:snapToGrid/>
                <w:kern w:val="2"/>
                <w:sz w:val="21"/>
                <w:lang w:val="en-US" w:eastAsia="zh-CN"/>
              </w:rPr>
            </w:pPr>
            <w:r>
              <w:rPr>
                <w:rFonts w:hint="eastAsia" w:ascii="Times New Roman" w:hAnsi="Times New Roman" w:eastAsia="宋体" w:cs="黑体"/>
                <w:snapToGrid/>
                <w:kern w:val="2"/>
                <w:sz w:val="21"/>
                <w:lang w:val="en-US" w:eastAsia="zh-CN"/>
              </w:rPr>
              <w:t>培训证书</w:t>
            </w:r>
          </w:p>
        </w:tc>
        <w:tc>
          <w:tcPr>
            <w:tcW w:w="4789" w:type="dxa"/>
            <w:noWrap w:val="0"/>
            <w:vAlign w:val="top"/>
          </w:tcPr>
          <w:p w14:paraId="1D07C545">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21" w:leftChars="0" w:right="0"/>
              <w:jc w:val="left"/>
              <w:textAlignment w:val="auto"/>
              <w:rPr>
                <w:rFonts w:hint="eastAsia" w:ascii="Times New Roman" w:hAnsi="Times New Roman" w:eastAsia="宋体" w:cs="黑体"/>
                <w:snapToGrid/>
                <w:kern w:val="2"/>
                <w:sz w:val="21"/>
                <w:lang w:eastAsia="zh-CN"/>
              </w:rPr>
            </w:pPr>
            <w:r>
              <w:rPr>
                <w:rFonts w:hint="eastAsia" w:ascii="宋体" w:hAnsi="宋体" w:eastAsia="宋体"/>
                <w:szCs w:val="21"/>
              </w:rPr>
              <w:t>3人无人机驾驶证证书本地化培训；证书类型：CAAC四类视距内证书</w:t>
            </w:r>
            <w:r>
              <w:rPr>
                <w:rFonts w:hint="eastAsia" w:ascii="宋体" w:hAnsi="宋体"/>
                <w:szCs w:val="21"/>
                <w:lang w:eastAsia="zh-CN"/>
              </w:rPr>
              <w:t>。</w:t>
            </w:r>
          </w:p>
        </w:tc>
        <w:tc>
          <w:tcPr>
            <w:tcW w:w="666" w:type="dxa"/>
            <w:noWrap w:val="0"/>
            <w:vAlign w:val="top"/>
          </w:tcPr>
          <w:p w14:paraId="195834F0">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95"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3</w:t>
            </w:r>
          </w:p>
        </w:tc>
        <w:tc>
          <w:tcPr>
            <w:tcW w:w="600" w:type="dxa"/>
            <w:noWrap w:val="0"/>
            <w:vAlign w:val="top"/>
          </w:tcPr>
          <w:p w14:paraId="1FD5B312">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个</w:t>
            </w:r>
          </w:p>
        </w:tc>
        <w:tc>
          <w:tcPr>
            <w:tcW w:w="1423" w:type="dxa"/>
            <w:noWrap w:val="0"/>
            <w:vAlign w:val="top"/>
          </w:tcPr>
          <w:p w14:paraId="2039E6C0">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eastAsia" w:ascii="宋体" w:hAnsi="宋体" w:cs="仿宋_GB2312"/>
                <w:b w:val="0"/>
                <w:bCs w:val="0"/>
                <w:kern w:val="2"/>
                <w:sz w:val="21"/>
                <w:szCs w:val="21"/>
                <w:vertAlign w:val="baseline"/>
                <w:lang w:val="en-US" w:eastAsia="zh-CN" w:bidi="ar-SA"/>
              </w:rPr>
            </w:pPr>
          </w:p>
        </w:tc>
      </w:tr>
      <w:tr w14:paraId="03042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071C310E">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74"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28</w:t>
            </w:r>
          </w:p>
        </w:tc>
        <w:tc>
          <w:tcPr>
            <w:tcW w:w="1711" w:type="dxa"/>
            <w:noWrap w:val="0"/>
            <w:vAlign w:val="top"/>
          </w:tcPr>
          <w:p w14:paraId="78752BDE">
            <w:pPr>
              <w:keepNext w:val="0"/>
              <w:keepLines w:val="0"/>
              <w:pageBreakBefore w:val="0"/>
              <w:widowControl w:val="0"/>
              <w:suppressLineNumbers w:val="0"/>
              <w:kinsoku/>
              <w:wordWrap/>
              <w:overflowPunct/>
              <w:topLinePunct w:val="0"/>
              <w:autoSpaceDE/>
              <w:autoSpaceDN/>
              <w:bidi w:val="0"/>
              <w:adjustRightInd/>
              <w:snapToGrid/>
              <w:spacing w:before="19" w:beforeAutospacing="0" w:after="0" w:afterAutospacing="0" w:line="240" w:lineRule="auto"/>
              <w:ind w:left="0" w:right="0"/>
              <w:jc w:val="left"/>
              <w:textAlignment w:val="auto"/>
              <w:rPr>
                <w:rFonts w:hint="default" w:ascii="Times New Roman" w:hAnsi="Times New Roman" w:eastAsia="宋体" w:cs="黑体"/>
                <w:snapToGrid/>
                <w:kern w:val="2"/>
                <w:sz w:val="21"/>
                <w:lang w:val="en-US" w:eastAsia="zh-CN"/>
              </w:rPr>
            </w:pPr>
            <w:r>
              <w:rPr>
                <w:rFonts w:hint="eastAsia" w:ascii="Times New Roman" w:hAnsi="Times New Roman" w:eastAsia="宋体" w:cs="黑体"/>
                <w:snapToGrid/>
                <w:kern w:val="2"/>
                <w:sz w:val="21"/>
                <w:lang w:val="en-US" w:eastAsia="zh-CN"/>
              </w:rPr>
              <w:t>机库安装</w:t>
            </w:r>
          </w:p>
        </w:tc>
        <w:tc>
          <w:tcPr>
            <w:tcW w:w="4789" w:type="dxa"/>
            <w:noWrap w:val="0"/>
            <w:vAlign w:val="top"/>
          </w:tcPr>
          <w:p w14:paraId="0526DB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lang w:eastAsia="zh-CN"/>
              </w:rPr>
            </w:pPr>
            <w:r>
              <w:rPr>
                <w:rFonts w:hint="eastAsia" w:ascii="宋体" w:hAnsi="宋体"/>
                <w:color w:val="auto"/>
                <w:szCs w:val="21"/>
                <w:lang w:val="en-US" w:eastAsia="zh-CN"/>
              </w:rPr>
              <w:t>无人机机库塔上安装、调试，安装符合无人机机库安装技术规范，调试内容包括机库与无人机的联动、充电功能、远程控制功能、定位精度等，确保机库正常运行，安装调试完成后需提供调试报告。</w:t>
            </w:r>
          </w:p>
        </w:tc>
        <w:tc>
          <w:tcPr>
            <w:tcW w:w="666" w:type="dxa"/>
            <w:noWrap w:val="0"/>
            <w:vAlign w:val="top"/>
          </w:tcPr>
          <w:p w14:paraId="0F465E11">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95"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1</w:t>
            </w:r>
          </w:p>
        </w:tc>
        <w:tc>
          <w:tcPr>
            <w:tcW w:w="600" w:type="dxa"/>
            <w:noWrap w:val="0"/>
            <w:vAlign w:val="top"/>
          </w:tcPr>
          <w:p w14:paraId="2DBBFFD3">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项</w:t>
            </w:r>
          </w:p>
        </w:tc>
        <w:tc>
          <w:tcPr>
            <w:tcW w:w="1423" w:type="dxa"/>
            <w:noWrap w:val="0"/>
            <w:vAlign w:val="top"/>
          </w:tcPr>
          <w:p w14:paraId="543E3843">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eastAsia" w:ascii="宋体" w:hAnsi="宋体" w:cs="仿宋_GB2312"/>
                <w:b w:val="0"/>
                <w:bCs w:val="0"/>
                <w:kern w:val="2"/>
                <w:sz w:val="21"/>
                <w:szCs w:val="21"/>
                <w:vertAlign w:val="baseline"/>
                <w:lang w:val="en-US" w:eastAsia="zh-CN" w:bidi="ar-SA"/>
              </w:rPr>
            </w:pPr>
          </w:p>
        </w:tc>
      </w:tr>
      <w:tr w14:paraId="507AE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52D410C3">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74"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29</w:t>
            </w:r>
          </w:p>
        </w:tc>
        <w:tc>
          <w:tcPr>
            <w:tcW w:w="1711" w:type="dxa"/>
            <w:noWrap w:val="0"/>
            <w:vAlign w:val="top"/>
          </w:tcPr>
          <w:p w14:paraId="543240C5">
            <w:pPr>
              <w:keepNext w:val="0"/>
              <w:keepLines w:val="0"/>
              <w:pageBreakBefore w:val="0"/>
              <w:widowControl w:val="0"/>
              <w:suppressLineNumbers w:val="0"/>
              <w:kinsoku/>
              <w:wordWrap/>
              <w:overflowPunct/>
              <w:topLinePunct w:val="0"/>
              <w:autoSpaceDE/>
              <w:autoSpaceDN/>
              <w:bidi w:val="0"/>
              <w:adjustRightInd/>
              <w:snapToGrid/>
              <w:spacing w:before="19" w:beforeAutospacing="0" w:after="0" w:afterAutospacing="0" w:line="240" w:lineRule="auto"/>
              <w:ind w:left="0" w:right="0"/>
              <w:jc w:val="left"/>
              <w:textAlignment w:val="auto"/>
              <w:rPr>
                <w:rFonts w:hint="default" w:ascii="Times New Roman" w:hAnsi="Times New Roman" w:eastAsia="宋体" w:cs="黑体"/>
                <w:snapToGrid/>
                <w:kern w:val="2"/>
                <w:sz w:val="21"/>
                <w:lang w:val="en-US" w:eastAsia="zh-CN"/>
              </w:rPr>
            </w:pPr>
            <w:r>
              <w:rPr>
                <w:rFonts w:hint="eastAsia" w:ascii="Times New Roman" w:hAnsi="Times New Roman" w:eastAsia="宋体" w:cs="黑体"/>
                <w:snapToGrid/>
                <w:kern w:val="2"/>
                <w:sz w:val="21"/>
                <w:lang w:val="en-US" w:eastAsia="zh-CN"/>
              </w:rPr>
              <w:t>专线</w:t>
            </w:r>
          </w:p>
        </w:tc>
        <w:tc>
          <w:tcPr>
            <w:tcW w:w="4789" w:type="dxa"/>
            <w:noWrap w:val="0"/>
            <w:vAlign w:val="top"/>
          </w:tcPr>
          <w:p w14:paraId="582B1E6E">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21" w:leftChars="0" w:right="0"/>
              <w:jc w:val="left"/>
              <w:textAlignment w:val="auto"/>
              <w:rPr>
                <w:rFonts w:hint="eastAsia" w:ascii="Times New Roman" w:hAnsi="Times New Roman" w:eastAsia="宋体" w:cs="黑体"/>
                <w:snapToGrid/>
                <w:kern w:val="2"/>
                <w:sz w:val="21"/>
                <w:lang w:eastAsia="zh-CN"/>
              </w:rPr>
            </w:pPr>
            <w:r>
              <w:rPr>
                <w:rFonts w:hint="eastAsia" w:ascii="宋体" w:hAnsi="宋体" w:eastAsia="宋体"/>
                <w:szCs w:val="21"/>
              </w:rPr>
              <w:t>10M运营商专线</w:t>
            </w:r>
          </w:p>
        </w:tc>
        <w:tc>
          <w:tcPr>
            <w:tcW w:w="666" w:type="dxa"/>
            <w:noWrap w:val="0"/>
            <w:vAlign w:val="top"/>
          </w:tcPr>
          <w:p w14:paraId="02D409F3">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95"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1</w:t>
            </w:r>
          </w:p>
        </w:tc>
        <w:tc>
          <w:tcPr>
            <w:tcW w:w="600" w:type="dxa"/>
            <w:noWrap w:val="0"/>
            <w:vAlign w:val="top"/>
          </w:tcPr>
          <w:p w14:paraId="52ED3338">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条</w:t>
            </w:r>
          </w:p>
        </w:tc>
        <w:tc>
          <w:tcPr>
            <w:tcW w:w="1423" w:type="dxa"/>
            <w:noWrap w:val="0"/>
            <w:vAlign w:val="top"/>
          </w:tcPr>
          <w:p w14:paraId="7405D219">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eastAsia" w:ascii="宋体" w:hAnsi="宋体" w:cs="仿宋_GB2312"/>
                <w:b w:val="0"/>
                <w:bCs w:val="0"/>
                <w:kern w:val="2"/>
                <w:sz w:val="21"/>
                <w:szCs w:val="21"/>
                <w:vertAlign w:val="baseline"/>
                <w:lang w:val="en-US" w:eastAsia="zh-CN" w:bidi="ar-SA"/>
              </w:rPr>
            </w:pPr>
          </w:p>
        </w:tc>
      </w:tr>
      <w:tr w14:paraId="0EB61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32E6C34F">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74"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30</w:t>
            </w:r>
          </w:p>
        </w:tc>
        <w:tc>
          <w:tcPr>
            <w:tcW w:w="1711" w:type="dxa"/>
            <w:noWrap w:val="0"/>
            <w:vAlign w:val="top"/>
          </w:tcPr>
          <w:p w14:paraId="41A4D2D0">
            <w:pPr>
              <w:keepNext w:val="0"/>
              <w:keepLines w:val="0"/>
              <w:pageBreakBefore w:val="0"/>
              <w:widowControl w:val="0"/>
              <w:suppressLineNumbers w:val="0"/>
              <w:kinsoku/>
              <w:wordWrap/>
              <w:overflowPunct/>
              <w:topLinePunct w:val="0"/>
              <w:autoSpaceDE/>
              <w:autoSpaceDN/>
              <w:bidi w:val="0"/>
              <w:adjustRightInd/>
              <w:snapToGrid/>
              <w:spacing w:before="19" w:beforeAutospacing="0" w:after="0" w:afterAutospacing="0" w:line="240" w:lineRule="auto"/>
              <w:ind w:left="0" w:right="0"/>
              <w:jc w:val="left"/>
              <w:textAlignment w:val="auto"/>
              <w:rPr>
                <w:rFonts w:hint="default" w:ascii="Times New Roman" w:hAnsi="Times New Roman" w:eastAsia="宋体" w:cs="黑体"/>
                <w:snapToGrid/>
                <w:kern w:val="2"/>
                <w:sz w:val="21"/>
                <w:lang w:val="en-US" w:eastAsia="zh-CN"/>
              </w:rPr>
            </w:pPr>
            <w:r>
              <w:rPr>
                <w:rFonts w:hint="eastAsia" w:ascii="Times New Roman" w:hAnsi="Times New Roman" w:eastAsia="宋体" w:cs="黑体"/>
                <w:snapToGrid/>
                <w:kern w:val="2"/>
                <w:sz w:val="21"/>
                <w:lang w:val="en-US" w:eastAsia="zh-CN"/>
              </w:rPr>
              <w:t>铁塔租赁</w:t>
            </w:r>
          </w:p>
        </w:tc>
        <w:tc>
          <w:tcPr>
            <w:tcW w:w="4789" w:type="dxa"/>
            <w:noWrap w:val="0"/>
            <w:vAlign w:val="top"/>
          </w:tcPr>
          <w:p w14:paraId="31CF5458">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21" w:leftChars="0" w:right="0"/>
              <w:jc w:val="left"/>
              <w:textAlignment w:val="auto"/>
              <w:rPr>
                <w:rFonts w:hint="eastAsia" w:ascii="Times New Roman" w:hAnsi="Times New Roman" w:eastAsia="宋体" w:cs="黑体"/>
                <w:snapToGrid/>
                <w:kern w:val="2"/>
                <w:sz w:val="21"/>
                <w:lang w:eastAsia="zh-CN"/>
              </w:rPr>
            </w:pPr>
            <w:r>
              <w:rPr>
                <w:rFonts w:hint="eastAsia" w:ascii="宋体" w:hAnsi="宋体" w:eastAsia="宋体"/>
                <w:szCs w:val="21"/>
              </w:rPr>
              <w:t>一年铁塔租赁费</w:t>
            </w:r>
          </w:p>
        </w:tc>
        <w:tc>
          <w:tcPr>
            <w:tcW w:w="666" w:type="dxa"/>
            <w:noWrap w:val="0"/>
            <w:vAlign w:val="top"/>
          </w:tcPr>
          <w:p w14:paraId="06980D59">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95"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1</w:t>
            </w:r>
          </w:p>
        </w:tc>
        <w:tc>
          <w:tcPr>
            <w:tcW w:w="600" w:type="dxa"/>
            <w:noWrap w:val="0"/>
            <w:vAlign w:val="top"/>
          </w:tcPr>
          <w:p w14:paraId="15C920F7">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项</w:t>
            </w:r>
          </w:p>
        </w:tc>
        <w:tc>
          <w:tcPr>
            <w:tcW w:w="1423" w:type="dxa"/>
            <w:noWrap w:val="0"/>
            <w:vAlign w:val="top"/>
          </w:tcPr>
          <w:p w14:paraId="50972113">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eastAsia" w:ascii="宋体" w:hAnsi="宋体" w:cs="仿宋_GB2312"/>
                <w:b w:val="0"/>
                <w:bCs w:val="0"/>
                <w:kern w:val="2"/>
                <w:sz w:val="21"/>
                <w:szCs w:val="21"/>
                <w:vertAlign w:val="baseline"/>
                <w:lang w:val="en-US" w:eastAsia="zh-CN" w:bidi="ar-SA"/>
              </w:rPr>
            </w:pPr>
          </w:p>
        </w:tc>
      </w:tr>
      <w:tr w14:paraId="126CF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5D6AC177">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74"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31</w:t>
            </w:r>
          </w:p>
        </w:tc>
        <w:tc>
          <w:tcPr>
            <w:tcW w:w="1711" w:type="dxa"/>
            <w:noWrap w:val="0"/>
            <w:vAlign w:val="top"/>
          </w:tcPr>
          <w:p w14:paraId="71155112">
            <w:pPr>
              <w:keepNext w:val="0"/>
              <w:keepLines w:val="0"/>
              <w:pageBreakBefore w:val="0"/>
              <w:widowControl w:val="0"/>
              <w:suppressLineNumbers w:val="0"/>
              <w:kinsoku/>
              <w:wordWrap/>
              <w:overflowPunct/>
              <w:topLinePunct w:val="0"/>
              <w:autoSpaceDE/>
              <w:autoSpaceDN/>
              <w:bidi w:val="0"/>
              <w:adjustRightInd/>
              <w:snapToGrid/>
              <w:spacing w:before="19" w:beforeAutospacing="0" w:after="0" w:afterAutospacing="0" w:line="240" w:lineRule="auto"/>
              <w:ind w:left="0" w:right="0"/>
              <w:jc w:val="left"/>
              <w:textAlignment w:val="auto"/>
              <w:rPr>
                <w:rFonts w:hint="default" w:ascii="Times New Roman" w:hAnsi="Times New Roman" w:eastAsia="宋体" w:cs="黑体"/>
                <w:snapToGrid/>
                <w:kern w:val="2"/>
                <w:sz w:val="21"/>
                <w:lang w:val="en-US" w:eastAsia="zh-CN"/>
              </w:rPr>
            </w:pPr>
            <w:r>
              <w:rPr>
                <w:rFonts w:hint="eastAsia" w:ascii="Times New Roman" w:hAnsi="Times New Roman" w:eastAsia="宋体" w:cs="黑体"/>
                <w:snapToGrid/>
                <w:kern w:val="2"/>
                <w:sz w:val="21"/>
                <w:highlight w:val="none"/>
                <w:lang w:val="en-US" w:eastAsia="zh-CN"/>
              </w:rPr>
              <w:t>可视抛投喊话云台</w:t>
            </w:r>
          </w:p>
        </w:tc>
        <w:tc>
          <w:tcPr>
            <w:tcW w:w="4789" w:type="dxa"/>
            <w:noWrap w:val="0"/>
            <w:vAlign w:val="top"/>
          </w:tcPr>
          <w:p w14:paraId="476AD819">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21" w:leftChars="0" w:right="0"/>
              <w:jc w:val="left"/>
              <w:textAlignment w:val="auto"/>
              <w:rPr>
                <w:rFonts w:hint="eastAsia" w:ascii="宋体" w:hAnsi="宋体" w:eastAsia="宋体"/>
                <w:szCs w:val="21"/>
              </w:rPr>
            </w:pPr>
            <w:r>
              <w:rPr>
                <w:rFonts w:hint="eastAsia" w:ascii="宋体" w:hAnsi="宋体" w:eastAsia="宋体"/>
                <w:szCs w:val="21"/>
              </w:rPr>
              <w:t>一期无人机配件，喊话、抛投、相机三合一，有效喊话距离≥500m；</w:t>
            </w:r>
          </w:p>
          <w:p w14:paraId="5C76BBB2">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21" w:leftChars="0" w:right="0"/>
              <w:jc w:val="left"/>
              <w:textAlignment w:val="auto"/>
              <w:rPr>
                <w:rFonts w:hint="eastAsia" w:ascii="宋体" w:hAnsi="宋体" w:eastAsia="宋体"/>
                <w:szCs w:val="21"/>
              </w:rPr>
            </w:pPr>
            <w:r>
              <w:rPr>
                <w:rFonts w:hint="eastAsia" w:ascii="宋体" w:hAnsi="宋体" w:cs="宋体"/>
                <w:color w:val="auto"/>
                <w:kern w:val="0"/>
                <w:szCs w:val="21"/>
              </w:rPr>
              <w:t>★</w:t>
            </w:r>
            <w:r>
              <w:rPr>
                <w:rFonts w:hint="eastAsia" w:ascii="宋体" w:hAnsi="宋体" w:eastAsia="宋体"/>
                <w:szCs w:val="21"/>
              </w:rPr>
              <w:t>抛投最大载重量</w:t>
            </w:r>
            <w:r>
              <w:rPr>
                <w:rFonts w:hint="eastAsia" w:ascii="宋体" w:hAnsi="宋体"/>
                <w:b/>
                <w:bCs/>
                <w:color w:val="auto"/>
                <w:szCs w:val="21"/>
                <w:lang w:eastAsia="zh-CN"/>
              </w:rPr>
              <w:t>：</w:t>
            </w:r>
            <w:r>
              <w:rPr>
                <w:rFonts w:hint="eastAsia" w:ascii="宋体" w:hAnsi="宋体" w:eastAsia="宋体" w:cs="宋体"/>
                <w:b/>
                <w:bCs/>
                <w:color w:val="auto"/>
                <w:szCs w:val="21"/>
                <w:lang w:eastAsia="zh-CN"/>
              </w:rPr>
              <w:t>≥</w:t>
            </w:r>
            <w:r>
              <w:rPr>
                <w:rFonts w:hint="eastAsia" w:ascii="宋体" w:hAnsi="宋体" w:eastAsia="宋体"/>
                <w:szCs w:val="21"/>
              </w:rPr>
              <w:t>10kg；</w:t>
            </w:r>
          </w:p>
          <w:p w14:paraId="1948751A">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21" w:leftChars="0" w:right="0"/>
              <w:jc w:val="left"/>
              <w:textAlignment w:val="auto"/>
              <w:rPr>
                <w:rFonts w:hint="eastAsia" w:ascii="宋体" w:hAnsi="宋体" w:eastAsia="宋体"/>
                <w:szCs w:val="21"/>
              </w:rPr>
            </w:pPr>
            <w:r>
              <w:rPr>
                <w:rFonts w:hint="eastAsia" w:ascii="宋体" w:hAnsi="宋体" w:eastAsia="宋体"/>
                <w:szCs w:val="21"/>
              </w:rPr>
              <w:t>搭载200万像素高清相机，12倍光学变倍，3轴云台，相机角度实时可控；</w:t>
            </w:r>
          </w:p>
          <w:p w14:paraId="65489083">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21" w:leftChars="0" w:right="0"/>
              <w:jc w:val="left"/>
              <w:textAlignment w:val="auto"/>
              <w:rPr>
                <w:rFonts w:hint="eastAsia" w:ascii="Times New Roman" w:hAnsi="Times New Roman" w:eastAsia="宋体" w:cs="黑体"/>
                <w:snapToGrid/>
                <w:kern w:val="2"/>
                <w:sz w:val="21"/>
                <w:lang w:eastAsia="zh-CN"/>
              </w:rPr>
            </w:pPr>
            <w:r>
              <w:rPr>
                <w:rFonts w:hint="eastAsia" w:ascii="宋体" w:hAnsi="宋体" w:eastAsia="宋体"/>
                <w:szCs w:val="21"/>
              </w:rPr>
              <w:t>支持内置MicroSD卡，最大容量128GB；</w:t>
            </w:r>
          </w:p>
        </w:tc>
        <w:tc>
          <w:tcPr>
            <w:tcW w:w="666" w:type="dxa"/>
            <w:noWrap w:val="0"/>
            <w:vAlign w:val="top"/>
          </w:tcPr>
          <w:p w14:paraId="7F94AA87">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95"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1</w:t>
            </w:r>
          </w:p>
        </w:tc>
        <w:tc>
          <w:tcPr>
            <w:tcW w:w="600" w:type="dxa"/>
            <w:noWrap w:val="0"/>
            <w:vAlign w:val="top"/>
          </w:tcPr>
          <w:p w14:paraId="6D1BDAB2">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台</w:t>
            </w:r>
          </w:p>
        </w:tc>
        <w:tc>
          <w:tcPr>
            <w:tcW w:w="1423" w:type="dxa"/>
            <w:noWrap w:val="0"/>
            <w:vAlign w:val="top"/>
          </w:tcPr>
          <w:p w14:paraId="24C2703D">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eastAsia" w:ascii="宋体" w:hAnsi="宋体" w:cs="仿宋_GB2312"/>
                <w:b w:val="0"/>
                <w:bCs w:val="0"/>
                <w:kern w:val="2"/>
                <w:sz w:val="21"/>
                <w:szCs w:val="21"/>
                <w:vertAlign w:val="baseline"/>
                <w:lang w:val="en-US" w:eastAsia="zh-CN" w:bidi="ar-SA"/>
              </w:rPr>
            </w:pPr>
          </w:p>
        </w:tc>
      </w:tr>
      <w:tr w14:paraId="4EC1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52629074">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74"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32</w:t>
            </w:r>
          </w:p>
        </w:tc>
        <w:tc>
          <w:tcPr>
            <w:tcW w:w="1711" w:type="dxa"/>
            <w:noWrap w:val="0"/>
            <w:vAlign w:val="top"/>
          </w:tcPr>
          <w:p w14:paraId="5C4BF8C0">
            <w:pPr>
              <w:keepNext w:val="0"/>
              <w:keepLines w:val="0"/>
              <w:pageBreakBefore w:val="0"/>
              <w:widowControl w:val="0"/>
              <w:suppressLineNumbers w:val="0"/>
              <w:kinsoku/>
              <w:wordWrap/>
              <w:overflowPunct/>
              <w:topLinePunct w:val="0"/>
              <w:autoSpaceDE/>
              <w:autoSpaceDN/>
              <w:bidi w:val="0"/>
              <w:adjustRightInd/>
              <w:snapToGrid/>
              <w:spacing w:before="19" w:beforeAutospacing="0" w:after="0" w:afterAutospacing="0" w:line="240" w:lineRule="auto"/>
              <w:ind w:left="0" w:right="0"/>
              <w:jc w:val="left"/>
              <w:textAlignment w:val="auto"/>
              <w:rPr>
                <w:rFonts w:hint="eastAsia" w:ascii="Times New Roman" w:hAnsi="Times New Roman" w:eastAsia="宋体" w:cs="黑体"/>
                <w:snapToGrid/>
                <w:kern w:val="2"/>
                <w:sz w:val="21"/>
                <w:lang w:val="en-US" w:eastAsia="zh-CN"/>
              </w:rPr>
            </w:pPr>
            <w:r>
              <w:rPr>
                <w:rFonts w:hint="eastAsia" w:ascii="Times New Roman" w:hAnsi="Times New Roman" w:eastAsia="宋体" w:cs="黑体"/>
                <w:snapToGrid/>
                <w:kern w:val="2"/>
                <w:sz w:val="21"/>
                <w:highlight w:val="none"/>
                <w:lang w:val="en-US" w:eastAsia="zh-CN"/>
              </w:rPr>
              <w:t>无人机机载三光相机</w:t>
            </w:r>
          </w:p>
        </w:tc>
        <w:tc>
          <w:tcPr>
            <w:tcW w:w="4789" w:type="dxa"/>
            <w:noWrap w:val="0"/>
            <w:vAlign w:val="top"/>
          </w:tcPr>
          <w:p w14:paraId="422A1D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szCs w:val="21"/>
              </w:rPr>
            </w:pPr>
            <w:r>
              <w:rPr>
                <w:rFonts w:hint="eastAsia" w:ascii="宋体" w:hAnsi="宋体" w:eastAsia="宋体"/>
                <w:szCs w:val="21"/>
              </w:rPr>
              <w:t>一期无人机配件，</w:t>
            </w:r>
            <w:r>
              <w:rPr>
                <w:rFonts w:hint="eastAsia" w:ascii="宋体" w:hAnsi="宋体"/>
                <w:color w:val="auto"/>
                <w:szCs w:val="21"/>
                <w:lang w:val="en-US" w:eastAsia="zh-CN"/>
              </w:rPr>
              <w:t>采用高精度三轴伺服增稳技术，具有俯仰、横滚、航向三轴增稳功能</w:t>
            </w:r>
            <w:r>
              <w:rPr>
                <w:rFonts w:hint="eastAsia" w:ascii="宋体" w:hAnsi="宋体" w:eastAsia="宋体"/>
                <w:szCs w:val="21"/>
              </w:rPr>
              <w:t>，可挂载在飞机上进行视频拍摄，用户可以通过网络读取实时视频数据，也可以拆卸SD卡读取视频文件。</w:t>
            </w:r>
            <w:r>
              <w:rPr>
                <w:rFonts w:hint="eastAsia" w:ascii="宋体" w:hAnsi="宋体" w:eastAsia="宋体"/>
                <w:szCs w:val="21"/>
              </w:rPr>
              <w:br w:type="textWrapping"/>
            </w:r>
            <w:r>
              <w:rPr>
                <w:rFonts w:hint="eastAsia" w:ascii="宋体" w:hAnsi="宋体" w:eastAsia="宋体"/>
                <w:szCs w:val="21"/>
              </w:rPr>
              <w:t>加载变焦、热成像、激光测距</w:t>
            </w:r>
          </w:p>
          <w:p w14:paraId="3455F717">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21" w:leftChars="0" w:right="0"/>
              <w:jc w:val="left"/>
              <w:textAlignment w:val="auto"/>
              <w:rPr>
                <w:rFonts w:hint="eastAsia" w:ascii="宋体" w:hAnsi="宋体"/>
                <w:szCs w:val="21"/>
                <w:lang w:eastAsia="zh-CN"/>
              </w:rPr>
            </w:pPr>
            <w:r>
              <w:rPr>
                <w:rFonts w:hint="eastAsia" w:ascii="宋体" w:hAnsi="宋体" w:eastAsia="宋体"/>
                <w:szCs w:val="21"/>
              </w:rPr>
              <w:t>负载接口：Micro SD卡</w:t>
            </w:r>
            <w:r>
              <w:rPr>
                <w:rFonts w:hint="eastAsia" w:ascii="宋体" w:hAnsi="宋体" w:eastAsia="宋体"/>
                <w:szCs w:val="21"/>
              </w:rPr>
              <w:cr/>
            </w:r>
            <w:r>
              <w:rPr>
                <w:rFonts w:hint="eastAsia" w:ascii="宋体" w:hAnsi="宋体" w:eastAsia="宋体"/>
                <w:szCs w:val="21"/>
              </w:rPr>
              <w:t>功能：三轴增稳；转动模式；3D定位；存储功能</w:t>
            </w:r>
            <w:r>
              <w:rPr>
                <w:rFonts w:hint="eastAsia" w:ascii="宋体" w:hAnsi="宋体" w:eastAsia="宋体"/>
                <w:szCs w:val="21"/>
              </w:rPr>
              <w:cr/>
            </w:r>
            <w:r>
              <w:rPr>
                <w:rFonts w:hint="eastAsia" w:ascii="宋体" w:hAnsi="宋体" w:eastAsia="宋体"/>
                <w:szCs w:val="21"/>
              </w:rPr>
              <w:t>最大SD/TF卡：SD卡，1×256GB</w:t>
            </w:r>
            <w:r>
              <w:rPr>
                <w:rFonts w:hint="eastAsia" w:ascii="宋体" w:hAnsi="宋体" w:eastAsia="宋体"/>
                <w:szCs w:val="21"/>
              </w:rPr>
              <w:cr/>
            </w:r>
            <w:r>
              <w:rPr>
                <w:rFonts w:hint="eastAsia" w:ascii="宋体" w:hAnsi="宋体" w:eastAsia="宋体"/>
                <w:szCs w:val="21"/>
              </w:rPr>
              <w:t>防护等级：IP54；工作温度：-20℃～+60℃</w:t>
            </w:r>
            <w:r>
              <w:rPr>
                <w:rFonts w:hint="eastAsia" w:ascii="宋体" w:hAnsi="宋体" w:eastAsia="宋体"/>
                <w:szCs w:val="21"/>
              </w:rPr>
              <w:cr/>
            </w:r>
            <w:r>
              <w:rPr>
                <w:rFonts w:hint="eastAsia" w:ascii="宋体" w:hAnsi="宋体" w:eastAsia="宋体"/>
                <w:szCs w:val="21"/>
              </w:rPr>
              <w:t>储存温度：-20℃～+60℃；供电方式：DC24V</w:t>
            </w:r>
            <w:r>
              <w:rPr>
                <w:rFonts w:hint="eastAsia" w:ascii="宋体" w:hAnsi="宋体" w:eastAsia="宋体"/>
                <w:szCs w:val="21"/>
              </w:rPr>
              <w:cr/>
            </w:r>
            <w:r>
              <w:rPr>
                <w:rFonts w:hint="eastAsia" w:ascii="宋体" w:hAnsi="宋体" w:eastAsia="宋体"/>
                <w:szCs w:val="21"/>
              </w:rPr>
              <w:t>云台功能：航向跟随；航向锁定；拍照；录像；热成像；激光测距</w:t>
            </w:r>
            <w:r>
              <w:rPr>
                <w:rFonts w:hint="eastAsia" w:ascii="宋体" w:hAnsi="宋体" w:eastAsia="宋体"/>
                <w:szCs w:val="21"/>
              </w:rPr>
              <w:cr/>
            </w:r>
            <w:r>
              <w:rPr>
                <w:rFonts w:hint="eastAsia" w:ascii="宋体" w:hAnsi="宋体" w:eastAsia="宋体"/>
                <w:szCs w:val="21"/>
              </w:rPr>
              <w:t>支持智能跟踪；3D定位；防抖轴数：3轴；角度抖动量：±0.01°</w:t>
            </w:r>
            <w:r>
              <w:rPr>
                <w:rFonts w:hint="eastAsia" w:ascii="宋体" w:hAnsi="宋体" w:eastAsia="宋体"/>
                <w:szCs w:val="21"/>
              </w:rPr>
              <w:cr/>
            </w:r>
            <w:r>
              <w:rPr>
                <w:rFonts w:hint="eastAsia" w:ascii="宋体" w:hAnsi="宋体" w:eastAsia="宋体"/>
                <w:szCs w:val="21"/>
              </w:rPr>
              <w:t>机械限位：俯仰：-120°至+50°；横滚：±60°；航向：±170°最大可控角度：俯仰：-90°至+45°；横滚：±60°；航向：±135°</w:t>
            </w:r>
            <w:r>
              <w:rPr>
                <w:rFonts w:hint="eastAsia" w:ascii="宋体" w:hAnsi="宋体" w:eastAsia="宋体"/>
                <w:szCs w:val="21"/>
              </w:rPr>
              <w:cr/>
            </w:r>
            <w:r>
              <w:rPr>
                <w:rFonts w:hint="eastAsia" w:ascii="宋体" w:hAnsi="宋体" w:eastAsia="宋体"/>
                <w:szCs w:val="21"/>
              </w:rPr>
              <w:t>最大可控速度：俯仰：±80°/s；航向：±80°/s</w:t>
            </w:r>
            <w:r>
              <w:rPr>
                <w:rFonts w:hint="eastAsia" w:ascii="宋体" w:hAnsi="宋体" w:eastAsia="宋体"/>
                <w:szCs w:val="21"/>
              </w:rPr>
              <w:cr/>
            </w:r>
            <w:r>
              <w:rPr>
                <w:rFonts w:hint="eastAsia" w:ascii="宋体" w:hAnsi="宋体" w:eastAsia="宋体"/>
                <w:szCs w:val="21"/>
              </w:rPr>
              <w:t>传感器类型：1/1.8英寸400万CMOS；</w:t>
            </w:r>
            <w:r>
              <w:rPr>
                <w:rFonts w:hint="eastAsia" w:ascii="宋体" w:hAnsi="宋体" w:eastAsia="宋体"/>
                <w:color w:val="FF0000"/>
                <w:szCs w:val="21"/>
                <w:highlight w:val="yellow"/>
              </w:rPr>
              <w:cr/>
            </w:r>
            <w:r>
              <w:rPr>
                <w:rFonts w:hint="eastAsia" w:ascii="宋体" w:hAnsi="宋体" w:eastAsia="宋体"/>
                <w:color w:val="auto"/>
                <w:szCs w:val="21"/>
                <w:highlight w:val="none"/>
              </w:rPr>
              <w:t>镜头焦距：</w:t>
            </w:r>
            <w:r>
              <w:rPr>
                <w:rFonts w:hint="eastAsia" w:ascii="宋体" w:hAnsi="宋体"/>
                <w:color w:val="auto"/>
                <w:szCs w:val="21"/>
                <w:highlight w:val="none"/>
                <w:lang w:val="en-US" w:eastAsia="zh-CN"/>
              </w:rPr>
              <w:t>7mm～130mm，支持广角至长焦连续变焦；</w:t>
            </w:r>
            <w:r>
              <w:rPr>
                <w:rFonts w:hint="eastAsia" w:ascii="宋体" w:hAnsi="宋体" w:eastAsia="宋体"/>
                <w:color w:val="auto"/>
                <w:szCs w:val="21"/>
                <w:highlight w:val="none"/>
              </w:rPr>
              <w:t>镜头光圈：</w:t>
            </w:r>
            <w:r>
              <w:rPr>
                <w:rFonts w:hint="eastAsia" w:ascii="宋体" w:hAnsi="宋体" w:eastAsia="宋体"/>
                <w:color w:val="auto"/>
                <w:szCs w:val="21"/>
              </w:rPr>
              <w:t>F1.6～F4.95；光学变倍：</w:t>
            </w:r>
            <w:r>
              <w:rPr>
                <w:rFonts w:hint="eastAsia" w:ascii="宋体" w:hAnsi="宋体"/>
                <w:color w:val="auto"/>
                <w:szCs w:val="21"/>
                <w:lang w:val="en-US" w:eastAsia="zh-CN"/>
              </w:rPr>
              <w:t>30</w:t>
            </w:r>
            <w:r>
              <w:rPr>
                <w:rFonts w:hint="eastAsia" w:ascii="宋体" w:hAnsi="宋体" w:eastAsia="宋体"/>
                <w:color w:val="auto"/>
                <w:szCs w:val="21"/>
              </w:rPr>
              <w:t>倍</w:t>
            </w:r>
            <w:r>
              <w:rPr>
                <w:rFonts w:hint="eastAsia" w:ascii="宋体" w:hAnsi="宋体" w:eastAsia="宋体"/>
                <w:szCs w:val="21"/>
              </w:rPr>
              <w:cr/>
            </w:r>
            <w:r>
              <w:rPr>
                <w:rFonts w:hint="eastAsia" w:ascii="宋体" w:hAnsi="宋体" w:eastAsia="宋体"/>
                <w:szCs w:val="21"/>
              </w:rPr>
              <w:t>电子最大变倍：16倍；电子快门：1s～1/30000s</w:t>
            </w:r>
            <w:r>
              <w:rPr>
                <w:rFonts w:hint="eastAsia" w:ascii="宋体" w:hAnsi="宋体" w:eastAsia="宋体"/>
                <w:szCs w:val="21"/>
              </w:rPr>
              <w:cr/>
            </w:r>
            <w:r>
              <w:rPr>
                <w:rFonts w:hint="eastAsia" w:ascii="宋体" w:hAnsi="宋体" w:eastAsia="宋体"/>
                <w:szCs w:val="21"/>
              </w:rPr>
              <w:t>拍照分辨率：2560×1440；视频分辨率：2560×1440</w:t>
            </w:r>
            <w:r>
              <w:rPr>
                <w:rFonts w:hint="eastAsia" w:ascii="宋体" w:hAnsi="宋体" w:eastAsia="宋体"/>
                <w:szCs w:val="21"/>
              </w:rPr>
              <w:cr/>
            </w:r>
            <w:r>
              <w:rPr>
                <w:rFonts w:hint="eastAsia" w:ascii="宋体" w:hAnsi="宋体" w:eastAsia="宋体"/>
                <w:szCs w:val="21"/>
              </w:rPr>
              <w:t>最低照度：彩色：0.006lux@F1.6（1/12s，30IRE）；黑白</w:t>
            </w:r>
            <w:r>
              <w:rPr>
                <w:rFonts w:hint="eastAsia" w:ascii="宋体" w:hAnsi="宋体" w:eastAsia="宋体"/>
                <w:color w:val="auto"/>
                <w:szCs w:val="21"/>
              </w:rPr>
              <w:t>：</w:t>
            </w:r>
            <w:r>
              <w:rPr>
                <w:rFonts w:hint="eastAsia" w:ascii="宋体" w:hAnsi="宋体" w:eastAsia="宋体"/>
                <w:color w:val="auto"/>
                <w:szCs w:val="21"/>
                <w:u w:val="none"/>
              </w:rPr>
              <w:fldChar w:fldCharType="begin"/>
            </w:r>
            <w:r>
              <w:rPr>
                <w:rFonts w:hint="eastAsia" w:ascii="宋体" w:hAnsi="宋体" w:eastAsia="宋体"/>
                <w:color w:val="auto"/>
                <w:szCs w:val="21"/>
                <w:u w:val="none"/>
              </w:rPr>
              <w:instrText xml:space="preserve"> HYPERLINK "mailto:0.005lux@F1.6（1/12s，30IRE）" </w:instrText>
            </w:r>
            <w:r>
              <w:rPr>
                <w:rFonts w:hint="eastAsia" w:ascii="宋体" w:hAnsi="宋体" w:eastAsia="宋体"/>
                <w:color w:val="auto"/>
                <w:szCs w:val="21"/>
                <w:u w:val="none"/>
              </w:rPr>
              <w:fldChar w:fldCharType="separate"/>
            </w:r>
            <w:r>
              <w:rPr>
                <w:rStyle w:val="49"/>
                <w:rFonts w:hint="eastAsia" w:ascii="宋体" w:hAnsi="宋体" w:eastAsia="宋体"/>
                <w:color w:val="auto"/>
                <w:szCs w:val="21"/>
                <w:u w:val="none"/>
              </w:rPr>
              <w:t>0.005lux@F1.6（1/12s，30IRE）</w:t>
            </w:r>
            <w:r>
              <w:rPr>
                <w:rFonts w:hint="eastAsia" w:ascii="宋体" w:hAnsi="宋体" w:eastAsia="宋体"/>
                <w:color w:val="auto"/>
                <w:szCs w:val="21"/>
                <w:u w:val="none"/>
              </w:rPr>
              <w:fldChar w:fldCharType="end"/>
            </w:r>
            <w:r>
              <w:rPr>
                <w:rFonts w:hint="eastAsia" w:ascii="宋体" w:hAnsi="宋体"/>
                <w:color w:val="auto"/>
                <w:szCs w:val="21"/>
                <w:u w:val="none"/>
                <w:lang w:eastAsia="zh-CN"/>
              </w:rPr>
              <w:t>；</w:t>
            </w:r>
            <w:r>
              <w:rPr>
                <w:rFonts w:hint="eastAsia" w:ascii="宋体" w:hAnsi="宋体" w:eastAsia="宋体"/>
                <w:color w:val="FF0000"/>
                <w:szCs w:val="21"/>
                <w:highlight w:val="yellow"/>
              </w:rPr>
              <w:cr/>
            </w:r>
            <w:r>
              <w:rPr>
                <w:rFonts w:hint="eastAsia" w:ascii="宋体" w:hAnsi="宋体"/>
                <w:color w:val="auto"/>
                <w:szCs w:val="21"/>
                <w:lang w:val="en-US" w:eastAsia="zh-CN"/>
              </w:rPr>
              <w:t>视频格式：支持通用视频封装格式（MP4、AVI、H.264/H.265编码）等；</w:t>
            </w:r>
            <w:r>
              <w:rPr>
                <w:rFonts w:hint="eastAsia" w:ascii="宋体" w:hAnsi="宋体" w:eastAsia="宋体"/>
                <w:szCs w:val="21"/>
              </w:rPr>
              <w:t>图片格式：JPEG；支持视频OSD</w:t>
            </w:r>
            <w:r>
              <w:rPr>
                <w:rFonts w:hint="eastAsia" w:ascii="宋体" w:hAnsi="宋体"/>
                <w:szCs w:val="21"/>
                <w:lang w:eastAsia="zh-CN"/>
              </w:rPr>
              <w:t>；</w:t>
            </w:r>
            <w:r>
              <w:rPr>
                <w:rFonts w:hint="eastAsia" w:ascii="宋体" w:hAnsi="宋体" w:eastAsia="宋体"/>
                <w:szCs w:val="21"/>
              </w:rPr>
              <w:cr/>
            </w:r>
            <w:r>
              <w:rPr>
                <w:rFonts w:hint="eastAsia" w:ascii="宋体" w:hAnsi="宋体" w:eastAsia="宋体"/>
                <w:szCs w:val="21"/>
              </w:rPr>
              <w:t>热成像传感器类型：非制冷氧化钒焦平面探测器</w:t>
            </w:r>
            <w:r>
              <w:rPr>
                <w:rFonts w:hint="eastAsia" w:ascii="宋体" w:hAnsi="宋体" w:eastAsia="宋体"/>
                <w:szCs w:val="21"/>
              </w:rPr>
              <w:cr/>
            </w:r>
            <w:r>
              <w:rPr>
                <w:rFonts w:hint="eastAsia" w:ascii="宋体" w:hAnsi="宋体" w:eastAsia="宋体"/>
                <w:szCs w:val="21"/>
              </w:rPr>
              <w:t>探测器像素：640×512；视场角：24.6°×19.8°</w:t>
            </w:r>
            <w:r>
              <w:rPr>
                <w:rFonts w:hint="eastAsia" w:ascii="宋体" w:hAnsi="宋体" w:eastAsia="宋体"/>
                <w:szCs w:val="21"/>
              </w:rPr>
              <w:cr/>
            </w:r>
            <w:r>
              <w:rPr>
                <w:rFonts w:hint="eastAsia" w:ascii="宋体" w:hAnsi="宋体" w:eastAsia="宋体"/>
                <w:szCs w:val="21"/>
              </w:rPr>
              <w:t>镜头焦距：25mm；镜头光圈：F1.0；电子最大变倍：24倍</w:t>
            </w:r>
            <w:r>
              <w:rPr>
                <w:rFonts w:hint="eastAsia" w:ascii="宋体" w:hAnsi="宋体" w:eastAsia="宋体"/>
                <w:szCs w:val="21"/>
              </w:rPr>
              <w:cr/>
            </w:r>
            <w:r>
              <w:rPr>
                <w:rFonts w:hint="eastAsia" w:ascii="宋体" w:hAnsi="宋体" w:eastAsia="宋体"/>
                <w:szCs w:val="21"/>
              </w:rPr>
              <w:t>拍照分辨率：1280×1024；视频分辨率：2560×1440</w:t>
            </w:r>
            <w:r>
              <w:rPr>
                <w:rFonts w:hint="eastAsia" w:ascii="宋体" w:hAnsi="宋体" w:eastAsia="宋体"/>
                <w:szCs w:val="21"/>
              </w:rPr>
              <w:cr/>
            </w:r>
            <w:r>
              <w:rPr>
                <w:rFonts w:hint="eastAsia" w:ascii="宋体" w:hAnsi="宋体" w:eastAsia="宋体"/>
                <w:szCs w:val="21"/>
              </w:rPr>
              <w:t>像元尺寸：</w:t>
            </w:r>
            <w:r>
              <w:rPr>
                <w:rFonts w:hint="eastAsia" w:ascii="宋体" w:hAnsi="宋体" w:eastAsia="宋体"/>
                <w:b w:val="0"/>
                <w:bCs w:val="0"/>
                <w:color w:val="auto"/>
                <w:szCs w:val="21"/>
              </w:rPr>
              <w:t>≤</w:t>
            </w:r>
            <w:r>
              <w:rPr>
                <w:rFonts w:hint="eastAsia" w:ascii="宋体" w:hAnsi="宋体" w:eastAsia="宋体"/>
                <w:szCs w:val="21"/>
              </w:rPr>
              <w:t>17um；光谱范围：8um～14um聚焦模式：无热化</w:t>
            </w:r>
            <w:r>
              <w:rPr>
                <w:rFonts w:hint="eastAsia" w:ascii="宋体" w:hAnsi="宋体" w:eastAsia="宋体"/>
                <w:szCs w:val="21"/>
              </w:rPr>
              <w:cr/>
            </w:r>
            <w:r>
              <w:rPr>
                <w:rFonts w:hint="eastAsia" w:ascii="宋体" w:hAnsi="宋体" w:eastAsia="宋体"/>
                <w:szCs w:val="21"/>
              </w:rPr>
              <w:t>测温模式：点测温；区域测温</w:t>
            </w:r>
            <w:r>
              <w:rPr>
                <w:rFonts w:hint="eastAsia" w:ascii="宋体" w:hAnsi="宋体" w:eastAsia="宋体"/>
                <w:szCs w:val="21"/>
              </w:rPr>
              <w:cr/>
            </w:r>
            <w:r>
              <w:rPr>
                <w:rFonts w:hint="eastAsia" w:ascii="宋体" w:hAnsi="宋体" w:eastAsia="宋体"/>
                <w:szCs w:val="21"/>
              </w:rPr>
              <w:t>最低照度：彩色：0.006lux@F1.6（1/12s，30IRE）；黑白：0.005lux@F1.6（1/12s，30IRE）</w:t>
            </w:r>
            <w:r>
              <w:rPr>
                <w:rFonts w:hint="eastAsia" w:ascii="宋体" w:hAnsi="宋体" w:eastAsia="宋体"/>
                <w:szCs w:val="21"/>
              </w:rPr>
              <w:cr/>
            </w:r>
            <w:r>
              <w:rPr>
                <w:rFonts w:hint="eastAsia" w:ascii="宋体" w:hAnsi="宋体" w:eastAsia="宋体"/>
                <w:szCs w:val="21"/>
              </w:rPr>
              <w:t>测温误差：Max（±2℃，±2%），操作温度（-20℃～+60℃）</w:t>
            </w:r>
            <w:r>
              <w:rPr>
                <w:rFonts w:hint="eastAsia" w:ascii="宋体" w:hAnsi="宋体" w:eastAsia="宋体"/>
                <w:szCs w:val="21"/>
              </w:rPr>
              <w:cr/>
            </w:r>
            <w:r>
              <w:rPr>
                <w:rFonts w:hint="eastAsia" w:ascii="宋体" w:hAnsi="宋体" w:eastAsia="宋体"/>
                <w:szCs w:val="21"/>
              </w:rPr>
              <w:t>热灵敏度（NETD）：≤40mk；低温模式测量范围：-20℃～+150℃</w:t>
            </w:r>
            <w:r>
              <w:rPr>
                <w:rFonts w:hint="eastAsia" w:ascii="宋体" w:hAnsi="宋体" w:eastAsia="宋体"/>
                <w:szCs w:val="21"/>
              </w:rPr>
              <w:cr/>
            </w:r>
            <w:r>
              <w:rPr>
                <w:rFonts w:hint="eastAsia" w:ascii="宋体" w:hAnsi="宋体" w:eastAsia="宋体"/>
                <w:szCs w:val="21"/>
              </w:rPr>
              <w:t>高温模式测量范围：0℃～+500℃</w:t>
            </w:r>
            <w:r>
              <w:rPr>
                <w:rFonts w:hint="eastAsia" w:ascii="宋体" w:hAnsi="宋体" w:eastAsia="宋体"/>
                <w:szCs w:val="21"/>
              </w:rPr>
              <w:cr/>
            </w:r>
            <w:r>
              <w:rPr>
                <w:rFonts w:hint="eastAsia" w:ascii="宋体" w:hAnsi="宋体" w:eastAsia="宋体"/>
                <w:szCs w:val="21"/>
              </w:rPr>
              <w:t>调色板：</w:t>
            </w:r>
            <w:r>
              <w:rPr>
                <w:rFonts w:hint="eastAsia" w:ascii="宋体" w:hAnsi="宋体"/>
                <w:color w:val="auto"/>
                <w:szCs w:val="21"/>
                <w:lang w:val="en-US" w:eastAsia="zh-CN"/>
              </w:rPr>
              <w:t>支持不少于8种伪彩可调模式，</w:t>
            </w:r>
            <w:r>
              <w:rPr>
                <w:rFonts w:hint="eastAsia" w:ascii="宋体" w:hAnsi="宋体" w:eastAsia="宋体"/>
                <w:szCs w:val="21"/>
              </w:rPr>
              <w:cr/>
            </w:r>
            <w:r>
              <w:rPr>
                <w:rFonts w:hint="eastAsia" w:ascii="宋体" w:hAnsi="宋体" w:eastAsia="宋体"/>
                <w:szCs w:val="21"/>
              </w:rPr>
              <w:t>测距范围：10m～1500m</w:t>
            </w:r>
            <w:r>
              <w:rPr>
                <w:rFonts w:hint="eastAsia" w:ascii="宋体" w:hAnsi="宋体" w:eastAsia="宋体"/>
                <w:szCs w:val="21"/>
              </w:rPr>
              <w:cr/>
            </w:r>
            <w:r>
              <w:rPr>
                <w:rFonts w:hint="eastAsia" w:ascii="宋体" w:hAnsi="宋体" w:eastAsia="宋体"/>
                <w:szCs w:val="21"/>
              </w:rPr>
              <w:t>测距精度：</w:t>
            </w:r>
            <w:r>
              <w:rPr>
                <w:rFonts w:hint="eastAsia" w:ascii="宋体" w:hAnsi="宋体" w:eastAsia="宋体" w:cs="宋体"/>
                <w:b w:val="0"/>
                <w:bCs w:val="0"/>
                <w:color w:val="auto"/>
                <w:szCs w:val="21"/>
              </w:rPr>
              <w:t>≤</w:t>
            </w:r>
            <w:r>
              <w:rPr>
                <w:rFonts w:hint="eastAsia" w:ascii="宋体" w:hAnsi="宋体" w:eastAsia="宋体"/>
                <w:b w:val="0"/>
                <w:bCs w:val="0"/>
                <w:color w:val="auto"/>
                <w:szCs w:val="21"/>
              </w:rPr>
              <w:t>400m 精度1米；</w:t>
            </w:r>
            <w:r>
              <w:rPr>
                <w:rFonts w:hint="eastAsia" w:ascii="宋体" w:hAnsi="宋体" w:eastAsia="宋体" w:cs="宋体"/>
                <w:b w:val="0"/>
                <w:bCs w:val="0"/>
                <w:color w:val="auto"/>
                <w:szCs w:val="21"/>
              </w:rPr>
              <w:t>≥</w:t>
            </w:r>
            <w:r>
              <w:rPr>
                <w:rFonts w:hint="eastAsia" w:ascii="宋体" w:hAnsi="宋体" w:eastAsia="宋体"/>
                <w:szCs w:val="21"/>
              </w:rPr>
              <w:t>400m 精度 ±0.4%</w:t>
            </w:r>
            <w:r>
              <w:rPr>
                <w:rFonts w:hint="eastAsia" w:ascii="宋体" w:hAnsi="宋体" w:eastAsia="宋体"/>
                <w:szCs w:val="21"/>
              </w:rPr>
              <w:cr/>
            </w:r>
            <w:r>
              <w:rPr>
                <w:rFonts w:hint="eastAsia" w:ascii="宋体" w:hAnsi="宋体" w:eastAsia="宋体"/>
                <w:szCs w:val="21"/>
              </w:rPr>
              <w:t>激光波长：905nm</w:t>
            </w:r>
            <w:r>
              <w:rPr>
                <w:rFonts w:hint="eastAsia" w:ascii="宋体" w:hAnsi="宋体"/>
                <w:szCs w:val="21"/>
                <w:lang w:eastAsia="zh-CN"/>
              </w:rPr>
              <w:t>。</w:t>
            </w:r>
          </w:p>
          <w:p w14:paraId="07118447">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21" w:leftChars="0" w:right="0"/>
              <w:jc w:val="left"/>
              <w:textAlignment w:val="auto"/>
              <w:rPr>
                <w:rFonts w:hint="eastAsia"/>
                <w:lang w:eastAsia="zh-CN"/>
              </w:rPr>
            </w:pPr>
            <w:r>
              <w:rPr>
                <w:rFonts w:hint="eastAsia" w:ascii="宋体" w:hAnsi="宋体"/>
                <w:color w:val="auto"/>
                <w:szCs w:val="21"/>
                <w:lang w:val="en-US" w:eastAsia="zh-CN"/>
              </w:rPr>
              <w:t>本设备应支持标准视频传输协议，</w:t>
            </w:r>
            <w:r>
              <w:rPr>
                <w:rFonts w:hint="eastAsia" w:ascii="宋体" w:hAnsi="宋体" w:eastAsia="宋体"/>
                <w:color w:val="auto"/>
                <w:szCs w:val="21"/>
                <w:lang w:val="en-US" w:eastAsia="zh-CN"/>
              </w:rPr>
              <w:t>投标人应在投标文件中提供由国家认可的第三方检测机构出具的检测报告或</w:t>
            </w:r>
            <w:r>
              <w:rPr>
                <w:rFonts w:hint="eastAsia" w:ascii="宋体" w:hAnsi="宋体"/>
                <w:color w:val="auto"/>
                <w:szCs w:val="21"/>
                <w:lang w:val="en-US" w:eastAsia="zh-CN"/>
              </w:rPr>
              <w:t>生产</w:t>
            </w:r>
            <w:r>
              <w:rPr>
                <w:rFonts w:hint="eastAsia" w:ascii="宋体" w:hAnsi="宋体" w:eastAsia="宋体"/>
                <w:color w:val="auto"/>
                <w:szCs w:val="21"/>
                <w:lang w:val="en-US" w:eastAsia="zh-CN"/>
              </w:rPr>
              <w:t>制造商</w:t>
            </w:r>
            <w:r>
              <w:rPr>
                <w:rFonts w:hint="eastAsia" w:ascii="宋体" w:hAnsi="宋体"/>
                <w:color w:val="auto"/>
                <w:szCs w:val="21"/>
                <w:lang w:val="en-US" w:eastAsia="zh-CN"/>
              </w:rPr>
              <w:t>产品的</w:t>
            </w:r>
            <w:r>
              <w:rPr>
                <w:rFonts w:hint="eastAsia" w:ascii="宋体" w:hAnsi="宋体" w:eastAsia="宋体"/>
                <w:color w:val="auto"/>
                <w:szCs w:val="21"/>
                <w:lang w:val="en-US" w:eastAsia="zh-CN"/>
              </w:rPr>
              <w:t>官网截图、产品彩页作为技术参数符合性的证明</w:t>
            </w:r>
            <w:r>
              <w:rPr>
                <w:rFonts w:hint="eastAsia" w:ascii="宋体" w:hAnsi="宋体"/>
                <w:color w:val="auto"/>
                <w:szCs w:val="21"/>
                <w:lang w:val="en-US" w:eastAsia="zh-CN"/>
              </w:rPr>
              <w:t>，</w:t>
            </w:r>
            <w:r>
              <w:rPr>
                <w:rFonts w:hint="eastAsia" w:ascii="宋体" w:hAnsi="宋体" w:eastAsia="宋体"/>
                <w:color w:val="auto"/>
                <w:szCs w:val="21"/>
                <w:lang w:val="en-US" w:eastAsia="zh-CN"/>
              </w:rPr>
              <w:t>当不同材料描述不一致时，以检测报告为准。</w:t>
            </w:r>
          </w:p>
        </w:tc>
        <w:tc>
          <w:tcPr>
            <w:tcW w:w="666" w:type="dxa"/>
            <w:noWrap w:val="0"/>
            <w:vAlign w:val="top"/>
          </w:tcPr>
          <w:p w14:paraId="7CCE786F">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95"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1</w:t>
            </w:r>
          </w:p>
        </w:tc>
        <w:tc>
          <w:tcPr>
            <w:tcW w:w="600" w:type="dxa"/>
            <w:noWrap w:val="0"/>
            <w:vAlign w:val="top"/>
          </w:tcPr>
          <w:p w14:paraId="4E318FE0">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台</w:t>
            </w:r>
          </w:p>
        </w:tc>
        <w:tc>
          <w:tcPr>
            <w:tcW w:w="1423" w:type="dxa"/>
            <w:noWrap w:val="0"/>
            <w:vAlign w:val="top"/>
          </w:tcPr>
          <w:p w14:paraId="7D548223">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eastAsia" w:ascii="宋体" w:hAnsi="宋体" w:cs="仿宋_GB2312"/>
                <w:b w:val="0"/>
                <w:bCs w:val="0"/>
                <w:kern w:val="2"/>
                <w:sz w:val="21"/>
                <w:szCs w:val="21"/>
                <w:vertAlign w:val="baseline"/>
                <w:lang w:val="en-US" w:eastAsia="zh-CN" w:bidi="ar-SA"/>
              </w:rPr>
            </w:pPr>
          </w:p>
        </w:tc>
      </w:tr>
      <w:tr w14:paraId="5DCA5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noWrap w:val="0"/>
            <w:vAlign w:val="top"/>
          </w:tcPr>
          <w:p w14:paraId="780FCB82">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74"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33</w:t>
            </w:r>
          </w:p>
        </w:tc>
        <w:tc>
          <w:tcPr>
            <w:tcW w:w="1711" w:type="dxa"/>
            <w:noWrap w:val="0"/>
            <w:vAlign w:val="top"/>
          </w:tcPr>
          <w:p w14:paraId="4182DE34">
            <w:pPr>
              <w:keepNext w:val="0"/>
              <w:keepLines w:val="0"/>
              <w:pageBreakBefore w:val="0"/>
              <w:widowControl w:val="0"/>
              <w:suppressLineNumbers w:val="0"/>
              <w:kinsoku/>
              <w:wordWrap/>
              <w:overflowPunct/>
              <w:topLinePunct w:val="0"/>
              <w:autoSpaceDE/>
              <w:autoSpaceDN/>
              <w:bidi w:val="0"/>
              <w:adjustRightInd/>
              <w:snapToGrid/>
              <w:spacing w:before="19" w:beforeAutospacing="0" w:after="0" w:afterAutospacing="0" w:line="240" w:lineRule="auto"/>
              <w:ind w:left="0" w:right="0"/>
              <w:jc w:val="left"/>
              <w:textAlignment w:val="auto"/>
              <w:rPr>
                <w:rFonts w:hint="default" w:ascii="Times New Roman" w:hAnsi="Times New Roman" w:eastAsia="宋体" w:cs="黑体"/>
                <w:snapToGrid/>
                <w:kern w:val="2"/>
                <w:sz w:val="21"/>
                <w:lang w:val="en-US" w:eastAsia="zh-CN"/>
              </w:rPr>
            </w:pPr>
            <w:r>
              <w:rPr>
                <w:rFonts w:hint="eastAsia" w:ascii="Times New Roman" w:hAnsi="Times New Roman" w:eastAsia="宋体" w:cs="黑体"/>
                <w:snapToGrid/>
                <w:kern w:val="2"/>
                <w:sz w:val="21"/>
                <w:lang w:val="en-US" w:eastAsia="zh-CN"/>
              </w:rPr>
              <w:t>备用电池</w:t>
            </w:r>
          </w:p>
        </w:tc>
        <w:tc>
          <w:tcPr>
            <w:tcW w:w="4789" w:type="dxa"/>
            <w:noWrap w:val="0"/>
            <w:vAlign w:val="top"/>
          </w:tcPr>
          <w:p w14:paraId="0A2C175D">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21" w:leftChars="0" w:right="0"/>
              <w:jc w:val="left"/>
              <w:textAlignment w:val="auto"/>
              <w:rPr>
                <w:rFonts w:hint="eastAsia" w:ascii="Times New Roman" w:hAnsi="Times New Roman" w:eastAsia="宋体" w:cs="黑体"/>
                <w:snapToGrid/>
                <w:kern w:val="2"/>
                <w:sz w:val="21"/>
                <w:lang w:eastAsia="zh-CN"/>
              </w:rPr>
            </w:pPr>
            <w:r>
              <w:rPr>
                <w:rFonts w:hint="eastAsia" w:ascii="宋体" w:hAnsi="宋体" w:eastAsia="宋体"/>
                <w:szCs w:val="21"/>
              </w:rPr>
              <w:t>标称容量：</w:t>
            </w:r>
            <w:r>
              <w:rPr>
                <w:rFonts w:hint="eastAsia" w:ascii="宋体" w:hAnsi="宋体" w:eastAsia="宋体" w:cs="宋体"/>
                <w:b w:val="0"/>
                <w:bCs w:val="0"/>
                <w:snapToGrid/>
                <w:color w:val="auto"/>
                <w:kern w:val="2"/>
                <w:sz w:val="21"/>
                <w:lang w:eastAsia="zh-CN"/>
              </w:rPr>
              <w:t>≥</w:t>
            </w:r>
            <w:r>
              <w:rPr>
                <w:rFonts w:hint="eastAsia" w:ascii="宋体" w:hAnsi="宋体" w:eastAsia="宋体"/>
                <w:b w:val="0"/>
                <w:bCs w:val="0"/>
                <w:color w:val="auto"/>
                <w:szCs w:val="21"/>
              </w:rPr>
              <w:t>27000mAh</w:t>
            </w:r>
            <w:r>
              <w:rPr>
                <w:rFonts w:hint="eastAsia" w:ascii="宋体" w:hAnsi="宋体" w:eastAsia="宋体"/>
                <w:szCs w:val="21"/>
              </w:rPr>
              <w:br w:type="textWrapping"/>
            </w:r>
            <w:r>
              <w:rPr>
                <w:rFonts w:hint="eastAsia" w:ascii="宋体" w:hAnsi="宋体" w:eastAsia="宋体"/>
                <w:szCs w:val="21"/>
              </w:rPr>
              <w:t>能量：</w:t>
            </w:r>
            <w:r>
              <w:rPr>
                <w:rFonts w:hint="eastAsia" w:ascii="宋体" w:hAnsi="宋体" w:eastAsia="宋体" w:cs="宋体"/>
                <w:b w:val="0"/>
                <w:bCs w:val="0"/>
                <w:snapToGrid/>
                <w:color w:val="auto"/>
                <w:kern w:val="2"/>
                <w:sz w:val="21"/>
                <w:lang w:eastAsia="zh-CN"/>
              </w:rPr>
              <w:t>≥</w:t>
            </w:r>
            <w:r>
              <w:rPr>
                <w:rFonts w:hint="eastAsia" w:ascii="宋体" w:hAnsi="宋体" w:eastAsia="宋体"/>
                <w:b w:val="0"/>
                <w:bCs w:val="0"/>
                <w:color w:val="auto"/>
                <w:szCs w:val="21"/>
              </w:rPr>
              <w:t>599Wh</w:t>
            </w:r>
            <w:r>
              <w:rPr>
                <w:rFonts w:hint="eastAsia" w:ascii="宋体" w:hAnsi="宋体" w:eastAsia="宋体"/>
                <w:szCs w:val="21"/>
              </w:rPr>
              <w:br w:type="textWrapping"/>
            </w:r>
            <w:r>
              <w:rPr>
                <w:rFonts w:hint="eastAsia" w:ascii="宋体" w:hAnsi="宋体" w:eastAsia="宋体"/>
                <w:szCs w:val="21"/>
              </w:rPr>
              <w:t>标称电压：22.2V</w:t>
            </w:r>
            <w:r>
              <w:rPr>
                <w:rFonts w:hint="eastAsia" w:ascii="宋体" w:hAnsi="宋体" w:eastAsia="宋体"/>
                <w:szCs w:val="21"/>
              </w:rPr>
              <w:br w:type="textWrapping"/>
            </w:r>
            <w:r>
              <w:rPr>
                <w:rFonts w:hint="eastAsia" w:ascii="宋体" w:hAnsi="宋体" w:eastAsia="宋体"/>
                <w:szCs w:val="21"/>
              </w:rPr>
              <w:t>电池内阻：≤25m</w:t>
            </w:r>
            <w:r>
              <w:rPr>
                <w:rFonts w:hint="default" w:ascii="Times New Roman" w:hAnsi="Times New Roman" w:eastAsia="宋体" w:cs="Times New Roman"/>
                <w:szCs w:val="21"/>
              </w:rPr>
              <w:t>ᾨ</w:t>
            </w:r>
            <w:r>
              <w:rPr>
                <w:rFonts w:hint="eastAsia" w:ascii="宋体" w:hAnsi="宋体" w:eastAsia="宋体"/>
                <w:szCs w:val="21"/>
              </w:rPr>
              <w:br w:type="textWrapping"/>
            </w:r>
            <w:r>
              <w:rPr>
                <w:rFonts w:hint="eastAsia" w:ascii="宋体" w:hAnsi="宋体" w:eastAsia="宋体"/>
                <w:szCs w:val="21"/>
              </w:rPr>
              <w:t>充电截至电压：25.2V</w:t>
            </w:r>
            <w:r>
              <w:rPr>
                <w:rFonts w:hint="eastAsia" w:ascii="宋体" w:hAnsi="宋体" w:eastAsia="宋体"/>
                <w:szCs w:val="21"/>
              </w:rPr>
              <w:br w:type="textWrapping"/>
            </w:r>
            <w:r>
              <w:rPr>
                <w:rFonts w:hint="eastAsia" w:ascii="宋体" w:hAnsi="宋体" w:eastAsia="宋体"/>
                <w:szCs w:val="21"/>
              </w:rPr>
              <w:t>最大充电电流：20A</w:t>
            </w:r>
            <w:r>
              <w:rPr>
                <w:rFonts w:hint="eastAsia" w:ascii="宋体" w:hAnsi="宋体" w:eastAsia="宋体"/>
                <w:szCs w:val="21"/>
              </w:rPr>
              <w:br w:type="textWrapping"/>
            </w:r>
            <w:r>
              <w:rPr>
                <w:rFonts w:hint="eastAsia" w:ascii="宋体" w:hAnsi="宋体" w:eastAsia="宋体"/>
                <w:szCs w:val="21"/>
              </w:rPr>
              <w:t>标准充电电流：13.5A</w:t>
            </w:r>
            <w:r>
              <w:rPr>
                <w:rFonts w:hint="eastAsia" w:ascii="宋体" w:hAnsi="宋体" w:eastAsia="宋体"/>
                <w:szCs w:val="21"/>
              </w:rPr>
              <w:br w:type="textWrapping"/>
            </w:r>
            <w:r>
              <w:rPr>
                <w:rFonts w:hint="eastAsia" w:ascii="宋体" w:hAnsi="宋体" w:eastAsia="宋体"/>
                <w:szCs w:val="21"/>
              </w:rPr>
              <w:t>组合方式：6S1P</w:t>
            </w:r>
            <w:r>
              <w:rPr>
                <w:rFonts w:hint="eastAsia" w:ascii="宋体" w:hAnsi="宋体" w:eastAsia="宋体"/>
                <w:szCs w:val="21"/>
              </w:rPr>
              <w:br w:type="textWrapping"/>
            </w:r>
            <w:r>
              <w:rPr>
                <w:rFonts w:hint="eastAsia" w:ascii="宋体" w:hAnsi="宋体" w:eastAsia="宋体"/>
                <w:szCs w:val="21"/>
              </w:rPr>
              <w:t>化学类型：锂聚合物电池</w:t>
            </w:r>
            <w:r>
              <w:rPr>
                <w:rFonts w:hint="eastAsia" w:ascii="宋体" w:hAnsi="宋体" w:eastAsia="宋体"/>
                <w:szCs w:val="21"/>
              </w:rPr>
              <w:br w:type="textWrapping"/>
            </w:r>
            <w:r>
              <w:rPr>
                <w:rFonts w:hint="eastAsia" w:ascii="宋体" w:hAnsi="宋体" w:eastAsia="宋体"/>
                <w:szCs w:val="21"/>
              </w:rPr>
              <w:t>最大持续放电电流：70A</w:t>
            </w:r>
            <w:r>
              <w:rPr>
                <w:rFonts w:hint="eastAsia" w:ascii="宋体" w:hAnsi="宋体" w:eastAsia="宋体"/>
                <w:szCs w:val="21"/>
              </w:rPr>
              <w:br w:type="textWrapping"/>
            </w:r>
            <w:r>
              <w:rPr>
                <w:rFonts w:hint="eastAsia" w:ascii="宋体" w:hAnsi="宋体" w:eastAsia="宋体"/>
                <w:szCs w:val="21"/>
              </w:rPr>
              <w:t>最大瞬间放电电流：135A</w:t>
            </w:r>
            <w:r>
              <w:rPr>
                <w:rFonts w:hint="eastAsia" w:ascii="宋体" w:hAnsi="宋体" w:eastAsia="宋体"/>
                <w:szCs w:val="21"/>
              </w:rPr>
              <w:br w:type="textWrapping"/>
            </w:r>
            <w:r>
              <w:rPr>
                <w:rFonts w:hint="eastAsia" w:ascii="宋体" w:hAnsi="宋体" w:eastAsia="宋体"/>
                <w:szCs w:val="21"/>
              </w:rPr>
              <w:t>工作环境温度：10~45度(充电)  -20~60度(放电)</w:t>
            </w:r>
          </w:p>
        </w:tc>
        <w:tc>
          <w:tcPr>
            <w:tcW w:w="666" w:type="dxa"/>
            <w:noWrap w:val="0"/>
            <w:vAlign w:val="top"/>
          </w:tcPr>
          <w:p w14:paraId="0BD4C294">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95"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1</w:t>
            </w:r>
          </w:p>
        </w:tc>
        <w:tc>
          <w:tcPr>
            <w:tcW w:w="600" w:type="dxa"/>
            <w:noWrap w:val="0"/>
            <w:vAlign w:val="top"/>
          </w:tcPr>
          <w:p w14:paraId="663CE74E">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块</w:t>
            </w:r>
          </w:p>
        </w:tc>
        <w:tc>
          <w:tcPr>
            <w:tcW w:w="1423" w:type="dxa"/>
            <w:noWrap w:val="0"/>
            <w:vAlign w:val="top"/>
          </w:tcPr>
          <w:p w14:paraId="0401679A">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eastAsia" w:ascii="宋体" w:hAnsi="宋体" w:cs="仿宋_GB2312"/>
                <w:b w:val="0"/>
                <w:bCs w:val="0"/>
                <w:kern w:val="2"/>
                <w:sz w:val="21"/>
                <w:szCs w:val="21"/>
                <w:vertAlign w:val="baseline"/>
                <w:lang w:val="en-US" w:eastAsia="zh-CN" w:bidi="ar-SA"/>
              </w:rPr>
            </w:pPr>
          </w:p>
        </w:tc>
      </w:tr>
      <w:tr w14:paraId="61709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767C14B7">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74"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34</w:t>
            </w:r>
          </w:p>
        </w:tc>
        <w:tc>
          <w:tcPr>
            <w:tcW w:w="1711" w:type="dxa"/>
            <w:noWrap w:val="0"/>
            <w:vAlign w:val="top"/>
          </w:tcPr>
          <w:p w14:paraId="3355B0F7">
            <w:pPr>
              <w:keepNext w:val="0"/>
              <w:keepLines w:val="0"/>
              <w:pageBreakBefore w:val="0"/>
              <w:widowControl w:val="0"/>
              <w:suppressLineNumbers w:val="0"/>
              <w:kinsoku/>
              <w:wordWrap/>
              <w:overflowPunct/>
              <w:topLinePunct w:val="0"/>
              <w:autoSpaceDE/>
              <w:autoSpaceDN/>
              <w:bidi w:val="0"/>
              <w:adjustRightInd/>
              <w:snapToGrid/>
              <w:spacing w:before="19" w:beforeAutospacing="0" w:after="0" w:afterAutospacing="0" w:line="240" w:lineRule="auto"/>
              <w:ind w:left="0" w:right="0"/>
              <w:jc w:val="left"/>
              <w:textAlignment w:val="auto"/>
              <w:rPr>
                <w:rFonts w:hint="default" w:ascii="Times New Roman" w:hAnsi="Times New Roman" w:eastAsia="宋体" w:cs="黑体"/>
                <w:snapToGrid/>
                <w:kern w:val="2"/>
                <w:sz w:val="21"/>
                <w:lang w:val="en-US" w:eastAsia="zh-CN"/>
              </w:rPr>
            </w:pPr>
            <w:r>
              <w:rPr>
                <w:rFonts w:hint="eastAsia" w:ascii="Times New Roman" w:hAnsi="Times New Roman" w:eastAsia="宋体" w:cs="黑体"/>
                <w:snapToGrid/>
                <w:kern w:val="2"/>
                <w:sz w:val="21"/>
                <w:lang w:val="en-US" w:eastAsia="zh-CN"/>
              </w:rPr>
              <w:t>充电器</w:t>
            </w:r>
          </w:p>
        </w:tc>
        <w:tc>
          <w:tcPr>
            <w:tcW w:w="4789" w:type="dxa"/>
            <w:noWrap w:val="0"/>
            <w:vAlign w:val="top"/>
          </w:tcPr>
          <w:p w14:paraId="46D87AC9">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21" w:leftChars="0" w:right="0"/>
              <w:jc w:val="left"/>
              <w:textAlignment w:val="auto"/>
              <w:rPr>
                <w:rFonts w:hint="eastAsia" w:ascii="Times New Roman" w:hAnsi="Times New Roman" w:eastAsia="宋体" w:cs="黑体"/>
                <w:snapToGrid/>
                <w:kern w:val="2"/>
                <w:sz w:val="21"/>
                <w:lang w:eastAsia="zh-CN"/>
              </w:rPr>
            </w:pPr>
            <w:r>
              <w:rPr>
                <w:rFonts w:hint="eastAsia" w:ascii="宋体" w:hAnsi="宋体" w:eastAsia="宋体"/>
                <w:szCs w:val="21"/>
              </w:rPr>
              <w:t>输入电压：100~240V AC 50/60HZ；输出电流：15A；输出功率500W；</w:t>
            </w:r>
          </w:p>
        </w:tc>
        <w:tc>
          <w:tcPr>
            <w:tcW w:w="666" w:type="dxa"/>
            <w:noWrap w:val="0"/>
            <w:vAlign w:val="top"/>
          </w:tcPr>
          <w:p w14:paraId="7C43C27D">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95"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1</w:t>
            </w:r>
          </w:p>
        </w:tc>
        <w:tc>
          <w:tcPr>
            <w:tcW w:w="600" w:type="dxa"/>
            <w:noWrap w:val="0"/>
            <w:vAlign w:val="top"/>
          </w:tcPr>
          <w:p w14:paraId="46FD5114">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个</w:t>
            </w:r>
          </w:p>
        </w:tc>
        <w:tc>
          <w:tcPr>
            <w:tcW w:w="1423" w:type="dxa"/>
            <w:noWrap w:val="0"/>
            <w:vAlign w:val="top"/>
          </w:tcPr>
          <w:p w14:paraId="5465257A">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eastAsia" w:ascii="宋体" w:hAnsi="宋体" w:cs="仿宋_GB2312"/>
                <w:b w:val="0"/>
                <w:bCs w:val="0"/>
                <w:kern w:val="2"/>
                <w:sz w:val="21"/>
                <w:szCs w:val="21"/>
                <w:vertAlign w:val="baseline"/>
                <w:lang w:val="en-US" w:eastAsia="zh-CN" w:bidi="ar-SA"/>
              </w:rPr>
            </w:pPr>
          </w:p>
        </w:tc>
      </w:tr>
      <w:tr w14:paraId="3C778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2A1F44EE">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0" w:right="0"/>
              <w:jc w:val="left"/>
              <w:textAlignment w:val="auto"/>
              <w:rPr>
                <w:rFonts w:hint="eastAsia"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（五）</w:t>
            </w:r>
          </w:p>
        </w:tc>
        <w:tc>
          <w:tcPr>
            <w:tcW w:w="1711" w:type="dxa"/>
            <w:noWrap w:val="0"/>
            <w:vAlign w:val="top"/>
          </w:tcPr>
          <w:p w14:paraId="5136DACA">
            <w:pPr>
              <w:keepNext w:val="0"/>
              <w:keepLines w:val="0"/>
              <w:pageBreakBefore w:val="0"/>
              <w:widowControl w:val="0"/>
              <w:suppressLineNumbers w:val="0"/>
              <w:kinsoku/>
              <w:wordWrap/>
              <w:overflowPunct/>
              <w:topLinePunct w:val="0"/>
              <w:autoSpaceDE/>
              <w:autoSpaceDN/>
              <w:bidi w:val="0"/>
              <w:adjustRightInd/>
              <w:snapToGrid/>
              <w:spacing w:before="19" w:beforeAutospacing="0" w:after="0" w:afterAutospacing="0" w:line="240" w:lineRule="auto"/>
              <w:ind w:left="0" w:right="0"/>
              <w:jc w:val="left"/>
              <w:textAlignment w:val="auto"/>
              <w:rPr>
                <w:rFonts w:hint="eastAsia" w:ascii="Times New Roman" w:hAnsi="Times New Roman" w:eastAsia="宋体" w:cs="黑体"/>
                <w:snapToGrid/>
                <w:kern w:val="2"/>
                <w:sz w:val="21"/>
                <w:lang w:val="en-US" w:eastAsia="zh-CN"/>
              </w:rPr>
            </w:pPr>
            <w:r>
              <w:rPr>
                <w:rFonts w:hint="eastAsia" w:ascii="Times New Roman" w:hAnsi="Times New Roman" w:eastAsia="宋体" w:cs="黑体"/>
                <w:snapToGrid/>
                <w:kern w:val="2"/>
                <w:sz w:val="21"/>
                <w:lang w:eastAsia="zh-CN"/>
              </w:rPr>
              <w:t>移动终端采集站</w:t>
            </w:r>
          </w:p>
        </w:tc>
        <w:tc>
          <w:tcPr>
            <w:tcW w:w="4789" w:type="dxa"/>
            <w:noWrap w:val="0"/>
            <w:vAlign w:val="top"/>
          </w:tcPr>
          <w:p w14:paraId="294176F3">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21" w:leftChars="0" w:right="0"/>
              <w:jc w:val="left"/>
              <w:textAlignment w:val="auto"/>
              <w:rPr>
                <w:rFonts w:hint="eastAsia" w:ascii="Times New Roman" w:hAnsi="Times New Roman" w:eastAsia="宋体" w:cs="黑体"/>
                <w:snapToGrid/>
                <w:kern w:val="2"/>
                <w:sz w:val="21"/>
                <w:lang w:eastAsia="zh-CN"/>
              </w:rPr>
            </w:pPr>
          </w:p>
        </w:tc>
        <w:tc>
          <w:tcPr>
            <w:tcW w:w="666" w:type="dxa"/>
            <w:noWrap w:val="0"/>
            <w:vAlign w:val="top"/>
          </w:tcPr>
          <w:p w14:paraId="1644717B">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95" w:leftChars="0" w:right="0"/>
              <w:jc w:val="left"/>
              <w:textAlignment w:val="auto"/>
              <w:rPr>
                <w:rFonts w:hint="eastAsia" w:ascii="宋体" w:hAnsi="宋体" w:cs="仿宋_GB2312"/>
                <w:b w:val="0"/>
                <w:bCs w:val="0"/>
                <w:kern w:val="2"/>
                <w:sz w:val="21"/>
                <w:szCs w:val="21"/>
                <w:vertAlign w:val="baseline"/>
                <w:lang w:val="en-US" w:eastAsia="zh-CN" w:bidi="ar-SA"/>
              </w:rPr>
            </w:pPr>
          </w:p>
        </w:tc>
        <w:tc>
          <w:tcPr>
            <w:tcW w:w="600" w:type="dxa"/>
            <w:noWrap w:val="0"/>
            <w:vAlign w:val="top"/>
          </w:tcPr>
          <w:p w14:paraId="51F7CE86">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eastAsia" w:ascii="宋体" w:hAnsi="宋体" w:cs="仿宋_GB2312"/>
                <w:b w:val="0"/>
                <w:bCs w:val="0"/>
                <w:kern w:val="2"/>
                <w:sz w:val="21"/>
                <w:szCs w:val="21"/>
                <w:vertAlign w:val="baseline"/>
                <w:lang w:val="en-US" w:eastAsia="zh-CN" w:bidi="ar-SA"/>
              </w:rPr>
            </w:pPr>
          </w:p>
        </w:tc>
        <w:tc>
          <w:tcPr>
            <w:tcW w:w="1423" w:type="dxa"/>
            <w:noWrap w:val="0"/>
            <w:vAlign w:val="top"/>
          </w:tcPr>
          <w:p w14:paraId="0BAE2239">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eastAsia" w:ascii="宋体" w:hAnsi="宋体" w:cs="仿宋_GB2312"/>
                <w:b w:val="0"/>
                <w:bCs w:val="0"/>
                <w:kern w:val="2"/>
                <w:sz w:val="21"/>
                <w:szCs w:val="21"/>
                <w:vertAlign w:val="baseline"/>
                <w:lang w:val="en-US" w:eastAsia="zh-CN" w:bidi="ar-SA"/>
              </w:rPr>
            </w:pPr>
          </w:p>
        </w:tc>
      </w:tr>
      <w:tr w14:paraId="4E447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18E4A66C">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74"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35</w:t>
            </w:r>
          </w:p>
        </w:tc>
        <w:tc>
          <w:tcPr>
            <w:tcW w:w="1711" w:type="dxa"/>
            <w:noWrap w:val="0"/>
            <w:vAlign w:val="top"/>
          </w:tcPr>
          <w:p w14:paraId="41D7730C">
            <w:pPr>
              <w:keepNext w:val="0"/>
              <w:keepLines w:val="0"/>
              <w:pageBreakBefore w:val="0"/>
              <w:widowControl w:val="0"/>
              <w:suppressLineNumbers w:val="0"/>
              <w:kinsoku/>
              <w:wordWrap/>
              <w:overflowPunct/>
              <w:topLinePunct w:val="0"/>
              <w:autoSpaceDE/>
              <w:autoSpaceDN/>
              <w:bidi w:val="0"/>
              <w:adjustRightInd/>
              <w:snapToGrid/>
              <w:spacing w:before="19" w:beforeAutospacing="0" w:after="0" w:afterAutospacing="0" w:line="240" w:lineRule="auto"/>
              <w:ind w:left="0" w:right="0"/>
              <w:jc w:val="left"/>
              <w:textAlignment w:val="auto"/>
              <w:rPr>
                <w:rFonts w:hint="eastAsia" w:ascii="Times New Roman" w:hAnsi="Times New Roman" w:eastAsia="宋体" w:cs="黑体"/>
                <w:snapToGrid/>
                <w:kern w:val="2"/>
                <w:sz w:val="21"/>
                <w:lang w:val="en-US" w:eastAsia="zh-CN"/>
              </w:rPr>
            </w:pPr>
            <w:r>
              <w:rPr>
                <w:rFonts w:hint="eastAsia" w:ascii="Times New Roman" w:hAnsi="Times New Roman" w:eastAsia="宋体" w:cs="黑体"/>
                <w:snapToGrid/>
                <w:kern w:val="2"/>
                <w:sz w:val="21"/>
                <w:lang w:eastAsia="zh-CN"/>
              </w:rPr>
              <w:t>采集站主机</w:t>
            </w:r>
          </w:p>
        </w:tc>
        <w:tc>
          <w:tcPr>
            <w:tcW w:w="4789" w:type="dxa"/>
            <w:noWrap w:val="0"/>
            <w:vAlign w:val="top"/>
          </w:tcPr>
          <w:p w14:paraId="1B4F56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操作界面：本地GUI触摸操作/WEB方式；</w:t>
            </w:r>
          </w:p>
          <w:p w14:paraId="70A4E3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显示屏：</w:t>
            </w:r>
            <w:r>
              <w:rPr>
                <w:rFonts w:hint="eastAsia" w:ascii="宋体" w:hAnsi="宋体" w:eastAsia="宋体" w:cs="宋体"/>
                <w:b w:val="0"/>
                <w:bCs w:val="0"/>
                <w:snapToGrid/>
                <w:color w:val="auto"/>
                <w:kern w:val="2"/>
                <w:sz w:val="21"/>
                <w:lang w:eastAsia="zh-CN"/>
              </w:rPr>
              <w:t>≥</w:t>
            </w:r>
            <w:r>
              <w:rPr>
                <w:rFonts w:hint="eastAsia" w:ascii="Times New Roman" w:hAnsi="Times New Roman" w:eastAsia="宋体" w:cs="黑体"/>
                <w:b w:val="0"/>
                <w:bCs w:val="0"/>
                <w:snapToGrid/>
                <w:color w:val="auto"/>
                <w:kern w:val="2"/>
                <w:sz w:val="21"/>
                <w:lang w:eastAsia="zh-CN"/>
              </w:rPr>
              <w:t>13英寸液晶屏；</w:t>
            </w:r>
          </w:p>
          <w:p w14:paraId="394A71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硬盘接口：6个，SATA3.0；</w:t>
            </w:r>
          </w:p>
          <w:p w14:paraId="336126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采集接口：自身为0，需要挂机拓展，一台主机最多支持4台挂机拓展，单台挂机有8个采集接口；</w:t>
            </w:r>
          </w:p>
          <w:p w14:paraId="037F7CAC">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21" w:leftChars="0" w:right="0"/>
              <w:jc w:val="left"/>
              <w:textAlignment w:val="auto"/>
              <w:rPr>
                <w:rFonts w:hint="eastAsia"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采集速率：最大128MB/S总带宽；</w:t>
            </w:r>
          </w:p>
        </w:tc>
        <w:tc>
          <w:tcPr>
            <w:tcW w:w="666" w:type="dxa"/>
            <w:noWrap w:val="0"/>
            <w:vAlign w:val="top"/>
          </w:tcPr>
          <w:p w14:paraId="4E4B411F">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95"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1</w:t>
            </w:r>
          </w:p>
        </w:tc>
        <w:tc>
          <w:tcPr>
            <w:tcW w:w="600" w:type="dxa"/>
            <w:noWrap w:val="0"/>
            <w:vAlign w:val="top"/>
          </w:tcPr>
          <w:p w14:paraId="34242D66">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台</w:t>
            </w:r>
          </w:p>
        </w:tc>
        <w:tc>
          <w:tcPr>
            <w:tcW w:w="1423" w:type="dxa"/>
            <w:noWrap w:val="0"/>
            <w:vAlign w:val="top"/>
          </w:tcPr>
          <w:p w14:paraId="605A1849">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eastAsia" w:ascii="宋体" w:hAnsi="宋体" w:cs="仿宋_GB2312"/>
                <w:b w:val="0"/>
                <w:bCs w:val="0"/>
                <w:kern w:val="2"/>
                <w:sz w:val="21"/>
                <w:szCs w:val="21"/>
                <w:vertAlign w:val="baseline"/>
                <w:lang w:val="en-US" w:eastAsia="zh-CN" w:bidi="ar-SA"/>
              </w:rPr>
            </w:pPr>
          </w:p>
        </w:tc>
      </w:tr>
      <w:tr w14:paraId="2008F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7D2481FC">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74"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36</w:t>
            </w:r>
          </w:p>
        </w:tc>
        <w:tc>
          <w:tcPr>
            <w:tcW w:w="1711" w:type="dxa"/>
            <w:noWrap w:val="0"/>
            <w:vAlign w:val="top"/>
          </w:tcPr>
          <w:p w14:paraId="2B0FBE5E">
            <w:pPr>
              <w:keepNext w:val="0"/>
              <w:keepLines w:val="0"/>
              <w:pageBreakBefore w:val="0"/>
              <w:widowControl w:val="0"/>
              <w:suppressLineNumbers w:val="0"/>
              <w:kinsoku/>
              <w:wordWrap/>
              <w:overflowPunct/>
              <w:topLinePunct w:val="0"/>
              <w:autoSpaceDE/>
              <w:autoSpaceDN/>
              <w:bidi w:val="0"/>
              <w:adjustRightInd/>
              <w:snapToGrid/>
              <w:spacing w:before="19" w:beforeAutospacing="0" w:after="0" w:afterAutospacing="0" w:line="240" w:lineRule="auto"/>
              <w:ind w:left="0" w:right="0"/>
              <w:jc w:val="left"/>
              <w:textAlignment w:val="auto"/>
              <w:rPr>
                <w:rFonts w:hint="eastAsia" w:ascii="Times New Roman" w:hAnsi="Times New Roman" w:eastAsia="宋体" w:cs="黑体"/>
                <w:snapToGrid/>
                <w:kern w:val="2"/>
                <w:sz w:val="21"/>
                <w:lang w:val="en-US" w:eastAsia="zh-CN"/>
              </w:rPr>
            </w:pPr>
            <w:r>
              <w:rPr>
                <w:rFonts w:hint="eastAsia" w:ascii="Times New Roman" w:hAnsi="Times New Roman" w:eastAsia="宋体" w:cs="黑体"/>
                <w:snapToGrid/>
                <w:kern w:val="2"/>
                <w:sz w:val="21"/>
                <w:lang w:eastAsia="zh-CN"/>
              </w:rPr>
              <w:t>采集站挂机</w:t>
            </w:r>
          </w:p>
        </w:tc>
        <w:tc>
          <w:tcPr>
            <w:tcW w:w="4789" w:type="dxa"/>
            <w:noWrap w:val="0"/>
            <w:vAlign w:val="top"/>
          </w:tcPr>
          <w:p w14:paraId="37CB42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操作界面：无，必须配合主机使用；</w:t>
            </w:r>
          </w:p>
          <w:p w14:paraId="522ADC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采集接口：自身为8，需要搭配主机使用，一台主机最多支持4台挂机拓展；</w:t>
            </w:r>
          </w:p>
          <w:p w14:paraId="775477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钥匙锁：1个，一次同时控制所有舱门开启；</w:t>
            </w:r>
          </w:p>
          <w:p w14:paraId="0C83AC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供电方式：通过主机拓展口供电；</w:t>
            </w:r>
          </w:p>
          <w:p w14:paraId="6B5813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拓展口（公头/母头）：左右两侧各2个。用于连接主机或扩展挂机；</w:t>
            </w:r>
          </w:p>
          <w:p w14:paraId="29F203C7">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21" w:leftChars="0" w:right="0"/>
              <w:jc w:val="left"/>
              <w:textAlignment w:val="auto"/>
              <w:rPr>
                <w:rFonts w:hint="eastAsia"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指示灯：支持。每个舱门2个指示灯。一个标示数据采集，一个标示充电；</w:t>
            </w:r>
          </w:p>
        </w:tc>
        <w:tc>
          <w:tcPr>
            <w:tcW w:w="666" w:type="dxa"/>
            <w:noWrap w:val="0"/>
            <w:vAlign w:val="top"/>
          </w:tcPr>
          <w:p w14:paraId="1159F2A0">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95"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4</w:t>
            </w:r>
          </w:p>
        </w:tc>
        <w:tc>
          <w:tcPr>
            <w:tcW w:w="600" w:type="dxa"/>
            <w:noWrap w:val="0"/>
            <w:vAlign w:val="top"/>
          </w:tcPr>
          <w:p w14:paraId="0B434857">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台</w:t>
            </w:r>
          </w:p>
        </w:tc>
        <w:tc>
          <w:tcPr>
            <w:tcW w:w="1423" w:type="dxa"/>
            <w:noWrap w:val="0"/>
            <w:vAlign w:val="top"/>
          </w:tcPr>
          <w:p w14:paraId="5E111D6C">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eastAsia" w:ascii="宋体" w:hAnsi="宋体" w:cs="仿宋_GB2312"/>
                <w:b w:val="0"/>
                <w:bCs w:val="0"/>
                <w:kern w:val="2"/>
                <w:sz w:val="21"/>
                <w:szCs w:val="21"/>
                <w:vertAlign w:val="baseline"/>
                <w:lang w:val="en-US" w:eastAsia="zh-CN" w:bidi="ar-SA"/>
              </w:rPr>
            </w:pPr>
          </w:p>
        </w:tc>
      </w:tr>
      <w:tr w14:paraId="0B5EC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07DC421A">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74"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37</w:t>
            </w:r>
          </w:p>
        </w:tc>
        <w:tc>
          <w:tcPr>
            <w:tcW w:w="1711" w:type="dxa"/>
            <w:noWrap w:val="0"/>
            <w:vAlign w:val="top"/>
          </w:tcPr>
          <w:p w14:paraId="7E5CA044">
            <w:pPr>
              <w:keepNext w:val="0"/>
              <w:keepLines w:val="0"/>
              <w:pageBreakBefore w:val="0"/>
              <w:widowControl w:val="0"/>
              <w:suppressLineNumbers w:val="0"/>
              <w:kinsoku/>
              <w:wordWrap/>
              <w:overflowPunct/>
              <w:topLinePunct w:val="0"/>
              <w:autoSpaceDE/>
              <w:autoSpaceDN/>
              <w:bidi w:val="0"/>
              <w:adjustRightInd/>
              <w:snapToGrid/>
              <w:spacing w:before="19" w:beforeAutospacing="0" w:after="0" w:afterAutospacing="0" w:line="240" w:lineRule="auto"/>
              <w:ind w:left="0" w:right="0"/>
              <w:jc w:val="left"/>
              <w:textAlignment w:val="auto"/>
              <w:rPr>
                <w:rFonts w:hint="eastAsia" w:ascii="Times New Roman" w:hAnsi="Times New Roman" w:eastAsia="宋体" w:cs="黑体"/>
                <w:snapToGrid/>
                <w:kern w:val="2"/>
                <w:sz w:val="21"/>
                <w:lang w:val="en-US" w:eastAsia="zh-CN"/>
              </w:rPr>
            </w:pPr>
            <w:r>
              <w:rPr>
                <w:rFonts w:hint="eastAsia" w:ascii="Times New Roman" w:hAnsi="Times New Roman" w:eastAsia="宋体" w:cs="黑体"/>
                <w:snapToGrid/>
                <w:kern w:val="2"/>
                <w:sz w:val="21"/>
                <w:lang w:eastAsia="zh-CN"/>
              </w:rPr>
              <w:t>机械硬盘</w:t>
            </w:r>
          </w:p>
        </w:tc>
        <w:tc>
          <w:tcPr>
            <w:tcW w:w="4789" w:type="dxa"/>
            <w:noWrap w:val="0"/>
            <w:vAlign w:val="top"/>
          </w:tcPr>
          <w:p w14:paraId="3BF469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单盘容量：6TB；</w:t>
            </w:r>
          </w:p>
          <w:p w14:paraId="2F270A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硬盘接口：SATA；</w:t>
            </w:r>
          </w:p>
          <w:p w14:paraId="01C9F8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转速：5400RPM；</w:t>
            </w:r>
          </w:p>
          <w:p w14:paraId="6C19D259">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21" w:leftChars="0" w:right="0"/>
              <w:jc w:val="left"/>
              <w:textAlignment w:val="auto"/>
              <w:rPr>
                <w:rFonts w:hint="eastAsia"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缓存：256MB</w:t>
            </w:r>
          </w:p>
        </w:tc>
        <w:tc>
          <w:tcPr>
            <w:tcW w:w="666" w:type="dxa"/>
            <w:noWrap w:val="0"/>
            <w:vAlign w:val="top"/>
          </w:tcPr>
          <w:p w14:paraId="2855A8E7">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95"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3</w:t>
            </w:r>
          </w:p>
        </w:tc>
        <w:tc>
          <w:tcPr>
            <w:tcW w:w="600" w:type="dxa"/>
            <w:noWrap w:val="0"/>
            <w:vAlign w:val="top"/>
          </w:tcPr>
          <w:p w14:paraId="03A4FB4F">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块</w:t>
            </w:r>
          </w:p>
        </w:tc>
        <w:tc>
          <w:tcPr>
            <w:tcW w:w="1423" w:type="dxa"/>
            <w:noWrap w:val="0"/>
            <w:vAlign w:val="top"/>
          </w:tcPr>
          <w:p w14:paraId="5C2B372E">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eastAsia" w:ascii="宋体" w:hAnsi="宋体" w:cs="仿宋_GB2312"/>
                <w:b w:val="0"/>
                <w:bCs w:val="0"/>
                <w:kern w:val="2"/>
                <w:sz w:val="21"/>
                <w:szCs w:val="21"/>
                <w:vertAlign w:val="baseline"/>
                <w:lang w:val="en-US" w:eastAsia="zh-CN" w:bidi="ar-SA"/>
              </w:rPr>
            </w:pPr>
          </w:p>
        </w:tc>
      </w:tr>
      <w:tr w14:paraId="519C1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7038B24B">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74"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38</w:t>
            </w:r>
          </w:p>
        </w:tc>
        <w:tc>
          <w:tcPr>
            <w:tcW w:w="1711" w:type="dxa"/>
            <w:noWrap w:val="0"/>
            <w:vAlign w:val="top"/>
          </w:tcPr>
          <w:p w14:paraId="3D3A0B8C">
            <w:pPr>
              <w:keepNext w:val="0"/>
              <w:keepLines w:val="0"/>
              <w:pageBreakBefore w:val="0"/>
              <w:widowControl w:val="0"/>
              <w:suppressLineNumbers w:val="0"/>
              <w:kinsoku/>
              <w:wordWrap/>
              <w:overflowPunct/>
              <w:topLinePunct w:val="0"/>
              <w:autoSpaceDE/>
              <w:autoSpaceDN/>
              <w:bidi w:val="0"/>
              <w:adjustRightInd/>
              <w:snapToGrid/>
              <w:spacing w:before="19" w:beforeAutospacing="0" w:after="0" w:afterAutospacing="0" w:line="240" w:lineRule="auto"/>
              <w:ind w:left="0" w:right="0"/>
              <w:jc w:val="left"/>
              <w:textAlignment w:val="auto"/>
              <w:rPr>
                <w:rFonts w:hint="eastAsia" w:ascii="Times New Roman" w:hAnsi="Times New Roman" w:eastAsia="宋体" w:cs="黑体"/>
                <w:snapToGrid/>
                <w:kern w:val="2"/>
                <w:sz w:val="21"/>
                <w:lang w:val="en-US" w:eastAsia="zh-CN"/>
              </w:rPr>
            </w:pPr>
            <w:r>
              <w:rPr>
                <w:rFonts w:hint="eastAsia" w:ascii="Times New Roman" w:hAnsi="Times New Roman" w:eastAsia="宋体" w:cs="黑体"/>
                <w:snapToGrid/>
                <w:kern w:val="2"/>
                <w:sz w:val="21"/>
                <w:lang w:eastAsia="zh-CN"/>
              </w:rPr>
              <w:t>防爆执法记录仪</w:t>
            </w:r>
          </w:p>
        </w:tc>
        <w:tc>
          <w:tcPr>
            <w:tcW w:w="4789" w:type="dxa"/>
            <w:noWrap w:val="0"/>
            <w:vAlign w:val="top"/>
          </w:tcPr>
          <w:p w14:paraId="3050C4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镜头</w:t>
            </w:r>
            <w:r>
              <w:rPr>
                <w:rFonts w:hint="eastAsia" w:cs="黑体"/>
                <w:snapToGrid/>
                <w:kern w:val="2"/>
                <w:sz w:val="21"/>
                <w:lang w:eastAsia="zh-CN"/>
              </w:rPr>
              <w:t>：</w:t>
            </w:r>
            <w:r>
              <w:rPr>
                <w:rFonts w:hint="eastAsia" w:ascii="Times New Roman" w:hAnsi="Times New Roman" w:eastAsia="宋体" w:cs="黑体"/>
                <w:snapToGrid/>
                <w:kern w:val="2"/>
                <w:sz w:val="21"/>
                <w:lang w:eastAsia="zh-CN"/>
              </w:rPr>
              <w:t>126 °水平视场角</w:t>
            </w:r>
          </w:p>
          <w:p w14:paraId="228043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显示屏</w:t>
            </w:r>
            <w:r>
              <w:rPr>
                <w:rFonts w:hint="eastAsia" w:cs="黑体"/>
                <w:snapToGrid/>
                <w:kern w:val="2"/>
                <w:sz w:val="21"/>
                <w:lang w:eastAsia="zh-CN"/>
              </w:rPr>
              <w:t>：</w:t>
            </w:r>
            <w:r>
              <w:rPr>
                <w:rFonts w:hint="eastAsia" w:ascii="Times New Roman" w:hAnsi="Times New Roman" w:eastAsia="宋体" w:cs="黑体"/>
                <w:snapToGrid/>
                <w:kern w:val="2"/>
                <w:sz w:val="21"/>
                <w:lang w:eastAsia="zh-CN"/>
              </w:rPr>
              <w:t xml:space="preserve">2.0寸超清屏 </w:t>
            </w:r>
          </w:p>
          <w:p w14:paraId="10EE9B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b w:val="0"/>
                <w:bCs w:val="0"/>
                <w:snapToGrid/>
                <w:color w:val="auto"/>
                <w:kern w:val="2"/>
                <w:sz w:val="21"/>
                <w:lang w:eastAsia="zh-CN"/>
              </w:rPr>
            </w:pPr>
            <w:r>
              <w:rPr>
                <w:rFonts w:hint="eastAsia" w:ascii="Times New Roman" w:hAnsi="Times New Roman" w:eastAsia="宋体" w:cs="黑体"/>
                <w:snapToGrid/>
                <w:kern w:val="2"/>
                <w:sz w:val="21"/>
                <w:lang w:eastAsia="zh-CN"/>
              </w:rPr>
              <w:t>拍照分辨率</w:t>
            </w:r>
            <w:r>
              <w:rPr>
                <w:rFonts w:hint="eastAsia" w:cs="黑体"/>
                <w:snapToGrid/>
                <w:kern w:val="2"/>
                <w:sz w:val="21"/>
                <w:lang w:eastAsia="zh-CN"/>
              </w:rPr>
              <w:t>：</w:t>
            </w:r>
            <w:r>
              <w:rPr>
                <w:rFonts w:hint="eastAsia" w:ascii="宋体" w:hAnsi="宋体" w:eastAsia="宋体" w:cs="宋体"/>
                <w:b w:val="0"/>
                <w:bCs w:val="0"/>
                <w:snapToGrid/>
                <w:color w:val="auto"/>
                <w:kern w:val="2"/>
                <w:sz w:val="21"/>
                <w:lang w:eastAsia="zh-CN"/>
              </w:rPr>
              <w:t>≥</w:t>
            </w:r>
            <w:r>
              <w:rPr>
                <w:rFonts w:hint="eastAsia" w:ascii="Times New Roman" w:hAnsi="Times New Roman" w:eastAsia="宋体" w:cs="黑体"/>
                <w:b w:val="0"/>
                <w:bCs w:val="0"/>
                <w:snapToGrid/>
                <w:color w:val="auto"/>
                <w:kern w:val="2"/>
                <w:sz w:val="21"/>
                <w:lang w:eastAsia="zh-CN"/>
              </w:rPr>
              <w:t>3200万像素，JPEG格式</w:t>
            </w:r>
          </w:p>
          <w:p w14:paraId="3AB9D6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b w:val="0"/>
                <w:bCs w:val="0"/>
                <w:snapToGrid/>
                <w:color w:val="auto"/>
                <w:kern w:val="2"/>
                <w:sz w:val="21"/>
                <w:lang w:eastAsia="zh-CN"/>
              </w:rPr>
              <w:t>拍照分辨力</w:t>
            </w:r>
            <w:r>
              <w:rPr>
                <w:rFonts w:hint="eastAsia" w:cs="黑体"/>
                <w:b w:val="0"/>
                <w:bCs w:val="0"/>
                <w:snapToGrid/>
                <w:color w:val="auto"/>
                <w:kern w:val="2"/>
                <w:sz w:val="21"/>
                <w:lang w:eastAsia="zh-CN"/>
              </w:rPr>
              <w:t>：</w:t>
            </w:r>
            <w:r>
              <w:rPr>
                <w:rFonts w:hint="eastAsia" w:ascii="宋体" w:hAnsi="宋体" w:eastAsia="宋体" w:cs="宋体"/>
                <w:b w:val="0"/>
                <w:bCs w:val="0"/>
                <w:snapToGrid/>
                <w:color w:val="auto"/>
                <w:kern w:val="2"/>
                <w:sz w:val="21"/>
                <w:lang w:eastAsia="zh-CN"/>
              </w:rPr>
              <w:t>≥</w:t>
            </w:r>
            <w:r>
              <w:rPr>
                <w:rFonts w:hint="eastAsia" w:ascii="Times New Roman" w:hAnsi="Times New Roman" w:eastAsia="宋体" w:cs="黑体"/>
                <w:b w:val="0"/>
                <w:bCs w:val="0"/>
                <w:snapToGrid/>
                <w:color w:val="auto"/>
                <w:kern w:val="2"/>
                <w:sz w:val="21"/>
                <w:lang w:eastAsia="zh-CN"/>
              </w:rPr>
              <w:t>1000线</w:t>
            </w:r>
          </w:p>
          <w:p w14:paraId="48AD19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摄像分辨率</w:t>
            </w:r>
            <w:r>
              <w:rPr>
                <w:rFonts w:hint="eastAsia" w:cs="黑体"/>
                <w:snapToGrid/>
                <w:kern w:val="2"/>
                <w:sz w:val="21"/>
                <w:lang w:eastAsia="zh-CN"/>
              </w:rPr>
              <w:t>：</w:t>
            </w:r>
            <w:r>
              <w:rPr>
                <w:rFonts w:hint="eastAsia" w:ascii="Times New Roman" w:hAnsi="Times New Roman" w:eastAsia="宋体" w:cs="黑体"/>
                <w:snapToGrid/>
                <w:kern w:val="2"/>
                <w:sz w:val="21"/>
                <w:lang w:eastAsia="zh-CN"/>
              </w:rPr>
              <w:t>848×480 (60fps)/1280×720(60fps)/1920×1080 (30fps) /2304×1296(30fps) /2560×1440(30fps)  MP4格式</w:t>
            </w:r>
          </w:p>
          <w:p w14:paraId="3B1129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摄像分辨力</w:t>
            </w:r>
            <w:r>
              <w:rPr>
                <w:rFonts w:hint="eastAsia" w:cs="黑体"/>
                <w:snapToGrid/>
                <w:kern w:val="2"/>
                <w:sz w:val="21"/>
                <w:lang w:eastAsia="zh-CN"/>
              </w:rPr>
              <w:t>：</w:t>
            </w:r>
            <w:r>
              <w:rPr>
                <w:rFonts w:hint="eastAsia" w:ascii="Times New Roman" w:hAnsi="Times New Roman" w:eastAsia="宋体" w:cs="黑体"/>
                <w:snapToGrid/>
                <w:kern w:val="2"/>
                <w:sz w:val="21"/>
                <w:lang w:eastAsia="zh-CN"/>
              </w:rPr>
              <w:t>848×480 (400线)/1280×720(500线)/1920×1080 (700线) /2304×1296(800线) /2560×1440(900线)</w:t>
            </w:r>
          </w:p>
          <w:p w14:paraId="45505C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存储介质：32GB容量存储空间，可根据需求扩展</w:t>
            </w:r>
          </w:p>
          <w:p w14:paraId="24597C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最大记录间隔时间≤0.1秒</w:t>
            </w:r>
          </w:p>
          <w:p w14:paraId="79512C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数据接口</w:t>
            </w:r>
            <w:r>
              <w:rPr>
                <w:rFonts w:hint="eastAsia" w:cs="黑体"/>
                <w:snapToGrid/>
                <w:kern w:val="2"/>
                <w:sz w:val="21"/>
                <w:lang w:eastAsia="zh-CN"/>
              </w:rPr>
              <w:t>：</w:t>
            </w:r>
            <w:r>
              <w:rPr>
                <w:rFonts w:hint="eastAsia" w:ascii="Times New Roman" w:hAnsi="Times New Roman" w:eastAsia="宋体" w:cs="黑体"/>
                <w:snapToGrid/>
                <w:kern w:val="2"/>
                <w:sz w:val="21"/>
                <w:lang w:eastAsia="zh-CN"/>
              </w:rPr>
              <w:t>Type-C接口</w:t>
            </w:r>
          </w:p>
          <w:p w14:paraId="108180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电源可更换电池，容量</w:t>
            </w:r>
            <w:r>
              <w:rPr>
                <w:rFonts w:hint="eastAsia" w:cs="黑体"/>
                <w:b w:val="0"/>
                <w:bCs w:val="0"/>
                <w:snapToGrid/>
                <w:color w:val="auto"/>
                <w:kern w:val="2"/>
                <w:sz w:val="21"/>
                <w:lang w:eastAsia="zh-CN"/>
              </w:rPr>
              <w:t>：</w:t>
            </w:r>
            <w:r>
              <w:rPr>
                <w:rFonts w:hint="eastAsia" w:ascii="宋体" w:hAnsi="宋体" w:eastAsia="宋体" w:cs="宋体"/>
                <w:b w:val="0"/>
                <w:bCs w:val="0"/>
                <w:snapToGrid/>
                <w:color w:val="auto"/>
                <w:kern w:val="2"/>
                <w:sz w:val="21"/>
                <w:lang w:eastAsia="zh-CN"/>
              </w:rPr>
              <w:t>≥</w:t>
            </w:r>
            <w:r>
              <w:rPr>
                <w:rFonts w:hint="eastAsia" w:ascii="Times New Roman" w:hAnsi="Times New Roman" w:eastAsia="宋体" w:cs="黑体"/>
                <w:b w:val="0"/>
                <w:bCs w:val="0"/>
                <w:snapToGrid/>
                <w:color w:val="auto"/>
                <w:kern w:val="2"/>
                <w:sz w:val="21"/>
                <w:lang w:eastAsia="zh-CN"/>
              </w:rPr>
              <w:t>3</w:t>
            </w:r>
            <w:r>
              <w:rPr>
                <w:rFonts w:hint="eastAsia" w:cs="黑体"/>
                <w:b w:val="0"/>
                <w:bCs w:val="0"/>
                <w:snapToGrid/>
                <w:color w:val="auto"/>
                <w:kern w:val="2"/>
                <w:sz w:val="21"/>
                <w:lang w:val="en-US" w:eastAsia="zh-CN"/>
              </w:rPr>
              <w:t>30</w:t>
            </w:r>
            <w:r>
              <w:rPr>
                <w:rFonts w:hint="eastAsia" w:ascii="Times New Roman" w:hAnsi="Times New Roman" w:eastAsia="宋体" w:cs="黑体"/>
                <w:b w:val="0"/>
                <w:bCs w:val="0"/>
                <w:snapToGrid/>
                <w:color w:val="auto"/>
                <w:kern w:val="2"/>
                <w:sz w:val="21"/>
                <w:lang w:eastAsia="zh-CN"/>
              </w:rPr>
              <w:t>0mAh</w:t>
            </w:r>
          </w:p>
          <w:p w14:paraId="5ED83A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充电方式外接适配器，5V 2A</w:t>
            </w:r>
          </w:p>
          <w:p w14:paraId="36EC96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充电时间≤3.5小时</w:t>
            </w:r>
          </w:p>
          <w:p w14:paraId="230252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连续摄像时间</w:t>
            </w:r>
            <w:r>
              <w:rPr>
                <w:rFonts w:hint="eastAsia" w:cs="黑体"/>
                <w:snapToGrid/>
                <w:kern w:val="2"/>
                <w:sz w:val="21"/>
                <w:lang w:eastAsia="zh-CN"/>
              </w:rPr>
              <w:t>：</w:t>
            </w:r>
            <w:r>
              <w:rPr>
                <w:rFonts w:hint="eastAsia" w:ascii="Times New Roman" w:hAnsi="Times New Roman" w:eastAsia="宋体" w:cs="黑体"/>
                <w:snapToGrid/>
                <w:kern w:val="2"/>
                <w:sz w:val="21"/>
                <w:lang w:eastAsia="zh-CN"/>
              </w:rPr>
              <w:t>单电池常规模式</w:t>
            </w:r>
            <w:r>
              <w:rPr>
                <w:rFonts w:hint="eastAsia" w:ascii="Times New Roman" w:hAnsi="Times New Roman" w:eastAsia="宋体" w:cs="黑体"/>
                <w:snapToGrid/>
                <w:color w:val="auto"/>
                <w:kern w:val="2"/>
                <w:sz w:val="21"/>
                <w:lang w:eastAsia="zh-CN"/>
              </w:rPr>
              <w:t>≥1</w:t>
            </w:r>
            <w:r>
              <w:rPr>
                <w:rFonts w:hint="eastAsia" w:cs="黑体"/>
                <w:snapToGrid/>
                <w:color w:val="auto"/>
                <w:kern w:val="2"/>
                <w:sz w:val="21"/>
                <w:lang w:val="en-US" w:eastAsia="zh-CN"/>
              </w:rPr>
              <w:t>0</w:t>
            </w:r>
            <w:r>
              <w:rPr>
                <w:rFonts w:hint="eastAsia" w:ascii="Times New Roman" w:hAnsi="Times New Roman" w:eastAsia="宋体" w:cs="黑体"/>
                <w:snapToGrid/>
                <w:color w:val="auto"/>
                <w:kern w:val="2"/>
                <w:sz w:val="21"/>
                <w:lang w:eastAsia="zh-CN"/>
              </w:rPr>
              <w:t>小时</w:t>
            </w:r>
            <w:r>
              <w:rPr>
                <w:rFonts w:hint="eastAsia" w:ascii="Times New Roman" w:hAnsi="Times New Roman" w:eastAsia="宋体" w:cs="黑体"/>
                <w:snapToGrid/>
                <w:kern w:val="2"/>
                <w:sz w:val="21"/>
                <w:lang w:eastAsia="zh-CN"/>
              </w:rPr>
              <w:t xml:space="preserve">(1080P分辨率下，关闭计步器) </w:t>
            </w:r>
          </w:p>
          <w:p w14:paraId="29E7D7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 xml:space="preserve"> 单电池低温模式≥6小时(1080P分辨率下，关闭计步器)</w:t>
            </w:r>
          </w:p>
          <w:p w14:paraId="6ACFC2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辅助光源</w:t>
            </w:r>
            <w:r>
              <w:rPr>
                <w:rFonts w:hint="eastAsia" w:cs="黑体"/>
                <w:snapToGrid/>
                <w:kern w:val="2"/>
                <w:sz w:val="21"/>
                <w:lang w:eastAsia="zh-CN"/>
              </w:rPr>
              <w:t>：</w:t>
            </w:r>
            <w:r>
              <w:rPr>
                <w:rFonts w:hint="eastAsia" w:ascii="Times New Roman" w:hAnsi="Times New Roman" w:eastAsia="宋体" w:cs="黑体"/>
                <w:snapToGrid/>
                <w:kern w:val="2"/>
                <w:sz w:val="21"/>
                <w:lang w:eastAsia="zh-CN"/>
              </w:rPr>
              <w:t>红外灯+白光灯</w:t>
            </w:r>
          </w:p>
          <w:p w14:paraId="75673A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录音</w:t>
            </w:r>
            <w:r>
              <w:rPr>
                <w:rFonts w:hint="eastAsia" w:cs="黑体"/>
                <w:snapToGrid/>
                <w:kern w:val="2"/>
                <w:sz w:val="21"/>
                <w:lang w:eastAsia="zh-CN"/>
              </w:rPr>
              <w:t>：</w:t>
            </w:r>
            <w:r>
              <w:rPr>
                <w:rFonts w:hint="eastAsia" w:ascii="Times New Roman" w:hAnsi="Times New Roman" w:eastAsia="宋体" w:cs="黑体"/>
                <w:snapToGrid/>
                <w:kern w:val="2"/>
                <w:sz w:val="21"/>
                <w:lang w:eastAsia="zh-CN"/>
              </w:rPr>
              <w:t>单独录音（WAV格式, 16bit 22KHz采样）</w:t>
            </w:r>
          </w:p>
          <w:p w14:paraId="40B3A7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拾音器</w:t>
            </w:r>
            <w:r>
              <w:rPr>
                <w:rFonts w:hint="eastAsia" w:cs="黑体"/>
                <w:snapToGrid/>
                <w:kern w:val="2"/>
                <w:sz w:val="21"/>
                <w:lang w:eastAsia="zh-CN"/>
              </w:rPr>
              <w:t>：</w:t>
            </w:r>
            <w:r>
              <w:rPr>
                <w:rFonts w:hint="eastAsia" w:ascii="Times New Roman" w:hAnsi="Times New Roman" w:eastAsia="宋体" w:cs="黑体"/>
                <w:snapToGrid/>
                <w:kern w:val="2"/>
                <w:sz w:val="21"/>
                <w:lang w:eastAsia="zh-CN"/>
              </w:rPr>
              <w:t>单声道咪头</w:t>
            </w:r>
          </w:p>
          <w:p w14:paraId="5D9C38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防护等级</w:t>
            </w:r>
            <w:r>
              <w:rPr>
                <w:rFonts w:hint="eastAsia" w:cs="黑体"/>
                <w:snapToGrid/>
                <w:kern w:val="2"/>
                <w:sz w:val="21"/>
                <w:lang w:eastAsia="zh-CN"/>
              </w:rPr>
              <w:t>：</w:t>
            </w:r>
            <w:r>
              <w:rPr>
                <w:rFonts w:hint="eastAsia" w:ascii="Times New Roman" w:hAnsi="Times New Roman" w:eastAsia="宋体" w:cs="黑体"/>
                <w:snapToGrid/>
                <w:kern w:val="2"/>
                <w:sz w:val="21"/>
                <w:lang w:eastAsia="zh-CN"/>
              </w:rPr>
              <w:t>IP68</w:t>
            </w:r>
          </w:p>
          <w:p w14:paraId="32F43C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矿用防爆产品</w:t>
            </w:r>
          </w:p>
        </w:tc>
        <w:tc>
          <w:tcPr>
            <w:tcW w:w="666" w:type="dxa"/>
            <w:noWrap w:val="0"/>
            <w:vAlign w:val="top"/>
          </w:tcPr>
          <w:p w14:paraId="2020B446">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95"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5</w:t>
            </w:r>
          </w:p>
        </w:tc>
        <w:tc>
          <w:tcPr>
            <w:tcW w:w="600" w:type="dxa"/>
            <w:noWrap w:val="0"/>
            <w:vAlign w:val="top"/>
          </w:tcPr>
          <w:p w14:paraId="63C4314B">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台</w:t>
            </w:r>
          </w:p>
        </w:tc>
        <w:tc>
          <w:tcPr>
            <w:tcW w:w="1423" w:type="dxa"/>
            <w:noWrap w:val="0"/>
            <w:vAlign w:val="top"/>
          </w:tcPr>
          <w:p w14:paraId="6AEF7130">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eastAsia" w:ascii="宋体" w:hAnsi="宋体" w:cs="仿宋_GB2312"/>
                <w:b w:val="0"/>
                <w:bCs w:val="0"/>
                <w:kern w:val="2"/>
                <w:sz w:val="21"/>
                <w:szCs w:val="21"/>
                <w:vertAlign w:val="baseline"/>
                <w:lang w:val="en-US" w:eastAsia="zh-CN" w:bidi="ar-SA"/>
              </w:rPr>
            </w:pPr>
          </w:p>
        </w:tc>
      </w:tr>
      <w:tr w14:paraId="773ED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35349405">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（六）</w:t>
            </w:r>
          </w:p>
        </w:tc>
        <w:tc>
          <w:tcPr>
            <w:tcW w:w="1711" w:type="dxa"/>
            <w:noWrap w:val="0"/>
            <w:vAlign w:val="top"/>
          </w:tcPr>
          <w:p w14:paraId="29D283B4">
            <w:pPr>
              <w:keepNext w:val="0"/>
              <w:keepLines w:val="0"/>
              <w:pageBreakBefore w:val="0"/>
              <w:widowControl w:val="0"/>
              <w:suppressLineNumbers w:val="0"/>
              <w:kinsoku/>
              <w:wordWrap/>
              <w:overflowPunct/>
              <w:topLinePunct w:val="0"/>
              <w:autoSpaceDE/>
              <w:autoSpaceDN/>
              <w:bidi w:val="0"/>
              <w:adjustRightInd/>
              <w:snapToGrid/>
              <w:spacing w:before="19" w:beforeAutospacing="0" w:after="0" w:afterAutospacing="0" w:line="240" w:lineRule="auto"/>
              <w:ind w:left="0" w:right="0"/>
              <w:jc w:val="left"/>
              <w:textAlignment w:val="auto"/>
              <w:rPr>
                <w:rFonts w:hint="default" w:ascii="Times New Roman" w:hAnsi="Times New Roman" w:eastAsia="宋体" w:cs="黑体"/>
                <w:snapToGrid/>
                <w:kern w:val="2"/>
                <w:sz w:val="21"/>
                <w:lang w:val="en-US" w:eastAsia="zh-CN"/>
              </w:rPr>
            </w:pPr>
            <w:r>
              <w:rPr>
                <w:rFonts w:hint="eastAsia" w:ascii="Times New Roman" w:hAnsi="Times New Roman" w:eastAsia="宋体" w:cs="黑体"/>
                <w:snapToGrid/>
                <w:kern w:val="2"/>
                <w:sz w:val="21"/>
                <w:lang w:val="en-US" w:eastAsia="zh-CN"/>
              </w:rPr>
              <w:t>应急值班室设备</w:t>
            </w:r>
          </w:p>
        </w:tc>
        <w:tc>
          <w:tcPr>
            <w:tcW w:w="4789" w:type="dxa"/>
            <w:noWrap w:val="0"/>
            <w:vAlign w:val="top"/>
          </w:tcPr>
          <w:p w14:paraId="3344F441">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21" w:leftChars="0" w:right="0"/>
              <w:jc w:val="left"/>
              <w:textAlignment w:val="auto"/>
              <w:rPr>
                <w:rFonts w:hint="eastAsia" w:ascii="Times New Roman" w:hAnsi="Times New Roman" w:eastAsia="宋体" w:cs="黑体"/>
                <w:snapToGrid/>
                <w:kern w:val="2"/>
                <w:sz w:val="21"/>
                <w:lang w:eastAsia="zh-CN"/>
              </w:rPr>
            </w:pPr>
          </w:p>
        </w:tc>
        <w:tc>
          <w:tcPr>
            <w:tcW w:w="666" w:type="dxa"/>
            <w:noWrap w:val="0"/>
            <w:vAlign w:val="top"/>
          </w:tcPr>
          <w:p w14:paraId="25724158">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95" w:leftChars="0" w:right="0"/>
              <w:jc w:val="left"/>
              <w:textAlignment w:val="auto"/>
              <w:rPr>
                <w:rFonts w:hint="eastAsia" w:ascii="宋体" w:hAnsi="宋体" w:cs="仿宋_GB2312"/>
                <w:b w:val="0"/>
                <w:bCs w:val="0"/>
                <w:kern w:val="2"/>
                <w:sz w:val="21"/>
                <w:szCs w:val="21"/>
                <w:vertAlign w:val="baseline"/>
                <w:lang w:val="en-US" w:eastAsia="zh-CN" w:bidi="ar-SA"/>
              </w:rPr>
            </w:pPr>
          </w:p>
        </w:tc>
        <w:tc>
          <w:tcPr>
            <w:tcW w:w="600" w:type="dxa"/>
            <w:noWrap w:val="0"/>
            <w:vAlign w:val="top"/>
          </w:tcPr>
          <w:p w14:paraId="7080E663">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eastAsia" w:ascii="宋体" w:hAnsi="宋体" w:cs="仿宋_GB2312"/>
                <w:b w:val="0"/>
                <w:bCs w:val="0"/>
                <w:kern w:val="2"/>
                <w:sz w:val="21"/>
                <w:szCs w:val="21"/>
                <w:vertAlign w:val="baseline"/>
                <w:lang w:val="en-US" w:eastAsia="zh-CN" w:bidi="ar-SA"/>
              </w:rPr>
            </w:pPr>
          </w:p>
        </w:tc>
        <w:tc>
          <w:tcPr>
            <w:tcW w:w="1423" w:type="dxa"/>
            <w:noWrap w:val="0"/>
            <w:vAlign w:val="top"/>
          </w:tcPr>
          <w:p w14:paraId="33B01900">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eastAsia" w:ascii="宋体" w:hAnsi="宋体" w:cs="仿宋_GB2312"/>
                <w:b w:val="0"/>
                <w:bCs w:val="0"/>
                <w:kern w:val="2"/>
                <w:sz w:val="21"/>
                <w:szCs w:val="21"/>
                <w:vertAlign w:val="baseline"/>
                <w:lang w:val="en-US" w:eastAsia="zh-CN" w:bidi="ar-SA"/>
              </w:rPr>
            </w:pPr>
          </w:p>
        </w:tc>
      </w:tr>
      <w:tr w14:paraId="75E2D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5390D6B4">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74"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39</w:t>
            </w:r>
          </w:p>
        </w:tc>
        <w:tc>
          <w:tcPr>
            <w:tcW w:w="1711" w:type="dxa"/>
            <w:noWrap w:val="0"/>
            <w:vAlign w:val="top"/>
          </w:tcPr>
          <w:p w14:paraId="32EF038A">
            <w:pPr>
              <w:keepNext w:val="0"/>
              <w:keepLines w:val="0"/>
              <w:pageBreakBefore w:val="0"/>
              <w:widowControl w:val="0"/>
              <w:suppressLineNumbers w:val="0"/>
              <w:kinsoku/>
              <w:wordWrap/>
              <w:overflowPunct/>
              <w:topLinePunct w:val="0"/>
              <w:autoSpaceDE/>
              <w:autoSpaceDN/>
              <w:bidi w:val="0"/>
              <w:adjustRightInd/>
              <w:snapToGrid/>
              <w:spacing w:before="19" w:beforeAutospacing="0" w:after="0" w:afterAutospacing="0" w:line="240" w:lineRule="auto"/>
              <w:ind w:left="0" w:right="0"/>
              <w:jc w:val="left"/>
              <w:textAlignment w:val="auto"/>
              <w:rPr>
                <w:rFonts w:hint="eastAsia"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网络硬盘录像机</w:t>
            </w:r>
          </w:p>
        </w:tc>
        <w:tc>
          <w:tcPr>
            <w:tcW w:w="4789" w:type="dxa"/>
            <w:noWrap w:val="0"/>
            <w:vAlign w:val="top"/>
          </w:tcPr>
          <w:p w14:paraId="182B58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主处理器：工业级微控制器；</w:t>
            </w:r>
          </w:p>
          <w:p w14:paraId="19DE64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b w:val="0"/>
                <w:bCs w:val="0"/>
                <w:snapToGrid/>
                <w:color w:val="auto"/>
                <w:kern w:val="2"/>
                <w:sz w:val="21"/>
                <w:lang w:eastAsia="zh-CN"/>
              </w:rPr>
            </w:pPr>
            <w:r>
              <w:rPr>
                <w:rFonts w:hint="eastAsia" w:ascii="Times New Roman" w:hAnsi="Times New Roman" w:eastAsia="宋体" w:cs="黑体"/>
                <w:snapToGrid/>
                <w:kern w:val="2"/>
                <w:sz w:val="21"/>
                <w:lang w:eastAsia="zh-CN"/>
              </w:rPr>
              <w:t>接入路数：</w:t>
            </w:r>
            <w:r>
              <w:rPr>
                <w:rFonts w:hint="eastAsia" w:ascii="宋体" w:hAnsi="宋体" w:eastAsia="宋体" w:cs="宋体"/>
                <w:b w:val="0"/>
                <w:bCs w:val="0"/>
                <w:snapToGrid/>
                <w:color w:val="auto"/>
                <w:kern w:val="2"/>
                <w:sz w:val="21"/>
                <w:lang w:eastAsia="zh-CN"/>
              </w:rPr>
              <w:t>≥</w:t>
            </w:r>
            <w:r>
              <w:rPr>
                <w:rFonts w:hint="eastAsia" w:ascii="Times New Roman" w:hAnsi="Times New Roman" w:eastAsia="宋体" w:cs="黑体"/>
                <w:b w:val="0"/>
                <w:bCs w:val="0"/>
                <w:snapToGrid/>
                <w:color w:val="auto"/>
                <w:kern w:val="2"/>
                <w:sz w:val="21"/>
                <w:lang w:eastAsia="zh-CN"/>
              </w:rPr>
              <w:t>64路；</w:t>
            </w:r>
          </w:p>
          <w:p w14:paraId="7633AA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b w:val="0"/>
                <w:bCs w:val="0"/>
                <w:snapToGrid/>
                <w:color w:val="auto"/>
                <w:kern w:val="2"/>
                <w:sz w:val="21"/>
                <w:lang w:eastAsia="zh-CN"/>
              </w:rPr>
            </w:pPr>
            <w:r>
              <w:rPr>
                <w:rFonts w:hint="eastAsia" w:ascii="Times New Roman" w:hAnsi="Times New Roman" w:eastAsia="宋体" w:cs="黑体"/>
                <w:b w:val="0"/>
                <w:bCs w:val="0"/>
                <w:snapToGrid/>
                <w:color w:val="auto"/>
                <w:kern w:val="2"/>
                <w:sz w:val="21"/>
                <w:lang w:eastAsia="zh-CN"/>
              </w:rPr>
              <w:t>硬盘接口：</w:t>
            </w:r>
            <w:r>
              <w:rPr>
                <w:rFonts w:hint="eastAsia" w:ascii="宋体" w:hAnsi="宋体" w:eastAsia="宋体" w:cs="宋体"/>
                <w:b w:val="0"/>
                <w:bCs w:val="0"/>
                <w:snapToGrid/>
                <w:color w:val="auto"/>
                <w:kern w:val="2"/>
                <w:sz w:val="21"/>
                <w:lang w:eastAsia="zh-CN"/>
              </w:rPr>
              <w:t>≥</w:t>
            </w:r>
            <w:r>
              <w:rPr>
                <w:rFonts w:hint="eastAsia" w:ascii="Times New Roman" w:hAnsi="Times New Roman" w:eastAsia="宋体" w:cs="黑体"/>
                <w:b w:val="0"/>
                <w:bCs w:val="0"/>
                <w:snapToGrid/>
                <w:color w:val="auto"/>
                <w:kern w:val="2"/>
                <w:sz w:val="21"/>
                <w:lang w:eastAsia="zh-CN"/>
              </w:rPr>
              <w:t>8个SATA，单盘</w:t>
            </w:r>
            <w:r>
              <w:rPr>
                <w:rFonts w:hint="eastAsia" w:ascii="宋体" w:hAnsi="宋体" w:eastAsia="宋体" w:cs="宋体"/>
                <w:b w:val="0"/>
                <w:bCs w:val="0"/>
                <w:snapToGrid/>
                <w:color w:val="auto"/>
                <w:kern w:val="2"/>
                <w:sz w:val="21"/>
                <w:lang w:eastAsia="zh-CN"/>
              </w:rPr>
              <w:t>≥</w:t>
            </w:r>
            <w:r>
              <w:rPr>
                <w:rFonts w:hint="eastAsia" w:cs="黑体"/>
                <w:b w:val="0"/>
                <w:bCs w:val="0"/>
                <w:snapToGrid/>
                <w:color w:val="auto"/>
                <w:kern w:val="2"/>
                <w:sz w:val="21"/>
                <w:lang w:val="en-US" w:eastAsia="zh-CN"/>
              </w:rPr>
              <w:t>16</w:t>
            </w:r>
            <w:r>
              <w:rPr>
                <w:rFonts w:hint="eastAsia" w:ascii="Times New Roman" w:hAnsi="Times New Roman" w:eastAsia="宋体" w:cs="黑体"/>
                <w:b w:val="0"/>
                <w:bCs w:val="0"/>
                <w:snapToGrid/>
                <w:color w:val="auto"/>
                <w:kern w:val="2"/>
                <w:sz w:val="21"/>
                <w:lang w:eastAsia="zh-CN"/>
              </w:rPr>
              <w:t>T；</w:t>
            </w:r>
          </w:p>
          <w:p w14:paraId="65F16E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多路回放：最大支持16路回放；</w:t>
            </w:r>
          </w:p>
          <w:p w14:paraId="10C460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color w:val="FF0000"/>
                <w:kern w:val="2"/>
                <w:sz w:val="21"/>
                <w:lang w:val="en-US" w:eastAsia="zh-CN"/>
              </w:rPr>
            </w:pPr>
            <w:r>
              <w:rPr>
                <w:rFonts w:hint="eastAsia" w:ascii="Times New Roman" w:hAnsi="Times New Roman" w:eastAsia="宋体" w:cs="黑体"/>
                <w:snapToGrid/>
                <w:kern w:val="2"/>
                <w:sz w:val="21"/>
                <w:lang w:eastAsia="zh-CN"/>
              </w:rPr>
              <w:t>报警输入：16路</w:t>
            </w:r>
            <w:r>
              <w:rPr>
                <w:rFonts w:hint="eastAsia" w:cs="黑体"/>
                <w:snapToGrid/>
                <w:kern w:val="2"/>
                <w:sz w:val="21"/>
                <w:lang w:val="en-US" w:eastAsia="zh-CN"/>
              </w:rPr>
              <w:t>，</w:t>
            </w:r>
            <w:r>
              <w:rPr>
                <w:rFonts w:hint="eastAsia" w:ascii="Times New Roman" w:hAnsi="Times New Roman" w:eastAsia="宋体" w:cs="黑体"/>
                <w:snapToGrid/>
                <w:kern w:val="2"/>
                <w:sz w:val="21"/>
                <w:lang w:eastAsia="zh-CN"/>
              </w:rPr>
              <w:t>报警输出：</w:t>
            </w:r>
            <w:r>
              <w:rPr>
                <w:rFonts w:hint="eastAsia" w:ascii="Times New Roman" w:hAnsi="Times New Roman" w:eastAsia="宋体" w:cs="黑体"/>
                <w:snapToGrid/>
                <w:kern w:val="2"/>
                <w:sz w:val="21"/>
                <w:lang w:val="en-US" w:eastAsia="zh-CN"/>
              </w:rPr>
              <w:t>4</w:t>
            </w:r>
            <w:r>
              <w:rPr>
                <w:rFonts w:hint="eastAsia" w:ascii="Times New Roman" w:hAnsi="Times New Roman" w:eastAsia="宋体" w:cs="黑体"/>
                <w:snapToGrid/>
                <w:kern w:val="2"/>
                <w:sz w:val="21"/>
                <w:lang w:eastAsia="zh-CN"/>
              </w:rPr>
              <w:t>路，（其中至少1路支持12V直流输出）</w:t>
            </w:r>
            <w:r>
              <w:rPr>
                <w:rFonts w:hint="eastAsia" w:cs="黑体"/>
                <w:snapToGrid/>
                <w:kern w:val="2"/>
                <w:sz w:val="21"/>
                <w:lang w:eastAsia="zh-CN"/>
              </w:rPr>
              <w:t>；</w:t>
            </w:r>
          </w:p>
          <w:p w14:paraId="436422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前智能分析：支持前智能人脸检测、人像检测、人脸识别、周界防范、视频结构化（人、车、非机动车）、</w:t>
            </w:r>
            <w:r>
              <w:rPr>
                <w:rFonts w:hint="eastAsia" w:ascii="Times New Roman" w:hAnsi="Times New Roman" w:eastAsia="宋体" w:cs="黑体"/>
                <w:snapToGrid/>
                <w:color w:val="auto"/>
                <w:kern w:val="2"/>
                <w:sz w:val="21"/>
                <w:lang w:eastAsia="zh-CN"/>
              </w:rPr>
              <w:t>智能运动检测</w:t>
            </w:r>
            <w:r>
              <w:rPr>
                <w:rFonts w:hint="eastAsia" w:ascii="Times New Roman" w:hAnsi="Times New Roman" w:eastAsia="宋体" w:cs="黑体"/>
                <w:snapToGrid/>
                <w:kern w:val="2"/>
                <w:sz w:val="21"/>
                <w:lang w:eastAsia="zh-CN"/>
              </w:rPr>
              <w:t>、立体行为分析、人群分布、人数统计、车牌识别、热度图、车辆密度；</w:t>
            </w:r>
          </w:p>
          <w:p w14:paraId="5AF8BF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后智能分析：支持后智能人脸检测、人脸识别、周界防范、</w:t>
            </w:r>
            <w:r>
              <w:rPr>
                <w:rFonts w:hint="eastAsia" w:ascii="Times New Roman" w:hAnsi="Times New Roman" w:eastAsia="宋体" w:cs="黑体"/>
                <w:snapToGrid/>
                <w:color w:val="auto"/>
                <w:kern w:val="2"/>
                <w:sz w:val="21"/>
                <w:lang w:eastAsia="zh-CN"/>
              </w:rPr>
              <w:t>智能运动检测</w:t>
            </w:r>
            <w:r>
              <w:rPr>
                <w:rFonts w:hint="eastAsia" w:ascii="Times New Roman" w:hAnsi="Times New Roman" w:eastAsia="宋体" w:cs="黑体"/>
                <w:snapToGrid/>
                <w:kern w:val="2"/>
                <w:sz w:val="21"/>
                <w:lang w:eastAsia="zh-CN"/>
              </w:rPr>
              <w:t>；</w:t>
            </w:r>
          </w:p>
          <w:p w14:paraId="74853B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音频输入：1路，RCA接口；音频输出：2路，RCA接口；</w:t>
            </w:r>
          </w:p>
          <w:p w14:paraId="755C99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HDMI接口：2个；VGA接口：2个；</w:t>
            </w:r>
          </w:p>
          <w:p w14:paraId="35062A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default" w:ascii="Times New Roman" w:hAnsi="Times New Roman" w:eastAsia="宋体" w:cs="黑体"/>
                <w:snapToGrid/>
                <w:kern w:val="2"/>
                <w:sz w:val="21"/>
                <w:lang w:val="en-US" w:eastAsia="zh-CN"/>
              </w:rPr>
              <w:t>人脸识别性能要求：支持前端人脸检测+后端人脸比对模式，图片流处理能力≥16张/秒；支持后端人脸检测+后端人脸比对模式，视频流处理能力≥10张/秒；两种模式合计支持接入路数≥16路</w:t>
            </w:r>
            <w:r>
              <w:rPr>
                <w:rFonts w:hint="eastAsia" w:cs="黑体"/>
                <w:snapToGrid/>
                <w:kern w:val="2"/>
                <w:sz w:val="21"/>
                <w:lang w:val="en-US" w:eastAsia="zh-CN"/>
              </w:rPr>
              <w:t>；</w:t>
            </w:r>
          </w:p>
          <w:p w14:paraId="03926DB3">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21" w:leftChars="0" w:right="0"/>
              <w:jc w:val="left"/>
              <w:textAlignment w:val="auto"/>
              <w:rPr>
                <w:rFonts w:hint="eastAsia"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结构化前智能性能（路数）：8路</w:t>
            </w:r>
            <w:r>
              <w:rPr>
                <w:rFonts w:hint="eastAsia" w:cs="黑体"/>
                <w:snapToGrid/>
                <w:kern w:val="2"/>
                <w:sz w:val="21"/>
                <w:lang w:eastAsia="zh-CN"/>
              </w:rPr>
              <w:t>；</w:t>
            </w:r>
          </w:p>
        </w:tc>
        <w:tc>
          <w:tcPr>
            <w:tcW w:w="666" w:type="dxa"/>
            <w:noWrap w:val="0"/>
            <w:vAlign w:val="top"/>
          </w:tcPr>
          <w:p w14:paraId="301690C3">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95"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3</w:t>
            </w:r>
          </w:p>
        </w:tc>
        <w:tc>
          <w:tcPr>
            <w:tcW w:w="600" w:type="dxa"/>
            <w:noWrap w:val="0"/>
            <w:vAlign w:val="top"/>
          </w:tcPr>
          <w:p w14:paraId="40D099CE">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套</w:t>
            </w:r>
          </w:p>
        </w:tc>
        <w:tc>
          <w:tcPr>
            <w:tcW w:w="1423" w:type="dxa"/>
            <w:noWrap w:val="0"/>
            <w:vAlign w:val="top"/>
          </w:tcPr>
          <w:p w14:paraId="1EC82B6B">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eastAsia" w:ascii="宋体" w:hAnsi="宋体" w:cs="仿宋_GB2312"/>
                <w:b w:val="0"/>
                <w:bCs w:val="0"/>
                <w:kern w:val="2"/>
                <w:sz w:val="21"/>
                <w:szCs w:val="21"/>
                <w:vertAlign w:val="baseline"/>
                <w:lang w:val="en-US" w:eastAsia="zh-CN" w:bidi="ar-SA"/>
              </w:rPr>
            </w:pPr>
          </w:p>
        </w:tc>
      </w:tr>
      <w:tr w14:paraId="388BC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3D8571A4">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74"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40</w:t>
            </w:r>
          </w:p>
        </w:tc>
        <w:tc>
          <w:tcPr>
            <w:tcW w:w="1711" w:type="dxa"/>
            <w:noWrap w:val="0"/>
            <w:vAlign w:val="top"/>
          </w:tcPr>
          <w:p w14:paraId="79ABA5D4">
            <w:pPr>
              <w:keepNext w:val="0"/>
              <w:keepLines w:val="0"/>
              <w:pageBreakBefore w:val="0"/>
              <w:widowControl w:val="0"/>
              <w:suppressLineNumbers w:val="0"/>
              <w:kinsoku/>
              <w:wordWrap/>
              <w:overflowPunct/>
              <w:topLinePunct w:val="0"/>
              <w:autoSpaceDE/>
              <w:autoSpaceDN/>
              <w:bidi w:val="0"/>
              <w:adjustRightInd/>
              <w:snapToGrid/>
              <w:spacing w:before="19" w:beforeAutospacing="0" w:after="0" w:afterAutospacing="0" w:line="240" w:lineRule="auto"/>
              <w:ind w:left="0" w:right="0"/>
              <w:jc w:val="left"/>
              <w:textAlignment w:val="auto"/>
              <w:rPr>
                <w:rFonts w:hint="eastAsia"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机械硬盘</w:t>
            </w:r>
          </w:p>
        </w:tc>
        <w:tc>
          <w:tcPr>
            <w:tcW w:w="4789" w:type="dxa"/>
            <w:noWrap w:val="0"/>
            <w:vAlign w:val="top"/>
          </w:tcPr>
          <w:p w14:paraId="43D642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单盘容量：6TB；</w:t>
            </w:r>
          </w:p>
          <w:p w14:paraId="373CC1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硬盘接口：SATA；</w:t>
            </w:r>
          </w:p>
          <w:p w14:paraId="077FBB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转速：5400RPM；</w:t>
            </w:r>
          </w:p>
          <w:p w14:paraId="2FC72413">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21" w:leftChars="0" w:right="0"/>
              <w:jc w:val="left"/>
              <w:textAlignment w:val="auto"/>
              <w:rPr>
                <w:rFonts w:hint="eastAsia"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缓存：256MB</w:t>
            </w:r>
            <w:r>
              <w:rPr>
                <w:rFonts w:hint="eastAsia" w:cs="黑体"/>
                <w:snapToGrid/>
                <w:kern w:val="2"/>
                <w:sz w:val="21"/>
                <w:lang w:eastAsia="zh-CN"/>
              </w:rPr>
              <w:t>；</w:t>
            </w:r>
          </w:p>
        </w:tc>
        <w:tc>
          <w:tcPr>
            <w:tcW w:w="666" w:type="dxa"/>
            <w:noWrap w:val="0"/>
            <w:vAlign w:val="top"/>
          </w:tcPr>
          <w:p w14:paraId="60EC8F51">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95"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12</w:t>
            </w:r>
          </w:p>
        </w:tc>
        <w:tc>
          <w:tcPr>
            <w:tcW w:w="600" w:type="dxa"/>
            <w:noWrap w:val="0"/>
            <w:vAlign w:val="top"/>
          </w:tcPr>
          <w:p w14:paraId="1DD1B7B4">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块</w:t>
            </w:r>
          </w:p>
        </w:tc>
        <w:tc>
          <w:tcPr>
            <w:tcW w:w="1423" w:type="dxa"/>
            <w:noWrap w:val="0"/>
            <w:vAlign w:val="top"/>
          </w:tcPr>
          <w:p w14:paraId="0C4C1A8F">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eastAsia" w:ascii="宋体" w:hAnsi="宋体" w:cs="仿宋_GB2312"/>
                <w:b w:val="0"/>
                <w:bCs w:val="0"/>
                <w:kern w:val="2"/>
                <w:sz w:val="21"/>
                <w:szCs w:val="21"/>
                <w:vertAlign w:val="baseline"/>
                <w:lang w:val="en-US" w:eastAsia="zh-CN" w:bidi="ar-SA"/>
              </w:rPr>
            </w:pPr>
          </w:p>
        </w:tc>
      </w:tr>
      <w:tr w14:paraId="17899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3C99958B">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0" w:right="0"/>
              <w:jc w:val="left"/>
              <w:textAlignment w:val="auto"/>
              <w:rPr>
                <w:rFonts w:hint="eastAsia"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（七）</w:t>
            </w:r>
          </w:p>
        </w:tc>
        <w:tc>
          <w:tcPr>
            <w:tcW w:w="1711" w:type="dxa"/>
            <w:noWrap w:val="0"/>
            <w:vAlign w:val="top"/>
          </w:tcPr>
          <w:p w14:paraId="2AECF1D2">
            <w:pPr>
              <w:keepNext w:val="0"/>
              <w:keepLines w:val="0"/>
              <w:pageBreakBefore w:val="0"/>
              <w:widowControl w:val="0"/>
              <w:suppressLineNumbers w:val="0"/>
              <w:kinsoku/>
              <w:wordWrap/>
              <w:overflowPunct/>
              <w:topLinePunct w:val="0"/>
              <w:autoSpaceDE/>
              <w:autoSpaceDN/>
              <w:bidi w:val="0"/>
              <w:adjustRightInd/>
              <w:snapToGrid/>
              <w:spacing w:before="19" w:beforeAutospacing="0" w:after="0" w:afterAutospacing="0" w:line="240" w:lineRule="auto"/>
              <w:ind w:left="130" w:leftChars="0" w:right="0"/>
              <w:jc w:val="center"/>
              <w:textAlignment w:val="auto"/>
              <w:rPr>
                <w:rFonts w:hint="default" w:ascii="Times New Roman" w:hAnsi="Times New Roman" w:eastAsia="宋体" w:cs="黑体"/>
                <w:snapToGrid/>
                <w:kern w:val="2"/>
                <w:sz w:val="21"/>
                <w:lang w:val="en-US" w:eastAsia="zh-CN"/>
              </w:rPr>
            </w:pPr>
            <w:r>
              <w:rPr>
                <w:rFonts w:hint="eastAsia" w:ascii="Times New Roman" w:hAnsi="Times New Roman" w:eastAsia="宋体" w:cs="黑体"/>
                <w:snapToGrid/>
                <w:kern w:val="2"/>
                <w:sz w:val="21"/>
                <w:lang w:eastAsia="zh-CN"/>
              </w:rPr>
              <w:t>平台扩容</w:t>
            </w:r>
            <w:r>
              <w:rPr>
                <w:rFonts w:hint="eastAsia" w:ascii="Times New Roman" w:hAnsi="Times New Roman" w:eastAsia="宋体" w:cs="黑体"/>
                <w:snapToGrid/>
                <w:kern w:val="2"/>
                <w:sz w:val="21"/>
                <w:lang w:val="en-US" w:eastAsia="zh-CN"/>
              </w:rPr>
              <w:t>和算法升级</w:t>
            </w:r>
          </w:p>
        </w:tc>
        <w:tc>
          <w:tcPr>
            <w:tcW w:w="4789" w:type="dxa"/>
            <w:noWrap w:val="0"/>
            <w:vAlign w:val="top"/>
          </w:tcPr>
          <w:p w14:paraId="7770A9E4">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21" w:leftChars="0" w:right="0"/>
              <w:jc w:val="left"/>
              <w:textAlignment w:val="auto"/>
              <w:rPr>
                <w:rFonts w:hint="eastAsia" w:ascii="Times New Roman" w:hAnsi="Times New Roman" w:eastAsia="宋体" w:cs="黑体"/>
                <w:snapToGrid/>
                <w:kern w:val="2"/>
                <w:sz w:val="21"/>
                <w:lang w:eastAsia="zh-CN"/>
              </w:rPr>
            </w:pPr>
          </w:p>
        </w:tc>
        <w:tc>
          <w:tcPr>
            <w:tcW w:w="666" w:type="dxa"/>
            <w:noWrap w:val="0"/>
            <w:vAlign w:val="top"/>
          </w:tcPr>
          <w:p w14:paraId="3B921D9C">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95" w:leftChars="0" w:right="0"/>
              <w:jc w:val="left"/>
              <w:textAlignment w:val="auto"/>
              <w:rPr>
                <w:rFonts w:hint="eastAsia" w:ascii="宋体" w:hAnsi="宋体" w:cs="仿宋_GB2312"/>
                <w:b w:val="0"/>
                <w:bCs w:val="0"/>
                <w:kern w:val="2"/>
                <w:sz w:val="21"/>
                <w:szCs w:val="21"/>
                <w:vertAlign w:val="baseline"/>
                <w:lang w:val="en-US" w:eastAsia="zh-CN" w:bidi="ar-SA"/>
              </w:rPr>
            </w:pPr>
          </w:p>
        </w:tc>
        <w:tc>
          <w:tcPr>
            <w:tcW w:w="600" w:type="dxa"/>
            <w:noWrap w:val="0"/>
            <w:vAlign w:val="top"/>
          </w:tcPr>
          <w:p w14:paraId="484C5E86">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eastAsia" w:ascii="宋体" w:hAnsi="宋体" w:cs="仿宋_GB2312"/>
                <w:b w:val="0"/>
                <w:bCs w:val="0"/>
                <w:kern w:val="2"/>
                <w:sz w:val="21"/>
                <w:szCs w:val="21"/>
                <w:vertAlign w:val="baseline"/>
                <w:lang w:val="en-US" w:eastAsia="zh-CN" w:bidi="ar-SA"/>
              </w:rPr>
            </w:pPr>
          </w:p>
        </w:tc>
        <w:tc>
          <w:tcPr>
            <w:tcW w:w="1423" w:type="dxa"/>
            <w:noWrap w:val="0"/>
            <w:vAlign w:val="top"/>
          </w:tcPr>
          <w:p w14:paraId="3E23D92A">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eastAsia" w:ascii="宋体" w:hAnsi="宋体" w:cs="仿宋_GB2312"/>
                <w:b w:val="0"/>
                <w:bCs w:val="0"/>
                <w:kern w:val="2"/>
                <w:sz w:val="21"/>
                <w:szCs w:val="21"/>
                <w:vertAlign w:val="baseline"/>
                <w:lang w:val="en-US" w:eastAsia="zh-CN" w:bidi="ar-SA"/>
              </w:rPr>
            </w:pPr>
          </w:p>
        </w:tc>
      </w:tr>
      <w:tr w14:paraId="182A9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67B00999">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74"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41</w:t>
            </w:r>
          </w:p>
        </w:tc>
        <w:tc>
          <w:tcPr>
            <w:tcW w:w="1711" w:type="dxa"/>
            <w:noWrap w:val="0"/>
            <w:vAlign w:val="top"/>
          </w:tcPr>
          <w:p w14:paraId="14FC291C">
            <w:pPr>
              <w:keepNext w:val="0"/>
              <w:keepLines w:val="0"/>
              <w:pageBreakBefore w:val="0"/>
              <w:widowControl w:val="0"/>
              <w:suppressLineNumbers w:val="0"/>
              <w:kinsoku/>
              <w:wordWrap/>
              <w:overflowPunct/>
              <w:topLinePunct w:val="0"/>
              <w:autoSpaceDE/>
              <w:autoSpaceDN/>
              <w:bidi w:val="0"/>
              <w:adjustRightInd/>
              <w:snapToGrid/>
              <w:spacing w:before="19" w:beforeAutospacing="0" w:after="0" w:afterAutospacing="0" w:line="240" w:lineRule="auto"/>
              <w:ind w:left="0" w:right="0"/>
              <w:jc w:val="left"/>
              <w:textAlignment w:val="auto"/>
              <w:rPr>
                <w:rFonts w:hint="eastAsia" w:ascii="Times New Roman" w:hAnsi="Times New Roman" w:eastAsia="宋体" w:cs="黑体"/>
                <w:snapToGrid/>
                <w:kern w:val="2"/>
                <w:sz w:val="21"/>
                <w:lang w:eastAsia="zh-CN"/>
              </w:rPr>
            </w:pPr>
            <w:r>
              <w:rPr>
                <w:rFonts w:hint="eastAsia" w:ascii="Times New Roman" w:hAnsi="Times New Roman" w:eastAsia="宋体" w:cs="黑体"/>
                <w:snapToGrid/>
                <w:kern w:val="2"/>
                <w:sz w:val="21"/>
                <w:lang w:eastAsia="zh-CN"/>
              </w:rPr>
              <w:t>智能分析卡</w:t>
            </w:r>
          </w:p>
        </w:tc>
        <w:tc>
          <w:tcPr>
            <w:tcW w:w="4789" w:type="dxa"/>
            <w:noWrap w:val="0"/>
            <w:vAlign w:val="top"/>
          </w:tcPr>
          <w:p w14:paraId="0436C613">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0" w:right="0"/>
              <w:jc w:val="left"/>
              <w:textAlignment w:val="auto"/>
              <w:rPr>
                <w:rFonts w:hint="eastAsia" w:ascii="Times New Roman" w:hAnsi="Times New Roman" w:eastAsia="宋体" w:cs="黑体"/>
                <w:snapToGrid/>
                <w:kern w:val="2"/>
                <w:sz w:val="21"/>
                <w:lang w:eastAsia="zh-CN"/>
              </w:rPr>
            </w:pPr>
            <w:r>
              <w:rPr>
                <w:rFonts w:hint="eastAsia" w:ascii="Times New Roman" w:hAnsi="Times New Roman" w:eastAsia="宋体" w:cs="黑体"/>
                <w:snapToGrid/>
                <w:kern w:val="2"/>
                <w:sz w:val="21"/>
                <w:lang w:val="en-US" w:eastAsia="zh-CN"/>
              </w:rPr>
              <w:t>国产化AI加速卡，与服务器兼容。单卡算力（INT8）：≥100 TOPS，功耗不高于150 W，接口标准</w:t>
            </w:r>
            <w:r>
              <w:rPr>
                <w:rFonts w:hint="default" w:ascii="Times New Roman" w:hAnsi="Times New Roman" w:eastAsia="宋体" w:cs="黑体"/>
                <w:snapToGrid/>
                <w:kern w:val="2"/>
                <w:sz w:val="21"/>
                <w:lang w:val="en-US" w:eastAsia="zh-CN"/>
              </w:rPr>
              <w:t>：标准的PCIe 4.0/5.0 x16接口。</w:t>
            </w:r>
            <w:r>
              <w:rPr>
                <w:rFonts w:hint="eastAsia" w:ascii="Times New Roman" w:hAnsi="Times New Roman" w:eastAsia="宋体" w:cs="黑体"/>
                <w:snapToGrid/>
                <w:kern w:val="2"/>
                <w:sz w:val="21"/>
                <w:lang w:val="en-US" w:eastAsia="zh-CN"/>
              </w:rPr>
              <w:t>工作温度</w:t>
            </w:r>
            <w:r>
              <w:rPr>
                <w:rFonts w:hint="default" w:ascii="Times New Roman" w:hAnsi="Times New Roman" w:eastAsia="宋体" w:cs="黑体"/>
                <w:snapToGrid/>
                <w:kern w:val="2"/>
                <w:sz w:val="21"/>
                <w:lang w:val="en-US" w:eastAsia="zh-CN"/>
              </w:rPr>
              <w:t>：支持 0°C - 55°C </w:t>
            </w:r>
            <w:r>
              <w:rPr>
                <w:rFonts w:hint="eastAsia" w:ascii="Times New Roman" w:hAnsi="Times New Roman" w:eastAsia="宋体" w:cs="黑体"/>
                <w:snapToGrid/>
                <w:kern w:val="2"/>
                <w:sz w:val="21"/>
                <w:lang w:val="en-US" w:eastAsia="zh-CN"/>
              </w:rPr>
              <w:t>。可靠性</w:t>
            </w:r>
            <w:r>
              <w:rPr>
                <w:rFonts w:hint="default" w:ascii="Times New Roman" w:hAnsi="Times New Roman" w:eastAsia="宋体" w:cs="黑体"/>
                <w:snapToGrid/>
                <w:kern w:val="2"/>
                <w:sz w:val="21"/>
                <w:lang w:val="en-US" w:eastAsia="zh-CN"/>
              </w:rPr>
              <w:t>：平均无故障时间（MTBF）</w:t>
            </w:r>
            <w:r>
              <w:rPr>
                <w:rFonts w:hint="eastAsia" w:ascii="Times New Roman" w:hAnsi="Times New Roman" w:eastAsia="宋体" w:cs="黑体"/>
                <w:snapToGrid/>
                <w:kern w:val="2"/>
                <w:sz w:val="21"/>
                <w:lang w:val="en-US" w:eastAsia="zh-CN"/>
              </w:rPr>
              <w:t>:≥</w:t>
            </w:r>
            <w:r>
              <w:rPr>
                <w:rFonts w:hint="default" w:ascii="Times New Roman" w:hAnsi="Times New Roman" w:eastAsia="宋体" w:cs="黑体"/>
                <w:snapToGrid/>
                <w:kern w:val="2"/>
                <w:sz w:val="21"/>
                <w:lang w:val="en-US" w:eastAsia="zh-CN"/>
              </w:rPr>
              <w:t xml:space="preserve"> 50,000 小时</w:t>
            </w:r>
            <w:r>
              <w:rPr>
                <w:rFonts w:hint="eastAsia" w:ascii="Times New Roman" w:hAnsi="Times New Roman" w:eastAsia="宋体" w:cs="黑体"/>
                <w:snapToGrid/>
                <w:kern w:val="2"/>
                <w:sz w:val="21"/>
                <w:lang w:val="en-US" w:eastAsia="zh-CN"/>
              </w:rPr>
              <w:t>。</w:t>
            </w:r>
          </w:p>
        </w:tc>
        <w:tc>
          <w:tcPr>
            <w:tcW w:w="666" w:type="dxa"/>
            <w:noWrap w:val="0"/>
            <w:vAlign w:val="top"/>
          </w:tcPr>
          <w:p w14:paraId="3B57CBD7">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95"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3</w:t>
            </w:r>
          </w:p>
        </w:tc>
        <w:tc>
          <w:tcPr>
            <w:tcW w:w="600" w:type="dxa"/>
            <w:noWrap w:val="0"/>
            <w:vAlign w:val="top"/>
          </w:tcPr>
          <w:p w14:paraId="6F26BC42">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块</w:t>
            </w:r>
          </w:p>
        </w:tc>
        <w:tc>
          <w:tcPr>
            <w:tcW w:w="1423" w:type="dxa"/>
            <w:noWrap w:val="0"/>
            <w:vAlign w:val="top"/>
          </w:tcPr>
          <w:p w14:paraId="0F9B765E">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eastAsia" w:ascii="宋体" w:hAnsi="宋体" w:cs="仿宋_GB2312"/>
                <w:b w:val="0"/>
                <w:bCs w:val="0"/>
                <w:kern w:val="2"/>
                <w:sz w:val="21"/>
                <w:szCs w:val="21"/>
                <w:vertAlign w:val="baseline"/>
                <w:lang w:val="en-US" w:eastAsia="zh-CN" w:bidi="ar-SA"/>
              </w:rPr>
            </w:pPr>
          </w:p>
        </w:tc>
      </w:tr>
      <w:tr w14:paraId="3C74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5E3FB135">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74"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二</w:t>
            </w:r>
          </w:p>
        </w:tc>
        <w:tc>
          <w:tcPr>
            <w:tcW w:w="1711" w:type="dxa"/>
            <w:noWrap w:val="0"/>
            <w:vAlign w:val="top"/>
          </w:tcPr>
          <w:p w14:paraId="0C5F9BC7">
            <w:pPr>
              <w:keepNext w:val="0"/>
              <w:keepLines w:val="0"/>
              <w:pageBreakBefore w:val="0"/>
              <w:widowControl w:val="0"/>
              <w:suppressLineNumbers w:val="0"/>
              <w:kinsoku/>
              <w:wordWrap/>
              <w:overflowPunct/>
              <w:topLinePunct w:val="0"/>
              <w:autoSpaceDE/>
              <w:autoSpaceDN/>
              <w:bidi w:val="0"/>
              <w:adjustRightInd/>
              <w:snapToGrid/>
              <w:spacing w:before="19" w:beforeAutospacing="0" w:after="0" w:afterAutospacing="0" w:line="240" w:lineRule="auto"/>
              <w:ind w:left="130" w:leftChars="0" w:right="0"/>
              <w:jc w:val="both"/>
              <w:textAlignment w:val="auto"/>
              <w:rPr>
                <w:rFonts w:hint="default" w:ascii="Times New Roman" w:hAnsi="Times New Roman" w:eastAsia="宋体" w:cs="黑体"/>
                <w:snapToGrid/>
                <w:kern w:val="2"/>
                <w:sz w:val="21"/>
                <w:lang w:val="en-US" w:eastAsia="zh-CN"/>
              </w:rPr>
            </w:pPr>
            <w:r>
              <w:rPr>
                <w:rFonts w:hint="eastAsia" w:ascii="Times New Roman" w:hAnsi="Times New Roman" w:eastAsia="宋体" w:cs="黑体"/>
                <w:snapToGrid/>
                <w:kern w:val="2"/>
                <w:sz w:val="21"/>
                <w:lang w:val="en-US" w:eastAsia="zh-CN"/>
              </w:rPr>
              <w:t>软件产品购置</w:t>
            </w:r>
          </w:p>
        </w:tc>
        <w:tc>
          <w:tcPr>
            <w:tcW w:w="4789" w:type="dxa"/>
            <w:noWrap w:val="0"/>
            <w:vAlign w:val="top"/>
          </w:tcPr>
          <w:p w14:paraId="240D301F">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21" w:leftChars="0" w:right="0"/>
              <w:jc w:val="left"/>
              <w:textAlignment w:val="auto"/>
              <w:rPr>
                <w:rFonts w:hint="eastAsia" w:ascii="Times New Roman" w:hAnsi="Times New Roman" w:eastAsia="宋体" w:cs="黑体"/>
                <w:snapToGrid/>
                <w:kern w:val="2"/>
                <w:sz w:val="21"/>
                <w:lang w:eastAsia="zh-CN"/>
              </w:rPr>
            </w:pPr>
          </w:p>
        </w:tc>
        <w:tc>
          <w:tcPr>
            <w:tcW w:w="666" w:type="dxa"/>
            <w:noWrap w:val="0"/>
            <w:vAlign w:val="top"/>
          </w:tcPr>
          <w:p w14:paraId="1C4925C1">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95" w:leftChars="0" w:right="0"/>
              <w:jc w:val="left"/>
              <w:textAlignment w:val="auto"/>
              <w:rPr>
                <w:rFonts w:hint="eastAsia" w:ascii="宋体" w:hAnsi="宋体" w:cs="仿宋_GB2312"/>
                <w:b w:val="0"/>
                <w:bCs w:val="0"/>
                <w:kern w:val="2"/>
                <w:sz w:val="21"/>
                <w:szCs w:val="21"/>
                <w:vertAlign w:val="baseline"/>
                <w:lang w:val="en-US" w:eastAsia="zh-CN" w:bidi="ar-SA"/>
              </w:rPr>
            </w:pPr>
          </w:p>
        </w:tc>
        <w:tc>
          <w:tcPr>
            <w:tcW w:w="600" w:type="dxa"/>
            <w:noWrap w:val="0"/>
            <w:vAlign w:val="top"/>
          </w:tcPr>
          <w:p w14:paraId="01137B96">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eastAsia" w:ascii="宋体" w:hAnsi="宋体" w:cs="仿宋_GB2312"/>
                <w:b w:val="0"/>
                <w:bCs w:val="0"/>
                <w:kern w:val="2"/>
                <w:sz w:val="21"/>
                <w:szCs w:val="21"/>
                <w:vertAlign w:val="baseline"/>
                <w:lang w:val="en-US" w:eastAsia="zh-CN" w:bidi="ar-SA"/>
              </w:rPr>
            </w:pPr>
          </w:p>
        </w:tc>
        <w:tc>
          <w:tcPr>
            <w:tcW w:w="1423" w:type="dxa"/>
            <w:noWrap w:val="0"/>
            <w:vAlign w:val="top"/>
          </w:tcPr>
          <w:p w14:paraId="17610F33">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0" w:right="0"/>
              <w:jc w:val="left"/>
              <w:textAlignment w:val="auto"/>
              <w:rPr>
                <w:rFonts w:hint="eastAsia" w:ascii="宋体" w:hAnsi="宋体" w:cs="仿宋_GB2312"/>
                <w:b w:val="0"/>
                <w:bCs w:val="0"/>
                <w:kern w:val="2"/>
                <w:sz w:val="21"/>
                <w:szCs w:val="21"/>
                <w:vertAlign w:val="baseline"/>
                <w:lang w:val="en-US" w:eastAsia="zh-CN" w:bidi="ar-SA"/>
              </w:rPr>
            </w:pPr>
            <w:r>
              <w:rPr>
                <w:rFonts w:hint="eastAsia" w:ascii="Times New Roman" w:hAnsi="Times New Roman" w:eastAsia="宋体" w:cs="黑体"/>
                <w:snapToGrid/>
                <w:kern w:val="2"/>
                <w:sz w:val="21"/>
                <w:lang w:val="en-US" w:eastAsia="zh-CN"/>
              </w:rPr>
              <w:t>含安装集成</w:t>
            </w:r>
          </w:p>
        </w:tc>
      </w:tr>
      <w:tr w14:paraId="0C7E4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476356FA">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74"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42</w:t>
            </w:r>
          </w:p>
        </w:tc>
        <w:tc>
          <w:tcPr>
            <w:tcW w:w="1711" w:type="dxa"/>
            <w:noWrap w:val="0"/>
            <w:vAlign w:val="top"/>
          </w:tcPr>
          <w:p w14:paraId="23225DFD">
            <w:pPr>
              <w:keepNext w:val="0"/>
              <w:keepLines w:val="0"/>
              <w:pageBreakBefore w:val="0"/>
              <w:widowControl w:val="0"/>
              <w:suppressLineNumbers w:val="0"/>
              <w:kinsoku/>
              <w:wordWrap/>
              <w:overflowPunct/>
              <w:topLinePunct w:val="0"/>
              <w:autoSpaceDE/>
              <w:autoSpaceDN/>
              <w:bidi w:val="0"/>
              <w:adjustRightInd/>
              <w:snapToGrid/>
              <w:spacing w:before="19" w:beforeAutospacing="0" w:after="0" w:afterAutospacing="0" w:line="240" w:lineRule="auto"/>
              <w:ind w:left="0" w:right="0"/>
              <w:jc w:val="left"/>
              <w:textAlignment w:val="auto"/>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val="en-US" w:eastAsia="zh-CN"/>
              </w:rPr>
              <w:t>烟火二次分析模块</w:t>
            </w:r>
          </w:p>
        </w:tc>
        <w:tc>
          <w:tcPr>
            <w:tcW w:w="4789" w:type="dxa"/>
            <w:noWrap w:val="0"/>
            <w:vAlign w:val="top"/>
          </w:tcPr>
          <w:p w14:paraId="66D4C05D">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21" w:leftChars="0" w:right="0"/>
              <w:jc w:val="left"/>
              <w:textAlignment w:val="auto"/>
              <w:rPr>
                <w:rFonts w:hint="eastAsia" w:ascii="宋体" w:hAnsi="宋体" w:eastAsia="宋体" w:cs="宋体"/>
                <w:snapToGrid/>
                <w:color w:val="FF0000"/>
                <w:kern w:val="2"/>
                <w:sz w:val="21"/>
                <w:szCs w:val="21"/>
                <w:lang w:val="en-US" w:eastAsia="zh-CN"/>
              </w:rPr>
            </w:pPr>
            <w:r>
              <w:rPr>
                <w:rFonts w:hint="eastAsia" w:ascii="宋体" w:hAnsi="宋体" w:eastAsia="宋体" w:cs="宋体"/>
                <w:snapToGrid/>
                <w:kern w:val="2"/>
                <w:sz w:val="21"/>
                <w:szCs w:val="21"/>
                <w:lang w:val="en-US" w:eastAsia="zh-CN"/>
              </w:rPr>
              <w:t>烟火二次分析模块，通过</w:t>
            </w:r>
            <w:r>
              <w:rPr>
                <w:rFonts w:hint="eastAsia" w:ascii="宋体" w:hAnsi="宋体" w:eastAsia="宋体" w:cs="宋体"/>
                <w:snapToGrid/>
                <w:color w:val="auto"/>
                <w:kern w:val="2"/>
                <w:sz w:val="21"/>
                <w:szCs w:val="21"/>
                <w:lang w:val="en-US" w:eastAsia="zh-CN"/>
              </w:rPr>
              <w:t>智能分析平台服务，对</w:t>
            </w:r>
            <w:r>
              <w:rPr>
                <w:rFonts w:hint="eastAsia" w:ascii="宋体" w:hAnsi="宋体" w:eastAsia="宋体" w:cs="宋体"/>
                <w:snapToGrid/>
                <w:kern w:val="2"/>
                <w:sz w:val="21"/>
                <w:szCs w:val="21"/>
                <w:lang w:val="en-US" w:eastAsia="zh-CN"/>
              </w:rPr>
              <w:t>火焰、烟雾报警进行二次分析研判，有效提升报警准确率，提升人工对误报处置效率。</w:t>
            </w:r>
            <w:r>
              <w:rPr>
                <w:rFonts w:hint="eastAsia" w:ascii="宋体" w:hAnsi="宋体" w:eastAsia="宋体" w:cs="宋体"/>
                <w:snapToGrid/>
                <w:color w:val="auto"/>
                <w:kern w:val="2"/>
                <w:sz w:val="21"/>
                <w:szCs w:val="21"/>
                <w:lang w:val="en-US" w:eastAsia="zh-CN"/>
              </w:rPr>
              <w:t>支持多维度查询，查询条件至少包括：时间范围（精确至秒级）、报警点位（支持按设备/区域筛选）、报警类型（火焰/烟雾）等，复核操作应记录操作日志，包括操作人、操作时间、复核结论等</w:t>
            </w:r>
            <w:r>
              <w:rPr>
                <w:rFonts w:hint="eastAsia" w:ascii="宋体" w:hAnsi="宋体" w:eastAsia="宋体" w:cs="宋体"/>
                <w:snapToGrid/>
                <w:color w:val="auto"/>
                <w:kern w:val="2"/>
                <w:sz w:val="21"/>
                <w:szCs w:val="21"/>
                <w:highlight w:val="none"/>
                <w:lang w:val="en-US" w:eastAsia="zh-CN"/>
              </w:rPr>
              <w:t>。</w:t>
            </w:r>
          </w:p>
          <w:p w14:paraId="12C3C64D">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21" w:leftChars="0" w:right="0"/>
              <w:jc w:val="left"/>
              <w:textAlignment w:val="auto"/>
              <w:rPr>
                <w:rFonts w:hint="eastAsia"/>
                <w:lang w:eastAsia="zh-CN"/>
              </w:rPr>
            </w:pPr>
            <w:r>
              <w:rPr>
                <w:rFonts w:hint="eastAsia" w:ascii="宋体" w:hAnsi="宋体" w:eastAsia="宋体" w:cs="宋体"/>
                <w:snapToGrid/>
                <w:color w:val="auto"/>
                <w:kern w:val="2"/>
                <w:sz w:val="21"/>
                <w:szCs w:val="21"/>
                <w:lang w:val="en-US" w:eastAsia="zh-CN"/>
              </w:rPr>
              <w:t>烟火二次分析模块应采用开放架构，支持对接不同厂商的视频分析平台及AI中台系统，不得限定特定平台或要求特定厂商的适配认证。模块输出的分析结果数据格式应满足GB/T 28181《公共安全视频监控联网系统信息传输、交换、控制技术要求》等相关标准要求。</w:t>
            </w:r>
          </w:p>
        </w:tc>
        <w:tc>
          <w:tcPr>
            <w:tcW w:w="666" w:type="dxa"/>
            <w:noWrap w:val="0"/>
            <w:vAlign w:val="top"/>
          </w:tcPr>
          <w:p w14:paraId="65E64AF6">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95"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1</w:t>
            </w:r>
          </w:p>
        </w:tc>
        <w:tc>
          <w:tcPr>
            <w:tcW w:w="600" w:type="dxa"/>
            <w:noWrap w:val="0"/>
            <w:vAlign w:val="top"/>
          </w:tcPr>
          <w:p w14:paraId="0D105738">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套</w:t>
            </w:r>
          </w:p>
        </w:tc>
        <w:tc>
          <w:tcPr>
            <w:tcW w:w="1423" w:type="dxa"/>
            <w:noWrap w:val="0"/>
            <w:vAlign w:val="top"/>
          </w:tcPr>
          <w:p w14:paraId="57456564">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eastAsia" w:ascii="宋体" w:hAnsi="宋体" w:cs="仿宋_GB2312"/>
                <w:b w:val="0"/>
                <w:bCs w:val="0"/>
                <w:kern w:val="2"/>
                <w:sz w:val="21"/>
                <w:szCs w:val="21"/>
                <w:vertAlign w:val="baseline"/>
                <w:lang w:val="en-US" w:eastAsia="zh-CN" w:bidi="ar-SA"/>
              </w:rPr>
            </w:pPr>
          </w:p>
        </w:tc>
      </w:tr>
      <w:tr w14:paraId="2083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1DE35B27">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74"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43</w:t>
            </w:r>
          </w:p>
        </w:tc>
        <w:tc>
          <w:tcPr>
            <w:tcW w:w="1711" w:type="dxa"/>
            <w:noWrap w:val="0"/>
            <w:vAlign w:val="top"/>
          </w:tcPr>
          <w:p w14:paraId="2B49B674">
            <w:pPr>
              <w:keepNext w:val="0"/>
              <w:keepLines w:val="0"/>
              <w:pageBreakBefore w:val="0"/>
              <w:widowControl w:val="0"/>
              <w:suppressLineNumbers w:val="0"/>
              <w:kinsoku/>
              <w:wordWrap/>
              <w:overflowPunct/>
              <w:topLinePunct w:val="0"/>
              <w:autoSpaceDE/>
              <w:autoSpaceDN/>
              <w:bidi w:val="0"/>
              <w:adjustRightInd/>
              <w:snapToGrid/>
              <w:spacing w:before="19" w:beforeAutospacing="0" w:after="0" w:afterAutospacing="0" w:line="240" w:lineRule="auto"/>
              <w:ind w:left="0" w:right="0"/>
              <w:jc w:val="left"/>
              <w:textAlignment w:val="auto"/>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val="en-US" w:eastAsia="zh-CN"/>
              </w:rPr>
              <w:t>算法包</w:t>
            </w:r>
          </w:p>
        </w:tc>
        <w:tc>
          <w:tcPr>
            <w:tcW w:w="4789" w:type="dxa"/>
            <w:noWrap w:val="0"/>
            <w:vAlign w:val="top"/>
          </w:tcPr>
          <w:p w14:paraId="47FF562A">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21" w:leftChars="0" w:right="0"/>
              <w:jc w:val="left"/>
              <w:textAlignment w:val="auto"/>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val="en-US" w:eastAsia="zh-CN"/>
              </w:rPr>
              <w:t>火焰检测、烟雾检测，二次分析过滤</w:t>
            </w:r>
          </w:p>
        </w:tc>
        <w:tc>
          <w:tcPr>
            <w:tcW w:w="666" w:type="dxa"/>
            <w:noWrap w:val="0"/>
            <w:vAlign w:val="top"/>
          </w:tcPr>
          <w:p w14:paraId="6B6B98C1">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95"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40</w:t>
            </w:r>
          </w:p>
        </w:tc>
        <w:tc>
          <w:tcPr>
            <w:tcW w:w="600" w:type="dxa"/>
            <w:noWrap w:val="0"/>
            <w:vAlign w:val="top"/>
          </w:tcPr>
          <w:p w14:paraId="73288CC5">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路</w:t>
            </w:r>
          </w:p>
        </w:tc>
        <w:tc>
          <w:tcPr>
            <w:tcW w:w="1423" w:type="dxa"/>
            <w:noWrap w:val="0"/>
            <w:vAlign w:val="top"/>
          </w:tcPr>
          <w:p w14:paraId="03134F4B">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eastAsia" w:ascii="宋体" w:hAnsi="宋体" w:cs="仿宋_GB2312"/>
                <w:b w:val="0"/>
                <w:bCs w:val="0"/>
                <w:kern w:val="2"/>
                <w:sz w:val="21"/>
                <w:szCs w:val="21"/>
                <w:vertAlign w:val="baseline"/>
                <w:lang w:val="en-US" w:eastAsia="zh-CN" w:bidi="ar-SA"/>
              </w:rPr>
            </w:pPr>
          </w:p>
        </w:tc>
      </w:tr>
      <w:tr w14:paraId="5829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7A6345D3">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74"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44</w:t>
            </w:r>
          </w:p>
        </w:tc>
        <w:tc>
          <w:tcPr>
            <w:tcW w:w="1711" w:type="dxa"/>
            <w:noWrap w:val="0"/>
            <w:vAlign w:val="top"/>
          </w:tcPr>
          <w:p w14:paraId="5FDAEED3">
            <w:pPr>
              <w:keepNext w:val="0"/>
              <w:keepLines w:val="0"/>
              <w:pageBreakBefore w:val="0"/>
              <w:widowControl w:val="0"/>
              <w:suppressLineNumbers w:val="0"/>
              <w:kinsoku/>
              <w:wordWrap/>
              <w:overflowPunct/>
              <w:topLinePunct w:val="0"/>
              <w:autoSpaceDE/>
              <w:autoSpaceDN/>
              <w:bidi w:val="0"/>
              <w:adjustRightInd/>
              <w:snapToGrid/>
              <w:spacing w:before="19" w:beforeAutospacing="0" w:after="0" w:afterAutospacing="0" w:line="240" w:lineRule="auto"/>
              <w:ind w:left="0" w:right="0"/>
              <w:jc w:val="left"/>
              <w:textAlignment w:val="auto"/>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val="en-US" w:eastAsia="zh-CN"/>
              </w:rPr>
              <w:t>视图智能引擎算法仓</w:t>
            </w:r>
          </w:p>
        </w:tc>
        <w:tc>
          <w:tcPr>
            <w:tcW w:w="4789" w:type="dxa"/>
            <w:noWrap w:val="0"/>
            <w:vAlign w:val="top"/>
          </w:tcPr>
          <w:p w14:paraId="375F8936">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21" w:leftChars="0" w:right="0"/>
              <w:jc w:val="left"/>
              <w:textAlignment w:val="auto"/>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val="en-US" w:eastAsia="zh-CN"/>
              </w:rPr>
              <w:t>视图智能引擎算法仓基础服务。</w:t>
            </w:r>
            <w:r>
              <w:rPr>
                <w:rFonts w:hint="eastAsia" w:ascii="宋体" w:hAnsi="宋体" w:eastAsia="宋体" w:cs="宋体"/>
                <w:snapToGrid/>
                <w:kern w:val="2"/>
                <w:sz w:val="21"/>
                <w:szCs w:val="21"/>
                <w:lang w:val="en-US" w:eastAsia="zh-CN"/>
              </w:rPr>
              <w:br w:type="textWrapping"/>
            </w:r>
            <w:r>
              <w:rPr>
                <w:rFonts w:hint="eastAsia" w:ascii="宋体" w:hAnsi="宋体" w:eastAsia="宋体" w:cs="宋体"/>
                <w:snapToGrid/>
                <w:kern w:val="2"/>
                <w:sz w:val="21"/>
                <w:szCs w:val="21"/>
                <w:lang w:val="en-US" w:eastAsia="zh-CN"/>
              </w:rPr>
              <w:t>1、支持算法仓对算法的统一管理，多种类型算法形成算法，提供多算法能力。支持算法包的上传、删除、启/停用操作，支持算法包详细信息展示。</w:t>
            </w:r>
          </w:p>
          <w:p w14:paraId="770BD9C6">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21" w:leftChars="0" w:right="0"/>
              <w:jc w:val="left"/>
              <w:textAlignment w:val="auto"/>
              <w:rPr>
                <w:rFonts w:hint="eastAsia" w:ascii="宋体" w:hAnsi="宋体" w:eastAsia="宋体" w:cs="宋体"/>
                <w:snapToGrid/>
                <w:kern w:val="2"/>
                <w:sz w:val="21"/>
                <w:szCs w:val="21"/>
                <w:lang w:val="en-US" w:eastAsia="zh-CN"/>
              </w:rPr>
            </w:pPr>
            <w:r>
              <w:rPr>
                <w:rFonts w:hint="eastAsia" w:ascii="宋体" w:hAnsi="宋体" w:eastAsia="宋体" w:cs="宋体"/>
                <w:snapToGrid/>
                <w:color w:val="auto"/>
                <w:kern w:val="2"/>
                <w:sz w:val="21"/>
                <w:szCs w:val="21"/>
                <w:lang w:val="en-US" w:eastAsia="zh-CN"/>
              </w:rPr>
              <w:t>算法仓应支持不同厂商算法的接入，兼容主流算法框架和模型格式，不得限制特定厂商算法。</w:t>
            </w:r>
            <w:r>
              <w:rPr>
                <w:rFonts w:hint="eastAsia" w:ascii="宋体" w:hAnsi="宋体" w:eastAsia="宋体" w:cs="宋体"/>
                <w:snapToGrid/>
                <w:color w:val="auto"/>
                <w:kern w:val="2"/>
                <w:sz w:val="21"/>
                <w:szCs w:val="21"/>
                <w:lang w:val="en-US" w:eastAsia="zh-CN"/>
              </w:rPr>
              <w:br w:type="textWrapping"/>
            </w:r>
            <w:r>
              <w:rPr>
                <w:rFonts w:hint="eastAsia" w:ascii="宋体" w:hAnsi="宋体" w:eastAsia="宋体" w:cs="宋体"/>
                <w:snapToGrid/>
                <w:kern w:val="2"/>
                <w:sz w:val="21"/>
                <w:szCs w:val="21"/>
                <w:lang w:val="en-US" w:eastAsia="zh-CN"/>
              </w:rPr>
              <w:t>2、支持算力资源的灵活管理，包括CPU、内存、各类解析、计算卡。屏蔽硬件差异，对外提供统一资源池。</w:t>
            </w:r>
            <w:r>
              <w:rPr>
                <w:rFonts w:hint="eastAsia" w:ascii="宋体" w:hAnsi="宋体" w:eastAsia="宋体" w:cs="宋体"/>
                <w:snapToGrid/>
                <w:kern w:val="2"/>
                <w:sz w:val="21"/>
                <w:szCs w:val="21"/>
                <w:lang w:val="en-US" w:eastAsia="zh-CN"/>
              </w:rPr>
              <w:br w:type="textWrapping"/>
            </w:r>
            <w:r>
              <w:rPr>
                <w:rFonts w:hint="eastAsia" w:ascii="宋体" w:hAnsi="宋体" w:eastAsia="宋体" w:cs="宋体"/>
                <w:snapToGrid/>
                <w:kern w:val="2"/>
                <w:sz w:val="21"/>
                <w:szCs w:val="21"/>
                <w:lang w:val="en-US" w:eastAsia="zh-CN"/>
              </w:rPr>
              <w:t>3、支持人脸、车辆、人机非混合结构化、事件等智能任务的灵活调度，根据任务策略和优先级，多种类型算法同时运行或者调度。对应用侧提供统一调用接口。</w:t>
            </w:r>
          </w:p>
          <w:p w14:paraId="325C6FE5">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21" w:leftChars="0" w:right="0"/>
              <w:jc w:val="left"/>
              <w:textAlignment w:val="auto"/>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val="en-US" w:eastAsia="zh-CN"/>
              </w:rPr>
              <w:t>4、</w:t>
            </w:r>
            <w:r>
              <w:rPr>
                <w:rFonts w:hint="eastAsia" w:ascii="宋体" w:hAnsi="宋体" w:eastAsia="宋体" w:cs="宋体"/>
                <w:snapToGrid/>
                <w:color w:val="auto"/>
                <w:kern w:val="2"/>
                <w:sz w:val="21"/>
                <w:szCs w:val="21"/>
                <w:lang w:val="en-US" w:eastAsia="zh-CN"/>
              </w:rPr>
              <w:t>支持服务集群管理及故障转移，单节点故障时系统应具备自动切换能力，确保业务连续性，</w:t>
            </w:r>
            <w:r>
              <w:rPr>
                <w:rFonts w:hint="eastAsia" w:ascii="宋体" w:hAnsi="宋体" w:eastAsia="宋体" w:cs="宋体"/>
                <w:snapToGrid/>
                <w:kern w:val="2"/>
                <w:sz w:val="21"/>
                <w:szCs w:val="21"/>
                <w:lang w:val="en-US" w:eastAsia="zh-CN"/>
              </w:rPr>
              <w:t>根据节点压力动态调节各节点负担，保证系统均衡稳定。</w:t>
            </w:r>
            <w:r>
              <w:rPr>
                <w:rFonts w:hint="eastAsia" w:ascii="宋体" w:hAnsi="宋体" w:eastAsia="宋体" w:cs="宋体"/>
                <w:snapToGrid/>
                <w:kern w:val="2"/>
                <w:sz w:val="21"/>
                <w:szCs w:val="21"/>
                <w:lang w:val="en-US" w:eastAsia="zh-CN"/>
              </w:rPr>
              <w:br w:type="textWrapping"/>
            </w:r>
            <w:r>
              <w:rPr>
                <w:rFonts w:hint="eastAsia" w:ascii="宋体" w:hAnsi="宋体" w:eastAsia="宋体" w:cs="宋体"/>
                <w:snapToGrid/>
                <w:kern w:val="2"/>
                <w:sz w:val="21"/>
                <w:szCs w:val="21"/>
                <w:lang w:val="en-US" w:eastAsia="zh-CN"/>
              </w:rPr>
              <w:t>5、支持服务注册信息、配置信息的统一收集及管理，提供统一运维门户及自动化运维模块。</w:t>
            </w:r>
            <w:r>
              <w:rPr>
                <w:rFonts w:hint="eastAsia" w:ascii="宋体" w:hAnsi="宋体" w:eastAsia="宋体" w:cs="宋体"/>
                <w:snapToGrid/>
                <w:kern w:val="2"/>
                <w:sz w:val="21"/>
                <w:szCs w:val="21"/>
                <w:lang w:val="en-US" w:eastAsia="zh-CN"/>
              </w:rPr>
              <w:br w:type="textWrapping"/>
            </w:r>
            <w:r>
              <w:rPr>
                <w:rFonts w:hint="eastAsia" w:ascii="宋体" w:hAnsi="宋体" w:eastAsia="宋体" w:cs="宋体"/>
                <w:snapToGrid/>
                <w:kern w:val="2"/>
                <w:sz w:val="21"/>
                <w:szCs w:val="21"/>
                <w:lang w:val="en-US" w:eastAsia="zh-CN"/>
              </w:rPr>
              <w:t>6、支持特征数据的分布式存储及存储服务的集群管理，支持存储服务故障迁移及数据迁移，支持</w:t>
            </w:r>
            <w:r>
              <w:rPr>
                <w:rFonts w:hint="eastAsia" w:ascii="宋体" w:hAnsi="宋体" w:eastAsia="宋体" w:cs="宋体"/>
                <w:snapToGrid/>
                <w:color w:val="auto"/>
                <w:kern w:val="2"/>
                <w:sz w:val="21"/>
                <w:szCs w:val="21"/>
                <w:lang w:val="en-US" w:eastAsia="zh-CN"/>
              </w:rPr>
              <w:t>批量读取 / 批量下载优化，</w:t>
            </w:r>
            <w:r>
              <w:rPr>
                <w:rFonts w:hint="eastAsia" w:ascii="宋体" w:hAnsi="宋体" w:eastAsia="宋体" w:cs="宋体"/>
                <w:snapToGrid/>
                <w:kern w:val="2"/>
                <w:sz w:val="21"/>
                <w:szCs w:val="21"/>
                <w:lang w:val="en-US" w:eastAsia="zh-CN"/>
              </w:rPr>
              <w:t>提高下载特征的速率。</w:t>
            </w:r>
            <w:r>
              <w:rPr>
                <w:rFonts w:hint="eastAsia" w:ascii="宋体" w:hAnsi="宋体" w:eastAsia="宋体" w:cs="宋体"/>
                <w:snapToGrid/>
                <w:kern w:val="2"/>
                <w:sz w:val="21"/>
                <w:szCs w:val="21"/>
                <w:lang w:val="en-US" w:eastAsia="zh-CN"/>
              </w:rPr>
              <w:br w:type="textWrapping"/>
            </w:r>
            <w:r>
              <w:rPr>
                <w:rFonts w:hint="eastAsia" w:ascii="宋体" w:hAnsi="宋体" w:eastAsia="宋体" w:cs="宋体"/>
                <w:snapToGrid/>
                <w:kern w:val="2"/>
                <w:sz w:val="21"/>
                <w:szCs w:val="21"/>
                <w:lang w:val="en-US" w:eastAsia="zh-CN"/>
              </w:rPr>
              <w:t>7、支持对算力的</w:t>
            </w:r>
            <w:r>
              <w:rPr>
                <w:rFonts w:hint="eastAsia" w:ascii="宋体" w:hAnsi="宋体" w:eastAsia="宋体" w:cs="宋体"/>
                <w:snapToGrid/>
                <w:color w:val="auto"/>
                <w:kern w:val="2"/>
                <w:sz w:val="21"/>
                <w:szCs w:val="21"/>
                <w:lang w:val="en-US" w:eastAsia="zh-CN"/>
              </w:rPr>
              <w:t>授权管理 / 许可证管理，</w:t>
            </w:r>
            <w:r>
              <w:rPr>
                <w:rFonts w:hint="eastAsia" w:ascii="宋体" w:hAnsi="宋体" w:eastAsia="宋体" w:cs="宋体"/>
                <w:snapToGrid/>
                <w:kern w:val="2"/>
                <w:sz w:val="21"/>
                <w:szCs w:val="21"/>
                <w:lang w:val="en-US" w:eastAsia="zh-CN"/>
              </w:rPr>
              <w:t>按照算力进行授权管理。</w:t>
            </w:r>
            <w:r>
              <w:rPr>
                <w:rFonts w:hint="eastAsia" w:ascii="宋体" w:hAnsi="宋体" w:eastAsia="宋体" w:cs="宋体"/>
                <w:snapToGrid/>
                <w:kern w:val="2"/>
                <w:sz w:val="21"/>
                <w:szCs w:val="21"/>
                <w:lang w:val="en-US" w:eastAsia="zh-CN"/>
              </w:rPr>
              <w:br w:type="textWrapping"/>
            </w:r>
            <w:r>
              <w:rPr>
                <w:rFonts w:hint="eastAsia" w:ascii="宋体" w:hAnsi="宋体" w:eastAsia="宋体" w:cs="宋体"/>
                <w:snapToGrid/>
                <w:kern w:val="2"/>
                <w:sz w:val="21"/>
                <w:szCs w:val="21"/>
                <w:lang w:val="en-US" w:eastAsia="zh-CN"/>
              </w:rPr>
              <w:t>8、支持边端设备分析后的结构化属性数据和半结构化特征数据，和中心协同，达到</w:t>
            </w:r>
            <w:r>
              <w:rPr>
                <w:rFonts w:hint="eastAsia" w:ascii="宋体" w:hAnsi="宋体" w:eastAsia="宋体" w:cs="宋体"/>
                <w:b w:val="0"/>
                <w:bCs w:val="0"/>
                <w:snapToGrid/>
                <w:color w:val="auto"/>
                <w:kern w:val="2"/>
                <w:sz w:val="21"/>
                <w:szCs w:val="21"/>
                <w:highlight w:val="none"/>
                <w:lang w:val="en-US" w:eastAsia="zh-CN"/>
              </w:rPr>
              <w:t>云边端数据复用</w:t>
            </w:r>
            <w:r>
              <w:rPr>
                <w:rFonts w:hint="eastAsia" w:ascii="宋体" w:hAnsi="宋体" w:eastAsia="宋体" w:cs="宋体"/>
                <w:snapToGrid/>
                <w:kern w:val="2"/>
                <w:sz w:val="21"/>
                <w:szCs w:val="21"/>
                <w:lang w:val="en-US" w:eastAsia="zh-CN"/>
              </w:rPr>
              <w:t>。</w:t>
            </w:r>
            <w:r>
              <w:rPr>
                <w:rFonts w:hint="eastAsia" w:ascii="宋体" w:hAnsi="宋体" w:eastAsia="宋体" w:cs="宋体"/>
                <w:snapToGrid/>
                <w:kern w:val="2"/>
                <w:sz w:val="21"/>
                <w:szCs w:val="21"/>
                <w:lang w:val="en-US" w:eastAsia="zh-CN"/>
              </w:rPr>
              <w:br w:type="textWrapping"/>
            </w:r>
            <w:r>
              <w:rPr>
                <w:rFonts w:hint="eastAsia" w:ascii="宋体" w:hAnsi="宋体" w:eastAsia="宋体" w:cs="宋体"/>
                <w:snapToGrid/>
                <w:kern w:val="2"/>
                <w:sz w:val="21"/>
                <w:szCs w:val="21"/>
                <w:lang w:val="en-US" w:eastAsia="zh-CN"/>
              </w:rPr>
              <w:t>9、在资源管理的基础上，增加碎片化空闲算力的整合管理，</w:t>
            </w:r>
            <w:r>
              <w:rPr>
                <w:rFonts w:hint="eastAsia" w:ascii="宋体" w:hAnsi="宋体" w:eastAsia="宋体" w:cs="宋体"/>
                <w:snapToGrid/>
                <w:color w:val="auto"/>
                <w:kern w:val="2"/>
                <w:sz w:val="21"/>
                <w:szCs w:val="21"/>
                <w:lang w:val="en-US" w:eastAsia="zh-CN"/>
              </w:rPr>
              <w:t>碎片资源整合 / 资源聚合调度，</w:t>
            </w:r>
            <w:r>
              <w:rPr>
                <w:rFonts w:hint="eastAsia" w:ascii="宋体" w:hAnsi="宋体" w:eastAsia="宋体" w:cs="宋体"/>
                <w:snapToGrid/>
                <w:kern w:val="2"/>
                <w:sz w:val="21"/>
                <w:szCs w:val="21"/>
                <w:lang w:val="en-US" w:eastAsia="zh-CN"/>
              </w:rPr>
              <w:t>释放的空闲算力资源供其他分析任务调度，提高闲时硬件资源利用率；</w:t>
            </w:r>
            <w:r>
              <w:rPr>
                <w:rFonts w:hint="eastAsia" w:ascii="宋体" w:hAnsi="宋体" w:eastAsia="宋体" w:cs="宋体"/>
                <w:snapToGrid/>
                <w:kern w:val="2"/>
                <w:sz w:val="21"/>
                <w:szCs w:val="21"/>
                <w:lang w:val="en-US" w:eastAsia="zh-CN"/>
              </w:rPr>
              <w:br w:type="textWrapping"/>
            </w:r>
            <w:r>
              <w:rPr>
                <w:rFonts w:hint="eastAsia" w:ascii="宋体" w:hAnsi="宋体" w:eastAsia="宋体" w:cs="宋体"/>
                <w:snapToGrid/>
                <w:kern w:val="2"/>
                <w:sz w:val="21"/>
                <w:szCs w:val="21"/>
                <w:lang w:val="en-US" w:eastAsia="zh-CN"/>
              </w:rPr>
              <w:t>10、支持不同网络间</w:t>
            </w:r>
            <w:r>
              <w:rPr>
                <w:rFonts w:hint="eastAsia" w:ascii="宋体" w:hAnsi="宋体" w:eastAsia="宋体" w:cs="宋体"/>
                <w:snapToGrid/>
                <w:color w:val="auto"/>
                <w:kern w:val="2"/>
                <w:sz w:val="21"/>
                <w:szCs w:val="21"/>
                <w:lang w:val="en-US" w:eastAsia="zh-CN"/>
              </w:rPr>
              <w:t>算力资源共享 / 跨任务资源调度</w:t>
            </w:r>
            <w:r>
              <w:rPr>
                <w:rFonts w:hint="eastAsia" w:ascii="宋体" w:hAnsi="宋体" w:eastAsia="宋体" w:cs="宋体"/>
                <w:b/>
                <w:bCs/>
                <w:snapToGrid/>
                <w:color w:val="auto"/>
                <w:kern w:val="2"/>
                <w:sz w:val="21"/>
                <w:szCs w:val="21"/>
                <w:lang w:val="en-US" w:eastAsia="zh-CN"/>
              </w:rPr>
              <w:t>，</w:t>
            </w:r>
            <w:r>
              <w:rPr>
                <w:rFonts w:hint="eastAsia" w:ascii="宋体" w:hAnsi="宋体" w:eastAsia="宋体" w:cs="宋体"/>
                <w:snapToGrid/>
                <w:kern w:val="2"/>
                <w:sz w:val="21"/>
                <w:szCs w:val="21"/>
                <w:lang w:val="en-US" w:eastAsia="zh-CN"/>
              </w:rPr>
              <w:t>如人脸网络算力在空闲时共享给结构化网络来实现任务调度、算力复用；</w:t>
            </w:r>
          </w:p>
        </w:tc>
        <w:tc>
          <w:tcPr>
            <w:tcW w:w="666" w:type="dxa"/>
            <w:noWrap w:val="0"/>
            <w:vAlign w:val="top"/>
          </w:tcPr>
          <w:p w14:paraId="29E1F01B">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95"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1</w:t>
            </w:r>
          </w:p>
        </w:tc>
        <w:tc>
          <w:tcPr>
            <w:tcW w:w="600" w:type="dxa"/>
            <w:noWrap w:val="0"/>
            <w:vAlign w:val="top"/>
          </w:tcPr>
          <w:p w14:paraId="1F0F4519">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套</w:t>
            </w:r>
          </w:p>
        </w:tc>
        <w:tc>
          <w:tcPr>
            <w:tcW w:w="1423" w:type="dxa"/>
            <w:noWrap w:val="0"/>
            <w:vAlign w:val="top"/>
          </w:tcPr>
          <w:p w14:paraId="0DB1C632">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eastAsia" w:ascii="宋体" w:hAnsi="宋体" w:cs="仿宋_GB2312"/>
                <w:b w:val="0"/>
                <w:bCs w:val="0"/>
                <w:kern w:val="2"/>
                <w:sz w:val="21"/>
                <w:szCs w:val="21"/>
                <w:vertAlign w:val="baseline"/>
                <w:lang w:val="en-US" w:eastAsia="zh-CN" w:bidi="ar-SA"/>
              </w:rPr>
            </w:pPr>
          </w:p>
        </w:tc>
      </w:tr>
      <w:tr w14:paraId="1F815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0DCA44DF">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74"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45</w:t>
            </w:r>
          </w:p>
        </w:tc>
        <w:tc>
          <w:tcPr>
            <w:tcW w:w="1711" w:type="dxa"/>
            <w:noWrap w:val="0"/>
            <w:vAlign w:val="top"/>
          </w:tcPr>
          <w:p w14:paraId="648F1CD9">
            <w:pPr>
              <w:keepNext w:val="0"/>
              <w:keepLines w:val="0"/>
              <w:pageBreakBefore w:val="0"/>
              <w:widowControl w:val="0"/>
              <w:suppressLineNumbers w:val="0"/>
              <w:kinsoku/>
              <w:wordWrap/>
              <w:overflowPunct/>
              <w:topLinePunct w:val="0"/>
              <w:autoSpaceDE/>
              <w:autoSpaceDN/>
              <w:bidi w:val="0"/>
              <w:adjustRightInd/>
              <w:snapToGrid/>
              <w:spacing w:before="19" w:beforeAutospacing="0" w:after="0" w:afterAutospacing="0" w:line="240" w:lineRule="auto"/>
              <w:ind w:left="0" w:right="0"/>
              <w:jc w:val="left"/>
              <w:textAlignment w:val="auto"/>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val="en-US" w:eastAsia="zh-CN"/>
              </w:rPr>
              <w:t>AI算法管理系统</w:t>
            </w:r>
          </w:p>
        </w:tc>
        <w:tc>
          <w:tcPr>
            <w:tcW w:w="4789" w:type="dxa"/>
            <w:noWrap w:val="0"/>
            <w:vAlign w:val="top"/>
          </w:tcPr>
          <w:p w14:paraId="6B271D7C">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21" w:leftChars="0" w:right="0"/>
              <w:jc w:val="left"/>
              <w:textAlignment w:val="auto"/>
              <w:rPr>
                <w:rFonts w:hint="eastAsia" w:ascii="宋体" w:hAnsi="宋体" w:eastAsia="宋体" w:cs="宋体"/>
                <w:snapToGrid/>
                <w:color w:val="FF0000"/>
                <w:kern w:val="2"/>
                <w:sz w:val="21"/>
                <w:szCs w:val="21"/>
                <w:lang w:val="en-US" w:eastAsia="zh-CN"/>
              </w:rPr>
            </w:pPr>
            <w:r>
              <w:rPr>
                <w:rFonts w:hint="eastAsia" w:ascii="宋体" w:hAnsi="宋体" w:eastAsia="宋体" w:cs="宋体"/>
                <w:snapToGrid/>
                <w:kern w:val="2"/>
                <w:sz w:val="21"/>
                <w:szCs w:val="21"/>
                <w:lang w:val="en-US" w:eastAsia="zh-CN"/>
              </w:rPr>
              <w:t>端边智能应用：支持端边推理设备配置、端边算法下发、端边算法仓；</w:t>
            </w:r>
            <w:r>
              <w:rPr>
                <w:rFonts w:hint="eastAsia" w:ascii="宋体" w:hAnsi="宋体" w:eastAsia="宋体" w:cs="宋体"/>
                <w:snapToGrid/>
                <w:kern w:val="2"/>
                <w:sz w:val="21"/>
                <w:szCs w:val="21"/>
                <w:lang w:val="en-US" w:eastAsia="zh-CN"/>
              </w:rPr>
              <w:br w:type="textWrapping"/>
            </w:r>
            <w:r>
              <w:rPr>
                <w:rFonts w:hint="eastAsia" w:ascii="宋体" w:hAnsi="宋体" w:eastAsia="宋体" w:cs="宋体"/>
                <w:snapToGrid/>
                <w:kern w:val="2"/>
                <w:sz w:val="21"/>
                <w:szCs w:val="21"/>
                <w:lang w:val="en-US" w:eastAsia="zh-CN"/>
              </w:rPr>
              <w:t>2.中心智能应用：算法任务管理、算法任务创建、算法事件管理；</w:t>
            </w:r>
            <w:r>
              <w:rPr>
                <w:rFonts w:hint="eastAsia" w:ascii="宋体" w:hAnsi="宋体" w:eastAsia="宋体" w:cs="宋体"/>
                <w:snapToGrid/>
                <w:kern w:val="2"/>
                <w:sz w:val="21"/>
                <w:szCs w:val="21"/>
                <w:lang w:val="en-US" w:eastAsia="zh-CN"/>
              </w:rPr>
              <w:br w:type="textWrapping"/>
            </w:r>
            <w:r>
              <w:rPr>
                <w:rFonts w:hint="eastAsia" w:ascii="宋体" w:hAnsi="宋体" w:eastAsia="宋体" w:cs="宋体"/>
                <w:snapToGrid/>
                <w:kern w:val="2"/>
                <w:sz w:val="21"/>
                <w:szCs w:val="21"/>
                <w:lang w:val="en-US" w:eastAsia="zh-CN"/>
              </w:rPr>
              <w:t>3.操作向导：支持系统操作流程顺序说明；支持快捷接入对应操作步骤的功能界面。</w:t>
            </w:r>
            <w:r>
              <w:rPr>
                <w:rFonts w:hint="eastAsia" w:ascii="宋体" w:hAnsi="宋体" w:eastAsia="宋体" w:cs="宋体"/>
                <w:snapToGrid/>
                <w:kern w:val="2"/>
                <w:sz w:val="21"/>
                <w:szCs w:val="21"/>
                <w:lang w:val="en-US" w:eastAsia="zh-CN"/>
              </w:rPr>
              <w:br w:type="textWrapping"/>
            </w:r>
            <w:r>
              <w:rPr>
                <w:rFonts w:hint="eastAsia" w:ascii="宋体" w:hAnsi="宋体" w:eastAsia="宋体" w:cs="宋体"/>
                <w:snapToGrid/>
                <w:kern w:val="2"/>
                <w:sz w:val="21"/>
                <w:szCs w:val="21"/>
                <w:lang w:val="en-US" w:eastAsia="zh-CN"/>
              </w:rPr>
              <w:t>4.资源总览：支持查看AI子系统本算的算法使用情况，包括专业/开放算法总数，算法任务总数，启动中算法任务总数，当前在执行通道数；</w:t>
            </w:r>
          </w:p>
          <w:p w14:paraId="5C59DD18">
            <w:pPr>
              <w:keepNext w:val="0"/>
              <w:keepLines w:val="0"/>
              <w:pageBreakBefore w:val="0"/>
              <w:widowControl w:val="0"/>
              <w:suppressLineNumbers w:val="0"/>
              <w:kinsoku/>
              <w:wordWrap/>
              <w:overflowPunct/>
              <w:topLinePunct w:val="0"/>
              <w:autoSpaceDE/>
              <w:autoSpaceDN/>
              <w:bidi w:val="0"/>
              <w:adjustRightInd/>
              <w:snapToGrid/>
              <w:spacing w:before="5" w:beforeAutospacing="0" w:after="0" w:afterAutospacing="0" w:line="240" w:lineRule="auto"/>
              <w:ind w:left="21" w:leftChars="0" w:right="0"/>
              <w:jc w:val="left"/>
              <w:textAlignment w:val="auto"/>
              <w:rPr>
                <w:rFonts w:hint="default"/>
                <w:lang w:val="en-US" w:eastAsia="zh-CN"/>
              </w:rPr>
            </w:pPr>
            <w:r>
              <w:rPr>
                <w:rFonts w:hint="eastAsia" w:ascii="宋体" w:hAnsi="宋体" w:eastAsia="宋体" w:cs="宋体"/>
                <w:snapToGrid/>
                <w:color w:val="auto"/>
                <w:kern w:val="2"/>
                <w:sz w:val="21"/>
                <w:szCs w:val="21"/>
                <w:lang w:val="en-US" w:eastAsia="zh-CN"/>
              </w:rPr>
              <w:t>5.本系统功能应符合GB/T 46351-2025《人工智能 多算法管理技术要求》国家标准中关于算法仓库、算法调度、接口规范等相关要求，支持多厂商算法接入。</w:t>
            </w:r>
          </w:p>
        </w:tc>
        <w:tc>
          <w:tcPr>
            <w:tcW w:w="666" w:type="dxa"/>
            <w:noWrap w:val="0"/>
            <w:vAlign w:val="top"/>
          </w:tcPr>
          <w:p w14:paraId="39270A4A">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195"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1</w:t>
            </w:r>
          </w:p>
        </w:tc>
        <w:tc>
          <w:tcPr>
            <w:tcW w:w="600" w:type="dxa"/>
            <w:noWrap w:val="0"/>
            <w:vAlign w:val="top"/>
          </w:tcPr>
          <w:p w14:paraId="193C928D">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default" w:ascii="宋体" w:hAnsi="宋体" w:cs="仿宋_GB2312"/>
                <w:b w:val="0"/>
                <w:bCs w:val="0"/>
                <w:kern w:val="2"/>
                <w:sz w:val="21"/>
                <w:szCs w:val="21"/>
                <w:vertAlign w:val="baseline"/>
                <w:lang w:val="en-US" w:eastAsia="zh-CN" w:bidi="ar-SA"/>
              </w:rPr>
            </w:pPr>
            <w:r>
              <w:rPr>
                <w:rFonts w:hint="eastAsia" w:ascii="宋体" w:hAnsi="宋体" w:cs="仿宋_GB2312"/>
                <w:b w:val="0"/>
                <w:bCs w:val="0"/>
                <w:kern w:val="2"/>
                <w:sz w:val="21"/>
                <w:szCs w:val="21"/>
                <w:vertAlign w:val="baseline"/>
                <w:lang w:val="en-US" w:eastAsia="zh-CN" w:bidi="ar-SA"/>
              </w:rPr>
              <w:t>套</w:t>
            </w:r>
          </w:p>
        </w:tc>
        <w:tc>
          <w:tcPr>
            <w:tcW w:w="1423" w:type="dxa"/>
            <w:noWrap w:val="0"/>
            <w:vAlign w:val="top"/>
          </w:tcPr>
          <w:p w14:paraId="6016B313">
            <w:pPr>
              <w:keepNext w:val="0"/>
              <w:keepLines w:val="0"/>
              <w:pageBreakBefore w:val="0"/>
              <w:widowControl w:val="0"/>
              <w:suppressLineNumbers w:val="0"/>
              <w:kinsoku/>
              <w:wordWrap/>
              <w:overflowPunct/>
              <w:topLinePunct w:val="0"/>
              <w:autoSpaceDE/>
              <w:autoSpaceDN/>
              <w:bidi w:val="0"/>
              <w:adjustRightInd/>
              <w:snapToGrid/>
              <w:spacing w:before="58" w:beforeAutospacing="0" w:after="0" w:afterAutospacing="0" w:line="240" w:lineRule="auto"/>
              <w:ind w:left="286" w:leftChars="0" w:right="0"/>
              <w:jc w:val="left"/>
              <w:textAlignment w:val="auto"/>
              <w:rPr>
                <w:rFonts w:hint="eastAsia" w:ascii="宋体" w:hAnsi="宋体" w:cs="仿宋_GB2312"/>
                <w:b w:val="0"/>
                <w:bCs w:val="0"/>
                <w:kern w:val="2"/>
                <w:sz w:val="21"/>
                <w:szCs w:val="21"/>
                <w:vertAlign w:val="baseline"/>
                <w:lang w:val="en-US" w:eastAsia="zh-CN" w:bidi="ar-SA"/>
              </w:rPr>
            </w:pPr>
          </w:p>
        </w:tc>
      </w:tr>
    </w:tbl>
    <w:p w14:paraId="53479C45">
      <w:pPr>
        <w:keepNext w:val="0"/>
        <w:keepLines w:val="0"/>
        <w:pageBreakBefore w:val="0"/>
        <w:numPr>
          <w:ilvl w:val="0"/>
          <w:numId w:val="0"/>
        </w:numPr>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四、</w:t>
      </w:r>
      <w:r>
        <w:rPr>
          <w:rFonts w:hint="eastAsia" w:ascii="宋体" w:hAnsi="宋体" w:cs="宋体"/>
          <w:b/>
          <w:bCs/>
          <w:color w:val="auto"/>
          <w:sz w:val="21"/>
          <w:szCs w:val="21"/>
          <w:lang w:val="en-US" w:eastAsia="zh-CN"/>
        </w:rPr>
        <w:t>商务</w:t>
      </w:r>
      <w:r>
        <w:rPr>
          <w:rFonts w:hint="eastAsia" w:ascii="宋体" w:hAnsi="宋体" w:eastAsia="宋体" w:cs="宋体"/>
          <w:b/>
          <w:bCs/>
          <w:color w:val="auto"/>
          <w:sz w:val="21"/>
          <w:szCs w:val="21"/>
          <w:lang w:val="en-US" w:eastAsia="zh-CN"/>
        </w:rPr>
        <w:t>要求</w:t>
      </w:r>
    </w:p>
    <w:p w14:paraId="2C9D94B4">
      <w:pPr>
        <w:spacing w:line="360" w:lineRule="auto"/>
        <w:ind w:firstLine="420" w:firstLineChars="200"/>
        <w:rPr>
          <w:rFonts w:hint="default" w:ascii="宋体" w:hAnsi="宋体" w:eastAsia="宋体" w:cs="宋体"/>
          <w:color w:val="auto"/>
          <w:kern w:val="2"/>
          <w:sz w:val="21"/>
          <w:szCs w:val="21"/>
          <w:u w:val="single"/>
          <w:lang w:val="en-US" w:eastAsia="zh-CN" w:bidi="ar-SA"/>
        </w:rPr>
      </w:pPr>
      <w:r>
        <w:rPr>
          <w:rFonts w:hint="eastAsia" w:ascii="宋体" w:hAnsi="宋体" w:eastAsia="宋体" w:cs="宋体"/>
          <w:color w:val="auto"/>
          <w:kern w:val="2"/>
          <w:sz w:val="21"/>
          <w:szCs w:val="21"/>
          <w:lang w:val="en-US" w:eastAsia="zh-CN" w:bidi="ar-SA"/>
        </w:rPr>
        <w:t>1.合同履行期限：</w:t>
      </w:r>
      <w:r>
        <w:rPr>
          <w:rFonts w:hint="eastAsia" w:ascii="宋体" w:hAnsi="宋体" w:cs="宋体"/>
          <w:color w:val="auto"/>
          <w:kern w:val="2"/>
          <w:sz w:val="21"/>
          <w:szCs w:val="21"/>
          <w:u w:val="none"/>
          <w:lang w:val="en-US" w:eastAsia="zh-CN" w:bidi="ar-SA"/>
        </w:rPr>
        <w:t>自合同签订之日起6个月内交货并提供安装技术服务</w:t>
      </w:r>
      <w:r>
        <w:rPr>
          <w:rFonts w:hint="eastAsia" w:ascii="宋体" w:hAnsi="宋体" w:eastAsia="宋体" w:cs="宋体"/>
          <w:color w:val="auto"/>
          <w:kern w:val="2"/>
          <w:sz w:val="21"/>
          <w:szCs w:val="21"/>
          <w:u w:val="none"/>
          <w:lang w:val="en-US" w:eastAsia="zh-CN" w:bidi="ar-SA"/>
        </w:rPr>
        <w:t>。</w:t>
      </w:r>
    </w:p>
    <w:p w14:paraId="5DF6A1EE">
      <w:pPr>
        <w:spacing w:line="360" w:lineRule="auto"/>
        <w:ind w:firstLine="420" w:firstLineChars="200"/>
        <w:rPr>
          <w:rFonts w:hint="default" w:ascii="宋体" w:hAnsi="宋体" w:eastAsia="宋体" w:cs="宋体"/>
          <w:color w:val="auto"/>
          <w:kern w:val="2"/>
          <w:sz w:val="21"/>
          <w:szCs w:val="21"/>
          <w:u w:val="single"/>
          <w:lang w:val="en-US" w:eastAsia="zh-CN" w:bidi="ar-SA"/>
        </w:rPr>
      </w:pPr>
      <w:r>
        <w:rPr>
          <w:rFonts w:hint="eastAsia" w:ascii="宋体" w:hAnsi="宋体" w:eastAsia="宋体" w:cs="宋体"/>
          <w:color w:val="auto"/>
          <w:kern w:val="2"/>
          <w:sz w:val="21"/>
          <w:szCs w:val="21"/>
          <w:lang w:val="en-US" w:eastAsia="zh-CN" w:bidi="ar-SA"/>
        </w:rPr>
        <w:t>2.交货地点：</w:t>
      </w:r>
      <w:r>
        <w:rPr>
          <w:rFonts w:hint="eastAsia" w:ascii="宋体" w:hAnsi="宋体" w:cs="宋体"/>
          <w:color w:val="auto"/>
          <w:kern w:val="2"/>
          <w:sz w:val="21"/>
          <w:szCs w:val="21"/>
          <w:u w:val="none"/>
          <w:lang w:val="en-US" w:eastAsia="zh-CN" w:bidi="ar-SA"/>
        </w:rPr>
        <w:t>山西省太原市清徐县文源路西段锦曜集团15楼。</w:t>
      </w:r>
    </w:p>
    <w:p w14:paraId="0BD1B061">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3.付款方式</w:t>
      </w:r>
    </w:p>
    <w:p w14:paraId="59D8BBCB">
      <w:pPr>
        <w:spacing w:line="360" w:lineRule="auto"/>
        <w:ind w:firstLine="420" w:firstLineChars="200"/>
        <w:rPr>
          <w:rFonts w:hint="eastAsia" w:ascii="宋体" w:hAnsi="宋体" w:eastAsia="宋体" w:cs="宋体"/>
          <w:color w:val="auto"/>
          <w:kern w:val="2"/>
          <w:sz w:val="21"/>
          <w:szCs w:val="21"/>
          <w:highlight w:val="yellow"/>
          <w:lang w:val="en-US" w:eastAsia="zh-CN" w:bidi="ar-SA"/>
        </w:rPr>
      </w:pPr>
      <w:r>
        <w:rPr>
          <w:rFonts w:hint="eastAsia" w:ascii="宋体" w:hAnsi="宋体" w:eastAsia="宋体" w:cs="宋体"/>
          <w:color w:val="auto"/>
          <w:szCs w:val="21"/>
        </w:rPr>
        <w:t>本采购项目无预付款，全部货物运至现场施划完毕，接收使用单位验收合格并接收使用后，</w:t>
      </w:r>
      <w:r>
        <w:rPr>
          <w:rFonts w:hint="eastAsia" w:ascii="宋体" w:hAnsi="宋体" w:cs="宋体"/>
          <w:color w:val="auto"/>
          <w:szCs w:val="21"/>
          <w:lang w:val="en-US" w:eastAsia="zh-CN"/>
        </w:rPr>
        <w:t>给予一次性支付</w:t>
      </w:r>
      <w:r>
        <w:rPr>
          <w:rFonts w:hint="eastAsia" w:ascii="宋体" w:hAnsi="宋体" w:eastAsia="宋体" w:cs="宋体"/>
          <w:color w:val="auto"/>
          <w:szCs w:val="21"/>
        </w:rPr>
        <w:t>。中标人均须出具国家规定的正式发票。</w:t>
      </w:r>
    </w:p>
    <w:p w14:paraId="61157151">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4.履约保证金：本项目</w:t>
      </w:r>
      <w:r>
        <w:rPr>
          <w:rFonts w:hint="eastAsia" w:ascii="宋体" w:hAnsi="宋体" w:cs="宋体"/>
          <w:color w:val="auto"/>
          <w:kern w:val="2"/>
          <w:sz w:val="21"/>
          <w:szCs w:val="21"/>
          <w:highlight w:val="none"/>
          <w:lang w:val="en-US" w:eastAsia="zh-CN" w:bidi="ar-SA"/>
        </w:rPr>
        <w:t>不</w:t>
      </w:r>
      <w:r>
        <w:rPr>
          <w:rFonts w:hint="eastAsia" w:ascii="宋体" w:hAnsi="宋体" w:eastAsia="宋体" w:cs="宋体"/>
          <w:color w:val="auto"/>
          <w:kern w:val="2"/>
          <w:sz w:val="21"/>
          <w:szCs w:val="21"/>
          <w:highlight w:val="none"/>
          <w:lang w:val="en-US" w:eastAsia="zh-CN" w:bidi="ar-SA"/>
        </w:rPr>
        <w:t>收取履约保证金。</w:t>
      </w:r>
    </w:p>
    <w:p w14:paraId="77B57BD6">
      <w:pPr>
        <w:pStyle w:val="13"/>
        <w:rPr>
          <w:rFonts w:hint="eastAsia" w:ascii="宋体" w:hAnsi="宋体" w:cs="宋体"/>
          <w:b/>
          <w:bCs/>
          <w:color w:val="auto"/>
          <w:kern w:val="2"/>
          <w:sz w:val="21"/>
          <w:szCs w:val="21"/>
          <w:lang w:val="en-US" w:eastAsia="zh-CN" w:bidi="ar-SA"/>
        </w:rPr>
      </w:pPr>
      <w:r>
        <w:rPr>
          <w:rFonts w:hint="eastAsia" w:ascii="宋体" w:hAnsi="宋体" w:cs="宋体"/>
          <w:b/>
          <w:bCs/>
          <w:color w:val="auto"/>
          <w:kern w:val="2"/>
          <w:sz w:val="21"/>
          <w:szCs w:val="21"/>
          <w:lang w:val="en-US" w:eastAsia="zh-CN" w:bidi="ar-SA"/>
        </w:rPr>
        <w:t>五、验收标准</w:t>
      </w:r>
    </w:p>
    <w:p w14:paraId="1445678C">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1、采购人成立验收小组，根据招标文件、投标文件、双方签订的合同内容进行验收。验收中涉及相关费用的，须由中标人负责。</w:t>
      </w:r>
    </w:p>
    <w:p w14:paraId="32E4B97C">
      <w:pPr>
        <w:pStyle w:val="13"/>
        <w:numPr>
          <w:ilvl w:val="0"/>
          <w:numId w:val="0"/>
        </w:numPr>
        <w:ind w:firstLine="420" w:firstLineChars="200"/>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2、根据国家相关规定标准及招标文件内容要求验收。</w:t>
      </w:r>
    </w:p>
    <w:p w14:paraId="09785927">
      <w:pPr>
        <w:pStyle w:val="13"/>
        <w:numPr>
          <w:ilvl w:val="0"/>
          <w:numId w:val="0"/>
        </w:numPr>
        <w:ind w:firstLine="422" w:firstLineChars="200"/>
        <w:rPr>
          <w:rFonts w:hint="eastAsia" w:ascii="宋体" w:hAnsi="宋体" w:eastAsia="宋体" w:cs="宋体"/>
          <w:color w:val="auto"/>
          <w:kern w:val="2"/>
          <w:sz w:val="21"/>
          <w:szCs w:val="21"/>
          <w:highlight w:val="none"/>
          <w:lang w:val="en-US" w:eastAsia="zh-CN" w:bidi="ar-SA"/>
        </w:rPr>
      </w:pPr>
      <w:r>
        <w:rPr>
          <w:rFonts w:hint="eastAsia" w:ascii="宋体" w:hAnsi="宋体" w:cs="宋体"/>
          <w:b/>
          <w:bCs/>
          <w:color w:val="auto"/>
          <w:kern w:val="2"/>
          <w:sz w:val="21"/>
          <w:szCs w:val="21"/>
          <w:lang w:val="en-US" w:eastAsia="zh-CN" w:bidi="ar-SA"/>
        </w:rPr>
        <w:t>六、质保要求：</w:t>
      </w:r>
      <w:r>
        <w:rPr>
          <w:rFonts w:hint="eastAsia" w:ascii="宋体" w:hAnsi="宋体" w:eastAsia="宋体" w:cs="宋体"/>
          <w:color w:val="auto"/>
          <w:kern w:val="2"/>
          <w:sz w:val="21"/>
          <w:szCs w:val="21"/>
          <w:highlight w:val="none"/>
          <w:lang w:val="en-US" w:eastAsia="zh-CN" w:bidi="ar-SA"/>
        </w:rPr>
        <w:t>项目</w:t>
      </w:r>
      <w:r>
        <w:rPr>
          <w:rFonts w:hint="eastAsia" w:ascii="宋体" w:hAnsi="宋体" w:cs="宋体"/>
          <w:color w:val="auto"/>
          <w:kern w:val="2"/>
          <w:sz w:val="21"/>
          <w:szCs w:val="21"/>
          <w:highlight w:val="none"/>
          <w:lang w:val="en-US" w:eastAsia="zh-CN" w:bidi="ar-SA"/>
        </w:rPr>
        <w:t>竣工验收合格之日起</w:t>
      </w:r>
      <w:r>
        <w:rPr>
          <w:rFonts w:hint="eastAsia" w:ascii="宋体" w:hAnsi="宋体" w:eastAsia="宋体" w:cs="宋体"/>
          <w:color w:val="auto"/>
          <w:kern w:val="2"/>
          <w:sz w:val="21"/>
          <w:szCs w:val="21"/>
          <w:highlight w:val="none"/>
          <w:lang w:val="en-US" w:eastAsia="zh-CN" w:bidi="ar-SA"/>
        </w:rPr>
        <w:t>12个月。</w:t>
      </w:r>
    </w:p>
    <w:p w14:paraId="7241723A">
      <w:pPr>
        <w:pStyle w:val="13"/>
        <w:numPr>
          <w:ilvl w:val="0"/>
          <w:numId w:val="0"/>
        </w:numPr>
        <w:ind w:firstLine="420" w:firstLineChars="200"/>
        <w:rPr>
          <w:rFonts w:hint="eastAsia" w:ascii="宋体" w:hAnsi="宋体" w:eastAsia="宋体" w:cs="宋体"/>
          <w:color w:val="auto"/>
          <w:kern w:val="2"/>
          <w:sz w:val="21"/>
          <w:szCs w:val="21"/>
          <w:highlight w:val="none"/>
          <w:lang w:val="en-US" w:eastAsia="zh-CN" w:bidi="ar-SA"/>
        </w:rPr>
      </w:pPr>
    </w:p>
    <w:p w14:paraId="0CB302D6">
      <w:pPr>
        <w:spacing w:line="360" w:lineRule="auto"/>
        <w:rPr>
          <w:rFonts w:ascii="宋体" w:hAnsi="宋体" w:cs="宋体"/>
          <w:kern w:val="0"/>
          <w:szCs w:val="21"/>
        </w:rPr>
      </w:pPr>
      <w:r>
        <w:rPr>
          <w:rFonts w:hint="eastAsia" w:ascii="宋体" w:hAnsi="宋体" w:cs="宋体"/>
          <w:kern w:val="0"/>
          <w:szCs w:val="21"/>
        </w:rPr>
        <w:t>注：1．标注“</w:t>
      </w:r>
      <w:r>
        <w:rPr>
          <w:rFonts w:hint="eastAsia" w:ascii="宋体" w:hAnsi="宋体" w:cs="宋体"/>
          <w:color w:val="auto"/>
          <w:kern w:val="0"/>
          <w:szCs w:val="21"/>
        </w:rPr>
        <w:t>※</w:t>
      </w:r>
      <w:r>
        <w:rPr>
          <w:rFonts w:hint="eastAsia" w:ascii="宋体" w:hAnsi="宋体" w:cs="宋体"/>
          <w:kern w:val="0"/>
          <w:szCs w:val="21"/>
        </w:rPr>
        <w:t>”项内容为核心产品。</w:t>
      </w:r>
    </w:p>
    <w:p w14:paraId="06769A0C">
      <w:pPr>
        <w:spacing w:line="360" w:lineRule="auto"/>
        <w:ind w:firstLine="420" w:firstLineChars="200"/>
        <w:rPr>
          <w:rFonts w:ascii="宋体" w:hAnsi="宋体" w:cs="宋体"/>
          <w:kern w:val="0"/>
          <w:szCs w:val="21"/>
        </w:rPr>
      </w:pPr>
      <w:r>
        <w:rPr>
          <w:rFonts w:hint="eastAsia" w:ascii="宋体" w:hAnsi="宋体" w:cs="宋体"/>
          <w:kern w:val="0"/>
          <w:szCs w:val="21"/>
        </w:rPr>
        <w:t>2.标注“★”项内容为不允许负偏离的实质性要求和条件。</w:t>
      </w:r>
      <w:bookmarkStart w:id="76" w:name="_Toc424378696"/>
      <w:bookmarkStart w:id="77" w:name="_Toc352761948"/>
      <w:bookmarkStart w:id="78" w:name="_Toc26881702"/>
      <w:bookmarkStart w:id="79" w:name="_Toc28436"/>
      <w:r>
        <w:rPr>
          <w:rFonts w:hint="eastAsia" w:ascii="宋体" w:hAnsi="宋体"/>
          <w:spacing w:val="20"/>
          <w:szCs w:val="28"/>
        </w:rPr>
        <w:br w:type="page"/>
      </w:r>
    </w:p>
    <w:p w14:paraId="74AC910C">
      <w:pPr>
        <w:pStyle w:val="72"/>
        <w:numPr>
          <w:ilvl w:val="0"/>
          <w:numId w:val="0"/>
        </w:numPr>
        <w:snapToGrid w:val="0"/>
        <w:spacing w:before="0" w:after="0"/>
        <w:rPr>
          <w:rFonts w:hint="eastAsia" w:ascii="宋体" w:hAnsi="宋体"/>
          <w:spacing w:val="20"/>
          <w:szCs w:val="28"/>
        </w:rPr>
      </w:pPr>
    </w:p>
    <w:p w14:paraId="26E7F810">
      <w:pPr>
        <w:pStyle w:val="72"/>
        <w:numPr>
          <w:ilvl w:val="0"/>
          <w:numId w:val="0"/>
        </w:numPr>
        <w:snapToGrid w:val="0"/>
        <w:spacing w:before="0" w:after="0"/>
        <w:rPr>
          <w:rFonts w:ascii="宋体" w:hAnsi="宋体"/>
          <w:spacing w:val="20"/>
          <w:szCs w:val="28"/>
        </w:rPr>
      </w:pPr>
      <w:r>
        <w:rPr>
          <w:rFonts w:hint="eastAsia" w:ascii="宋体" w:hAnsi="宋体"/>
          <w:spacing w:val="20"/>
          <w:szCs w:val="28"/>
        </w:rPr>
        <w:t xml:space="preserve">第五部分 </w:t>
      </w:r>
      <w:bookmarkEnd w:id="76"/>
      <w:bookmarkEnd w:id="77"/>
      <w:r>
        <w:rPr>
          <w:rFonts w:hint="eastAsia" w:ascii="宋体" w:hAnsi="宋体"/>
          <w:spacing w:val="20"/>
          <w:szCs w:val="28"/>
        </w:rPr>
        <w:t>资格审查内容及标准</w:t>
      </w:r>
      <w:bookmarkEnd w:id="78"/>
      <w:bookmarkEnd w:id="79"/>
    </w:p>
    <w:p w14:paraId="478C4814">
      <w:pPr>
        <w:pStyle w:val="23"/>
        <w:tabs>
          <w:tab w:val="left" w:pos="2475"/>
          <w:tab w:val="center" w:pos="4873"/>
        </w:tabs>
        <w:spacing w:line="360" w:lineRule="auto"/>
        <w:ind w:firstLine="413" w:firstLineChars="196"/>
        <w:outlineLvl w:val="0"/>
        <w:rPr>
          <w:rFonts w:hAnsi="宋体" w:cs="宋体"/>
          <w:b/>
          <w:shd w:val="clear" w:color="auto" w:fill="FFFFFF"/>
        </w:rPr>
      </w:pPr>
      <w:bookmarkStart w:id="80" w:name="_Toc400718590"/>
    </w:p>
    <w:p w14:paraId="622F9ECD">
      <w:pPr>
        <w:pStyle w:val="23"/>
        <w:tabs>
          <w:tab w:val="left" w:pos="2475"/>
          <w:tab w:val="center" w:pos="4873"/>
        </w:tabs>
        <w:spacing w:line="480" w:lineRule="exact"/>
        <w:ind w:firstLine="413" w:firstLineChars="196"/>
        <w:outlineLvl w:val="0"/>
        <w:rPr>
          <w:rFonts w:hAnsi="宋体" w:cs="宋体"/>
          <w:b/>
          <w:shd w:val="clear" w:color="auto" w:fill="FFFFFF"/>
        </w:rPr>
      </w:pPr>
      <w:r>
        <w:rPr>
          <w:rFonts w:hint="eastAsia" w:hAnsi="宋体" w:cs="宋体"/>
          <w:b/>
          <w:shd w:val="clear" w:color="auto" w:fill="FFFFFF"/>
        </w:rPr>
        <w:t>1. 资格审查依据</w:t>
      </w:r>
    </w:p>
    <w:p w14:paraId="527A20B5">
      <w:pPr>
        <w:pStyle w:val="23"/>
        <w:tabs>
          <w:tab w:val="left" w:pos="2475"/>
          <w:tab w:val="center" w:pos="4873"/>
        </w:tabs>
        <w:spacing w:line="480" w:lineRule="exact"/>
        <w:ind w:firstLine="420" w:firstLineChars="200"/>
        <w:outlineLvl w:val="0"/>
        <w:rPr>
          <w:rFonts w:hAnsi="宋体" w:cs="宋体"/>
          <w:shd w:val="clear" w:color="auto" w:fill="FFFFFF"/>
        </w:rPr>
      </w:pPr>
      <w:r>
        <w:rPr>
          <w:rFonts w:hint="eastAsia" w:hAnsi="宋体" w:cs="宋体"/>
          <w:shd w:val="clear" w:color="auto" w:fill="FFFFFF"/>
        </w:rPr>
        <w:t>1.1资格审查人员依据政府采购相关法律法规、招标文件的有关规定以及投标人提交的投标文件（资格审查部分）对投标人资格进行审查。</w:t>
      </w:r>
    </w:p>
    <w:p w14:paraId="1E9E7C48">
      <w:pPr>
        <w:pStyle w:val="23"/>
        <w:tabs>
          <w:tab w:val="left" w:pos="2475"/>
          <w:tab w:val="center" w:pos="4873"/>
        </w:tabs>
        <w:spacing w:line="480" w:lineRule="exact"/>
        <w:ind w:firstLine="413" w:firstLineChars="196"/>
        <w:outlineLvl w:val="0"/>
        <w:rPr>
          <w:rFonts w:hAnsi="宋体" w:cs="宋体"/>
          <w:b/>
          <w:shd w:val="clear" w:color="auto" w:fill="FFFFFF"/>
        </w:rPr>
      </w:pPr>
      <w:r>
        <w:rPr>
          <w:rFonts w:hint="eastAsia" w:hAnsi="宋体" w:cs="宋体"/>
          <w:b/>
          <w:shd w:val="clear" w:color="auto" w:fill="FFFFFF"/>
        </w:rPr>
        <w:t>2. 资格审查原则</w:t>
      </w:r>
    </w:p>
    <w:p w14:paraId="386FCB57">
      <w:pPr>
        <w:pStyle w:val="23"/>
        <w:tabs>
          <w:tab w:val="left" w:pos="2475"/>
          <w:tab w:val="center" w:pos="4873"/>
        </w:tabs>
        <w:spacing w:line="480" w:lineRule="exact"/>
        <w:ind w:firstLine="420" w:firstLineChars="200"/>
        <w:outlineLvl w:val="0"/>
        <w:rPr>
          <w:rFonts w:hAnsi="宋体" w:cs="宋体"/>
          <w:shd w:val="clear" w:color="auto" w:fill="FFFFFF"/>
        </w:rPr>
      </w:pPr>
      <w:r>
        <w:rPr>
          <w:rFonts w:hint="eastAsia" w:hAnsi="宋体" w:cs="宋体"/>
          <w:shd w:val="clear" w:color="auto" w:fill="FFFFFF"/>
        </w:rPr>
        <w:t>2.1资格审查人员应本着“客观、公正”的原则，独立履行审查职责，对存在争议的事项，采取“一票否决”。</w:t>
      </w:r>
    </w:p>
    <w:p w14:paraId="050F9917">
      <w:pPr>
        <w:pStyle w:val="23"/>
        <w:tabs>
          <w:tab w:val="left" w:pos="2475"/>
          <w:tab w:val="center" w:pos="4873"/>
        </w:tabs>
        <w:spacing w:line="480" w:lineRule="exact"/>
        <w:ind w:firstLine="422" w:firstLineChars="200"/>
        <w:outlineLvl w:val="0"/>
        <w:rPr>
          <w:rFonts w:hAnsi="宋体" w:cs="宋体"/>
          <w:shd w:val="clear" w:color="auto" w:fill="FFFFFF"/>
        </w:rPr>
      </w:pPr>
      <w:r>
        <w:rPr>
          <w:rFonts w:hint="eastAsia" w:hAnsi="宋体" w:cs="宋体"/>
          <w:b/>
          <w:shd w:val="clear" w:color="auto" w:fill="FFFFFF"/>
        </w:rPr>
        <w:t>3. 资格审查人</w:t>
      </w:r>
      <w:r>
        <w:rPr>
          <w:rFonts w:hint="eastAsia" w:hAnsi="宋体" w:cs="宋体"/>
          <w:b/>
          <w:bCs/>
          <w:shd w:val="clear" w:color="auto" w:fill="FFFFFF"/>
        </w:rPr>
        <w:t>员应履行职责</w:t>
      </w:r>
    </w:p>
    <w:p w14:paraId="409C71AB">
      <w:pPr>
        <w:pStyle w:val="23"/>
        <w:tabs>
          <w:tab w:val="left" w:pos="2475"/>
          <w:tab w:val="center" w:pos="4873"/>
        </w:tabs>
        <w:spacing w:line="480" w:lineRule="exact"/>
        <w:ind w:firstLine="420" w:firstLineChars="200"/>
        <w:outlineLvl w:val="0"/>
        <w:rPr>
          <w:rFonts w:hAnsi="宋体" w:cs="宋体"/>
          <w:shd w:val="clear" w:color="auto" w:fill="FFFFFF"/>
        </w:rPr>
      </w:pPr>
      <w:r>
        <w:rPr>
          <w:rFonts w:hint="eastAsia" w:hAnsi="宋体" w:cs="宋体"/>
          <w:shd w:val="clear" w:color="auto" w:fill="FFFFFF"/>
        </w:rPr>
        <w:t>3.1资格审查人员根据原始审查记录和审查结果，编写《投标人资格审查情况报告》并签字确认，并对审查意见承担法律责任。</w:t>
      </w:r>
    </w:p>
    <w:p w14:paraId="15A02265">
      <w:pPr>
        <w:pStyle w:val="23"/>
        <w:tabs>
          <w:tab w:val="left" w:pos="2475"/>
          <w:tab w:val="center" w:pos="4873"/>
        </w:tabs>
        <w:spacing w:line="480" w:lineRule="exact"/>
        <w:ind w:firstLine="495"/>
        <w:outlineLvl w:val="0"/>
        <w:rPr>
          <w:rFonts w:hAnsi="宋体" w:cs="宋体"/>
          <w:shd w:val="clear" w:color="auto" w:fill="FFFFFF"/>
        </w:rPr>
      </w:pPr>
      <w:r>
        <w:rPr>
          <w:rFonts w:hint="eastAsia" w:hAnsi="宋体" w:cs="宋体"/>
          <w:shd w:val="clear" w:color="auto" w:fill="FFFFFF"/>
        </w:rPr>
        <w:t>3.2资格审查人员对投标人不通过资格审查的原因，以书面形式签署个人理由，并告知投标人未通过资格审查的原因。</w:t>
      </w:r>
    </w:p>
    <w:p w14:paraId="0F328355">
      <w:pPr>
        <w:pStyle w:val="23"/>
        <w:tabs>
          <w:tab w:val="left" w:pos="2475"/>
          <w:tab w:val="center" w:pos="4873"/>
        </w:tabs>
        <w:spacing w:line="480" w:lineRule="exact"/>
        <w:ind w:firstLine="413" w:firstLineChars="196"/>
        <w:outlineLvl w:val="0"/>
        <w:rPr>
          <w:rFonts w:hAnsi="宋体" w:cs="宋体"/>
          <w:b/>
          <w:color w:val="333333"/>
        </w:rPr>
      </w:pPr>
      <w:r>
        <w:rPr>
          <w:rFonts w:hint="eastAsia" w:hAnsi="宋体" w:cs="宋体"/>
          <w:b/>
          <w:color w:val="333333"/>
        </w:rPr>
        <w:t>4. 资格审查结果</w:t>
      </w:r>
    </w:p>
    <w:p w14:paraId="3AD893C1">
      <w:pPr>
        <w:pStyle w:val="38"/>
        <w:shd w:val="clear" w:color="auto" w:fill="FFFFFF"/>
        <w:spacing w:before="0" w:beforeAutospacing="0" w:after="0" w:afterAutospacing="0" w:line="480" w:lineRule="exact"/>
        <w:ind w:firstLine="480"/>
        <w:rPr>
          <w:color w:val="333333"/>
          <w:kern w:val="2"/>
          <w:sz w:val="21"/>
          <w:szCs w:val="21"/>
        </w:rPr>
      </w:pPr>
      <w:r>
        <w:rPr>
          <w:rFonts w:hint="eastAsia"/>
          <w:color w:val="333333"/>
          <w:kern w:val="2"/>
          <w:sz w:val="21"/>
          <w:szCs w:val="21"/>
        </w:rPr>
        <w:t>4.1通过资格审查的投标人的投标文件，将进入下一步的符合性审查。</w:t>
      </w:r>
    </w:p>
    <w:p w14:paraId="6883D98F">
      <w:pPr>
        <w:pStyle w:val="38"/>
        <w:shd w:val="clear" w:color="auto" w:fill="FFFFFF"/>
        <w:spacing w:before="0" w:beforeAutospacing="0" w:after="0" w:afterAutospacing="0" w:line="480" w:lineRule="exact"/>
        <w:ind w:firstLine="480"/>
        <w:rPr>
          <w:b/>
          <w:color w:val="333333"/>
          <w:kern w:val="2"/>
          <w:sz w:val="21"/>
          <w:szCs w:val="21"/>
        </w:rPr>
      </w:pPr>
      <w:r>
        <w:rPr>
          <w:rFonts w:hint="eastAsia"/>
          <w:b/>
          <w:color w:val="333333"/>
          <w:kern w:val="2"/>
          <w:sz w:val="21"/>
          <w:szCs w:val="21"/>
        </w:rPr>
        <w:t>5. 资格审查过程的保密</w:t>
      </w:r>
    </w:p>
    <w:p w14:paraId="1C72426B">
      <w:pPr>
        <w:spacing w:line="480" w:lineRule="exact"/>
        <w:ind w:firstLine="420" w:firstLineChars="200"/>
        <w:rPr>
          <w:rFonts w:ascii="宋体" w:hAnsi="宋体" w:cs="宋体"/>
          <w:szCs w:val="21"/>
          <w:shd w:val="clear" w:color="auto" w:fill="FFFFFF"/>
        </w:rPr>
      </w:pPr>
      <w:r>
        <w:rPr>
          <w:rFonts w:hint="eastAsia" w:ascii="宋体" w:hAnsi="宋体" w:cs="宋体"/>
          <w:szCs w:val="21"/>
          <w:shd w:val="clear" w:color="auto" w:fill="FFFFFF"/>
        </w:rPr>
        <w:t>5.1资格审查人员对资格审查情况以及在审查过程中获悉的国家秘密、商业秘密等负有保密责任，均不得向投标人或其他无关人员透露。</w:t>
      </w:r>
    </w:p>
    <w:p w14:paraId="5B161C89">
      <w:pPr>
        <w:pStyle w:val="23"/>
        <w:tabs>
          <w:tab w:val="left" w:pos="2475"/>
          <w:tab w:val="center" w:pos="4873"/>
        </w:tabs>
        <w:spacing w:line="480" w:lineRule="exact"/>
        <w:ind w:firstLine="413" w:firstLineChars="196"/>
        <w:outlineLvl w:val="0"/>
        <w:rPr>
          <w:rFonts w:hAnsi="宋体" w:cs="宋体"/>
          <w:b/>
          <w:shd w:val="clear" w:color="auto" w:fill="FFFFFF"/>
        </w:rPr>
      </w:pPr>
      <w:r>
        <w:rPr>
          <w:rFonts w:hint="eastAsia" w:hAnsi="宋体" w:cs="宋体"/>
          <w:b/>
          <w:shd w:val="clear" w:color="auto" w:fill="FFFFFF"/>
        </w:rPr>
        <w:t>6. 资格审查内容及标准</w:t>
      </w:r>
    </w:p>
    <w:tbl>
      <w:tblPr>
        <w:tblStyle w:val="4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566"/>
        <w:gridCol w:w="6116"/>
      </w:tblGrid>
      <w:tr w14:paraId="7B4B9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14:paraId="7F84CE63">
            <w:pPr>
              <w:keepNext w:val="0"/>
              <w:keepLines w:val="0"/>
              <w:suppressLineNumbers w:val="0"/>
              <w:spacing w:before="0" w:beforeAutospacing="0" w:after="0" w:afterAutospacing="0"/>
              <w:ind w:left="0" w:right="0"/>
              <w:jc w:val="center"/>
              <w:rPr>
                <w:rFonts w:hint="default" w:ascii="宋体" w:hAnsi="宋体" w:cs="宋体"/>
                <w:b/>
                <w:szCs w:val="21"/>
              </w:rPr>
            </w:pPr>
            <w:bookmarkStart w:id="81" w:name="_Toc28161"/>
            <w:r>
              <w:rPr>
                <w:rFonts w:hint="eastAsia" w:ascii="宋体" w:hAnsi="宋体" w:cs="宋体"/>
                <w:b/>
                <w:szCs w:val="21"/>
              </w:rPr>
              <w:t>序号</w:t>
            </w:r>
          </w:p>
        </w:tc>
        <w:tc>
          <w:tcPr>
            <w:tcW w:w="2566" w:type="dxa"/>
            <w:vAlign w:val="center"/>
          </w:tcPr>
          <w:p w14:paraId="5E319002">
            <w:pPr>
              <w:keepNext w:val="0"/>
              <w:keepLines w:val="0"/>
              <w:suppressLineNumbers w:val="0"/>
              <w:spacing w:before="0" w:beforeAutospacing="0" w:after="0" w:afterAutospacing="0"/>
              <w:ind w:left="0" w:right="0"/>
              <w:jc w:val="center"/>
              <w:rPr>
                <w:rFonts w:hint="default" w:ascii="宋体" w:hAnsi="宋体" w:cs="宋体"/>
                <w:b/>
                <w:szCs w:val="21"/>
              </w:rPr>
            </w:pPr>
            <w:r>
              <w:rPr>
                <w:rFonts w:hint="eastAsia" w:ascii="宋体" w:hAnsi="宋体" w:cs="宋体"/>
                <w:b/>
                <w:szCs w:val="21"/>
              </w:rPr>
              <w:t>审查内容</w:t>
            </w:r>
          </w:p>
        </w:tc>
        <w:tc>
          <w:tcPr>
            <w:tcW w:w="6116" w:type="dxa"/>
            <w:vAlign w:val="center"/>
          </w:tcPr>
          <w:p w14:paraId="05004BA5">
            <w:pPr>
              <w:keepNext w:val="0"/>
              <w:keepLines w:val="0"/>
              <w:suppressLineNumbers w:val="0"/>
              <w:spacing w:before="0" w:beforeAutospacing="0" w:after="0" w:afterAutospacing="0"/>
              <w:ind w:left="0" w:right="0"/>
              <w:jc w:val="center"/>
              <w:rPr>
                <w:rFonts w:hint="default" w:ascii="宋体" w:hAnsi="宋体" w:cs="宋体"/>
                <w:b/>
                <w:szCs w:val="21"/>
              </w:rPr>
            </w:pPr>
            <w:r>
              <w:rPr>
                <w:rFonts w:hint="eastAsia" w:ascii="宋体" w:hAnsi="宋体" w:cs="宋体"/>
                <w:b/>
                <w:szCs w:val="21"/>
              </w:rPr>
              <w:t>标  准</w:t>
            </w:r>
          </w:p>
        </w:tc>
      </w:tr>
      <w:tr w14:paraId="0D28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14:paraId="79B2839C">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1</w:t>
            </w:r>
          </w:p>
        </w:tc>
        <w:tc>
          <w:tcPr>
            <w:tcW w:w="2566" w:type="dxa"/>
            <w:shd w:val="clear"/>
            <w:vAlign w:val="center"/>
          </w:tcPr>
          <w:p w14:paraId="7427F20C">
            <w:pPr>
              <w:keepNext w:val="0"/>
              <w:keepLines w:val="0"/>
              <w:suppressLineNumbers w:val="0"/>
              <w:spacing w:before="0" w:beforeAutospacing="0" w:after="0" w:afterAutospacing="0"/>
              <w:ind w:left="0" w:leftChars="0" w:right="0" w:rightChars="0"/>
              <w:jc w:val="center"/>
              <w:rPr>
                <w:rFonts w:hint="default" w:ascii="宋体" w:hAnsi="宋体" w:eastAsia="宋体" w:cs="宋体"/>
                <w:bCs/>
                <w:kern w:val="2"/>
                <w:sz w:val="21"/>
                <w:szCs w:val="21"/>
                <w:lang w:val="en-US" w:eastAsia="zh-CN" w:bidi="ar-SA"/>
              </w:rPr>
            </w:pPr>
            <w:r>
              <w:rPr>
                <w:rFonts w:hint="eastAsia" w:ascii="宋体" w:hAnsi="宋体" w:cs="宋体"/>
                <w:color w:val="000000"/>
                <w:szCs w:val="21"/>
              </w:rPr>
              <w:t>具有履行合同所必需的设备和专业技术能力</w:t>
            </w:r>
          </w:p>
        </w:tc>
        <w:tc>
          <w:tcPr>
            <w:tcW w:w="6116" w:type="dxa"/>
            <w:shd w:val="clear"/>
            <w:vAlign w:val="center"/>
          </w:tcPr>
          <w:p w14:paraId="74010990">
            <w:pPr>
              <w:keepNext w:val="0"/>
              <w:keepLines w:val="0"/>
              <w:suppressLineNumbers w:val="0"/>
              <w:spacing w:before="0" w:beforeAutospacing="0" w:after="0" w:afterAutospacing="0"/>
              <w:ind w:left="0" w:leftChars="0" w:right="0" w:rightChars="0"/>
              <w:rPr>
                <w:rFonts w:hint="default" w:ascii="宋体" w:hAnsi="宋体" w:eastAsia="宋体" w:cs="宋体"/>
                <w:color w:val="000000"/>
                <w:kern w:val="2"/>
                <w:sz w:val="21"/>
                <w:szCs w:val="21"/>
                <w:lang w:val="en-US" w:eastAsia="zh-CN" w:bidi="ar-SA"/>
              </w:rPr>
            </w:pPr>
            <w:r>
              <w:rPr>
                <w:rFonts w:hint="eastAsia" w:ascii="宋体" w:hAnsi="宋体" w:cs="宋体"/>
                <w:color w:val="000000"/>
                <w:szCs w:val="21"/>
              </w:rPr>
              <w:t>按照“第八部分 投标文件供应商信用承诺书”格式要求进行编制。</w:t>
            </w:r>
          </w:p>
        </w:tc>
      </w:tr>
      <w:tr w14:paraId="34B59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14:paraId="27E06E0D">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2</w:t>
            </w:r>
          </w:p>
        </w:tc>
        <w:tc>
          <w:tcPr>
            <w:tcW w:w="2566" w:type="dxa"/>
            <w:shd w:val="clear"/>
            <w:vAlign w:val="center"/>
          </w:tcPr>
          <w:p w14:paraId="35F28F15">
            <w:pPr>
              <w:keepNext w:val="0"/>
              <w:keepLines w:val="0"/>
              <w:suppressLineNumbers w:val="0"/>
              <w:spacing w:before="0" w:beforeAutospacing="0" w:after="0" w:afterAutospacing="0"/>
              <w:ind w:left="0" w:leftChars="0" w:right="0" w:rightChars="0"/>
              <w:jc w:val="center"/>
              <w:rPr>
                <w:rFonts w:hint="default" w:ascii="宋体" w:hAnsi="宋体" w:eastAsia="宋体" w:cs="宋体"/>
                <w:bCs/>
                <w:kern w:val="2"/>
                <w:sz w:val="21"/>
                <w:szCs w:val="21"/>
                <w:lang w:val="en-US" w:eastAsia="zh-CN" w:bidi="ar-SA"/>
              </w:rPr>
            </w:pPr>
            <w:r>
              <w:rPr>
                <w:rFonts w:hint="eastAsia" w:ascii="宋体" w:hAnsi="宋体" w:cs="宋体"/>
                <w:color w:val="000000"/>
                <w:szCs w:val="21"/>
              </w:rPr>
              <w:t>具有良好的商业信誉和健全的财务会计制度</w:t>
            </w:r>
          </w:p>
        </w:tc>
        <w:tc>
          <w:tcPr>
            <w:tcW w:w="6116" w:type="dxa"/>
            <w:shd w:val="clear"/>
            <w:vAlign w:val="center"/>
          </w:tcPr>
          <w:p w14:paraId="4CF60D24">
            <w:pPr>
              <w:keepNext w:val="0"/>
              <w:keepLines w:val="0"/>
              <w:suppressLineNumbers w:val="0"/>
              <w:spacing w:before="0" w:beforeAutospacing="0" w:after="0" w:afterAutospacing="0"/>
              <w:ind w:left="0" w:leftChars="0" w:right="0" w:rightChars="0"/>
              <w:rPr>
                <w:rFonts w:hint="default" w:ascii="宋体" w:hAnsi="宋体" w:eastAsia="宋体" w:cs="宋体"/>
                <w:color w:val="000000"/>
                <w:kern w:val="2"/>
                <w:sz w:val="21"/>
                <w:szCs w:val="21"/>
                <w:lang w:val="en-US" w:eastAsia="zh-CN" w:bidi="ar-SA"/>
              </w:rPr>
            </w:pPr>
            <w:r>
              <w:rPr>
                <w:rFonts w:hint="eastAsia" w:ascii="宋体" w:hAnsi="宋体" w:cs="宋体"/>
                <w:color w:val="000000"/>
                <w:szCs w:val="21"/>
              </w:rPr>
              <w:t>按照“第八部分 投标文件供应商信用承诺书”格式要求进行编制。</w:t>
            </w:r>
          </w:p>
        </w:tc>
      </w:tr>
      <w:tr w14:paraId="5B6EA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14:paraId="4504D8AF">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3</w:t>
            </w:r>
          </w:p>
        </w:tc>
        <w:tc>
          <w:tcPr>
            <w:tcW w:w="2566" w:type="dxa"/>
            <w:shd w:val="clear"/>
            <w:vAlign w:val="center"/>
          </w:tcPr>
          <w:p w14:paraId="1D835F93">
            <w:pPr>
              <w:keepNext w:val="0"/>
              <w:keepLines w:val="0"/>
              <w:suppressLineNumbers w:val="0"/>
              <w:spacing w:before="0" w:beforeAutospacing="0" w:after="0" w:afterAutospacing="0"/>
              <w:ind w:left="0" w:leftChars="0" w:right="0" w:rightChars="0"/>
              <w:jc w:val="center"/>
              <w:rPr>
                <w:rFonts w:hint="default" w:ascii="宋体" w:hAnsi="宋体" w:eastAsia="宋体" w:cs="宋体"/>
                <w:bCs/>
                <w:kern w:val="2"/>
                <w:sz w:val="21"/>
                <w:szCs w:val="21"/>
                <w:lang w:val="en-US" w:eastAsia="zh-CN" w:bidi="ar-SA"/>
              </w:rPr>
            </w:pPr>
            <w:r>
              <w:rPr>
                <w:rFonts w:hint="eastAsia" w:ascii="宋体" w:hAnsi="宋体" w:cs="宋体"/>
                <w:color w:val="000000"/>
                <w:szCs w:val="21"/>
              </w:rPr>
              <w:t>有依法缴纳税收和社会保障资金的良好记录</w:t>
            </w:r>
          </w:p>
        </w:tc>
        <w:tc>
          <w:tcPr>
            <w:tcW w:w="6116" w:type="dxa"/>
            <w:shd w:val="clear"/>
            <w:vAlign w:val="center"/>
          </w:tcPr>
          <w:p w14:paraId="0915A4F5">
            <w:pPr>
              <w:keepNext w:val="0"/>
              <w:keepLines w:val="0"/>
              <w:suppressLineNumbers w:val="0"/>
              <w:spacing w:before="0" w:beforeAutospacing="0" w:after="0" w:afterAutospacing="0"/>
              <w:ind w:left="0" w:leftChars="0" w:right="0" w:rightChars="0"/>
              <w:rPr>
                <w:rFonts w:hint="default" w:ascii="宋体" w:hAnsi="宋体" w:eastAsia="宋体" w:cs="宋体"/>
                <w:color w:val="000000"/>
                <w:kern w:val="2"/>
                <w:sz w:val="21"/>
                <w:szCs w:val="21"/>
                <w:lang w:val="en-US" w:eastAsia="zh-CN" w:bidi="ar-SA"/>
              </w:rPr>
            </w:pPr>
            <w:r>
              <w:rPr>
                <w:rFonts w:hint="eastAsia" w:ascii="宋体" w:hAnsi="宋体" w:cs="宋体"/>
                <w:color w:val="000000"/>
                <w:szCs w:val="21"/>
              </w:rPr>
              <w:t>按照“第八部分 投标文件供应商信用承诺书”格式要求进行编制。</w:t>
            </w:r>
          </w:p>
        </w:tc>
      </w:tr>
      <w:tr w14:paraId="00F0B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0B963453">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4</w:t>
            </w:r>
          </w:p>
        </w:tc>
        <w:tc>
          <w:tcPr>
            <w:tcW w:w="2566" w:type="dxa"/>
            <w:shd w:val="clear"/>
            <w:vAlign w:val="center"/>
          </w:tcPr>
          <w:p w14:paraId="07EBA1D3">
            <w:pPr>
              <w:keepNext w:val="0"/>
              <w:keepLines w:val="0"/>
              <w:suppressLineNumbers w:val="0"/>
              <w:spacing w:before="0" w:beforeAutospacing="0" w:after="0" w:afterAutospacing="0"/>
              <w:ind w:left="0" w:leftChars="0" w:right="0" w:rightChars="0"/>
              <w:jc w:val="center"/>
              <w:rPr>
                <w:rFonts w:hint="default" w:ascii="宋体" w:hAnsi="宋体" w:eastAsia="宋体" w:cs="宋体"/>
                <w:bCs/>
                <w:kern w:val="2"/>
                <w:sz w:val="21"/>
                <w:szCs w:val="21"/>
                <w:lang w:val="en-US" w:eastAsia="zh-CN" w:bidi="ar-SA"/>
              </w:rPr>
            </w:pPr>
            <w:r>
              <w:rPr>
                <w:rFonts w:hint="eastAsia" w:ascii="宋体" w:hAnsi="宋体" w:cs="宋体"/>
                <w:szCs w:val="21"/>
              </w:rPr>
              <w:t>参加本项目投标前</w:t>
            </w:r>
            <w:r>
              <w:rPr>
                <w:rFonts w:hint="eastAsia" w:ascii="宋体" w:hAnsi="宋体" w:cs="宋体"/>
                <w:color w:val="000000"/>
                <w:spacing w:val="-2"/>
                <w:szCs w:val="21"/>
              </w:rPr>
              <w:t>三年内，在经营活动中没有重大违法记录</w:t>
            </w:r>
          </w:p>
        </w:tc>
        <w:tc>
          <w:tcPr>
            <w:tcW w:w="6116" w:type="dxa"/>
            <w:shd w:val="clear"/>
            <w:vAlign w:val="center"/>
          </w:tcPr>
          <w:p w14:paraId="5563A6AB">
            <w:pPr>
              <w:keepNext w:val="0"/>
              <w:keepLines w:val="0"/>
              <w:suppressLineNumbers w:val="0"/>
              <w:spacing w:before="0" w:beforeAutospacing="0" w:after="0" w:afterAutospacing="0"/>
              <w:ind w:left="0" w:leftChars="0" w:right="0" w:rightChars="0"/>
              <w:rPr>
                <w:rFonts w:hint="default" w:ascii="宋体" w:hAnsi="宋体" w:eastAsia="宋体" w:cs="宋体"/>
                <w:color w:val="000000"/>
                <w:kern w:val="2"/>
                <w:sz w:val="21"/>
                <w:szCs w:val="21"/>
                <w:lang w:val="en-US" w:eastAsia="zh-CN" w:bidi="ar-SA"/>
              </w:rPr>
            </w:pPr>
            <w:r>
              <w:rPr>
                <w:rFonts w:hint="eastAsia" w:ascii="宋体" w:hAnsi="宋体" w:cs="宋体"/>
                <w:color w:val="000000"/>
                <w:szCs w:val="21"/>
              </w:rPr>
              <w:t>按照“第八部分 投标文件供应商信用承诺书”格式要求进行编制。</w:t>
            </w:r>
          </w:p>
        </w:tc>
      </w:tr>
      <w:tr w14:paraId="6D70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14:paraId="20A095FF">
            <w:pPr>
              <w:keepNext w:val="0"/>
              <w:keepLines w:val="0"/>
              <w:suppressLineNumbers w:val="0"/>
              <w:spacing w:before="0" w:beforeAutospacing="0" w:after="0" w:afterAutospacing="0"/>
              <w:ind w:left="0" w:right="0"/>
              <w:jc w:val="center"/>
              <w:rPr>
                <w:rFonts w:hint="eastAsia" w:ascii="宋体" w:hAnsi="宋体" w:eastAsia="宋体" w:cs="宋体"/>
                <w:szCs w:val="21"/>
                <w:lang w:eastAsia="zh-CN"/>
              </w:rPr>
            </w:pPr>
            <w:r>
              <w:rPr>
                <w:rFonts w:hint="eastAsia" w:ascii="宋体" w:hAnsi="宋体" w:cs="宋体"/>
                <w:szCs w:val="21"/>
                <w:lang w:val="en-US" w:eastAsia="zh-CN"/>
              </w:rPr>
              <w:t>5</w:t>
            </w:r>
          </w:p>
        </w:tc>
        <w:tc>
          <w:tcPr>
            <w:tcW w:w="2566" w:type="dxa"/>
            <w:shd w:val="clear"/>
            <w:vAlign w:val="center"/>
          </w:tcPr>
          <w:p w14:paraId="529C157F">
            <w:pPr>
              <w:keepNext w:val="0"/>
              <w:keepLines w:val="0"/>
              <w:suppressLineNumbers w:val="0"/>
              <w:spacing w:before="0" w:beforeAutospacing="0" w:after="0" w:afterAutospacing="0"/>
              <w:ind w:left="0" w:leftChars="0" w:right="0" w:rightChars="0"/>
              <w:jc w:val="center"/>
              <w:rPr>
                <w:rFonts w:hint="default" w:ascii="宋体" w:hAnsi="宋体" w:eastAsia="宋体" w:cs="宋体"/>
                <w:bCs/>
                <w:kern w:val="2"/>
                <w:sz w:val="21"/>
                <w:szCs w:val="21"/>
                <w:lang w:val="en-US" w:eastAsia="zh-CN" w:bidi="ar-SA"/>
              </w:rPr>
            </w:pPr>
            <w:r>
              <w:rPr>
                <w:rFonts w:hint="eastAsia" w:ascii="宋体" w:hAnsi="宋体" w:cs="宋体"/>
                <w:color w:val="000000"/>
                <w:szCs w:val="21"/>
              </w:rPr>
              <w:t>具有独立承担民事责任的能力</w:t>
            </w:r>
          </w:p>
        </w:tc>
        <w:tc>
          <w:tcPr>
            <w:tcW w:w="6116" w:type="dxa"/>
            <w:shd w:val="clear"/>
            <w:vAlign w:val="center"/>
          </w:tcPr>
          <w:p w14:paraId="6B6FBE05">
            <w:pPr>
              <w:keepNext w:val="0"/>
              <w:keepLines w:val="0"/>
              <w:suppressLineNumbers w:val="0"/>
              <w:spacing w:before="0" w:beforeAutospacing="0" w:after="0" w:afterAutospacing="0"/>
              <w:ind w:left="0" w:leftChars="0" w:right="0" w:rightChars="0"/>
              <w:rPr>
                <w:rFonts w:hint="default" w:ascii="宋体" w:hAnsi="宋体" w:eastAsia="宋体" w:cs="宋体"/>
                <w:color w:val="000000"/>
                <w:kern w:val="2"/>
                <w:sz w:val="21"/>
                <w:szCs w:val="21"/>
                <w:lang w:val="en-US" w:eastAsia="zh-CN" w:bidi="ar-SA"/>
              </w:rPr>
            </w:pPr>
            <w:r>
              <w:rPr>
                <w:rFonts w:hint="eastAsia" w:ascii="宋体" w:hAnsi="宋体" w:cs="宋体"/>
                <w:color w:val="000000"/>
                <w:szCs w:val="21"/>
              </w:rPr>
              <w:t>按照“第八部分 投标文件供应商信用承诺书”格式要求进行编制。</w:t>
            </w:r>
          </w:p>
        </w:tc>
      </w:tr>
      <w:tr w14:paraId="3D59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14:paraId="323D4AE7">
            <w:pPr>
              <w:keepNext w:val="0"/>
              <w:keepLines w:val="0"/>
              <w:suppressLineNumbers w:val="0"/>
              <w:spacing w:before="0" w:beforeAutospacing="0" w:after="0" w:afterAutospacing="0"/>
              <w:ind w:left="0" w:right="0"/>
              <w:jc w:val="center"/>
              <w:rPr>
                <w:rFonts w:hint="eastAsia" w:ascii="宋体" w:hAnsi="宋体" w:eastAsia="宋体" w:cs="宋体"/>
                <w:szCs w:val="21"/>
                <w:lang w:eastAsia="zh-CN"/>
              </w:rPr>
            </w:pPr>
            <w:r>
              <w:rPr>
                <w:rFonts w:hint="eastAsia" w:ascii="宋体" w:hAnsi="宋体" w:cs="宋体"/>
                <w:szCs w:val="21"/>
                <w:lang w:val="en-US" w:eastAsia="zh-CN"/>
              </w:rPr>
              <w:t>6</w:t>
            </w:r>
          </w:p>
        </w:tc>
        <w:tc>
          <w:tcPr>
            <w:tcW w:w="2566" w:type="dxa"/>
            <w:vAlign w:val="center"/>
          </w:tcPr>
          <w:p w14:paraId="08E99277">
            <w:pPr>
              <w:keepNext w:val="0"/>
              <w:keepLines w:val="0"/>
              <w:suppressLineNumbers w:val="0"/>
              <w:spacing w:before="0" w:beforeAutospacing="0" w:after="0" w:afterAutospacing="0"/>
              <w:ind w:left="0" w:right="0"/>
              <w:jc w:val="center"/>
              <w:rPr>
                <w:rFonts w:hint="default" w:ascii="宋体" w:hAnsi="宋体" w:cs="宋体"/>
                <w:bCs/>
                <w:szCs w:val="21"/>
              </w:rPr>
            </w:pPr>
            <w:r>
              <w:rPr>
                <w:rFonts w:hint="eastAsia" w:ascii="宋体" w:hAnsi="宋体" w:cs="宋体"/>
                <w:bCs/>
                <w:szCs w:val="21"/>
              </w:rPr>
              <w:t>信用记录查询</w:t>
            </w:r>
          </w:p>
          <w:p w14:paraId="1636719E">
            <w:pPr>
              <w:keepNext w:val="0"/>
              <w:keepLines w:val="0"/>
              <w:suppressLineNumbers w:val="0"/>
              <w:spacing w:before="0" w:beforeAutospacing="0" w:after="0" w:afterAutospacing="0"/>
              <w:ind w:left="0" w:right="0"/>
              <w:jc w:val="center"/>
              <w:rPr>
                <w:rFonts w:hint="default" w:ascii="宋体" w:hAnsi="宋体" w:cs="宋体"/>
                <w:bCs/>
                <w:szCs w:val="21"/>
              </w:rPr>
            </w:pPr>
            <w:r>
              <w:rPr>
                <w:rFonts w:hint="eastAsia" w:ascii="宋体" w:hAnsi="宋体" w:cs="宋体"/>
                <w:bCs/>
                <w:szCs w:val="21"/>
              </w:rPr>
              <w:t>（资格审查人员查询存档，投标人不需提供资料）</w:t>
            </w:r>
          </w:p>
        </w:tc>
        <w:tc>
          <w:tcPr>
            <w:tcW w:w="6116" w:type="dxa"/>
            <w:vAlign w:val="center"/>
          </w:tcPr>
          <w:p w14:paraId="19A3208E">
            <w:pPr>
              <w:keepNext w:val="0"/>
              <w:keepLines w:val="0"/>
              <w:suppressLineNumbers w:val="0"/>
              <w:spacing w:before="0" w:beforeAutospacing="0" w:after="0" w:afterAutospacing="0"/>
              <w:ind w:left="0" w:right="0"/>
              <w:rPr>
                <w:rFonts w:hint="default" w:ascii="宋体" w:hAnsi="宋体" w:cs="宋体"/>
                <w:color w:val="000000"/>
                <w:szCs w:val="21"/>
              </w:rPr>
            </w:pPr>
            <w:r>
              <w:rPr>
                <w:rFonts w:hint="eastAsia" w:ascii="宋体" w:hAnsi="宋体" w:cs="宋体"/>
                <w:color w:val="000000"/>
                <w:szCs w:val="21"/>
              </w:rPr>
              <w:t>按照“第二部分 投标人须知前附表 信用记录查询”要求查询、审查、存档。</w:t>
            </w:r>
          </w:p>
        </w:tc>
      </w:tr>
    </w:tbl>
    <w:p w14:paraId="4FC6BF58">
      <w:pPr>
        <w:pStyle w:val="72"/>
        <w:numPr>
          <w:ilvl w:val="0"/>
          <w:numId w:val="0"/>
        </w:numPr>
        <w:snapToGrid w:val="0"/>
        <w:spacing w:before="0" w:after="0"/>
        <w:rPr>
          <w:rFonts w:ascii="宋体" w:hAnsi="宋体"/>
          <w:spacing w:val="20"/>
          <w:szCs w:val="28"/>
        </w:rPr>
      </w:pPr>
      <w:bookmarkStart w:id="82" w:name="_Toc26881703"/>
    </w:p>
    <w:p w14:paraId="1B093F86">
      <w:pPr>
        <w:pStyle w:val="72"/>
        <w:numPr>
          <w:ilvl w:val="0"/>
          <w:numId w:val="0"/>
        </w:numPr>
        <w:snapToGrid w:val="0"/>
        <w:spacing w:before="0" w:after="0"/>
        <w:rPr>
          <w:rFonts w:ascii="宋体" w:hAnsi="宋体"/>
          <w:spacing w:val="20"/>
          <w:szCs w:val="28"/>
        </w:rPr>
      </w:pPr>
      <w:r>
        <w:rPr>
          <w:rFonts w:hint="eastAsia" w:ascii="宋体" w:hAnsi="宋体"/>
          <w:spacing w:val="20"/>
          <w:szCs w:val="28"/>
        </w:rPr>
        <w:t>第六部分 评标方法和评标</w:t>
      </w:r>
      <w:bookmarkEnd w:id="81"/>
      <w:bookmarkEnd w:id="82"/>
      <w:r>
        <w:rPr>
          <w:rFonts w:hint="eastAsia" w:ascii="宋体" w:hAnsi="宋体"/>
          <w:spacing w:val="20"/>
          <w:szCs w:val="28"/>
        </w:rPr>
        <w:t>标准</w:t>
      </w:r>
    </w:p>
    <w:p w14:paraId="7780083A">
      <w:pPr>
        <w:pStyle w:val="23"/>
        <w:tabs>
          <w:tab w:val="left" w:pos="2475"/>
          <w:tab w:val="center" w:pos="4873"/>
        </w:tabs>
        <w:spacing w:line="480" w:lineRule="exact"/>
        <w:ind w:firstLine="422" w:firstLineChars="200"/>
        <w:outlineLvl w:val="0"/>
        <w:rPr>
          <w:rFonts w:hAnsi="宋体" w:cs="宋体"/>
          <w:b/>
          <w:color w:val="000000"/>
        </w:rPr>
      </w:pPr>
    </w:p>
    <w:p w14:paraId="36BA1780">
      <w:pPr>
        <w:pStyle w:val="23"/>
        <w:tabs>
          <w:tab w:val="left" w:pos="2475"/>
          <w:tab w:val="center" w:pos="4873"/>
        </w:tabs>
        <w:spacing w:line="480" w:lineRule="exact"/>
        <w:ind w:firstLine="422" w:firstLineChars="200"/>
        <w:outlineLvl w:val="0"/>
        <w:rPr>
          <w:rFonts w:hAnsi="宋体" w:cs="宋体"/>
          <w:b/>
        </w:rPr>
      </w:pPr>
      <w:r>
        <w:rPr>
          <w:rFonts w:hint="eastAsia" w:hAnsi="宋体" w:cs="宋体"/>
          <w:b/>
          <w:color w:val="000000"/>
        </w:rPr>
        <w:t>1. 采购人对</w:t>
      </w:r>
      <w:r>
        <w:rPr>
          <w:rFonts w:hint="eastAsia" w:hAnsi="宋体" w:cs="宋体"/>
          <w:b/>
        </w:rPr>
        <w:t>项目背景和采购需求的说明内容及要求</w:t>
      </w:r>
    </w:p>
    <w:p w14:paraId="3DC28791">
      <w:pPr>
        <w:pStyle w:val="38"/>
        <w:shd w:val="clear" w:color="auto" w:fill="FFFFFF"/>
        <w:spacing w:before="0" w:beforeAutospacing="0" w:after="0" w:afterAutospacing="0" w:line="480" w:lineRule="exact"/>
        <w:ind w:firstLine="480"/>
        <w:rPr>
          <w:kern w:val="2"/>
          <w:sz w:val="21"/>
          <w:szCs w:val="21"/>
        </w:rPr>
      </w:pPr>
      <w:r>
        <w:rPr>
          <w:rFonts w:hint="eastAsia"/>
          <w:kern w:val="2"/>
          <w:sz w:val="21"/>
          <w:szCs w:val="21"/>
        </w:rPr>
        <w:t>1.1采购人在评标前说明项目背景和采购需求时，说明内容不得含有歧视性、倾向性意见，不得超出招标文件所述范围。</w:t>
      </w:r>
    </w:p>
    <w:p w14:paraId="089469F7">
      <w:pPr>
        <w:pStyle w:val="38"/>
        <w:shd w:val="clear" w:color="auto" w:fill="FFFFFF"/>
        <w:spacing w:before="0" w:beforeAutospacing="0" w:after="0" w:afterAutospacing="0" w:line="480" w:lineRule="exact"/>
        <w:ind w:firstLine="480"/>
        <w:rPr>
          <w:kern w:val="2"/>
          <w:sz w:val="21"/>
          <w:szCs w:val="21"/>
        </w:rPr>
      </w:pPr>
      <w:r>
        <w:rPr>
          <w:rFonts w:hint="eastAsia"/>
          <w:kern w:val="2"/>
          <w:sz w:val="21"/>
          <w:szCs w:val="21"/>
        </w:rPr>
        <w:t>1.2说明内容应当提交书面材料，并存档。</w:t>
      </w:r>
    </w:p>
    <w:p w14:paraId="47E09893">
      <w:pPr>
        <w:spacing w:line="480" w:lineRule="exact"/>
        <w:ind w:firstLine="413" w:firstLineChars="196"/>
        <w:rPr>
          <w:rFonts w:ascii="宋体" w:hAnsi="宋体" w:cs="宋体"/>
          <w:b/>
          <w:color w:val="000000"/>
          <w:szCs w:val="21"/>
        </w:rPr>
      </w:pPr>
      <w:r>
        <w:rPr>
          <w:rFonts w:hint="eastAsia" w:ascii="宋体" w:hAnsi="宋体" w:cs="宋体"/>
          <w:b/>
          <w:color w:val="000000"/>
          <w:szCs w:val="21"/>
        </w:rPr>
        <w:t>2. 评标范围</w:t>
      </w:r>
    </w:p>
    <w:p w14:paraId="67A47A5F">
      <w:pPr>
        <w:spacing w:line="480" w:lineRule="exact"/>
        <w:ind w:firstLine="411" w:firstLineChars="196"/>
        <w:rPr>
          <w:rFonts w:ascii="宋体" w:hAnsi="宋体" w:cs="宋体"/>
          <w:bCs/>
          <w:color w:val="000000"/>
          <w:szCs w:val="21"/>
        </w:rPr>
      </w:pPr>
      <w:r>
        <w:rPr>
          <w:rFonts w:hint="eastAsia" w:ascii="宋体" w:hAnsi="宋体" w:cs="宋体"/>
          <w:bCs/>
          <w:color w:val="000000"/>
          <w:szCs w:val="21"/>
        </w:rPr>
        <w:t>2.1评标委员会仅对符合资格的投标人的投标文件（商务技术部分）进行符合性审查，以确定其是否满足招标文件的实质性要求。</w:t>
      </w:r>
    </w:p>
    <w:p w14:paraId="592BD89A">
      <w:pPr>
        <w:pStyle w:val="23"/>
        <w:tabs>
          <w:tab w:val="left" w:pos="2475"/>
          <w:tab w:val="center" w:pos="4873"/>
        </w:tabs>
        <w:spacing w:line="480" w:lineRule="exact"/>
        <w:ind w:firstLine="413" w:firstLineChars="196"/>
        <w:outlineLvl w:val="0"/>
        <w:rPr>
          <w:rFonts w:hAnsi="宋体" w:cs="宋体"/>
          <w:b/>
          <w:shd w:val="clear" w:color="auto" w:fill="FFFFFF"/>
        </w:rPr>
      </w:pPr>
      <w:r>
        <w:rPr>
          <w:rFonts w:hint="eastAsia" w:hAnsi="宋体" w:cs="宋体"/>
          <w:b/>
          <w:shd w:val="clear" w:color="auto" w:fill="FFFFFF"/>
        </w:rPr>
        <w:t>3. 评标原则</w:t>
      </w:r>
    </w:p>
    <w:p w14:paraId="5B84C505">
      <w:pPr>
        <w:pStyle w:val="23"/>
        <w:tabs>
          <w:tab w:val="left" w:pos="2475"/>
          <w:tab w:val="center" w:pos="4873"/>
        </w:tabs>
        <w:spacing w:line="480" w:lineRule="exact"/>
        <w:ind w:firstLine="495"/>
        <w:outlineLvl w:val="0"/>
        <w:rPr>
          <w:rFonts w:hAnsi="宋体" w:cs="宋体"/>
          <w:shd w:val="clear" w:color="auto" w:fill="FFFFFF"/>
        </w:rPr>
      </w:pPr>
      <w:r>
        <w:rPr>
          <w:rFonts w:hint="eastAsia" w:hAnsi="宋体" w:cs="宋体"/>
          <w:shd w:val="clear" w:color="auto" w:fill="FFFFFF"/>
        </w:rPr>
        <w:t>3.1评标委员会要遵循“公平、公正、科学和择优”的原则，独立履行评审职责，对存在争议的事项，采取“少数服从多数”进行认定。</w:t>
      </w:r>
    </w:p>
    <w:p w14:paraId="7628B7D4">
      <w:pPr>
        <w:pStyle w:val="23"/>
        <w:tabs>
          <w:tab w:val="left" w:pos="2475"/>
          <w:tab w:val="center" w:pos="4873"/>
        </w:tabs>
        <w:spacing w:line="480" w:lineRule="exact"/>
        <w:ind w:firstLine="495"/>
        <w:outlineLvl w:val="0"/>
        <w:rPr>
          <w:rFonts w:hAnsi="宋体" w:cs="宋体"/>
          <w:b/>
        </w:rPr>
      </w:pPr>
      <w:r>
        <w:rPr>
          <w:rFonts w:hint="eastAsia" w:hAnsi="宋体" w:cs="宋体"/>
          <w:b/>
        </w:rPr>
        <w:t>4. 评标依据</w:t>
      </w:r>
    </w:p>
    <w:p w14:paraId="0039F4C3">
      <w:pPr>
        <w:pStyle w:val="23"/>
        <w:tabs>
          <w:tab w:val="left" w:pos="2475"/>
          <w:tab w:val="center" w:pos="4873"/>
        </w:tabs>
        <w:spacing w:line="480" w:lineRule="exact"/>
        <w:ind w:firstLine="495"/>
        <w:outlineLvl w:val="0"/>
        <w:rPr>
          <w:rFonts w:hAnsi="宋体" w:cs="宋体"/>
        </w:rPr>
      </w:pPr>
      <w:r>
        <w:rPr>
          <w:rFonts w:hint="eastAsia" w:hAnsi="宋体" w:cs="宋体"/>
        </w:rPr>
        <w:t>4.1评标委员会按照招标文件中规定的评标方法和标准，对符合性审查合格的投标文件（商务技术部分）进行商务和技术评估，综合比较与评价。</w:t>
      </w:r>
    </w:p>
    <w:p w14:paraId="036D73F6">
      <w:pPr>
        <w:pStyle w:val="23"/>
        <w:tabs>
          <w:tab w:val="left" w:pos="2475"/>
          <w:tab w:val="center" w:pos="4873"/>
        </w:tabs>
        <w:spacing w:line="480" w:lineRule="exact"/>
        <w:ind w:firstLine="495"/>
        <w:outlineLvl w:val="0"/>
        <w:rPr>
          <w:rFonts w:hAnsi="宋体" w:cs="宋体"/>
          <w:shd w:val="clear" w:color="auto" w:fill="FFFFFF"/>
        </w:rPr>
      </w:pPr>
      <w:r>
        <w:rPr>
          <w:rFonts w:hint="eastAsia" w:hAnsi="宋体" w:cs="宋体"/>
        </w:rPr>
        <w:t>4.2评标委员会只根据投标文件（商务技术部分）本身的内容来</w:t>
      </w:r>
      <w:r>
        <w:rPr>
          <w:rFonts w:hint="eastAsia" w:hAnsi="宋体" w:cs="宋体"/>
          <w:shd w:val="clear" w:color="auto" w:fill="FFFFFF"/>
        </w:rPr>
        <w:t>判定投标文件的响应性，而不寻求外部的证据。</w:t>
      </w:r>
    </w:p>
    <w:p w14:paraId="5DFC011F">
      <w:pPr>
        <w:pStyle w:val="23"/>
        <w:tabs>
          <w:tab w:val="left" w:pos="2475"/>
          <w:tab w:val="center" w:pos="4873"/>
        </w:tabs>
        <w:spacing w:line="480" w:lineRule="exact"/>
        <w:ind w:firstLine="495"/>
        <w:outlineLvl w:val="0"/>
        <w:rPr>
          <w:rFonts w:hAnsi="宋体" w:cs="宋体"/>
          <w:b/>
        </w:rPr>
      </w:pPr>
      <w:r>
        <w:rPr>
          <w:rFonts w:hint="eastAsia" w:hAnsi="宋体" w:cs="宋体"/>
          <w:b/>
        </w:rPr>
        <w:t>5. 评标方法</w:t>
      </w:r>
    </w:p>
    <w:p w14:paraId="25937250">
      <w:pPr>
        <w:pStyle w:val="23"/>
        <w:tabs>
          <w:tab w:val="left" w:pos="2475"/>
          <w:tab w:val="center" w:pos="4873"/>
        </w:tabs>
        <w:spacing w:line="480" w:lineRule="exact"/>
        <w:ind w:firstLine="495"/>
        <w:outlineLvl w:val="0"/>
        <w:rPr>
          <w:rFonts w:hAnsi="宋体" w:cs="宋体"/>
        </w:rPr>
      </w:pPr>
      <w:r>
        <w:rPr>
          <w:rFonts w:hint="eastAsia" w:hAnsi="宋体" w:cs="宋体"/>
        </w:rPr>
        <w:t>5.1本项目采用综合评分法。</w:t>
      </w:r>
    </w:p>
    <w:p w14:paraId="47A7A6DC">
      <w:pPr>
        <w:pStyle w:val="23"/>
        <w:tabs>
          <w:tab w:val="left" w:pos="2475"/>
          <w:tab w:val="center" w:pos="4873"/>
        </w:tabs>
        <w:spacing w:line="480" w:lineRule="exact"/>
        <w:ind w:firstLine="495"/>
        <w:outlineLvl w:val="0"/>
        <w:rPr>
          <w:rFonts w:hAnsi="宋体" w:cs="宋体"/>
        </w:rPr>
      </w:pPr>
      <w:r>
        <w:rPr>
          <w:rFonts w:hint="eastAsia" w:hAnsi="宋体" w:cs="宋体"/>
        </w:rPr>
        <w:t>5.2综合评分法，是指投标文件满足招标文件全部实质性要求且按照评审因素的量化指标评审得分最高的供应商为中标（候选）人的评标方法。</w:t>
      </w:r>
    </w:p>
    <w:p w14:paraId="20C81756">
      <w:pPr>
        <w:spacing w:line="480" w:lineRule="exact"/>
        <w:ind w:firstLine="413" w:firstLineChars="196"/>
        <w:rPr>
          <w:rFonts w:ascii="宋体" w:hAnsi="宋体" w:cs="宋体"/>
          <w:b/>
          <w:color w:val="000000"/>
          <w:szCs w:val="21"/>
          <w:shd w:val="clear" w:color="auto" w:fill="FFFFFF"/>
        </w:rPr>
      </w:pPr>
      <w:r>
        <w:rPr>
          <w:rFonts w:hint="eastAsia" w:ascii="宋体" w:hAnsi="宋体" w:cs="宋体"/>
          <w:b/>
          <w:color w:val="000000"/>
          <w:szCs w:val="21"/>
          <w:shd w:val="clear" w:color="auto" w:fill="FFFFFF"/>
        </w:rPr>
        <w:t>6. 投标文件（商务技术部分）的澄清</w:t>
      </w:r>
    </w:p>
    <w:p w14:paraId="79D6DD41">
      <w:pPr>
        <w:spacing w:line="480" w:lineRule="exact"/>
        <w:ind w:firstLine="411" w:firstLineChars="196"/>
        <w:rPr>
          <w:rFonts w:ascii="宋体" w:hAnsi="宋体" w:cs="宋体"/>
          <w:bCs/>
          <w:color w:val="000000"/>
          <w:szCs w:val="21"/>
        </w:rPr>
      </w:pPr>
      <w:r>
        <w:rPr>
          <w:rFonts w:hint="eastAsia" w:ascii="宋体" w:hAnsi="宋体" w:cs="宋体"/>
          <w:bCs/>
          <w:color w:val="000000"/>
          <w:szCs w:val="21"/>
        </w:rPr>
        <w:t>6.1投标文件（商务技术部分）中有含义不明确的内容、明显文字或者计算错误，评标委员会认为需要投标人作出必要澄清、说明的，应通知该投标人。</w:t>
      </w:r>
    </w:p>
    <w:p w14:paraId="0405AE99">
      <w:pPr>
        <w:spacing w:line="480" w:lineRule="exact"/>
        <w:ind w:firstLine="411" w:firstLineChars="196"/>
        <w:rPr>
          <w:rFonts w:ascii="宋体" w:hAnsi="宋体" w:cs="宋体"/>
          <w:bCs/>
          <w:color w:val="000000"/>
          <w:szCs w:val="21"/>
        </w:rPr>
      </w:pPr>
      <w:r>
        <w:rPr>
          <w:rFonts w:hint="eastAsia" w:ascii="宋体" w:hAnsi="宋体" w:cs="宋体"/>
          <w:bCs/>
          <w:color w:val="000000"/>
          <w:szCs w:val="21"/>
        </w:rPr>
        <w:t xml:space="preserve">6.2投标人的澄清、说明不得超出投标文件（商务技术部分）的范围或者改变投标文件（商务技术部分）的实质性内容。  </w:t>
      </w:r>
    </w:p>
    <w:p w14:paraId="0252C8BE">
      <w:pPr>
        <w:spacing w:line="480" w:lineRule="exact"/>
        <w:ind w:firstLine="411" w:firstLineChars="196"/>
        <w:rPr>
          <w:rFonts w:ascii="宋体" w:hAnsi="宋体" w:cs="宋体"/>
          <w:color w:val="000000"/>
          <w:szCs w:val="21"/>
          <w:shd w:val="clear" w:color="auto" w:fill="FFFFFF"/>
        </w:rPr>
      </w:pPr>
      <w:r>
        <w:rPr>
          <w:rFonts w:hint="eastAsia" w:ascii="宋体" w:hAnsi="宋体" w:cs="宋体"/>
          <w:szCs w:val="21"/>
        </w:rPr>
        <w:t>6.3评标委员会要求投标人澄清的事项，投标人</w:t>
      </w:r>
      <w:r>
        <w:rPr>
          <w:rFonts w:hint="eastAsia" w:ascii="宋体" w:hAnsi="宋体" w:cs="宋体"/>
          <w:color w:val="000000"/>
          <w:szCs w:val="21"/>
          <w:shd w:val="clear" w:color="auto" w:fill="FFFFFF"/>
        </w:rPr>
        <w:t>应由法定代表人</w:t>
      </w:r>
      <w:r>
        <w:rPr>
          <w:rFonts w:hint="eastAsia" w:ascii="宋体" w:hAnsi="宋体" w:cs="宋体"/>
          <w:color w:val="000000"/>
          <w:szCs w:val="21"/>
          <w:shd w:val="clear" w:color="auto" w:fill="FFFFFF"/>
          <w:lang w:eastAsia="zh-CN"/>
        </w:rPr>
        <w:t>（</w:t>
      </w:r>
      <w:r>
        <w:rPr>
          <w:rFonts w:hint="eastAsia" w:ascii="宋体" w:hAnsi="宋体" w:cs="宋体"/>
          <w:color w:val="000000"/>
          <w:szCs w:val="21"/>
          <w:shd w:val="clear" w:color="auto" w:fill="FFFFFF"/>
          <w:lang w:val="en-US" w:eastAsia="zh-CN"/>
        </w:rPr>
        <w:t>负责人</w:t>
      </w:r>
      <w:r>
        <w:rPr>
          <w:rFonts w:hint="eastAsia" w:ascii="宋体" w:hAnsi="宋体" w:cs="宋体"/>
          <w:color w:val="000000"/>
          <w:szCs w:val="21"/>
          <w:shd w:val="clear" w:color="auto" w:fill="FFFFFF"/>
          <w:lang w:eastAsia="zh-CN"/>
        </w:rPr>
        <w:t>）</w:t>
      </w:r>
      <w:r>
        <w:rPr>
          <w:rFonts w:hint="eastAsia" w:ascii="宋体" w:hAnsi="宋体" w:cs="宋体"/>
          <w:color w:val="000000"/>
          <w:szCs w:val="21"/>
          <w:shd w:val="clear" w:color="auto" w:fill="FFFFFF"/>
        </w:rPr>
        <w:t>或其全权代理人在规定时间内向评标委员会做出书面答复，并由法定代表人或其全权代理人签字（或加盖投标人公章），否则视为自动放弃。</w:t>
      </w:r>
    </w:p>
    <w:p w14:paraId="5F83C1E7">
      <w:pPr>
        <w:spacing w:line="480" w:lineRule="exact"/>
        <w:ind w:firstLine="411" w:firstLineChars="196"/>
        <w:rPr>
          <w:rFonts w:ascii="宋体" w:hAnsi="宋体" w:cs="宋体"/>
          <w:bCs/>
          <w:color w:val="000000"/>
          <w:szCs w:val="21"/>
        </w:rPr>
      </w:pPr>
      <w:r>
        <w:rPr>
          <w:rFonts w:hint="eastAsia" w:ascii="宋体" w:hAnsi="宋体" w:cs="宋体"/>
          <w:bCs/>
          <w:color w:val="000000"/>
          <w:szCs w:val="21"/>
        </w:rPr>
        <w:t>6.4评标委员会不得暗示或者诱导投标人作出澄清、说明，不得接受投标人主动提出的澄清、说明。</w:t>
      </w:r>
    </w:p>
    <w:p w14:paraId="12E251FE">
      <w:pPr>
        <w:spacing w:line="480" w:lineRule="exact"/>
        <w:ind w:firstLine="413" w:firstLineChars="196"/>
        <w:rPr>
          <w:rFonts w:ascii="宋体" w:hAnsi="宋体" w:cs="宋体"/>
          <w:b/>
          <w:bCs/>
          <w:color w:val="000000"/>
          <w:szCs w:val="21"/>
        </w:rPr>
      </w:pPr>
      <w:r>
        <w:rPr>
          <w:rFonts w:hint="eastAsia" w:ascii="宋体" w:hAnsi="宋体" w:cs="宋体"/>
          <w:b/>
          <w:bCs/>
          <w:color w:val="000000"/>
          <w:szCs w:val="21"/>
        </w:rPr>
        <w:t>7. 评审事项处理原则</w:t>
      </w:r>
    </w:p>
    <w:p w14:paraId="7095FB84">
      <w:pPr>
        <w:spacing w:line="480" w:lineRule="exact"/>
        <w:ind w:firstLine="411" w:firstLineChars="196"/>
        <w:rPr>
          <w:rFonts w:ascii="宋体" w:hAnsi="宋体" w:cs="宋体"/>
          <w:color w:val="000000"/>
          <w:szCs w:val="21"/>
          <w:shd w:val="clear" w:color="auto" w:fill="FFFFFF"/>
        </w:rPr>
      </w:pPr>
      <w:r>
        <w:rPr>
          <w:rFonts w:hint="eastAsia" w:ascii="宋体" w:hAnsi="宋体" w:cs="宋体"/>
          <w:bCs/>
          <w:color w:val="000000"/>
          <w:szCs w:val="21"/>
        </w:rPr>
        <w:t>7.1</w:t>
      </w:r>
      <w:r>
        <w:rPr>
          <w:rFonts w:hint="eastAsia" w:ascii="宋体" w:hAnsi="宋体" w:cs="宋体"/>
          <w:color w:val="000000"/>
          <w:szCs w:val="21"/>
          <w:shd w:val="clear" w:color="auto" w:fill="FFFFFF"/>
        </w:rPr>
        <w:t xml:space="preserve">提供相同品牌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 </w:t>
      </w:r>
    </w:p>
    <w:p w14:paraId="228A9CC3">
      <w:pPr>
        <w:spacing w:line="480" w:lineRule="exact"/>
        <w:ind w:firstLine="420" w:firstLineChars="200"/>
        <w:rPr>
          <w:rFonts w:ascii="宋体" w:hAnsi="宋体" w:cs="宋体"/>
          <w:color w:val="000000"/>
          <w:szCs w:val="21"/>
        </w:rPr>
      </w:pPr>
      <w:r>
        <w:rPr>
          <w:rFonts w:hint="eastAsia" w:ascii="宋体" w:hAnsi="宋体" w:cs="宋体"/>
          <w:color w:val="000000"/>
          <w:szCs w:val="21"/>
        </w:rPr>
        <w:t>7.2非单一产品采购项目，多家投标人提供的核心产品品牌相同的，按7.1规定处理（核心产品为“第四部分 采购需求”中标注“※”项）。</w:t>
      </w:r>
    </w:p>
    <w:p w14:paraId="049D9E99">
      <w:pPr>
        <w:spacing w:line="480" w:lineRule="exact"/>
        <w:ind w:firstLine="411" w:firstLineChars="196"/>
        <w:rPr>
          <w:rFonts w:ascii="宋体" w:hAnsi="宋体" w:cs="宋体"/>
          <w:color w:val="000000"/>
          <w:szCs w:val="21"/>
        </w:rPr>
      </w:pPr>
      <w:r>
        <w:rPr>
          <w:rFonts w:hint="eastAsia" w:ascii="宋体" w:hAnsi="宋体" w:cs="宋体"/>
          <w:color w:val="000000"/>
          <w:szCs w:val="21"/>
          <w:shd w:val="clear" w:color="auto" w:fill="FFFFFF"/>
        </w:rPr>
        <w:t>7.3</w:t>
      </w:r>
      <w:r>
        <w:rPr>
          <w:rFonts w:hint="eastAsia" w:ascii="宋体" w:hAnsi="宋体" w:cs="宋体"/>
          <w:color w:val="000000"/>
          <w:szCs w:val="21"/>
        </w:rPr>
        <w:t>评标委员会认为投标人的报价明显低于其他通过符合性审查投标人的报价，有可能影响产品质量或者不能诚信履约的，可以要求其在评标现场规定的合理时间内提供书面说明，必要时提交相关证明材料。</w:t>
      </w:r>
    </w:p>
    <w:p w14:paraId="33256AEA">
      <w:pPr>
        <w:spacing w:line="480" w:lineRule="exact"/>
        <w:ind w:firstLine="420" w:firstLineChars="200"/>
        <w:rPr>
          <w:rFonts w:ascii="宋体" w:hAnsi="宋体" w:cs="宋体"/>
          <w:color w:val="000000"/>
          <w:szCs w:val="21"/>
        </w:rPr>
      </w:pPr>
      <w:r>
        <w:rPr>
          <w:rFonts w:hint="eastAsia" w:ascii="宋体" w:hAnsi="宋体" w:cs="宋体"/>
          <w:color w:val="000000"/>
          <w:szCs w:val="21"/>
        </w:rPr>
        <w:t>7.4评标委员会有权判定不同投标人的</w:t>
      </w:r>
      <w:r>
        <w:rPr>
          <w:rFonts w:hint="eastAsia" w:ascii="宋体" w:hAnsi="宋体" w:cs="宋体"/>
          <w:bCs/>
          <w:color w:val="000000"/>
          <w:szCs w:val="21"/>
        </w:rPr>
        <w:t>投标文件（商务技术部分）</w:t>
      </w:r>
      <w:r>
        <w:rPr>
          <w:rFonts w:hint="eastAsia" w:ascii="宋体" w:hAnsi="宋体" w:cs="宋体"/>
          <w:color w:val="000000"/>
          <w:szCs w:val="21"/>
        </w:rPr>
        <w:t>是否属于异常一致或者投标报价呈规律性。</w:t>
      </w:r>
    </w:p>
    <w:p w14:paraId="3C09F6D5">
      <w:pPr>
        <w:spacing w:line="480" w:lineRule="exact"/>
        <w:ind w:firstLine="420" w:firstLineChars="200"/>
        <w:rPr>
          <w:rFonts w:ascii="宋体" w:hAnsi="宋体" w:cs="宋体"/>
          <w:color w:val="000000"/>
          <w:szCs w:val="21"/>
        </w:rPr>
      </w:pPr>
      <w:r>
        <w:rPr>
          <w:rFonts w:hint="eastAsia" w:ascii="宋体" w:hAnsi="宋体" w:cs="宋体"/>
          <w:color w:val="000000"/>
          <w:szCs w:val="21"/>
        </w:rPr>
        <w:t>7.5评标委员会发现招标文件存在歧义、重大缺陷导致评标工作无法进行，或者招标文件内容违反国家有关强制性规定的，应当停止评标工作，与采购人或者采购代理机构沟通并作书面记录。</w:t>
      </w:r>
    </w:p>
    <w:p w14:paraId="5456EF9E">
      <w:pPr>
        <w:spacing w:line="480" w:lineRule="exact"/>
        <w:ind w:firstLine="422" w:firstLineChars="200"/>
        <w:rPr>
          <w:rFonts w:ascii="宋体" w:hAnsi="宋体" w:cs="宋体"/>
          <w:b/>
          <w:color w:val="000000"/>
          <w:szCs w:val="21"/>
        </w:rPr>
      </w:pPr>
      <w:r>
        <w:rPr>
          <w:rFonts w:hint="eastAsia" w:ascii="宋体" w:hAnsi="宋体" w:cs="宋体"/>
          <w:b/>
          <w:color w:val="000000"/>
          <w:szCs w:val="21"/>
        </w:rPr>
        <w:t>8. 评标报告</w:t>
      </w:r>
    </w:p>
    <w:p w14:paraId="73FEB918">
      <w:pPr>
        <w:spacing w:line="480" w:lineRule="exact"/>
        <w:ind w:firstLine="420" w:firstLineChars="200"/>
        <w:rPr>
          <w:rFonts w:ascii="宋体" w:hAnsi="宋体" w:cs="宋体"/>
          <w:color w:val="000000"/>
          <w:szCs w:val="21"/>
          <w:shd w:val="clear" w:color="auto" w:fill="FFFFFF"/>
        </w:rPr>
      </w:pPr>
      <w:r>
        <w:rPr>
          <w:rFonts w:hint="eastAsia" w:ascii="宋体" w:hAnsi="宋体" w:cs="宋体"/>
          <w:color w:val="000000"/>
          <w:szCs w:val="21"/>
          <w:shd w:val="clear" w:color="auto" w:fill="FFFFFF"/>
        </w:rPr>
        <w:t>8.1评标委员会根据全体评标委员会成员签字的原始评标记录和评标结果编写评标报告，</w:t>
      </w:r>
      <w:r>
        <w:rPr>
          <w:rFonts w:hint="eastAsia" w:ascii="宋体" w:hAnsi="宋体" w:cs="宋体"/>
          <w:szCs w:val="21"/>
          <w:shd w:val="clear" w:color="auto" w:fill="FFFFFF"/>
        </w:rPr>
        <w:t>并签字确认，各成员对个人的评审意见承担法律责任。</w:t>
      </w:r>
    </w:p>
    <w:p w14:paraId="4701B75B">
      <w:pPr>
        <w:pStyle w:val="38"/>
        <w:shd w:val="clear" w:color="auto" w:fill="FFFFFF"/>
        <w:spacing w:before="0" w:beforeAutospacing="0" w:after="0" w:afterAutospacing="0" w:line="480" w:lineRule="exact"/>
        <w:ind w:firstLine="420" w:firstLineChars="200"/>
        <w:rPr>
          <w:color w:val="000000"/>
          <w:kern w:val="2"/>
          <w:sz w:val="21"/>
          <w:szCs w:val="21"/>
          <w:shd w:val="clear" w:color="auto" w:fill="FFFFFF"/>
        </w:rPr>
      </w:pPr>
      <w:r>
        <w:rPr>
          <w:rFonts w:hint="eastAsia"/>
          <w:sz w:val="21"/>
          <w:szCs w:val="21"/>
          <w:shd w:val="clear" w:color="auto" w:fill="FFFFFF"/>
        </w:rPr>
        <w:t>8.</w:t>
      </w:r>
      <w:r>
        <w:rPr>
          <w:rFonts w:hint="eastAsia"/>
          <w:kern w:val="2"/>
          <w:sz w:val="21"/>
          <w:szCs w:val="21"/>
          <w:shd w:val="clear" w:color="auto" w:fill="FFFFFF"/>
        </w:rPr>
        <w:t>2评标委员会成员对需要共同认定的事项存在争议的，按照少数服从多数的原则作出结论。持不同意见的评标委员会成员应当在评标报告上签署不同意见及理由，</w:t>
      </w:r>
      <w:r>
        <w:rPr>
          <w:rFonts w:hint="eastAsia"/>
          <w:color w:val="000000"/>
          <w:kern w:val="2"/>
          <w:sz w:val="21"/>
          <w:szCs w:val="21"/>
          <w:shd w:val="clear" w:color="auto" w:fill="FFFFFF"/>
        </w:rPr>
        <w:t>拒绝在报告上签字又不书面说明其不同意见和理由的，视为同意评标报告。</w:t>
      </w:r>
    </w:p>
    <w:p w14:paraId="4A87089D">
      <w:pPr>
        <w:pStyle w:val="38"/>
        <w:shd w:val="clear" w:color="auto" w:fill="FFFFFF"/>
        <w:spacing w:before="0" w:beforeAutospacing="0" w:after="0" w:afterAutospacing="0" w:line="480" w:lineRule="exact"/>
        <w:ind w:firstLine="480"/>
        <w:rPr>
          <w:b/>
          <w:sz w:val="21"/>
          <w:szCs w:val="21"/>
          <w:shd w:val="clear" w:color="auto" w:fill="FFFFFF"/>
        </w:rPr>
      </w:pPr>
      <w:r>
        <w:rPr>
          <w:rFonts w:hint="eastAsia"/>
          <w:b/>
          <w:sz w:val="21"/>
          <w:szCs w:val="21"/>
          <w:shd w:val="clear" w:color="auto" w:fill="FFFFFF"/>
        </w:rPr>
        <w:t>9. 评审过程的保密</w:t>
      </w:r>
    </w:p>
    <w:p w14:paraId="0B02D3F6">
      <w:pPr>
        <w:spacing w:line="480" w:lineRule="exact"/>
        <w:ind w:firstLine="420" w:firstLineChars="200"/>
        <w:rPr>
          <w:rFonts w:ascii="宋体" w:hAnsi="宋体" w:cs="宋体"/>
          <w:szCs w:val="21"/>
          <w:shd w:val="clear" w:color="auto" w:fill="FFFFFF"/>
        </w:rPr>
      </w:pPr>
      <w:r>
        <w:rPr>
          <w:rFonts w:hint="eastAsia" w:ascii="宋体" w:hAnsi="宋体" w:cs="宋体"/>
          <w:szCs w:val="21"/>
          <w:shd w:val="clear" w:color="auto" w:fill="FFFFFF"/>
        </w:rPr>
        <w:t>9.1评标委员会、</w:t>
      </w:r>
      <w:r>
        <w:rPr>
          <w:rFonts w:hint="eastAsia" w:ascii="宋体" w:hAnsi="宋体" w:cs="宋体"/>
          <w:szCs w:val="21"/>
          <w:shd w:val="clear" w:color="auto" w:fill="FFFFFF"/>
          <w:lang w:eastAsia="zh-CN"/>
        </w:rPr>
        <w:t>采购代理机构</w:t>
      </w:r>
      <w:r>
        <w:rPr>
          <w:rFonts w:hint="eastAsia" w:ascii="宋体" w:hAnsi="宋体" w:cs="宋体"/>
          <w:szCs w:val="21"/>
          <w:shd w:val="clear" w:color="auto" w:fill="FFFFFF"/>
        </w:rPr>
        <w:t>等有关人员对评标情况以及在评标过程中获悉的国家秘密、商业秘密等负有保密责任，均不得向投标人或其他无关人员透露。</w:t>
      </w:r>
    </w:p>
    <w:p w14:paraId="160E16F5">
      <w:pPr>
        <w:spacing w:line="480" w:lineRule="exact"/>
        <w:ind w:firstLine="420" w:firstLineChars="200"/>
        <w:rPr>
          <w:rFonts w:ascii="宋体" w:hAnsi="宋体" w:cs="宋体"/>
          <w:szCs w:val="21"/>
          <w:shd w:val="clear" w:color="auto" w:fill="FFFFFF"/>
        </w:rPr>
      </w:pPr>
      <w:r>
        <w:rPr>
          <w:rFonts w:hint="eastAsia" w:ascii="宋体" w:hAnsi="宋体" w:cs="宋体"/>
          <w:szCs w:val="21"/>
          <w:shd w:val="clear" w:color="auto" w:fill="FFFFFF"/>
        </w:rPr>
        <w:t>9.2评标委员会和</w:t>
      </w:r>
      <w:r>
        <w:rPr>
          <w:rFonts w:hint="eastAsia" w:ascii="宋体" w:hAnsi="宋体" w:cs="宋体"/>
          <w:color w:val="000000"/>
          <w:szCs w:val="21"/>
          <w:lang w:eastAsia="zh-CN"/>
        </w:rPr>
        <w:t>采购代理机构</w:t>
      </w:r>
      <w:r>
        <w:rPr>
          <w:rFonts w:hint="eastAsia" w:ascii="宋体" w:hAnsi="宋体" w:cs="宋体"/>
          <w:szCs w:val="21"/>
          <w:shd w:val="clear" w:color="auto" w:fill="FFFFFF"/>
        </w:rPr>
        <w:t>均无义务向投标人进行任何有关评审的解释。</w:t>
      </w:r>
    </w:p>
    <w:p w14:paraId="318624B8">
      <w:pPr>
        <w:spacing w:line="480" w:lineRule="exact"/>
        <w:ind w:firstLine="422" w:firstLineChars="200"/>
        <w:rPr>
          <w:rFonts w:ascii="宋体" w:hAnsi="宋体" w:cs="宋体"/>
          <w:szCs w:val="21"/>
          <w:shd w:val="clear" w:color="auto" w:fill="FFFFFF"/>
        </w:rPr>
      </w:pPr>
      <w:r>
        <w:rPr>
          <w:rFonts w:hint="eastAsia" w:ascii="宋体" w:hAnsi="宋体" w:cs="宋体"/>
          <w:b/>
          <w:szCs w:val="21"/>
          <w:shd w:val="clear" w:color="auto" w:fill="FFFFFF"/>
        </w:rPr>
        <w:t>10. 符合性审查内容及标准</w:t>
      </w:r>
    </w:p>
    <w:tbl>
      <w:tblPr>
        <w:tblStyle w:val="43"/>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765"/>
        <w:gridCol w:w="6054"/>
      </w:tblGrid>
      <w:tr w14:paraId="57F4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2" w:type="dxa"/>
            <w:vAlign w:val="center"/>
          </w:tcPr>
          <w:p w14:paraId="43D03E30">
            <w:pPr>
              <w:keepNext w:val="0"/>
              <w:keepLines w:val="0"/>
              <w:suppressLineNumbers w:val="0"/>
              <w:spacing w:before="0" w:beforeAutospacing="0" w:after="0" w:afterAutospacing="0"/>
              <w:ind w:left="0" w:right="0"/>
              <w:jc w:val="center"/>
              <w:rPr>
                <w:rFonts w:hint="default" w:ascii="宋体" w:hAnsi="宋体" w:cs="宋体"/>
                <w:b/>
                <w:szCs w:val="21"/>
              </w:rPr>
            </w:pPr>
            <w:r>
              <w:rPr>
                <w:rFonts w:hint="eastAsia" w:ascii="宋体" w:hAnsi="宋体" w:cs="宋体"/>
                <w:b/>
                <w:szCs w:val="21"/>
              </w:rPr>
              <w:t>序号</w:t>
            </w:r>
          </w:p>
        </w:tc>
        <w:tc>
          <w:tcPr>
            <w:tcW w:w="2765" w:type="dxa"/>
            <w:vAlign w:val="center"/>
          </w:tcPr>
          <w:p w14:paraId="6C1C1E59">
            <w:pPr>
              <w:keepNext w:val="0"/>
              <w:keepLines w:val="0"/>
              <w:suppressLineNumbers w:val="0"/>
              <w:spacing w:before="0" w:beforeAutospacing="0" w:after="0" w:afterAutospacing="0"/>
              <w:ind w:left="0" w:right="0"/>
              <w:jc w:val="center"/>
              <w:rPr>
                <w:rFonts w:hint="default" w:ascii="宋体" w:hAnsi="宋体" w:cs="宋体"/>
                <w:b/>
                <w:szCs w:val="21"/>
              </w:rPr>
            </w:pPr>
            <w:r>
              <w:rPr>
                <w:rFonts w:hint="eastAsia" w:ascii="宋体" w:hAnsi="宋体" w:cs="宋体"/>
                <w:b/>
                <w:szCs w:val="21"/>
              </w:rPr>
              <w:t>审查内容</w:t>
            </w:r>
          </w:p>
        </w:tc>
        <w:tc>
          <w:tcPr>
            <w:tcW w:w="6054" w:type="dxa"/>
            <w:vAlign w:val="center"/>
          </w:tcPr>
          <w:p w14:paraId="37915891">
            <w:pPr>
              <w:keepNext w:val="0"/>
              <w:keepLines w:val="0"/>
              <w:suppressLineNumbers w:val="0"/>
              <w:spacing w:before="0" w:beforeAutospacing="0" w:after="0" w:afterAutospacing="0"/>
              <w:ind w:left="0" w:right="0"/>
              <w:jc w:val="center"/>
              <w:rPr>
                <w:rFonts w:hint="default" w:ascii="宋体" w:hAnsi="宋体" w:cs="宋体"/>
                <w:b/>
                <w:szCs w:val="21"/>
              </w:rPr>
            </w:pPr>
            <w:r>
              <w:rPr>
                <w:rFonts w:hint="eastAsia" w:ascii="宋体" w:hAnsi="宋体" w:cs="宋体"/>
                <w:b/>
                <w:szCs w:val="21"/>
              </w:rPr>
              <w:t>标  准</w:t>
            </w:r>
          </w:p>
        </w:tc>
      </w:tr>
      <w:tr w14:paraId="6E1C3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2" w:type="dxa"/>
            <w:vMerge w:val="restart"/>
            <w:vAlign w:val="center"/>
          </w:tcPr>
          <w:p w14:paraId="15261371">
            <w:pPr>
              <w:keepNext w:val="0"/>
              <w:keepLines w:val="0"/>
              <w:suppressLineNumbers w:val="0"/>
              <w:adjustRightInd w:val="0"/>
              <w:snapToGrid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1</w:t>
            </w:r>
          </w:p>
        </w:tc>
        <w:tc>
          <w:tcPr>
            <w:tcW w:w="2765" w:type="dxa"/>
            <w:vMerge w:val="restart"/>
            <w:vAlign w:val="center"/>
          </w:tcPr>
          <w:p w14:paraId="40EF16FD">
            <w:pPr>
              <w:keepNext w:val="0"/>
              <w:keepLines w:val="0"/>
              <w:suppressLineNumbers w:val="0"/>
              <w:adjustRightInd w:val="0"/>
              <w:snapToGrid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投标文件的报价</w:t>
            </w:r>
          </w:p>
        </w:tc>
        <w:tc>
          <w:tcPr>
            <w:tcW w:w="6054" w:type="dxa"/>
            <w:vAlign w:val="center"/>
          </w:tcPr>
          <w:p w14:paraId="5F9229D5">
            <w:pPr>
              <w:keepNext w:val="0"/>
              <w:keepLines w:val="0"/>
              <w:suppressLineNumbers w:val="0"/>
              <w:adjustRightInd w:val="0"/>
              <w:snapToGrid w:val="0"/>
              <w:spacing w:before="0" w:beforeAutospacing="0" w:after="0" w:afterAutospacing="0"/>
              <w:ind w:left="0" w:right="0"/>
              <w:rPr>
                <w:rFonts w:hint="default" w:ascii="宋体" w:hAnsi="宋体" w:cs="宋体"/>
                <w:szCs w:val="21"/>
              </w:rPr>
            </w:pPr>
            <w:r>
              <w:rPr>
                <w:rFonts w:hint="eastAsia" w:ascii="宋体" w:hAnsi="宋体" w:cs="宋体"/>
                <w:szCs w:val="21"/>
              </w:rPr>
              <w:t>①所有投标报价均以人民币为计算单位。</w:t>
            </w:r>
          </w:p>
        </w:tc>
      </w:tr>
      <w:tr w14:paraId="383BA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2" w:type="dxa"/>
            <w:vMerge w:val="continue"/>
            <w:vAlign w:val="center"/>
          </w:tcPr>
          <w:p w14:paraId="7F7FC723">
            <w:pPr>
              <w:keepNext w:val="0"/>
              <w:keepLines w:val="0"/>
              <w:suppressLineNumbers w:val="0"/>
              <w:adjustRightInd w:val="0"/>
              <w:snapToGrid w:val="0"/>
              <w:spacing w:before="0" w:beforeAutospacing="0" w:after="0" w:afterAutospacing="0"/>
              <w:ind w:left="0" w:right="0"/>
              <w:jc w:val="center"/>
              <w:rPr>
                <w:rFonts w:hint="default" w:ascii="宋体" w:hAnsi="宋体" w:cs="宋体"/>
                <w:kern w:val="0"/>
                <w:szCs w:val="21"/>
              </w:rPr>
            </w:pPr>
          </w:p>
        </w:tc>
        <w:tc>
          <w:tcPr>
            <w:tcW w:w="2765" w:type="dxa"/>
            <w:vMerge w:val="continue"/>
            <w:vAlign w:val="center"/>
          </w:tcPr>
          <w:p w14:paraId="125A2AD0">
            <w:pPr>
              <w:keepNext w:val="0"/>
              <w:keepLines w:val="0"/>
              <w:suppressLineNumbers w:val="0"/>
              <w:adjustRightInd w:val="0"/>
              <w:snapToGrid w:val="0"/>
              <w:spacing w:before="0" w:beforeAutospacing="0" w:after="0" w:afterAutospacing="0"/>
              <w:ind w:left="0" w:right="0"/>
              <w:rPr>
                <w:rFonts w:hint="default" w:ascii="宋体" w:hAnsi="宋体" w:cs="宋体"/>
                <w:kern w:val="0"/>
                <w:szCs w:val="21"/>
              </w:rPr>
            </w:pPr>
          </w:p>
        </w:tc>
        <w:tc>
          <w:tcPr>
            <w:tcW w:w="6054" w:type="dxa"/>
            <w:vAlign w:val="center"/>
          </w:tcPr>
          <w:p w14:paraId="67C05CE4">
            <w:pPr>
              <w:keepNext w:val="0"/>
              <w:keepLines w:val="0"/>
              <w:suppressLineNumbers w:val="0"/>
              <w:adjustRightInd w:val="0"/>
              <w:snapToGrid w:val="0"/>
              <w:spacing w:before="0" w:beforeAutospacing="0" w:after="0" w:afterAutospacing="0"/>
              <w:ind w:left="0" w:right="0"/>
              <w:rPr>
                <w:rFonts w:hint="default" w:ascii="宋体" w:hAnsi="宋体" w:cs="宋体"/>
                <w:szCs w:val="21"/>
              </w:rPr>
            </w:pPr>
            <w:r>
              <w:rPr>
                <w:rFonts w:hint="eastAsia" w:ascii="宋体" w:hAnsi="宋体" w:cs="宋体"/>
                <w:szCs w:val="21"/>
              </w:rPr>
              <w:t>②投标人以“包”为单位填写“投标报价表”。</w:t>
            </w:r>
          </w:p>
        </w:tc>
      </w:tr>
      <w:tr w14:paraId="6AA0F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2" w:type="dxa"/>
            <w:vMerge w:val="continue"/>
            <w:vAlign w:val="center"/>
          </w:tcPr>
          <w:p w14:paraId="144AC640">
            <w:pPr>
              <w:keepNext w:val="0"/>
              <w:keepLines w:val="0"/>
              <w:suppressLineNumbers w:val="0"/>
              <w:adjustRightInd w:val="0"/>
              <w:snapToGrid w:val="0"/>
              <w:spacing w:before="0" w:beforeAutospacing="0" w:after="0" w:afterAutospacing="0"/>
              <w:ind w:left="0" w:right="0"/>
              <w:jc w:val="center"/>
              <w:rPr>
                <w:rFonts w:hint="default" w:ascii="宋体" w:hAnsi="宋体" w:cs="宋体"/>
                <w:kern w:val="0"/>
                <w:szCs w:val="21"/>
              </w:rPr>
            </w:pPr>
          </w:p>
        </w:tc>
        <w:tc>
          <w:tcPr>
            <w:tcW w:w="2765" w:type="dxa"/>
            <w:vMerge w:val="continue"/>
            <w:vAlign w:val="center"/>
          </w:tcPr>
          <w:p w14:paraId="0D00FEE1">
            <w:pPr>
              <w:keepNext w:val="0"/>
              <w:keepLines w:val="0"/>
              <w:suppressLineNumbers w:val="0"/>
              <w:adjustRightInd w:val="0"/>
              <w:snapToGrid w:val="0"/>
              <w:spacing w:before="0" w:beforeAutospacing="0" w:after="0" w:afterAutospacing="0"/>
              <w:ind w:left="0" w:right="0"/>
              <w:rPr>
                <w:rFonts w:hint="default" w:ascii="宋体" w:hAnsi="宋体" w:cs="宋体"/>
                <w:kern w:val="0"/>
                <w:szCs w:val="21"/>
              </w:rPr>
            </w:pPr>
          </w:p>
        </w:tc>
        <w:tc>
          <w:tcPr>
            <w:tcW w:w="6054" w:type="dxa"/>
            <w:vAlign w:val="center"/>
          </w:tcPr>
          <w:p w14:paraId="3BACA06B">
            <w:pPr>
              <w:keepNext w:val="0"/>
              <w:keepLines w:val="0"/>
              <w:suppressLineNumbers w:val="0"/>
              <w:adjustRightInd w:val="0"/>
              <w:snapToGrid w:val="0"/>
              <w:spacing w:before="0" w:beforeAutospacing="0" w:after="0" w:afterAutospacing="0"/>
              <w:ind w:left="0" w:right="0"/>
              <w:rPr>
                <w:rFonts w:hint="default" w:ascii="宋体" w:hAnsi="宋体" w:cs="宋体"/>
                <w:szCs w:val="21"/>
              </w:rPr>
            </w:pPr>
            <w:r>
              <w:rPr>
                <w:rFonts w:hint="eastAsia" w:ascii="宋体" w:hAnsi="宋体" w:cs="宋体"/>
                <w:szCs w:val="21"/>
              </w:rPr>
              <w:t>③不存在可选择或可调整的投标报价情形。</w:t>
            </w:r>
          </w:p>
        </w:tc>
      </w:tr>
      <w:tr w14:paraId="1FED4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2" w:type="dxa"/>
            <w:vMerge w:val="continue"/>
            <w:vAlign w:val="center"/>
          </w:tcPr>
          <w:p w14:paraId="64841A85">
            <w:pPr>
              <w:keepNext w:val="0"/>
              <w:keepLines w:val="0"/>
              <w:suppressLineNumbers w:val="0"/>
              <w:adjustRightInd w:val="0"/>
              <w:snapToGrid w:val="0"/>
              <w:spacing w:before="0" w:beforeAutospacing="0" w:after="0" w:afterAutospacing="0"/>
              <w:ind w:left="0" w:right="0"/>
              <w:jc w:val="center"/>
              <w:rPr>
                <w:rFonts w:hint="default" w:ascii="宋体" w:hAnsi="宋体" w:cs="宋体"/>
                <w:kern w:val="0"/>
                <w:szCs w:val="21"/>
              </w:rPr>
            </w:pPr>
          </w:p>
        </w:tc>
        <w:tc>
          <w:tcPr>
            <w:tcW w:w="2765" w:type="dxa"/>
            <w:vMerge w:val="continue"/>
            <w:vAlign w:val="center"/>
          </w:tcPr>
          <w:p w14:paraId="22266E1E">
            <w:pPr>
              <w:keepNext w:val="0"/>
              <w:keepLines w:val="0"/>
              <w:suppressLineNumbers w:val="0"/>
              <w:adjustRightInd w:val="0"/>
              <w:snapToGrid w:val="0"/>
              <w:spacing w:before="0" w:beforeAutospacing="0" w:after="0" w:afterAutospacing="0"/>
              <w:ind w:left="0" w:right="0"/>
              <w:rPr>
                <w:rFonts w:hint="default" w:ascii="宋体" w:hAnsi="宋体" w:cs="宋体"/>
                <w:kern w:val="0"/>
                <w:szCs w:val="21"/>
              </w:rPr>
            </w:pPr>
          </w:p>
        </w:tc>
        <w:tc>
          <w:tcPr>
            <w:tcW w:w="6054" w:type="dxa"/>
            <w:vAlign w:val="center"/>
          </w:tcPr>
          <w:p w14:paraId="35EBBD70">
            <w:pPr>
              <w:keepNext w:val="0"/>
              <w:keepLines w:val="0"/>
              <w:suppressLineNumbers w:val="0"/>
              <w:adjustRightInd w:val="0"/>
              <w:snapToGrid w:val="0"/>
              <w:spacing w:before="0" w:beforeAutospacing="0" w:after="0" w:afterAutospacing="0"/>
              <w:ind w:left="0" w:right="0"/>
              <w:rPr>
                <w:rFonts w:hint="default" w:ascii="宋体" w:hAnsi="宋体" w:cs="宋体"/>
                <w:szCs w:val="21"/>
              </w:rPr>
            </w:pPr>
            <w:r>
              <w:rPr>
                <w:rFonts w:hint="eastAsia" w:ascii="宋体" w:hAnsi="宋体" w:cs="宋体"/>
                <w:szCs w:val="21"/>
              </w:rPr>
              <w:t>④不存在投标总价或投标单价超出本项目预算金额或最高限价的情形。</w:t>
            </w:r>
          </w:p>
        </w:tc>
      </w:tr>
      <w:tr w14:paraId="593A4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2" w:type="dxa"/>
            <w:vAlign w:val="center"/>
          </w:tcPr>
          <w:p w14:paraId="6E1F0059">
            <w:pPr>
              <w:keepNext w:val="0"/>
              <w:keepLines w:val="0"/>
              <w:suppressLineNumbers w:val="0"/>
              <w:adjustRightInd w:val="0"/>
              <w:snapToGrid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2</w:t>
            </w:r>
          </w:p>
        </w:tc>
        <w:tc>
          <w:tcPr>
            <w:tcW w:w="2765" w:type="dxa"/>
            <w:vAlign w:val="center"/>
          </w:tcPr>
          <w:p w14:paraId="36E13A57">
            <w:pPr>
              <w:keepNext w:val="0"/>
              <w:keepLines w:val="0"/>
              <w:suppressLineNumbers w:val="0"/>
              <w:adjustRightInd w:val="0"/>
              <w:snapToGrid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投标货物（方案）</w:t>
            </w:r>
          </w:p>
        </w:tc>
        <w:tc>
          <w:tcPr>
            <w:tcW w:w="6054" w:type="dxa"/>
            <w:vAlign w:val="center"/>
          </w:tcPr>
          <w:p w14:paraId="1608CE70">
            <w:pPr>
              <w:keepNext w:val="0"/>
              <w:keepLines w:val="0"/>
              <w:suppressLineNumbers w:val="0"/>
              <w:adjustRightInd w:val="0"/>
              <w:snapToGrid w:val="0"/>
              <w:spacing w:before="0" w:beforeAutospacing="0" w:after="0" w:afterAutospacing="0"/>
              <w:ind w:left="0" w:right="0"/>
              <w:rPr>
                <w:rFonts w:hint="default" w:ascii="宋体" w:hAnsi="宋体" w:cs="宋体"/>
                <w:szCs w:val="21"/>
              </w:rPr>
            </w:pPr>
            <w:r>
              <w:rPr>
                <w:rFonts w:hint="eastAsia" w:ascii="宋体" w:hAnsi="宋体" w:cs="宋体"/>
                <w:szCs w:val="21"/>
              </w:rPr>
              <w:t>不存在可选择投标货物（方案）的情形。</w:t>
            </w:r>
          </w:p>
        </w:tc>
      </w:tr>
      <w:tr w14:paraId="0A3B5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52" w:type="dxa"/>
            <w:vAlign w:val="center"/>
          </w:tcPr>
          <w:p w14:paraId="7E23C234">
            <w:pPr>
              <w:keepNext w:val="0"/>
              <w:keepLines w:val="0"/>
              <w:suppressLineNumbers w:val="0"/>
              <w:adjustRightInd w:val="0"/>
              <w:snapToGrid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3</w:t>
            </w:r>
          </w:p>
        </w:tc>
        <w:tc>
          <w:tcPr>
            <w:tcW w:w="2765" w:type="dxa"/>
            <w:vAlign w:val="center"/>
          </w:tcPr>
          <w:p w14:paraId="742EAFF2">
            <w:pPr>
              <w:keepNext w:val="0"/>
              <w:keepLines w:val="0"/>
              <w:suppressLineNumbers w:val="0"/>
              <w:adjustRightInd w:val="0"/>
              <w:snapToGrid w:val="0"/>
              <w:spacing w:before="0" w:beforeAutospacing="0" w:after="0" w:afterAutospacing="0"/>
              <w:ind w:left="0" w:right="0"/>
              <w:rPr>
                <w:rFonts w:hint="default" w:ascii="宋体" w:hAnsi="宋体" w:cs="宋体"/>
                <w:kern w:val="0"/>
                <w:szCs w:val="21"/>
              </w:rPr>
            </w:pPr>
            <w:r>
              <w:rPr>
                <w:rFonts w:hint="eastAsia" w:ascii="宋体" w:hAnsi="宋体" w:cs="宋体"/>
                <w:kern w:val="0"/>
                <w:szCs w:val="21"/>
              </w:rPr>
              <w:t>商务技术指标响应内容</w:t>
            </w:r>
          </w:p>
        </w:tc>
        <w:tc>
          <w:tcPr>
            <w:tcW w:w="6054" w:type="dxa"/>
            <w:vAlign w:val="center"/>
          </w:tcPr>
          <w:p w14:paraId="7662B0E8">
            <w:pPr>
              <w:keepNext w:val="0"/>
              <w:keepLines w:val="0"/>
              <w:suppressLineNumbers w:val="0"/>
              <w:adjustRightInd w:val="0"/>
              <w:snapToGrid w:val="0"/>
              <w:spacing w:before="0" w:beforeAutospacing="0" w:after="0" w:afterAutospacing="0"/>
              <w:ind w:left="0" w:right="0"/>
              <w:rPr>
                <w:rFonts w:hint="default" w:ascii="宋体" w:hAnsi="宋体" w:cs="宋体"/>
                <w:szCs w:val="21"/>
              </w:rPr>
            </w:pPr>
            <w:r>
              <w:rPr>
                <w:rFonts w:hint="eastAsia" w:ascii="宋体" w:hAnsi="宋体" w:cs="宋体"/>
                <w:szCs w:val="21"/>
              </w:rPr>
              <w:t>投标文件（商务技术部分）完全满足招标文件中标注“★”的不允许负偏离的实质性要求和条件。</w:t>
            </w:r>
          </w:p>
        </w:tc>
      </w:tr>
      <w:tr w14:paraId="280D1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2" w:type="dxa"/>
            <w:vAlign w:val="center"/>
          </w:tcPr>
          <w:p w14:paraId="0F0D5D28">
            <w:pPr>
              <w:keepNext w:val="0"/>
              <w:keepLines w:val="0"/>
              <w:suppressLineNumbers w:val="0"/>
              <w:adjustRightInd w:val="0"/>
              <w:snapToGrid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4</w:t>
            </w:r>
          </w:p>
        </w:tc>
        <w:tc>
          <w:tcPr>
            <w:tcW w:w="2765" w:type="dxa"/>
            <w:vAlign w:val="center"/>
          </w:tcPr>
          <w:p w14:paraId="792D555C">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投标文件</w:t>
            </w:r>
          </w:p>
          <w:p w14:paraId="3DA1D3DE">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（商务技术部分）编制</w:t>
            </w:r>
          </w:p>
        </w:tc>
        <w:tc>
          <w:tcPr>
            <w:tcW w:w="6054" w:type="dxa"/>
            <w:vAlign w:val="center"/>
          </w:tcPr>
          <w:p w14:paraId="4584A829">
            <w:pPr>
              <w:keepNext w:val="0"/>
              <w:keepLines w:val="0"/>
              <w:suppressLineNumbers w:val="0"/>
              <w:spacing w:before="0" w:beforeAutospacing="0" w:after="0" w:afterAutospacing="0"/>
              <w:ind w:left="0" w:right="0"/>
              <w:rPr>
                <w:rFonts w:hint="default" w:ascii="宋体" w:hAnsi="宋体" w:cs="宋体"/>
                <w:color w:val="000000"/>
                <w:szCs w:val="21"/>
              </w:rPr>
            </w:pPr>
            <w:r>
              <w:rPr>
                <w:rFonts w:hint="eastAsia" w:ascii="宋体" w:hAnsi="宋体" w:cs="宋体"/>
                <w:color w:val="000000"/>
                <w:szCs w:val="21"/>
              </w:rPr>
              <w:t>投标文件（商务技术部分）按照招标文件规定编写、签章等。</w:t>
            </w:r>
          </w:p>
        </w:tc>
      </w:tr>
      <w:tr w14:paraId="06804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2" w:type="dxa"/>
            <w:vAlign w:val="center"/>
          </w:tcPr>
          <w:p w14:paraId="59AAE4B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5</w:t>
            </w:r>
          </w:p>
        </w:tc>
        <w:tc>
          <w:tcPr>
            <w:tcW w:w="2765" w:type="dxa"/>
            <w:vAlign w:val="center"/>
          </w:tcPr>
          <w:p w14:paraId="56D4D6FC">
            <w:pPr>
              <w:keepNext w:val="0"/>
              <w:keepLines w:val="0"/>
              <w:suppressLineNumbers w:val="0"/>
              <w:spacing w:before="0" w:beforeAutospacing="0" w:after="0" w:afterAutospacing="0"/>
              <w:ind w:left="0" w:leftChars="0" w:right="0" w:rightChars="0"/>
              <w:jc w:val="center"/>
              <w:rPr>
                <w:rFonts w:hint="eastAsia" w:ascii="宋体" w:hAnsi="宋体" w:cs="宋体"/>
                <w:szCs w:val="21"/>
              </w:rPr>
            </w:pPr>
            <w:r>
              <w:rPr>
                <w:rFonts w:hint="eastAsia" w:ascii="宋体" w:hAnsi="宋体" w:cs="宋体"/>
                <w:bCs/>
                <w:color w:val="000000"/>
                <w:szCs w:val="21"/>
              </w:rPr>
              <w:t>投标人保证函</w:t>
            </w:r>
          </w:p>
        </w:tc>
        <w:tc>
          <w:tcPr>
            <w:tcW w:w="6054" w:type="dxa"/>
            <w:vAlign w:val="center"/>
          </w:tcPr>
          <w:p w14:paraId="37ADB6C5">
            <w:pPr>
              <w:keepNext w:val="0"/>
              <w:keepLines w:val="0"/>
              <w:suppressLineNumbers w:val="0"/>
              <w:spacing w:before="0" w:beforeAutospacing="0" w:after="0" w:afterAutospacing="0"/>
              <w:ind w:left="0" w:leftChars="0" w:right="0" w:rightChars="0"/>
              <w:rPr>
                <w:rFonts w:hint="eastAsia" w:ascii="宋体" w:hAnsi="宋体" w:cs="宋体"/>
                <w:color w:val="000000"/>
                <w:szCs w:val="21"/>
              </w:rPr>
            </w:pPr>
            <w:r>
              <w:rPr>
                <w:rFonts w:hint="eastAsia" w:ascii="宋体" w:hAnsi="宋体" w:cs="宋体"/>
                <w:color w:val="000000"/>
                <w:szCs w:val="21"/>
              </w:rPr>
              <w:t>按照“第八部分 投标文件内容要求及格式”要求进行编制。</w:t>
            </w:r>
          </w:p>
        </w:tc>
      </w:tr>
      <w:tr w14:paraId="55AA9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2" w:type="dxa"/>
            <w:vAlign w:val="center"/>
          </w:tcPr>
          <w:p w14:paraId="65BA56E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6</w:t>
            </w:r>
          </w:p>
        </w:tc>
        <w:tc>
          <w:tcPr>
            <w:tcW w:w="2765" w:type="dxa"/>
            <w:vAlign w:val="center"/>
          </w:tcPr>
          <w:p w14:paraId="7D2FAD4C">
            <w:pPr>
              <w:keepNext w:val="0"/>
              <w:keepLines w:val="0"/>
              <w:suppressLineNumbers w:val="0"/>
              <w:spacing w:before="0" w:beforeAutospacing="0" w:after="0" w:afterAutospacing="0"/>
              <w:ind w:left="0" w:leftChars="0" w:right="0" w:rightChars="0"/>
              <w:jc w:val="center"/>
              <w:rPr>
                <w:rFonts w:hint="eastAsia" w:ascii="宋体" w:hAnsi="宋体" w:cs="宋体"/>
                <w:szCs w:val="21"/>
              </w:rPr>
            </w:pPr>
            <w:r>
              <w:rPr>
                <w:rFonts w:hint="eastAsia" w:ascii="宋体" w:hAnsi="宋体" w:cs="宋体"/>
                <w:bCs/>
                <w:color w:val="000000"/>
                <w:szCs w:val="21"/>
              </w:rPr>
              <w:t>反商业贿赂承诺书</w:t>
            </w:r>
          </w:p>
        </w:tc>
        <w:tc>
          <w:tcPr>
            <w:tcW w:w="6054" w:type="dxa"/>
            <w:vAlign w:val="center"/>
          </w:tcPr>
          <w:p w14:paraId="0DF98360">
            <w:pPr>
              <w:keepNext w:val="0"/>
              <w:keepLines w:val="0"/>
              <w:suppressLineNumbers w:val="0"/>
              <w:spacing w:before="0" w:beforeAutospacing="0" w:after="0" w:afterAutospacing="0"/>
              <w:ind w:left="0" w:leftChars="0" w:right="0" w:rightChars="0"/>
              <w:rPr>
                <w:rFonts w:hint="eastAsia" w:ascii="宋体" w:hAnsi="宋体" w:cs="宋体"/>
                <w:color w:val="000000"/>
                <w:szCs w:val="21"/>
              </w:rPr>
            </w:pPr>
            <w:r>
              <w:rPr>
                <w:rFonts w:hint="eastAsia" w:ascii="宋体" w:hAnsi="宋体" w:cs="宋体"/>
                <w:color w:val="000000"/>
                <w:szCs w:val="21"/>
              </w:rPr>
              <w:t>按照“第八部分 投标文件内容要求及格式”要求进行编制。</w:t>
            </w:r>
          </w:p>
        </w:tc>
      </w:tr>
      <w:tr w14:paraId="6132E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2" w:type="dxa"/>
            <w:vAlign w:val="center"/>
          </w:tcPr>
          <w:p w14:paraId="0CF0C5C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7</w:t>
            </w:r>
          </w:p>
        </w:tc>
        <w:tc>
          <w:tcPr>
            <w:tcW w:w="2765" w:type="dxa"/>
            <w:vAlign w:val="center"/>
          </w:tcPr>
          <w:p w14:paraId="04153E1D">
            <w:pPr>
              <w:keepNext w:val="0"/>
              <w:keepLines w:val="0"/>
              <w:suppressLineNumbers w:val="0"/>
              <w:spacing w:before="0" w:beforeAutospacing="0" w:after="0" w:afterAutospacing="0"/>
              <w:ind w:left="0" w:leftChars="0" w:right="0" w:rightChars="0"/>
              <w:jc w:val="center"/>
              <w:rPr>
                <w:rFonts w:hint="eastAsia" w:ascii="宋体" w:hAnsi="宋体" w:cs="宋体"/>
                <w:szCs w:val="21"/>
              </w:rPr>
            </w:pPr>
            <w:r>
              <w:rPr>
                <w:rFonts w:hint="eastAsia" w:ascii="宋体" w:hAnsi="宋体" w:cs="宋体"/>
                <w:szCs w:val="21"/>
              </w:rPr>
              <w:t>法定代表人</w:t>
            </w:r>
            <w:r>
              <w:rPr>
                <w:rFonts w:hint="eastAsia" w:ascii="宋体" w:hAnsi="宋体" w:cs="宋体"/>
                <w:szCs w:val="21"/>
                <w:lang w:eastAsia="zh-CN"/>
              </w:rPr>
              <w:t>（</w:t>
            </w:r>
            <w:r>
              <w:rPr>
                <w:rFonts w:hint="eastAsia" w:ascii="宋体" w:hAnsi="宋体" w:cs="宋体"/>
                <w:szCs w:val="21"/>
                <w:lang w:val="en-US" w:eastAsia="zh-CN"/>
              </w:rPr>
              <w:t>负责人</w:t>
            </w:r>
            <w:r>
              <w:rPr>
                <w:rFonts w:hint="eastAsia" w:ascii="宋体" w:hAnsi="宋体" w:cs="宋体"/>
                <w:szCs w:val="21"/>
                <w:lang w:eastAsia="zh-CN"/>
              </w:rPr>
              <w:t>）</w:t>
            </w:r>
            <w:r>
              <w:rPr>
                <w:rFonts w:hint="eastAsia" w:ascii="宋体" w:hAnsi="宋体" w:cs="宋体"/>
                <w:szCs w:val="21"/>
              </w:rPr>
              <w:t>资格证明文件</w:t>
            </w:r>
          </w:p>
        </w:tc>
        <w:tc>
          <w:tcPr>
            <w:tcW w:w="6054" w:type="dxa"/>
            <w:vAlign w:val="center"/>
          </w:tcPr>
          <w:p w14:paraId="67FE8E86">
            <w:pPr>
              <w:keepNext w:val="0"/>
              <w:keepLines w:val="0"/>
              <w:suppressLineNumbers w:val="0"/>
              <w:spacing w:before="0" w:beforeAutospacing="0" w:after="0" w:afterAutospacing="0"/>
              <w:ind w:left="0" w:leftChars="0" w:right="0" w:rightChars="0"/>
              <w:rPr>
                <w:rFonts w:hint="eastAsia" w:ascii="宋体" w:hAnsi="宋体" w:cs="宋体"/>
                <w:color w:val="000000"/>
                <w:szCs w:val="21"/>
              </w:rPr>
            </w:pPr>
            <w:r>
              <w:rPr>
                <w:rFonts w:hint="eastAsia" w:ascii="宋体" w:hAnsi="宋体" w:cs="宋体"/>
                <w:bCs/>
                <w:szCs w:val="21"/>
              </w:rPr>
              <w:t>投标人的法定代表人</w:t>
            </w:r>
            <w:r>
              <w:rPr>
                <w:rFonts w:hint="eastAsia" w:ascii="宋体" w:hAnsi="宋体" w:cs="宋体"/>
                <w:bCs/>
                <w:szCs w:val="21"/>
                <w:lang w:eastAsia="zh-CN"/>
              </w:rPr>
              <w:t>（</w:t>
            </w:r>
            <w:r>
              <w:rPr>
                <w:rFonts w:hint="eastAsia" w:ascii="宋体" w:hAnsi="宋体" w:cs="宋体"/>
                <w:bCs/>
                <w:szCs w:val="21"/>
                <w:lang w:val="en-US" w:eastAsia="zh-CN"/>
              </w:rPr>
              <w:t>负责人</w:t>
            </w:r>
            <w:r>
              <w:rPr>
                <w:rFonts w:hint="eastAsia" w:ascii="宋体" w:hAnsi="宋体" w:cs="宋体"/>
                <w:bCs/>
                <w:szCs w:val="21"/>
                <w:lang w:eastAsia="zh-CN"/>
              </w:rPr>
              <w:t>）</w:t>
            </w:r>
            <w:r>
              <w:rPr>
                <w:rFonts w:hint="eastAsia" w:ascii="宋体" w:hAnsi="宋体" w:cs="宋体"/>
                <w:bCs/>
                <w:szCs w:val="21"/>
              </w:rPr>
              <w:t>参加本项目投标时应提供法定代表人</w:t>
            </w:r>
            <w:r>
              <w:rPr>
                <w:rFonts w:hint="eastAsia" w:ascii="宋体" w:hAnsi="宋体" w:cs="宋体"/>
                <w:bCs/>
                <w:szCs w:val="21"/>
                <w:lang w:eastAsia="zh-CN"/>
              </w:rPr>
              <w:t>（</w:t>
            </w:r>
            <w:r>
              <w:rPr>
                <w:rFonts w:hint="eastAsia" w:ascii="宋体" w:hAnsi="宋体" w:cs="宋体"/>
                <w:bCs/>
                <w:szCs w:val="21"/>
                <w:lang w:val="en-US" w:eastAsia="zh-CN"/>
              </w:rPr>
              <w:t>负责人</w:t>
            </w:r>
            <w:r>
              <w:rPr>
                <w:rFonts w:hint="eastAsia" w:ascii="宋体" w:hAnsi="宋体" w:cs="宋体"/>
                <w:bCs/>
                <w:szCs w:val="21"/>
                <w:lang w:eastAsia="zh-CN"/>
              </w:rPr>
              <w:t>）</w:t>
            </w:r>
            <w:r>
              <w:rPr>
                <w:rFonts w:hint="eastAsia" w:ascii="宋体" w:hAnsi="宋体" w:cs="宋体"/>
                <w:bCs/>
                <w:szCs w:val="21"/>
              </w:rPr>
              <w:t>资格证明文件，并</w:t>
            </w:r>
            <w:r>
              <w:rPr>
                <w:rFonts w:hint="eastAsia" w:ascii="宋体" w:hAnsi="宋体" w:cs="宋体"/>
                <w:szCs w:val="21"/>
              </w:rPr>
              <w:t>按照“第八部分 投标文件内容要求及格式”要求进行编制。</w:t>
            </w:r>
          </w:p>
        </w:tc>
      </w:tr>
      <w:tr w14:paraId="1095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2" w:type="dxa"/>
            <w:vAlign w:val="center"/>
          </w:tcPr>
          <w:p w14:paraId="675F448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8</w:t>
            </w:r>
          </w:p>
        </w:tc>
        <w:tc>
          <w:tcPr>
            <w:tcW w:w="2765" w:type="dxa"/>
            <w:vAlign w:val="center"/>
          </w:tcPr>
          <w:p w14:paraId="0DF39535">
            <w:pPr>
              <w:keepNext w:val="0"/>
              <w:keepLines w:val="0"/>
              <w:suppressLineNumbers w:val="0"/>
              <w:spacing w:before="0" w:beforeAutospacing="0" w:after="0" w:afterAutospacing="0"/>
              <w:ind w:left="0" w:leftChars="0" w:right="0" w:rightChars="0"/>
              <w:jc w:val="center"/>
              <w:rPr>
                <w:rFonts w:hint="eastAsia" w:ascii="宋体" w:hAnsi="宋体" w:cs="宋体"/>
                <w:szCs w:val="21"/>
              </w:rPr>
            </w:pPr>
            <w:r>
              <w:rPr>
                <w:rFonts w:hint="eastAsia" w:ascii="宋体" w:hAnsi="宋体" w:cs="宋体"/>
                <w:szCs w:val="21"/>
              </w:rPr>
              <w:t>授权委托书</w:t>
            </w:r>
          </w:p>
        </w:tc>
        <w:tc>
          <w:tcPr>
            <w:tcW w:w="6054" w:type="dxa"/>
            <w:vAlign w:val="center"/>
          </w:tcPr>
          <w:p w14:paraId="17C4F132">
            <w:pPr>
              <w:keepNext w:val="0"/>
              <w:keepLines w:val="0"/>
              <w:suppressLineNumbers w:val="0"/>
              <w:spacing w:before="0" w:beforeAutospacing="0" w:after="0" w:afterAutospacing="0"/>
              <w:ind w:left="0" w:leftChars="0" w:right="0" w:rightChars="0"/>
              <w:rPr>
                <w:rFonts w:hint="eastAsia" w:ascii="宋体" w:hAnsi="宋体" w:cs="宋体"/>
                <w:color w:val="000000"/>
                <w:szCs w:val="21"/>
              </w:rPr>
            </w:pPr>
            <w:r>
              <w:rPr>
                <w:rFonts w:hint="eastAsia" w:ascii="宋体" w:hAnsi="宋体" w:cs="宋体"/>
                <w:bCs/>
                <w:color w:val="000000"/>
                <w:szCs w:val="21"/>
              </w:rPr>
              <w:t>投标人的非法定代表人</w:t>
            </w:r>
            <w:r>
              <w:rPr>
                <w:rFonts w:hint="eastAsia" w:ascii="宋体" w:hAnsi="宋体" w:cs="宋体"/>
                <w:bCs/>
                <w:color w:val="000000"/>
                <w:szCs w:val="21"/>
                <w:lang w:eastAsia="zh-CN"/>
              </w:rPr>
              <w:t>（</w:t>
            </w:r>
            <w:r>
              <w:rPr>
                <w:rFonts w:hint="eastAsia" w:ascii="宋体" w:hAnsi="宋体" w:cs="宋体"/>
                <w:bCs/>
                <w:color w:val="000000"/>
                <w:szCs w:val="21"/>
                <w:lang w:val="en-US" w:eastAsia="zh-CN"/>
              </w:rPr>
              <w:t>负责人</w:t>
            </w:r>
            <w:r>
              <w:rPr>
                <w:rFonts w:hint="eastAsia" w:ascii="宋体" w:hAnsi="宋体" w:cs="宋体"/>
                <w:bCs/>
                <w:color w:val="000000"/>
                <w:szCs w:val="21"/>
                <w:lang w:eastAsia="zh-CN"/>
              </w:rPr>
              <w:t>）</w:t>
            </w:r>
            <w:r>
              <w:rPr>
                <w:rFonts w:hint="eastAsia" w:ascii="宋体" w:hAnsi="宋体" w:cs="宋体"/>
                <w:bCs/>
                <w:color w:val="000000"/>
                <w:szCs w:val="21"/>
              </w:rPr>
              <w:t>参加本项目投标时应提供授权委托书，</w:t>
            </w:r>
            <w:r>
              <w:rPr>
                <w:rFonts w:hint="eastAsia" w:ascii="宋体" w:hAnsi="宋体" w:cs="宋体"/>
                <w:color w:val="000000"/>
                <w:szCs w:val="21"/>
              </w:rPr>
              <w:t>并按照“第八部分 投标文件内容要求及格式”要求进行编制。</w:t>
            </w:r>
          </w:p>
        </w:tc>
      </w:tr>
      <w:tr w14:paraId="5DF2D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2" w:type="dxa"/>
            <w:vAlign w:val="center"/>
          </w:tcPr>
          <w:p w14:paraId="0CE57B7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9</w:t>
            </w:r>
          </w:p>
        </w:tc>
        <w:tc>
          <w:tcPr>
            <w:tcW w:w="2765" w:type="dxa"/>
            <w:vAlign w:val="center"/>
          </w:tcPr>
          <w:p w14:paraId="752338BA">
            <w:pPr>
              <w:keepNext w:val="0"/>
              <w:keepLines w:val="0"/>
              <w:suppressLineNumbers w:val="0"/>
              <w:spacing w:before="0" w:beforeAutospacing="0" w:after="0" w:afterAutospacing="0"/>
              <w:ind w:left="0" w:right="0"/>
              <w:jc w:val="center"/>
              <w:rPr>
                <w:rFonts w:hint="default" w:ascii="宋体" w:hAnsi="宋体" w:cs="宋体"/>
                <w:color w:val="000000"/>
                <w:szCs w:val="21"/>
              </w:rPr>
            </w:pPr>
            <w:r>
              <w:rPr>
                <w:rFonts w:hint="eastAsia" w:ascii="宋体" w:hAnsi="宋体" w:cs="宋体"/>
                <w:color w:val="000000"/>
                <w:szCs w:val="21"/>
              </w:rPr>
              <w:t>投标人对《合同文本》</w:t>
            </w:r>
          </w:p>
          <w:p w14:paraId="7F439BF3">
            <w:pPr>
              <w:keepNext w:val="0"/>
              <w:keepLines w:val="0"/>
              <w:suppressLineNumbers w:val="0"/>
              <w:spacing w:before="0" w:beforeAutospacing="0" w:after="0" w:afterAutospacing="0"/>
              <w:ind w:left="0" w:leftChars="0" w:right="0" w:rightChars="0"/>
              <w:jc w:val="center"/>
              <w:rPr>
                <w:rFonts w:hint="eastAsia" w:ascii="宋体" w:hAnsi="宋体" w:cs="宋体"/>
                <w:szCs w:val="21"/>
              </w:rPr>
            </w:pPr>
            <w:r>
              <w:rPr>
                <w:rFonts w:hint="eastAsia" w:ascii="宋体" w:hAnsi="宋体" w:cs="宋体"/>
                <w:color w:val="000000"/>
                <w:szCs w:val="21"/>
              </w:rPr>
              <w:t>签署意见</w:t>
            </w:r>
          </w:p>
        </w:tc>
        <w:tc>
          <w:tcPr>
            <w:tcW w:w="6054" w:type="dxa"/>
            <w:vAlign w:val="center"/>
          </w:tcPr>
          <w:p w14:paraId="071205B4">
            <w:pPr>
              <w:keepNext w:val="0"/>
              <w:keepLines w:val="0"/>
              <w:suppressLineNumbers w:val="0"/>
              <w:spacing w:before="0" w:beforeAutospacing="0" w:after="0" w:afterAutospacing="0"/>
              <w:ind w:left="0" w:leftChars="0" w:right="0" w:rightChars="0"/>
              <w:rPr>
                <w:rFonts w:hint="eastAsia" w:ascii="宋体" w:hAnsi="宋体" w:cs="宋体"/>
                <w:color w:val="000000"/>
                <w:szCs w:val="21"/>
              </w:rPr>
            </w:pPr>
            <w:r>
              <w:rPr>
                <w:rFonts w:hint="eastAsia" w:ascii="宋体" w:hAnsi="宋体" w:cs="宋体"/>
                <w:szCs w:val="21"/>
              </w:rPr>
              <w:t>按照“第八部分 投标文件内容要求及格式”要求进行编制。</w:t>
            </w:r>
          </w:p>
        </w:tc>
      </w:tr>
      <w:tr w14:paraId="32213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1" w:type="dxa"/>
            <w:gridSpan w:val="3"/>
            <w:vAlign w:val="center"/>
          </w:tcPr>
          <w:p w14:paraId="42D4857E">
            <w:pPr>
              <w:keepNext w:val="0"/>
              <w:keepLines w:val="0"/>
              <w:suppressLineNumbers w:val="0"/>
              <w:adjustRightInd w:val="0"/>
              <w:snapToGrid w:val="0"/>
              <w:spacing w:before="0" w:beforeAutospacing="0" w:after="0" w:afterAutospacing="0"/>
              <w:ind w:left="0" w:right="0"/>
              <w:rPr>
                <w:rFonts w:hint="default" w:ascii="宋体" w:hAnsi="宋体" w:cs="宋体"/>
                <w:b/>
                <w:szCs w:val="21"/>
              </w:rPr>
            </w:pPr>
            <w:r>
              <w:rPr>
                <w:rFonts w:hint="eastAsia" w:ascii="宋体" w:hAnsi="宋体" w:cs="宋体"/>
                <w:b/>
                <w:szCs w:val="21"/>
              </w:rPr>
              <w:t>符合性审查注意事项：</w:t>
            </w:r>
          </w:p>
          <w:p w14:paraId="0F4E5A28">
            <w:pPr>
              <w:keepNext w:val="0"/>
              <w:keepLines w:val="0"/>
              <w:suppressLineNumbers w:val="0"/>
              <w:adjustRightInd w:val="0"/>
              <w:snapToGrid w:val="0"/>
              <w:spacing w:before="0" w:beforeAutospacing="0" w:after="0" w:afterAutospacing="0"/>
              <w:ind w:left="0" w:right="0" w:firstLine="420" w:firstLineChars="200"/>
              <w:rPr>
                <w:rFonts w:hint="default" w:ascii="宋体" w:hAnsi="宋体" w:cs="宋体"/>
                <w:szCs w:val="21"/>
              </w:rPr>
            </w:pPr>
            <w:r>
              <w:rPr>
                <w:rFonts w:hint="eastAsia" w:ascii="宋体" w:hAnsi="宋体" w:cs="宋体"/>
                <w:szCs w:val="21"/>
              </w:rPr>
              <w:t>评标委员会各成员判定某投标人未通过符合性审查的，应签署具体原因，否则视为该投标人通过符合性审查。</w:t>
            </w:r>
          </w:p>
        </w:tc>
      </w:tr>
    </w:tbl>
    <w:p w14:paraId="3F17389C">
      <w:pPr>
        <w:spacing w:line="480" w:lineRule="exact"/>
        <w:ind w:firstLine="413" w:firstLineChars="196"/>
        <w:rPr>
          <w:rFonts w:ascii="宋体" w:hAnsi="宋体" w:cs="宋体"/>
          <w:b/>
          <w:szCs w:val="21"/>
          <w:shd w:val="clear" w:color="auto" w:fill="FFFFFF"/>
        </w:rPr>
      </w:pPr>
      <w:r>
        <w:rPr>
          <w:rFonts w:hint="eastAsia" w:ascii="宋体" w:hAnsi="宋体" w:cs="宋体"/>
          <w:b/>
          <w:szCs w:val="21"/>
          <w:shd w:val="clear" w:color="auto" w:fill="FFFFFF"/>
        </w:rPr>
        <w:t>11. 评分细则</w:t>
      </w:r>
    </w:p>
    <w:p w14:paraId="1FE6E534">
      <w:pPr>
        <w:spacing w:line="480" w:lineRule="exact"/>
        <w:ind w:firstLine="411" w:firstLineChars="196"/>
        <w:rPr>
          <w:rFonts w:ascii="宋体" w:hAnsi="宋体" w:cs="宋体"/>
          <w:color w:val="000000"/>
          <w:szCs w:val="21"/>
          <w:shd w:val="clear" w:color="auto" w:fill="FFFFFF"/>
        </w:rPr>
      </w:pPr>
      <w:r>
        <w:rPr>
          <w:rFonts w:hint="eastAsia" w:ascii="宋体" w:hAnsi="宋体" w:cs="宋体"/>
          <w:color w:val="000000"/>
          <w:szCs w:val="21"/>
          <w:shd w:val="clear" w:color="auto" w:fill="FFFFFF"/>
        </w:rPr>
        <w:t>11.1评标委员会成员应严格按照“评分细则”要素针对投标文件（商务技术部分）客观、公证、审慎地据实、独立打分。</w:t>
      </w:r>
    </w:p>
    <w:p w14:paraId="0B199B5C">
      <w:pPr>
        <w:pStyle w:val="38"/>
        <w:shd w:val="clear" w:color="auto" w:fill="FFFFFF"/>
        <w:spacing w:before="0" w:beforeAutospacing="0" w:after="0" w:afterAutospacing="0" w:line="480" w:lineRule="exact"/>
        <w:ind w:firstLine="420" w:firstLineChars="200"/>
        <w:jc w:val="both"/>
        <w:rPr>
          <w:color w:val="000000"/>
          <w:kern w:val="2"/>
          <w:sz w:val="21"/>
          <w:szCs w:val="21"/>
          <w:shd w:val="clear" w:color="auto" w:fill="FFFFFF"/>
        </w:rPr>
      </w:pPr>
      <w:r>
        <w:rPr>
          <w:rFonts w:hint="eastAsia"/>
          <w:color w:val="000000"/>
          <w:kern w:val="2"/>
          <w:sz w:val="21"/>
          <w:szCs w:val="21"/>
          <w:shd w:val="clear" w:color="auto" w:fill="FFFFFF"/>
        </w:rPr>
        <w:t>11.2 评标结果汇总完成后，除下列情形外，任何人不得修改评标结果：</w:t>
      </w:r>
    </w:p>
    <w:p w14:paraId="01CA5BF9">
      <w:pPr>
        <w:pStyle w:val="38"/>
        <w:shd w:val="clear" w:color="auto" w:fill="FFFFFF"/>
        <w:spacing w:before="0" w:beforeAutospacing="0" w:after="0" w:afterAutospacing="0" w:line="480" w:lineRule="exact"/>
        <w:ind w:firstLine="480"/>
        <w:jc w:val="both"/>
        <w:rPr>
          <w:rFonts w:hint="eastAsia"/>
          <w:color w:val="000000"/>
          <w:kern w:val="2"/>
          <w:sz w:val="21"/>
          <w:szCs w:val="21"/>
          <w:shd w:val="clear" w:color="auto" w:fill="FFFFFF"/>
        </w:rPr>
      </w:pPr>
      <w:r>
        <w:rPr>
          <w:rFonts w:hint="eastAsia"/>
          <w:color w:val="000000"/>
          <w:kern w:val="2"/>
          <w:sz w:val="21"/>
          <w:szCs w:val="21"/>
          <w:shd w:val="clear" w:color="auto" w:fill="FFFFFF"/>
        </w:rPr>
        <w:t>（一）分值汇总计算错误的；</w:t>
      </w:r>
    </w:p>
    <w:p w14:paraId="4DB2D7DD">
      <w:pPr>
        <w:pStyle w:val="38"/>
        <w:shd w:val="clear" w:color="auto" w:fill="FFFFFF"/>
        <w:spacing w:before="0" w:beforeAutospacing="0" w:after="0" w:afterAutospacing="0" w:line="480" w:lineRule="exact"/>
        <w:ind w:firstLine="480"/>
        <w:jc w:val="both"/>
        <w:rPr>
          <w:rFonts w:hint="eastAsia"/>
          <w:color w:val="000000"/>
          <w:kern w:val="2"/>
          <w:sz w:val="21"/>
          <w:szCs w:val="21"/>
          <w:shd w:val="clear" w:color="auto" w:fill="FFFFFF"/>
        </w:rPr>
      </w:pPr>
      <w:r>
        <w:rPr>
          <w:rFonts w:hint="eastAsia"/>
          <w:color w:val="000000"/>
          <w:kern w:val="2"/>
          <w:sz w:val="21"/>
          <w:szCs w:val="21"/>
          <w:shd w:val="clear" w:color="auto" w:fill="FFFFFF"/>
        </w:rPr>
        <w:t>（二）分项评分超出评分标准范围的；</w:t>
      </w:r>
    </w:p>
    <w:p w14:paraId="611B0C42">
      <w:pPr>
        <w:pStyle w:val="38"/>
        <w:shd w:val="clear" w:color="auto" w:fill="FFFFFF"/>
        <w:spacing w:before="0" w:beforeAutospacing="0" w:after="0" w:afterAutospacing="0" w:line="480" w:lineRule="exact"/>
        <w:ind w:firstLine="480"/>
        <w:jc w:val="both"/>
        <w:rPr>
          <w:rFonts w:hint="eastAsia"/>
          <w:color w:val="000000"/>
          <w:kern w:val="2"/>
          <w:sz w:val="21"/>
          <w:szCs w:val="21"/>
          <w:shd w:val="clear" w:color="auto" w:fill="FFFFFF"/>
        </w:rPr>
      </w:pPr>
      <w:r>
        <w:rPr>
          <w:rFonts w:hint="eastAsia"/>
          <w:color w:val="000000"/>
          <w:kern w:val="2"/>
          <w:sz w:val="21"/>
          <w:szCs w:val="21"/>
          <w:shd w:val="clear" w:color="auto" w:fill="FFFFFF"/>
        </w:rPr>
        <w:t>（三）评标委员会成员对客观评审因素评分不一致的；</w:t>
      </w:r>
    </w:p>
    <w:p w14:paraId="168F61F3">
      <w:pPr>
        <w:pStyle w:val="38"/>
        <w:shd w:val="clear" w:color="auto" w:fill="FFFFFF"/>
        <w:spacing w:before="0" w:beforeAutospacing="0" w:after="0" w:afterAutospacing="0" w:line="480" w:lineRule="exact"/>
        <w:ind w:firstLine="482"/>
        <w:jc w:val="both"/>
        <w:rPr>
          <w:rFonts w:hint="eastAsia"/>
          <w:color w:val="000000"/>
          <w:kern w:val="2"/>
          <w:sz w:val="21"/>
          <w:szCs w:val="21"/>
          <w:shd w:val="clear" w:color="auto" w:fill="FFFFFF"/>
        </w:rPr>
      </w:pPr>
      <w:r>
        <w:rPr>
          <w:rFonts w:hint="eastAsia"/>
          <w:color w:val="000000"/>
          <w:kern w:val="2"/>
          <w:sz w:val="21"/>
          <w:szCs w:val="21"/>
          <w:shd w:val="clear" w:color="auto" w:fill="FFFFFF"/>
        </w:rPr>
        <w:t>（四）经评标委员会认定评分畸高、畸低的。</w:t>
      </w:r>
    </w:p>
    <w:p w14:paraId="1744BA96">
      <w:pPr>
        <w:pStyle w:val="38"/>
        <w:shd w:val="clear" w:color="auto" w:fill="FFFFFF"/>
        <w:spacing w:before="0" w:beforeAutospacing="0" w:after="0" w:afterAutospacing="0" w:line="480" w:lineRule="exact"/>
        <w:ind w:firstLine="482"/>
        <w:jc w:val="both"/>
        <w:rPr>
          <w:color w:val="000000"/>
          <w:kern w:val="2"/>
          <w:sz w:val="21"/>
          <w:szCs w:val="21"/>
          <w:shd w:val="clear" w:color="auto" w:fill="FFFFFF"/>
        </w:rPr>
      </w:pPr>
      <w:r>
        <w:rPr>
          <w:rFonts w:hint="eastAsia"/>
          <w:color w:val="000000"/>
          <w:kern w:val="2"/>
          <w:sz w:val="21"/>
          <w:szCs w:val="21"/>
          <w:shd w:val="clear" w:color="auto" w:fill="FFFFFF"/>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投标人对本条第一款情形提出质疑的，采购人或者采购代理机构可以组织原评标委员会进行重新评审，重新评审改变评标结果的，应当书面报告本级财政部门。</w:t>
      </w:r>
    </w:p>
    <w:p w14:paraId="5A71504D">
      <w:pPr>
        <w:spacing w:line="480" w:lineRule="exact"/>
        <w:ind w:firstLine="420" w:firstLineChars="200"/>
        <w:rPr>
          <w:rFonts w:ascii="宋体" w:hAnsi="宋体" w:cs="宋体"/>
          <w:color w:val="000000"/>
          <w:szCs w:val="21"/>
          <w:shd w:val="clear" w:color="auto" w:fill="FFFFFF"/>
        </w:rPr>
      </w:pPr>
      <w:r>
        <w:rPr>
          <w:rFonts w:hint="eastAsia" w:ascii="宋体" w:hAnsi="宋体" w:cs="宋体"/>
          <w:color w:val="000000"/>
          <w:szCs w:val="21"/>
          <w:shd w:val="clear" w:color="auto" w:fill="FFFFFF"/>
        </w:rPr>
        <w:t>11.3如出现某一位评标专家打分畸高畸低，导致评审结论改变的，</w:t>
      </w:r>
      <w:r>
        <w:rPr>
          <w:rFonts w:hint="eastAsia" w:ascii="宋体" w:hAnsi="宋体" w:cs="宋体"/>
          <w:color w:val="000000"/>
          <w:szCs w:val="21"/>
          <w:shd w:val="clear" w:color="auto" w:fill="FFFFFF"/>
          <w:lang w:eastAsia="zh-CN"/>
        </w:rPr>
        <w:t>采购代理机构</w:t>
      </w:r>
      <w:r>
        <w:rPr>
          <w:rFonts w:hint="eastAsia" w:ascii="宋体" w:hAnsi="宋体" w:cs="宋体"/>
          <w:color w:val="000000"/>
          <w:szCs w:val="21"/>
          <w:shd w:val="clear" w:color="auto" w:fill="FFFFFF"/>
        </w:rPr>
        <w:t>有权要求该评标专家说明其打分的合理理由，并视具体情况报告财政部门。</w:t>
      </w:r>
    </w:p>
    <w:p w14:paraId="1C0A9CDC">
      <w:pPr>
        <w:spacing w:line="480" w:lineRule="exact"/>
        <w:ind w:firstLine="420" w:firstLineChars="200"/>
        <w:rPr>
          <w:rFonts w:ascii="宋体" w:hAnsi="宋体" w:cs="宋体"/>
          <w:color w:val="000000"/>
          <w:szCs w:val="21"/>
          <w:shd w:val="clear" w:color="auto" w:fill="FFFFFF"/>
        </w:rPr>
      </w:pPr>
      <w:r>
        <w:rPr>
          <w:rFonts w:hint="eastAsia" w:ascii="宋体" w:hAnsi="宋体" w:cs="宋体"/>
          <w:color w:val="000000"/>
          <w:szCs w:val="21"/>
          <w:shd w:val="clear" w:color="auto" w:fill="FFFFFF"/>
        </w:rPr>
        <w:t>11.4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449C8975">
      <w:pPr>
        <w:spacing w:line="480" w:lineRule="exact"/>
        <w:ind w:firstLine="420" w:firstLineChars="200"/>
        <w:rPr>
          <w:rFonts w:ascii="宋体" w:hAnsi="宋体" w:cs="宋体"/>
          <w:color w:val="000000"/>
          <w:szCs w:val="21"/>
          <w:shd w:val="clear" w:color="auto" w:fill="FFFFFF"/>
        </w:rPr>
      </w:pPr>
      <w:r>
        <w:rPr>
          <w:rFonts w:hint="eastAsia" w:ascii="宋体" w:hAnsi="宋体" w:cs="宋体"/>
          <w:color w:val="000000"/>
          <w:szCs w:val="21"/>
          <w:shd w:val="clear" w:color="auto" w:fill="FFFFFF"/>
        </w:rPr>
        <w:t>11.5 技术商务资信分（分值</w:t>
      </w:r>
      <w:r>
        <w:rPr>
          <w:rFonts w:hint="eastAsia" w:ascii="宋体" w:hAnsi="宋体" w:cs="宋体"/>
          <w:color w:val="000000"/>
          <w:szCs w:val="21"/>
          <w:shd w:val="clear" w:color="auto" w:fill="FFFFFF"/>
          <w:lang w:val="en-US" w:eastAsia="zh-CN"/>
        </w:rPr>
        <w:t>70</w:t>
      </w:r>
      <w:r>
        <w:rPr>
          <w:rFonts w:hint="eastAsia" w:ascii="宋体" w:hAnsi="宋体" w:cs="宋体"/>
          <w:color w:val="000000"/>
          <w:szCs w:val="21"/>
          <w:shd w:val="clear" w:color="auto" w:fill="FFFFFF"/>
        </w:rPr>
        <w:t>分）</w:t>
      </w:r>
    </w:p>
    <w:p w14:paraId="7AD14868">
      <w:pPr>
        <w:spacing w:line="480" w:lineRule="exact"/>
        <w:ind w:firstLine="413" w:firstLineChars="196"/>
        <w:rPr>
          <w:rFonts w:hint="default" w:ascii="宋体" w:hAnsi="宋体" w:cs="宋体"/>
          <w:b/>
          <w:szCs w:val="21"/>
          <w:shd w:val="clear" w:color="auto" w:fill="FFFFFF"/>
          <w:lang w:val="en-US" w:eastAsia="zh-CN"/>
        </w:rPr>
      </w:pPr>
      <w:r>
        <w:rPr>
          <w:rFonts w:hint="eastAsia" w:ascii="宋体" w:hAnsi="宋体" w:cs="宋体"/>
          <w:b/>
          <w:szCs w:val="21"/>
          <w:shd w:val="clear" w:color="auto" w:fill="FFFFFF"/>
          <w:lang w:val="en-US" w:eastAsia="zh-CN"/>
        </w:rPr>
        <w:t>技术评分（</w:t>
      </w:r>
      <w:r>
        <w:rPr>
          <w:rFonts w:hint="eastAsia" w:ascii="宋体" w:hAnsi="宋体" w:cs="宋体"/>
          <w:b/>
          <w:color w:val="auto"/>
          <w:szCs w:val="21"/>
          <w:shd w:val="clear" w:color="auto" w:fill="FFFFFF"/>
        </w:rPr>
        <w:t>分值</w:t>
      </w:r>
      <w:r>
        <w:rPr>
          <w:rFonts w:hint="eastAsia" w:ascii="宋体" w:hAnsi="宋体" w:cs="宋体"/>
          <w:b/>
          <w:color w:val="auto"/>
          <w:szCs w:val="21"/>
          <w:shd w:val="clear" w:color="auto" w:fill="FFFFFF"/>
          <w:lang w:val="en-US" w:eastAsia="zh-CN"/>
        </w:rPr>
        <w:t>62</w:t>
      </w:r>
      <w:r>
        <w:rPr>
          <w:rFonts w:hint="eastAsia" w:ascii="宋体" w:hAnsi="宋体" w:cs="宋体"/>
          <w:b/>
          <w:color w:val="auto"/>
          <w:szCs w:val="21"/>
          <w:shd w:val="clear" w:color="auto" w:fill="FFFFFF"/>
        </w:rPr>
        <w:t>分</w:t>
      </w:r>
      <w:r>
        <w:rPr>
          <w:rFonts w:hint="eastAsia" w:ascii="宋体" w:hAnsi="宋体" w:cs="宋体"/>
          <w:b/>
          <w:szCs w:val="21"/>
          <w:shd w:val="clear" w:color="auto" w:fill="FFFFFF"/>
          <w:lang w:val="en-US" w:eastAsia="zh-CN"/>
        </w:rPr>
        <w:t>）</w:t>
      </w:r>
    </w:p>
    <w:tbl>
      <w:tblPr>
        <w:tblStyle w:val="43"/>
        <w:tblW w:w="96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06"/>
        <w:gridCol w:w="1627"/>
        <w:gridCol w:w="852"/>
        <w:gridCol w:w="1260"/>
        <w:gridCol w:w="5230"/>
      </w:tblGrid>
      <w:tr w14:paraId="1C0611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6" w:type="dxa"/>
            <w:noWrap w:val="0"/>
            <w:vAlign w:val="center"/>
          </w:tcPr>
          <w:p w14:paraId="0F6A2F8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b/>
                <w:bCs/>
                <w:szCs w:val="21"/>
                <w:lang w:val="zh-CN"/>
              </w:rPr>
            </w:pPr>
            <w:r>
              <w:rPr>
                <w:rFonts w:hint="eastAsia" w:ascii="宋体" w:hAnsi="宋体" w:cs="宋体"/>
                <w:b/>
                <w:bCs/>
                <w:szCs w:val="21"/>
                <w:lang w:val="zh-CN"/>
              </w:rPr>
              <w:t>序号</w:t>
            </w:r>
          </w:p>
        </w:tc>
        <w:tc>
          <w:tcPr>
            <w:tcW w:w="1627" w:type="dxa"/>
            <w:noWrap w:val="0"/>
            <w:vAlign w:val="center"/>
          </w:tcPr>
          <w:p w14:paraId="0502A893">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b/>
                <w:bCs/>
                <w:szCs w:val="21"/>
                <w:lang w:val="zh-CN"/>
              </w:rPr>
            </w:pPr>
            <w:r>
              <w:rPr>
                <w:rFonts w:hint="eastAsia" w:ascii="宋体" w:hAnsi="宋体" w:cs="宋体"/>
                <w:b/>
                <w:bCs/>
                <w:szCs w:val="21"/>
                <w:lang w:val="zh-CN"/>
              </w:rPr>
              <w:t>评审项目</w:t>
            </w:r>
          </w:p>
        </w:tc>
        <w:tc>
          <w:tcPr>
            <w:tcW w:w="852" w:type="dxa"/>
            <w:noWrap w:val="0"/>
            <w:vAlign w:val="center"/>
          </w:tcPr>
          <w:p w14:paraId="41461F0E">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b/>
                <w:bCs/>
                <w:szCs w:val="21"/>
                <w:lang w:val="zh-CN"/>
              </w:rPr>
            </w:pPr>
            <w:r>
              <w:rPr>
                <w:rFonts w:hint="eastAsia" w:ascii="宋体" w:hAnsi="宋体" w:cs="宋体"/>
                <w:b/>
                <w:bCs/>
                <w:szCs w:val="21"/>
                <w:lang w:val="zh-CN"/>
              </w:rPr>
              <w:t>标准分</w:t>
            </w:r>
          </w:p>
        </w:tc>
        <w:tc>
          <w:tcPr>
            <w:tcW w:w="1260" w:type="dxa"/>
            <w:noWrap w:val="0"/>
            <w:vAlign w:val="center"/>
          </w:tcPr>
          <w:p w14:paraId="272DB86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b/>
                <w:bCs/>
                <w:szCs w:val="21"/>
                <w:lang w:val="en-US" w:eastAsia="zh-CN"/>
              </w:rPr>
            </w:pPr>
            <w:r>
              <w:rPr>
                <w:rFonts w:hint="eastAsia" w:ascii="宋体" w:hAnsi="宋体" w:cs="宋体"/>
                <w:b/>
                <w:bCs/>
                <w:szCs w:val="21"/>
                <w:lang w:val="en-US" w:eastAsia="zh-CN"/>
              </w:rPr>
              <w:t>分值类型</w:t>
            </w:r>
          </w:p>
        </w:tc>
        <w:tc>
          <w:tcPr>
            <w:tcW w:w="5230" w:type="dxa"/>
            <w:noWrap w:val="0"/>
            <w:vAlign w:val="center"/>
          </w:tcPr>
          <w:p w14:paraId="6C856DCC">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b/>
                <w:bCs/>
                <w:szCs w:val="21"/>
                <w:lang w:val="zh-CN"/>
              </w:rPr>
            </w:pPr>
            <w:r>
              <w:rPr>
                <w:rFonts w:hint="eastAsia" w:ascii="宋体" w:hAnsi="宋体" w:cs="宋体"/>
                <w:b/>
                <w:bCs/>
                <w:szCs w:val="21"/>
                <w:lang w:val="zh-CN"/>
              </w:rPr>
              <w:t>评分标准</w:t>
            </w:r>
          </w:p>
        </w:tc>
      </w:tr>
      <w:tr w14:paraId="3FE36B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6" w:type="dxa"/>
            <w:vMerge w:val="restart"/>
            <w:noWrap w:val="0"/>
            <w:vAlign w:val="center"/>
          </w:tcPr>
          <w:p w14:paraId="70D1ED0C">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bCs/>
                <w:szCs w:val="21"/>
                <w:lang w:val="zh-CN"/>
              </w:rPr>
            </w:pPr>
            <w:r>
              <w:rPr>
                <w:rFonts w:hint="eastAsia" w:ascii="宋体" w:hAnsi="宋体" w:cs="宋体"/>
                <w:bCs/>
                <w:szCs w:val="21"/>
                <w:lang w:val="zh-CN"/>
              </w:rPr>
              <w:t>1</w:t>
            </w:r>
          </w:p>
        </w:tc>
        <w:tc>
          <w:tcPr>
            <w:tcW w:w="1627" w:type="dxa"/>
            <w:vMerge w:val="restart"/>
            <w:noWrap w:val="0"/>
            <w:vAlign w:val="center"/>
          </w:tcPr>
          <w:p w14:paraId="0D9BEE08">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szCs w:val="21"/>
                <w:lang w:val="zh-CN"/>
              </w:rPr>
            </w:pPr>
            <w:r>
              <w:rPr>
                <w:rFonts w:hint="eastAsia" w:ascii="宋体" w:hAnsi="宋体" w:cs="宋体"/>
                <w:szCs w:val="21"/>
                <w:lang w:val="zh-CN"/>
              </w:rPr>
              <w:t>技术部分</w:t>
            </w:r>
          </w:p>
        </w:tc>
        <w:tc>
          <w:tcPr>
            <w:tcW w:w="852" w:type="dxa"/>
            <w:noWrap w:val="0"/>
            <w:vAlign w:val="center"/>
          </w:tcPr>
          <w:p w14:paraId="194AAF9D">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szCs w:val="21"/>
                <w:highlight w:val="none"/>
                <w:lang w:val="zh-CN"/>
              </w:rPr>
            </w:pPr>
            <w:r>
              <w:rPr>
                <w:rFonts w:hint="eastAsia" w:ascii="宋体" w:hAnsi="宋体" w:cs="宋体"/>
                <w:spacing w:val="6"/>
                <w:szCs w:val="21"/>
                <w:highlight w:val="none"/>
                <w:lang w:val="en-US" w:eastAsia="zh-CN"/>
              </w:rPr>
              <w:t>24</w:t>
            </w:r>
            <w:r>
              <w:rPr>
                <w:rFonts w:hint="eastAsia" w:ascii="宋体" w:hAnsi="宋体" w:cs="宋体"/>
                <w:spacing w:val="6"/>
                <w:szCs w:val="21"/>
                <w:highlight w:val="none"/>
              </w:rPr>
              <w:t>分</w:t>
            </w:r>
          </w:p>
        </w:tc>
        <w:tc>
          <w:tcPr>
            <w:tcW w:w="1260" w:type="dxa"/>
            <w:noWrap w:val="0"/>
            <w:vAlign w:val="center"/>
          </w:tcPr>
          <w:p w14:paraId="1FAA06A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pacing w:val="6"/>
                <w:szCs w:val="21"/>
                <w:highlight w:val="none"/>
                <w:lang w:val="en-US" w:eastAsia="zh-CN"/>
              </w:rPr>
            </w:pPr>
            <w:r>
              <w:rPr>
                <w:rFonts w:hint="eastAsia" w:ascii="宋体" w:hAnsi="宋体" w:cs="宋体"/>
                <w:spacing w:val="6"/>
                <w:szCs w:val="21"/>
                <w:highlight w:val="none"/>
              </w:rPr>
              <w:t>客观</w:t>
            </w:r>
          </w:p>
        </w:tc>
        <w:tc>
          <w:tcPr>
            <w:tcW w:w="5230" w:type="dxa"/>
            <w:noWrap w:val="0"/>
            <w:vAlign w:val="center"/>
          </w:tcPr>
          <w:p w14:paraId="459B1B33">
            <w:pPr>
              <w:pStyle w:val="79"/>
              <w:keepNext w:val="0"/>
              <w:keepLines w:val="0"/>
              <w:suppressLineNumbers w:val="0"/>
              <w:snapToGrid w:val="0"/>
              <w:spacing w:before="0" w:beforeAutospacing="0" w:after="0" w:afterAutospacing="0" w:line="480" w:lineRule="exact"/>
              <w:ind w:left="0" w:right="0"/>
              <w:jc w:val="left"/>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根据投标人所提供的投标产品技术指标</w:t>
            </w:r>
            <w:r>
              <w:rPr>
                <w:rFonts w:hint="default" w:ascii="宋体" w:hAnsi="宋体" w:eastAsia="宋体" w:cs="宋体"/>
                <w:bCs/>
                <w:kern w:val="2"/>
                <w:sz w:val="21"/>
                <w:szCs w:val="21"/>
                <w:highlight w:val="none"/>
                <w:lang w:val="en-US" w:eastAsia="zh-CN" w:bidi="ar-SA"/>
              </w:rPr>
              <w:t>和</w:t>
            </w:r>
            <w:r>
              <w:rPr>
                <w:rFonts w:hint="eastAsia" w:ascii="宋体" w:hAnsi="宋体" w:eastAsia="宋体" w:cs="宋体"/>
                <w:bCs/>
                <w:kern w:val="2"/>
                <w:sz w:val="21"/>
                <w:szCs w:val="21"/>
                <w:highlight w:val="none"/>
                <w:lang w:val="en-US" w:eastAsia="zh-CN" w:bidi="ar-SA"/>
              </w:rPr>
              <w:t>对应技术偏离表述进行评定：</w:t>
            </w:r>
          </w:p>
          <w:p w14:paraId="73E33C34">
            <w:pPr>
              <w:pStyle w:val="79"/>
              <w:keepNext w:val="0"/>
              <w:keepLines w:val="0"/>
              <w:suppressLineNumbers w:val="0"/>
              <w:snapToGrid w:val="0"/>
              <w:spacing w:before="0" w:beforeAutospacing="0" w:after="0" w:afterAutospacing="0" w:line="480" w:lineRule="exact"/>
              <w:ind w:left="0" w:right="0"/>
              <w:jc w:val="left"/>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投标人所投产品技术参数、配置完全满足采购需求指标的得2</w:t>
            </w:r>
            <w:r>
              <w:rPr>
                <w:rFonts w:hint="default" w:ascii="宋体" w:hAnsi="宋体" w:eastAsia="宋体" w:cs="宋体"/>
                <w:bCs/>
                <w:kern w:val="2"/>
                <w:sz w:val="21"/>
                <w:szCs w:val="21"/>
                <w:highlight w:val="none"/>
                <w:lang w:val="en-US" w:eastAsia="zh-CN" w:bidi="ar-SA"/>
              </w:rPr>
              <w:t>4</w:t>
            </w:r>
            <w:r>
              <w:rPr>
                <w:rFonts w:hint="eastAsia" w:ascii="宋体" w:hAnsi="宋体" w:eastAsia="宋体" w:cs="宋体"/>
                <w:bCs/>
                <w:kern w:val="2"/>
                <w:sz w:val="21"/>
                <w:szCs w:val="21"/>
                <w:highlight w:val="none"/>
                <w:lang w:val="en-US" w:eastAsia="zh-CN" w:bidi="ar-SA"/>
              </w:rPr>
              <w:t>分：</w:t>
            </w:r>
          </w:p>
          <w:p w14:paraId="5FCA07FA">
            <w:pPr>
              <w:pStyle w:val="17"/>
              <w:keepNext w:val="0"/>
              <w:keepLines w:val="0"/>
              <w:suppressLineNumbers w:val="0"/>
              <w:spacing w:before="0" w:beforeAutospacing="0" w:after="0" w:afterAutospacing="0"/>
              <w:ind w:left="0" w:right="0" w:firstLine="420" w:firstLineChars="200"/>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标注“★”项内容为不允许负偏离的实质性要求和条件，不满足作为无效响应处理；</w:t>
            </w:r>
          </w:p>
          <w:p w14:paraId="70ED21A2">
            <w:pPr>
              <w:pStyle w:val="17"/>
              <w:keepNext w:val="0"/>
              <w:keepLines w:val="0"/>
              <w:suppressLineNumbers w:val="0"/>
              <w:spacing w:before="0" w:beforeAutospacing="0" w:after="0" w:afterAutospacing="0"/>
              <w:ind w:left="0" w:right="0" w:firstLine="420" w:firstLineChars="200"/>
              <w:rPr>
                <w:rFonts w:hint="default"/>
                <w:lang w:val="zh-CN"/>
              </w:rPr>
            </w:pPr>
            <w:r>
              <w:rPr>
                <w:rFonts w:hint="eastAsia" w:ascii="宋体" w:hAnsi="宋体" w:cs="宋体"/>
                <w:bCs/>
                <w:color w:val="auto"/>
                <w:szCs w:val="21"/>
                <w:highlight w:val="none"/>
                <w:lang w:val="en-US" w:eastAsia="zh-CN"/>
              </w:rPr>
              <w:t>投标人应提供的技术需求或性能描述的证明材料。（证明材料包括但不限于：技术指标的检测报告/官网链接/功能截图/产品彩页/详细的技术说明文件/运行性能的详细描述文件/权威第三方机构及部门出具的检测报告等）证明材料全部满足得24分，不提供证明材料的，或提供的证明材料不能反映技术需求或性能描述的，有一项扣2分，超过五项，则本评分细则技术参数部分得分为0分。</w:t>
            </w:r>
          </w:p>
        </w:tc>
      </w:tr>
      <w:tr w14:paraId="48525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6" w:type="dxa"/>
            <w:vMerge w:val="continue"/>
            <w:noWrap w:val="0"/>
            <w:vAlign w:val="center"/>
          </w:tcPr>
          <w:p w14:paraId="48D8AE3A">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bCs/>
                <w:szCs w:val="21"/>
                <w:lang w:val="zh-CN"/>
              </w:rPr>
            </w:pPr>
          </w:p>
        </w:tc>
        <w:tc>
          <w:tcPr>
            <w:tcW w:w="1627" w:type="dxa"/>
            <w:vMerge w:val="continue"/>
            <w:noWrap w:val="0"/>
            <w:vAlign w:val="center"/>
          </w:tcPr>
          <w:p w14:paraId="3AB785D3">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szCs w:val="21"/>
                <w:lang w:val="zh-CN"/>
              </w:rPr>
            </w:pPr>
          </w:p>
        </w:tc>
        <w:tc>
          <w:tcPr>
            <w:tcW w:w="852" w:type="dxa"/>
            <w:noWrap w:val="0"/>
            <w:vAlign w:val="center"/>
          </w:tcPr>
          <w:p w14:paraId="7B5BF133">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spacing w:val="6"/>
                <w:szCs w:val="21"/>
                <w:highlight w:val="none"/>
                <w:lang w:val="en-US" w:eastAsia="zh-CN"/>
              </w:rPr>
            </w:pPr>
            <w:r>
              <w:rPr>
                <w:rFonts w:hint="eastAsia" w:ascii="宋体" w:hAnsi="宋体" w:cs="宋体"/>
                <w:spacing w:val="6"/>
                <w:szCs w:val="21"/>
                <w:highlight w:val="none"/>
                <w:lang w:val="en-US" w:eastAsia="zh-CN"/>
              </w:rPr>
              <w:t>16分</w:t>
            </w:r>
          </w:p>
        </w:tc>
        <w:tc>
          <w:tcPr>
            <w:tcW w:w="1260" w:type="dxa"/>
            <w:noWrap w:val="0"/>
            <w:vAlign w:val="center"/>
          </w:tcPr>
          <w:p w14:paraId="0E892FA0">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spacing w:val="6"/>
                <w:szCs w:val="21"/>
                <w:highlight w:val="none"/>
              </w:rPr>
            </w:pPr>
            <w:r>
              <w:rPr>
                <w:rFonts w:hint="eastAsia" w:ascii="宋体" w:hAnsi="宋体" w:cs="宋体"/>
                <w:spacing w:val="6"/>
                <w:szCs w:val="21"/>
                <w:highlight w:val="none"/>
              </w:rPr>
              <w:t>主观</w:t>
            </w:r>
          </w:p>
        </w:tc>
        <w:tc>
          <w:tcPr>
            <w:tcW w:w="5230" w:type="dxa"/>
            <w:noWrap w:val="0"/>
            <w:vAlign w:val="center"/>
          </w:tcPr>
          <w:p w14:paraId="433F3EA2">
            <w:pPr>
              <w:pStyle w:val="17"/>
              <w:keepNext w:val="0"/>
              <w:keepLines w:val="0"/>
              <w:suppressLineNumbers w:val="0"/>
              <w:spacing w:before="0" w:beforeAutospacing="0" w:after="0" w:afterAutospacing="0"/>
              <w:ind w:left="0" w:right="0"/>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针对项目设计方案,有详细的项目设计方案，包括但不限</w:t>
            </w:r>
            <w:r>
              <w:rPr>
                <w:rFonts w:hint="default" w:ascii="宋体" w:hAnsi="宋体" w:cs="宋体"/>
                <w:bCs/>
                <w:szCs w:val="21"/>
                <w:highlight w:val="none"/>
                <w:lang w:val="zh-CN" w:eastAsia="zh-CN"/>
              </w:rPr>
              <w:t>①</w:t>
            </w:r>
            <w:r>
              <w:rPr>
                <w:rFonts w:hint="eastAsia" w:ascii="宋体" w:hAnsi="宋体" w:cs="宋体"/>
                <w:bCs/>
                <w:szCs w:val="21"/>
                <w:highlight w:val="none"/>
                <w:lang w:val="en-US" w:eastAsia="zh-CN"/>
              </w:rPr>
              <w:t>城市高点监测前端</w:t>
            </w:r>
            <w:r>
              <w:rPr>
                <w:rFonts w:hint="eastAsia" w:ascii="宋体" w:hAnsi="宋体" w:cs="宋体"/>
                <w:bCs/>
                <w:szCs w:val="21"/>
                <w:highlight w:val="none"/>
                <w:lang w:val="zh-CN" w:eastAsia="zh-CN"/>
              </w:rPr>
              <w:t>设计方案</w:t>
            </w:r>
            <w:r>
              <w:rPr>
                <w:rFonts w:hint="default" w:ascii="宋体" w:hAnsi="宋体" w:cs="宋体"/>
                <w:bCs/>
                <w:szCs w:val="21"/>
                <w:highlight w:val="none"/>
                <w:lang w:val="zh-CN" w:eastAsia="zh-CN"/>
              </w:rPr>
              <w:t>②</w:t>
            </w:r>
            <w:r>
              <w:rPr>
                <w:rFonts w:hint="eastAsia" w:ascii="宋体" w:hAnsi="宋体" w:cs="宋体"/>
                <w:bCs/>
                <w:szCs w:val="21"/>
                <w:highlight w:val="none"/>
                <w:lang w:val="en-US" w:eastAsia="zh-CN"/>
              </w:rPr>
              <w:t>森林防火及重点区域烟火监测</w:t>
            </w:r>
            <w:r>
              <w:rPr>
                <w:rFonts w:hint="eastAsia" w:ascii="宋体" w:hAnsi="宋体" w:cs="宋体"/>
                <w:bCs/>
                <w:szCs w:val="21"/>
                <w:highlight w:val="none"/>
                <w:lang w:val="zh-CN" w:eastAsia="zh-CN"/>
              </w:rPr>
              <w:t>设计方案</w:t>
            </w:r>
            <w:r>
              <w:rPr>
                <w:rFonts w:hint="default" w:ascii="宋体" w:hAnsi="宋体" w:cs="宋体"/>
                <w:bCs/>
                <w:szCs w:val="21"/>
                <w:highlight w:val="none"/>
                <w:lang w:val="zh-CN" w:eastAsia="zh-CN"/>
              </w:rPr>
              <w:t>③</w:t>
            </w:r>
            <w:r>
              <w:rPr>
                <w:rFonts w:hint="eastAsia" w:ascii="宋体" w:hAnsi="宋体" w:cs="宋体"/>
                <w:bCs/>
                <w:szCs w:val="21"/>
                <w:highlight w:val="none"/>
                <w:lang w:val="en-US" w:eastAsia="zh-CN"/>
              </w:rPr>
              <w:t>低点卡口重要路段监测</w:t>
            </w:r>
            <w:r>
              <w:rPr>
                <w:rFonts w:hint="eastAsia" w:ascii="宋体" w:hAnsi="宋体" w:cs="宋体"/>
                <w:bCs/>
                <w:szCs w:val="21"/>
                <w:highlight w:val="none"/>
                <w:lang w:val="zh-CN" w:eastAsia="zh-CN"/>
              </w:rPr>
              <w:t>设计方案</w:t>
            </w:r>
            <w:r>
              <w:rPr>
                <w:rFonts w:hint="eastAsia" w:ascii="宋体" w:hAnsi="宋体" w:cs="宋体"/>
                <w:bCs/>
                <w:szCs w:val="21"/>
                <w:highlight w:val="none"/>
                <w:lang w:val="en-US" w:eastAsia="zh-CN"/>
              </w:rPr>
              <w:t>；④无人机系统</w:t>
            </w:r>
            <w:r>
              <w:rPr>
                <w:rFonts w:hint="eastAsia" w:ascii="宋体" w:hAnsi="宋体" w:cs="宋体"/>
                <w:bCs/>
                <w:szCs w:val="21"/>
                <w:highlight w:val="none"/>
                <w:lang w:val="zh-CN" w:eastAsia="zh-CN"/>
              </w:rPr>
              <w:t>设计方案</w:t>
            </w:r>
            <w:r>
              <w:rPr>
                <w:rFonts w:hint="eastAsia" w:ascii="宋体" w:hAnsi="宋体" w:cs="宋体"/>
                <w:bCs/>
                <w:szCs w:val="21"/>
                <w:highlight w:val="none"/>
                <w:lang w:val="en-US" w:eastAsia="zh-CN"/>
              </w:rPr>
              <w:t>；⑤移动终端采集站</w:t>
            </w:r>
            <w:r>
              <w:rPr>
                <w:rFonts w:hint="eastAsia" w:ascii="宋体" w:hAnsi="宋体" w:cs="宋体"/>
                <w:bCs/>
                <w:szCs w:val="21"/>
                <w:highlight w:val="none"/>
                <w:lang w:val="zh-CN" w:eastAsia="zh-CN"/>
              </w:rPr>
              <w:t>设计方案</w:t>
            </w:r>
            <w:r>
              <w:rPr>
                <w:rFonts w:hint="eastAsia" w:ascii="宋体" w:hAnsi="宋体" w:cs="宋体"/>
                <w:bCs/>
                <w:szCs w:val="21"/>
                <w:highlight w:val="none"/>
                <w:lang w:val="en-US" w:eastAsia="zh-CN"/>
              </w:rPr>
              <w:t>；</w:t>
            </w:r>
            <w:r>
              <w:rPr>
                <w:rFonts w:hint="eastAsia" w:ascii="宋体" w:hAnsi="宋体" w:cs="宋体"/>
                <w:bCs/>
                <w:szCs w:val="21"/>
                <w:highlight w:val="none"/>
                <w:lang w:val="zh-CN" w:eastAsia="zh-CN"/>
              </w:rPr>
              <w:t>⑥</w:t>
            </w:r>
            <w:r>
              <w:rPr>
                <w:rFonts w:hint="eastAsia" w:ascii="宋体" w:hAnsi="宋体" w:cs="宋体"/>
                <w:bCs/>
                <w:szCs w:val="21"/>
                <w:highlight w:val="none"/>
                <w:lang w:val="en-US" w:eastAsia="zh-CN"/>
              </w:rPr>
              <w:t>应急值班室</w:t>
            </w:r>
            <w:r>
              <w:rPr>
                <w:rFonts w:hint="eastAsia" w:ascii="宋体" w:hAnsi="宋体" w:cs="宋体"/>
                <w:bCs/>
                <w:szCs w:val="21"/>
                <w:highlight w:val="none"/>
                <w:lang w:val="zh-CN" w:eastAsia="zh-CN"/>
              </w:rPr>
              <w:t>设计方案</w:t>
            </w:r>
            <w:r>
              <w:rPr>
                <w:rFonts w:hint="eastAsia" w:ascii="宋体" w:hAnsi="宋体" w:cs="宋体"/>
                <w:bCs/>
                <w:szCs w:val="21"/>
                <w:highlight w:val="none"/>
                <w:lang w:val="en-US" w:eastAsia="zh-CN"/>
              </w:rPr>
              <w:t>；</w:t>
            </w:r>
            <w:r>
              <w:rPr>
                <w:rFonts w:hint="eastAsia" w:ascii="宋体" w:hAnsi="宋体" w:cs="宋体"/>
                <w:bCs/>
                <w:szCs w:val="21"/>
                <w:highlight w:val="none"/>
                <w:lang w:val="zh-CN" w:eastAsia="zh-CN"/>
              </w:rPr>
              <w:t>⑦</w:t>
            </w:r>
            <w:r>
              <w:rPr>
                <w:rFonts w:hint="eastAsia" w:ascii="宋体" w:hAnsi="宋体" w:cs="宋体"/>
                <w:bCs/>
                <w:szCs w:val="21"/>
                <w:highlight w:val="none"/>
                <w:lang w:val="en-US" w:eastAsia="zh-CN"/>
              </w:rPr>
              <w:t>平台扩容和算法升级</w:t>
            </w:r>
            <w:r>
              <w:rPr>
                <w:rFonts w:hint="eastAsia" w:ascii="宋体" w:hAnsi="宋体" w:cs="宋体"/>
                <w:bCs/>
                <w:szCs w:val="21"/>
                <w:highlight w:val="none"/>
                <w:lang w:val="zh-CN" w:eastAsia="zh-CN"/>
              </w:rPr>
              <w:t>设计方案</w:t>
            </w:r>
            <w:r>
              <w:rPr>
                <w:rFonts w:hint="eastAsia" w:ascii="宋体" w:hAnsi="宋体" w:cs="宋体"/>
                <w:bCs/>
                <w:szCs w:val="21"/>
                <w:highlight w:val="none"/>
                <w:lang w:val="en-US" w:eastAsia="zh-CN"/>
              </w:rPr>
              <w:t>；</w:t>
            </w:r>
            <w:r>
              <w:rPr>
                <w:rFonts w:hint="eastAsia" w:ascii="宋体" w:hAnsi="宋体" w:cs="宋体"/>
                <w:bCs/>
                <w:szCs w:val="21"/>
                <w:highlight w:val="none"/>
                <w:lang w:val="zh-CN" w:eastAsia="zh-CN"/>
              </w:rPr>
              <w:t>⑧</w:t>
            </w:r>
            <w:r>
              <w:rPr>
                <w:rFonts w:hint="eastAsia" w:ascii="宋体" w:hAnsi="宋体" w:cs="宋体"/>
                <w:bCs/>
                <w:szCs w:val="21"/>
                <w:highlight w:val="none"/>
                <w:lang w:val="en-US" w:eastAsia="zh-CN"/>
              </w:rPr>
              <w:t>软件产品购置</w:t>
            </w:r>
            <w:r>
              <w:rPr>
                <w:rFonts w:hint="eastAsia" w:ascii="宋体" w:hAnsi="宋体" w:cs="宋体"/>
                <w:bCs/>
                <w:szCs w:val="21"/>
                <w:highlight w:val="none"/>
                <w:lang w:val="zh-CN" w:eastAsia="zh-CN"/>
              </w:rPr>
              <w:t>方案</w:t>
            </w:r>
            <w:r>
              <w:rPr>
                <w:rFonts w:hint="eastAsia" w:ascii="宋体" w:hAnsi="宋体" w:cs="宋体"/>
                <w:bCs/>
                <w:szCs w:val="21"/>
                <w:highlight w:val="none"/>
                <w:lang w:val="en-US" w:eastAsia="zh-CN"/>
              </w:rPr>
              <w:t>等进行评价；</w:t>
            </w:r>
          </w:p>
          <w:p w14:paraId="09B35EB8">
            <w:pPr>
              <w:pStyle w:val="17"/>
              <w:keepNext w:val="0"/>
              <w:keepLines w:val="0"/>
              <w:suppressLineNumbers w:val="0"/>
              <w:spacing w:before="0" w:beforeAutospacing="0" w:after="0" w:afterAutospacing="0"/>
              <w:ind w:left="0" w:right="0"/>
              <w:rPr>
                <w:rFonts w:hint="eastAsia" w:ascii="华文中宋" w:hAnsi="华文中宋" w:eastAsia="华文中宋"/>
                <w:color w:val="auto"/>
                <w:highlight w:val="none"/>
                <w:vertAlign w:val="baseline"/>
                <w:lang w:eastAsia="zh-CN"/>
              </w:rPr>
            </w:pPr>
            <w:r>
              <w:rPr>
                <w:rFonts w:hint="eastAsia" w:ascii="宋体" w:hAnsi="宋体" w:eastAsia="宋体" w:cs="等线"/>
                <w:color w:val="auto"/>
                <w:kern w:val="2"/>
                <w:sz w:val="21"/>
                <w:szCs w:val="21"/>
                <w:lang w:val="en-US" w:eastAsia="zh-CN" w:bidi="ar"/>
              </w:rPr>
              <w:t>以上内容每提供一点得2分，上述内容每有一项缺项扣1分，（缺陷是与本项目的需求不对应、与本项目的履约和服务质量无关）；本项最高得16分，未提供此项内容不得分。</w:t>
            </w:r>
          </w:p>
        </w:tc>
      </w:tr>
      <w:tr w14:paraId="3200DB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6" w:type="dxa"/>
            <w:vMerge w:val="continue"/>
            <w:noWrap w:val="0"/>
            <w:vAlign w:val="center"/>
          </w:tcPr>
          <w:p w14:paraId="4FE0D17D">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szCs w:val="21"/>
              </w:rPr>
            </w:pPr>
          </w:p>
        </w:tc>
        <w:tc>
          <w:tcPr>
            <w:tcW w:w="1627" w:type="dxa"/>
            <w:vMerge w:val="continue"/>
            <w:noWrap w:val="0"/>
            <w:vAlign w:val="center"/>
          </w:tcPr>
          <w:p w14:paraId="2CAC9BE6">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szCs w:val="21"/>
                <w:lang w:val="zh-CN"/>
              </w:rPr>
            </w:pPr>
          </w:p>
        </w:tc>
        <w:tc>
          <w:tcPr>
            <w:tcW w:w="852" w:type="dxa"/>
            <w:noWrap w:val="0"/>
            <w:vAlign w:val="center"/>
          </w:tcPr>
          <w:p w14:paraId="1BFF08B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szCs w:val="21"/>
                <w:highlight w:val="none"/>
                <w:lang w:val="zh-CN"/>
              </w:rPr>
            </w:pPr>
            <w:r>
              <w:rPr>
                <w:rFonts w:hint="eastAsia" w:ascii="宋体" w:hAnsi="宋体" w:cs="宋体"/>
                <w:spacing w:val="6"/>
                <w:szCs w:val="21"/>
                <w:highlight w:val="none"/>
                <w:lang w:val="en-US" w:eastAsia="zh-CN"/>
              </w:rPr>
              <w:t>6</w:t>
            </w:r>
            <w:r>
              <w:rPr>
                <w:rFonts w:hint="eastAsia" w:ascii="宋体" w:hAnsi="宋体" w:cs="宋体"/>
                <w:spacing w:val="6"/>
                <w:szCs w:val="21"/>
                <w:highlight w:val="none"/>
              </w:rPr>
              <w:t>分</w:t>
            </w:r>
          </w:p>
        </w:tc>
        <w:tc>
          <w:tcPr>
            <w:tcW w:w="1260" w:type="dxa"/>
            <w:noWrap w:val="0"/>
            <w:vAlign w:val="center"/>
          </w:tcPr>
          <w:p w14:paraId="3180AB5D">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spacing w:val="6"/>
                <w:szCs w:val="21"/>
                <w:highlight w:val="none"/>
              </w:rPr>
            </w:pPr>
            <w:r>
              <w:rPr>
                <w:rFonts w:hint="eastAsia" w:ascii="宋体" w:hAnsi="宋体" w:cs="宋体"/>
                <w:spacing w:val="6"/>
                <w:szCs w:val="21"/>
                <w:highlight w:val="none"/>
              </w:rPr>
              <w:t>主观</w:t>
            </w:r>
          </w:p>
        </w:tc>
        <w:tc>
          <w:tcPr>
            <w:tcW w:w="5230" w:type="dxa"/>
            <w:noWrap w:val="0"/>
            <w:vAlign w:val="center"/>
          </w:tcPr>
          <w:p w14:paraId="73B1A723">
            <w:pPr>
              <w:keepNext w:val="0"/>
              <w:keepLines w:val="0"/>
              <w:suppressLineNumbers w:val="0"/>
              <w:spacing w:before="0" w:beforeAutospacing="0" w:after="0" w:afterAutospacing="0"/>
              <w:ind w:left="0" w:right="0"/>
              <w:rPr>
                <w:rFonts w:hint="eastAsia" w:ascii="宋体" w:hAnsi="宋体" w:cs="宋体"/>
                <w:szCs w:val="21"/>
                <w:highlight w:val="none"/>
                <w:lang w:val="zh-CN"/>
              </w:rPr>
            </w:pPr>
            <w:r>
              <w:rPr>
                <w:rFonts w:hint="eastAsia" w:ascii="宋体" w:hAnsi="宋体" w:cs="宋体"/>
                <w:szCs w:val="21"/>
                <w:highlight w:val="none"/>
                <w:lang w:val="zh-CN"/>
              </w:rPr>
              <w:t>针对本项目提供售后保障措施，至少包含</w:t>
            </w:r>
            <w:r>
              <w:rPr>
                <w:rFonts w:hint="default" w:ascii="宋体" w:hAnsi="宋体" w:eastAsia="宋体" w:cs="等线"/>
                <w:color w:val="auto"/>
                <w:kern w:val="2"/>
                <w:sz w:val="21"/>
                <w:szCs w:val="21"/>
                <w:lang w:val="zh-CN" w:eastAsia="zh-CN" w:bidi="ar"/>
              </w:rPr>
              <w:t>①</w:t>
            </w:r>
            <w:r>
              <w:rPr>
                <w:rFonts w:hint="eastAsia" w:ascii="宋体" w:hAnsi="宋体" w:eastAsia="宋体" w:cs="等线"/>
                <w:color w:val="auto"/>
                <w:kern w:val="2"/>
                <w:sz w:val="21"/>
                <w:szCs w:val="21"/>
                <w:lang w:val="en-US" w:eastAsia="zh-CN" w:bidi="ar"/>
              </w:rPr>
              <w:t>质保期的承诺、</w:t>
            </w:r>
            <w:r>
              <w:rPr>
                <w:rFonts w:hint="default" w:ascii="宋体" w:hAnsi="宋体" w:eastAsia="宋体" w:cs="等线"/>
                <w:color w:val="auto"/>
                <w:kern w:val="2"/>
                <w:sz w:val="21"/>
                <w:szCs w:val="21"/>
                <w:lang w:val="zh-CN" w:eastAsia="zh-CN" w:bidi="ar"/>
              </w:rPr>
              <w:t>②</w:t>
            </w:r>
            <w:r>
              <w:rPr>
                <w:rFonts w:hint="eastAsia" w:ascii="宋体" w:hAnsi="宋体" w:eastAsia="宋体" w:cs="等线"/>
                <w:color w:val="auto"/>
                <w:kern w:val="2"/>
                <w:sz w:val="21"/>
                <w:szCs w:val="21"/>
                <w:lang w:val="zh-CN" w:eastAsia="zh-CN" w:bidi="ar"/>
              </w:rPr>
              <w:t>售后服务体系</w:t>
            </w:r>
            <w:r>
              <w:rPr>
                <w:rFonts w:hint="eastAsia" w:ascii="宋体" w:hAnsi="宋体" w:eastAsia="宋体" w:cs="等线"/>
                <w:color w:val="auto"/>
                <w:kern w:val="2"/>
                <w:sz w:val="21"/>
                <w:szCs w:val="21"/>
                <w:lang w:val="en-US" w:eastAsia="zh-CN" w:bidi="ar"/>
              </w:rPr>
              <w:t>及技术指导</w:t>
            </w:r>
            <w:r>
              <w:rPr>
                <w:rFonts w:hint="eastAsia" w:ascii="宋体" w:hAnsi="宋体" w:eastAsia="宋体" w:cs="等线"/>
                <w:color w:val="auto"/>
                <w:kern w:val="2"/>
                <w:sz w:val="21"/>
                <w:szCs w:val="21"/>
                <w:lang w:val="zh-CN" w:eastAsia="zh-CN" w:bidi="ar"/>
              </w:rPr>
              <w:t>、</w:t>
            </w:r>
            <w:r>
              <w:rPr>
                <w:rFonts w:hint="default" w:ascii="宋体" w:hAnsi="宋体" w:eastAsia="宋体" w:cs="等线"/>
                <w:color w:val="auto"/>
                <w:kern w:val="2"/>
                <w:sz w:val="21"/>
                <w:szCs w:val="21"/>
                <w:lang w:val="zh-CN" w:eastAsia="zh-CN" w:bidi="ar"/>
              </w:rPr>
              <w:t>③</w:t>
            </w:r>
            <w:r>
              <w:rPr>
                <w:rFonts w:hint="eastAsia" w:ascii="宋体" w:hAnsi="宋体" w:eastAsia="宋体" w:cs="等线"/>
                <w:color w:val="auto"/>
                <w:kern w:val="2"/>
                <w:sz w:val="21"/>
                <w:szCs w:val="21"/>
                <w:lang w:val="zh-CN" w:eastAsia="zh-CN" w:bidi="ar"/>
              </w:rPr>
              <w:t>故障应急响应速度</w:t>
            </w:r>
            <w:r>
              <w:rPr>
                <w:rFonts w:hint="eastAsia" w:ascii="宋体" w:hAnsi="宋体" w:eastAsia="宋体" w:cs="等线"/>
                <w:color w:val="auto"/>
                <w:kern w:val="2"/>
                <w:sz w:val="21"/>
                <w:szCs w:val="21"/>
                <w:lang w:val="en-US" w:eastAsia="zh-CN" w:bidi="ar"/>
              </w:rPr>
              <w:t>和</w:t>
            </w:r>
            <w:r>
              <w:rPr>
                <w:rFonts w:hint="eastAsia" w:ascii="宋体" w:hAnsi="宋体" w:eastAsia="宋体" w:cs="等线"/>
                <w:color w:val="auto"/>
                <w:kern w:val="2"/>
                <w:sz w:val="21"/>
                <w:szCs w:val="21"/>
                <w:lang w:val="zh-CN" w:eastAsia="zh-CN" w:bidi="ar"/>
              </w:rPr>
              <w:t>售后服务响应机制</w:t>
            </w:r>
            <w:r>
              <w:rPr>
                <w:rFonts w:hint="eastAsia" w:ascii="宋体" w:hAnsi="宋体" w:eastAsia="宋体" w:cs="等线"/>
                <w:color w:val="auto"/>
                <w:kern w:val="2"/>
                <w:sz w:val="21"/>
                <w:szCs w:val="21"/>
                <w:lang w:val="en-US" w:eastAsia="zh-CN" w:bidi="ar"/>
              </w:rPr>
              <w:t>等进行评价；</w:t>
            </w:r>
          </w:p>
          <w:p w14:paraId="66518FDA">
            <w:pPr>
              <w:pStyle w:val="17"/>
              <w:keepNext w:val="0"/>
              <w:keepLines w:val="0"/>
              <w:suppressLineNumbers w:val="0"/>
              <w:spacing w:before="0" w:beforeAutospacing="0" w:after="0" w:afterAutospacing="0"/>
              <w:ind w:left="0" w:right="0"/>
              <w:rPr>
                <w:rFonts w:hint="default"/>
                <w:lang w:val="zh-CN"/>
              </w:rPr>
            </w:pPr>
            <w:r>
              <w:rPr>
                <w:rFonts w:hint="eastAsia" w:ascii="宋体" w:hAnsi="宋体" w:eastAsia="宋体" w:cs="等线"/>
                <w:color w:val="auto"/>
                <w:kern w:val="2"/>
                <w:sz w:val="21"/>
                <w:szCs w:val="21"/>
                <w:lang w:val="en-US" w:eastAsia="zh-CN" w:bidi="ar"/>
              </w:rPr>
              <w:t>以上内容每提供一点得2分，上述内容每有一项缺项扣1分，（缺陷是与本项目的需求不对应、与本项目的履约和</w:t>
            </w:r>
            <w:r>
              <w:rPr>
                <w:rFonts w:hint="eastAsia" w:ascii="宋体" w:hAnsi="宋体" w:cs="等线"/>
                <w:color w:val="auto"/>
                <w:kern w:val="2"/>
                <w:sz w:val="21"/>
                <w:szCs w:val="21"/>
                <w:lang w:val="en-US" w:eastAsia="zh-CN" w:bidi="ar"/>
              </w:rPr>
              <w:t>售后</w:t>
            </w:r>
            <w:r>
              <w:rPr>
                <w:rFonts w:hint="eastAsia" w:ascii="宋体" w:hAnsi="宋体" w:eastAsia="宋体" w:cs="等线"/>
                <w:color w:val="auto"/>
                <w:kern w:val="2"/>
                <w:sz w:val="21"/>
                <w:szCs w:val="21"/>
                <w:lang w:val="en-US" w:eastAsia="zh-CN" w:bidi="ar"/>
              </w:rPr>
              <w:t>服务质量无关）；本项最高得6分，未提供此项内容不得分。</w:t>
            </w:r>
          </w:p>
        </w:tc>
      </w:tr>
      <w:tr w14:paraId="7E418C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6" w:type="dxa"/>
            <w:vMerge w:val="continue"/>
            <w:noWrap w:val="0"/>
            <w:vAlign w:val="center"/>
          </w:tcPr>
          <w:p w14:paraId="08B72C44">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szCs w:val="21"/>
              </w:rPr>
            </w:pPr>
          </w:p>
        </w:tc>
        <w:tc>
          <w:tcPr>
            <w:tcW w:w="1627" w:type="dxa"/>
            <w:vMerge w:val="continue"/>
            <w:noWrap w:val="0"/>
            <w:vAlign w:val="center"/>
          </w:tcPr>
          <w:p w14:paraId="38AA2A2E">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szCs w:val="21"/>
                <w:lang w:val="zh-CN"/>
              </w:rPr>
            </w:pPr>
          </w:p>
        </w:tc>
        <w:tc>
          <w:tcPr>
            <w:tcW w:w="852" w:type="dxa"/>
            <w:noWrap w:val="0"/>
            <w:vAlign w:val="center"/>
          </w:tcPr>
          <w:p w14:paraId="27CC5D39">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szCs w:val="21"/>
                <w:lang w:val="zh-CN"/>
              </w:rPr>
            </w:pPr>
            <w:r>
              <w:rPr>
                <w:rFonts w:hint="eastAsia" w:ascii="宋体" w:hAnsi="宋体" w:cs="宋体"/>
                <w:spacing w:val="6"/>
                <w:szCs w:val="21"/>
                <w:lang w:val="en-US" w:eastAsia="zh-CN"/>
              </w:rPr>
              <w:t>6</w:t>
            </w:r>
            <w:r>
              <w:rPr>
                <w:rFonts w:hint="eastAsia" w:ascii="宋体" w:hAnsi="宋体" w:cs="宋体"/>
                <w:spacing w:val="6"/>
                <w:szCs w:val="21"/>
              </w:rPr>
              <w:t>分</w:t>
            </w:r>
          </w:p>
        </w:tc>
        <w:tc>
          <w:tcPr>
            <w:tcW w:w="1260" w:type="dxa"/>
            <w:noWrap w:val="0"/>
            <w:vAlign w:val="center"/>
          </w:tcPr>
          <w:p w14:paraId="1512F198">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spacing w:val="6"/>
                <w:szCs w:val="21"/>
              </w:rPr>
            </w:pPr>
            <w:r>
              <w:rPr>
                <w:rFonts w:hint="eastAsia" w:ascii="宋体" w:hAnsi="宋体" w:cs="宋体"/>
                <w:spacing w:val="6"/>
                <w:szCs w:val="21"/>
              </w:rPr>
              <w:t>主观</w:t>
            </w:r>
          </w:p>
        </w:tc>
        <w:tc>
          <w:tcPr>
            <w:tcW w:w="5230" w:type="dxa"/>
            <w:noWrap w:val="0"/>
            <w:vAlign w:val="center"/>
          </w:tcPr>
          <w:p w14:paraId="4B9DC91C">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针对本项目配备稳定的技术支持团队，具备</w:t>
            </w:r>
            <w:r>
              <w:rPr>
                <w:rFonts w:hint="default" w:ascii="宋体" w:hAnsi="宋体" w:eastAsia="宋体" w:cs="等线"/>
                <w:color w:val="auto"/>
                <w:kern w:val="2"/>
                <w:sz w:val="21"/>
                <w:szCs w:val="21"/>
                <w:lang w:val="zh-CN" w:eastAsia="zh-CN" w:bidi="ar"/>
              </w:rPr>
              <w:t>①</w:t>
            </w:r>
            <w:r>
              <w:rPr>
                <w:rFonts w:hint="eastAsia" w:ascii="宋体" w:hAnsi="宋体" w:cs="宋体"/>
                <w:color w:val="auto"/>
                <w:szCs w:val="21"/>
              </w:rPr>
              <w:t>开展项目实施</w:t>
            </w:r>
            <w:r>
              <w:rPr>
                <w:rFonts w:hint="eastAsia" w:ascii="宋体" w:hAnsi="宋体" w:cs="宋体"/>
                <w:color w:val="auto"/>
                <w:szCs w:val="21"/>
                <w:lang w:eastAsia="zh-CN"/>
              </w:rPr>
              <w:t>，</w:t>
            </w:r>
            <w:r>
              <w:rPr>
                <w:rFonts w:hint="default" w:ascii="宋体" w:hAnsi="宋体" w:eastAsia="宋体" w:cs="等线"/>
                <w:color w:val="auto"/>
                <w:kern w:val="2"/>
                <w:sz w:val="21"/>
                <w:szCs w:val="21"/>
                <w:lang w:val="zh-CN" w:eastAsia="zh-CN" w:bidi="ar"/>
              </w:rPr>
              <w:t>②</w:t>
            </w:r>
            <w:r>
              <w:rPr>
                <w:rFonts w:hint="eastAsia" w:ascii="宋体" w:hAnsi="宋体" w:cs="宋体"/>
                <w:color w:val="auto"/>
                <w:szCs w:val="21"/>
              </w:rPr>
              <w:t>技术支持，</w:t>
            </w:r>
            <w:r>
              <w:rPr>
                <w:rFonts w:hint="default" w:ascii="宋体" w:hAnsi="宋体" w:eastAsia="宋体" w:cs="等线"/>
                <w:color w:val="auto"/>
                <w:kern w:val="2"/>
                <w:sz w:val="21"/>
                <w:szCs w:val="21"/>
                <w:lang w:val="zh-CN" w:eastAsia="zh-CN" w:bidi="ar"/>
              </w:rPr>
              <w:t>③</w:t>
            </w:r>
            <w:r>
              <w:rPr>
                <w:rFonts w:hint="eastAsia" w:ascii="宋体" w:hAnsi="宋体" w:cs="宋体"/>
                <w:color w:val="auto"/>
                <w:szCs w:val="21"/>
              </w:rPr>
              <w:t>现场技术支援能力</w:t>
            </w:r>
            <w:r>
              <w:rPr>
                <w:rFonts w:hint="eastAsia" w:ascii="宋体" w:hAnsi="宋体" w:cs="宋体"/>
                <w:b w:val="0"/>
                <w:bCs/>
                <w:color w:val="auto"/>
                <w:szCs w:val="21"/>
                <w:highlight w:val="none"/>
                <w:lang w:val="en-US" w:eastAsia="zh-CN"/>
              </w:rPr>
              <w:t>等进行评价；</w:t>
            </w:r>
          </w:p>
          <w:p w14:paraId="7D007B2A">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eastAsia="宋体" w:cs="等线"/>
                <w:color w:val="auto"/>
                <w:kern w:val="2"/>
                <w:sz w:val="21"/>
                <w:szCs w:val="21"/>
                <w:lang w:val="en-US" w:eastAsia="zh-CN" w:bidi="ar"/>
              </w:rPr>
              <w:t>以上内容每提供一点得2分，上述内容每有一项缺项扣1分，（缺陷是与本项目的需求不对应、与本项目的履约和</w:t>
            </w:r>
            <w:r>
              <w:rPr>
                <w:rFonts w:hint="eastAsia" w:ascii="宋体" w:hAnsi="宋体" w:cs="等线"/>
                <w:color w:val="auto"/>
                <w:kern w:val="2"/>
                <w:sz w:val="21"/>
                <w:szCs w:val="21"/>
                <w:lang w:val="en-US" w:eastAsia="zh-CN" w:bidi="ar"/>
              </w:rPr>
              <w:t>技术</w:t>
            </w:r>
            <w:r>
              <w:rPr>
                <w:rFonts w:hint="eastAsia" w:ascii="宋体" w:hAnsi="宋体" w:eastAsia="宋体" w:cs="等线"/>
                <w:color w:val="auto"/>
                <w:kern w:val="2"/>
                <w:sz w:val="21"/>
                <w:szCs w:val="21"/>
                <w:lang w:val="en-US" w:eastAsia="zh-CN" w:bidi="ar"/>
              </w:rPr>
              <w:t>服务无关）；本项最高得6分，未提供此项内容不得分。</w:t>
            </w:r>
          </w:p>
        </w:tc>
      </w:tr>
      <w:tr w14:paraId="66EA31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6" w:type="dxa"/>
            <w:vMerge w:val="continue"/>
            <w:noWrap w:val="0"/>
            <w:vAlign w:val="center"/>
          </w:tcPr>
          <w:p w14:paraId="029EAAFE">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szCs w:val="21"/>
              </w:rPr>
            </w:pPr>
          </w:p>
        </w:tc>
        <w:tc>
          <w:tcPr>
            <w:tcW w:w="1627" w:type="dxa"/>
            <w:vMerge w:val="continue"/>
            <w:noWrap w:val="0"/>
            <w:vAlign w:val="center"/>
          </w:tcPr>
          <w:p w14:paraId="778C16C1">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szCs w:val="21"/>
                <w:lang w:val="zh-CN"/>
              </w:rPr>
            </w:pPr>
          </w:p>
        </w:tc>
        <w:tc>
          <w:tcPr>
            <w:tcW w:w="852" w:type="dxa"/>
            <w:noWrap w:val="0"/>
            <w:vAlign w:val="center"/>
          </w:tcPr>
          <w:p w14:paraId="65E39FB3">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szCs w:val="21"/>
                <w:highlight w:val="none"/>
                <w:lang w:val="zh-CN"/>
              </w:rPr>
            </w:pPr>
            <w:r>
              <w:rPr>
                <w:rFonts w:hint="eastAsia" w:ascii="宋体" w:hAnsi="宋体" w:cs="宋体"/>
                <w:spacing w:val="6"/>
                <w:szCs w:val="21"/>
                <w:highlight w:val="none"/>
                <w:lang w:val="en-US" w:eastAsia="zh-CN"/>
              </w:rPr>
              <w:t>4</w:t>
            </w:r>
            <w:r>
              <w:rPr>
                <w:rFonts w:hint="eastAsia" w:ascii="宋体" w:hAnsi="宋体" w:cs="宋体"/>
                <w:spacing w:val="6"/>
                <w:szCs w:val="21"/>
                <w:highlight w:val="none"/>
              </w:rPr>
              <w:t>分</w:t>
            </w:r>
          </w:p>
        </w:tc>
        <w:tc>
          <w:tcPr>
            <w:tcW w:w="1260" w:type="dxa"/>
            <w:noWrap w:val="0"/>
            <w:vAlign w:val="center"/>
          </w:tcPr>
          <w:p w14:paraId="151DEE6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spacing w:val="6"/>
                <w:szCs w:val="21"/>
                <w:highlight w:val="none"/>
              </w:rPr>
            </w:pPr>
            <w:r>
              <w:rPr>
                <w:rFonts w:hint="eastAsia" w:ascii="宋体" w:hAnsi="宋体" w:cs="宋体"/>
                <w:spacing w:val="6"/>
                <w:szCs w:val="21"/>
                <w:highlight w:val="none"/>
              </w:rPr>
              <w:t>主观</w:t>
            </w:r>
          </w:p>
        </w:tc>
        <w:tc>
          <w:tcPr>
            <w:tcW w:w="5230" w:type="dxa"/>
            <w:noWrap w:val="0"/>
            <w:vAlign w:val="center"/>
          </w:tcPr>
          <w:p w14:paraId="16FEB94A">
            <w:pPr>
              <w:keepNext w:val="0"/>
              <w:keepLines w:val="0"/>
              <w:suppressLineNumbers w:val="0"/>
              <w:spacing w:before="0" w:beforeAutospacing="0" w:after="0" w:afterAutospacing="0"/>
              <w:ind w:left="0" w:right="0"/>
              <w:rPr>
                <w:rFonts w:hint="eastAsia" w:ascii="宋体" w:hAnsi="宋体" w:cs="宋体"/>
                <w:szCs w:val="21"/>
                <w:highlight w:val="none"/>
              </w:rPr>
            </w:pPr>
            <w:r>
              <w:rPr>
                <w:rFonts w:hint="eastAsia" w:ascii="宋体" w:hAnsi="宋体" w:cs="宋体"/>
                <w:szCs w:val="21"/>
                <w:highlight w:val="none"/>
              </w:rPr>
              <w:t>针对本项目提供培训方案，至少包括</w:t>
            </w:r>
            <w:r>
              <w:rPr>
                <w:rFonts w:hint="default" w:ascii="宋体" w:hAnsi="宋体" w:eastAsia="宋体" w:cs="等线"/>
                <w:color w:val="auto"/>
                <w:kern w:val="2"/>
                <w:sz w:val="21"/>
                <w:szCs w:val="21"/>
                <w:lang w:val="zh-CN" w:eastAsia="zh-CN" w:bidi="ar"/>
              </w:rPr>
              <w:t>①</w:t>
            </w:r>
            <w:r>
              <w:rPr>
                <w:rFonts w:hint="eastAsia" w:ascii="宋体" w:hAnsi="宋体" w:cs="宋体"/>
                <w:color w:val="auto"/>
                <w:szCs w:val="21"/>
                <w:highlight w:val="none"/>
              </w:rPr>
              <w:t>培训计划、</w:t>
            </w:r>
            <w:r>
              <w:rPr>
                <w:rFonts w:hint="default" w:ascii="宋体" w:hAnsi="宋体" w:eastAsia="宋体" w:cs="等线"/>
                <w:color w:val="auto"/>
                <w:kern w:val="2"/>
                <w:sz w:val="21"/>
                <w:szCs w:val="21"/>
                <w:lang w:val="zh-CN" w:eastAsia="zh-CN" w:bidi="ar"/>
              </w:rPr>
              <w:t>②</w:t>
            </w:r>
            <w:r>
              <w:rPr>
                <w:rFonts w:hint="eastAsia" w:ascii="宋体" w:hAnsi="宋体" w:cs="宋体"/>
                <w:color w:val="auto"/>
                <w:szCs w:val="21"/>
                <w:highlight w:val="none"/>
              </w:rPr>
              <w:t>培训时间、</w:t>
            </w:r>
            <w:r>
              <w:rPr>
                <w:rFonts w:hint="default" w:ascii="宋体" w:hAnsi="宋体" w:eastAsia="宋体" w:cs="等线"/>
                <w:color w:val="auto"/>
                <w:kern w:val="2"/>
                <w:sz w:val="21"/>
                <w:szCs w:val="21"/>
                <w:lang w:val="zh-CN" w:eastAsia="zh-CN" w:bidi="ar"/>
              </w:rPr>
              <w:t>③</w:t>
            </w:r>
            <w:r>
              <w:rPr>
                <w:rFonts w:hint="eastAsia" w:ascii="宋体" w:hAnsi="宋体" w:cs="宋体"/>
                <w:color w:val="auto"/>
                <w:szCs w:val="21"/>
                <w:highlight w:val="none"/>
              </w:rPr>
              <w:t>培训课时、</w:t>
            </w:r>
            <w:r>
              <w:rPr>
                <w:rFonts w:hint="eastAsia" w:ascii="宋体" w:hAnsi="宋体" w:eastAsia="宋体" w:cs="等线"/>
                <w:color w:val="auto"/>
                <w:kern w:val="2"/>
                <w:sz w:val="21"/>
                <w:szCs w:val="21"/>
                <w:lang w:val="en-US" w:eastAsia="zh-CN" w:bidi="ar"/>
              </w:rPr>
              <w:t>④</w:t>
            </w:r>
            <w:r>
              <w:rPr>
                <w:rFonts w:hint="eastAsia" w:ascii="宋体" w:hAnsi="宋体" w:cs="宋体"/>
                <w:color w:val="auto"/>
                <w:szCs w:val="21"/>
                <w:highlight w:val="none"/>
              </w:rPr>
              <w:t>培训目标</w:t>
            </w:r>
            <w:r>
              <w:rPr>
                <w:rFonts w:hint="eastAsia" w:ascii="宋体" w:hAnsi="宋体" w:cs="宋体"/>
                <w:b w:val="0"/>
                <w:bCs/>
                <w:color w:val="auto"/>
                <w:szCs w:val="21"/>
                <w:highlight w:val="none"/>
                <w:lang w:val="en-US" w:eastAsia="zh-CN"/>
              </w:rPr>
              <w:t>等进行评价；</w:t>
            </w:r>
          </w:p>
          <w:p w14:paraId="3814C1E1">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eastAsia="宋体" w:cs="等线"/>
                <w:color w:val="auto"/>
                <w:kern w:val="2"/>
                <w:sz w:val="21"/>
                <w:szCs w:val="21"/>
                <w:lang w:val="en-US" w:eastAsia="zh-CN" w:bidi="ar"/>
              </w:rPr>
              <w:t>以上内容每提供一点得</w:t>
            </w:r>
            <w:r>
              <w:rPr>
                <w:rFonts w:hint="eastAsia" w:ascii="宋体" w:hAnsi="宋体" w:cs="等线"/>
                <w:color w:val="auto"/>
                <w:kern w:val="2"/>
                <w:sz w:val="21"/>
                <w:szCs w:val="21"/>
                <w:lang w:val="en-US" w:eastAsia="zh-CN" w:bidi="ar"/>
              </w:rPr>
              <w:t>1</w:t>
            </w:r>
            <w:r>
              <w:rPr>
                <w:rFonts w:hint="eastAsia" w:ascii="宋体" w:hAnsi="宋体" w:eastAsia="宋体" w:cs="等线"/>
                <w:color w:val="auto"/>
                <w:kern w:val="2"/>
                <w:sz w:val="21"/>
                <w:szCs w:val="21"/>
                <w:lang w:val="en-US" w:eastAsia="zh-CN" w:bidi="ar"/>
              </w:rPr>
              <w:t xml:space="preserve"> 分，上述内容每有一项缺项扣</w:t>
            </w:r>
            <w:r>
              <w:rPr>
                <w:rFonts w:hint="eastAsia" w:ascii="宋体" w:hAnsi="宋体" w:cs="等线"/>
                <w:color w:val="auto"/>
                <w:kern w:val="2"/>
                <w:sz w:val="21"/>
                <w:szCs w:val="21"/>
                <w:lang w:val="en-US" w:eastAsia="zh-CN" w:bidi="ar"/>
              </w:rPr>
              <w:t>0.5</w:t>
            </w:r>
            <w:r>
              <w:rPr>
                <w:rFonts w:hint="eastAsia" w:ascii="宋体" w:hAnsi="宋体" w:eastAsia="宋体" w:cs="等线"/>
                <w:color w:val="auto"/>
                <w:kern w:val="2"/>
                <w:sz w:val="21"/>
                <w:szCs w:val="21"/>
                <w:lang w:val="en-US" w:eastAsia="zh-CN" w:bidi="ar"/>
              </w:rPr>
              <w:t>分，（缺陷是与本项目的需求不对应、与本项目的履约和</w:t>
            </w:r>
            <w:r>
              <w:rPr>
                <w:rFonts w:hint="eastAsia" w:ascii="宋体" w:hAnsi="宋体" w:cs="等线"/>
                <w:color w:val="auto"/>
                <w:kern w:val="2"/>
                <w:sz w:val="21"/>
                <w:szCs w:val="21"/>
                <w:lang w:val="en-US" w:eastAsia="zh-CN" w:bidi="ar"/>
              </w:rPr>
              <w:t>培训</w:t>
            </w:r>
            <w:r>
              <w:rPr>
                <w:rFonts w:hint="eastAsia" w:ascii="宋体" w:hAnsi="宋体" w:eastAsia="宋体" w:cs="等线"/>
                <w:color w:val="auto"/>
                <w:kern w:val="2"/>
                <w:sz w:val="21"/>
                <w:szCs w:val="21"/>
                <w:lang w:val="en-US" w:eastAsia="zh-CN" w:bidi="ar"/>
              </w:rPr>
              <w:t>服务无关）；本项最高得</w:t>
            </w:r>
            <w:r>
              <w:rPr>
                <w:rFonts w:hint="eastAsia" w:ascii="宋体" w:hAnsi="宋体" w:cs="等线"/>
                <w:color w:val="auto"/>
                <w:kern w:val="2"/>
                <w:sz w:val="21"/>
                <w:szCs w:val="21"/>
                <w:lang w:val="en-US" w:eastAsia="zh-CN" w:bidi="ar"/>
              </w:rPr>
              <w:t>4</w:t>
            </w:r>
            <w:r>
              <w:rPr>
                <w:rFonts w:hint="eastAsia" w:ascii="宋体" w:hAnsi="宋体" w:eastAsia="宋体" w:cs="等线"/>
                <w:color w:val="auto"/>
                <w:kern w:val="2"/>
                <w:sz w:val="21"/>
                <w:szCs w:val="21"/>
                <w:lang w:val="en-US" w:eastAsia="zh-CN" w:bidi="ar"/>
              </w:rPr>
              <w:t>分，未提供此项内容不得分。</w:t>
            </w:r>
          </w:p>
        </w:tc>
      </w:tr>
      <w:tr w14:paraId="248941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6" w:type="dxa"/>
            <w:vMerge w:val="continue"/>
            <w:noWrap w:val="0"/>
            <w:vAlign w:val="center"/>
          </w:tcPr>
          <w:p w14:paraId="7BCAD22F">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szCs w:val="21"/>
              </w:rPr>
            </w:pPr>
          </w:p>
        </w:tc>
        <w:tc>
          <w:tcPr>
            <w:tcW w:w="1627" w:type="dxa"/>
            <w:vMerge w:val="continue"/>
            <w:noWrap w:val="0"/>
            <w:vAlign w:val="center"/>
          </w:tcPr>
          <w:p w14:paraId="0FFF8B33">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szCs w:val="21"/>
                <w:lang w:val="zh-CN"/>
              </w:rPr>
            </w:pPr>
          </w:p>
        </w:tc>
        <w:tc>
          <w:tcPr>
            <w:tcW w:w="852" w:type="dxa"/>
            <w:noWrap w:val="0"/>
            <w:vAlign w:val="center"/>
          </w:tcPr>
          <w:p w14:paraId="65C79BD3">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spacing w:val="6"/>
                <w:szCs w:val="21"/>
                <w:highlight w:val="none"/>
                <w:lang w:val="en-US" w:eastAsia="zh-CN"/>
              </w:rPr>
            </w:pPr>
            <w:r>
              <w:rPr>
                <w:rFonts w:hint="eastAsia" w:ascii="宋体" w:hAnsi="宋体" w:cs="宋体"/>
                <w:spacing w:val="6"/>
                <w:szCs w:val="21"/>
                <w:highlight w:val="none"/>
                <w:lang w:val="en-US" w:eastAsia="zh-CN"/>
              </w:rPr>
              <w:t>4分</w:t>
            </w:r>
          </w:p>
        </w:tc>
        <w:tc>
          <w:tcPr>
            <w:tcW w:w="1260" w:type="dxa"/>
            <w:noWrap w:val="0"/>
            <w:vAlign w:val="center"/>
          </w:tcPr>
          <w:p w14:paraId="08356DA5">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spacing w:val="6"/>
                <w:szCs w:val="21"/>
                <w:highlight w:val="none"/>
                <w:lang w:val="en-US" w:eastAsia="zh-CN"/>
              </w:rPr>
            </w:pPr>
            <w:r>
              <w:rPr>
                <w:rFonts w:hint="eastAsia" w:ascii="宋体" w:hAnsi="宋体" w:cs="宋体"/>
                <w:spacing w:val="6"/>
                <w:szCs w:val="21"/>
                <w:highlight w:val="none"/>
              </w:rPr>
              <w:t>主观</w:t>
            </w:r>
          </w:p>
        </w:tc>
        <w:tc>
          <w:tcPr>
            <w:tcW w:w="5230" w:type="dxa"/>
            <w:noWrap w:val="0"/>
            <w:vAlign w:val="center"/>
          </w:tcPr>
          <w:p w14:paraId="31014001">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szCs w:val="21"/>
                <w:highlight w:val="none"/>
              </w:rPr>
              <w:t>投标人需针对本项目实施过程及系统运行过程的具体情况，制订应急方案，包括但不限于</w:t>
            </w:r>
            <w:r>
              <w:rPr>
                <w:rFonts w:hint="eastAsia" w:ascii="宋体" w:hAnsi="宋体" w:eastAsia="宋体" w:cs="等线"/>
                <w:color w:val="auto"/>
                <w:kern w:val="2"/>
                <w:sz w:val="21"/>
                <w:szCs w:val="21"/>
                <w:lang w:val="en-US" w:eastAsia="zh-CN" w:bidi="ar"/>
              </w:rPr>
              <w:t>①应急保障方案应急组织机构及应急响应时间；②应急组织架构、装备、人员等进行评价；</w:t>
            </w:r>
          </w:p>
          <w:p w14:paraId="02D5F93D">
            <w:pPr>
              <w:keepNext w:val="0"/>
              <w:keepLines w:val="0"/>
              <w:suppressLineNumbers w:val="0"/>
              <w:spacing w:before="0" w:beforeAutospacing="0" w:after="0" w:afterAutospacing="0"/>
              <w:ind w:left="0" w:right="0"/>
              <w:rPr>
                <w:rFonts w:hint="eastAsia" w:ascii="宋体" w:hAnsi="宋体" w:cs="宋体"/>
                <w:szCs w:val="21"/>
                <w:highlight w:val="none"/>
              </w:rPr>
            </w:pPr>
            <w:r>
              <w:rPr>
                <w:rFonts w:hint="eastAsia" w:ascii="宋体" w:hAnsi="宋体" w:eastAsia="宋体" w:cs="等线"/>
                <w:color w:val="auto"/>
                <w:kern w:val="2"/>
                <w:sz w:val="21"/>
                <w:szCs w:val="21"/>
                <w:lang w:val="en-US" w:eastAsia="zh-CN" w:bidi="ar"/>
              </w:rPr>
              <w:t>以上内容每提供一点得2 分，上述内容每有一项缺项扣1分，（缺陷是与本项目的需求不对应、与本项目的履约和</w:t>
            </w:r>
            <w:r>
              <w:rPr>
                <w:rFonts w:hint="eastAsia" w:ascii="宋体" w:hAnsi="宋体" w:cs="等线"/>
                <w:color w:val="auto"/>
                <w:kern w:val="2"/>
                <w:sz w:val="21"/>
                <w:szCs w:val="21"/>
                <w:lang w:val="en-US" w:eastAsia="zh-CN" w:bidi="ar"/>
              </w:rPr>
              <w:t>应急</w:t>
            </w:r>
            <w:r>
              <w:rPr>
                <w:rFonts w:hint="eastAsia" w:ascii="宋体" w:hAnsi="宋体" w:eastAsia="宋体" w:cs="等线"/>
                <w:color w:val="auto"/>
                <w:kern w:val="2"/>
                <w:sz w:val="21"/>
                <w:szCs w:val="21"/>
                <w:lang w:val="en-US" w:eastAsia="zh-CN" w:bidi="ar"/>
              </w:rPr>
              <w:t>服务无关）；本项最高得</w:t>
            </w:r>
            <w:r>
              <w:rPr>
                <w:rFonts w:hint="eastAsia" w:ascii="宋体" w:hAnsi="宋体" w:cs="等线"/>
                <w:color w:val="auto"/>
                <w:kern w:val="2"/>
                <w:sz w:val="21"/>
                <w:szCs w:val="21"/>
                <w:lang w:val="en-US" w:eastAsia="zh-CN" w:bidi="ar"/>
              </w:rPr>
              <w:t>4</w:t>
            </w:r>
            <w:r>
              <w:rPr>
                <w:rFonts w:hint="eastAsia" w:ascii="宋体" w:hAnsi="宋体" w:eastAsia="宋体" w:cs="等线"/>
                <w:color w:val="auto"/>
                <w:kern w:val="2"/>
                <w:sz w:val="21"/>
                <w:szCs w:val="21"/>
                <w:lang w:val="en-US" w:eastAsia="zh-CN" w:bidi="ar"/>
              </w:rPr>
              <w:t>分，未提供此项内容不得分。</w:t>
            </w:r>
          </w:p>
        </w:tc>
      </w:tr>
      <w:tr w14:paraId="4ACBE0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6" w:type="dxa"/>
            <w:noWrap w:val="0"/>
            <w:vAlign w:val="center"/>
          </w:tcPr>
          <w:p w14:paraId="1AECC843">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szCs w:val="21"/>
              </w:rPr>
              <w:t>2</w:t>
            </w:r>
          </w:p>
        </w:tc>
        <w:tc>
          <w:tcPr>
            <w:tcW w:w="1627" w:type="dxa"/>
            <w:noWrap w:val="0"/>
            <w:vAlign w:val="center"/>
          </w:tcPr>
          <w:p w14:paraId="090A61AE">
            <w:pPr>
              <w:keepNext w:val="0"/>
              <w:keepLines w:val="0"/>
              <w:suppressLineNumbers w:val="0"/>
              <w:spacing w:before="0" w:beforeAutospacing="0" w:after="0" w:afterAutospacing="0"/>
              <w:ind w:left="0" w:right="0"/>
              <w:jc w:val="center"/>
              <w:rPr>
                <w:rFonts w:hint="default" w:ascii="宋体" w:hAnsi="宋体" w:cs="宋体"/>
                <w:szCs w:val="21"/>
                <w:lang w:val="zh-CN"/>
              </w:rPr>
            </w:pPr>
            <w:r>
              <w:rPr>
                <w:rFonts w:hint="eastAsia" w:ascii="宋体" w:hAnsi="宋体"/>
                <w:szCs w:val="21"/>
              </w:rPr>
              <w:t>节能产品</w:t>
            </w:r>
          </w:p>
        </w:tc>
        <w:tc>
          <w:tcPr>
            <w:tcW w:w="852" w:type="dxa"/>
            <w:noWrap w:val="0"/>
            <w:vAlign w:val="center"/>
          </w:tcPr>
          <w:p w14:paraId="210A737A">
            <w:pPr>
              <w:keepNext w:val="0"/>
              <w:keepLines w:val="0"/>
              <w:suppressLineNumbers w:val="0"/>
              <w:spacing w:before="0" w:beforeAutospacing="0" w:after="0" w:afterAutospacing="0"/>
              <w:ind w:left="0" w:right="0"/>
              <w:jc w:val="center"/>
              <w:rPr>
                <w:rFonts w:hint="eastAsia" w:ascii="宋体" w:hAnsi="宋体" w:cs="宋体"/>
                <w:spacing w:val="6"/>
                <w:szCs w:val="21"/>
                <w:highlight w:val="none"/>
                <w:lang w:val="en-US" w:eastAsia="zh-CN"/>
              </w:rPr>
            </w:pPr>
            <w:r>
              <w:rPr>
                <w:rFonts w:hint="eastAsia" w:ascii="宋体" w:hAnsi="宋体"/>
                <w:szCs w:val="21"/>
              </w:rPr>
              <w:t>1分</w:t>
            </w:r>
          </w:p>
        </w:tc>
        <w:tc>
          <w:tcPr>
            <w:tcW w:w="1260" w:type="dxa"/>
            <w:noWrap w:val="0"/>
            <w:vAlign w:val="center"/>
          </w:tcPr>
          <w:p w14:paraId="537977C8">
            <w:pPr>
              <w:keepNext w:val="0"/>
              <w:keepLines w:val="0"/>
              <w:suppressLineNumbers w:val="0"/>
              <w:spacing w:before="0" w:beforeAutospacing="0" w:after="0" w:afterAutospacing="0"/>
              <w:ind w:left="0" w:right="0"/>
              <w:jc w:val="center"/>
              <w:rPr>
                <w:rFonts w:hint="eastAsia" w:ascii="宋体" w:hAnsi="宋体" w:cs="宋体"/>
                <w:spacing w:val="6"/>
                <w:szCs w:val="21"/>
                <w:highlight w:val="none"/>
              </w:rPr>
            </w:pPr>
            <w:r>
              <w:rPr>
                <w:rFonts w:hint="eastAsia" w:ascii="宋体" w:hAnsi="宋体"/>
                <w:szCs w:val="21"/>
              </w:rPr>
              <w:t>客观分</w:t>
            </w:r>
          </w:p>
        </w:tc>
        <w:tc>
          <w:tcPr>
            <w:tcW w:w="5230" w:type="dxa"/>
            <w:noWrap w:val="0"/>
            <w:vAlign w:val="center"/>
          </w:tcPr>
          <w:p w14:paraId="7912D990">
            <w:pPr>
              <w:keepNext w:val="0"/>
              <w:keepLines w:val="0"/>
              <w:suppressLineNumbers w:val="0"/>
              <w:spacing w:before="0" w:beforeAutospacing="0" w:after="0" w:afterAutospacing="0"/>
              <w:ind w:left="0" w:right="0"/>
              <w:rPr>
                <w:rFonts w:hint="eastAsia" w:ascii="宋体" w:hAnsi="宋体" w:cs="宋体"/>
                <w:szCs w:val="21"/>
                <w:highlight w:val="none"/>
              </w:rPr>
            </w:pPr>
            <w:r>
              <w:rPr>
                <w:rFonts w:hint="eastAsia" w:ascii="宋体" w:hAnsi="宋体"/>
                <w:szCs w:val="21"/>
              </w:rPr>
              <w:t>投标货物（方案）中有最新公布的</w:t>
            </w:r>
            <w:r>
              <w:rPr>
                <w:rFonts w:hint="eastAsia" w:ascii="宋体" w:hAnsi="宋体"/>
                <w:bCs/>
                <w:color w:val="000000"/>
                <w:szCs w:val="21"/>
              </w:rPr>
              <w:t>《</w:t>
            </w:r>
            <w:r>
              <w:rPr>
                <w:rFonts w:hint="eastAsia" w:ascii="宋体" w:hAnsi="宋体"/>
                <w:szCs w:val="21"/>
              </w:rPr>
              <w:t>节能产品政府采购品目清单</w:t>
            </w:r>
            <w:r>
              <w:rPr>
                <w:rFonts w:hint="eastAsia" w:ascii="宋体" w:hAnsi="宋体"/>
                <w:bCs/>
                <w:color w:val="000000"/>
                <w:szCs w:val="21"/>
              </w:rPr>
              <w:t>》中强制采购产品以外的其他节能产品，仅以提供的</w:t>
            </w:r>
            <w:r>
              <w:rPr>
                <w:rFonts w:hint="eastAsia" w:ascii="宋体" w:hAnsi="宋体"/>
                <w:szCs w:val="21"/>
              </w:rPr>
              <w:t>所投产品国家确定的认证机构出具的、处于有效期之内的节能产品认证证书</w:t>
            </w:r>
            <w:r>
              <w:rPr>
                <w:rFonts w:hint="eastAsia" w:ascii="宋体" w:hAnsi="宋体"/>
                <w:szCs w:val="21"/>
                <w:lang w:val="zh-CN"/>
              </w:rPr>
              <w:t>为打分依据</w:t>
            </w:r>
            <w:r>
              <w:rPr>
                <w:rFonts w:hint="eastAsia" w:ascii="宋体" w:hAnsi="宋体"/>
                <w:bCs/>
                <w:color w:val="000000"/>
                <w:szCs w:val="21"/>
              </w:rPr>
              <w:t>。</w:t>
            </w:r>
            <w:r>
              <w:rPr>
                <w:rFonts w:hint="eastAsia" w:ascii="宋体" w:hAnsi="宋体"/>
                <w:color w:val="auto"/>
                <w:szCs w:val="21"/>
                <w:lang w:val="zh-CN"/>
              </w:rPr>
              <w:t>提供</w:t>
            </w:r>
            <w:r>
              <w:rPr>
                <w:rFonts w:hint="eastAsia" w:ascii="宋体" w:hAnsi="宋体"/>
                <w:color w:val="auto"/>
                <w:szCs w:val="21"/>
                <w:lang w:val="en-US" w:eastAsia="zh-CN"/>
              </w:rPr>
              <w:t>1项产品的证书得0.5分，最高</w:t>
            </w:r>
            <w:r>
              <w:rPr>
                <w:rFonts w:hint="eastAsia" w:ascii="宋体" w:hAnsi="宋体"/>
                <w:color w:val="auto"/>
                <w:szCs w:val="21"/>
                <w:lang w:val="zh-CN"/>
              </w:rPr>
              <w:t xml:space="preserve">得1分。 </w:t>
            </w:r>
          </w:p>
        </w:tc>
      </w:tr>
      <w:tr w14:paraId="4E5EDB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6" w:type="dxa"/>
            <w:noWrap w:val="0"/>
            <w:vAlign w:val="center"/>
          </w:tcPr>
          <w:p w14:paraId="379D660B">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szCs w:val="21"/>
              </w:rPr>
              <w:t>3</w:t>
            </w:r>
          </w:p>
        </w:tc>
        <w:tc>
          <w:tcPr>
            <w:tcW w:w="1627" w:type="dxa"/>
            <w:noWrap w:val="0"/>
            <w:vAlign w:val="center"/>
          </w:tcPr>
          <w:p w14:paraId="20CDEB3A">
            <w:pPr>
              <w:keepNext w:val="0"/>
              <w:keepLines w:val="0"/>
              <w:suppressLineNumbers w:val="0"/>
              <w:spacing w:before="0" w:beforeAutospacing="0" w:after="0" w:afterAutospacing="0"/>
              <w:ind w:left="0" w:right="0"/>
              <w:jc w:val="center"/>
              <w:rPr>
                <w:rFonts w:hint="default" w:ascii="宋体" w:hAnsi="宋体" w:cs="宋体"/>
                <w:szCs w:val="21"/>
                <w:lang w:val="zh-CN"/>
              </w:rPr>
            </w:pPr>
            <w:r>
              <w:rPr>
                <w:rFonts w:hint="eastAsia" w:ascii="宋体" w:hAnsi="宋体"/>
                <w:szCs w:val="21"/>
              </w:rPr>
              <w:t>环境标志产品</w:t>
            </w:r>
          </w:p>
        </w:tc>
        <w:tc>
          <w:tcPr>
            <w:tcW w:w="852" w:type="dxa"/>
            <w:noWrap w:val="0"/>
            <w:vAlign w:val="center"/>
          </w:tcPr>
          <w:p w14:paraId="2AAFAAD4">
            <w:pPr>
              <w:keepNext w:val="0"/>
              <w:keepLines w:val="0"/>
              <w:suppressLineNumbers w:val="0"/>
              <w:spacing w:before="0" w:beforeAutospacing="0" w:after="0" w:afterAutospacing="0"/>
              <w:ind w:left="0" w:right="0"/>
              <w:jc w:val="center"/>
              <w:rPr>
                <w:rFonts w:hint="eastAsia" w:ascii="宋体" w:hAnsi="宋体" w:cs="宋体"/>
                <w:spacing w:val="6"/>
                <w:szCs w:val="21"/>
                <w:highlight w:val="none"/>
                <w:lang w:val="en-US" w:eastAsia="zh-CN"/>
              </w:rPr>
            </w:pPr>
            <w:r>
              <w:rPr>
                <w:rFonts w:hint="eastAsia" w:ascii="宋体" w:hAnsi="宋体"/>
                <w:szCs w:val="21"/>
              </w:rPr>
              <w:t>1分</w:t>
            </w:r>
          </w:p>
        </w:tc>
        <w:tc>
          <w:tcPr>
            <w:tcW w:w="1260" w:type="dxa"/>
            <w:noWrap w:val="0"/>
            <w:vAlign w:val="center"/>
          </w:tcPr>
          <w:p w14:paraId="480EF7FE">
            <w:pPr>
              <w:keepNext w:val="0"/>
              <w:keepLines w:val="0"/>
              <w:suppressLineNumbers w:val="0"/>
              <w:spacing w:before="0" w:beforeAutospacing="0" w:after="0" w:afterAutospacing="0"/>
              <w:ind w:left="0" w:right="0"/>
              <w:jc w:val="center"/>
              <w:rPr>
                <w:rFonts w:hint="eastAsia" w:ascii="宋体" w:hAnsi="宋体" w:cs="宋体"/>
                <w:spacing w:val="6"/>
                <w:szCs w:val="21"/>
                <w:highlight w:val="none"/>
              </w:rPr>
            </w:pPr>
            <w:r>
              <w:rPr>
                <w:rFonts w:hint="eastAsia" w:ascii="宋体" w:hAnsi="宋体"/>
                <w:szCs w:val="21"/>
              </w:rPr>
              <w:t>客观分</w:t>
            </w:r>
          </w:p>
        </w:tc>
        <w:tc>
          <w:tcPr>
            <w:tcW w:w="5230" w:type="dxa"/>
            <w:noWrap w:val="0"/>
            <w:vAlign w:val="center"/>
          </w:tcPr>
          <w:p w14:paraId="61508BB8">
            <w:pPr>
              <w:keepNext w:val="0"/>
              <w:keepLines w:val="0"/>
              <w:suppressLineNumbers w:val="0"/>
              <w:spacing w:before="0" w:beforeAutospacing="0" w:after="0" w:afterAutospacing="0"/>
              <w:ind w:left="0" w:right="0"/>
              <w:rPr>
                <w:rFonts w:hint="eastAsia" w:ascii="宋体" w:hAnsi="宋体" w:cs="宋体"/>
                <w:szCs w:val="21"/>
                <w:highlight w:val="none"/>
              </w:rPr>
            </w:pPr>
            <w:r>
              <w:rPr>
                <w:rFonts w:hint="eastAsia" w:ascii="宋体" w:hAnsi="宋体"/>
                <w:szCs w:val="21"/>
              </w:rPr>
              <w:t>投标货物（方案）中有最新公布的</w:t>
            </w:r>
            <w:r>
              <w:rPr>
                <w:rFonts w:hint="eastAsia" w:ascii="宋体" w:hAnsi="宋体"/>
                <w:bCs/>
                <w:color w:val="000000"/>
                <w:szCs w:val="21"/>
              </w:rPr>
              <w:t>《环境标志产品政府采购品目清单》中产品的，仅以提供的</w:t>
            </w:r>
            <w:r>
              <w:rPr>
                <w:rFonts w:hint="eastAsia" w:ascii="宋体" w:hAnsi="宋体"/>
                <w:szCs w:val="21"/>
              </w:rPr>
              <w:t>所投产品国家确定的认证机构出具的、处于有效期之内的环境标志产品认证证书</w:t>
            </w:r>
            <w:r>
              <w:rPr>
                <w:rFonts w:hint="eastAsia" w:ascii="宋体" w:hAnsi="宋体"/>
                <w:szCs w:val="21"/>
                <w:lang w:val="zh-CN"/>
              </w:rPr>
              <w:t>为打分依据</w:t>
            </w:r>
            <w:r>
              <w:rPr>
                <w:rFonts w:hint="eastAsia" w:ascii="宋体" w:hAnsi="宋体"/>
                <w:bCs/>
                <w:color w:val="000000"/>
                <w:szCs w:val="21"/>
              </w:rPr>
              <w:t>。</w:t>
            </w:r>
            <w:r>
              <w:rPr>
                <w:rFonts w:hint="eastAsia" w:ascii="宋体" w:hAnsi="宋体"/>
                <w:color w:val="auto"/>
                <w:szCs w:val="21"/>
                <w:lang w:val="zh-CN"/>
              </w:rPr>
              <w:t>提供</w:t>
            </w:r>
            <w:r>
              <w:rPr>
                <w:rFonts w:hint="eastAsia" w:ascii="宋体" w:hAnsi="宋体"/>
                <w:color w:val="auto"/>
                <w:szCs w:val="21"/>
                <w:lang w:val="en-US" w:eastAsia="zh-CN"/>
              </w:rPr>
              <w:t>1项产品的证书得0.5分，最高</w:t>
            </w:r>
            <w:r>
              <w:rPr>
                <w:rFonts w:hint="eastAsia" w:ascii="宋体" w:hAnsi="宋体"/>
                <w:color w:val="auto"/>
                <w:szCs w:val="21"/>
                <w:lang w:val="zh-CN"/>
              </w:rPr>
              <w:t xml:space="preserve">得1分。 </w:t>
            </w:r>
          </w:p>
        </w:tc>
      </w:tr>
      <w:tr w14:paraId="1EEB35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675" w:type="dxa"/>
            <w:gridSpan w:val="5"/>
            <w:noWrap w:val="0"/>
            <w:vAlign w:val="center"/>
          </w:tcPr>
          <w:p w14:paraId="1AF80B83">
            <w:pPr>
              <w:keepNext w:val="0"/>
              <w:keepLines w:val="0"/>
              <w:suppressLineNumbers w:val="0"/>
              <w:spacing w:before="0" w:beforeAutospacing="0" w:after="0" w:afterAutospacing="0"/>
              <w:ind w:left="0" w:right="0"/>
              <w:rPr>
                <w:rFonts w:hint="default" w:ascii="宋体" w:hAnsi="宋体" w:cs="宋体"/>
                <w:b/>
                <w:szCs w:val="21"/>
                <w:lang w:val="zh-CN"/>
              </w:rPr>
            </w:pPr>
            <w:r>
              <w:rPr>
                <w:rFonts w:hint="eastAsia" w:ascii="宋体" w:hAnsi="宋体" w:cs="宋体"/>
                <w:b/>
                <w:szCs w:val="21"/>
                <w:lang w:val="zh-CN"/>
              </w:rPr>
              <w:t>评分注意事项：</w:t>
            </w:r>
          </w:p>
          <w:p w14:paraId="45F38D9B">
            <w:pPr>
              <w:keepNext w:val="0"/>
              <w:keepLines w:val="0"/>
              <w:suppressLineNumbers w:val="0"/>
              <w:spacing w:before="0" w:beforeAutospacing="0" w:after="0" w:afterAutospacing="0"/>
              <w:ind w:left="0" w:right="0" w:firstLine="420" w:firstLineChars="200"/>
              <w:rPr>
                <w:rFonts w:hint="default" w:ascii="宋体" w:hAnsi="宋体" w:cs="宋体"/>
                <w:szCs w:val="21"/>
                <w:lang w:val="zh-CN"/>
              </w:rPr>
            </w:pPr>
            <w:r>
              <w:rPr>
                <w:rFonts w:hint="eastAsia" w:ascii="宋体" w:hAnsi="宋体" w:cs="宋体"/>
                <w:szCs w:val="21"/>
                <w:lang w:val="zh-CN"/>
              </w:rPr>
              <w:t>1．投标文件未体现以上评分因素要求的相应内容的，得0分；</w:t>
            </w:r>
          </w:p>
          <w:p w14:paraId="75E0324C">
            <w:pPr>
              <w:keepNext w:val="0"/>
              <w:keepLines w:val="0"/>
              <w:suppressLineNumbers w:val="0"/>
              <w:spacing w:before="0" w:beforeAutospacing="0" w:after="0" w:afterAutospacing="0"/>
              <w:ind w:left="0" w:right="0" w:firstLine="420" w:firstLineChars="200"/>
              <w:rPr>
                <w:rFonts w:hint="eastAsia" w:ascii="宋体" w:hAnsi="宋体" w:cs="宋体"/>
                <w:szCs w:val="21"/>
                <w:lang w:val="zh-CN"/>
              </w:rPr>
            </w:pPr>
            <w:r>
              <w:rPr>
                <w:rFonts w:hint="eastAsia" w:ascii="宋体" w:hAnsi="宋体" w:cs="宋体"/>
                <w:szCs w:val="21"/>
                <w:lang w:val="zh-CN"/>
              </w:rPr>
              <w:t>2．评标委员会成员明确标明打分依据，如：打分依据在投标文件中的页码范围或描述等。</w:t>
            </w:r>
          </w:p>
        </w:tc>
      </w:tr>
    </w:tbl>
    <w:p w14:paraId="010DD2B5">
      <w:pPr>
        <w:spacing w:line="480" w:lineRule="exact"/>
        <w:rPr>
          <w:rFonts w:ascii="宋体" w:hAnsi="宋体" w:cs="宋体"/>
          <w:b/>
          <w:szCs w:val="21"/>
          <w:shd w:val="clear" w:color="auto" w:fill="FFFFFF"/>
        </w:rPr>
      </w:pPr>
      <w:r>
        <w:rPr>
          <w:rFonts w:hint="eastAsia" w:ascii="宋体" w:hAnsi="宋体" w:cs="宋体"/>
          <w:b/>
          <w:szCs w:val="21"/>
          <w:shd w:val="clear" w:color="auto" w:fill="FFFFFF"/>
        </w:rPr>
        <w:t xml:space="preserve">  商务评分（</w:t>
      </w:r>
      <w:r>
        <w:rPr>
          <w:rFonts w:hint="eastAsia" w:ascii="宋体" w:hAnsi="宋体" w:cs="宋体"/>
          <w:b/>
          <w:color w:val="auto"/>
          <w:szCs w:val="21"/>
          <w:shd w:val="clear" w:color="auto" w:fill="FFFFFF"/>
        </w:rPr>
        <w:t>分值</w:t>
      </w:r>
      <w:r>
        <w:rPr>
          <w:rFonts w:hint="eastAsia" w:ascii="宋体" w:hAnsi="宋体" w:cs="宋体"/>
          <w:b/>
          <w:color w:val="auto"/>
          <w:szCs w:val="21"/>
          <w:shd w:val="clear" w:color="auto" w:fill="FFFFFF"/>
          <w:lang w:val="en-US" w:eastAsia="zh-CN"/>
        </w:rPr>
        <w:t>8</w:t>
      </w:r>
      <w:r>
        <w:rPr>
          <w:rFonts w:hint="eastAsia" w:ascii="宋体" w:hAnsi="宋体" w:cs="宋体"/>
          <w:b/>
          <w:color w:val="auto"/>
          <w:szCs w:val="21"/>
          <w:shd w:val="clear" w:color="auto" w:fill="FFFFFF"/>
        </w:rPr>
        <w:t>分</w:t>
      </w:r>
      <w:r>
        <w:rPr>
          <w:rFonts w:hint="eastAsia" w:ascii="宋体" w:hAnsi="宋体" w:cs="宋体"/>
          <w:b/>
          <w:szCs w:val="21"/>
          <w:shd w:val="clear" w:color="auto" w:fill="FFFFFF"/>
        </w:rPr>
        <w:t>）</w:t>
      </w:r>
    </w:p>
    <w:tbl>
      <w:tblPr>
        <w:tblStyle w:val="43"/>
        <w:tblW w:w="969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8"/>
        <w:gridCol w:w="1026"/>
        <w:gridCol w:w="1253"/>
        <w:gridCol w:w="5511"/>
      </w:tblGrid>
      <w:tr w14:paraId="78416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54" w:hRule="atLeast"/>
          <w:jc w:val="center"/>
        </w:trPr>
        <w:tc>
          <w:tcPr>
            <w:tcW w:w="720" w:type="dxa"/>
            <w:noWrap w:val="0"/>
            <w:vAlign w:val="center"/>
          </w:tcPr>
          <w:p w14:paraId="0A28553E">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b/>
                <w:bCs/>
                <w:szCs w:val="21"/>
                <w:lang w:val="zh-CN"/>
              </w:rPr>
            </w:pPr>
            <w:r>
              <w:rPr>
                <w:rFonts w:hint="eastAsia" w:ascii="宋体" w:hAnsi="宋体" w:cs="宋体"/>
                <w:b/>
                <w:bCs/>
                <w:szCs w:val="21"/>
                <w:lang w:val="zh-CN"/>
              </w:rPr>
              <w:t>序号</w:t>
            </w:r>
          </w:p>
        </w:tc>
        <w:tc>
          <w:tcPr>
            <w:tcW w:w="1188" w:type="dxa"/>
            <w:noWrap w:val="0"/>
            <w:vAlign w:val="center"/>
          </w:tcPr>
          <w:p w14:paraId="299EE606">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b/>
                <w:bCs/>
                <w:szCs w:val="21"/>
                <w:lang w:val="zh-CN"/>
              </w:rPr>
            </w:pPr>
            <w:r>
              <w:rPr>
                <w:rFonts w:hint="eastAsia" w:ascii="宋体" w:hAnsi="宋体" w:cs="宋体"/>
                <w:b/>
                <w:bCs/>
                <w:szCs w:val="21"/>
                <w:lang w:val="zh-CN"/>
              </w:rPr>
              <w:t>评审项目</w:t>
            </w:r>
          </w:p>
        </w:tc>
        <w:tc>
          <w:tcPr>
            <w:tcW w:w="1026" w:type="dxa"/>
            <w:noWrap w:val="0"/>
            <w:vAlign w:val="center"/>
          </w:tcPr>
          <w:p w14:paraId="052864E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b/>
                <w:bCs/>
                <w:szCs w:val="21"/>
                <w:lang w:val="zh-CN"/>
              </w:rPr>
            </w:pPr>
            <w:r>
              <w:rPr>
                <w:rFonts w:hint="eastAsia" w:ascii="宋体" w:hAnsi="宋体" w:cs="宋体"/>
                <w:b/>
                <w:bCs/>
                <w:szCs w:val="21"/>
                <w:lang w:val="zh-CN"/>
              </w:rPr>
              <w:t>标准分</w:t>
            </w:r>
          </w:p>
        </w:tc>
        <w:tc>
          <w:tcPr>
            <w:tcW w:w="1253" w:type="dxa"/>
            <w:noWrap w:val="0"/>
            <w:vAlign w:val="center"/>
          </w:tcPr>
          <w:p w14:paraId="54A0E903">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b/>
                <w:bCs/>
                <w:szCs w:val="21"/>
                <w:lang w:val="zh-CN"/>
              </w:rPr>
            </w:pPr>
            <w:r>
              <w:rPr>
                <w:rFonts w:hint="eastAsia" w:ascii="宋体" w:hAnsi="宋体" w:cs="宋体"/>
                <w:b/>
                <w:bCs/>
                <w:szCs w:val="21"/>
                <w:lang w:val="en-US" w:eastAsia="zh-CN"/>
              </w:rPr>
              <w:t>分值类型</w:t>
            </w:r>
          </w:p>
        </w:tc>
        <w:tc>
          <w:tcPr>
            <w:tcW w:w="5511" w:type="dxa"/>
            <w:noWrap w:val="0"/>
            <w:vAlign w:val="center"/>
          </w:tcPr>
          <w:p w14:paraId="76DA5A12">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b/>
                <w:bCs/>
                <w:szCs w:val="21"/>
                <w:lang w:val="zh-CN"/>
              </w:rPr>
            </w:pPr>
            <w:r>
              <w:rPr>
                <w:rFonts w:hint="eastAsia" w:ascii="宋体" w:hAnsi="宋体" w:cs="宋体"/>
                <w:b/>
                <w:bCs/>
                <w:szCs w:val="21"/>
                <w:lang w:val="zh-CN"/>
              </w:rPr>
              <w:t>评分标准</w:t>
            </w:r>
          </w:p>
        </w:tc>
      </w:tr>
      <w:tr w14:paraId="652B18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49" w:hRule="atLeast"/>
          <w:jc w:val="center"/>
        </w:trPr>
        <w:tc>
          <w:tcPr>
            <w:tcW w:w="720" w:type="dxa"/>
            <w:noWrap w:val="0"/>
            <w:vAlign w:val="center"/>
          </w:tcPr>
          <w:p w14:paraId="7585C8A9">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szCs w:val="21"/>
              </w:rPr>
            </w:pPr>
            <w:r>
              <w:rPr>
                <w:rFonts w:hint="eastAsia" w:ascii="宋体" w:hAnsi="宋体" w:cs="宋体"/>
                <w:szCs w:val="21"/>
              </w:rPr>
              <w:t>1</w:t>
            </w:r>
          </w:p>
        </w:tc>
        <w:tc>
          <w:tcPr>
            <w:tcW w:w="1188" w:type="dxa"/>
            <w:noWrap w:val="0"/>
            <w:vAlign w:val="center"/>
          </w:tcPr>
          <w:p w14:paraId="46079F8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zCs w:val="21"/>
                <w:lang w:val="en-US" w:eastAsia="zh-CN"/>
              </w:rPr>
            </w:pPr>
            <w:r>
              <w:rPr>
                <w:rFonts w:hint="eastAsia" w:ascii="宋体" w:hAnsi="宋体" w:cs="宋体"/>
                <w:szCs w:val="21"/>
                <w:lang w:val="en-US" w:eastAsia="zh-CN"/>
              </w:rPr>
              <w:t>商务部分</w:t>
            </w:r>
          </w:p>
        </w:tc>
        <w:tc>
          <w:tcPr>
            <w:tcW w:w="1026" w:type="dxa"/>
            <w:noWrap w:val="0"/>
            <w:vAlign w:val="center"/>
          </w:tcPr>
          <w:p w14:paraId="4EFEBDF4">
            <w:pPr>
              <w:keepNext w:val="0"/>
              <w:keepLines w:val="0"/>
              <w:suppressLineNumbers w:val="0"/>
              <w:spacing w:before="0" w:beforeAutospacing="0" w:after="0" w:afterAutospacing="0"/>
              <w:ind w:left="0" w:right="0"/>
              <w:jc w:val="center"/>
              <w:rPr>
                <w:rFonts w:hint="default" w:ascii="宋体" w:hAnsi="宋体" w:cs="宋体"/>
                <w:szCs w:val="21"/>
                <w:highlight w:val="none"/>
              </w:rPr>
            </w:pPr>
            <w:r>
              <w:rPr>
                <w:rFonts w:hint="eastAsia" w:ascii="宋体" w:hAnsi="宋体" w:cs="宋体"/>
                <w:szCs w:val="21"/>
                <w:highlight w:val="none"/>
                <w:lang w:val="en-US" w:eastAsia="zh-CN"/>
              </w:rPr>
              <w:t>8</w:t>
            </w:r>
            <w:r>
              <w:rPr>
                <w:rFonts w:hint="eastAsia" w:ascii="宋体" w:hAnsi="宋体" w:cs="宋体"/>
                <w:szCs w:val="21"/>
                <w:highlight w:val="none"/>
              </w:rPr>
              <w:t>分</w:t>
            </w:r>
          </w:p>
        </w:tc>
        <w:tc>
          <w:tcPr>
            <w:tcW w:w="1253" w:type="dxa"/>
            <w:noWrap w:val="0"/>
            <w:vAlign w:val="center"/>
          </w:tcPr>
          <w:p w14:paraId="0AFE0096">
            <w:pPr>
              <w:keepNext w:val="0"/>
              <w:keepLines w:val="0"/>
              <w:suppressLineNumbers w:val="0"/>
              <w:spacing w:before="0" w:beforeAutospacing="0" w:after="0" w:afterAutospacing="0"/>
              <w:ind w:left="0" w:right="0"/>
              <w:jc w:val="center"/>
              <w:rPr>
                <w:rFonts w:hint="eastAsia" w:ascii="宋体" w:hAnsi="宋体" w:cs="宋体"/>
                <w:szCs w:val="21"/>
                <w:highlight w:val="none"/>
              </w:rPr>
            </w:pPr>
            <w:r>
              <w:rPr>
                <w:rFonts w:hint="eastAsia" w:ascii="宋体" w:hAnsi="宋体" w:cs="宋体"/>
                <w:spacing w:val="6"/>
                <w:szCs w:val="21"/>
                <w:highlight w:val="none"/>
              </w:rPr>
              <w:t>客观</w:t>
            </w:r>
          </w:p>
        </w:tc>
        <w:tc>
          <w:tcPr>
            <w:tcW w:w="5511" w:type="dxa"/>
            <w:noWrap w:val="0"/>
            <w:vAlign w:val="center"/>
          </w:tcPr>
          <w:p w14:paraId="109BB8A2">
            <w:pPr>
              <w:keepNext w:val="0"/>
              <w:keepLines w:val="0"/>
              <w:suppressLineNumbers w:val="0"/>
              <w:spacing w:before="0" w:beforeAutospacing="0" w:after="0" w:afterAutospacing="0"/>
              <w:ind w:left="0" w:right="0"/>
              <w:rPr>
                <w:rFonts w:hint="eastAsia" w:ascii="宋体" w:hAnsi="宋体" w:cs="宋体"/>
                <w:bCs/>
                <w:szCs w:val="21"/>
                <w:highlight w:val="none"/>
              </w:rPr>
            </w:pPr>
            <w:r>
              <w:rPr>
                <w:rFonts w:hint="eastAsia" w:ascii="宋体" w:hAnsi="宋体" w:cs="宋体"/>
                <w:bCs/>
                <w:szCs w:val="21"/>
                <w:highlight w:val="none"/>
              </w:rPr>
              <w:t>投标文件递交截止日前三年类似项目案例，每有一个得</w:t>
            </w:r>
            <w:r>
              <w:rPr>
                <w:rFonts w:hint="eastAsia" w:ascii="宋体" w:hAnsi="宋体" w:cs="宋体"/>
                <w:bCs/>
                <w:szCs w:val="21"/>
                <w:highlight w:val="none"/>
                <w:lang w:val="en-US" w:eastAsia="zh-CN"/>
              </w:rPr>
              <w:t>2</w:t>
            </w:r>
            <w:r>
              <w:rPr>
                <w:rFonts w:hint="eastAsia" w:ascii="宋体" w:hAnsi="宋体" w:cs="宋体"/>
                <w:bCs/>
                <w:szCs w:val="21"/>
                <w:highlight w:val="none"/>
              </w:rPr>
              <w:t>分，满分</w:t>
            </w:r>
            <w:r>
              <w:rPr>
                <w:rFonts w:hint="eastAsia" w:ascii="宋体" w:hAnsi="宋体" w:cs="宋体"/>
                <w:bCs/>
                <w:szCs w:val="21"/>
                <w:highlight w:val="none"/>
                <w:lang w:val="en-US" w:eastAsia="zh-CN"/>
              </w:rPr>
              <w:t>8</w:t>
            </w:r>
            <w:r>
              <w:rPr>
                <w:rFonts w:hint="eastAsia" w:ascii="宋体" w:hAnsi="宋体" w:cs="宋体"/>
                <w:bCs/>
                <w:szCs w:val="21"/>
                <w:highlight w:val="none"/>
              </w:rPr>
              <w:t>分。</w:t>
            </w:r>
            <w:r>
              <w:rPr>
                <w:rFonts w:hint="eastAsia" w:ascii="宋体" w:hAnsi="宋体" w:cs="宋体"/>
                <w:bCs/>
                <w:szCs w:val="21"/>
                <w:highlight w:val="none"/>
              </w:rPr>
              <w:br w:type="textWrapping"/>
            </w:r>
            <w:r>
              <w:rPr>
                <w:rFonts w:hint="eastAsia" w:ascii="宋体" w:hAnsi="宋体" w:cs="宋体"/>
                <w:bCs/>
                <w:szCs w:val="21"/>
                <w:highlight w:val="none"/>
              </w:rPr>
              <w:t>注：（1）近三年指以投标文件提交截止日往前推三年。</w:t>
            </w:r>
          </w:p>
          <w:p w14:paraId="0C733AD4">
            <w:pPr>
              <w:keepNext w:val="0"/>
              <w:keepLines w:val="0"/>
              <w:suppressLineNumbers w:val="0"/>
              <w:spacing w:before="0" w:beforeAutospacing="0" w:after="0" w:afterAutospacing="0"/>
              <w:ind w:left="0" w:right="0"/>
              <w:rPr>
                <w:rFonts w:hint="eastAsia" w:ascii="宋体" w:hAnsi="宋体" w:cs="宋体"/>
                <w:bCs/>
                <w:szCs w:val="21"/>
                <w:highlight w:val="none"/>
              </w:rPr>
            </w:pPr>
            <w:r>
              <w:rPr>
                <w:rFonts w:hint="eastAsia" w:ascii="宋体" w:hAnsi="宋体" w:cs="宋体"/>
                <w:bCs/>
                <w:szCs w:val="21"/>
                <w:highlight w:val="none"/>
              </w:rPr>
              <w:t>（2）类似项目案</w:t>
            </w:r>
            <w:r>
              <w:rPr>
                <w:rFonts w:hint="eastAsia" w:ascii="宋体" w:hAnsi="宋体" w:cs="宋体"/>
                <w:bCs/>
                <w:szCs w:val="21"/>
                <w:highlight w:val="none"/>
                <w:lang w:val="en-US" w:eastAsia="zh-CN"/>
              </w:rPr>
              <w:t>例</w:t>
            </w:r>
            <w:r>
              <w:rPr>
                <w:rFonts w:hint="eastAsia" w:ascii="宋体" w:hAnsi="宋体" w:cs="宋体"/>
                <w:bCs/>
                <w:szCs w:val="21"/>
                <w:highlight w:val="none"/>
              </w:rPr>
              <w:t>时间以合同（协议书）签订时间为准。类似项目案例指投标人自身的项目案例，即项目案例合同（协议书）的乙方必须与投标人的名称完全一致，如公司名称发生变更，必须提供工商部门的证明文件。</w:t>
            </w:r>
          </w:p>
          <w:p w14:paraId="477A436A">
            <w:pPr>
              <w:keepNext w:val="0"/>
              <w:keepLines w:val="0"/>
              <w:suppressLineNumbers w:val="0"/>
              <w:spacing w:before="0" w:beforeAutospacing="0" w:after="0" w:afterAutospacing="0"/>
              <w:ind w:left="0" w:right="0"/>
              <w:rPr>
                <w:rFonts w:hint="eastAsia" w:ascii="宋体" w:hAnsi="宋体" w:cs="宋体"/>
                <w:bCs/>
                <w:szCs w:val="21"/>
                <w:highlight w:val="none"/>
                <w:lang w:val="en-US"/>
              </w:rPr>
            </w:pPr>
            <w:r>
              <w:rPr>
                <w:rFonts w:hint="eastAsia" w:ascii="宋体" w:hAnsi="宋体" w:cs="宋体"/>
                <w:bCs/>
                <w:szCs w:val="21"/>
                <w:highlight w:val="none"/>
              </w:rPr>
              <w:t>（3）业绩（案例）证明材料须同时</w:t>
            </w:r>
            <w:r>
              <w:rPr>
                <w:rFonts w:hint="eastAsia" w:ascii="宋体" w:hAnsi="宋体" w:cs="宋体"/>
                <w:bCs/>
                <w:szCs w:val="21"/>
                <w:highlight w:val="none"/>
                <w:lang w:val="en-US" w:eastAsia="zh-CN"/>
              </w:rPr>
              <w:t>1.</w:t>
            </w:r>
            <w:r>
              <w:rPr>
                <w:rFonts w:hint="eastAsia" w:ascii="宋体" w:hAnsi="宋体" w:cs="宋体"/>
                <w:bCs/>
                <w:szCs w:val="21"/>
                <w:highlight w:val="none"/>
              </w:rPr>
              <w:t>合同协议书（须提供与最终用户签订的合同首页、供货页、</w:t>
            </w:r>
            <w:r>
              <w:rPr>
                <w:rFonts w:hint="eastAsia" w:ascii="宋体" w:hAnsi="宋体" w:cs="宋体"/>
                <w:bCs/>
                <w:szCs w:val="21"/>
                <w:highlight w:val="none"/>
                <w:lang w:val="en-US" w:eastAsia="zh-CN"/>
              </w:rPr>
              <w:t>合同金额所在页、</w:t>
            </w:r>
            <w:r>
              <w:rPr>
                <w:rFonts w:hint="eastAsia" w:ascii="宋体" w:hAnsi="宋体" w:cs="宋体"/>
                <w:bCs/>
                <w:szCs w:val="21"/>
                <w:highlight w:val="none"/>
              </w:rPr>
              <w:t>签字盖章页</w:t>
            </w:r>
            <w:r>
              <w:rPr>
                <w:rFonts w:hint="eastAsia" w:ascii="宋体" w:hAnsi="宋体" w:cs="宋体"/>
                <w:bCs/>
                <w:szCs w:val="21"/>
                <w:highlight w:val="none"/>
                <w:lang w:eastAsia="zh-CN"/>
              </w:rPr>
              <w:t>、签订日期页</w:t>
            </w:r>
            <w:r>
              <w:rPr>
                <w:rFonts w:hint="eastAsia" w:ascii="宋体" w:hAnsi="宋体" w:cs="宋体"/>
                <w:bCs/>
                <w:szCs w:val="21"/>
                <w:highlight w:val="none"/>
              </w:rPr>
              <w:t>）</w:t>
            </w:r>
            <w:r>
              <w:rPr>
                <w:rFonts w:hint="eastAsia" w:ascii="宋体" w:hAnsi="宋体" w:cs="宋体"/>
                <w:bCs/>
                <w:szCs w:val="21"/>
                <w:highlight w:val="none"/>
                <w:lang w:val="en-US" w:eastAsia="zh-CN"/>
              </w:rPr>
              <w:t>2.结算凭证。</w:t>
            </w:r>
          </w:p>
          <w:p w14:paraId="0B0086EE">
            <w:pPr>
              <w:keepNext w:val="0"/>
              <w:keepLines w:val="0"/>
              <w:suppressLineNumbers w:val="0"/>
              <w:spacing w:before="0" w:beforeAutospacing="0" w:after="0" w:afterAutospacing="0"/>
              <w:ind w:left="0" w:right="0"/>
              <w:rPr>
                <w:rFonts w:hint="eastAsia" w:ascii="宋体" w:hAnsi="宋体" w:cs="宋体"/>
                <w:szCs w:val="21"/>
                <w:highlight w:val="none"/>
                <w:lang w:val="zh-CN"/>
              </w:rPr>
            </w:pPr>
            <w:r>
              <w:rPr>
                <w:rFonts w:hint="eastAsia" w:ascii="宋体" w:hAnsi="宋体" w:cs="宋体"/>
                <w:bCs/>
                <w:szCs w:val="21"/>
                <w:highlight w:val="none"/>
              </w:rPr>
              <w:t>（4）业绩（案例）证明材料</w:t>
            </w:r>
            <w:r>
              <w:rPr>
                <w:rFonts w:hint="eastAsia" w:ascii="宋体" w:hAnsi="宋体" w:cs="宋体"/>
                <w:bCs/>
                <w:szCs w:val="21"/>
                <w:highlight w:val="none"/>
                <w:lang w:eastAsia="zh-CN"/>
              </w:rPr>
              <w:t>扫描件</w:t>
            </w:r>
            <w:r>
              <w:rPr>
                <w:rFonts w:hint="eastAsia" w:ascii="宋体" w:hAnsi="宋体" w:cs="宋体"/>
                <w:bCs/>
                <w:szCs w:val="21"/>
                <w:highlight w:val="none"/>
              </w:rPr>
              <w:t>不完整或不符合以上内容要求或不清晰，导致无法判断是否符合以上要求的，均不得分。</w:t>
            </w:r>
          </w:p>
        </w:tc>
      </w:tr>
      <w:tr w14:paraId="1765DC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698" w:type="dxa"/>
            <w:gridSpan w:val="5"/>
            <w:noWrap w:val="0"/>
            <w:vAlign w:val="center"/>
          </w:tcPr>
          <w:p w14:paraId="2E5FDD23">
            <w:pPr>
              <w:keepNext w:val="0"/>
              <w:keepLines w:val="0"/>
              <w:suppressLineNumbers w:val="0"/>
              <w:spacing w:before="0" w:beforeAutospacing="0" w:after="0" w:afterAutospacing="0"/>
              <w:ind w:left="0" w:right="0"/>
              <w:rPr>
                <w:rFonts w:hint="default" w:ascii="宋体" w:hAnsi="宋体" w:cs="宋体"/>
                <w:szCs w:val="21"/>
                <w:lang w:val="zh-CN"/>
              </w:rPr>
            </w:pPr>
            <w:r>
              <w:rPr>
                <w:rFonts w:hint="eastAsia" w:ascii="宋体" w:hAnsi="宋体" w:cs="宋体"/>
                <w:b/>
                <w:szCs w:val="21"/>
                <w:lang w:val="zh-CN"/>
              </w:rPr>
              <w:t>评分注意事项：</w:t>
            </w:r>
            <w:r>
              <w:rPr>
                <w:rFonts w:hint="eastAsia" w:ascii="宋体" w:hAnsi="宋体" w:cs="宋体"/>
                <w:szCs w:val="21"/>
                <w:lang w:val="zh-CN"/>
              </w:rPr>
              <w:t>1．投标文件未体现以上评分因素要求的相应内容的，得0分；</w:t>
            </w:r>
          </w:p>
          <w:p w14:paraId="6DF564CE">
            <w:pPr>
              <w:keepNext w:val="0"/>
              <w:keepLines w:val="0"/>
              <w:widowControl/>
              <w:suppressLineNumbers w:val="0"/>
              <w:spacing w:before="0" w:beforeAutospacing="0" w:after="0" w:afterAutospacing="0"/>
              <w:ind w:left="0" w:right="0" w:firstLine="420" w:firstLineChars="200"/>
              <w:rPr>
                <w:rFonts w:hint="eastAsia" w:ascii="宋体" w:hAnsi="宋体" w:cs="宋体"/>
                <w:szCs w:val="21"/>
                <w:lang w:val="zh-CN"/>
              </w:rPr>
            </w:pPr>
            <w:r>
              <w:rPr>
                <w:rFonts w:hint="eastAsia" w:ascii="宋体" w:hAnsi="宋体" w:cs="宋体"/>
                <w:szCs w:val="21"/>
                <w:lang w:val="zh-CN"/>
              </w:rPr>
              <w:t>2．评标委员会成员明确标明打分依据，如：打分依据在投标文件中的页码范围或描述等。</w:t>
            </w:r>
          </w:p>
        </w:tc>
      </w:tr>
    </w:tbl>
    <w:p w14:paraId="4104C3FD">
      <w:pPr>
        <w:spacing w:line="480" w:lineRule="exact"/>
        <w:ind w:firstLine="422" w:firstLineChars="200"/>
        <w:rPr>
          <w:rFonts w:ascii="宋体" w:hAnsi="宋体" w:cs="宋体"/>
          <w:b/>
          <w:szCs w:val="21"/>
          <w:shd w:val="clear" w:color="auto" w:fill="FFFFFF"/>
        </w:rPr>
      </w:pPr>
      <w:r>
        <w:rPr>
          <w:rFonts w:hint="eastAsia" w:ascii="宋体" w:hAnsi="宋体" w:cs="宋体"/>
          <w:b/>
          <w:szCs w:val="21"/>
          <w:shd w:val="clear" w:color="auto" w:fill="FFFFFF"/>
          <w:lang w:val="en-US" w:eastAsia="zh-CN"/>
        </w:rPr>
        <w:t>11.6</w:t>
      </w:r>
      <w:r>
        <w:rPr>
          <w:rFonts w:hint="eastAsia" w:ascii="宋体" w:hAnsi="宋体" w:cs="宋体"/>
          <w:b/>
          <w:szCs w:val="21"/>
          <w:shd w:val="clear" w:color="auto" w:fill="FFFFFF"/>
        </w:rPr>
        <w:t>价格评分</w:t>
      </w:r>
      <w:r>
        <w:rPr>
          <w:rFonts w:hint="eastAsia" w:ascii="宋体" w:hAnsi="宋体" w:cs="宋体"/>
          <w:b/>
          <w:color w:val="auto"/>
          <w:szCs w:val="21"/>
          <w:shd w:val="clear" w:color="auto" w:fill="FFFFFF"/>
        </w:rPr>
        <w:t>（分值</w:t>
      </w:r>
      <w:r>
        <w:rPr>
          <w:rFonts w:hint="eastAsia" w:ascii="宋体" w:hAnsi="宋体" w:cs="宋体"/>
          <w:b/>
          <w:color w:val="auto"/>
          <w:szCs w:val="21"/>
          <w:shd w:val="clear" w:color="auto" w:fill="FFFFFF"/>
          <w:lang w:val="en-US" w:eastAsia="zh-CN"/>
        </w:rPr>
        <w:t>30</w:t>
      </w:r>
      <w:r>
        <w:rPr>
          <w:rFonts w:hint="eastAsia" w:ascii="宋体" w:hAnsi="宋体" w:cs="宋体"/>
          <w:b/>
          <w:color w:val="auto"/>
          <w:szCs w:val="21"/>
          <w:shd w:val="clear" w:color="auto" w:fill="FFFFFF"/>
        </w:rPr>
        <w:t>分）</w:t>
      </w:r>
    </w:p>
    <w:tbl>
      <w:tblPr>
        <w:tblStyle w:val="43"/>
        <w:tblW w:w="967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82"/>
        <w:gridCol w:w="1260"/>
        <w:gridCol w:w="7135"/>
      </w:tblGrid>
      <w:tr w14:paraId="65DFB3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82" w:type="dxa"/>
            <w:noWrap w:val="0"/>
            <w:vAlign w:val="center"/>
          </w:tcPr>
          <w:p w14:paraId="2BB01EC5">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b/>
                <w:bCs/>
                <w:szCs w:val="21"/>
                <w:lang w:val="zh-CN"/>
              </w:rPr>
            </w:pPr>
            <w:r>
              <w:rPr>
                <w:rFonts w:hint="eastAsia" w:ascii="宋体" w:hAnsi="宋体" w:cs="宋体"/>
                <w:b/>
                <w:bCs/>
                <w:szCs w:val="21"/>
                <w:lang w:val="zh-CN"/>
              </w:rPr>
              <w:t>序号</w:t>
            </w:r>
          </w:p>
        </w:tc>
        <w:tc>
          <w:tcPr>
            <w:tcW w:w="1260" w:type="dxa"/>
            <w:noWrap w:val="0"/>
            <w:vAlign w:val="center"/>
          </w:tcPr>
          <w:p w14:paraId="1C0CF944">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b/>
                <w:bCs/>
                <w:szCs w:val="21"/>
                <w:lang w:val="zh-CN"/>
              </w:rPr>
            </w:pPr>
            <w:r>
              <w:rPr>
                <w:rFonts w:hint="eastAsia" w:ascii="宋体" w:hAnsi="宋体" w:cs="宋体"/>
                <w:b/>
                <w:bCs/>
                <w:szCs w:val="21"/>
                <w:lang w:val="zh-CN"/>
              </w:rPr>
              <w:t>评审项目</w:t>
            </w:r>
          </w:p>
        </w:tc>
        <w:tc>
          <w:tcPr>
            <w:tcW w:w="7135" w:type="dxa"/>
            <w:noWrap w:val="0"/>
            <w:vAlign w:val="center"/>
          </w:tcPr>
          <w:p w14:paraId="4D3F6AE5">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b/>
                <w:bCs/>
                <w:szCs w:val="21"/>
                <w:lang w:val="zh-CN"/>
              </w:rPr>
            </w:pPr>
            <w:r>
              <w:rPr>
                <w:rFonts w:hint="eastAsia" w:ascii="宋体" w:hAnsi="宋体" w:cs="宋体"/>
                <w:b/>
                <w:bCs/>
                <w:szCs w:val="21"/>
                <w:lang w:val="zh-CN"/>
              </w:rPr>
              <w:t>评分标准</w:t>
            </w:r>
          </w:p>
        </w:tc>
      </w:tr>
      <w:tr w14:paraId="7AEC08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82" w:type="dxa"/>
            <w:vMerge w:val="restart"/>
            <w:noWrap w:val="0"/>
            <w:vAlign w:val="center"/>
          </w:tcPr>
          <w:p w14:paraId="763338C8">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bCs/>
                <w:szCs w:val="21"/>
                <w:lang w:val="zh-CN"/>
              </w:rPr>
            </w:pPr>
            <w:r>
              <w:rPr>
                <w:rFonts w:hint="eastAsia" w:ascii="宋体" w:hAnsi="宋体" w:cs="宋体"/>
                <w:bCs/>
                <w:szCs w:val="21"/>
                <w:lang w:val="zh-CN"/>
              </w:rPr>
              <w:t>1</w:t>
            </w:r>
          </w:p>
        </w:tc>
        <w:tc>
          <w:tcPr>
            <w:tcW w:w="1260" w:type="dxa"/>
            <w:vMerge w:val="restart"/>
            <w:noWrap w:val="0"/>
            <w:vAlign w:val="center"/>
          </w:tcPr>
          <w:p w14:paraId="23A4F72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szCs w:val="21"/>
              </w:rPr>
            </w:pPr>
            <w:r>
              <w:rPr>
                <w:rFonts w:hint="eastAsia" w:ascii="宋体" w:hAnsi="宋体" w:cs="宋体"/>
                <w:szCs w:val="21"/>
                <w:lang w:val="zh-CN"/>
              </w:rPr>
              <w:t>投标报价</w:t>
            </w:r>
          </w:p>
        </w:tc>
        <w:tc>
          <w:tcPr>
            <w:tcW w:w="7135" w:type="dxa"/>
            <w:noWrap w:val="0"/>
            <w:vAlign w:val="center"/>
          </w:tcPr>
          <w:p w14:paraId="7C728B8A">
            <w:pPr>
              <w:keepNext w:val="0"/>
              <w:keepLines w:val="0"/>
              <w:suppressLineNumbers w:val="0"/>
              <w:autoSpaceDE w:val="0"/>
              <w:autoSpaceDN w:val="0"/>
              <w:adjustRightInd w:val="0"/>
              <w:spacing w:before="0" w:beforeAutospacing="0" w:after="0" w:afterAutospacing="0"/>
              <w:ind w:left="0" w:right="0"/>
              <w:rPr>
                <w:rFonts w:hint="default" w:ascii="宋体" w:hAnsi="宋体" w:cs="宋体"/>
                <w:szCs w:val="21"/>
                <w:lang w:val="zh-CN"/>
              </w:rPr>
            </w:pPr>
            <w:r>
              <w:rPr>
                <w:rFonts w:hint="eastAsia" w:ascii="宋体" w:hAnsi="宋体" w:cs="宋体"/>
                <w:szCs w:val="21"/>
                <w:lang w:val="zh-CN"/>
              </w:rPr>
              <w:t>评标基准价即满足招标文件要求且投标价格最低的投标报价。</w:t>
            </w:r>
          </w:p>
          <w:p w14:paraId="6F15B490">
            <w:pPr>
              <w:keepNext w:val="0"/>
              <w:keepLines w:val="0"/>
              <w:suppressLineNumbers w:val="0"/>
              <w:autoSpaceDE w:val="0"/>
              <w:autoSpaceDN w:val="0"/>
              <w:adjustRightInd w:val="0"/>
              <w:spacing w:before="0" w:beforeAutospacing="0" w:after="0" w:afterAutospacing="0"/>
              <w:ind w:left="0" w:right="0"/>
              <w:rPr>
                <w:rFonts w:hint="default" w:ascii="宋体" w:hAnsi="宋体" w:cs="宋体"/>
                <w:szCs w:val="21"/>
                <w:lang w:val="zh-CN"/>
              </w:rPr>
            </w:pPr>
            <w:r>
              <w:rPr>
                <w:rFonts w:hint="eastAsia" w:ascii="宋体" w:hAnsi="宋体" w:cs="宋体"/>
                <w:szCs w:val="21"/>
                <w:lang w:val="zh-CN"/>
              </w:rPr>
              <w:t>投标报价得分=（评标基准价/投标报价）×分值</w:t>
            </w:r>
          </w:p>
        </w:tc>
      </w:tr>
      <w:tr w14:paraId="30927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82" w:type="dxa"/>
            <w:vMerge w:val="continue"/>
            <w:noWrap w:val="0"/>
            <w:vAlign w:val="center"/>
          </w:tcPr>
          <w:p w14:paraId="14ABE5F6">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bCs/>
                <w:szCs w:val="21"/>
                <w:lang w:val="zh-CN"/>
              </w:rPr>
            </w:pPr>
          </w:p>
        </w:tc>
        <w:tc>
          <w:tcPr>
            <w:tcW w:w="1260" w:type="dxa"/>
            <w:vMerge w:val="continue"/>
            <w:noWrap w:val="0"/>
            <w:vAlign w:val="center"/>
          </w:tcPr>
          <w:p w14:paraId="6B5785F4">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szCs w:val="21"/>
                <w:lang w:val="zh-CN"/>
              </w:rPr>
            </w:pPr>
          </w:p>
        </w:tc>
        <w:tc>
          <w:tcPr>
            <w:tcW w:w="7135" w:type="dxa"/>
            <w:noWrap w:val="0"/>
            <w:vAlign w:val="center"/>
          </w:tcPr>
          <w:p w14:paraId="3C59FD7E">
            <w:pPr>
              <w:keepNext w:val="0"/>
              <w:keepLines w:val="0"/>
              <w:suppressLineNumbers w:val="0"/>
              <w:autoSpaceDE w:val="0"/>
              <w:autoSpaceDN w:val="0"/>
              <w:adjustRightInd w:val="0"/>
              <w:spacing w:before="0" w:beforeAutospacing="0" w:after="0" w:afterAutospacing="0"/>
              <w:ind w:left="0" w:right="0"/>
              <w:rPr>
                <w:rFonts w:hint="default" w:ascii="宋体" w:hAnsi="宋体" w:cs="宋体"/>
                <w:szCs w:val="21"/>
              </w:rPr>
            </w:pPr>
            <w:r>
              <w:rPr>
                <w:rFonts w:hint="eastAsia" w:ascii="宋体" w:hAnsi="宋体" w:cs="宋体"/>
                <w:szCs w:val="21"/>
                <w:lang w:val="zh-CN"/>
              </w:rPr>
              <w:t>因落实政府采购政策进行价格调整的，以调整后的价格计算评标基准价和投标报价。</w:t>
            </w:r>
            <w:r>
              <w:rPr>
                <w:rFonts w:hint="eastAsia" w:ascii="宋体" w:hAnsi="宋体" w:cs="宋体"/>
                <w:szCs w:val="21"/>
              </w:rPr>
              <w:t>具体政府采购价格折扣优惠政策详见“第二部分 投标人须知前附表”。</w:t>
            </w:r>
          </w:p>
        </w:tc>
      </w:tr>
      <w:tr w14:paraId="038CD6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677" w:type="dxa"/>
            <w:gridSpan w:val="3"/>
            <w:noWrap w:val="0"/>
            <w:vAlign w:val="center"/>
          </w:tcPr>
          <w:p w14:paraId="0DF2C498">
            <w:pPr>
              <w:keepNext w:val="0"/>
              <w:keepLines w:val="0"/>
              <w:suppressLineNumbers w:val="0"/>
              <w:spacing w:before="0" w:beforeAutospacing="0" w:after="0" w:afterAutospacing="0"/>
              <w:ind w:left="0" w:right="0"/>
              <w:rPr>
                <w:rFonts w:hint="default" w:ascii="宋体" w:hAnsi="宋体" w:cs="宋体"/>
                <w:b/>
                <w:szCs w:val="21"/>
                <w:lang w:val="zh-CN"/>
              </w:rPr>
            </w:pPr>
            <w:r>
              <w:rPr>
                <w:rFonts w:hint="eastAsia" w:ascii="宋体" w:hAnsi="宋体" w:cs="宋体"/>
                <w:b/>
                <w:szCs w:val="21"/>
                <w:lang w:val="zh-CN"/>
              </w:rPr>
              <w:t>评分注意事项：</w:t>
            </w:r>
          </w:p>
          <w:p w14:paraId="16A95DE8">
            <w:pPr>
              <w:keepNext w:val="0"/>
              <w:keepLines w:val="0"/>
              <w:suppressLineNumbers w:val="0"/>
              <w:spacing w:before="0" w:beforeAutospacing="0" w:after="0" w:afterAutospacing="0"/>
              <w:ind w:left="0" w:right="0"/>
              <w:rPr>
                <w:rFonts w:hint="eastAsia" w:ascii="宋体" w:hAnsi="宋体" w:cs="宋体"/>
                <w:szCs w:val="21"/>
                <w:lang w:val="zh-CN"/>
              </w:rPr>
            </w:pPr>
            <w:r>
              <w:rPr>
                <w:rFonts w:hint="eastAsia" w:ascii="宋体" w:hAnsi="宋体" w:cs="宋体"/>
                <w:b/>
                <w:szCs w:val="21"/>
                <w:lang w:val="zh-CN"/>
              </w:rPr>
              <w:t xml:space="preserve">    </w:t>
            </w:r>
            <w:r>
              <w:rPr>
                <w:rFonts w:hint="eastAsia" w:ascii="宋体" w:hAnsi="宋体" w:cs="宋体"/>
                <w:b/>
                <w:szCs w:val="21"/>
                <w:lang w:val="en-US" w:eastAsia="zh-CN"/>
              </w:rPr>
              <w:t>注1：</w:t>
            </w:r>
            <w:r>
              <w:rPr>
                <w:rFonts w:hint="eastAsia" w:ascii="宋体" w:hAnsi="宋体" w:cs="宋体"/>
                <w:szCs w:val="21"/>
                <w:lang w:val="zh-CN"/>
              </w:rPr>
              <w:t>因落实政府采购政策进行价格调整的，评标委员会应记录价格调整的依据、计算过程及计算结果。</w:t>
            </w:r>
          </w:p>
          <w:p w14:paraId="41687656">
            <w:pPr>
              <w:keepNext w:val="0"/>
              <w:keepLines w:val="0"/>
              <w:suppressLineNumbers w:val="0"/>
              <w:spacing w:before="0" w:beforeAutospacing="0" w:after="0" w:afterAutospacing="0"/>
              <w:ind w:left="0" w:right="0" w:firstLine="420"/>
              <w:rPr>
                <w:rFonts w:hint="eastAsia" w:ascii="宋体" w:hAnsi="宋体" w:cs="宋体"/>
                <w:szCs w:val="21"/>
                <w:lang w:val="en-US" w:eastAsia="zh-CN"/>
              </w:rPr>
            </w:pPr>
            <w:r>
              <w:rPr>
                <w:rFonts w:hint="eastAsia" w:ascii="宋体" w:hAnsi="宋体" w:cs="宋体"/>
                <w:szCs w:val="21"/>
                <w:lang w:val="en-US" w:eastAsia="zh-CN"/>
              </w:rPr>
              <w:t>注2：</w:t>
            </w:r>
          </w:p>
          <w:p w14:paraId="0BBB6B5B">
            <w:pPr>
              <w:keepNext w:val="0"/>
              <w:keepLines w:val="0"/>
              <w:suppressLineNumbers w:val="0"/>
              <w:spacing w:before="0" w:beforeAutospacing="0" w:after="0" w:afterAutospacing="0"/>
              <w:ind w:left="0" w:right="0" w:firstLine="420"/>
              <w:rPr>
                <w:rFonts w:hint="eastAsia" w:ascii="宋体" w:hAnsi="宋体" w:cs="宋体"/>
                <w:szCs w:val="21"/>
                <w:lang w:val="en-US" w:eastAsia="zh-CN"/>
              </w:rPr>
            </w:pPr>
            <w:r>
              <w:rPr>
                <w:rFonts w:hint="eastAsia" w:ascii="宋体" w:hAnsi="宋体" w:cs="宋体"/>
                <w:szCs w:val="21"/>
                <w:lang w:val="en-US" w:eastAsia="zh-CN"/>
              </w:rPr>
              <w:t>（一）根据财库【2026】2号《关于推动解决政府采购异常低价问题的通知》，在政府采购评审中出现下列情形之一的，评审委员会应当启动异常低价投标（响应）审查程序：</w:t>
            </w:r>
          </w:p>
          <w:p w14:paraId="0351185F">
            <w:pPr>
              <w:keepNext w:val="0"/>
              <w:keepLines w:val="0"/>
              <w:suppressLineNumbers w:val="0"/>
              <w:spacing w:before="0" w:beforeAutospacing="0" w:after="0" w:afterAutospacing="0"/>
              <w:ind w:left="0" w:right="0" w:firstLine="420" w:firstLineChars="200"/>
              <w:rPr>
                <w:rFonts w:hint="eastAsia" w:ascii="宋体" w:hAnsi="宋体" w:cs="宋体"/>
                <w:szCs w:val="21"/>
                <w:lang w:val="en-US" w:eastAsia="zh-CN"/>
              </w:rPr>
            </w:pPr>
            <w:r>
              <w:rPr>
                <w:rFonts w:hint="eastAsia" w:ascii="宋体" w:hAnsi="宋体" w:cs="宋体"/>
                <w:szCs w:val="21"/>
                <w:lang w:val="en-US" w:eastAsia="zh-CN"/>
              </w:rPr>
              <w:t>（1）投标（响应）报价低于全部通过符合性审查供应商投标（响应）报价平均值50%的，即投标（响应）报价&lt;全部通过符合性审查供应商投标（响应）报价平均值×50%；</w:t>
            </w:r>
          </w:p>
          <w:p w14:paraId="2485C604">
            <w:pPr>
              <w:keepNext w:val="0"/>
              <w:keepLines w:val="0"/>
              <w:suppressLineNumbers w:val="0"/>
              <w:spacing w:before="0" w:beforeAutospacing="0" w:after="0" w:afterAutospacing="0"/>
              <w:ind w:left="0" w:right="0" w:firstLine="420" w:firstLineChars="200"/>
              <w:rPr>
                <w:rFonts w:hint="eastAsia" w:ascii="宋体" w:hAnsi="宋体" w:cs="宋体"/>
                <w:szCs w:val="21"/>
                <w:lang w:val="en-US" w:eastAsia="zh-CN"/>
              </w:rPr>
            </w:pPr>
            <w:r>
              <w:rPr>
                <w:rFonts w:hint="eastAsia" w:ascii="宋体" w:hAnsi="宋体" w:cs="宋体"/>
                <w:szCs w:val="21"/>
                <w:lang w:val="en-US" w:eastAsia="zh-CN"/>
              </w:rPr>
              <w:t>（2）投标（响应）报价低于通过符合性审查的次低报价供应商投标（响应）报价50%的，即投标（响应）报价&lt;通过符合性审查的次低报价供应商投标（响应）报价×50%；</w:t>
            </w:r>
          </w:p>
          <w:p w14:paraId="6424DC63">
            <w:pPr>
              <w:keepNext w:val="0"/>
              <w:keepLines w:val="0"/>
              <w:suppressLineNumbers w:val="0"/>
              <w:spacing w:before="0" w:beforeAutospacing="0" w:after="0" w:afterAutospacing="0"/>
              <w:ind w:left="0" w:right="0" w:firstLine="420" w:firstLineChars="200"/>
              <w:rPr>
                <w:rFonts w:hint="eastAsia" w:ascii="宋体" w:hAnsi="宋体" w:cs="宋体"/>
                <w:szCs w:val="21"/>
                <w:lang w:val="en-US" w:eastAsia="zh-CN"/>
              </w:rPr>
            </w:pPr>
            <w:r>
              <w:rPr>
                <w:rFonts w:hint="eastAsia" w:ascii="宋体" w:hAnsi="宋体" w:cs="宋体"/>
                <w:szCs w:val="21"/>
                <w:lang w:val="en-US" w:eastAsia="zh-CN"/>
              </w:rPr>
              <w:t>（3）投标（响应）报价低于采购项目最高限价45%的，即投标（响应）报价&lt;采购项目最高限价×45%；</w:t>
            </w:r>
          </w:p>
          <w:p w14:paraId="5254E3D9">
            <w:pPr>
              <w:keepNext w:val="0"/>
              <w:keepLines w:val="0"/>
              <w:suppressLineNumbers w:val="0"/>
              <w:spacing w:before="0" w:beforeAutospacing="0" w:after="0" w:afterAutospacing="0"/>
              <w:ind w:left="0" w:right="0" w:firstLine="420" w:firstLineChars="200"/>
              <w:rPr>
                <w:rFonts w:hint="eastAsia" w:ascii="宋体" w:hAnsi="宋体" w:cs="宋体"/>
                <w:szCs w:val="21"/>
                <w:lang w:val="en-US" w:eastAsia="zh-CN"/>
              </w:rPr>
            </w:pPr>
            <w:r>
              <w:rPr>
                <w:rFonts w:hint="eastAsia" w:ascii="宋体" w:hAnsi="宋体" w:cs="宋体"/>
                <w:szCs w:val="21"/>
                <w:lang w:val="en-US" w:eastAsia="zh-CN"/>
              </w:rPr>
              <w:t>（4）评审委员会基于专业判断，认为供应商报价过低，有可能影响产品质量或者不能诚信履约的其他情形。</w:t>
            </w:r>
          </w:p>
          <w:p w14:paraId="6980F0D8">
            <w:pPr>
              <w:keepNext w:val="0"/>
              <w:keepLines w:val="0"/>
              <w:suppressLineNumbers w:val="0"/>
              <w:spacing w:before="0" w:beforeAutospacing="0" w:after="0" w:afterAutospacing="0"/>
              <w:ind w:left="0" w:right="0" w:firstLine="420" w:firstLineChars="200"/>
              <w:rPr>
                <w:rFonts w:hint="eastAsia" w:ascii="宋体" w:hAnsi="宋体" w:cs="宋体"/>
                <w:szCs w:val="21"/>
                <w:lang w:val="en-US" w:eastAsia="zh-CN"/>
              </w:rPr>
            </w:pPr>
            <w:r>
              <w:rPr>
                <w:rFonts w:hint="eastAsia" w:ascii="宋体" w:hAnsi="宋体" w:cs="宋体"/>
                <w:szCs w:val="21"/>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E0AF123">
            <w:pPr>
              <w:keepNext w:val="0"/>
              <w:keepLines w:val="0"/>
              <w:suppressLineNumbers w:val="0"/>
              <w:spacing w:before="0" w:beforeAutospacing="0" w:after="0" w:afterAutospacing="0"/>
              <w:ind w:left="0" w:right="0" w:firstLine="420" w:firstLineChars="200"/>
              <w:rPr>
                <w:rFonts w:hint="eastAsia" w:ascii="宋体" w:hAnsi="宋体" w:cs="宋体"/>
                <w:szCs w:val="21"/>
                <w:lang w:val="en-US" w:eastAsia="zh-CN"/>
              </w:rPr>
            </w:pPr>
            <w:r>
              <w:rPr>
                <w:rFonts w:hint="eastAsia" w:ascii="宋体" w:hAnsi="宋体" w:cs="宋体"/>
                <w:szCs w:val="21"/>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8891B87">
            <w:pPr>
              <w:keepNext w:val="0"/>
              <w:keepLines w:val="0"/>
              <w:suppressLineNumbers w:val="0"/>
              <w:spacing w:before="0" w:beforeAutospacing="0" w:after="0" w:afterAutospacing="0"/>
              <w:ind w:left="0" w:right="0" w:firstLine="420" w:firstLineChars="200"/>
              <w:rPr>
                <w:rFonts w:hint="eastAsia" w:ascii="宋体" w:hAnsi="宋体" w:cs="宋体"/>
                <w:szCs w:val="21"/>
                <w:lang w:val="en-US" w:eastAsia="zh-CN"/>
              </w:rPr>
            </w:pPr>
            <w:r>
              <w:rPr>
                <w:rFonts w:hint="eastAsia" w:ascii="宋体" w:hAnsi="宋体" w:cs="宋体"/>
                <w:szCs w:val="21"/>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3B5CCC2">
            <w:pPr>
              <w:keepNext w:val="0"/>
              <w:keepLines w:val="0"/>
              <w:suppressLineNumbers w:val="0"/>
              <w:spacing w:before="0" w:beforeAutospacing="0" w:after="0" w:afterAutospacing="0"/>
              <w:ind w:left="0" w:right="0" w:firstLine="420" w:firstLineChars="200"/>
              <w:rPr>
                <w:rFonts w:hint="default" w:ascii="宋体" w:hAnsi="宋体" w:eastAsia="宋体" w:cs="宋体"/>
                <w:szCs w:val="21"/>
                <w:lang w:val="en-US" w:eastAsia="zh-CN"/>
              </w:rPr>
            </w:pPr>
            <w:r>
              <w:rPr>
                <w:rFonts w:hint="eastAsia" w:ascii="宋体" w:hAnsi="宋体" w:cs="宋体"/>
                <w:szCs w:val="21"/>
                <w:lang w:val="en-US" w:eastAsia="zh-CN"/>
              </w:rPr>
              <w:t>异常低价投标（响应）审查的启动原因、审查意见和审查结果应当在评审报告中记录，并随供应商提供的相关书面说明及证明材料，以及评审委员会有关互联网浏览、查询历史一并归档。</w:t>
            </w:r>
          </w:p>
        </w:tc>
      </w:tr>
    </w:tbl>
    <w:p w14:paraId="73CD6655">
      <w:pPr>
        <w:keepNext w:val="0"/>
        <w:keepLines w:val="0"/>
        <w:pageBreakBefore w:val="0"/>
        <w:kinsoku/>
        <w:wordWrap/>
        <w:overflowPunct/>
        <w:topLinePunct w:val="0"/>
        <w:autoSpaceDE/>
        <w:autoSpaceDN/>
        <w:bidi w:val="0"/>
        <w:spacing w:line="360" w:lineRule="auto"/>
        <w:ind w:firstLine="413" w:firstLineChars="196"/>
        <w:rPr>
          <w:b/>
          <w:color w:val="333333"/>
          <w:szCs w:val="21"/>
        </w:rPr>
      </w:pPr>
      <w:r>
        <w:rPr>
          <w:rFonts w:hint="eastAsia"/>
          <w:b/>
          <w:color w:val="333333"/>
          <w:szCs w:val="21"/>
        </w:rPr>
        <w:t>12</w:t>
      </w:r>
      <w:r>
        <w:rPr>
          <w:rFonts w:ascii="宋体" w:hAnsi="宋体" w:cs="宋体"/>
          <w:b/>
          <w:szCs w:val="21"/>
          <w:shd w:val="clear" w:color="auto" w:fill="FFFFFF"/>
        </w:rPr>
        <w:t>.</w:t>
      </w:r>
      <w:r>
        <w:rPr>
          <w:rFonts w:hint="eastAsia"/>
          <w:b/>
          <w:color w:val="333333"/>
          <w:szCs w:val="21"/>
        </w:rPr>
        <w:t>评标委员会及其成员不得有下列行为</w:t>
      </w:r>
    </w:p>
    <w:p w14:paraId="3A59DEC5">
      <w:pPr>
        <w:pStyle w:val="38"/>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firstLine="482"/>
        <w:rPr>
          <w:color w:val="333333"/>
          <w:sz w:val="21"/>
          <w:szCs w:val="21"/>
        </w:rPr>
      </w:pPr>
      <w:r>
        <w:rPr>
          <w:rFonts w:hint="eastAsia"/>
          <w:color w:val="333333"/>
          <w:sz w:val="21"/>
          <w:szCs w:val="21"/>
        </w:rPr>
        <w:t>12.1未按照</w:t>
      </w:r>
      <w:r>
        <w:rPr>
          <w:rFonts w:hint="eastAsia"/>
          <w:color w:val="333333"/>
          <w:sz w:val="21"/>
          <w:szCs w:val="21"/>
          <w:lang w:eastAsia="zh-CN"/>
        </w:rPr>
        <w:t>采购代理机构</w:t>
      </w:r>
      <w:r>
        <w:rPr>
          <w:rFonts w:hint="eastAsia"/>
          <w:color w:val="333333"/>
          <w:sz w:val="21"/>
          <w:szCs w:val="21"/>
        </w:rPr>
        <w:t>的要求将通讯工具存入指定地点的；</w:t>
      </w:r>
    </w:p>
    <w:p w14:paraId="2AC59164">
      <w:pPr>
        <w:pStyle w:val="38"/>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firstLine="482"/>
        <w:rPr>
          <w:color w:val="333333"/>
          <w:sz w:val="21"/>
          <w:szCs w:val="21"/>
        </w:rPr>
      </w:pPr>
      <w:r>
        <w:rPr>
          <w:rFonts w:hint="eastAsia"/>
          <w:color w:val="333333"/>
          <w:sz w:val="21"/>
          <w:szCs w:val="21"/>
        </w:rPr>
        <w:t>12.2确定参与评标至评标结束前私自接触投标人；</w:t>
      </w:r>
    </w:p>
    <w:p w14:paraId="34B02BE5">
      <w:pPr>
        <w:pStyle w:val="38"/>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firstLine="482"/>
        <w:rPr>
          <w:color w:val="333333"/>
          <w:sz w:val="21"/>
          <w:szCs w:val="21"/>
        </w:rPr>
      </w:pPr>
      <w:r>
        <w:rPr>
          <w:rFonts w:hint="eastAsia"/>
          <w:color w:val="333333"/>
          <w:sz w:val="21"/>
          <w:szCs w:val="21"/>
        </w:rPr>
        <w:t>12.3接受投标人提出的与投标文件不一致的澄清或者说明，按照招标文件规定进行澄清的情形除外；</w:t>
      </w:r>
    </w:p>
    <w:p w14:paraId="1B67759F">
      <w:pPr>
        <w:pStyle w:val="38"/>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firstLine="482"/>
        <w:rPr>
          <w:color w:val="333333"/>
          <w:sz w:val="21"/>
          <w:szCs w:val="21"/>
        </w:rPr>
      </w:pPr>
      <w:r>
        <w:rPr>
          <w:rFonts w:hint="eastAsia"/>
          <w:color w:val="333333"/>
          <w:sz w:val="21"/>
          <w:szCs w:val="21"/>
        </w:rPr>
        <w:t>12.4违反评标纪律发表倾向性意见或者征询采购人的倾向性意见；</w:t>
      </w:r>
    </w:p>
    <w:p w14:paraId="415C6981">
      <w:pPr>
        <w:pStyle w:val="38"/>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firstLine="482"/>
        <w:rPr>
          <w:color w:val="333333"/>
          <w:sz w:val="21"/>
          <w:szCs w:val="21"/>
        </w:rPr>
      </w:pPr>
      <w:r>
        <w:rPr>
          <w:rFonts w:hint="eastAsia"/>
          <w:color w:val="333333"/>
          <w:sz w:val="21"/>
          <w:szCs w:val="21"/>
        </w:rPr>
        <w:t>12.5对需要专业判断的主观评审因素协商评分；</w:t>
      </w:r>
    </w:p>
    <w:p w14:paraId="3635C4BB">
      <w:pPr>
        <w:pStyle w:val="38"/>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firstLine="482"/>
        <w:rPr>
          <w:color w:val="333333"/>
          <w:sz w:val="21"/>
          <w:szCs w:val="21"/>
        </w:rPr>
      </w:pPr>
      <w:r>
        <w:rPr>
          <w:rFonts w:hint="eastAsia"/>
          <w:color w:val="333333"/>
          <w:sz w:val="21"/>
          <w:szCs w:val="21"/>
        </w:rPr>
        <w:t>12.6在评标过程中擅离职守，影响评标程序正常进行的；</w:t>
      </w:r>
    </w:p>
    <w:p w14:paraId="14D05914">
      <w:pPr>
        <w:pStyle w:val="38"/>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firstLine="482"/>
        <w:rPr>
          <w:color w:val="333333"/>
          <w:sz w:val="21"/>
          <w:szCs w:val="21"/>
        </w:rPr>
      </w:pPr>
      <w:r>
        <w:rPr>
          <w:rFonts w:hint="eastAsia"/>
          <w:color w:val="333333"/>
          <w:sz w:val="21"/>
          <w:szCs w:val="21"/>
        </w:rPr>
        <w:t>12.7记录、复制或者带走任何评标资料；</w:t>
      </w:r>
    </w:p>
    <w:p w14:paraId="7FB9F56E">
      <w:pPr>
        <w:pStyle w:val="38"/>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firstLine="482"/>
        <w:rPr>
          <w:color w:val="333333"/>
          <w:sz w:val="21"/>
          <w:szCs w:val="21"/>
        </w:rPr>
      </w:pPr>
      <w:r>
        <w:rPr>
          <w:rFonts w:hint="eastAsia"/>
          <w:color w:val="333333"/>
          <w:sz w:val="21"/>
          <w:szCs w:val="21"/>
        </w:rPr>
        <w:t>12.8其他不遵守评标纪律的行为。</w:t>
      </w:r>
    </w:p>
    <w:p w14:paraId="13B76846">
      <w:pPr>
        <w:pStyle w:val="79"/>
        <w:keepNext w:val="0"/>
        <w:keepLines w:val="0"/>
        <w:pageBreakBefore w:val="0"/>
        <w:kinsoku/>
        <w:wordWrap/>
        <w:overflowPunct/>
        <w:topLinePunct w:val="0"/>
        <w:autoSpaceDE/>
        <w:autoSpaceDN/>
        <w:bidi w:val="0"/>
        <w:snapToGrid w:val="0"/>
        <w:spacing w:line="360" w:lineRule="auto"/>
        <w:ind w:firstLine="420" w:firstLineChars="200"/>
        <w:rPr>
          <w:rFonts w:cs="宋体"/>
        </w:rPr>
      </w:pPr>
      <w:r>
        <w:rPr>
          <w:rFonts w:hint="eastAsia" w:cs="宋体"/>
          <w:color w:val="333333"/>
        </w:rPr>
        <w:t>评标委员会成员有“12.1—12.6”行为之一的，其评审意见无效，</w:t>
      </w:r>
      <w:r>
        <w:rPr>
          <w:rFonts w:hint="eastAsia" w:cs="宋体"/>
          <w:color w:val="333333"/>
          <w:lang w:eastAsia="zh-CN"/>
        </w:rPr>
        <w:t>采购代理机构</w:t>
      </w:r>
      <w:r>
        <w:rPr>
          <w:rFonts w:hint="eastAsia" w:cs="宋体"/>
          <w:color w:val="333333"/>
        </w:rPr>
        <w:t>将不予支付评审劳务报酬；评标委员会成员有上述行为之一的，由财政部门责令限期改正；情节严重的，给予警告，并对其不良行为予以记录；给他人造成损失的，依法承担民事责任。</w:t>
      </w:r>
    </w:p>
    <w:p w14:paraId="1E40197E">
      <w:pPr>
        <w:pStyle w:val="79"/>
        <w:snapToGrid w:val="0"/>
        <w:spacing w:line="480" w:lineRule="exact"/>
        <w:jc w:val="center"/>
        <w:rPr>
          <w:b/>
          <w:spacing w:val="20"/>
          <w:kern w:val="44"/>
          <w:sz w:val="28"/>
          <w:szCs w:val="28"/>
        </w:rPr>
      </w:pPr>
      <w:r>
        <w:rPr>
          <w:rFonts w:hint="eastAsia" w:cs="宋体"/>
          <w:b/>
          <w:bCs/>
        </w:rPr>
        <w:br w:type="page"/>
      </w:r>
      <w:bookmarkEnd w:id="80"/>
      <w:bookmarkStart w:id="83" w:name="_Toc26881705"/>
      <w:bookmarkStart w:id="84" w:name="_Toc4492"/>
      <w:r>
        <w:rPr>
          <w:rFonts w:hint="eastAsia"/>
          <w:b/>
          <w:spacing w:val="20"/>
          <w:kern w:val="44"/>
          <w:sz w:val="28"/>
          <w:szCs w:val="28"/>
        </w:rPr>
        <w:t>第七部分 合同文本</w:t>
      </w:r>
    </w:p>
    <w:p w14:paraId="348490B6">
      <w:pPr>
        <w:jc w:val="center"/>
        <w:rPr>
          <w:rFonts w:hint="eastAsia" w:ascii="宋体" w:hAnsi="宋体" w:eastAsia="宋体" w:cs="宋体"/>
          <w:b w:val="0"/>
          <w:bCs w:val="0"/>
          <w:i w:val="0"/>
          <w:iCs w:val="0"/>
          <w:caps w:val="0"/>
          <w:color w:val="333333"/>
          <w:spacing w:val="0"/>
          <w:sz w:val="21"/>
          <w:szCs w:val="21"/>
          <w:shd w:val="clear" w:fill="FFFFFF"/>
          <w:lang w:val="en-US" w:eastAsia="zh-CN"/>
        </w:rPr>
      </w:pPr>
      <w:r>
        <w:rPr>
          <w:rFonts w:hint="eastAsia" w:ascii="宋体" w:hAnsi="宋体" w:cs="宋体"/>
          <w:b w:val="0"/>
          <w:bCs w:val="0"/>
          <w:i w:val="0"/>
          <w:iCs w:val="0"/>
          <w:caps w:val="0"/>
          <w:color w:val="333333"/>
          <w:spacing w:val="0"/>
          <w:sz w:val="21"/>
          <w:szCs w:val="21"/>
          <w:shd w:val="clear" w:fill="FFFFFF"/>
          <w:lang w:eastAsia="zh-CN"/>
        </w:rPr>
        <w:t>清徐县应急管理信息化平台建设项目(二期)</w:t>
      </w:r>
    </w:p>
    <w:p w14:paraId="1221EF6C">
      <w:pPr>
        <w:jc w:val="center"/>
        <w:rPr>
          <w:rFonts w:hint="eastAsia" w:ascii="宋体" w:hAnsi="宋体" w:eastAsia="宋体" w:cs="宋体"/>
          <w:b w:val="0"/>
          <w:bCs w:val="0"/>
          <w:i w:val="0"/>
          <w:iCs w:val="0"/>
          <w:caps w:val="0"/>
          <w:color w:val="333333"/>
          <w:spacing w:val="0"/>
          <w:sz w:val="21"/>
          <w:szCs w:val="21"/>
          <w:shd w:val="clear" w:fill="FFFFFF"/>
          <w:lang w:val="en-US" w:eastAsia="zh-CN"/>
        </w:rPr>
      </w:pPr>
      <w:r>
        <w:rPr>
          <w:rFonts w:hint="eastAsia" w:ascii="宋体" w:hAnsi="宋体" w:eastAsia="宋体" w:cs="宋体"/>
          <w:b w:val="0"/>
          <w:bCs w:val="0"/>
          <w:i w:val="0"/>
          <w:iCs w:val="0"/>
          <w:caps w:val="0"/>
          <w:color w:val="333333"/>
          <w:spacing w:val="0"/>
          <w:sz w:val="21"/>
          <w:szCs w:val="21"/>
          <w:shd w:val="clear" w:fill="FFFFFF"/>
        </w:rPr>
        <w:t>采购</w:t>
      </w:r>
      <w:r>
        <w:rPr>
          <w:rFonts w:hint="eastAsia" w:ascii="宋体" w:hAnsi="宋体" w:eastAsia="宋体" w:cs="宋体"/>
          <w:b w:val="0"/>
          <w:bCs w:val="0"/>
          <w:i w:val="0"/>
          <w:iCs w:val="0"/>
          <w:caps w:val="0"/>
          <w:color w:val="333333"/>
          <w:spacing w:val="0"/>
          <w:sz w:val="21"/>
          <w:szCs w:val="21"/>
          <w:shd w:val="clear" w:fill="FFFFFF"/>
          <w:lang w:val="en-US" w:eastAsia="zh-CN"/>
        </w:rPr>
        <w:t>合同模版</w:t>
      </w:r>
    </w:p>
    <w:p w14:paraId="6CFDE0FF">
      <w:pPr>
        <w:jc w:val="center"/>
        <w:rPr>
          <w:rFonts w:hint="eastAsia" w:ascii="宋体" w:hAnsi="宋体" w:eastAsia="宋体" w:cs="宋体"/>
          <w:b/>
          <w:bCs/>
          <w:i w:val="0"/>
          <w:iCs w:val="0"/>
          <w:caps w:val="0"/>
          <w:color w:val="333333"/>
          <w:spacing w:val="0"/>
          <w:sz w:val="21"/>
          <w:szCs w:val="21"/>
          <w:shd w:val="clear" w:fill="FFFFFF"/>
          <w:lang w:val="en-US" w:eastAsia="zh-CN"/>
        </w:rPr>
      </w:pPr>
    </w:p>
    <w:p w14:paraId="22250404">
      <w:pPr>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甲方：</w:t>
      </w:r>
    </w:p>
    <w:p w14:paraId="13C0D76B">
      <w:pPr>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乙方：</w:t>
      </w:r>
    </w:p>
    <w:p w14:paraId="6EA4EE2D">
      <w:pPr>
        <w:ind w:firstLine="420" w:firstLineChars="2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乙方于____年____月____日，在组织的“</w:t>
      </w:r>
      <w:r>
        <w:rPr>
          <w:rFonts w:hint="eastAsia" w:ascii="宋体" w:hAnsi="宋体" w:eastAsia="宋体" w:cs="宋体"/>
          <w:i w:val="0"/>
          <w:iCs w:val="0"/>
          <w:caps w:val="0"/>
          <w:color w:val="333333"/>
          <w:spacing w:val="0"/>
          <w:sz w:val="21"/>
          <w:szCs w:val="21"/>
          <w:u w:val="single"/>
          <w:shd w:val="clear" w:fill="FFFFFF"/>
          <w:lang w:val="en-US" w:eastAsia="zh-CN"/>
        </w:rPr>
        <w:t xml:space="preserve">       </w:t>
      </w:r>
      <w:r>
        <w:rPr>
          <w:rFonts w:hint="eastAsia" w:ascii="宋体" w:hAnsi="宋体" w:eastAsia="宋体" w:cs="宋体"/>
          <w:i w:val="0"/>
          <w:iCs w:val="0"/>
          <w:caps w:val="0"/>
          <w:color w:val="333333"/>
          <w:spacing w:val="0"/>
          <w:sz w:val="21"/>
          <w:szCs w:val="21"/>
          <w:shd w:val="clear" w:fill="FFFFFF"/>
        </w:rPr>
        <w:t>”采购项目中中标。依据《中华人民共和国民法典》及其它有关法律、行政法规，遵循平等、自愿、公平和诚实信用的原则，双方就本项目协商一致，签订本合同。</w:t>
      </w:r>
    </w:p>
    <w:p w14:paraId="0E812215">
      <w:pPr>
        <w:numPr>
          <w:ilvl w:val="0"/>
          <w:numId w:val="0"/>
        </w:numPr>
        <w:ind w:firstLine="420" w:firstLineChars="200"/>
        <w:jc w:val="left"/>
        <w:rPr>
          <w:rFonts w:hint="eastAsia" w:ascii="宋体" w:hAnsi="宋体" w:eastAsia="宋体" w:cs="宋体"/>
          <w:i w:val="0"/>
          <w:iCs w:val="0"/>
          <w:caps w:val="0"/>
          <w:color w:val="333333"/>
          <w:spacing w:val="0"/>
          <w:sz w:val="21"/>
          <w:szCs w:val="21"/>
          <w:shd w:val="clear" w:fill="FFFFFF"/>
          <w:lang w:eastAsia="zh-CN"/>
        </w:rPr>
      </w:pPr>
      <w:r>
        <w:rPr>
          <w:rFonts w:hint="eastAsia" w:ascii="宋体" w:hAnsi="宋体" w:eastAsia="宋体" w:cs="宋体"/>
          <w:i w:val="0"/>
          <w:iCs w:val="0"/>
          <w:caps w:val="0"/>
          <w:color w:val="333333"/>
          <w:spacing w:val="0"/>
          <w:kern w:val="2"/>
          <w:sz w:val="21"/>
          <w:szCs w:val="21"/>
          <w:shd w:val="clear" w:fill="FFFFFF"/>
          <w:lang w:val="en-US" w:eastAsia="zh-CN" w:bidi="ar-SA"/>
        </w:rPr>
        <w:t>一、设备</w:t>
      </w:r>
      <w:r>
        <w:rPr>
          <w:rFonts w:hint="eastAsia" w:ascii="宋体" w:hAnsi="宋体" w:eastAsia="宋体" w:cs="宋体"/>
          <w:i w:val="0"/>
          <w:iCs w:val="0"/>
          <w:caps w:val="0"/>
          <w:color w:val="333333"/>
          <w:spacing w:val="0"/>
          <w:sz w:val="21"/>
          <w:szCs w:val="21"/>
          <w:shd w:val="clear" w:fill="FFFFFF"/>
          <w:lang w:val="en-US" w:eastAsia="zh-CN"/>
        </w:rPr>
        <w:t>清单</w:t>
      </w:r>
    </w:p>
    <w:p w14:paraId="6CA514A3">
      <w:pPr>
        <w:numPr>
          <w:ilvl w:val="0"/>
          <w:numId w:val="0"/>
        </w:numPr>
        <w:ind w:firstLine="420" w:firstLineChars="200"/>
        <w:jc w:val="left"/>
        <w:rPr>
          <w:rFonts w:hint="eastAsia" w:ascii="宋体" w:hAnsi="宋体" w:eastAsia="宋体" w:cs="宋体"/>
          <w:i w:val="0"/>
          <w:iCs w:val="0"/>
          <w:caps w:val="0"/>
          <w:color w:val="333333"/>
          <w:spacing w:val="0"/>
          <w:sz w:val="21"/>
          <w:szCs w:val="21"/>
          <w:shd w:val="clear" w:fill="FFFFFF"/>
          <w:lang w:eastAsia="zh-CN"/>
        </w:rPr>
      </w:pPr>
      <w:r>
        <w:rPr>
          <w:rFonts w:hint="eastAsia" w:ascii="宋体" w:hAnsi="宋体" w:eastAsia="宋体" w:cs="宋体"/>
          <w:i w:val="0"/>
          <w:iCs w:val="0"/>
          <w:caps w:val="0"/>
          <w:color w:val="333333"/>
          <w:spacing w:val="0"/>
          <w:sz w:val="21"/>
          <w:szCs w:val="21"/>
          <w:shd w:val="clear" w:fill="FFFFFF"/>
          <w:lang w:val="en-US" w:eastAsia="zh-CN"/>
        </w:rPr>
        <w:t>（一）</w:t>
      </w:r>
      <w:r>
        <w:rPr>
          <w:rFonts w:hint="eastAsia" w:ascii="宋体" w:hAnsi="宋体" w:eastAsia="宋体" w:cs="宋体"/>
          <w:i w:val="0"/>
          <w:iCs w:val="0"/>
          <w:caps w:val="0"/>
          <w:spacing w:val="0"/>
          <w:sz w:val="21"/>
          <w:szCs w:val="21"/>
          <w:shd w:val="clear" w:fill="FFFFFF"/>
        </w:rPr>
        <w:t>乙方向甲方提供的设备需满足招标文件、投标文件及技术协议要求，具体明细如下：</w:t>
      </w:r>
    </w:p>
    <w:tbl>
      <w:tblPr>
        <w:tblStyle w:val="44"/>
        <w:tblpPr w:leftFromText="180" w:rightFromText="180" w:vertAnchor="text" w:horzAnchor="page" w:tblpX="1872" w:tblpY="1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826"/>
        <w:gridCol w:w="789"/>
        <w:gridCol w:w="1122"/>
        <w:gridCol w:w="1252"/>
        <w:gridCol w:w="912"/>
        <w:gridCol w:w="913"/>
        <w:gridCol w:w="913"/>
        <w:gridCol w:w="913"/>
      </w:tblGrid>
      <w:tr w14:paraId="55C91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82" w:type="dxa"/>
          </w:tcPr>
          <w:p w14:paraId="5DF4DB60">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i w:val="0"/>
                <w:iCs w:val="0"/>
                <w:caps w:val="0"/>
                <w:color w:val="333333"/>
                <w:spacing w:val="0"/>
                <w:sz w:val="21"/>
                <w:szCs w:val="21"/>
                <w:shd w:val="clear" w:fill="FFFFFF"/>
                <w:vertAlign w:val="baseline"/>
              </w:rPr>
            </w:pPr>
            <w:r>
              <w:rPr>
                <w:rFonts w:hint="eastAsia" w:ascii="宋体" w:hAnsi="宋体" w:eastAsia="宋体" w:cs="宋体"/>
                <w:i w:val="0"/>
                <w:iCs w:val="0"/>
                <w:caps w:val="0"/>
                <w:color w:val="333333"/>
                <w:spacing w:val="0"/>
                <w:sz w:val="21"/>
                <w:szCs w:val="21"/>
                <w:shd w:val="clear" w:fill="FFFFFF"/>
              </w:rPr>
              <w:t>序号</w:t>
            </w:r>
          </w:p>
        </w:tc>
        <w:tc>
          <w:tcPr>
            <w:tcW w:w="826" w:type="dxa"/>
          </w:tcPr>
          <w:p w14:paraId="095FCB7A">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i w:val="0"/>
                <w:iCs w:val="0"/>
                <w:caps w:val="0"/>
                <w:color w:val="333333"/>
                <w:spacing w:val="0"/>
                <w:sz w:val="21"/>
                <w:szCs w:val="21"/>
                <w:shd w:val="clear" w:fill="FFFFFF"/>
                <w:vertAlign w:val="baseline"/>
              </w:rPr>
            </w:pPr>
            <w:r>
              <w:rPr>
                <w:rFonts w:hint="eastAsia" w:ascii="宋体" w:hAnsi="宋体" w:eastAsia="宋体" w:cs="宋体"/>
                <w:i w:val="0"/>
                <w:iCs w:val="0"/>
                <w:caps w:val="0"/>
                <w:color w:val="333333"/>
                <w:spacing w:val="0"/>
                <w:sz w:val="21"/>
                <w:szCs w:val="21"/>
                <w:shd w:val="clear" w:fill="FFFFFF"/>
              </w:rPr>
              <w:t>品名</w:t>
            </w:r>
          </w:p>
        </w:tc>
        <w:tc>
          <w:tcPr>
            <w:tcW w:w="789" w:type="dxa"/>
          </w:tcPr>
          <w:p w14:paraId="7CA35237">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i w:val="0"/>
                <w:iCs w:val="0"/>
                <w:caps w:val="0"/>
                <w:color w:val="333333"/>
                <w:spacing w:val="0"/>
                <w:sz w:val="21"/>
                <w:szCs w:val="21"/>
                <w:shd w:val="clear" w:fill="FFFFFF"/>
                <w:vertAlign w:val="baseline"/>
              </w:rPr>
            </w:pPr>
            <w:r>
              <w:rPr>
                <w:rFonts w:hint="eastAsia" w:ascii="宋体" w:hAnsi="宋体" w:eastAsia="宋体" w:cs="宋体"/>
                <w:i w:val="0"/>
                <w:iCs w:val="0"/>
                <w:caps w:val="0"/>
                <w:color w:val="333333"/>
                <w:spacing w:val="0"/>
                <w:sz w:val="21"/>
                <w:szCs w:val="21"/>
                <w:shd w:val="clear" w:fill="FFFFFF"/>
              </w:rPr>
              <w:t>品牌</w:t>
            </w:r>
          </w:p>
        </w:tc>
        <w:tc>
          <w:tcPr>
            <w:tcW w:w="1122" w:type="dxa"/>
          </w:tcPr>
          <w:p w14:paraId="5A63579F">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规格</w:t>
            </w:r>
          </w:p>
          <w:p w14:paraId="2AA23B50">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i w:val="0"/>
                <w:iCs w:val="0"/>
                <w:caps w:val="0"/>
                <w:color w:val="333333"/>
                <w:spacing w:val="0"/>
                <w:sz w:val="21"/>
                <w:szCs w:val="21"/>
                <w:shd w:val="clear" w:fill="FFFFFF"/>
                <w:vertAlign w:val="baseline"/>
              </w:rPr>
            </w:pPr>
            <w:r>
              <w:rPr>
                <w:rFonts w:hint="eastAsia" w:ascii="宋体" w:hAnsi="宋体" w:eastAsia="宋体" w:cs="宋体"/>
                <w:i w:val="0"/>
                <w:iCs w:val="0"/>
                <w:caps w:val="0"/>
                <w:color w:val="333333"/>
                <w:spacing w:val="0"/>
                <w:sz w:val="21"/>
                <w:szCs w:val="21"/>
                <w:shd w:val="clear" w:fill="FFFFFF"/>
              </w:rPr>
              <w:t>型号</w:t>
            </w:r>
          </w:p>
        </w:tc>
        <w:tc>
          <w:tcPr>
            <w:tcW w:w="1252" w:type="dxa"/>
          </w:tcPr>
          <w:p w14:paraId="3796BAC0">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产地及</w:t>
            </w:r>
          </w:p>
          <w:p w14:paraId="5231B4C0">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i w:val="0"/>
                <w:iCs w:val="0"/>
                <w:caps w:val="0"/>
                <w:color w:val="333333"/>
                <w:spacing w:val="0"/>
                <w:sz w:val="21"/>
                <w:szCs w:val="21"/>
                <w:shd w:val="clear" w:fill="FFFFFF"/>
                <w:vertAlign w:val="baseline"/>
              </w:rPr>
            </w:pPr>
            <w:r>
              <w:rPr>
                <w:rFonts w:hint="eastAsia" w:ascii="宋体" w:hAnsi="宋体" w:eastAsia="宋体" w:cs="宋体"/>
                <w:i w:val="0"/>
                <w:iCs w:val="0"/>
                <w:caps w:val="0"/>
                <w:color w:val="333333"/>
                <w:spacing w:val="0"/>
                <w:sz w:val="21"/>
                <w:szCs w:val="21"/>
                <w:shd w:val="clear" w:fill="FFFFFF"/>
              </w:rPr>
              <w:t>厂家</w:t>
            </w:r>
          </w:p>
        </w:tc>
        <w:tc>
          <w:tcPr>
            <w:tcW w:w="912" w:type="dxa"/>
          </w:tcPr>
          <w:p w14:paraId="5CB9A51B">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i w:val="0"/>
                <w:iCs w:val="0"/>
                <w:caps w:val="0"/>
                <w:color w:val="333333"/>
                <w:spacing w:val="0"/>
                <w:sz w:val="21"/>
                <w:szCs w:val="21"/>
                <w:shd w:val="clear" w:fill="FFFFFF"/>
                <w:vertAlign w:val="baseline"/>
              </w:rPr>
            </w:pPr>
            <w:r>
              <w:rPr>
                <w:rFonts w:hint="eastAsia" w:ascii="宋体" w:hAnsi="宋体" w:eastAsia="宋体" w:cs="宋体"/>
                <w:i w:val="0"/>
                <w:iCs w:val="0"/>
                <w:caps w:val="0"/>
                <w:color w:val="333333"/>
                <w:spacing w:val="0"/>
                <w:sz w:val="21"/>
                <w:szCs w:val="21"/>
                <w:shd w:val="clear" w:fill="FFFFFF"/>
              </w:rPr>
              <w:t>数量</w:t>
            </w:r>
          </w:p>
        </w:tc>
        <w:tc>
          <w:tcPr>
            <w:tcW w:w="913" w:type="dxa"/>
          </w:tcPr>
          <w:p w14:paraId="7ACAD6F7">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i w:val="0"/>
                <w:iCs w:val="0"/>
                <w:caps w:val="0"/>
                <w:color w:val="333333"/>
                <w:spacing w:val="0"/>
                <w:sz w:val="21"/>
                <w:szCs w:val="21"/>
                <w:shd w:val="clear" w:fill="FFFFFF"/>
                <w:vertAlign w:val="baseline"/>
              </w:rPr>
            </w:pPr>
            <w:r>
              <w:rPr>
                <w:rFonts w:hint="eastAsia" w:ascii="宋体" w:hAnsi="宋体" w:eastAsia="宋体" w:cs="宋体"/>
                <w:i w:val="0"/>
                <w:iCs w:val="0"/>
                <w:caps w:val="0"/>
                <w:color w:val="333333"/>
                <w:spacing w:val="0"/>
                <w:sz w:val="21"/>
                <w:szCs w:val="21"/>
                <w:shd w:val="clear" w:fill="FFFFFF"/>
              </w:rPr>
              <w:t>单价</w:t>
            </w:r>
          </w:p>
        </w:tc>
        <w:tc>
          <w:tcPr>
            <w:tcW w:w="913" w:type="dxa"/>
          </w:tcPr>
          <w:p w14:paraId="3E7E22B7">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i w:val="0"/>
                <w:iCs w:val="0"/>
                <w:caps w:val="0"/>
                <w:color w:val="333333"/>
                <w:spacing w:val="0"/>
                <w:sz w:val="21"/>
                <w:szCs w:val="21"/>
                <w:shd w:val="clear" w:fill="FFFFFF"/>
                <w:vertAlign w:val="baseline"/>
              </w:rPr>
            </w:pPr>
            <w:r>
              <w:rPr>
                <w:rFonts w:hint="eastAsia" w:ascii="宋体" w:hAnsi="宋体" w:eastAsia="宋体" w:cs="宋体"/>
                <w:i w:val="0"/>
                <w:iCs w:val="0"/>
                <w:caps w:val="0"/>
                <w:color w:val="333333"/>
                <w:spacing w:val="0"/>
                <w:sz w:val="21"/>
                <w:szCs w:val="21"/>
                <w:shd w:val="clear" w:fill="FFFFFF"/>
              </w:rPr>
              <w:t>合计</w:t>
            </w:r>
          </w:p>
        </w:tc>
        <w:tc>
          <w:tcPr>
            <w:tcW w:w="913" w:type="dxa"/>
          </w:tcPr>
          <w:p w14:paraId="2413F55B">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lang w:val="en-US" w:eastAsia="zh-CN"/>
              </w:rPr>
              <w:t>备注</w:t>
            </w:r>
          </w:p>
        </w:tc>
      </w:tr>
      <w:tr w14:paraId="30D2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tcPr>
          <w:p w14:paraId="795B8BF7">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i w:val="0"/>
                <w:iCs w:val="0"/>
                <w:caps w:val="0"/>
                <w:color w:val="333333"/>
                <w:spacing w:val="0"/>
                <w:sz w:val="21"/>
                <w:szCs w:val="21"/>
                <w:shd w:val="clear" w:fill="FFFFFF"/>
                <w:vertAlign w:val="baseline"/>
              </w:rPr>
            </w:pPr>
          </w:p>
        </w:tc>
        <w:tc>
          <w:tcPr>
            <w:tcW w:w="826" w:type="dxa"/>
          </w:tcPr>
          <w:p w14:paraId="42088018">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i w:val="0"/>
                <w:iCs w:val="0"/>
                <w:caps w:val="0"/>
                <w:color w:val="333333"/>
                <w:spacing w:val="0"/>
                <w:sz w:val="21"/>
                <w:szCs w:val="21"/>
                <w:shd w:val="clear" w:fill="FFFFFF"/>
                <w:vertAlign w:val="baseline"/>
              </w:rPr>
            </w:pPr>
          </w:p>
        </w:tc>
        <w:tc>
          <w:tcPr>
            <w:tcW w:w="789" w:type="dxa"/>
          </w:tcPr>
          <w:p w14:paraId="3F9545CF">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i w:val="0"/>
                <w:iCs w:val="0"/>
                <w:caps w:val="0"/>
                <w:color w:val="333333"/>
                <w:spacing w:val="0"/>
                <w:sz w:val="21"/>
                <w:szCs w:val="21"/>
                <w:shd w:val="clear" w:fill="FFFFFF"/>
                <w:vertAlign w:val="baseline"/>
              </w:rPr>
            </w:pPr>
          </w:p>
        </w:tc>
        <w:tc>
          <w:tcPr>
            <w:tcW w:w="1122" w:type="dxa"/>
          </w:tcPr>
          <w:p w14:paraId="1FF7F4BA">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i w:val="0"/>
                <w:iCs w:val="0"/>
                <w:caps w:val="0"/>
                <w:color w:val="333333"/>
                <w:spacing w:val="0"/>
                <w:sz w:val="21"/>
                <w:szCs w:val="21"/>
                <w:shd w:val="clear" w:fill="FFFFFF"/>
                <w:vertAlign w:val="baseline"/>
              </w:rPr>
            </w:pPr>
          </w:p>
        </w:tc>
        <w:tc>
          <w:tcPr>
            <w:tcW w:w="1252" w:type="dxa"/>
          </w:tcPr>
          <w:p w14:paraId="240D1917">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i w:val="0"/>
                <w:iCs w:val="0"/>
                <w:caps w:val="0"/>
                <w:color w:val="333333"/>
                <w:spacing w:val="0"/>
                <w:sz w:val="21"/>
                <w:szCs w:val="21"/>
                <w:shd w:val="clear" w:fill="FFFFFF"/>
                <w:vertAlign w:val="baseline"/>
              </w:rPr>
            </w:pPr>
          </w:p>
        </w:tc>
        <w:tc>
          <w:tcPr>
            <w:tcW w:w="912" w:type="dxa"/>
          </w:tcPr>
          <w:p w14:paraId="7A664290">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i w:val="0"/>
                <w:iCs w:val="0"/>
                <w:caps w:val="0"/>
                <w:color w:val="333333"/>
                <w:spacing w:val="0"/>
                <w:sz w:val="21"/>
                <w:szCs w:val="21"/>
                <w:shd w:val="clear" w:fill="FFFFFF"/>
                <w:vertAlign w:val="baseline"/>
              </w:rPr>
            </w:pPr>
          </w:p>
        </w:tc>
        <w:tc>
          <w:tcPr>
            <w:tcW w:w="913" w:type="dxa"/>
          </w:tcPr>
          <w:p w14:paraId="152D9303">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i w:val="0"/>
                <w:iCs w:val="0"/>
                <w:caps w:val="0"/>
                <w:color w:val="333333"/>
                <w:spacing w:val="0"/>
                <w:sz w:val="21"/>
                <w:szCs w:val="21"/>
                <w:shd w:val="clear" w:fill="FFFFFF"/>
                <w:vertAlign w:val="baseline"/>
              </w:rPr>
            </w:pPr>
          </w:p>
        </w:tc>
        <w:tc>
          <w:tcPr>
            <w:tcW w:w="913" w:type="dxa"/>
          </w:tcPr>
          <w:p w14:paraId="3AA20613">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i w:val="0"/>
                <w:iCs w:val="0"/>
                <w:caps w:val="0"/>
                <w:color w:val="333333"/>
                <w:spacing w:val="0"/>
                <w:sz w:val="21"/>
                <w:szCs w:val="21"/>
                <w:shd w:val="clear" w:fill="FFFFFF"/>
                <w:vertAlign w:val="baseline"/>
              </w:rPr>
            </w:pPr>
          </w:p>
        </w:tc>
        <w:tc>
          <w:tcPr>
            <w:tcW w:w="913" w:type="dxa"/>
          </w:tcPr>
          <w:p w14:paraId="0252CC53">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i w:val="0"/>
                <w:iCs w:val="0"/>
                <w:caps w:val="0"/>
                <w:color w:val="333333"/>
                <w:spacing w:val="0"/>
                <w:sz w:val="21"/>
                <w:szCs w:val="21"/>
                <w:shd w:val="clear" w:fill="FFFFFF"/>
                <w:vertAlign w:val="baseline"/>
              </w:rPr>
            </w:pPr>
          </w:p>
        </w:tc>
      </w:tr>
      <w:tr w14:paraId="7794A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tcPr>
          <w:p w14:paraId="609FE2DE">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i w:val="0"/>
                <w:iCs w:val="0"/>
                <w:caps w:val="0"/>
                <w:color w:val="333333"/>
                <w:spacing w:val="0"/>
                <w:sz w:val="21"/>
                <w:szCs w:val="21"/>
                <w:shd w:val="clear" w:fill="FFFFFF"/>
                <w:vertAlign w:val="baseline"/>
              </w:rPr>
            </w:pPr>
          </w:p>
        </w:tc>
        <w:tc>
          <w:tcPr>
            <w:tcW w:w="826" w:type="dxa"/>
          </w:tcPr>
          <w:p w14:paraId="41EAC246">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i w:val="0"/>
                <w:iCs w:val="0"/>
                <w:caps w:val="0"/>
                <w:color w:val="333333"/>
                <w:spacing w:val="0"/>
                <w:sz w:val="21"/>
                <w:szCs w:val="21"/>
                <w:shd w:val="clear" w:fill="FFFFFF"/>
                <w:vertAlign w:val="baseline"/>
              </w:rPr>
            </w:pPr>
          </w:p>
        </w:tc>
        <w:tc>
          <w:tcPr>
            <w:tcW w:w="789" w:type="dxa"/>
          </w:tcPr>
          <w:p w14:paraId="190EABF8">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i w:val="0"/>
                <w:iCs w:val="0"/>
                <w:caps w:val="0"/>
                <w:color w:val="333333"/>
                <w:spacing w:val="0"/>
                <w:sz w:val="21"/>
                <w:szCs w:val="21"/>
                <w:shd w:val="clear" w:fill="FFFFFF"/>
                <w:vertAlign w:val="baseline"/>
              </w:rPr>
            </w:pPr>
          </w:p>
        </w:tc>
        <w:tc>
          <w:tcPr>
            <w:tcW w:w="1122" w:type="dxa"/>
          </w:tcPr>
          <w:p w14:paraId="59DFCC4E">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i w:val="0"/>
                <w:iCs w:val="0"/>
                <w:caps w:val="0"/>
                <w:color w:val="333333"/>
                <w:spacing w:val="0"/>
                <w:sz w:val="21"/>
                <w:szCs w:val="21"/>
                <w:shd w:val="clear" w:fill="FFFFFF"/>
                <w:vertAlign w:val="baseline"/>
              </w:rPr>
            </w:pPr>
          </w:p>
        </w:tc>
        <w:tc>
          <w:tcPr>
            <w:tcW w:w="1252" w:type="dxa"/>
          </w:tcPr>
          <w:p w14:paraId="2A2E03A0">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i w:val="0"/>
                <w:iCs w:val="0"/>
                <w:caps w:val="0"/>
                <w:color w:val="333333"/>
                <w:spacing w:val="0"/>
                <w:sz w:val="21"/>
                <w:szCs w:val="21"/>
                <w:shd w:val="clear" w:fill="FFFFFF"/>
                <w:vertAlign w:val="baseline"/>
              </w:rPr>
            </w:pPr>
          </w:p>
        </w:tc>
        <w:tc>
          <w:tcPr>
            <w:tcW w:w="912" w:type="dxa"/>
          </w:tcPr>
          <w:p w14:paraId="7785B76C">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i w:val="0"/>
                <w:iCs w:val="0"/>
                <w:caps w:val="0"/>
                <w:color w:val="333333"/>
                <w:spacing w:val="0"/>
                <w:sz w:val="21"/>
                <w:szCs w:val="21"/>
                <w:shd w:val="clear" w:fill="FFFFFF"/>
                <w:vertAlign w:val="baseline"/>
              </w:rPr>
            </w:pPr>
          </w:p>
        </w:tc>
        <w:tc>
          <w:tcPr>
            <w:tcW w:w="913" w:type="dxa"/>
          </w:tcPr>
          <w:p w14:paraId="04373238">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i w:val="0"/>
                <w:iCs w:val="0"/>
                <w:caps w:val="0"/>
                <w:color w:val="333333"/>
                <w:spacing w:val="0"/>
                <w:sz w:val="21"/>
                <w:szCs w:val="21"/>
                <w:shd w:val="clear" w:fill="FFFFFF"/>
                <w:vertAlign w:val="baseline"/>
              </w:rPr>
            </w:pPr>
          </w:p>
        </w:tc>
        <w:tc>
          <w:tcPr>
            <w:tcW w:w="913" w:type="dxa"/>
          </w:tcPr>
          <w:p w14:paraId="5B3861CA">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i w:val="0"/>
                <w:iCs w:val="0"/>
                <w:caps w:val="0"/>
                <w:color w:val="333333"/>
                <w:spacing w:val="0"/>
                <w:sz w:val="21"/>
                <w:szCs w:val="21"/>
                <w:shd w:val="clear" w:fill="FFFFFF"/>
                <w:vertAlign w:val="baseline"/>
              </w:rPr>
            </w:pPr>
          </w:p>
        </w:tc>
        <w:tc>
          <w:tcPr>
            <w:tcW w:w="913" w:type="dxa"/>
          </w:tcPr>
          <w:p w14:paraId="6439B1B3">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i w:val="0"/>
                <w:iCs w:val="0"/>
                <w:caps w:val="0"/>
                <w:color w:val="333333"/>
                <w:spacing w:val="0"/>
                <w:sz w:val="21"/>
                <w:szCs w:val="21"/>
                <w:shd w:val="clear" w:fill="FFFFFF"/>
                <w:vertAlign w:val="baseline"/>
              </w:rPr>
            </w:pPr>
          </w:p>
        </w:tc>
      </w:tr>
      <w:tr w14:paraId="0540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9"/>
          </w:tcPr>
          <w:p w14:paraId="139E3051">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i w:val="0"/>
                <w:iCs w:val="0"/>
                <w:caps w:val="0"/>
                <w:color w:val="333333"/>
                <w:spacing w:val="0"/>
                <w:sz w:val="21"/>
                <w:szCs w:val="21"/>
                <w:shd w:val="clear" w:fill="FFFFFF"/>
                <w:vertAlign w:val="baseline"/>
                <w:lang w:val="en-US"/>
              </w:rPr>
            </w:pPr>
            <w:r>
              <w:rPr>
                <w:rFonts w:hint="eastAsia" w:ascii="宋体" w:hAnsi="宋体" w:eastAsia="宋体" w:cs="宋体"/>
                <w:i w:val="0"/>
                <w:iCs w:val="0"/>
                <w:caps w:val="0"/>
                <w:color w:val="333333"/>
                <w:spacing w:val="0"/>
                <w:sz w:val="21"/>
                <w:szCs w:val="21"/>
                <w:shd w:val="clear" w:fill="FFFFFF"/>
                <w:vertAlign w:val="baseline"/>
                <w:lang w:val="en-US" w:eastAsia="zh-CN"/>
              </w:rPr>
              <w:t>合计：（小写）合计：（大写）含增值税税率：__%</w:t>
            </w:r>
          </w:p>
        </w:tc>
      </w:tr>
    </w:tbl>
    <w:p w14:paraId="20DA01B8">
      <w:pPr>
        <w:numPr>
          <w:ilvl w:val="0"/>
          <w:numId w:val="0"/>
        </w:numPr>
        <w:ind w:firstLine="420" w:firstLineChars="200"/>
        <w:rPr>
          <w:rFonts w:hint="eastAsia" w:ascii="宋体" w:hAnsi="宋体" w:eastAsia="宋体" w:cs="宋体"/>
          <w:i w:val="0"/>
          <w:iCs w:val="0"/>
          <w:caps w:val="0"/>
          <w:color w:val="333333"/>
          <w:spacing w:val="0"/>
          <w:kern w:val="2"/>
          <w:sz w:val="21"/>
          <w:szCs w:val="21"/>
          <w:shd w:val="clear" w:fill="FFFFFF"/>
          <w:lang w:val="en-US" w:eastAsia="zh-CN" w:bidi="ar-SA"/>
        </w:rPr>
      </w:pPr>
      <w:r>
        <w:rPr>
          <w:rFonts w:hint="eastAsia" w:ascii="宋体" w:hAnsi="宋体" w:eastAsia="宋体" w:cs="宋体"/>
          <w:i w:val="0"/>
          <w:iCs w:val="0"/>
          <w:caps w:val="0"/>
          <w:color w:val="333333"/>
          <w:spacing w:val="0"/>
          <w:kern w:val="2"/>
          <w:sz w:val="21"/>
          <w:szCs w:val="21"/>
          <w:shd w:val="clear" w:fill="FFFFFF"/>
          <w:lang w:val="en-US" w:eastAsia="zh-CN" w:bidi="ar-SA"/>
        </w:rPr>
        <w:t>注：设备的详细技术参数、性能指标、附件配置等以双方签订的《技术协议》为准，《技术协议》为本合同不可分割的组成部分。</w:t>
      </w:r>
    </w:p>
    <w:p w14:paraId="7B31FC21">
      <w:pPr>
        <w:numPr>
          <w:ilvl w:val="0"/>
          <w:numId w:val="0"/>
        </w:numPr>
        <w:ind w:left="0" w:leftChars="0" w:firstLine="420" w:firstLineChars="200"/>
        <w:rPr>
          <w:rFonts w:hint="eastAsia"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kern w:val="2"/>
          <w:sz w:val="21"/>
          <w:szCs w:val="21"/>
          <w:shd w:val="clear" w:fill="FFFFFF"/>
          <w:lang w:val="en-US" w:eastAsia="zh-CN" w:bidi="ar-SA"/>
        </w:rPr>
        <w:t>（二）</w:t>
      </w:r>
      <w:r>
        <w:rPr>
          <w:rFonts w:hint="eastAsia" w:ascii="宋体" w:hAnsi="宋体" w:eastAsia="宋体" w:cs="宋体"/>
          <w:i w:val="0"/>
          <w:iCs w:val="0"/>
          <w:caps w:val="0"/>
          <w:color w:val="333333"/>
          <w:spacing w:val="0"/>
          <w:sz w:val="21"/>
          <w:szCs w:val="21"/>
          <w:shd w:val="clear" w:fill="FFFFFF"/>
          <w:lang w:val="en-US" w:eastAsia="zh-CN"/>
        </w:rPr>
        <w:t>价款构成</w:t>
      </w:r>
    </w:p>
    <w:p w14:paraId="3F0426B2">
      <w:pPr>
        <w:numPr>
          <w:ilvl w:val="0"/>
          <w:numId w:val="0"/>
        </w:numPr>
        <w:ind w:firstLine="420" w:firstLineChars="200"/>
        <w:rPr>
          <w:rFonts w:hint="eastAsia"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lang w:val="en-US" w:eastAsia="zh-CN"/>
        </w:rPr>
        <w:t>本合同合计金额为上述表格列明的总金额，已包含招标范围内设备货款、标准附件、包装、运输、装卸、保险、税金、货到就位、安装、调试、培训、验收、质保期内售后服务等一切相关费用，甲方无需额外支付其他费用。</w:t>
      </w:r>
    </w:p>
    <w:p w14:paraId="7CB819CC">
      <w:pPr>
        <w:numPr>
          <w:ilvl w:val="0"/>
          <w:numId w:val="0"/>
        </w:numPr>
        <w:ind w:left="0" w:leftChars="0" w:firstLine="420" w:firstLineChars="2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lang w:val="en-US" w:eastAsia="zh-CN"/>
        </w:rPr>
        <w:t>（三）</w:t>
      </w:r>
      <w:r>
        <w:rPr>
          <w:rFonts w:hint="eastAsia" w:ascii="宋体" w:hAnsi="宋体" w:eastAsia="宋体" w:cs="宋体"/>
          <w:i w:val="0"/>
          <w:iCs w:val="0"/>
          <w:caps w:val="0"/>
          <w:color w:val="333333"/>
          <w:spacing w:val="0"/>
          <w:sz w:val="21"/>
          <w:szCs w:val="21"/>
          <w:shd w:val="clear" w:fill="FFFFFF"/>
        </w:rPr>
        <w:t>付款方式：</w:t>
      </w:r>
    </w:p>
    <w:p w14:paraId="110EF763">
      <w:pPr>
        <w:numPr>
          <w:ilvl w:val="0"/>
          <w:numId w:val="0"/>
        </w:numPr>
        <w:ind w:left="0" w:leftChars="0" w:firstLine="420" w:firstLineChars="200"/>
        <w:rPr>
          <w:rFonts w:hint="eastAsia" w:ascii="宋体" w:hAnsi="宋体" w:eastAsia="宋体" w:cs="宋体"/>
          <w:i w:val="0"/>
          <w:iCs w:val="0"/>
          <w:caps w:val="0"/>
          <w:color w:val="333333"/>
          <w:spacing w:val="0"/>
          <w:sz w:val="21"/>
          <w:szCs w:val="21"/>
          <w:shd w:val="clear" w:fill="FFFFFF"/>
          <w:lang w:eastAsia="zh-CN"/>
        </w:rPr>
      </w:pPr>
      <w:r>
        <w:rPr>
          <w:rFonts w:hint="eastAsia" w:ascii="宋体" w:hAnsi="宋体" w:eastAsia="宋体" w:cs="宋体"/>
          <w:i w:val="0"/>
          <w:iCs w:val="0"/>
          <w:caps w:val="0"/>
          <w:color w:val="333333"/>
          <w:spacing w:val="0"/>
          <w:sz w:val="21"/>
          <w:szCs w:val="21"/>
          <w:shd w:val="clear" w:fill="FFFFFF"/>
          <w:lang w:eastAsia="zh-CN"/>
        </w:rPr>
        <w:t>本采购项目无预付款，全部货物运至现场施划完毕，接收使用单位验收合格并接收使用后，</w:t>
      </w:r>
      <w:r>
        <w:rPr>
          <w:rFonts w:hint="eastAsia" w:ascii="宋体" w:hAnsi="宋体" w:eastAsia="宋体" w:cs="宋体"/>
          <w:i w:val="0"/>
          <w:iCs w:val="0"/>
          <w:caps w:val="0"/>
          <w:color w:val="333333"/>
          <w:spacing w:val="0"/>
          <w:sz w:val="21"/>
          <w:szCs w:val="21"/>
          <w:shd w:val="clear" w:fill="FFFFFF"/>
          <w:lang w:val="en-US" w:eastAsia="zh-CN"/>
        </w:rPr>
        <w:t>给予一次性支付</w:t>
      </w:r>
      <w:r>
        <w:rPr>
          <w:rFonts w:hint="eastAsia" w:ascii="宋体" w:hAnsi="宋体" w:eastAsia="宋体" w:cs="宋体"/>
          <w:i w:val="0"/>
          <w:iCs w:val="0"/>
          <w:caps w:val="0"/>
          <w:color w:val="333333"/>
          <w:spacing w:val="0"/>
          <w:sz w:val="21"/>
          <w:szCs w:val="21"/>
          <w:shd w:val="clear" w:fill="FFFFFF"/>
          <w:lang w:eastAsia="zh-CN"/>
        </w:rPr>
        <w:t>。中标人均须出具国家规定的正式发票。</w:t>
      </w:r>
    </w:p>
    <w:p w14:paraId="2494048F">
      <w:pPr>
        <w:numPr>
          <w:ilvl w:val="0"/>
          <w:numId w:val="0"/>
        </w:numPr>
        <w:ind w:firstLine="420" w:firstLineChars="200"/>
        <w:rPr>
          <w:rFonts w:hint="eastAsia" w:ascii="宋体" w:hAnsi="宋体" w:eastAsia="宋体" w:cs="宋体"/>
          <w:i w:val="0"/>
          <w:iCs w:val="0"/>
          <w:caps w:val="0"/>
          <w:color w:val="333333"/>
          <w:spacing w:val="0"/>
          <w:sz w:val="21"/>
          <w:szCs w:val="21"/>
          <w:u w:val="none"/>
          <w:shd w:val="clear" w:fill="FFFFFF"/>
          <w:lang w:val="en-US" w:eastAsia="zh-CN"/>
        </w:rPr>
      </w:pPr>
      <w:r>
        <w:rPr>
          <w:rFonts w:hint="eastAsia" w:ascii="宋体" w:hAnsi="宋体" w:eastAsia="宋体" w:cs="宋体"/>
          <w:i w:val="0"/>
          <w:iCs w:val="0"/>
          <w:caps w:val="0"/>
          <w:color w:val="333333"/>
          <w:spacing w:val="0"/>
          <w:sz w:val="21"/>
          <w:szCs w:val="21"/>
          <w:u w:val="none"/>
          <w:shd w:val="clear" w:fill="FFFFFF"/>
          <w:lang w:val="en-US" w:eastAsia="zh-CN"/>
        </w:rPr>
        <w:t>二、质量保证</w:t>
      </w:r>
    </w:p>
    <w:p w14:paraId="201437AF">
      <w:pPr>
        <w:numPr>
          <w:ilvl w:val="0"/>
          <w:numId w:val="0"/>
        </w:numPr>
        <w:ind w:firstLine="420" w:firstLineChars="200"/>
        <w:rPr>
          <w:rFonts w:hint="eastAsia" w:ascii="宋体" w:hAnsi="宋体" w:eastAsia="宋体" w:cs="宋体"/>
          <w:i w:val="0"/>
          <w:iCs w:val="0"/>
          <w:caps w:val="0"/>
          <w:color w:val="333333"/>
          <w:spacing w:val="0"/>
          <w:sz w:val="21"/>
          <w:szCs w:val="21"/>
          <w:u w:val="none"/>
          <w:shd w:val="clear" w:fill="FFFFFF"/>
          <w:lang w:val="en-US" w:eastAsia="zh-CN"/>
        </w:rPr>
      </w:pPr>
      <w:r>
        <w:rPr>
          <w:rFonts w:hint="eastAsia" w:ascii="宋体" w:hAnsi="宋体" w:eastAsia="宋体" w:cs="宋体"/>
          <w:i w:val="0"/>
          <w:iCs w:val="0"/>
          <w:caps w:val="0"/>
          <w:color w:val="333333"/>
          <w:spacing w:val="0"/>
          <w:sz w:val="21"/>
          <w:szCs w:val="21"/>
          <w:u w:val="none"/>
          <w:shd w:val="clear" w:fill="FFFFFF"/>
          <w:lang w:val="en-US" w:eastAsia="zh-CN"/>
        </w:rPr>
        <w:t>1、乙方提供的设备型号、技术规格、技术参数、性能指标等必须与招标文件要求、投标文件承诺及《技术协议》约定完全一致，不得擅自更改。</w:t>
      </w:r>
    </w:p>
    <w:p w14:paraId="7C55DC4E">
      <w:pPr>
        <w:numPr>
          <w:ilvl w:val="0"/>
          <w:numId w:val="0"/>
        </w:numPr>
        <w:ind w:firstLine="420" w:firstLineChars="200"/>
        <w:rPr>
          <w:rFonts w:hint="eastAsia" w:ascii="宋体" w:hAnsi="宋体" w:eastAsia="宋体" w:cs="宋体"/>
          <w:i w:val="0"/>
          <w:iCs w:val="0"/>
          <w:caps w:val="0"/>
          <w:color w:val="333333"/>
          <w:spacing w:val="0"/>
          <w:sz w:val="21"/>
          <w:szCs w:val="21"/>
          <w:u w:val="none"/>
          <w:shd w:val="clear" w:fill="FFFFFF"/>
          <w:lang w:val="en-US" w:eastAsia="zh-CN"/>
        </w:rPr>
      </w:pPr>
      <w:r>
        <w:rPr>
          <w:rFonts w:hint="eastAsia" w:ascii="宋体" w:hAnsi="宋体" w:eastAsia="宋体" w:cs="宋体"/>
          <w:i w:val="0"/>
          <w:iCs w:val="0"/>
          <w:caps w:val="0"/>
          <w:color w:val="333333"/>
          <w:spacing w:val="0"/>
          <w:sz w:val="21"/>
          <w:szCs w:val="21"/>
          <w:u w:val="none"/>
          <w:shd w:val="clear" w:fill="FFFFFF"/>
          <w:lang w:val="en-US" w:eastAsia="zh-CN"/>
        </w:rPr>
        <w:t>2、乙方提供的设备必须是全新、未使用、未翻新的原装正品，符合国家相关行业标准、产品出厂标准、招标文件技术要求及乙方投标文件承诺的质量标准，且在正常安装、使用和保养条件下，使用寿命期内各项指标均能稳定达标。</w:t>
      </w:r>
    </w:p>
    <w:p w14:paraId="5BD76684">
      <w:pPr>
        <w:numPr>
          <w:ilvl w:val="0"/>
          <w:numId w:val="0"/>
        </w:numPr>
        <w:ind w:firstLine="420" w:firstLineChars="200"/>
        <w:rPr>
          <w:rFonts w:hint="eastAsia" w:ascii="宋体" w:hAnsi="宋体" w:eastAsia="宋体" w:cs="宋体"/>
          <w:i w:val="0"/>
          <w:iCs w:val="0"/>
          <w:caps w:val="0"/>
          <w:color w:val="333333"/>
          <w:spacing w:val="0"/>
          <w:sz w:val="21"/>
          <w:szCs w:val="21"/>
          <w:u w:val="none"/>
          <w:shd w:val="clear" w:fill="FFFFFF"/>
          <w:lang w:val="en-US" w:eastAsia="zh-CN"/>
        </w:rPr>
      </w:pPr>
      <w:r>
        <w:rPr>
          <w:rFonts w:hint="eastAsia" w:ascii="宋体" w:hAnsi="宋体" w:eastAsia="宋体" w:cs="宋体"/>
          <w:i w:val="0"/>
          <w:iCs w:val="0"/>
          <w:caps w:val="0"/>
          <w:color w:val="333333"/>
          <w:spacing w:val="0"/>
          <w:sz w:val="21"/>
          <w:szCs w:val="21"/>
          <w:u w:val="none"/>
          <w:shd w:val="clear" w:fill="FFFFFF"/>
          <w:lang w:val="en-US" w:eastAsia="zh-CN"/>
        </w:rPr>
        <w:t>三、权利保证</w:t>
      </w:r>
    </w:p>
    <w:p w14:paraId="46A086C2">
      <w:pPr>
        <w:numPr>
          <w:ilvl w:val="0"/>
          <w:numId w:val="0"/>
        </w:numPr>
        <w:ind w:firstLine="420" w:firstLineChars="200"/>
        <w:rPr>
          <w:rFonts w:hint="eastAsia" w:ascii="宋体" w:hAnsi="宋体" w:eastAsia="宋体" w:cs="宋体"/>
          <w:i w:val="0"/>
          <w:iCs w:val="0"/>
          <w:caps w:val="0"/>
          <w:color w:val="333333"/>
          <w:spacing w:val="0"/>
          <w:sz w:val="21"/>
          <w:szCs w:val="21"/>
          <w:u w:val="none"/>
          <w:shd w:val="clear" w:fill="FFFFFF"/>
          <w:lang w:val="en-US" w:eastAsia="zh-CN"/>
        </w:rPr>
      </w:pPr>
      <w:r>
        <w:rPr>
          <w:rFonts w:hint="eastAsia" w:ascii="宋体" w:hAnsi="宋体" w:eastAsia="宋体" w:cs="宋体"/>
          <w:i w:val="0"/>
          <w:iCs w:val="0"/>
          <w:caps w:val="0"/>
          <w:color w:val="333333"/>
          <w:spacing w:val="0"/>
          <w:sz w:val="21"/>
          <w:szCs w:val="21"/>
          <w:u w:val="none"/>
          <w:shd w:val="clear" w:fill="FFFFFF"/>
          <w:lang w:val="en-US" w:eastAsia="zh-CN"/>
        </w:rPr>
        <w:t>1、乙方保证所提供的设备及相关技术、软件等不存在任何第三方专利权、商标权、著作权、工业设计权或其他知识产权争议，若因知识产权问题引发任何纠纷、诉讼或行政处罚，均由乙方负责全权处理，承担全部费用（包括但不限于诉讼费、律师费、赔偿金等），并赔偿甲方因此遭受的全部损失。</w:t>
      </w:r>
    </w:p>
    <w:p w14:paraId="4F69F4C6">
      <w:pPr>
        <w:numPr>
          <w:ilvl w:val="0"/>
          <w:numId w:val="0"/>
        </w:numPr>
        <w:ind w:firstLine="420" w:firstLineChars="200"/>
        <w:rPr>
          <w:rFonts w:hint="eastAsia" w:ascii="宋体" w:hAnsi="宋体" w:eastAsia="宋体" w:cs="宋体"/>
          <w:i w:val="0"/>
          <w:iCs w:val="0"/>
          <w:caps w:val="0"/>
          <w:color w:val="333333"/>
          <w:spacing w:val="0"/>
          <w:sz w:val="21"/>
          <w:szCs w:val="21"/>
          <w:u w:val="none"/>
          <w:shd w:val="clear" w:fill="FFFFFF"/>
          <w:lang w:val="en-US" w:eastAsia="zh-CN"/>
        </w:rPr>
      </w:pPr>
      <w:r>
        <w:rPr>
          <w:rFonts w:hint="eastAsia" w:ascii="宋体" w:hAnsi="宋体" w:eastAsia="宋体" w:cs="宋体"/>
          <w:i w:val="0"/>
          <w:iCs w:val="0"/>
          <w:caps w:val="0"/>
          <w:color w:val="333333"/>
          <w:spacing w:val="0"/>
          <w:sz w:val="21"/>
          <w:szCs w:val="21"/>
          <w:u w:val="none"/>
          <w:shd w:val="clear" w:fill="FFFFFF"/>
          <w:lang w:val="en-US" w:eastAsia="zh-CN"/>
        </w:rPr>
        <w:t>2、乙方需在设备最终验收时，向甲方完整提供与设备相关的技术资料，包括但不限于产品合格证、质量检测报告、技术手册、操作指南、原厂保修卡、随机工具清单、备品备件明细、软件安装包及授权文件等（具体以《技术协议》约定为准）。</w:t>
      </w:r>
    </w:p>
    <w:p w14:paraId="58D547F7">
      <w:pPr>
        <w:numPr>
          <w:ilvl w:val="0"/>
          <w:numId w:val="0"/>
        </w:numPr>
        <w:ind w:firstLine="420" w:firstLineChars="200"/>
        <w:rPr>
          <w:rFonts w:hint="eastAsia" w:ascii="宋体" w:hAnsi="宋体" w:eastAsia="宋体" w:cs="宋体"/>
          <w:i w:val="0"/>
          <w:iCs w:val="0"/>
          <w:caps w:val="0"/>
          <w:color w:val="333333"/>
          <w:spacing w:val="0"/>
          <w:sz w:val="21"/>
          <w:szCs w:val="21"/>
          <w:u w:val="none"/>
          <w:shd w:val="clear" w:fill="FFFFFF"/>
          <w:lang w:val="en-US" w:eastAsia="zh-CN"/>
        </w:rPr>
      </w:pPr>
      <w:r>
        <w:rPr>
          <w:rFonts w:hint="eastAsia" w:ascii="宋体" w:hAnsi="宋体" w:eastAsia="宋体" w:cs="宋体"/>
          <w:i w:val="0"/>
          <w:iCs w:val="0"/>
          <w:caps w:val="0"/>
          <w:color w:val="333333"/>
          <w:spacing w:val="0"/>
          <w:sz w:val="21"/>
          <w:szCs w:val="21"/>
          <w:u w:val="none"/>
          <w:shd w:val="clear" w:fill="FFFFFF"/>
          <w:lang w:val="en-US" w:eastAsia="zh-CN"/>
        </w:rPr>
        <w:t>3、甲方提供的与本合同相关的招标文件、技术要求、图纸、计划、样品等资料均为甲方商业秘密，乙方不得向任何与履行本合同无关的第三方泄露，也不得用于与本合同无关的其他用途。本保密义务在合同终止后3年内持续有效，若乙方违反保密义务造成甲方损失，需承担全部赔偿责任。</w:t>
      </w:r>
    </w:p>
    <w:p w14:paraId="637C988E">
      <w:pPr>
        <w:numPr>
          <w:ilvl w:val="0"/>
          <w:numId w:val="0"/>
        </w:numPr>
        <w:ind w:firstLine="420" w:firstLineChars="200"/>
        <w:rPr>
          <w:rFonts w:hint="eastAsia" w:ascii="宋体" w:hAnsi="宋体" w:eastAsia="宋体" w:cs="宋体"/>
          <w:i w:val="0"/>
          <w:iCs w:val="0"/>
          <w:caps w:val="0"/>
          <w:color w:val="333333"/>
          <w:spacing w:val="0"/>
          <w:sz w:val="21"/>
          <w:szCs w:val="21"/>
          <w:u w:val="none"/>
          <w:shd w:val="clear" w:fill="FFFFFF"/>
          <w:lang w:val="en-US" w:eastAsia="zh-CN"/>
        </w:rPr>
      </w:pPr>
      <w:r>
        <w:rPr>
          <w:rFonts w:hint="eastAsia" w:ascii="宋体" w:hAnsi="宋体" w:eastAsia="宋体" w:cs="宋体"/>
          <w:i w:val="0"/>
          <w:iCs w:val="0"/>
          <w:caps w:val="0"/>
          <w:color w:val="333333"/>
          <w:spacing w:val="0"/>
          <w:sz w:val="21"/>
          <w:szCs w:val="21"/>
          <w:u w:val="none"/>
          <w:shd w:val="clear" w:fill="FFFFFF"/>
          <w:lang w:val="en-US" w:eastAsia="zh-CN"/>
        </w:rPr>
        <w:t>4、乙方保证所交付设备的所有权完全归属于乙方，无任何抵押、质押、留置、查封、冻结等产权瑕疵，若因产权问题导致甲方无法正常使用设备或遭受损失，乙方需承担全部赔偿责任，甲方有权解除合同。</w:t>
      </w:r>
    </w:p>
    <w:p w14:paraId="13EA60DA">
      <w:pPr>
        <w:numPr>
          <w:ilvl w:val="0"/>
          <w:numId w:val="0"/>
        </w:numPr>
        <w:ind w:firstLine="420" w:firstLineChars="200"/>
        <w:rPr>
          <w:rFonts w:hint="eastAsia" w:ascii="宋体" w:hAnsi="宋体" w:eastAsia="宋体" w:cs="宋体"/>
          <w:i w:val="0"/>
          <w:iCs w:val="0"/>
          <w:caps w:val="0"/>
          <w:color w:val="333333"/>
          <w:spacing w:val="0"/>
          <w:sz w:val="21"/>
          <w:szCs w:val="21"/>
          <w:u w:val="none"/>
          <w:shd w:val="clear" w:fill="FFFFFF"/>
          <w:lang w:val="en-US" w:eastAsia="zh-CN"/>
        </w:rPr>
      </w:pPr>
      <w:r>
        <w:rPr>
          <w:rFonts w:hint="eastAsia" w:ascii="宋体" w:hAnsi="宋体" w:eastAsia="宋体" w:cs="宋体"/>
          <w:i w:val="0"/>
          <w:iCs w:val="0"/>
          <w:caps w:val="0"/>
          <w:color w:val="333333"/>
          <w:spacing w:val="0"/>
          <w:sz w:val="21"/>
          <w:szCs w:val="21"/>
          <w:u w:val="none"/>
          <w:shd w:val="clear" w:fill="FFFFFF"/>
          <w:lang w:val="en-US" w:eastAsia="zh-CN"/>
        </w:rPr>
        <w:t>四、设备包装、发运及运输</w:t>
      </w:r>
    </w:p>
    <w:p w14:paraId="6404F2E3">
      <w:pPr>
        <w:numPr>
          <w:ilvl w:val="0"/>
          <w:numId w:val="0"/>
        </w:numPr>
        <w:ind w:firstLine="420" w:firstLineChars="200"/>
        <w:rPr>
          <w:rFonts w:hint="eastAsia" w:ascii="宋体" w:hAnsi="宋体" w:eastAsia="宋体" w:cs="宋体"/>
          <w:i w:val="0"/>
          <w:iCs w:val="0"/>
          <w:caps w:val="0"/>
          <w:color w:val="333333"/>
          <w:spacing w:val="0"/>
          <w:sz w:val="21"/>
          <w:szCs w:val="21"/>
          <w:u w:val="none"/>
          <w:shd w:val="clear" w:fill="FFFFFF"/>
          <w:lang w:val="en-US" w:eastAsia="zh-CN"/>
        </w:rPr>
      </w:pPr>
      <w:r>
        <w:rPr>
          <w:rFonts w:hint="eastAsia" w:ascii="宋体" w:hAnsi="宋体" w:eastAsia="宋体" w:cs="宋体"/>
          <w:i w:val="0"/>
          <w:iCs w:val="0"/>
          <w:caps w:val="0"/>
          <w:color w:val="333333"/>
          <w:spacing w:val="0"/>
          <w:sz w:val="21"/>
          <w:szCs w:val="21"/>
          <w:u w:val="none"/>
          <w:shd w:val="clear" w:fill="FFFFFF"/>
          <w:lang w:val="en-US" w:eastAsia="zh-CN"/>
        </w:rPr>
        <w:t>1、乙方应在设备发运前对其进行满足运输距离、防潮、防震、防锈、防破损、装卸等包装要求，以保证设备安全运达甲方指定地点。</w:t>
      </w:r>
    </w:p>
    <w:p w14:paraId="42845467">
      <w:pPr>
        <w:numPr>
          <w:ilvl w:val="0"/>
          <w:numId w:val="0"/>
        </w:numPr>
        <w:ind w:firstLine="420" w:firstLineChars="200"/>
        <w:rPr>
          <w:rFonts w:hint="eastAsia" w:ascii="宋体" w:hAnsi="宋体" w:eastAsia="宋体" w:cs="宋体"/>
          <w:i w:val="0"/>
          <w:iCs w:val="0"/>
          <w:caps w:val="0"/>
          <w:color w:val="333333"/>
          <w:spacing w:val="0"/>
          <w:sz w:val="21"/>
          <w:szCs w:val="21"/>
          <w:u w:val="none"/>
          <w:shd w:val="clear" w:fill="FFFFFF"/>
          <w:lang w:val="en-US" w:eastAsia="zh-CN"/>
        </w:rPr>
      </w:pPr>
      <w:r>
        <w:rPr>
          <w:rFonts w:hint="eastAsia" w:ascii="宋体" w:hAnsi="宋体" w:eastAsia="宋体" w:cs="宋体"/>
          <w:i w:val="0"/>
          <w:iCs w:val="0"/>
          <w:caps w:val="0"/>
          <w:color w:val="333333"/>
          <w:spacing w:val="0"/>
          <w:sz w:val="21"/>
          <w:szCs w:val="21"/>
          <w:u w:val="none"/>
          <w:shd w:val="clear" w:fill="FFFFFF"/>
          <w:lang w:val="en-US" w:eastAsia="zh-CN"/>
        </w:rPr>
        <w:t>2、乙方选择具备相应资质的运输服务商，运输途中产生的设备毁损、灭失风险由乙方全权承担，乙方需在3日内告知甲方并启动补货或换货流程。</w:t>
      </w:r>
    </w:p>
    <w:p w14:paraId="544FF9A8">
      <w:pPr>
        <w:numPr>
          <w:ilvl w:val="0"/>
          <w:numId w:val="0"/>
        </w:numPr>
        <w:ind w:firstLine="420" w:firstLineChars="200"/>
        <w:rPr>
          <w:rFonts w:hint="eastAsia" w:ascii="宋体" w:hAnsi="宋体" w:eastAsia="宋体" w:cs="宋体"/>
          <w:i w:val="0"/>
          <w:iCs w:val="0"/>
          <w:caps w:val="0"/>
          <w:spacing w:val="0"/>
          <w:sz w:val="21"/>
          <w:szCs w:val="21"/>
          <w:shd w:val="clear" w:fill="F9FAFB"/>
        </w:rPr>
      </w:pPr>
      <w:r>
        <w:rPr>
          <w:rFonts w:hint="eastAsia" w:ascii="宋体" w:hAnsi="宋体" w:eastAsia="宋体" w:cs="宋体"/>
          <w:i w:val="0"/>
          <w:iCs w:val="0"/>
          <w:caps w:val="0"/>
          <w:color w:val="333333"/>
          <w:spacing w:val="0"/>
          <w:sz w:val="21"/>
          <w:szCs w:val="21"/>
          <w:u w:val="none"/>
          <w:shd w:val="clear" w:fill="FFFFFF"/>
          <w:lang w:val="en-US" w:eastAsia="zh-CN"/>
        </w:rPr>
        <w:t>3、</w:t>
      </w:r>
      <w:r>
        <w:rPr>
          <w:rFonts w:hint="eastAsia" w:ascii="宋体" w:hAnsi="宋体" w:eastAsia="宋体" w:cs="宋体"/>
          <w:i w:val="0"/>
          <w:iCs w:val="0"/>
          <w:caps w:val="0"/>
          <w:spacing w:val="0"/>
          <w:sz w:val="21"/>
          <w:szCs w:val="21"/>
          <w:shd w:val="clear" w:fill="F9FAFB"/>
        </w:rPr>
        <w:t>乙方在</w:t>
      </w:r>
      <w:r>
        <w:rPr>
          <w:rFonts w:hint="eastAsia" w:ascii="宋体" w:hAnsi="宋体" w:eastAsia="宋体" w:cs="宋体"/>
          <w:i w:val="0"/>
          <w:iCs w:val="0"/>
          <w:caps w:val="0"/>
          <w:spacing w:val="0"/>
          <w:sz w:val="21"/>
          <w:szCs w:val="21"/>
          <w:shd w:val="clear" w:fill="F9FAFB"/>
          <w:lang w:eastAsia="zh-CN"/>
        </w:rPr>
        <w:t>设备</w:t>
      </w:r>
      <w:r>
        <w:rPr>
          <w:rFonts w:hint="eastAsia" w:ascii="宋体" w:hAnsi="宋体" w:eastAsia="宋体" w:cs="宋体"/>
          <w:i w:val="0"/>
          <w:iCs w:val="0"/>
          <w:caps w:val="0"/>
          <w:spacing w:val="0"/>
          <w:sz w:val="21"/>
          <w:szCs w:val="21"/>
          <w:shd w:val="clear" w:fill="F9FAFB"/>
        </w:rPr>
        <w:t>发运手续办理完毕后，需及时通知甲方到指定地点接货，货到前至少24小时通知甲方接货联系人及联系方式。</w:t>
      </w:r>
    </w:p>
    <w:p w14:paraId="13992BCA">
      <w:pPr>
        <w:numPr>
          <w:ilvl w:val="0"/>
          <w:numId w:val="0"/>
        </w:numPr>
        <w:ind w:firstLine="420" w:firstLineChars="200"/>
        <w:rPr>
          <w:rFonts w:hint="eastAsia" w:ascii="宋体" w:hAnsi="宋体" w:eastAsia="宋体" w:cs="宋体"/>
          <w:i w:val="0"/>
          <w:iCs w:val="0"/>
          <w:caps w:val="0"/>
          <w:color w:val="333333"/>
          <w:spacing w:val="0"/>
          <w:sz w:val="21"/>
          <w:szCs w:val="21"/>
          <w:u w:val="none"/>
          <w:shd w:val="clear" w:fill="FFFFFF"/>
          <w:lang w:val="en-US" w:eastAsia="zh-CN"/>
        </w:rPr>
      </w:pPr>
      <w:r>
        <w:rPr>
          <w:rFonts w:hint="eastAsia" w:ascii="宋体" w:hAnsi="宋体" w:eastAsia="宋体" w:cs="宋体"/>
          <w:i w:val="0"/>
          <w:iCs w:val="0"/>
          <w:caps w:val="0"/>
          <w:color w:val="333333"/>
          <w:spacing w:val="0"/>
          <w:sz w:val="21"/>
          <w:szCs w:val="21"/>
          <w:u w:val="none"/>
          <w:shd w:val="clear" w:fill="FFFFFF"/>
          <w:lang w:val="en-US" w:eastAsia="zh-CN"/>
        </w:rPr>
        <w:t>五、设备到货验收</w:t>
      </w:r>
    </w:p>
    <w:p w14:paraId="5E447987">
      <w:pPr>
        <w:numPr>
          <w:ilvl w:val="0"/>
          <w:numId w:val="0"/>
        </w:numPr>
        <w:ind w:firstLine="420" w:firstLineChars="200"/>
        <w:rPr>
          <w:rFonts w:hint="eastAsia" w:ascii="宋体" w:hAnsi="宋体" w:eastAsia="宋体" w:cs="宋体"/>
          <w:i w:val="0"/>
          <w:iCs w:val="0"/>
          <w:caps w:val="0"/>
          <w:color w:val="333333"/>
          <w:spacing w:val="0"/>
          <w:sz w:val="21"/>
          <w:szCs w:val="21"/>
          <w:u w:val="none"/>
          <w:shd w:val="clear" w:fill="FFFFFF"/>
          <w:lang w:val="en-US" w:eastAsia="zh-CN"/>
        </w:rPr>
      </w:pPr>
      <w:r>
        <w:rPr>
          <w:rFonts w:hint="eastAsia" w:ascii="宋体" w:hAnsi="宋体" w:eastAsia="宋体" w:cs="宋体"/>
          <w:i w:val="0"/>
          <w:iCs w:val="0"/>
          <w:caps w:val="0"/>
          <w:color w:val="333333"/>
          <w:spacing w:val="0"/>
          <w:sz w:val="21"/>
          <w:szCs w:val="21"/>
          <w:u w:val="none"/>
          <w:shd w:val="clear" w:fill="FFFFFF"/>
          <w:lang w:val="en-US" w:eastAsia="zh-CN"/>
        </w:rPr>
        <w:t>（一）基础信息约定​</w:t>
      </w:r>
    </w:p>
    <w:p w14:paraId="085A654C">
      <w:pPr>
        <w:numPr>
          <w:ilvl w:val="0"/>
          <w:numId w:val="0"/>
        </w:numPr>
        <w:ind w:firstLine="420" w:firstLineChars="200"/>
        <w:rPr>
          <w:rFonts w:hint="eastAsia" w:ascii="宋体" w:hAnsi="宋体" w:eastAsia="宋体" w:cs="宋体"/>
          <w:i w:val="0"/>
          <w:iCs w:val="0"/>
          <w:caps w:val="0"/>
          <w:color w:val="333333"/>
          <w:spacing w:val="0"/>
          <w:sz w:val="21"/>
          <w:szCs w:val="21"/>
          <w:u w:val="none"/>
          <w:shd w:val="clear" w:fill="FFFFFF"/>
          <w:lang w:val="en-US" w:eastAsia="zh-CN"/>
        </w:rPr>
      </w:pPr>
      <w:r>
        <w:rPr>
          <w:rFonts w:hint="eastAsia" w:ascii="宋体" w:hAnsi="宋体" w:eastAsia="宋体" w:cs="宋体"/>
          <w:i w:val="0"/>
          <w:iCs w:val="0"/>
          <w:caps w:val="0"/>
          <w:color w:val="333333"/>
          <w:spacing w:val="0"/>
          <w:sz w:val="21"/>
          <w:szCs w:val="21"/>
          <w:u w:val="none"/>
          <w:shd w:val="clear" w:fill="FFFFFF"/>
          <w:lang w:val="en-US" w:eastAsia="zh-CN"/>
        </w:rPr>
        <w:t>交货时间：乙方需在____年____月____日前将全部设备送达甲方指定交货地点。若乙方逾期交付，每日按合同总金额的</w:t>
      </w:r>
      <w:r>
        <w:rPr>
          <w:rFonts w:hint="eastAsia" w:ascii="宋体" w:hAnsi="宋体" w:eastAsia="宋体" w:cs="宋体"/>
          <w:i w:val="0"/>
          <w:iCs w:val="0"/>
          <w:caps w:val="0"/>
          <w:color w:val="333333"/>
          <w:spacing w:val="0"/>
          <w:sz w:val="21"/>
          <w:szCs w:val="21"/>
          <w:u w:val="single"/>
          <w:shd w:val="clear" w:fill="FFFFFF"/>
          <w:lang w:val="en-US" w:eastAsia="zh-CN"/>
        </w:rPr>
        <w:t>3</w:t>
      </w:r>
      <w:r>
        <w:rPr>
          <w:rFonts w:hint="eastAsia" w:ascii="宋体" w:hAnsi="宋体" w:eastAsia="宋体" w:cs="宋体"/>
          <w:i w:val="0"/>
          <w:iCs w:val="0"/>
          <w:caps w:val="0"/>
          <w:color w:val="333333"/>
          <w:spacing w:val="0"/>
          <w:sz w:val="21"/>
          <w:szCs w:val="21"/>
          <w:u w:val="none"/>
          <w:shd w:val="clear" w:fill="FFFFFF"/>
          <w:lang w:val="en-US" w:eastAsia="zh-CN"/>
        </w:rPr>
        <w:t>‰支付违约金；逾期超过</w:t>
      </w:r>
      <w:r>
        <w:rPr>
          <w:rFonts w:hint="eastAsia" w:ascii="宋体" w:hAnsi="宋体" w:eastAsia="宋体" w:cs="宋体"/>
          <w:i w:val="0"/>
          <w:iCs w:val="0"/>
          <w:caps w:val="0"/>
          <w:color w:val="333333"/>
          <w:spacing w:val="0"/>
          <w:sz w:val="21"/>
          <w:szCs w:val="21"/>
          <w:u w:val="single"/>
          <w:shd w:val="clear" w:fill="FFFFFF"/>
          <w:lang w:val="en-US" w:eastAsia="zh-CN"/>
        </w:rPr>
        <w:t>30</w:t>
      </w:r>
      <w:r>
        <w:rPr>
          <w:rFonts w:hint="eastAsia" w:ascii="宋体" w:hAnsi="宋体" w:eastAsia="宋体" w:cs="宋体"/>
          <w:i w:val="0"/>
          <w:iCs w:val="0"/>
          <w:caps w:val="0"/>
          <w:color w:val="333333"/>
          <w:spacing w:val="0"/>
          <w:sz w:val="21"/>
          <w:szCs w:val="21"/>
          <w:u w:val="none"/>
          <w:shd w:val="clear" w:fill="FFFFFF"/>
          <w:lang w:val="en-US" w:eastAsia="zh-CN"/>
        </w:rPr>
        <w:t>日的，甲方有权解除合同，乙方需赔偿甲方因此造成的全部损失。</w:t>
      </w:r>
    </w:p>
    <w:p w14:paraId="0463C722">
      <w:pPr>
        <w:numPr>
          <w:ilvl w:val="0"/>
          <w:numId w:val="0"/>
        </w:numPr>
        <w:ind w:firstLine="420" w:firstLineChars="200"/>
        <w:rPr>
          <w:rFonts w:hint="eastAsia" w:ascii="宋体" w:hAnsi="宋体" w:eastAsia="宋体" w:cs="宋体"/>
          <w:i w:val="0"/>
          <w:iCs w:val="0"/>
          <w:caps w:val="0"/>
          <w:color w:val="333333"/>
          <w:spacing w:val="0"/>
          <w:sz w:val="21"/>
          <w:szCs w:val="21"/>
          <w:u w:val="none"/>
          <w:shd w:val="clear" w:fill="FFFFFF"/>
          <w:lang w:val="en-US" w:eastAsia="zh-CN"/>
        </w:rPr>
      </w:pPr>
      <w:r>
        <w:rPr>
          <w:rFonts w:hint="eastAsia" w:ascii="宋体" w:hAnsi="宋体" w:eastAsia="宋体" w:cs="宋体"/>
          <w:i w:val="0"/>
          <w:iCs w:val="0"/>
          <w:caps w:val="0"/>
          <w:color w:val="333333"/>
          <w:spacing w:val="0"/>
          <w:sz w:val="21"/>
          <w:szCs w:val="21"/>
          <w:u w:val="none"/>
          <w:shd w:val="clear" w:fill="FFFFFF"/>
          <w:lang w:val="en-US" w:eastAsia="zh-CN"/>
        </w:rPr>
        <w:t>交货地点：</w:t>
      </w:r>
      <w:r>
        <w:rPr>
          <w:rFonts w:hint="eastAsia" w:ascii="宋体" w:hAnsi="宋体" w:eastAsia="宋体" w:cs="宋体"/>
          <w:i w:val="0"/>
          <w:iCs w:val="0"/>
          <w:caps w:val="0"/>
          <w:color w:val="333333"/>
          <w:spacing w:val="0"/>
          <w:sz w:val="21"/>
          <w:szCs w:val="21"/>
          <w:u w:val="single"/>
          <w:shd w:val="clear" w:fill="FFFFFF"/>
          <w:lang w:val="en-US" w:eastAsia="zh-CN"/>
        </w:rPr>
        <w:t xml:space="preserve">        </w:t>
      </w:r>
      <w:r>
        <w:rPr>
          <w:rFonts w:hint="eastAsia" w:ascii="宋体" w:hAnsi="宋体" w:eastAsia="宋体" w:cs="宋体"/>
          <w:i w:val="0"/>
          <w:iCs w:val="0"/>
          <w:caps w:val="0"/>
          <w:color w:val="333333"/>
          <w:spacing w:val="0"/>
          <w:sz w:val="21"/>
          <w:szCs w:val="21"/>
          <w:u w:val="none"/>
          <w:shd w:val="clear" w:fill="FFFFFF"/>
          <w:lang w:val="en-US" w:eastAsia="zh-CN"/>
        </w:rPr>
        <w:t>。设备运抵该地点后，在甲方完成最终验收并签署《最终验收单》前，设备的保管责任及毁损、灭失风险由乙方承担。</w:t>
      </w:r>
    </w:p>
    <w:p w14:paraId="32C1FE56">
      <w:pPr>
        <w:numPr>
          <w:ilvl w:val="0"/>
          <w:numId w:val="0"/>
        </w:numPr>
        <w:ind w:firstLine="420" w:firstLineChars="200"/>
        <w:rPr>
          <w:rFonts w:hint="eastAsia" w:ascii="宋体" w:hAnsi="宋体" w:eastAsia="宋体" w:cs="宋体"/>
          <w:i w:val="0"/>
          <w:iCs w:val="0"/>
          <w:caps w:val="0"/>
          <w:color w:val="333333"/>
          <w:spacing w:val="0"/>
          <w:sz w:val="21"/>
          <w:szCs w:val="21"/>
          <w:u w:val="none"/>
          <w:shd w:val="clear" w:fill="FFFFFF"/>
          <w:lang w:val="en-US" w:eastAsia="zh-CN"/>
        </w:rPr>
      </w:pPr>
      <w:r>
        <w:rPr>
          <w:rFonts w:hint="eastAsia" w:ascii="宋体" w:hAnsi="宋体" w:eastAsia="宋体" w:cs="宋体"/>
          <w:i w:val="0"/>
          <w:iCs w:val="0"/>
          <w:caps w:val="0"/>
          <w:color w:val="333333"/>
          <w:spacing w:val="0"/>
          <w:sz w:val="21"/>
          <w:szCs w:val="21"/>
          <w:u w:val="none"/>
          <w:shd w:val="clear" w:fill="FFFFFF"/>
          <w:lang w:val="en-US" w:eastAsia="zh-CN"/>
        </w:rPr>
        <w:t>（二）验收参与人员​</w:t>
      </w:r>
    </w:p>
    <w:p w14:paraId="6B00D294">
      <w:pPr>
        <w:numPr>
          <w:ilvl w:val="0"/>
          <w:numId w:val="0"/>
        </w:numPr>
        <w:ind w:firstLine="420" w:firstLineChars="200"/>
        <w:rPr>
          <w:rFonts w:hint="eastAsia" w:ascii="宋体" w:hAnsi="宋体" w:eastAsia="宋体" w:cs="宋体"/>
          <w:i w:val="0"/>
          <w:iCs w:val="0"/>
          <w:caps w:val="0"/>
          <w:color w:val="333333"/>
          <w:spacing w:val="0"/>
          <w:sz w:val="21"/>
          <w:szCs w:val="21"/>
          <w:u w:val="none"/>
          <w:shd w:val="clear" w:fill="FFFFFF"/>
          <w:lang w:val="en-US" w:eastAsia="zh-CN"/>
        </w:rPr>
      </w:pPr>
      <w:r>
        <w:rPr>
          <w:rFonts w:hint="eastAsia" w:ascii="宋体" w:hAnsi="宋体" w:eastAsia="宋体" w:cs="宋体"/>
          <w:i w:val="0"/>
          <w:iCs w:val="0"/>
          <w:caps w:val="0"/>
          <w:color w:val="333333"/>
          <w:spacing w:val="0"/>
          <w:sz w:val="21"/>
          <w:szCs w:val="21"/>
          <w:u w:val="none"/>
          <w:shd w:val="clear" w:fill="FFFFFF"/>
          <w:lang w:val="en-US" w:eastAsia="zh-CN"/>
        </w:rPr>
        <w:t>初验工作由双方共同委派专人进行。​</w:t>
      </w:r>
    </w:p>
    <w:p w14:paraId="57C4B58C">
      <w:pPr>
        <w:numPr>
          <w:ilvl w:val="0"/>
          <w:numId w:val="0"/>
        </w:numPr>
        <w:ind w:firstLine="420" w:firstLineChars="200"/>
        <w:rPr>
          <w:rFonts w:hint="eastAsia" w:ascii="宋体" w:hAnsi="宋体" w:eastAsia="宋体" w:cs="宋体"/>
          <w:i w:val="0"/>
          <w:iCs w:val="0"/>
          <w:caps w:val="0"/>
          <w:color w:val="333333"/>
          <w:spacing w:val="0"/>
          <w:sz w:val="21"/>
          <w:szCs w:val="21"/>
          <w:u w:val="none"/>
          <w:shd w:val="clear" w:fill="FFFFFF"/>
          <w:lang w:val="en-US" w:eastAsia="zh-CN"/>
        </w:rPr>
      </w:pPr>
      <w:r>
        <w:rPr>
          <w:rFonts w:hint="eastAsia" w:ascii="宋体" w:hAnsi="宋体" w:eastAsia="宋体" w:cs="宋体"/>
          <w:i w:val="0"/>
          <w:iCs w:val="0"/>
          <w:caps w:val="0"/>
          <w:color w:val="333333"/>
          <w:spacing w:val="0"/>
          <w:sz w:val="21"/>
          <w:szCs w:val="21"/>
          <w:u w:val="none"/>
          <w:shd w:val="clear" w:fill="FFFFFF"/>
          <w:lang w:val="en-US" w:eastAsia="zh-CN"/>
        </w:rPr>
        <w:t>双方验收人员需在验收记录上签字确认，验收意见不一致时，应在记录中分别注明观点及理由。验收记录一式两份，双方各执一份，具有同等法律效力。​</w:t>
      </w:r>
    </w:p>
    <w:p w14:paraId="450ED1DF">
      <w:pPr>
        <w:numPr>
          <w:ilvl w:val="0"/>
          <w:numId w:val="0"/>
        </w:numPr>
        <w:ind w:firstLine="420" w:firstLineChars="200"/>
        <w:rPr>
          <w:rFonts w:hint="eastAsia" w:ascii="宋体" w:hAnsi="宋体" w:eastAsia="宋体" w:cs="宋体"/>
          <w:i w:val="0"/>
          <w:iCs w:val="0"/>
          <w:caps w:val="0"/>
          <w:color w:val="333333"/>
          <w:spacing w:val="0"/>
          <w:sz w:val="21"/>
          <w:szCs w:val="21"/>
          <w:u w:val="none"/>
          <w:shd w:val="clear" w:fill="FFFFFF"/>
          <w:lang w:val="en-US" w:eastAsia="zh-CN"/>
        </w:rPr>
      </w:pPr>
      <w:r>
        <w:rPr>
          <w:rFonts w:hint="eastAsia" w:ascii="宋体" w:hAnsi="宋体" w:eastAsia="宋体" w:cs="宋体"/>
          <w:i w:val="0"/>
          <w:iCs w:val="0"/>
          <w:caps w:val="0"/>
          <w:color w:val="333333"/>
          <w:spacing w:val="0"/>
          <w:sz w:val="21"/>
          <w:szCs w:val="21"/>
          <w:u w:val="none"/>
          <w:shd w:val="clear" w:fill="FFFFFF"/>
          <w:lang w:val="en-US" w:eastAsia="zh-CN"/>
        </w:rPr>
        <w:t>（三）卸货与初验流程​</w:t>
      </w:r>
    </w:p>
    <w:p w14:paraId="13B28046">
      <w:pPr>
        <w:numPr>
          <w:ilvl w:val="0"/>
          <w:numId w:val="0"/>
        </w:numPr>
        <w:ind w:firstLine="420" w:firstLineChars="200"/>
        <w:rPr>
          <w:rFonts w:hint="eastAsia" w:ascii="宋体" w:hAnsi="宋体" w:eastAsia="宋体" w:cs="宋体"/>
          <w:i w:val="0"/>
          <w:iCs w:val="0"/>
          <w:caps w:val="0"/>
          <w:color w:val="333333"/>
          <w:spacing w:val="0"/>
          <w:sz w:val="21"/>
          <w:szCs w:val="21"/>
          <w:u w:val="none"/>
          <w:shd w:val="clear" w:fill="FFFFFF"/>
          <w:lang w:val="en-US" w:eastAsia="zh-CN"/>
        </w:rPr>
      </w:pPr>
      <w:r>
        <w:rPr>
          <w:rFonts w:hint="eastAsia" w:ascii="宋体" w:hAnsi="宋体" w:eastAsia="宋体" w:cs="宋体"/>
          <w:i w:val="0"/>
          <w:iCs w:val="0"/>
          <w:caps w:val="0"/>
          <w:color w:val="333333"/>
          <w:spacing w:val="0"/>
          <w:sz w:val="21"/>
          <w:szCs w:val="21"/>
          <w:u w:val="none"/>
          <w:shd w:val="clear" w:fill="FFFFFF"/>
          <w:lang w:val="en-US" w:eastAsia="zh-CN"/>
        </w:rPr>
        <w:t>1、卸货责任：设备送至指定地点后，由乙方负责卸货，相关费用及工作人员安全由乙方全权承担。卸货过程中造成设备损坏、包装破损的，乙方需免费维修或更换，并承担因此导致的逾期交付责任。</w:t>
      </w:r>
    </w:p>
    <w:p w14:paraId="49F412EB">
      <w:pPr>
        <w:numPr>
          <w:ilvl w:val="0"/>
          <w:numId w:val="0"/>
        </w:numPr>
        <w:ind w:firstLine="420" w:firstLineChars="200"/>
        <w:rPr>
          <w:rFonts w:hint="eastAsia" w:ascii="宋体" w:hAnsi="宋体" w:eastAsia="宋体" w:cs="宋体"/>
          <w:i w:val="0"/>
          <w:iCs w:val="0"/>
          <w:caps w:val="0"/>
          <w:color w:val="333333"/>
          <w:spacing w:val="0"/>
          <w:sz w:val="21"/>
          <w:szCs w:val="21"/>
          <w:u w:val="none"/>
          <w:shd w:val="clear" w:fill="FFFFFF"/>
          <w:lang w:val="en-US" w:eastAsia="zh-CN"/>
        </w:rPr>
      </w:pPr>
      <w:r>
        <w:rPr>
          <w:rFonts w:hint="eastAsia" w:ascii="宋体" w:hAnsi="宋体" w:eastAsia="宋体" w:cs="宋体"/>
          <w:i w:val="0"/>
          <w:iCs w:val="0"/>
          <w:caps w:val="0"/>
          <w:color w:val="333333"/>
          <w:spacing w:val="0"/>
          <w:sz w:val="21"/>
          <w:szCs w:val="21"/>
          <w:u w:val="none"/>
          <w:shd w:val="clear" w:fill="FFFFFF"/>
          <w:lang w:val="en-US" w:eastAsia="zh-CN"/>
        </w:rPr>
        <w:t>2、初验内容：甲方依据装箱单、合同设备清单，对设备的包装完整性、规格型号、数量及外观（如机身划痕、接口变形、部件缺失等）进行初步点验。​</w:t>
      </w:r>
    </w:p>
    <w:p w14:paraId="340CEA7C">
      <w:pPr>
        <w:numPr>
          <w:ilvl w:val="0"/>
          <w:numId w:val="0"/>
        </w:numPr>
        <w:ind w:firstLine="420" w:firstLineChars="200"/>
        <w:rPr>
          <w:rFonts w:hint="eastAsia" w:ascii="宋体" w:hAnsi="宋体" w:eastAsia="宋体" w:cs="宋体"/>
          <w:i w:val="0"/>
          <w:iCs w:val="0"/>
          <w:caps w:val="0"/>
          <w:color w:val="333333"/>
          <w:spacing w:val="0"/>
          <w:sz w:val="21"/>
          <w:szCs w:val="21"/>
          <w:u w:val="none"/>
          <w:shd w:val="clear" w:fill="FFFFFF"/>
          <w:lang w:val="en-US" w:eastAsia="zh-CN"/>
        </w:rPr>
      </w:pPr>
      <w:r>
        <w:rPr>
          <w:rFonts w:hint="eastAsia" w:ascii="宋体" w:hAnsi="宋体" w:eastAsia="宋体" w:cs="宋体"/>
          <w:i w:val="0"/>
          <w:iCs w:val="0"/>
          <w:caps w:val="0"/>
          <w:color w:val="333333"/>
          <w:spacing w:val="0"/>
          <w:sz w:val="21"/>
          <w:szCs w:val="21"/>
          <w:u w:val="none"/>
          <w:shd w:val="clear" w:fill="FFFFFF"/>
          <w:lang w:val="en-US" w:eastAsia="zh-CN"/>
        </w:rPr>
        <w:t>3、初验结果处理：​</w:t>
      </w:r>
    </w:p>
    <w:p w14:paraId="4A9ECC67">
      <w:pPr>
        <w:numPr>
          <w:ilvl w:val="0"/>
          <w:numId w:val="0"/>
        </w:numPr>
        <w:ind w:firstLine="420" w:firstLineChars="200"/>
        <w:rPr>
          <w:rFonts w:hint="eastAsia" w:ascii="宋体" w:hAnsi="宋体" w:eastAsia="宋体" w:cs="宋体"/>
          <w:i w:val="0"/>
          <w:iCs w:val="0"/>
          <w:caps w:val="0"/>
          <w:color w:val="333333"/>
          <w:spacing w:val="0"/>
          <w:sz w:val="21"/>
          <w:szCs w:val="21"/>
          <w:u w:val="none"/>
          <w:shd w:val="clear" w:fill="FFFFFF"/>
          <w:lang w:val="en-US" w:eastAsia="zh-CN"/>
        </w:rPr>
      </w:pPr>
      <w:r>
        <w:rPr>
          <w:rFonts w:hint="eastAsia" w:ascii="宋体" w:hAnsi="宋体" w:eastAsia="宋体" w:cs="宋体"/>
          <w:i w:val="0"/>
          <w:iCs w:val="0"/>
          <w:caps w:val="0"/>
          <w:color w:val="333333"/>
          <w:spacing w:val="0"/>
          <w:sz w:val="21"/>
          <w:szCs w:val="21"/>
          <w:u w:val="none"/>
          <w:shd w:val="clear" w:fill="FFFFFF"/>
          <w:lang w:val="en-US" w:eastAsia="zh-CN"/>
        </w:rPr>
        <w:t>初验合格的，甲方在设备签收单上签字确认，但此合格不视为产品质量验收合格，亦不代表设备完成交付。​</w:t>
      </w:r>
    </w:p>
    <w:p w14:paraId="3320EBA5">
      <w:pPr>
        <w:numPr>
          <w:ilvl w:val="0"/>
          <w:numId w:val="0"/>
        </w:numPr>
        <w:ind w:firstLine="420" w:firstLineChars="200"/>
        <w:rPr>
          <w:rFonts w:hint="eastAsia" w:ascii="宋体" w:hAnsi="宋体" w:eastAsia="宋体" w:cs="宋体"/>
          <w:i w:val="0"/>
          <w:iCs w:val="0"/>
          <w:caps w:val="0"/>
          <w:color w:val="333333"/>
          <w:spacing w:val="0"/>
          <w:sz w:val="21"/>
          <w:szCs w:val="21"/>
          <w:u w:val="none"/>
          <w:shd w:val="clear" w:fill="FFFFFF"/>
          <w:lang w:val="en-US" w:eastAsia="zh-CN"/>
        </w:rPr>
      </w:pPr>
      <w:r>
        <w:rPr>
          <w:rFonts w:hint="eastAsia" w:ascii="宋体" w:hAnsi="宋体" w:eastAsia="宋体" w:cs="宋体"/>
          <w:i w:val="0"/>
          <w:iCs w:val="0"/>
          <w:caps w:val="0"/>
          <w:color w:val="333333"/>
          <w:spacing w:val="0"/>
          <w:sz w:val="21"/>
          <w:szCs w:val="21"/>
          <w:u w:val="none"/>
          <w:shd w:val="clear" w:fill="FFFFFF"/>
          <w:lang w:val="en-US" w:eastAsia="zh-CN"/>
        </w:rPr>
        <w:t>初验发现规格型号不符、数量短缺或外观损坏的，甲方有权拒收设备并当场书面反馈乙方。乙方需在</w:t>
      </w:r>
      <w:r>
        <w:rPr>
          <w:rFonts w:hint="eastAsia" w:ascii="宋体" w:hAnsi="宋体" w:eastAsia="宋体" w:cs="宋体"/>
          <w:i w:val="0"/>
          <w:iCs w:val="0"/>
          <w:caps w:val="0"/>
          <w:color w:val="333333"/>
          <w:spacing w:val="0"/>
          <w:sz w:val="21"/>
          <w:szCs w:val="21"/>
          <w:u w:val="single"/>
          <w:shd w:val="clear" w:fill="FFFFFF"/>
          <w:lang w:val="en-US" w:eastAsia="zh-CN"/>
        </w:rPr>
        <w:t>5</w:t>
      </w:r>
      <w:r>
        <w:rPr>
          <w:rFonts w:hint="eastAsia" w:ascii="宋体" w:hAnsi="宋体" w:eastAsia="宋体" w:cs="宋体"/>
          <w:i w:val="0"/>
          <w:iCs w:val="0"/>
          <w:caps w:val="0"/>
          <w:color w:val="333333"/>
          <w:spacing w:val="0"/>
          <w:sz w:val="21"/>
          <w:szCs w:val="21"/>
          <w:u w:val="none"/>
          <w:shd w:val="clear" w:fill="FFFFFF"/>
          <w:lang w:val="en-US" w:eastAsia="zh-CN"/>
        </w:rPr>
        <w:t>日内按甲方要求免费更换或采取补救措施，直至初验合格；逾期未完成的，按本条款第一条第1款的逾期交付规则处理。​</w:t>
      </w:r>
    </w:p>
    <w:p w14:paraId="77E24024">
      <w:pPr>
        <w:numPr>
          <w:ilvl w:val="0"/>
          <w:numId w:val="0"/>
        </w:numPr>
        <w:ind w:firstLine="420" w:firstLineChars="200"/>
        <w:rPr>
          <w:rFonts w:hint="eastAsia" w:ascii="宋体" w:hAnsi="宋体" w:eastAsia="宋体" w:cs="宋体"/>
          <w:i w:val="0"/>
          <w:iCs w:val="0"/>
          <w:caps w:val="0"/>
          <w:color w:val="333333"/>
          <w:spacing w:val="0"/>
          <w:sz w:val="21"/>
          <w:szCs w:val="21"/>
          <w:u w:val="none"/>
          <w:shd w:val="clear" w:fill="FFFFFF"/>
          <w:lang w:val="en-US" w:eastAsia="zh-CN"/>
        </w:rPr>
      </w:pPr>
      <w:r>
        <w:rPr>
          <w:rFonts w:hint="eastAsia" w:ascii="宋体" w:hAnsi="宋体" w:eastAsia="宋体" w:cs="宋体"/>
          <w:i w:val="0"/>
          <w:iCs w:val="0"/>
          <w:caps w:val="0"/>
          <w:color w:val="333333"/>
          <w:spacing w:val="0"/>
          <w:sz w:val="21"/>
          <w:szCs w:val="21"/>
          <w:u w:val="none"/>
          <w:shd w:val="clear" w:fill="FFFFFF"/>
          <w:lang w:val="en-US" w:eastAsia="zh-CN"/>
        </w:rPr>
        <w:t>即使初验合格，若在交货日期后发现因乙方原因导致设备与清单不符的，乙方仍需承担交付不当责任，应在甲方通知后</w:t>
      </w:r>
      <w:r>
        <w:rPr>
          <w:rFonts w:hint="eastAsia" w:ascii="宋体" w:hAnsi="宋体" w:eastAsia="宋体" w:cs="宋体"/>
          <w:i w:val="0"/>
          <w:iCs w:val="0"/>
          <w:caps w:val="0"/>
          <w:color w:val="333333"/>
          <w:spacing w:val="0"/>
          <w:sz w:val="21"/>
          <w:szCs w:val="21"/>
          <w:u w:val="single"/>
          <w:shd w:val="clear" w:fill="FFFFFF"/>
          <w:lang w:val="en-US" w:eastAsia="zh-CN"/>
        </w:rPr>
        <w:t>5</w:t>
      </w:r>
      <w:r>
        <w:rPr>
          <w:rFonts w:hint="eastAsia" w:ascii="宋体" w:hAnsi="宋体" w:eastAsia="宋体" w:cs="宋体"/>
          <w:i w:val="0"/>
          <w:iCs w:val="0"/>
          <w:caps w:val="0"/>
          <w:color w:val="333333"/>
          <w:spacing w:val="0"/>
          <w:sz w:val="21"/>
          <w:szCs w:val="21"/>
          <w:u w:val="none"/>
          <w:shd w:val="clear" w:fill="FFFFFF"/>
          <w:lang w:val="en-US" w:eastAsia="zh-CN"/>
        </w:rPr>
        <w:t>日内免费补齐或更换。​</w:t>
      </w:r>
    </w:p>
    <w:p w14:paraId="70871A0B">
      <w:pPr>
        <w:numPr>
          <w:ilvl w:val="0"/>
          <w:numId w:val="0"/>
        </w:numPr>
        <w:ind w:firstLine="420" w:firstLineChars="200"/>
        <w:rPr>
          <w:rFonts w:hint="eastAsia" w:ascii="宋体" w:hAnsi="宋体" w:eastAsia="宋体" w:cs="宋体"/>
          <w:i w:val="0"/>
          <w:iCs w:val="0"/>
          <w:caps w:val="0"/>
          <w:color w:val="333333"/>
          <w:spacing w:val="0"/>
          <w:sz w:val="21"/>
          <w:szCs w:val="21"/>
          <w:u w:val="none"/>
          <w:shd w:val="clear" w:fill="FFFFFF"/>
          <w:lang w:val="en-US" w:eastAsia="zh-CN"/>
        </w:rPr>
      </w:pPr>
      <w:r>
        <w:rPr>
          <w:rFonts w:hint="eastAsia" w:ascii="宋体" w:hAnsi="宋体" w:eastAsia="宋体" w:cs="宋体"/>
          <w:i w:val="0"/>
          <w:iCs w:val="0"/>
          <w:caps w:val="0"/>
          <w:color w:val="333333"/>
          <w:spacing w:val="0"/>
          <w:sz w:val="21"/>
          <w:szCs w:val="21"/>
          <w:u w:val="none"/>
          <w:shd w:val="clear" w:fill="FFFFFF"/>
          <w:lang w:val="en-US" w:eastAsia="zh-CN"/>
        </w:rPr>
        <w:t>（四）资料交付要求​</w:t>
      </w:r>
    </w:p>
    <w:p w14:paraId="720B7BBB">
      <w:pPr>
        <w:numPr>
          <w:ilvl w:val="0"/>
          <w:numId w:val="0"/>
        </w:numPr>
        <w:ind w:firstLine="420" w:firstLineChars="200"/>
        <w:rPr>
          <w:rFonts w:hint="eastAsia" w:ascii="宋体" w:hAnsi="宋体" w:eastAsia="宋体" w:cs="宋体"/>
          <w:i w:val="0"/>
          <w:iCs w:val="0"/>
          <w:caps w:val="0"/>
          <w:color w:val="333333"/>
          <w:spacing w:val="0"/>
          <w:sz w:val="21"/>
          <w:szCs w:val="21"/>
          <w:u w:val="none"/>
          <w:shd w:val="clear" w:fill="FFFFFF"/>
          <w:lang w:val="en-US" w:eastAsia="zh-CN"/>
        </w:rPr>
      </w:pPr>
      <w:r>
        <w:rPr>
          <w:rFonts w:hint="eastAsia" w:ascii="宋体" w:hAnsi="宋体" w:eastAsia="宋体" w:cs="宋体"/>
          <w:i w:val="0"/>
          <w:iCs w:val="0"/>
          <w:caps w:val="0"/>
          <w:color w:val="333333"/>
          <w:spacing w:val="0"/>
          <w:sz w:val="21"/>
          <w:szCs w:val="21"/>
          <w:u w:val="none"/>
          <w:shd w:val="clear" w:fill="FFFFFF"/>
          <w:lang w:val="en-US" w:eastAsia="zh-CN"/>
        </w:rPr>
        <w:t>1、乙方需随设备同步交付完整、规范的资料，包括但不限于：产品质量检验合格证、第三方质量检测报告、技术手册、操作指南、原厂保修卡、随机工具清单、备品备件明细；若为进口产品，还需提供真实有效的原产地证明、商检局检验证明、合法进货渠道证明、报关单及关税缴纳凭证等。</w:t>
      </w:r>
    </w:p>
    <w:p w14:paraId="0C017796">
      <w:pPr>
        <w:numPr>
          <w:ilvl w:val="0"/>
          <w:numId w:val="0"/>
        </w:numPr>
        <w:ind w:firstLine="420" w:firstLineChars="200"/>
        <w:rPr>
          <w:rFonts w:hint="eastAsia" w:ascii="宋体" w:hAnsi="宋体" w:eastAsia="宋体" w:cs="宋体"/>
          <w:i w:val="0"/>
          <w:iCs w:val="0"/>
          <w:caps w:val="0"/>
          <w:color w:val="333333"/>
          <w:spacing w:val="0"/>
          <w:sz w:val="21"/>
          <w:szCs w:val="21"/>
          <w:u w:val="none"/>
          <w:shd w:val="clear" w:fill="FFFFFF"/>
          <w:lang w:val="en-US" w:eastAsia="zh-CN"/>
        </w:rPr>
      </w:pPr>
      <w:r>
        <w:rPr>
          <w:rFonts w:hint="eastAsia" w:ascii="宋体" w:hAnsi="宋体" w:eastAsia="宋体" w:cs="宋体"/>
          <w:i w:val="0"/>
          <w:iCs w:val="0"/>
          <w:caps w:val="0"/>
          <w:color w:val="333333"/>
          <w:spacing w:val="0"/>
          <w:sz w:val="21"/>
          <w:szCs w:val="21"/>
          <w:u w:val="none"/>
          <w:shd w:val="clear" w:fill="FFFFFF"/>
          <w:lang w:val="en-US" w:eastAsia="zh-CN"/>
        </w:rPr>
        <w:t>2、资料形式要求：纸质资料需加盖乙方公章，电子资料需提供加密U盘或有效期不少于</w:t>
      </w:r>
      <w:r>
        <w:rPr>
          <w:rFonts w:hint="eastAsia" w:ascii="宋体" w:hAnsi="宋体" w:eastAsia="宋体" w:cs="宋体"/>
          <w:i w:val="0"/>
          <w:iCs w:val="0"/>
          <w:caps w:val="0"/>
          <w:color w:val="333333"/>
          <w:spacing w:val="0"/>
          <w:sz w:val="21"/>
          <w:szCs w:val="21"/>
          <w:u w:val="single"/>
          <w:shd w:val="clear" w:fill="FFFFFF"/>
          <w:lang w:val="en-US" w:eastAsia="zh-CN"/>
        </w:rPr>
        <w:t xml:space="preserve"> 2 </w:t>
      </w:r>
      <w:r>
        <w:rPr>
          <w:rFonts w:hint="eastAsia" w:ascii="宋体" w:hAnsi="宋体" w:eastAsia="宋体" w:cs="宋体"/>
          <w:i w:val="0"/>
          <w:iCs w:val="0"/>
          <w:caps w:val="0"/>
          <w:color w:val="333333"/>
          <w:spacing w:val="0"/>
          <w:sz w:val="21"/>
          <w:szCs w:val="21"/>
          <w:u w:val="none"/>
          <w:shd w:val="clear" w:fill="FFFFFF"/>
          <w:lang w:val="en-US" w:eastAsia="zh-CN"/>
        </w:rPr>
        <w:t>年的下载链接。​</w:t>
      </w:r>
    </w:p>
    <w:p w14:paraId="3C4757F0">
      <w:pPr>
        <w:numPr>
          <w:ilvl w:val="0"/>
          <w:numId w:val="0"/>
        </w:numPr>
        <w:ind w:firstLine="420" w:firstLineChars="200"/>
        <w:rPr>
          <w:rFonts w:hint="eastAsia" w:ascii="宋体" w:hAnsi="宋体" w:eastAsia="宋体" w:cs="宋体"/>
          <w:i w:val="0"/>
          <w:iCs w:val="0"/>
          <w:caps w:val="0"/>
          <w:color w:val="333333"/>
          <w:spacing w:val="0"/>
          <w:sz w:val="21"/>
          <w:szCs w:val="21"/>
          <w:u w:val="none"/>
          <w:shd w:val="clear" w:fill="FFFFFF"/>
          <w:lang w:val="en-US" w:eastAsia="zh-CN"/>
        </w:rPr>
      </w:pPr>
      <w:r>
        <w:rPr>
          <w:rFonts w:hint="eastAsia" w:ascii="宋体" w:hAnsi="宋体" w:eastAsia="宋体" w:cs="宋体"/>
          <w:i w:val="0"/>
          <w:iCs w:val="0"/>
          <w:caps w:val="0"/>
          <w:color w:val="333333"/>
          <w:spacing w:val="0"/>
          <w:sz w:val="21"/>
          <w:szCs w:val="21"/>
          <w:u w:val="none"/>
          <w:shd w:val="clear" w:fill="FFFFFF"/>
          <w:lang w:val="en-US" w:eastAsia="zh-CN"/>
        </w:rPr>
        <w:t>3、甲方发现资料有误、短缺或损坏的，应在</w:t>
      </w:r>
      <w:r>
        <w:rPr>
          <w:rFonts w:hint="eastAsia" w:ascii="宋体" w:hAnsi="宋体" w:eastAsia="宋体" w:cs="宋体"/>
          <w:i w:val="0"/>
          <w:iCs w:val="0"/>
          <w:caps w:val="0"/>
          <w:color w:val="333333"/>
          <w:spacing w:val="0"/>
          <w:sz w:val="21"/>
          <w:szCs w:val="21"/>
          <w:u w:val="single"/>
          <w:shd w:val="clear" w:fill="FFFFFF"/>
          <w:lang w:val="en-US" w:eastAsia="zh-CN"/>
        </w:rPr>
        <w:t xml:space="preserve"> 5 </w:t>
      </w:r>
      <w:r>
        <w:rPr>
          <w:rFonts w:hint="eastAsia" w:ascii="宋体" w:hAnsi="宋体" w:eastAsia="宋体" w:cs="宋体"/>
          <w:i w:val="0"/>
          <w:iCs w:val="0"/>
          <w:caps w:val="0"/>
          <w:color w:val="333333"/>
          <w:spacing w:val="0"/>
          <w:sz w:val="21"/>
          <w:szCs w:val="21"/>
          <w:u w:val="none"/>
          <w:shd w:val="clear" w:fill="FFFFFF"/>
          <w:lang w:val="en-US" w:eastAsia="zh-CN"/>
        </w:rPr>
        <w:t>日内书面通知乙方，乙方需在收到通知后7日内免费替换、补齐。因资料缺失导致甲方无法办理设备备案、使用许可等手续的，乙方需承担全部责任，甲方有权顺延付款期限。​</w:t>
      </w:r>
    </w:p>
    <w:p w14:paraId="547D2B5E">
      <w:pPr>
        <w:numPr>
          <w:ilvl w:val="0"/>
          <w:numId w:val="0"/>
        </w:numPr>
        <w:ind w:firstLine="420" w:firstLineChars="200"/>
        <w:rPr>
          <w:rFonts w:hint="eastAsia" w:ascii="宋体" w:hAnsi="宋体" w:eastAsia="宋体" w:cs="宋体"/>
          <w:i w:val="0"/>
          <w:iCs w:val="0"/>
          <w:caps w:val="0"/>
          <w:color w:val="333333"/>
          <w:spacing w:val="0"/>
          <w:sz w:val="21"/>
          <w:szCs w:val="21"/>
          <w:u w:val="none"/>
          <w:shd w:val="clear" w:fill="FFFFFF"/>
          <w:lang w:val="en-US" w:eastAsia="zh-CN"/>
        </w:rPr>
      </w:pPr>
      <w:r>
        <w:rPr>
          <w:rFonts w:hint="eastAsia" w:ascii="宋体" w:hAnsi="宋体" w:eastAsia="宋体" w:cs="宋体"/>
          <w:i w:val="0"/>
          <w:iCs w:val="0"/>
          <w:caps w:val="0"/>
          <w:color w:val="333333"/>
          <w:spacing w:val="0"/>
          <w:sz w:val="21"/>
          <w:szCs w:val="21"/>
          <w:u w:val="none"/>
          <w:shd w:val="clear" w:fill="FFFFFF"/>
          <w:lang w:val="en-US" w:eastAsia="zh-CN"/>
        </w:rPr>
        <w:t>（五）质量验收与异议处理​</w:t>
      </w:r>
    </w:p>
    <w:p w14:paraId="6FD1D2C4">
      <w:pPr>
        <w:numPr>
          <w:ilvl w:val="0"/>
          <w:numId w:val="0"/>
        </w:numPr>
        <w:ind w:firstLine="420" w:firstLineChars="200"/>
        <w:rPr>
          <w:rFonts w:hint="eastAsia" w:ascii="宋体" w:hAnsi="宋体" w:eastAsia="宋体" w:cs="宋体"/>
          <w:i w:val="0"/>
          <w:iCs w:val="0"/>
          <w:caps w:val="0"/>
          <w:color w:val="333333"/>
          <w:spacing w:val="0"/>
          <w:sz w:val="21"/>
          <w:szCs w:val="21"/>
          <w:u w:val="none"/>
          <w:shd w:val="clear" w:fill="FFFFFF"/>
          <w:lang w:val="en-US" w:eastAsia="zh-CN"/>
        </w:rPr>
      </w:pPr>
      <w:r>
        <w:rPr>
          <w:rFonts w:hint="eastAsia" w:ascii="宋体" w:hAnsi="宋体" w:eastAsia="宋体" w:cs="宋体"/>
          <w:i w:val="0"/>
          <w:iCs w:val="0"/>
          <w:caps w:val="0"/>
          <w:color w:val="333333"/>
          <w:spacing w:val="0"/>
          <w:sz w:val="21"/>
          <w:szCs w:val="21"/>
          <w:u w:val="none"/>
          <w:shd w:val="clear" w:fill="FFFFFF"/>
          <w:lang w:val="en-US" w:eastAsia="zh-CN"/>
        </w:rPr>
        <w:t>1、初验合格后，乙方需在____个工作日内完成设备安装调试，安装调试完毕后向甲方提交《验收申请报告》及相关验收资料，甲方收到申请后____个工作日内组织最终验收。</w:t>
      </w:r>
    </w:p>
    <w:p w14:paraId="41AB3F70">
      <w:pPr>
        <w:numPr>
          <w:ilvl w:val="0"/>
          <w:numId w:val="0"/>
        </w:numPr>
        <w:ind w:firstLine="420" w:firstLineChars="200"/>
        <w:rPr>
          <w:rFonts w:hint="eastAsia" w:ascii="宋体" w:hAnsi="宋体" w:eastAsia="宋体" w:cs="宋体"/>
          <w:i w:val="0"/>
          <w:iCs w:val="0"/>
          <w:caps w:val="0"/>
          <w:color w:val="333333"/>
          <w:spacing w:val="0"/>
          <w:sz w:val="21"/>
          <w:szCs w:val="21"/>
          <w:u w:val="none"/>
          <w:shd w:val="clear" w:fill="FFFFFF"/>
          <w:lang w:val="en-US" w:eastAsia="zh-CN"/>
        </w:rPr>
      </w:pPr>
      <w:r>
        <w:rPr>
          <w:rFonts w:hint="eastAsia" w:ascii="宋体" w:hAnsi="宋体" w:eastAsia="宋体" w:cs="宋体"/>
          <w:i w:val="0"/>
          <w:iCs w:val="0"/>
          <w:caps w:val="0"/>
          <w:color w:val="333333"/>
          <w:spacing w:val="0"/>
          <w:sz w:val="21"/>
          <w:szCs w:val="21"/>
          <w:u w:val="none"/>
          <w:shd w:val="clear" w:fill="FFFFFF"/>
          <w:lang w:val="en-US" w:eastAsia="zh-CN"/>
        </w:rPr>
        <w:t>2、最终验收依据：国家相关行业标准、招标文件技术要求、投标文件承诺、本合同约定及《技术协议》等。验收内容包括设备性能测试、系统稳定性测试、数据对接测试等（具体验收标准详见《技术协议》）。</w:t>
      </w:r>
    </w:p>
    <w:p w14:paraId="4878C705">
      <w:pPr>
        <w:numPr>
          <w:ilvl w:val="0"/>
          <w:numId w:val="0"/>
        </w:numPr>
        <w:ind w:firstLine="420" w:firstLineChars="200"/>
        <w:rPr>
          <w:rFonts w:hint="eastAsia" w:ascii="宋体" w:hAnsi="宋体" w:eastAsia="宋体" w:cs="宋体"/>
          <w:i w:val="0"/>
          <w:iCs w:val="0"/>
          <w:caps w:val="0"/>
          <w:color w:val="333333"/>
          <w:spacing w:val="0"/>
          <w:sz w:val="21"/>
          <w:szCs w:val="21"/>
          <w:u w:val="none"/>
          <w:shd w:val="clear" w:fill="FFFFFF"/>
          <w:lang w:val="en-US" w:eastAsia="zh-CN"/>
        </w:rPr>
      </w:pPr>
      <w:r>
        <w:rPr>
          <w:rFonts w:hint="eastAsia" w:ascii="宋体" w:hAnsi="宋体" w:eastAsia="宋体" w:cs="宋体"/>
          <w:i w:val="0"/>
          <w:iCs w:val="0"/>
          <w:caps w:val="0"/>
          <w:color w:val="333333"/>
          <w:spacing w:val="0"/>
          <w:sz w:val="21"/>
          <w:szCs w:val="21"/>
          <w:u w:val="none"/>
          <w:shd w:val="clear" w:fill="FFFFFF"/>
          <w:lang w:val="en-US" w:eastAsia="zh-CN"/>
        </w:rPr>
        <w:t>3、若甲方对验收结果有异议，需在验收结束后7个工作日内以书面形式向乙方提出《验收异议通知书》，列明异议事项、具体依据及要求。乙方需在收到《验收异议通知书》后7个工作日内予以书面答复，并在15个工作日内采取整改、维修、重新测试等措施解决异议问题；若乙方逾期未答复或解决方案未获甲方认可，甲方有权要求退货退款，乙方需退还甲方已支付的全部款项，并赔偿甲方因此造成的损失。</w:t>
      </w:r>
    </w:p>
    <w:p w14:paraId="78461328">
      <w:pPr>
        <w:numPr>
          <w:ilvl w:val="0"/>
          <w:numId w:val="0"/>
        </w:numPr>
        <w:ind w:firstLine="420" w:firstLineChars="200"/>
        <w:rPr>
          <w:rFonts w:hint="eastAsia" w:ascii="宋体" w:hAnsi="宋体" w:eastAsia="宋体" w:cs="宋体"/>
          <w:i w:val="0"/>
          <w:iCs w:val="0"/>
          <w:caps w:val="0"/>
          <w:color w:val="333333"/>
          <w:spacing w:val="0"/>
          <w:sz w:val="21"/>
          <w:szCs w:val="21"/>
          <w:u w:val="none"/>
          <w:shd w:val="clear" w:fill="FFFFFF"/>
          <w:lang w:val="en-US" w:eastAsia="zh-CN"/>
        </w:rPr>
      </w:pPr>
      <w:r>
        <w:rPr>
          <w:rFonts w:hint="eastAsia" w:ascii="宋体" w:hAnsi="宋体" w:eastAsia="宋体" w:cs="宋体"/>
          <w:i w:val="0"/>
          <w:iCs w:val="0"/>
          <w:caps w:val="0"/>
          <w:color w:val="333333"/>
          <w:spacing w:val="0"/>
          <w:sz w:val="21"/>
          <w:szCs w:val="21"/>
          <w:u w:val="none"/>
          <w:shd w:val="clear" w:fill="FFFFFF"/>
          <w:lang w:val="en-US" w:eastAsia="zh-CN"/>
        </w:rPr>
        <w:t>4、若最终验收合格，双方签署《最终验收单》，《最终验收单》签署日期为设备正式交付日期；若验收不合格，乙方需在甲方要求的期限内整改，整改后重新申请验收，因此产生的费用由乙方承担，且工期不予顺延。</w:t>
      </w:r>
    </w:p>
    <w:p w14:paraId="7DB72D16">
      <w:pPr>
        <w:numPr>
          <w:ilvl w:val="0"/>
          <w:numId w:val="0"/>
        </w:numPr>
        <w:ind w:firstLine="420" w:firstLineChars="200"/>
        <w:rPr>
          <w:rFonts w:hint="eastAsia" w:ascii="宋体" w:hAnsi="宋体" w:eastAsia="宋体" w:cs="宋体"/>
          <w:i w:val="0"/>
          <w:iCs w:val="0"/>
          <w:caps w:val="0"/>
          <w:color w:val="333333"/>
          <w:spacing w:val="0"/>
          <w:sz w:val="21"/>
          <w:szCs w:val="21"/>
          <w:u w:val="none"/>
          <w:shd w:val="clear" w:fill="FFFFFF"/>
          <w:lang w:val="en-US" w:eastAsia="zh-CN"/>
        </w:rPr>
      </w:pPr>
      <w:r>
        <w:rPr>
          <w:rFonts w:hint="eastAsia" w:ascii="宋体" w:hAnsi="宋体" w:eastAsia="宋体" w:cs="宋体"/>
          <w:i w:val="0"/>
          <w:iCs w:val="0"/>
          <w:caps w:val="0"/>
          <w:color w:val="333333"/>
          <w:spacing w:val="0"/>
          <w:sz w:val="21"/>
          <w:szCs w:val="21"/>
          <w:u w:val="none"/>
          <w:shd w:val="clear" w:fill="FFFFFF"/>
          <w:lang w:val="en-US" w:eastAsia="zh-CN"/>
        </w:rPr>
        <w:t>（六）进口产品特别约定​</w:t>
      </w:r>
    </w:p>
    <w:p w14:paraId="01F3F1C4">
      <w:pPr>
        <w:numPr>
          <w:ilvl w:val="0"/>
          <w:numId w:val="0"/>
        </w:numPr>
        <w:ind w:firstLine="420" w:firstLineChars="200"/>
        <w:rPr>
          <w:rFonts w:hint="eastAsia" w:ascii="宋体" w:hAnsi="宋体" w:eastAsia="宋体" w:cs="宋体"/>
          <w:i w:val="0"/>
          <w:iCs w:val="0"/>
          <w:caps w:val="0"/>
          <w:color w:val="333333"/>
          <w:spacing w:val="0"/>
          <w:sz w:val="21"/>
          <w:szCs w:val="21"/>
          <w:u w:val="none"/>
          <w:shd w:val="clear" w:fill="FFFFFF"/>
          <w:lang w:val="en-US" w:eastAsia="zh-CN"/>
        </w:rPr>
      </w:pPr>
      <w:r>
        <w:rPr>
          <w:rFonts w:hint="eastAsia" w:ascii="宋体" w:hAnsi="宋体" w:eastAsia="宋体" w:cs="宋体"/>
          <w:i w:val="0"/>
          <w:iCs w:val="0"/>
          <w:caps w:val="0"/>
          <w:color w:val="333333"/>
          <w:spacing w:val="0"/>
          <w:sz w:val="21"/>
          <w:szCs w:val="21"/>
          <w:u w:val="none"/>
          <w:shd w:val="clear" w:fill="FFFFFF"/>
          <w:lang w:val="en-US" w:eastAsia="zh-CN"/>
        </w:rPr>
        <w:t>进口产品除符合上述条款外，还需提供真实有效的原产地证明、商检局检验证明、合法进货渠道证明及报关单、关税缴纳凭证。若因证明文件不全导致设备无法正常使用或被有关部门处罚的，责任由乙方承担，甲方有权解除合同并追偿全部损失。​</w:t>
      </w:r>
    </w:p>
    <w:p w14:paraId="73B980C4">
      <w:pPr>
        <w:numPr>
          <w:ilvl w:val="0"/>
          <w:numId w:val="0"/>
        </w:numPr>
        <w:ind w:firstLine="420" w:firstLineChars="200"/>
        <w:rPr>
          <w:rFonts w:hint="eastAsia" w:ascii="宋体" w:hAnsi="宋体" w:eastAsia="宋体" w:cs="宋体"/>
          <w:i w:val="0"/>
          <w:iCs w:val="0"/>
          <w:caps w:val="0"/>
          <w:color w:val="333333"/>
          <w:spacing w:val="0"/>
          <w:sz w:val="21"/>
          <w:szCs w:val="21"/>
          <w:u w:val="none"/>
          <w:shd w:val="clear" w:fill="FFFFFF"/>
          <w:lang w:val="en-US" w:eastAsia="zh-CN"/>
        </w:rPr>
      </w:pPr>
      <w:r>
        <w:rPr>
          <w:rFonts w:hint="eastAsia" w:ascii="宋体" w:hAnsi="宋体" w:eastAsia="宋体" w:cs="宋体"/>
          <w:i w:val="0"/>
          <w:iCs w:val="0"/>
          <w:caps w:val="0"/>
          <w:color w:val="333333"/>
          <w:spacing w:val="0"/>
          <w:sz w:val="21"/>
          <w:szCs w:val="21"/>
          <w:u w:val="none"/>
          <w:shd w:val="clear" w:fill="FFFFFF"/>
          <w:lang w:val="en-US" w:eastAsia="zh-CN"/>
        </w:rPr>
        <w:t>六、安装和培训</w:t>
      </w:r>
    </w:p>
    <w:p w14:paraId="3209125E">
      <w:pPr>
        <w:numPr>
          <w:ilvl w:val="0"/>
          <w:numId w:val="0"/>
        </w:numPr>
        <w:ind w:firstLine="420" w:firstLineChars="200"/>
        <w:rPr>
          <w:rFonts w:hint="eastAsia" w:ascii="宋体" w:hAnsi="宋体" w:eastAsia="宋体" w:cs="宋体"/>
          <w:i w:val="0"/>
          <w:iCs w:val="0"/>
          <w:caps w:val="0"/>
          <w:color w:val="333333"/>
          <w:spacing w:val="0"/>
          <w:sz w:val="21"/>
          <w:szCs w:val="21"/>
          <w:u w:val="none"/>
          <w:shd w:val="clear" w:fill="FFFFFF"/>
          <w:lang w:val="en-US" w:eastAsia="zh-CN"/>
        </w:rPr>
      </w:pPr>
      <w:r>
        <w:rPr>
          <w:rFonts w:hint="eastAsia" w:ascii="宋体" w:hAnsi="宋体" w:eastAsia="宋体" w:cs="宋体"/>
          <w:i w:val="0"/>
          <w:iCs w:val="0"/>
          <w:caps w:val="0"/>
          <w:color w:val="333333"/>
          <w:spacing w:val="0"/>
          <w:sz w:val="21"/>
          <w:szCs w:val="21"/>
          <w:u w:val="none"/>
          <w:shd w:val="clear" w:fill="FFFFFF"/>
          <w:lang w:val="en-US" w:eastAsia="zh-CN"/>
        </w:rPr>
        <w:t>1、甲方应提供必要安装条件（如场地、电源、水源等）。</w:t>
      </w:r>
    </w:p>
    <w:p w14:paraId="30F3FEBE">
      <w:pPr>
        <w:numPr>
          <w:ilvl w:val="0"/>
          <w:numId w:val="0"/>
        </w:numPr>
        <w:ind w:firstLine="420" w:firstLineChars="200"/>
        <w:rPr>
          <w:rFonts w:hint="eastAsia" w:ascii="宋体" w:hAnsi="宋体" w:eastAsia="宋体" w:cs="宋体"/>
          <w:i w:val="0"/>
          <w:iCs w:val="0"/>
          <w:caps w:val="0"/>
          <w:color w:val="333333"/>
          <w:spacing w:val="0"/>
          <w:sz w:val="21"/>
          <w:szCs w:val="21"/>
          <w:u w:val="none"/>
          <w:shd w:val="clear" w:fill="FFFFFF"/>
          <w:lang w:val="en-US" w:eastAsia="zh-CN"/>
        </w:rPr>
      </w:pPr>
      <w:r>
        <w:rPr>
          <w:rFonts w:hint="eastAsia" w:ascii="宋体" w:hAnsi="宋体" w:eastAsia="宋体" w:cs="宋体"/>
          <w:i w:val="0"/>
          <w:iCs w:val="0"/>
          <w:caps w:val="0"/>
          <w:color w:val="333333"/>
          <w:spacing w:val="0"/>
          <w:sz w:val="21"/>
          <w:szCs w:val="21"/>
          <w:u w:val="none"/>
          <w:shd w:val="clear" w:fill="FFFFFF"/>
          <w:lang w:val="en-US" w:eastAsia="zh-CN"/>
        </w:rPr>
        <w:t>2、乙方负责将设备、系统安装并调试至正常运行的最佳状态，对甲方有关人员进行培训（不少于两次）。</w:t>
      </w:r>
    </w:p>
    <w:p w14:paraId="510D9689">
      <w:pPr>
        <w:numPr>
          <w:ilvl w:val="0"/>
          <w:numId w:val="0"/>
        </w:numPr>
        <w:ind w:left="0" w:leftChars="0" w:firstLine="420" w:firstLineChars="2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kern w:val="2"/>
          <w:sz w:val="21"/>
          <w:szCs w:val="21"/>
          <w:shd w:val="clear" w:fill="FFFFFF"/>
          <w:lang w:val="en-US" w:eastAsia="zh-CN" w:bidi="ar-SA"/>
        </w:rPr>
        <w:t>七、</w:t>
      </w:r>
      <w:r>
        <w:rPr>
          <w:rFonts w:hint="eastAsia" w:ascii="宋体" w:hAnsi="宋体" w:eastAsia="宋体" w:cs="宋体"/>
          <w:i w:val="0"/>
          <w:iCs w:val="0"/>
          <w:caps w:val="0"/>
          <w:color w:val="333333"/>
          <w:spacing w:val="0"/>
          <w:sz w:val="21"/>
          <w:szCs w:val="21"/>
          <w:shd w:val="clear" w:fill="FFFFFF"/>
        </w:rPr>
        <w:t>售后服务及承诺</w:t>
      </w:r>
    </w:p>
    <w:p w14:paraId="564C3816">
      <w:pPr>
        <w:numPr>
          <w:ilvl w:val="0"/>
          <w:numId w:val="0"/>
        </w:numPr>
        <w:ind w:left="105" w:leftChars="0" w:firstLine="420" w:firstLineChars="200"/>
        <w:rPr>
          <w:rFonts w:hint="eastAsia" w:ascii="宋体" w:hAnsi="宋体" w:eastAsia="宋体" w:cs="宋体"/>
          <w:i w:val="0"/>
          <w:iCs w:val="0"/>
          <w:caps w:val="0"/>
          <w:color w:val="333333"/>
          <w:spacing w:val="0"/>
          <w:kern w:val="2"/>
          <w:sz w:val="21"/>
          <w:szCs w:val="21"/>
          <w:shd w:val="clear" w:fill="FFFFFF"/>
          <w:lang w:val="en-US" w:eastAsia="zh-CN" w:bidi="ar-SA"/>
        </w:rPr>
      </w:pPr>
      <w:r>
        <w:rPr>
          <w:rFonts w:hint="eastAsia" w:ascii="宋体" w:hAnsi="宋体" w:eastAsia="宋体" w:cs="宋体"/>
          <w:i w:val="0"/>
          <w:iCs w:val="0"/>
          <w:caps w:val="0"/>
          <w:color w:val="333333"/>
          <w:spacing w:val="0"/>
          <w:kern w:val="2"/>
          <w:sz w:val="21"/>
          <w:szCs w:val="21"/>
          <w:shd w:val="clear" w:fill="FFFFFF"/>
          <w:lang w:val="en-US" w:eastAsia="zh-CN" w:bidi="ar-SA"/>
        </w:rPr>
        <w:t>（一）数据对接服务</w:t>
      </w:r>
    </w:p>
    <w:p w14:paraId="2E912CEC">
      <w:pPr>
        <w:numPr>
          <w:ilvl w:val="0"/>
          <w:numId w:val="0"/>
        </w:numPr>
        <w:ind w:left="105" w:leftChars="0" w:firstLine="420" w:firstLineChars="200"/>
        <w:rPr>
          <w:rFonts w:hint="eastAsia" w:ascii="宋体" w:hAnsi="宋体" w:eastAsia="宋体" w:cs="宋体"/>
          <w:i w:val="0"/>
          <w:iCs w:val="0"/>
          <w:caps w:val="0"/>
          <w:color w:val="333333"/>
          <w:spacing w:val="0"/>
          <w:kern w:val="2"/>
          <w:sz w:val="21"/>
          <w:szCs w:val="21"/>
          <w:shd w:val="clear" w:fill="FFFFFF"/>
          <w:lang w:val="en-US" w:eastAsia="zh-CN" w:bidi="ar-SA"/>
        </w:rPr>
      </w:pPr>
      <w:r>
        <w:rPr>
          <w:rFonts w:hint="eastAsia" w:ascii="宋体" w:hAnsi="宋体" w:eastAsia="宋体" w:cs="宋体"/>
          <w:i w:val="0"/>
          <w:iCs w:val="0"/>
          <w:caps w:val="0"/>
          <w:color w:val="333333"/>
          <w:spacing w:val="0"/>
          <w:kern w:val="2"/>
          <w:sz w:val="21"/>
          <w:szCs w:val="21"/>
          <w:shd w:val="clear" w:fill="FFFFFF"/>
          <w:lang w:val="en-US" w:eastAsia="zh-CN" w:bidi="ar-SA"/>
        </w:rPr>
        <w:t>合同内所有设备及信息化能力提升相关内容，乙方需根据甲方的实际需求，免费与现有信息平台数据服务总线完成无缝对接，确保数据流通顺畅、准确，实现系统间的有效协同，且需通过甲方组织的对接测试。若因数据对接不符合要求导致系统无法正常使用，乙方需在</w:t>
      </w:r>
      <w:r>
        <w:rPr>
          <w:rFonts w:hint="eastAsia" w:ascii="宋体" w:hAnsi="宋体" w:eastAsia="宋体" w:cs="宋体"/>
          <w:i w:val="0"/>
          <w:iCs w:val="0"/>
          <w:caps w:val="0"/>
          <w:color w:val="333333"/>
          <w:spacing w:val="0"/>
          <w:kern w:val="2"/>
          <w:sz w:val="21"/>
          <w:szCs w:val="21"/>
          <w:u w:val="single"/>
          <w:shd w:val="clear" w:fill="FFFFFF"/>
          <w:lang w:val="en-US" w:eastAsia="zh-CN" w:bidi="ar-SA"/>
        </w:rPr>
        <w:t xml:space="preserve"> 15 </w:t>
      </w:r>
      <w:r>
        <w:rPr>
          <w:rFonts w:hint="eastAsia" w:ascii="宋体" w:hAnsi="宋体" w:eastAsia="宋体" w:cs="宋体"/>
          <w:i w:val="0"/>
          <w:iCs w:val="0"/>
          <w:caps w:val="0"/>
          <w:color w:val="333333"/>
          <w:spacing w:val="0"/>
          <w:kern w:val="2"/>
          <w:sz w:val="21"/>
          <w:szCs w:val="21"/>
          <w:shd w:val="clear" w:fill="FFFFFF"/>
          <w:lang w:val="en-US" w:eastAsia="zh-CN" w:bidi="ar-SA"/>
        </w:rPr>
        <w:t>个工作日内完成整改，因此造成的工期延误，乙方需承担违约责任。​</w:t>
      </w:r>
    </w:p>
    <w:p w14:paraId="3A5F15A3">
      <w:pPr>
        <w:numPr>
          <w:ilvl w:val="0"/>
          <w:numId w:val="0"/>
        </w:numPr>
        <w:ind w:left="0" w:leftChars="0" w:firstLine="420" w:firstLineChars="200"/>
        <w:rPr>
          <w:rFonts w:hint="eastAsia" w:ascii="宋体" w:hAnsi="宋体" w:eastAsia="宋体" w:cs="宋体"/>
          <w:i w:val="0"/>
          <w:iCs w:val="0"/>
          <w:caps w:val="0"/>
          <w:color w:val="333333"/>
          <w:spacing w:val="0"/>
          <w:kern w:val="2"/>
          <w:sz w:val="21"/>
          <w:szCs w:val="21"/>
          <w:shd w:val="clear" w:fill="FFFFFF"/>
          <w:lang w:val="en-US" w:eastAsia="zh-CN" w:bidi="ar-SA"/>
        </w:rPr>
      </w:pPr>
      <w:r>
        <w:rPr>
          <w:rFonts w:hint="eastAsia" w:ascii="宋体" w:hAnsi="宋体" w:eastAsia="宋体" w:cs="宋体"/>
          <w:i w:val="0"/>
          <w:iCs w:val="0"/>
          <w:caps w:val="0"/>
          <w:color w:val="333333"/>
          <w:spacing w:val="0"/>
          <w:kern w:val="2"/>
          <w:sz w:val="21"/>
          <w:szCs w:val="21"/>
          <w:shd w:val="clear" w:fill="FFFFFF"/>
          <w:lang w:val="en-US" w:eastAsia="zh-CN" w:bidi="ar-SA"/>
        </w:rPr>
        <w:t>（二）质保期及质量责任</w:t>
      </w:r>
    </w:p>
    <w:p w14:paraId="0813DE67">
      <w:pPr>
        <w:numPr>
          <w:ilvl w:val="0"/>
          <w:numId w:val="0"/>
        </w:numPr>
        <w:ind w:firstLine="420" w:firstLineChars="200"/>
        <w:rPr>
          <w:rFonts w:hint="eastAsia" w:ascii="宋体" w:hAnsi="宋体" w:eastAsia="宋体" w:cs="宋体"/>
          <w:i w:val="0"/>
          <w:iCs w:val="0"/>
          <w:caps w:val="0"/>
          <w:color w:val="333333"/>
          <w:spacing w:val="0"/>
          <w:kern w:val="2"/>
          <w:sz w:val="21"/>
          <w:szCs w:val="21"/>
          <w:shd w:val="clear" w:fill="FFFFFF"/>
          <w:lang w:val="en-US" w:eastAsia="zh-CN" w:bidi="ar-SA"/>
        </w:rPr>
      </w:pPr>
      <w:r>
        <w:rPr>
          <w:rFonts w:hint="eastAsia" w:ascii="宋体" w:hAnsi="宋体" w:eastAsia="宋体" w:cs="宋体"/>
          <w:i w:val="0"/>
          <w:iCs w:val="0"/>
          <w:caps w:val="0"/>
          <w:color w:val="333333"/>
          <w:spacing w:val="0"/>
          <w:kern w:val="2"/>
          <w:sz w:val="21"/>
          <w:szCs w:val="21"/>
          <w:shd w:val="clear" w:fill="FFFFFF"/>
          <w:lang w:val="en-US" w:eastAsia="zh-CN" w:bidi="ar-SA"/>
        </w:rPr>
        <w:t>1、质保期自设备及信息化能力提升项目验收合格之日起开始计算，免费质保期为</w:t>
      </w:r>
      <w:r>
        <w:rPr>
          <w:rFonts w:hint="eastAsia" w:ascii="宋体" w:hAnsi="宋体" w:cs="宋体"/>
          <w:i w:val="0"/>
          <w:iCs w:val="0"/>
          <w:caps w:val="0"/>
          <w:color w:val="333333"/>
          <w:spacing w:val="0"/>
          <w:kern w:val="2"/>
          <w:sz w:val="21"/>
          <w:szCs w:val="21"/>
          <w:u w:val="single"/>
          <w:shd w:val="clear" w:fill="FFFFFF"/>
          <w:lang w:val="en-US" w:eastAsia="zh-CN" w:bidi="ar-SA"/>
        </w:rPr>
        <w:t>1</w:t>
      </w:r>
      <w:r>
        <w:rPr>
          <w:rFonts w:hint="eastAsia" w:ascii="宋体" w:hAnsi="宋体" w:eastAsia="宋体" w:cs="宋体"/>
          <w:i w:val="0"/>
          <w:iCs w:val="0"/>
          <w:caps w:val="0"/>
          <w:color w:val="333333"/>
          <w:spacing w:val="0"/>
          <w:kern w:val="2"/>
          <w:sz w:val="21"/>
          <w:szCs w:val="21"/>
          <w:shd w:val="clear" w:fill="FFFFFF"/>
          <w:lang w:val="en-US" w:eastAsia="zh-CN" w:bidi="ar-SA"/>
        </w:rPr>
        <w:t>年。​</w:t>
      </w:r>
    </w:p>
    <w:p w14:paraId="28996841">
      <w:pPr>
        <w:numPr>
          <w:ilvl w:val="0"/>
          <w:numId w:val="0"/>
        </w:numPr>
        <w:ind w:firstLine="420" w:firstLineChars="200"/>
        <w:rPr>
          <w:rFonts w:hint="eastAsia" w:ascii="宋体" w:hAnsi="宋体" w:eastAsia="宋体" w:cs="宋体"/>
          <w:i w:val="0"/>
          <w:iCs w:val="0"/>
          <w:caps w:val="0"/>
          <w:color w:val="333333"/>
          <w:spacing w:val="0"/>
          <w:kern w:val="2"/>
          <w:sz w:val="21"/>
          <w:szCs w:val="21"/>
          <w:shd w:val="clear" w:fill="FFFFFF"/>
          <w:lang w:val="en-US" w:eastAsia="zh-CN" w:bidi="ar-SA"/>
        </w:rPr>
      </w:pPr>
      <w:r>
        <w:rPr>
          <w:rFonts w:hint="eastAsia" w:ascii="宋体" w:hAnsi="宋体" w:eastAsia="宋体" w:cs="宋体"/>
          <w:i w:val="0"/>
          <w:iCs w:val="0"/>
          <w:caps w:val="0"/>
          <w:color w:val="333333"/>
          <w:spacing w:val="0"/>
          <w:kern w:val="2"/>
          <w:sz w:val="21"/>
          <w:szCs w:val="21"/>
          <w:shd w:val="clear" w:fill="FFFFFF"/>
          <w:lang w:val="en-US" w:eastAsia="zh-CN" w:bidi="ar-SA"/>
        </w:rPr>
        <w:t>2、在质保期内，若设备出现任何质量及安全问题，乙方需全权负责处理解决，并承担由此产生的一切费用。​</w:t>
      </w:r>
    </w:p>
    <w:p w14:paraId="660506A7">
      <w:pPr>
        <w:numPr>
          <w:ilvl w:val="0"/>
          <w:numId w:val="0"/>
        </w:numPr>
        <w:ind w:left="105" w:leftChars="0" w:firstLine="420" w:firstLineChars="200"/>
        <w:rPr>
          <w:rFonts w:hint="eastAsia" w:ascii="宋体" w:hAnsi="宋体" w:eastAsia="宋体" w:cs="宋体"/>
          <w:i w:val="0"/>
          <w:iCs w:val="0"/>
          <w:caps w:val="0"/>
          <w:color w:val="333333"/>
          <w:spacing w:val="0"/>
          <w:kern w:val="2"/>
          <w:sz w:val="21"/>
          <w:szCs w:val="21"/>
          <w:shd w:val="clear" w:fill="FFFFFF"/>
          <w:lang w:val="en-US" w:eastAsia="zh-CN" w:bidi="ar-SA"/>
        </w:rPr>
      </w:pPr>
      <w:r>
        <w:rPr>
          <w:rFonts w:hint="eastAsia" w:ascii="宋体" w:hAnsi="宋体" w:eastAsia="宋体" w:cs="宋体"/>
          <w:i w:val="0"/>
          <w:iCs w:val="0"/>
          <w:caps w:val="0"/>
          <w:color w:val="333333"/>
          <w:spacing w:val="0"/>
          <w:kern w:val="2"/>
          <w:sz w:val="21"/>
          <w:szCs w:val="21"/>
          <w:shd w:val="clear" w:fill="FFFFFF"/>
          <w:lang w:val="en-US" w:eastAsia="zh-CN" w:bidi="ar-SA"/>
        </w:rPr>
        <w:t>3、若使用单位在使用过程中发现产品存在质量瑕疵，甲方有权要求乙方采取更换等补救措施；当更换次数达到两次后产品仍存在瑕疵的，甲方有权要求退货，乙方需无条件配合。​</w:t>
      </w:r>
    </w:p>
    <w:p w14:paraId="2B62C329">
      <w:pPr>
        <w:numPr>
          <w:ilvl w:val="0"/>
          <w:numId w:val="0"/>
        </w:numPr>
        <w:ind w:left="105" w:leftChars="0" w:firstLine="420" w:firstLineChars="200"/>
        <w:rPr>
          <w:rFonts w:hint="eastAsia" w:ascii="宋体" w:hAnsi="宋体" w:eastAsia="宋体" w:cs="宋体"/>
          <w:i w:val="0"/>
          <w:iCs w:val="0"/>
          <w:caps w:val="0"/>
          <w:color w:val="333333"/>
          <w:spacing w:val="0"/>
          <w:kern w:val="2"/>
          <w:sz w:val="21"/>
          <w:szCs w:val="21"/>
          <w:shd w:val="clear" w:fill="FFFFFF"/>
          <w:lang w:val="en-US" w:eastAsia="zh-CN" w:bidi="ar-SA"/>
        </w:rPr>
      </w:pPr>
      <w:r>
        <w:rPr>
          <w:rFonts w:hint="eastAsia" w:ascii="宋体" w:hAnsi="宋体" w:eastAsia="宋体" w:cs="宋体"/>
          <w:i w:val="0"/>
          <w:iCs w:val="0"/>
          <w:caps w:val="0"/>
          <w:color w:val="333333"/>
          <w:spacing w:val="0"/>
          <w:kern w:val="2"/>
          <w:sz w:val="21"/>
          <w:szCs w:val="21"/>
          <w:shd w:val="clear" w:fill="FFFFFF"/>
          <w:lang w:val="en-US" w:eastAsia="zh-CN" w:bidi="ar-SA"/>
        </w:rPr>
        <w:t>（三）报修响应与处理时效：在质保期内，乙方接到甲方的报修信息后，需在</w:t>
      </w:r>
      <w:r>
        <w:rPr>
          <w:rFonts w:hint="eastAsia" w:ascii="宋体" w:hAnsi="宋体" w:eastAsia="宋体" w:cs="宋体"/>
          <w:i w:val="0"/>
          <w:iCs w:val="0"/>
          <w:caps w:val="0"/>
          <w:color w:val="333333"/>
          <w:spacing w:val="0"/>
          <w:kern w:val="2"/>
          <w:sz w:val="21"/>
          <w:szCs w:val="21"/>
          <w:u w:val="single"/>
          <w:shd w:val="clear" w:fill="FFFFFF"/>
          <w:lang w:val="en-US" w:eastAsia="zh-CN" w:bidi="ar-SA"/>
        </w:rPr>
        <w:t>3</w:t>
      </w:r>
      <w:r>
        <w:rPr>
          <w:rFonts w:hint="eastAsia" w:ascii="宋体" w:hAnsi="宋体" w:eastAsia="宋体" w:cs="宋体"/>
          <w:i w:val="0"/>
          <w:iCs w:val="0"/>
          <w:caps w:val="0"/>
          <w:color w:val="333333"/>
          <w:spacing w:val="0"/>
          <w:kern w:val="2"/>
          <w:sz w:val="21"/>
          <w:szCs w:val="21"/>
          <w:shd w:val="clear" w:fill="FFFFFF"/>
          <w:lang w:val="en-US" w:eastAsia="zh-CN" w:bidi="ar-SA"/>
        </w:rPr>
        <w:t>小时内响应，</w:t>
      </w:r>
      <w:r>
        <w:rPr>
          <w:rFonts w:hint="eastAsia" w:ascii="宋体" w:hAnsi="宋体" w:eastAsia="宋体" w:cs="宋体"/>
          <w:i w:val="0"/>
          <w:iCs w:val="0"/>
          <w:caps w:val="0"/>
          <w:color w:val="333333"/>
          <w:spacing w:val="0"/>
          <w:kern w:val="2"/>
          <w:sz w:val="21"/>
          <w:szCs w:val="21"/>
          <w:u w:val="single"/>
          <w:shd w:val="clear" w:fill="FFFFFF"/>
          <w:lang w:val="en-US" w:eastAsia="zh-CN" w:bidi="ar-SA"/>
        </w:rPr>
        <w:t>24</w:t>
      </w:r>
      <w:r>
        <w:rPr>
          <w:rFonts w:hint="eastAsia" w:ascii="宋体" w:hAnsi="宋体" w:eastAsia="宋体" w:cs="宋体"/>
          <w:i w:val="0"/>
          <w:iCs w:val="0"/>
          <w:caps w:val="0"/>
          <w:color w:val="333333"/>
          <w:spacing w:val="0"/>
          <w:kern w:val="2"/>
          <w:sz w:val="21"/>
          <w:szCs w:val="21"/>
          <w:shd w:val="clear" w:fill="FFFFFF"/>
          <w:lang w:val="en-US" w:eastAsia="zh-CN" w:bidi="ar-SA"/>
        </w:rPr>
        <w:t>小时内赶到现场进行处理，并确保在</w:t>
      </w:r>
      <w:r>
        <w:rPr>
          <w:rFonts w:hint="eastAsia" w:ascii="宋体" w:hAnsi="宋体" w:eastAsia="宋体" w:cs="宋体"/>
          <w:i w:val="0"/>
          <w:iCs w:val="0"/>
          <w:caps w:val="0"/>
          <w:color w:val="333333"/>
          <w:spacing w:val="0"/>
          <w:kern w:val="2"/>
          <w:sz w:val="21"/>
          <w:szCs w:val="21"/>
          <w:u w:val="single"/>
          <w:shd w:val="clear" w:fill="FFFFFF"/>
          <w:lang w:val="en-US" w:eastAsia="zh-CN" w:bidi="ar-SA"/>
        </w:rPr>
        <w:t>48</w:t>
      </w:r>
      <w:r>
        <w:rPr>
          <w:rFonts w:hint="eastAsia" w:ascii="宋体" w:hAnsi="宋体" w:eastAsia="宋体" w:cs="宋体"/>
          <w:i w:val="0"/>
          <w:iCs w:val="0"/>
          <w:caps w:val="0"/>
          <w:color w:val="333333"/>
          <w:spacing w:val="0"/>
          <w:kern w:val="2"/>
          <w:sz w:val="21"/>
          <w:szCs w:val="21"/>
          <w:shd w:val="clear" w:fill="FFFFFF"/>
          <w:lang w:val="en-US" w:eastAsia="zh-CN" w:bidi="ar-SA"/>
        </w:rPr>
        <w:t>小时内维修好。​</w:t>
      </w:r>
    </w:p>
    <w:p w14:paraId="72D2666D">
      <w:pPr>
        <w:numPr>
          <w:ilvl w:val="0"/>
          <w:numId w:val="0"/>
        </w:numPr>
        <w:ind w:left="105" w:leftChars="0" w:firstLine="420" w:firstLineChars="200"/>
        <w:rPr>
          <w:rFonts w:hint="eastAsia" w:ascii="宋体" w:hAnsi="宋体" w:eastAsia="宋体" w:cs="宋体"/>
          <w:i w:val="0"/>
          <w:iCs w:val="0"/>
          <w:caps w:val="0"/>
          <w:color w:val="333333"/>
          <w:spacing w:val="0"/>
          <w:kern w:val="2"/>
          <w:sz w:val="21"/>
          <w:szCs w:val="21"/>
          <w:shd w:val="clear" w:fill="FFFFFF"/>
          <w:lang w:val="en-US" w:eastAsia="zh-CN" w:bidi="ar-SA"/>
        </w:rPr>
      </w:pPr>
      <w:r>
        <w:rPr>
          <w:rFonts w:hint="eastAsia" w:ascii="宋体" w:hAnsi="宋体" w:eastAsia="宋体" w:cs="宋体"/>
          <w:i w:val="0"/>
          <w:iCs w:val="0"/>
          <w:caps w:val="0"/>
          <w:color w:val="333333"/>
          <w:spacing w:val="0"/>
          <w:kern w:val="2"/>
          <w:sz w:val="21"/>
          <w:szCs w:val="21"/>
          <w:shd w:val="clear" w:fill="FFFFFF"/>
          <w:lang w:val="en-US" w:eastAsia="zh-CN" w:bidi="ar-SA"/>
        </w:rPr>
        <w:t>（四）保修期外的维修服务：超过保修期的机器设备，乙方承诺提供终生维修服务。维修时仅收取部件成本费，且该成本费不得超过市场价格。​</w:t>
      </w:r>
    </w:p>
    <w:p w14:paraId="57E0EACD">
      <w:pPr>
        <w:numPr>
          <w:ilvl w:val="0"/>
          <w:numId w:val="0"/>
        </w:numPr>
        <w:ind w:left="105" w:leftChars="0" w:firstLine="420" w:firstLineChars="200"/>
        <w:rPr>
          <w:rFonts w:hint="eastAsia" w:ascii="宋体" w:hAnsi="宋体" w:eastAsia="宋体" w:cs="宋体"/>
          <w:i w:val="0"/>
          <w:iCs w:val="0"/>
          <w:caps w:val="0"/>
          <w:color w:val="333333"/>
          <w:spacing w:val="0"/>
          <w:kern w:val="2"/>
          <w:sz w:val="21"/>
          <w:szCs w:val="21"/>
          <w:shd w:val="clear" w:fill="FFFFFF"/>
          <w:lang w:val="en-US" w:eastAsia="zh-CN" w:bidi="ar-SA"/>
        </w:rPr>
      </w:pPr>
      <w:r>
        <w:rPr>
          <w:rFonts w:hint="eastAsia" w:ascii="宋体" w:hAnsi="宋体" w:eastAsia="宋体" w:cs="宋体"/>
          <w:i w:val="0"/>
          <w:iCs w:val="0"/>
          <w:caps w:val="0"/>
          <w:color w:val="333333"/>
          <w:spacing w:val="0"/>
          <w:kern w:val="2"/>
          <w:sz w:val="21"/>
          <w:szCs w:val="21"/>
          <w:shd w:val="clear" w:fill="FFFFFF"/>
          <w:lang w:val="en-US" w:eastAsia="zh-CN" w:bidi="ar-SA"/>
        </w:rPr>
        <w:t>（五）维修技术支持与资料提供：乙方需一次性免费向甲方提供维护手册、维修手册、软件备份、故障代码表、备件清单等维护维修必需的材料和信息，若未按要求提供，甲方有权不予验收。保修期外，乙方仍需无偿向甲方提供维修密码及软件在该项目中的使用权。</w:t>
      </w:r>
    </w:p>
    <w:p w14:paraId="17DF74B4">
      <w:pPr>
        <w:numPr>
          <w:ilvl w:val="0"/>
          <w:numId w:val="0"/>
        </w:numPr>
        <w:ind w:left="105" w:leftChars="0" w:firstLine="420" w:firstLineChars="200"/>
        <w:rPr>
          <w:rFonts w:hint="eastAsia" w:ascii="宋体" w:hAnsi="宋体" w:eastAsia="宋体" w:cs="宋体"/>
          <w:i w:val="0"/>
          <w:iCs w:val="0"/>
          <w:caps w:val="0"/>
          <w:color w:val="333333"/>
          <w:spacing w:val="0"/>
          <w:kern w:val="2"/>
          <w:sz w:val="21"/>
          <w:szCs w:val="21"/>
          <w:shd w:val="clear" w:fill="FFFFFF"/>
          <w:lang w:val="en-US" w:eastAsia="zh-CN" w:bidi="ar-SA"/>
        </w:rPr>
      </w:pPr>
      <w:r>
        <w:rPr>
          <w:rFonts w:hint="eastAsia" w:ascii="宋体" w:hAnsi="宋体" w:eastAsia="宋体" w:cs="宋体"/>
          <w:i w:val="0"/>
          <w:iCs w:val="0"/>
          <w:caps w:val="0"/>
          <w:color w:val="333333"/>
          <w:spacing w:val="0"/>
          <w:kern w:val="2"/>
          <w:sz w:val="21"/>
          <w:szCs w:val="21"/>
          <w:shd w:val="clear" w:fill="FFFFFF"/>
          <w:lang w:val="en-US" w:eastAsia="zh-CN" w:bidi="ar-SA"/>
        </w:rPr>
        <w:t>（六）软件使用权与配件支持</w:t>
      </w:r>
    </w:p>
    <w:p w14:paraId="57F7C268">
      <w:pPr>
        <w:numPr>
          <w:ilvl w:val="0"/>
          <w:numId w:val="0"/>
        </w:numPr>
        <w:ind w:left="105" w:leftChars="0" w:firstLine="420" w:firstLineChars="200"/>
        <w:rPr>
          <w:rFonts w:hint="eastAsia" w:ascii="宋体" w:hAnsi="宋体" w:eastAsia="宋体" w:cs="宋体"/>
          <w:i w:val="0"/>
          <w:iCs w:val="0"/>
          <w:caps w:val="0"/>
          <w:color w:val="333333"/>
          <w:spacing w:val="0"/>
          <w:kern w:val="2"/>
          <w:sz w:val="21"/>
          <w:szCs w:val="21"/>
          <w:shd w:val="clear" w:fill="FFFFFF"/>
          <w:lang w:val="en-US" w:eastAsia="zh-CN" w:bidi="ar-SA"/>
        </w:rPr>
      </w:pPr>
      <w:r>
        <w:rPr>
          <w:rFonts w:hint="eastAsia" w:ascii="宋体" w:hAnsi="宋体" w:eastAsia="宋体" w:cs="宋体"/>
          <w:i w:val="0"/>
          <w:iCs w:val="0"/>
          <w:caps w:val="0"/>
          <w:color w:val="333333"/>
          <w:spacing w:val="0"/>
          <w:kern w:val="2"/>
          <w:sz w:val="21"/>
          <w:szCs w:val="21"/>
          <w:shd w:val="clear" w:fill="FFFFFF"/>
          <w:lang w:val="en-US" w:eastAsia="zh-CN" w:bidi="ar-SA"/>
        </w:rPr>
        <w:t>1、乙方保证甲方能够无偿、永久获得本合同约定范围内所有软件功能及单机软件的合法使用权，乙方需提供相应的软件授权证明文件，确保软件无版权纠纷。</w:t>
      </w:r>
    </w:p>
    <w:p w14:paraId="40A94C06">
      <w:pPr>
        <w:numPr>
          <w:ilvl w:val="0"/>
          <w:numId w:val="0"/>
        </w:numPr>
        <w:ind w:firstLine="420" w:firstLineChars="200"/>
        <w:rPr>
          <w:rFonts w:hint="eastAsia" w:ascii="宋体" w:hAnsi="宋体" w:eastAsia="宋体" w:cs="宋体"/>
          <w:i w:val="0"/>
          <w:iCs w:val="0"/>
          <w:caps w:val="0"/>
          <w:color w:val="333333"/>
          <w:spacing w:val="0"/>
          <w:kern w:val="2"/>
          <w:sz w:val="21"/>
          <w:szCs w:val="21"/>
          <w:shd w:val="clear" w:fill="FFFFFF"/>
          <w:lang w:val="en-US" w:eastAsia="zh-CN" w:bidi="ar-SA"/>
        </w:rPr>
      </w:pPr>
      <w:r>
        <w:rPr>
          <w:rFonts w:hint="eastAsia" w:ascii="宋体" w:hAnsi="宋体" w:eastAsia="宋体" w:cs="宋体"/>
          <w:i w:val="0"/>
          <w:iCs w:val="0"/>
          <w:caps w:val="0"/>
          <w:color w:val="333333"/>
          <w:spacing w:val="0"/>
          <w:kern w:val="2"/>
          <w:sz w:val="21"/>
          <w:szCs w:val="21"/>
          <w:shd w:val="clear" w:fill="FFFFFF"/>
          <w:lang w:val="en-US" w:eastAsia="zh-CN" w:bidi="ar-SA"/>
        </w:rPr>
        <w:t xml:space="preserve">2、乙方不得限制甲方自主采购设备硬件配件的权利，若甲方自主更换硬件配件，乙方需无偿提供技术指导，协助甲方恢复设备原有的软件功能及系统运行，确保设备能够正常使用，不得额外收取费。​ </w:t>
      </w:r>
    </w:p>
    <w:p w14:paraId="65FD8D7A">
      <w:pPr>
        <w:numPr>
          <w:ilvl w:val="0"/>
          <w:numId w:val="0"/>
        </w:numPr>
        <w:ind w:firstLine="420" w:firstLineChars="200"/>
        <w:rPr>
          <w:rFonts w:hint="eastAsia" w:ascii="宋体" w:hAnsi="宋体" w:eastAsia="宋体" w:cs="宋体"/>
          <w:i w:val="0"/>
          <w:iCs w:val="0"/>
          <w:caps w:val="0"/>
          <w:color w:val="333333"/>
          <w:spacing w:val="0"/>
          <w:kern w:val="2"/>
          <w:sz w:val="21"/>
          <w:szCs w:val="21"/>
          <w:shd w:val="clear" w:fill="FFFFFF"/>
          <w:lang w:val="en-US" w:eastAsia="zh-CN" w:bidi="ar-SA"/>
        </w:rPr>
      </w:pPr>
      <w:r>
        <w:rPr>
          <w:rFonts w:hint="eastAsia" w:ascii="宋体" w:hAnsi="宋体" w:eastAsia="宋体" w:cs="宋体"/>
          <w:i w:val="0"/>
          <w:iCs w:val="0"/>
          <w:caps w:val="0"/>
          <w:color w:val="333333"/>
          <w:spacing w:val="0"/>
          <w:kern w:val="2"/>
          <w:sz w:val="21"/>
          <w:szCs w:val="21"/>
          <w:shd w:val="clear" w:fill="FFFFFF"/>
          <w:lang w:val="en-US" w:eastAsia="zh-CN" w:bidi="ar-SA"/>
        </w:rPr>
        <w:t>（七）保养与预防性维护：保修期内，乙方需严格按照国家相关规定，对设备及系统执行保养及预防性维护，并向甲方提供详细的维护报告。​</w:t>
      </w:r>
    </w:p>
    <w:p w14:paraId="1BEF5AD0">
      <w:pPr>
        <w:numPr>
          <w:ilvl w:val="0"/>
          <w:numId w:val="0"/>
        </w:numPr>
        <w:ind w:firstLine="420" w:firstLineChars="200"/>
        <w:rPr>
          <w:rFonts w:hint="eastAsia" w:ascii="宋体" w:hAnsi="宋体" w:eastAsia="宋体" w:cs="宋体"/>
          <w:i w:val="0"/>
          <w:iCs w:val="0"/>
          <w:caps w:val="0"/>
          <w:color w:val="333333"/>
          <w:spacing w:val="0"/>
          <w:kern w:val="2"/>
          <w:sz w:val="21"/>
          <w:szCs w:val="21"/>
          <w:shd w:val="clear" w:fill="FFFFFF"/>
          <w:lang w:val="en-US" w:eastAsia="zh-CN" w:bidi="ar-SA"/>
        </w:rPr>
      </w:pPr>
      <w:r>
        <w:rPr>
          <w:rFonts w:hint="eastAsia" w:ascii="宋体" w:hAnsi="宋体" w:eastAsia="宋体" w:cs="宋体"/>
          <w:i w:val="0"/>
          <w:iCs w:val="0"/>
          <w:caps w:val="0"/>
          <w:color w:val="333333"/>
          <w:spacing w:val="0"/>
          <w:kern w:val="2"/>
          <w:sz w:val="21"/>
          <w:szCs w:val="21"/>
          <w:shd w:val="clear" w:fill="FFFFFF"/>
          <w:lang w:val="en-US" w:eastAsia="zh-CN" w:bidi="ar-SA"/>
        </w:rPr>
        <w:t>（八）承诺书效力：本售后服务承诺书原则上须有生产厂家或省级（含省级）以上代理商的盖章，盖章后方可生效，以确保承诺的有效性和可执行性。</w:t>
      </w:r>
    </w:p>
    <w:p w14:paraId="0F6D6419">
      <w:pPr>
        <w:numPr>
          <w:ilvl w:val="0"/>
          <w:numId w:val="0"/>
        </w:numPr>
        <w:ind w:firstLine="420" w:firstLineChars="2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lang w:val="en-US" w:eastAsia="zh-CN"/>
        </w:rPr>
        <w:t>八</w:t>
      </w:r>
      <w:r>
        <w:rPr>
          <w:rFonts w:hint="eastAsia" w:ascii="宋体" w:hAnsi="宋体" w:eastAsia="宋体" w:cs="宋体"/>
          <w:i w:val="0"/>
          <w:iCs w:val="0"/>
          <w:caps w:val="0"/>
          <w:color w:val="333333"/>
          <w:spacing w:val="0"/>
          <w:sz w:val="21"/>
          <w:szCs w:val="21"/>
          <w:shd w:val="clear" w:fill="FFFFFF"/>
        </w:rPr>
        <w:t>、甲方责任</w:t>
      </w:r>
    </w:p>
    <w:p w14:paraId="363703C7">
      <w:pPr>
        <w:numPr>
          <w:ilvl w:val="0"/>
          <w:numId w:val="0"/>
        </w:numPr>
        <w:ind w:firstLine="420" w:firstLineChars="2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1、负责提供场地，协助乙方办理有关事宜。</w:t>
      </w:r>
    </w:p>
    <w:p w14:paraId="07F09BD6">
      <w:pPr>
        <w:numPr>
          <w:ilvl w:val="0"/>
          <w:numId w:val="0"/>
        </w:numPr>
        <w:ind w:firstLine="420" w:firstLineChars="2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2、</w:t>
      </w:r>
      <w:r>
        <w:rPr>
          <w:rFonts w:hint="eastAsia" w:ascii="宋体" w:hAnsi="宋体" w:eastAsia="宋体" w:cs="宋体"/>
          <w:i w:val="0"/>
          <w:iCs w:val="0"/>
          <w:caps w:val="0"/>
          <w:color w:val="333333"/>
          <w:spacing w:val="0"/>
          <w:sz w:val="21"/>
          <w:szCs w:val="21"/>
          <w:shd w:val="clear" w:fill="FFFFFF"/>
          <w:lang w:eastAsia="zh-CN"/>
        </w:rPr>
        <w:t>设备</w:t>
      </w:r>
      <w:r>
        <w:rPr>
          <w:rFonts w:hint="eastAsia" w:ascii="宋体" w:hAnsi="宋体" w:eastAsia="宋体" w:cs="宋体"/>
          <w:i w:val="0"/>
          <w:iCs w:val="0"/>
          <w:caps w:val="0"/>
          <w:color w:val="333333"/>
          <w:spacing w:val="0"/>
          <w:sz w:val="21"/>
          <w:szCs w:val="21"/>
          <w:shd w:val="clear" w:fill="FFFFFF"/>
        </w:rPr>
        <w:t>到货后及时进行验收工作。</w:t>
      </w:r>
    </w:p>
    <w:p w14:paraId="7E5B06AA">
      <w:pPr>
        <w:numPr>
          <w:ilvl w:val="0"/>
          <w:numId w:val="0"/>
        </w:numPr>
        <w:ind w:firstLine="420" w:firstLineChars="2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3、验收通过后及时办理付款</w:t>
      </w:r>
      <w:r>
        <w:rPr>
          <w:rFonts w:hint="eastAsia" w:ascii="宋体" w:hAnsi="宋体" w:eastAsia="宋体" w:cs="宋体"/>
          <w:i w:val="0"/>
          <w:iCs w:val="0"/>
          <w:caps w:val="0"/>
          <w:color w:val="333333"/>
          <w:spacing w:val="0"/>
          <w:sz w:val="21"/>
          <w:szCs w:val="21"/>
          <w:shd w:val="clear" w:fill="FFFFFF"/>
          <w:lang w:val="en-US" w:eastAsia="zh-CN"/>
        </w:rPr>
        <w:t>流程</w:t>
      </w:r>
      <w:r>
        <w:rPr>
          <w:rFonts w:hint="eastAsia" w:ascii="宋体" w:hAnsi="宋体" w:eastAsia="宋体" w:cs="宋体"/>
          <w:i w:val="0"/>
          <w:iCs w:val="0"/>
          <w:caps w:val="0"/>
          <w:color w:val="333333"/>
          <w:spacing w:val="0"/>
          <w:sz w:val="21"/>
          <w:szCs w:val="21"/>
          <w:shd w:val="clear" w:fill="FFFFFF"/>
        </w:rPr>
        <w:t>。</w:t>
      </w:r>
    </w:p>
    <w:p w14:paraId="23A9FD3F">
      <w:pPr>
        <w:numPr>
          <w:ilvl w:val="0"/>
          <w:numId w:val="0"/>
        </w:numPr>
        <w:ind w:firstLine="420" w:firstLineChars="2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4、合同履行期间，对合同条款及价格负有保密义务。</w:t>
      </w:r>
    </w:p>
    <w:p w14:paraId="1B1F3B11">
      <w:pPr>
        <w:numPr>
          <w:ilvl w:val="0"/>
          <w:numId w:val="0"/>
        </w:numPr>
        <w:ind w:firstLine="420" w:firstLineChars="2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lang w:val="en-US" w:eastAsia="zh-CN"/>
        </w:rPr>
        <w:t>九</w:t>
      </w:r>
      <w:r>
        <w:rPr>
          <w:rFonts w:hint="eastAsia" w:ascii="宋体" w:hAnsi="宋体" w:eastAsia="宋体" w:cs="宋体"/>
          <w:i w:val="0"/>
          <w:iCs w:val="0"/>
          <w:caps w:val="0"/>
          <w:color w:val="333333"/>
          <w:spacing w:val="0"/>
          <w:sz w:val="21"/>
          <w:szCs w:val="21"/>
          <w:shd w:val="clear" w:fill="FFFFFF"/>
        </w:rPr>
        <w:t>、乙方责任</w:t>
      </w:r>
    </w:p>
    <w:p w14:paraId="45D6A366">
      <w:pPr>
        <w:numPr>
          <w:ilvl w:val="0"/>
          <w:numId w:val="0"/>
        </w:numPr>
        <w:ind w:firstLine="420" w:firstLineChars="200"/>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1、乙方所提供的设备规格、技术标准、材料等质量不合格的，应及时更换，更换不及时的按逾期交货承担违约责任；因质量问题甲方不同意接收的或特殊情况甲方同意接收的，乙方应向甲方支付违约货款额</w:t>
      </w:r>
      <w:r>
        <w:rPr>
          <w:rFonts w:hint="eastAsia" w:ascii="宋体" w:hAnsi="宋体" w:eastAsia="宋体" w:cs="宋体"/>
          <w:i w:val="0"/>
          <w:iCs w:val="0"/>
          <w:caps w:val="0"/>
          <w:color w:val="000000" w:themeColor="text1"/>
          <w:spacing w:val="0"/>
          <w:sz w:val="21"/>
          <w:szCs w:val="21"/>
          <w:u w:val="single"/>
          <w:shd w:val="clear" w:fill="FFFFFF"/>
          <w:lang w:val="en-US" w:eastAsia="zh-CN"/>
          <w14:textFill>
            <w14:solidFill>
              <w14:schemeClr w14:val="tx1"/>
            </w14:solidFill>
          </w14:textFill>
        </w:rPr>
        <w:t xml:space="preserve"> 5% </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的违约金并赔偿甲方经济损失，包括但不限于维权费用。</w:t>
      </w:r>
    </w:p>
    <w:p w14:paraId="42274F60">
      <w:pPr>
        <w:numPr>
          <w:ilvl w:val="0"/>
          <w:numId w:val="0"/>
        </w:numPr>
        <w:ind w:firstLine="420" w:firstLineChars="200"/>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2、乙方提供的设备如侵犯了第三方合法权益而引发的任何纠纷或诉讼，均由乙方负责交涉并承担全部责任。</w:t>
      </w:r>
    </w:p>
    <w:p w14:paraId="6B3AAFC5">
      <w:pPr>
        <w:numPr>
          <w:ilvl w:val="0"/>
          <w:numId w:val="0"/>
        </w:numPr>
        <w:ind w:firstLine="420" w:firstLineChars="200"/>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3、乙方逾期交货的，每天向甲方偿付违约货款额3‰违约金，但违约金累计不得超过违约货款额10%，超过30天甲方有权解除合同，乙方承担甲方损失，包括但不限于维权费用。</w:t>
      </w:r>
    </w:p>
    <w:p w14:paraId="5CB1677D">
      <w:pPr>
        <w:numPr>
          <w:ilvl w:val="0"/>
          <w:numId w:val="0"/>
        </w:numPr>
        <w:ind w:firstLine="420" w:firstLineChars="200"/>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4、乙方未按本合同和投标文件中规定的服务承诺提供售后服务的，乙方应按本合同合计金额5%向甲方支付违约金。</w:t>
      </w:r>
    </w:p>
    <w:p w14:paraId="7EDD5A61">
      <w:pPr>
        <w:numPr>
          <w:ilvl w:val="0"/>
          <w:numId w:val="0"/>
        </w:numPr>
        <w:ind w:firstLine="420" w:firstLineChars="200"/>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5、乙方提供的设备在质量保证期内，因设计、工艺或材料的缺陷和其它质量原因造成的问题，由乙方负责，费用从质量保证金中扣除，不足部分，乙方应在7天内补足保证金。</w:t>
      </w:r>
    </w:p>
    <w:p w14:paraId="0005A5D6">
      <w:pPr>
        <w:numPr>
          <w:ilvl w:val="0"/>
          <w:numId w:val="0"/>
        </w:numPr>
        <w:ind w:firstLine="420" w:firstLineChars="200"/>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6、若乙方收到甲方质保维修通知后3日内或甲方发出质保维修通知之日起5日内（以较短者为准），未提供质保维修服务的，甲方可扣除质保金，自行或委托第三方维修。</w:t>
      </w:r>
    </w:p>
    <w:p w14:paraId="286BE5F7">
      <w:pPr>
        <w:numPr>
          <w:ilvl w:val="0"/>
          <w:numId w:val="0"/>
        </w:numPr>
        <w:ind w:firstLine="420" w:firstLineChars="200"/>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lang w:val="en-US" w:eastAsia="zh-CN"/>
        </w:rPr>
        <w:t>7、</w:t>
      </w:r>
      <w:r>
        <w:rPr>
          <w:rFonts w:hint="eastAsia" w:ascii="宋体" w:hAnsi="宋体" w:eastAsia="宋体" w:cs="宋体"/>
          <w:i w:val="0"/>
          <w:iCs w:val="0"/>
          <w:caps w:val="0"/>
          <w:color w:val="auto"/>
          <w:spacing w:val="0"/>
          <w:sz w:val="21"/>
          <w:szCs w:val="21"/>
          <w:shd w:val="clear" w:fill="FFFFFF"/>
        </w:rPr>
        <w:t>乙方在相关作业全过程中，应确保工作人员人身安全，期间造成的所有安全事故责任由乙方负责处理。</w:t>
      </w:r>
    </w:p>
    <w:p w14:paraId="2ED02405">
      <w:pPr>
        <w:numPr>
          <w:ilvl w:val="0"/>
          <w:numId w:val="0"/>
        </w:numPr>
        <w:ind w:firstLine="420" w:firstLineChars="200"/>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十、</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不可抗力事件处理</w:t>
      </w:r>
    </w:p>
    <w:p w14:paraId="1B645D5D">
      <w:pPr>
        <w:numPr>
          <w:ilvl w:val="0"/>
          <w:numId w:val="0"/>
        </w:numPr>
        <w:ind w:firstLine="420" w:firstLineChars="200"/>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1、如果合同各方因不可抗力而导致合同实施延误或不能履行合同义务的话，不应该承担误期赔偿或不能履行合同义务的责任。</w:t>
      </w:r>
    </w:p>
    <w:p w14:paraId="4C443070">
      <w:pPr>
        <w:numPr>
          <w:ilvl w:val="0"/>
          <w:numId w:val="0"/>
        </w:numPr>
        <w:ind w:firstLine="420" w:firstLineChars="200"/>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2</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在不可抗力事件发生后，当事方应尽快以书面形式将不可抗力的情况和原因通知对方。合同各方应尽实际可能继续履行合同义务，并积极寻求采取合理的方案履行不受不可抗力影响的其他事项。合同各方应通过友好协商在合理的时间内达成进一步履行合同的协议。</w:t>
      </w:r>
    </w:p>
    <w:p w14:paraId="073AB8BB">
      <w:pPr>
        <w:numPr>
          <w:ilvl w:val="0"/>
          <w:numId w:val="0"/>
        </w:numPr>
        <w:ind w:firstLine="420" w:firstLineChars="200"/>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十一</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、争议解决</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甲乙</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双方在执行合同中发生争议，应通过协商解决。如协商不成，可以向</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甲方</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所在地法院提出诉讼。</w:t>
      </w:r>
    </w:p>
    <w:p w14:paraId="4B88AA89">
      <w:pPr>
        <w:numPr>
          <w:ilvl w:val="0"/>
          <w:numId w:val="0"/>
        </w:numPr>
        <w:ind w:firstLine="420" w:firstLineChars="200"/>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十二</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、合同生效及其他</w:t>
      </w:r>
    </w:p>
    <w:p w14:paraId="4F6AEDEE">
      <w:pPr>
        <w:numPr>
          <w:ilvl w:val="0"/>
          <w:numId w:val="0"/>
        </w:numPr>
        <w:ind w:firstLine="420" w:firstLineChars="200"/>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1、合同经过</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甲、乙</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双方代表签章后即行生效。</w:t>
      </w:r>
    </w:p>
    <w:p w14:paraId="21505745">
      <w:pPr>
        <w:numPr>
          <w:ilvl w:val="0"/>
          <w:numId w:val="0"/>
        </w:numPr>
        <w:ind w:firstLine="420" w:firstLineChars="200"/>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2</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合同文件</w:t>
      </w:r>
    </w:p>
    <w:p w14:paraId="0322E832">
      <w:pPr>
        <w:numPr>
          <w:ilvl w:val="0"/>
          <w:numId w:val="0"/>
        </w:numPr>
        <w:ind w:firstLine="420" w:firstLineChars="200"/>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下列文件构成本合同的依据，应该认为是一个整体，彼此相互解释，相互补充。为便于解释，多个文件的优先支配地位的次序如下：</w:t>
      </w:r>
    </w:p>
    <w:p w14:paraId="494344EC">
      <w:pPr>
        <w:numPr>
          <w:ilvl w:val="0"/>
          <w:numId w:val="0"/>
        </w:numPr>
        <w:ind w:firstLine="420" w:firstLineChars="200"/>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a、</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合同书</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b</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、招标文件</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c</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、投标文件</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d</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、供应商所作的其他承诺</w:t>
      </w:r>
    </w:p>
    <w:p w14:paraId="3A5E267A">
      <w:pPr>
        <w:numPr>
          <w:ilvl w:val="0"/>
          <w:numId w:val="0"/>
        </w:numPr>
        <w:ind w:firstLine="420" w:firstLineChars="200"/>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、本合同一式</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柒</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份，</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甲方肆份</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乙方贰</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份，财政厅备案</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壹</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份。</w:t>
      </w:r>
    </w:p>
    <w:p w14:paraId="1CC99C30">
      <w:pPr>
        <w:numPr>
          <w:ilvl w:val="0"/>
          <w:numId w:val="0"/>
        </w:numPr>
        <w:ind w:firstLine="420" w:firstLineChars="200"/>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、合同执行过程中出现的未尽事宜，双方在不违背合同和招标文件的前提下协商解决。协商结果以“纪要”形式作为合同附件，与合同具有同等效力。</w:t>
      </w:r>
    </w:p>
    <w:p w14:paraId="19F876FA">
      <w:pPr>
        <w:numPr>
          <w:ilvl w:val="0"/>
          <w:numId w:val="0"/>
        </w:numPr>
        <w:ind w:firstLine="420" w:firstLineChars="200"/>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、下列文件为本合同不可分割部分（另附）1、招标文件2、投标文件3、供应商所作的其他承诺</w:t>
      </w:r>
    </w:p>
    <w:p w14:paraId="23A9F19F">
      <w:pPr>
        <w:numPr>
          <w:ilvl w:val="0"/>
          <w:numId w:val="0"/>
        </w:numP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p>
    <w:p w14:paraId="69EE1F87">
      <w:pPr>
        <w:numPr>
          <w:ilvl w:val="0"/>
          <w:numId w:val="0"/>
        </w:numPr>
        <w:ind w:left="105" w:leftChars="0" w:firstLine="210" w:firstLineChars="100"/>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甲方（章）</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乙方（章）：</w:t>
      </w:r>
    </w:p>
    <w:p w14:paraId="335325C2">
      <w:pPr>
        <w:numPr>
          <w:ilvl w:val="0"/>
          <w:numId w:val="0"/>
        </w:numPr>
        <w:ind w:left="105" w:leftChars="0" w:firstLine="210" w:firstLineChars="100"/>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法人代表：</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法人代表（签字）：</w:t>
      </w:r>
    </w:p>
    <w:p w14:paraId="0C12987E">
      <w:pPr>
        <w:numPr>
          <w:ilvl w:val="0"/>
          <w:numId w:val="0"/>
        </w:numPr>
        <w:ind w:left="105" w:leftChars="0" w:firstLine="210" w:firstLineChars="100"/>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委托代理人：</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委托代理人：</w:t>
      </w:r>
    </w:p>
    <w:p w14:paraId="5881B7FB">
      <w:pPr>
        <w:numPr>
          <w:ilvl w:val="0"/>
          <w:numId w:val="0"/>
        </w:numPr>
        <w:ind w:left="105" w:leftChars="0" w:firstLine="210" w:firstLineChars="100"/>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地址：</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地址：</w:t>
      </w:r>
    </w:p>
    <w:p w14:paraId="31D9AA58">
      <w:pPr>
        <w:numPr>
          <w:ilvl w:val="0"/>
          <w:numId w:val="0"/>
        </w:numPr>
        <w:ind w:left="105" w:leftChars="0" w:firstLine="210" w:firstLineChars="100"/>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电话：</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电话：</w:t>
      </w:r>
    </w:p>
    <w:p w14:paraId="0E8F3C3C">
      <w:pPr>
        <w:numPr>
          <w:ilvl w:val="0"/>
          <w:numId w:val="0"/>
        </w:numPr>
        <w:ind w:left="105" w:leftChars="0" w:firstLine="210" w:firstLineChars="100"/>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开户银行：</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开户银行：</w:t>
      </w:r>
    </w:p>
    <w:p w14:paraId="746D2B78">
      <w:pPr>
        <w:numPr>
          <w:ilvl w:val="0"/>
          <w:numId w:val="0"/>
        </w:numPr>
        <w:ind w:left="105" w:leftChars="0" w:firstLine="210" w:firstLineChars="100"/>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银行行号：</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银行行号：</w:t>
      </w:r>
    </w:p>
    <w:p w14:paraId="04DF01A5">
      <w:pPr>
        <w:numPr>
          <w:ilvl w:val="0"/>
          <w:numId w:val="0"/>
        </w:numPr>
        <w:ind w:left="105" w:leftChars="0" w:firstLine="210" w:firstLineChars="1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日期：</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年</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月</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日</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日期：</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年</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月</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日</w:t>
      </w:r>
    </w:p>
    <w:p w14:paraId="5FA45A52">
      <w:pPr>
        <w:adjustRightInd w:val="0"/>
        <w:snapToGrid w:val="0"/>
        <w:spacing w:line="600" w:lineRule="exact"/>
        <w:ind w:firstLine="399"/>
        <w:jc w:val="center"/>
        <w:rPr>
          <w:rFonts w:hint="eastAsia"/>
          <w:b/>
          <w:spacing w:val="20"/>
          <w:kern w:val="44"/>
          <w:sz w:val="28"/>
          <w:szCs w:val="28"/>
        </w:rPr>
      </w:pPr>
    </w:p>
    <w:p w14:paraId="2C9A48A7">
      <w:pPr>
        <w:adjustRightInd w:val="0"/>
        <w:snapToGrid w:val="0"/>
        <w:spacing w:line="600" w:lineRule="exact"/>
        <w:ind w:firstLine="399"/>
        <w:jc w:val="center"/>
        <w:rPr>
          <w:rFonts w:hint="eastAsia"/>
          <w:b/>
          <w:spacing w:val="20"/>
          <w:kern w:val="44"/>
          <w:sz w:val="28"/>
          <w:szCs w:val="28"/>
        </w:rPr>
      </w:pPr>
    </w:p>
    <w:p w14:paraId="685D0332">
      <w:pPr>
        <w:adjustRightInd w:val="0"/>
        <w:snapToGrid w:val="0"/>
        <w:spacing w:line="600" w:lineRule="exact"/>
        <w:ind w:firstLine="399"/>
        <w:jc w:val="center"/>
        <w:rPr>
          <w:rFonts w:hint="eastAsia"/>
          <w:b/>
          <w:spacing w:val="20"/>
          <w:kern w:val="44"/>
          <w:sz w:val="28"/>
          <w:szCs w:val="28"/>
        </w:rPr>
      </w:pPr>
    </w:p>
    <w:p w14:paraId="6374580D">
      <w:pPr>
        <w:adjustRightInd w:val="0"/>
        <w:snapToGrid w:val="0"/>
        <w:spacing w:line="600" w:lineRule="exact"/>
        <w:ind w:firstLine="399"/>
        <w:jc w:val="center"/>
        <w:rPr>
          <w:rFonts w:hint="eastAsia"/>
          <w:b/>
          <w:spacing w:val="20"/>
          <w:kern w:val="44"/>
          <w:sz w:val="28"/>
          <w:szCs w:val="28"/>
        </w:rPr>
      </w:pPr>
    </w:p>
    <w:p w14:paraId="4C3D973C">
      <w:pPr>
        <w:adjustRightInd w:val="0"/>
        <w:snapToGrid w:val="0"/>
        <w:spacing w:line="600" w:lineRule="exact"/>
        <w:ind w:firstLine="399"/>
        <w:jc w:val="center"/>
        <w:rPr>
          <w:rFonts w:hint="eastAsia"/>
          <w:b/>
          <w:spacing w:val="20"/>
          <w:kern w:val="44"/>
          <w:sz w:val="28"/>
          <w:szCs w:val="28"/>
        </w:rPr>
      </w:pPr>
    </w:p>
    <w:p w14:paraId="58C75BF0">
      <w:pPr>
        <w:adjustRightInd w:val="0"/>
        <w:snapToGrid w:val="0"/>
        <w:spacing w:line="600" w:lineRule="exact"/>
        <w:ind w:firstLine="399"/>
        <w:jc w:val="center"/>
        <w:rPr>
          <w:rFonts w:hint="eastAsia"/>
          <w:b/>
          <w:spacing w:val="20"/>
          <w:kern w:val="44"/>
          <w:sz w:val="28"/>
          <w:szCs w:val="28"/>
        </w:rPr>
      </w:pPr>
    </w:p>
    <w:p w14:paraId="2156C62E">
      <w:pPr>
        <w:adjustRightInd w:val="0"/>
        <w:snapToGrid w:val="0"/>
        <w:spacing w:line="600" w:lineRule="exact"/>
        <w:ind w:firstLine="399"/>
        <w:jc w:val="center"/>
        <w:rPr>
          <w:rFonts w:hint="eastAsia"/>
          <w:b/>
          <w:spacing w:val="20"/>
          <w:kern w:val="44"/>
          <w:sz w:val="28"/>
          <w:szCs w:val="28"/>
        </w:rPr>
      </w:pPr>
    </w:p>
    <w:p w14:paraId="1E842B32">
      <w:pPr>
        <w:adjustRightInd w:val="0"/>
        <w:snapToGrid w:val="0"/>
        <w:spacing w:line="600" w:lineRule="exact"/>
        <w:ind w:firstLine="399"/>
        <w:jc w:val="center"/>
        <w:rPr>
          <w:rFonts w:hint="eastAsia"/>
          <w:b/>
          <w:spacing w:val="20"/>
          <w:kern w:val="44"/>
          <w:sz w:val="28"/>
          <w:szCs w:val="28"/>
        </w:rPr>
      </w:pPr>
    </w:p>
    <w:p w14:paraId="4B88EF63">
      <w:pPr>
        <w:adjustRightInd w:val="0"/>
        <w:snapToGrid w:val="0"/>
        <w:spacing w:line="600" w:lineRule="exact"/>
        <w:ind w:firstLine="399"/>
        <w:jc w:val="center"/>
        <w:rPr>
          <w:rFonts w:hint="eastAsia"/>
          <w:b/>
          <w:spacing w:val="20"/>
          <w:kern w:val="44"/>
          <w:sz w:val="28"/>
          <w:szCs w:val="28"/>
        </w:rPr>
      </w:pPr>
    </w:p>
    <w:p w14:paraId="02441520">
      <w:pPr>
        <w:tabs>
          <w:tab w:val="left" w:pos="1711"/>
        </w:tabs>
        <w:adjustRightInd w:val="0"/>
        <w:snapToGrid w:val="0"/>
        <w:spacing w:line="600" w:lineRule="exact"/>
        <w:ind w:firstLine="399"/>
        <w:jc w:val="left"/>
        <w:rPr>
          <w:rFonts w:hint="eastAsia"/>
          <w:b/>
          <w:spacing w:val="20"/>
          <w:kern w:val="44"/>
          <w:sz w:val="28"/>
          <w:szCs w:val="28"/>
          <w:lang w:eastAsia="zh-CN"/>
        </w:rPr>
      </w:pPr>
      <w:r>
        <w:rPr>
          <w:rFonts w:hint="eastAsia"/>
          <w:b/>
          <w:spacing w:val="20"/>
          <w:kern w:val="44"/>
          <w:sz w:val="28"/>
          <w:szCs w:val="28"/>
          <w:lang w:eastAsia="zh-CN"/>
        </w:rPr>
        <w:tab/>
      </w:r>
    </w:p>
    <w:p w14:paraId="67E14DB5">
      <w:pPr>
        <w:tabs>
          <w:tab w:val="left" w:pos="1711"/>
        </w:tabs>
        <w:adjustRightInd w:val="0"/>
        <w:snapToGrid w:val="0"/>
        <w:spacing w:line="600" w:lineRule="exact"/>
        <w:jc w:val="left"/>
        <w:rPr>
          <w:rFonts w:hint="eastAsia"/>
          <w:b/>
          <w:spacing w:val="20"/>
          <w:kern w:val="44"/>
          <w:sz w:val="28"/>
          <w:szCs w:val="28"/>
          <w:lang w:eastAsia="zh-CN"/>
        </w:rPr>
      </w:pPr>
    </w:p>
    <w:p w14:paraId="086CFA59">
      <w:pPr>
        <w:pStyle w:val="39"/>
        <w:rPr>
          <w:rFonts w:hint="eastAsia"/>
          <w:lang w:eastAsia="zh-CN"/>
        </w:rPr>
      </w:pPr>
    </w:p>
    <w:p w14:paraId="1FCFE959">
      <w:pPr>
        <w:tabs>
          <w:tab w:val="left" w:pos="1711"/>
        </w:tabs>
        <w:adjustRightInd w:val="0"/>
        <w:snapToGrid w:val="0"/>
        <w:spacing w:line="600" w:lineRule="exact"/>
        <w:ind w:firstLine="399"/>
        <w:jc w:val="left"/>
        <w:rPr>
          <w:rFonts w:hint="eastAsia"/>
          <w:b/>
          <w:spacing w:val="20"/>
          <w:kern w:val="44"/>
          <w:sz w:val="28"/>
          <w:szCs w:val="28"/>
          <w:lang w:eastAsia="zh-CN"/>
        </w:rPr>
      </w:pPr>
    </w:p>
    <w:p w14:paraId="49D4D2D6">
      <w:pPr>
        <w:tabs>
          <w:tab w:val="left" w:pos="1711"/>
        </w:tabs>
        <w:adjustRightInd w:val="0"/>
        <w:snapToGrid w:val="0"/>
        <w:spacing w:line="600" w:lineRule="exact"/>
        <w:ind w:firstLine="399"/>
        <w:jc w:val="left"/>
        <w:rPr>
          <w:rFonts w:hint="eastAsia"/>
          <w:b/>
          <w:spacing w:val="20"/>
          <w:kern w:val="44"/>
          <w:sz w:val="28"/>
          <w:szCs w:val="28"/>
          <w:lang w:eastAsia="zh-CN"/>
        </w:rPr>
      </w:pPr>
    </w:p>
    <w:p w14:paraId="19D2546A">
      <w:pPr>
        <w:adjustRightInd w:val="0"/>
        <w:snapToGrid w:val="0"/>
        <w:spacing w:line="600" w:lineRule="exact"/>
        <w:ind w:firstLine="399"/>
        <w:jc w:val="center"/>
        <w:rPr>
          <w:rFonts w:hint="eastAsia"/>
          <w:b/>
          <w:spacing w:val="20"/>
          <w:kern w:val="44"/>
          <w:sz w:val="28"/>
          <w:szCs w:val="28"/>
        </w:rPr>
      </w:pPr>
    </w:p>
    <w:p w14:paraId="5EB2B07A">
      <w:pPr>
        <w:adjustRightInd w:val="0"/>
        <w:snapToGrid w:val="0"/>
        <w:spacing w:line="600" w:lineRule="exact"/>
        <w:ind w:firstLine="399"/>
        <w:jc w:val="center"/>
        <w:rPr>
          <w:rFonts w:hint="eastAsia"/>
          <w:b/>
          <w:spacing w:val="20"/>
          <w:kern w:val="44"/>
          <w:sz w:val="28"/>
          <w:szCs w:val="28"/>
        </w:rPr>
      </w:pPr>
    </w:p>
    <w:p w14:paraId="3AA098F7">
      <w:pPr>
        <w:adjustRightInd w:val="0"/>
        <w:snapToGrid w:val="0"/>
        <w:spacing w:line="600" w:lineRule="exact"/>
        <w:ind w:firstLine="399"/>
        <w:jc w:val="center"/>
        <w:rPr>
          <w:rFonts w:hint="eastAsia"/>
          <w:b/>
          <w:spacing w:val="20"/>
          <w:kern w:val="44"/>
          <w:sz w:val="28"/>
          <w:szCs w:val="28"/>
        </w:rPr>
      </w:pPr>
    </w:p>
    <w:p w14:paraId="042BF7EB">
      <w:pPr>
        <w:adjustRightInd w:val="0"/>
        <w:snapToGrid w:val="0"/>
        <w:spacing w:line="600" w:lineRule="exact"/>
        <w:ind w:firstLine="399"/>
        <w:jc w:val="center"/>
        <w:rPr>
          <w:rFonts w:hint="eastAsia"/>
          <w:b/>
          <w:spacing w:val="20"/>
          <w:kern w:val="44"/>
          <w:sz w:val="28"/>
          <w:szCs w:val="28"/>
        </w:rPr>
      </w:pPr>
    </w:p>
    <w:p w14:paraId="21003272">
      <w:pPr>
        <w:adjustRightInd w:val="0"/>
        <w:snapToGrid w:val="0"/>
        <w:spacing w:line="600" w:lineRule="exact"/>
        <w:ind w:firstLine="399"/>
        <w:jc w:val="center"/>
        <w:rPr>
          <w:rFonts w:hint="eastAsia"/>
          <w:b/>
          <w:spacing w:val="20"/>
          <w:kern w:val="44"/>
          <w:sz w:val="28"/>
          <w:szCs w:val="28"/>
        </w:rPr>
      </w:pPr>
    </w:p>
    <w:p w14:paraId="13955978">
      <w:pPr>
        <w:adjustRightInd w:val="0"/>
        <w:snapToGrid w:val="0"/>
        <w:spacing w:line="600" w:lineRule="exact"/>
        <w:ind w:firstLine="399"/>
        <w:jc w:val="center"/>
        <w:rPr>
          <w:rFonts w:hint="eastAsia"/>
          <w:b/>
          <w:spacing w:val="20"/>
          <w:kern w:val="44"/>
          <w:sz w:val="28"/>
          <w:szCs w:val="28"/>
        </w:rPr>
      </w:pPr>
    </w:p>
    <w:p w14:paraId="38DB1011">
      <w:pPr>
        <w:adjustRightInd w:val="0"/>
        <w:snapToGrid w:val="0"/>
        <w:spacing w:line="600" w:lineRule="exact"/>
        <w:ind w:firstLine="399"/>
        <w:jc w:val="center"/>
        <w:rPr>
          <w:rFonts w:hint="eastAsia"/>
          <w:b/>
          <w:spacing w:val="20"/>
          <w:kern w:val="44"/>
          <w:sz w:val="28"/>
          <w:szCs w:val="28"/>
        </w:rPr>
      </w:pPr>
    </w:p>
    <w:p w14:paraId="056D9B62">
      <w:pPr>
        <w:adjustRightInd w:val="0"/>
        <w:snapToGrid w:val="0"/>
        <w:spacing w:line="600" w:lineRule="exact"/>
        <w:ind w:firstLine="399"/>
        <w:jc w:val="center"/>
        <w:rPr>
          <w:rFonts w:hint="eastAsia"/>
          <w:b/>
          <w:spacing w:val="20"/>
          <w:kern w:val="44"/>
          <w:sz w:val="28"/>
          <w:szCs w:val="28"/>
        </w:rPr>
      </w:pPr>
    </w:p>
    <w:p w14:paraId="5E882AEC">
      <w:pPr>
        <w:adjustRightInd w:val="0"/>
        <w:snapToGrid w:val="0"/>
        <w:spacing w:line="600" w:lineRule="exact"/>
        <w:ind w:firstLine="399"/>
        <w:jc w:val="center"/>
        <w:rPr>
          <w:rFonts w:ascii="宋体" w:hAnsi="宋体" w:cs="宋体"/>
          <w:w w:val="95"/>
          <w:szCs w:val="21"/>
        </w:rPr>
      </w:pPr>
      <w:r>
        <w:rPr>
          <w:rFonts w:hint="eastAsia"/>
          <w:b/>
          <w:spacing w:val="20"/>
          <w:kern w:val="44"/>
          <w:sz w:val="28"/>
          <w:szCs w:val="28"/>
        </w:rPr>
        <w:t>第八部分 投标文件内容要求及格式</w:t>
      </w:r>
      <w:bookmarkEnd w:id="83"/>
      <w:bookmarkEnd w:id="84"/>
    </w:p>
    <w:p w14:paraId="0E6EBC69">
      <w:pPr>
        <w:spacing w:line="480" w:lineRule="exact"/>
        <w:ind w:firstLine="434"/>
        <w:rPr>
          <w:rFonts w:ascii="宋体" w:hAnsi="宋体" w:cs="宋体"/>
          <w:b/>
          <w:szCs w:val="21"/>
        </w:rPr>
      </w:pPr>
      <w:bookmarkStart w:id="85" w:name="_Toc175644062"/>
      <w:bookmarkStart w:id="86" w:name="_Toc326248014"/>
      <w:bookmarkStart w:id="87" w:name="_Toc86202633"/>
    </w:p>
    <w:p w14:paraId="2A510722">
      <w:pPr>
        <w:spacing w:line="480" w:lineRule="exact"/>
        <w:ind w:firstLine="434"/>
        <w:jc w:val="center"/>
        <w:rPr>
          <w:rFonts w:ascii="宋体" w:hAnsi="宋体" w:cs="宋体"/>
          <w:szCs w:val="21"/>
        </w:rPr>
      </w:pPr>
      <w:r>
        <w:rPr>
          <w:rFonts w:hint="eastAsia" w:ascii="宋体" w:hAnsi="宋体" w:cs="宋体"/>
          <w:b/>
          <w:sz w:val="24"/>
        </w:rPr>
        <w:t>投标人编制投标文件须知</w:t>
      </w:r>
      <w:bookmarkEnd w:id="85"/>
      <w:bookmarkEnd w:id="86"/>
      <w:bookmarkEnd w:id="87"/>
    </w:p>
    <w:p w14:paraId="35908B21">
      <w:pPr>
        <w:pStyle w:val="38"/>
        <w:widowControl w:val="0"/>
        <w:adjustRightInd w:val="0"/>
        <w:snapToGrid w:val="0"/>
        <w:spacing w:before="0" w:beforeAutospacing="0" w:after="0" w:afterAutospacing="0" w:line="480" w:lineRule="exact"/>
        <w:ind w:firstLine="420" w:firstLineChars="200"/>
        <w:jc w:val="both"/>
        <w:rPr>
          <w:sz w:val="21"/>
          <w:szCs w:val="21"/>
        </w:rPr>
      </w:pPr>
      <w:r>
        <w:rPr>
          <w:rFonts w:hint="eastAsia"/>
          <w:sz w:val="21"/>
          <w:szCs w:val="21"/>
        </w:rPr>
        <w:t>为了准确投标，请各投标人仔细阅读招标文件各项规定，按照如下要求认真编制投标文件：</w:t>
      </w:r>
    </w:p>
    <w:p w14:paraId="3004161A">
      <w:pPr>
        <w:pStyle w:val="38"/>
        <w:widowControl w:val="0"/>
        <w:adjustRightInd w:val="0"/>
        <w:snapToGrid w:val="0"/>
        <w:spacing w:before="0" w:beforeAutospacing="0" w:after="0" w:afterAutospacing="0" w:line="480" w:lineRule="exact"/>
        <w:ind w:firstLine="422" w:firstLineChars="200"/>
        <w:jc w:val="both"/>
        <w:rPr>
          <w:b/>
          <w:bCs/>
          <w:sz w:val="21"/>
          <w:szCs w:val="21"/>
        </w:rPr>
      </w:pPr>
      <w:r>
        <w:rPr>
          <w:rFonts w:hint="eastAsia"/>
          <w:b/>
          <w:bCs/>
          <w:sz w:val="21"/>
          <w:szCs w:val="21"/>
        </w:rPr>
        <w:t>一、编制投标文件应做到如下事项：</w:t>
      </w:r>
    </w:p>
    <w:p w14:paraId="4FD802D0">
      <w:pPr>
        <w:pStyle w:val="38"/>
        <w:widowControl w:val="0"/>
        <w:adjustRightInd w:val="0"/>
        <w:snapToGrid w:val="0"/>
        <w:spacing w:before="0" w:beforeAutospacing="0" w:after="0" w:afterAutospacing="0" w:line="480" w:lineRule="exact"/>
        <w:ind w:firstLine="420" w:firstLineChars="200"/>
        <w:jc w:val="both"/>
        <w:rPr>
          <w:sz w:val="21"/>
          <w:szCs w:val="21"/>
        </w:rPr>
      </w:pPr>
      <w:r>
        <w:rPr>
          <w:rFonts w:hint="eastAsia"/>
          <w:sz w:val="21"/>
          <w:szCs w:val="21"/>
        </w:rPr>
        <w:t>1．按照“第二部分 投标人须知前附表”投标文件提交的要求，对电子投标文件进行加密并提交。</w:t>
      </w:r>
    </w:p>
    <w:p w14:paraId="707A2FCA">
      <w:pPr>
        <w:pStyle w:val="38"/>
        <w:widowControl w:val="0"/>
        <w:adjustRightInd w:val="0"/>
        <w:snapToGrid w:val="0"/>
        <w:spacing w:before="0" w:beforeAutospacing="0" w:after="0" w:afterAutospacing="0" w:line="480" w:lineRule="exact"/>
        <w:ind w:firstLine="420" w:firstLineChars="200"/>
        <w:jc w:val="both"/>
        <w:rPr>
          <w:sz w:val="21"/>
          <w:szCs w:val="21"/>
        </w:rPr>
      </w:pPr>
      <w:r>
        <w:rPr>
          <w:rFonts w:hint="eastAsia"/>
          <w:sz w:val="21"/>
          <w:szCs w:val="21"/>
        </w:rPr>
        <w:t>2．“第八部分 投标文件内容要求及格式”的内容不得随意删减，如因删减导致投标文件不完整，评标委员会无法评审而造成的一切后果由投标人承担。附件中注明“无相关信息，不需填写内容”等内容的除外。</w:t>
      </w:r>
    </w:p>
    <w:p w14:paraId="4F114B71">
      <w:pPr>
        <w:pStyle w:val="38"/>
        <w:widowControl w:val="0"/>
        <w:adjustRightInd w:val="0"/>
        <w:snapToGrid w:val="0"/>
        <w:spacing w:before="0" w:beforeAutospacing="0" w:after="0" w:afterAutospacing="0" w:line="480" w:lineRule="exact"/>
        <w:ind w:firstLine="422" w:firstLineChars="200"/>
        <w:jc w:val="both"/>
        <w:rPr>
          <w:b/>
          <w:bCs/>
          <w:sz w:val="21"/>
          <w:szCs w:val="21"/>
        </w:rPr>
      </w:pPr>
      <w:r>
        <w:rPr>
          <w:rFonts w:hint="eastAsia"/>
          <w:b/>
          <w:bCs/>
          <w:sz w:val="21"/>
          <w:szCs w:val="21"/>
        </w:rPr>
        <w:t>二、编制投标文件建议做到如下事项：</w:t>
      </w:r>
    </w:p>
    <w:p w14:paraId="61DFCC49">
      <w:pPr>
        <w:pStyle w:val="38"/>
        <w:widowControl w:val="0"/>
        <w:adjustRightInd w:val="0"/>
        <w:snapToGrid w:val="0"/>
        <w:spacing w:before="0" w:beforeAutospacing="0" w:after="0" w:afterAutospacing="0" w:line="480" w:lineRule="exact"/>
        <w:ind w:firstLine="420" w:firstLineChars="200"/>
        <w:jc w:val="both"/>
        <w:rPr>
          <w:sz w:val="21"/>
          <w:szCs w:val="21"/>
        </w:rPr>
      </w:pPr>
      <w:r>
        <w:rPr>
          <w:rFonts w:hint="eastAsia"/>
          <w:sz w:val="21"/>
          <w:szCs w:val="21"/>
        </w:rPr>
        <w:t>1．投标文件字体为“宋体”；正文字号：五号；标题字号：四号加粗；表格中的字号：五号。</w:t>
      </w:r>
    </w:p>
    <w:p w14:paraId="66C6FA5B">
      <w:pPr>
        <w:pStyle w:val="38"/>
        <w:widowControl w:val="0"/>
        <w:adjustRightInd w:val="0"/>
        <w:snapToGrid w:val="0"/>
        <w:spacing w:before="0" w:beforeAutospacing="0" w:after="0" w:afterAutospacing="0" w:line="480" w:lineRule="exact"/>
        <w:ind w:firstLine="420" w:firstLineChars="200"/>
        <w:jc w:val="both"/>
        <w:rPr>
          <w:sz w:val="21"/>
          <w:szCs w:val="21"/>
        </w:rPr>
      </w:pPr>
      <w:r>
        <w:rPr>
          <w:rFonts w:hint="eastAsia"/>
          <w:sz w:val="21"/>
          <w:szCs w:val="21"/>
        </w:rPr>
        <w:t>2．参照后附目录顺序对投标文件各项内容进行排版、编制页码，如出现编排混乱导致投标文件被误读或查找不到相应内容，一切后果由投标人承担。</w:t>
      </w:r>
    </w:p>
    <w:p w14:paraId="5B16C1D0">
      <w:pPr>
        <w:rPr>
          <w:rFonts w:ascii="宋体" w:hAnsi="宋体" w:cs="宋体"/>
          <w:bCs/>
          <w:color w:val="000000"/>
          <w:sz w:val="24"/>
        </w:rPr>
      </w:pPr>
      <w:r>
        <w:rPr>
          <w:rFonts w:hint="eastAsia" w:ascii="宋体" w:hAnsi="宋体" w:cs="宋体"/>
          <w:b/>
          <w:color w:val="000000"/>
          <w:sz w:val="24"/>
        </w:rPr>
        <w:br w:type="page"/>
      </w:r>
      <w:r>
        <w:rPr>
          <w:rFonts w:hint="eastAsia" w:ascii="宋体" w:hAnsi="宋体" w:cs="宋体"/>
          <w:b/>
          <w:bCs/>
          <w:color w:val="000000"/>
          <w:sz w:val="24"/>
        </w:rPr>
        <w:t>投标文件（资格审查部分）封面（封皮）格式</w:t>
      </w:r>
    </w:p>
    <w:p w14:paraId="6452696A">
      <w:pPr>
        <w:rPr>
          <w:rFonts w:ascii="宋体" w:hAnsi="宋体" w:cs="宋体"/>
          <w:b/>
          <w:spacing w:val="20"/>
          <w:szCs w:val="21"/>
        </w:rPr>
      </w:pPr>
    </w:p>
    <w:p w14:paraId="50CF538B">
      <w:pPr>
        <w:jc w:val="center"/>
        <w:rPr>
          <w:rFonts w:ascii="宋体" w:hAnsi="宋体" w:cs="宋体"/>
          <w:szCs w:val="21"/>
        </w:rPr>
      </w:pPr>
    </w:p>
    <w:p w14:paraId="48F21DE2">
      <w:pPr>
        <w:rPr>
          <w:rFonts w:ascii="宋体" w:hAnsi="宋体" w:cs="宋体"/>
          <w:b/>
          <w:spacing w:val="60"/>
          <w:sz w:val="84"/>
          <w:szCs w:val="84"/>
        </w:rPr>
      </w:pPr>
    </w:p>
    <w:p w14:paraId="2E8FCF8D">
      <w:pPr>
        <w:jc w:val="center"/>
        <w:rPr>
          <w:rFonts w:ascii="宋体" w:hAnsi="宋体" w:cs="宋体"/>
          <w:b/>
          <w:spacing w:val="60"/>
          <w:sz w:val="84"/>
          <w:szCs w:val="84"/>
        </w:rPr>
      </w:pPr>
      <w:r>
        <w:rPr>
          <w:rFonts w:hint="eastAsia" w:ascii="宋体" w:hAnsi="宋体" w:cs="宋体"/>
          <w:b/>
          <w:spacing w:val="60"/>
          <w:sz w:val="84"/>
          <w:szCs w:val="84"/>
        </w:rPr>
        <w:t>投 标 文 件</w:t>
      </w:r>
    </w:p>
    <w:p w14:paraId="3BA5D507">
      <w:pPr>
        <w:jc w:val="center"/>
        <w:rPr>
          <w:rFonts w:ascii="宋体" w:hAnsi="宋体" w:cs="宋体"/>
          <w:b/>
          <w:spacing w:val="60"/>
          <w:sz w:val="52"/>
          <w:szCs w:val="52"/>
        </w:rPr>
      </w:pPr>
      <w:r>
        <w:rPr>
          <w:rFonts w:hint="eastAsia" w:ascii="宋体" w:hAnsi="宋体" w:cs="宋体"/>
          <w:b/>
          <w:spacing w:val="60"/>
          <w:sz w:val="52"/>
          <w:szCs w:val="52"/>
        </w:rPr>
        <w:t>（资格审查部分）</w:t>
      </w:r>
    </w:p>
    <w:p w14:paraId="78725B0F">
      <w:pPr>
        <w:ind w:firstLine="542" w:firstLineChars="150"/>
        <w:rPr>
          <w:rFonts w:ascii="宋体" w:hAnsi="宋体" w:cs="宋体"/>
          <w:b/>
          <w:spacing w:val="20"/>
          <w:sz w:val="32"/>
          <w:szCs w:val="32"/>
        </w:rPr>
      </w:pPr>
    </w:p>
    <w:p w14:paraId="2226D7BB">
      <w:pPr>
        <w:ind w:firstLine="542" w:firstLineChars="150"/>
        <w:rPr>
          <w:rFonts w:ascii="宋体" w:hAnsi="宋体" w:cs="宋体"/>
          <w:b/>
          <w:spacing w:val="20"/>
          <w:sz w:val="32"/>
          <w:szCs w:val="32"/>
        </w:rPr>
      </w:pPr>
    </w:p>
    <w:p w14:paraId="7FFDF550">
      <w:pPr>
        <w:ind w:firstLine="1626" w:firstLineChars="450"/>
        <w:rPr>
          <w:rFonts w:ascii="宋体" w:hAnsi="宋体" w:cs="宋体"/>
          <w:b/>
          <w:spacing w:val="20"/>
          <w:sz w:val="32"/>
          <w:szCs w:val="32"/>
        </w:rPr>
      </w:pPr>
    </w:p>
    <w:p w14:paraId="6B1C91B3">
      <w:pPr>
        <w:ind w:firstLine="1626" w:firstLineChars="450"/>
        <w:rPr>
          <w:rFonts w:ascii="宋体" w:hAnsi="宋体" w:cs="宋体"/>
          <w:b/>
          <w:spacing w:val="20"/>
          <w:sz w:val="32"/>
          <w:szCs w:val="32"/>
        </w:rPr>
      </w:pPr>
    </w:p>
    <w:p w14:paraId="279264B0">
      <w:pPr>
        <w:ind w:firstLine="1626" w:firstLineChars="450"/>
        <w:rPr>
          <w:rFonts w:ascii="宋体" w:hAnsi="宋体" w:cs="宋体"/>
          <w:b/>
          <w:spacing w:val="20"/>
          <w:sz w:val="32"/>
          <w:szCs w:val="32"/>
        </w:rPr>
      </w:pPr>
      <w:r>
        <w:rPr>
          <w:rFonts w:hint="eastAsia" w:ascii="宋体" w:hAnsi="宋体" w:cs="宋体"/>
          <w:b/>
          <w:spacing w:val="20"/>
          <w:sz w:val="32"/>
          <w:szCs w:val="32"/>
        </w:rPr>
        <w:t>项目编号：</w:t>
      </w:r>
    </w:p>
    <w:p w14:paraId="6FBAA40B">
      <w:pPr>
        <w:ind w:firstLine="1626" w:firstLineChars="450"/>
        <w:rPr>
          <w:rFonts w:ascii="宋体" w:hAnsi="宋体" w:cs="宋体"/>
          <w:b/>
          <w:spacing w:val="20"/>
          <w:sz w:val="32"/>
          <w:szCs w:val="32"/>
        </w:rPr>
      </w:pPr>
      <w:r>
        <w:rPr>
          <w:rFonts w:hint="eastAsia" w:ascii="宋体" w:hAnsi="宋体" w:cs="宋体"/>
          <w:b/>
          <w:spacing w:val="20"/>
          <w:sz w:val="32"/>
          <w:szCs w:val="32"/>
        </w:rPr>
        <w:t>项目名称：</w:t>
      </w:r>
    </w:p>
    <w:p w14:paraId="790776EF">
      <w:pPr>
        <w:ind w:firstLine="1626" w:firstLineChars="450"/>
        <w:rPr>
          <w:rFonts w:ascii="宋体" w:hAnsi="宋体" w:cs="宋体"/>
          <w:b/>
          <w:spacing w:val="20"/>
          <w:sz w:val="32"/>
          <w:szCs w:val="32"/>
        </w:rPr>
      </w:pPr>
      <w:r>
        <w:rPr>
          <w:rFonts w:hint="eastAsia" w:ascii="宋体" w:hAnsi="宋体" w:cs="宋体"/>
          <w:b/>
          <w:spacing w:val="20"/>
          <w:sz w:val="32"/>
          <w:szCs w:val="32"/>
        </w:rPr>
        <w:t>包    号：</w:t>
      </w:r>
    </w:p>
    <w:p w14:paraId="71707A1A">
      <w:pPr>
        <w:ind w:firstLine="542" w:firstLineChars="150"/>
        <w:rPr>
          <w:rFonts w:ascii="宋体" w:hAnsi="宋体" w:cs="宋体"/>
          <w:b/>
          <w:spacing w:val="20"/>
          <w:sz w:val="32"/>
          <w:szCs w:val="32"/>
        </w:rPr>
      </w:pPr>
    </w:p>
    <w:p w14:paraId="4989204B">
      <w:pPr>
        <w:jc w:val="center"/>
        <w:rPr>
          <w:rFonts w:ascii="宋体" w:hAnsi="宋体" w:cs="宋体"/>
          <w:b/>
          <w:sz w:val="32"/>
          <w:szCs w:val="32"/>
        </w:rPr>
      </w:pPr>
    </w:p>
    <w:p w14:paraId="7A50D4B1">
      <w:pPr>
        <w:jc w:val="center"/>
        <w:rPr>
          <w:rFonts w:ascii="宋体" w:hAnsi="宋体" w:cs="宋体"/>
          <w:b/>
          <w:sz w:val="32"/>
          <w:szCs w:val="32"/>
        </w:rPr>
      </w:pPr>
    </w:p>
    <w:p w14:paraId="498D5DE8">
      <w:pPr>
        <w:rPr>
          <w:rFonts w:ascii="宋体" w:hAnsi="宋体" w:cs="宋体"/>
          <w:b/>
          <w:spacing w:val="20"/>
          <w:sz w:val="32"/>
          <w:szCs w:val="32"/>
        </w:rPr>
      </w:pPr>
    </w:p>
    <w:p w14:paraId="32BBAEA2">
      <w:pPr>
        <w:jc w:val="center"/>
        <w:rPr>
          <w:rFonts w:ascii="宋体" w:hAnsi="宋体" w:cs="宋体"/>
          <w:b/>
          <w:bCs/>
          <w:color w:val="000000"/>
          <w:sz w:val="36"/>
          <w:szCs w:val="36"/>
        </w:rPr>
      </w:pPr>
      <w:r>
        <w:rPr>
          <w:rFonts w:hint="eastAsia" w:ascii="宋体" w:hAnsi="宋体" w:cs="宋体"/>
          <w:b/>
          <w:bCs/>
          <w:color w:val="000000"/>
          <w:sz w:val="36"/>
          <w:szCs w:val="36"/>
        </w:rPr>
        <w:t>投标单位全称（公章）：</w:t>
      </w:r>
    </w:p>
    <w:p w14:paraId="16DEA38D">
      <w:pPr>
        <w:jc w:val="center"/>
        <w:rPr>
          <w:rFonts w:ascii="宋体" w:hAnsi="宋体" w:cs="宋体"/>
          <w:b/>
          <w:sz w:val="32"/>
          <w:szCs w:val="32"/>
        </w:rPr>
      </w:pPr>
      <w:r>
        <w:rPr>
          <w:rFonts w:hint="eastAsia" w:ascii="宋体" w:hAnsi="宋体" w:cs="宋体"/>
          <w:b/>
          <w:sz w:val="32"/>
          <w:szCs w:val="32"/>
        </w:rPr>
        <w:t>年   月   日</w:t>
      </w:r>
    </w:p>
    <w:p w14:paraId="45B019A9">
      <w:pPr>
        <w:rPr>
          <w:rFonts w:ascii="宋体" w:hAnsi="宋体" w:cs="宋体"/>
          <w:b/>
        </w:rPr>
      </w:pPr>
      <w:r>
        <w:rPr>
          <w:rFonts w:hint="eastAsia" w:ascii="宋体" w:hAnsi="宋体" w:cs="宋体"/>
          <w:b/>
          <w:bCs/>
          <w:color w:val="000000"/>
          <w:sz w:val="24"/>
        </w:rPr>
        <w:br w:type="page"/>
      </w:r>
    </w:p>
    <w:p w14:paraId="086C94D5">
      <w:pPr>
        <w:spacing w:line="360" w:lineRule="auto"/>
        <w:jc w:val="center"/>
        <w:rPr>
          <w:rFonts w:hint="eastAsia" w:ascii="宋体" w:hAnsi="宋体" w:cs="宋体"/>
          <w:b/>
          <w:sz w:val="24"/>
        </w:rPr>
      </w:pPr>
    </w:p>
    <w:p w14:paraId="092CF587">
      <w:pPr>
        <w:spacing w:line="360" w:lineRule="auto"/>
        <w:jc w:val="center"/>
        <w:rPr>
          <w:rFonts w:ascii="宋体" w:hAnsi="宋体" w:cs="宋体"/>
          <w:b/>
          <w:sz w:val="24"/>
        </w:rPr>
      </w:pPr>
      <w:r>
        <w:rPr>
          <w:rFonts w:hint="eastAsia" w:ascii="宋体" w:hAnsi="宋体" w:cs="宋体"/>
          <w:b/>
          <w:sz w:val="24"/>
        </w:rPr>
        <w:t xml:space="preserve">投标文件（资格审查部分）目录   </w:t>
      </w:r>
    </w:p>
    <w:p w14:paraId="48772EF0">
      <w:pPr>
        <w:pStyle w:val="38"/>
        <w:snapToGrid w:val="0"/>
        <w:spacing w:line="480" w:lineRule="exact"/>
        <w:rPr>
          <w:sz w:val="21"/>
          <w:szCs w:val="21"/>
        </w:rPr>
      </w:pPr>
      <w:r>
        <w:rPr>
          <w:rFonts w:hint="eastAsia"/>
          <w:sz w:val="21"/>
          <w:szCs w:val="21"/>
        </w:rPr>
        <w:t>1．供应商信用承诺书……………………………………………………………………页码</w:t>
      </w:r>
    </w:p>
    <w:p w14:paraId="218C45FB">
      <w:pPr>
        <w:pStyle w:val="38"/>
        <w:snapToGrid w:val="0"/>
        <w:spacing w:line="480" w:lineRule="exact"/>
        <w:rPr>
          <w:sz w:val="21"/>
          <w:szCs w:val="21"/>
        </w:rPr>
      </w:pPr>
      <w:r>
        <w:rPr>
          <w:rFonts w:hint="eastAsia"/>
          <w:sz w:val="21"/>
          <w:szCs w:val="21"/>
        </w:rPr>
        <w:t>2．投标人保证函……………………………………………………………………………</w:t>
      </w:r>
    </w:p>
    <w:p w14:paraId="44141706">
      <w:pPr>
        <w:pStyle w:val="38"/>
        <w:snapToGrid w:val="0"/>
        <w:spacing w:line="480" w:lineRule="exact"/>
        <w:rPr>
          <w:sz w:val="21"/>
          <w:szCs w:val="21"/>
        </w:rPr>
      </w:pPr>
      <w:r>
        <w:rPr>
          <w:rFonts w:hint="eastAsia"/>
          <w:sz w:val="21"/>
          <w:szCs w:val="21"/>
        </w:rPr>
        <w:t>3．反商业贿赂承诺书…………………………………………………………………………</w:t>
      </w:r>
    </w:p>
    <w:p w14:paraId="135EC8B6">
      <w:pPr>
        <w:pStyle w:val="38"/>
        <w:snapToGrid w:val="0"/>
        <w:spacing w:line="480" w:lineRule="exact"/>
        <w:rPr>
          <w:sz w:val="21"/>
          <w:szCs w:val="21"/>
        </w:rPr>
      </w:pPr>
      <w:r>
        <w:rPr>
          <w:rFonts w:hint="eastAsia"/>
          <w:sz w:val="21"/>
          <w:szCs w:val="21"/>
        </w:rPr>
        <w:t>4．法定代表人资格证明文件…………………………………………………………………</w:t>
      </w:r>
    </w:p>
    <w:p w14:paraId="668C9BC3">
      <w:pPr>
        <w:pStyle w:val="38"/>
        <w:snapToGrid w:val="0"/>
        <w:spacing w:line="480" w:lineRule="exact"/>
        <w:rPr>
          <w:sz w:val="21"/>
          <w:szCs w:val="21"/>
        </w:rPr>
      </w:pPr>
      <w:r>
        <w:rPr>
          <w:rFonts w:hint="eastAsia"/>
          <w:sz w:val="21"/>
          <w:szCs w:val="21"/>
        </w:rPr>
        <w:t>5．授权委托书…………………………………………………………………………………</w:t>
      </w:r>
    </w:p>
    <w:p w14:paraId="0A515742">
      <w:pPr>
        <w:pStyle w:val="38"/>
        <w:snapToGrid w:val="0"/>
        <w:spacing w:line="480" w:lineRule="exact"/>
        <w:rPr>
          <w:sz w:val="21"/>
          <w:szCs w:val="21"/>
        </w:rPr>
      </w:pPr>
      <w:r>
        <w:rPr>
          <w:rFonts w:hint="eastAsia"/>
          <w:sz w:val="21"/>
          <w:szCs w:val="21"/>
        </w:rPr>
        <w:t>6．特定资格要求 ……………………………………………………………………………</w:t>
      </w:r>
    </w:p>
    <w:p w14:paraId="72608C35">
      <w:pPr>
        <w:pStyle w:val="38"/>
        <w:snapToGrid w:val="0"/>
        <w:spacing w:line="480" w:lineRule="exact"/>
        <w:rPr>
          <w:sz w:val="21"/>
          <w:szCs w:val="21"/>
        </w:rPr>
      </w:pPr>
      <w:r>
        <w:rPr>
          <w:rFonts w:hint="eastAsia"/>
          <w:sz w:val="21"/>
          <w:szCs w:val="21"/>
        </w:rPr>
        <w:t xml:space="preserve">7．投标人对《合同文本》签署意见 ……………………………………………………… </w:t>
      </w:r>
    </w:p>
    <w:p w14:paraId="4BFDA664">
      <w:pPr>
        <w:pStyle w:val="38"/>
        <w:snapToGrid w:val="0"/>
        <w:spacing w:line="480" w:lineRule="exact"/>
        <w:rPr>
          <w:sz w:val="21"/>
          <w:szCs w:val="21"/>
        </w:rPr>
      </w:pPr>
      <w:r>
        <w:rPr>
          <w:rFonts w:hint="eastAsia"/>
          <w:sz w:val="21"/>
          <w:szCs w:val="21"/>
        </w:rPr>
        <w:t>8．</w:t>
      </w:r>
      <w:r>
        <w:rPr>
          <w:rFonts w:hint="eastAsia"/>
          <w:color w:val="000000"/>
          <w:sz w:val="21"/>
          <w:szCs w:val="21"/>
        </w:rPr>
        <w:t xml:space="preserve">联合协议 </w:t>
      </w:r>
      <w:r>
        <w:rPr>
          <w:rFonts w:hint="eastAsia"/>
          <w:sz w:val="21"/>
          <w:szCs w:val="21"/>
        </w:rPr>
        <w:t>…………………………………………………………………………………</w:t>
      </w:r>
    </w:p>
    <w:p w14:paraId="7245DBCB">
      <w:pPr>
        <w:pStyle w:val="38"/>
        <w:snapToGrid w:val="0"/>
        <w:spacing w:line="480" w:lineRule="exact"/>
        <w:rPr>
          <w:sz w:val="21"/>
          <w:szCs w:val="21"/>
        </w:rPr>
      </w:pPr>
      <w:r>
        <w:rPr>
          <w:rFonts w:hint="eastAsia"/>
          <w:sz w:val="21"/>
          <w:szCs w:val="21"/>
        </w:rPr>
        <w:t>9．商品包装和快递包装承诺 ……………………………………………………………</w:t>
      </w:r>
    </w:p>
    <w:p w14:paraId="4F9006AB">
      <w:pPr>
        <w:pStyle w:val="38"/>
        <w:snapToGrid w:val="0"/>
        <w:spacing w:line="480" w:lineRule="exact"/>
        <w:rPr>
          <w:sz w:val="21"/>
          <w:szCs w:val="21"/>
        </w:rPr>
      </w:pPr>
      <w:r>
        <w:rPr>
          <w:rFonts w:hint="eastAsia"/>
          <w:sz w:val="21"/>
          <w:szCs w:val="21"/>
        </w:rPr>
        <w:t>10.</w:t>
      </w:r>
      <w:r>
        <w:rPr>
          <w:sz w:val="21"/>
          <w:szCs w:val="21"/>
        </w:rPr>
        <w:t xml:space="preserve"> </w:t>
      </w:r>
      <w:r>
        <w:rPr>
          <w:rFonts w:hint="eastAsia"/>
          <w:sz w:val="21"/>
          <w:szCs w:val="21"/>
        </w:rPr>
        <w:t>投标人认为需补充的其它资料或说明 …………………………………………………</w:t>
      </w:r>
    </w:p>
    <w:p w14:paraId="2112904B">
      <w:pPr>
        <w:pStyle w:val="38"/>
        <w:snapToGrid w:val="0"/>
        <w:spacing w:line="480" w:lineRule="exact"/>
        <w:rPr>
          <w:sz w:val="21"/>
          <w:szCs w:val="21"/>
        </w:rPr>
      </w:pPr>
    </w:p>
    <w:p w14:paraId="680F5E32">
      <w:pPr>
        <w:spacing w:line="440" w:lineRule="exact"/>
        <w:rPr>
          <w:rFonts w:ascii="仿宋" w:hAnsi="仿宋" w:eastAsia="仿宋"/>
          <w:b/>
          <w:sz w:val="24"/>
        </w:rPr>
      </w:pPr>
      <w:r>
        <w:rPr>
          <w:rFonts w:hint="eastAsia" w:ascii="宋体" w:hAnsi="宋体" w:cs="宋体"/>
          <w:b/>
          <w:bCs/>
          <w:color w:val="000000"/>
          <w:sz w:val="24"/>
        </w:rPr>
        <w:br w:type="page"/>
      </w:r>
    </w:p>
    <w:p w14:paraId="6AFB3B9F">
      <w:pPr>
        <w:spacing w:line="360" w:lineRule="auto"/>
        <w:jc w:val="center"/>
        <w:rPr>
          <w:rFonts w:hint="eastAsia" w:ascii="宋体" w:hAnsi="宋体" w:cs="宋体"/>
          <w:b/>
          <w:sz w:val="24"/>
        </w:rPr>
      </w:pPr>
    </w:p>
    <w:p w14:paraId="0938DAFF">
      <w:pPr>
        <w:spacing w:line="360" w:lineRule="auto"/>
        <w:jc w:val="center"/>
        <w:rPr>
          <w:rFonts w:ascii="宋体" w:hAnsi="宋体" w:cs="宋体"/>
          <w:b/>
          <w:sz w:val="24"/>
        </w:rPr>
      </w:pPr>
      <w:r>
        <w:rPr>
          <w:rFonts w:hint="eastAsia" w:ascii="宋体" w:hAnsi="宋体" w:cs="宋体"/>
          <w:b/>
          <w:sz w:val="24"/>
        </w:rPr>
        <w:t>供应商信用承诺书</w:t>
      </w:r>
    </w:p>
    <w:p w14:paraId="2E11433D">
      <w:pPr>
        <w:spacing w:line="480" w:lineRule="exact"/>
        <w:rPr>
          <w:rFonts w:ascii="宋体" w:hAnsi="宋体" w:cs="宋体"/>
          <w:b/>
          <w:bCs/>
          <w:szCs w:val="21"/>
        </w:rPr>
      </w:pPr>
      <w:r>
        <w:rPr>
          <w:rFonts w:hint="eastAsia" w:ascii="宋体" w:hAnsi="宋体" w:cs="宋体"/>
          <w:b/>
          <w:bCs/>
          <w:szCs w:val="21"/>
          <w:lang w:eastAsia="zh-CN"/>
        </w:rPr>
        <w:t>山西佰辰建设项目管理有限公司</w:t>
      </w:r>
      <w:r>
        <w:rPr>
          <w:rFonts w:hint="eastAsia" w:ascii="宋体" w:hAnsi="宋体" w:cs="宋体"/>
          <w:b/>
          <w:bCs/>
          <w:szCs w:val="21"/>
        </w:rPr>
        <w:t>：</w:t>
      </w:r>
    </w:p>
    <w:p w14:paraId="68CBD710">
      <w:pPr>
        <w:spacing w:line="480" w:lineRule="exact"/>
        <w:ind w:firstLine="420" w:firstLineChars="200"/>
        <w:rPr>
          <w:rFonts w:ascii="宋体" w:hAnsi="宋体" w:cs="宋体"/>
          <w:szCs w:val="21"/>
        </w:rPr>
      </w:pPr>
      <w:r>
        <w:rPr>
          <w:rFonts w:hint="eastAsia" w:ascii="宋体" w:hAnsi="宋体" w:cs="宋体"/>
          <w:szCs w:val="21"/>
        </w:rPr>
        <w:t>现针对贵</w:t>
      </w:r>
      <w:r>
        <w:rPr>
          <w:rFonts w:hint="eastAsia" w:ascii="宋体" w:hAnsi="宋体" w:cs="宋体"/>
          <w:szCs w:val="21"/>
          <w:lang w:val="en-US" w:eastAsia="zh-CN"/>
        </w:rPr>
        <w:t>公司</w:t>
      </w:r>
      <w:r>
        <w:rPr>
          <w:rFonts w:hint="eastAsia" w:ascii="宋体" w:hAnsi="宋体" w:cs="宋体"/>
          <w:szCs w:val="21"/>
        </w:rPr>
        <w:t>组织的</w:t>
      </w:r>
      <w:r>
        <w:rPr>
          <w:rFonts w:hint="eastAsia" w:ascii="宋体" w:hAnsi="宋体" w:cs="宋体"/>
          <w:szCs w:val="21"/>
          <w:u w:val="single"/>
        </w:rPr>
        <w:t xml:space="preserve">    （项目名称、项目编号）   </w:t>
      </w:r>
      <w:r>
        <w:rPr>
          <w:rFonts w:hint="eastAsia" w:ascii="宋体" w:hAnsi="宋体" w:cs="宋体"/>
          <w:szCs w:val="21"/>
        </w:rPr>
        <w:t>项目，截至开标日我方的“信用承诺书”情况声明如下：</w:t>
      </w:r>
    </w:p>
    <w:p w14:paraId="1D2429CF">
      <w:pPr>
        <w:spacing w:line="480" w:lineRule="exact"/>
        <w:ind w:firstLine="420" w:firstLineChars="200"/>
        <w:rPr>
          <w:rFonts w:ascii="宋体" w:hAnsi="宋体" w:cs="宋体"/>
          <w:szCs w:val="21"/>
        </w:rPr>
      </w:pPr>
      <w:r>
        <w:rPr>
          <w:rFonts w:hint="eastAsia" w:ascii="宋体" w:hAnsi="宋体" w:cs="宋体"/>
          <w:color w:val="000000"/>
          <w:szCs w:val="21"/>
        </w:rPr>
        <w:t>一、具有履行合同所必需的设备和专业技术能力；</w:t>
      </w:r>
      <w:r>
        <w:rPr>
          <w:rFonts w:ascii="宋体" w:hAnsi="宋体" w:cs="宋体"/>
          <w:szCs w:val="21"/>
        </w:rPr>
        <w:t xml:space="preserve"> </w:t>
      </w:r>
    </w:p>
    <w:p w14:paraId="521EB3F1">
      <w:pPr>
        <w:spacing w:line="480" w:lineRule="exact"/>
        <w:ind w:firstLine="420" w:firstLineChars="200"/>
        <w:jc w:val="left"/>
        <w:rPr>
          <w:rFonts w:ascii="宋体" w:hAnsi="宋体" w:cs="宋体"/>
          <w:color w:val="000000"/>
          <w:szCs w:val="21"/>
        </w:rPr>
      </w:pPr>
      <w:r>
        <w:rPr>
          <w:rFonts w:hint="eastAsia" w:ascii="宋体" w:hAnsi="宋体" w:cs="宋体"/>
          <w:color w:val="000000"/>
          <w:szCs w:val="21"/>
        </w:rPr>
        <w:t>二、具有良好的商业信誉和健全的财务会计制度；</w:t>
      </w:r>
    </w:p>
    <w:p w14:paraId="4ADA73ED">
      <w:pPr>
        <w:spacing w:line="480" w:lineRule="exact"/>
        <w:ind w:firstLine="420" w:firstLineChars="200"/>
        <w:jc w:val="left"/>
        <w:rPr>
          <w:rFonts w:ascii="宋体" w:hAnsi="宋体" w:cs="宋体"/>
          <w:color w:val="000000"/>
          <w:szCs w:val="21"/>
        </w:rPr>
      </w:pPr>
      <w:r>
        <w:rPr>
          <w:rFonts w:hint="eastAsia" w:ascii="宋体" w:hAnsi="宋体" w:cs="宋体"/>
          <w:color w:val="000000"/>
          <w:szCs w:val="21"/>
        </w:rPr>
        <w:t>三、有依法缴纳税收和社会保障资金的良好记录；</w:t>
      </w:r>
      <w:r>
        <w:rPr>
          <w:rFonts w:ascii="宋体" w:hAnsi="宋体" w:cs="宋体"/>
          <w:color w:val="000000"/>
          <w:szCs w:val="21"/>
        </w:rPr>
        <w:t xml:space="preserve"> </w:t>
      </w:r>
    </w:p>
    <w:p w14:paraId="689130AD">
      <w:pPr>
        <w:spacing w:line="480" w:lineRule="exact"/>
        <w:ind w:firstLine="420" w:firstLineChars="200"/>
        <w:jc w:val="left"/>
        <w:rPr>
          <w:rFonts w:ascii="宋体" w:hAnsi="宋体" w:cs="宋体"/>
          <w:color w:val="000000"/>
          <w:szCs w:val="21"/>
        </w:rPr>
      </w:pPr>
      <w:r>
        <w:rPr>
          <w:rFonts w:hint="eastAsia" w:ascii="宋体" w:hAnsi="宋体" w:cs="宋体"/>
          <w:color w:val="000000"/>
          <w:szCs w:val="21"/>
        </w:rPr>
        <w:t>四、</w:t>
      </w:r>
      <w:r>
        <w:rPr>
          <w:rFonts w:hint="eastAsia" w:ascii="宋体" w:hAnsi="宋体" w:cs="宋体"/>
          <w:szCs w:val="21"/>
        </w:rPr>
        <w:t>参加本项目投标前</w:t>
      </w:r>
      <w:r>
        <w:rPr>
          <w:rFonts w:hint="eastAsia" w:ascii="宋体" w:hAnsi="宋体" w:cs="宋体"/>
          <w:color w:val="000000"/>
          <w:spacing w:val="-2"/>
          <w:szCs w:val="21"/>
        </w:rPr>
        <w:t>三年内，在经营活动中没有重大违法记录；</w:t>
      </w:r>
    </w:p>
    <w:p w14:paraId="59DDA921">
      <w:pPr>
        <w:spacing w:line="480" w:lineRule="exact"/>
        <w:ind w:firstLine="412" w:firstLineChars="200"/>
        <w:jc w:val="left"/>
        <w:rPr>
          <w:rFonts w:ascii="宋体" w:hAnsi="宋体" w:cs="宋体"/>
          <w:color w:val="000000"/>
          <w:spacing w:val="-2"/>
          <w:szCs w:val="21"/>
        </w:rPr>
      </w:pPr>
      <w:r>
        <w:rPr>
          <w:rFonts w:hint="eastAsia" w:ascii="宋体" w:hAnsi="宋体" w:cs="宋体"/>
          <w:color w:val="000000"/>
          <w:spacing w:val="-2"/>
          <w:szCs w:val="21"/>
        </w:rPr>
        <w:t>五、</w:t>
      </w:r>
      <w:r>
        <w:rPr>
          <w:rFonts w:hint="eastAsia" w:ascii="宋体" w:hAnsi="宋体" w:cs="宋体"/>
          <w:color w:val="000000"/>
          <w:szCs w:val="21"/>
        </w:rPr>
        <w:t>具有独立承担民事责任的能力；</w:t>
      </w:r>
      <w:r>
        <w:rPr>
          <w:rFonts w:ascii="宋体" w:hAnsi="宋体" w:cs="宋体"/>
          <w:color w:val="000000"/>
          <w:spacing w:val="-2"/>
          <w:szCs w:val="21"/>
        </w:rPr>
        <w:t xml:space="preserve"> </w:t>
      </w:r>
    </w:p>
    <w:p w14:paraId="40FB3675">
      <w:pPr>
        <w:spacing w:line="360" w:lineRule="auto"/>
        <w:jc w:val="center"/>
        <w:rPr>
          <w:rFonts w:ascii="宋体" w:hAnsi="宋体" w:cs="宋体"/>
          <w:b/>
          <w:sz w:val="24"/>
        </w:rPr>
      </w:pPr>
    </w:p>
    <w:p w14:paraId="00C18CE6">
      <w:pPr>
        <w:spacing w:line="480" w:lineRule="exact"/>
        <w:ind w:firstLine="308" w:firstLineChars="147"/>
        <w:rPr>
          <w:rFonts w:ascii="宋体" w:hAnsi="宋体" w:cs="宋体"/>
          <w:color w:val="000000"/>
          <w:szCs w:val="21"/>
        </w:rPr>
      </w:pPr>
      <w:r>
        <w:rPr>
          <w:rFonts w:hint="eastAsia" w:ascii="宋体" w:hAnsi="宋体" w:cs="宋体"/>
          <w:color w:val="000000"/>
          <w:szCs w:val="21"/>
        </w:rPr>
        <w:t>我方保证上述承诺符合要求、有效、完整。否则，响应无效。</w:t>
      </w:r>
    </w:p>
    <w:p w14:paraId="11569F3B">
      <w:pPr>
        <w:spacing w:line="480" w:lineRule="exact"/>
        <w:ind w:firstLine="422" w:firstLineChars="200"/>
        <w:rPr>
          <w:rFonts w:ascii="宋体" w:hAnsi="宋体" w:cs="宋体"/>
          <w:b/>
          <w:szCs w:val="21"/>
        </w:rPr>
      </w:pPr>
      <w:r>
        <w:rPr>
          <w:rFonts w:hint="eastAsia" w:ascii="宋体" w:hAnsi="宋体" w:cs="宋体"/>
          <w:b/>
          <w:szCs w:val="21"/>
        </w:rPr>
        <w:t>特此承诺！</w:t>
      </w:r>
    </w:p>
    <w:p w14:paraId="3A0A4DCD">
      <w:pPr>
        <w:spacing w:line="480" w:lineRule="exact"/>
        <w:ind w:firstLine="2951" w:firstLineChars="1400"/>
        <w:rPr>
          <w:rFonts w:ascii="宋体" w:hAnsi="宋体" w:cs="宋体"/>
          <w:b/>
          <w:szCs w:val="21"/>
        </w:rPr>
      </w:pPr>
    </w:p>
    <w:p w14:paraId="397FD331">
      <w:pPr>
        <w:spacing w:line="480" w:lineRule="exact"/>
        <w:ind w:firstLine="4216" w:firstLineChars="2000"/>
        <w:rPr>
          <w:rFonts w:ascii="宋体" w:hAnsi="宋体" w:cs="宋体"/>
          <w:b/>
          <w:szCs w:val="21"/>
          <w:u w:val="single"/>
        </w:rPr>
      </w:pPr>
      <w:r>
        <w:rPr>
          <w:rFonts w:hint="eastAsia" w:ascii="宋体" w:hAnsi="宋体" w:cs="宋体"/>
          <w:b/>
          <w:szCs w:val="21"/>
        </w:rPr>
        <w:t>投标单位全称（公章）：</w:t>
      </w:r>
      <w:r>
        <w:rPr>
          <w:rFonts w:hint="eastAsia" w:ascii="宋体" w:hAnsi="宋体" w:cs="宋体"/>
          <w:b/>
          <w:szCs w:val="21"/>
          <w:u w:val="single"/>
        </w:rPr>
        <w:t xml:space="preserve">                </w:t>
      </w:r>
    </w:p>
    <w:p w14:paraId="7C457033">
      <w:pPr>
        <w:spacing w:line="480" w:lineRule="exact"/>
        <w:ind w:firstLine="4216" w:firstLineChars="2000"/>
        <w:rPr>
          <w:rFonts w:ascii="宋体" w:hAnsi="宋体" w:cs="宋体"/>
          <w:b/>
          <w:szCs w:val="21"/>
          <w:u w:val="single"/>
        </w:rPr>
      </w:pPr>
      <w:r>
        <w:rPr>
          <w:rFonts w:hint="eastAsia" w:ascii="宋体" w:hAnsi="宋体" w:cs="宋体"/>
          <w:b/>
          <w:szCs w:val="21"/>
        </w:rPr>
        <w:t>法定代表人</w:t>
      </w:r>
      <w:r>
        <w:rPr>
          <w:rFonts w:hint="eastAsia" w:ascii="宋体" w:hAnsi="宋体" w:cs="宋体"/>
          <w:b/>
          <w:szCs w:val="21"/>
          <w:lang w:eastAsia="zh-CN"/>
        </w:rPr>
        <w:t>（</w:t>
      </w:r>
      <w:r>
        <w:rPr>
          <w:rFonts w:hint="eastAsia" w:ascii="宋体" w:hAnsi="宋体" w:cs="宋体"/>
          <w:b/>
          <w:szCs w:val="21"/>
          <w:lang w:val="en-US" w:eastAsia="zh-CN"/>
        </w:rPr>
        <w:t>负责人</w:t>
      </w:r>
      <w:r>
        <w:rPr>
          <w:rFonts w:hint="eastAsia" w:ascii="宋体" w:hAnsi="宋体" w:cs="宋体"/>
          <w:b/>
          <w:szCs w:val="21"/>
          <w:lang w:eastAsia="zh-CN"/>
        </w:rPr>
        <w:t>）</w:t>
      </w:r>
      <w:r>
        <w:rPr>
          <w:rFonts w:hint="eastAsia" w:ascii="宋体" w:hAnsi="宋体" w:cs="宋体"/>
          <w:b/>
          <w:szCs w:val="21"/>
        </w:rPr>
        <w:t>或全权代理人：</w:t>
      </w:r>
      <w:r>
        <w:rPr>
          <w:rFonts w:hint="eastAsia" w:ascii="宋体" w:hAnsi="宋体" w:cs="宋体"/>
          <w:b/>
          <w:color w:val="000000"/>
          <w:szCs w:val="21"/>
          <w:u w:val="single"/>
        </w:rPr>
        <w:t>（签字或盖章）</w:t>
      </w:r>
      <w:r>
        <w:rPr>
          <w:rFonts w:hint="eastAsia" w:ascii="宋体" w:hAnsi="宋体" w:cs="宋体"/>
          <w:b/>
          <w:szCs w:val="21"/>
          <w:u w:val="single"/>
        </w:rPr>
        <w:t xml:space="preserve"> </w:t>
      </w:r>
    </w:p>
    <w:p w14:paraId="662557CA">
      <w:pPr>
        <w:spacing w:line="480" w:lineRule="exact"/>
        <w:ind w:firstLine="4216" w:firstLineChars="2000"/>
        <w:rPr>
          <w:rFonts w:ascii="宋体" w:hAnsi="宋体" w:cs="宋体"/>
          <w:b/>
          <w:szCs w:val="21"/>
          <w:u w:val="single"/>
        </w:rPr>
      </w:pPr>
      <w:r>
        <w:rPr>
          <w:rFonts w:hint="eastAsia" w:ascii="宋体" w:hAnsi="宋体" w:cs="宋体"/>
          <w:b/>
          <w:szCs w:val="21"/>
        </w:rPr>
        <w:t>签署日期：</w:t>
      </w:r>
      <w:r>
        <w:rPr>
          <w:rFonts w:hint="eastAsia" w:ascii="宋体" w:hAnsi="宋体" w:cs="宋体"/>
          <w:b/>
          <w:szCs w:val="21"/>
          <w:u w:val="single"/>
        </w:rPr>
        <w:t xml:space="preserve">        </w:t>
      </w:r>
      <w:r>
        <w:rPr>
          <w:rFonts w:hint="eastAsia" w:ascii="宋体" w:hAnsi="宋体" w:cs="宋体"/>
          <w:b/>
          <w:szCs w:val="21"/>
        </w:rPr>
        <w:t>年</w:t>
      </w:r>
      <w:r>
        <w:rPr>
          <w:rFonts w:hint="eastAsia" w:ascii="宋体" w:hAnsi="宋体" w:cs="宋体"/>
          <w:b/>
          <w:szCs w:val="21"/>
          <w:u w:val="single"/>
        </w:rPr>
        <w:t xml:space="preserve">      </w:t>
      </w:r>
      <w:r>
        <w:rPr>
          <w:rFonts w:hint="eastAsia" w:ascii="宋体" w:hAnsi="宋体" w:cs="宋体"/>
          <w:b/>
          <w:szCs w:val="21"/>
        </w:rPr>
        <w:t>月</w:t>
      </w:r>
      <w:r>
        <w:rPr>
          <w:rFonts w:hint="eastAsia" w:ascii="宋体" w:hAnsi="宋体" w:cs="宋体"/>
          <w:b/>
          <w:szCs w:val="21"/>
          <w:u w:val="single"/>
        </w:rPr>
        <w:t xml:space="preserve">      </w:t>
      </w:r>
      <w:r>
        <w:rPr>
          <w:rFonts w:hint="eastAsia" w:ascii="宋体" w:hAnsi="宋体" w:cs="宋体"/>
          <w:b/>
          <w:szCs w:val="21"/>
        </w:rPr>
        <w:t>日</w:t>
      </w:r>
    </w:p>
    <w:p w14:paraId="4E2559F4">
      <w:pPr>
        <w:spacing w:line="360" w:lineRule="auto"/>
        <w:jc w:val="center"/>
        <w:rPr>
          <w:rFonts w:ascii="宋体" w:hAnsi="宋体" w:cs="宋体"/>
          <w:b/>
          <w:sz w:val="24"/>
        </w:rPr>
      </w:pPr>
    </w:p>
    <w:p w14:paraId="0F92EC71">
      <w:pPr>
        <w:spacing w:line="360" w:lineRule="auto"/>
        <w:jc w:val="center"/>
        <w:rPr>
          <w:rFonts w:ascii="宋体" w:hAnsi="宋体" w:cs="宋体"/>
          <w:b/>
          <w:sz w:val="24"/>
        </w:rPr>
      </w:pPr>
    </w:p>
    <w:p w14:paraId="1F390877">
      <w:pPr>
        <w:spacing w:line="360" w:lineRule="auto"/>
        <w:jc w:val="center"/>
        <w:rPr>
          <w:rFonts w:ascii="宋体" w:hAnsi="宋体" w:cs="宋体"/>
          <w:b/>
          <w:sz w:val="24"/>
        </w:rPr>
      </w:pPr>
    </w:p>
    <w:p w14:paraId="72D35077">
      <w:pPr>
        <w:spacing w:line="360" w:lineRule="auto"/>
        <w:jc w:val="center"/>
        <w:rPr>
          <w:rFonts w:ascii="宋体" w:hAnsi="宋体" w:cs="宋体"/>
          <w:b/>
          <w:sz w:val="24"/>
        </w:rPr>
      </w:pPr>
    </w:p>
    <w:p w14:paraId="7A7EED9F">
      <w:pPr>
        <w:spacing w:line="360" w:lineRule="auto"/>
        <w:jc w:val="center"/>
        <w:rPr>
          <w:rFonts w:ascii="宋体" w:hAnsi="宋体" w:cs="宋体"/>
          <w:b/>
          <w:sz w:val="24"/>
        </w:rPr>
      </w:pPr>
    </w:p>
    <w:p w14:paraId="2959B4D8">
      <w:pPr>
        <w:spacing w:line="360" w:lineRule="auto"/>
        <w:jc w:val="center"/>
        <w:rPr>
          <w:rFonts w:ascii="宋体" w:hAnsi="宋体" w:cs="宋体"/>
          <w:b/>
          <w:sz w:val="24"/>
        </w:rPr>
      </w:pPr>
    </w:p>
    <w:p w14:paraId="385A9197">
      <w:pPr>
        <w:spacing w:line="360" w:lineRule="auto"/>
        <w:jc w:val="center"/>
        <w:rPr>
          <w:rFonts w:ascii="宋体" w:hAnsi="宋体" w:cs="宋体"/>
          <w:b/>
          <w:sz w:val="24"/>
        </w:rPr>
      </w:pPr>
    </w:p>
    <w:p w14:paraId="1C7A1547">
      <w:pPr>
        <w:spacing w:line="360" w:lineRule="auto"/>
        <w:jc w:val="center"/>
        <w:rPr>
          <w:rFonts w:ascii="宋体" w:hAnsi="宋体" w:cs="宋体"/>
          <w:b/>
          <w:sz w:val="24"/>
        </w:rPr>
      </w:pPr>
    </w:p>
    <w:p w14:paraId="7EA688E7">
      <w:pPr>
        <w:spacing w:line="360" w:lineRule="auto"/>
        <w:jc w:val="center"/>
        <w:rPr>
          <w:rFonts w:ascii="宋体" w:hAnsi="宋体" w:cs="宋体"/>
          <w:b/>
          <w:sz w:val="24"/>
        </w:rPr>
      </w:pPr>
    </w:p>
    <w:p w14:paraId="350869A1">
      <w:pPr>
        <w:spacing w:line="360" w:lineRule="auto"/>
        <w:jc w:val="center"/>
        <w:rPr>
          <w:rFonts w:ascii="宋体" w:hAnsi="宋体" w:cs="宋体"/>
          <w:b/>
          <w:sz w:val="24"/>
        </w:rPr>
      </w:pPr>
    </w:p>
    <w:p w14:paraId="2BF731D6">
      <w:pPr>
        <w:spacing w:line="360" w:lineRule="auto"/>
        <w:jc w:val="center"/>
        <w:rPr>
          <w:rFonts w:ascii="宋体" w:hAnsi="宋体" w:cs="宋体"/>
          <w:b/>
          <w:sz w:val="24"/>
        </w:rPr>
      </w:pPr>
    </w:p>
    <w:p w14:paraId="53E6B5C7">
      <w:pPr>
        <w:spacing w:line="360" w:lineRule="auto"/>
        <w:jc w:val="center"/>
        <w:rPr>
          <w:rFonts w:ascii="宋体" w:hAnsi="宋体" w:cs="宋体"/>
          <w:b/>
          <w:sz w:val="24"/>
        </w:rPr>
      </w:pPr>
    </w:p>
    <w:p w14:paraId="6DA8E7EC">
      <w:pPr>
        <w:spacing w:line="360" w:lineRule="auto"/>
        <w:rPr>
          <w:rFonts w:ascii="宋体" w:hAnsi="宋体" w:cs="宋体"/>
          <w:b/>
          <w:bCs/>
          <w:color w:val="000000"/>
          <w:sz w:val="24"/>
        </w:rPr>
      </w:pPr>
    </w:p>
    <w:p w14:paraId="67175414">
      <w:pPr>
        <w:spacing w:line="360" w:lineRule="auto"/>
        <w:rPr>
          <w:rFonts w:ascii="宋体" w:hAnsi="宋体" w:cs="宋体"/>
          <w:b/>
          <w:sz w:val="24"/>
        </w:rPr>
      </w:pPr>
    </w:p>
    <w:p w14:paraId="11F6F041">
      <w:pPr>
        <w:spacing w:line="360" w:lineRule="auto"/>
        <w:jc w:val="center"/>
        <w:rPr>
          <w:rFonts w:ascii="宋体" w:hAnsi="宋体" w:cs="宋体"/>
          <w:b/>
          <w:sz w:val="24"/>
        </w:rPr>
      </w:pPr>
      <w:r>
        <w:rPr>
          <w:rFonts w:hint="eastAsia" w:ascii="宋体" w:hAnsi="宋体" w:cs="宋体"/>
          <w:b/>
          <w:sz w:val="24"/>
        </w:rPr>
        <w:t>投标人保证函</w:t>
      </w:r>
    </w:p>
    <w:p w14:paraId="70427876">
      <w:pPr>
        <w:spacing w:line="480" w:lineRule="exact"/>
        <w:rPr>
          <w:rFonts w:ascii="宋体" w:hAnsi="宋体" w:cs="宋体"/>
          <w:b/>
          <w:szCs w:val="21"/>
        </w:rPr>
      </w:pPr>
      <w:r>
        <w:rPr>
          <w:rFonts w:hint="eastAsia" w:ascii="宋体" w:hAnsi="宋体" w:cs="宋体"/>
          <w:b/>
          <w:szCs w:val="21"/>
          <w:lang w:eastAsia="zh-CN"/>
        </w:rPr>
        <w:t>山西佰辰建设项目管理有限公司</w:t>
      </w:r>
      <w:r>
        <w:rPr>
          <w:rFonts w:hint="eastAsia" w:ascii="宋体" w:hAnsi="宋体" w:cs="宋体"/>
          <w:b/>
          <w:szCs w:val="21"/>
        </w:rPr>
        <w:t>：</w:t>
      </w:r>
    </w:p>
    <w:p w14:paraId="7B441A46">
      <w:pPr>
        <w:spacing w:line="480" w:lineRule="exact"/>
        <w:ind w:firstLine="420" w:firstLineChars="200"/>
        <w:rPr>
          <w:rFonts w:ascii="宋体" w:hAnsi="宋体" w:cs="宋体"/>
          <w:szCs w:val="21"/>
        </w:rPr>
      </w:pPr>
      <w:r>
        <w:rPr>
          <w:rFonts w:hint="eastAsia" w:ascii="宋体" w:hAnsi="宋体" w:cs="宋体"/>
          <w:szCs w:val="21"/>
        </w:rPr>
        <w:t>我方已详细阅读并清楚本项目招标文件内容，自愿参加此次</w:t>
      </w:r>
      <w:r>
        <w:rPr>
          <w:rFonts w:hint="eastAsia" w:ascii="宋体" w:hAnsi="宋体" w:cs="宋体"/>
          <w:szCs w:val="21"/>
          <w:u w:val="single"/>
        </w:rPr>
        <w:t xml:space="preserve">（项目名称、项目编号）  </w:t>
      </w:r>
      <w:r>
        <w:rPr>
          <w:rFonts w:hint="eastAsia" w:ascii="宋体" w:hAnsi="宋体" w:cs="宋体"/>
          <w:szCs w:val="21"/>
        </w:rPr>
        <w:t>采购项目投标，谨郑重作出以下声明并负相应法律责任：</w:t>
      </w:r>
    </w:p>
    <w:p w14:paraId="64A67F4F">
      <w:pPr>
        <w:spacing w:line="480" w:lineRule="exact"/>
        <w:ind w:firstLine="420" w:firstLineChars="200"/>
        <w:rPr>
          <w:rFonts w:ascii="宋体" w:hAnsi="宋体" w:cs="宋体"/>
          <w:szCs w:val="21"/>
        </w:rPr>
      </w:pPr>
      <w:r>
        <w:rPr>
          <w:rFonts w:hint="eastAsia" w:ascii="宋体" w:hAnsi="宋体" w:cs="宋体"/>
          <w:szCs w:val="21"/>
        </w:rPr>
        <w:t>1．我方同意招标文件的各项规定及你方对招标文件的解释。</w:t>
      </w:r>
    </w:p>
    <w:p w14:paraId="4EA9749C">
      <w:pPr>
        <w:spacing w:line="480" w:lineRule="exact"/>
        <w:ind w:firstLine="420" w:firstLineChars="200"/>
        <w:rPr>
          <w:rFonts w:ascii="宋体" w:hAnsi="宋体" w:cs="宋体"/>
          <w:szCs w:val="21"/>
        </w:rPr>
      </w:pPr>
      <w:r>
        <w:rPr>
          <w:rFonts w:hint="eastAsia" w:ascii="宋体" w:hAnsi="宋体" w:cs="宋体"/>
          <w:szCs w:val="21"/>
        </w:rPr>
        <w:t>2．如果我方存在违反政府采购相关法律法规及招标文件规定的行为，禁止参加政府采购活动等相关处罚。</w:t>
      </w:r>
    </w:p>
    <w:p w14:paraId="7A917363">
      <w:pPr>
        <w:spacing w:line="480" w:lineRule="exact"/>
        <w:ind w:firstLine="420" w:firstLineChars="200"/>
        <w:rPr>
          <w:rFonts w:ascii="宋体" w:hAnsi="宋体" w:cs="宋体"/>
          <w:szCs w:val="21"/>
        </w:rPr>
      </w:pPr>
      <w:r>
        <w:rPr>
          <w:rFonts w:hint="eastAsia" w:ascii="宋体" w:hAnsi="宋体" w:cs="宋体"/>
          <w:szCs w:val="21"/>
        </w:rPr>
        <w:t xml:space="preserve">3．我方按照“第二部分 投标人须知前附表 投标文件提交”的要求提交投标文件。 </w:t>
      </w:r>
    </w:p>
    <w:p w14:paraId="2D97F9C2">
      <w:pPr>
        <w:spacing w:line="480" w:lineRule="exact"/>
        <w:ind w:firstLine="420" w:firstLineChars="200"/>
        <w:rPr>
          <w:rFonts w:ascii="宋体" w:hAnsi="宋体" w:cs="宋体"/>
          <w:color w:val="000000"/>
          <w:szCs w:val="21"/>
        </w:rPr>
      </w:pPr>
      <w:r>
        <w:rPr>
          <w:rFonts w:hint="eastAsia" w:ascii="宋体" w:hAnsi="宋体" w:cs="宋体"/>
          <w:szCs w:val="21"/>
        </w:rPr>
        <w:t>4．我方同意</w:t>
      </w:r>
      <w:r>
        <w:rPr>
          <w:rFonts w:hint="eastAsia" w:ascii="宋体" w:hAnsi="宋体" w:cs="宋体"/>
          <w:color w:val="000000"/>
          <w:szCs w:val="21"/>
        </w:rPr>
        <w:t>投标有效期自提交投标文件的截止之日起算120天；在特殊情况下，采购人或</w:t>
      </w:r>
      <w:r>
        <w:rPr>
          <w:rFonts w:hint="eastAsia" w:ascii="宋体" w:hAnsi="宋体" w:cs="宋体"/>
          <w:color w:val="000000"/>
          <w:szCs w:val="21"/>
          <w:lang w:eastAsia="zh-CN"/>
        </w:rPr>
        <w:t>采购代理机构</w:t>
      </w:r>
      <w:r>
        <w:rPr>
          <w:rFonts w:hint="eastAsia" w:ascii="宋体" w:hAnsi="宋体" w:cs="宋体"/>
          <w:color w:val="000000"/>
          <w:szCs w:val="21"/>
        </w:rPr>
        <w:t>与我方协商延长投标</w:t>
      </w:r>
      <w:r>
        <w:rPr>
          <w:rFonts w:hint="eastAsia" w:ascii="宋体" w:hAnsi="宋体" w:cs="宋体"/>
          <w:szCs w:val="21"/>
        </w:rPr>
        <w:t>有效期的规定</w:t>
      </w:r>
      <w:r>
        <w:rPr>
          <w:rFonts w:hint="eastAsia" w:ascii="宋体" w:hAnsi="宋体" w:cs="宋体"/>
          <w:color w:val="000000"/>
          <w:szCs w:val="21"/>
        </w:rPr>
        <w:t>；认可项目履约期限超过“提交投标文件的截止之日起算120天”的，投标有效期延长至合同全面履行完毕。</w:t>
      </w:r>
    </w:p>
    <w:p w14:paraId="743EB44F">
      <w:pPr>
        <w:spacing w:line="480" w:lineRule="exact"/>
        <w:ind w:firstLine="420" w:firstLineChars="200"/>
        <w:rPr>
          <w:rFonts w:ascii="宋体" w:hAnsi="宋体" w:cs="宋体"/>
          <w:szCs w:val="21"/>
        </w:rPr>
      </w:pPr>
      <w:r>
        <w:rPr>
          <w:rFonts w:hint="eastAsia" w:ascii="宋体" w:hAnsi="宋体" w:cs="宋体"/>
          <w:szCs w:val="21"/>
        </w:rPr>
        <w:t>5．我方提供的投标文件及资料、证照真实合法有效</w:t>
      </w:r>
      <w:r>
        <w:rPr>
          <w:rFonts w:ascii="宋体" w:hAnsi="宋体" w:cs="宋体"/>
          <w:szCs w:val="21"/>
        </w:rPr>
        <w:t>。</w:t>
      </w:r>
    </w:p>
    <w:p w14:paraId="3400FE0F">
      <w:pPr>
        <w:spacing w:line="480" w:lineRule="exact"/>
        <w:ind w:firstLine="420" w:firstLineChars="200"/>
        <w:rPr>
          <w:rFonts w:ascii="宋体" w:hAnsi="宋体" w:cs="宋体"/>
          <w:szCs w:val="21"/>
        </w:rPr>
      </w:pPr>
      <w:r>
        <w:rPr>
          <w:rFonts w:hint="eastAsia" w:ascii="宋体" w:hAnsi="宋体" w:cs="宋体"/>
          <w:szCs w:val="21"/>
        </w:rPr>
        <w:t>6．我方愿向你方提供与本次招标有关的一切真实数据或资料</w:t>
      </w:r>
      <w:r>
        <w:rPr>
          <w:rFonts w:ascii="宋体" w:hAnsi="宋体" w:cs="宋体"/>
          <w:szCs w:val="21"/>
        </w:rPr>
        <w:t>。</w:t>
      </w:r>
    </w:p>
    <w:p w14:paraId="715811FA">
      <w:pPr>
        <w:spacing w:line="480" w:lineRule="exact"/>
        <w:ind w:firstLine="420" w:firstLineChars="200"/>
        <w:rPr>
          <w:rFonts w:ascii="宋体" w:hAnsi="宋体" w:cs="宋体"/>
          <w:szCs w:val="21"/>
        </w:rPr>
      </w:pPr>
      <w:r>
        <w:rPr>
          <w:rFonts w:hint="eastAsia" w:ascii="宋体" w:hAnsi="宋体" w:cs="宋体"/>
          <w:szCs w:val="21"/>
        </w:rPr>
        <w:t>7．我方同意承担由投标文件内容填报不清或填报错误，所造成的无效标、废标、落标等后果</w:t>
      </w:r>
      <w:r>
        <w:rPr>
          <w:rFonts w:ascii="宋体" w:hAnsi="宋体" w:cs="宋体"/>
          <w:szCs w:val="21"/>
        </w:rPr>
        <w:t>。</w:t>
      </w:r>
    </w:p>
    <w:p w14:paraId="2BD26C37">
      <w:pPr>
        <w:spacing w:line="480" w:lineRule="exact"/>
        <w:ind w:firstLine="420" w:firstLineChars="200"/>
        <w:rPr>
          <w:rFonts w:ascii="宋体" w:hAnsi="宋体" w:cs="宋体"/>
          <w:szCs w:val="21"/>
        </w:rPr>
      </w:pPr>
      <w:r>
        <w:rPr>
          <w:rFonts w:hint="eastAsia" w:ascii="宋体" w:hAnsi="宋体" w:cs="宋体"/>
          <w:szCs w:val="21"/>
        </w:rPr>
        <w:t>8．我方赞同你方组织的资格审查人员、评标委员会所做出的评审和选择，完全理解同意本招标项目不一定接受最低报价的投标，同意资格审查人员、</w:t>
      </w:r>
      <w:r>
        <w:rPr>
          <w:rFonts w:hint="eastAsia" w:ascii="宋体" w:hAnsi="宋体" w:cs="宋体"/>
          <w:szCs w:val="21"/>
          <w:shd w:val="clear" w:color="auto" w:fill="FFFFFF"/>
        </w:rPr>
        <w:t>评标委员会无义务向投标人进行任何有关评审解释的规定</w:t>
      </w:r>
      <w:r>
        <w:rPr>
          <w:rFonts w:hint="eastAsia" w:ascii="宋体" w:hAnsi="宋体" w:cs="宋体"/>
          <w:szCs w:val="21"/>
        </w:rPr>
        <w:t>；</w:t>
      </w:r>
    </w:p>
    <w:p w14:paraId="7CA38683">
      <w:pPr>
        <w:spacing w:line="480" w:lineRule="exact"/>
        <w:ind w:firstLine="420" w:firstLineChars="200"/>
        <w:rPr>
          <w:rFonts w:ascii="宋体" w:hAnsi="宋体" w:cs="宋体"/>
          <w:szCs w:val="21"/>
        </w:rPr>
      </w:pPr>
      <w:r>
        <w:rPr>
          <w:rFonts w:hint="eastAsia" w:ascii="宋体" w:hAnsi="宋体" w:cs="宋体"/>
          <w:szCs w:val="21"/>
        </w:rPr>
        <w:t>9．我方保证诚实履行合同，做到所供货物货真价实，绝不以次充好、以假充真，保质保量按期交货（完工）；</w:t>
      </w:r>
    </w:p>
    <w:p w14:paraId="326A11D6">
      <w:pPr>
        <w:spacing w:line="480" w:lineRule="exact"/>
        <w:ind w:firstLine="420" w:firstLineChars="200"/>
        <w:rPr>
          <w:rFonts w:ascii="宋体" w:hAnsi="宋体" w:cs="宋体"/>
          <w:szCs w:val="21"/>
        </w:rPr>
      </w:pPr>
      <w:r>
        <w:rPr>
          <w:rFonts w:hint="eastAsia" w:ascii="宋体" w:hAnsi="宋体" w:cs="宋体"/>
          <w:szCs w:val="21"/>
        </w:rPr>
        <w:t>10．我方保证按照服务承诺提供及时有效的售后服务。</w:t>
      </w:r>
    </w:p>
    <w:p w14:paraId="2E5C9B6B">
      <w:pPr>
        <w:spacing w:line="480" w:lineRule="exact"/>
        <w:ind w:firstLine="4427" w:firstLineChars="2100"/>
        <w:rPr>
          <w:rFonts w:ascii="宋体" w:hAnsi="宋体" w:cs="宋体"/>
          <w:b/>
          <w:szCs w:val="21"/>
          <w:u w:val="single"/>
        </w:rPr>
      </w:pPr>
      <w:r>
        <w:rPr>
          <w:rFonts w:hint="eastAsia" w:ascii="宋体" w:hAnsi="宋体" w:cs="宋体"/>
          <w:b/>
          <w:szCs w:val="21"/>
        </w:rPr>
        <w:t>投标单位全称（公章）：</w:t>
      </w:r>
      <w:r>
        <w:rPr>
          <w:rFonts w:hint="eastAsia" w:ascii="宋体" w:hAnsi="宋体" w:cs="宋体"/>
          <w:b/>
          <w:szCs w:val="21"/>
          <w:u w:val="single"/>
        </w:rPr>
        <w:t xml:space="preserve">                 </w:t>
      </w:r>
    </w:p>
    <w:p w14:paraId="44FC3C3F">
      <w:pPr>
        <w:spacing w:line="480" w:lineRule="exact"/>
        <w:ind w:firstLine="4427" w:firstLineChars="2100"/>
        <w:rPr>
          <w:rFonts w:ascii="宋体" w:hAnsi="宋体" w:cs="宋体"/>
          <w:b/>
          <w:szCs w:val="21"/>
        </w:rPr>
      </w:pPr>
      <w:r>
        <w:rPr>
          <w:rFonts w:hint="eastAsia" w:ascii="宋体" w:hAnsi="宋体" w:cs="宋体"/>
          <w:b/>
          <w:szCs w:val="21"/>
        </w:rPr>
        <w:t>法定代表人</w:t>
      </w:r>
      <w:r>
        <w:rPr>
          <w:rFonts w:hint="eastAsia" w:ascii="宋体" w:hAnsi="宋体" w:cs="宋体"/>
          <w:b/>
          <w:szCs w:val="21"/>
          <w:lang w:eastAsia="zh-CN"/>
        </w:rPr>
        <w:t>（</w:t>
      </w:r>
      <w:r>
        <w:rPr>
          <w:rFonts w:hint="eastAsia" w:ascii="宋体" w:hAnsi="宋体" w:cs="宋体"/>
          <w:b/>
          <w:szCs w:val="21"/>
          <w:lang w:val="en-US" w:eastAsia="zh-CN"/>
        </w:rPr>
        <w:t>负责人</w:t>
      </w:r>
      <w:r>
        <w:rPr>
          <w:rFonts w:hint="eastAsia" w:ascii="宋体" w:hAnsi="宋体" w:cs="宋体"/>
          <w:b/>
          <w:szCs w:val="21"/>
          <w:lang w:eastAsia="zh-CN"/>
        </w:rPr>
        <w:t>）</w:t>
      </w:r>
      <w:r>
        <w:rPr>
          <w:rFonts w:hint="eastAsia" w:ascii="宋体" w:hAnsi="宋体" w:cs="宋体"/>
          <w:b/>
          <w:szCs w:val="21"/>
        </w:rPr>
        <w:t>或全权代理人：</w:t>
      </w:r>
      <w:r>
        <w:rPr>
          <w:rFonts w:hint="eastAsia" w:ascii="宋体" w:hAnsi="宋体" w:cs="宋体"/>
          <w:b/>
          <w:szCs w:val="21"/>
          <w:u w:val="single"/>
        </w:rPr>
        <w:t xml:space="preserve">（签字或盖章） </w:t>
      </w:r>
    </w:p>
    <w:p w14:paraId="28D15696">
      <w:pPr>
        <w:spacing w:line="480" w:lineRule="exact"/>
        <w:ind w:firstLine="4292" w:firstLineChars="2036"/>
        <w:rPr>
          <w:rFonts w:ascii="宋体" w:hAnsi="宋体" w:cs="宋体"/>
          <w:b/>
          <w:szCs w:val="21"/>
        </w:rPr>
      </w:pPr>
      <w:r>
        <w:rPr>
          <w:rFonts w:hint="eastAsia" w:ascii="宋体" w:hAnsi="宋体" w:cs="宋体"/>
          <w:b/>
          <w:szCs w:val="21"/>
        </w:rPr>
        <w:t>签署日期：</w:t>
      </w:r>
      <w:r>
        <w:rPr>
          <w:rFonts w:hint="eastAsia" w:ascii="宋体" w:hAnsi="宋体" w:cs="宋体"/>
          <w:b/>
          <w:szCs w:val="21"/>
          <w:u w:val="single"/>
        </w:rPr>
        <w:t xml:space="preserve">        </w:t>
      </w:r>
      <w:r>
        <w:rPr>
          <w:rFonts w:hint="eastAsia" w:ascii="宋体" w:hAnsi="宋体" w:cs="宋体"/>
          <w:b/>
          <w:szCs w:val="21"/>
        </w:rPr>
        <w:t>年</w:t>
      </w:r>
      <w:r>
        <w:rPr>
          <w:rFonts w:hint="eastAsia" w:ascii="宋体" w:hAnsi="宋体" w:cs="宋体"/>
          <w:b/>
          <w:szCs w:val="21"/>
          <w:u w:val="single"/>
        </w:rPr>
        <w:t xml:space="preserve">       </w:t>
      </w:r>
      <w:r>
        <w:rPr>
          <w:rFonts w:hint="eastAsia" w:ascii="宋体" w:hAnsi="宋体" w:cs="宋体"/>
          <w:b/>
          <w:szCs w:val="21"/>
        </w:rPr>
        <w:t>月</w:t>
      </w:r>
      <w:r>
        <w:rPr>
          <w:rFonts w:hint="eastAsia" w:ascii="宋体" w:hAnsi="宋体" w:cs="宋体"/>
          <w:b/>
          <w:szCs w:val="21"/>
          <w:u w:val="single"/>
        </w:rPr>
        <w:t xml:space="preserve">       </w:t>
      </w:r>
      <w:r>
        <w:rPr>
          <w:rFonts w:hint="eastAsia" w:ascii="宋体" w:hAnsi="宋体" w:cs="宋体"/>
          <w:b/>
          <w:szCs w:val="21"/>
        </w:rPr>
        <w:t>日</w:t>
      </w:r>
    </w:p>
    <w:p w14:paraId="1E76B669">
      <w:pPr>
        <w:spacing w:line="480" w:lineRule="exact"/>
        <w:rPr>
          <w:rFonts w:ascii="仿宋" w:hAnsi="仿宋" w:eastAsia="仿宋"/>
          <w:b/>
          <w:sz w:val="24"/>
        </w:rPr>
      </w:pPr>
      <w:r>
        <w:rPr>
          <w:rFonts w:hint="eastAsia" w:ascii="宋体" w:hAnsi="宋体" w:cs="宋体"/>
          <w:b/>
          <w:bCs/>
          <w:color w:val="000000"/>
          <w:sz w:val="24"/>
        </w:rPr>
        <w:br w:type="page"/>
      </w:r>
    </w:p>
    <w:p w14:paraId="2430F53D">
      <w:pPr>
        <w:spacing w:line="360" w:lineRule="auto"/>
        <w:jc w:val="center"/>
        <w:rPr>
          <w:rFonts w:hint="eastAsia" w:ascii="宋体" w:hAnsi="宋体" w:cs="宋体"/>
          <w:b/>
          <w:bCs/>
          <w:color w:val="000000"/>
          <w:sz w:val="24"/>
        </w:rPr>
      </w:pPr>
    </w:p>
    <w:p w14:paraId="2940CE7A">
      <w:pPr>
        <w:spacing w:line="360" w:lineRule="auto"/>
        <w:jc w:val="center"/>
        <w:rPr>
          <w:rFonts w:ascii="宋体" w:hAnsi="宋体" w:cs="宋体"/>
          <w:b/>
          <w:bCs/>
          <w:color w:val="000000"/>
          <w:sz w:val="24"/>
        </w:rPr>
      </w:pPr>
      <w:r>
        <w:rPr>
          <w:rFonts w:hint="eastAsia" w:ascii="宋体" w:hAnsi="宋体" w:cs="宋体"/>
          <w:b/>
          <w:bCs/>
          <w:color w:val="000000"/>
          <w:sz w:val="24"/>
        </w:rPr>
        <w:t>反商业贿赂承诺书</w:t>
      </w:r>
    </w:p>
    <w:p w14:paraId="2C5DCDA9">
      <w:pPr>
        <w:spacing w:line="480" w:lineRule="exact"/>
        <w:rPr>
          <w:rFonts w:ascii="宋体" w:hAnsi="宋体" w:cs="宋体"/>
          <w:b/>
          <w:szCs w:val="21"/>
        </w:rPr>
      </w:pPr>
      <w:r>
        <w:rPr>
          <w:rFonts w:hint="eastAsia" w:ascii="宋体" w:hAnsi="宋体" w:cs="宋体"/>
          <w:b/>
          <w:szCs w:val="21"/>
          <w:lang w:eastAsia="zh-CN"/>
        </w:rPr>
        <w:t>山西佰辰建设项目管理有限公司</w:t>
      </w:r>
      <w:r>
        <w:rPr>
          <w:rFonts w:hint="eastAsia" w:ascii="宋体" w:hAnsi="宋体" w:cs="宋体"/>
          <w:b/>
          <w:szCs w:val="21"/>
        </w:rPr>
        <w:t>：</w:t>
      </w:r>
    </w:p>
    <w:p w14:paraId="046E51E4">
      <w:pPr>
        <w:spacing w:line="480" w:lineRule="exact"/>
        <w:ind w:firstLine="420" w:firstLineChars="200"/>
        <w:rPr>
          <w:rFonts w:ascii="宋体" w:hAnsi="宋体" w:cs="宋体"/>
          <w:szCs w:val="21"/>
        </w:rPr>
      </w:pPr>
      <w:r>
        <w:rPr>
          <w:rFonts w:hint="eastAsia" w:ascii="宋体" w:hAnsi="宋体" w:cs="宋体"/>
          <w:szCs w:val="21"/>
        </w:rPr>
        <w:t>为了进一步营造公平竞争的市场环境，维护市场秩序，我方在政府采购活动中郑重承诺：</w:t>
      </w:r>
    </w:p>
    <w:p w14:paraId="515FB462">
      <w:pPr>
        <w:spacing w:line="480" w:lineRule="exact"/>
        <w:ind w:firstLine="420" w:firstLineChars="200"/>
        <w:rPr>
          <w:rFonts w:ascii="宋体" w:hAnsi="宋体" w:cs="宋体"/>
          <w:szCs w:val="21"/>
        </w:rPr>
      </w:pPr>
      <w:r>
        <w:rPr>
          <w:rFonts w:hint="eastAsia" w:ascii="宋体" w:hAnsi="宋体" w:cs="宋体"/>
          <w:szCs w:val="21"/>
        </w:rPr>
        <w:t>一、依法参与政府采购活动，遵纪守法，诚信经营，公平竞争。</w:t>
      </w:r>
    </w:p>
    <w:p w14:paraId="29457962">
      <w:pPr>
        <w:spacing w:line="480" w:lineRule="exact"/>
        <w:ind w:firstLine="420" w:firstLineChars="200"/>
        <w:rPr>
          <w:rFonts w:ascii="宋体" w:hAnsi="宋体" w:cs="宋体"/>
          <w:szCs w:val="21"/>
        </w:rPr>
      </w:pPr>
      <w:r>
        <w:rPr>
          <w:rFonts w:hint="eastAsia" w:ascii="宋体" w:hAnsi="宋体" w:cs="宋体"/>
          <w:szCs w:val="21"/>
        </w:rPr>
        <w:t>二、不向采购人、</w:t>
      </w:r>
      <w:r>
        <w:rPr>
          <w:rFonts w:hint="eastAsia" w:ascii="宋体" w:hAnsi="宋体" w:cs="宋体"/>
          <w:color w:val="000000"/>
          <w:szCs w:val="21"/>
          <w:lang w:eastAsia="zh-CN"/>
        </w:rPr>
        <w:t>采购代理机构</w:t>
      </w:r>
      <w:r>
        <w:rPr>
          <w:rFonts w:hint="eastAsia" w:ascii="宋体" w:hAnsi="宋体" w:cs="宋体"/>
          <w:szCs w:val="21"/>
        </w:rPr>
        <w:t>和政府采购评审专家提供任何形式的商业贿赂；对索取或接受商业贿赂的单位和个人，及时向财政部门或纪检监察机关举报。</w:t>
      </w:r>
    </w:p>
    <w:p w14:paraId="5DDF5B62">
      <w:pPr>
        <w:spacing w:line="480" w:lineRule="exact"/>
        <w:ind w:firstLine="420" w:firstLineChars="200"/>
        <w:rPr>
          <w:rFonts w:ascii="宋体" w:hAnsi="宋体" w:cs="宋体"/>
          <w:szCs w:val="21"/>
        </w:rPr>
      </w:pPr>
      <w:r>
        <w:rPr>
          <w:rFonts w:hint="eastAsia" w:ascii="宋体" w:hAnsi="宋体" w:cs="宋体"/>
          <w:szCs w:val="21"/>
        </w:rPr>
        <w:t>三、坚决做到不提供虚假资质文件和虚假材料谋取中标。</w:t>
      </w:r>
    </w:p>
    <w:p w14:paraId="5759F533">
      <w:pPr>
        <w:spacing w:line="480" w:lineRule="exact"/>
        <w:ind w:firstLine="420" w:firstLineChars="200"/>
        <w:rPr>
          <w:rFonts w:ascii="宋体" w:hAnsi="宋体" w:cs="宋体"/>
          <w:szCs w:val="21"/>
        </w:rPr>
      </w:pPr>
      <w:r>
        <w:rPr>
          <w:rFonts w:hint="eastAsia" w:ascii="宋体" w:hAnsi="宋体" w:cs="宋体"/>
          <w:szCs w:val="21"/>
        </w:rPr>
        <w:t>四、不采取不正当手段诋毁、排挤其他投标人，与其他投标人保持公平的竞争关系。</w:t>
      </w:r>
    </w:p>
    <w:p w14:paraId="138CAA0B">
      <w:pPr>
        <w:spacing w:line="480" w:lineRule="exact"/>
        <w:ind w:firstLine="420" w:firstLineChars="200"/>
        <w:rPr>
          <w:rFonts w:ascii="宋体" w:hAnsi="宋体" w:cs="宋体"/>
          <w:szCs w:val="21"/>
        </w:rPr>
      </w:pPr>
      <w:r>
        <w:rPr>
          <w:rFonts w:hint="eastAsia" w:ascii="宋体" w:hAnsi="宋体" w:cs="宋体"/>
          <w:szCs w:val="21"/>
        </w:rPr>
        <w:t>五、不与采购人、</w:t>
      </w:r>
      <w:r>
        <w:rPr>
          <w:rFonts w:hint="eastAsia" w:ascii="宋体" w:hAnsi="宋体" w:cs="宋体"/>
          <w:color w:val="000000"/>
          <w:szCs w:val="21"/>
          <w:lang w:eastAsia="zh-CN"/>
        </w:rPr>
        <w:t>采购代理机构</w:t>
      </w:r>
      <w:r>
        <w:rPr>
          <w:rFonts w:hint="eastAsia" w:ascii="宋体" w:hAnsi="宋体" w:cs="宋体"/>
          <w:szCs w:val="21"/>
        </w:rPr>
        <w:t>和政府采购评审专家串通，自觉维护政府采购公平竞争的市场秩序。</w:t>
      </w:r>
    </w:p>
    <w:p w14:paraId="63EA076F">
      <w:pPr>
        <w:spacing w:line="480" w:lineRule="exact"/>
        <w:ind w:firstLine="420" w:firstLineChars="200"/>
        <w:rPr>
          <w:rFonts w:ascii="宋体" w:hAnsi="宋体" w:cs="宋体"/>
          <w:szCs w:val="21"/>
        </w:rPr>
      </w:pPr>
      <w:r>
        <w:rPr>
          <w:rFonts w:hint="eastAsia" w:ascii="宋体" w:hAnsi="宋体" w:cs="宋体"/>
          <w:szCs w:val="21"/>
        </w:rPr>
        <w:t>六、不与其他投标人串通采取围标、陪标等商业欺诈手段谋取中标，积极维护国家利益、社会公共利益和采购单位的合法权益。</w:t>
      </w:r>
    </w:p>
    <w:p w14:paraId="5F1EF290">
      <w:pPr>
        <w:spacing w:line="480" w:lineRule="exact"/>
        <w:ind w:firstLine="420" w:firstLineChars="200"/>
        <w:rPr>
          <w:rFonts w:ascii="宋体" w:hAnsi="宋体" w:cs="宋体"/>
          <w:szCs w:val="21"/>
        </w:rPr>
      </w:pPr>
      <w:r>
        <w:rPr>
          <w:rFonts w:hint="eastAsia" w:ascii="宋体" w:hAnsi="宋体" w:cs="宋体"/>
          <w:szCs w:val="21"/>
        </w:rPr>
        <w:t>七、严格履行政府采购合同约定的责任和义务，保质保量地完成采购合同规定的任务，准确兑现售后服务承诺。</w:t>
      </w:r>
    </w:p>
    <w:p w14:paraId="100D808B">
      <w:pPr>
        <w:spacing w:line="480" w:lineRule="exact"/>
        <w:ind w:firstLine="420" w:firstLineChars="200"/>
        <w:rPr>
          <w:rFonts w:ascii="宋体" w:hAnsi="宋体" w:cs="宋体"/>
          <w:szCs w:val="21"/>
        </w:rPr>
      </w:pPr>
      <w:r>
        <w:rPr>
          <w:rFonts w:hint="eastAsia" w:ascii="宋体" w:hAnsi="宋体" w:cs="宋体"/>
          <w:szCs w:val="21"/>
        </w:rPr>
        <w:t>八、自觉接受并积极配合财政部门和纪检监察机关依法实施的监督检查，如实反映情况，及时提供有关证明材料。</w:t>
      </w:r>
    </w:p>
    <w:p w14:paraId="1159E5D1">
      <w:pPr>
        <w:spacing w:line="480" w:lineRule="exact"/>
        <w:ind w:left="3151" w:leftChars="1500" w:hanging="1"/>
        <w:jc w:val="left"/>
        <w:rPr>
          <w:rFonts w:ascii="宋体" w:hAnsi="宋体" w:cs="宋体"/>
          <w:b/>
          <w:szCs w:val="21"/>
        </w:rPr>
      </w:pPr>
    </w:p>
    <w:p w14:paraId="4AC327E3">
      <w:pPr>
        <w:snapToGrid w:val="0"/>
        <w:spacing w:line="480" w:lineRule="exact"/>
        <w:ind w:firstLine="4638" w:firstLineChars="2200"/>
        <w:rPr>
          <w:rFonts w:ascii="宋体" w:hAnsi="宋体" w:cs="宋体"/>
          <w:b/>
          <w:szCs w:val="21"/>
        </w:rPr>
      </w:pPr>
      <w:r>
        <w:rPr>
          <w:rFonts w:hint="eastAsia" w:ascii="宋体" w:hAnsi="宋体" w:cs="宋体"/>
          <w:b/>
          <w:szCs w:val="21"/>
        </w:rPr>
        <w:t>投标单位全称（公章）：</w:t>
      </w:r>
      <w:r>
        <w:rPr>
          <w:rFonts w:hint="eastAsia" w:ascii="宋体" w:hAnsi="宋体" w:cs="宋体"/>
          <w:b/>
          <w:szCs w:val="21"/>
          <w:u w:val="single"/>
        </w:rPr>
        <w:t xml:space="preserve">                   </w:t>
      </w:r>
      <w:r>
        <w:rPr>
          <w:rFonts w:hint="eastAsia" w:ascii="宋体" w:hAnsi="宋体" w:cs="宋体"/>
          <w:b/>
          <w:szCs w:val="21"/>
        </w:rPr>
        <w:t xml:space="preserve">                  </w:t>
      </w:r>
    </w:p>
    <w:p w14:paraId="1D7645BC">
      <w:pPr>
        <w:spacing w:line="360" w:lineRule="auto"/>
        <w:ind w:firstLine="4090" w:firstLineChars="1940"/>
        <w:rPr>
          <w:rFonts w:ascii="宋体" w:hAnsi="宋体" w:cs="宋体"/>
          <w:b/>
          <w:szCs w:val="21"/>
        </w:rPr>
      </w:pPr>
      <w:r>
        <w:rPr>
          <w:rFonts w:hint="eastAsia" w:ascii="宋体" w:hAnsi="宋体" w:cs="宋体"/>
          <w:b/>
          <w:szCs w:val="21"/>
        </w:rPr>
        <w:t>签署日期：</w:t>
      </w:r>
      <w:r>
        <w:rPr>
          <w:rFonts w:hint="eastAsia" w:ascii="宋体" w:hAnsi="宋体" w:cs="宋体"/>
          <w:b/>
          <w:szCs w:val="21"/>
          <w:u w:val="single"/>
        </w:rPr>
        <w:t xml:space="preserve">          </w:t>
      </w:r>
      <w:r>
        <w:rPr>
          <w:rFonts w:hint="eastAsia" w:ascii="宋体" w:hAnsi="宋体" w:cs="宋体"/>
          <w:b/>
          <w:szCs w:val="21"/>
        </w:rPr>
        <w:t>年</w:t>
      </w:r>
      <w:r>
        <w:rPr>
          <w:rFonts w:hint="eastAsia" w:ascii="宋体" w:hAnsi="宋体" w:cs="宋体"/>
          <w:b/>
          <w:szCs w:val="21"/>
          <w:u w:val="single"/>
        </w:rPr>
        <w:t xml:space="preserve">       </w:t>
      </w:r>
      <w:r>
        <w:rPr>
          <w:rFonts w:hint="eastAsia" w:ascii="宋体" w:hAnsi="宋体" w:cs="宋体"/>
          <w:b/>
          <w:szCs w:val="21"/>
        </w:rPr>
        <w:t>月</w:t>
      </w:r>
      <w:r>
        <w:rPr>
          <w:rFonts w:hint="eastAsia" w:ascii="宋体" w:hAnsi="宋体" w:cs="宋体"/>
          <w:b/>
          <w:szCs w:val="21"/>
          <w:u w:val="single"/>
        </w:rPr>
        <w:t xml:space="preserve">       </w:t>
      </w:r>
      <w:r>
        <w:rPr>
          <w:rFonts w:hint="eastAsia" w:ascii="宋体" w:hAnsi="宋体" w:cs="宋体"/>
          <w:b/>
          <w:szCs w:val="21"/>
        </w:rPr>
        <w:t>日</w:t>
      </w:r>
    </w:p>
    <w:p w14:paraId="083004AF">
      <w:pPr>
        <w:spacing w:line="360" w:lineRule="auto"/>
        <w:rPr>
          <w:rFonts w:ascii="宋体" w:hAnsi="宋体" w:cs="宋体"/>
          <w:b/>
          <w:szCs w:val="21"/>
        </w:rPr>
      </w:pPr>
      <w:r>
        <w:rPr>
          <w:rFonts w:hint="eastAsia" w:ascii="宋体" w:hAnsi="宋体" w:cs="宋体"/>
          <w:b/>
          <w:sz w:val="24"/>
        </w:rPr>
        <w:br w:type="page"/>
      </w:r>
    </w:p>
    <w:p w14:paraId="7E427D6F">
      <w:pPr>
        <w:spacing w:line="380" w:lineRule="exact"/>
        <w:rPr>
          <w:rFonts w:ascii="宋体" w:hAnsi="宋体" w:cs="宋体"/>
          <w:b/>
          <w:sz w:val="24"/>
        </w:rPr>
      </w:pPr>
    </w:p>
    <w:p w14:paraId="240A6255">
      <w:pPr>
        <w:spacing w:line="480" w:lineRule="exact"/>
        <w:jc w:val="center"/>
        <w:rPr>
          <w:rFonts w:ascii="宋体" w:hAnsi="宋体" w:cs="宋体"/>
          <w:b/>
          <w:sz w:val="24"/>
        </w:rPr>
      </w:pPr>
      <w:r>
        <w:rPr>
          <w:rFonts w:hint="eastAsia" w:ascii="宋体" w:hAnsi="宋体" w:cs="宋体"/>
          <w:b/>
          <w:sz w:val="24"/>
        </w:rPr>
        <w:t>法定代表人</w:t>
      </w:r>
      <w:r>
        <w:rPr>
          <w:rFonts w:hint="eastAsia" w:ascii="宋体" w:hAnsi="宋体" w:cs="宋体"/>
          <w:b/>
          <w:sz w:val="24"/>
          <w:lang w:eastAsia="zh-CN"/>
        </w:rPr>
        <w:t>（</w:t>
      </w:r>
      <w:r>
        <w:rPr>
          <w:rFonts w:hint="eastAsia" w:ascii="宋体" w:hAnsi="宋体" w:cs="宋体"/>
          <w:b/>
          <w:sz w:val="24"/>
          <w:lang w:val="en-US" w:eastAsia="zh-CN"/>
        </w:rPr>
        <w:t>负责人</w:t>
      </w:r>
      <w:r>
        <w:rPr>
          <w:rFonts w:hint="eastAsia" w:ascii="宋体" w:hAnsi="宋体" w:cs="宋体"/>
          <w:b/>
          <w:sz w:val="24"/>
          <w:lang w:eastAsia="zh-CN"/>
        </w:rPr>
        <w:t>）</w:t>
      </w:r>
      <w:r>
        <w:rPr>
          <w:rFonts w:hint="eastAsia" w:ascii="宋体" w:hAnsi="宋体" w:cs="宋体"/>
          <w:b/>
          <w:sz w:val="24"/>
        </w:rPr>
        <w:t>资格证明文件</w:t>
      </w:r>
    </w:p>
    <w:p w14:paraId="1E9D9B1B">
      <w:pPr>
        <w:spacing w:line="480" w:lineRule="exact"/>
        <w:ind w:firstLine="420" w:firstLineChars="20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（姓名）是</w:t>
      </w:r>
      <w:r>
        <w:rPr>
          <w:rFonts w:hint="eastAsia" w:ascii="宋体" w:hAnsi="宋体" w:cs="宋体"/>
          <w:szCs w:val="21"/>
          <w:u w:val="single"/>
        </w:rPr>
        <w:t xml:space="preserve">         投标单位全称         </w:t>
      </w:r>
      <w:r>
        <w:rPr>
          <w:rFonts w:hint="eastAsia" w:ascii="宋体" w:hAnsi="宋体" w:cs="宋体"/>
          <w:szCs w:val="21"/>
        </w:rPr>
        <w:t>的法定代表人</w:t>
      </w:r>
      <w:r>
        <w:rPr>
          <w:rFonts w:hint="eastAsia" w:ascii="宋体" w:hAnsi="宋体" w:cs="宋体"/>
          <w:szCs w:val="21"/>
          <w:lang w:eastAsia="zh-CN"/>
        </w:rPr>
        <w:t>（</w:t>
      </w:r>
      <w:r>
        <w:rPr>
          <w:rFonts w:hint="eastAsia" w:ascii="宋体" w:hAnsi="宋体" w:cs="宋体"/>
          <w:szCs w:val="21"/>
          <w:lang w:val="en-US" w:eastAsia="zh-CN"/>
        </w:rPr>
        <w:t>负责人</w:t>
      </w:r>
      <w:r>
        <w:rPr>
          <w:rFonts w:hint="eastAsia" w:ascii="宋体" w:hAnsi="宋体" w:cs="宋体"/>
          <w:szCs w:val="21"/>
          <w:lang w:eastAsia="zh-CN"/>
        </w:rPr>
        <w:t>）</w:t>
      </w:r>
      <w:r>
        <w:rPr>
          <w:rFonts w:hint="eastAsia" w:ascii="宋体" w:hAnsi="宋体" w:cs="宋体"/>
          <w:szCs w:val="21"/>
        </w:rPr>
        <w:t>。参加</w:t>
      </w:r>
      <w:r>
        <w:rPr>
          <w:rFonts w:hint="eastAsia" w:ascii="宋体" w:hAnsi="宋体" w:cs="宋体"/>
          <w:szCs w:val="21"/>
          <w:lang w:eastAsia="zh-CN"/>
        </w:rPr>
        <w:t>山西佰辰建设项目管理有限公司</w:t>
      </w:r>
      <w:r>
        <w:rPr>
          <w:rFonts w:hint="eastAsia" w:ascii="宋体" w:hAnsi="宋体" w:cs="宋体"/>
          <w:szCs w:val="21"/>
        </w:rPr>
        <w:t>组织的</w:t>
      </w:r>
      <w:r>
        <w:rPr>
          <w:rFonts w:hint="eastAsia" w:ascii="宋体" w:hAnsi="宋体" w:cs="宋体"/>
          <w:szCs w:val="21"/>
          <w:u w:val="single"/>
        </w:rPr>
        <w:t xml:space="preserve">     项目名称、项目编号         </w:t>
      </w:r>
      <w:r>
        <w:rPr>
          <w:rFonts w:hint="eastAsia" w:ascii="宋体" w:hAnsi="宋体" w:cs="宋体"/>
          <w:szCs w:val="21"/>
        </w:rPr>
        <w:t>，负责签署本次投标文件、全权处理开标、评标、澄清过程中的一切事项，签订采购合同，并处理与本次招标项目有关的一切事务。</w:t>
      </w:r>
    </w:p>
    <w:p w14:paraId="09DCBADB">
      <w:pPr>
        <w:spacing w:line="480" w:lineRule="exact"/>
        <w:ind w:firstLine="420" w:firstLineChars="200"/>
        <w:rPr>
          <w:rFonts w:ascii="宋体" w:hAnsi="宋体" w:cs="宋体"/>
          <w:szCs w:val="21"/>
        </w:rPr>
      </w:pPr>
      <w:r>
        <w:rPr>
          <w:rFonts w:hint="eastAsia" w:ascii="宋体" w:hAnsi="宋体" w:cs="宋体"/>
          <w:szCs w:val="21"/>
        </w:rPr>
        <w:t>特此证明。</w:t>
      </w:r>
    </w:p>
    <w:tbl>
      <w:tblPr>
        <w:tblStyle w:val="43"/>
        <w:tblW w:w="7757"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7"/>
      </w:tblGrid>
      <w:tr w14:paraId="20333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2" w:hRule="atLeast"/>
        </w:trPr>
        <w:tc>
          <w:tcPr>
            <w:tcW w:w="7757" w:type="dxa"/>
            <w:tcBorders>
              <w:top w:val="single" w:color="auto" w:sz="4" w:space="0"/>
              <w:left w:val="single" w:color="auto" w:sz="4" w:space="0"/>
              <w:bottom w:val="single" w:color="auto" w:sz="4" w:space="0"/>
              <w:right w:val="single" w:color="auto" w:sz="4" w:space="0"/>
            </w:tcBorders>
            <w:vAlign w:val="center"/>
          </w:tcPr>
          <w:p w14:paraId="52119BD1">
            <w:pPr>
              <w:keepNext w:val="0"/>
              <w:keepLines w:val="0"/>
              <w:suppressLineNumbers w:val="0"/>
              <w:spacing w:before="0" w:beforeAutospacing="0" w:after="0" w:afterAutospacing="0" w:line="360" w:lineRule="auto"/>
              <w:ind w:left="0" w:right="0"/>
              <w:jc w:val="center"/>
              <w:rPr>
                <w:rFonts w:hint="default" w:ascii="宋体" w:hAnsi="宋体" w:cs="宋体"/>
                <w:szCs w:val="21"/>
              </w:rPr>
            </w:pPr>
            <w:r>
              <w:rPr>
                <w:rFonts w:hint="eastAsia" w:ascii="宋体" w:hAnsi="宋体" w:cs="宋体"/>
                <w:szCs w:val="21"/>
              </w:rPr>
              <w:t>法定代表人</w:t>
            </w:r>
            <w:r>
              <w:rPr>
                <w:rFonts w:hint="eastAsia" w:ascii="宋体" w:hAnsi="宋体" w:cs="宋体"/>
                <w:szCs w:val="21"/>
                <w:lang w:eastAsia="zh-CN"/>
              </w:rPr>
              <w:t>（</w:t>
            </w:r>
            <w:r>
              <w:rPr>
                <w:rFonts w:hint="eastAsia" w:ascii="宋体" w:hAnsi="宋体" w:cs="宋体"/>
                <w:szCs w:val="21"/>
                <w:lang w:val="en-US" w:eastAsia="zh-CN"/>
              </w:rPr>
              <w:t>负责人</w:t>
            </w:r>
            <w:r>
              <w:rPr>
                <w:rFonts w:hint="eastAsia" w:ascii="宋体" w:hAnsi="宋体" w:cs="宋体"/>
                <w:szCs w:val="21"/>
                <w:lang w:eastAsia="zh-CN"/>
              </w:rPr>
              <w:t>）</w:t>
            </w:r>
            <w:r>
              <w:rPr>
                <w:rFonts w:hint="eastAsia" w:ascii="宋体" w:hAnsi="宋体" w:cs="宋体"/>
                <w:szCs w:val="21"/>
              </w:rPr>
              <w:t>身份证/护照（正反两面）</w:t>
            </w:r>
          </w:p>
        </w:tc>
      </w:tr>
    </w:tbl>
    <w:p w14:paraId="19103E9E">
      <w:pPr>
        <w:spacing w:line="480" w:lineRule="exact"/>
        <w:ind w:firstLine="420" w:firstLineChars="200"/>
        <w:rPr>
          <w:rFonts w:ascii="宋体" w:hAnsi="宋体" w:cs="宋体"/>
          <w:szCs w:val="21"/>
        </w:rPr>
      </w:pPr>
      <w:r>
        <w:rPr>
          <w:rFonts w:hint="eastAsia" w:ascii="宋体" w:hAnsi="宋体" w:cs="宋体"/>
          <w:szCs w:val="21"/>
        </w:rPr>
        <w:t>注：1、法定代表人</w:t>
      </w:r>
      <w:r>
        <w:rPr>
          <w:rFonts w:hint="eastAsia" w:ascii="宋体" w:hAnsi="宋体" w:cs="宋体"/>
          <w:szCs w:val="21"/>
          <w:lang w:eastAsia="zh-CN"/>
        </w:rPr>
        <w:t>（</w:t>
      </w:r>
      <w:r>
        <w:rPr>
          <w:rFonts w:hint="eastAsia" w:ascii="宋体" w:hAnsi="宋体" w:cs="宋体"/>
          <w:szCs w:val="21"/>
          <w:lang w:val="en-US" w:eastAsia="zh-CN"/>
        </w:rPr>
        <w:t>负责人</w:t>
      </w:r>
      <w:r>
        <w:rPr>
          <w:rFonts w:hint="eastAsia" w:ascii="宋体" w:hAnsi="宋体" w:cs="宋体"/>
          <w:szCs w:val="21"/>
          <w:lang w:eastAsia="zh-CN"/>
        </w:rPr>
        <w:t>）</w:t>
      </w:r>
      <w:r>
        <w:rPr>
          <w:rFonts w:hint="eastAsia" w:ascii="宋体" w:hAnsi="宋体" w:cs="宋体"/>
          <w:szCs w:val="21"/>
        </w:rPr>
        <w:t>参加本次投标的应签署本文件并附本人身份证/护照的复印件；</w:t>
      </w:r>
    </w:p>
    <w:p w14:paraId="6D82D861">
      <w:pPr>
        <w:spacing w:line="480" w:lineRule="exact"/>
        <w:ind w:firstLine="840" w:firstLineChars="400"/>
        <w:rPr>
          <w:rFonts w:ascii="宋体" w:hAnsi="宋体" w:cs="宋体"/>
          <w:szCs w:val="21"/>
        </w:rPr>
      </w:pPr>
      <w:r>
        <w:rPr>
          <w:rFonts w:hint="eastAsia" w:ascii="宋体" w:hAnsi="宋体" w:cs="宋体"/>
          <w:szCs w:val="21"/>
        </w:rPr>
        <w:t>2、如法定代表人</w:t>
      </w:r>
      <w:r>
        <w:rPr>
          <w:rFonts w:hint="eastAsia" w:ascii="宋体" w:hAnsi="宋体" w:cs="宋体"/>
          <w:szCs w:val="21"/>
          <w:lang w:eastAsia="zh-CN"/>
        </w:rPr>
        <w:t>（</w:t>
      </w:r>
      <w:r>
        <w:rPr>
          <w:rFonts w:hint="eastAsia" w:ascii="宋体" w:hAnsi="宋体" w:cs="宋体"/>
          <w:szCs w:val="21"/>
          <w:lang w:val="en-US" w:eastAsia="zh-CN"/>
        </w:rPr>
        <w:t>负责人</w:t>
      </w:r>
      <w:r>
        <w:rPr>
          <w:rFonts w:hint="eastAsia" w:ascii="宋体" w:hAnsi="宋体" w:cs="宋体"/>
          <w:szCs w:val="21"/>
          <w:lang w:eastAsia="zh-CN"/>
        </w:rPr>
        <w:t>）</w:t>
      </w:r>
      <w:r>
        <w:rPr>
          <w:rFonts w:hint="eastAsia" w:ascii="宋体" w:hAnsi="宋体" w:cs="宋体"/>
          <w:szCs w:val="21"/>
        </w:rPr>
        <w:t>不参加本次投标，应签署《授权委托书》。</w:t>
      </w:r>
    </w:p>
    <w:p w14:paraId="01D45BB7">
      <w:pPr>
        <w:spacing w:line="360" w:lineRule="auto"/>
        <w:rPr>
          <w:rFonts w:ascii="宋体" w:hAnsi="宋体" w:cs="宋体"/>
          <w:b/>
          <w:szCs w:val="21"/>
        </w:rPr>
      </w:pPr>
    </w:p>
    <w:p w14:paraId="52CAEC81">
      <w:pPr>
        <w:spacing w:line="360" w:lineRule="auto"/>
        <w:ind w:firstLine="4427" w:firstLineChars="2100"/>
        <w:rPr>
          <w:rFonts w:ascii="宋体" w:hAnsi="宋体" w:cs="宋体"/>
          <w:b/>
          <w:szCs w:val="21"/>
        </w:rPr>
      </w:pPr>
      <w:r>
        <w:rPr>
          <w:rFonts w:hint="eastAsia" w:ascii="宋体" w:hAnsi="宋体" w:cs="宋体"/>
          <w:b/>
          <w:szCs w:val="21"/>
        </w:rPr>
        <w:t>投标单位全称（公章）：</w:t>
      </w:r>
      <w:r>
        <w:rPr>
          <w:rFonts w:hint="eastAsia" w:ascii="宋体" w:hAnsi="宋体" w:cs="宋体"/>
          <w:b/>
          <w:szCs w:val="21"/>
          <w:u w:val="single"/>
        </w:rPr>
        <w:t xml:space="preserve">              </w:t>
      </w:r>
      <w:r>
        <w:rPr>
          <w:rFonts w:hint="eastAsia" w:ascii="宋体" w:hAnsi="宋体" w:cs="宋体"/>
          <w:b/>
          <w:szCs w:val="21"/>
        </w:rPr>
        <w:t xml:space="preserve">                </w:t>
      </w:r>
    </w:p>
    <w:p w14:paraId="787DE093">
      <w:pPr>
        <w:snapToGrid w:val="0"/>
        <w:spacing w:line="480" w:lineRule="exact"/>
        <w:ind w:firstLine="4427" w:firstLineChars="2100"/>
        <w:rPr>
          <w:rFonts w:ascii="宋体" w:hAnsi="宋体" w:cs="宋体"/>
          <w:b/>
          <w:szCs w:val="21"/>
        </w:rPr>
      </w:pPr>
      <w:r>
        <w:rPr>
          <w:rFonts w:hint="eastAsia" w:ascii="宋体" w:hAnsi="宋体" w:cs="宋体"/>
          <w:b/>
          <w:szCs w:val="21"/>
        </w:rPr>
        <w:t>签署日期：</w:t>
      </w:r>
      <w:r>
        <w:rPr>
          <w:rFonts w:hint="eastAsia" w:ascii="宋体" w:hAnsi="宋体" w:cs="宋体"/>
          <w:b/>
          <w:szCs w:val="21"/>
          <w:u w:val="single"/>
        </w:rPr>
        <w:t xml:space="preserve">         </w:t>
      </w:r>
      <w:r>
        <w:rPr>
          <w:rFonts w:hint="eastAsia" w:ascii="宋体" w:hAnsi="宋体" w:cs="宋体"/>
          <w:b/>
          <w:szCs w:val="21"/>
        </w:rPr>
        <w:t>年</w:t>
      </w:r>
      <w:r>
        <w:rPr>
          <w:rFonts w:hint="eastAsia" w:ascii="宋体" w:hAnsi="宋体" w:cs="宋体"/>
          <w:b/>
          <w:szCs w:val="21"/>
          <w:u w:val="single"/>
        </w:rPr>
        <w:t xml:space="preserve">     </w:t>
      </w:r>
      <w:r>
        <w:rPr>
          <w:rFonts w:hint="eastAsia" w:ascii="宋体" w:hAnsi="宋体" w:cs="宋体"/>
          <w:b/>
          <w:szCs w:val="21"/>
        </w:rPr>
        <w:t>月</w:t>
      </w:r>
      <w:r>
        <w:rPr>
          <w:rFonts w:hint="eastAsia" w:ascii="宋体" w:hAnsi="宋体" w:cs="宋体"/>
          <w:b/>
          <w:szCs w:val="21"/>
          <w:u w:val="single"/>
        </w:rPr>
        <w:t xml:space="preserve">     </w:t>
      </w:r>
      <w:r>
        <w:rPr>
          <w:rFonts w:hint="eastAsia" w:ascii="宋体" w:hAnsi="宋体" w:cs="宋体"/>
          <w:b/>
          <w:szCs w:val="21"/>
        </w:rPr>
        <w:t>日</w:t>
      </w:r>
    </w:p>
    <w:p w14:paraId="4B7460E8">
      <w:pPr>
        <w:spacing w:line="380" w:lineRule="exact"/>
        <w:rPr>
          <w:rFonts w:ascii="宋体" w:hAnsi="宋体" w:cs="宋体"/>
          <w:b/>
          <w:sz w:val="24"/>
        </w:rPr>
      </w:pPr>
      <w:r>
        <w:rPr>
          <w:rFonts w:hint="eastAsia" w:ascii="宋体" w:hAnsi="宋体" w:cs="宋体"/>
          <w:b/>
          <w:sz w:val="24"/>
        </w:rPr>
        <w:br w:type="page"/>
      </w:r>
    </w:p>
    <w:p w14:paraId="694477FE">
      <w:pPr>
        <w:spacing w:line="360" w:lineRule="auto"/>
        <w:ind w:firstLine="482" w:firstLineChars="200"/>
        <w:jc w:val="center"/>
        <w:rPr>
          <w:rFonts w:hint="eastAsia" w:ascii="宋体" w:hAnsi="宋体" w:cs="宋体"/>
          <w:b/>
          <w:sz w:val="24"/>
        </w:rPr>
      </w:pPr>
    </w:p>
    <w:p w14:paraId="2A8F5119">
      <w:pPr>
        <w:spacing w:line="360" w:lineRule="auto"/>
        <w:ind w:firstLine="482" w:firstLineChars="200"/>
        <w:jc w:val="center"/>
        <w:rPr>
          <w:rFonts w:ascii="宋体" w:hAnsi="宋体" w:cs="宋体"/>
          <w:b/>
          <w:sz w:val="24"/>
        </w:rPr>
      </w:pPr>
      <w:r>
        <w:rPr>
          <w:rFonts w:hint="eastAsia" w:ascii="宋体" w:hAnsi="宋体" w:cs="宋体"/>
          <w:b/>
          <w:sz w:val="24"/>
        </w:rPr>
        <w:t>授权委托书</w:t>
      </w:r>
    </w:p>
    <w:p w14:paraId="7BBDAA57">
      <w:pPr>
        <w:spacing w:line="480" w:lineRule="exact"/>
        <w:ind w:firstLine="420" w:firstLineChars="200"/>
        <w:rPr>
          <w:rFonts w:ascii="宋体" w:hAnsi="宋体" w:cs="宋体"/>
          <w:szCs w:val="21"/>
        </w:rPr>
      </w:pPr>
      <w:r>
        <w:rPr>
          <w:rFonts w:hint="eastAsia" w:ascii="宋体" w:hAnsi="宋体" w:cs="宋体"/>
          <w:szCs w:val="21"/>
        </w:rPr>
        <w:t>我</w:t>
      </w:r>
      <w:r>
        <w:rPr>
          <w:rFonts w:hint="eastAsia" w:ascii="宋体" w:hAnsi="宋体" w:cs="宋体"/>
          <w:szCs w:val="21"/>
          <w:u w:val="single"/>
        </w:rPr>
        <w:t xml:space="preserve">  姓名  </w:t>
      </w:r>
      <w:r>
        <w:rPr>
          <w:rFonts w:hint="eastAsia" w:ascii="宋体" w:hAnsi="宋体" w:cs="宋体"/>
          <w:szCs w:val="21"/>
        </w:rPr>
        <w:t>是</w:t>
      </w:r>
      <w:r>
        <w:rPr>
          <w:rFonts w:hint="eastAsia" w:ascii="宋体" w:hAnsi="宋体" w:cs="宋体"/>
          <w:szCs w:val="21"/>
          <w:u w:val="single"/>
        </w:rPr>
        <w:t xml:space="preserve">   投标单位名称   </w:t>
      </w:r>
      <w:r>
        <w:rPr>
          <w:rFonts w:hint="eastAsia" w:ascii="宋体" w:hAnsi="宋体" w:cs="宋体"/>
          <w:szCs w:val="21"/>
        </w:rPr>
        <w:t>的法定代表人</w:t>
      </w:r>
      <w:r>
        <w:rPr>
          <w:rFonts w:hint="eastAsia" w:ascii="宋体" w:hAnsi="宋体" w:cs="宋体"/>
          <w:szCs w:val="21"/>
          <w:lang w:eastAsia="zh-CN"/>
        </w:rPr>
        <w:t>（</w:t>
      </w:r>
      <w:r>
        <w:rPr>
          <w:rFonts w:hint="eastAsia" w:ascii="宋体" w:hAnsi="宋体" w:cs="宋体"/>
          <w:szCs w:val="21"/>
          <w:lang w:val="en-US" w:eastAsia="zh-CN"/>
        </w:rPr>
        <w:t>负责人</w:t>
      </w:r>
      <w:r>
        <w:rPr>
          <w:rFonts w:hint="eastAsia" w:ascii="宋体" w:hAnsi="宋体" w:cs="宋体"/>
          <w:szCs w:val="21"/>
          <w:lang w:eastAsia="zh-CN"/>
        </w:rPr>
        <w:t>）</w:t>
      </w:r>
      <w:r>
        <w:rPr>
          <w:rFonts w:hint="eastAsia" w:ascii="宋体" w:hAnsi="宋体" w:cs="宋体"/>
          <w:szCs w:val="21"/>
        </w:rPr>
        <w:t>，现授权</w:t>
      </w:r>
      <w:r>
        <w:rPr>
          <w:rFonts w:hint="eastAsia" w:ascii="宋体" w:hAnsi="宋体" w:cs="宋体"/>
          <w:szCs w:val="21"/>
          <w:u w:val="single"/>
        </w:rPr>
        <w:t xml:space="preserve">    单位名称     </w:t>
      </w:r>
      <w:r>
        <w:rPr>
          <w:rFonts w:hint="eastAsia" w:ascii="宋体" w:hAnsi="宋体" w:cs="宋体"/>
          <w:szCs w:val="21"/>
        </w:rPr>
        <w:t>的</w:t>
      </w:r>
      <w:r>
        <w:rPr>
          <w:rFonts w:hint="eastAsia" w:ascii="宋体" w:hAnsi="宋体" w:cs="宋体"/>
          <w:szCs w:val="21"/>
          <w:u w:val="single"/>
        </w:rPr>
        <w:t xml:space="preserve">  姓名 </w:t>
      </w:r>
      <w:r>
        <w:rPr>
          <w:rFonts w:hint="eastAsia" w:ascii="宋体" w:hAnsi="宋体" w:cs="宋体"/>
          <w:szCs w:val="21"/>
        </w:rPr>
        <w:t>为我公司全权代理人，以我单位名义参加</w:t>
      </w:r>
      <w:r>
        <w:rPr>
          <w:rFonts w:hint="eastAsia" w:ascii="宋体" w:hAnsi="宋体" w:cs="宋体"/>
          <w:szCs w:val="21"/>
          <w:lang w:eastAsia="zh-CN"/>
        </w:rPr>
        <w:t>山西佰辰建设项目管理有限公司</w:t>
      </w:r>
      <w:r>
        <w:rPr>
          <w:rFonts w:hint="eastAsia" w:ascii="宋体" w:hAnsi="宋体" w:cs="宋体"/>
          <w:szCs w:val="21"/>
        </w:rPr>
        <w:t>组织的</w:t>
      </w:r>
      <w:r>
        <w:rPr>
          <w:rFonts w:hint="eastAsia" w:ascii="宋体" w:hAnsi="宋体" w:cs="宋体"/>
          <w:szCs w:val="21"/>
          <w:u w:val="single"/>
        </w:rPr>
        <w:t xml:space="preserve">     项目名称、项目编号    </w:t>
      </w:r>
      <w:r>
        <w:rPr>
          <w:rFonts w:hint="eastAsia" w:ascii="宋体" w:hAnsi="宋体" w:cs="宋体"/>
          <w:szCs w:val="21"/>
        </w:rPr>
        <w:t>的投标活动。代理人可全权代表我签署本次投标文件，处理开标、评标、澄清过程中的一切事项，签订采购合同，并处理与本次招标项目有关的一切事务，我均予以承认。</w:t>
      </w:r>
    </w:p>
    <w:p w14:paraId="34156262">
      <w:pPr>
        <w:widowControl/>
        <w:autoSpaceDE w:val="0"/>
        <w:autoSpaceDN w:val="0"/>
        <w:spacing w:line="480" w:lineRule="exact"/>
        <w:ind w:firstLine="420" w:firstLineChars="200"/>
        <w:jc w:val="left"/>
        <w:textAlignment w:val="bottom"/>
        <w:rPr>
          <w:rFonts w:ascii="宋体" w:hAnsi="宋体" w:cs="宋体"/>
          <w:szCs w:val="21"/>
        </w:rPr>
      </w:pPr>
      <w:r>
        <w:rPr>
          <w:rFonts w:hint="eastAsia" w:ascii="宋体" w:hAnsi="宋体" w:cs="宋体"/>
          <w:szCs w:val="21"/>
        </w:rPr>
        <w:t>全权代理人无转委托权。</w:t>
      </w:r>
    </w:p>
    <w:p w14:paraId="55E399D1">
      <w:pPr>
        <w:spacing w:line="480" w:lineRule="exact"/>
        <w:ind w:firstLine="420" w:firstLineChars="200"/>
        <w:rPr>
          <w:rFonts w:ascii="宋体" w:hAnsi="宋体" w:cs="宋体"/>
          <w:szCs w:val="21"/>
        </w:rPr>
      </w:pPr>
      <w:r>
        <w:rPr>
          <w:rFonts w:hint="eastAsia" w:ascii="宋体" w:hAnsi="宋体" w:cs="宋体"/>
          <w:szCs w:val="21"/>
        </w:rPr>
        <w:t>特此声明。</w:t>
      </w:r>
    </w:p>
    <w:tbl>
      <w:tblPr>
        <w:tblStyle w:val="43"/>
        <w:tblW w:w="97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0"/>
        <w:gridCol w:w="540"/>
        <w:gridCol w:w="4500"/>
      </w:tblGrid>
      <w:tr w14:paraId="20119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6" w:hRule="atLeast"/>
        </w:trPr>
        <w:tc>
          <w:tcPr>
            <w:tcW w:w="4680" w:type="dxa"/>
            <w:tcBorders>
              <w:top w:val="single" w:color="auto" w:sz="4" w:space="0"/>
              <w:left w:val="single" w:color="auto" w:sz="4" w:space="0"/>
              <w:bottom w:val="single" w:color="auto" w:sz="4" w:space="0"/>
              <w:right w:val="single" w:color="auto" w:sz="4" w:space="0"/>
            </w:tcBorders>
            <w:vAlign w:val="center"/>
          </w:tcPr>
          <w:p w14:paraId="00153D30">
            <w:pPr>
              <w:keepNext w:val="0"/>
              <w:keepLines w:val="0"/>
              <w:suppressLineNumbers w:val="0"/>
              <w:spacing w:before="0" w:beforeAutospacing="0" w:after="0" w:afterAutospacing="0" w:line="480" w:lineRule="exact"/>
              <w:ind w:left="0" w:right="0" w:firstLine="555"/>
              <w:jc w:val="center"/>
              <w:rPr>
                <w:rFonts w:hint="default" w:ascii="宋体" w:hAnsi="宋体" w:cs="宋体"/>
                <w:szCs w:val="21"/>
              </w:rPr>
            </w:pPr>
            <w:r>
              <w:rPr>
                <w:rFonts w:hint="eastAsia" w:ascii="宋体" w:hAnsi="宋体" w:cs="宋体"/>
                <w:szCs w:val="21"/>
              </w:rPr>
              <w:t>法定代表人</w:t>
            </w:r>
            <w:r>
              <w:rPr>
                <w:rFonts w:hint="eastAsia" w:ascii="宋体" w:hAnsi="宋体" w:cs="宋体"/>
                <w:szCs w:val="21"/>
                <w:lang w:eastAsia="zh-CN"/>
              </w:rPr>
              <w:t>（</w:t>
            </w:r>
            <w:r>
              <w:rPr>
                <w:rFonts w:hint="eastAsia" w:ascii="宋体" w:hAnsi="宋体" w:cs="宋体"/>
                <w:szCs w:val="21"/>
                <w:lang w:val="en-US" w:eastAsia="zh-CN"/>
              </w:rPr>
              <w:t>负责人</w:t>
            </w:r>
            <w:r>
              <w:rPr>
                <w:rFonts w:hint="eastAsia" w:ascii="宋体" w:hAnsi="宋体" w:cs="宋体"/>
                <w:szCs w:val="21"/>
                <w:lang w:eastAsia="zh-CN"/>
              </w:rPr>
              <w:t>）</w:t>
            </w:r>
            <w:r>
              <w:rPr>
                <w:rFonts w:hint="eastAsia" w:ascii="宋体" w:hAnsi="宋体" w:cs="宋体"/>
                <w:szCs w:val="21"/>
              </w:rPr>
              <w:t>身份证/护照</w:t>
            </w:r>
          </w:p>
          <w:p w14:paraId="7805C963">
            <w:pPr>
              <w:keepNext w:val="0"/>
              <w:keepLines w:val="0"/>
              <w:suppressLineNumbers w:val="0"/>
              <w:spacing w:before="0" w:beforeAutospacing="0" w:after="0" w:afterAutospacing="0" w:line="480" w:lineRule="exact"/>
              <w:ind w:left="0" w:right="0" w:firstLine="555"/>
              <w:jc w:val="center"/>
              <w:rPr>
                <w:rFonts w:hint="default" w:ascii="宋体" w:hAnsi="宋体" w:cs="宋体"/>
                <w:szCs w:val="21"/>
              </w:rPr>
            </w:pPr>
            <w:r>
              <w:rPr>
                <w:rFonts w:hint="eastAsia" w:ascii="宋体" w:hAnsi="宋体" w:cs="宋体"/>
                <w:szCs w:val="21"/>
              </w:rPr>
              <w:t>（正反两面）</w:t>
            </w:r>
          </w:p>
        </w:tc>
        <w:tc>
          <w:tcPr>
            <w:tcW w:w="540" w:type="dxa"/>
            <w:tcBorders>
              <w:top w:val="nil"/>
              <w:left w:val="single" w:color="auto" w:sz="4" w:space="0"/>
              <w:bottom w:val="nil"/>
              <w:right w:val="single" w:color="auto" w:sz="4" w:space="0"/>
            </w:tcBorders>
            <w:vAlign w:val="center"/>
          </w:tcPr>
          <w:p w14:paraId="71BEA353">
            <w:pPr>
              <w:keepNext w:val="0"/>
              <w:keepLines w:val="0"/>
              <w:suppressLineNumbers w:val="0"/>
              <w:spacing w:before="0" w:beforeAutospacing="0" w:after="0" w:afterAutospacing="0" w:line="480" w:lineRule="exact"/>
              <w:ind w:left="0" w:right="0"/>
              <w:jc w:val="center"/>
              <w:rPr>
                <w:rFonts w:hint="default" w:ascii="宋体" w:hAnsi="宋体" w:cs="宋体"/>
                <w:szCs w:val="21"/>
              </w:rPr>
            </w:pPr>
          </w:p>
        </w:tc>
        <w:tc>
          <w:tcPr>
            <w:tcW w:w="4500" w:type="dxa"/>
            <w:tcBorders>
              <w:top w:val="single" w:color="auto" w:sz="4" w:space="0"/>
              <w:left w:val="single" w:color="auto" w:sz="4" w:space="0"/>
              <w:bottom w:val="single" w:color="auto" w:sz="4" w:space="0"/>
              <w:right w:val="single" w:color="auto" w:sz="4" w:space="0"/>
            </w:tcBorders>
            <w:vAlign w:val="center"/>
          </w:tcPr>
          <w:p w14:paraId="312FC0F3">
            <w:pPr>
              <w:keepNext w:val="0"/>
              <w:keepLines w:val="0"/>
              <w:suppressLineNumbers w:val="0"/>
              <w:spacing w:before="0" w:beforeAutospacing="0" w:after="0" w:afterAutospacing="0" w:line="480" w:lineRule="exact"/>
              <w:ind w:left="0" w:right="0"/>
              <w:jc w:val="center"/>
              <w:rPr>
                <w:rFonts w:hint="default" w:ascii="宋体" w:hAnsi="宋体" w:cs="宋体"/>
                <w:szCs w:val="21"/>
              </w:rPr>
            </w:pPr>
            <w:r>
              <w:rPr>
                <w:rFonts w:hint="eastAsia" w:ascii="宋体" w:hAnsi="宋体" w:cs="宋体"/>
                <w:szCs w:val="21"/>
              </w:rPr>
              <w:t>全权代理人身份证/护照</w:t>
            </w:r>
          </w:p>
          <w:p w14:paraId="2AD45373">
            <w:pPr>
              <w:keepNext w:val="0"/>
              <w:keepLines w:val="0"/>
              <w:suppressLineNumbers w:val="0"/>
              <w:spacing w:before="0" w:beforeAutospacing="0" w:after="0" w:afterAutospacing="0" w:line="480" w:lineRule="exact"/>
              <w:ind w:left="0" w:right="0"/>
              <w:jc w:val="center"/>
              <w:rPr>
                <w:rFonts w:hint="default" w:ascii="宋体" w:hAnsi="宋体" w:cs="宋体"/>
                <w:szCs w:val="21"/>
              </w:rPr>
            </w:pPr>
            <w:r>
              <w:rPr>
                <w:rFonts w:hint="eastAsia" w:ascii="宋体" w:hAnsi="宋体" w:cs="宋体"/>
                <w:szCs w:val="21"/>
              </w:rPr>
              <w:t>（正反两面）</w:t>
            </w:r>
          </w:p>
        </w:tc>
      </w:tr>
    </w:tbl>
    <w:p w14:paraId="00287EB9">
      <w:pPr>
        <w:spacing w:line="480" w:lineRule="exact"/>
        <w:ind w:firstLine="420" w:firstLineChars="200"/>
        <w:rPr>
          <w:rFonts w:ascii="宋体" w:hAnsi="宋体" w:cs="宋体"/>
          <w:b/>
          <w:szCs w:val="21"/>
        </w:rPr>
      </w:pPr>
      <w:r>
        <w:rPr>
          <w:rFonts w:hint="eastAsia" w:ascii="宋体" w:hAnsi="宋体" w:cs="宋体"/>
          <w:szCs w:val="21"/>
        </w:rPr>
        <w:t>注：应附法定代表人</w:t>
      </w:r>
      <w:r>
        <w:rPr>
          <w:rFonts w:hint="eastAsia" w:ascii="宋体" w:hAnsi="宋体" w:cs="宋体"/>
          <w:szCs w:val="21"/>
          <w:lang w:eastAsia="zh-CN"/>
        </w:rPr>
        <w:t>（</w:t>
      </w:r>
      <w:r>
        <w:rPr>
          <w:rFonts w:hint="eastAsia" w:ascii="宋体" w:hAnsi="宋体" w:cs="宋体"/>
          <w:szCs w:val="21"/>
          <w:lang w:val="en-US" w:eastAsia="zh-CN"/>
        </w:rPr>
        <w:t>负责人</w:t>
      </w:r>
      <w:r>
        <w:rPr>
          <w:rFonts w:hint="eastAsia" w:ascii="宋体" w:hAnsi="宋体" w:cs="宋体"/>
          <w:szCs w:val="21"/>
          <w:lang w:eastAsia="zh-CN"/>
        </w:rPr>
        <w:t>）</w:t>
      </w:r>
      <w:r>
        <w:rPr>
          <w:rFonts w:hint="eastAsia" w:ascii="宋体" w:hAnsi="宋体" w:cs="宋体"/>
          <w:szCs w:val="21"/>
        </w:rPr>
        <w:t>和全权代理人身份证/护照复印件</w:t>
      </w:r>
    </w:p>
    <w:p w14:paraId="1F86B6B1">
      <w:pPr>
        <w:spacing w:line="480" w:lineRule="exact"/>
        <w:ind w:firstLine="420" w:firstLineChars="200"/>
        <w:rPr>
          <w:rFonts w:ascii="宋体" w:hAnsi="宋体" w:cs="宋体"/>
          <w:szCs w:val="21"/>
        </w:rPr>
      </w:pPr>
    </w:p>
    <w:p w14:paraId="2956B964">
      <w:pPr>
        <w:spacing w:line="480" w:lineRule="exact"/>
        <w:ind w:firstLine="4427" w:firstLineChars="2100"/>
        <w:rPr>
          <w:rFonts w:ascii="宋体" w:hAnsi="宋体" w:cs="宋体"/>
          <w:b/>
          <w:szCs w:val="21"/>
          <w:u w:val="single"/>
        </w:rPr>
      </w:pPr>
      <w:r>
        <w:rPr>
          <w:rFonts w:hint="eastAsia" w:ascii="宋体" w:hAnsi="宋体" w:cs="宋体"/>
          <w:b/>
          <w:szCs w:val="21"/>
        </w:rPr>
        <w:t>法定代表人</w:t>
      </w:r>
      <w:r>
        <w:rPr>
          <w:rFonts w:hint="eastAsia" w:ascii="宋体" w:hAnsi="宋体" w:cs="宋体"/>
          <w:b/>
          <w:szCs w:val="21"/>
          <w:lang w:eastAsia="zh-CN"/>
        </w:rPr>
        <w:t>（</w:t>
      </w:r>
      <w:r>
        <w:rPr>
          <w:rFonts w:hint="eastAsia" w:ascii="宋体" w:hAnsi="宋体" w:cs="宋体"/>
          <w:b/>
          <w:szCs w:val="21"/>
          <w:lang w:val="en-US" w:eastAsia="zh-CN"/>
        </w:rPr>
        <w:t>负责人</w:t>
      </w:r>
      <w:r>
        <w:rPr>
          <w:rFonts w:hint="eastAsia" w:ascii="宋体" w:hAnsi="宋体" w:cs="宋体"/>
          <w:b/>
          <w:szCs w:val="21"/>
          <w:lang w:eastAsia="zh-CN"/>
        </w:rPr>
        <w:t>）</w:t>
      </w:r>
      <w:r>
        <w:rPr>
          <w:rFonts w:hint="eastAsia" w:ascii="宋体" w:hAnsi="宋体" w:cs="宋体"/>
          <w:b/>
          <w:szCs w:val="21"/>
        </w:rPr>
        <w:t>：</w:t>
      </w:r>
      <w:r>
        <w:rPr>
          <w:rFonts w:hint="eastAsia" w:ascii="宋体" w:hAnsi="宋体" w:cs="宋体"/>
          <w:b/>
          <w:szCs w:val="21"/>
          <w:u w:val="single"/>
        </w:rPr>
        <w:t xml:space="preserve">    </w:t>
      </w:r>
      <w:r>
        <w:rPr>
          <w:rFonts w:hint="eastAsia" w:ascii="宋体" w:hAnsi="宋体" w:cs="宋体"/>
          <w:b/>
          <w:color w:val="000000"/>
          <w:szCs w:val="21"/>
          <w:u w:val="single"/>
        </w:rPr>
        <w:t>（签字或盖章）</w:t>
      </w:r>
      <w:r>
        <w:rPr>
          <w:rFonts w:hint="eastAsia" w:ascii="宋体" w:hAnsi="宋体" w:cs="宋体"/>
          <w:b/>
          <w:szCs w:val="21"/>
          <w:u w:val="single"/>
        </w:rPr>
        <w:t xml:space="preserve">       </w:t>
      </w:r>
    </w:p>
    <w:p w14:paraId="199A46BF">
      <w:pPr>
        <w:spacing w:line="480" w:lineRule="exact"/>
        <w:ind w:left="3267" w:leftChars="50" w:hanging="3162" w:hangingChars="1500"/>
        <w:jc w:val="left"/>
        <w:rPr>
          <w:rFonts w:ascii="宋体" w:hAnsi="宋体" w:cs="宋体"/>
          <w:b/>
          <w:szCs w:val="21"/>
          <w:u w:val="single"/>
        </w:rPr>
      </w:pPr>
      <w:r>
        <w:rPr>
          <w:rFonts w:hint="eastAsia" w:ascii="宋体" w:hAnsi="宋体" w:cs="宋体"/>
          <w:b/>
          <w:szCs w:val="21"/>
        </w:rPr>
        <w:t xml:space="preserve">                                         投标单位全称（公章）：</w:t>
      </w:r>
      <w:r>
        <w:rPr>
          <w:rFonts w:hint="eastAsia" w:ascii="宋体" w:hAnsi="宋体" w:cs="宋体"/>
          <w:b/>
          <w:szCs w:val="21"/>
          <w:u w:val="single"/>
        </w:rPr>
        <w:t xml:space="preserve">                </w:t>
      </w:r>
    </w:p>
    <w:p w14:paraId="748F3B9A">
      <w:pPr>
        <w:spacing w:line="480" w:lineRule="exact"/>
        <w:ind w:firstLine="4427" w:firstLineChars="2100"/>
        <w:jc w:val="left"/>
        <w:rPr>
          <w:rFonts w:ascii="宋体" w:hAnsi="宋体" w:cs="宋体"/>
          <w:b/>
          <w:szCs w:val="21"/>
        </w:rPr>
      </w:pPr>
      <w:r>
        <w:rPr>
          <w:rFonts w:hint="eastAsia" w:ascii="宋体" w:hAnsi="宋体" w:cs="宋体"/>
          <w:b/>
          <w:szCs w:val="21"/>
        </w:rPr>
        <w:t>签署日期：</w:t>
      </w:r>
      <w:r>
        <w:rPr>
          <w:rFonts w:hint="eastAsia" w:ascii="宋体" w:hAnsi="宋体" w:cs="宋体"/>
          <w:b/>
          <w:szCs w:val="21"/>
          <w:u w:val="single"/>
        </w:rPr>
        <w:t xml:space="preserve">        </w:t>
      </w:r>
      <w:r>
        <w:rPr>
          <w:rFonts w:hint="eastAsia" w:ascii="宋体" w:hAnsi="宋体" w:cs="宋体"/>
          <w:b/>
          <w:szCs w:val="21"/>
        </w:rPr>
        <w:t>年</w:t>
      </w:r>
      <w:r>
        <w:rPr>
          <w:rFonts w:hint="eastAsia" w:ascii="宋体" w:hAnsi="宋体" w:cs="宋体"/>
          <w:b/>
          <w:szCs w:val="21"/>
          <w:u w:val="single"/>
        </w:rPr>
        <w:t xml:space="preserve">      </w:t>
      </w:r>
      <w:r>
        <w:rPr>
          <w:rFonts w:hint="eastAsia" w:ascii="宋体" w:hAnsi="宋体" w:cs="宋体"/>
          <w:b/>
          <w:szCs w:val="21"/>
        </w:rPr>
        <w:t>月</w:t>
      </w:r>
      <w:r>
        <w:rPr>
          <w:rFonts w:hint="eastAsia" w:ascii="宋体" w:hAnsi="宋体" w:cs="宋体"/>
          <w:b/>
          <w:szCs w:val="21"/>
          <w:u w:val="single"/>
        </w:rPr>
        <w:t xml:space="preserve">      </w:t>
      </w:r>
      <w:r>
        <w:rPr>
          <w:rFonts w:hint="eastAsia" w:ascii="宋体" w:hAnsi="宋体" w:cs="宋体"/>
          <w:b/>
          <w:szCs w:val="21"/>
        </w:rPr>
        <w:t>日</w:t>
      </w:r>
    </w:p>
    <w:p w14:paraId="7FC8590E">
      <w:pPr>
        <w:spacing w:line="360" w:lineRule="auto"/>
        <w:rPr>
          <w:rFonts w:ascii="宋体" w:hAnsi="宋体" w:cs="宋体"/>
          <w:szCs w:val="21"/>
        </w:rPr>
      </w:pPr>
      <w:r>
        <w:rPr>
          <w:rFonts w:hint="eastAsia" w:ascii="宋体" w:hAnsi="宋体" w:cs="宋体"/>
          <w:b/>
          <w:sz w:val="24"/>
        </w:rPr>
        <w:br w:type="page"/>
      </w:r>
    </w:p>
    <w:p w14:paraId="6BB4E7A4">
      <w:pPr>
        <w:jc w:val="center"/>
        <w:rPr>
          <w:rFonts w:ascii="宋体" w:hAnsi="宋体" w:cs="宋体"/>
          <w:b/>
          <w:color w:val="000000"/>
          <w:sz w:val="24"/>
        </w:rPr>
      </w:pPr>
    </w:p>
    <w:p w14:paraId="2D73A34E">
      <w:pPr>
        <w:spacing w:line="360" w:lineRule="auto"/>
        <w:rPr>
          <w:rFonts w:ascii="宋体" w:hAnsi="宋体" w:cs="宋体"/>
          <w:b/>
          <w:color w:val="000000"/>
          <w:sz w:val="24"/>
        </w:rPr>
      </w:pPr>
    </w:p>
    <w:p w14:paraId="4EEF1BB1">
      <w:pPr>
        <w:spacing w:line="360" w:lineRule="auto"/>
        <w:jc w:val="center"/>
        <w:rPr>
          <w:rFonts w:ascii="宋体" w:hAnsi="宋体" w:cs="宋体"/>
          <w:b/>
          <w:bCs/>
          <w:sz w:val="24"/>
        </w:rPr>
      </w:pPr>
      <w:r>
        <w:rPr>
          <w:rFonts w:hint="eastAsia" w:ascii="宋体" w:hAnsi="宋体" w:cs="宋体"/>
          <w:b/>
          <w:bCs/>
          <w:sz w:val="24"/>
        </w:rPr>
        <w:t>特定资格证明材料</w:t>
      </w:r>
    </w:p>
    <w:p w14:paraId="7C412BEC">
      <w:pPr>
        <w:spacing w:line="360" w:lineRule="auto"/>
        <w:rPr>
          <w:rFonts w:ascii="宋体" w:hAnsi="宋体" w:cs="宋体"/>
          <w:b/>
          <w:bCs/>
          <w:color w:val="000000"/>
          <w:sz w:val="24"/>
        </w:rPr>
      </w:pPr>
      <w:r>
        <w:rPr>
          <w:rFonts w:hint="eastAsia" w:ascii="宋体" w:hAnsi="宋体" w:cs="宋体"/>
          <w:b/>
          <w:bCs/>
          <w:sz w:val="24"/>
        </w:rPr>
        <w:br w:type="page"/>
      </w:r>
    </w:p>
    <w:p w14:paraId="14FCDE0E">
      <w:pPr>
        <w:pStyle w:val="38"/>
        <w:snapToGrid w:val="0"/>
        <w:spacing w:line="480" w:lineRule="exact"/>
        <w:jc w:val="center"/>
        <w:rPr>
          <w:b/>
          <w:bCs/>
        </w:rPr>
      </w:pPr>
      <w:r>
        <w:rPr>
          <w:rFonts w:hint="eastAsia"/>
          <w:b/>
          <w:bCs/>
        </w:rPr>
        <w:t>投标人对《合同文本》签署意见</w:t>
      </w:r>
    </w:p>
    <w:p w14:paraId="6D0899B3">
      <w:pPr>
        <w:tabs>
          <w:tab w:val="left" w:pos="7950"/>
        </w:tabs>
        <w:adjustRightInd w:val="0"/>
        <w:spacing w:line="480" w:lineRule="exact"/>
        <w:ind w:firstLine="420" w:firstLineChars="200"/>
        <w:jc w:val="left"/>
        <w:rPr>
          <w:rFonts w:ascii="宋体" w:hAnsi="宋体" w:cs="宋体"/>
          <w:bCs/>
          <w:szCs w:val="21"/>
        </w:rPr>
      </w:pPr>
      <w:r>
        <w:rPr>
          <w:rFonts w:hint="eastAsia" w:ascii="宋体" w:hAnsi="宋体" w:cs="宋体"/>
          <w:szCs w:val="21"/>
        </w:rPr>
        <w:t>1．投标人对此次《</w:t>
      </w:r>
      <w:r>
        <w:rPr>
          <w:rFonts w:hint="eastAsia" w:ascii="宋体" w:hAnsi="宋体" w:cs="宋体"/>
          <w:bCs/>
          <w:szCs w:val="21"/>
        </w:rPr>
        <w:t>合同文本》有无异议，请选择</w:t>
      </w:r>
      <w:r>
        <w:rPr>
          <w:rFonts w:hint="eastAsia" w:ascii="宋体" w:hAnsi="宋体" w:cs="宋体"/>
          <w:szCs w:val="21"/>
        </w:rPr>
        <w:t>（以“√”标识）</w:t>
      </w:r>
      <w:r>
        <w:rPr>
          <w:rFonts w:hint="eastAsia" w:ascii="宋体" w:hAnsi="宋体" w:cs="宋体"/>
          <w:bCs/>
          <w:szCs w:val="21"/>
        </w:rPr>
        <w:t>：</w:t>
      </w:r>
    </w:p>
    <w:p w14:paraId="328EEE2A">
      <w:pPr>
        <w:spacing w:line="480" w:lineRule="exact"/>
        <w:ind w:firstLine="1050" w:firstLineChars="500"/>
        <w:rPr>
          <w:rFonts w:ascii="宋体" w:hAnsi="宋体" w:cs="宋体"/>
          <w:b/>
          <w:bCs/>
          <w:szCs w:val="21"/>
        </w:rPr>
      </w:pPr>
      <w:r>
        <w:rPr>
          <w:rFonts w:hint="eastAsia" w:ascii="宋体" w:hAnsi="宋体" w:cs="宋体"/>
          <w:bCs/>
          <w:szCs w:val="21"/>
        </w:rPr>
        <w:t>有异议</w:t>
      </w:r>
      <w:r>
        <w:rPr>
          <w:rFonts w:hint="eastAsia" w:ascii="宋体" w:hAnsi="宋体" w:cs="宋体"/>
          <w:color w:val="000000"/>
          <w:szCs w:val="21"/>
        </w:rPr>
        <w:t>（   ）</w:t>
      </w:r>
      <w:r>
        <w:rPr>
          <w:rFonts w:hint="eastAsia" w:ascii="宋体" w:hAnsi="宋体" w:cs="宋体"/>
          <w:b/>
          <w:bCs/>
          <w:szCs w:val="21"/>
        </w:rPr>
        <w:t xml:space="preserve">  </w:t>
      </w:r>
      <w:r>
        <w:rPr>
          <w:rFonts w:hint="eastAsia" w:ascii="宋体" w:hAnsi="宋体" w:cs="宋体"/>
          <w:bCs/>
          <w:szCs w:val="21"/>
        </w:rPr>
        <w:t xml:space="preserve">         无异议</w:t>
      </w:r>
      <w:r>
        <w:rPr>
          <w:rFonts w:hint="eastAsia" w:ascii="宋体" w:hAnsi="宋体" w:cs="宋体"/>
          <w:color w:val="000000"/>
          <w:szCs w:val="21"/>
        </w:rPr>
        <w:t>（   ）</w:t>
      </w:r>
    </w:p>
    <w:p w14:paraId="5D59530E">
      <w:pPr>
        <w:tabs>
          <w:tab w:val="left" w:pos="7950"/>
        </w:tabs>
        <w:adjustRightInd w:val="0"/>
        <w:spacing w:line="480" w:lineRule="exact"/>
        <w:ind w:firstLine="420" w:firstLineChars="200"/>
        <w:jc w:val="left"/>
        <w:rPr>
          <w:rFonts w:ascii="宋体" w:hAnsi="宋体" w:cs="宋体"/>
          <w:szCs w:val="21"/>
        </w:rPr>
      </w:pPr>
      <w:r>
        <w:rPr>
          <w:rFonts w:hint="eastAsia" w:ascii="宋体" w:hAnsi="宋体" w:cs="宋体"/>
          <w:szCs w:val="21"/>
        </w:rPr>
        <w:t>2．对《</w:t>
      </w:r>
      <w:r>
        <w:rPr>
          <w:rFonts w:hint="eastAsia" w:ascii="宋体" w:hAnsi="宋体" w:cs="宋体"/>
          <w:bCs/>
          <w:szCs w:val="21"/>
        </w:rPr>
        <w:t>合同文本</w:t>
      </w:r>
      <w:r>
        <w:rPr>
          <w:rFonts w:hint="eastAsia" w:ascii="宋体" w:hAnsi="宋体" w:cs="宋体"/>
          <w:szCs w:val="21"/>
        </w:rPr>
        <w:t>》有异议的，请具体说明。</w:t>
      </w:r>
    </w:p>
    <w:p w14:paraId="76D56D40">
      <w:pPr>
        <w:tabs>
          <w:tab w:val="left" w:pos="7950"/>
        </w:tabs>
        <w:adjustRightInd w:val="0"/>
        <w:spacing w:line="480" w:lineRule="exact"/>
        <w:ind w:firstLine="735" w:firstLineChars="350"/>
        <w:jc w:val="left"/>
        <w:rPr>
          <w:rFonts w:ascii="宋体" w:hAnsi="宋体" w:cs="宋体"/>
          <w:szCs w:val="21"/>
        </w:rPr>
      </w:pPr>
      <w:r>
        <w:rPr>
          <w:rFonts w:hint="eastAsia" w:ascii="宋体" w:hAnsi="宋体" w:cs="宋体"/>
          <w:szCs w:val="21"/>
        </w:rPr>
        <w:t>……</w:t>
      </w:r>
    </w:p>
    <w:p w14:paraId="7DB1F15B">
      <w:pPr>
        <w:tabs>
          <w:tab w:val="left" w:pos="7950"/>
        </w:tabs>
        <w:adjustRightInd w:val="0"/>
        <w:spacing w:line="480" w:lineRule="exact"/>
        <w:ind w:firstLine="420" w:firstLineChars="200"/>
        <w:jc w:val="left"/>
        <w:rPr>
          <w:rFonts w:ascii="宋体" w:hAnsi="宋体" w:cs="宋体"/>
          <w:color w:val="000000"/>
          <w:szCs w:val="21"/>
        </w:rPr>
      </w:pPr>
      <w:r>
        <w:rPr>
          <w:rFonts w:hint="eastAsia" w:ascii="宋体" w:hAnsi="宋体" w:cs="宋体"/>
          <w:szCs w:val="21"/>
        </w:rPr>
        <w:t>3．</w:t>
      </w:r>
      <w:r>
        <w:rPr>
          <w:rFonts w:hint="eastAsia" w:ascii="宋体" w:hAnsi="宋体" w:cs="宋体"/>
          <w:bCs/>
          <w:color w:val="000000"/>
          <w:szCs w:val="21"/>
        </w:rPr>
        <w:t>合同纠纷解决方式，请选择其一</w:t>
      </w:r>
      <w:r>
        <w:rPr>
          <w:rFonts w:hint="eastAsia" w:ascii="宋体" w:hAnsi="宋体" w:cs="宋体"/>
          <w:b/>
          <w:color w:val="000000"/>
          <w:szCs w:val="21"/>
        </w:rPr>
        <w:t>：</w:t>
      </w:r>
      <w:r>
        <w:rPr>
          <w:rFonts w:hint="eastAsia" w:ascii="宋体" w:hAnsi="宋体" w:cs="宋体"/>
          <w:szCs w:val="21"/>
        </w:rPr>
        <w:t>（以“√”标识）</w:t>
      </w:r>
    </w:p>
    <w:p w14:paraId="269CFB76">
      <w:pPr>
        <w:tabs>
          <w:tab w:val="left" w:pos="7950"/>
        </w:tabs>
        <w:adjustRightInd w:val="0"/>
        <w:spacing w:line="480" w:lineRule="exact"/>
        <w:ind w:firstLine="630" w:firstLineChars="300"/>
        <w:jc w:val="left"/>
        <w:rPr>
          <w:rFonts w:ascii="宋体" w:hAnsi="宋体" w:cs="宋体"/>
          <w:color w:val="000000"/>
          <w:szCs w:val="21"/>
        </w:rPr>
      </w:pPr>
      <w:r>
        <w:rPr>
          <w:rFonts w:hint="eastAsia" w:ascii="宋体" w:hAnsi="宋体" w:cs="宋体"/>
          <w:color w:val="000000"/>
          <w:szCs w:val="21"/>
        </w:rPr>
        <w:t>(1)向</w:t>
      </w:r>
      <w:r>
        <w:rPr>
          <w:rFonts w:ascii="宋体" w:hAnsi="宋体" w:cs="宋体"/>
          <w:color w:val="000000"/>
          <w:szCs w:val="21"/>
        </w:rPr>
        <w:t>采购人所在</w:t>
      </w:r>
      <w:r>
        <w:rPr>
          <w:rFonts w:hint="eastAsia" w:ascii="宋体" w:hAnsi="宋体" w:cs="宋体"/>
          <w:color w:val="000000"/>
          <w:szCs w:val="21"/>
        </w:rPr>
        <w:t>地</w:t>
      </w:r>
      <w:r>
        <w:rPr>
          <w:rFonts w:ascii="宋体" w:hAnsi="宋体" w:cs="宋体"/>
          <w:color w:val="000000"/>
          <w:szCs w:val="21"/>
        </w:rPr>
        <w:t>市级</w:t>
      </w:r>
      <w:r>
        <w:rPr>
          <w:rFonts w:hint="eastAsia" w:ascii="宋体" w:hAnsi="宋体" w:cs="宋体"/>
          <w:color w:val="000000"/>
          <w:szCs w:val="21"/>
        </w:rPr>
        <w:t xml:space="preserve">仲裁委员会提请仲裁（   ）； </w:t>
      </w:r>
    </w:p>
    <w:p w14:paraId="6A1DD339">
      <w:pPr>
        <w:tabs>
          <w:tab w:val="left" w:pos="7950"/>
        </w:tabs>
        <w:adjustRightInd w:val="0"/>
        <w:spacing w:line="480" w:lineRule="exact"/>
        <w:ind w:firstLine="630" w:firstLineChars="300"/>
        <w:jc w:val="left"/>
        <w:rPr>
          <w:rFonts w:ascii="宋体" w:hAnsi="宋体" w:cs="宋体"/>
          <w:color w:val="000000"/>
          <w:szCs w:val="21"/>
        </w:rPr>
      </w:pPr>
      <w:r>
        <w:rPr>
          <w:rFonts w:hint="eastAsia" w:ascii="宋体" w:hAnsi="宋体" w:cs="宋体"/>
          <w:color w:val="000000"/>
          <w:szCs w:val="21"/>
        </w:rPr>
        <w:t>(2)向</w:t>
      </w:r>
      <w:r>
        <w:rPr>
          <w:rFonts w:ascii="宋体" w:hAnsi="宋体" w:cs="宋体"/>
          <w:color w:val="000000"/>
          <w:szCs w:val="21"/>
        </w:rPr>
        <w:t>采购人所在</w:t>
      </w:r>
      <w:r>
        <w:rPr>
          <w:rFonts w:hint="eastAsia" w:ascii="宋体" w:hAnsi="宋体" w:cs="宋体"/>
          <w:color w:val="000000"/>
          <w:szCs w:val="21"/>
        </w:rPr>
        <w:t>地人民法院提起诉讼（   ）。</w:t>
      </w:r>
    </w:p>
    <w:p w14:paraId="023135B0">
      <w:pPr>
        <w:spacing w:line="480" w:lineRule="exact"/>
        <w:rPr>
          <w:rFonts w:ascii="宋体" w:hAnsi="宋体" w:cs="宋体"/>
          <w:color w:val="000000"/>
          <w:szCs w:val="21"/>
        </w:rPr>
      </w:pPr>
    </w:p>
    <w:p w14:paraId="633007F3">
      <w:pPr>
        <w:spacing w:line="480" w:lineRule="exact"/>
        <w:ind w:firstLine="420" w:firstLineChars="200"/>
        <w:rPr>
          <w:rFonts w:ascii="宋体" w:hAnsi="宋体" w:cs="宋体"/>
          <w:color w:val="000000"/>
          <w:szCs w:val="21"/>
        </w:rPr>
      </w:pPr>
    </w:p>
    <w:p w14:paraId="76F5A1A9">
      <w:pPr>
        <w:spacing w:line="480" w:lineRule="exact"/>
        <w:ind w:firstLine="2625" w:firstLineChars="1250"/>
        <w:rPr>
          <w:rFonts w:ascii="宋体" w:hAnsi="宋体" w:cs="宋体"/>
          <w:b/>
          <w:szCs w:val="21"/>
        </w:rPr>
      </w:pPr>
      <w:r>
        <w:rPr>
          <w:rFonts w:hint="eastAsia" w:ascii="宋体" w:hAnsi="宋体" w:cs="宋体"/>
          <w:color w:val="000000"/>
          <w:szCs w:val="21"/>
        </w:rPr>
        <w:t xml:space="preserve">           </w:t>
      </w:r>
      <w:r>
        <w:rPr>
          <w:rFonts w:hint="eastAsia" w:ascii="宋体" w:hAnsi="宋体" w:cs="宋体"/>
          <w:b/>
          <w:szCs w:val="21"/>
        </w:rPr>
        <w:t>投标单位全称（公章）：</w:t>
      </w:r>
      <w:r>
        <w:rPr>
          <w:rFonts w:hint="eastAsia" w:ascii="宋体" w:hAnsi="宋体" w:cs="宋体"/>
          <w:b/>
          <w:szCs w:val="21"/>
          <w:u w:val="single"/>
        </w:rPr>
        <w:t xml:space="preserve">                    </w:t>
      </w:r>
      <w:r>
        <w:rPr>
          <w:rFonts w:hint="eastAsia" w:ascii="宋体" w:hAnsi="宋体" w:cs="宋体"/>
          <w:b/>
          <w:szCs w:val="21"/>
        </w:rPr>
        <w:t xml:space="preserve">                   </w:t>
      </w:r>
    </w:p>
    <w:p w14:paraId="64F4759D">
      <w:pPr>
        <w:spacing w:line="480" w:lineRule="exact"/>
        <w:ind w:firstLine="3795" w:firstLineChars="1800"/>
        <w:rPr>
          <w:rFonts w:ascii="宋体" w:hAnsi="宋体" w:cs="宋体"/>
          <w:b/>
          <w:bCs/>
          <w:color w:val="000000"/>
          <w:sz w:val="24"/>
        </w:rPr>
      </w:pPr>
      <w:r>
        <w:rPr>
          <w:rFonts w:hint="eastAsia" w:ascii="宋体" w:hAnsi="宋体" w:cs="宋体"/>
          <w:b/>
          <w:szCs w:val="21"/>
        </w:rPr>
        <w:t>签署日期：</w:t>
      </w:r>
      <w:r>
        <w:rPr>
          <w:rFonts w:hint="eastAsia" w:ascii="宋体" w:hAnsi="宋体" w:cs="宋体"/>
          <w:b/>
          <w:szCs w:val="21"/>
          <w:u w:val="single"/>
        </w:rPr>
        <w:t xml:space="preserve">          </w:t>
      </w:r>
      <w:r>
        <w:rPr>
          <w:rFonts w:hint="eastAsia" w:ascii="宋体" w:hAnsi="宋体" w:cs="宋体"/>
          <w:b/>
          <w:szCs w:val="21"/>
        </w:rPr>
        <w:t>年</w:t>
      </w:r>
      <w:r>
        <w:rPr>
          <w:rFonts w:hint="eastAsia" w:ascii="宋体" w:hAnsi="宋体" w:cs="宋体"/>
          <w:b/>
          <w:szCs w:val="21"/>
          <w:u w:val="single"/>
        </w:rPr>
        <w:t xml:space="preserve">      </w:t>
      </w:r>
      <w:r>
        <w:rPr>
          <w:rFonts w:hint="eastAsia" w:ascii="宋体" w:hAnsi="宋体" w:cs="宋体"/>
          <w:b/>
          <w:szCs w:val="21"/>
        </w:rPr>
        <w:t>月</w:t>
      </w:r>
      <w:r>
        <w:rPr>
          <w:rFonts w:hint="eastAsia" w:ascii="宋体" w:hAnsi="宋体" w:cs="宋体"/>
          <w:b/>
          <w:szCs w:val="21"/>
          <w:u w:val="single"/>
        </w:rPr>
        <w:t xml:space="preserve">      </w:t>
      </w:r>
      <w:r>
        <w:rPr>
          <w:rFonts w:hint="eastAsia" w:ascii="宋体" w:hAnsi="宋体" w:cs="宋体"/>
          <w:b/>
          <w:szCs w:val="21"/>
        </w:rPr>
        <w:t>日</w:t>
      </w:r>
      <w:r>
        <w:rPr>
          <w:rFonts w:hint="eastAsia" w:ascii="宋体" w:hAnsi="宋体" w:cs="宋体"/>
          <w:b/>
          <w:bCs/>
          <w:szCs w:val="21"/>
        </w:rPr>
        <w:br w:type="page"/>
      </w:r>
    </w:p>
    <w:p w14:paraId="3106D68F">
      <w:pPr>
        <w:pStyle w:val="38"/>
        <w:snapToGrid w:val="0"/>
        <w:spacing w:line="480" w:lineRule="exact"/>
        <w:jc w:val="center"/>
        <w:rPr>
          <w:rFonts w:hint="eastAsia" w:eastAsia="宋体"/>
          <w:b/>
          <w:bCs/>
          <w:lang w:eastAsia="zh-CN"/>
        </w:rPr>
      </w:pPr>
      <w:r>
        <w:rPr>
          <w:rFonts w:hint="eastAsia"/>
          <w:b/>
          <w:bCs/>
        </w:rPr>
        <w:t>联合协议</w:t>
      </w:r>
      <w:r>
        <w:rPr>
          <w:rFonts w:hint="eastAsia"/>
          <w:b/>
          <w:bCs/>
          <w:lang w:eastAsia="zh-CN"/>
        </w:rPr>
        <w:t>（若不涉及，可不提供）</w:t>
      </w:r>
    </w:p>
    <w:p w14:paraId="2744B843">
      <w:pPr>
        <w:spacing w:line="480" w:lineRule="exact"/>
        <w:ind w:firstLine="420" w:firstLineChars="20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（联合体所有成员单位名称）自愿组成联合体，共同参加</w:t>
      </w:r>
      <w:r>
        <w:rPr>
          <w:rFonts w:hint="eastAsia" w:ascii="宋体" w:hAnsi="宋体" w:cs="宋体"/>
          <w:szCs w:val="21"/>
          <w:lang w:eastAsia="zh-CN"/>
        </w:rPr>
        <w:t>山西佰辰建设项目管理有限公司</w:t>
      </w:r>
      <w:r>
        <w:rPr>
          <w:rFonts w:hint="eastAsia" w:ascii="宋体" w:hAnsi="宋体" w:cs="宋体"/>
          <w:szCs w:val="21"/>
        </w:rPr>
        <w:t xml:space="preserve">组织的 </w:t>
      </w:r>
      <w:r>
        <w:rPr>
          <w:rFonts w:hint="eastAsia" w:ascii="宋体" w:hAnsi="宋体" w:cs="宋体"/>
          <w:szCs w:val="21"/>
          <w:u w:val="single"/>
        </w:rPr>
        <w:t xml:space="preserve">    项目名称   </w:t>
      </w:r>
      <w:r>
        <w:rPr>
          <w:rFonts w:hint="eastAsia" w:ascii="宋体" w:hAnsi="宋体" w:cs="宋体"/>
          <w:szCs w:val="21"/>
        </w:rPr>
        <w:t>项目（项目编号：</w:t>
      </w:r>
      <w:r>
        <w:rPr>
          <w:rFonts w:hint="eastAsia" w:ascii="宋体" w:hAnsi="宋体" w:cs="宋体"/>
          <w:szCs w:val="21"/>
          <w:u w:val="single"/>
        </w:rPr>
        <w:t>　　　　</w:t>
      </w:r>
      <w:r>
        <w:rPr>
          <w:rFonts w:hint="eastAsia" w:ascii="宋体" w:hAnsi="宋体" w:cs="宋体"/>
          <w:szCs w:val="21"/>
        </w:rPr>
        <w:t>）。经</w:t>
      </w:r>
      <w:r>
        <w:rPr>
          <w:rFonts w:ascii="宋体" w:hAnsi="宋体" w:cs="宋体"/>
          <w:szCs w:val="21"/>
          <w:u w:val="single"/>
        </w:rPr>
        <w:t>各</w:t>
      </w:r>
      <w:r>
        <w:rPr>
          <w:rFonts w:hint="eastAsia" w:ascii="宋体" w:hAnsi="宋体" w:cs="宋体"/>
          <w:szCs w:val="21"/>
        </w:rPr>
        <w:t>方充分协商一致，达成如下协议：</w:t>
      </w:r>
    </w:p>
    <w:p w14:paraId="7C05A7E9">
      <w:pPr>
        <w:spacing w:line="480" w:lineRule="exact"/>
        <w:ind w:firstLine="420" w:firstLineChars="200"/>
        <w:rPr>
          <w:rFonts w:ascii="宋体" w:hAnsi="宋体" w:cs="宋体"/>
          <w:szCs w:val="21"/>
        </w:rPr>
      </w:pPr>
      <w:r>
        <w:rPr>
          <w:rFonts w:hint="eastAsia" w:ascii="宋体" w:hAnsi="宋体" w:cs="宋体"/>
          <w:szCs w:val="21"/>
        </w:rPr>
        <w:t>一、</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（成员单位名称）</w:t>
      </w:r>
      <w:r>
        <w:rPr>
          <w:rFonts w:hint="eastAsia" w:ascii="宋体" w:hAnsi="宋体" w:cs="宋体"/>
          <w:szCs w:val="21"/>
        </w:rPr>
        <w:t>为本次组成联合体的牵头单位，联合体一致同意以牵头单位的名义参加。</w:t>
      </w:r>
    </w:p>
    <w:p w14:paraId="1AC1A162">
      <w:pPr>
        <w:spacing w:line="480" w:lineRule="exact"/>
        <w:ind w:firstLine="420" w:firstLineChars="200"/>
        <w:rPr>
          <w:rFonts w:ascii="宋体" w:hAnsi="宋体" w:cs="宋体"/>
          <w:szCs w:val="21"/>
        </w:rPr>
      </w:pPr>
      <w:r>
        <w:rPr>
          <w:rFonts w:hint="eastAsia" w:ascii="宋体" w:hAnsi="宋体" w:cs="宋体"/>
          <w:szCs w:val="21"/>
        </w:rPr>
        <w:t>二、联合体各成员单位保证均无不良信用记录。若成员中任何一方存在不良信用记录的，视为联合体存在不良信用记录。</w:t>
      </w:r>
    </w:p>
    <w:p w14:paraId="021D7F4C">
      <w:pPr>
        <w:spacing w:line="480" w:lineRule="exact"/>
        <w:ind w:firstLine="420" w:firstLineChars="200"/>
        <w:rPr>
          <w:rFonts w:ascii="宋体" w:hAnsi="宋体" w:cs="宋体"/>
          <w:szCs w:val="21"/>
        </w:rPr>
      </w:pPr>
      <w:r>
        <w:rPr>
          <w:rFonts w:hint="eastAsia" w:ascii="宋体" w:hAnsi="宋体" w:cs="宋体"/>
          <w:szCs w:val="21"/>
        </w:rPr>
        <w:t>三、在参与本项目过程中，联合体牵头单位将代表联合体各成员单位负责投标文件编制活动，代表联合体提交和接收相关的资料、信息及指示，并处理与评审和中标有关的一切事务；联合体确定为中标人后，联合体牵头单位负责合同订立和合同实施阶段的主办、组织和协调，接受采购人的指令和通知，办理本项目履约后的收款手续等工作。</w:t>
      </w:r>
    </w:p>
    <w:p w14:paraId="52FC06A9">
      <w:pPr>
        <w:spacing w:line="480" w:lineRule="exact"/>
        <w:ind w:firstLine="420" w:firstLineChars="200"/>
        <w:rPr>
          <w:rFonts w:ascii="宋体" w:hAnsi="宋体" w:cs="宋体"/>
          <w:szCs w:val="21"/>
        </w:rPr>
      </w:pPr>
      <w:r>
        <w:rPr>
          <w:rFonts w:hint="eastAsia" w:ascii="宋体" w:hAnsi="宋体" w:cs="宋体"/>
          <w:szCs w:val="21"/>
        </w:rPr>
        <w:t>四、联合体将严格按照招标文件的各项要求，递交投标文件，履行中标后的合同，共同承担合同规定的一切义务和责任，联合体各成员单位按照内部职责的分工，承担各自所负的责任和风险，并向采购人共同承担连带责任。</w:t>
      </w:r>
    </w:p>
    <w:p w14:paraId="35AB76A8">
      <w:pPr>
        <w:spacing w:line="480" w:lineRule="exact"/>
        <w:ind w:firstLine="420" w:firstLineChars="200"/>
        <w:rPr>
          <w:rFonts w:ascii="宋体" w:hAnsi="宋体" w:cs="宋体"/>
          <w:szCs w:val="21"/>
        </w:rPr>
      </w:pPr>
      <w:r>
        <w:rPr>
          <w:rFonts w:hint="eastAsia" w:ascii="宋体" w:hAnsi="宋体" w:cs="宋体"/>
          <w:szCs w:val="21"/>
        </w:rPr>
        <w:t>五、牵头单位</w:t>
      </w:r>
      <w:r>
        <w:rPr>
          <w:rFonts w:hint="eastAsia" w:ascii="宋体" w:hAnsi="宋体" w:cs="宋体"/>
          <w:szCs w:val="21"/>
          <w:u w:val="single"/>
        </w:rPr>
        <w:t xml:space="preserve">          </w:t>
      </w:r>
      <w:r>
        <w:rPr>
          <w:rFonts w:hint="eastAsia" w:ascii="宋体" w:hAnsi="宋体" w:cs="宋体"/>
          <w:szCs w:val="21"/>
        </w:rPr>
        <w:t>负责</w:t>
      </w:r>
      <w:r>
        <w:rPr>
          <w:rFonts w:hint="eastAsia" w:ascii="宋体" w:hAnsi="宋体" w:cs="宋体"/>
          <w:szCs w:val="21"/>
          <w:u w:val="single"/>
        </w:rPr>
        <w:t xml:space="preserve">          </w:t>
      </w:r>
      <w:r>
        <w:rPr>
          <w:rFonts w:hint="eastAsia" w:ascii="宋体" w:hAnsi="宋体" w:cs="宋体"/>
          <w:szCs w:val="21"/>
        </w:rPr>
        <w:t>等工作。</w:t>
      </w:r>
    </w:p>
    <w:p w14:paraId="42E54A56">
      <w:pPr>
        <w:spacing w:line="480" w:lineRule="exact"/>
        <w:ind w:firstLine="420" w:firstLineChars="200"/>
        <w:rPr>
          <w:rFonts w:ascii="宋体" w:hAnsi="宋体" w:cs="宋体"/>
          <w:szCs w:val="21"/>
        </w:rPr>
      </w:pPr>
      <w:r>
        <w:rPr>
          <w:rFonts w:hint="eastAsia" w:ascii="宋体" w:hAnsi="宋体" w:cs="宋体"/>
          <w:szCs w:val="21"/>
        </w:rPr>
        <w:t>六、</w:t>
      </w:r>
      <w:r>
        <w:rPr>
          <w:rFonts w:hint="eastAsia" w:ascii="宋体" w:hAnsi="宋体" w:cs="宋体"/>
          <w:szCs w:val="21"/>
          <w:u w:val="single"/>
        </w:rPr>
        <w:t xml:space="preserve">          </w:t>
      </w:r>
      <w:r>
        <w:rPr>
          <w:rFonts w:hint="eastAsia" w:ascii="宋体" w:hAnsi="宋体" w:cs="宋体"/>
          <w:szCs w:val="21"/>
        </w:rPr>
        <w:t>（</w:t>
      </w:r>
      <w:r>
        <w:rPr>
          <w:rFonts w:ascii="宋体" w:hAnsi="宋体" w:cs="宋体"/>
          <w:szCs w:val="21"/>
        </w:rPr>
        <w:t>非牵头单位的</w:t>
      </w:r>
      <w:r>
        <w:rPr>
          <w:rFonts w:hint="eastAsia" w:ascii="宋体" w:hAnsi="宋体" w:cs="宋体"/>
          <w:szCs w:val="21"/>
        </w:rPr>
        <w:t>联合体</w:t>
      </w:r>
      <w:r>
        <w:rPr>
          <w:rFonts w:ascii="宋体" w:hAnsi="宋体" w:cs="宋体"/>
          <w:szCs w:val="21"/>
        </w:rPr>
        <w:t>参加方</w:t>
      </w:r>
      <w:r>
        <w:rPr>
          <w:rFonts w:hint="eastAsia" w:ascii="宋体" w:hAnsi="宋体" w:cs="宋体"/>
          <w:szCs w:val="21"/>
        </w:rPr>
        <w:t>单位）负责</w:t>
      </w:r>
      <w:r>
        <w:rPr>
          <w:rFonts w:hint="eastAsia" w:ascii="宋体" w:hAnsi="宋体" w:cs="宋体"/>
          <w:szCs w:val="21"/>
          <w:u w:val="single"/>
        </w:rPr>
        <w:t xml:space="preserve">          </w:t>
      </w:r>
      <w:r>
        <w:rPr>
          <w:rFonts w:hint="eastAsia" w:ascii="宋体" w:hAnsi="宋体" w:cs="宋体"/>
          <w:szCs w:val="21"/>
        </w:rPr>
        <w:t>工作，具体工作范围、内容及针对本项目承担的责任、义务等，分别为：</w:t>
      </w:r>
    </w:p>
    <w:p w14:paraId="3F848215">
      <w:pPr>
        <w:spacing w:line="480" w:lineRule="exact"/>
        <w:ind w:firstLine="420" w:firstLineChars="200"/>
        <w:rPr>
          <w:rFonts w:ascii="宋体" w:hAnsi="宋体" w:cs="宋体"/>
          <w:szCs w:val="21"/>
        </w:rPr>
      </w:pPr>
      <w:r>
        <w:rPr>
          <w:rFonts w:hint="eastAsia" w:ascii="宋体" w:hAnsi="宋体" w:cs="宋体"/>
          <w:szCs w:val="21"/>
        </w:rPr>
        <w:t>……</w:t>
      </w:r>
    </w:p>
    <w:p w14:paraId="745A1E53">
      <w:pPr>
        <w:spacing w:line="480" w:lineRule="exact"/>
        <w:ind w:firstLine="420" w:firstLineChars="200"/>
        <w:rPr>
          <w:rFonts w:ascii="宋体" w:hAnsi="宋体" w:cs="宋体"/>
          <w:szCs w:val="21"/>
        </w:rPr>
      </w:pPr>
      <w:r>
        <w:rPr>
          <w:rFonts w:hint="eastAsia" w:ascii="宋体" w:hAnsi="宋体" w:cs="宋体"/>
          <w:szCs w:val="21"/>
        </w:rPr>
        <w:t>七、联合体各方对于分享项目成果和知识产权的约定为：</w:t>
      </w:r>
      <w:r>
        <w:rPr>
          <w:rFonts w:hint="eastAsia" w:ascii="宋体" w:hAnsi="宋体" w:cs="宋体"/>
          <w:szCs w:val="21"/>
          <w:u w:val="single"/>
        </w:rPr>
        <w:t xml:space="preserve">          </w:t>
      </w:r>
      <w:r>
        <w:rPr>
          <w:rFonts w:hint="eastAsia" w:ascii="宋体" w:hAnsi="宋体" w:cs="宋体"/>
          <w:szCs w:val="21"/>
        </w:rPr>
        <w:t>。</w:t>
      </w:r>
    </w:p>
    <w:p w14:paraId="02CA5602">
      <w:pPr>
        <w:spacing w:line="480" w:lineRule="exact"/>
        <w:ind w:firstLine="420" w:firstLineChars="200"/>
        <w:rPr>
          <w:rFonts w:ascii="宋体" w:hAnsi="宋体" w:cs="宋体"/>
          <w:szCs w:val="21"/>
        </w:rPr>
      </w:pPr>
      <w:r>
        <w:rPr>
          <w:rFonts w:hint="eastAsia" w:ascii="宋体" w:hAnsi="宋体" w:cs="宋体"/>
          <w:szCs w:val="21"/>
        </w:rPr>
        <w:t>八、联合体为中标人后，本联合协议是合同的附件，对联合体各成员单位有合同约束力。</w:t>
      </w:r>
    </w:p>
    <w:p w14:paraId="08BF89F1">
      <w:pPr>
        <w:spacing w:line="480" w:lineRule="exact"/>
        <w:ind w:firstLine="420" w:firstLineChars="200"/>
        <w:rPr>
          <w:rFonts w:ascii="宋体" w:hAnsi="宋体" w:cs="宋体"/>
          <w:szCs w:val="21"/>
        </w:rPr>
      </w:pPr>
      <w:r>
        <w:rPr>
          <w:rFonts w:hint="eastAsia" w:ascii="宋体" w:hAnsi="宋体" w:cs="宋体"/>
          <w:szCs w:val="21"/>
        </w:rPr>
        <w:t>九、联合体各方不得再以自己名义单独参与本项目，也不得组成新的联合体参与本项目。</w:t>
      </w:r>
    </w:p>
    <w:p w14:paraId="4619212D">
      <w:pPr>
        <w:spacing w:line="480" w:lineRule="exact"/>
        <w:ind w:firstLine="420" w:firstLineChars="200"/>
        <w:rPr>
          <w:rFonts w:ascii="宋体" w:hAnsi="宋体" w:cs="宋体"/>
          <w:szCs w:val="21"/>
        </w:rPr>
      </w:pPr>
      <w:r>
        <w:rPr>
          <w:rFonts w:hint="eastAsia" w:ascii="宋体" w:hAnsi="宋体" w:cs="宋体"/>
          <w:szCs w:val="21"/>
        </w:rPr>
        <w:t>十、本协议书自签署之日起生效，联合体未中标或中标合同履行完毕后自动终止。</w:t>
      </w:r>
    </w:p>
    <w:p w14:paraId="7CFD7B82">
      <w:pPr>
        <w:spacing w:line="480" w:lineRule="exact"/>
        <w:ind w:firstLine="420" w:firstLineChars="200"/>
        <w:rPr>
          <w:rFonts w:ascii="宋体" w:hAnsi="宋体" w:cs="宋体"/>
          <w:szCs w:val="21"/>
        </w:rPr>
      </w:pPr>
    </w:p>
    <w:p w14:paraId="467A98AD">
      <w:pPr>
        <w:spacing w:line="480" w:lineRule="exact"/>
        <w:ind w:firstLine="3795" w:firstLineChars="1800"/>
        <w:rPr>
          <w:rFonts w:ascii="宋体" w:hAnsi="宋体" w:cs="宋体"/>
          <w:b/>
          <w:szCs w:val="21"/>
        </w:rPr>
      </w:pPr>
      <w:r>
        <w:rPr>
          <w:rFonts w:hint="eastAsia" w:ascii="宋体" w:hAnsi="宋体" w:cs="宋体"/>
          <w:b/>
          <w:szCs w:val="21"/>
        </w:rPr>
        <w:t>牵头单位全称（公章）：</w:t>
      </w:r>
      <w:r>
        <w:rPr>
          <w:rFonts w:hint="eastAsia" w:ascii="宋体" w:hAnsi="宋体" w:cs="宋体"/>
          <w:b/>
          <w:szCs w:val="21"/>
          <w:u w:val="single"/>
        </w:rPr>
        <w:t xml:space="preserve">                     </w:t>
      </w:r>
    </w:p>
    <w:p w14:paraId="5E3023D2">
      <w:pPr>
        <w:spacing w:line="480" w:lineRule="exact"/>
        <w:ind w:firstLine="3795" w:firstLineChars="1800"/>
        <w:rPr>
          <w:rFonts w:ascii="宋体" w:hAnsi="宋体" w:cs="宋体"/>
          <w:b/>
          <w:szCs w:val="21"/>
        </w:rPr>
      </w:pPr>
      <w:r>
        <w:rPr>
          <w:rFonts w:hint="eastAsia" w:ascii="宋体" w:hAnsi="宋体" w:cs="宋体"/>
          <w:b/>
          <w:szCs w:val="21"/>
        </w:rPr>
        <w:t>法定代表人</w:t>
      </w:r>
      <w:r>
        <w:rPr>
          <w:rFonts w:hint="eastAsia" w:ascii="宋体" w:hAnsi="宋体" w:cs="宋体"/>
          <w:b/>
          <w:szCs w:val="21"/>
          <w:lang w:eastAsia="zh-CN"/>
        </w:rPr>
        <w:t>（</w:t>
      </w:r>
      <w:r>
        <w:rPr>
          <w:rFonts w:hint="eastAsia" w:ascii="宋体" w:hAnsi="宋体" w:cs="宋体"/>
          <w:b/>
          <w:szCs w:val="21"/>
          <w:lang w:val="en-US" w:eastAsia="zh-CN"/>
        </w:rPr>
        <w:t>负责人</w:t>
      </w:r>
      <w:r>
        <w:rPr>
          <w:rFonts w:hint="eastAsia" w:ascii="宋体" w:hAnsi="宋体" w:cs="宋体"/>
          <w:b/>
          <w:szCs w:val="21"/>
          <w:lang w:eastAsia="zh-CN"/>
        </w:rPr>
        <w:t>）</w:t>
      </w:r>
      <w:r>
        <w:rPr>
          <w:rFonts w:hint="eastAsia" w:ascii="宋体" w:hAnsi="宋体" w:cs="宋体"/>
          <w:b/>
          <w:szCs w:val="21"/>
        </w:rPr>
        <w:t>：</w:t>
      </w:r>
      <w:r>
        <w:rPr>
          <w:rFonts w:hint="eastAsia" w:ascii="宋体" w:hAnsi="宋体" w:cs="宋体"/>
          <w:b/>
          <w:szCs w:val="21"/>
          <w:u w:val="single"/>
        </w:rPr>
        <w:t xml:space="preserve">          </w:t>
      </w:r>
      <w:r>
        <w:rPr>
          <w:rFonts w:hint="eastAsia" w:ascii="宋体" w:hAnsi="宋体" w:cs="宋体"/>
          <w:b/>
          <w:color w:val="000000"/>
          <w:szCs w:val="21"/>
          <w:u w:val="single"/>
        </w:rPr>
        <w:t>（签字或盖章）</w:t>
      </w:r>
      <w:r>
        <w:rPr>
          <w:rFonts w:hint="eastAsia" w:ascii="宋体" w:hAnsi="宋体" w:cs="宋体"/>
          <w:b/>
          <w:szCs w:val="21"/>
          <w:u w:val="single"/>
        </w:rPr>
        <w:t xml:space="preserve">      </w:t>
      </w:r>
      <w:r>
        <w:rPr>
          <w:rFonts w:hint="eastAsia" w:ascii="宋体" w:hAnsi="宋体" w:cs="宋体"/>
          <w:b/>
          <w:szCs w:val="21"/>
        </w:rPr>
        <w:t xml:space="preserve">                         </w:t>
      </w:r>
    </w:p>
    <w:p w14:paraId="508E2AAF">
      <w:pPr>
        <w:spacing w:line="480" w:lineRule="exact"/>
        <w:ind w:firstLine="3795" w:firstLineChars="1800"/>
        <w:rPr>
          <w:rFonts w:ascii="宋体" w:hAnsi="宋体" w:cs="宋体"/>
          <w:b/>
          <w:szCs w:val="21"/>
        </w:rPr>
      </w:pPr>
      <w:r>
        <w:rPr>
          <w:rFonts w:hint="eastAsia" w:ascii="宋体" w:hAnsi="宋体" w:cs="宋体"/>
          <w:b/>
          <w:szCs w:val="21"/>
        </w:rPr>
        <w:t xml:space="preserve">签署日期： </w:t>
      </w:r>
      <w:r>
        <w:rPr>
          <w:rFonts w:hint="eastAsia" w:ascii="宋体" w:hAnsi="宋体" w:cs="宋体"/>
          <w:b/>
          <w:szCs w:val="21"/>
          <w:u w:val="single"/>
        </w:rPr>
        <w:t xml:space="preserve">           </w:t>
      </w:r>
      <w:r>
        <w:rPr>
          <w:rFonts w:hint="eastAsia" w:ascii="宋体" w:hAnsi="宋体" w:cs="宋体"/>
          <w:b/>
          <w:szCs w:val="21"/>
        </w:rPr>
        <w:t>年</w:t>
      </w:r>
      <w:r>
        <w:rPr>
          <w:rFonts w:hint="eastAsia" w:ascii="宋体" w:hAnsi="宋体" w:cs="宋体"/>
          <w:b/>
          <w:szCs w:val="21"/>
          <w:u w:val="single"/>
        </w:rPr>
        <w:t xml:space="preserve">       </w:t>
      </w:r>
      <w:r>
        <w:rPr>
          <w:rFonts w:hint="eastAsia" w:ascii="宋体" w:hAnsi="宋体" w:cs="宋体"/>
          <w:b/>
          <w:szCs w:val="21"/>
        </w:rPr>
        <w:t>月</w:t>
      </w:r>
      <w:r>
        <w:rPr>
          <w:rFonts w:hint="eastAsia" w:ascii="宋体" w:hAnsi="宋体" w:cs="宋体"/>
          <w:b/>
          <w:szCs w:val="21"/>
          <w:u w:val="single"/>
        </w:rPr>
        <w:t xml:space="preserve">       </w:t>
      </w:r>
      <w:r>
        <w:rPr>
          <w:rFonts w:hint="eastAsia" w:ascii="宋体" w:hAnsi="宋体" w:cs="宋体"/>
          <w:b/>
          <w:szCs w:val="21"/>
        </w:rPr>
        <w:t>日</w:t>
      </w:r>
    </w:p>
    <w:p w14:paraId="39D4C9EC">
      <w:pPr>
        <w:spacing w:line="480" w:lineRule="exact"/>
        <w:ind w:firstLine="420" w:firstLineChars="200"/>
        <w:rPr>
          <w:rFonts w:ascii="宋体" w:hAnsi="宋体" w:cs="宋体"/>
          <w:szCs w:val="21"/>
        </w:rPr>
      </w:pPr>
    </w:p>
    <w:p w14:paraId="42897765">
      <w:pPr>
        <w:spacing w:line="480" w:lineRule="exact"/>
        <w:ind w:firstLine="3795" w:firstLineChars="1800"/>
        <w:rPr>
          <w:rFonts w:ascii="宋体" w:hAnsi="宋体" w:cs="宋体"/>
          <w:b/>
          <w:szCs w:val="21"/>
        </w:rPr>
      </w:pPr>
      <w:r>
        <w:rPr>
          <w:rFonts w:hint="eastAsia" w:ascii="宋体" w:hAnsi="宋体" w:cs="宋体"/>
          <w:b/>
          <w:szCs w:val="21"/>
        </w:rPr>
        <w:t>参加方单位全称（公章）：</w:t>
      </w:r>
      <w:r>
        <w:rPr>
          <w:rFonts w:hint="eastAsia" w:ascii="宋体" w:hAnsi="宋体" w:cs="宋体"/>
          <w:b/>
          <w:szCs w:val="21"/>
          <w:u w:val="single"/>
        </w:rPr>
        <w:t xml:space="preserve">                     </w:t>
      </w:r>
      <w:r>
        <w:rPr>
          <w:rFonts w:hint="eastAsia" w:ascii="宋体" w:hAnsi="宋体" w:cs="宋体"/>
          <w:b/>
          <w:szCs w:val="21"/>
        </w:rPr>
        <w:t xml:space="preserve"> </w:t>
      </w:r>
    </w:p>
    <w:p w14:paraId="517CDC53">
      <w:pPr>
        <w:spacing w:line="480" w:lineRule="exact"/>
        <w:ind w:firstLine="3795" w:firstLineChars="1800"/>
        <w:rPr>
          <w:rFonts w:ascii="宋体" w:hAnsi="宋体" w:cs="宋体"/>
          <w:b/>
          <w:szCs w:val="21"/>
        </w:rPr>
      </w:pPr>
      <w:r>
        <w:rPr>
          <w:rFonts w:hint="eastAsia" w:ascii="宋体" w:hAnsi="宋体" w:cs="宋体"/>
          <w:b/>
          <w:szCs w:val="21"/>
        </w:rPr>
        <w:t>法定代表人</w:t>
      </w:r>
      <w:r>
        <w:rPr>
          <w:rFonts w:hint="eastAsia" w:ascii="宋体" w:hAnsi="宋体" w:cs="宋体"/>
          <w:b/>
          <w:szCs w:val="21"/>
          <w:lang w:eastAsia="zh-CN"/>
        </w:rPr>
        <w:t>（</w:t>
      </w:r>
      <w:r>
        <w:rPr>
          <w:rFonts w:hint="eastAsia" w:ascii="宋体" w:hAnsi="宋体" w:cs="宋体"/>
          <w:b/>
          <w:szCs w:val="21"/>
          <w:lang w:val="en-US" w:eastAsia="zh-CN"/>
        </w:rPr>
        <w:t>负责人</w:t>
      </w:r>
      <w:r>
        <w:rPr>
          <w:rFonts w:hint="eastAsia" w:ascii="宋体" w:hAnsi="宋体" w:cs="宋体"/>
          <w:b/>
          <w:szCs w:val="21"/>
          <w:lang w:eastAsia="zh-CN"/>
        </w:rPr>
        <w:t>）</w:t>
      </w:r>
      <w:r>
        <w:rPr>
          <w:rFonts w:hint="eastAsia" w:ascii="宋体" w:hAnsi="宋体" w:cs="宋体"/>
          <w:b/>
          <w:szCs w:val="21"/>
        </w:rPr>
        <w:t>：</w:t>
      </w:r>
      <w:r>
        <w:rPr>
          <w:rFonts w:hint="eastAsia" w:ascii="宋体" w:hAnsi="宋体" w:cs="宋体"/>
          <w:b/>
          <w:szCs w:val="21"/>
          <w:u w:val="single"/>
        </w:rPr>
        <w:t xml:space="preserve">           </w:t>
      </w:r>
      <w:r>
        <w:rPr>
          <w:rFonts w:hint="eastAsia" w:ascii="宋体" w:hAnsi="宋体" w:cs="宋体"/>
          <w:b/>
          <w:color w:val="000000"/>
          <w:szCs w:val="21"/>
          <w:u w:val="single"/>
        </w:rPr>
        <w:t>（签字或盖章）</w:t>
      </w:r>
      <w:r>
        <w:rPr>
          <w:rFonts w:hint="eastAsia" w:ascii="宋体" w:hAnsi="宋体" w:cs="宋体"/>
          <w:b/>
          <w:szCs w:val="21"/>
          <w:u w:val="single"/>
        </w:rPr>
        <w:t xml:space="preserve">       </w:t>
      </w:r>
      <w:r>
        <w:rPr>
          <w:rFonts w:hint="eastAsia" w:ascii="宋体" w:hAnsi="宋体" w:cs="宋体"/>
          <w:b/>
          <w:szCs w:val="21"/>
        </w:rPr>
        <w:t xml:space="preserve">                         </w:t>
      </w:r>
    </w:p>
    <w:p w14:paraId="3C1D4531">
      <w:pPr>
        <w:spacing w:line="480" w:lineRule="exact"/>
        <w:ind w:firstLine="3767" w:firstLineChars="1787"/>
        <w:rPr>
          <w:rFonts w:ascii="宋体" w:hAnsi="宋体" w:cs="宋体"/>
          <w:b/>
          <w:szCs w:val="21"/>
        </w:rPr>
      </w:pPr>
      <w:r>
        <w:rPr>
          <w:rFonts w:hint="eastAsia" w:ascii="宋体" w:hAnsi="宋体" w:cs="宋体"/>
          <w:b/>
          <w:szCs w:val="21"/>
        </w:rPr>
        <w:t xml:space="preserve">签署日期： </w:t>
      </w:r>
      <w:r>
        <w:rPr>
          <w:rFonts w:hint="eastAsia" w:ascii="宋体" w:hAnsi="宋体" w:cs="宋体"/>
          <w:b/>
          <w:szCs w:val="21"/>
          <w:u w:val="single"/>
        </w:rPr>
        <w:t xml:space="preserve">           </w:t>
      </w:r>
      <w:r>
        <w:rPr>
          <w:rFonts w:hint="eastAsia" w:ascii="宋体" w:hAnsi="宋体" w:cs="宋体"/>
          <w:b/>
          <w:szCs w:val="21"/>
        </w:rPr>
        <w:t>年</w:t>
      </w:r>
      <w:r>
        <w:rPr>
          <w:rFonts w:hint="eastAsia" w:ascii="宋体" w:hAnsi="宋体" w:cs="宋体"/>
          <w:b/>
          <w:szCs w:val="21"/>
          <w:u w:val="single"/>
        </w:rPr>
        <w:t xml:space="preserve">        </w:t>
      </w:r>
      <w:r>
        <w:rPr>
          <w:rFonts w:hint="eastAsia" w:ascii="宋体" w:hAnsi="宋体" w:cs="宋体"/>
          <w:b/>
          <w:szCs w:val="21"/>
        </w:rPr>
        <w:t>月</w:t>
      </w:r>
      <w:r>
        <w:rPr>
          <w:rFonts w:hint="eastAsia" w:ascii="宋体" w:hAnsi="宋体" w:cs="宋体"/>
          <w:b/>
          <w:szCs w:val="21"/>
          <w:u w:val="single"/>
        </w:rPr>
        <w:t xml:space="preserve">        </w:t>
      </w:r>
      <w:r>
        <w:rPr>
          <w:rFonts w:hint="eastAsia" w:ascii="宋体" w:hAnsi="宋体" w:cs="宋体"/>
          <w:b/>
          <w:szCs w:val="21"/>
        </w:rPr>
        <w:t>日</w:t>
      </w:r>
    </w:p>
    <w:p w14:paraId="5D28969D">
      <w:pPr>
        <w:spacing w:line="480" w:lineRule="exact"/>
        <w:ind w:firstLine="105" w:firstLineChars="50"/>
        <w:rPr>
          <w:rFonts w:ascii="宋体" w:hAnsi="宋体" w:cs="宋体"/>
          <w:b/>
          <w:szCs w:val="21"/>
        </w:rPr>
      </w:pPr>
    </w:p>
    <w:p w14:paraId="4AC845DC">
      <w:pPr>
        <w:spacing w:line="480" w:lineRule="exact"/>
        <w:ind w:firstLine="3795" w:firstLineChars="1800"/>
        <w:rPr>
          <w:rFonts w:ascii="宋体" w:hAnsi="宋体" w:cs="宋体"/>
          <w:b/>
          <w:szCs w:val="21"/>
        </w:rPr>
      </w:pPr>
      <w:r>
        <w:rPr>
          <w:rFonts w:hint="eastAsia" w:ascii="宋体" w:hAnsi="宋体" w:cs="宋体"/>
          <w:b/>
          <w:szCs w:val="21"/>
        </w:rPr>
        <w:t>参加方单位全称（公章）：</w:t>
      </w:r>
      <w:r>
        <w:rPr>
          <w:rFonts w:hint="eastAsia" w:ascii="宋体" w:hAnsi="宋体" w:cs="宋体"/>
          <w:b/>
          <w:szCs w:val="21"/>
          <w:u w:val="single"/>
        </w:rPr>
        <w:t xml:space="preserve">                     </w:t>
      </w:r>
    </w:p>
    <w:p w14:paraId="3FB35F2A">
      <w:pPr>
        <w:spacing w:line="480" w:lineRule="exact"/>
        <w:ind w:firstLine="3795" w:firstLineChars="1800"/>
        <w:rPr>
          <w:rFonts w:ascii="宋体" w:hAnsi="宋体" w:cs="宋体"/>
          <w:b/>
          <w:szCs w:val="21"/>
        </w:rPr>
      </w:pPr>
      <w:r>
        <w:rPr>
          <w:rFonts w:hint="eastAsia" w:ascii="宋体" w:hAnsi="宋体" w:cs="宋体"/>
          <w:b/>
          <w:szCs w:val="21"/>
        </w:rPr>
        <w:t>法定代表人</w:t>
      </w:r>
      <w:r>
        <w:rPr>
          <w:rFonts w:hint="eastAsia" w:ascii="宋体" w:hAnsi="宋体" w:cs="宋体"/>
          <w:b/>
          <w:szCs w:val="21"/>
          <w:lang w:eastAsia="zh-CN"/>
        </w:rPr>
        <w:t>（</w:t>
      </w:r>
      <w:r>
        <w:rPr>
          <w:rFonts w:hint="eastAsia" w:ascii="宋体" w:hAnsi="宋体" w:cs="宋体"/>
          <w:b/>
          <w:szCs w:val="21"/>
          <w:lang w:val="en-US" w:eastAsia="zh-CN"/>
        </w:rPr>
        <w:t>负责人</w:t>
      </w:r>
      <w:r>
        <w:rPr>
          <w:rFonts w:hint="eastAsia" w:ascii="宋体" w:hAnsi="宋体" w:cs="宋体"/>
          <w:b/>
          <w:szCs w:val="21"/>
          <w:lang w:eastAsia="zh-CN"/>
        </w:rPr>
        <w:t>）</w:t>
      </w:r>
      <w:r>
        <w:rPr>
          <w:rFonts w:hint="eastAsia" w:ascii="宋体" w:hAnsi="宋体" w:cs="宋体"/>
          <w:b/>
          <w:szCs w:val="21"/>
        </w:rPr>
        <w:t>：</w:t>
      </w:r>
      <w:r>
        <w:rPr>
          <w:rFonts w:hint="eastAsia" w:ascii="宋体" w:hAnsi="宋体" w:cs="宋体"/>
          <w:b/>
          <w:szCs w:val="21"/>
          <w:u w:val="single"/>
        </w:rPr>
        <w:t xml:space="preserve">           </w:t>
      </w:r>
      <w:r>
        <w:rPr>
          <w:rFonts w:hint="eastAsia" w:ascii="宋体" w:hAnsi="宋体" w:cs="宋体"/>
          <w:b/>
          <w:color w:val="000000"/>
          <w:szCs w:val="21"/>
          <w:u w:val="single"/>
        </w:rPr>
        <w:t>（签字或盖章）</w:t>
      </w:r>
      <w:r>
        <w:rPr>
          <w:rFonts w:hint="eastAsia" w:ascii="宋体" w:hAnsi="宋体" w:cs="宋体"/>
          <w:b/>
          <w:szCs w:val="21"/>
          <w:u w:val="single"/>
        </w:rPr>
        <w:t xml:space="preserve">       </w:t>
      </w:r>
      <w:r>
        <w:rPr>
          <w:rFonts w:hint="eastAsia" w:ascii="宋体" w:hAnsi="宋体" w:cs="宋体"/>
          <w:b/>
          <w:szCs w:val="21"/>
        </w:rPr>
        <w:t xml:space="preserve">                        </w:t>
      </w:r>
    </w:p>
    <w:p w14:paraId="002CCCF0">
      <w:pPr>
        <w:spacing w:line="480" w:lineRule="exact"/>
        <w:ind w:firstLine="3795" w:firstLineChars="1800"/>
        <w:rPr>
          <w:rFonts w:ascii="宋体" w:hAnsi="宋体" w:cs="宋体"/>
          <w:b/>
          <w:szCs w:val="21"/>
        </w:rPr>
      </w:pPr>
      <w:r>
        <w:rPr>
          <w:rFonts w:hint="eastAsia" w:ascii="宋体" w:hAnsi="宋体" w:cs="宋体"/>
          <w:b/>
          <w:szCs w:val="21"/>
        </w:rPr>
        <w:t xml:space="preserve">签署日期： </w:t>
      </w:r>
      <w:r>
        <w:rPr>
          <w:rFonts w:hint="eastAsia" w:ascii="宋体" w:hAnsi="宋体" w:cs="宋体"/>
          <w:b/>
          <w:szCs w:val="21"/>
          <w:u w:val="single"/>
        </w:rPr>
        <w:t xml:space="preserve">           </w:t>
      </w:r>
      <w:r>
        <w:rPr>
          <w:rFonts w:hint="eastAsia" w:ascii="宋体" w:hAnsi="宋体" w:cs="宋体"/>
          <w:b/>
          <w:szCs w:val="21"/>
        </w:rPr>
        <w:t>年</w:t>
      </w:r>
      <w:r>
        <w:rPr>
          <w:rFonts w:hint="eastAsia" w:ascii="宋体" w:hAnsi="宋体" w:cs="宋体"/>
          <w:b/>
          <w:szCs w:val="21"/>
          <w:u w:val="single"/>
        </w:rPr>
        <w:t xml:space="preserve">        </w:t>
      </w:r>
      <w:r>
        <w:rPr>
          <w:rFonts w:hint="eastAsia" w:ascii="宋体" w:hAnsi="宋体" w:cs="宋体"/>
          <w:b/>
          <w:szCs w:val="21"/>
        </w:rPr>
        <w:t>月</w:t>
      </w:r>
      <w:r>
        <w:rPr>
          <w:rFonts w:hint="eastAsia" w:ascii="宋体" w:hAnsi="宋体" w:cs="宋体"/>
          <w:b/>
          <w:szCs w:val="21"/>
          <w:u w:val="single"/>
        </w:rPr>
        <w:t xml:space="preserve">        </w:t>
      </w:r>
      <w:r>
        <w:rPr>
          <w:rFonts w:hint="eastAsia" w:ascii="宋体" w:hAnsi="宋体" w:cs="宋体"/>
          <w:b/>
          <w:szCs w:val="21"/>
        </w:rPr>
        <w:t>日</w:t>
      </w:r>
    </w:p>
    <w:p w14:paraId="1C9F8FD9">
      <w:pPr>
        <w:spacing w:line="480" w:lineRule="exact"/>
        <w:ind w:firstLine="105" w:firstLineChars="50"/>
        <w:rPr>
          <w:rFonts w:ascii="宋体" w:hAnsi="宋体" w:cs="宋体"/>
          <w:b/>
          <w:szCs w:val="21"/>
        </w:rPr>
      </w:pPr>
      <w:r>
        <w:rPr>
          <w:rFonts w:hint="eastAsia" w:ascii="宋体" w:hAnsi="宋体" w:cs="宋体"/>
          <w:b/>
          <w:szCs w:val="21"/>
        </w:rPr>
        <w:t xml:space="preserve">                            </w:t>
      </w:r>
      <w:r>
        <w:rPr>
          <w:rFonts w:hint="eastAsia" w:ascii="仿宋" w:hAnsi="仿宋" w:eastAsia="仿宋" w:cs="仿宋"/>
          <w:b/>
          <w:szCs w:val="21"/>
        </w:rPr>
        <w:t>……</w:t>
      </w:r>
    </w:p>
    <w:p w14:paraId="700FF075">
      <w:pPr>
        <w:spacing w:line="480" w:lineRule="exact"/>
        <w:rPr>
          <w:rFonts w:ascii="宋体" w:hAnsi="宋体" w:cs="宋体"/>
          <w:szCs w:val="21"/>
        </w:rPr>
      </w:pPr>
      <w:r>
        <w:rPr>
          <w:rFonts w:hint="eastAsia" w:ascii="宋体" w:hAnsi="宋体" w:cs="宋体"/>
          <w:szCs w:val="21"/>
        </w:rPr>
        <w:t>注：投标人非联合体投标的，此项不需</w:t>
      </w:r>
      <w:r>
        <w:rPr>
          <w:rFonts w:hint="eastAsia"/>
          <w:szCs w:val="21"/>
        </w:rPr>
        <w:t>填写</w:t>
      </w:r>
      <w:r>
        <w:rPr>
          <w:rFonts w:hint="eastAsia" w:ascii="宋体" w:hAnsi="宋体" w:cs="宋体"/>
          <w:szCs w:val="21"/>
        </w:rPr>
        <w:t>内容。</w:t>
      </w:r>
    </w:p>
    <w:p w14:paraId="323B6841">
      <w:pPr>
        <w:spacing w:line="360" w:lineRule="auto"/>
        <w:rPr>
          <w:rFonts w:ascii="宋体" w:hAnsi="宋体" w:cs="宋体"/>
          <w:b/>
          <w:sz w:val="24"/>
        </w:rPr>
      </w:pPr>
      <w:r>
        <w:rPr>
          <w:rFonts w:hint="eastAsia" w:ascii="宋体" w:hAnsi="宋体" w:cs="宋体"/>
          <w:color w:val="000000"/>
          <w:szCs w:val="21"/>
        </w:rPr>
        <w:br w:type="page"/>
      </w:r>
    </w:p>
    <w:p w14:paraId="04B0735B">
      <w:pPr>
        <w:spacing w:line="360" w:lineRule="auto"/>
        <w:jc w:val="center"/>
        <w:rPr>
          <w:rFonts w:hint="eastAsia" w:ascii="宋体" w:hAnsi="宋体" w:eastAsia="宋体" w:cs="宋体"/>
          <w:b/>
          <w:sz w:val="24"/>
          <w:lang w:eastAsia="zh-CN"/>
        </w:rPr>
      </w:pPr>
      <w:r>
        <w:rPr>
          <w:rFonts w:hint="eastAsia" w:ascii="宋体" w:hAnsi="宋体" w:cs="宋体"/>
          <w:b/>
          <w:sz w:val="24"/>
        </w:rPr>
        <w:t xml:space="preserve">商品包装和快递包装承诺 </w:t>
      </w:r>
      <w:r>
        <w:rPr>
          <w:rFonts w:hint="eastAsia" w:ascii="宋体" w:hAnsi="宋体" w:cs="宋体"/>
          <w:b/>
          <w:sz w:val="24"/>
          <w:lang w:eastAsia="zh-CN"/>
        </w:rPr>
        <w:t>（若不涉及，可不提供）</w:t>
      </w:r>
    </w:p>
    <w:p w14:paraId="19F055E3">
      <w:pPr>
        <w:spacing w:line="480" w:lineRule="exact"/>
        <w:rPr>
          <w:rFonts w:ascii="宋体" w:hAnsi="宋体" w:cs="宋体"/>
          <w:szCs w:val="21"/>
        </w:rPr>
      </w:pPr>
      <w:r>
        <w:rPr>
          <w:rFonts w:ascii="宋体" w:hAnsi="宋体" w:cs="宋体"/>
          <w:szCs w:val="21"/>
        </w:rPr>
        <w:t xml:space="preserve">    </w:t>
      </w:r>
      <w:r>
        <w:rPr>
          <w:rFonts w:hint="eastAsia" w:ascii="宋体" w:hAnsi="宋体" w:cs="宋体"/>
          <w:szCs w:val="21"/>
        </w:rPr>
        <w:t>本投标人现参与</w:t>
      </w:r>
      <w:r>
        <w:rPr>
          <w:rFonts w:ascii="宋体" w:hAnsi="宋体" w:cs="宋体"/>
          <w:szCs w:val="21"/>
          <w:u w:val="single"/>
        </w:rPr>
        <w:t xml:space="preserve">           </w:t>
      </w:r>
      <w:r>
        <w:rPr>
          <w:rFonts w:hint="eastAsia" w:ascii="宋体" w:hAnsi="宋体" w:cs="宋体"/>
          <w:szCs w:val="21"/>
        </w:rPr>
        <w:t xml:space="preserve">（项目名称、项目编号）的采购活动，本公司承诺所供商品包装符合《商品包装政府采购需求标准（试行）》，快递包装符合《快递包装政府采购需求标准（试行）》。 </w:t>
      </w:r>
    </w:p>
    <w:p w14:paraId="7EC5255E">
      <w:pPr>
        <w:spacing w:line="480" w:lineRule="exact"/>
        <w:ind w:firstLine="420" w:firstLineChars="200"/>
        <w:rPr>
          <w:rFonts w:ascii="宋体" w:hAnsi="宋体" w:cs="宋体"/>
          <w:szCs w:val="21"/>
        </w:rPr>
      </w:pPr>
      <w:r>
        <w:rPr>
          <w:rFonts w:hint="eastAsia" w:ascii="宋体" w:hAnsi="宋体" w:cs="宋体"/>
          <w:szCs w:val="21"/>
        </w:rPr>
        <w:t xml:space="preserve">如上述声明不真实，愿意按照政府采购有关法律法规的规定接受处罚。 </w:t>
      </w:r>
    </w:p>
    <w:p w14:paraId="3D90A753">
      <w:pPr>
        <w:spacing w:line="480" w:lineRule="exact"/>
        <w:ind w:firstLine="420" w:firstLineChars="200"/>
        <w:rPr>
          <w:rFonts w:ascii="宋体" w:hAnsi="宋体" w:cs="宋体"/>
          <w:szCs w:val="21"/>
        </w:rPr>
      </w:pPr>
      <w:r>
        <w:rPr>
          <w:rFonts w:hint="eastAsia" w:ascii="宋体" w:hAnsi="宋体" w:cs="宋体"/>
          <w:szCs w:val="21"/>
        </w:rPr>
        <w:t>特此声明</w:t>
      </w:r>
    </w:p>
    <w:p w14:paraId="24D9EAD4">
      <w:pPr>
        <w:spacing w:line="440" w:lineRule="exact"/>
        <w:ind w:firstLine="4427" w:firstLineChars="2100"/>
        <w:rPr>
          <w:rFonts w:ascii="宋体" w:hAnsi="宋体" w:cs="宋体"/>
          <w:b/>
          <w:szCs w:val="21"/>
        </w:rPr>
      </w:pPr>
      <w:r>
        <w:rPr>
          <w:rFonts w:hint="eastAsia" w:ascii="宋体" w:hAnsi="宋体" w:cs="宋体"/>
          <w:b/>
          <w:szCs w:val="21"/>
        </w:rPr>
        <w:t>投标单位全称（公章）：</w:t>
      </w:r>
      <w:r>
        <w:rPr>
          <w:rFonts w:hint="eastAsia" w:ascii="宋体" w:hAnsi="宋体" w:cs="宋体"/>
          <w:b/>
          <w:szCs w:val="21"/>
          <w:u w:val="single"/>
        </w:rPr>
        <w:t xml:space="preserve">                   </w:t>
      </w:r>
    </w:p>
    <w:p w14:paraId="104F52E4">
      <w:pPr>
        <w:spacing w:line="440" w:lineRule="exact"/>
        <w:ind w:firstLine="4400" w:firstLineChars="2087"/>
        <w:rPr>
          <w:rFonts w:ascii="宋体" w:hAnsi="宋体" w:cs="宋体"/>
          <w:b/>
          <w:color w:val="000000"/>
          <w:szCs w:val="21"/>
        </w:rPr>
      </w:pPr>
      <w:r>
        <w:rPr>
          <w:rFonts w:hint="eastAsia" w:ascii="宋体" w:hAnsi="宋体" w:cs="宋体"/>
          <w:b/>
          <w:szCs w:val="21"/>
        </w:rPr>
        <w:t>签署日期：</w:t>
      </w:r>
      <w:r>
        <w:rPr>
          <w:rFonts w:hint="eastAsia" w:ascii="宋体" w:hAnsi="宋体" w:cs="宋体"/>
          <w:b/>
          <w:szCs w:val="21"/>
          <w:u w:val="single"/>
        </w:rPr>
        <w:t xml:space="preserve">           </w:t>
      </w:r>
      <w:r>
        <w:rPr>
          <w:rFonts w:hint="eastAsia" w:ascii="宋体" w:hAnsi="宋体" w:cs="宋体"/>
          <w:b/>
          <w:szCs w:val="21"/>
        </w:rPr>
        <w:t>年</w:t>
      </w:r>
      <w:r>
        <w:rPr>
          <w:rFonts w:hint="eastAsia" w:ascii="宋体" w:hAnsi="宋体" w:cs="宋体"/>
          <w:b/>
          <w:szCs w:val="21"/>
          <w:u w:val="single"/>
        </w:rPr>
        <w:t xml:space="preserve">       </w:t>
      </w:r>
      <w:r>
        <w:rPr>
          <w:rFonts w:hint="eastAsia" w:ascii="宋体" w:hAnsi="宋体" w:cs="宋体"/>
          <w:b/>
          <w:szCs w:val="21"/>
        </w:rPr>
        <w:t>月</w:t>
      </w:r>
      <w:r>
        <w:rPr>
          <w:rFonts w:hint="eastAsia" w:ascii="宋体" w:hAnsi="宋体" w:cs="宋体"/>
          <w:b/>
          <w:szCs w:val="21"/>
          <w:u w:val="single"/>
        </w:rPr>
        <w:t xml:space="preserve">      </w:t>
      </w:r>
      <w:r>
        <w:rPr>
          <w:rFonts w:hint="eastAsia" w:ascii="宋体" w:hAnsi="宋体" w:cs="宋体"/>
          <w:b/>
          <w:szCs w:val="21"/>
        </w:rPr>
        <w:t>日</w:t>
      </w:r>
    </w:p>
    <w:p w14:paraId="24ED845A">
      <w:pPr>
        <w:spacing w:line="360" w:lineRule="auto"/>
        <w:jc w:val="center"/>
        <w:rPr>
          <w:rFonts w:ascii="宋体" w:hAnsi="宋体" w:cs="宋体"/>
          <w:b/>
          <w:sz w:val="24"/>
        </w:rPr>
      </w:pPr>
    </w:p>
    <w:p w14:paraId="662B65B8">
      <w:pPr>
        <w:spacing w:line="480" w:lineRule="exact"/>
        <w:rPr>
          <w:rFonts w:ascii="宋体" w:hAnsi="宋体" w:cs="宋体"/>
          <w:szCs w:val="21"/>
        </w:rPr>
      </w:pPr>
    </w:p>
    <w:p w14:paraId="480950E6">
      <w:pPr>
        <w:spacing w:line="480" w:lineRule="exact"/>
        <w:rPr>
          <w:rFonts w:ascii="宋体" w:hAnsi="宋体" w:cs="宋体"/>
          <w:szCs w:val="21"/>
        </w:rPr>
      </w:pPr>
    </w:p>
    <w:p w14:paraId="084BF4C5">
      <w:pPr>
        <w:spacing w:line="480" w:lineRule="exact"/>
        <w:rPr>
          <w:rFonts w:ascii="宋体" w:hAnsi="宋体" w:cs="宋体"/>
          <w:szCs w:val="21"/>
        </w:rPr>
      </w:pPr>
    </w:p>
    <w:p w14:paraId="42A322B2">
      <w:pPr>
        <w:spacing w:line="480" w:lineRule="exact"/>
        <w:rPr>
          <w:rFonts w:ascii="宋体" w:hAnsi="宋体" w:cs="宋体"/>
          <w:szCs w:val="21"/>
        </w:rPr>
      </w:pPr>
    </w:p>
    <w:p w14:paraId="44F841B2">
      <w:pPr>
        <w:spacing w:line="480" w:lineRule="exact"/>
        <w:rPr>
          <w:rFonts w:ascii="宋体" w:hAnsi="宋体" w:cs="宋体"/>
          <w:szCs w:val="21"/>
        </w:rPr>
      </w:pPr>
    </w:p>
    <w:p w14:paraId="007DCC91">
      <w:pPr>
        <w:spacing w:line="480" w:lineRule="exact"/>
        <w:rPr>
          <w:rFonts w:ascii="宋体" w:hAnsi="宋体" w:cs="宋体"/>
          <w:szCs w:val="21"/>
        </w:rPr>
      </w:pPr>
    </w:p>
    <w:p w14:paraId="0237201A">
      <w:pPr>
        <w:spacing w:line="480" w:lineRule="exact"/>
        <w:rPr>
          <w:rFonts w:ascii="宋体" w:hAnsi="宋体" w:cs="宋体"/>
          <w:szCs w:val="21"/>
        </w:rPr>
      </w:pPr>
    </w:p>
    <w:p w14:paraId="787F6350">
      <w:pPr>
        <w:spacing w:line="480" w:lineRule="exact"/>
        <w:rPr>
          <w:rFonts w:ascii="宋体" w:hAnsi="宋体" w:cs="宋体"/>
          <w:szCs w:val="21"/>
        </w:rPr>
      </w:pPr>
    </w:p>
    <w:p w14:paraId="597BF096">
      <w:pPr>
        <w:spacing w:line="480" w:lineRule="exact"/>
        <w:rPr>
          <w:rFonts w:ascii="宋体" w:hAnsi="宋体" w:cs="宋体"/>
          <w:szCs w:val="21"/>
        </w:rPr>
      </w:pPr>
    </w:p>
    <w:p w14:paraId="293FC74E">
      <w:pPr>
        <w:spacing w:line="480" w:lineRule="exact"/>
        <w:rPr>
          <w:rFonts w:ascii="宋体" w:hAnsi="宋体" w:cs="宋体"/>
          <w:szCs w:val="21"/>
        </w:rPr>
      </w:pPr>
    </w:p>
    <w:p w14:paraId="48D19648">
      <w:pPr>
        <w:spacing w:line="480" w:lineRule="exact"/>
        <w:rPr>
          <w:rFonts w:ascii="宋体" w:hAnsi="宋体" w:cs="宋体"/>
          <w:szCs w:val="21"/>
        </w:rPr>
      </w:pPr>
    </w:p>
    <w:p w14:paraId="515F1026">
      <w:pPr>
        <w:spacing w:line="480" w:lineRule="exact"/>
        <w:rPr>
          <w:rFonts w:ascii="宋体" w:hAnsi="宋体" w:cs="宋体"/>
          <w:szCs w:val="21"/>
        </w:rPr>
      </w:pPr>
    </w:p>
    <w:p w14:paraId="59016B2A">
      <w:pPr>
        <w:spacing w:line="480" w:lineRule="exact"/>
        <w:rPr>
          <w:rFonts w:ascii="宋体" w:hAnsi="宋体" w:cs="宋体"/>
          <w:szCs w:val="21"/>
        </w:rPr>
      </w:pPr>
    </w:p>
    <w:p w14:paraId="5C93FFB3">
      <w:pPr>
        <w:spacing w:line="480" w:lineRule="exact"/>
        <w:rPr>
          <w:rFonts w:ascii="宋体" w:hAnsi="宋体" w:cs="宋体"/>
          <w:szCs w:val="21"/>
        </w:rPr>
      </w:pPr>
    </w:p>
    <w:p w14:paraId="5ED1AF96">
      <w:pPr>
        <w:spacing w:line="480" w:lineRule="exact"/>
        <w:rPr>
          <w:rFonts w:ascii="宋体" w:hAnsi="宋体" w:cs="宋体"/>
          <w:szCs w:val="21"/>
        </w:rPr>
      </w:pPr>
    </w:p>
    <w:p w14:paraId="60EB5356">
      <w:pPr>
        <w:spacing w:line="480" w:lineRule="exact"/>
        <w:rPr>
          <w:rFonts w:ascii="宋体" w:hAnsi="宋体" w:cs="宋体"/>
          <w:szCs w:val="21"/>
        </w:rPr>
      </w:pPr>
    </w:p>
    <w:p w14:paraId="4F424AE8">
      <w:pPr>
        <w:spacing w:line="480" w:lineRule="exact"/>
        <w:rPr>
          <w:rFonts w:ascii="宋体" w:hAnsi="宋体" w:cs="宋体"/>
          <w:szCs w:val="21"/>
        </w:rPr>
      </w:pPr>
    </w:p>
    <w:p w14:paraId="5E4662AB">
      <w:pPr>
        <w:spacing w:line="480" w:lineRule="exact"/>
        <w:rPr>
          <w:rFonts w:ascii="宋体" w:hAnsi="宋体" w:cs="宋体"/>
          <w:szCs w:val="21"/>
        </w:rPr>
      </w:pPr>
    </w:p>
    <w:p w14:paraId="06E5D278">
      <w:pPr>
        <w:spacing w:line="480" w:lineRule="exact"/>
        <w:rPr>
          <w:rFonts w:ascii="宋体" w:hAnsi="宋体" w:cs="宋体"/>
          <w:szCs w:val="21"/>
        </w:rPr>
      </w:pPr>
    </w:p>
    <w:p w14:paraId="7D67729E">
      <w:pPr>
        <w:spacing w:line="480" w:lineRule="exact"/>
        <w:rPr>
          <w:rFonts w:ascii="宋体" w:hAnsi="宋体" w:cs="宋体"/>
          <w:szCs w:val="21"/>
        </w:rPr>
      </w:pPr>
      <w:r>
        <w:rPr>
          <w:rFonts w:hint="eastAsia" w:ascii="宋体" w:hAnsi="宋体" w:cs="宋体"/>
          <w:szCs w:val="21"/>
        </w:rPr>
        <w:t>注：如项目不涉及的，此项不需</w:t>
      </w:r>
      <w:r>
        <w:rPr>
          <w:rFonts w:hint="eastAsia"/>
          <w:szCs w:val="21"/>
        </w:rPr>
        <w:t>填写</w:t>
      </w:r>
      <w:r>
        <w:rPr>
          <w:rFonts w:hint="eastAsia" w:ascii="宋体" w:hAnsi="宋体" w:cs="宋体"/>
          <w:szCs w:val="21"/>
        </w:rPr>
        <w:t>内容。</w:t>
      </w:r>
    </w:p>
    <w:p w14:paraId="08059B20">
      <w:pPr>
        <w:spacing w:line="360" w:lineRule="auto"/>
        <w:rPr>
          <w:rFonts w:ascii="宋体" w:hAnsi="宋体" w:cs="宋体"/>
          <w:b/>
          <w:bCs/>
          <w:sz w:val="24"/>
        </w:rPr>
      </w:pPr>
    </w:p>
    <w:p w14:paraId="4BDCE3D3">
      <w:pPr>
        <w:spacing w:line="360" w:lineRule="auto"/>
        <w:rPr>
          <w:rFonts w:hint="eastAsia" w:ascii="宋体" w:hAnsi="宋体" w:eastAsia="宋体" w:cs="宋体"/>
          <w:b/>
          <w:bCs/>
          <w:color w:val="000000"/>
          <w:sz w:val="24"/>
          <w:lang w:eastAsia="zh-CN"/>
        </w:rPr>
      </w:pPr>
    </w:p>
    <w:p w14:paraId="28A92C7F">
      <w:pPr>
        <w:pStyle w:val="38"/>
        <w:snapToGrid w:val="0"/>
        <w:spacing w:line="480" w:lineRule="exact"/>
        <w:jc w:val="center"/>
        <w:rPr>
          <w:b/>
          <w:bCs/>
        </w:rPr>
      </w:pPr>
      <w:r>
        <w:rPr>
          <w:rFonts w:hint="eastAsia"/>
          <w:b/>
          <w:bCs/>
        </w:rPr>
        <w:t>投标人认为需补充的其它资料或说明</w:t>
      </w:r>
    </w:p>
    <w:p w14:paraId="64548A0F">
      <w:pPr>
        <w:spacing w:line="360" w:lineRule="auto"/>
        <w:rPr>
          <w:rFonts w:ascii="宋体" w:hAnsi="宋体" w:cs="宋体"/>
        </w:rPr>
      </w:pPr>
    </w:p>
    <w:p w14:paraId="7880C4DB">
      <w:pPr>
        <w:spacing w:line="360" w:lineRule="auto"/>
        <w:rPr>
          <w:rFonts w:ascii="仿宋" w:hAnsi="仿宋"/>
          <w:b/>
          <w:color w:val="000000"/>
          <w:szCs w:val="21"/>
        </w:rPr>
      </w:pPr>
      <w:r>
        <w:rPr>
          <w:rFonts w:hint="eastAsia" w:ascii="宋体" w:hAnsi="宋体" w:cs="宋体"/>
          <w:color w:val="000000"/>
          <w:szCs w:val="21"/>
        </w:rPr>
        <w:t>注：</w:t>
      </w:r>
      <w:r>
        <w:rPr>
          <w:rFonts w:ascii="宋体" w:hAnsi="宋体" w:cs="宋体"/>
          <w:color w:val="000000"/>
          <w:szCs w:val="21"/>
        </w:rPr>
        <w:t>若投标单位认为无</w:t>
      </w:r>
      <w:r>
        <w:rPr>
          <w:rFonts w:hint="eastAsia" w:ascii="宋体" w:hAnsi="宋体" w:cs="宋体"/>
          <w:color w:val="000000"/>
          <w:szCs w:val="21"/>
        </w:rPr>
        <w:t>补充</w:t>
      </w:r>
      <w:r>
        <w:rPr>
          <w:rFonts w:ascii="宋体" w:hAnsi="宋体" w:cs="宋体"/>
          <w:color w:val="000000"/>
          <w:szCs w:val="21"/>
        </w:rPr>
        <w:t>事项</w:t>
      </w:r>
      <w:r>
        <w:rPr>
          <w:rFonts w:hint="eastAsia" w:ascii="宋体" w:hAnsi="宋体" w:cs="宋体"/>
          <w:color w:val="000000"/>
          <w:szCs w:val="21"/>
        </w:rPr>
        <w:t>的，可</w:t>
      </w:r>
      <w:r>
        <w:rPr>
          <w:rFonts w:ascii="宋体" w:hAnsi="宋体" w:cs="宋体"/>
          <w:color w:val="000000"/>
          <w:szCs w:val="21"/>
        </w:rPr>
        <w:t>予以</w:t>
      </w:r>
      <w:r>
        <w:rPr>
          <w:rFonts w:hint="eastAsia" w:ascii="宋体" w:hAnsi="宋体" w:cs="宋体"/>
          <w:color w:val="000000"/>
          <w:szCs w:val="21"/>
        </w:rPr>
        <w:t>删除。</w:t>
      </w:r>
    </w:p>
    <w:p w14:paraId="28EA5D6C">
      <w:pPr>
        <w:rPr>
          <w:rFonts w:ascii="宋体" w:hAnsi="宋体" w:cs="宋体"/>
        </w:rPr>
      </w:pPr>
    </w:p>
    <w:p w14:paraId="5FD2129F">
      <w:pPr>
        <w:rPr>
          <w:rFonts w:ascii="宋体" w:hAnsi="宋体" w:cs="宋体"/>
        </w:rPr>
      </w:pPr>
    </w:p>
    <w:p w14:paraId="66EFA05B">
      <w:pPr>
        <w:rPr>
          <w:rFonts w:ascii="宋体" w:hAnsi="宋体" w:cs="宋体"/>
          <w:bCs/>
          <w:color w:val="000000"/>
          <w:sz w:val="24"/>
        </w:rPr>
      </w:pPr>
      <w:r>
        <w:rPr>
          <w:rFonts w:hint="eastAsia" w:ascii="宋体" w:hAnsi="宋体" w:cs="宋体"/>
          <w:b/>
          <w:color w:val="FF0000"/>
          <w:szCs w:val="21"/>
        </w:rPr>
        <w:br w:type="page"/>
      </w:r>
      <w:r>
        <w:rPr>
          <w:rFonts w:hint="eastAsia" w:ascii="宋体" w:hAnsi="宋体" w:cs="宋体"/>
          <w:b/>
          <w:color w:val="000000"/>
          <w:sz w:val="24"/>
        </w:rPr>
        <w:t xml:space="preserve"> </w:t>
      </w:r>
      <w:r>
        <w:rPr>
          <w:rFonts w:hint="eastAsia" w:ascii="宋体" w:hAnsi="宋体" w:cs="宋体"/>
          <w:b/>
          <w:bCs/>
          <w:color w:val="000000"/>
          <w:sz w:val="24"/>
        </w:rPr>
        <w:t>投标文件（商务技术部分）封面（封皮）格式</w:t>
      </w:r>
    </w:p>
    <w:p w14:paraId="30F69275">
      <w:pPr>
        <w:rPr>
          <w:rFonts w:ascii="宋体" w:hAnsi="宋体" w:cs="宋体"/>
          <w:b/>
          <w:spacing w:val="20"/>
          <w:szCs w:val="21"/>
        </w:rPr>
      </w:pPr>
    </w:p>
    <w:p w14:paraId="4FAB9F1D">
      <w:pPr>
        <w:jc w:val="center"/>
        <w:rPr>
          <w:rFonts w:ascii="宋体" w:hAnsi="宋体" w:cs="宋体"/>
          <w:szCs w:val="21"/>
        </w:rPr>
      </w:pPr>
    </w:p>
    <w:p w14:paraId="5F6D3971">
      <w:pPr>
        <w:rPr>
          <w:rFonts w:ascii="宋体" w:hAnsi="宋体" w:cs="宋体"/>
          <w:b/>
          <w:spacing w:val="60"/>
          <w:sz w:val="84"/>
          <w:szCs w:val="84"/>
        </w:rPr>
      </w:pPr>
    </w:p>
    <w:p w14:paraId="0FC45F58">
      <w:pPr>
        <w:jc w:val="center"/>
        <w:rPr>
          <w:rFonts w:ascii="宋体" w:hAnsi="宋体" w:cs="宋体"/>
          <w:b/>
          <w:spacing w:val="60"/>
          <w:sz w:val="84"/>
          <w:szCs w:val="84"/>
        </w:rPr>
      </w:pPr>
      <w:r>
        <w:rPr>
          <w:rFonts w:hint="eastAsia" w:ascii="宋体" w:hAnsi="宋体" w:cs="宋体"/>
          <w:b/>
          <w:spacing w:val="60"/>
          <w:sz w:val="84"/>
          <w:szCs w:val="84"/>
        </w:rPr>
        <w:t>投 标 文 件</w:t>
      </w:r>
    </w:p>
    <w:p w14:paraId="4CC6282E">
      <w:pPr>
        <w:jc w:val="center"/>
        <w:rPr>
          <w:rFonts w:ascii="宋体" w:hAnsi="宋体" w:cs="宋体"/>
          <w:b/>
          <w:spacing w:val="60"/>
          <w:sz w:val="52"/>
          <w:szCs w:val="52"/>
        </w:rPr>
      </w:pPr>
      <w:r>
        <w:rPr>
          <w:rFonts w:hint="eastAsia" w:ascii="宋体" w:hAnsi="宋体" w:cs="宋体"/>
          <w:b/>
          <w:spacing w:val="60"/>
          <w:sz w:val="52"/>
          <w:szCs w:val="52"/>
        </w:rPr>
        <w:t>（商务技术部分）</w:t>
      </w:r>
    </w:p>
    <w:p w14:paraId="4248BBE1">
      <w:pPr>
        <w:ind w:firstLine="542" w:firstLineChars="150"/>
        <w:rPr>
          <w:rFonts w:ascii="宋体" w:hAnsi="宋体" w:cs="宋体"/>
          <w:b/>
          <w:spacing w:val="20"/>
          <w:sz w:val="32"/>
          <w:szCs w:val="32"/>
        </w:rPr>
      </w:pPr>
    </w:p>
    <w:p w14:paraId="5A340B7F">
      <w:pPr>
        <w:ind w:firstLine="542" w:firstLineChars="150"/>
        <w:rPr>
          <w:rFonts w:ascii="宋体" w:hAnsi="宋体" w:cs="宋体"/>
          <w:b/>
          <w:spacing w:val="20"/>
          <w:sz w:val="32"/>
          <w:szCs w:val="32"/>
        </w:rPr>
      </w:pPr>
    </w:p>
    <w:p w14:paraId="045BBFFF">
      <w:pPr>
        <w:ind w:firstLine="1626" w:firstLineChars="450"/>
        <w:rPr>
          <w:rFonts w:ascii="宋体" w:hAnsi="宋体" w:cs="宋体"/>
          <w:b/>
          <w:spacing w:val="20"/>
          <w:sz w:val="32"/>
          <w:szCs w:val="32"/>
        </w:rPr>
      </w:pPr>
    </w:p>
    <w:p w14:paraId="1AC28F70">
      <w:pPr>
        <w:ind w:firstLine="1626" w:firstLineChars="450"/>
        <w:rPr>
          <w:rFonts w:ascii="宋体" w:hAnsi="宋体" w:cs="宋体"/>
          <w:b/>
          <w:spacing w:val="20"/>
          <w:sz w:val="32"/>
          <w:szCs w:val="32"/>
        </w:rPr>
      </w:pPr>
    </w:p>
    <w:p w14:paraId="6C03E797">
      <w:pPr>
        <w:ind w:firstLine="1626" w:firstLineChars="450"/>
        <w:rPr>
          <w:rFonts w:ascii="宋体" w:hAnsi="宋体" w:cs="宋体"/>
          <w:b/>
          <w:spacing w:val="20"/>
          <w:sz w:val="32"/>
          <w:szCs w:val="32"/>
        </w:rPr>
      </w:pPr>
      <w:r>
        <w:rPr>
          <w:rFonts w:hint="eastAsia" w:ascii="宋体" w:hAnsi="宋体" w:cs="宋体"/>
          <w:b/>
          <w:spacing w:val="20"/>
          <w:sz w:val="32"/>
          <w:szCs w:val="32"/>
        </w:rPr>
        <w:t>项目编号：</w:t>
      </w:r>
    </w:p>
    <w:p w14:paraId="19B52249">
      <w:pPr>
        <w:ind w:firstLine="1626" w:firstLineChars="450"/>
        <w:rPr>
          <w:rFonts w:ascii="宋体" w:hAnsi="宋体" w:cs="宋体"/>
          <w:b/>
          <w:spacing w:val="20"/>
          <w:sz w:val="32"/>
          <w:szCs w:val="32"/>
        </w:rPr>
      </w:pPr>
      <w:r>
        <w:rPr>
          <w:rFonts w:hint="eastAsia" w:ascii="宋体" w:hAnsi="宋体" w:cs="宋体"/>
          <w:b/>
          <w:spacing w:val="20"/>
          <w:sz w:val="32"/>
          <w:szCs w:val="32"/>
        </w:rPr>
        <w:t>项目名称：</w:t>
      </w:r>
    </w:p>
    <w:p w14:paraId="6A300310">
      <w:pPr>
        <w:ind w:firstLine="1626" w:firstLineChars="450"/>
        <w:rPr>
          <w:rFonts w:ascii="宋体" w:hAnsi="宋体" w:cs="宋体"/>
          <w:b/>
          <w:spacing w:val="20"/>
          <w:sz w:val="32"/>
          <w:szCs w:val="32"/>
        </w:rPr>
      </w:pPr>
      <w:r>
        <w:rPr>
          <w:rFonts w:hint="eastAsia" w:ascii="宋体" w:hAnsi="宋体" w:cs="宋体"/>
          <w:b/>
          <w:spacing w:val="20"/>
          <w:sz w:val="32"/>
          <w:szCs w:val="32"/>
        </w:rPr>
        <w:t>包    号：</w:t>
      </w:r>
    </w:p>
    <w:p w14:paraId="1EB43BBA">
      <w:pPr>
        <w:ind w:firstLine="542" w:firstLineChars="150"/>
        <w:rPr>
          <w:rFonts w:ascii="宋体" w:hAnsi="宋体" w:cs="宋体"/>
          <w:b/>
          <w:spacing w:val="20"/>
          <w:sz w:val="32"/>
          <w:szCs w:val="32"/>
        </w:rPr>
      </w:pPr>
    </w:p>
    <w:p w14:paraId="4C3FDE5D">
      <w:pPr>
        <w:jc w:val="center"/>
        <w:rPr>
          <w:rFonts w:ascii="宋体" w:hAnsi="宋体" w:cs="宋体"/>
          <w:b/>
          <w:sz w:val="32"/>
          <w:szCs w:val="32"/>
        </w:rPr>
      </w:pPr>
    </w:p>
    <w:p w14:paraId="397D5B51">
      <w:pPr>
        <w:jc w:val="center"/>
        <w:rPr>
          <w:rFonts w:ascii="宋体" w:hAnsi="宋体" w:cs="宋体"/>
          <w:b/>
          <w:sz w:val="32"/>
          <w:szCs w:val="32"/>
        </w:rPr>
      </w:pPr>
    </w:p>
    <w:p w14:paraId="2816C122">
      <w:pPr>
        <w:rPr>
          <w:rFonts w:ascii="宋体" w:hAnsi="宋体" w:cs="宋体"/>
          <w:b/>
          <w:spacing w:val="20"/>
          <w:sz w:val="32"/>
          <w:szCs w:val="32"/>
        </w:rPr>
      </w:pPr>
    </w:p>
    <w:p w14:paraId="16FDBE09">
      <w:pPr>
        <w:jc w:val="center"/>
        <w:rPr>
          <w:rFonts w:ascii="宋体" w:hAnsi="宋体" w:cs="宋体"/>
          <w:b/>
          <w:bCs/>
          <w:color w:val="000000"/>
          <w:sz w:val="36"/>
          <w:szCs w:val="36"/>
        </w:rPr>
      </w:pPr>
      <w:r>
        <w:rPr>
          <w:rFonts w:hint="eastAsia" w:ascii="宋体" w:hAnsi="宋体" w:cs="宋体"/>
          <w:b/>
          <w:bCs/>
          <w:color w:val="000000"/>
          <w:sz w:val="36"/>
          <w:szCs w:val="36"/>
        </w:rPr>
        <w:t>投标单位全称（公章）：</w:t>
      </w:r>
    </w:p>
    <w:p w14:paraId="1014C9F5">
      <w:pPr>
        <w:jc w:val="center"/>
        <w:rPr>
          <w:rFonts w:ascii="宋体" w:hAnsi="宋体" w:cs="宋体"/>
          <w:b/>
          <w:sz w:val="32"/>
          <w:szCs w:val="32"/>
        </w:rPr>
      </w:pPr>
      <w:r>
        <w:rPr>
          <w:rFonts w:hint="eastAsia" w:ascii="宋体" w:hAnsi="宋体" w:cs="宋体"/>
          <w:b/>
          <w:sz w:val="32"/>
          <w:szCs w:val="32"/>
        </w:rPr>
        <w:t xml:space="preserve">   年   月   日</w:t>
      </w:r>
    </w:p>
    <w:p w14:paraId="434D4922">
      <w:pPr>
        <w:rPr>
          <w:rFonts w:ascii="宋体" w:hAnsi="宋体" w:cs="宋体"/>
          <w:b/>
          <w:bCs/>
          <w:sz w:val="24"/>
        </w:rPr>
      </w:pPr>
    </w:p>
    <w:p w14:paraId="587A3814">
      <w:pPr>
        <w:rPr>
          <w:rFonts w:ascii="宋体" w:hAnsi="宋体" w:cs="宋体"/>
          <w:b/>
          <w:bCs/>
          <w:sz w:val="24"/>
        </w:rPr>
      </w:pPr>
    </w:p>
    <w:p w14:paraId="60B05097">
      <w:pPr>
        <w:rPr>
          <w:rFonts w:ascii="宋体" w:hAnsi="宋体" w:cs="宋体"/>
          <w:b/>
          <w:bCs/>
          <w:sz w:val="24"/>
        </w:rPr>
      </w:pPr>
    </w:p>
    <w:p w14:paraId="1A697FAD">
      <w:pPr>
        <w:rPr>
          <w:rFonts w:ascii="宋体" w:hAnsi="宋体" w:cs="宋体"/>
          <w:b/>
          <w:bCs/>
          <w:sz w:val="24"/>
        </w:rPr>
      </w:pPr>
    </w:p>
    <w:p w14:paraId="7363B6D4">
      <w:pPr>
        <w:rPr>
          <w:rFonts w:ascii="宋体" w:hAnsi="宋体" w:cs="宋体"/>
          <w:b/>
          <w:bCs/>
          <w:sz w:val="24"/>
        </w:rPr>
      </w:pPr>
    </w:p>
    <w:p w14:paraId="39BB92FA">
      <w:pPr>
        <w:rPr>
          <w:rFonts w:ascii="宋体" w:hAnsi="宋体" w:cs="宋体"/>
          <w:b/>
          <w:bCs/>
          <w:sz w:val="24"/>
        </w:rPr>
      </w:pPr>
    </w:p>
    <w:p w14:paraId="3F0EEB77">
      <w:pPr>
        <w:rPr>
          <w:rFonts w:ascii="宋体" w:hAnsi="宋体" w:cs="宋体"/>
          <w:b/>
          <w:sz w:val="24"/>
        </w:rPr>
      </w:pPr>
    </w:p>
    <w:p w14:paraId="247F465E">
      <w:pPr>
        <w:jc w:val="center"/>
        <w:rPr>
          <w:rFonts w:ascii="宋体" w:hAnsi="宋体" w:cs="宋体"/>
          <w:b/>
          <w:bCs/>
          <w:sz w:val="24"/>
        </w:rPr>
      </w:pPr>
      <w:r>
        <w:rPr>
          <w:rFonts w:hint="eastAsia" w:ascii="宋体" w:hAnsi="宋体" w:cs="宋体"/>
          <w:b/>
          <w:bCs/>
          <w:sz w:val="24"/>
        </w:rPr>
        <w:t>投标文件（商务技术部分）目录</w:t>
      </w:r>
    </w:p>
    <w:p w14:paraId="590B2DCB">
      <w:pPr>
        <w:spacing w:line="480" w:lineRule="exact"/>
        <w:rPr>
          <w:rFonts w:ascii="宋体" w:hAnsi="宋体" w:cs="宋体"/>
          <w:szCs w:val="21"/>
        </w:rPr>
      </w:pPr>
      <w:r>
        <w:rPr>
          <w:rFonts w:hint="eastAsia" w:ascii="宋体" w:hAnsi="宋体" w:cs="宋体"/>
          <w:color w:val="000000"/>
          <w:szCs w:val="21"/>
        </w:rPr>
        <w:t>1．</w:t>
      </w:r>
      <w:r>
        <w:rPr>
          <w:rFonts w:hint="eastAsia" w:ascii="宋体" w:hAnsi="宋体" w:cs="宋体"/>
          <w:szCs w:val="21"/>
        </w:rPr>
        <w:t>中小企业声明函………………………………………………………………………………页码</w:t>
      </w:r>
    </w:p>
    <w:p w14:paraId="583B637A">
      <w:pPr>
        <w:spacing w:line="480" w:lineRule="exact"/>
        <w:rPr>
          <w:rFonts w:ascii="宋体" w:hAnsi="宋体" w:cs="宋体"/>
          <w:szCs w:val="21"/>
        </w:rPr>
      </w:pPr>
      <w:r>
        <w:rPr>
          <w:rFonts w:hint="eastAsia" w:ascii="宋体" w:hAnsi="宋体" w:cs="宋体"/>
          <w:szCs w:val="21"/>
        </w:rPr>
        <w:t>2．属于监狱企业的证明文件……………………………………………………………………</w:t>
      </w:r>
    </w:p>
    <w:p w14:paraId="0633DDF3">
      <w:pPr>
        <w:spacing w:line="480" w:lineRule="exact"/>
        <w:rPr>
          <w:rFonts w:ascii="宋体" w:hAnsi="宋体" w:cs="宋体"/>
          <w:szCs w:val="21"/>
        </w:rPr>
      </w:pPr>
      <w:r>
        <w:rPr>
          <w:rFonts w:hint="eastAsia" w:ascii="宋体" w:hAnsi="宋体" w:cs="宋体"/>
          <w:szCs w:val="21"/>
        </w:rPr>
        <w:t>3．残疾人福利性单位声明函……………………………………………………………………</w:t>
      </w:r>
    </w:p>
    <w:p w14:paraId="7BFB7E72">
      <w:pPr>
        <w:spacing w:line="480" w:lineRule="exact"/>
        <w:rPr>
          <w:rFonts w:ascii="宋体" w:hAnsi="宋体" w:cs="宋体"/>
          <w:szCs w:val="21"/>
        </w:rPr>
      </w:pPr>
      <w:r>
        <w:rPr>
          <w:rFonts w:hint="eastAsia" w:ascii="宋体" w:hAnsi="宋体" w:cs="宋体"/>
          <w:szCs w:val="21"/>
        </w:rPr>
        <w:t>4. 创新产品或创新服务明细表…………………………………………………………………</w:t>
      </w:r>
    </w:p>
    <w:p w14:paraId="3A63F07A">
      <w:pPr>
        <w:spacing w:line="480" w:lineRule="exact"/>
        <w:rPr>
          <w:rFonts w:ascii="宋体" w:hAnsi="宋体" w:cs="宋体"/>
          <w:szCs w:val="21"/>
        </w:rPr>
      </w:pPr>
      <w:r>
        <w:rPr>
          <w:rFonts w:hint="eastAsia" w:ascii="宋体" w:hAnsi="宋体" w:cs="宋体"/>
          <w:color w:val="000000"/>
          <w:szCs w:val="21"/>
        </w:rPr>
        <w:t>5. 投标报价表……</w:t>
      </w:r>
      <w:r>
        <w:rPr>
          <w:rFonts w:hint="eastAsia" w:ascii="宋体" w:hAnsi="宋体" w:cs="宋体"/>
          <w:szCs w:val="21"/>
        </w:rPr>
        <w:t>………………………………………………………………………………</w:t>
      </w:r>
    </w:p>
    <w:p w14:paraId="3CB2844C">
      <w:pPr>
        <w:spacing w:line="480" w:lineRule="exact"/>
        <w:rPr>
          <w:rFonts w:ascii="宋体" w:hAnsi="宋体" w:cs="宋体"/>
          <w:szCs w:val="21"/>
        </w:rPr>
      </w:pPr>
      <w:r>
        <w:rPr>
          <w:rFonts w:hint="eastAsia" w:ascii="宋体" w:hAnsi="宋体" w:cs="宋体"/>
          <w:szCs w:val="21"/>
        </w:rPr>
        <w:t>6．</w:t>
      </w:r>
      <w:r>
        <w:rPr>
          <w:rFonts w:hint="eastAsia" w:ascii="宋体" w:hAnsi="宋体" w:cs="宋体"/>
          <w:bCs/>
          <w:szCs w:val="21"/>
        </w:rPr>
        <w:t>标注“★”不允许负偏离的实质性要求和条件响应程度表</w:t>
      </w:r>
      <w:r>
        <w:rPr>
          <w:rFonts w:hint="eastAsia" w:ascii="宋体" w:hAnsi="宋体" w:cs="宋体"/>
          <w:szCs w:val="21"/>
        </w:rPr>
        <w:t>………………………………</w:t>
      </w:r>
    </w:p>
    <w:p w14:paraId="7ED9C3D6">
      <w:pPr>
        <w:spacing w:line="480" w:lineRule="exact"/>
        <w:rPr>
          <w:rFonts w:ascii="宋体" w:cs="宋体"/>
          <w:szCs w:val="21"/>
        </w:rPr>
      </w:pPr>
      <w:r>
        <w:rPr>
          <w:rFonts w:hint="eastAsia" w:ascii="宋体" w:hAnsi="宋体" w:cs="宋体"/>
          <w:szCs w:val="21"/>
        </w:rPr>
        <w:t>7．投标货物功能、性能、技术参数说明………………………………………………………</w:t>
      </w:r>
    </w:p>
    <w:p w14:paraId="30B02C9A">
      <w:pPr>
        <w:tabs>
          <w:tab w:val="left" w:pos="1680"/>
        </w:tabs>
        <w:snapToGrid w:val="0"/>
        <w:spacing w:line="480" w:lineRule="exact"/>
        <w:rPr>
          <w:rFonts w:hint="eastAsia" w:ascii="宋体" w:hAnsi="宋体" w:cs="宋体"/>
          <w:szCs w:val="21"/>
        </w:rPr>
      </w:pPr>
      <w:r>
        <w:rPr>
          <w:rFonts w:hint="eastAsia" w:ascii="宋体" w:hAnsi="宋体" w:cs="宋体"/>
          <w:szCs w:val="21"/>
        </w:rPr>
        <w:t>8．</w:t>
      </w:r>
      <w:r>
        <w:rPr>
          <w:rFonts w:hint="eastAsia"/>
        </w:rPr>
        <w:t>投标人业绩情况</w:t>
      </w:r>
      <w:r>
        <w:rPr>
          <w:rFonts w:hint="eastAsia" w:ascii="宋体" w:hAnsi="宋体" w:cs="宋体"/>
          <w:szCs w:val="21"/>
        </w:rPr>
        <w:t>………………………………………………………………………………</w:t>
      </w:r>
    </w:p>
    <w:p w14:paraId="514671D1">
      <w:pPr>
        <w:tabs>
          <w:tab w:val="left" w:pos="1680"/>
        </w:tabs>
        <w:snapToGrid w:val="0"/>
        <w:spacing w:line="480" w:lineRule="exact"/>
        <w:rPr>
          <w:rFonts w:hint="eastAsia" w:ascii="宋体" w:hAnsi="宋体" w:cs="宋体"/>
          <w:szCs w:val="21"/>
          <w:lang w:val="en-US" w:eastAsia="zh-CN"/>
        </w:rPr>
      </w:pPr>
      <w:r>
        <w:rPr>
          <w:rFonts w:hint="eastAsia" w:ascii="宋体" w:hAnsi="宋体" w:cs="宋体"/>
          <w:szCs w:val="21"/>
          <w:lang w:val="en-US" w:eastAsia="zh-CN"/>
        </w:rPr>
        <w:t>9.</w:t>
      </w:r>
      <w:r>
        <w:rPr>
          <w:rFonts w:hint="eastAsia" w:ascii="宋体" w:hAnsi="宋体" w:cs="宋体"/>
          <w:szCs w:val="21"/>
        </w:rPr>
        <w:t>节能产品、</w:t>
      </w:r>
      <w:r>
        <w:rPr>
          <w:rFonts w:hint="eastAsia" w:ascii="宋体" w:hAnsi="宋体" w:cs="宋体"/>
          <w:szCs w:val="21"/>
          <w:lang w:val="en-US" w:eastAsia="zh-CN"/>
        </w:rPr>
        <w:t>环境标志产品情况一览表 ………………………………………………………</w:t>
      </w:r>
    </w:p>
    <w:p w14:paraId="3CA02FC4">
      <w:pPr>
        <w:tabs>
          <w:tab w:val="left" w:pos="1680"/>
        </w:tabs>
        <w:snapToGrid w:val="0"/>
        <w:spacing w:line="480" w:lineRule="exact"/>
        <w:rPr>
          <w:rFonts w:hint="eastAsia" w:ascii="宋体" w:hAnsi="宋体" w:cs="宋体"/>
          <w:szCs w:val="21"/>
          <w:lang w:val="en-US" w:eastAsia="zh-CN"/>
        </w:rPr>
      </w:pPr>
      <w:r>
        <w:rPr>
          <w:rFonts w:hint="eastAsia" w:ascii="宋体" w:hAnsi="宋体" w:cs="宋体"/>
          <w:szCs w:val="21"/>
          <w:lang w:val="en-US" w:eastAsia="zh-CN"/>
        </w:rPr>
        <w:t>10.关于符合本国产品标准的声明函……………………………………………………………</w:t>
      </w:r>
    </w:p>
    <w:p w14:paraId="18E7D9F6">
      <w:pPr>
        <w:tabs>
          <w:tab w:val="left" w:pos="1680"/>
        </w:tabs>
        <w:snapToGrid w:val="0"/>
        <w:spacing w:line="480" w:lineRule="exact"/>
        <w:rPr>
          <w:rFonts w:hint="eastAsia" w:ascii="宋体" w:hAnsi="宋体" w:cs="宋体"/>
          <w:szCs w:val="21"/>
          <w:lang w:val="en-US" w:eastAsia="zh-CN"/>
        </w:rPr>
      </w:pPr>
      <w:r>
        <w:rPr>
          <w:rFonts w:hint="eastAsia" w:ascii="宋体" w:hAnsi="宋体" w:cs="宋体"/>
          <w:szCs w:val="21"/>
          <w:lang w:val="en-US" w:eastAsia="zh-CN"/>
        </w:rPr>
        <w:t>11.网络安全专用产品</w:t>
      </w:r>
      <w:r>
        <w:rPr>
          <w:rFonts w:hint="eastAsia" w:ascii="宋体" w:hAnsi="宋体" w:cs="宋体"/>
          <w:szCs w:val="21"/>
        </w:rPr>
        <w:t>……………………………………………………………………………</w:t>
      </w:r>
    </w:p>
    <w:p w14:paraId="7AF8B1AF">
      <w:pPr>
        <w:tabs>
          <w:tab w:val="left" w:pos="1680"/>
        </w:tabs>
        <w:snapToGrid w:val="0"/>
        <w:spacing w:line="480" w:lineRule="exact"/>
        <w:rPr>
          <w:rFonts w:hint="default" w:ascii="宋体" w:hAnsi="宋体" w:cs="宋体"/>
          <w:szCs w:val="21"/>
          <w:lang w:val="en-US" w:eastAsia="zh-CN"/>
        </w:rPr>
      </w:pPr>
      <w:r>
        <w:rPr>
          <w:rFonts w:hint="eastAsia" w:ascii="宋体" w:hAnsi="宋体" w:cs="宋体"/>
          <w:szCs w:val="21"/>
          <w:lang w:val="en-US" w:eastAsia="zh-CN"/>
        </w:rPr>
        <w:t>12.</w:t>
      </w:r>
      <w:r>
        <w:rPr>
          <w:rFonts w:hint="default" w:ascii="宋体" w:hAnsi="宋体" w:cs="宋体"/>
          <w:szCs w:val="21"/>
          <w:lang w:val="en-US" w:eastAsia="zh-CN"/>
        </w:rPr>
        <w:t>绿色建材产品明细表</w:t>
      </w:r>
      <w:r>
        <w:rPr>
          <w:rFonts w:hint="eastAsia" w:ascii="宋体" w:hAnsi="宋体" w:cs="宋体"/>
          <w:szCs w:val="21"/>
        </w:rPr>
        <w:t>…………………………………………………………………………</w:t>
      </w:r>
    </w:p>
    <w:p w14:paraId="6832368D">
      <w:pPr>
        <w:tabs>
          <w:tab w:val="left" w:pos="1680"/>
        </w:tabs>
        <w:snapToGrid w:val="0"/>
        <w:spacing w:line="480" w:lineRule="exact"/>
        <w:rPr>
          <w:rFonts w:hint="default" w:ascii="宋体" w:hAnsi="宋体" w:cs="宋体"/>
          <w:szCs w:val="21"/>
          <w:lang w:val="en-US" w:eastAsia="zh-CN"/>
        </w:rPr>
      </w:pPr>
      <w:r>
        <w:rPr>
          <w:rFonts w:hint="eastAsia" w:ascii="宋体" w:hAnsi="宋体" w:cs="宋体"/>
          <w:szCs w:val="21"/>
          <w:lang w:val="en-US" w:eastAsia="zh-CN"/>
        </w:rPr>
        <w:t>13.</w:t>
      </w:r>
      <w:r>
        <w:rPr>
          <w:rFonts w:hint="default" w:ascii="宋体" w:hAnsi="宋体" w:cs="宋体"/>
          <w:szCs w:val="21"/>
          <w:lang w:val="en-US" w:eastAsia="zh-CN"/>
        </w:rPr>
        <w:t>正版软件承诺</w:t>
      </w:r>
      <w:r>
        <w:rPr>
          <w:rFonts w:hint="eastAsia" w:ascii="宋体" w:hAnsi="宋体" w:cs="宋体"/>
          <w:szCs w:val="21"/>
        </w:rPr>
        <w:t>…………………………………………………………………………………</w:t>
      </w:r>
    </w:p>
    <w:p w14:paraId="4AD2AD31">
      <w:pPr>
        <w:tabs>
          <w:tab w:val="left" w:pos="1680"/>
        </w:tabs>
        <w:snapToGrid w:val="0"/>
        <w:spacing w:line="480" w:lineRule="exact"/>
        <w:rPr>
          <w:rFonts w:ascii="宋体" w:hAnsi="宋体" w:cs="宋体"/>
          <w:szCs w:val="21"/>
        </w:rPr>
      </w:pPr>
      <w:r>
        <w:rPr>
          <w:rFonts w:hint="eastAsia" w:ascii="宋体" w:hAnsi="宋体" w:cs="宋体"/>
          <w:szCs w:val="21"/>
          <w:lang w:val="en-US" w:eastAsia="zh-CN"/>
        </w:rPr>
        <w:t>14．投标人认为需补充的其它资料或说明 ……………</w:t>
      </w:r>
      <w:r>
        <w:rPr>
          <w:rFonts w:hint="eastAsia" w:ascii="宋体" w:hAnsi="宋体" w:cs="宋体"/>
          <w:szCs w:val="21"/>
        </w:rPr>
        <w:t>………………………………………</w:t>
      </w:r>
    </w:p>
    <w:p w14:paraId="4103B134">
      <w:pPr>
        <w:spacing w:line="480" w:lineRule="exact"/>
        <w:rPr>
          <w:rFonts w:ascii="宋体" w:hAnsi="宋体" w:cs="宋体"/>
          <w:b/>
          <w:bCs/>
          <w:sz w:val="24"/>
        </w:rPr>
      </w:pPr>
      <w:r>
        <w:rPr>
          <w:rFonts w:hint="eastAsia" w:ascii="宋体" w:hAnsi="宋体" w:cs="宋体"/>
          <w:szCs w:val="21"/>
        </w:rPr>
        <w:br w:type="page"/>
      </w:r>
    </w:p>
    <w:p w14:paraId="1ED109CB">
      <w:pPr>
        <w:spacing w:line="360" w:lineRule="auto"/>
        <w:jc w:val="center"/>
        <w:rPr>
          <w:rStyle w:val="81"/>
          <w:rFonts w:hint="eastAsia" w:ascii="宋体" w:hAnsi="宋体"/>
        </w:rPr>
      </w:pPr>
    </w:p>
    <w:p w14:paraId="6EF895AB">
      <w:pPr>
        <w:spacing w:line="360" w:lineRule="auto"/>
        <w:jc w:val="center"/>
        <w:rPr>
          <w:rStyle w:val="81"/>
          <w:rFonts w:ascii="宋体" w:hAnsi="宋体"/>
          <w:szCs w:val="21"/>
        </w:rPr>
      </w:pPr>
      <w:r>
        <w:rPr>
          <w:rStyle w:val="81"/>
          <w:rFonts w:hint="eastAsia" w:ascii="宋体" w:hAnsi="宋体"/>
        </w:rPr>
        <w:t>中小企业声明函（货物）</w:t>
      </w:r>
    </w:p>
    <w:p w14:paraId="48F93D9B">
      <w:pPr>
        <w:spacing w:line="360" w:lineRule="auto"/>
        <w:ind w:firstLine="420" w:firstLineChars="200"/>
        <w:jc w:val="left"/>
        <w:rPr>
          <w:rStyle w:val="81"/>
          <w:rFonts w:ascii="宋体"/>
          <w:b w:val="0"/>
        </w:rPr>
      </w:pPr>
      <w:r>
        <w:rPr>
          <w:rStyle w:val="81"/>
          <w:rFonts w:hint="eastAsia" w:ascii="宋体" w:hAnsi="宋体"/>
          <w:b w:val="0"/>
        </w:rPr>
        <w:t>本公司（联合体）郑重声明，根据《政府采购促进中小企业发展管理办法》（财库〔</w:t>
      </w:r>
      <w:r>
        <w:rPr>
          <w:rStyle w:val="81"/>
          <w:rFonts w:ascii="宋体" w:hAnsi="宋体"/>
          <w:b w:val="0"/>
        </w:rPr>
        <w:t>2020</w:t>
      </w:r>
      <w:r>
        <w:rPr>
          <w:rStyle w:val="81"/>
          <w:rFonts w:hint="eastAsia" w:ascii="宋体" w:hAnsi="宋体"/>
          <w:b w:val="0"/>
        </w:rPr>
        <w:t>〕</w:t>
      </w:r>
      <w:r>
        <w:rPr>
          <w:rStyle w:val="81"/>
          <w:rFonts w:ascii="宋体" w:hAnsi="宋体"/>
          <w:b w:val="0"/>
        </w:rPr>
        <w:t>46</w:t>
      </w:r>
      <w:r>
        <w:rPr>
          <w:rStyle w:val="81"/>
          <w:rFonts w:hint="eastAsia" w:ascii="宋体" w:hAnsi="宋体"/>
          <w:b w:val="0"/>
        </w:rPr>
        <w:t>号）的规定，本公司（联合体）参加</w:t>
      </w:r>
      <w:r>
        <w:rPr>
          <w:rStyle w:val="81"/>
          <w:rFonts w:hint="eastAsia" w:ascii="宋体" w:hAnsi="宋体"/>
          <w:b w:val="0"/>
          <w:u w:val="single"/>
        </w:rPr>
        <w:t>（单位名称）</w:t>
      </w:r>
      <w:r>
        <w:rPr>
          <w:rStyle w:val="81"/>
          <w:rFonts w:hint="eastAsia" w:ascii="宋体" w:hAnsi="宋体"/>
          <w:b w:val="0"/>
        </w:rPr>
        <w:t>的</w:t>
      </w:r>
      <w:r>
        <w:rPr>
          <w:rStyle w:val="81"/>
          <w:rFonts w:hint="eastAsia" w:ascii="宋体" w:hAnsi="宋体"/>
          <w:b w:val="0"/>
          <w:u w:val="single"/>
        </w:rPr>
        <w:t>（项目名称）</w:t>
      </w:r>
      <w:r>
        <w:rPr>
          <w:rStyle w:val="81"/>
          <w:rFonts w:hint="eastAsia" w:ascii="宋体" w:hAnsi="宋体"/>
          <w:b w:val="0"/>
        </w:rPr>
        <w:t>采购活动，</w:t>
      </w:r>
      <w:r>
        <w:rPr>
          <w:rStyle w:val="81"/>
          <w:rFonts w:hint="eastAsia" w:ascii="宋体" w:hAnsi="宋体" w:eastAsia="宋体"/>
          <w:b w:val="0"/>
        </w:rPr>
        <w:t>提供的货物全部由符合政策要求的中小企业制造。</w:t>
      </w:r>
      <w:r>
        <w:rPr>
          <w:rStyle w:val="81"/>
          <w:rFonts w:hint="eastAsia" w:ascii="宋体" w:hAnsi="宋体"/>
          <w:b w:val="0"/>
        </w:rPr>
        <w:t>相关企业（含联合体中的中小企业、签订分包意向协议的中小企业）的具体情况如下：</w:t>
      </w:r>
    </w:p>
    <w:p w14:paraId="03A7C77A">
      <w:pPr>
        <w:spacing w:line="360" w:lineRule="auto"/>
        <w:ind w:firstLine="420" w:firstLineChars="200"/>
        <w:jc w:val="left"/>
        <w:rPr>
          <w:rStyle w:val="81"/>
          <w:rFonts w:ascii="宋体" w:hAnsi="宋体"/>
          <w:b w:val="0"/>
          <w:bCs w:val="0"/>
        </w:rPr>
      </w:pPr>
      <w:r>
        <w:rPr>
          <w:rStyle w:val="81"/>
          <w:rFonts w:hint="eastAsia" w:ascii="宋体" w:hAnsi="宋体"/>
          <w:b w:val="0"/>
          <w:bCs w:val="0"/>
        </w:rPr>
        <w:t>1.</w:t>
      </w:r>
      <w:r>
        <w:rPr>
          <w:rStyle w:val="81"/>
          <w:rFonts w:hint="eastAsia" w:ascii="宋体" w:hAnsi="宋体"/>
          <w:b w:val="0"/>
          <w:bCs w:val="0"/>
          <w:u w:val="single"/>
        </w:rPr>
        <w:t>（标的名称）</w:t>
      </w:r>
      <w:r>
        <w:rPr>
          <w:rStyle w:val="81"/>
          <w:rFonts w:hint="eastAsia" w:ascii="宋体" w:hAnsi="宋体"/>
          <w:b w:val="0"/>
          <w:bCs w:val="0"/>
        </w:rPr>
        <w:t>，属于</w:t>
      </w:r>
      <w:r>
        <w:rPr>
          <w:rStyle w:val="81"/>
          <w:rFonts w:hint="eastAsia" w:ascii="宋体" w:hAnsi="宋体"/>
          <w:b w:val="0"/>
          <w:bCs w:val="0"/>
          <w:u w:val="single"/>
        </w:rPr>
        <w:t>（采购文件中明确的所属行业）</w:t>
      </w:r>
      <w:r>
        <w:rPr>
          <w:rStyle w:val="81"/>
          <w:rFonts w:hint="eastAsia" w:ascii="宋体" w:hAnsi="宋体"/>
          <w:b w:val="0"/>
          <w:bCs w:val="0"/>
        </w:rPr>
        <w:t>行业；制造商为</w:t>
      </w:r>
      <w:r>
        <w:rPr>
          <w:rStyle w:val="81"/>
          <w:rFonts w:hint="eastAsia" w:ascii="宋体" w:hAnsi="宋体"/>
          <w:b w:val="0"/>
          <w:bCs w:val="0"/>
          <w:u w:val="single"/>
        </w:rPr>
        <w:t>（企业名称）</w:t>
      </w:r>
      <w:r>
        <w:rPr>
          <w:rStyle w:val="81"/>
          <w:rFonts w:hint="eastAsia" w:ascii="宋体" w:hAnsi="宋体"/>
          <w:b w:val="0"/>
          <w:bCs w:val="0"/>
        </w:rPr>
        <w:t>，从业人员</w:t>
      </w:r>
      <w:r>
        <w:rPr>
          <w:rStyle w:val="81"/>
          <w:rFonts w:hint="eastAsia" w:ascii="宋体" w:hAnsi="宋体"/>
          <w:b w:val="0"/>
          <w:bCs w:val="0"/>
          <w:u w:val="single"/>
        </w:rPr>
        <w:t xml:space="preserve">    </w:t>
      </w:r>
      <w:r>
        <w:rPr>
          <w:rStyle w:val="81"/>
          <w:rFonts w:hint="eastAsia" w:ascii="宋体" w:hAnsi="宋体"/>
          <w:b w:val="0"/>
          <w:bCs w:val="0"/>
        </w:rPr>
        <w:t>人，营业收入为</w:t>
      </w:r>
      <w:r>
        <w:rPr>
          <w:rStyle w:val="81"/>
          <w:rFonts w:hint="eastAsia" w:ascii="宋体" w:hAnsi="宋体"/>
          <w:b w:val="0"/>
          <w:bCs w:val="0"/>
          <w:u w:val="single"/>
        </w:rPr>
        <w:t xml:space="preserve">     </w:t>
      </w:r>
      <w:r>
        <w:rPr>
          <w:rStyle w:val="81"/>
          <w:rFonts w:hint="eastAsia" w:ascii="宋体" w:hAnsi="宋体"/>
          <w:b w:val="0"/>
          <w:bCs w:val="0"/>
        </w:rPr>
        <w:t>万元，资产总额为</w:t>
      </w:r>
      <w:r>
        <w:rPr>
          <w:rStyle w:val="81"/>
          <w:rFonts w:hint="eastAsia" w:ascii="宋体" w:hAnsi="宋体"/>
          <w:b w:val="0"/>
          <w:bCs w:val="0"/>
          <w:u w:val="single"/>
        </w:rPr>
        <w:t xml:space="preserve">    </w:t>
      </w:r>
      <w:r>
        <w:rPr>
          <w:rStyle w:val="81"/>
          <w:rFonts w:hint="eastAsia" w:ascii="宋体" w:hAnsi="宋体"/>
          <w:b w:val="0"/>
          <w:bCs w:val="0"/>
        </w:rPr>
        <w:t>万元，属于</w:t>
      </w:r>
      <w:r>
        <w:rPr>
          <w:rStyle w:val="81"/>
          <w:rFonts w:hint="eastAsia" w:ascii="宋体" w:hAnsi="宋体"/>
          <w:b w:val="0"/>
          <w:bCs w:val="0"/>
          <w:u w:val="single"/>
        </w:rPr>
        <w:t>（中型企业、小型企业、微型企业）</w:t>
      </w:r>
      <w:r>
        <w:rPr>
          <w:rStyle w:val="81"/>
          <w:rFonts w:hint="eastAsia" w:ascii="宋体" w:hAnsi="宋体"/>
          <w:b w:val="0"/>
          <w:bCs w:val="0"/>
        </w:rPr>
        <w:t>；</w:t>
      </w:r>
    </w:p>
    <w:p w14:paraId="4BDCC4D1">
      <w:pPr>
        <w:spacing w:line="360" w:lineRule="auto"/>
        <w:ind w:firstLine="420" w:firstLineChars="200"/>
        <w:jc w:val="left"/>
        <w:rPr>
          <w:rStyle w:val="81"/>
          <w:rFonts w:ascii="宋体" w:hAnsi="宋体"/>
          <w:b w:val="0"/>
          <w:bCs w:val="0"/>
        </w:rPr>
      </w:pPr>
      <w:r>
        <w:rPr>
          <w:rStyle w:val="81"/>
          <w:rFonts w:hint="eastAsia" w:ascii="宋体" w:hAnsi="宋体"/>
          <w:b w:val="0"/>
          <w:bCs w:val="0"/>
        </w:rPr>
        <w:t>2.</w:t>
      </w:r>
      <w:r>
        <w:rPr>
          <w:rStyle w:val="81"/>
          <w:rFonts w:hint="eastAsia" w:ascii="宋体" w:hAnsi="宋体"/>
          <w:b w:val="0"/>
          <w:bCs w:val="0"/>
          <w:u w:val="single"/>
        </w:rPr>
        <w:t>（标的名称）</w:t>
      </w:r>
      <w:r>
        <w:rPr>
          <w:rStyle w:val="81"/>
          <w:rFonts w:hint="eastAsia" w:ascii="宋体" w:hAnsi="宋体"/>
          <w:b w:val="0"/>
          <w:bCs w:val="0"/>
        </w:rPr>
        <w:t>，属于</w:t>
      </w:r>
      <w:r>
        <w:rPr>
          <w:rStyle w:val="81"/>
          <w:rFonts w:hint="eastAsia" w:ascii="宋体" w:hAnsi="宋体"/>
          <w:b w:val="0"/>
          <w:bCs w:val="0"/>
          <w:u w:val="single"/>
        </w:rPr>
        <w:t>（采购文件中明确的所属行业）</w:t>
      </w:r>
      <w:r>
        <w:rPr>
          <w:rStyle w:val="81"/>
          <w:rFonts w:hint="eastAsia" w:ascii="宋体" w:hAnsi="宋体"/>
          <w:b w:val="0"/>
          <w:bCs w:val="0"/>
        </w:rPr>
        <w:t>行业；制造商为</w:t>
      </w:r>
      <w:r>
        <w:rPr>
          <w:rStyle w:val="81"/>
          <w:rFonts w:hint="eastAsia" w:ascii="宋体" w:hAnsi="宋体"/>
          <w:b w:val="0"/>
          <w:bCs w:val="0"/>
          <w:u w:val="single"/>
        </w:rPr>
        <w:t>（企业名称）</w:t>
      </w:r>
      <w:r>
        <w:rPr>
          <w:rStyle w:val="81"/>
          <w:rFonts w:hint="eastAsia" w:ascii="宋体" w:hAnsi="宋体"/>
          <w:b w:val="0"/>
          <w:bCs w:val="0"/>
        </w:rPr>
        <w:t>，从业人员</w:t>
      </w:r>
      <w:r>
        <w:rPr>
          <w:rStyle w:val="81"/>
          <w:rFonts w:hint="eastAsia" w:ascii="宋体" w:hAnsi="宋体"/>
          <w:b w:val="0"/>
          <w:bCs w:val="0"/>
          <w:u w:val="single"/>
        </w:rPr>
        <w:t xml:space="preserve">    </w:t>
      </w:r>
      <w:r>
        <w:rPr>
          <w:rStyle w:val="81"/>
          <w:rFonts w:hint="eastAsia" w:ascii="宋体" w:hAnsi="宋体"/>
          <w:b w:val="0"/>
          <w:bCs w:val="0"/>
        </w:rPr>
        <w:t>人，营业收入为</w:t>
      </w:r>
      <w:r>
        <w:rPr>
          <w:rStyle w:val="81"/>
          <w:rFonts w:hint="eastAsia" w:ascii="宋体" w:hAnsi="宋体"/>
          <w:b w:val="0"/>
          <w:bCs w:val="0"/>
          <w:u w:val="single"/>
        </w:rPr>
        <w:t xml:space="preserve">     </w:t>
      </w:r>
      <w:r>
        <w:rPr>
          <w:rStyle w:val="81"/>
          <w:rFonts w:hint="eastAsia" w:ascii="宋体" w:hAnsi="宋体"/>
          <w:b w:val="0"/>
          <w:bCs w:val="0"/>
        </w:rPr>
        <w:t>万元，资产总额为</w:t>
      </w:r>
      <w:r>
        <w:rPr>
          <w:rStyle w:val="81"/>
          <w:rFonts w:hint="eastAsia" w:ascii="宋体" w:hAnsi="宋体"/>
          <w:b w:val="0"/>
          <w:bCs w:val="0"/>
          <w:u w:val="single"/>
        </w:rPr>
        <w:t xml:space="preserve">    </w:t>
      </w:r>
      <w:r>
        <w:rPr>
          <w:rStyle w:val="81"/>
          <w:rFonts w:hint="eastAsia" w:ascii="宋体" w:hAnsi="宋体"/>
          <w:b w:val="0"/>
          <w:bCs w:val="0"/>
        </w:rPr>
        <w:t>万元，属于</w:t>
      </w:r>
      <w:r>
        <w:rPr>
          <w:rStyle w:val="81"/>
          <w:rFonts w:hint="eastAsia" w:ascii="宋体" w:hAnsi="宋体"/>
          <w:b w:val="0"/>
          <w:bCs w:val="0"/>
          <w:u w:val="single"/>
        </w:rPr>
        <w:t>（中型企业、小型企业、微型企业）</w:t>
      </w:r>
      <w:r>
        <w:rPr>
          <w:rStyle w:val="81"/>
          <w:rFonts w:hint="eastAsia" w:ascii="宋体" w:hAnsi="宋体"/>
          <w:b w:val="0"/>
          <w:bCs w:val="0"/>
        </w:rPr>
        <w:t>；</w:t>
      </w:r>
    </w:p>
    <w:p w14:paraId="44CC1522">
      <w:pPr>
        <w:spacing w:line="360" w:lineRule="auto"/>
        <w:ind w:firstLine="420" w:firstLineChars="200"/>
        <w:jc w:val="left"/>
        <w:rPr>
          <w:rStyle w:val="81"/>
          <w:rFonts w:ascii="宋体" w:hAnsi="宋体"/>
          <w:b w:val="0"/>
          <w:bCs w:val="0"/>
        </w:rPr>
      </w:pPr>
      <w:r>
        <w:rPr>
          <w:rStyle w:val="81"/>
          <w:rFonts w:hint="eastAsia" w:ascii="仿宋" w:hAnsi="仿宋" w:eastAsia="仿宋"/>
          <w:b w:val="0"/>
          <w:bCs w:val="0"/>
        </w:rPr>
        <w:t>……</w:t>
      </w:r>
    </w:p>
    <w:p w14:paraId="36DD0C7F">
      <w:pPr>
        <w:spacing w:line="360" w:lineRule="auto"/>
        <w:ind w:firstLine="420" w:firstLineChars="200"/>
        <w:jc w:val="left"/>
        <w:rPr>
          <w:rStyle w:val="81"/>
          <w:rFonts w:ascii="宋体" w:hAnsi="宋体"/>
          <w:b w:val="0"/>
          <w:bCs w:val="0"/>
        </w:rPr>
      </w:pPr>
      <w:r>
        <w:rPr>
          <w:rStyle w:val="81"/>
          <w:rFonts w:hint="eastAsia" w:ascii="宋体" w:hAnsi="宋体"/>
          <w:b w:val="0"/>
          <w:bCs w:val="0"/>
        </w:rPr>
        <w:t>以上企业，不属于大企业的分支机构，不存在控股股东为大企业的情形，也不存在与大企业的负责人为同一人的情形。</w:t>
      </w:r>
    </w:p>
    <w:p w14:paraId="1045A81A">
      <w:pPr>
        <w:spacing w:line="360" w:lineRule="auto"/>
        <w:ind w:firstLine="420" w:firstLineChars="200"/>
        <w:jc w:val="left"/>
        <w:rPr>
          <w:rStyle w:val="81"/>
          <w:rFonts w:ascii="宋体" w:hAnsi="宋体"/>
          <w:b w:val="0"/>
          <w:bCs w:val="0"/>
        </w:rPr>
      </w:pPr>
      <w:r>
        <w:rPr>
          <w:rStyle w:val="81"/>
          <w:rFonts w:hint="eastAsia" w:ascii="宋体" w:hAnsi="宋体"/>
          <w:b w:val="0"/>
          <w:bCs w:val="0"/>
        </w:rPr>
        <w:t>本企业对上述声明内容的真实性负责。如有虚假，将依法承担相应责任。</w:t>
      </w:r>
    </w:p>
    <w:p w14:paraId="396E9C48">
      <w:pPr>
        <w:spacing w:line="480" w:lineRule="exact"/>
        <w:ind w:firstLine="2945" w:firstLineChars="1397"/>
        <w:rPr>
          <w:rFonts w:ascii="宋体" w:hAnsi="宋体" w:cs="宋体"/>
          <w:b/>
          <w:szCs w:val="21"/>
        </w:rPr>
      </w:pPr>
    </w:p>
    <w:p w14:paraId="4904CA43">
      <w:pPr>
        <w:spacing w:line="480" w:lineRule="exact"/>
        <w:ind w:firstLine="2945" w:firstLineChars="1397"/>
        <w:rPr>
          <w:rFonts w:ascii="宋体" w:hAnsi="宋体" w:cs="宋体"/>
          <w:b/>
          <w:szCs w:val="21"/>
        </w:rPr>
      </w:pPr>
    </w:p>
    <w:p w14:paraId="22275D36">
      <w:pPr>
        <w:spacing w:line="480" w:lineRule="exact"/>
        <w:ind w:firstLine="2945" w:firstLineChars="1397"/>
        <w:rPr>
          <w:rFonts w:ascii="宋体" w:hAnsi="宋体" w:cs="宋体"/>
          <w:b/>
          <w:szCs w:val="21"/>
        </w:rPr>
      </w:pPr>
    </w:p>
    <w:p w14:paraId="4996669C">
      <w:pPr>
        <w:spacing w:line="480" w:lineRule="exact"/>
        <w:ind w:firstLine="4084" w:firstLineChars="1937"/>
        <w:rPr>
          <w:rFonts w:ascii="宋体" w:hAnsi="宋体" w:cs="宋体"/>
          <w:b/>
          <w:szCs w:val="21"/>
        </w:rPr>
      </w:pPr>
      <w:r>
        <w:rPr>
          <w:rFonts w:hint="eastAsia" w:ascii="宋体" w:hAnsi="宋体" w:cs="宋体"/>
          <w:b/>
          <w:szCs w:val="21"/>
        </w:rPr>
        <w:t>投标单位全称（公章）：</w:t>
      </w:r>
      <w:r>
        <w:rPr>
          <w:rFonts w:hint="eastAsia" w:ascii="宋体" w:hAnsi="宋体" w:cs="宋体"/>
          <w:b/>
          <w:szCs w:val="21"/>
          <w:u w:val="single"/>
        </w:rPr>
        <w:t xml:space="preserve">                    </w:t>
      </w:r>
      <w:r>
        <w:rPr>
          <w:rFonts w:hint="eastAsia" w:ascii="宋体" w:hAnsi="宋体" w:cs="宋体"/>
          <w:b/>
          <w:szCs w:val="21"/>
        </w:rPr>
        <w:t xml:space="preserve"> </w:t>
      </w:r>
    </w:p>
    <w:p w14:paraId="2F6E600D">
      <w:pPr>
        <w:spacing w:line="480" w:lineRule="exact"/>
        <w:ind w:firstLine="4084" w:firstLineChars="1937"/>
        <w:rPr>
          <w:rFonts w:ascii="仿宋" w:hAnsi="仿宋" w:eastAsia="仿宋"/>
          <w:b/>
          <w:color w:val="000000"/>
          <w:sz w:val="28"/>
          <w:szCs w:val="28"/>
        </w:rPr>
      </w:pPr>
      <w:r>
        <w:rPr>
          <w:rFonts w:hint="eastAsia" w:ascii="宋体" w:hAnsi="宋体" w:cs="宋体"/>
          <w:b/>
          <w:szCs w:val="21"/>
        </w:rPr>
        <w:t>签署日期：</w:t>
      </w:r>
      <w:r>
        <w:rPr>
          <w:rFonts w:hint="eastAsia" w:ascii="宋体" w:hAnsi="宋体" w:cs="宋体"/>
          <w:b/>
          <w:szCs w:val="21"/>
          <w:u w:val="single"/>
        </w:rPr>
        <w:t xml:space="preserve">           </w:t>
      </w:r>
      <w:r>
        <w:rPr>
          <w:rFonts w:hint="eastAsia" w:ascii="宋体" w:hAnsi="宋体" w:cs="宋体"/>
          <w:b/>
          <w:szCs w:val="21"/>
        </w:rPr>
        <w:t>年</w:t>
      </w:r>
      <w:r>
        <w:rPr>
          <w:rFonts w:hint="eastAsia" w:ascii="宋体" w:hAnsi="宋体" w:cs="宋体"/>
          <w:b/>
          <w:szCs w:val="21"/>
          <w:u w:val="single"/>
        </w:rPr>
        <w:t xml:space="preserve">       </w:t>
      </w:r>
      <w:r>
        <w:rPr>
          <w:rFonts w:hint="eastAsia" w:ascii="宋体" w:hAnsi="宋体" w:cs="宋体"/>
          <w:b/>
          <w:szCs w:val="21"/>
        </w:rPr>
        <w:t>月</w:t>
      </w:r>
      <w:r>
        <w:rPr>
          <w:rFonts w:hint="eastAsia" w:ascii="宋体" w:hAnsi="宋体" w:cs="宋体"/>
          <w:b/>
          <w:szCs w:val="21"/>
          <w:u w:val="single"/>
        </w:rPr>
        <w:t xml:space="preserve">       </w:t>
      </w:r>
      <w:r>
        <w:rPr>
          <w:rFonts w:hint="eastAsia" w:ascii="宋体" w:hAnsi="宋体" w:cs="宋体"/>
          <w:b/>
          <w:szCs w:val="21"/>
        </w:rPr>
        <w:t>日</w:t>
      </w:r>
    </w:p>
    <w:p w14:paraId="231A2364">
      <w:pPr>
        <w:tabs>
          <w:tab w:val="left" w:pos="1260"/>
        </w:tabs>
        <w:spacing w:line="360" w:lineRule="auto"/>
        <w:rPr>
          <w:rFonts w:ascii="仿宋" w:hAnsi="仿宋" w:eastAsia="仿宋"/>
          <w:b/>
          <w:sz w:val="24"/>
          <w:lang w:val="en-GB"/>
        </w:rPr>
      </w:pPr>
    </w:p>
    <w:p w14:paraId="1C609CB7">
      <w:pPr>
        <w:spacing w:line="360" w:lineRule="auto"/>
        <w:ind w:firstLine="420" w:firstLineChars="200"/>
        <w:jc w:val="left"/>
        <w:rPr>
          <w:rStyle w:val="81"/>
          <w:rFonts w:hint="eastAsia" w:ascii="宋体" w:hAnsi="宋体"/>
          <w:b w:val="0"/>
          <w:bCs w:val="0"/>
        </w:rPr>
      </w:pPr>
      <w:r>
        <w:rPr>
          <w:rStyle w:val="81"/>
          <w:rFonts w:hint="eastAsia" w:ascii="宋体" w:hAnsi="宋体"/>
          <w:b w:val="0"/>
          <w:bCs w:val="0"/>
        </w:rPr>
        <w:t>注：从业人员、营业收入、资产总额填报上一年度数据，无上一年度数据的新成立企业可不填报。</w:t>
      </w:r>
    </w:p>
    <w:p w14:paraId="21D18451">
      <w:pPr>
        <w:tabs>
          <w:tab w:val="left" w:pos="1260"/>
        </w:tabs>
        <w:spacing w:line="360" w:lineRule="auto"/>
        <w:rPr>
          <w:rFonts w:ascii="宋体" w:hAnsi="宋体" w:cs="宋体"/>
          <w:b/>
          <w:bCs/>
          <w:sz w:val="24"/>
        </w:rPr>
      </w:pPr>
      <w:r>
        <w:rPr>
          <w:rFonts w:hint="eastAsia" w:ascii="宋体" w:hAnsi="宋体" w:cs="宋体"/>
          <w:b/>
          <w:bCs/>
          <w:sz w:val="24"/>
        </w:rPr>
        <w:br w:type="page"/>
      </w:r>
    </w:p>
    <w:p w14:paraId="09991858">
      <w:pPr>
        <w:jc w:val="center"/>
        <w:rPr>
          <w:rFonts w:hint="eastAsia" w:ascii="宋体" w:hAnsi="宋体" w:cs="宋体"/>
          <w:b/>
          <w:bCs/>
          <w:sz w:val="24"/>
        </w:rPr>
      </w:pPr>
    </w:p>
    <w:p w14:paraId="7AB72712">
      <w:pPr>
        <w:jc w:val="center"/>
        <w:rPr>
          <w:rFonts w:ascii="宋体" w:hAnsi="宋体" w:cs="宋体"/>
          <w:b/>
          <w:bCs/>
          <w:sz w:val="24"/>
        </w:rPr>
      </w:pPr>
      <w:r>
        <w:rPr>
          <w:rFonts w:hint="eastAsia" w:ascii="宋体" w:hAnsi="宋体" w:cs="宋体"/>
          <w:b/>
          <w:bCs/>
          <w:sz w:val="24"/>
        </w:rPr>
        <w:t>属于监狱企业的证明文件（若不涉及，可不提供）</w:t>
      </w:r>
    </w:p>
    <w:p w14:paraId="418C44CF">
      <w:pPr>
        <w:pStyle w:val="79"/>
        <w:snapToGrid w:val="0"/>
        <w:spacing w:line="480" w:lineRule="exact"/>
        <w:ind w:firstLine="420" w:firstLineChars="200"/>
        <w:rPr>
          <w:rFonts w:cs="宋体"/>
        </w:rPr>
      </w:pPr>
      <w:r>
        <w:rPr>
          <w:rFonts w:hint="eastAsia" w:cs="宋体"/>
        </w:rPr>
        <w:t>监狱企业应提供由省级以上监狱管理局、戒毒管理局（含新疆生产建设兵团）出具的“属于监狱企业的证明文件”。</w:t>
      </w:r>
    </w:p>
    <w:p w14:paraId="036D2776">
      <w:pPr>
        <w:spacing w:line="360" w:lineRule="auto"/>
        <w:rPr>
          <w:rFonts w:hint="eastAsia" w:ascii="宋体" w:hAnsi="宋体" w:cs="宋体"/>
          <w:color w:val="000000"/>
          <w:szCs w:val="21"/>
        </w:rPr>
      </w:pPr>
    </w:p>
    <w:p w14:paraId="6BEA3498">
      <w:pPr>
        <w:tabs>
          <w:tab w:val="left" w:pos="1680"/>
        </w:tabs>
        <w:snapToGrid w:val="0"/>
        <w:spacing w:line="480"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注：投标人如实填写表格，如不涉及可予以删除。</w:t>
      </w:r>
    </w:p>
    <w:p w14:paraId="4EF3D091">
      <w:pPr>
        <w:spacing w:line="360" w:lineRule="auto"/>
        <w:rPr>
          <w:rFonts w:hint="eastAsia" w:ascii="宋体" w:hAnsi="宋体" w:cs="宋体"/>
          <w:color w:val="000000"/>
          <w:szCs w:val="21"/>
        </w:rPr>
      </w:pPr>
    </w:p>
    <w:p w14:paraId="5C00D8F7">
      <w:pPr>
        <w:spacing w:line="360" w:lineRule="auto"/>
        <w:rPr>
          <w:rFonts w:hint="eastAsia" w:ascii="宋体" w:hAnsi="宋体" w:cs="宋体"/>
          <w:color w:val="000000"/>
          <w:szCs w:val="21"/>
        </w:rPr>
      </w:pPr>
    </w:p>
    <w:p w14:paraId="3938FB09">
      <w:pPr>
        <w:spacing w:line="360" w:lineRule="auto"/>
        <w:rPr>
          <w:rFonts w:hint="eastAsia" w:ascii="宋体" w:hAnsi="宋体" w:cs="宋体"/>
          <w:color w:val="000000"/>
          <w:szCs w:val="21"/>
        </w:rPr>
      </w:pPr>
    </w:p>
    <w:p w14:paraId="39C8AE88">
      <w:pPr>
        <w:spacing w:line="360" w:lineRule="auto"/>
        <w:rPr>
          <w:rFonts w:hint="eastAsia" w:ascii="宋体" w:hAnsi="宋体" w:cs="宋体"/>
          <w:color w:val="000000"/>
          <w:szCs w:val="21"/>
        </w:rPr>
      </w:pPr>
    </w:p>
    <w:p w14:paraId="42B0BE38">
      <w:pPr>
        <w:spacing w:line="360" w:lineRule="auto"/>
        <w:rPr>
          <w:rFonts w:hint="eastAsia" w:ascii="宋体" w:hAnsi="宋体" w:cs="宋体"/>
          <w:color w:val="000000"/>
          <w:szCs w:val="21"/>
        </w:rPr>
      </w:pPr>
    </w:p>
    <w:p w14:paraId="5AC8D506">
      <w:pPr>
        <w:spacing w:line="360" w:lineRule="auto"/>
        <w:rPr>
          <w:rFonts w:hint="eastAsia" w:ascii="宋体" w:hAnsi="宋体" w:cs="宋体"/>
          <w:color w:val="000000"/>
          <w:szCs w:val="21"/>
        </w:rPr>
      </w:pPr>
    </w:p>
    <w:p w14:paraId="65E4D260">
      <w:pPr>
        <w:spacing w:line="360" w:lineRule="auto"/>
        <w:rPr>
          <w:rFonts w:hint="eastAsia" w:ascii="宋体" w:hAnsi="宋体" w:cs="宋体"/>
          <w:color w:val="000000"/>
          <w:szCs w:val="21"/>
        </w:rPr>
      </w:pPr>
    </w:p>
    <w:p w14:paraId="7B99465D">
      <w:pPr>
        <w:spacing w:line="360" w:lineRule="auto"/>
        <w:rPr>
          <w:rFonts w:hint="eastAsia" w:ascii="宋体" w:hAnsi="宋体" w:cs="宋体"/>
          <w:color w:val="000000"/>
          <w:szCs w:val="21"/>
        </w:rPr>
      </w:pPr>
    </w:p>
    <w:p w14:paraId="76943BF8">
      <w:pPr>
        <w:spacing w:line="360" w:lineRule="auto"/>
        <w:rPr>
          <w:rFonts w:hint="eastAsia" w:ascii="宋体" w:hAnsi="宋体" w:cs="宋体"/>
          <w:color w:val="000000"/>
          <w:szCs w:val="21"/>
        </w:rPr>
      </w:pPr>
    </w:p>
    <w:p w14:paraId="016B3C80">
      <w:pPr>
        <w:spacing w:line="360" w:lineRule="auto"/>
        <w:rPr>
          <w:rFonts w:hint="eastAsia" w:ascii="宋体" w:hAnsi="宋体" w:cs="宋体"/>
          <w:color w:val="000000"/>
          <w:szCs w:val="21"/>
        </w:rPr>
      </w:pPr>
    </w:p>
    <w:p w14:paraId="70C4E819">
      <w:pPr>
        <w:spacing w:line="360" w:lineRule="auto"/>
        <w:rPr>
          <w:rFonts w:hint="eastAsia" w:ascii="宋体" w:hAnsi="宋体" w:cs="宋体"/>
          <w:color w:val="000000"/>
          <w:szCs w:val="21"/>
        </w:rPr>
      </w:pPr>
    </w:p>
    <w:p w14:paraId="319A446C">
      <w:pPr>
        <w:spacing w:line="360" w:lineRule="auto"/>
        <w:rPr>
          <w:rFonts w:hint="eastAsia" w:ascii="宋体" w:hAnsi="宋体" w:cs="宋体"/>
          <w:color w:val="000000"/>
          <w:szCs w:val="21"/>
        </w:rPr>
      </w:pPr>
    </w:p>
    <w:p w14:paraId="5F248263">
      <w:pPr>
        <w:spacing w:line="360" w:lineRule="auto"/>
        <w:rPr>
          <w:rFonts w:hint="eastAsia" w:ascii="宋体" w:hAnsi="宋体" w:cs="宋体"/>
          <w:color w:val="000000"/>
          <w:szCs w:val="21"/>
        </w:rPr>
      </w:pPr>
    </w:p>
    <w:p w14:paraId="3FA7C439">
      <w:pPr>
        <w:spacing w:line="360" w:lineRule="auto"/>
        <w:rPr>
          <w:rFonts w:hint="eastAsia" w:ascii="宋体" w:hAnsi="宋体" w:cs="宋体"/>
          <w:color w:val="000000"/>
          <w:szCs w:val="21"/>
        </w:rPr>
      </w:pPr>
    </w:p>
    <w:p w14:paraId="6D506155">
      <w:pPr>
        <w:spacing w:line="360" w:lineRule="auto"/>
        <w:rPr>
          <w:rFonts w:hint="eastAsia" w:ascii="宋体" w:hAnsi="宋体" w:cs="宋体"/>
          <w:color w:val="000000"/>
          <w:szCs w:val="21"/>
        </w:rPr>
      </w:pPr>
    </w:p>
    <w:p w14:paraId="5ADBA07C">
      <w:pPr>
        <w:spacing w:line="360" w:lineRule="auto"/>
        <w:rPr>
          <w:rFonts w:hint="eastAsia" w:ascii="宋体" w:hAnsi="宋体" w:cs="宋体"/>
          <w:color w:val="000000"/>
          <w:szCs w:val="21"/>
        </w:rPr>
      </w:pPr>
    </w:p>
    <w:p w14:paraId="54A9B1F9">
      <w:pPr>
        <w:spacing w:line="360" w:lineRule="auto"/>
        <w:rPr>
          <w:rFonts w:hint="eastAsia" w:ascii="宋体" w:hAnsi="宋体" w:cs="宋体"/>
          <w:color w:val="000000"/>
          <w:szCs w:val="21"/>
        </w:rPr>
      </w:pPr>
    </w:p>
    <w:p w14:paraId="4A5278B2">
      <w:pPr>
        <w:spacing w:line="360" w:lineRule="auto"/>
        <w:rPr>
          <w:rFonts w:hint="eastAsia" w:ascii="宋体" w:hAnsi="宋体" w:cs="宋体"/>
          <w:color w:val="000000"/>
          <w:szCs w:val="21"/>
        </w:rPr>
      </w:pPr>
    </w:p>
    <w:p w14:paraId="23C7DB2C">
      <w:pPr>
        <w:spacing w:line="360" w:lineRule="auto"/>
        <w:rPr>
          <w:rFonts w:hint="eastAsia" w:ascii="宋体" w:hAnsi="宋体" w:cs="宋体"/>
          <w:color w:val="000000"/>
          <w:szCs w:val="21"/>
        </w:rPr>
      </w:pPr>
    </w:p>
    <w:p w14:paraId="1C1F6BAA">
      <w:pPr>
        <w:spacing w:line="360" w:lineRule="auto"/>
        <w:rPr>
          <w:rFonts w:hint="eastAsia" w:ascii="宋体" w:hAnsi="宋体" w:cs="宋体"/>
          <w:color w:val="000000"/>
          <w:szCs w:val="21"/>
        </w:rPr>
      </w:pPr>
    </w:p>
    <w:p w14:paraId="6721D824">
      <w:pPr>
        <w:spacing w:line="360" w:lineRule="auto"/>
        <w:rPr>
          <w:rFonts w:hint="eastAsia" w:ascii="宋体" w:hAnsi="宋体" w:cs="宋体"/>
          <w:color w:val="000000"/>
          <w:szCs w:val="21"/>
        </w:rPr>
      </w:pPr>
    </w:p>
    <w:p w14:paraId="0E2DA1F6">
      <w:pPr>
        <w:spacing w:line="360" w:lineRule="auto"/>
        <w:rPr>
          <w:rFonts w:hint="eastAsia" w:ascii="宋体" w:hAnsi="宋体" w:cs="宋体"/>
          <w:color w:val="000000"/>
          <w:szCs w:val="21"/>
        </w:rPr>
      </w:pPr>
    </w:p>
    <w:p w14:paraId="2C462725">
      <w:pPr>
        <w:spacing w:line="360" w:lineRule="auto"/>
        <w:rPr>
          <w:rFonts w:hint="eastAsia" w:ascii="宋体" w:hAnsi="宋体" w:cs="宋体"/>
          <w:color w:val="000000"/>
          <w:szCs w:val="21"/>
        </w:rPr>
      </w:pPr>
    </w:p>
    <w:p w14:paraId="5B987206">
      <w:pPr>
        <w:tabs>
          <w:tab w:val="left" w:pos="1680"/>
        </w:tabs>
        <w:snapToGrid w:val="0"/>
        <w:spacing w:line="480" w:lineRule="exact"/>
        <w:rPr>
          <w:rFonts w:ascii="仿宋" w:hAnsi="仿宋"/>
          <w:b/>
          <w:sz w:val="24"/>
        </w:rPr>
      </w:pPr>
      <w:r>
        <w:rPr>
          <w:rFonts w:hint="eastAsia" w:ascii="仿宋" w:hAnsi="仿宋" w:eastAsia="仿宋"/>
          <w:b/>
          <w:sz w:val="24"/>
        </w:rPr>
        <w:br w:type="page"/>
      </w:r>
    </w:p>
    <w:p w14:paraId="1186F979">
      <w:pPr>
        <w:tabs>
          <w:tab w:val="left" w:pos="1680"/>
        </w:tabs>
        <w:snapToGrid w:val="0"/>
        <w:spacing w:line="480" w:lineRule="exact"/>
        <w:jc w:val="center"/>
        <w:rPr>
          <w:rFonts w:ascii="宋体" w:hAnsi="宋体" w:cs="宋体"/>
          <w:b/>
          <w:sz w:val="24"/>
        </w:rPr>
      </w:pPr>
      <w:r>
        <w:rPr>
          <w:rFonts w:hint="eastAsia" w:ascii="宋体" w:hAnsi="宋体" w:cs="宋体"/>
          <w:b/>
          <w:sz w:val="24"/>
        </w:rPr>
        <w:t>残疾人福利性单位声明函（若不涉及，可不提供）</w:t>
      </w:r>
    </w:p>
    <w:p w14:paraId="5171919C">
      <w:pPr>
        <w:pStyle w:val="79"/>
        <w:snapToGrid w:val="0"/>
        <w:spacing w:line="480" w:lineRule="exact"/>
        <w:ind w:firstLine="420" w:firstLineChars="200"/>
        <w:rPr>
          <w:rFonts w:cs="宋体"/>
        </w:rPr>
      </w:pPr>
      <w:r>
        <w:rPr>
          <w:rFonts w:hint="eastAsia" w:cs="宋体"/>
        </w:rPr>
        <w:t>本单位郑重声明，根据《财政部 民政部 中国残疾人联合会关于促进残疾人就业政府采购政策的通知》（财库〔2017〕141号）的规定，本单位为符合条件的残疾人福利性单位，且本单位参加______</w:t>
      </w:r>
      <w:r>
        <w:rPr>
          <w:rFonts w:cs="宋体"/>
        </w:rPr>
        <w:t>（</w:t>
      </w:r>
      <w:r>
        <w:rPr>
          <w:rStyle w:val="81"/>
          <w:rFonts w:hint="eastAsia"/>
          <w:u w:val="single"/>
        </w:rPr>
        <w:t>项目名称</w:t>
      </w:r>
      <w:r>
        <w:rPr>
          <w:rStyle w:val="81"/>
          <w:u w:val="single"/>
        </w:rPr>
        <w:t>、</w:t>
      </w:r>
      <w:r>
        <w:rPr>
          <w:rStyle w:val="81"/>
          <w:rFonts w:hint="eastAsia"/>
          <w:u w:val="single"/>
        </w:rPr>
        <w:t>项目</w:t>
      </w:r>
      <w:r>
        <w:rPr>
          <w:rStyle w:val="81"/>
          <w:u w:val="single"/>
        </w:rPr>
        <w:t>编号）</w:t>
      </w:r>
      <w:r>
        <w:rPr>
          <w:rFonts w:hint="eastAsia" w:cs="宋体"/>
        </w:rPr>
        <w:t>采购活动提供本单位制造的货物（由本单位承担工程/提供服务），或者提供其他残疾人福利性单位制造的货物（不包括使用非残疾人福利性单位注册商标的货物）。</w:t>
      </w:r>
    </w:p>
    <w:p w14:paraId="2E94025A">
      <w:pPr>
        <w:pStyle w:val="79"/>
        <w:snapToGrid w:val="0"/>
        <w:spacing w:line="480" w:lineRule="exact"/>
        <w:ind w:firstLine="420" w:firstLineChars="200"/>
        <w:rPr>
          <w:rFonts w:cs="宋体"/>
        </w:rPr>
      </w:pPr>
      <w:r>
        <w:rPr>
          <w:rFonts w:hint="eastAsia" w:cs="宋体"/>
        </w:rPr>
        <w:t>本单位对上述声明的真实性负责。如有虚假，将依法承担相应责任。</w:t>
      </w:r>
    </w:p>
    <w:p w14:paraId="53CE0920">
      <w:pPr>
        <w:spacing w:line="480" w:lineRule="exact"/>
        <w:ind w:firstLine="2945" w:firstLineChars="1397"/>
        <w:rPr>
          <w:rFonts w:ascii="仿宋" w:hAnsi="仿宋" w:eastAsia="仿宋"/>
          <w:b/>
          <w:szCs w:val="21"/>
        </w:rPr>
      </w:pPr>
    </w:p>
    <w:p w14:paraId="1BB20201">
      <w:pPr>
        <w:spacing w:line="480" w:lineRule="exact"/>
        <w:ind w:firstLine="2945" w:firstLineChars="1397"/>
        <w:rPr>
          <w:rFonts w:ascii="仿宋" w:hAnsi="仿宋" w:eastAsia="仿宋"/>
          <w:b/>
          <w:szCs w:val="21"/>
        </w:rPr>
      </w:pPr>
    </w:p>
    <w:p w14:paraId="713E81EB">
      <w:pPr>
        <w:spacing w:line="480" w:lineRule="exact"/>
        <w:rPr>
          <w:rFonts w:ascii="仿宋" w:hAnsi="仿宋" w:eastAsia="仿宋"/>
          <w:b/>
          <w:szCs w:val="21"/>
        </w:rPr>
      </w:pPr>
    </w:p>
    <w:p w14:paraId="1CB86F7A">
      <w:pPr>
        <w:spacing w:line="480" w:lineRule="exact"/>
        <w:ind w:firstLine="3662" w:firstLineChars="1737"/>
        <w:rPr>
          <w:rFonts w:ascii="宋体" w:hAnsi="宋体" w:cs="宋体"/>
          <w:b/>
          <w:szCs w:val="21"/>
        </w:rPr>
      </w:pPr>
      <w:r>
        <w:rPr>
          <w:rFonts w:hint="eastAsia" w:ascii="宋体" w:hAnsi="宋体" w:cs="宋体"/>
          <w:b/>
          <w:szCs w:val="21"/>
        </w:rPr>
        <w:t>投标单位全称（公章）：</w:t>
      </w:r>
      <w:r>
        <w:rPr>
          <w:rFonts w:hint="eastAsia" w:ascii="宋体" w:hAnsi="宋体" w:cs="宋体"/>
          <w:b/>
          <w:szCs w:val="21"/>
          <w:u w:val="single"/>
        </w:rPr>
        <w:t xml:space="preserve">                   </w:t>
      </w:r>
    </w:p>
    <w:p w14:paraId="45A83D31">
      <w:pPr>
        <w:spacing w:line="480" w:lineRule="exact"/>
        <w:ind w:firstLine="3662" w:firstLineChars="1737"/>
        <w:rPr>
          <w:rFonts w:ascii="仿宋" w:hAnsi="仿宋" w:eastAsia="仿宋"/>
          <w:b/>
          <w:sz w:val="24"/>
        </w:rPr>
      </w:pPr>
      <w:r>
        <w:rPr>
          <w:rFonts w:hint="eastAsia" w:ascii="宋体" w:hAnsi="宋体" w:cs="宋体"/>
          <w:b/>
          <w:szCs w:val="21"/>
        </w:rPr>
        <w:t>签署日期：</w:t>
      </w:r>
      <w:r>
        <w:rPr>
          <w:rFonts w:hint="eastAsia" w:ascii="宋体" w:hAnsi="宋体" w:cs="宋体"/>
          <w:b/>
          <w:szCs w:val="21"/>
          <w:u w:val="single"/>
        </w:rPr>
        <w:t xml:space="preserve">           </w:t>
      </w:r>
      <w:r>
        <w:rPr>
          <w:rFonts w:hint="eastAsia" w:ascii="宋体" w:hAnsi="宋体" w:cs="宋体"/>
          <w:b/>
          <w:szCs w:val="21"/>
        </w:rPr>
        <w:t>年</w:t>
      </w:r>
      <w:r>
        <w:rPr>
          <w:rFonts w:hint="eastAsia" w:ascii="宋体" w:hAnsi="宋体" w:cs="宋体"/>
          <w:b/>
          <w:szCs w:val="21"/>
          <w:u w:val="single"/>
        </w:rPr>
        <w:t xml:space="preserve">       </w:t>
      </w:r>
      <w:r>
        <w:rPr>
          <w:rFonts w:hint="eastAsia" w:ascii="宋体" w:hAnsi="宋体" w:cs="宋体"/>
          <w:b/>
          <w:szCs w:val="21"/>
        </w:rPr>
        <w:t>月</w:t>
      </w:r>
      <w:r>
        <w:rPr>
          <w:rFonts w:hint="eastAsia" w:ascii="宋体" w:hAnsi="宋体" w:cs="宋体"/>
          <w:b/>
          <w:szCs w:val="21"/>
          <w:u w:val="single"/>
        </w:rPr>
        <w:t xml:space="preserve">       </w:t>
      </w:r>
      <w:r>
        <w:rPr>
          <w:rFonts w:hint="eastAsia" w:ascii="宋体" w:hAnsi="宋体" w:cs="宋体"/>
          <w:b/>
          <w:szCs w:val="21"/>
        </w:rPr>
        <w:t>日</w:t>
      </w:r>
    </w:p>
    <w:p w14:paraId="098D5498">
      <w:pPr>
        <w:spacing w:line="480" w:lineRule="exact"/>
        <w:jc w:val="center"/>
        <w:rPr>
          <w:rFonts w:ascii="宋体" w:hAnsi="宋体" w:cs="宋体"/>
          <w:b/>
          <w:spacing w:val="60"/>
          <w:sz w:val="84"/>
          <w:szCs w:val="84"/>
        </w:rPr>
      </w:pPr>
    </w:p>
    <w:p w14:paraId="6D4AAEF9">
      <w:pPr>
        <w:pStyle w:val="13"/>
      </w:pPr>
    </w:p>
    <w:p w14:paraId="28562BED">
      <w:pPr>
        <w:tabs>
          <w:tab w:val="left" w:pos="1680"/>
        </w:tabs>
        <w:snapToGrid w:val="0"/>
        <w:spacing w:line="480" w:lineRule="exact"/>
        <w:rPr>
          <w:rFonts w:ascii="宋体" w:hAnsi="宋体" w:cs="宋体"/>
          <w:b/>
          <w:sz w:val="24"/>
        </w:rPr>
      </w:pPr>
    </w:p>
    <w:p w14:paraId="3AC15B5F">
      <w:pPr>
        <w:tabs>
          <w:tab w:val="left" w:pos="1680"/>
        </w:tabs>
        <w:snapToGrid w:val="0"/>
        <w:spacing w:line="480"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注：投标人如实填写表格，如不涉及可予以删除。</w:t>
      </w:r>
    </w:p>
    <w:p w14:paraId="29C179C0">
      <w:pPr>
        <w:tabs>
          <w:tab w:val="left" w:pos="1680"/>
        </w:tabs>
        <w:snapToGrid w:val="0"/>
        <w:spacing w:line="480" w:lineRule="exact"/>
        <w:rPr>
          <w:rFonts w:ascii="宋体" w:hAnsi="宋体" w:cs="宋体"/>
          <w:b/>
          <w:sz w:val="24"/>
        </w:rPr>
      </w:pPr>
    </w:p>
    <w:p w14:paraId="65B0A859">
      <w:pPr>
        <w:tabs>
          <w:tab w:val="left" w:pos="1680"/>
        </w:tabs>
        <w:snapToGrid w:val="0"/>
        <w:spacing w:line="480" w:lineRule="exact"/>
        <w:rPr>
          <w:rFonts w:ascii="宋体" w:hAnsi="宋体" w:cs="宋体"/>
          <w:b/>
          <w:sz w:val="24"/>
        </w:rPr>
      </w:pPr>
    </w:p>
    <w:p w14:paraId="792FCD34">
      <w:pPr>
        <w:tabs>
          <w:tab w:val="left" w:pos="1680"/>
        </w:tabs>
        <w:snapToGrid w:val="0"/>
        <w:spacing w:line="480" w:lineRule="exact"/>
        <w:rPr>
          <w:rFonts w:ascii="宋体" w:hAnsi="宋体" w:cs="宋体"/>
          <w:b/>
          <w:sz w:val="24"/>
        </w:rPr>
      </w:pPr>
    </w:p>
    <w:p w14:paraId="6F824763">
      <w:pPr>
        <w:tabs>
          <w:tab w:val="left" w:pos="1680"/>
        </w:tabs>
        <w:snapToGrid w:val="0"/>
        <w:spacing w:line="480" w:lineRule="exact"/>
        <w:rPr>
          <w:rFonts w:ascii="宋体" w:hAnsi="宋体" w:cs="宋体"/>
          <w:b/>
          <w:sz w:val="24"/>
        </w:rPr>
      </w:pPr>
    </w:p>
    <w:p w14:paraId="17EF34BD">
      <w:pPr>
        <w:tabs>
          <w:tab w:val="left" w:pos="1680"/>
        </w:tabs>
        <w:snapToGrid w:val="0"/>
        <w:spacing w:line="480" w:lineRule="exact"/>
        <w:rPr>
          <w:rFonts w:ascii="宋体" w:hAnsi="宋体" w:cs="宋体"/>
          <w:b/>
          <w:sz w:val="24"/>
        </w:rPr>
      </w:pPr>
    </w:p>
    <w:p w14:paraId="1D5D6F2D">
      <w:pPr>
        <w:tabs>
          <w:tab w:val="left" w:pos="1680"/>
        </w:tabs>
        <w:snapToGrid w:val="0"/>
        <w:spacing w:line="480" w:lineRule="exact"/>
        <w:rPr>
          <w:rFonts w:ascii="宋体" w:hAnsi="宋体" w:cs="宋体"/>
          <w:b/>
          <w:sz w:val="24"/>
        </w:rPr>
      </w:pPr>
    </w:p>
    <w:p w14:paraId="76C717A8">
      <w:pPr>
        <w:tabs>
          <w:tab w:val="left" w:pos="1680"/>
        </w:tabs>
        <w:snapToGrid w:val="0"/>
        <w:spacing w:line="480" w:lineRule="exact"/>
        <w:rPr>
          <w:rFonts w:ascii="宋体" w:hAnsi="宋体" w:cs="宋体"/>
          <w:b/>
          <w:sz w:val="24"/>
        </w:rPr>
      </w:pPr>
    </w:p>
    <w:p w14:paraId="346E06E0">
      <w:pPr>
        <w:tabs>
          <w:tab w:val="left" w:pos="1680"/>
        </w:tabs>
        <w:snapToGrid w:val="0"/>
        <w:spacing w:line="480" w:lineRule="exact"/>
        <w:rPr>
          <w:rFonts w:ascii="宋体" w:hAnsi="宋体" w:cs="宋体"/>
          <w:b/>
          <w:sz w:val="24"/>
        </w:rPr>
      </w:pPr>
    </w:p>
    <w:p w14:paraId="504BD60E">
      <w:pPr>
        <w:tabs>
          <w:tab w:val="left" w:pos="1680"/>
        </w:tabs>
        <w:snapToGrid w:val="0"/>
        <w:spacing w:line="480" w:lineRule="exact"/>
        <w:rPr>
          <w:rFonts w:ascii="宋体" w:hAnsi="宋体" w:cs="宋体"/>
          <w:b/>
          <w:sz w:val="24"/>
        </w:rPr>
      </w:pPr>
    </w:p>
    <w:p w14:paraId="530E3A3F">
      <w:pPr>
        <w:tabs>
          <w:tab w:val="left" w:pos="1680"/>
        </w:tabs>
        <w:snapToGrid w:val="0"/>
        <w:spacing w:line="480" w:lineRule="exact"/>
        <w:rPr>
          <w:rFonts w:ascii="宋体" w:hAnsi="宋体" w:cs="宋体"/>
          <w:b/>
          <w:sz w:val="24"/>
        </w:rPr>
      </w:pPr>
    </w:p>
    <w:p w14:paraId="6EB8CCD9">
      <w:pPr>
        <w:tabs>
          <w:tab w:val="left" w:pos="1680"/>
        </w:tabs>
        <w:snapToGrid w:val="0"/>
        <w:spacing w:line="480" w:lineRule="exact"/>
        <w:rPr>
          <w:rFonts w:ascii="宋体" w:hAnsi="宋体" w:cs="宋体"/>
          <w:b/>
          <w:sz w:val="24"/>
        </w:rPr>
      </w:pPr>
    </w:p>
    <w:p w14:paraId="6AA743CE">
      <w:pPr>
        <w:tabs>
          <w:tab w:val="left" w:pos="1680"/>
        </w:tabs>
        <w:snapToGrid w:val="0"/>
        <w:spacing w:line="480" w:lineRule="exact"/>
        <w:rPr>
          <w:rFonts w:ascii="宋体" w:hAnsi="宋体" w:cs="宋体"/>
          <w:b/>
          <w:sz w:val="24"/>
        </w:rPr>
      </w:pPr>
    </w:p>
    <w:p w14:paraId="5535D904">
      <w:pPr>
        <w:tabs>
          <w:tab w:val="left" w:pos="1680"/>
        </w:tabs>
        <w:snapToGrid w:val="0"/>
        <w:spacing w:line="480" w:lineRule="exact"/>
        <w:rPr>
          <w:rFonts w:ascii="宋体" w:hAnsi="宋体" w:cs="宋体"/>
          <w:b/>
          <w:sz w:val="24"/>
        </w:rPr>
      </w:pPr>
    </w:p>
    <w:p w14:paraId="57CA59B8">
      <w:pPr>
        <w:tabs>
          <w:tab w:val="left" w:pos="1680"/>
        </w:tabs>
        <w:snapToGrid w:val="0"/>
        <w:spacing w:line="480" w:lineRule="exact"/>
        <w:rPr>
          <w:rFonts w:ascii="宋体" w:hAnsi="宋体" w:cs="宋体"/>
          <w:b/>
          <w:sz w:val="24"/>
        </w:rPr>
      </w:pPr>
    </w:p>
    <w:p w14:paraId="70824760">
      <w:pPr>
        <w:tabs>
          <w:tab w:val="left" w:pos="1680"/>
        </w:tabs>
        <w:snapToGrid w:val="0"/>
        <w:spacing w:line="480" w:lineRule="exact"/>
        <w:rPr>
          <w:rFonts w:ascii="宋体" w:hAnsi="宋体" w:cs="宋体"/>
          <w:b/>
          <w:sz w:val="24"/>
        </w:rPr>
      </w:pPr>
    </w:p>
    <w:p w14:paraId="57E4FC84">
      <w:pPr>
        <w:tabs>
          <w:tab w:val="left" w:pos="1680"/>
        </w:tabs>
        <w:snapToGrid w:val="0"/>
        <w:spacing w:line="480" w:lineRule="exact"/>
        <w:jc w:val="center"/>
        <w:rPr>
          <w:rFonts w:ascii="宋体" w:hAnsi="宋体" w:cs="宋体"/>
          <w:b/>
          <w:sz w:val="24"/>
        </w:rPr>
      </w:pPr>
      <w:r>
        <w:rPr>
          <w:rFonts w:hint="eastAsia" w:ascii="宋体" w:hAnsi="宋体" w:cs="宋体"/>
          <w:b/>
          <w:sz w:val="24"/>
        </w:rPr>
        <w:t xml:space="preserve">创新产品或创新服务明细表（若不涉及，可不提供） </w:t>
      </w:r>
    </w:p>
    <w:p w14:paraId="4C8309D0">
      <w:pPr>
        <w:pStyle w:val="13"/>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3"/>
        <w:gridCol w:w="1487"/>
        <w:gridCol w:w="738"/>
        <w:gridCol w:w="1060"/>
        <w:gridCol w:w="1271"/>
        <w:gridCol w:w="638"/>
        <w:gridCol w:w="638"/>
        <w:gridCol w:w="638"/>
      </w:tblGrid>
      <w:tr w14:paraId="2ED3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623" w:type="dxa"/>
            <w:shd w:val="clear" w:color="auto" w:fill="auto"/>
            <w:vAlign w:val="center"/>
          </w:tcPr>
          <w:p w14:paraId="2317FBB4">
            <w:pPr>
              <w:keepNext w:val="0"/>
              <w:keepLines w:val="0"/>
              <w:suppressLineNumbers w:val="0"/>
              <w:spacing w:before="0" w:beforeAutospacing="0" w:after="0" w:afterAutospacing="0"/>
              <w:ind w:left="0" w:right="0"/>
              <w:jc w:val="center"/>
              <w:rPr>
                <w:rFonts w:hint="default" w:ascii="宋体" w:hAnsi="宋体" w:cs="宋体"/>
                <w:b/>
                <w:szCs w:val="21"/>
              </w:rPr>
            </w:pPr>
          </w:p>
          <w:p w14:paraId="04721A5E">
            <w:pPr>
              <w:keepNext w:val="0"/>
              <w:keepLines w:val="0"/>
              <w:suppressLineNumbers w:val="0"/>
              <w:spacing w:before="0" w:beforeAutospacing="0" w:after="0" w:afterAutospacing="0"/>
              <w:ind w:left="0" w:right="0"/>
              <w:jc w:val="center"/>
              <w:rPr>
                <w:rFonts w:hint="default" w:ascii="宋体" w:hAnsi="宋体" w:cs="宋体"/>
                <w:b/>
                <w:szCs w:val="21"/>
              </w:rPr>
            </w:pPr>
            <w:r>
              <w:rPr>
                <w:rFonts w:hint="eastAsia" w:ascii="宋体" w:hAnsi="宋体" w:cs="宋体"/>
                <w:b/>
                <w:szCs w:val="21"/>
              </w:rPr>
              <w:t>包号/序号</w:t>
            </w:r>
          </w:p>
          <w:p w14:paraId="478E01E2">
            <w:pPr>
              <w:keepNext w:val="0"/>
              <w:keepLines w:val="0"/>
              <w:suppressLineNumbers w:val="0"/>
              <w:spacing w:before="0" w:beforeAutospacing="0" w:after="0" w:afterAutospacing="0"/>
              <w:ind w:left="0" w:right="0"/>
              <w:jc w:val="center"/>
              <w:rPr>
                <w:rFonts w:hint="default" w:ascii="宋体" w:hAnsi="宋体" w:cs="宋体"/>
                <w:b/>
                <w:szCs w:val="21"/>
              </w:rPr>
            </w:pPr>
          </w:p>
        </w:tc>
        <w:tc>
          <w:tcPr>
            <w:tcW w:w="1487" w:type="dxa"/>
            <w:shd w:val="clear" w:color="auto" w:fill="auto"/>
            <w:vAlign w:val="center"/>
          </w:tcPr>
          <w:p w14:paraId="6DC1CCC7">
            <w:pPr>
              <w:keepNext w:val="0"/>
              <w:keepLines w:val="0"/>
              <w:suppressLineNumbers w:val="0"/>
              <w:spacing w:before="0" w:beforeAutospacing="0" w:after="0" w:afterAutospacing="0"/>
              <w:ind w:left="0" w:right="0"/>
              <w:jc w:val="center"/>
              <w:rPr>
                <w:rFonts w:hint="default" w:ascii="宋体" w:hAnsi="宋体" w:cs="宋体"/>
                <w:b/>
                <w:szCs w:val="21"/>
              </w:rPr>
            </w:pPr>
          </w:p>
          <w:p w14:paraId="5649B79C">
            <w:pPr>
              <w:keepNext w:val="0"/>
              <w:keepLines w:val="0"/>
              <w:suppressLineNumbers w:val="0"/>
              <w:spacing w:before="0" w:beforeAutospacing="0" w:after="0" w:afterAutospacing="0"/>
              <w:ind w:left="0" w:right="0"/>
              <w:jc w:val="center"/>
              <w:rPr>
                <w:rFonts w:hint="default" w:ascii="宋体" w:hAnsi="宋体" w:cs="宋体"/>
                <w:b/>
                <w:szCs w:val="21"/>
              </w:rPr>
            </w:pPr>
            <w:r>
              <w:rPr>
                <w:rFonts w:hint="eastAsia" w:ascii="宋体" w:hAnsi="宋体" w:cs="宋体"/>
                <w:b/>
                <w:szCs w:val="21"/>
              </w:rPr>
              <w:t>产品名称</w:t>
            </w:r>
          </w:p>
          <w:p w14:paraId="2FFF0747">
            <w:pPr>
              <w:keepNext w:val="0"/>
              <w:keepLines w:val="0"/>
              <w:suppressLineNumbers w:val="0"/>
              <w:spacing w:before="0" w:beforeAutospacing="0" w:after="0" w:afterAutospacing="0"/>
              <w:ind w:left="0" w:right="0"/>
              <w:jc w:val="center"/>
              <w:rPr>
                <w:rFonts w:hint="default" w:ascii="宋体" w:hAnsi="宋体" w:cs="宋体"/>
                <w:b/>
                <w:szCs w:val="21"/>
              </w:rPr>
            </w:pPr>
          </w:p>
        </w:tc>
        <w:tc>
          <w:tcPr>
            <w:tcW w:w="738" w:type="dxa"/>
            <w:shd w:val="clear" w:color="auto" w:fill="auto"/>
            <w:vAlign w:val="center"/>
          </w:tcPr>
          <w:p w14:paraId="3EF926BC">
            <w:pPr>
              <w:keepNext w:val="0"/>
              <w:keepLines w:val="0"/>
              <w:suppressLineNumbers w:val="0"/>
              <w:spacing w:before="0" w:beforeAutospacing="0" w:after="0" w:afterAutospacing="0"/>
              <w:ind w:left="0" w:right="0"/>
              <w:jc w:val="center"/>
              <w:rPr>
                <w:rFonts w:hint="default" w:ascii="宋体" w:hAnsi="宋体" w:cs="宋体"/>
                <w:b/>
                <w:szCs w:val="21"/>
              </w:rPr>
            </w:pPr>
            <w:r>
              <w:rPr>
                <w:rFonts w:hint="eastAsia" w:ascii="宋体" w:hAnsi="宋体" w:cs="宋体"/>
                <w:b/>
                <w:szCs w:val="21"/>
              </w:rPr>
              <w:t>品牌</w:t>
            </w:r>
          </w:p>
        </w:tc>
        <w:tc>
          <w:tcPr>
            <w:tcW w:w="0" w:type="auto"/>
            <w:shd w:val="clear" w:color="auto" w:fill="auto"/>
            <w:vAlign w:val="center"/>
          </w:tcPr>
          <w:p w14:paraId="4BB2520F">
            <w:pPr>
              <w:keepNext w:val="0"/>
              <w:keepLines w:val="0"/>
              <w:suppressLineNumbers w:val="0"/>
              <w:spacing w:before="0" w:beforeAutospacing="0" w:after="0" w:afterAutospacing="0"/>
              <w:ind w:left="0" w:right="0"/>
              <w:jc w:val="center"/>
              <w:rPr>
                <w:rFonts w:hint="default" w:ascii="宋体" w:hAnsi="宋体" w:cs="宋体"/>
                <w:b/>
                <w:szCs w:val="21"/>
              </w:rPr>
            </w:pPr>
          </w:p>
          <w:p w14:paraId="19C6DD70">
            <w:pPr>
              <w:keepNext w:val="0"/>
              <w:keepLines w:val="0"/>
              <w:suppressLineNumbers w:val="0"/>
              <w:spacing w:before="0" w:beforeAutospacing="0" w:after="0" w:afterAutospacing="0"/>
              <w:ind w:left="0" w:right="0"/>
              <w:jc w:val="center"/>
              <w:rPr>
                <w:rFonts w:hint="default" w:ascii="宋体" w:hAnsi="宋体" w:cs="宋体"/>
                <w:b/>
                <w:szCs w:val="21"/>
              </w:rPr>
            </w:pPr>
            <w:r>
              <w:rPr>
                <w:rFonts w:hint="eastAsia" w:ascii="宋体" w:hAnsi="宋体" w:cs="宋体"/>
                <w:b/>
                <w:szCs w:val="21"/>
              </w:rPr>
              <w:t>规格型号</w:t>
            </w:r>
          </w:p>
          <w:p w14:paraId="537C72EA">
            <w:pPr>
              <w:keepNext w:val="0"/>
              <w:keepLines w:val="0"/>
              <w:suppressLineNumbers w:val="0"/>
              <w:spacing w:before="0" w:beforeAutospacing="0" w:after="0" w:afterAutospacing="0"/>
              <w:ind w:left="0" w:right="0"/>
              <w:jc w:val="center"/>
              <w:rPr>
                <w:rFonts w:hint="default" w:ascii="宋体" w:hAnsi="宋体" w:cs="宋体"/>
                <w:b/>
                <w:szCs w:val="21"/>
              </w:rPr>
            </w:pPr>
          </w:p>
        </w:tc>
        <w:tc>
          <w:tcPr>
            <w:tcW w:w="0" w:type="auto"/>
            <w:shd w:val="clear" w:color="auto" w:fill="auto"/>
            <w:vAlign w:val="center"/>
          </w:tcPr>
          <w:p w14:paraId="33A97743">
            <w:pPr>
              <w:keepNext w:val="0"/>
              <w:keepLines w:val="0"/>
              <w:suppressLineNumbers w:val="0"/>
              <w:spacing w:before="0" w:beforeAutospacing="0" w:after="0" w:afterAutospacing="0"/>
              <w:ind w:left="0" w:right="0"/>
              <w:jc w:val="center"/>
              <w:rPr>
                <w:rFonts w:hint="default" w:ascii="宋体" w:hAnsi="宋体" w:cs="宋体"/>
                <w:b/>
                <w:szCs w:val="21"/>
              </w:rPr>
            </w:pPr>
            <w:r>
              <w:rPr>
                <w:rFonts w:hint="eastAsia" w:ascii="宋体" w:hAnsi="宋体" w:cs="宋体"/>
                <w:b/>
                <w:szCs w:val="21"/>
              </w:rPr>
              <w:t>产地及厂家</w:t>
            </w:r>
          </w:p>
        </w:tc>
        <w:tc>
          <w:tcPr>
            <w:tcW w:w="0" w:type="auto"/>
            <w:shd w:val="clear" w:color="auto" w:fill="auto"/>
            <w:vAlign w:val="center"/>
          </w:tcPr>
          <w:p w14:paraId="4B0D9D68">
            <w:pPr>
              <w:keepNext w:val="0"/>
              <w:keepLines w:val="0"/>
              <w:suppressLineNumbers w:val="0"/>
              <w:spacing w:before="0" w:beforeAutospacing="0" w:after="0" w:afterAutospacing="0"/>
              <w:ind w:left="0" w:right="0"/>
              <w:jc w:val="center"/>
              <w:rPr>
                <w:rFonts w:hint="default" w:ascii="宋体" w:hAnsi="宋体" w:cs="宋体"/>
                <w:b/>
                <w:szCs w:val="21"/>
              </w:rPr>
            </w:pPr>
          </w:p>
          <w:p w14:paraId="16ABE2D3">
            <w:pPr>
              <w:keepNext w:val="0"/>
              <w:keepLines w:val="0"/>
              <w:suppressLineNumbers w:val="0"/>
              <w:spacing w:before="0" w:beforeAutospacing="0" w:after="0" w:afterAutospacing="0"/>
              <w:ind w:left="0" w:right="0"/>
              <w:jc w:val="center"/>
              <w:rPr>
                <w:rFonts w:hint="default" w:ascii="宋体" w:hAnsi="宋体" w:cs="宋体"/>
                <w:b/>
                <w:szCs w:val="21"/>
              </w:rPr>
            </w:pPr>
            <w:r>
              <w:rPr>
                <w:rFonts w:hint="eastAsia" w:ascii="宋体" w:hAnsi="宋体" w:cs="宋体"/>
                <w:b/>
                <w:szCs w:val="21"/>
              </w:rPr>
              <w:t>数量</w:t>
            </w:r>
          </w:p>
          <w:p w14:paraId="369DF695">
            <w:pPr>
              <w:keepNext w:val="0"/>
              <w:keepLines w:val="0"/>
              <w:suppressLineNumbers w:val="0"/>
              <w:spacing w:before="0" w:beforeAutospacing="0" w:after="0" w:afterAutospacing="0"/>
              <w:ind w:left="0" w:right="0"/>
              <w:jc w:val="center"/>
              <w:rPr>
                <w:rFonts w:hint="default" w:ascii="宋体" w:hAnsi="宋体" w:cs="宋体"/>
                <w:b/>
                <w:szCs w:val="21"/>
              </w:rPr>
            </w:pPr>
          </w:p>
        </w:tc>
        <w:tc>
          <w:tcPr>
            <w:tcW w:w="0" w:type="auto"/>
            <w:shd w:val="clear" w:color="auto" w:fill="auto"/>
            <w:vAlign w:val="center"/>
          </w:tcPr>
          <w:p w14:paraId="732669BE">
            <w:pPr>
              <w:keepNext w:val="0"/>
              <w:keepLines w:val="0"/>
              <w:suppressLineNumbers w:val="0"/>
              <w:spacing w:before="0" w:beforeAutospacing="0" w:after="0" w:afterAutospacing="0"/>
              <w:ind w:left="0" w:right="0"/>
              <w:jc w:val="center"/>
              <w:rPr>
                <w:rFonts w:hint="default" w:ascii="宋体" w:hAnsi="宋体" w:cs="宋体"/>
                <w:b/>
                <w:szCs w:val="21"/>
              </w:rPr>
            </w:pPr>
          </w:p>
          <w:p w14:paraId="57FECF7E">
            <w:pPr>
              <w:keepNext w:val="0"/>
              <w:keepLines w:val="0"/>
              <w:suppressLineNumbers w:val="0"/>
              <w:spacing w:before="0" w:beforeAutospacing="0" w:after="0" w:afterAutospacing="0"/>
              <w:ind w:left="0" w:right="0"/>
              <w:jc w:val="center"/>
              <w:rPr>
                <w:rFonts w:hint="default" w:ascii="宋体" w:hAnsi="宋体" w:cs="宋体"/>
                <w:b/>
                <w:szCs w:val="21"/>
              </w:rPr>
            </w:pPr>
            <w:r>
              <w:rPr>
                <w:rFonts w:hint="eastAsia" w:ascii="宋体" w:hAnsi="宋体" w:cs="宋体"/>
                <w:b/>
                <w:szCs w:val="21"/>
              </w:rPr>
              <w:t>单价</w:t>
            </w:r>
          </w:p>
          <w:p w14:paraId="354726AD">
            <w:pPr>
              <w:keepNext w:val="0"/>
              <w:keepLines w:val="0"/>
              <w:suppressLineNumbers w:val="0"/>
              <w:spacing w:before="0" w:beforeAutospacing="0" w:after="0" w:afterAutospacing="0"/>
              <w:ind w:left="0" w:right="0"/>
              <w:jc w:val="center"/>
              <w:rPr>
                <w:rFonts w:hint="default" w:ascii="宋体" w:hAnsi="宋体" w:cs="宋体"/>
                <w:b/>
                <w:szCs w:val="21"/>
              </w:rPr>
            </w:pPr>
          </w:p>
        </w:tc>
        <w:tc>
          <w:tcPr>
            <w:tcW w:w="0" w:type="auto"/>
            <w:shd w:val="clear" w:color="auto" w:fill="auto"/>
            <w:vAlign w:val="center"/>
          </w:tcPr>
          <w:p w14:paraId="44E01FFF">
            <w:pPr>
              <w:keepNext w:val="0"/>
              <w:keepLines w:val="0"/>
              <w:suppressLineNumbers w:val="0"/>
              <w:spacing w:before="0" w:beforeAutospacing="0" w:after="0" w:afterAutospacing="0"/>
              <w:ind w:left="0" w:right="0"/>
              <w:jc w:val="center"/>
              <w:rPr>
                <w:rFonts w:hint="default" w:ascii="宋体" w:hAnsi="宋体" w:cs="宋体"/>
                <w:b/>
                <w:szCs w:val="21"/>
              </w:rPr>
            </w:pPr>
            <w:r>
              <w:rPr>
                <w:rFonts w:hint="eastAsia" w:ascii="宋体" w:hAnsi="宋体" w:cs="宋体"/>
                <w:b/>
                <w:szCs w:val="21"/>
              </w:rPr>
              <w:t>总价</w:t>
            </w:r>
          </w:p>
        </w:tc>
      </w:tr>
      <w:tr w14:paraId="2D930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shd w:val="clear" w:color="auto" w:fill="auto"/>
          </w:tcPr>
          <w:p w14:paraId="53A718BA">
            <w:pPr>
              <w:pStyle w:val="13"/>
              <w:keepNext w:val="0"/>
              <w:keepLines w:val="0"/>
              <w:suppressLineNumbers w:val="0"/>
              <w:spacing w:before="0" w:beforeAutospacing="0" w:after="0" w:afterAutospacing="0"/>
              <w:ind w:left="0" w:right="0"/>
              <w:rPr>
                <w:rFonts w:hint="default"/>
              </w:rPr>
            </w:pPr>
          </w:p>
        </w:tc>
        <w:tc>
          <w:tcPr>
            <w:tcW w:w="1487" w:type="dxa"/>
            <w:shd w:val="clear" w:color="auto" w:fill="auto"/>
          </w:tcPr>
          <w:p w14:paraId="6BFCF71C">
            <w:pPr>
              <w:pStyle w:val="13"/>
              <w:keepNext w:val="0"/>
              <w:keepLines w:val="0"/>
              <w:suppressLineNumbers w:val="0"/>
              <w:spacing w:before="0" w:beforeAutospacing="0" w:after="0" w:afterAutospacing="0"/>
              <w:ind w:left="0" w:right="0"/>
              <w:rPr>
                <w:rFonts w:hint="default"/>
              </w:rPr>
            </w:pPr>
          </w:p>
        </w:tc>
        <w:tc>
          <w:tcPr>
            <w:tcW w:w="738" w:type="dxa"/>
            <w:shd w:val="clear" w:color="auto" w:fill="auto"/>
          </w:tcPr>
          <w:p w14:paraId="5D7A1E26">
            <w:pPr>
              <w:pStyle w:val="13"/>
              <w:keepNext w:val="0"/>
              <w:keepLines w:val="0"/>
              <w:suppressLineNumbers w:val="0"/>
              <w:spacing w:before="0" w:beforeAutospacing="0" w:after="0" w:afterAutospacing="0"/>
              <w:ind w:left="0" w:right="0"/>
              <w:rPr>
                <w:rFonts w:hint="default"/>
              </w:rPr>
            </w:pPr>
          </w:p>
        </w:tc>
        <w:tc>
          <w:tcPr>
            <w:tcW w:w="0" w:type="auto"/>
            <w:shd w:val="clear" w:color="auto" w:fill="auto"/>
          </w:tcPr>
          <w:p w14:paraId="4F8A7D2B">
            <w:pPr>
              <w:pStyle w:val="13"/>
              <w:keepNext w:val="0"/>
              <w:keepLines w:val="0"/>
              <w:suppressLineNumbers w:val="0"/>
              <w:spacing w:before="0" w:beforeAutospacing="0" w:after="0" w:afterAutospacing="0"/>
              <w:ind w:left="0" w:right="0"/>
              <w:rPr>
                <w:rFonts w:hint="default"/>
              </w:rPr>
            </w:pPr>
          </w:p>
        </w:tc>
        <w:tc>
          <w:tcPr>
            <w:tcW w:w="0" w:type="auto"/>
            <w:shd w:val="clear" w:color="auto" w:fill="auto"/>
          </w:tcPr>
          <w:p w14:paraId="1D138FF6">
            <w:pPr>
              <w:pStyle w:val="13"/>
              <w:keepNext w:val="0"/>
              <w:keepLines w:val="0"/>
              <w:suppressLineNumbers w:val="0"/>
              <w:spacing w:before="0" w:beforeAutospacing="0" w:after="0" w:afterAutospacing="0"/>
              <w:ind w:left="0" w:right="0"/>
              <w:rPr>
                <w:rFonts w:hint="default"/>
              </w:rPr>
            </w:pPr>
          </w:p>
        </w:tc>
        <w:tc>
          <w:tcPr>
            <w:tcW w:w="0" w:type="auto"/>
            <w:shd w:val="clear" w:color="auto" w:fill="auto"/>
          </w:tcPr>
          <w:p w14:paraId="63AB5B36">
            <w:pPr>
              <w:pStyle w:val="13"/>
              <w:keepNext w:val="0"/>
              <w:keepLines w:val="0"/>
              <w:suppressLineNumbers w:val="0"/>
              <w:spacing w:before="0" w:beforeAutospacing="0" w:after="0" w:afterAutospacing="0"/>
              <w:ind w:left="0" w:right="0"/>
              <w:rPr>
                <w:rFonts w:hint="default"/>
              </w:rPr>
            </w:pPr>
          </w:p>
        </w:tc>
        <w:tc>
          <w:tcPr>
            <w:tcW w:w="0" w:type="auto"/>
            <w:shd w:val="clear" w:color="auto" w:fill="auto"/>
          </w:tcPr>
          <w:p w14:paraId="1C5DE2BA">
            <w:pPr>
              <w:pStyle w:val="13"/>
              <w:keepNext w:val="0"/>
              <w:keepLines w:val="0"/>
              <w:suppressLineNumbers w:val="0"/>
              <w:spacing w:before="0" w:beforeAutospacing="0" w:after="0" w:afterAutospacing="0"/>
              <w:ind w:left="0" w:right="0"/>
              <w:rPr>
                <w:rFonts w:hint="default"/>
              </w:rPr>
            </w:pPr>
          </w:p>
        </w:tc>
        <w:tc>
          <w:tcPr>
            <w:tcW w:w="0" w:type="auto"/>
            <w:shd w:val="clear" w:color="auto" w:fill="auto"/>
          </w:tcPr>
          <w:p w14:paraId="22C9CBB0">
            <w:pPr>
              <w:pStyle w:val="13"/>
              <w:keepNext w:val="0"/>
              <w:keepLines w:val="0"/>
              <w:suppressLineNumbers w:val="0"/>
              <w:spacing w:before="0" w:beforeAutospacing="0" w:after="0" w:afterAutospacing="0"/>
              <w:ind w:left="0" w:right="0"/>
              <w:rPr>
                <w:rFonts w:hint="default"/>
              </w:rPr>
            </w:pPr>
          </w:p>
        </w:tc>
      </w:tr>
      <w:tr w14:paraId="57AE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shd w:val="clear" w:color="auto" w:fill="auto"/>
          </w:tcPr>
          <w:p w14:paraId="640D9E85">
            <w:pPr>
              <w:pStyle w:val="13"/>
              <w:keepNext w:val="0"/>
              <w:keepLines w:val="0"/>
              <w:suppressLineNumbers w:val="0"/>
              <w:spacing w:before="0" w:beforeAutospacing="0" w:after="0" w:afterAutospacing="0"/>
              <w:ind w:left="0" w:right="0"/>
              <w:rPr>
                <w:rFonts w:hint="default"/>
              </w:rPr>
            </w:pPr>
          </w:p>
        </w:tc>
        <w:tc>
          <w:tcPr>
            <w:tcW w:w="1487" w:type="dxa"/>
            <w:shd w:val="clear" w:color="auto" w:fill="auto"/>
          </w:tcPr>
          <w:p w14:paraId="2818B4DD">
            <w:pPr>
              <w:pStyle w:val="13"/>
              <w:keepNext w:val="0"/>
              <w:keepLines w:val="0"/>
              <w:suppressLineNumbers w:val="0"/>
              <w:spacing w:before="0" w:beforeAutospacing="0" w:after="0" w:afterAutospacing="0"/>
              <w:ind w:left="0" w:right="0"/>
              <w:rPr>
                <w:rFonts w:hint="default"/>
              </w:rPr>
            </w:pPr>
          </w:p>
        </w:tc>
        <w:tc>
          <w:tcPr>
            <w:tcW w:w="738" w:type="dxa"/>
            <w:shd w:val="clear" w:color="auto" w:fill="auto"/>
          </w:tcPr>
          <w:p w14:paraId="5BEBCB2A">
            <w:pPr>
              <w:pStyle w:val="13"/>
              <w:keepNext w:val="0"/>
              <w:keepLines w:val="0"/>
              <w:suppressLineNumbers w:val="0"/>
              <w:spacing w:before="0" w:beforeAutospacing="0" w:after="0" w:afterAutospacing="0"/>
              <w:ind w:left="0" w:right="0"/>
              <w:rPr>
                <w:rFonts w:hint="default"/>
              </w:rPr>
            </w:pPr>
          </w:p>
        </w:tc>
        <w:tc>
          <w:tcPr>
            <w:tcW w:w="0" w:type="auto"/>
            <w:shd w:val="clear" w:color="auto" w:fill="auto"/>
          </w:tcPr>
          <w:p w14:paraId="1225F2FF">
            <w:pPr>
              <w:pStyle w:val="13"/>
              <w:keepNext w:val="0"/>
              <w:keepLines w:val="0"/>
              <w:suppressLineNumbers w:val="0"/>
              <w:spacing w:before="0" w:beforeAutospacing="0" w:after="0" w:afterAutospacing="0"/>
              <w:ind w:left="0" w:right="0"/>
              <w:rPr>
                <w:rFonts w:hint="default"/>
              </w:rPr>
            </w:pPr>
          </w:p>
        </w:tc>
        <w:tc>
          <w:tcPr>
            <w:tcW w:w="0" w:type="auto"/>
            <w:shd w:val="clear" w:color="auto" w:fill="auto"/>
          </w:tcPr>
          <w:p w14:paraId="2C3EA31B">
            <w:pPr>
              <w:pStyle w:val="13"/>
              <w:keepNext w:val="0"/>
              <w:keepLines w:val="0"/>
              <w:suppressLineNumbers w:val="0"/>
              <w:spacing w:before="0" w:beforeAutospacing="0" w:after="0" w:afterAutospacing="0"/>
              <w:ind w:left="0" w:right="0"/>
              <w:rPr>
                <w:rFonts w:hint="default"/>
              </w:rPr>
            </w:pPr>
          </w:p>
        </w:tc>
        <w:tc>
          <w:tcPr>
            <w:tcW w:w="0" w:type="auto"/>
            <w:shd w:val="clear" w:color="auto" w:fill="auto"/>
          </w:tcPr>
          <w:p w14:paraId="2003A48B">
            <w:pPr>
              <w:pStyle w:val="13"/>
              <w:keepNext w:val="0"/>
              <w:keepLines w:val="0"/>
              <w:suppressLineNumbers w:val="0"/>
              <w:spacing w:before="0" w:beforeAutospacing="0" w:after="0" w:afterAutospacing="0"/>
              <w:ind w:left="0" w:right="0"/>
              <w:rPr>
                <w:rFonts w:hint="default"/>
              </w:rPr>
            </w:pPr>
          </w:p>
        </w:tc>
        <w:tc>
          <w:tcPr>
            <w:tcW w:w="0" w:type="auto"/>
            <w:shd w:val="clear" w:color="auto" w:fill="auto"/>
          </w:tcPr>
          <w:p w14:paraId="093E9CCC">
            <w:pPr>
              <w:pStyle w:val="13"/>
              <w:keepNext w:val="0"/>
              <w:keepLines w:val="0"/>
              <w:suppressLineNumbers w:val="0"/>
              <w:spacing w:before="0" w:beforeAutospacing="0" w:after="0" w:afterAutospacing="0"/>
              <w:ind w:left="0" w:right="0"/>
              <w:rPr>
                <w:rFonts w:hint="default"/>
              </w:rPr>
            </w:pPr>
          </w:p>
        </w:tc>
        <w:tc>
          <w:tcPr>
            <w:tcW w:w="0" w:type="auto"/>
            <w:shd w:val="clear" w:color="auto" w:fill="auto"/>
          </w:tcPr>
          <w:p w14:paraId="161A27F9">
            <w:pPr>
              <w:pStyle w:val="13"/>
              <w:keepNext w:val="0"/>
              <w:keepLines w:val="0"/>
              <w:suppressLineNumbers w:val="0"/>
              <w:spacing w:before="0" w:beforeAutospacing="0" w:after="0" w:afterAutospacing="0"/>
              <w:ind w:left="0" w:right="0"/>
              <w:rPr>
                <w:rFonts w:hint="default"/>
              </w:rPr>
            </w:pPr>
          </w:p>
        </w:tc>
      </w:tr>
      <w:tr w14:paraId="3C4B0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shd w:val="clear" w:color="auto" w:fill="auto"/>
          </w:tcPr>
          <w:p w14:paraId="31E99DF5">
            <w:pPr>
              <w:keepNext w:val="0"/>
              <w:keepLines w:val="0"/>
              <w:widowControl/>
              <w:suppressLineNumbers w:val="0"/>
              <w:spacing w:before="0" w:beforeAutospacing="0" w:after="0" w:afterAutospacing="0"/>
              <w:ind w:left="0" w:right="0"/>
              <w:jc w:val="left"/>
              <w:rPr>
                <w:rFonts w:hint="default" w:ascii="Calibri" w:hAnsi="Calibri"/>
              </w:rPr>
            </w:pPr>
            <w:r>
              <w:rPr>
                <w:rFonts w:hint="eastAsia" w:ascii="仿宋" w:hAnsi="仿宋" w:eastAsia="仿宋" w:cs="仿宋"/>
                <w:color w:val="000000"/>
                <w:kern w:val="0"/>
                <w:szCs w:val="21"/>
                <w:lang w:bidi="ar"/>
              </w:rPr>
              <w:t xml:space="preserve">创新产品或创新服务价格合计： </w:t>
            </w:r>
          </w:p>
          <w:p w14:paraId="2DAC2CD9">
            <w:pPr>
              <w:pStyle w:val="13"/>
              <w:keepNext w:val="0"/>
              <w:keepLines w:val="0"/>
              <w:suppressLineNumbers w:val="0"/>
              <w:spacing w:before="0" w:beforeAutospacing="0" w:after="0" w:afterAutospacing="0"/>
              <w:ind w:left="0" w:right="0"/>
              <w:rPr>
                <w:rFonts w:hint="default"/>
              </w:rPr>
            </w:pPr>
          </w:p>
        </w:tc>
        <w:tc>
          <w:tcPr>
            <w:tcW w:w="6455" w:type="dxa"/>
            <w:gridSpan w:val="7"/>
            <w:shd w:val="clear" w:color="auto" w:fill="auto"/>
          </w:tcPr>
          <w:p w14:paraId="0B2468C6">
            <w:pPr>
              <w:pStyle w:val="13"/>
              <w:keepNext w:val="0"/>
              <w:keepLines w:val="0"/>
              <w:suppressLineNumbers w:val="0"/>
              <w:spacing w:before="0" w:beforeAutospacing="0" w:after="0" w:afterAutospacing="0"/>
              <w:ind w:left="0" w:right="0"/>
              <w:rPr>
                <w:rFonts w:hint="default"/>
              </w:rPr>
            </w:pPr>
          </w:p>
        </w:tc>
      </w:tr>
    </w:tbl>
    <w:p w14:paraId="3F5EE11A">
      <w:pPr>
        <w:widowControl/>
        <w:jc w:val="left"/>
        <w:rPr>
          <w:rFonts w:ascii="宋体" w:hAnsi="宋体" w:cs="宋体"/>
          <w:kern w:val="0"/>
          <w:szCs w:val="21"/>
        </w:rPr>
      </w:pPr>
      <w:r>
        <w:rPr>
          <w:rFonts w:hint="eastAsia" w:ascii="仿宋" w:hAnsi="仿宋" w:eastAsia="仿宋" w:cs="仿宋"/>
          <w:color w:val="000000"/>
          <w:kern w:val="0"/>
          <w:szCs w:val="21"/>
          <w:lang w:bidi="ar"/>
        </w:rPr>
        <w:t xml:space="preserve"> </w:t>
      </w:r>
    </w:p>
    <w:p w14:paraId="1BE8B103">
      <w:pPr>
        <w:widowControl/>
        <w:jc w:val="left"/>
        <w:rPr>
          <w:rFonts w:ascii="宋体" w:hAnsi="宋体" w:cs="宋体"/>
          <w:kern w:val="0"/>
          <w:szCs w:val="21"/>
        </w:rPr>
      </w:pPr>
      <w:r>
        <w:rPr>
          <w:rFonts w:hint="eastAsia" w:ascii="宋体" w:hAnsi="宋体" w:cs="宋体"/>
          <w:kern w:val="0"/>
          <w:szCs w:val="21"/>
        </w:rPr>
        <w:t xml:space="preserve">说明： </w:t>
      </w:r>
    </w:p>
    <w:p w14:paraId="4B1BFBA5">
      <w:pPr>
        <w:widowControl/>
        <w:jc w:val="left"/>
        <w:rPr>
          <w:rFonts w:ascii="宋体" w:hAnsi="宋体" w:cs="宋体"/>
          <w:kern w:val="0"/>
          <w:szCs w:val="21"/>
        </w:rPr>
      </w:pPr>
      <w:r>
        <w:rPr>
          <w:rFonts w:ascii="宋体" w:hAnsi="宋体" w:cs="宋体"/>
          <w:kern w:val="0"/>
          <w:szCs w:val="21"/>
        </w:rPr>
        <w:t xml:space="preserve">1. </w:t>
      </w:r>
      <w:r>
        <w:rPr>
          <w:rFonts w:hint="eastAsia" w:ascii="宋体" w:hAnsi="宋体" w:cs="宋体"/>
          <w:kern w:val="0"/>
          <w:szCs w:val="21"/>
        </w:rPr>
        <w:t>投标人如实填写表格，如不涉及可</w:t>
      </w:r>
      <w:r>
        <w:rPr>
          <w:rFonts w:ascii="宋体" w:hAnsi="宋体" w:cs="宋体"/>
          <w:kern w:val="0"/>
          <w:szCs w:val="21"/>
        </w:rPr>
        <w:t>予以</w:t>
      </w:r>
      <w:r>
        <w:rPr>
          <w:rFonts w:hint="eastAsia" w:ascii="宋体" w:hAnsi="宋体" w:cs="宋体"/>
          <w:kern w:val="0"/>
          <w:szCs w:val="21"/>
        </w:rPr>
        <w:t xml:space="preserve">删除。 </w:t>
      </w:r>
    </w:p>
    <w:p w14:paraId="210DB244">
      <w:pPr>
        <w:widowControl/>
        <w:jc w:val="left"/>
        <w:rPr>
          <w:rFonts w:ascii="宋体" w:hAnsi="宋体" w:cs="宋体"/>
          <w:kern w:val="0"/>
          <w:szCs w:val="21"/>
        </w:rPr>
      </w:pPr>
      <w:r>
        <w:rPr>
          <w:rFonts w:ascii="宋体" w:hAnsi="宋体" w:cs="宋体"/>
          <w:kern w:val="0"/>
          <w:szCs w:val="21"/>
        </w:rPr>
        <w:t xml:space="preserve">2. </w:t>
      </w:r>
      <w:r>
        <w:rPr>
          <w:rFonts w:hint="eastAsia" w:ascii="宋体" w:hAnsi="宋体" w:cs="宋体"/>
          <w:kern w:val="0"/>
          <w:szCs w:val="21"/>
        </w:rPr>
        <w:t>投标人投标产品包含创新产品或创新服务，填写此表后必须提供《山西省创新产品和服务推荐清单》的扫描件或截图。</w:t>
      </w:r>
    </w:p>
    <w:p w14:paraId="2F65BC32">
      <w:pPr>
        <w:pStyle w:val="13"/>
      </w:pPr>
    </w:p>
    <w:p w14:paraId="29CAB119">
      <w:pPr>
        <w:rPr>
          <w:rFonts w:ascii="宋体" w:hAnsi="宋体" w:cs="宋体"/>
          <w:b/>
          <w:spacing w:val="20"/>
          <w:sz w:val="32"/>
          <w:szCs w:val="32"/>
        </w:rPr>
      </w:pPr>
    </w:p>
    <w:p w14:paraId="0A6A7F70">
      <w:pPr>
        <w:rPr>
          <w:rFonts w:ascii="宋体" w:hAnsi="宋体" w:cs="宋体"/>
          <w:b/>
          <w:spacing w:val="20"/>
          <w:sz w:val="32"/>
          <w:szCs w:val="32"/>
        </w:rPr>
        <w:sectPr>
          <w:headerReference r:id="rId5" w:type="default"/>
          <w:footerReference r:id="rId6" w:type="default"/>
          <w:pgSz w:w="11906" w:h="16838"/>
          <w:pgMar w:top="1135" w:right="1361" w:bottom="1021" w:left="1361" w:header="851" w:footer="992" w:gutter="0"/>
          <w:pgNumType w:start="1"/>
          <w:cols w:space="720" w:num="1"/>
          <w:docGrid w:type="lines" w:linePitch="312" w:charSpace="0"/>
        </w:sectPr>
      </w:pPr>
    </w:p>
    <w:p w14:paraId="1E06E102">
      <w:pPr>
        <w:rPr>
          <w:rFonts w:ascii="宋体" w:hAnsi="宋体" w:cs="宋体"/>
          <w:b/>
          <w:bCs/>
          <w:sz w:val="24"/>
        </w:rPr>
      </w:pPr>
    </w:p>
    <w:p w14:paraId="3A0510B7">
      <w:pPr>
        <w:jc w:val="center"/>
        <w:rPr>
          <w:rFonts w:ascii="宋体" w:hAnsi="宋体" w:cs="宋体"/>
          <w:b/>
          <w:bCs/>
          <w:sz w:val="24"/>
        </w:rPr>
      </w:pPr>
      <w:r>
        <w:rPr>
          <w:rFonts w:hint="eastAsia" w:ascii="宋体" w:hAnsi="宋体" w:cs="宋体"/>
          <w:b/>
          <w:bCs/>
          <w:sz w:val="24"/>
        </w:rPr>
        <w:t>投标报价表</w:t>
      </w:r>
    </w:p>
    <w:p w14:paraId="2445A104">
      <w:pPr>
        <w:tabs>
          <w:tab w:val="left" w:pos="3600"/>
        </w:tabs>
        <w:spacing w:line="360" w:lineRule="auto"/>
        <w:rPr>
          <w:rFonts w:ascii="宋体" w:hAnsi="宋体" w:cs="宋体"/>
          <w:b/>
          <w:bCs/>
          <w:color w:val="000000"/>
          <w:szCs w:val="21"/>
        </w:rPr>
      </w:pPr>
      <w:r>
        <w:rPr>
          <w:rFonts w:hint="eastAsia" w:ascii="宋体" w:hAnsi="宋体" w:cs="宋体"/>
          <w:b/>
          <w:bCs/>
          <w:color w:val="000000"/>
          <w:szCs w:val="21"/>
        </w:rPr>
        <w:t>第</w:t>
      </w:r>
      <w:r>
        <w:rPr>
          <w:rFonts w:hint="eastAsia" w:ascii="宋体" w:hAnsi="宋体" w:cs="宋体"/>
          <w:b/>
          <w:bCs/>
          <w:color w:val="000000"/>
          <w:szCs w:val="21"/>
          <w:u w:val="single"/>
        </w:rPr>
        <w:t xml:space="preserve">    </w:t>
      </w:r>
      <w:r>
        <w:rPr>
          <w:rFonts w:hint="eastAsia" w:ascii="宋体" w:hAnsi="宋体" w:cs="宋体"/>
          <w:b/>
          <w:bCs/>
          <w:color w:val="000000"/>
          <w:szCs w:val="21"/>
        </w:rPr>
        <w:t>包                                                                                                               单位：元</w:t>
      </w:r>
    </w:p>
    <w:tbl>
      <w:tblPr>
        <w:tblStyle w:val="43"/>
        <w:tblW w:w="13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135"/>
        <w:gridCol w:w="931"/>
        <w:gridCol w:w="1428"/>
        <w:gridCol w:w="612"/>
        <w:gridCol w:w="660"/>
        <w:gridCol w:w="804"/>
        <w:gridCol w:w="816"/>
        <w:gridCol w:w="1030"/>
        <w:gridCol w:w="936"/>
        <w:gridCol w:w="924"/>
        <w:gridCol w:w="1190"/>
        <w:gridCol w:w="1250"/>
        <w:gridCol w:w="1183"/>
      </w:tblGrid>
      <w:tr w14:paraId="03825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718" w:type="dxa"/>
            <w:vMerge w:val="restart"/>
            <w:noWrap w:val="0"/>
            <w:vAlign w:val="center"/>
          </w:tcPr>
          <w:p w14:paraId="311685D2">
            <w:pPr>
              <w:keepNext w:val="0"/>
              <w:keepLines w:val="0"/>
              <w:suppressLineNumbers w:val="0"/>
              <w:spacing w:before="0" w:beforeAutospacing="0" w:after="0" w:afterAutospacing="0"/>
              <w:ind w:left="0" w:right="0"/>
              <w:jc w:val="center"/>
              <w:rPr>
                <w:rFonts w:hint="default" w:ascii="宋体" w:hAnsi="宋体" w:cs="宋体"/>
                <w:b/>
                <w:bCs/>
                <w:color w:val="000000"/>
                <w:szCs w:val="21"/>
              </w:rPr>
            </w:pPr>
            <w:r>
              <w:rPr>
                <w:rFonts w:hint="eastAsia" w:ascii="宋体" w:hAnsi="宋体" w:cs="宋体"/>
                <w:b/>
                <w:bCs/>
                <w:color w:val="000000"/>
                <w:szCs w:val="21"/>
              </w:rPr>
              <w:t>序号</w:t>
            </w:r>
          </w:p>
        </w:tc>
        <w:tc>
          <w:tcPr>
            <w:tcW w:w="1135" w:type="dxa"/>
            <w:vMerge w:val="restart"/>
            <w:noWrap w:val="0"/>
            <w:vAlign w:val="center"/>
          </w:tcPr>
          <w:p w14:paraId="6A0F766C">
            <w:pPr>
              <w:keepNext w:val="0"/>
              <w:keepLines w:val="0"/>
              <w:suppressLineNumbers w:val="0"/>
              <w:spacing w:before="0" w:beforeAutospacing="0" w:after="0" w:afterAutospacing="0"/>
              <w:ind w:left="0" w:right="0"/>
              <w:jc w:val="center"/>
              <w:rPr>
                <w:rFonts w:hint="default" w:ascii="宋体" w:hAnsi="宋体" w:cs="宋体"/>
                <w:b/>
                <w:bCs/>
                <w:color w:val="000000"/>
                <w:szCs w:val="21"/>
              </w:rPr>
            </w:pPr>
            <w:r>
              <w:rPr>
                <w:rFonts w:hint="eastAsia" w:ascii="宋体" w:hAnsi="宋体" w:cs="宋体"/>
                <w:b/>
                <w:bCs/>
                <w:color w:val="000000"/>
                <w:szCs w:val="21"/>
              </w:rPr>
              <w:t>投标产品</w:t>
            </w:r>
          </w:p>
          <w:p w14:paraId="0965317B">
            <w:pPr>
              <w:keepNext w:val="0"/>
              <w:keepLines w:val="0"/>
              <w:suppressLineNumbers w:val="0"/>
              <w:spacing w:before="0" w:beforeAutospacing="0" w:after="0" w:afterAutospacing="0"/>
              <w:ind w:left="0" w:right="0"/>
              <w:jc w:val="center"/>
              <w:rPr>
                <w:rFonts w:hint="default" w:ascii="宋体" w:hAnsi="宋体" w:cs="宋体"/>
                <w:b/>
                <w:bCs/>
                <w:color w:val="000000"/>
                <w:szCs w:val="21"/>
              </w:rPr>
            </w:pPr>
            <w:r>
              <w:rPr>
                <w:rFonts w:hint="eastAsia" w:ascii="宋体" w:hAnsi="宋体" w:cs="宋体"/>
                <w:b/>
                <w:bCs/>
                <w:color w:val="000000"/>
                <w:szCs w:val="21"/>
              </w:rPr>
              <w:t>全称</w:t>
            </w:r>
          </w:p>
        </w:tc>
        <w:tc>
          <w:tcPr>
            <w:tcW w:w="2359" w:type="dxa"/>
            <w:gridSpan w:val="2"/>
            <w:noWrap w:val="0"/>
            <w:vAlign w:val="center"/>
          </w:tcPr>
          <w:p w14:paraId="4B55C48F">
            <w:pPr>
              <w:keepNext w:val="0"/>
              <w:keepLines w:val="0"/>
              <w:suppressLineNumbers w:val="0"/>
              <w:spacing w:before="0" w:beforeAutospacing="0" w:after="0" w:afterAutospacing="0"/>
              <w:ind w:left="0" w:right="0"/>
              <w:jc w:val="center"/>
              <w:rPr>
                <w:rFonts w:hint="default" w:ascii="宋体" w:hAnsi="宋体" w:cs="宋体"/>
                <w:b/>
                <w:bCs/>
                <w:color w:val="000000"/>
                <w:szCs w:val="21"/>
              </w:rPr>
            </w:pPr>
            <w:r>
              <w:rPr>
                <w:rFonts w:hint="eastAsia" w:ascii="宋体" w:hAnsi="宋体" w:cs="宋体"/>
                <w:b/>
                <w:bCs/>
                <w:color w:val="000000"/>
                <w:szCs w:val="21"/>
              </w:rPr>
              <w:t>生产厂家</w:t>
            </w:r>
          </w:p>
        </w:tc>
        <w:tc>
          <w:tcPr>
            <w:tcW w:w="612" w:type="dxa"/>
            <w:vMerge w:val="restart"/>
            <w:noWrap w:val="0"/>
            <w:vAlign w:val="center"/>
          </w:tcPr>
          <w:p w14:paraId="6494B409">
            <w:pPr>
              <w:keepNext w:val="0"/>
              <w:keepLines w:val="0"/>
              <w:suppressLineNumbers w:val="0"/>
              <w:spacing w:before="0" w:beforeAutospacing="0" w:after="0" w:afterAutospacing="0"/>
              <w:ind w:left="0" w:right="0"/>
              <w:jc w:val="center"/>
              <w:rPr>
                <w:rFonts w:hint="default" w:ascii="宋体" w:hAnsi="宋体" w:cs="宋体"/>
                <w:b/>
                <w:bCs/>
                <w:color w:val="000000"/>
                <w:szCs w:val="21"/>
              </w:rPr>
            </w:pPr>
            <w:r>
              <w:rPr>
                <w:rFonts w:hint="eastAsia" w:ascii="宋体" w:hAnsi="宋体" w:cs="宋体"/>
                <w:b/>
                <w:bCs/>
                <w:color w:val="000000"/>
                <w:szCs w:val="21"/>
              </w:rPr>
              <w:t>产地</w:t>
            </w:r>
          </w:p>
        </w:tc>
        <w:tc>
          <w:tcPr>
            <w:tcW w:w="660" w:type="dxa"/>
            <w:vMerge w:val="restart"/>
            <w:noWrap w:val="0"/>
            <w:vAlign w:val="center"/>
          </w:tcPr>
          <w:p w14:paraId="40DBD2AA">
            <w:pPr>
              <w:keepNext w:val="0"/>
              <w:keepLines w:val="0"/>
              <w:suppressLineNumbers w:val="0"/>
              <w:spacing w:before="0" w:beforeAutospacing="0" w:after="0" w:afterAutospacing="0"/>
              <w:ind w:left="0" w:right="0"/>
              <w:jc w:val="center"/>
              <w:rPr>
                <w:rFonts w:hint="default" w:ascii="宋体" w:hAnsi="宋体" w:cs="宋体"/>
                <w:b/>
                <w:bCs/>
                <w:color w:val="000000"/>
                <w:szCs w:val="21"/>
              </w:rPr>
            </w:pPr>
            <w:r>
              <w:rPr>
                <w:rFonts w:hint="eastAsia" w:ascii="宋体" w:hAnsi="宋体" w:cs="宋体"/>
                <w:b/>
                <w:bCs/>
                <w:color w:val="000000"/>
                <w:szCs w:val="21"/>
              </w:rPr>
              <w:t>品牌</w:t>
            </w:r>
          </w:p>
        </w:tc>
        <w:tc>
          <w:tcPr>
            <w:tcW w:w="804" w:type="dxa"/>
            <w:vMerge w:val="restart"/>
            <w:noWrap w:val="0"/>
            <w:vAlign w:val="center"/>
          </w:tcPr>
          <w:p w14:paraId="355B2A8A">
            <w:pPr>
              <w:keepNext w:val="0"/>
              <w:keepLines w:val="0"/>
              <w:suppressLineNumbers w:val="0"/>
              <w:spacing w:before="0" w:beforeAutospacing="0" w:after="0" w:afterAutospacing="0"/>
              <w:ind w:left="0" w:right="0"/>
              <w:jc w:val="center"/>
              <w:rPr>
                <w:rFonts w:hint="default" w:ascii="宋体" w:hAnsi="宋体" w:cs="宋体"/>
                <w:b/>
                <w:bCs/>
                <w:color w:val="000000"/>
                <w:szCs w:val="21"/>
              </w:rPr>
            </w:pPr>
            <w:r>
              <w:rPr>
                <w:rFonts w:hint="eastAsia" w:ascii="宋体" w:hAnsi="宋体" w:cs="宋体"/>
                <w:b/>
                <w:bCs/>
                <w:color w:val="000000"/>
                <w:szCs w:val="21"/>
              </w:rPr>
              <w:t>规格型号</w:t>
            </w:r>
          </w:p>
        </w:tc>
        <w:tc>
          <w:tcPr>
            <w:tcW w:w="816" w:type="dxa"/>
            <w:vMerge w:val="restart"/>
            <w:noWrap w:val="0"/>
            <w:vAlign w:val="center"/>
          </w:tcPr>
          <w:p w14:paraId="665EDD98">
            <w:pPr>
              <w:keepNext w:val="0"/>
              <w:keepLines w:val="0"/>
              <w:suppressLineNumbers w:val="0"/>
              <w:spacing w:before="0" w:beforeAutospacing="0" w:after="0" w:afterAutospacing="0"/>
              <w:ind w:left="0" w:right="0"/>
              <w:jc w:val="center"/>
              <w:rPr>
                <w:rFonts w:hint="default" w:ascii="宋体" w:hAnsi="宋体" w:cs="宋体"/>
                <w:b/>
                <w:bCs/>
                <w:color w:val="000000"/>
                <w:szCs w:val="21"/>
              </w:rPr>
            </w:pPr>
            <w:r>
              <w:rPr>
                <w:rFonts w:hint="eastAsia" w:ascii="宋体" w:hAnsi="宋体" w:cs="宋体"/>
                <w:b/>
                <w:bCs/>
                <w:color w:val="000000"/>
                <w:szCs w:val="21"/>
              </w:rPr>
              <w:t>数量</w:t>
            </w:r>
          </w:p>
        </w:tc>
        <w:tc>
          <w:tcPr>
            <w:tcW w:w="1030" w:type="dxa"/>
            <w:vMerge w:val="restart"/>
            <w:noWrap w:val="0"/>
            <w:vAlign w:val="center"/>
          </w:tcPr>
          <w:p w14:paraId="00772FD9">
            <w:pPr>
              <w:keepNext w:val="0"/>
              <w:keepLines w:val="0"/>
              <w:suppressLineNumbers w:val="0"/>
              <w:spacing w:before="0" w:beforeAutospacing="0" w:after="0" w:afterAutospacing="0"/>
              <w:ind w:left="0" w:right="0"/>
              <w:jc w:val="center"/>
              <w:rPr>
                <w:rFonts w:hint="default" w:ascii="宋体" w:hAnsi="宋体" w:cs="宋体"/>
                <w:b/>
                <w:bCs/>
                <w:color w:val="000000"/>
                <w:szCs w:val="21"/>
              </w:rPr>
            </w:pPr>
            <w:r>
              <w:rPr>
                <w:rFonts w:hint="eastAsia" w:ascii="宋体" w:hAnsi="宋体" w:cs="宋体"/>
                <w:b/>
                <w:bCs/>
                <w:color w:val="000000"/>
                <w:szCs w:val="21"/>
              </w:rPr>
              <w:t>投标</w:t>
            </w:r>
          </w:p>
          <w:p w14:paraId="48A3BF74">
            <w:pPr>
              <w:keepNext w:val="0"/>
              <w:keepLines w:val="0"/>
              <w:suppressLineNumbers w:val="0"/>
              <w:spacing w:before="0" w:beforeAutospacing="0" w:after="0" w:afterAutospacing="0"/>
              <w:ind w:left="0" w:right="0"/>
              <w:jc w:val="center"/>
              <w:rPr>
                <w:rFonts w:hint="default" w:ascii="宋体" w:hAnsi="宋体" w:cs="宋体"/>
                <w:b/>
                <w:bCs/>
                <w:color w:val="000000"/>
                <w:szCs w:val="21"/>
              </w:rPr>
            </w:pPr>
            <w:r>
              <w:rPr>
                <w:rFonts w:hint="eastAsia" w:ascii="宋体" w:hAnsi="宋体" w:cs="宋体"/>
                <w:b/>
                <w:bCs/>
                <w:color w:val="000000"/>
                <w:szCs w:val="21"/>
              </w:rPr>
              <w:t>单价</w:t>
            </w:r>
          </w:p>
        </w:tc>
        <w:tc>
          <w:tcPr>
            <w:tcW w:w="936" w:type="dxa"/>
            <w:vMerge w:val="restart"/>
            <w:noWrap w:val="0"/>
            <w:vAlign w:val="center"/>
          </w:tcPr>
          <w:p w14:paraId="2D64DADB">
            <w:pPr>
              <w:keepNext w:val="0"/>
              <w:keepLines w:val="0"/>
              <w:suppressLineNumbers w:val="0"/>
              <w:spacing w:before="0" w:beforeAutospacing="0" w:after="0" w:afterAutospacing="0"/>
              <w:ind w:left="0" w:right="0"/>
              <w:jc w:val="center"/>
              <w:rPr>
                <w:rFonts w:hint="default" w:ascii="宋体" w:hAnsi="宋体" w:cs="宋体"/>
                <w:b/>
                <w:bCs/>
                <w:color w:val="000000"/>
                <w:szCs w:val="21"/>
              </w:rPr>
            </w:pPr>
            <w:r>
              <w:rPr>
                <w:rFonts w:hint="eastAsia" w:ascii="宋体" w:hAnsi="宋体" w:cs="宋体"/>
                <w:b/>
                <w:bCs/>
                <w:color w:val="000000"/>
                <w:szCs w:val="21"/>
              </w:rPr>
              <w:t>金额</w:t>
            </w:r>
          </w:p>
          <w:p w14:paraId="60901891">
            <w:pPr>
              <w:keepNext w:val="0"/>
              <w:keepLines w:val="0"/>
              <w:suppressLineNumbers w:val="0"/>
              <w:spacing w:before="0" w:beforeAutospacing="0" w:after="0" w:afterAutospacing="0"/>
              <w:ind w:left="0" w:right="0"/>
              <w:jc w:val="center"/>
              <w:rPr>
                <w:rFonts w:hint="default" w:ascii="宋体" w:hAnsi="宋体" w:cs="宋体"/>
                <w:b/>
                <w:bCs/>
                <w:color w:val="000000"/>
                <w:szCs w:val="21"/>
              </w:rPr>
            </w:pPr>
            <w:r>
              <w:rPr>
                <w:rFonts w:hint="eastAsia" w:ascii="宋体" w:hAnsi="宋体" w:cs="宋体"/>
                <w:b/>
                <w:bCs/>
                <w:color w:val="000000"/>
                <w:szCs w:val="21"/>
              </w:rPr>
              <w:t>小计</w:t>
            </w:r>
          </w:p>
        </w:tc>
        <w:tc>
          <w:tcPr>
            <w:tcW w:w="924" w:type="dxa"/>
            <w:vMerge w:val="restart"/>
            <w:noWrap w:val="0"/>
            <w:vAlign w:val="center"/>
          </w:tcPr>
          <w:p w14:paraId="47C7984B">
            <w:pPr>
              <w:keepNext w:val="0"/>
              <w:keepLines w:val="0"/>
              <w:suppressLineNumbers w:val="0"/>
              <w:spacing w:before="0" w:beforeAutospacing="0" w:after="0" w:afterAutospacing="0"/>
              <w:ind w:left="0" w:right="0"/>
              <w:jc w:val="center"/>
              <w:rPr>
                <w:rFonts w:hint="default" w:ascii="宋体" w:hAnsi="宋体" w:cs="宋体"/>
                <w:b/>
                <w:bCs/>
                <w:color w:val="000000"/>
                <w:szCs w:val="21"/>
              </w:rPr>
            </w:pPr>
            <w:r>
              <w:rPr>
                <w:rFonts w:hint="eastAsia" w:ascii="宋体" w:hAnsi="宋体" w:cs="宋体"/>
                <w:b/>
                <w:bCs/>
                <w:color w:val="000000"/>
                <w:szCs w:val="21"/>
              </w:rPr>
              <w:t>免费</w:t>
            </w:r>
          </w:p>
          <w:p w14:paraId="7CBA9363">
            <w:pPr>
              <w:keepNext w:val="0"/>
              <w:keepLines w:val="0"/>
              <w:suppressLineNumbers w:val="0"/>
              <w:spacing w:before="0" w:beforeAutospacing="0" w:after="0" w:afterAutospacing="0"/>
              <w:ind w:left="0" w:right="0"/>
              <w:jc w:val="center"/>
              <w:rPr>
                <w:rFonts w:hint="default" w:ascii="宋体" w:hAnsi="宋体" w:cs="宋体"/>
                <w:b/>
                <w:bCs/>
                <w:color w:val="000000"/>
                <w:szCs w:val="21"/>
              </w:rPr>
            </w:pPr>
            <w:r>
              <w:rPr>
                <w:rFonts w:hint="eastAsia" w:ascii="宋体" w:hAnsi="宋体" w:cs="宋体"/>
                <w:b/>
                <w:bCs/>
                <w:color w:val="000000"/>
                <w:szCs w:val="21"/>
              </w:rPr>
              <w:t>质保期</w:t>
            </w:r>
          </w:p>
        </w:tc>
        <w:tc>
          <w:tcPr>
            <w:tcW w:w="1190" w:type="dxa"/>
            <w:vMerge w:val="restart"/>
            <w:noWrap w:val="0"/>
            <w:vAlign w:val="center"/>
          </w:tcPr>
          <w:p w14:paraId="6A99D04C">
            <w:pPr>
              <w:keepNext w:val="0"/>
              <w:keepLines w:val="0"/>
              <w:suppressLineNumbers w:val="0"/>
              <w:spacing w:before="0" w:beforeAutospacing="0" w:after="0" w:afterAutospacing="0"/>
              <w:ind w:left="0" w:right="0"/>
              <w:jc w:val="center"/>
              <w:rPr>
                <w:rFonts w:hint="default" w:ascii="宋体" w:hAnsi="宋体" w:cs="宋体"/>
                <w:b/>
                <w:bCs/>
                <w:color w:val="000000"/>
                <w:szCs w:val="21"/>
              </w:rPr>
            </w:pPr>
            <w:r>
              <w:rPr>
                <w:rFonts w:hint="eastAsia" w:ascii="宋体" w:hAnsi="宋体" w:cs="宋体"/>
                <w:b/>
                <w:bCs/>
                <w:color w:val="000000"/>
                <w:szCs w:val="21"/>
              </w:rPr>
              <w:t>质保期外</w:t>
            </w:r>
          </w:p>
          <w:p w14:paraId="21E916CC">
            <w:pPr>
              <w:keepNext w:val="0"/>
              <w:keepLines w:val="0"/>
              <w:suppressLineNumbers w:val="0"/>
              <w:spacing w:before="0" w:beforeAutospacing="0" w:after="0" w:afterAutospacing="0"/>
              <w:ind w:left="0" w:right="0"/>
              <w:jc w:val="center"/>
              <w:rPr>
                <w:rFonts w:hint="default" w:ascii="宋体" w:hAnsi="宋体" w:cs="宋体"/>
                <w:b/>
                <w:bCs/>
                <w:color w:val="000000"/>
                <w:szCs w:val="21"/>
              </w:rPr>
            </w:pPr>
            <w:r>
              <w:rPr>
                <w:rFonts w:hint="eastAsia" w:ascii="宋体" w:hAnsi="宋体" w:cs="宋体"/>
                <w:b/>
                <w:bCs/>
                <w:color w:val="000000"/>
                <w:szCs w:val="21"/>
              </w:rPr>
              <w:t>服务年限</w:t>
            </w:r>
          </w:p>
        </w:tc>
        <w:tc>
          <w:tcPr>
            <w:tcW w:w="1250" w:type="dxa"/>
            <w:vMerge w:val="restart"/>
            <w:noWrap w:val="0"/>
            <w:vAlign w:val="center"/>
          </w:tcPr>
          <w:p w14:paraId="2E678D38">
            <w:pPr>
              <w:keepNext w:val="0"/>
              <w:keepLines w:val="0"/>
              <w:suppressLineNumbers w:val="0"/>
              <w:spacing w:before="0" w:beforeAutospacing="0" w:after="0" w:afterAutospacing="0"/>
              <w:ind w:left="0" w:right="0"/>
              <w:jc w:val="center"/>
              <w:rPr>
                <w:rFonts w:hint="default" w:ascii="宋体" w:hAnsi="宋体" w:cs="宋体"/>
                <w:b/>
                <w:bCs/>
                <w:color w:val="000000"/>
                <w:szCs w:val="21"/>
              </w:rPr>
            </w:pPr>
            <w:r>
              <w:rPr>
                <w:rFonts w:hint="eastAsia" w:ascii="宋体" w:hAnsi="宋体" w:cs="宋体"/>
                <w:b/>
                <w:bCs/>
                <w:color w:val="000000"/>
                <w:szCs w:val="21"/>
              </w:rPr>
              <w:t>合同履行期限</w:t>
            </w:r>
          </w:p>
        </w:tc>
        <w:tc>
          <w:tcPr>
            <w:tcW w:w="1183" w:type="dxa"/>
            <w:vMerge w:val="restart"/>
            <w:noWrap w:val="0"/>
            <w:vAlign w:val="center"/>
          </w:tcPr>
          <w:p w14:paraId="475E86BF">
            <w:pPr>
              <w:keepNext w:val="0"/>
              <w:keepLines w:val="0"/>
              <w:suppressLineNumbers w:val="0"/>
              <w:spacing w:before="0" w:beforeAutospacing="0" w:after="0" w:afterAutospacing="0"/>
              <w:ind w:left="0" w:right="0"/>
              <w:jc w:val="center"/>
              <w:rPr>
                <w:rFonts w:hint="default" w:ascii="宋体" w:hAnsi="宋体" w:cs="宋体"/>
                <w:b/>
                <w:bCs/>
                <w:color w:val="000000"/>
                <w:szCs w:val="21"/>
              </w:rPr>
            </w:pPr>
            <w:r>
              <w:rPr>
                <w:rFonts w:hint="eastAsia" w:ascii="宋体" w:hAnsi="宋体" w:cs="宋体"/>
                <w:b/>
                <w:bCs/>
                <w:color w:val="000000"/>
                <w:szCs w:val="21"/>
              </w:rPr>
              <w:t>投标产品</w:t>
            </w:r>
          </w:p>
          <w:p w14:paraId="6640CD75">
            <w:pPr>
              <w:keepNext w:val="0"/>
              <w:keepLines w:val="0"/>
              <w:suppressLineNumbers w:val="0"/>
              <w:spacing w:before="0" w:beforeAutospacing="0" w:after="0" w:afterAutospacing="0"/>
              <w:ind w:left="0" w:right="0"/>
              <w:jc w:val="center"/>
              <w:rPr>
                <w:rFonts w:hint="default" w:ascii="宋体" w:hAnsi="宋体" w:cs="宋体"/>
                <w:b/>
                <w:bCs/>
                <w:color w:val="000000"/>
                <w:szCs w:val="21"/>
              </w:rPr>
            </w:pPr>
            <w:r>
              <w:rPr>
                <w:rFonts w:hint="eastAsia" w:ascii="宋体" w:hAnsi="宋体" w:cs="宋体"/>
                <w:b/>
                <w:bCs/>
                <w:color w:val="000000"/>
                <w:szCs w:val="21"/>
              </w:rPr>
              <w:t>有无偏离</w:t>
            </w:r>
          </w:p>
        </w:tc>
      </w:tr>
      <w:tr w14:paraId="18270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18" w:type="dxa"/>
            <w:vMerge w:val="continue"/>
            <w:noWrap w:val="0"/>
            <w:vAlign w:val="center"/>
          </w:tcPr>
          <w:p w14:paraId="1D00E58E">
            <w:pPr>
              <w:keepNext w:val="0"/>
              <w:keepLines w:val="0"/>
              <w:suppressLineNumbers w:val="0"/>
              <w:spacing w:before="0" w:beforeAutospacing="0" w:after="0" w:afterAutospacing="0"/>
              <w:ind w:left="0" w:right="0"/>
              <w:jc w:val="center"/>
              <w:rPr>
                <w:rFonts w:hint="default" w:ascii="宋体" w:hAnsi="宋体" w:cs="宋体"/>
                <w:b/>
                <w:bCs/>
                <w:color w:val="000000"/>
                <w:szCs w:val="21"/>
              </w:rPr>
            </w:pPr>
          </w:p>
        </w:tc>
        <w:tc>
          <w:tcPr>
            <w:tcW w:w="1135" w:type="dxa"/>
            <w:vMerge w:val="continue"/>
            <w:noWrap w:val="0"/>
            <w:vAlign w:val="center"/>
          </w:tcPr>
          <w:p w14:paraId="176B9841">
            <w:pPr>
              <w:keepNext w:val="0"/>
              <w:keepLines w:val="0"/>
              <w:suppressLineNumbers w:val="0"/>
              <w:spacing w:before="0" w:beforeAutospacing="0" w:after="0" w:afterAutospacing="0"/>
              <w:ind w:left="0" w:right="0"/>
              <w:jc w:val="center"/>
              <w:rPr>
                <w:rFonts w:hint="default" w:ascii="宋体" w:hAnsi="宋体" w:cs="宋体"/>
                <w:b/>
                <w:bCs/>
                <w:color w:val="000000"/>
                <w:szCs w:val="21"/>
              </w:rPr>
            </w:pPr>
          </w:p>
        </w:tc>
        <w:tc>
          <w:tcPr>
            <w:tcW w:w="931" w:type="dxa"/>
            <w:noWrap w:val="0"/>
            <w:vAlign w:val="center"/>
          </w:tcPr>
          <w:p w14:paraId="179754A8">
            <w:pPr>
              <w:keepNext w:val="0"/>
              <w:keepLines w:val="0"/>
              <w:suppressLineNumbers w:val="0"/>
              <w:spacing w:before="0" w:beforeAutospacing="0" w:after="0" w:afterAutospacing="0"/>
              <w:ind w:left="0" w:right="0"/>
              <w:jc w:val="center"/>
              <w:rPr>
                <w:rFonts w:hint="default" w:ascii="宋体" w:hAnsi="宋体" w:cs="宋体"/>
                <w:b/>
                <w:bCs/>
                <w:color w:val="000000"/>
                <w:szCs w:val="21"/>
              </w:rPr>
            </w:pPr>
            <w:r>
              <w:rPr>
                <w:rFonts w:hint="eastAsia" w:ascii="宋体" w:hAnsi="宋体" w:cs="宋体"/>
                <w:b/>
                <w:bCs/>
                <w:color w:val="000000"/>
                <w:sz w:val="18"/>
                <w:szCs w:val="18"/>
              </w:rPr>
              <w:t>名称</w:t>
            </w:r>
          </w:p>
        </w:tc>
        <w:tc>
          <w:tcPr>
            <w:tcW w:w="1428" w:type="dxa"/>
            <w:noWrap w:val="0"/>
            <w:vAlign w:val="center"/>
          </w:tcPr>
          <w:p w14:paraId="0019F523">
            <w:pPr>
              <w:keepNext w:val="0"/>
              <w:keepLines w:val="0"/>
              <w:suppressLineNumbers w:val="0"/>
              <w:tabs>
                <w:tab w:val="left" w:pos="1260"/>
              </w:tabs>
              <w:spacing w:before="0" w:beforeAutospacing="0" w:after="0" w:afterAutospacing="0"/>
              <w:ind w:left="0" w:right="0"/>
              <w:jc w:val="center"/>
              <w:rPr>
                <w:rFonts w:hint="default" w:ascii="宋体" w:hAnsi="宋体" w:cs="宋体"/>
                <w:b/>
                <w:sz w:val="18"/>
                <w:szCs w:val="18"/>
                <w:lang w:val="en-GB"/>
              </w:rPr>
            </w:pPr>
            <w:r>
              <w:rPr>
                <w:rFonts w:hint="eastAsia" w:ascii="宋体" w:hAnsi="宋体" w:cs="宋体"/>
                <w:b/>
                <w:sz w:val="18"/>
                <w:szCs w:val="18"/>
                <w:lang w:val="en-GB"/>
              </w:rPr>
              <w:t>类型</w:t>
            </w:r>
          </w:p>
          <w:p w14:paraId="1072C70B">
            <w:pPr>
              <w:keepNext w:val="0"/>
              <w:keepLines w:val="0"/>
              <w:suppressLineNumbers w:val="0"/>
              <w:spacing w:before="0" w:beforeAutospacing="0" w:after="0" w:afterAutospacing="0"/>
              <w:ind w:left="0" w:right="0"/>
              <w:jc w:val="center"/>
              <w:rPr>
                <w:rFonts w:hint="default" w:ascii="宋体" w:hAnsi="宋体" w:cs="宋体"/>
                <w:b/>
                <w:bCs/>
                <w:color w:val="000000"/>
                <w:szCs w:val="21"/>
              </w:rPr>
            </w:pPr>
            <w:r>
              <w:rPr>
                <w:rFonts w:hint="eastAsia" w:ascii="宋体" w:hAnsi="宋体" w:cs="宋体"/>
                <w:b/>
                <w:sz w:val="18"/>
                <w:szCs w:val="18"/>
                <w:lang w:val="en-GB"/>
              </w:rPr>
              <w:t>（</w:t>
            </w:r>
            <w:r>
              <w:rPr>
                <w:rFonts w:hint="eastAsia" w:ascii="宋体" w:hAnsi="宋体" w:cs="宋体"/>
                <w:b/>
                <w:sz w:val="18"/>
                <w:szCs w:val="18"/>
                <w:lang w:val="en-GB" w:eastAsia="zh-CN"/>
              </w:rPr>
              <w:t>中</w:t>
            </w:r>
            <w:r>
              <w:rPr>
                <w:rFonts w:hint="eastAsia" w:ascii="宋体" w:hAnsi="宋体" w:cs="宋体"/>
                <w:b/>
                <w:sz w:val="18"/>
                <w:szCs w:val="18"/>
                <w:lang w:val="en-GB"/>
              </w:rPr>
              <w:t>小型、微型/监狱企业/福利性单位）</w:t>
            </w:r>
          </w:p>
        </w:tc>
        <w:tc>
          <w:tcPr>
            <w:tcW w:w="612" w:type="dxa"/>
            <w:vMerge w:val="continue"/>
            <w:noWrap w:val="0"/>
            <w:vAlign w:val="center"/>
          </w:tcPr>
          <w:p w14:paraId="06EC3F4F">
            <w:pPr>
              <w:keepNext w:val="0"/>
              <w:keepLines w:val="0"/>
              <w:suppressLineNumbers w:val="0"/>
              <w:spacing w:before="0" w:beforeAutospacing="0" w:after="0" w:afterAutospacing="0"/>
              <w:ind w:left="0" w:right="0"/>
              <w:jc w:val="center"/>
              <w:rPr>
                <w:rFonts w:hint="default" w:ascii="宋体" w:hAnsi="宋体" w:cs="宋体"/>
                <w:b/>
                <w:bCs/>
                <w:color w:val="000000"/>
                <w:szCs w:val="21"/>
              </w:rPr>
            </w:pPr>
          </w:p>
        </w:tc>
        <w:tc>
          <w:tcPr>
            <w:tcW w:w="660" w:type="dxa"/>
            <w:vMerge w:val="continue"/>
            <w:noWrap w:val="0"/>
            <w:vAlign w:val="center"/>
          </w:tcPr>
          <w:p w14:paraId="1D5FC078">
            <w:pPr>
              <w:keepNext w:val="0"/>
              <w:keepLines w:val="0"/>
              <w:suppressLineNumbers w:val="0"/>
              <w:spacing w:before="0" w:beforeAutospacing="0" w:after="0" w:afterAutospacing="0"/>
              <w:ind w:left="0" w:right="0"/>
              <w:jc w:val="center"/>
              <w:rPr>
                <w:rFonts w:hint="default" w:ascii="宋体" w:hAnsi="宋体" w:cs="宋体"/>
                <w:b/>
                <w:bCs/>
                <w:color w:val="000000"/>
                <w:szCs w:val="21"/>
              </w:rPr>
            </w:pPr>
          </w:p>
        </w:tc>
        <w:tc>
          <w:tcPr>
            <w:tcW w:w="804" w:type="dxa"/>
            <w:vMerge w:val="continue"/>
            <w:noWrap w:val="0"/>
            <w:vAlign w:val="center"/>
          </w:tcPr>
          <w:p w14:paraId="3CD7A4A6">
            <w:pPr>
              <w:keepNext w:val="0"/>
              <w:keepLines w:val="0"/>
              <w:suppressLineNumbers w:val="0"/>
              <w:spacing w:before="0" w:beforeAutospacing="0" w:after="0" w:afterAutospacing="0"/>
              <w:ind w:left="0" w:right="0"/>
              <w:jc w:val="center"/>
              <w:rPr>
                <w:rFonts w:hint="default" w:ascii="宋体" w:hAnsi="宋体" w:cs="宋体"/>
                <w:b/>
                <w:bCs/>
                <w:color w:val="000000"/>
                <w:szCs w:val="21"/>
              </w:rPr>
            </w:pPr>
          </w:p>
        </w:tc>
        <w:tc>
          <w:tcPr>
            <w:tcW w:w="816" w:type="dxa"/>
            <w:vMerge w:val="continue"/>
            <w:noWrap w:val="0"/>
            <w:vAlign w:val="center"/>
          </w:tcPr>
          <w:p w14:paraId="39F8344F">
            <w:pPr>
              <w:keepNext w:val="0"/>
              <w:keepLines w:val="0"/>
              <w:suppressLineNumbers w:val="0"/>
              <w:spacing w:before="0" w:beforeAutospacing="0" w:after="0" w:afterAutospacing="0"/>
              <w:ind w:left="0" w:right="0"/>
              <w:jc w:val="center"/>
              <w:rPr>
                <w:rFonts w:hint="default" w:ascii="宋体" w:hAnsi="宋体" w:cs="宋体"/>
                <w:b/>
                <w:bCs/>
                <w:color w:val="000000"/>
                <w:szCs w:val="21"/>
              </w:rPr>
            </w:pPr>
          </w:p>
        </w:tc>
        <w:tc>
          <w:tcPr>
            <w:tcW w:w="1030" w:type="dxa"/>
            <w:vMerge w:val="continue"/>
            <w:noWrap w:val="0"/>
            <w:vAlign w:val="center"/>
          </w:tcPr>
          <w:p w14:paraId="1F481C34">
            <w:pPr>
              <w:keepNext w:val="0"/>
              <w:keepLines w:val="0"/>
              <w:suppressLineNumbers w:val="0"/>
              <w:spacing w:before="0" w:beforeAutospacing="0" w:after="0" w:afterAutospacing="0"/>
              <w:ind w:left="0" w:right="0"/>
              <w:jc w:val="center"/>
              <w:rPr>
                <w:rFonts w:hint="default" w:ascii="宋体" w:hAnsi="宋体" w:cs="宋体"/>
                <w:b/>
                <w:bCs/>
                <w:color w:val="000000"/>
                <w:szCs w:val="21"/>
              </w:rPr>
            </w:pPr>
          </w:p>
        </w:tc>
        <w:tc>
          <w:tcPr>
            <w:tcW w:w="936" w:type="dxa"/>
            <w:vMerge w:val="continue"/>
            <w:noWrap w:val="0"/>
            <w:vAlign w:val="center"/>
          </w:tcPr>
          <w:p w14:paraId="3BE9D99B">
            <w:pPr>
              <w:keepNext w:val="0"/>
              <w:keepLines w:val="0"/>
              <w:suppressLineNumbers w:val="0"/>
              <w:spacing w:before="0" w:beforeAutospacing="0" w:after="0" w:afterAutospacing="0"/>
              <w:ind w:left="0" w:right="0"/>
              <w:jc w:val="center"/>
              <w:rPr>
                <w:rFonts w:hint="default" w:ascii="宋体" w:hAnsi="宋体" w:cs="宋体"/>
                <w:b/>
                <w:bCs/>
                <w:color w:val="000000"/>
                <w:szCs w:val="21"/>
              </w:rPr>
            </w:pPr>
          </w:p>
        </w:tc>
        <w:tc>
          <w:tcPr>
            <w:tcW w:w="924" w:type="dxa"/>
            <w:vMerge w:val="continue"/>
            <w:noWrap w:val="0"/>
            <w:vAlign w:val="center"/>
          </w:tcPr>
          <w:p w14:paraId="7BB4609B">
            <w:pPr>
              <w:keepNext w:val="0"/>
              <w:keepLines w:val="0"/>
              <w:suppressLineNumbers w:val="0"/>
              <w:spacing w:before="0" w:beforeAutospacing="0" w:after="0" w:afterAutospacing="0"/>
              <w:ind w:left="0" w:right="0"/>
              <w:jc w:val="center"/>
              <w:rPr>
                <w:rFonts w:hint="default" w:ascii="宋体" w:hAnsi="宋体" w:cs="宋体"/>
                <w:b/>
                <w:bCs/>
                <w:color w:val="000000"/>
                <w:szCs w:val="21"/>
              </w:rPr>
            </w:pPr>
          </w:p>
        </w:tc>
        <w:tc>
          <w:tcPr>
            <w:tcW w:w="1190" w:type="dxa"/>
            <w:vMerge w:val="continue"/>
            <w:noWrap w:val="0"/>
            <w:vAlign w:val="center"/>
          </w:tcPr>
          <w:p w14:paraId="3932D6D3">
            <w:pPr>
              <w:keepNext w:val="0"/>
              <w:keepLines w:val="0"/>
              <w:suppressLineNumbers w:val="0"/>
              <w:spacing w:before="0" w:beforeAutospacing="0" w:after="0" w:afterAutospacing="0"/>
              <w:ind w:left="0" w:right="0"/>
              <w:jc w:val="center"/>
              <w:rPr>
                <w:rFonts w:hint="default" w:ascii="宋体" w:hAnsi="宋体" w:cs="宋体"/>
                <w:b/>
                <w:bCs/>
                <w:color w:val="000000"/>
                <w:szCs w:val="21"/>
              </w:rPr>
            </w:pPr>
          </w:p>
        </w:tc>
        <w:tc>
          <w:tcPr>
            <w:tcW w:w="1250" w:type="dxa"/>
            <w:vMerge w:val="continue"/>
            <w:noWrap w:val="0"/>
            <w:vAlign w:val="center"/>
          </w:tcPr>
          <w:p w14:paraId="119DA34A">
            <w:pPr>
              <w:keepNext w:val="0"/>
              <w:keepLines w:val="0"/>
              <w:suppressLineNumbers w:val="0"/>
              <w:spacing w:before="0" w:beforeAutospacing="0" w:after="0" w:afterAutospacing="0"/>
              <w:ind w:left="0" w:right="0"/>
              <w:jc w:val="center"/>
              <w:rPr>
                <w:rFonts w:hint="default" w:ascii="宋体" w:hAnsi="宋体" w:cs="宋体"/>
                <w:b/>
                <w:bCs/>
                <w:color w:val="000000"/>
                <w:szCs w:val="21"/>
              </w:rPr>
            </w:pPr>
          </w:p>
        </w:tc>
        <w:tc>
          <w:tcPr>
            <w:tcW w:w="1183" w:type="dxa"/>
            <w:vMerge w:val="continue"/>
            <w:noWrap w:val="0"/>
            <w:vAlign w:val="center"/>
          </w:tcPr>
          <w:p w14:paraId="303AC928">
            <w:pPr>
              <w:keepNext w:val="0"/>
              <w:keepLines w:val="0"/>
              <w:suppressLineNumbers w:val="0"/>
              <w:spacing w:before="0" w:beforeAutospacing="0" w:after="0" w:afterAutospacing="0"/>
              <w:ind w:left="0" w:right="0"/>
              <w:jc w:val="center"/>
              <w:rPr>
                <w:rFonts w:hint="default" w:ascii="宋体" w:hAnsi="宋体" w:cs="宋体"/>
                <w:b/>
                <w:bCs/>
                <w:color w:val="000000"/>
                <w:szCs w:val="21"/>
              </w:rPr>
            </w:pPr>
          </w:p>
        </w:tc>
      </w:tr>
      <w:tr w14:paraId="058FC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18" w:type="dxa"/>
            <w:noWrap w:val="0"/>
            <w:vAlign w:val="center"/>
          </w:tcPr>
          <w:p w14:paraId="7B4C2904">
            <w:pPr>
              <w:keepNext w:val="0"/>
              <w:keepLines w:val="0"/>
              <w:suppressLineNumbers w:val="0"/>
              <w:spacing w:before="0" w:beforeAutospacing="0" w:after="0" w:afterAutospacing="0"/>
              <w:ind w:left="0" w:right="0"/>
              <w:jc w:val="center"/>
              <w:rPr>
                <w:rFonts w:hint="default" w:ascii="宋体" w:hAnsi="宋体" w:cs="宋体"/>
                <w:b/>
                <w:color w:val="000000"/>
                <w:szCs w:val="21"/>
              </w:rPr>
            </w:pPr>
            <w:r>
              <w:rPr>
                <w:rFonts w:hint="eastAsia" w:ascii="宋体" w:hAnsi="宋体" w:cs="宋体"/>
                <w:b/>
                <w:color w:val="000000"/>
                <w:szCs w:val="21"/>
              </w:rPr>
              <w:t>1</w:t>
            </w:r>
          </w:p>
        </w:tc>
        <w:tc>
          <w:tcPr>
            <w:tcW w:w="1135" w:type="dxa"/>
            <w:noWrap w:val="0"/>
            <w:vAlign w:val="center"/>
          </w:tcPr>
          <w:p w14:paraId="796963D2">
            <w:pPr>
              <w:keepNext w:val="0"/>
              <w:keepLines w:val="0"/>
              <w:suppressLineNumbers w:val="0"/>
              <w:spacing w:before="0" w:beforeAutospacing="0" w:after="0" w:afterAutospacing="0"/>
              <w:ind w:left="0" w:right="0"/>
              <w:jc w:val="center"/>
              <w:rPr>
                <w:rFonts w:hint="default" w:ascii="宋体" w:hAnsi="宋体" w:cs="宋体"/>
                <w:b/>
                <w:color w:val="000000"/>
                <w:szCs w:val="21"/>
              </w:rPr>
            </w:pPr>
          </w:p>
        </w:tc>
        <w:tc>
          <w:tcPr>
            <w:tcW w:w="931" w:type="dxa"/>
            <w:noWrap w:val="0"/>
            <w:vAlign w:val="center"/>
          </w:tcPr>
          <w:p w14:paraId="1F842860">
            <w:pPr>
              <w:keepNext w:val="0"/>
              <w:keepLines w:val="0"/>
              <w:suppressLineNumbers w:val="0"/>
              <w:spacing w:before="0" w:beforeAutospacing="0" w:after="0" w:afterAutospacing="0"/>
              <w:ind w:left="0" w:right="0"/>
              <w:jc w:val="center"/>
              <w:rPr>
                <w:rFonts w:hint="default" w:ascii="宋体" w:hAnsi="宋体" w:cs="宋体"/>
                <w:b/>
                <w:color w:val="000000"/>
                <w:szCs w:val="21"/>
              </w:rPr>
            </w:pPr>
          </w:p>
        </w:tc>
        <w:tc>
          <w:tcPr>
            <w:tcW w:w="1428" w:type="dxa"/>
            <w:noWrap w:val="0"/>
            <w:vAlign w:val="center"/>
          </w:tcPr>
          <w:p w14:paraId="4EE8A0E9">
            <w:pPr>
              <w:keepNext w:val="0"/>
              <w:keepLines w:val="0"/>
              <w:suppressLineNumbers w:val="0"/>
              <w:spacing w:before="0" w:beforeAutospacing="0" w:after="0" w:afterAutospacing="0"/>
              <w:ind w:left="0" w:right="0"/>
              <w:jc w:val="center"/>
              <w:rPr>
                <w:rFonts w:hint="default" w:ascii="宋体" w:hAnsi="宋体" w:cs="宋体"/>
                <w:b/>
                <w:color w:val="000000"/>
                <w:szCs w:val="21"/>
              </w:rPr>
            </w:pPr>
          </w:p>
        </w:tc>
        <w:tc>
          <w:tcPr>
            <w:tcW w:w="612" w:type="dxa"/>
            <w:noWrap w:val="0"/>
            <w:vAlign w:val="center"/>
          </w:tcPr>
          <w:p w14:paraId="66798CFD">
            <w:pPr>
              <w:keepNext w:val="0"/>
              <w:keepLines w:val="0"/>
              <w:suppressLineNumbers w:val="0"/>
              <w:spacing w:before="0" w:beforeAutospacing="0" w:after="0" w:afterAutospacing="0"/>
              <w:ind w:left="0" w:right="0"/>
              <w:jc w:val="center"/>
              <w:rPr>
                <w:rFonts w:hint="default" w:ascii="宋体" w:hAnsi="宋体" w:cs="宋体"/>
                <w:b/>
                <w:color w:val="000000"/>
                <w:szCs w:val="21"/>
              </w:rPr>
            </w:pPr>
          </w:p>
        </w:tc>
        <w:tc>
          <w:tcPr>
            <w:tcW w:w="660" w:type="dxa"/>
            <w:noWrap w:val="0"/>
            <w:vAlign w:val="center"/>
          </w:tcPr>
          <w:p w14:paraId="399C8C7F">
            <w:pPr>
              <w:keepNext w:val="0"/>
              <w:keepLines w:val="0"/>
              <w:suppressLineNumbers w:val="0"/>
              <w:spacing w:before="0" w:beforeAutospacing="0" w:after="0" w:afterAutospacing="0"/>
              <w:ind w:left="0" w:right="0"/>
              <w:jc w:val="center"/>
              <w:rPr>
                <w:rFonts w:hint="default" w:ascii="宋体" w:hAnsi="宋体" w:cs="宋体"/>
                <w:b/>
                <w:color w:val="000000"/>
                <w:szCs w:val="21"/>
              </w:rPr>
            </w:pPr>
          </w:p>
        </w:tc>
        <w:tc>
          <w:tcPr>
            <w:tcW w:w="804" w:type="dxa"/>
            <w:noWrap w:val="0"/>
            <w:vAlign w:val="center"/>
          </w:tcPr>
          <w:p w14:paraId="735C1B79">
            <w:pPr>
              <w:keepNext w:val="0"/>
              <w:keepLines w:val="0"/>
              <w:suppressLineNumbers w:val="0"/>
              <w:spacing w:before="0" w:beforeAutospacing="0" w:after="0" w:afterAutospacing="0"/>
              <w:ind w:left="0" w:right="0"/>
              <w:jc w:val="center"/>
              <w:rPr>
                <w:rFonts w:hint="default" w:ascii="宋体" w:hAnsi="宋体" w:cs="宋体"/>
                <w:b/>
                <w:color w:val="000000"/>
                <w:szCs w:val="21"/>
              </w:rPr>
            </w:pPr>
          </w:p>
        </w:tc>
        <w:tc>
          <w:tcPr>
            <w:tcW w:w="816" w:type="dxa"/>
            <w:noWrap w:val="0"/>
            <w:vAlign w:val="center"/>
          </w:tcPr>
          <w:p w14:paraId="0F054D19">
            <w:pPr>
              <w:keepNext w:val="0"/>
              <w:keepLines w:val="0"/>
              <w:suppressLineNumbers w:val="0"/>
              <w:spacing w:before="0" w:beforeAutospacing="0" w:after="0" w:afterAutospacing="0"/>
              <w:ind w:left="0" w:right="0"/>
              <w:jc w:val="center"/>
              <w:rPr>
                <w:rFonts w:hint="default" w:ascii="宋体" w:hAnsi="宋体" w:cs="宋体"/>
                <w:b/>
                <w:color w:val="000000"/>
                <w:szCs w:val="21"/>
              </w:rPr>
            </w:pPr>
          </w:p>
        </w:tc>
        <w:tc>
          <w:tcPr>
            <w:tcW w:w="1030" w:type="dxa"/>
            <w:noWrap w:val="0"/>
            <w:vAlign w:val="center"/>
          </w:tcPr>
          <w:p w14:paraId="47D5AF0F">
            <w:pPr>
              <w:keepNext w:val="0"/>
              <w:keepLines w:val="0"/>
              <w:suppressLineNumbers w:val="0"/>
              <w:spacing w:before="0" w:beforeAutospacing="0" w:after="0" w:afterAutospacing="0"/>
              <w:ind w:left="0" w:right="0"/>
              <w:jc w:val="center"/>
              <w:rPr>
                <w:rFonts w:hint="default" w:ascii="宋体" w:hAnsi="宋体" w:cs="宋体"/>
                <w:b/>
                <w:bCs/>
                <w:color w:val="000000"/>
                <w:szCs w:val="21"/>
              </w:rPr>
            </w:pPr>
          </w:p>
        </w:tc>
        <w:tc>
          <w:tcPr>
            <w:tcW w:w="936" w:type="dxa"/>
            <w:noWrap w:val="0"/>
            <w:vAlign w:val="center"/>
          </w:tcPr>
          <w:p w14:paraId="21D6B33A">
            <w:pPr>
              <w:keepNext w:val="0"/>
              <w:keepLines w:val="0"/>
              <w:suppressLineNumbers w:val="0"/>
              <w:spacing w:before="0" w:beforeAutospacing="0" w:after="0" w:afterAutospacing="0"/>
              <w:ind w:left="0" w:right="0"/>
              <w:jc w:val="center"/>
              <w:rPr>
                <w:rFonts w:hint="default" w:ascii="宋体" w:hAnsi="宋体" w:cs="宋体"/>
                <w:b/>
                <w:bCs/>
                <w:color w:val="000000"/>
                <w:szCs w:val="21"/>
              </w:rPr>
            </w:pPr>
          </w:p>
        </w:tc>
        <w:tc>
          <w:tcPr>
            <w:tcW w:w="924" w:type="dxa"/>
            <w:noWrap w:val="0"/>
            <w:vAlign w:val="center"/>
          </w:tcPr>
          <w:p w14:paraId="50B2B38C">
            <w:pPr>
              <w:keepNext w:val="0"/>
              <w:keepLines w:val="0"/>
              <w:suppressLineNumbers w:val="0"/>
              <w:spacing w:before="0" w:beforeAutospacing="0" w:after="0" w:afterAutospacing="0"/>
              <w:ind w:left="0" w:right="0"/>
              <w:jc w:val="center"/>
              <w:rPr>
                <w:rFonts w:hint="default" w:ascii="宋体" w:hAnsi="宋体" w:cs="宋体"/>
                <w:b/>
                <w:bCs/>
                <w:color w:val="000000"/>
                <w:szCs w:val="21"/>
              </w:rPr>
            </w:pPr>
          </w:p>
        </w:tc>
        <w:tc>
          <w:tcPr>
            <w:tcW w:w="1190" w:type="dxa"/>
            <w:noWrap w:val="0"/>
            <w:vAlign w:val="center"/>
          </w:tcPr>
          <w:p w14:paraId="28017C0D">
            <w:pPr>
              <w:keepNext w:val="0"/>
              <w:keepLines w:val="0"/>
              <w:suppressLineNumbers w:val="0"/>
              <w:spacing w:before="0" w:beforeAutospacing="0" w:after="0" w:afterAutospacing="0"/>
              <w:ind w:left="0" w:right="0"/>
              <w:jc w:val="center"/>
              <w:rPr>
                <w:rFonts w:hint="default" w:ascii="宋体" w:hAnsi="宋体" w:cs="宋体"/>
                <w:b/>
                <w:bCs/>
                <w:color w:val="000000"/>
                <w:szCs w:val="21"/>
              </w:rPr>
            </w:pPr>
          </w:p>
        </w:tc>
        <w:tc>
          <w:tcPr>
            <w:tcW w:w="1250" w:type="dxa"/>
            <w:noWrap w:val="0"/>
            <w:vAlign w:val="center"/>
          </w:tcPr>
          <w:p w14:paraId="42C69782">
            <w:pPr>
              <w:keepNext w:val="0"/>
              <w:keepLines w:val="0"/>
              <w:suppressLineNumbers w:val="0"/>
              <w:spacing w:before="0" w:beforeAutospacing="0" w:after="0" w:afterAutospacing="0"/>
              <w:ind w:left="0" w:right="0"/>
              <w:jc w:val="center"/>
              <w:rPr>
                <w:rFonts w:hint="default" w:ascii="宋体" w:hAnsi="宋体" w:cs="宋体"/>
                <w:b/>
                <w:bCs/>
                <w:color w:val="000000"/>
                <w:szCs w:val="21"/>
              </w:rPr>
            </w:pPr>
          </w:p>
        </w:tc>
        <w:tc>
          <w:tcPr>
            <w:tcW w:w="1183" w:type="dxa"/>
            <w:noWrap w:val="0"/>
            <w:vAlign w:val="center"/>
          </w:tcPr>
          <w:p w14:paraId="76ACC264">
            <w:pPr>
              <w:keepNext w:val="0"/>
              <w:keepLines w:val="0"/>
              <w:suppressLineNumbers w:val="0"/>
              <w:spacing w:before="0" w:beforeAutospacing="0" w:after="0" w:afterAutospacing="0"/>
              <w:ind w:left="0" w:right="0"/>
              <w:jc w:val="center"/>
              <w:rPr>
                <w:rFonts w:hint="default" w:ascii="宋体" w:hAnsi="宋体" w:cs="宋体"/>
                <w:b/>
                <w:bCs/>
                <w:color w:val="000000"/>
                <w:szCs w:val="21"/>
              </w:rPr>
            </w:pPr>
          </w:p>
        </w:tc>
      </w:tr>
      <w:tr w14:paraId="430B1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18" w:type="dxa"/>
            <w:noWrap w:val="0"/>
            <w:vAlign w:val="center"/>
          </w:tcPr>
          <w:p w14:paraId="4B867C43">
            <w:pPr>
              <w:keepNext w:val="0"/>
              <w:keepLines w:val="0"/>
              <w:suppressLineNumbers w:val="0"/>
              <w:spacing w:before="0" w:beforeAutospacing="0" w:after="0" w:afterAutospacing="0"/>
              <w:ind w:left="0" w:right="0"/>
              <w:jc w:val="center"/>
              <w:rPr>
                <w:rFonts w:hint="default" w:ascii="宋体" w:hAnsi="宋体" w:cs="宋体"/>
                <w:b/>
                <w:color w:val="000000"/>
                <w:szCs w:val="21"/>
              </w:rPr>
            </w:pPr>
            <w:r>
              <w:rPr>
                <w:rFonts w:hint="eastAsia" w:ascii="宋体" w:hAnsi="宋体" w:cs="宋体"/>
                <w:b/>
                <w:color w:val="000000"/>
                <w:szCs w:val="21"/>
              </w:rPr>
              <w:t>2</w:t>
            </w:r>
          </w:p>
        </w:tc>
        <w:tc>
          <w:tcPr>
            <w:tcW w:w="1135" w:type="dxa"/>
            <w:noWrap w:val="0"/>
            <w:vAlign w:val="center"/>
          </w:tcPr>
          <w:p w14:paraId="56A28F59">
            <w:pPr>
              <w:keepNext w:val="0"/>
              <w:keepLines w:val="0"/>
              <w:suppressLineNumbers w:val="0"/>
              <w:spacing w:before="0" w:beforeAutospacing="0" w:after="0" w:afterAutospacing="0"/>
              <w:ind w:left="0" w:right="0"/>
              <w:jc w:val="center"/>
              <w:rPr>
                <w:rFonts w:hint="default" w:ascii="宋体" w:hAnsi="宋体" w:cs="宋体"/>
                <w:b/>
                <w:color w:val="000000"/>
                <w:szCs w:val="21"/>
              </w:rPr>
            </w:pPr>
          </w:p>
        </w:tc>
        <w:tc>
          <w:tcPr>
            <w:tcW w:w="931" w:type="dxa"/>
            <w:noWrap w:val="0"/>
            <w:vAlign w:val="center"/>
          </w:tcPr>
          <w:p w14:paraId="2BFE1C3C">
            <w:pPr>
              <w:keepNext w:val="0"/>
              <w:keepLines w:val="0"/>
              <w:suppressLineNumbers w:val="0"/>
              <w:spacing w:before="0" w:beforeAutospacing="0" w:after="0" w:afterAutospacing="0"/>
              <w:ind w:left="0" w:right="0"/>
              <w:jc w:val="center"/>
              <w:rPr>
                <w:rFonts w:hint="default" w:ascii="宋体" w:hAnsi="宋体" w:cs="宋体"/>
                <w:b/>
                <w:color w:val="000000"/>
                <w:szCs w:val="21"/>
              </w:rPr>
            </w:pPr>
          </w:p>
        </w:tc>
        <w:tc>
          <w:tcPr>
            <w:tcW w:w="1428" w:type="dxa"/>
            <w:noWrap w:val="0"/>
            <w:vAlign w:val="center"/>
          </w:tcPr>
          <w:p w14:paraId="0EBE6E24">
            <w:pPr>
              <w:keepNext w:val="0"/>
              <w:keepLines w:val="0"/>
              <w:suppressLineNumbers w:val="0"/>
              <w:spacing w:before="0" w:beforeAutospacing="0" w:after="0" w:afterAutospacing="0"/>
              <w:ind w:left="0" w:right="0"/>
              <w:jc w:val="center"/>
              <w:rPr>
                <w:rFonts w:hint="default" w:ascii="宋体" w:hAnsi="宋体" w:cs="宋体"/>
                <w:b/>
                <w:color w:val="000000"/>
                <w:szCs w:val="21"/>
              </w:rPr>
            </w:pPr>
          </w:p>
        </w:tc>
        <w:tc>
          <w:tcPr>
            <w:tcW w:w="612" w:type="dxa"/>
            <w:noWrap w:val="0"/>
            <w:vAlign w:val="center"/>
          </w:tcPr>
          <w:p w14:paraId="72465B6C">
            <w:pPr>
              <w:keepNext w:val="0"/>
              <w:keepLines w:val="0"/>
              <w:suppressLineNumbers w:val="0"/>
              <w:spacing w:before="0" w:beforeAutospacing="0" w:after="0" w:afterAutospacing="0"/>
              <w:ind w:left="0" w:right="0"/>
              <w:jc w:val="center"/>
              <w:rPr>
                <w:rFonts w:hint="default" w:ascii="宋体" w:hAnsi="宋体" w:cs="宋体"/>
                <w:b/>
                <w:color w:val="000000"/>
                <w:szCs w:val="21"/>
              </w:rPr>
            </w:pPr>
          </w:p>
        </w:tc>
        <w:tc>
          <w:tcPr>
            <w:tcW w:w="660" w:type="dxa"/>
            <w:noWrap w:val="0"/>
            <w:vAlign w:val="center"/>
          </w:tcPr>
          <w:p w14:paraId="2E0A4CBE">
            <w:pPr>
              <w:keepNext w:val="0"/>
              <w:keepLines w:val="0"/>
              <w:suppressLineNumbers w:val="0"/>
              <w:spacing w:before="0" w:beforeAutospacing="0" w:after="0" w:afterAutospacing="0"/>
              <w:ind w:left="0" w:right="0"/>
              <w:jc w:val="center"/>
              <w:rPr>
                <w:rFonts w:hint="default" w:ascii="宋体" w:hAnsi="宋体" w:cs="宋体"/>
                <w:b/>
                <w:color w:val="000000"/>
                <w:szCs w:val="21"/>
              </w:rPr>
            </w:pPr>
          </w:p>
        </w:tc>
        <w:tc>
          <w:tcPr>
            <w:tcW w:w="804" w:type="dxa"/>
            <w:noWrap w:val="0"/>
            <w:vAlign w:val="center"/>
          </w:tcPr>
          <w:p w14:paraId="130C6CD4">
            <w:pPr>
              <w:keepNext w:val="0"/>
              <w:keepLines w:val="0"/>
              <w:suppressLineNumbers w:val="0"/>
              <w:spacing w:before="0" w:beforeAutospacing="0" w:after="0" w:afterAutospacing="0"/>
              <w:ind w:left="0" w:right="0"/>
              <w:jc w:val="center"/>
              <w:rPr>
                <w:rFonts w:hint="default" w:ascii="宋体" w:hAnsi="宋体" w:cs="宋体"/>
                <w:b/>
                <w:color w:val="000000"/>
                <w:szCs w:val="21"/>
              </w:rPr>
            </w:pPr>
          </w:p>
        </w:tc>
        <w:tc>
          <w:tcPr>
            <w:tcW w:w="816" w:type="dxa"/>
            <w:noWrap w:val="0"/>
            <w:vAlign w:val="center"/>
          </w:tcPr>
          <w:p w14:paraId="6F91104C">
            <w:pPr>
              <w:keepNext w:val="0"/>
              <w:keepLines w:val="0"/>
              <w:suppressLineNumbers w:val="0"/>
              <w:spacing w:before="0" w:beforeAutospacing="0" w:after="0" w:afterAutospacing="0"/>
              <w:ind w:left="0" w:right="0"/>
              <w:jc w:val="center"/>
              <w:rPr>
                <w:rFonts w:hint="default" w:ascii="宋体" w:hAnsi="宋体" w:cs="宋体"/>
                <w:b/>
                <w:color w:val="000000"/>
                <w:szCs w:val="21"/>
              </w:rPr>
            </w:pPr>
          </w:p>
        </w:tc>
        <w:tc>
          <w:tcPr>
            <w:tcW w:w="1030" w:type="dxa"/>
            <w:noWrap w:val="0"/>
            <w:vAlign w:val="center"/>
          </w:tcPr>
          <w:p w14:paraId="597ADA4D">
            <w:pPr>
              <w:keepNext w:val="0"/>
              <w:keepLines w:val="0"/>
              <w:suppressLineNumbers w:val="0"/>
              <w:spacing w:before="0" w:beforeAutospacing="0" w:after="0" w:afterAutospacing="0"/>
              <w:ind w:left="0" w:right="0"/>
              <w:jc w:val="center"/>
              <w:rPr>
                <w:rFonts w:hint="default" w:ascii="宋体" w:hAnsi="宋体" w:cs="宋体"/>
                <w:b/>
                <w:bCs/>
                <w:color w:val="000000"/>
                <w:szCs w:val="21"/>
              </w:rPr>
            </w:pPr>
          </w:p>
        </w:tc>
        <w:tc>
          <w:tcPr>
            <w:tcW w:w="936" w:type="dxa"/>
            <w:noWrap w:val="0"/>
            <w:vAlign w:val="center"/>
          </w:tcPr>
          <w:p w14:paraId="075A1DDD">
            <w:pPr>
              <w:keepNext w:val="0"/>
              <w:keepLines w:val="0"/>
              <w:suppressLineNumbers w:val="0"/>
              <w:spacing w:before="0" w:beforeAutospacing="0" w:after="0" w:afterAutospacing="0"/>
              <w:ind w:left="0" w:right="0"/>
              <w:jc w:val="center"/>
              <w:rPr>
                <w:rFonts w:hint="default" w:ascii="宋体" w:hAnsi="宋体" w:cs="宋体"/>
                <w:b/>
                <w:bCs/>
                <w:color w:val="000000"/>
                <w:szCs w:val="21"/>
              </w:rPr>
            </w:pPr>
          </w:p>
        </w:tc>
        <w:tc>
          <w:tcPr>
            <w:tcW w:w="924" w:type="dxa"/>
            <w:noWrap w:val="0"/>
            <w:vAlign w:val="center"/>
          </w:tcPr>
          <w:p w14:paraId="3A014389">
            <w:pPr>
              <w:keepNext w:val="0"/>
              <w:keepLines w:val="0"/>
              <w:suppressLineNumbers w:val="0"/>
              <w:spacing w:before="0" w:beforeAutospacing="0" w:after="0" w:afterAutospacing="0"/>
              <w:ind w:left="0" w:right="0"/>
              <w:jc w:val="center"/>
              <w:rPr>
                <w:rFonts w:hint="default" w:ascii="宋体" w:hAnsi="宋体" w:cs="宋体"/>
                <w:b/>
                <w:bCs/>
                <w:color w:val="000000"/>
                <w:szCs w:val="21"/>
              </w:rPr>
            </w:pPr>
          </w:p>
        </w:tc>
        <w:tc>
          <w:tcPr>
            <w:tcW w:w="1190" w:type="dxa"/>
            <w:noWrap w:val="0"/>
            <w:vAlign w:val="center"/>
          </w:tcPr>
          <w:p w14:paraId="66BAD7C6">
            <w:pPr>
              <w:keepNext w:val="0"/>
              <w:keepLines w:val="0"/>
              <w:suppressLineNumbers w:val="0"/>
              <w:spacing w:before="0" w:beforeAutospacing="0" w:after="0" w:afterAutospacing="0"/>
              <w:ind w:left="0" w:right="0"/>
              <w:jc w:val="center"/>
              <w:rPr>
                <w:rFonts w:hint="default" w:ascii="宋体" w:hAnsi="宋体" w:cs="宋体"/>
                <w:b/>
                <w:bCs/>
                <w:color w:val="000000"/>
                <w:szCs w:val="21"/>
              </w:rPr>
            </w:pPr>
          </w:p>
        </w:tc>
        <w:tc>
          <w:tcPr>
            <w:tcW w:w="1250" w:type="dxa"/>
            <w:noWrap w:val="0"/>
            <w:vAlign w:val="center"/>
          </w:tcPr>
          <w:p w14:paraId="2B2CA673">
            <w:pPr>
              <w:keepNext w:val="0"/>
              <w:keepLines w:val="0"/>
              <w:suppressLineNumbers w:val="0"/>
              <w:spacing w:before="0" w:beforeAutospacing="0" w:after="0" w:afterAutospacing="0"/>
              <w:ind w:left="0" w:right="0"/>
              <w:jc w:val="center"/>
              <w:rPr>
                <w:rFonts w:hint="default" w:ascii="宋体" w:hAnsi="宋体" w:cs="宋体"/>
                <w:b/>
                <w:bCs/>
                <w:color w:val="000000"/>
                <w:szCs w:val="21"/>
              </w:rPr>
            </w:pPr>
          </w:p>
        </w:tc>
        <w:tc>
          <w:tcPr>
            <w:tcW w:w="1183" w:type="dxa"/>
            <w:noWrap w:val="0"/>
            <w:vAlign w:val="center"/>
          </w:tcPr>
          <w:p w14:paraId="486A1163">
            <w:pPr>
              <w:keepNext w:val="0"/>
              <w:keepLines w:val="0"/>
              <w:suppressLineNumbers w:val="0"/>
              <w:spacing w:before="0" w:beforeAutospacing="0" w:after="0" w:afterAutospacing="0"/>
              <w:ind w:left="0" w:right="0"/>
              <w:jc w:val="center"/>
              <w:rPr>
                <w:rFonts w:hint="default" w:ascii="宋体" w:hAnsi="宋体" w:cs="宋体"/>
                <w:b/>
                <w:bCs/>
                <w:color w:val="000000"/>
                <w:szCs w:val="21"/>
              </w:rPr>
            </w:pPr>
          </w:p>
        </w:tc>
      </w:tr>
      <w:tr w14:paraId="34E22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18" w:type="dxa"/>
            <w:noWrap w:val="0"/>
            <w:vAlign w:val="center"/>
          </w:tcPr>
          <w:p w14:paraId="59BCC603">
            <w:pPr>
              <w:keepNext w:val="0"/>
              <w:keepLines w:val="0"/>
              <w:suppressLineNumbers w:val="0"/>
              <w:spacing w:before="0" w:beforeAutospacing="0" w:after="0" w:afterAutospacing="0"/>
              <w:ind w:left="0" w:right="0"/>
              <w:jc w:val="center"/>
              <w:rPr>
                <w:rFonts w:hint="default" w:ascii="宋体" w:hAnsi="宋体" w:cs="宋体"/>
                <w:b/>
                <w:color w:val="000000"/>
                <w:szCs w:val="21"/>
              </w:rPr>
            </w:pPr>
            <w:r>
              <w:rPr>
                <w:rFonts w:hint="eastAsia" w:ascii="宋体" w:hAnsi="宋体" w:cs="宋体"/>
                <w:b/>
                <w:color w:val="000000"/>
                <w:szCs w:val="21"/>
              </w:rPr>
              <w:t>……</w:t>
            </w:r>
          </w:p>
        </w:tc>
        <w:tc>
          <w:tcPr>
            <w:tcW w:w="1135" w:type="dxa"/>
            <w:noWrap w:val="0"/>
            <w:vAlign w:val="center"/>
          </w:tcPr>
          <w:p w14:paraId="421BE4C9">
            <w:pPr>
              <w:keepNext w:val="0"/>
              <w:keepLines w:val="0"/>
              <w:suppressLineNumbers w:val="0"/>
              <w:spacing w:before="0" w:beforeAutospacing="0" w:after="0" w:afterAutospacing="0"/>
              <w:ind w:left="0" w:right="0"/>
              <w:jc w:val="center"/>
              <w:rPr>
                <w:rFonts w:hint="default" w:ascii="宋体" w:hAnsi="宋体" w:cs="宋体"/>
                <w:b/>
                <w:color w:val="000000"/>
                <w:szCs w:val="21"/>
              </w:rPr>
            </w:pPr>
          </w:p>
        </w:tc>
        <w:tc>
          <w:tcPr>
            <w:tcW w:w="931" w:type="dxa"/>
            <w:noWrap w:val="0"/>
            <w:vAlign w:val="center"/>
          </w:tcPr>
          <w:p w14:paraId="052978E6">
            <w:pPr>
              <w:keepNext w:val="0"/>
              <w:keepLines w:val="0"/>
              <w:suppressLineNumbers w:val="0"/>
              <w:spacing w:before="0" w:beforeAutospacing="0" w:after="0" w:afterAutospacing="0"/>
              <w:ind w:left="0" w:right="0"/>
              <w:jc w:val="center"/>
              <w:rPr>
                <w:rFonts w:hint="default" w:ascii="宋体" w:hAnsi="宋体" w:cs="宋体"/>
                <w:b/>
                <w:color w:val="000000"/>
                <w:szCs w:val="21"/>
              </w:rPr>
            </w:pPr>
          </w:p>
        </w:tc>
        <w:tc>
          <w:tcPr>
            <w:tcW w:w="1428" w:type="dxa"/>
            <w:noWrap w:val="0"/>
            <w:vAlign w:val="center"/>
          </w:tcPr>
          <w:p w14:paraId="3864AC9D">
            <w:pPr>
              <w:keepNext w:val="0"/>
              <w:keepLines w:val="0"/>
              <w:suppressLineNumbers w:val="0"/>
              <w:spacing w:before="0" w:beforeAutospacing="0" w:after="0" w:afterAutospacing="0"/>
              <w:ind w:left="0" w:right="0"/>
              <w:jc w:val="center"/>
              <w:rPr>
                <w:rFonts w:hint="default" w:ascii="宋体" w:hAnsi="宋体" w:cs="宋体"/>
                <w:b/>
                <w:color w:val="000000"/>
                <w:szCs w:val="21"/>
              </w:rPr>
            </w:pPr>
          </w:p>
        </w:tc>
        <w:tc>
          <w:tcPr>
            <w:tcW w:w="612" w:type="dxa"/>
            <w:noWrap w:val="0"/>
            <w:vAlign w:val="center"/>
          </w:tcPr>
          <w:p w14:paraId="2C05A777">
            <w:pPr>
              <w:keepNext w:val="0"/>
              <w:keepLines w:val="0"/>
              <w:suppressLineNumbers w:val="0"/>
              <w:spacing w:before="0" w:beforeAutospacing="0" w:after="0" w:afterAutospacing="0"/>
              <w:ind w:left="0" w:right="0"/>
              <w:jc w:val="center"/>
              <w:rPr>
                <w:rFonts w:hint="default" w:ascii="宋体" w:hAnsi="宋体" w:cs="宋体"/>
                <w:b/>
                <w:color w:val="000000"/>
                <w:szCs w:val="21"/>
              </w:rPr>
            </w:pPr>
          </w:p>
        </w:tc>
        <w:tc>
          <w:tcPr>
            <w:tcW w:w="660" w:type="dxa"/>
            <w:noWrap w:val="0"/>
            <w:vAlign w:val="center"/>
          </w:tcPr>
          <w:p w14:paraId="14B77CBE">
            <w:pPr>
              <w:keepNext w:val="0"/>
              <w:keepLines w:val="0"/>
              <w:suppressLineNumbers w:val="0"/>
              <w:spacing w:before="0" w:beforeAutospacing="0" w:after="0" w:afterAutospacing="0"/>
              <w:ind w:left="0" w:right="0"/>
              <w:jc w:val="center"/>
              <w:rPr>
                <w:rFonts w:hint="default" w:ascii="宋体" w:hAnsi="宋体" w:cs="宋体"/>
                <w:b/>
                <w:color w:val="000000"/>
                <w:szCs w:val="21"/>
              </w:rPr>
            </w:pPr>
          </w:p>
        </w:tc>
        <w:tc>
          <w:tcPr>
            <w:tcW w:w="804" w:type="dxa"/>
            <w:noWrap w:val="0"/>
            <w:vAlign w:val="center"/>
          </w:tcPr>
          <w:p w14:paraId="58E762CE">
            <w:pPr>
              <w:keepNext w:val="0"/>
              <w:keepLines w:val="0"/>
              <w:suppressLineNumbers w:val="0"/>
              <w:spacing w:before="0" w:beforeAutospacing="0" w:after="0" w:afterAutospacing="0"/>
              <w:ind w:left="0" w:right="0"/>
              <w:jc w:val="center"/>
              <w:rPr>
                <w:rFonts w:hint="default" w:ascii="宋体" w:hAnsi="宋体" w:cs="宋体"/>
                <w:b/>
                <w:color w:val="000000"/>
                <w:szCs w:val="21"/>
              </w:rPr>
            </w:pPr>
          </w:p>
        </w:tc>
        <w:tc>
          <w:tcPr>
            <w:tcW w:w="816" w:type="dxa"/>
            <w:noWrap w:val="0"/>
            <w:vAlign w:val="center"/>
          </w:tcPr>
          <w:p w14:paraId="54FB289D">
            <w:pPr>
              <w:keepNext w:val="0"/>
              <w:keepLines w:val="0"/>
              <w:suppressLineNumbers w:val="0"/>
              <w:spacing w:before="0" w:beforeAutospacing="0" w:after="0" w:afterAutospacing="0"/>
              <w:ind w:left="0" w:right="0"/>
              <w:jc w:val="center"/>
              <w:rPr>
                <w:rFonts w:hint="default" w:ascii="宋体" w:hAnsi="宋体" w:cs="宋体"/>
                <w:b/>
                <w:color w:val="000000"/>
                <w:szCs w:val="21"/>
              </w:rPr>
            </w:pPr>
          </w:p>
        </w:tc>
        <w:tc>
          <w:tcPr>
            <w:tcW w:w="1030" w:type="dxa"/>
            <w:noWrap w:val="0"/>
            <w:vAlign w:val="center"/>
          </w:tcPr>
          <w:p w14:paraId="2F8B12BA">
            <w:pPr>
              <w:keepNext w:val="0"/>
              <w:keepLines w:val="0"/>
              <w:suppressLineNumbers w:val="0"/>
              <w:spacing w:before="0" w:beforeAutospacing="0" w:after="0" w:afterAutospacing="0"/>
              <w:ind w:left="0" w:right="0"/>
              <w:jc w:val="center"/>
              <w:rPr>
                <w:rFonts w:hint="default" w:ascii="宋体" w:hAnsi="宋体" w:cs="宋体"/>
                <w:b/>
                <w:bCs/>
                <w:color w:val="000000"/>
                <w:szCs w:val="21"/>
              </w:rPr>
            </w:pPr>
          </w:p>
        </w:tc>
        <w:tc>
          <w:tcPr>
            <w:tcW w:w="936" w:type="dxa"/>
            <w:noWrap w:val="0"/>
            <w:vAlign w:val="center"/>
          </w:tcPr>
          <w:p w14:paraId="03BC83D2">
            <w:pPr>
              <w:keepNext w:val="0"/>
              <w:keepLines w:val="0"/>
              <w:suppressLineNumbers w:val="0"/>
              <w:spacing w:before="0" w:beforeAutospacing="0" w:after="0" w:afterAutospacing="0"/>
              <w:ind w:left="0" w:right="0"/>
              <w:jc w:val="center"/>
              <w:rPr>
                <w:rFonts w:hint="default" w:ascii="宋体" w:hAnsi="宋体" w:cs="宋体"/>
                <w:b/>
                <w:bCs/>
                <w:color w:val="000000"/>
                <w:szCs w:val="21"/>
              </w:rPr>
            </w:pPr>
          </w:p>
        </w:tc>
        <w:tc>
          <w:tcPr>
            <w:tcW w:w="924" w:type="dxa"/>
            <w:noWrap w:val="0"/>
            <w:vAlign w:val="center"/>
          </w:tcPr>
          <w:p w14:paraId="700394FD">
            <w:pPr>
              <w:keepNext w:val="0"/>
              <w:keepLines w:val="0"/>
              <w:suppressLineNumbers w:val="0"/>
              <w:spacing w:before="0" w:beforeAutospacing="0" w:after="0" w:afterAutospacing="0"/>
              <w:ind w:left="0" w:right="0"/>
              <w:jc w:val="center"/>
              <w:rPr>
                <w:rFonts w:hint="default" w:ascii="宋体" w:hAnsi="宋体" w:cs="宋体"/>
                <w:b/>
                <w:bCs/>
                <w:color w:val="000000"/>
                <w:szCs w:val="21"/>
              </w:rPr>
            </w:pPr>
          </w:p>
        </w:tc>
        <w:tc>
          <w:tcPr>
            <w:tcW w:w="1190" w:type="dxa"/>
            <w:noWrap w:val="0"/>
            <w:vAlign w:val="center"/>
          </w:tcPr>
          <w:p w14:paraId="4E7319D4">
            <w:pPr>
              <w:keepNext w:val="0"/>
              <w:keepLines w:val="0"/>
              <w:suppressLineNumbers w:val="0"/>
              <w:spacing w:before="0" w:beforeAutospacing="0" w:after="0" w:afterAutospacing="0"/>
              <w:ind w:left="0" w:right="0"/>
              <w:jc w:val="center"/>
              <w:rPr>
                <w:rFonts w:hint="default" w:ascii="宋体" w:hAnsi="宋体" w:cs="宋体"/>
                <w:b/>
                <w:bCs/>
                <w:color w:val="000000"/>
                <w:szCs w:val="21"/>
              </w:rPr>
            </w:pPr>
          </w:p>
        </w:tc>
        <w:tc>
          <w:tcPr>
            <w:tcW w:w="1250" w:type="dxa"/>
            <w:noWrap w:val="0"/>
            <w:vAlign w:val="center"/>
          </w:tcPr>
          <w:p w14:paraId="6A6826A6">
            <w:pPr>
              <w:keepNext w:val="0"/>
              <w:keepLines w:val="0"/>
              <w:suppressLineNumbers w:val="0"/>
              <w:spacing w:before="0" w:beforeAutospacing="0" w:after="0" w:afterAutospacing="0"/>
              <w:ind w:left="0" w:right="0"/>
              <w:jc w:val="center"/>
              <w:rPr>
                <w:rFonts w:hint="default" w:ascii="宋体" w:hAnsi="宋体" w:cs="宋体"/>
                <w:b/>
                <w:bCs/>
                <w:color w:val="000000"/>
                <w:szCs w:val="21"/>
              </w:rPr>
            </w:pPr>
          </w:p>
        </w:tc>
        <w:tc>
          <w:tcPr>
            <w:tcW w:w="1183" w:type="dxa"/>
            <w:noWrap w:val="0"/>
            <w:vAlign w:val="center"/>
          </w:tcPr>
          <w:p w14:paraId="4EA5F630">
            <w:pPr>
              <w:keepNext w:val="0"/>
              <w:keepLines w:val="0"/>
              <w:suppressLineNumbers w:val="0"/>
              <w:spacing w:before="0" w:beforeAutospacing="0" w:after="0" w:afterAutospacing="0"/>
              <w:ind w:left="0" w:right="0"/>
              <w:jc w:val="center"/>
              <w:rPr>
                <w:rFonts w:hint="default" w:ascii="宋体" w:hAnsi="宋体" w:cs="宋体"/>
                <w:b/>
                <w:bCs/>
                <w:color w:val="000000"/>
                <w:szCs w:val="21"/>
              </w:rPr>
            </w:pPr>
          </w:p>
        </w:tc>
      </w:tr>
      <w:tr w14:paraId="7DBD5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853" w:type="dxa"/>
            <w:gridSpan w:val="2"/>
            <w:noWrap w:val="0"/>
            <w:vAlign w:val="center"/>
          </w:tcPr>
          <w:p w14:paraId="294AD340">
            <w:pPr>
              <w:keepNext w:val="0"/>
              <w:keepLines w:val="0"/>
              <w:suppressLineNumbers w:val="0"/>
              <w:spacing w:before="0" w:beforeAutospacing="0" w:after="0" w:afterAutospacing="0"/>
              <w:ind w:left="0" w:right="0"/>
              <w:jc w:val="center"/>
              <w:rPr>
                <w:rFonts w:hint="default" w:ascii="宋体" w:hAnsi="宋体" w:cs="宋体"/>
                <w:b/>
                <w:color w:val="000000"/>
                <w:szCs w:val="21"/>
              </w:rPr>
            </w:pPr>
            <w:r>
              <w:rPr>
                <w:rFonts w:hint="eastAsia" w:ascii="宋体" w:hAnsi="宋体" w:cs="宋体"/>
                <w:b/>
                <w:bCs/>
                <w:color w:val="000000"/>
                <w:szCs w:val="21"/>
              </w:rPr>
              <w:t>投标总价</w:t>
            </w:r>
          </w:p>
        </w:tc>
        <w:tc>
          <w:tcPr>
            <w:tcW w:w="11764" w:type="dxa"/>
            <w:gridSpan w:val="12"/>
            <w:noWrap w:val="0"/>
            <w:vAlign w:val="center"/>
          </w:tcPr>
          <w:p w14:paraId="09CC0C58">
            <w:pPr>
              <w:keepNext w:val="0"/>
              <w:keepLines w:val="0"/>
              <w:suppressLineNumbers w:val="0"/>
              <w:spacing w:before="0" w:beforeAutospacing="0" w:after="0" w:afterAutospacing="0"/>
              <w:ind w:left="0" w:right="0"/>
              <w:rPr>
                <w:rFonts w:hint="default" w:ascii="宋体" w:hAnsi="宋体" w:cs="宋体"/>
                <w:b/>
                <w:color w:val="000000"/>
                <w:szCs w:val="21"/>
              </w:rPr>
            </w:pPr>
            <w:r>
              <w:rPr>
                <w:rFonts w:hint="eastAsia" w:ascii="宋体" w:hAnsi="宋体" w:cs="宋体"/>
                <w:b/>
                <w:color w:val="000000"/>
                <w:szCs w:val="21"/>
              </w:rPr>
              <w:t>人民币（大写）：</w:t>
            </w:r>
          </w:p>
          <w:p w14:paraId="5B999FE5">
            <w:pPr>
              <w:keepNext w:val="0"/>
              <w:keepLines w:val="0"/>
              <w:suppressLineNumbers w:val="0"/>
              <w:spacing w:before="0" w:beforeAutospacing="0" w:after="0" w:afterAutospacing="0"/>
              <w:ind w:left="0" w:right="0"/>
              <w:rPr>
                <w:rFonts w:hint="default" w:ascii="宋体" w:hAnsi="宋体" w:cs="宋体"/>
                <w:b/>
                <w:color w:val="000000"/>
                <w:szCs w:val="21"/>
              </w:rPr>
            </w:pPr>
          </w:p>
          <w:p w14:paraId="36EE83CB">
            <w:pPr>
              <w:keepNext w:val="0"/>
              <w:keepLines w:val="0"/>
              <w:suppressLineNumbers w:val="0"/>
              <w:spacing w:before="0" w:beforeAutospacing="0" w:after="0" w:afterAutospacing="0"/>
              <w:ind w:left="0" w:right="0"/>
              <w:rPr>
                <w:rFonts w:hint="default" w:ascii="宋体" w:hAnsi="宋体" w:cs="宋体"/>
                <w:b/>
                <w:color w:val="000000"/>
                <w:szCs w:val="21"/>
              </w:rPr>
            </w:pPr>
            <w:r>
              <w:rPr>
                <w:rFonts w:hint="eastAsia" w:ascii="宋体" w:hAnsi="宋体" w:cs="宋体"/>
                <w:b/>
                <w:color w:val="000000"/>
                <w:szCs w:val="21"/>
              </w:rPr>
              <w:t>人民币（小写）：</w:t>
            </w:r>
          </w:p>
        </w:tc>
      </w:tr>
    </w:tbl>
    <w:p w14:paraId="686D36E2">
      <w:pPr>
        <w:jc w:val="left"/>
        <w:rPr>
          <w:rFonts w:ascii="宋体" w:hAnsi="宋体" w:cs="宋体"/>
          <w:color w:val="000000"/>
          <w:szCs w:val="21"/>
        </w:rPr>
      </w:pPr>
    </w:p>
    <w:p w14:paraId="1A29BA72">
      <w:pPr>
        <w:jc w:val="left"/>
        <w:rPr>
          <w:rFonts w:ascii="宋体" w:hAnsi="宋体" w:cs="宋体"/>
          <w:color w:val="000000"/>
          <w:szCs w:val="21"/>
        </w:rPr>
      </w:pPr>
      <w:r>
        <w:rPr>
          <w:rFonts w:hint="eastAsia" w:ascii="宋体" w:hAnsi="宋体" w:cs="宋体"/>
          <w:color w:val="000000"/>
          <w:szCs w:val="21"/>
        </w:rPr>
        <w:t>注：1．此表以“包”为单位进行填写，投标人不得更改表格格式，否则投标文件无效。</w:t>
      </w:r>
    </w:p>
    <w:p w14:paraId="3BE64BD6">
      <w:pPr>
        <w:spacing w:line="360" w:lineRule="auto"/>
        <w:rPr>
          <w:rFonts w:ascii="宋体" w:hAnsi="宋体" w:cs="宋体"/>
          <w:b/>
          <w:color w:val="000000"/>
          <w:szCs w:val="21"/>
        </w:rPr>
      </w:pPr>
    </w:p>
    <w:p w14:paraId="06F60E28">
      <w:pPr>
        <w:spacing w:line="360" w:lineRule="auto"/>
        <w:ind w:firstLine="7507" w:firstLineChars="3561"/>
        <w:rPr>
          <w:rFonts w:ascii="宋体" w:hAnsi="宋体" w:cs="宋体"/>
          <w:b/>
          <w:color w:val="000000"/>
          <w:szCs w:val="21"/>
          <w:u w:val="single"/>
        </w:rPr>
      </w:pPr>
      <w:r>
        <w:rPr>
          <w:rFonts w:hint="eastAsia" w:ascii="宋体" w:hAnsi="宋体" w:cs="宋体"/>
          <w:b/>
          <w:color w:val="000000"/>
          <w:szCs w:val="21"/>
        </w:rPr>
        <w:t>投标单位全称(公章)：</w:t>
      </w:r>
      <w:r>
        <w:rPr>
          <w:rFonts w:hint="eastAsia" w:ascii="宋体" w:hAnsi="宋体" w:cs="宋体"/>
          <w:b/>
          <w:color w:val="000000"/>
          <w:szCs w:val="21"/>
          <w:u w:val="single"/>
        </w:rPr>
        <w:t xml:space="preserve">                    </w:t>
      </w:r>
    </w:p>
    <w:p w14:paraId="0C4BC16F">
      <w:pPr>
        <w:spacing w:line="360" w:lineRule="auto"/>
        <w:ind w:firstLine="7507" w:firstLineChars="3561"/>
        <w:rPr>
          <w:rFonts w:ascii="宋体" w:hAnsi="宋体" w:cs="宋体"/>
          <w:b/>
          <w:color w:val="000000"/>
          <w:szCs w:val="21"/>
          <w:u w:val="single"/>
        </w:rPr>
      </w:pPr>
      <w:r>
        <w:rPr>
          <w:rFonts w:hint="eastAsia" w:ascii="宋体" w:hAnsi="宋体" w:cs="宋体"/>
          <w:b/>
          <w:color w:val="000000"/>
          <w:szCs w:val="21"/>
        </w:rPr>
        <w:t>法定代表人</w:t>
      </w:r>
      <w:r>
        <w:rPr>
          <w:rFonts w:hint="eastAsia" w:ascii="宋体" w:hAnsi="宋体" w:cs="宋体"/>
          <w:b/>
          <w:color w:val="000000"/>
          <w:szCs w:val="21"/>
          <w:lang w:eastAsia="zh-CN"/>
        </w:rPr>
        <w:t>（</w:t>
      </w:r>
      <w:r>
        <w:rPr>
          <w:rFonts w:hint="eastAsia" w:ascii="宋体" w:hAnsi="宋体" w:cs="宋体"/>
          <w:b/>
          <w:color w:val="000000"/>
          <w:szCs w:val="21"/>
          <w:lang w:val="en-US" w:eastAsia="zh-CN"/>
        </w:rPr>
        <w:t>负责人</w:t>
      </w:r>
      <w:r>
        <w:rPr>
          <w:rFonts w:hint="eastAsia" w:ascii="宋体" w:hAnsi="宋体" w:cs="宋体"/>
          <w:b/>
          <w:color w:val="000000"/>
          <w:szCs w:val="21"/>
          <w:lang w:eastAsia="zh-CN"/>
        </w:rPr>
        <w:t>）</w:t>
      </w:r>
      <w:r>
        <w:rPr>
          <w:rFonts w:hint="eastAsia" w:ascii="宋体" w:hAnsi="宋体" w:cs="宋体"/>
          <w:b/>
          <w:color w:val="000000"/>
          <w:szCs w:val="21"/>
        </w:rPr>
        <w:t>或全权代理人：</w:t>
      </w:r>
      <w:r>
        <w:rPr>
          <w:rFonts w:hint="eastAsia" w:ascii="宋体" w:hAnsi="宋体" w:cs="宋体"/>
          <w:b/>
          <w:color w:val="000000"/>
          <w:szCs w:val="21"/>
          <w:u w:val="single"/>
        </w:rPr>
        <w:t xml:space="preserve"> （签字或盖章） </w:t>
      </w:r>
    </w:p>
    <w:p w14:paraId="2008253F">
      <w:pPr>
        <w:spacing w:line="360" w:lineRule="auto"/>
        <w:ind w:firstLine="7507" w:firstLineChars="3561"/>
        <w:rPr>
          <w:rFonts w:ascii="仿宋" w:hAnsi="仿宋" w:eastAsia="仿宋"/>
          <w:b/>
          <w:szCs w:val="21"/>
        </w:rPr>
      </w:pPr>
      <w:r>
        <w:rPr>
          <w:rFonts w:hint="eastAsia" w:ascii="宋体" w:hAnsi="宋体" w:cs="宋体"/>
          <w:b/>
          <w:szCs w:val="21"/>
        </w:rPr>
        <w:t>签署日期：</w:t>
      </w:r>
      <w:r>
        <w:rPr>
          <w:rFonts w:hint="eastAsia" w:ascii="宋体" w:hAnsi="宋体" w:cs="宋体"/>
          <w:b/>
          <w:szCs w:val="21"/>
          <w:u w:val="single"/>
        </w:rPr>
        <w:t xml:space="preserve">         </w:t>
      </w:r>
      <w:r>
        <w:rPr>
          <w:rFonts w:hint="eastAsia" w:ascii="宋体" w:hAnsi="宋体" w:cs="宋体"/>
          <w:b/>
          <w:szCs w:val="21"/>
        </w:rPr>
        <w:t>年</w:t>
      </w:r>
      <w:r>
        <w:rPr>
          <w:rFonts w:hint="eastAsia" w:ascii="宋体" w:hAnsi="宋体" w:cs="宋体"/>
          <w:b/>
          <w:szCs w:val="21"/>
          <w:u w:val="single"/>
        </w:rPr>
        <w:t xml:space="preserve">       </w:t>
      </w:r>
      <w:r>
        <w:rPr>
          <w:rFonts w:hint="eastAsia" w:ascii="宋体" w:hAnsi="宋体" w:cs="宋体"/>
          <w:b/>
          <w:szCs w:val="21"/>
        </w:rPr>
        <w:t>月</w:t>
      </w:r>
      <w:r>
        <w:rPr>
          <w:rFonts w:hint="eastAsia" w:ascii="宋体" w:hAnsi="宋体" w:cs="宋体"/>
          <w:b/>
          <w:szCs w:val="21"/>
          <w:u w:val="single"/>
        </w:rPr>
        <w:t xml:space="preserve">       </w:t>
      </w:r>
      <w:r>
        <w:rPr>
          <w:rFonts w:hint="eastAsia" w:ascii="宋体" w:hAnsi="宋体" w:cs="宋体"/>
          <w:b/>
          <w:szCs w:val="21"/>
        </w:rPr>
        <w:t>日</w:t>
      </w:r>
    </w:p>
    <w:p w14:paraId="2BC30B7D">
      <w:pPr>
        <w:spacing w:line="360" w:lineRule="auto"/>
        <w:ind w:firstLine="7507" w:firstLineChars="3561"/>
        <w:rPr>
          <w:rFonts w:ascii="仿宋" w:hAnsi="仿宋" w:eastAsia="仿宋"/>
          <w:b/>
          <w:szCs w:val="21"/>
        </w:rPr>
      </w:pPr>
    </w:p>
    <w:p w14:paraId="67D3EE28">
      <w:pPr>
        <w:rPr>
          <w:rFonts w:ascii="宋体" w:hAnsi="宋体" w:cs="宋体"/>
          <w:b/>
          <w:bCs/>
          <w:sz w:val="24"/>
        </w:rPr>
      </w:pPr>
      <w:r>
        <w:rPr>
          <w:rFonts w:ascii="宋体" w:cs="宋体"/>
          <w:b/>
          <w:bCs/>
          <w:sz w:val="24"/>
        </w:rPr>
        <w:br w:type="page"/>
      </w:r>
    </w:p>
    <w:p w14:paraId="41475241">
      <w:pPr>
        <w:jc w:val="center"/>
        <w:rPr>
          <w:rFonts w:ascii="宋体" w:hAnsi="宋体" w:cs="宋体"/>
          <w:b/>
          <w:bCs/>
          <w:sz w:val="24"/>
        </w:rPr>
      </w:pPr>
      <w:r>
        <w:rPr>
          <w:rFonts w:hint="eastAsia" w:ascii="宋体" w:hAnsi="宋体" w:cs="宋体"/>
          <w:b/>
          <w:bCs/>
          <w:sz w:val="24"/>
        </w:rPr>
        <w:t>标注“★”不允许负偏离的实质性要求和条件响应程度表</w:t>
      </w:r>
    </w:p>
    <w:p w14:paraId="3DA9DF11">
      <w:pPr>
        <w:spacing w:line="360" w:lineRule="auto"/>
        <w:rPr>
          <w:rFonts w:ascii="宋体" w:hAnsi="宋体" w:cs="宋体"/>
          <w:b/>
          <w:bCs/>
          <w:szCs w:val="21"/>
        </w:rPr>
      </w:pPr>
      <w:r>
        <w:rPr>
          <w:rFonts w:hint="eastAsia" w:ascii="宋体" w:hAnsi="宋体" w:cs="宋体"/>
          <w:b/>
          <w:bCs/>
          <w:color w:val="000000"/>
          <w:szCs w:val="21"/>
        </w:rPr>
        <w:t>第</w:t>
      </w:r>
      <w:r>
        <w:rPr>
          <w:rFonts w:hint="eastAsia" w:ascii="宋体" w:hAnsi="宋体" w:cs="宋体"/>
          <w:b/>
          <w:bCs/>
          <w:color w:val="000000"/>
          <w:szCs w:val="21"/>
          <w:u w:val="single"/>
        </w:rPr>
        <w:t xml:space="preserve">   </w:t>
      </w:r>
      <w:r>
        <w:rPr>
          <w:rFonts w:hint="eastAsia" w:ascii="宋体" w:hAnsi="宋体" w:cs="宋体"/>
          <w:b/>
          <w:bCs/>
          <w:color w:val="000000"/>
          <w:szCs w:val="21"/>
        </w:rPr>
        <w:t xml:space="preserve">包 </w:t>
      </w:r>
    </w:p>
    <w:tbl>
      <w:tblPr>
        <w:tblStyle w:val="43"/>
        <w:tblW w:w="14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90"/>
        <w:gridCol w:w="3969"/>
        <w:gridCol w:w="2552"/>
        <w:gridCol w:w="1275"/>
        <w:gridCol w:w="1276"/>
        <w:gridCol w:w="1185"/>
        <w:gridCol w:w="1925"/>
      </w:tblGrid>
      <w:tr w14:paraId="0D36E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4700" w:type="dxa"/>
            <w:gridSpan w:val="8"/>
            <w:tcBorders>
              <w:bottom w:val="single" w:color="auto" w:sz="6" w:space="0"/>
            </w:tcBorders>
            <w:vAlign w:val="center"/>
          </w:tcPr>
          <w:p w14:paraId="52028441">
            <w:pPr>
              <w:keepNext w:val="0"/>
              <w:keepLines w:val="0"/>
              <w:suppressLineNumbers w:val="0"/>
              <w:spacing w:before="0" w:beforeAutospacing="0" w:after="0" w:afterAutospacing="0"/>
              <w:ind w:left="0" w:right="0"/>
              <w:jc w:val="center"/>
              <w:rPr>
                <w:rFonts w:hint="default" w:ascii="宋体" w:hAnsi="宋体" w:cs="宋体"/>
                <w:b/>
                <w:bCs/>
                <w:szCs w:val="21"/>
              </w:rPr>
            </w:pPr>
            <w:r>
              <w:rPr>
                <w:rFonts w:hint="eastAsia" w:ascii="宋体" w:hAnsi="宋体" w:cs="宋体"/>
                <w:b/>
                <w:bCs/>
                <w:szCs w:val="21"/>
              </w:rPr>
              <w:t>技术指标参数</w:t>
            </w:r>
          </w:p>
        </w:tc>
      </w:tr>
      <w:tr w14:paraId="42D74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28" w:type="dxa"/>
            <w:vMerge w:val="restart"/>
            <w:tcBorders>
              <w:top w:val="single" w:color="auto" w:sz="6" w:space="0"/>
            </w:tcBorders>
            <w:vAlign w:val="center"/>
          </w:tcPr>
          <w:p w14:paraId="4DCAB7F3">
            <w:pPr>
              <w:keepNext w:val="0"/>
              <w:keepLines w:val="0"/>
              <w:suppressLineNumbers w:val="0"/>
              <w:spacing w:before="0" w:beforeAutospacing="0" w:after="0" w:afterAutospacing="0"/>
              <w:ind w:left="0" w:right="0"/>
              <w:jc w:val="center"/>
              <w:rPr>
                <w:rFonts w:hint="default" w:ascii="宋体" w:hAnsi="宋体" w:cs="宋体"/>
                <w:b/>
                <w:bCs/>
                <w:szCs w:val="21"/>
              </w:rPr>
            </w:pPr>
            <w:r>
              <w:rPr>
                <w:rFonts w:hint="eastAsia" w:ascii="宋体" w:hAnsi="宋体" w:cs="宋体"/>
                <w:b/>
                <w:bCs/>
                <w:szCs w:val="21"/>
              </w:rPr>
              <w:t>序号</w:t>
            </w:r>
          </w:p>
        </w:tc>
        <w:tc>
          <w:tcPr>
            <w:tcW w:w="1690" w:type="dxa"/>
            <w:vMerge w:val="restart"/>
            <w:tcBorders>
              <w:top w:val="single" w:color="auto" w:sz="6" w:space="0"/>
              <w:right w:val="single" w:color="auto" w:sz="6" w:space="0"/>
            </w:tcBorders>
            <w:vAlign w:val="center"/>
          </w:tcPr>
          <w:p w14:paraId="3CDD2F15">
            <w:pPr>
              <w:keepNext w:val="0"/>
              <w:keepLines w:val="0"/>
              <w:suppressLineNumbers w:val="0"/>
              <w:spacing w:before="0" w:beforeAutospacing="0" w:after="0" w:afterAutospacing="0"/>
              <w:ind w:left="0" w:right="0"/>
              <w:jc w:val="center"/>
              <w:rPr>
                <w:rFonts w:hint="default" w:ascii="宋体" w:hAnsi="宋体" w:cs="宋体"/>
                <w:b/>
                <w:bCs/>
                <w:szCs w:val="21"/>
              </w:rPr>
            </w:pPr>
            <w:r>
              <w:rPr>
                <w:rFonts w:hint="eastAsia" w:ascii="宋体" w:hAnsi="宋体" w:cs="宋体"/>
                <w:b/>
                <w:bCs/>
                <w:color w:val="000000"/>
                <w:szCs w:val="21"/>
              </w:rPr>
              <w:t>投标产品全称</w:t>
            </w:r>
          </w:p>
        </w:tc>
        <w:tc>
          <w:tcPr>
            <w:tcW w:w="3969" w:type="dxa"/>
            <w:vMerge w:val="restart"/>
            <w:tcBorders>
              <w:top w:val="single" w:color="auto" w:sz="6" w:space="0"/>
              <w:left w:val="single" w:color="auto" w:sz="6" w:space="0"/>
            </w:tcBorders>
            <w:vAlign w:val="center"/>
          </w:tcPr>
          <w:p w14:paraId="71D05C2E">
            <w:pPr>
              <w:keepNext w:val="0"/>
              <w:keepLines w:val="0"/>
              <w:suppressLineNumbers w:val="0"/>
              <w:spacing w:before="0" w:beforeAutospacing="0" w:after="0" w:afterAutospacing="0"/>
              <w:ind w:left="0" w:right="0"/>
              <w:jc w:val="center"/>
              <w:rPr>
                <w:rFonts w:hint="default" w:ascii="宋体" w:hAnsi="宋体" w:cs="宋体"/>
                <w:b/>
                <w:bCs/>
                <w:szCs w:val="21"/>
              </w:rPr>
            </w:pPr>
            <w:r>
              <w:rPr>
                <w:rFonts w:hint="eastAsia" w:ascii="宋体" w:hAnsi="宋体" w:cs="宋体"/>
                <w:b/>
                <w:bCs/>
                <w:szCs w:val="21"/>
              </w:rPr>
              <w:t>招标文件标注“★”</w:t>
            </w:r>
          </w:p>
          <w:p w14:paraId="2F899D3F">
            <w:pPr>
              <w:keepNext w:val="0"/>
              <w:keepLines w:val="0"/>
              <w:suppressLineNumbers w:val="0"/>
              <w:spacing w:before="0" w:beforeAutospacing="0" w:after="0" w:afterAutospacing="0"/>
              <w:ind w:left="0" w:right="0"/>
              <w:jc w:val="center"/>
              <w:rPr>
                <w:rFonts w:hint="default" w:ascii="宋体" w:hAnsi="宋体" w:cs="宋体"/>
                <w:b/>
                <w:bCs/>
                <w:szCs w:val="21"/>
              </w:rPr>
            </w:pPr>
            <w:r>
              <w:rPr>
                <w:rFonts w:hint="eastAsia" w:ascii="宋体" w:hAnsi="宋体" w:cs="宋体"/>
                <w:b/>
                <w:bCs/>
                <w:szCs w:val="21"/>
              </w:rPr>
              <w:t>不允许负偏离的实质性要求和条件</w:t>
            </w:r>
          </w:p>
        </w:tc>
        <w:tc>
          <w:tcPr>
            <w:tcW w:w="2552" w:type="dxa"/>
            <w:vMerge w:val="restart"/>
            <w:tcBorders>
              <w:top w:val="single" w:color="auto" w:sz="6" w:space="0"/>
            </w:tcBorders>
            <w:vAlign w:val="center"/>
          </w:tcPr>
          <w:p w14:paraId="6D40B611">
            <w:pPr>
              <w:keepNext w:val="0"/>
              <w:keepLines w:val="0"/>
              <w:suppressLineNumbers w:val="0"/>
              <w:spacing w:before="0" w:beforeAutospacing="0" w:after="0" w:afterAutospacing="0"/>
              <w:ind w:left="0" w:right="0"/>
              <w:jc w:val="center"/>
              <w:rPr>
                <w:rFonts w:hint="default" w:ascii="宋体" w:hAnsi="宋体" w:cs="宋体"/>
                <w:b/>
                <w:bCs/>
                <w:szCs w:val="21"/>
              </w:rPr>
            </w:pPr>
            <w:r>
              <w:rPr>
                <w:rFonts w:hint="eastAsia" w:ascii="宋体" w:hAnsi="宋体" w:cs="宋体"/>
                <w:b/>
                <w:bCs/>
                <w:szCs w:val="21"/>
              </w:rPr>
              <w:t>投标响应状况</w:t>
            </w:r>
          </w:p>
        </w:tc>
        <w:tc>
          <w:tcPr>
            <w:tcW w:w="3736" w:type="dxa"/>
            <w:gridSpan w:val="3"/>
            <w:vAlign w:val="center"/>
          </w:tcPr>
          <w:p w14:paraId="30330BD7">
            <w:pPr>
              <w:keepNext w:val="0"/>
              <w:keepLines w:val="0"/>
              <w:suppressLineNumbers w:val="0"/>
              <w:spacing w:before="0" w:beforeAutospacing="0" w:after="0" w:afterAutospacing="0"/>
              <w:ind w:left="0" w:right="0"/>
              <w:jc w:val="center"/>
              <w:rPr>
                <w:rFonts w:hint="default" w:ascii="宋体" w:hAnsi="宋体" w:cs="宋体"/>
                <w:b/>
                <w:bCs/>
                <w:szCs w:val="21"/>
              </w:rPr>
            </w:pPr>
            <w:r>
              <w:rPr>
                <w:rFonts w:hint="eastAsia" w:ascii="宋体" w:hAnsi="宋体" w:cs="宋体"/>
                <w:b/>
                <w:bCs/>
                <w:szCs w:val="21"/>
              </w:rPr>
              <w:t>响应程度</w:t>
            </w:r>
          </w:p>
        </w:tc>
        <w:tc>
          <w:tcPr>
            <w:tcW w:w="1925" w:type="dxa"/>
            <w:vMerge w:val="restart"/>
            <w:tcBorders>
              <w:top w:val="single" w:color="auto" w:sz="6" w:space="0"/>
            </w:tcBorders>
            <w:vAlign w:val="center"/>
          </w:tcPr>
          <w:p w14:paraId="6C9E915A">
            <w:pPr>
              <w:keepNext w:val="0"/>
              <w:keepLines w:val="0"/>
              <w:suppressLineNumbers w:val="0"/>
              <w:spacing w:before="0" w:beforeAutospacing="0" w:after="0" w:afterAutospacing="0"/>
              <w:ind w:left="0" w:right="0"/>
              <w:jc w:val="center"/>
              <w:rPr>
                <w:rFonts w:hint="default" w:ascii="宋体" w:hAnsi="宋体" w:cs="宋体"/>
                <w:b/>
                <w:bCs/>
                <w:szCs w:val="21"/>
              </w:rPr>
            </w:pPr>
            <w:r>
              <w:rPr>
                <w:rFonts w:hint="eastAsia" w:ascii="宋体" w:hAnsi="宋体" w:cs="宋体"/>
                <w:b/>
                <w:bCs/>
                <w:szCs w:val="21"/>
              </w:rPr>
              <w:t>偏离说明</w:t>
            </w:r>
          </w:p>
        </w:tc>
      </w:tr>
      <w:tr w14:paraId="345F1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28" w:type="dxa"/>
            <w:vMerge w:val="continue"/>
            <w:vAlign w:val="center"/>
          </w:tcPr>
          <w:p w14:paraId="56A3C124">
            <w:pPr>
              <w:keepNext w:val="0"/>
              <w:keepLines w:val="0"/>
              <w:suppressLineNumbers w:val="0"/>
              <w:spacing w:before="0" w:beforeAutospacing="0" w:after="0" w:afterAutospacing="0"/>
              <w:ind w:left="0" w:right="0"/>
              <w:jc w:val="center"/>
              <w:rPr>
                <w:rFonts w:hint="default" w:ascii="宋体" w:hAnsi="宋体" w:cs="宋体"/>
                <w:b/>
                <w:bCs/>
                <w:szCs w:val="21"/>
              </w:rPr>
            </w:pPr>
          </w:p>
        </w:tc>
        <w:tc>
          <w:tcPr>
            <w:tcW w:w="1690" w:type="dxa"/>
            <w:vMerge w:val="continue"/>
            <w:tcBorders>
              <w:right w:val="single" w:color="auto" w:sz="6" w:space="0"/>
            </w:tcBorders>
            <w:vAlign w:val="center"/>
          </w:tcPr>
          <w:p w14:paraId="5CCA3678">
            <w:pPr>
              <w:keepNext w:val="0"/>
              <w:keepLines w:val="0"/>
              <w:suppressLineNumbers w:val="0"/>
              <w:spacing w:before="0" w:beforeAutospacing="0" w:after="0" w:afterAutospacing="0"/>
              <w:ind w:left="0" w:right="0"/>
              <w:jc w:val="center"/>
              <w:rPr>
                <w:rFonts w:hint="default" w:ascii="宋体" w:hAnsi="宋体" w:cs="宋体"/>
                <w:b/>
                <w:bCs/>
                <w:szCs w:val="21"/>
              </w:rPr>
            </w:pPr>
          </w:p>
        </w:tc>
        <w:tc>
          <w:tcPr>
            <w:tcW w:w="3969" w:type="dxa"/>
            <w:vMerge w:val="continue"/>
            <w:tcBorders>
              <w:left w:val="single" w:color="auto" w:sz="6" w:space="0"/>
            </w:tcBorders>
            <w:vAlign w:val="center"/>
          </w:tcPr>
          <w:p w14:paraId="47EB86DB">
            <w:pPr>
              <w:keepNext w:val="0"/>
              <w:keepLines w:val="0"/>
              <w:suppressLineNumbers w:val="0"/>
              <w:spacing w:before="0" w:beforeAutospacing="0" w:after="0" w:afterAutospacing="0"/>
              <w:ind w:left="0" w:right="0"/>
              <w:jc w:val="center"/>
              <w:rPr>
                <w:rFonts w:hint="default" w:ascii="宋体" w:hAnsi="宋体" w:cs="宋体"/>
                <w:b/>
                <w:bCs/>
                <w:szCs w:val="21"/>
              </w:rPr>
            </w:pPr>
          </w:p>
        </w:tc>
        <w:tc>
          <w:tcPr>
            <w:tcW w:w="2552" w:type="dxa"/>
            <w:vMerge w:val="continue"/>
            <w:vAlign w:val="center"/>
          </w:tcPr>
          <w:p w14:paraId="59AF3ACA">
            <w:pPr>
              <w:keepNext w:val="0"/>
              <w:keepLines w:val="0"/>
              <w:suppressLineNumbers w:val="0"/>
              <w:spacing w:before="0" w:beforeAutospacing="0" w:after="0" w:afterAutospacing="0"/>
              <w:ind w:left="0" w:right="0"/>
              <w:jc w:val="center"/>
              <w:rPr>
                <w:rFonts w:hint="default" w:ascii="宋体" w:hAnsi="宋体" w:cs="宋体"/>
                <w:b/>
                <w:bCs/>
                <w:szCs w:val="21"/>
              </w:rPr>
            </w:pPr>
          </w:p>
        </w:tc>
        <w:tc>
          <w:tcPr>
            <w:tcW w:w="1275" w:type="dxa"/>
            <w:vAlign w:val="center"/>
          </w:tcPr>
          <w:p w14:paraId="05067380">
            <w:pPr>
              <w:keepNext w:val="0"/>
              <w:keepLines w:val="0"/>
              <w:suppressLineNumbers w:val="0"/>
              <w:spacing w:before="0" w:beforeAutospacing="0" w:after="0" w:afterAutospacing="0"/>
              <w:ind w:left="0" w:right="0"/>
              <w:jc w:val="center"/>
              <w:rPr>
                <w:rFonts w:hint="default" w:ascii="宋体" w:hAnsi="宋体" w:cs="宋体"/>
                <w:b/>
                <w:bCs/>
                <w:szCs w:val="21"/>
              </w:rPr>
            </w:pPr>
            <w:r>
              <w:rPr>
                <w:rFonts w:hint="eastAsia" w:ascii="宋体" w:hAnsi="宋体" w:cs="宋体"/>
                <w:b/>
                <w:bCs/>
                <w:szCs w:val="21"/>
              </w:rPr>
              <w:t>符合要求</w:t>
            </w:r>
          </w:p>
        </w:tc>
        <w:tc>
          <w:tcPr>
            <w:tcW w:w="1276" w:type="dxa"/>
            <w:vAlign w:val="center"/>
          </w:tcPr>
          <w:p w14:paraId="410C97B1">
            <w:pPr>
              <w:keepNext w:val="0"/>
              <w:keepLines w:val="0"/>
              <w:suppressLineNumbers w:val="0"/>
              <w:spacing w:before="0" w:beforeAutospacing="0" w:after="0" w:afterAutospacing="0"/>
              <w:ind w:left="0" w:right="0"/>
              <w:jc w:val="center"/>
              <w:rPr>
                <w:rFonts w:hint="default" w:ascii="宋体" w:hAnsi="宋体" w:cs="宋体"/>
                <w:b/>
                <w:bCs/>
                <w:szCs w:val="21"/>
              </w:rPr>
            </w:pPr>
            <w:r>
              <w:rPr>
                <w:rFonts w:hint="eastAsia" w:ascii="宋体" w:hAnsi="宋体" w:cs="宋体"/>
                <w:b/>
                <w:bCs/>
                <w:szCs w:val="21"/>
              </w:rPr>
              <w:t>高于要求</w:t>
            </w:r>
          </w:p>
        </w:tc>
        <w:tc>
          <w:tcPr>
            <w:tcW w:w="1185" w:type="dxa"/>
            <w:vAlign w:val="center"/>
          </w:tcPr>
          <w:p w14:paraId="17A0D736">
            <w:pPr>
              <w:keepNext w:val="0"/>
              <w:keepLines w:val="0"/>
              <w:suppressLineNumbers w:val="0"/>
              <w:spacing w:before="0" w:beforeAutospacing="0" w:after="0" w:afterAutospacing="0"/>
              <w:ind w:left="0" w:right="0"/>
              <w:jc w:val="center"/>
              <w:rPr>
                <w:rFonts w:hint="default" w:ascii="宋体" w:hAnsi="宋体" w:cs="宋体"/>
                <w:b/>
                <w:bCs/>
                <w:szCs w:val="21"/>
              </w:rPr>
            </w:pPr>
            <w:r>
              <w:rPr>
                <w:rFonts w:hint="eastAsia" w:ascii="宋体" w:hAnsi="宋体" w:cs="宋体"/>
                <w:b/>
                <w:bCs/>
                <w:szCs w:val="21"/>
              </w:rPr>
              <w:t>低于要求</w:t>
            </w:r>
          </w:p>
        </w:tc>
        <w:tc>
          <w:tcPr>
            <w:tcW w:w="1925" w:type="dxa"/>
            <w:vMerge w:val="continue"/>
            <w:vAlign w:val="center"/>
          </w:tcPr>
          <w:p w14:paraId="1F2DF367">
            <w:pPr>
              <w:keepNext w:val="0"/>
              <w:keepLines w:val="0"/>
              <w:suppressLineNumbers w:val="0"/>
              <w:spacing w:before="0" w:beforeAutospacing="0" w:after="0" w:afterAutospacing="0"/>
              <w:ind w:left="0" w:right="0"/>
              <w:jc w:val="center"/>
              <w:rPr>
                <w:rFonts w:hint="default" w:ascii="宋体" w:hAnsi="宋体" w:cs="宋体"/>
                <w:b/>
                <w:bCs/>
                <w:szCs w:val="21"/>
              </w:rPr>
            </w:pPr>
          </w:p>
        </w:tc>
      </w:tr>
      <w:tr w14:paraId="1A2C1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28" w:type="dxa"/>
            <w:vAlign w:val="center"/>
          </w:tcPr>
          <w:p w14:paraId="71101421">
            <w:pPr>
              <w:keepNext w:val="0"/>
              <w:keepLines w:val="0"/>
              <w:suppressLineNumbers w:val="0"/>
              <w:spacing w:before="0" w:beforeAutospacing="0" w:after="0" w:afterAutospacing="0"/>
              <w:ind w:left="0" w:right="0"/>
              <w:jc w:val="center"/>
              <w:rPr>
                <w:rFonts w:hint="default" w:ascii="宋体" w:hAnsi="宋体" w:cs="宋体"/>
                <w:b/>
                <w:bCs/>
                <w:szCs w:val="21"/>
              </w:rPr>
            </w:pPr>
          </w:p>
        </w:tc>
        <w:tc>
          <w:tcPr>
            <w:tcW w:w="1690" w:type="dxa"/>
            <w:tcBorders>
              <w:right w:val="single" w:color="auto" w:sz="6" w:space="0"/>
            </w:tcBorders>
            <w:vAlign w:val="center"/>
          </w:tcPr>
          <w:p w14:paraId="76651A7E">
            <w:pPr>
              <w:keepNext w:val="0"/>
              <w:keepLines w:val="0"/>
              <w:suppressLineNumbers w:val="0"/>
              <w:spacing w:before="0" w:beforeAutospacing="0" w:after="0" w:afterAutospacing="0"/>
              <w:ind w:left="0" w:right="0"/>
              <w:jc w:val="center"/>
              <w:rPr>
                <w:rFonts w:hint="default" w:ascii="宋体" w:hAnsi="宋体" w:cs="宋体"/>
                <w:b/>
                <w:bCs/>
                <w:szCs w:val="21"/>
              </w:rPr>
            </w:pPr>
          </w:p>
        </w:tc>
        <w:tc>
          <w:tcPr>
            <w:tcW w:w="3969" w:type="dxa"/>
            <w:tcBorders>
              <w:left w:val="single" w:color="auto" w:sz="6" w:space="0"/>
            </w:tcBorders>
            <w:vAlign w:val="center"/>
          </w:tcPr>
          <w:p w14:paraId="5834E2BF">
            <w:pPr>
              <w:keepNext w:val="0"/>
              <w:keepLines w:val="0"/>
              <w:suppressLineNumbers w:val="0"/>
              <w:spacing w:before="0" w:beforeAutospacing="0" w:after="0" w:afterAutospacing="0"/>
              <w:ind w:left="0" w:right="0"/>
              <w:jc w:val="center"/>
              <w:rPr>
                <w:rFonts w:hint="default" w:ascii="宋体" w:hAnsi="宋体" w:cs="宋体"/>
                <w:b/>
                <w:bCs/>
                <w:szCs w:val="21"/>
              </w:rPr>
            </w:pPr>
          </w:p>
        </w:tc>
        <w:tc>
          <w:tcPr>
            <w:tcW w:w="2552" w:type="dxa"/>
            <w:vAlign w:val="center"/>
          </w:tcPr>
          <w:p w14:paraId="023E61F0">
            <w:pPr>
              <w:keepNext w:val="0"/>
              <w:keepLines w:val="0"/>
              <w:suppressLineNumbers w:val="0"/>
              <w:spacing w:before="0" w:beforeAutospacing="0" w:after="0" w:afterAutospacing="0"/>
              <w:ind w:left="0" w:right="0"/>
              <w:jc w:val="center"/>
              <w:rPr>
                <w:rFonts w:hint="default" w:ascii="宋体" w:hAnsi="宋体" w:cs="宋体"/>
                <w:b/>
                <w:bCs/>
                <w:szCs w:val="21"/>
              </w:rPr>
            </w:pPr>
          </w:p>
        </w:tc>
        <w:tc>
          <w:tcPr>
            <w:tcW w:w="1275" w:type="dxa"/>
            <w:vAlign w:val="center"/>
          </w:tcPr>
          <w:p w14:paraId="005A482A">
            <w:pPr>
              <w:keepNext w:val="0"/>
              <w:keepLines w:val="0"/>
              <w:suppressLineNumbers w:val="0"/>
              <w:spacing w:before="0" w:beforeAutospacing="0" w:after="0" w:afterAutospacing="0"/>
              <w:ind w:left="0" w:right="0"/>
              <w:jc w:val="center"/>
              <w:rPr>
                <w:rFonts w:hint="default" w:ascii="宋体" w:hAnsi="宋体" w:cs="宋体"/>
                <w:b/>
                <w:bCs/>
                <w:szCs w:val="21"/>
              </w:rPr>
            </w:pPr>
          </w:p>
        </w:tc>
        <w:tc>
          <w:tcPr>
            <w:tcW w:w="1276" w:type="dxa"/>
            <w:vAlign w:val="center"/>
          </w:tcPr>
          <w:p w14:paraId="6CF3B578">
            <w:pPr>
              <w:keepNext w:val="0"/>
              <w:keepLines w:val="0"/>
              <w:suppressLineNumbers w:val="0"/>
              <w:spacing w:before="0" w:beforeAutospacing="0" w:after="0" w:afterAutospacing="0"/>
              <w:ind w:left="0" w:right="0"/>
              <w:jc w:val="center"/>
              <w:rPr>
                <w:rFonts w:hint="default" w:ascii="宋体" w:hAnsi="宋体" w:cs="宋体"/>
                <w:b/>
                <w:bCs/>
                <w:szCs w:val="21"/>
              </w:rPr>
            </w:pPr>
          </w:p>
        </w:tc>
        <w:tc>
          <w:tcPr>
            <w:tcW w:w="1185" w:type="dxa"/>
            <w:vAlign w:val="center"/>
          </w:tcPr>
          <w:p w14:paraId="39CBCC15">
            <w:pPr>
              <w:keepNext w:val="0"/>
              <w:keepLines w:val="0"/>
              <w:suppressLineNumbers w:val="0"/>
              <w:spacing w:before="0" w:beforeAutospacing="0" w:after="0" w:afterAutospacing="0"/>
              <w:ind w:left="0" w:right="0"/>
              <w:jc w:val="center"/>
              <w:rPr>
                <w:rFonts w:hint="default" w:ascii="宋体" w:hAnsi="宋体" w:cs="宋体"/>
                <w:b/>
                <w:bCs/>
                <w:szCs w:val="21"/>
              </w:rPr>
            </w:pPr>
          </w:p>
        </w:tc>
        <w:tc>
          <w:tcPr>
            <w:tcW w:w="1925" w:type="dxa"/>
            <w:vAlign w:val="center"/>
          </w:tcPr>
          <w:p w14:paraId="2198DE88">
            <w:pPr>
              <w:keepNext w:val="0"/>
              <w:keepLines w:val="0"/>
              <w:suppressLineNumbers w:val="0"/>
              <w:spacing w:before="0" w:beforeAutospacing="0" w:after="0" w:afterAutospacing="0"/>
              <w:ind w:left="0" w:right="0"/>
              <w:jc w:val="center"/>
              <w:rPr>
                <w:rFonts w:hint="default" w:ascii="宋体" w:hAnsi="宋体" w:cs="宋体"/>
                <w:b/>
                <w:bCs/>
                <w:szCs w:val="21"/>
              </w:rPr>
            </w:pPr>
          </w:p>
        </w:tc>
      </w:tr>
      <w:tr w14:paraId="3786C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28" w:type="dxa"/>
            <w:vAlign w:val="center"/>
          </w:tcPr>
          <w:p w14:paraId="34C827D2">
            <w:pPr>
              <w:keepNext w:val="0"/>
              <w:keepLines w:val="0"/>
              <w:suppressLineNumbers w:val="0"/>
              <w:spacing w:before="0" w:beforeAutospacing="0" w:after="0" w:afterAutospacing="0"/>
              <w:ind w:left="0" w:right="0"/>
              <w:jc w:val="center"/>
              <w:rPr>
                <w:rFonts w:hint="default" w:ascii="宋体" w:hAnsi="宋体" w:cs="宋体"/>
                <w:b/>
                <w:bCs/>
                <w:szCs w:val="21"/>
              </w:rPr>
            </w:pPr>
          </w:p>
        </w:tc>
        <w:tc>
          <w:tcPr>
            <w:tcW w:w="1690" w:type="dxa"/>
            <w:tcBorders>
              <w:right w:val="single" w:color="auto" w:sz="6" w:space="0"/>
            </w:tcBorders>
            <w:vAlign w:val="center"/>
          </w:tcPr>
          <w:p w14:paraId="6F5C89BF">
            <w:pPr>
              <w:keepNext w:val="0"/>
              <w:keepLines w:val="0"/>
              <w:suppressLineNumbers w:val="0"/>
              <w:spacing w:before="0" w:beforeAutospacing="0" w:after="0" w:afterAutospacing="0"/>
              <w:ind w:left="0" w:right="0"/>
              <w:jc w:val="center"/>
              <w:rPr>
                <w:rFonts w:hint="default" w:ascii="宋体" w:hAnsi="宋体" w:cs="宋体"/>
                <w:b/>
                <w:bCs/>
                <w:szCs w:val="21"/>
              </w:rPr>
            </w:pPr>
          </w:p>
        </w:tc>
        <w:tc>
          <w:tcPr>
            <w:tcW w:w="3969" w:type="dxa"/>
            <w:tcBorders>
              <w:left w:val="single" w:color="auto" w:sz="6" w:space="0"/>
            </w:tcBorders>
            <w:vAlign w:val="center"/>
          </w:tcPr>
          <w:p w14:paraId="138BBB74">
            <w:pPr>
              <w:keepNext w:val="0"/>
              <w:keepLines w:val="0"/>
              <w:suppressLineNumbers w:val="0"/>
              <w:spacing w:before="0" w:beforeAutospacing="0" w:after="0" w:afterAutospacing="0"/>
              <w:ind w:left="0" w:right="0"/>
              <w:jc w:val="center"/>
              <w:rPr>
                <w:rFonts w:hint="default" w:ascii="宋体" w:hAnsi="宋体" w:cs="宋体"/>
                <w:b/>
                <w:bCs/>
                <w:szCs w:val="21"/>
              </w:rPr>
            </w:pPr>
          </w:p>
        </w:tc>
        <w:tc>
          <w:tcPr>
            <w:tcW w:w="2552" w:type="dxa"/>
            <w:vAlign w:val="center"/>
          </w:tcPr>
          <w:p w14:paraId="2473B265">
            <w:pPr>
              <w:keepNext w:val="0"/>
              <w:keepLines w:val="0"/>
              <w:suppressLineNumbers w:val="0"/>
              <w:spacing w:before="0" w:beforeAutospacing="0" w:after="0" w:afterAutospacing="0"/>
              <w:ind w:left="0" w:right="0"/>
              <w:jc w:val="center"/>
              <w:rPr>
                <w:rFonts w:hint="default" w:ascii="宋体" w:hAnsi="宋体" w:cs="宋体"/>
                <w:b/>
                <w:bCs/>
                <w:szCs w:val="21"/>
              </w:rPr>
            </w:pPr>
          </w:p>
        </w:tc>
        <w:tc>
          <w:tcPr>
            <w:tcW w:w="1275" w:type="dxa"/>
            <w:vAlign w:val="center"/>
          </w:tcPr>
          <w:p w14:paraId="0A548DB5">
            <w:pPr>
              <w:keepNext w:val="0"/>
              <w:keepLines w:val="0"/>
              <w:suppressLineNumbers w:val="0"/>
              <w:spacing w:before="0" w:beforeAutospacing="0" w:after="0" w:afterAutospacing="0"/>
              <w:ind w:left="0" w:right="0"/>
              <w:jc w:val="center"/>
              <w:rPr>
                <w:rFonts w:hint="default" w:ascii="宋体" w:hAnsi="宋体" w:cs="宋体"/>
                <w:b/>
                <w:bCs/>
                <w:szCs w:val="21"/>
              </w:rPr>
            </w:pPr>
          </w:p>
        </w:tc>
        <w:tc>
          <w:tcPr>
            <w:tcW w:w="1276" w:type="dxa"/>
            <w:vAlign w:val="center"/>
          </w:tcPr>
          <w:p w14:paraId="057E596D">
            <w:pPr>
              <w:keepNext w:val="0"/>
              <w:keepLines w:val="0"/>
              <w:suppressLineNumbers w:val="0"/>
              <w:spacing w:before="0" w:beforeAutospacing="0" w:after="0" w:afterAutospacing="0"/>
              <w:ind w:left="0" w:right="0"/>
              <w:jc w:val="center"/>
              <w:rPr>
                <w:rFonts w:hint="default" w:ascii="宋体" w:hAnsi="宋体" w:cs="宋体"/>
                <w:b/>
                <w:bCs/>
                <w:szCs w:val="21"/>
              </w:rPr>
            </w:pPr>
          </w:p>
        </w:tc>
        <w:tc>
          <w:tcPr>
            <w:tcW w:w="1185" w:type="dxa"/>
            <w:vAlign w:val="center"/>
          </w:tcPr>
          <w:p w14:paraId="471A2276">
            <w:pPr>
              <w:keepNext w:val="0"/>
              <w:keepLines w:val="0"/>
              <w:suppressLineNumbers w:val="0"/>
              <w:spacing w:before="0" w:beforeAutospacing="0" w:after="0" w:afterAutospacing="0"/>
              <w:ind w:left="0" w:right="0"/>
              <w:jc w:val="center"/>
              <w:rPr>
                <w:rFonts w:hint="default" w:ascii="宋体" w:hAnsi="宋体" w:cs="宋体"/>
                <w:b/>
                <w:bCs/>
                <w:szCs w:val="21"/>
              </w:rPr>
            </w:pPr>
          </w:p>
        </w:tc>
        <w:tc>
          <w:tcPr>
            <w:tcW w:w="1925" w:type="dxa"/>
            <w:vAlign w:val="center"/>
          </w:tcPr>
          <w:p w14:paraId="1DBF3B5D">
            <w:pPr>
              <w:keepNext w:val="0"/>
              <w:keepLines w:val="0"/>
              <w:suppressLineNumbers w:val="0"/>
              <w:spacing w:before="0" w:beforeAutospacing="0" w:after="0" w:afterAutospacing="0"/>
              <w:ind w:left="0" w:right="0"/>
              <w:jc w:val="center"/>
              <w:rPr>
                <w:rFonts w:hint="default" w:ascii="宋体" w:hAnsi="宋体" w:cs="宋体"/>
                <w:b/>
                <w:bCs/>
                <w:szCs w:val="21"/>
              </w:rPr>
            </w:pPr>
          </w:p>
        </w:tc>
      </w:tr>
      <w:tr w14:paraId="06B66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28" w:type="dxa"/>
            <w:vAlign w:val="center"/>
          </w:tcPr>
          <w:p w14:paraId="10FA4B44">
            <w:pPr>
              <w:keepNext w:val="0"/>
              <w:keepLines w:val="0"/>
              <w:suppressLineNumbers w:val="0"/>
              <w:spacing w:before="0" w:beforeAutospacing="0" w:after="0" w:afterAutospacing="0"/>
              <w:ind w:left="0" w:right="0"/>
              <w:jc w:val="center"/>
              <w:rPr>
                <w:rFonts w:hint="default" w:ascii="宋体" w:hAnsi="宋体" w:cs="宋体"/>
                <w:b/>
                <w:bCs/>
                <w:szCs w:val="21"/>
              </w:rPr>
            </w:pPr>
          </w:p>
        </w:tc>
        <w:tc>
          <w:tcPr>
            <w:tcW w:w="1690" w:type="dxa"/>
            <w:tcBorders>
              <w:right w:val="single" w:color="auto" w:sz="6" w:space="0"/>
            </w:tcBorders>
            <w:vAlign w:val="center"/>
          </w:tcPr>
          <w:p w14:paraId="2FC33FB9">
            <w:pPr>
              <w:keepNext w:val="0"/>
              <w:keepLines w:val="0"/>
              <w:suppressLineNumbers w:val="0"/>
              <w:spacing w:before="0" w:beforeAutospacing="0" w:after="0" w:afterAutospacing="0"/>
              <w:ind w:left="0" w:right="0"/>
              <w:jc w:val="center"/>
              <w:rPr>
                <w:rFonts w:hint="default" w:ascii="宋体" w:hAnsi="宋体" w:cs="宋体"/>
                <w:b/>
                <w:bCs/>
                <w:szCs w:val="21"/>
              </w:rPr>
            </w:pPr>
          </w:p>
        </w:tc>
        <w:tc>
          <w:tcPr>
            <w:tcW w:w="3969" w:type="dxa"/>
            <w:tcBorders>
              <w:left w:val="single" w:color="auto" w:sz="6" w:space="0"/>
            </w:tcBorders>
            <w:vAlign w:val="center"/>
          </w:tcPr>
          <w:p w14:paraId="1D359A4E">
            <w:pPr>
              <w:keepNext w:val="0"/>
              <w:keepLines w:val="0"/>
              <w:suppressLineNumbers w:val="0"/>
              <w:spacing w:before="0" w:beforeAutospacing="0" w:after="0" w:afterAutospacing="0"/>
              <w:ind w:left="0" w:right="0"/>
              <w:jc w:val="center"/>
              <w:rPr>
                <w:rFonts w:hint="default" w:ascii="宋体" w:hAnsi="宋体" w:cs="宋体"/>
                <w:b/>
                <w:bCs/>
                <w:szCs w:val="21"/>
              </w:rPr>
            </w:pPr>
          </w:p>
        </w:tc>
        <w:tc>
          <w:tcPr>
            <w:tcW w:w="2552" w:type="dxa"/>
            <w:vAlign w:val="center"/>
          </w:tcPr>
          <w:p w14:paraId="1869478D">
            <w:pPr>
              <w:keepNext w:val="0"/>
              <w:keepLines w:val="0"/>
              <w:suppressLineNumbers w:val="0"/>
              <w:spacing w:before="0" w:beforeAutospacing="0" w:after="0" w:afterAutospacing="0"/>
              <w:ind w:left="0" w:right="0"/>
              <w:jc w:val="center"/>
              <w:rPr>
                <w:rFonts w:hint="default" w:ascii="宋体" w:hAnsi="宋体" w:cs="宋体"/>
                <w:b/>
                <w:bCs/>
                <w:szCs w:val="21"/>
              </w:rPr>
            </w:pPr>
          </w:p>
        </w:tc>
        <w:tc>
          <w:tcPr>
            <w:tcW w:w="1275" w:type="dxa"/>
            <w:vAlign w:val="center"/>
          </w:tcPr>
          <w:p w14:paraId="35D595A0">
            <w:pPr>
              <w:keepNext w:val="0"/>
              <w:keepLines w:val="0"/>
              <w:suppressLineNumbers w:val="0"/>
              <w:spacing w:before="0" w:beforeAutospacing="0" w:after="0" w:afterAutospacing="0"/>
              <w:ind w:left="0" w:right="0"/>
              <w:jc w:val="center"/>
              <w:rPr>
                <w:rFonts w:hint="default" w:ascii="宋体" w:hAnsi="宋体" w:cs="宋体"/>
                <w:b/>
                <w:bCs/>
                <w:szCs w:val="21"/>
              </w:rPr>
            </w:pPr>
          </w:p>
        </w:tc>
        <w:tc>
          <w:tcPr>
            <w:tcW w:w="1276" w:type="dxa"/>
            <w:vAlign w:val="center"/>
          </w:tcPr>
          <w:p w14:paraId="3743C66D">
            <w:pPr>
              <w:keepNext w:val="0"/>
              <w:keepLines w:val="0"/>
              <w:suppressLineNumbers w:val="0"/>
              <w:spacing w:before="0" w:beforeAutospacing="0" w:after="0" w:afterAutospacing="0"/>
              <w:ind w:left="0" w:right="0"/>
              <w:jc w:val="center"/>
              <w:rPr>
                <w:rFonts w:hint="default" w:ascii="宋体" w:hAnsi="宋体" w:cs="宋体"/>
                <w:b/>
                <w:bCs/>
                <w:szCs w:val="21"/>
              </w:rPr>
            </w:pPr>
          </w:p>
        </w:tc>
        <w:tc>
          <w:tcPr>
            <w:tcW w:w="1185" w:type="dxa"/>
            <w:vAlign w:val="center"/>
          </w:tcPr>
          <w:p w14:paraId="4BA0AD4F">
            <w:pPr>
              <w:keepNext w:val="0"/>
              <w:keepLines w:val="0"/>
              <w:suppressLineNumbers w:val="0"/>
              <w:spacing w:before="0" w:beforeAutospacing="0" w:after="0" w:afterAutospacing="0"/>
              <w:ind w:left="0" w:right="0"/>
              <w:jc w:val="center"/>
              <w:rPr>
                <w:rFonts w:hint="default" w:ascii="宋体" w:hAnsi="宋体" w:cs="宋体"/>
                <w:b/>
                <w:bCs/>
                <w:szCs w:val="21"/>
              </w:rPr>
            </w:pPr>
          </w:p>
        </w:tc>
        <w:tc>
          <w:tcPr>
            <w:tcW w:w="1925" w:type="dxa"/>
            <w:vAlign w:val="center"/>
          </w:tcPr>
          <w:p w14:paraId="14641E2C">
            <w:pPr>
              <w:keepNext w:val="0"/>
              <w:keepLines w:val="0"/>
              <w:suppressLineNumbers w:val="0"/>
              <w:spacing w:before="0" w:beforeAutospacing="0" w:after="0" w:afterAutospacing="0"/>
              <w:ind w:left="0" w:right="0"/>
              <w:jc w:val="center"/>
              <w:rPr>
                <w:rFonts w:hint="default" w:ascii="宋体" w:hAnsi="宋体" w:cs="宋体"/>
                <w:b/>
                <w:bCs/>
                <w:szCs w:val="21"/>
              </w:rPr>
            </w:pPr>
          </w:p>
        </w:tc>
      </w:tr>
      <w:tr w14:paraId="5FDD5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4700" w:type="dxa"/>
            <w:gridSpan w:val="8"/>
            <w:vAlign w:val="center"/>
          </w:tcPr>
          <w:p w14:paraId="6277C7C6">
            <w:pPr>
              <w:keepNext w:val="0"/>
              <w:keepLines w:val="0"/>
              <w:suppressLineNumbers w:val="0"/>
              <w:spacing w:before="0" w:beforeAutospacing="0" w:after="0" w:afterAutospacing="0"/>
              <w:ind w:left="0" w:right="0"/>
              <w:jc w:val="center"/>
              <w:rPr>
                <w:rFonts w:hint="default" w:ascii="宋体" w:hAnsi="宋体" w:cs="宋体"/>
                <w:b/>
                <w:bCs/>
                <w:szCs w:val="21"/>
              </w:rPr>
            </w:pPr>
            <w:r>
              <w:rPr>
                <w:rFonts w:hint="eastAsia" w:ascii="宋体" w:hAnsi="宋体" w:cs="宋体"/>
                <w:b/>
                <w:bCs/>
                <w:szCs w:val="21"/>
              </w:rPr>
              <w:t>其他条件要求</w:t>
            </w:r>
          </w:p>
        </w:tc>
      </w:tr>
      <w:tr w14:paraId="1A2F5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28" w:type="dxa"/>
            <w:vMerge w:val="restart"/>
            <w:vAlign w:val="center"/>
          </w:tcPr>
          <w:p w14:paraId="4BF6908A">
            <w:pPr>
              <w:keepNext w:val="0"/>
              <w:keepLines w:val="0"/>
              <w:suppressLineNumbers w:val="0"/>
              <w:spacing w:before="0" w:beforeAutospacing="0" w:after="0" w:afterAutospacing="0"/>
              <w:ind w:left="0" w:right="0"/>
              <w:jc w:val="center"/>
              <w:rPr>
                <w:rFonts w:hint="default" w:ascii="宋体" w:hAnsi="宋体" w:cs="宋体"/>
                <w:b/>
                <w:bCs/>
                <w:szCs w:val="21"/>
              </w:rPr>
            </w:pPr>
            <w:r>
              <w:rPr>
                <w:rFonts w:hint="eastAsia" w:ascii="宋体" w:hAnsi="宋体" w:cs="宋体"/>
                <w:b/>
                <w:bCs/>
                <w:szCs w:val="21"/>
              </w:rPr>
              <w:t>序号</w:t>
            </w:r>
          </w:p>
        </w:tc>
        <w:tc>
          <w:tcPr>
            <w:tcW w:w="5659" w:type="dxa"/>
            <w:gridSpan w:val="2"/>
            <w:vMerge w:val="restart"/>
            <w:vAlign w:val="center"/>
          </w:tcPr>
          <w:p w14:paraId="0EA42939">
            <w:pPr>
              <w:keepNext w:val="0"/>
              <w:keepLines w:val="0"/>
              <w:suppressLineNumbers w:val="0"/>
              <w:spacing w:before="0" w:beforeAutospacing="0" w:after="0" w:afterAutospacing="0"/>
              <w:ind w:left="0" w:right="0"/>
              <w:jc w:val="center"/>
              <w:rPr>
                <w:rFonts w:hint="default" w:ascii="宋体" w:hAnsi="宋体" w:cs="宋体"/>
                <w:b/>
                <w:bCs/>
                <w:szCs w:val="21"/>
              </w:rPr>
            </w:pPr>
            <w:r>
              <w:rPr>
                <w:rFonts w:hint="eastAsia" w:ascii="宋体" w:hAnsi="宋体" w:cs="宋体"/>
                <w:b/>
                <w:bCs/>
                <w:szCs w:val="21"/>
              </w:rPr>
              <w:t>招标文件标注“★”</w:t>
            </w:r>
          </w:p>
          <w:p w14:paraId="65BD1B7F">
            <w:pPr>
              <w:keepNext w:val="0"/>
              <w:keepLines w:val="0"/>
              <w:suppressLineNumbers w:val="0"/>
              <w:spacing w:before="0" w:beforeAutospacing="0" w:after="0" w:afterAutospacing="0"/>
              <w:ind w:left="0" w:right="0"/>
              <w:jc w:val="center"/>
              <w:rPr>
                <w:rFonts w:hint="default" w:ascii="宋体" w:hAnsi="宋体" w:cs="宋体"/>
                <w:b/>
                <w:bCs/>
                <w:szCs w:val="21"/>
              </w:rPr>
            </w:pPr>
            <w:r>
              <w:rPr>
                <w:rFonts w:hint="eastAsia" w:ascii="宋体" w:hAnsi="宋体" w:cs="宋体"/>
                <w:b/>
                <w:bCs/>
                <w:szCs w:val="21"/>
              </w:rPr>
              <w:t>不允许负偏离的实质性要求和条件</w:t>
            </w:r>
          </w:p>
        </w:tc>
        <w:tc>
          <w:tcPr>
            <w:tcW w:w="2552" w:type="dxa"/>
            <w:vMerge w:val="restart"/>
            <w:vAlign w:val="center"/>
          </w:tcPr>
          <w:p w14:paraId="246859F6">
            <w:pPr>
              <w:keepNext w:val="0"/>
              <w:keepLines w:val="0"/>
              <w:suppressLineNumbers w:val="0"/>
              <w:spacing w:before="0" w:beforeAutospacing="0" w:after="0" w:afterAutospacing="0"/>
              <w:ind w:left="0" w:right="0"/>
              <w:jc w:val="center"/>
              <w:rPr>
                <w:rFonts w:hint="default" w:ascii="宋体" w:hAnsi="宋体" w:cs="宋体"/>
                <w:b/>
                <w:bCs/>
                <w:szCs w:val="21"/>
              </w:rPr>
            </w:pPr>
            <w:r>
              <w:rPr>
                <w:rFonts w:hint="eastAsia" w:ascii="宋体" w:hAnsi="宋体" w:cs="宋体"/>
                <w:b/>
                <w:bCs/>
                <w:szCs w:val="21"/>
              </w:rPr>
              <w:t>投标响应状况</w:t>
            </w:r>
          </w:p>
        </w:tc>
        <w:tc>
          <w:tcPr>
            <w:tcW w:w="3736" w:type="dxa"/>
            <w:gridSpan w:val="3"/>
            <w:vAlign w:val="center"/>
          </w:tcPr>
          <w:p w14:paraId="54BF8A27">
            <w:pPr>
              <w:keepNext w:val="0"/>
              <w:keepLines w:val="0"/>
              <w:suppressLineNumbers w:val="0"/>
              <w:spacing w:before="0" w:beforeAutospacing="0" w:after="0" w:afterAutospacing="0"/>
              <w:ind w:left="0" w:right="0"/>
              <w:jc w:val="center"/>
              <w:rPr>
                <w:rFonts w:hint="default" w:ascii="宋体" w:hAnsi="宋体" w:cs="宋体"/>
                <w:b/>
                <w:bCs/>
                <w:szCs w:val="21"/>
              </w:rPr>
            </w:pPr>
            <w:r>
              <w:rPr>
                <w:rFonts w:hint="eastAsia" w:ascii="宋体" w:hAnsi="宋体" w:cs="宋体"/>
                <w:b/>
                <w:bCs/>
                <w:szCs w:val="21"/>
              </w:rPr>
              <w:t>响应程度</w:t>
            </w:r>
          </w:p>
        </w:tc>
        <w:tc>
          <w:tcPr>
            <w:tcW w:w="1925" w:type="dxa"/>
            <w:vMerge w:val="restart"/>
            <w:vAlign w:val="center"/>
          </w:tcPr>
          <w:p w14:paraId="260DE059">
            <w:pPr>
              <w:keepNext w:val="0"/>
              <w:keepLines w:val="0"/>
              <w:suppressLineNumbers w:val="0"/>
              <w:spacing w:before="0" w:beforeAutospacing="0" w:after="0" w:afterAutospacing="0"/>
              <w:ind w:left="0" w:right="0"/>
              <w:jc w:val="center"/>
              <w:rPr>
                <w:rFonts w:hint="default" w:ascii="宋体" w:hAnsi="宋体" w:cs="宋体"/>
                <w:b/>
                <w:bCs/>
                <w:szCs w:val="21"/>
              </w:rPr>
            </w:pPr>
            <w:r>
              <w:rPr>
                <w:rFonts w:hint="eastAsia" w:ascii="宋体" w:hAnsi="宋体" w:cs="宋体"/>
                <w:b/>
                <w:bCs/>
                <w:szCs w:val="21"/>
              </w:rPr>
              <w:t>偏离说明</w:t>
            </w:r>
          </w:p>
        </w:tc>
      </w:tr>
      <w:tr w14:paraId="14583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28" w:type="dxa"/>
            <w:vMerge w:val="continue"/>
            <w:vAlign w:val="center"/>
          </w:tcPr>
          <w:p w14:paraId="0A43B6B7">
            <w:pPr>
              <w:keepNext w:val="0"/>
              <w:keepLines w:val="0"/>
              <w:suppressLineNumbers w:val="0"/>
              <w:spacing w:before="0" w:beforeAutospacing="0" w:after="0" w:afterAutospacing="0"/>
              <w:ind w:left="0" w:right="0"/>
              <w:jc w:val="center"/>
              <w:rPr>
                <w:rFonts w:hint="default" w:ascii="宋体" w:hAnsi="宋体" w:cs="宋体"/>
                <w:b/>
                <w:bCs/>
                <w:szCs w:val="21"/>
              </w:rPr>
            </w:pPr>
          </w:p>
        </w:tc>
        <w:tc>
          <w:tcPr>
            <w:tcW w:w="5659" w:type="dxa"/>
            <w:gridSpan w:val="2"/>
            <w:vMerge w:val="continue"/>
            <w:vAlign w:val="center"/>
          </w:tcPr>
          <w:p w14:paraId="1E40FF69">
            <w:pPr>
              <w:keepNext w:val="0"/>
              <w:keepLines w:val="0"/>
              <w:suppressLineNumbers w:val="0"/>
              <w:spacing w:before="0" w:beforeAutospacing="0" w:after="0" w:afterAutospacing="0"/>
              <w:ind w:left="0" w:right="0"/>
              <w:jc w:val="center"/>
              <w:rPr>
                <w:rFonts w:hint="default" w:ascii="宋体" w:hAnsi="宋体" w:cs="宋体"/>
                <w:b/>
                <w:bCs/>
                <w:szCs w:val="21"/>
              </w:rPr>
            </w:pPr>
          </w:p>
        </w:tc>
        <w:tc>
          <w:tcPr>
            <w:tcW w:w="2552" w:type="dxa"/>
            <w:vMerge w:val="continue"/>
            <w:vAlign w:val="center"/>
          </w:tcPr>
          <w:p w14:paraId="33BD331A">
            <w:pPr>
              <w:keepNext w:val="0"/>
              <w:keepLines w:val="0"/>
              <w:suppressLineNumbers w:val="0"/>
              <w:spacing w:before="0" w:beforeAutospacing="0" w:after="0" w:afterAutospacing="0"/>
              <w:ind w:left="0" w:right="0"/>
              <w:jc w:val="center"/>
              <w:rPr>
                <w:rFonts w:hint="default" w:ascii="宋体" w:hAnsi="宋体" w:cs="宋体"/>
                <w:b/>
                <w:bCs/>
                <w:szCs w:val="21"/>
              </w:rPr>
            </w:pPr>
          </w:p>
        </w:tc>
        <w:tc>
          <w:tcPr>
            <w:tcW w:w="1275" w:type="dxa"/>
            <w:vAlign w:val="center"/>
          </w:tcPr>
          <w:p w14:paraId="7E449E9E">
            <w:pPr>
              <w:keepNext w:val="0"/>
              <w:keepLines w:val="0"/>
              <w:suppressLineNumbers w:val="0"/>
              <w:spacing w:before="0" w:beforeAutospacing="0" w:after="0" w:afterAutospacing="0"/>
              <w:ind w:left="0" w:right="0"/>
              <w:jc w:val="center"/>
              <w:rPr>
                <w:rFonts w:hint="default" w:ascii="宋体" w:hAnsi="宋体" w:cs="宋体"/>
                <w:b/>
                <w:bCs/>
                <w:szCs w:val="21"/>
              </w:rPr>
            </w:pPr>
            <w:r>
              <w:rPr>
                <w:rFonts w:hint="eastAsia" w:ascii="宋体" w:hAnsi="宋体" w:cs="宋体"/>
                <w:b/>
                <w:bCs/>
                <w:szCs w:val="21"/>
              </w:rPr>
              <w:t>符合要求</w:t>
            </w:r>
          </w:p>
        </w:tc>
        <w:tc>
          <w:tcPr>
            <w:tcW w:w="1276" w:type="dxa"/>
            <w:vAlign w:val="center"/>
          </w:tcPr>
          <w:p w14:paraId="4050D239">
            <w:pPr>
              <w:keepNext w:val="0"/>
              <w:keepLines w:val="0"/>
              <w:suppressLineNumbers w:val="0"/>
              <w:spacing w:before="0" w:beforeAutospacing="0" w:after="0" w:afterAutospacing="0"/>
              <w:ind w:left="0" w:right="0"/>
              <w:jc w:val="center"/>
              <w:rPr>
                <w:rFonts w:hint="default" w:ascii="宋体" w:hAnsi="宋体" w:cs="宋体"/>
                <w:b/>
                <w:bCs/>
                <w:szCs w:val="21"/>
              </w:rPr>
            </w:pPr>
            <w:r>
              <w:rPr>
                <w:rFonts w:hint="eastAsia" w:ascii="宋体" w:hAnsi="宋体" w:cs="宋体"/>
                <w:b/>
                <w:bCs/>
                <w:szCs w:val="21"/>
              </w:rPr>
              <w:t>高于要求</w:t>
            </w:r>
          </w:p>
        </w:tc>
        <w:tc>
          <w:tcPr>
            <w:tcW w:w="1185" w:type="dxa"/>
            <w:vAlign w:val="center"/>
          </w:tcPr>
          <w:p w14:paraId="1F680B84">
            <w:pPr>
              <w:keepNext w:val="0"/>
              <w:keepLines w:val="0"/>
              <w:suppressLineNumbers w:val="0"/>
              <w:spacing w:before="0" w:beforeAutospacing="0" w:after="0" w:afterAutospacing="0"/>
              <w:ind w:left="0" w:right="0"/>
              <w:jc w:val="center"/>
              <w:rPr>
                <w:rFonts w:hint="default" w:ascii="宋体" w:hAnsi="宋体" w:cs="宋体"/>
                <w:b/>
                <w:bCs/>
                <w:szCs w:val="21"/>
              </w:rPr>
            </w:pPr>
            <w:r>
              <w:rPr>
                <w:rFonts w:hint="eastAsia" w:ascii="宋体" w:hAnsi="宋体" w:cs="宋体"/>
                <w:b/>
                <w:bCs/>
                <w:szCs w:val="21"/>
              </w:rPr>
              <w:t>低于要求</w:t>
            </w:r>
          </w:p>
        </w:tc>
        <w:tc>
          <w:tcPr>
            <w:tcW w:w="1925" w:type="dxa"/>
            <w:vMerge w:val="continue"/>
            <w:vAlign w:val="center"/>
          </w:tcPr>
          <w:p w14:paraId="631DFA89">
            <w:pPr>
              <w:keepNext w:val="0"/>
              <w:keepLines w:val="0"/>
              <w:suppressLineNumbers w:val="0"/>
              <w:spacing w:before="0" w:beforeAutospacing="0" w:after="0" w:afterAutospacing="0"/>
              <w:ind w:left="0" w:right="0"/>
              <w:jc w:val="center"/>
              <w:rPr>
                <w:rFonts w:hint="default" w:ascii="宋体" w:hAnsi="宋体" w:cs="宋体"/>
                <w:b/>
                <w:bCs/>
                <w:szCs w:val="21"/>
              </w:rPr>
            </w:pPr>
          </w:p>
        </w:tc>
      </w:tr>
      <w:tr w14:paraId="753BA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28" w:type="dxa"/>
            <w:vAlign w:val="center"/>
          </w:tcPr>
          <w:p w14:paraId="3FBBC0DD">
            <w:pPr>
              <w:keepNext w:val="0"/>
              <w:keepLines w:val="0"/>
              <w:suppressLineNumbers w:val="0"/>
              <w:spacing w:before="0" w:beforeAutospacing="0" w:after="0" w:afterAutospacing="0"/>
              <w:ind w:left="0" w:right="0"/>
              <w:jc w:val="center"/>
              <w:rPr>
                <w:rFonts w:hint="default" w:ascii="宋体" w:hAnsi="宋体" w:cs="宋体"/>
                <w:b/>
                <w:bCs/>
                <w:szCs w:val="21"/>
              </w:rPr>
            </w:pPr>
          </w:p>
        </w:tc>
        <w:tc>
          <w:tcPr>
            <w:tcW w:w="5659" w:type="dxa"/>
            <w:gridSpan w:val="2"/>
            <w:vAlign w:val="center"/>
          </w:tcPr>
          <w:p w14:paraId="0ECA9425">
            <w:pPr>
              <w:keepNext w:val="0"/>
              <w:keepLines w:val="0"/>
              <w:suppressLineNumbers w:val="0"/>
              <w:spacing w:before="0" w:beforeAutospacing="0" w:after="0" w:afterAutospacing="0"/>
              <w:ind w:left="0" w:right="0"/>
              <w:jc w:val="center"/>
              <w:rPr>
                <w:rFonts w:hint="default" w:ascii="宋体" w:hAnsi="宋体" w:cs="宋体"/>
                <w:b/>
                <w:bCs/>
                <w:szCs w:val="21"/>
              </w:rPr>
            </w:pPr>
          </w:p>
        </w:tc>
        <w:tc>
          <w:tcPr>
            <w:tcW w:w="2552" w:type="dxa"/>
            <w:vAlign w:val="center"/>
          </w:tcPr>
          <w:p w14:paraId="06A38C62">
            <w:pPr>
              <w:keepNext w:val="0"/>
              <w:keepLines w:val="0"/>
              <w:suppressLineNumbers w:val="0"/>
              <w:spacing w:before="0" w:beforeAutospacing="0" w:after="0" w:afterAutospacing="0"/>
              <w:ind w:left="0" w:right="0"/>
              <w:jc w:val="center"/>
              <w:rPr>
                <w:rFonts w:hint="default" w:ascii="宋体" w:hAnsi="宋体" w:cs="宋体"/>
                <w:b/>
                <w:bCs/>
                <w:szCs w:val="21"/>
              </w:rPr>
            </w:pPr>
          </w:p>
        </w:tc>
        <w:tc>
          <w:tcPr>
            <w:tcW w:w="1275" w:type="dxa"/>
            <w:vAlign w:val="center"/>
          </w:tcPr>
          <w:p w14:paraId="4559DC3C">
            <w:pPr>
              <w:keepNext w:val="0"/>
              <w:keepLines w:val="0"/>
              <w:suppressLineNumbers w:val="0"/>
              <w:spacing w:before="0" w:beforeAutospacing="0" w:after="0" w:afterAutospacing="0"/>
              <w:ind w:left="0" w:right="0"/>
              <w:jc w:val="center"/>
              <w:rPr>
                <w:rFonts w:hint="default" w:ascii="宋体" w:hAnsi="宋体" w:cs="宋体"/>
                <w:b/>
                <w:bCs/>
                <w:szCs w:val="21"/>
              </w:rPr>
            </w:pPr>
          </w:p>
        </w:tc>
        <w:tc>
          <w:tcPr>
            <w:tcW w:w="1276" w:type="dxa"/>
            <w:vAlign w:val="center"/>
          </w:tcPr>
          <w:p w14:paraId="29530821">
            <w:pPr>
              <w:keepNext w:val="0"/>
              <w:keepLines w:val="0"/>
              <w:suppressLineNumbers w:val="0"/>
              <w:spacing w:before="0" w:beforeAutospacing="0" w:after="0" w:afterAutospacing="0"/>
              <w:ind w:left="0" w:right="0"/>
              <w:jc w:val="center"/>
              <w:rPr>
                <w:rFonts w:hint="default" w:ascii="宋体" w:hAnsi="宋体" w:cs="宋体"/>
                <w:b/>
                <w:bCs/>
                <w:szCs w:val="21"/>
              </w:rPr>
            </w:pPr>
          </w:p>
        </w:tc>
        <w:tc>
          <w:tcPr>
            <w:tcW w:w="1185" w:type="dxa"/>
            <w:vAlign w:val="center"/>
          </w:tcPr>
          <w:p w14:paraId="4830F84F">
            <w:pPr>
              <w:keepNext w:val="0"/>
              <w:keepLines w:val="0"/>
              <w:suppressLineNumbers w:val="0"/>
              <w:spacing w:before="0" w:beforeAutospacing="0" w:after="0" w:afterAutospacing="0"/>
              <w:ind w:left="0" w:right="0"/>
              <w:jc w:val="center"/>
              <w:rPr>
                <w:rFonts w:hint="default" w:ascii="宋体" w:hAnsi="宋体" w:cs="宋体"/>
                <w:b/>
                <w:bCs/>
                <w:szCs w:val="21"/>
              </w:rPr>
            </w:pPr>
          </w:p>
        </w:tc>
        <w:tc>
          <w:tcPr>
            <w:tcW w:w="1925" w:type="dxa"/>
            <w:vAlign w:val="center"/>
          </w:tcPr>
          <w:p w14:paraId="7DA7EC2F">
            <w:pPr>
              <w:keepNext w:val="0"/>
              <w:keepLines w:val="0"/>
              <w:suppressLineNumbers w:val="0"/>
              <w:spacing w:before="0" w:beforeAutospacing="0" w:after="0" w:afterAutospacing="0"/>
              <w:ind w:left="0" w:right="0"/>
              <w:jc w:val="center"/>
              <w:rPr>
                <w:rFonts w:hint="default" w:ascii="宋体" w:hAnsi="宋体" w:cs="宋体"/>
                <w:b/>
                <w:bCs/>
                <w:szCs w:val="21"/>
              </w:rPr>
            </w:pPr>
          </w:p>
        </w:tc>
      </w:tr>
      <w:tr w14:paraId="796C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28" w:type="dxa"/>
            <w:vAlign w:val="center"/>
          </w:tcPr>
          <w:p w14:paraId="036D1E71">
            <w:pPr>
              <w:keepNext w:val="0"/>
              <w:keepLines w:val="0"/>
              <w:suppressLineNumbers w:val="0"/>
              <w:spacing w:before="0" w:beforeAutospacing="0" w:after="0" w:afterAutospacing="0"/>
              <w:ind w:left="0" w:right="0"/>
              <w:jc w:val="center"/>
              <w:rPr>
                <w:rFonts w:hint="default" w:ascii="宋体" w:hAnsi="宋体" w:cs="宋体"/>
                <w:b/>
                <w:bCs/>
                <w:szCs w:val="21"/>
              </w:rPr>
            </w:pPr>
          </w:p>
        </w:tc>
        <w:tc>
          <w:tcPr>
            <w:tcW w:w="5659" w:type="dxa"/>
            <w:gridSpan w:val="2"/>
            <w:vAlign w:val="center"/>
          </w:tcPr>
          <w:p w14:paraId="21C7B35E">
            <w:pPr>
              <w:keepNext w:val="0"/>
              <w:keepLines w:val="0"/>
              <w:suppressLineNumbers w:val="0"/>
              <w:spacing w:before="0" w:beforeAutospacing="0" w:after="0" w:afterAutospacing="0"/>
              <w:ind w:left="0" w:right="0"/>
              <w:jc w:val="center"/>
              <w:rPr>
                <w:rFonts w:hint="default" w:ascii="宋体" w:hAnsi="宋体" w:cs="宋体"/>
                <w:b/>
                <w:bCs/>
                <w:szCs w:val="21"/>
              </w:rPr>
            </w:pPr>
          </w:p>
        </w:tc>
        <w:tc>
          <w:tcPr>
            <w:tcW w:w="2552" w:type="dxa"/>
            <w:vAlign w:val="center"/>
          </w:tcPr>
          <w:p w14:paraId="22016496">
            <w:pPr>
              <w:keepNext w:val="0"/>
              <w:keepLines w:val="0"/>
              <w:suppressLineNumbers w:val="0"/>
              <w:spacing w:before="0" w:beforeAutospacing="0" w:after="0" w:afterAutospacing="0"/>
              <w:ind w:left="0" w:right="0"/>
              <w:jc w:val="center"/>
              <w:rPr>
                <w:rFonts w:hint="default" w:ascii="宋体" w:hAnsi="宋体" w:cs="宋体"/>
                <w:b/>
                <w:bCs/>
                <w:szCs w:val="21"/>
              </w:rPr>
            </w:pPr>
          </w:p>
        </w:tc>
        <w:tc>
          <w:tcPr>
            <w:tcW w:w="1275" w:type="dxa"/>
            <w:vAlign w:val="center"/>
          </w:tcPr>
          <w:p w14:paraId="09D97080">
            <w:pPr>
              <w:keepNext w:val="0"/>
              <w:keepLines w:val="0"/>
              <w:suppressLineNumbers w:val="0"/>
              <w:spacing w:before="0" w:beforeAutospacing="0" w:after="0" w:afterAutospacing="0"/>
              <w:ind w:left="0" w:right="0"/>
              <w:jc w:val="center"/>
              <w:rPr>
                <w:rFonts w:hint="default" w:ascii="宋体" w:hAnsi="宋体" w:cs="宋体"/>
                <w:b/>
                <w:bCs/>
                <w:szCs w:val="21"/>
              </w:rPr>
            </w:pPr>
          </w:p>
        </w:tc>
        <w:tc>
          <w:tcPr>
            <w:tcW w:w="1276" w:type="dxa"/>
            <w:vAlign w:val="center"/>
          </w:tcPr>
          <w:p w14:paraId="71B15928">
            <w:pPr>
              <w:keepNext w:val="0"/>
              <w:keepLines w:val="0"/>
              <w:suppressLineNumbers w:val="0"/>
              <w:spacing w:before="0" w:beforeAutospacing="0" w:after="0" w:afterAutospacing="0"/>
              <w:ind w:left="0" w:right="0"/>
              <w:jc w:val="center"/>
              <w:rPr>
                <w:rFonts w:hint="default" w:ascii="宋体" w:hAnsi="宋体" w:cs="宋体"/>
                <w:b/>
                <w:bCs/>
                <w:szCs w:val="21"/>
              </w:rPr>
            </w:pPr>
          </w:p>
        </w:tc>
        <w:tc>
          <w:tcPr>
            <w:tcW w:w="1185" w:type="dxa"/>
            <w:vAlign w:val="center"/>
          </w:tcPr>
          <w:p w14:paraId="2D64DB71">
            <w:pPr>
              <w:keepNext w:val="0"/>
              <w:keepLines w:val="0"/>
              <w:suppressLineNumbers w:val="0"/>
              <w:spacing w:before="0" w:beforeAutospacing="0" w:after="0" w:afterAutospacing="0"/>
              <w:ind w:left="0" w:right="0"/>
              <w:jc w:val="center"/>
              <w:rPr>
                <w:rFonts w:hint="default" w:ascii="宋体" w:hAnsi="宋体" w:cs="宋体"/>
                <w:b/>
                <w:bCs/>
                <w:szCs w:val="21"/>
              </w:rPr>
            </w:pPr>
          </w:p>
        </w:tc>
        <w:tc>
          <w:tcPr>
            <w:tcW w:w="1925" w:type="dxa"/>
            <w:vAlign w:val="center"/>
          </w:tcPr>
          <w:p w14:paraId="047B4F81">
            <w:pPr>
              <w:keepNext w:val="0"/>
              <w:keepLines w:val="0"/>
              <w:suppressLineNumbers w:val="0"/>
              <w:spacing w:before="0" w:beforeAutospacing="0" w:after="0" w:afterAutospacing="0"/>
              <w:ind w:left="0" w:right="0"/>
              <w:jc w:val="center"/>
              <w:rPr>
                <w:rFonts w:hint="default" w:ascii="宋体" w:hAnsi="宋体" w:cs="宋体"/>
                <w:b/>
                <w:bCs/>
                <w:szCs w:val="21"/>
              </w:rPr>
            </w:pPr>
          </w:p>
        </w:tc>
      </w:tr>
      <w:tr w14:paraId="15610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28" w:type="dxa"/>
            <w:vAlign w:val="center"/>
          </w:tcPr>
          <w:p w14:paraId="45B71DD7">
            <w:pPr>
              <w:keepNext w:val="0"/>
              <w:keepLines w:val="0"/>
              <w:suppressLineNumbers w:val="0"/>
              <w:spacing w:before="0" w:beforeAutospacing="0" w:after="0" w:afterAutospacing="0"/>
              <w:ind w:left="0" w:right="0"/>
              <w:jc w:val="center"/>
              <w:rPr>
                <w:rFonts w:hint="default" w:ascii="宋体" w:hAnsi="宋体" w:cs="宋体"/>
                <w:b/>
                <w:bCs/>
                <w:szCs w:val="21"/>
              </w:rPr>
            </w:pPr>
          </w:p>
        </w:tc>
        <w:tc>
          <w:tcPr>
            <w:tcW w:w="5659" w:type="dxa"/>
            <w:gridSpan w:val="2"/>
            <w:vAlign w:val="center"/>
          </w:tcPr>
          <w:p w14:paraId="38D320FA">
            <w:pPr>
              <w:keepNext w:val="0"/>
              <w:keepLines w:val="0"/>
              <w:suppressLineNumbers w:val="0"/>
              <w:spacing w:before="0" w:beforeAutospacing="0" w:after="0" w:afterAutospacing="0"/>
              <w:ind w:left="0" w:right="0"/>
              <w:jc w:val="center"/>
              <w:rPr>
                <w:rFonts w:hint="default" w:ascii="宋体" w:hAnsi="宋体" w:cs="宋体"/>
                <w:b/>
                <w:bCs/>
                <w:szCs w:val="21"/>
              </w:rPr>
            </w:pPr>
          </w:p>
        </w:tc>
        <w:tc>
          <w:tcPr>
            <w:tcW w:w="2552" w:type="dxa"/>
            <w:vAlign w:val="center"/>
          </w:tcPr>
          <w:p w14:paraId="70A510C2">
            <w:pPr>
              <w:keepNext w:val="0"/>
              <w:keepLines w:val="0"/>
              <w:suppressLineNumbers w:val="0"/>
              <w:spacing w:before="0" w:beforeAutospacing="0" w:after="0" w:afterAutospacing="0"/>
              <w:ind w:left="0" w:right="0"/>
              <w:jc w:val="center"/>
              <w:rPr>
                <w:rFonts w:hint="default" w:ascii="宋体" w:hAnsi="宋体" w:cs="宋体"/>
                <w:b/>
                <w:bCs/>
                <w:szCs w:val="21"/>
              </w:rPr>
            </w:pPr>
          </w:p>
        </w:tc>
        <w:tc>
          <w:tcPr>
            <w:tcW w:w="1275" w:type="dxa"/>
            <w:vAlign w:val="center"/>
          </w:tcPr>
          <w:p w14:paraId="74252FC6">
            <w:pPr>
              <w:keepNext w:val="0"/>
              <w:keepLines w:val="0"/>
              <w:suppressLineNumbers w:val="0"/>
              <w:spacing w:before="0" w:beforeAutospacing="0" w:after="0" w:afterAutospacing="0"/>
              <w:ind w:left="0" w:right="0"/>
              <w:jc w:val="center"/>
              <w:rPr>
                <w:rFonts w:hint="default" w:ascii="宋体" w:hAnsi="宋体" w:cs="宋体"/>
                <w:b/>
                <w:bCs/>
                <w:szCs w:val="21"/>
              </w:rPr>
            </w:pPr>
          </w:p>
        </w:tc>
        <w:tc>
          <w:tcPr>
            <w:tcW w:w="1276" w:type="dxa"/>
            <w:vAlign w:val="center"/>
          </w:tcPr>
          <w:p w14:paraId="44EC6214">
            <w:pPr>
              <w:keepNext w:val="0"/>
              <w:keepLines w:val="0"/>
              <w:suppressLineNumbers w:val="0"/>
              <w:spacing w:before="0" w:beforeAutospacing="0" w:after="0" w:afterAutospacing="0"/>
              <w:ind w:left="0" w:right="0"/>
              <w:jc w:val="center"/>
              <w:rPr>
                <w:rFonts w:hint="default" w:ascii="宋体" w:hAnsi="宋体" w:cs="宋体"/>
                <w:b/>
                <w:bCs/>
                <w:szCs w:val="21"/>
              </w:rPr>
            </w:pPr>
          </w:p>
        </w:tc>
        <w:tc>
          <w:tcPr>
            <w:tcW w:w="1185" w:type="dxa"/>
            <w:vAlign w:val="center"/>
          </w:tcPr>
          <w:p w14:paraId="27343209">
            <w:pPr>
              <w:keepNext w:val="0"/>
              <w:keepLines w:val="0"/>
              <w:suppressLineNumbers w:val="0"/>
              <w:spacing w:before="0" w:beforeAutospacing="0" w:after="0" w:afterAutospacing="0"/>
              <w:ind w:left="0" w:right="0"/>
              <w:jc w:val="center"/>
              <w:rPr>
                <w:rFonts w:hint="default" w:ascii="宋体" w:hAnsi="宋体" w:cs="宋体"/>
                <w:b/>
                <w:bCs/>
                <w:szCs w:val="21"/>
              </w:rPr>
            </w:pPr>
          </w:p>
        </w:tc>
        <w:tc>
          <w:tcPr>
            <w:tcW w:w="1925" w:type="dxa"/>
            <w:vAlign w:val="center"/>
          </w:tcPr>
          <w:p w14:paraId="37B5713C">
            <w:pPr>
              <w:keepNext w:val="0"/>
              <w:keepLines w:val="0"/>
              <w:suppressLineNumbers w:val="0"/>
              <w:spacing w:before="0" w:beforeAutospacing="0" w:after="0" w:afterAutospacing="0"/>
              <w:ind w:left="0" w:right="0"/>
              <w:jc w:val="center"/>
              <w:rPr>
                <w:rFonts w:hint="default" w:ascii="宋体" w:hAnsi="宋体" w:cs="宋体"/>
                <w:b/>
                <w:bCs/>
                <w:szCs w:val="21"/>
              </w:rPr>
            </w:pPr>
          </w:p>
        </w:tc>
      </w:tr>
    </w:tbl>
    <w:p w14:paraId="202D3CFD">
      <w:pPr>
        <w:rPr>
          <w:rFonts w:ascii="宋体" w:hAnsi="宋体" w:cs="宋体"/>
          <w:b/>
          <w:szCs w:val="21"/>
        </w:rPr>
      </w:pPr>
    </w:p>
    <w:p w14:paraId="0BF21640">
      <w:pPr>
        <w:rPr>
          <w:rFonts w:ascii="宋体" w:hAnsi="宋体" w:cs="宋体"/>
          <w:szCs w:val="21"/>
        </w:rPr>
      </w:pPr>
      <w:r>
        <w:rPr>
          <w:rFonts w:hint="eastAsia" w:ascii="宋体" w:hAnsi="宋体" w:cs="宋体"/>
          <w:b/>
          <w:szCs w:val="21"/>
        </w:rPr>
        <w:t>注：</w:t>
      </w:r>
      <w:r>
        <w:rPr>
          <w:rFonts w:hint="eastAsia" w:ascii="宋体" w:hAnsi="宋体" w:cs="宋体"/>
          <w:szCs w:val="21"/>
        </w:rPr>
        <w:t>投标人应详细列明标注“★”不允许负偏离的实质性要求和条件的具体响应状况，全面披露各项响应程度，否则投标文件无效。</w:t>
      </w:r>
    </w:p>
    <w:p w14:paraId="112AC999">
      <w:pPr>
        <w:spacing w:line="360" w:lineRule="auto"/>
        <w:ind w:firstLine="6219" w:firstLineChars="2950"/>
        <w:rPr>
          <w:rFonts w:ascii="宋体" w:hAnsi="宋体" w:cs="宋体"/>
          <w:b/>
          <w:color w:val="000000"/>
          <w:szCs w:val="21"/>
        </w:rPr>
      </w:pPr>
    </w:p>
    <w:p w14:paraId="4A28FDC1">
      <w:pPr>
        <w:spacing w:line="360" w:lineRule="auto"/>
        <w:ind w:firstLine="8749" w:firstLineChars="4150"/>
        <w:rPr>
          <w:rFonts w:ascii="宋体" w:hAnsi="宋体" w:cs="宋体"/>
          <w:b/>
          <w:color w:val="000000"/>
          <w:szCs w:val="21"/>
          <w:u w:val="single"/>
        </w:rPr>
      </w:pPr>
      <w:r>
        <w:rPr>
          <w:rFonts w:hint="eastAsia" w:ascii="宋体" w:hAnsi="宋体" w:cs="宋体"/>
          <w:b/>
          <w:color w:val="000000"/>
          <w:szCs w:val="21"/>
        </w:rPr>
        <w:t>投标单位全称(公章)：</w:t>
      </w:r>
      <w:r>
        <w:rPr>
          <w:rFonts w:hint="eastAsia" w:ascii="宋体" w:hAnsi="宋体" w:cs="宋体"/>
          <w:b/>
          <w:color w:val="000000"/>
          <w:szCs w:val="21"/>
          <w:u w:val="single"/>
        </w:rPr>
        <w:t xml:space="preserve">                  </w:t>
      </w:r>
    </w:p>
    <w:p w14:paraId="2D15D2E6">
      <w:pPr>
        <w:spacing w:line="360" w:lineRule="auto"/>
        <w:ind w:firstLine="8749" w:firstLineChars="4150"/>
        <w:rPr>
          <w:rFonts w:ascii="宋体" w:hAnsi="宋体" w:cs="宋体"/>
          <w:b/>
          <w:color w:val="000000"/>
          <w:szCs w:val="21"/>
          <w:u w:val="single"/>
        </w:rPr>
      </w:pPr>
      <w:r>
        <w:rPr>
          <w:rFonts w:hint="eastAsia" w:ascii="宋体" w:hAnsi="宋体" w:cs="宋体"/>
          <w:b/>
          <w:color w:val="000000"/>
          <w:szCs w:val="21"/>
        </w:rPr>
        <w:t>法定代表人</w:t>
      </w:r>
      <w:r>
        <w:rPr>
          <w:rFonts w:hint="eastAsia" w:ascii="宋体" w:hAnsi="宋体" w:cs="宋体"/>
          <w:b/>
          <w:szCs w:val="21"/>
          <w:lang w:eastAsia="zh-CN"/>
        </w:rPr>
        <w:t>（</w:t>
      </w:r>
      <w:r>
        <w:rPr>
          <w:rFonts w:hint="eastAsia" w:ascii="宋体" w:hAnsi="宋体" w:cs="宋体"/>
          <w:b/>
          <w:szCs w:val="21"/>
          <w:lang w:val="en-US" w:eastAsia="zh-CN"/>
        </w:rPr>
        <w:t>负责人</w:t>
      </w:r>
      <w:r>
        <w:rPr>
          <w:rFonts w:hint="eastAsia" w:ascii="宋体" w:hAnsi="宋体" w:cs="宋体"/>
          <w:b/>
          <w:szCs w:val="21"/>
          <w:lang w:eastAsia="zh-CN"/>
        </w:rPr>
        <w:t>）</w:t>
      </w:r>
      <w:r>
        <w:rPr>
          <w:rFonts w:hint="eastAsia" w:ascii="宋体" w:hAnsi="宋体" w:cs="宋体"/>
          <w:b/>
          <w:color w:val="000000"/>
          <w:szCs w:val="21"/>
        </w:rPr>
        <w:t>或全权代理人：</w:t>
      </w:r>
      <w:r>
        <w:rPr>
          <w:rFonts w:hint="eastAsia" w:ascii="宋体" w:hAnsi="宋体" w:cs="宋体"/>
          <w:b/>
          <w:color w:val="000000"/>
          <w:szCs w:val="21"/>
          <w:u w:val="single"/>
        </w:rPr>
        <w:t xml:space="preserve">（签字或盖章） </w:t>
      </w:r>
    </w:p>
    <w:p w14:paraId="60ABDF14">
      <w:pPr>
        <w:spacing w:line="360" w:lineRule="auto"/>
        <w:rPr>
          <w:rFonts w:ascii="宋体" w:hAnsi="宋体" w:cs="宋体"/>
          <w:b/>
          <w:szCs w:val="21"/>
        </w:rPr>
      </w:pPr>
      <w:r>
        <w:rPr>
          <w:rFonts w:hint="eastAsia" w:ascii="宋体" w:hAnsi="宋体" w:cs="宋体"/>
          <w:b/>
          <w:szCs w:val="21"/>
        </w:rPr>
        <w:t xml:space="preserve">                                                                                   签署日期：</w:t>
      </w:r>
      <w:r>
        <w:rPr>
          <w:rFonts w:hint="eastAsia" w:ascii="宋体" w:hAnsi="宋体" w:cs="宋体"/>
          <w:b/>
          <w:szCs w:val="21"/>
          <w:u w:val="single"/>
        </w:rPr>
        <w:t xml:space="preserve">         </w:t>
      </w:r>
      <w:r>
        <w:rPr>
          <w:rFonts w:hint="eastAsia" w:ascii="宋体" w:hAnsi="宋体" w:cs="宋体"/>
          <w:b/>
          <w:szCs w:val="21"/>
        </w:rPr>
        <w:t>年</w:t>
      </w:r>
      <w:r>
        <w:rPr>
          <w:rFonts w:hint="eastAsia" w:ascii="宋体" w:hAnsi="宋体" w:cs="宋体"/>
          <w:b/>
          <w:szCs w:val="21"/>
          <w:u w:val="single"/>
        </w:rPr>
        <w:t xml:space="preserve">       </w:t>
      </w:r>
      <w:r>
        <w:rPr>
          <w:rFonts w:hint="eastAsia" w:ascii="宋体" w:hAnsi="宋体" w:cs="宋体"/>
          <w:b/>
          <w:szCs w:val="21"/>
        </w:rPr>
        <w:t>月</w:t>
      </w:r>
      <w:r>
        <w:rPr>
          <w:rFonts w:hint="eastAsia" w:ascii="宋体" w:hAnsi="宋体" w:cs="宋体"/>
          <w:b/>
          <w:szCs w:val="21"/>
          <w:u w:val="single"/>
        </w:rPr>
        <w:t xml:space="preserve">      </w:t>
      </w:r>
      <w:r>
        <w:rPr>
          <w:rFonts w:hint="eastAsia" w:ascii="宋体" w:hAnsi="宋体" w:cs="宋体"/>
          <w:b/>
          <w:szCs w:val="21"/>
        </w:rPr>
        <w:t>日</w:t>
      </w:r>
    </w:p>
    <w:p w14:paraId="1D7801BC">
      <w:pPr>
        <w:pStyle w:val="13"/>
      </w:pPr>
    </w:p>
    <w:p w14:paraId="6171FE0F">
      <w:pPr>
        <w:pStyle w:val="13"/>
      </w:pPr>
    </w:p>
    <w:p w14:paraId="419780D6">
      <w:pPr>
        <w:pStyle w:val="13"/>
      </w:pPr>
    </w:p>
    <w:p w14:paraId="48E1C860">
      <w:pPr>
        <w:pStyle w:val="13"/>
        <w:sectPr>
          <w:footerReference r:id="rId7" w:type="default"/>
          <w:footerReference r:id="rId8" w:type="even"/>
          <w:pgSz w:w="16838" w:h="11906" w:orient="landscape"/>
          <w:pgMar w:top="1131" w:right="1245" w:bottom="1418" w:left="1843" w:header="851" w:footer="992" w:gutter="0"/>
          <w:cols w:space="720" w:num="1"/>
          <w:docGrid w:linePitch="312" w:charSpace="0"/>
        </w:sectPr>
      </w:pPr>
    </w:p>
    <w:p w14:paraId="033E1557">
      <w:pPr>
        <w:tabs>
          <w:tab w:val="left" w:pos="1680"/>
        </w:tabs>
        <w:snapToGrid w:val="0"/>
        <w:spacing w:line="480" w:lineRule="exact"/>
        <w:rPr>
          <w:rFonts w:ascii="宋体" w:cs="宋体"/>
          <w:b/>
          <w:sz w:val="24"/>
        </w:rPr>
      </w:pPr>
    </w:p>
    <w:p w14:paraId="5D2EE1D8">
      <w:pPr>
        <w:tabs>
          <w:tab w:val="left" w:pos="1680"/>
        </w:tabs>
        <w:snapToGrid w:val="0"/>
        <w:spacing w:line="480" w:lineRule="exact"/>
        <w:jc w:val="center"/>
        <w:rPr>
          <w:rFonts w:ascii="宋体" w:hAnsi="宋体" w:cs="宋体"/>
          <w:b/>
          <w:sz w:val="24"/>
        </w:rPr>
      </w:pPr>
      <w:r>
        <w:rPr>
          <w:rFonts w:hint="eastAsia" w:ascii="宋体" w:hAnsi="宋体" w:cs="宋体"/>
          <w:b/>
          <w:sz w:val="24"/>
        </w:rPr>
        <w:t>投标货物功能、性能、技术参数说明</w:t>
      </w:r>
    </w:p>
    <w:p w14:paraId="25D61DC8">
      <w:pPr>
        <w:spacing w:line="480" w:lineRule="exact"/>
        <w:rPr>
          <w:rFonts w:ascii="宋体" w:hAnsi="宋体" w:cs="宋体"/>
          <w:color w:val="000000"/>
          <w:szCs w:val="21"/>
          <w:u w:val="single"/>
        </w:rPr>
      </w:pPr>
      <w:r>
        <w:rPr>
          <w:rFonts w:hint="eastAsia" w:ascii="宋体" w:hAnsi="宋体" w:cs="宋体"/>
          <w:color w:val="000000"/>
          <w:szCs w:val="21"/>
        </w:rPr>
        <w:t>包号（序号）</w:t>
      </w:r>
      <w:r>
        <w:rPr>
          <w:rFonts w:hint="eastAsia" w:ascii="宋体" w:hAnsi="宋体" w:cs="宋体"/>
          <w:color w:val="000000"/>
          <w:szCs w:val="21"/>
          <w:u w:val="single"/>
        </w:rPr>
        <w:t xml:space="preserve">             </w:t>
      </w:r>
      <w:r>
        <w:rPr>
          <w:rFonts w:hint="eastAsia" w:ascii="宋体" w:hAnsi="宋体" w:cs="宋体"/>
          <w:color w:val="000000"/>
          <w:szCs w:val="21"/>
        </w:rPr>
        <w:t>：</w:t>
      </w:r>
    </w:p>
    <w:p w14:paraId="471AEF54">
      <w:pPr>
        <w:spacing w:line="480" w:lineRule="exact"/>
        <w:rPr>
          <w:rFonts w:ascii="宋体" w:hAnsi="宋体" w:cs="宋体"/>
          <w:color w:val="000000"/>
          <w:szCs w:val="21"/>
        </w:rPr>
      </w:pPr>
      <w:r>
        <w:rPr>
          <w:rFonts w:hint="eastAsia" w:ascii="宋体" w:hAnsi="宋体" w:cs="宋体"/>
          <w:color w:val="000000"/>
          <w:szCs w:val="21"/>
        </w:rPr>
        <w:t>投标货物全称</w:t>
      </w:r>
      <w:r>
        <w:rPr>
          <w:rFonts w:hint="eastAsia" w:ascii="宋体" w:hAnsi="宋体" w:cs="宋体"/>
          <w:color w:val="000000"/>
          <w:szCs w:val="21"/>
          <w:u w:val="single"/>
        </w:rPr>
        <w:t xml:space="preserve">    同时应编写品牌、规格型号    </w:t>
      </w:r>
      <w:r>
        <w:rPr>
          <w:rFonts w:hint="eastAsia" w:ascii="宋体" w:hAnsi="宋体" w:cs="宋体"/>
          <w:color w:val="000000"/>
          <w:szCs w:val="21"/>
        </w:rPr>
        <w:t>：</w:t>
      </w:r>
    </w:p>
    <w:p w14:paraId="4005DE2A">
      <w:pPr>
        <w:spacing w:line="480" w:lineRule="exact"/>
        <w:rPr>
          <w:rFonts w:ascii="宋体" w:cs="宋体"/>
          <w:b/>
          <w:szCs w:val="21"/>
        </w:rPr>
      </w:pPr>
      <w:r>
        <w:rPr>
          <w:rFonts w:hint="eastAsia" w:ascii="宋体" w:hAnsi="宋体" w:cs="宋体"/>
          <w:color w:val="000000"/>
          <w:szCs w:val="21"/>
        </w:rPr>
        <w:t>说明内容：（格式自拟）</w:t>
      </w:r>
    </w:p>
    <w:p w14:paraId="4C217CBC">
      <w:pPr>
        <w:spacing w:line="480" w:lineRule="exact"/>
        <w:ind w:firstLine="4172" w:firstLineChars="1987"/>
        <w:rPr>
          <w:rFonts w:ascii="宋体" w:cs="宋体"/>
          <w:b/>
          <w:szCs w:val="21"/>
        </w:rPr>
      </w:pPr>
    </w:p>
    <w:p w14:paraId="77A4D6DA">
      <w:pPr>
        <w:spacing w:line="480" w:lineRule="exact"/>
        <w:ind w:firstLine="4172" w:firstLineChars="1987"/>
        <w:rPr>
          <w:rFonts w:ascii="宋体" w:cs="宋体"/>
          <w:b/>
          <w:szCs w:val="21"/>
        </w:rPr>
      </w:pPr>
    </w:p>
    <w:p w14:paraId="3B49D9DE">
      <w:pPr>
        <w:spacing w:line="480" w:lineRule="exact"/>
        <w:ind w:firstLine="4172" w:firstLineChars="1987"/>
        <w:rPr>
          <w:rFonts w:ascii="宋体" w:cs="宋体"/>
          <w:b/>
          <w:szCs w:val="21"/>
        </w:rPr>
      </w:pPr>
    </w:p>
    <w:p w14:paraId="502A3CA1">
      <w:pPr>
        <w:spacing w:line="480" w:lineRule="exact"/>
        <w:ind w:firstLine="4172" w:firstLineChars="1987"/>
        <w:rPr>
          <w:rFonts w:ascii="宋体" w:cs="宋体"/>
          <w:b/>
          <w:szCs w:val="21"/>
        </w:rPr>
      </w:pPr>
    </w:p>
    <w:p w14:paraId="50942130">
      <w:pPr>
        <w:spacing w:line="480" w:lineRule="exact"/>
        <w:ind w:firstLine="4172" w:firstLineChars="1987"/>
        <w:rPr>
          <w:rFonts w:ascii="宋体" w:cs="宋体"/>
          <w:b/>
          <w:szCs w:val="21"/>
        </w:rPr>
      </w:pPr>
    </w:p>
    <w:p w14:paraId="197C3018">
      <w:pPr>
        <w:spacing w:line="480" w:lineRule="exact"/>
        <w:ind w:firstLine="4172" w:firstLineChars="1987"/>
        <w:rPr>
          <w:rFonts w:ascii="宋体" w:cs="宋体"/>
          <w:b/>
          <w:szCs w:val="21"/>
        </w:rPr>
      </w:pPr>
    </w:p>
    <w:p w14:paraId="1F727C80">
      <w:pPr>
        <w:spacing w:line="480" w:lineRule="exact"/>
        <w:ind w:firstLine="4172" w:firstLineChars="1987"/>
        <w:rPr>
          <w:rFonts w:ascii="宋体" w:cs="宋体"/>
          <w:b/>
          <w:szCs w:val="21"/>
        </w:rPr>
      </w:pPr>
    </w:p>
    <w:p w14:paraId="0053B81F">
      <w:pPr>
        <w:spacing w:line="480" w:lineRule="exact"/>
        <w:ind w:firstLine="4172" w:firstLineChars="1987"/>
        <w:rPr>
          <w:rFonts w:ascii="宋体" w:cs="宋体"/>
          <w:b/>
          <w:szCs w:val="21"/>
        </w:rPr>
      </w:pPr>
    </w:p>
    <w:p w14:paraId="21EA6CB2">
      <w:pPr>
        <w:spacing w:line="480" w:lineRule="exact"/>
        <w:ind w:firstLine="4172" w:firstLineChars="1987"/>
        <w:rPr>
          <w:rFonts w:ascii="宋体" w:cs="宋体"/>
          <w:b/>
          <w:szCs w:val="21"/>
        </w:rPr>
      </w:pPr>
    </w:p>
    <w:p w14:paraId="0286670E">
      <w:pPr>
        <w:spacing w:line="480" w:lineRule="exact"/>
        <w:ind w:firstLine="4172" w:firstLineChars="1987"/>
        <w:rPr>
          <w:rFonts w:ascii="宋体" w:cs="宋体"/>
          <w:b/>
          <w:szCs w:val="21"/>
        </w:rPr>
      </w:pPr>
    </w:p>
    <w:p w14:paraId="357FA924">
      <w:pPr>
        <w:spacing w:line="480" w:lineRule="exact"/>
        <w:ind w:firstLine="4172" w:firstLineChars="1987"/>
        <w:rPr>
          <w:rFonts w:ascii="宋体" w:cs="宋体"/>
          <w:b/>
          <w:szCs w:val="21"/>
        </w:rPr>
      </w:pPr>
    </w:p>
    <w:p w14:paraId="3DB65E63">
      <w:pPr>
        <w:spacing w:line="480" w:lineRule="exact"/>
        <w:ind w:firstLine="4172" w:firstLineChars="1987"/>
        <w:rPr>
          <w:rFonts w:ascii="宋体" w:cs="宋体"/>
          <w:b/>
          <w:szCs w:val="21"/>
        </w:rPr>
      </w:pPr>
    </w:p>
    <w:p w14:paraId="2D3831B7">
      <w:pPr>
        <w:spacing w:line="480" w:lineRule="exact"/>
        <w:ind w:firstLine="4172" w:firstLineChars="1987"/>
        <w:rPr>
          <w:rFonts w:ascii="宋体" w:cs="宋体"/>
          <w:b/>
          <w:szCs w:val="21"/>
        </w:rPr>
      </w:pPr>
    </w:p>
    <w:p w14:paraId="17A25A96">
      <w:pPr>
        <w:spacing w:line="480" w:lineRule="exact"/>
        <w:ind w:firstLine="4172" w:firstLineChars="1987"/>
        <w:rPr>
          <w:rFonts w:ascii="宋体" w:cs="宋体"/>
          <w:b/>
          <w:szCs w:val="21"/>
        </w:rPr>
      </w:pPr>
    </w:p>
    <w:p w14:paraId="7C3D9D25">
      <w:pPr>
        <w:spacing w:line="480" w:lineRule="exact"/>
        <w:ind w:firstLine="4172" w:firstLineChars="1987"/>
        <w:rPr>
          <w:rFonts w:ascii="宋体" w:cs="宋体"/>
          <w:b/>
          <w:szCs w:val="21"/>
        </w:rPr>
      </w:pPr>
    </w:p>
    <w:p w14:paraId="1E0F0C95">
      <w:pPr>
        <w:spacing w:line="480" w:lineRule="exact"/>
        <w:ind w:firstLine="4172" w:firstLineChars="1987"/>
        <w:rPr>
          <w:rFonts w:ascii="宋体" w:cs="宋体"/>
          <w:b/>
          <w:szCs w:val="21"/>
        </w:rPr>
      </w:pPr>
    </w:p>
    <w:p w14:paraId="28A94A8D">
      <w:pPr>
        <w:spacing w:line="480" w:lineRule="exact"/>
        <w:ind w:firstLine="4172" w:firstLineChars="1987"/>
        <w:rPr>
          <w:rFonts w:ascii="宋体" w:cs="宋体"/>
          <w:b/>
          <w:szCs w:val="21"/>
        </w:rPr>
      </w:pPr>
    </w:p>
    <w:p w14:paraId="44E34660">
      <w:pPr>
        <w:spacing w:line="480" w:lineRule="exact"/>
        <w:ind w:firstLine="4172" w:firstLineChars="1987"/>
        <w:rPr>
          <w:rFonts w:ascii="宋体" w:cs="宋体"/>
          <w:b/>
          <w:szCs w:val="21"/>
        </w:rPr>
      </w:pPr>
      <w:r>
        <w:rPr>
          <w:rFonts w:hint="eastAsia" w:ascii="宋体" w:hAnsi="宋体" w:cs="宋体"/>
          <w:b/>
          <w:szCs w:val="21"/>
        </w:rPr>
        <w:t>投标单位全称（公章）：</w:t>
      </w:r>
      <w:r>
        <w:rPr>
          <w:rFonts w:ascii="宋体" w:hAnsi="宋体" w:cs="宋体"/>
          <w:b/>
          <w:szCs w:val="21"/>
          <w:u w:val="single"/>
        </w:rPr>
        <w:t xml:space="preserve">                 </w:t>
      </w:r>
    </w:p>
    <w:p w14:paraId="17ED8BA4">
      <w:pPr>
        <w:tabs>
          <w:tab w:val="left" w:pos="1680"/>
        </w:tabs>
        <w:snapToGrid w:val="0"/>
        <w:spacing w:line="480" w:lineRule="exact"/>
        <w:ind w:firstLine="4200" w:firstLineChars="2000"/>
        <w:rPr>
          <w:rFonts w:ascii="宋体" w:cs="宋体"/>
          <w:b/>
          <w:szCs w:val="21"/>
          <w:u w:val="single"/>
        </w:rPr>
      </w:pPr>
      <w:r>
        <w:rPr>
          <w:rFonts w:hint="eastAsia" w:ascii="宋体" w:hAnsi="宋体" w:cs="宋体"/>
          <w:b/>
          <w:szCs w:val="21"/>
        </w:rPr>
        <w:t>签署日期：</w:t>
      </w:r>
      <w:r>
        <w:rPr>
          <w:rFonts w:ascii="宋体" w:hAnsi="宋体" w:cs="宋体"/>
          <w:b/>
          <w:szCs w:val="21"/>
          <w:u w:val="single"/>
        </w:rPr>
        <w:t xml:space="preserve">           </w:t>
      </w:r>
      <w:r>
        <w:rPr>
          <w:rFonts w:hint="eastAsia" w:ascii="宋体" w:hAnsi="宋体" w:cs="宋体"/>
          <w:b/>
          <w:szCs w:val="21"/>
        </w:rPr>
        <w:t>年</w:t>
      </w:r>
      <w:r>
        <w:rPr>
          <w:rFonts w:ascii="宋体" w:hAnsi="宋体" w:cs="宋体"/>
          <w:b/>
          <w:szCs w:val="21"/>
          <w:u w:val="single"/>
        </w:rPr>
        <w:t xml:space="preserve">       </w:t>
      </w:r>
      <w:r>
        <w:rPr>
          <w:rFonts w:hint="eastAsia" w:ascii="宋体" w:hAnsi="宋体" w:cs="宋体"/>
          <w:b/>
          <w:szCs w:val="21"/>
        </w:rPr>
        <w:t>月</w:t>
      </w:r>
      <w:r>
        <w:rPr>
          <w:rFonts w:ascii="宋体" w:hAnsi="宋体" w:cs="宋体"/>
          <w:b/>
          <w:szCs w:val="21"/>
          <w:u w:val="single"/>
        </w:rPr>
        <w:t xml:space="preserve">      </w:t>
      </w:r>
    </w:p>
    <w:p w14:paraId="157986BE">
      <w:pPr>
        <w:tabs>
          <w:tab w:val="left" w:pos="1680"/>
        </w:tabs>
        <w:snapToGrid w:val="0"/>
        <w:spacing w:line="480" w:lineRule="exact"/>
        <w:jc w:val="center"/>
        <w:rPr>
          <w:rFonts w:ascii="宋体" w:hAnsi="宋体" w:cs="宋体"/>
          <w:b/>
          <w:sz w:val="24"/>
        </w:rPr>
      </w:pPr>
      <w:r>
        <w:rPr>
          <w:rFonts w:ascii="宋体" w:cs="宋体"/>
          <w:b/>
          <w:szCs w:val="21"/>
          <w:u w:val="single"/>
        </w:rPr>
        <w:br w:type="page"/>
      </w:r>
      <w:r>
        <w:rPr>
          <w:rFonts w:hint="eastAsia" w:ascii="宋体" w:hAnsi="宋体" w:cs="宋体"/>
          <w:b/>
          <w:sz w:val="24"/>
        </w:rPr>
        <w:t>投标人业绩情况</w:t>
      </w:r>
    </w:p>
    <w:p w14:paraId="28AFBBEB">
      <w:pPr>
        <w:spacing w:line="360" w:lineRule="auto"/>
        <w:ind w:firstLine="3990" w:firstLineChars="1900"/>
        <w:rPr>
          <w:rFonts w:hint="eastAsia" w:ascii="宋体" w:hAnsi="宋体" w:cs="宋体"/>
          <w:color w:val="000000"/>
          <w:szCs w:val="21"/>
        </w:rPr>
      </w:pPr>
    </w:p>
    <w:p w14:paraId="624FDD19">
      <w:pPr>
        <w:spacing w:line="360" w:lineRule="auto"/>
        <w:ind w:firstLine="3990" w:firstLineChars="1900"/>
        <w:rPr>
          <w:rFonts w:ascii="宋体" w:hAnsi="宋体" w:cs="宋体"/>
          <w:color w:val="000000"/>
          <w:szCs w:val="21"/>
        </w:rPr>
      </w:pPr>
      <w:r>
        <w:rPr>
          <w:rFonts w:hint="eastAsia" w:ascii="宋体" w:hAnsi="宋体" w:cs="宋体"/>
          <w:color w:val="000000"/>
          <w:szCs w:val="21"/>
        </w:rPr>
        <w:t>（格式自拟）</w:t>
      </w:r>
    </w:p>
    <w:p w14:paraId="6E4A6A82">
      <w:pPr>
        <w:spacing w:line="360" w:lineRule="auto"/>
        <w:rPr>
          <w:rFonts w:ascii="仿宋" w:hAnsi="仿宋" w:eastAsia="仿宋"/>
          <w:b/>
          <w:color w:val="000000"/>
          <w:szCs w:val="21"/>
        </w:rPr>
        <w:sectPr>
          <w:headerReference r:id="rId9" w:type="default"/>
          <w:footerReference r:id="rId10" w:type="default"/>
          <w:pgSz w:w="11906" w:h="16838"/>
          <w:pgMar w:top="1134" w:right="1361" w:bottom="1021" w:left="1111" w:header="851" w:footer="992" w:gutter="0"/>
          <w:cols w:space="720" w:num="1"/>
          <w:docGrid w:type="linesAndChars" w:linePitch="312" w:charSpace="0"/>
        </w:sectPr>
      </w:pPr>
      <w:r>
        <w:rPr>
          <w:rFonts w:ascii="仿宋" w:hAnsi="仿宋" w:eastAsia="仿宋"/>
          <w:b/>
          <w:color w:val="000000"/>
          <w:szCs w:val="21"/>
        </w:rPr>
        <w:br w:type="page"/>
      </w:r>
    </w:p>
    <w:p w14:paraId="22592F8A">
      <w:pPr>
        <w:spacing w:line="360" w:lineRule="auto"/>
        <w:rPr>
          <w:rFonts w:hint="eastAsia" w:ascii="华文中宋" w:hAnsi="华文中宋" w:eastAsia="华文中宋" w:cs="华文中宋"/>
          <w:b/>
          <w:color w:val="auto"/>
          <w:sz w:val="24"/>
          <w:highlight w:val="none"/>
        </w:rPr>
      </w:pPr>
    </w:p>
    <w:p w14:paraId="35CEE203">
      <w:pPr>
        <w:spacing w:line="360" w:lineRule="auto"/>
        <w:jc w:val="center"/>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节能产品、环境标志产品情况一览表（若不涉及，可不提供）</w:t>
      </w:r>
    </w:p>
    <w:tbl>
      <w:tblPr>
        <w:tblStyle w:val="43"/>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1134"/>
        <w:gridCol w:w="1134"/>
        <w:gridCol w:w="1276"/>
        <w:gridCol w:w="1701"/>
        <w:gridCol w:w="2100"/>
      </w:tblGrid>
      <w:tr w14:paraId="5B13D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733" w:type="dxa"/>
            <w:noWrap w:val="0"/>
            <w:vAlign w:val="center"/>
          </w:tcPr>
          <w:p w14:paraId="16BA2981">
            <w:pPr>
              <w:keepNext w:val="0"/>
              <w:keepLines w:val="0"/>
              <w:suppressLineNumbers w:val="0"/>
              <w:spacing w:before="0" w:beforeAutospacing="0" w:after="0" w:afterAutospacing="0" w:line="360" w:lineRule="auto"/>
              <w:ind w:left="0" w:right="0"/>
              <w:jc w:val="center"/>
              <w:rPr>
                <w:rFonts w:hint="default"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包号</w:t>
            </w:r>
            <w:r>
              <w:rPr>
                <w:rFonts w:hint="default" w:ascii="华文中宋" w:hAnsi="华文中宋" w:eastAsia="华文中宋" w:cs="华文中宋"/>
                <w:color w:val="auto"/>
                <w:szCs w:val="21"/>
                <w:highlight w:val="none"/>
              </w:rPr>
              <w:t>/</w:t>
            </w:r>
            <w:r>
              <w:rPr>
                <w:rFonts w:hint="eastAsia" w:ascii="华文中宋" w:hAnsi="华文中宋" w:eastAsia="华文中宋" w:cs="华文中宋"/>
                <w:color w:val="auto"/>
                <w:szCs w:val="21"/>
                <w:highlight w:val="none"/>
              </w:rPr>
              <w:t>序号</w:t>
            </w:r>
          </w:p>
        </w:tc>
        <w:tc>
          <w:tcPr>
            <w:tcW w:w="1134" w:type="dxa"/>
            <w:noWrap w:val="0"/>
            <w:vAlign w:val="center"/>
          </w:tcPr>
          <w:p w14:paraId="09553A3A">
            <w:pPr>
              <w:keepNext w:val="0"/>
              <w:keepLines w:val="0"/>
              <w:suppressLineNumbers w:val="0"/>
              <w:spacing w:before="0" w:beforeAutospacing="0" w:after="0" w:afterAutospacing="0" w:line="360" w:lineRule="auto"/>
              <w:ind w:left="0" w:right="0"/>
              <w:jc w:val="center"/>
              <w:rPr>
                <w:rFonts w:hint="default"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产品名称</w:t>
            </w:r>
          </w:p>
        </w:tc>
        <w:tc>
          <w:tcPr>
            <w:tcW w:w="1134" w:type="dxa"/>
            <w:noWrap w:val="0"/>
            <w:vAlign w:val="center"/>
          </w:tcPr>
          <w:p w14:paraId="56C00EB2">
            <w:pPr>
              <w:keepNext w:val="0"/>
              <w:keepLines w:val="0"/>
              <w:suppressLineNumbers w:val="0"/>
              <w:spacing w:before="0" w:beforeAutospacing="0" w:after="0" w:afterAutospacing="0" w:line="360" w:lineRule="auto"/>
              <w:ind w:left="0" w:right="0"/>
              <w:jc w:val="center"/>
              <w:rPr>
                <w:rFonts w:hint="default"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制造商</w:t>
            </w:r>
          </w:p>
        </w:tc>
        <w:tc>
          <w:tcPr>
            <w:tcW w:w="1276" w:type="dxa"/>
            <w:noWrap w:val="0"/>
            <w:vAlign w:val="center"/>
          </w:tcPr>
          <w:p w14:paraId="56BD36D1">
            <w:pPr>
              <w:keepNext w:val="0"/>
              <w:keepLines w:val="0"/>
              <w:suppressLineNumbers w:val="0"/>
              <w:spacing w:before="0" w:beforeAutospacing="0" w:after="0" w:afterAutospacing="0" w:line="360" w:lineRule="auto"/>
              <w:ind w:left="0" w:right="0"/>
              <w:jc w:val="center"/>
              <w:rPr>
                <w:rFonts w:hint="default"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产品型号</w:t>
            </w:r>
          </w:p>
        </w:tc>
        <w:tc>
          <w:tcPr>
            <w:tcW w:w="1701" w:type="dxa"/>
            <w:noWrap w:val="0"/>
            <w:vAlign w:val="center"/>
          </w:tcPr>
          <w:p w14:paraId="218740A7">
            <w:pPr>
              <w:keepNext w:val="0"/>
              <w:keepLines w:val="0"/>
              <w:suppressLineNumbers w:val="0"/>
              <w:spacing w:before="0" w:beforeAutospacing="0" w:after="0" w:afterAutospacing="0" w:line="360" w:lineRule="auto"/>
              <w:ind w:left="0" w:right="0"/>
              <w:jc w:val="center"/>
              <w:rPr>
                <w:rFonts w:hint="default"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产品认证证书号</w:t>
            </w:r>
          </w:p>
        </w:tc>
        <w:tc>
          <w:tcPr>
            <w:tcW w:w="2100" w:type="dxa"/>
            <w:noWrap w:val="0"/>
            <w:vAlign w:val="center"/>
          </w:tcPr>
          <w:p w14:paraId="7B445548">
            <w:pPr>
              <w:keepNext w:val="0"/>
              <w:keepLines w:val="0"/>
              <w:suppressLineNumbers w:val="0"/>
              <w:spacing w:before="0" w:beforeAutospacing="0" w:after="0" w:afterAutospacing="0" w:line="360" w:lineRule="auto"/>
              <w:ind w:left="0" w:right="0"/>
              <w:jc w:val="center"/>
              <w:rPr>
                <w:rFonts w:hint="default"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认证证书有效截止日期</w:t>
            </w:r>
          </w:p>
        </w:tc>
      </w:tr>
      <w:tr w14:paraId="40A63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33" w:type="dxa"/>
            <w:noWrap w:val="0"/>
            <w:vAlign w:val="top"/>
          </w:tcPr>
          <w:p w14:paraId="4234F27D">
            <w:pPr>
              <w:keepNext w:val="0"/>
              <w:keepLines w:val="0"/>
              <w:suppressLineNumbers w:val="0"/>
              <w:spacing w:before="0" w:beforeAutospacing="0" w:after="0" w:afterAutospacing="0" w:line="360" w:lineRule="auto"/>
              <w:ind w:left="0" w:right="0"/>
              <w:rPr>
                <w:rFonts w:hint="default" w:ascii="华文中宋" w:hAnsi="华文中宋" w:eastAsia="华文中宋" w:cs="华文中宋"/>
                <w:color w:val="auto"/>
                <w:szCs w:val="21"/>
                <w:highlight w:val="none"/>
              </w:rPr>
            </w:pPr>
          </w:p>
        </w:tc>
        <w:tc>
          <w:tcPr>
            <w:tcW w:w="1134" w:type="dxa"/>
            <w:noWrap w:val="0"/>
            <w:vAlign w:val="top"/>
          </w:tcPr>
          <w:p w14:paraId="78CCE6A9">
            <w:pPr>
              <w:keepNext w:val="0"/>
              <w:keepLines w:val="0"/>
              <w:suppressLineNumbers w:val="0"/>
              <w:spacing w:before="0" w:beforeAutospacing="0" w:after="0" w:afterAutospacing="0" w:line="360" w:lineRule="auto"/>
              <w:ind w:left="0" w:right="0"/>
              <w:rPr>
                <w:rFonts w:hint="default" w:ascii="华文中宋" w:hAnsi="华文中宋" w:eastAsia="华文中宋" w:cs="华文中宋"/>
                <w:color w:val="auto"/>
                <w:szCs w:val="21"/>
                <w:highlight w:val="none"/>
              </w:rPr>
            </w:pPr>
          </w:p>
        </w:tc>
        <w:tc>
          <w:tcPr>
            <w:tcW w:w="1134" w:type="dxa"/>
            <w:noWrap w:val="0"/>
            <w:vAlign w:val="top"/>
          </w:tcPr>
          <w:p w14:paraId="7780CFCD">
            <w:pPr>
              <w:keepNext w:val="0"/>
              <w:keepLines w:val="0"/>
              <w:suppressLineNumbers w:val="0"/>
              <w:spacing w:before="0" w:beforeAutospacing="0" w:after="0" w:afterAutospacing="0" w:line="360" w:lineRule="auto"/>
              <w:ind w:left="0" w:right="0"/>
              <w:rPr>
                <w:rFonts w:hint="default" w:ascii="华文中宋" w:hAnsi="华文中宋" w:eastAsia="华文中宋" w:cs="华文中宋"/>
                <w:color w:val="auto"/>
                <w:szCs w:val="21"/>
                <w:highlight w:val="none"/>
              </w:rPr>
            </w:pPr>
          </w:p>
        </w:tc>
        <w:tc>
          <w:tcPr>
            <w:tcW w:w="1276" w:type="dxa"/>
            <w:noWrap w:val="0"/>
            <w:vAlign w:val="top"/>
          </w:tcPr>
          <w:p w14:paraId="24C6BF20">
            <w:pPr>
              <w:keepNext w:val="0"/>
              <w:keepLines w:val="0"/>
              <w:suppressLineNumbers w:val="0"/>
              <w:spacing w:before="0" w:beforeAutospacing="0" w:after="0" w:afterAutospacing="0" w:line="360" w:lineRule="auto"/>
              <w:ind w:left="0" w:right="0"/>
              <w:rPr>
                <w:rFonts w:hint="default" w:ascii="华文中宋" w:hAnsi="华文中宋" w:eastAsia="华文中宋" w:cs="华文中宋"/>
                <w:color w:val="auto"/>
                <w:szCs w:val="21"/>
                <w:highlight w:val="none"/>
              </w:rPr>
            </w:pPr>
          </w:p>
        </w:tc>
        <w:tc>
          <w:tcPr>
            <w:tcW w:w="1701" w:type="dxa"/>
            <w:noWrap w:val="0"/>
            <w:vAlign w:val="top"/>
          </w:tcPr>
          <w:p w14:paraId="3903C746">
            <w:pPr>
              <w:keepNext w:val="0"/>
              <w:keepLines w:val="0"/>
              <w:suppressLineNumbers w:val="0"/>
              <w:spacing w:before="0" w:beforeAutospacing="0" w:after="0" w:afterAutospacing="0" w:line="360" w:lineRule="auto"/>
              <w:ind w:left="0" w:right="0"/>
              <w:rPr>
                <w:rFonts w:hint="default" w:ascii="华文中宋" w:hAnsi="华文中宋" w:eastAsia="华文中宋" w:cs="华文中宋"/>
                <w:color w:val="auto"/>
                <w:szCs w:val="21"/>
                <w:highlight w:val="none"/>
              </w:rPr>
            </w:pPr>
          </w:p>
        </w:tc>
        <w:tc>
          <w:tcPr>
            <w:tcW w:w="2100" w:type="dxa"/>
            <w:noWrap w:val="0"/>
            <w:vAlign w:val="top"/>
          </w:tcPr>
          <w:p w14:paraId="26D98C46">
            <w:pPr>
              <w:keepNext w:val="0"/>
              <w:keepLines w:val="0"/>
              <w:suppressLineNumbers w:val="0"/>
              <w:spacing w:before="0" w:beforeAutospacing="0" w:after="0" w:afterAutospacing="0" w:line="360" w:lineRule="auto"/>
              <w:ind w:left="0" w:right="0"/>
              <w:rPr>
                <w:rFonts w:hint="default" w:ascii="华文中宋" w:hAnsi="华文中宋" w:eastAsia="华文中宋" w:cs="华文中宋"/>
                <w:color w:val="auto"/>
                <w:szCs w:val="21"/>
                <w:highlight w:val="none"/>
              </w:rPr>
            </w:pPr>
          </w:p>
        </w:tc>
      </w:tr>
      <w:tr w14:paraId="4C7AE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33" w:type="dxa"/>
            <w:noWrap w:val="0"/>
            <w:vAlign w:val="top"/>
          </w:tcPr>
          <w:p w14:paraId="5C431839">
            <w:pPr>
              <w:keepNext w:val="0"/>
              <w:keepLines w:val="0"/>
              <w:suppressLineNumbers w:val="0"/>
              <w:spacing w:before="0" w:beforeAutospacing="0" w:after="0" w:afterAutospacing="0" w:line="360" w:lineRule="auto"/>
              <w:ind w:left="0" w:right="0"/>
              <w:rPr>
                <w:rFonts w:hint="default" w:ascii="华文中宋" w:hAnsi="华文中宋" w:eastAsia="华文中宋" w:cs="华文中宋"/>
                <w:color w:val="auto"/>
                <w:szCs w:val="21"/>
                <w:highlight w:val="none"/>
              </w:rPr>
            </w:pPr>
          </w:p>
        </w:tc>
        <w:tc>
          <w:tcPr>
            <w:tcW w:w="1134" w:type="dxa"/>
            <w:noWrap w:val="0"/>
            <w:vAlign w:val="top"/>
          </w:tcPr>
          <w:p w14:paraId="5A913FD0">
            <w:pPr>
              <w:keepNext w:val="0"/>
              <w:keepLines w:val="0"/>
              <w:suppressLineNumbers w:val="0"/>
              <w:spacing w:before="0" w:beforeAutospacing="0" w:after="0" w:afterAutospacing="0" w:line="360" w:lineRule="auto"/>
              <w:ind w:left="0" w:right="0"/>
              <w:rPr>
                <w:rFonts w:hint="default" w:ascii="华文中宋" w:hAnsi="华文中宋" w:eastAsia="华文中宋" w:cs="华文中宋"/>
                <w:color w:val="auto"/>
                <w:szCs w:val="21"/>
                <w:highlight w:val="none"/>
              </w:rPr>
            </w:pPr>
          </w:p>
        </w:tc>
        <w:tc>
          <w:tcPr>
            <w:tcW w:w="1134" w:type="dxa"/>
            <w:noWrap w:val="0"/>
            <w:vAlign w:val="top"/>
          </w:tcPr>
          <w:p w14:paraId="2220CB6D">
            <w:pPr>
              <w:keepNext w:val="0"/>
              <w:keepLines w:val="0"/>
              <w:suppressLineNumbers w:val="0"/>
              <w:spacing w:before="0" w:beforeAutospacing="0" w:after="0" w:afterAutospacing="0" w:line="360" w:lineRule="auto"/>
              <w:ind w:left="0" w:right="0"/>
              <w:rPr>
                <w:rFonts w:hint="default" w:ascii="华文中宋" w:hAnsi="华文中宋" w:eastAsia="华文中宋" w:cs="华文中宋"/>
                <w:color w:val="auto"/>
                <w:szCs w:val="21"/>
                <w:highlight w:val="none"/>
              </w:rPr>
            </w:pPr>
          </w:p>
        </w:tc>
        <w:tc>
          <w:tcPr>
            <w:tcW w:w="1276" w:type="dxa"/>
            <w:noWrap w:val="0"/>
            <w:vAlign w:val="top"/>
          </w:tcPr>
          <w:p w14:paraId="0E78121A">
            <w:pPr>
              <w:keepNext w:val="0"/>
              <w:keepLines w:val="0"/>
              <w:suppressLineNumbers w:val="0"/>
              <w:spacing w:before="0" w:beforeAutospacing="0" w:after="0" w:afterAutospacing="0" w:line="360" w:lineRule="auto"/>
              <w:ind w:left="0" w:right="0"/>
              <w:rPr>
                <w:rFonts w:hint="default" w:ascii="华文中宋" w:hAnsi="华文中宋" w:eastAsia="华文中宋" w:cs="华文中宋"/>
                <w:color w:val="auto"/>
                <w:szCs w:val="21"/>
                <w:highlight w:val="none"/>
              </w:rPr>
            </w:pPr>
          </w:p>
        </w:tc>
        <w:tc>
          <w:tcPr>
            <w:tcW w:w="1701" w:type="dxa"/>
            <w:noWrap w:val="0"/>
            <w:vAlign w:val="top"/>
          </w:tcPr>
          <w:p w14:paraId="202FC4B5">
            <w:pPr>
              <w:keepNext w:val="0"/>
              <w:keepLines w:val="0"/>
              <w:suppressLineNumbers w:val="0"/>
              <w:spacing w:before="0" w:beforeAutospacing="0" w:after="0" w:afterAutospacing="0" w:line="360" w:lineRule="auto"/>
              <w:ind w:left="0" w:right="0"/>
              <w:rPr>
                <w:rFonts w:hint="default" w:ascii="华文中宋" w:hAnsi="华文中宋" w:eastAsia="华文中宋" w:cs="华文中宋"/>
                <w:color w:val="auto"/>
                <w:szCs w:val="21"/>
                <w:highlight w:val="none"/>
              </w:rPr>
            </w:pPr>
          </w:p>
        </w:tc>
        <w:tc>
          <w:tcPr>
            <w:tcW w:w="2100" w:type="dxa"/>
            <w:noWrap w:val="0"/>
            <w:vAlign w:val="top"/>
          </w:tcPr>
          <w:p w14:paraId="1F98417A">
            <w:pPr>
              <w:keepNext w:val="0"/>
              <w:keepLines w:val="0"/>
              <w:suppressLineNumbers w:val="0"/>
              <w:spacing w:before="0" w:beforeAutospacing="0" w:after="0" w:afterAutospacing="0" w:line="360" w:lineRule="auto"/>
              <w:ind w:left="0" w:right="0"/>
              <w:rPr>
                <w:rFonts w:hint="default" w:ascii="华文中宋" w:hAnsi="华文中宋" w:eastAsia="华文中宋" w:cs="华文中宋"/>
                <w:color w:val="auto"/>
                <w:szCs w:val="21"/>
                <w:highlight w:val="none"/>
              </w:rPr>
            </w:pPr>
          </w:p>
        </w:tc>
      </w:tr>
    </w:tbl>
    <w:p w14:paraId="54A0B78F">
      <w:pPr>
        <w:spacing w:line="360" w:lineRule="auto"/>
        <w:ind w:firstLine="420" w:firstLineChars="200"/>
        <w:rPr>
          <w:rFonts w:hint="eastAsia" w:ascii="华文中宋" w:hAnsi="华文中宋" w:eastAsia="华文中宋" w:cs="华文中宋"/>
          <w:b/>
          <w:color w:val="auto"/>
          <w:sz w:val="24"/>
          <w:highlight w:val="none"/>
        </w:rPr>
      </w:pPr>
      <w:r>
        <w:rPr>
          <w:rFonts w:hint="eastAsia" w:ascii="华文中宋" w:hAnsi="华文中宋" w:eastAsia="华文中宋" w:cs="华文中宋"/>
          <w:color w:val="auto"/>
          <w:sz w:val="21"/>
          <w:szCs w:val="21"/>
          <w:highlight w:val="none"/>
        </w:rPr>
        <w:t>认证证书附后（有效期之内的节能产品</w:t>
      </w:r>
      <w:r>
        <w:rPr>
          <w:rFonts w:hint="eastAsia" w:ascii="华文中宋" w:hAnsi="华文中宋" w:eastAsia="华文中宋" w:cs="华文中宋"/>
          <w:color w:val="auto"/>
          <w:sz w:val="21"/>
          <w:szCs w:val="21"/>
          <w:highlight w:val="none"/>
          <w:lang w:val="en-US" w:eastAsia="zh-CN"/>
        </w:rPr>
        <w:t>认证</w:t>
      </w:r>
      <w:r>
        <w:rPr>
          <w:rFonts w:hint="eastAsia" w:ascii="华文中宋" w:hAnsi="华文中宋" w:eastAsia="华文中宋" w:cs="华文中宋"/>
          <w:color w:val="auto"/>
          <w:sz w:val="21"/>
          <w:szCs w:val="21"/>
          <w:highlight w:val="none"/>
        </w:rPr>
        <w:t>证书）。</w:t>
      </w:r>
    </w:p>
    <w:p w14:paraId="38A6D91B">
      <w:pPr>
        <w:spacing w:line="480" w:lineRule="exact"/>
        <w:jc w:val="left"/>
        <w:rPr>
          <w:rFonts w:hint="eastAsia" w:ascii="华文中宋" w:hAnsi="华文中宋" w:eastAsia="华文中宋" w:cs="华文中宋"/>
          <w:b/>
          <w:color w:val="auto"/>
          <w:sz w:val="24"/>
          <w:highlight w:val="none"/>
        </w:rPr>
      </w:pPr>
    </w:p>
    <w:p w14:paraId="1A6D1F3E">
      <w:pPr>
        <w:spacing w:line="360" w:lineRule="auto"/>
        <w:rPr>
          <w:rFonts w:ascii="仿宋" w:hAnsi="仿宋" w:eastAsia="仿宋"/>
          <w:b/>
          <w:color w:val="000000"/>
          <w:szCs w:val="21"/>
        </w:rPr>
        <w:sectPr>
          <w:pgSz w:w="11906" w:h="16838"/>
          <w:pgMar w:top="1134" w:right="1361" w:bottom="1021" w:left="1111" w:header="851" w:footer="992" w:gutter="0"/>
          <w:cols w:space="720" w:num="1"/>
          <w:docGrid w:type="linesAndChars" w:linePitch="312" w:charSpace="0"/>
        </w:sectPr>
      </w:pPr>
    </w:p>
    <w:p w14:paraId="40E39CC8">
      <w:pPr>
        <w:spacing w:line="360" w:lineRule="auto"/>
        <w:jc w:val="both"/>
        <w:rPr>
          <w:rFonts w:hint="default" w:ascii="宋体" w:hAnsi="宋体" w:cs="宋体"/>
          <w:b/>
          <w:sz w:val="24"/>
          <w:lang w:val="en-US"/>
        </w:rPr>
      </w:pPr>
    </w:p>
    <w:p w14:paraId="6DECA9E1">
      <w:pPr>
        <w:pStyle w:val="18"/>
        <w:spacing w:before="181" w:line="360" w:lineRule="auto"/>
        <w:ind w:left="0" w:leftChars="0" w:firstLine="0" w:firstLineChars="0"/>
        <w:jc w:val="center"/>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关于符合本国产品标准的声明函</w:t>
      </w:r>
      <w:r>
        <w:rPr>
          <w:rFonts w:hint="eastAsia" w:ascii="宋体" w:hAnsi="宋体" w:cs="宋体"/>
          <w:b/>
          <w:sz w:val="24"/>
        </w:rPr>
        <w:t>（</w:t>
      </w:r>
      <w:r>
        <w:rPr>
          <w:rFonts w:hint="eastAsia" w:ascii="宋体" w:hAnsi="宋体" w:cs="宋体"/>
          <w:b/>
          <w:sz w:val="24"/>
          <w:lang w:eastAsia="zh-CN"/>
        </w:rPr>
        <w:t>若</w:t>
      </w:r>
      <w:r>
        <w:rPr>
          <w:rFonts w:hint="eastAsia" w:ascii="宋体" w:hAnsi="宋体" w:cs="宋体"/>
          <w:b/>
          <w:sz w:val="24"/>
        </w:rPr>
        <w:t>不涉及</w:t>
      </w:r>
      <w:r>
        <w:rPr>
          <w:rFonts w:hint="eastAsia" w:ascii="宋体" w:hAnsi="宋体" w:cs="宋体"/>
          <w:b/>
          <w:sz w:val="24"/>
          <w:lang w:eastAsia="zh-CN"/>
        </w:rPr>
        <w:t>，</w:t>
      </w:r>
      <w:r>
        <w:rPr>
          <w:rFonts w:hint="eastAsia" w:ascii="宋体" w:hAnsi="宋体" w:cs="宋体"/>
          <w:b/>
          <w:sz w:val="24"/>
        </w:rPr>
        <w:t>可不提供）</w:t>
      </w:r>
    </w:p>
    <w:p w14:paraId="52890D6D">
      <w:pPr>
        <w:pStyle w:val="18"/>
        <w:keepNext w:val="0"/>
        <w:keepLines w:val="0"/>
        <w:pageBreakBefore w:val="0"/>
        <w:widowControl w:val="0"/>
        <w:kinsoku/>
        <w:wordWrap/>
        <w:overflowPunct/>
        <w:topLinePunct w:val="0"/>
        <w:autoSpaceDE/>
        <w:autoSpaceDN/>
        <w:bidi w:val="0"/>
        <w:adjustRightInd/>
        <w:snapToGrid/>
        <w:spacing w:after="0" w:line="360" w:lineRule="auto"/>
        <w:ind w:left="10" w:right="8" w:firstLine="479"/>
        <w:jc w:val="both"/>
        <w:textAlignment w:val="auto"/>
        <w:rPr>
          <w:rFonts w:hint="eastAsia" w:ascii="宋体" w:hAnsi="宋体" w:eastAsia="宋体" w:cs="宋体"/>
          <w:sz w:val="28"/>
          <w:szCs w:val="28"/>
        </w:rPr>
      </w:pPr>
      <w:r>
        <w:rPr>
          <w:rFonts w:hint="eastAsia" w:ascii="宋体" w:hAnsi="宋体" w:eastAsia="宋体" w:cs="宋体"/>
          <w:kern w:val="2"/>
          <w:sz w:val="21"/>
          <w:szCs w:val="21"/>
          <w:lang w:val="en-US" w:eastAsia="zh-CN" w:bidi="ar-SA"/>
        </w:rPr>
        <w:t>本公司（单位）郑重声明，根据《国务院办公</w:t>
      </w:r>
      <w:r>
        <w:rPr>
          <w:rFonts w:hint="eastAsia" w:ascii="宋体" w:hAnsi="宋体" w:eastAsia="宋体" w:cs="宋体"/>
          <w:color w:val="333333"/>
          <w:spacing w:val="-2"/>
          <w:sz w:val="28"/>
          <w:szCs w:val="28"/>
        </w:rPr>
        <w:t>厅关于在政府采购中实施本国产品标</w:t>
      </w:r>
      <w:r>
        <w:rPr>
          <w:rFonts w:hint="eastAsia" w:ascii="宋体" w:hAnsi="宋体" w:eastAsia="宋体" w:cs="宋体"/>
          <w:color w:val="333333"/>
          <w:spacing w:val="-3"/>
          <w:sz w:val="28"/>
          <w:szCs w:val="28"/>
        </w:rPr>
        <w:t>准及相关政策的通知》（国办发〔2025〕34</w:t>
      </w:r>
      <w:r>
        <w:rPr>
          <w:rFonts w:hint="eastAsia" w:ascii="宋体" w:hAnsi="宋体" w:eastAsia="宋体" w:cs="宋体"/>
          <w:color w:val="333333"/>
          <w:spacing w:val="-45"/>
          <w:sz w:val="28"/>
          <w:szCs w:val="28"/>
        </w:rPr>
        <w:t xml:space="preserve"> </w:t>
      </w:r>
      <w:r>
        <w:rPr>
          <w:rFonts w:hint="eastAsia" w:ascii="宋体" w:hAnsi="宋体" w:eastAsia="宋体" w:cs="宋体"/>
          <w:color w:val="333333"/>
          <w:spacing w:val="-3"/>
          <w:sz w:val="28"/>
          <w:szCs w:val="28"/>
        </w:rPr>
        <w:t>号）的规定，</w:t>
      </w:r>
      <w:r>
        <w:rPr>
          <w:rFonts w:hint="eastAsia" w:ascii="宋体" w:hAnsi="宋体" w:eastAsia="宋体" w:cs="宋体"/>
          <w:color w:val="333333"/>
          <w:spacing w:val="-4"/>
          <w:sz w:val="28"/>
          <w:szCs w:val="28"/>
        </w:rPr>
        <w:t>本公司（单位）提供的以下产</w:t>
      </w:r>
      <w:r>
        <w:rPr>
          <w:rFonts w:hint="eastAsia" w:ascii="宋体" w:hAnsi="宋体" w:eastAsia="宋体" w:cs="宋体"/>
          <w:color w:val="333333"/>
          <w:spacing w:val="-1"/>
          <w:sz w:val="28"/>
          <w:szCs w:val="28"/>
        </w:rPr>
        <w:t>品属于本国产品。具体情况如下：</w:t>
      </w:r>
    </w:p>
    <w:p w14:paraId="7251C93E">
      <w:pPr>
        <w:pStyle w:val="18"/>
        <w:keepNext w:val="0"/>
        <w:keepLines w:val="0"/>
        <w:pageBreakBefore w:val="0"/>
        <w:widowControl w:val="0"/>
        <w:kinsoku/>
        <w:wordWrap/>
        <w:overflowPunct/>
        <w:topLinePunct w:val="0"/>
        <w:autoSpaceDE/>
        <w:autoSpaceDN/>
        <w:bidi w:val="0"/>
        <w:adjustRightInd/>
        <w:snapToGrid/>
        <w:spacing w:after="0" w:line="360" w:lineRule="auto"/>
        <w:ind w:left="30" w:right="8" w:firstLine="475"/>
        <w:textAlignment w:val="auto"/>
        <w:rPr>
          <w:rFonts w:hint="eastAsia" w:ascii="宋体" w:hAnsi="宋体" w:eastAsia="宋体" w:cs="宋体"/>
          <w:sz w:val="24"/>
          <w:szCs w:val="24"/>
        </w:rPr>
      </w:pPr>
      <w:r>
        <w:rPr>
          <w:rFonts w:hint="eastAsia" w:ascii="宋体" w:hAnsi="宋体" w:eastAsia="宋体" w:cs="宋体"/>
          <w:color w:val="333333"/>
          <w:spacing w:val="-5"/>
          <w:sz w:val="24"/>
          <w:szCs w:val="24"/>
        </w:rPr>
        <w:t>1.</w:t>
      </w:r>
      <w:r>
        <w:rPr>
          <w:rFonts w:hint="eastAsia" w:ascii="宋体" w:hAnsi="宋体" w:eastAsia="宋体" w:cs="宋体"/>
          <w:color w:val="333333"/>
          <w:spacing w:val="-5"/>
          <w:sz w:val="24"/>
          <w:szCs w:val="24"/>
          <w:u w:val="single" w:color="auto"/>
        </w:rPr>
        <w:t>（产品名称</w:t>
      </w:r>
      <w:r>
        <w:rPr>
          <w:rFonts w:hint="eastAsia" w:ascii="宋体" w:hAnsi="宋体" w:eastAsia="宋体" w:cs="宋体"/>
          <w:color w:val="333333"/>
          <w:spacing w:val="-27"/>
          <w:sz w:val="24"/>
          <w:szCs w:val="24"/>
          <w:u w:val="single" w:color="auto"/>
        </w:rPr>
        <w:t xml:space="preserve"> </w:t>
      </w:r>
      <w:r>
        <w:rPr>
          <w:rFonts w:hint="eastAsia" w:ascii="宋体" w:hAnsi="宋体" w:eastAsia="宋体" w:cs="宋体"/>
          <w:color w:val="333333"/>
          <w:spacing w:val="-5"/>
          <w:sz w:val="24"/>
          <w:szCs w:val="24"/>
          <w:u w:val="single" w:color="auto"/>
        </w:rPr>
        <w:t>1）</w:t>
      </w:r>
      <w:r>
        <w:rPr>
          <w:rFonts w:hint="eastAsia" w:ascii="宋体" w:hAnsi="宋体" w:eastAsia="宋体" w:cs="宋体"/>
          <w:color w:val="333333"/>
          <w:spacing w:val="-5"/>
          <w:position w:val="12"/>
          <w:sz w:val="24"/>
          <w:szCs w:val="24"/>
        </w:rPr>
        <w:t>1</w:t>
      </w:r>
      <w:r>
        <w:rPr>
          <w:rFonts w:hint="eastAsia" w:ascii="宋体" w:hAnsi="宋体" w:eastAsia="宋体" w:cs="宋体"/>
          <w:color w:val="333333"/>
          <w:spacing w:val="-31"/>
          <w:position w:val="12"/>
          <w:sz w:val="24"/>
          <w:szCs w:val="24"/>
        </w:rPr>
        <w:t xml:space="preserve"> </w:t>
      </w:r>
      <w:r>
        <w:rPr>
          <w:rFonts w:hint="eastAsia" w:ascii="宋体" w:hAnsi="宋体" w:eastAsia="宋体" w:cs="宋体"/>
          <w:color w:val="333333"/>
          <w:spacing w:val="-5"/>
          <w:sz w:val="24"/>
          <w:szCs w:val="24"/>
        </w:rPr>
        <w:t>，生产厂为</w:t>
      </w:r>
      <w:r>
        <w:rPr>
          <w:rFonts w:hint="eastAsia" w:ascii="宋体" w:hAnsi="宋体" w:eastAsia="宋体" w:cs="宋体"/>
          <w:color w:val="333333"/>
          <w:spacing w:val="-5"/>
          <w:sz w:val="24"/>
          <w:szCs w:val="24"/>
          <w:u w:val="single" w:color="auto"/>
        </w:rPr>
        <w:t>（厂名）</w:t>
      </w:r>
      <w:r>
        <w:rPr>
          <w:rFonts w:hint="eastAsia" w:ascii="宋体" w:hAnsi="宋体" w:eastAsia="宋体" w:cs="宋体"/>
          <w:color w:val="333333"/>
          <w:spacing w:val="-5"/>
          <w:position w:val="12"/>
          <w:sz w:val="24"/>
          <w:szCs w:val="24"/>
        </w:rPr>
        <w:t>2</w:t>
      </w:r>
      <w:r>
        <w:rPr>
          <w:rFonts w:hint="eastAsia" w:ascii="宋体" w:hAnsi="宋体" w:eastAsia="宋体" w:cs="宋体"/>
          <w:color w:val="333333"/>
          <w:spacing w:val="-31"/>
          <w:position w:val="12"/>
          <w:sz w:val="24"/>
          <w:szCs w:val="24"/>
        </w:rPr>
        <w:t xml:space="preserve"> </w:t>
      </w:r>
      <w:r>
        <w:rPr>
          <w:rFonts w:hint="eastAsia" w:ascii="宋体" w:hAnsi="宋体" w:eastAsia="宋体" w:cs="宋体"/>
          <w:color w:val="333333"/>
          <w:spacing w:val="-5"/>
          <w:sz w:val="24"/>
          <w:szCs w:val="24"/>
        </w:rPr>
        <w:t>，厂址为</w:t>
      </w:r>
      <w:r>
        <w:rPr>
          <w:rFonts w:hint="eastAsia" w:ascii="宋体" w:hAnsi="宋体" w:eastAsia="宋体" w:cs="宋体"/>
          <w:color w:val="333333"/>
          <w:spacing w:val="-5"/>
          <w:sz w:val="24"/>
          <w:szCs w:val="24"/>
          <w:u w:val="single" w:color="auto"/>
        </w:rPr>
        <w:t>（生产厂址）</w:t>
      </w:r>
      <w:r>
        <w:rPr>
          <w:rFonts w:hint="eastAsia" w:ascii="宋体" w:hAnsi="宋体" w:eastAsia="宋体" w:cs="宋体"/>
          <w:color w:val="333333"/>
          <w:spacing w:val="-5"/>
          <w:sz w:val="24"/>
          <w:szCs w:val="24"/>
        </w:rPr>
        <w:t>。</w:t>
      </w:r>
      <w:r>
        <w:rPr>
          <w:rFonts w:hint="eastAsia" w:ascii="宋体" w:hAnsi="宋体" w:eastAsia="宋体" w:cs="宋体"/>
          <w:color w:val="333333"/>
          <w:spacing w:val="-5"/>
          <w:sz w:val="24"/>
          <w:szCs w:val="24"/>
          <w:u w:val="single" w:color="auto"/>
        </w:rPr>
        <w:t>（产品名称</w:t>
      </w:r>
      <w:r>
        <w:rPr>
          <w:rFonts w:hint="eastAsia" w:ascii="宋体" w:hAnsi="宋体" w:eastAsia="宋体" w:cs="宋体"/>
          <w:color w:val="333333"/>
          <w:spacing w:val="-33"/>
          <w:sz w:val="24"/>
          <w:szCs w:val="24"/>
          <w:u w:val="single" w:color="auto"/>
        </w:rPr>
        <w:t xml:space="preserve"> </w:t>
      </w:r>
      <w:r>
        <w:rPr>
          <w:rFonts w:hint="eastAsia" w:ascii="宋体" w:hAnsi="宋体" w:eastAsia="宋体" w:cs="宋体"/>
          <w:color w:val="333333"/>
          <w:spacing w:val="-5"/>
          <w:sz w:val="24"/>
          <w:szCs w:val="24"/>
          <w:u w:val="single" w:color="auto"/>
        </w:rPr>
        <w:t>1）</w:t>
      </w:r>
      <w:r>
        <w:rPr>
          <w:rFonts w:hint="eastAsia" w:ascii="宋体" w:hAnsi="宋体" w:eastAsia="宋体" w:cs="宋体"/>
          <w:color w:val="333333"/>
          <w:spacing w:val="-5"/>
          <w:sz w:val="24"/>
          <w:szCs w:val="24"/>
        </w:rPr>
        <w:t>的</w:t>
      </w:r>
      <w:r>
        <w:rPr>
          <w:rFonts w:hint="eastAsia" w:ascii="宋体" w:hAnsi="宋体" w:eastAsia="宋体" w:cs="宋体"/>
          <w:color w:val="333333"/>
          <w:spacing w:val="-3"/>
          <w:sz w:val="24"/>
          <w:szCs w:val="24"/>
        </w:rPr>
        <w:t>中国境内生产的组件成本占比≥</w:t>
      </w:r>
      <w:r>
        <w:rPr>
          <w:rFonts w:hint="eastAsia" w:ascii="宋体" w:hAnsi="宋体" w:eastAsia="宋体" w:cs="宋体"/>
          <w:color w:val="333333"/>
          <w:spacing w:val="-3"/>
          <w:sz w:val="24"/>
          <w:szCs w:val="24"/>
          <w:u w:val="single" w:color="auto"/>
        </w:rPr>
        <w:t>（规定比例）</w:t>
      </w:r>
      <w:r>
        <w:rPr>
          <w:rFonts w:hint="eastAsia" w:ascii="宋体" w:hAnsi="宋体" w:eastAsia="宋体" w:cs="宋体"/>
          <w:color w:val="333333"/>
          <w:spacing w:val="-3"/>
          <w:position w:val="11"/>
          <w:sz w:val="24"/>
          <w:szCs w:val="24"/>
        </w:rPr>
        <w:t>3</w:t>
      </w:r>
      <w:r>
        <w:rPr>
          <w:rFonts w:hint="eastAsia" w:ascii="宋体" w:hAnsi="宋体" w:eastAsia="宋体" w:cs="宋体"/>
          <w:color w:val="333333"/>
          <w:spacing w:val="-12"/>
          <w:position w:val="11"/>
          <w:sz w:val="24"/>
          <w:szCs w:val="24"/>
        </w:rPr>
        <w:t xml:space="preserve"> </w:t>
      </w:r>
      <w:r>
        <w:rPr>
          <w:rFonts w:hint="eastAsia" w:ascii="宋体" w:hAnsi="宋体" w:eastAsia="宋体" w:cs="宋体"/>
          <w:color w:val="333333"/>
          <w:spacing w:val="-3"/>
          <w:sz w:val="24"/>
          <w:szCs w:val="24"/>
        </w:rPr>
        <w:t>。</w:t>
      </w:r>
      <w:r>
        <w:rPr>
          <w:rFonts w:hint="eastAsia" w:ascii="宋体" w:hAnsi="宋体" w:eastAsia="宋体" w:cs="宋体"/>
          <w:color w:val="333333"/>
          <w:spacing w:val="-3"/>
          <w:sz w:val="24"/>
          <w:szCs w:val="24"/>
          <w:u w:val="single" w:color="auto"/>
        </w:rPr>
        <w:t>（产品名称</w:t>
      </w:r>
      <w:r>
        <w:rPr>
          <w:rFonts w:hint="eastAsia" w:ascii="宋体" w:hAnsi="宋体" w:eastAsia="宋体" w:cs="宋体"/>
          <w:color w:val="333333"/>
          <w:spacing w:val="-33"/>
          <w:sz w:val="24"/>
          <w:szCs w:val="24"/>
          <w:u w:val="single" w:color="auto"/>
        </w:rPr>
        <w:t xml:space="preserve"> </w:t>
      </w:r>
      <w:r>
        <w:rPr>
          <w:rFonts w:hint="eastAsia" w:ascii="宋体" w:hAnsi="宋体" w:eastAsia="宋体" w:cs="宋体"/>
          <w:color w:val="333333"/>
          <w:spacing w:val="-3"/>
          <w:sz w:val="24"/>
          <w:szCs w:val="24"/>
          <w:u w:val="single" w:color="auto"/>
        </w:rPr>
        <w:t>1）</w:t>
      </w:r>
      <w:r>
        <w:rPr>
          <w:rFonts w:hint="eastAsia" w:ascii="宋体" w:hAnsi="宋体" w:eastAsia="宋体" w:cs="宋体"/>
          <w:color w:val="333333"/>
          <w:spacing w:val="-3"/>
          <w:sz w:val="24"/>
          <w:szCs w:val="24"/>
        </w:rPr>
        <w:t>的</w:t>
      </w:r>
      <w:r>
        <w:rPr>
          <w:rFonts w:hint="eastAsia" w:ascii="宋体" w:hAnsi="宋体" w:eastAsia="宋体" w:cs="宋体"/>
          <w:color w:val="333333"/>
          <w:spacing w:val="-3"/>
          <w:sz w:val="24"/>
          <w:szCs w:val="24"/>
          <w:u w:val="single" w:color="auto"/>
        </w:rPr>
        <w:t>（关键组件）</w:t>
      </w:r>
      <w:r>
        <w:rPr>
          <w:rFonts w:hint="eastAsia" w:ascii="宋体" w:hAnsi="宋体" w:eastAsia="宋体" w:cs="宋体"/>
          <w:color w:val="333333"/>
          <w:spacing w:val="-3"/>
          <w:position w:val="11"/>
          <w:sz w:val="24"/>
          <w:szCs w:val="24"/>
        </w:rPr>
        <w:t>4</w:t>
      </w:r>
      <w:r>
        <w:rPr>
          <w:rFonts w:hint="eastAsia" w:ascii="宋体" w:hAnsi="宋体" w:eastAsia="宋体" w:cs="宋体"/>
          <w:color w:val="333333"/>
          <w:spacing w:val="-20"/>
          <w:position w:val="11"/>
          <w:sz w:val="24"/>
          <w:szCs w:val="24"/>
        </w:rPr>
        <w:t xml:space="preserve"> </w:t>
      </w:r>
      <w:r>
        <w:rPr>
          <w:rFonts w:hint="eastAsia" w:ascii="宋体" w:hAnsi="宋体" w:eastAsia="宋体" w:cs="宋体"/>
          <w:color w:val="333333"/>
          <w:spacing w:val="-3"/>
          <w:sz w:val="24"/>
          <w:szCs w:val="24"/>
        </w:rPr>
        <w:t>在中国境内生产。</w:t>
      </w:r>
      <w:r>
        <w:rPr>
          <w:rFonts w:hint="eastAsia" w:ascii="宋体" w:hAnsi="宋体" w:eastAsia="宋体" w:cs="宋体"/>
          <w:color w:val="333333"/>
          <w:spacing w:val="-3"/>
          <w:sz w:val="24"/>
          <w:szCs w:val="24"/>
          <w:u w:val="single" w:color="auto"/>
        </w:rPr>
        <w:t>（产品名称</w:t>
      </w:r>
      <w:r>
        <w:rPr>
          <w:rFonts w:hint="eastAsia" w:ascii="宋体" w:hAnsi="宋体" w:eastAsia="宋体" w:cs="宋体"/>
          <w:color w:val="333333"/>
          <w:spacing w:val="-15"/>
          <w:sz w:val="24"/>
          <w:szCs w:val="24"/>
          <w:u w:val="single" w:color="auto"/>
        </w:rPr>
        <w:t xml:space="preserve"> </w:t>
      </w:r>
      <w:r>
        <w:rPr>
          <w:rFonts w:hint="eastAsia" w:ascii="宋体" w:hAnsi="宋体" w:eastAsia="宋体" w:cs="宋体"/>
          <w:color w:val="333333"/>
          <w:spacing w:val="-3"/>
          <w:sz w:val="24"/>
          <w:szCs w:val="24"/>
          <w:u w:val="single" w:color="auto"/>
        </w:rPr>
        <w:t>1）</w:t>
      </w:r>
      <w:r>
        <w:rPr>
          <w:rFonts w:hint="eastAsia" w:ascii="宋体" w:hAnsi="宋体" w:eastAsia="宋体" w:cs="宋体"/>
          <w:color w:val="333333"/>
          <w:spacing w:val="-3"/>
          <w:sz w:val="24"/>
          <w:szCs w:val="24"/>
        </w:rPr>
        <w:t>的</w:t>
      </w:r>
      <w:r>
        <w:rPr>
          <w:rFonts w:hint="eastAsia" w:ascii="宋体" w:hAnsi="宋体" w:eastAsia="宋体" w:cs="宋体"/>
          <w:color w:val="333333"/>
          <w:spacing w:val="-3"/>
          <w:sz w:val="24"/>
          <w:szCs w:val="24"/>
          <w:u w:val="single" w:color="auto"/>
        </w:rPr>
        <w:t>（关键工序）</w:t>
      </w:r>
      <w:r>
        <w:rPr>
          <w:rFonts w:hint="eastAsia" w:ascii="宋体" w:hAnsi="宋体" w:eastAsia="宋体" w:cs="宋体"/>
          <w:color w:val="333333"/>
          <w:spacing w:val="-3"/>
          <w:position w:val="12"/>
          <w:sz w:val="24"/>
          <w:szCs w:val="24"/>
        </w:rPr>
        <w:t>5</w:t>
      </w:r>
      <w:r>
        <w:rPr>
          <w:rFonts w:hint="eastAsia" w:ascii="宋体" w:hAnsi="宋体" w:eastAsia="宋体" w:cs="宋体"/>
          <w:color w:val="333333"/>
          <w:spacing w:val="-20"/>
          <w:position w:val="12"/>
          <w:sz w:val="24"/>
          <w:szCs w:val="24"/>
        </w:rPr>
        <w:t xml:space="preserve"> </w:t>
      </w:r>
      <w:r>
        <w:rPr>
          <w:rFonts w:hint="eastAsia" w:ascii="宋体" w:hAnsi="宋体" w:eastAsia="宋体" w:cs="宋体"/>
          <w:color w:val="333333"/>
          <w:spacing w:val="-3"/>
          <w:sz w:val="24"/>
          <w:szCs w:val="24"/>
        </w:rPr>
        <w:t>在中国境内完成。</w:t>
      </w:r>
    </w:p>
    <w:p w14:paraId="62AD8793">
      <w:pPr>
        <w:pStyle w:val="18"/>
        <w:keepNext w:val="0"/>
        <w:keepLines w:val="0"/>
        <w:pageBreakBefore w:val="0"/>
        <w:widowControl w:val="0"/>
        <w:kinsoku/>
        <w:wordWrap/>
        <w:overflowPunct/>
        <w:topLinePunct w:val="0"/>
        <w:autoSpaceDE/>
        <w:autoSpaceDN/>
        <w:bidi w:val="0"/>
        <w:adjustRightInd/>
        <w:snapToGrid/>
        <w:spacing w:after="0" w:line="360" w:lineRule="auto"/>
        <w:ind w:left="9" w:right="20" w:firstLine="481"/>
        <w:textAlignment w:val="auto"/>
        <w:rPr>
          <w:rFonts w:hint="eastAsia" w:ascii="宋体" w:hAnsi="宋体" w:eastAsia="宋体" w:cs="宋体"/>
          <w:sz w:val="24"/>
          <w:szCs w:val="24"/>
        </w:rPr>
      </w:pPr>
      <w:r>
        <w:rPr>
          <w:rFonts w:hint="eastAsia" w:ascii="宋体" w:hAnsi="宋体" w:eastAsia="宋体" w:cs="宋体"/>
          <w:color w:val="333333"/>
          <w:spacing w:val="-2"/>
          <w:sz w:val="24"/>
          <w:szCs w:val="24"/>
        </w:rPr>
        <w:t>2.</w:t>
      </w:r>
      <w:r>
        <w:rPr>
          <w:rFonts w:hint="eastAsia" w:ascii="宋体" w:hAnsi="宋体" w:eastAsia="宋体" w:cs="宋体"/>
          <w:color w:val="333333"/>
          <w:spacing w:val="-2"/>
          <w:sz w:val="24"/>
          <w:szCs w:val="24"/>
          <w:u w:val="single" w:color="auto"/>
        </w:rPr>
        <w:t>（产品名称</w:t>
      </w:r>
      <w:r>
        <w:rPr>
          <w:rFonts w:hint="eastAsia" w:ascii="宋体" w:hAnsi="宋体" w:eastAsia="宋体" w:cs="宋体"/>
          <w:color w:val="333333"/>
          <w:spacing w:val="-48"/>
          <w:sz w:val="24"/>
          <w:szCs w:val="24"/>
          <w:u w:val="single" w:color="auto"/>
        </w:rPr>
        <w:t xml:space="preserve"> </w:t>
      </w:r>
      <w:r>
        <w:rPr>
          <w:rFonts w:hint="eastAsia" w:ascii="宋体" w:hAnsi="宋体" w:eastAsia="宋体" w:cs="宋体"/>
          <w:color w:val="333333"/>
          <w:spacing w:val="-2"/>
          <w:sz w:val="24"/>
          <w:szCs w:val="24"/>
          <w:u w:val="single" w:color="auto"/>
        </w:rPr>
        <w:t>2</w:t>
      </w:r>
      <w:r>
        <w:rPr>
          <w:rFonts w:hint="eastAsia" w:ascii="宋体" w:hAnsi="宋体" w:eastAsia="宋体" w:cs="宋体"/>
          <w:color w:val="333333"/>
          <w:spacing w:val="7"/>
          <w:sz w:val="24"/>
          <w:szCs w:val="24"/>
          <w:u w:val="single" w:color="auto"/>
        </w:rPr>
        <w:t>）</w:t>
      </w:r>
      <w:r>
        <w:rPr>
          <w:rFonts w:hint="eastAsia" w:ascii="宋体" w:hAnsi="宋体" w:eastAsia="宋体" w:cs="宋体"/>
          <w:color w:val="333333"/>
          <w:spacing w:val="7"/>
          <w:sz w:val="24"/>
          <w:szCs w:val="24"/>
        </w:rPr>
        <w:t>，</w:t>
      </w:r>
      <w:r>
        <w:rPr>
          <w:rFonts w:hint="eastAsia" w:ascii="宋体" w:hAnsi="宋体" w:eastAsia="宋体" w:cs="宋体"/>
          <w:color w:val="333333"/>
          <w:spacing w:val="-2"/>
          <w:sz w:val="24"/>
          <w:szCs w:val="24"/>
        </w:rPr>
        <w:t>生产厂为</w:t>
      </w:r>
      <w:r>
        <w:rPr>
          <w:rFonts w:hint="eastAsia" w:ascii="宋体" w:hAnsi="宋体" w:eastAsia="宋体" w:cs="宋体"/>
          <w:color w:val="333333"/>
          <w:spacing w:val="-2"/>
          <w:sz w:val="24"/>
          <w:szCs w:val="24"/>
          <w:u w:val="single" w:color="auto"/>
        </w:rPr>
        <w:t>（厂名</w:t>
      </w:r>
      <w:r>
        <w:rPr>
          <w:rFonts w:hint="eastAsia" w:ascii="宋体" w:hAnsi="宋体" w:eastAsia="宋体" w:cs="宋体"/>
          <w:color w:val="333333"/>
          <w:spacing w:val="7"/>
          <w:sz w:val="24"/>
          <w:szCs w:val="24"/>
          <w:u w:val="single" w:color="auto"/>
        </w:rPr>
        <w:t>）</w:t>
      </w:r>
      <w:r>
        <w:rPr>
          <w:rFonts w:hint="eastAsia" w:ascii="宋体" w:hAnsi="宋体" w:eastAsia="宋体" w:cs="宋体"/>
          <w:color w:val="333333"/>
          <w:spacing w:val="7"/>
          <w:sz w:val="24"/>
          <w:szCs w:val="24"/>
        </w:rPr>
        <w:t>，</w:t>
      </w:r>
      <w:r>
        <w:rPr>
          <w:rFonts w:hint="eastAsia" w:ascii="宋体" w:hAnsi="宋体" w:eastAsia="宋体" w:cs="宋体"/>
          <w:color w:val="333333"/>
          <w:spacing w:val="-2"/>
          <w:sz w:val="24"/>
          <w:szCs w:val="24"/>
        </w:rPr>
        <w:t>厂址为</w:t>
      </w:r>
      <w:r>
        <w:rPr>
          <w:rFonts w:hint="eastAsia" w:ascii="宋体" w:hAnsi="宋体" w:eastAsia="宋体" w:cs="宋体"/>
          <w:color w:val="333333"/>
          <w:spacing w:val="-2"/>
          <w:sz w:val="24"/>
          <w:szCs w:val="24"/>
          <w:u w:val="single" w:color="auto"/>
        </w:rPr>
        <w:t>（生产厂址）</w:t>
      </w:r>
      <w:r>
        <w:rPr>
          <w:rFonts w:hint="eastAsia" w:ascii="宋体" w:hAnsi="宋体" w:eastAsia="宋体" w:cs="宋体"/>
          <w:color w:val="333333"/>
          <w:spacing w:val="-2"/>
          <w:sz w:val="24"/>
          <w:szCs w:val="24"/>
        </w:rPr>
        <w:t>。</w:t>
      </w:r>
      <w:r>
        <w:rPr>
          <w:rFonts w:hint="eastAsia" w:ascii="宋体" w:hAnsi="宋体" w:eastAsia="宋体" w:cs="宋体"/>
          <w:color w:val="333333"/>
          <w:spacing w:val="-2"/>
          <w:sz w:val="24"/>
          <w:szCs w:val="24"/>
          <w:u w:val="single" w:color="auto"/>
        </w:rPr>
        <w:t>（产品名称</w:t>
      </w:r>
      <w:r>
        <w:rPr>
          <w:rFonts w:hint="eastAsia" w:ascii="宋体" w:hAnsi="宋体" w:eastAsia="宋体" w:cs="宋体"/>
          <w:color w:val="333333"/>
          <w:spacing w:val="-48"/>
          <w:sz w:val="24"/>
          <w:szCs w:val="24"/>
          <w:u w:val="single" w:color="auto"/>
        </w:rPr>
        <w:t xml:space="preserve"> </w:t>
      </w:r>
      <w:r>
        <w:rPr>
          <w:rFonts w:hint="eastAsia" w:ascii="宋体" w:hAnsi="宋体" w:eastAsia="宋体" w:cs="宋体"/>
          <w:color w:val="333333"/>
          <w:spacing w:val="-2"/>
          <w:sz w:val="24"/>
          <w:szCs w:val="24"/>
          <w:u w:val="single" w:color="auto"/>
        </w:rPr>
        <w:t>2）</w:t>
      </w:r>
      <w:r>
        <w:rPr>
          <w:rFonts w:hint="eastAsia" w:ascii="宋体" w:hAnsi="宋体" w:eastAsia="宋体" w:cs="宋体"/>
          <w:color w:val="333333"/>
          <w:spacing w:val="-2"/>
          <w:sz w:val="24"/>
          <w:szCs w:val="24"/>
        </w:rPr>
        <w:t>的</w:t>
      </w:r>
      <w:r>
        <w:rPr>
          <w:rFonts w:hint="eastAsia" w:ascii="宋体" w:hAnsi="宋体" w:eastAsia="宋体" w:cs="宋体"/>
          <w:color w:val="333333"/>
          <w:spacing w:val="-1"/>
          <w:sz w:val="24"/>
          <w:szCs w:val="24"/>
        </w:rPr>
        <w:t>中国境内生产的组件成本占比≥</w:t>
      </w:r>
      <w:r>
        <w:rPr>
          <w:rFonts w:hint="eastAsia" w:ascii="宋体" w:hAnsi="宋体" w:eastAsia="宋体" w:cs="宋体"/>
          <w:color w:val="333333"/>
          <w:spacing w:val="-1"/>
          <w:sz w:val="24"/>
          <w:szCs w:val="24"/>
          <w:u w:val="single" w:color="auto"/>
        </w:rPr>
        <w:t>（规定比例）</w:t>
      </w:r>
      <w:r>
        <w:rPr>
          <w:rFonts w:hint="eastAsia" w:ascii="宋体" w:hAnsi="宋体" w:eastAsia="宋体" w:cs="宋体"/>
          <w:color w:val="333333"/>
          <w:spacing w:val="-1"/>
          <w:sz w:val="24"/>
          <w:szCs w:val="24"/>
        </w:rPr>
        <w:t>。</w:t>
      </w:r>
      <w:r>
        <w:rPr>
          <w:rFonts w:hint="eastAsia" w:ascii="宋体" w:hAnsi="宋体" w:eastAsia="宋体" w:cs="宋体"/>
          <w:color w:val="333333"/>
          <w:spacing w:val="-1"/>
          <w:sz w:val="24"/>
          <w:szCs w:val="24"/>
          <w:u w:val="single" w:color="auto"/>
        </w:rPr>
        <w:t>（产品名称</w:t>
      </w:r>
      <w:r>
        <w:rPr>
          <w:rFonts w:hint="eastAsia" w:ascii="宋体" w:hAnsi="宋体" w:eastAsia="宋体" w:cs="宋体"/>
          <w:color w:val="333333"/>
          <w:spacing w:val="-34"/>
          <w:sz w:val="24"/>
          <w:szCs w:val="24"/>
          <w:u w:val="single" w:color="auto"/>
        </w:rPr>
        <w:t xml:space="preserve"> </w:t>
      </w:r>
      <w:r>
        <w:rPr>
          <w:rFonts w:hint="eastAsia" w:ascii="宋体" w:hAnsi="宋体" w:eastAsia="宋体" w:cs="宋体"/>
          <w:color w:val="333333"/>
          <w:spacing w:val="-1"/>
          <w:sz w:val="24"/>
          <w:szCs w:val="24"/>
          <w:u w:val="single" w:color="auto"/>
        </w:rPr>
        <w:t>2）</w:t>
      </w:r>
      <w:r>
        <w:rPr>
          <w:rFonts w:hint="eastAsia" w:ascii="宋体" w:hAnsi="宋体" w:eastAsia="宋体" w:cs="宋体"/>
          <w:color w:val="333333"/>
          <w:spacing w:val="-1"/>
          <w:sz w:val="24"/>
          <w:szCs w:val="24"/>
        </w:rPr>
        <w:t>的</w:t>
      </w:r>
      <w:r>
        <w:rPr>
          <w:rFonts w:hint="eastAsia" w:ascii="宋体" w:hAnsi="宋体" w:eastAsia="宋体" w:cs="宋体"/>
          <w:color w:val="333333"/>
          <w:spacing w:val="-1"/>
          <w:sz w:val="24"/>
          <w:szCs w:val="24"/>
          <w:u w:val="single" w:color="auto"/>
        </w:rPr>
        <w:t>（关键组件）</w:t>
      </w:r>
      <w:r>
        <w:rPr>
          <w:rFonts w:hint="eastAsia" w:ascii="宋体" w:hAnsi="宋体" w:eastAsia="宋体" w:cs="宋体"/>
          <w:color w:val="333333"/>
          <w:spacing w:val="-1"/>
          <w:sz w:val="24"/>
          <w:szCs w:val="24"/>
        </w:rPr>
        <w:t>在中国境内生产。</w:t>
      </w:r>
      <w:r>
        <w:rPr>
          <w:rFonts w:hint="eastAsia" w:ascii="宋体" w:hAnsi="宋体" w:eastAsia="宋体" w:cs="宋体"/>
          <w:color w:val="333333"/>
          <w:spacing w:val="-1"/>
          <w:sz w:val="24"/>
          <w:szCs w:val="24"/>
          <w:u w:val="single" w:color="auto"/>
        </w:rPr>
        <w:t>（产品名称</w:t>
      </w:r>
      <w:r>
        <w:rPr>
          <w:rFonts w:hint="eastAsia" w:ascii="宋体" w:hAnsi="宋体" w:eastAsia="宋体" w:cs="宋体"/>
          <w:color w:val="333333"/>
          <w:spacing w:val="-45"/>
          <w:sz w:val="24"/>
          <w:szCs w:val="24"/>
          <w:u w:val="single" w:color="auto"/>
        </w:rPr>
        <w:t xml:space="preserve"> </w:t>
      </w:r>
      <w:r>
        <w:rPr>
          <w:rFonts w:hint="eastAsia" w:ascii="宋体" w:hAnsi="宋体" w:eastAsia="宋体" w:cs="宋体"/>
          <w:color w:val="333333"/>
          <w:spacing w:val="-1"/>
          <w:sz w:val="24"/>
          <w:szCs w:val="24"/>
          <w:u w:val="single" w:color="auto"/>
        </w:rPr>
        <w:t>2）</w:t>
      </w:r>
      <w:r>
        <w:rPr>
          <w:rFonts w:hint="eastAsia" w:ascii="宋体" w:hAnsi="宋体" w:eastAsia="宋体" w:cs="宋体"/>
          <w:color w:val="333333"/>
          <w:spacing w:val="-1"/>
          <w:sz w:val="24"/>
          <w:szCs w:val="24"/>
        </w:rPr>
        <w:t>的</w:t>
      </w:r>
      <w:r>
        <w:rPr>
          <w:rFonts w:hint="eastAsia" w:ascii="宋体" w:hAnsi="宋体" w:eastAsia="宋体" w:cs="宋体"/>
          <w:color w:val="333333"/>
          <w:spacing w:val="-1"/>
          <w:sz w:val="24"/>
          <w:szCs w:val="24"/>
          <w:u w:val="single" w:color="auto"/>
        </w:rPr>
        <w:t>（关键工序）</w:t>
      </w:r>
      <w:r>
        <w:rPr>
          <w:rFonts w:hint="eastAsia" w:ascii="宋体" w:hAnsi="宋体" w:eastAsia="宋体" w:cs="宋体"/>
          <w:color w:val="333333"/>
          <w:spacing w:val="-1"/>
          <w:sz w:val="24"/>
          <w:szCs w:val="24"/>
        </w:rPr>
        <w:t>在中国境内完成。</w:t>
      </w:r>
    </w:p>
    <w:p w14:paraId="0DBA8F1E">
      <w:pPr>
        <w:pStyle w:val="18"/>
        <w:keepNext w:val="0"/>
        <w:keepLines w:val="0"/>
        <w:pageBreakBefore w:val="0"/>
        <w:widowControl w:val="0"/>
        <w:kinsoku/>
        <w:wordWrap/>
        <w:overflowPunct/>
        <w:topLinePunct w:val="0"/>
        <w:autoSpaceDE/>
        <w:autoSpaceDN/>
        <w:bidi w:val="0"/>
        <w:adjustRightInd/>
        <w:snapToGrid/>
        <w:spacing w:after="0" w:line="360" w:lineRule="auto"/>
        <w:ind w:left="503"/>
        <w:textAlignment w:val="auto"/>
        <w:rPr>
          <w:rFonts w:hint="eastAsia" w:ascii="宋体" w:hAnsi="宋体" w:eastAsia="宋体" w:cs="宋体"/>
          <w:sz w:val="28"/>
          <w:szCs w:val="28"/>
        </w:rPr>
      </w:pPr>
      <w:r>
        <w:rPr>
          <w:rFonts w:hint="eastAsia" w:ascii="宋体" w:hAnsi="宋体" w:eastAsia="宋体" w:cs="宋体"/>
          <w:color w:val="333333"/>
          <w:spacing w:val="-13"/>
          <w:position w:val="3"/>
          <w:sz w:val="28"/>
          <w:szCs w:val="28"/>
        </w:rPr>
        <w:t>……</w:t>
      </w:r>
    </w:p>
    <w:p w14:paraId="553DAD01">
      <w:pPr>
        <w:pStyle w:val="18"/>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宋体" w:hAnsi="宋体" w:eastAsia="宋体" w:cs="宋体"/>
          <w:sz w:val="24"/>
          <w:szCs w:val="24"/>
        </w:rPr>
      </w:pPr>
      <w:r>
        <w:rPr>
          <w:rFonts w:hint="eastAsia" w:ascii="宋体" w:hAnsi="宋体" w:eastAsia="宋体" w:cs="宋体"/>
          <w:color w:val="333333"/>
          <w:spacing w:val="-1"/>
          <w:sz w:val="24"/>
          <w:szCs w:val="24"/>
        </w:rPr>
        <w:t>本公司（单位）对上述声明内容的真实性负责</w:t>
      </w:r>
      <w:r>
        <w:rPr>
          <w:rFonts w:hint="eastAsia" w:ascii="宋体" w:hAnsi="宋体" w:eastAsia="宋体" w:cs="宋体"/>
          <w:color w:val="333333"/>
          <w:spacing w:val="-2"/>
          <w:sz w:val="24"/>
          <w:szCs w:val="24"/>
        </w:rPr>
        <w:t>。如有虚假，愿承担相应法律责任。</w:t>
      </w:r>
    </w:p>
    <w:p w14:paraId="14374AE5">
      <w:pPr>
        <w:pStyle w:val="18"/>
        <w:keepNext w:val="0"/>
        <w:keepLines w:val="0"/>
        <w:pageBreakBefore w:val="0"/>
        <w:widowControl w:val="0"/>
        <w:kinsoku/>
        <w:wordWrap/>
        <w:overflowPunct/>
        <w:topLinePunct w:val="0"/>
        <w:autoSpaceDE/>
        <w:autoSpaceDN/>
        <w:bidi w:val="0"/>
        <w:adjustRightInd/>
        <w:snapToGrid/>
        <w:spacing w:after="0" w:line="360" w:lineRule="auto"/>
        <w:ind w:left="442"/>
        <w:textAlignment w:val="auto"/>
        <w:rPr>
          <w:rFonts w:hint="eastAsia" w:ascii="宋体" w:hAnsi="宋体" w:eastAsia="宋体" w:cs="宋体"/>
          <w:sz w:val="24"/>
          <w:szCs w:val="24"/>
        </w:rPr>
      </w:pPr>
      <w:r>
        <w:rPr>
          <w:rFonts w:hint="eastAsia" w:ascii="宋体" w:hAnsi="宋体" w:eastAsia="宋体" w:cs="宋体"/>
          <w:color w:val="333333"/>
          <w:spacing w:val="6"/>
          <w:sz w:val="24"/>
          <w:szCs w:val="24"/>
        </w:rPr>
        <w:t>1.产品如有型号，请在“产品名称</w:t>
      </w:r>
      <w:r>
        <w:rPr>
          <w:rFonts w:hint="eastAsia" w:ascii="宋体" w:hAnsi="宋体" w:eastAsia="宋体" w:cs="宋体"/>
          <w:color w:val="333333"/>
          <w:spacing w:val="-54"/>
          <w:sz w:val="24"/>
          <w:szCs w:val="24"/>
        </w:rPr>
        <w:t xml:space="preserve"> </w:t>
      </w:r>
      <w:r>
        <w:rPr>
          <w:rFonts w:hint="eastAsia" w:ascii="宋体" w:hAnsi="宋体" w:eastAsia="宋体" w:cs="宋体"/>
          <w:color w:val="333333"/>
          <w:spacing w:val="6"/>
          <w:sz w:val="24"/>
          <w:szCs w:val="24"/>
        </w:rPr>
        <w:t>”栏一并填写。</w:t>
      </w:r>
    </w:p>
    <w:p w14:paraId="745E9586">
      <w:pPr>
        <w:pStyle w:val="18"/>
        <w:keepNext w:val="0"/>
        <w:keepLines w:val="0"/>
        <w:pageBreakBefore w:val="0"/>
        <w:widowControl w:val="0"/>
        <w:kinsoku/>
        <w:wordWrap/>
        <w:overflowPunct/>
        <w:topLinePunct w:val="0"/>
        <w:autoSpaceDE/>
        <w:autoSpaceDN/>
        <w:bidi w:val="0"/>
        <w:adjustRightInd/>
        <w:snapToGrid/>
        <w:spacing w:after="0" w:line="360" w:lineRule="auto"/>
        <w:ind w:left="429"/>
        <w:textAlignment w:val="auto"/>
        <w:rPr>
          <w:rFonts w:hint="eastAsia" w:ascii="宋体" w:hAnsi="宋体" w:eastAsia="宋体" w:cs="宋体"/>
          <w:sz w:val="24"/>
          <w:szCs w:val="24"/>
        </w:rPr>
      </w:pPr>
      <w:r>
        <w:rPr>
          <w:rFonts w:hint="eastAsia" w:ascii="宋体" w:hAnsi="宋体" w:eastAsia="宋体" w:cs="宋体"/>
          <w:color w:val="333333"/>
          <w:spacing w:val="9"/>
          <w:sz w:val="24"/>
          <w:szCs w:val="24"/>
        </w:rPr>
        <w:t>2.生产厂名与厂址应与生产厂营业执照载明的相关信息保持一</w:t>
      </w:r>
      <w:r>
        <w:rPr>
          <w:rFonts w:hint="eastAsia" w:ascii="宋体" w:hAnsi="宋体" w:eastAsia="宋体" w:cs="宋体"/>
          <w:color w:val="333333"/>
          <w:spacing w:val="8"/>
          <w:sz w:val="24"/>
          <w:szCs w:val="24"/>
        </w:rPr>
        <w:t>致。</w:t>
      </w:r>
    </w:p>
    <w:p w14:paraId="4AEFDE96">
      <w:pPr>
        <w:pStyle w:val="18"/>
        <w:keepNext w:val="0"/>
        <w:keepLines w:val="0"/>
        <w:pageBreakBefore w:val="0"/>
        <w:widowControl w:val="0"/>
        <w:kinsoku/>
        <w:wordWrap/>
        <w:overflowPunct/>
        <w:topLinePunct w:val="0"/>
        <w:autoSpaceDE/>
        <w:autoSpaceDN/>
        <w:bidi w:val="0"/>
        <w:adjustRightInd/>
        <w:snapToGrid/>
        <w:spacing w:after="0" w:line="360" w:lineRule="auto"/>
        <w:ind w:left="431"/>
        <w:textAlignment w:val="auto"/>
        <w:rPr>
          <w:rFonts w:hint="eastAsia" w:ascii="宋体" w:hAnsi="宋体" w:eastAsia="宋体" w:cs="宋体"/>
          <w:sz w:val="24"/>
          <w:szCs w:val="24"/>
        </w:rPr>
      </w:pPr>
      <w:r>
        <w:rPr>
          <w:rFonts w:hint="eastAsia" w:ascii="宋体" w:hAnsi="宋体" w:eastAsia="宋体" w:cs="宋体"/>
          <w:color w:val="333333"/>
          <w:spacing w:val="8"/>
          <w:sz w:val="24"/>
          <w:szCs w:val="24"/>
        </w:rPr>
        <w:t>3.该产品的中国境内生产的组件成本占比相关要求实施前，“规定比例</w:t>
      </w:r>
      <w:r>
        <w:rPr>
          <w:rFonts w:hint="eastAsia" w:ascii="宋体" w:hAnsi="宋体" w:eastAsia="宋体" w:cs="宋体"/>
          <w:color w:val="333333"/>
          <w:spacing w:val="-53"/>
          <w:sz w:val="24"/>
          <w:szCs w:val="24"/>
        </w:rPr>
        <w:t xml:space="preserve"> </w:t>
      </w:r>
      <w:r>
        <w:rPr>
          <w:rFonts w:hint="eastAsia" w:ascii="宋体" w:hAnsi="宋体" w:eastAsia="宋体" w:cs="宋体"/>
          <w:color w:val="333333"/>
          <w:spacing w:val="8"/>
          <w:sz w:val="24"/>
          <w:szCs w:val="24"/>
        </w:rPr>
        <w:t>”栏可不填，下同。</w:t>
      </w:r>
    </w:p>
    <w:p w14:paraId="49A16144">
      <w:pPr>
        <w:pStyle w:val="18"/>
        <w:keepNext w:val="0"/>
        <w:keepLines w:val="0"/>
        <w:pageBreakBefore w:val="0"/>
        <w:widowControl w:val="0"/>
        <w:kinsoku/>
        <w:wordWrap/>
        <w:overflowPunct/>
        <w:topLinePunct w:val="0"/>
        <w:autoSpaceDE/>
        <w:autoSpaceDN/>
        <w:bidi w:val="0"/>
        <w:adjustRightInd/>
        <w:snapToGrid/>
        <w:spacing w:after="0" w:line="360" w:lineRule="auto"/>
        <w:ind w:left="426"/>
        <w:textAlignment w:val="auto"/>
        <w:rPr>
          <w:rFonts w:hint="eastAsia" w:ascii="宋体" w:hAnsi="宋体" w:eastAsia="宋体" w:cs="宋体"/>
          <w:color w:val="333333"/>
          <w:spacing w:val="8"/>
          <w:sz w:val="24"/>
          <w:szCs w:val="24"/>
        </w:rPr>
      </w:pPr>
      <w:r>
        <w:rPr>
          <w:rFonts w:hint="eastAsia" w:ascii="宋体" w:hAnsi="宋体" w:eastAsia="宋体" w:cs="宋体"/>
          <w:color w:val="333333"/>
          <w:spacing w:val="8"/>
          <w:sz w:val="24"/>
          <w:szCs w:val="24"/>
        </w:rPr>
        <w:t>4.该产品的关键组件要求实施前，“关键组件</w:t>
      </w:r>
      <w:r>
        <w:rPr>
          <w:rFonts w:hint="eastAsia" w:ascii="宋体" w:hAnsi="宋体" w:eastAsia="宋体" w:cs="宋体"/>
          <w:color w:val="333333"/>
          <w:spacing w:val="-69"/>
          <w:sz w:val="24"/>
          <w:szCs w:val="24"/>
        </w:rPr>
        <w:t xml:space="preserve"> </w:t>
      </w:r>
      <w:r>
        <w:rPr>
          <w:rFonts w:hint="eastAsia" w:ascii="宋体" w:hAnsi="宋体" w:eastAsia="宋体" w:cs="宋体"/>
          <w:color w:val="333333"/>
          <w:spacing w:val="8"/>
          <w:sz w:val="24"/>
          <w:szCs w:val="24"/>
        </w:rPr>
        <w:t>”栏可不填，下同。</w:t>
      </w:r>
    </w:p>
    <w:p w14:paraId="3BEE10A1">
      <w:pPr>
        <w:pStyle w:val="18"/>
        <w:keepNext w:val="0"/>
        <w:keepLines w:val="0"/>
        <w:pageBreakBefore w:val="0"/>
        <w:widowControl w:val="0"/>
        <w:kinsoku/>
        <w:wordWrap/>
        <w:overflowPunct/>
        <w:topLinePunct w:val="0"/>
        <w:autoSpaceDE/>
        <w:autoSpaceDN/>
        <w:bidi w:val="0"/>
        <w:adjustRightInd/>
        <w:snapToGrid/>
        <w:spacing w:after="0" w:line="360" w:lineRule="auto"/>
        <w:ind w:left="426"/>
        <w:textAlignment w:val="auto"/>
        <w:rPr>
          <w:rFonts w:hint="eastAsia" w:ascii="宋体" w:hAnsi="宋体" w:eastAsia="宋体" w:cs="宋体"/>
          <w:color w:val="333333"/>
          <w:spacing w:val="7"/>
          <w:sz w:val="24"/>
          <w:szCs w:val="24"/>
        </w:rPr>
      </w:pPr>
      <w:r>
        <w:rPr>
          <w:rFonts w:hint="eastAsia" w:ascii="宋体" w:hAnsi="宋体" w:eastAsia="宋体" w:cs="宋体"/>
          <w:color w:val="333333"/>
          <w:spacing w:val="8"/>
          <w:sz w:val="24"/>
          <w:szCs w:val="24"/>
        </w:rPr>
        <w:t>5.该产品的关键工序要求实施前，“关键工序</w:t>
      </w:r>
      <w:r>
        <w:rPr>
          <w:rFonts w:hint="eastAsia" w:ascii="宋体" w:hAnsi="宋体" w:eastAsia="宋体" w:cs="宋体"/>
          <w:color w:val="333333"/>
          <w:spacing w:val="-70"/>
          <w:sz w:val="24"/>
          <w:szCs w:val="24"/>
        </w:rPr>
        <w:t xml:space="preserve"> </w:t>
      </w:r>
      <w:r>
        <w:rPr>
          <w:rFonts w:hint="eastAsia" w:ascii="宋体" w:hAnsi="宋体" w:eastAsia="宋体" w:cs="宋体"/>
          <w:color w:val="333333"/>
          <w:spacing w:val="8"/>
          <w:sz w:val="24"/>
          <w:szCs w:val="24"/>
        </w:rPr>
        <w:t>”栏可不填</w:t>
      </w:r>
      <w:r>
        <w:rPr>
          <w:rFonts w:hint="eastAsia" w:ascii="宋体" w:hAnsi="宋体" w:eastAsia="宋体" w:cs="宋体"/>
          <w:color w:val="333333"/>
          <w:spacing w:val="7"/>
          <w:sz w:val="24"/>
          <w:szCs w:val="24"/>
        </w:rPr>
        <w:t>，下同。</w:t>
      </w:r>
    </w:p>
    <w:p w14:paraId="36C5FD3B">
      <w:pPr>
        <w:pStyle w:val="18"/>
        <w:keepNext w:val="0"/>
        <w:keepLines w:val="0"/>
        <w:pageBreakBefore w:val="0"/>
        <w:widowControl w:val="0"/>
        <w:kinsoku/>
        <w:wordWrap/>
        <w:overflowPunct/>
        <w:topLinePunct w:val="0"/>
        <w:autoSpaceDE/>
        <w:autoSpaceDN/>
        <w:bidi w:val="0"/>
        <w:adjustRightInd/>
        <w:snapToGrid/>
        <w:spacing w:after="0" w:line="360" w:lineRule="auto"/>
        <w:ind w:left="5364" w:leftChars="2442" w:hanging="236" w:hangingChars="100"/>
        <w:textAlignment w:val="auto"/>
        <w:rPr>
          <w:rFonts w:hint="eastAsia" w:ascii="宋体" w:hAnsi="宋体" w:eastAsia="宋体" w:cs="宋体"/>
          <w:sz w:val="24"/>
          <w:szCs w:val="24"/>
        </w:rPr>
      </w:pPr>
      <w:r>
        <w:rPr>
          <w:rFonts w:hint="eastAsia" w:ascii="宋体" w:hAnsi="宋体" w:eastAsia="宋体" w:cs="宋体"/>
          <w:color w:val="333333"/>
          <w:spacing w:val="-2"/>
          <w:sz w:val="24"/>
          <w:szCs w:val="24"/>
        </w:rPr>
        <w:t>公司（单位）名称（盖章</w:t>
      </w:r>
      <w:r>
        <w:rPr>
          <w:rFonts w:hint="eastAsia" w:ascii="宋体" w:hAnsi="宋体" w:eastAsia="宋体" w:cs="宋体"/>
          <w:color w:val="333333"/>
          <w:spacing w:val="2"/>
          <w:sz w:val="24"/>
          <w:szCs w:val="24"/>
        </w:rPr>
        <w:t>）：</w:t>
      </w:r>
    </w:p>
    <w:p w14:paraId="40411005">
      <w:pPr>
        <w:spacing w:line="360" w:lineRule="auto"/>
        <w:rPr>
          <w:rFonts w:ascii="仿宋" w:hAnsi="仿宋" w:eastAsia="仿宋"/>
          <w:b/>
          <w:color w:val="000000"/>
          <w:szCs w:val="21"/>
        </w:rPr>
      </w:pPr>
      <w:r>
        <w:rPr>
          <w:rFonts w:hint="eastAsia" w:ascii="宋体" w:hAnsi="宋体" w:eastAsia="宋体" w:cs="宋体"/>
          <w:color w:val="333333"/>
          <w:spacing w:val="-13"/>
          <w:sz w:val="24"/>
          <w:szCs w:val="24"/>
        </w:rPr>
        <w:t>日期：</w:t>
      </w:r>
      <w:r>
        <w:rPr>
          <w:rFonts w:hint="eastAsia" w:ascii="宋体" w:hAnsi="宋体" w:eastAsia="宋体" w:cs="宋体"/>
          <w:color w:val="333333"/>
          <w:spacing w:val="1"/>
          <w:sz w:val="24"/>
          <w:szCs w:val="24"/>
        </w:rPr>
        <w:t xml:space="preserve">    </w:t>
      </w:r>
      <w:r>
        <w:rPr>
          <w:rFonts w:hint="eastAsia" w:ascii="宋体" w:hAnsi="宋体" w:eastAsia="宋体" w:cs="宋体"/>
          <w:color w:val="333333"/>
          <w:spacing w:val="-13"/>
          <w:sz w:val="24"/>
          <w:szCs w:val="24"/>
        </w:rPr>
        <w:t>年</w:t>
      </w:r>
      <w:r>
        <w:rPr>
          <w:rFonts w:hint="eastAsia" w:ascii="宋体" w:hAnsi="宋体" w:eastAsia="宋体" w:cs="宋体"/>
          <w:color w:val="333333"/>
          <w:spacing w:val="4"/>
          <w:sz w:val="24"/>
          <w:szCs w:val="24"/>
        </w:rPr>
        <w:t xml:space="preserve">    </w:t>
      </w:r>
      <w:r>
        <w:rPr>
          <w:rFonts w:hint="eastAsia" w:ascii="宋体" w:hAnsi="宋体" w:eastAsia="宋体" w:cs="宋体"/>
          <w:color w:val="333333"/>
          <w:spacing w:val="-13"/>
          <w:sz w:val="24"/>
          <w:szCs w:val="24"/>
        </w:rPr>
        <w:t>月</w:t>
      </w:r>
      <w:r>
        <w:rPr>
          <w:rFonts w:hint="eastAsia" w:ascii="宋体" w:hAnsi="宋体" w:eastAsia="宋体" w:cs="宋体"/>
          <w:color w:val="333333"/>
          <w:spacing w:val="13"/>
          <w:sz w:val="24"/>
          <w:szCs w:val="24"/>
        </w:rPr>
        <w:t xml:space="preserve">  </w:t>
      </w:r>
      <w:r>
        <w:rPr>
          <w:rFonts w:hint="eastAsia" w:ascii="宋体" w:hAnsi="宋体" w:cs="宋体"/>
          <w:color w:val="333333"/>
          <w:spacing w:val="13"/>
          <w:sz w:val="24"/>
          <w:szCs w:val="24"/>
          <w:lang w:val="en-US" w:eastAsia="zh-CN"/>
        </w:rPr>
        <w:t>日</w:t>
      </w:r>
    </w:p>
    <w:p w14:paraId="7CF7E1BF">
      <w:pPr>
        <w:rPr>
          <w:rFonts w:hint="eastAsia" w:ascii="宋体" w:hAnsi="宋体" w:cs="宋体"/>
          <w:b/>
          <w:sz w:val="24"/>
        </w:rPr>
      </w:pPr>
      <w:r>
        <w:rPr>
          <w:rFonts w:hint="eastAsia" w:ascii="宋体" w:hAnsi="宋体" w:cs="宋体"/>
          <w:b/>
          <w:sz w:val="24"/>
        </w:rPr>
        <w:br w:type="page"/>
      </w:r>
    </w:p>
    <w:p w14:paraId="62AF60C2">
      <w:pPr>
        <w:keepNext/>
        <w:shd w:val="clear"/>
        <w:tabs>
          <w:tab w:val="left" w:pos="1680"/>
        </w:tabs>
        <w:topLinePunct/>
        <w:adjustRightInd w:val="0"/>
        <w:snapToGrid w:val="0"/>
        <w:spacing w:line="360" w:lineRule="auto"/>
        <w:outlineLvl w:val="2"/>
        <w:rPr>
          <w:rFonts w:hint="default" w:ascii="宋体" w:hAnsi="宋体" w:eastAsia="宋体" w:cs="宋体"/>
          <w:b/>
          <w:kern w:val="0"/>
          <w:sz w:val="24"/>
          <w:highlight w:val="none"/>
          <w:lang w:val="en-US" w:eastAsia="zh-CN"/>
        </w:rPr>
      </w:pPr>
    </w:p>
    <w:p w14:paraId="15917AD8">
      <w:pPr>
        <w:keepNext/>
        <w:shd w:val="clear"/>
        <w:tabs>
          <w:tab w:val="left" w:pos="1680"/>
        </w:tabs>
        <w:topLinePunct/>
        <w:adjustRightInd w:val="0"/>
        <w:snapToGrid w:val="0"/>
        <w:spacing w:line="360" w:lineRule="auto"/>
        <w:jc w:val="center"/>
        <w:outlineLvl w:val="2"/>
        <w:rPr>
          <w:rFonts w:ascii="宋体" w:hAnsi="宋体" w:cs="宋体"/>
          <w:b/>
          <w:kern w:val="0"/>
          <w:sz w:val="24"/>
          <w:highlight w:val="none"/>
        </w:rPr>
      </w:pPr>
      <w:r>
        <w:rPr>
          <w:rFonts w:hint="eastAsia" w:ascii="宋体" w:hAnsi="宋体" w:cs="宋体"/>
          <w:b/>
          <w:kern w:val="0"/>
          <w:sz w:val="24"/>
          <w:highlight w:val="none"/>
        </w:rPr>
        <w:t>网络安全专用产品（如不涉及，可不提供）</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351"/>
        <w:gridCol w:w="1560"/>
        <w:gridCol w:w="1234"/>
        <w:gridCol w:w="1146"/>
        <w:gridCol w:w="1729"/>
        <w:gridCol w:w="1259"/>
      </w:tblGrid>
      <w:tr w14:paraId="5AA88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vAlign w:val="center"/>
          </w:tcPr>
          <w:p w14:paraId="1E553334">
            <w:pPr>
              <w:keepNext/>
              <w:keepLines w:val="0"/>
              <w:suppressLineNumbers w:val="0"/>
              <w:shd w:val="clear"/>
              <w:topLinePunct/>
              <w:adjustRightInd w:val="0"/>
              <w:snapToGrid w:val="0"/>
              <w:spacing w:before="0" w:beforeAutospacing="0" w:after="0" w:afterAutospacing="0"/>
              <w:ind w:left="0" w:right="0"/>
              <w:jc w:val="center"/>
              <w:rPr>
                <w:rFonts w:hint="default" w:ascii="宋体" w:hAnsi="宋体" w:cs="宋体"/>
                <w:b/>
                <w:szCs w:val="21"/>
                <w:highlight w:val="none"/>
              </w:rPr>
            </w:pPr>
            <w:r>
              <w:rPr>
                <w:rFonts w:hint="default" w:ascii="宋体" w:hAnsi="宋体" w:cs="宋体"/>
                <w:b/>
                <w:szCs w:val="21"/>
                <w:highlight w:val="none"/>
              </w:rPr>
              <w:t>包号</w:t>
            </w:r>
          </w:p>
        </w:tc>
        <w:tc>
          <w:tcPr>
            <w:tcW w:w="1351" w:type="dxa"/>
            <w:vAlign w:val="center"/>
          </w:tcPr>
          <w:p w14:paraId="60B43A1A">
            <w:pPr>
              <w:keepNext/>
              <w:keepLines w:val="0"/>
              <w:suppressLineNumbers w:val="0"/>
              <w:shd w:val="clear"/>
              <w:topLinePunct/>
              <w:adjustRightInd w:val="0"/>
              <w:snapToGrid w:val="0"/>
              <w:spacing w:before="0" w:beforeAutospacing="0" w:after="0" w:afterAutospacing="0"/>
              <w:ind w:left="0" w:right="0"/>
              <w:jc w:val="center"/>
              <w:rPr>
                <w:rFonts w:hint="default" w:ascii="宋体" w:hAnsi="宋体" w:cs="宋体"/>
                <w:b/>
                <w:szCs w:val="21"/>
                <w:highlight w:val="none"/>
              </w:rPr>
            </w:pPr>
            <w:r>
              <w:rPr>
                <w:rFonts w:hint="default" w:ascii="宋体" w:hAnsi="宋体" w:cs="宋体"/>
                <w:b/>
                <w:szCs w:val="21"/>
                <w:highlight w:val="none"/>
              </w:rPr>
              <w:t>产品名称</w:t>
            </w:r>
          </w:p>
        </w:tc>
        <w:tc>
          <w:tcPr>
            <w:tcW w:w="1560" w:type="dxa"/>
            <w:vAlign w:val="center"/>
          </w:tcPr>
          <w:p w14:paraId="689ECA7B">
            <w:pPr>
              <w:keepNext/>
              <w:keepLines w:val="0"/>
              <w:suppressLineNumbers w:val="0"/>
              <w:shd w:val="clear"/>
              <w:topLinePunct/>
              <w:adjustRightInd w:val="0"/>
              <w:snapToGrid w:val="0"/>
              <w:spacing w:before="0" w:beforeAutospacing="0" w:after="0" w:afterAutospacing="0"/>
              <w:ind w:left="0" w:right="0"/>
              <w:jc w:val="center"/>
              <w:rPr>
                <w:rFonts w:hint="default" w:ascii="宋体" w:hAnsi="宋体" w:cs="宋体"/>
                <w:b/>
                <w:szCs w:val="21"/>
                <w:highlight w:val="none"/>
              </w:rPr>
            </w:pPr>
            <w:r>
              <w:rPr>
                <w:rFonts w:hint="default" w:ascii="宋体" w:hAnsi="宋体" w:cs="宋体"/>
                <w:b/>
                <w:szCs w:val="21"/>
                <w:highlight w:val="none"/>
              </w:rPr>
              <w:t>制造商</w:t>
            </w:r>
          </w:p>
        </w:tc>
        <w:tc>
          <w:tcPr>
            <w:tcW w:w="1234" w:type="dxa"/>
            <w:vAlign w:val="center"/>
          </w:tcPr>
          <w:p w14:paraId="1678A4ED">
            <w:pPr>
              <w:keepNext/>
              <w:keepLines w:val="0"/>
              <w:suppressLineNumbers w:val="0"/>
              <w:shd w:val="clear"/>
              <w:topLinePunct/>
              <w:adjustRightInd w:val="0"/>
              <w:snapToGrid w:val="0"/>
              <w:spacing w:before="0" w:beforeAutospacing="0" w:after="0" w:afterAutospacing="0"/>
              <w:ind w:left="0" w:right="0"/>
              <w:jc w:val="center"/>
              <w:rPr>
                <w:rFonts w:hint="default" w:ascii="宋体" w:hAnsi="宋体" w:cs="宋体"/>
                <w:b/>
                <w:szCs w:val="21"/>
                <w:highlight w:val="none"/>
              </w:rPr>
            </w:pPr>
            <w:r>
              <w:rPr>
                <w:rFonts w:hint="default" w:ascii="宋体" w:hAnsi="宋体" w:cs="宋体"/>
                <w:b/>
                <w:szCs w:val="21"/>
                <w:highlight w:val="none"/>
              </w:rPr>
              <w:t>注册商标</w:t>
            </w:r>
          </w:p>
        </w:tc>
        <w:tc>
          <w:tcPr>
            <w:tcW w:w="1146" w:type="dxa"/>
            <w:vAlign w:val="center"/>
          </w:tcPr>
          <w:p w14:paraId="041A2924">
            <w:pPr>
              <w:keepNext/>
              <w:keepLines w:val="0"/>
              <w:suppressLineNumbers w:val="0"/>
              <w:shd w:val="clear"/>
              <w:topLinePunct/>
              <w:adjustRightInd w:val="0"/>
              <w:snapToGrid w:val="0"/>
              <w:spacing w:before="0" w:beforeAutospacing="0" w:after="0" w:afterAutospacing="0"/>
              <w:ind w:left="0" w:right="0"/>
              <w:jc w:val="center"/>
              <w:rPr>
                <w:rFonts w:hint="default" w:ascii="宋体" w:hAnsi="宋体" w:cs="宋体"/>
                <w:b/>
                <w:szCs w:val="21"/>
                <w:highlight w:val="none"/>
              </w:rPr>
            </w:pPr>
            <w:r>
              <w:rPr>
                <w:rFonts w:hint="default" w:ascii="宋体" w:hAnsi="宋体" w:cs="宋体"/>
                <w:b/>
                <w:szCs w:val="21"/>
                <w:highlight w:val="none"/>
              </w:rPr>
              <w:t>产品型号</w:t>
            </w:r>
          </w:p>
        </w:tc>
        <w:tc>
          <w:tcPr>
            <w:tcW w:w="1729" w:type="dxa"/>
            <w:vAlign w:val="center"/>
          </w:tcPr>
          <w:p w14:paraId="525AF856">
            <w:pPr>
              <w:keepNext/>
              <w:keepLines w:val="0"/>
              <w:suppressLineNumbers w:val="0"/>
              <w:shd w:val="clear"/>
              <w:topLinePunct/>
              <w:adjustRightInd w:val="0"/>
              <w:snapToGrid w:val="0"/>
              <w:spacing w:before="0" w:beforeAutospacing="0" w:after="0" w:afterAutospacing="0"/>
              <w:ind w:left="0" w:right="0"/>
              <w:jc w:val="center"/>
              <w:rPr>
                <w:rFonts w:hint="default" w:ascii="宋体" w:hAnsi="宋体" w:cs="宋体"/>
                <w:b/>
                <w:szCs w:val="21"/>
                <w:highlight w:val="none"/>
              </w:rPr>
            </w:pPr>
            <w:r>
              <w:rPr>
                <w:rFonts w:hint="eastAsia" w:ascii="宋体" w:hAnsi="宋体" w:cs="宋体"/>
                <w:b/>
                <w:szCs w:val="21"/>
                <w:highlight w:val="none"/>
              </w:rPr>
              <w:t>合格或许可证号</w:t>
            </w:r>
          </w:p>
        </w:tc>
        <w:tc>
          <w:tcPr>
            <w:tcW w:w="1259" w:type="dxa"/>
            <w:vAlign w:val="center"/>
          </w:tcPr>
          <w:p w14:paraId="661C1F98">
            <w:pPr>
              <w:keepNext/>
              <w:keepLines w:val="0"/>
              <w:suppressLineNumbers w:val="0"/>
              <w:shd w:val="clear"/>
              <w:topLinePunct/>
              <w:adjustRightInd w:val="0"/>
              <w:snapToGrid w:val="0"/>
              <w:spacing w:before="0" w:beforeAutospacing="0" w:after="0" w:afterAutospacing="0"/>
              <w:ind w:left="0" w:right="0"/>
              <w:jc w:val="center"/>
              <w:rPr>
                <w:rFonts w:hint="default" w:ascii="宋体" w:hAnsi="宋体" w:cs="宋体"/>
                <w:b/>
                <w:szCs w:val="21"/>
                <w:highlight w:val="none"/>
              </w:rPr>
            </w:pPr>
            <w:r>
              <w:rPr>
                <w:rFonts w:hint="default" w:ascii="宋体" w:hAnsi="宋体" w:cs="宋体"/>
                <w:b/>
                <w:szCs w:val="21"/>
                <w:highlight w:val="none"/>
              </w:rPr>
              <w:t>认证机构名称</w:t>
            </w:r>
          </w:p>
        </w:tc>
      </w:tr>
      <w:tr w14:paraId="4EE70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tcPr>
          <w:p w14:paraId="7F408086">
            <w:pPr>
              <w:keepNext/>
              <w:keepLines w:val="0"/>
              <w:suppressLineNumbers w:val="0"/>
              <w:shd w:val="clear"/>
              <w:topLinePunct/>
              <w:adjustRightInd w:val="0"/>
              <w:snapToGrid w:val="0"/>
              <w:spacing w:before="0" w:beforeAutospacing="0" w:after="0" w:afterAutospacing="0"/>
              <w:ind w:left="0" w:right="0"/>
              <w:jc w:val="center"/>
              <w:rPr>
                <w:rFonts w:hint="default" w:ascii="宋体" w:hAnsi="宋体" w:cs="宋体"/>
                <w:b/>
                <w:szCs w:val="21"/>
                <w:highlight w:val="none"/>
              </w:rPr>
            </w:pPr>
          </w:p>
        </w:tc>
        <w:tc>
          <w:tcPr>
            <w:tcW w:w="1351" w:type="dxa"/>
          </w:tcPr>
          <w:p w14:paraId="3FEE0B56">
            <w:pPr>
              <w:keepNext/>
              <w:keepLines w:val="0"/>
              <w:suppressLineNumbers w:val="0"/>
              <w:shd w:val="clear"/>
              <w:topLinePunct/>
              <w:adjustRightInd w:val="0"/>
              <w:snapToGrid w:val="0"/>
              <w:spacing w:before="0" w:beforeAutospacing="0" w:after="0" w:afterAutospacing="0"/>
              <w:ind w:left="0" w:right="0"/>
              <w:jc w:val="center"/>
              <w:rPr>
                <w:rFonts w:hint="default" w:ascii="宋体" w:hAnsi="宋体" w:cs="宋体"/>
                <w:b/>
                <w:szCs w:val="21"/>
                <w:highlight w:val="none"/>
              </w:rPr>
            </w:pPr>
          </w:p>
        </w:tc>
        <w:tc>
          <w:tcPr>
            <w:tcW w:w="1560" w:type="dxa"/>
          </w:tcPr>
          <w:p w14:paraId="067193CF">
            <w:pPr>
              <w:keepNext/>
              <w:keepLines w:val="0"/>
              <w:suppressLineNumbers w:val="0"/>
              <w:shd w:val="clear"/>
              <w:topLinePunct/>
              <w:adjustRightInd w:val="0"/>
              <w:snapToGrid w:val="0"/>
              <w:spacing w:before="0" w:beforeAutospacing="0" w:after="0" w:afterAutospacing="0"/>
              <w:ind w:left="0" w:right="0"/>
              <w:jc w:val="center"/>
              <w:rPr>
                <w:rFonts w:hint="default" w:ascii="宋体" w:hAnsi="宋体" w:cs="宋体"/>
                <w:b/>
                <w:szCs w:val="21"/>
                <w:highlight w:val="none"/>
              </w:rPr>
            </w:pPr>
          </w:p>
        </w:tc>
        <w:tc>
          <w:tcPr>
            <w:tcW w:w="1234" w:type="dxa"/>
          </w:tcPr>
          <w:p w14:paraId="311F601C">
            <w:pPr>
              <w:keepNext/>
              <w:keepLines w:val="0"/>
              <w:suppressLineNumbers w:val="0"/>
              <w:shd w:val="clear"/>
              <w:topLinePunct/>
              <w:adjustRightInd w:val="0"/>
              <w:snapToGrid w:val="0"/>
              <w:spacing w:before="0" w:beforeAutospacing="0" w:after="0" w:afterAutospacing="0"/>
              <w:ind w:left="0" w:right="0"/>
              <w:jc w:val="center"/>
              <w:rPr>
                <w:rFonts w:hint="default" w:ascii="宋体" w:hAnsi="宋体" w:cs="宋体"/>
                <w:b/>
                <w:szCs w:val="21"/>
                <w:highlight w:val="none"/>
              </w:rPr>
            </w:pPr>
          </w:p>
        </w:tc>
        <w:tc>
          <w:tcPr>
            <w:tcW w:w="1146" w:type="dxa"/>
          </w:tcPr>
          <w:p w14:paraId="336AD15C">
            <w:pPr>
              <w:keepNext/>
              <w:keepLines w:val="0"/>
              <w:suppressLineNumbers w:val="0"/>
              <w:shd w:val="clear"/>
              <w:topLinePunct/>
              <w:adjustRightInd w:val="0"/>
              <w:snapToGrid w:val="0"/>
              <w:spacing w:before="0" w:beforeAutospacing="0" w:after="0" w:afterAutospacing="0"/>
              <w:ind w:left="0" w:right="0"/>
              <w:jc w:val="center"/>
              <w:rPr>
                <w:rFonts w:hint="default" w:ascii="宋体" w:hAnsi="宋体" w:cs="宋体"/>
                <w:b/>
                <w:szCs w:val="21"/>
                <w:highlight w:val="none"/>
              </w:rPr>
            </w:pPr>
          </w:p>
        </w:tc>
        <w:tc>
          <w:tcPr>
            <w:tcW w:w="1729" w:type="dxa"/>
          </w:tcPr>
          <w:p w14:paraId="78BE73D2">
            <w:pPr>
              <w:keepNext/>
              <w:keepLines w:val="0"/>
              <w:suppressLineNumbers w:val="0"/>
              <w:shd w:val="clear"/>
              <w:topLinePunct/>
              <w:adjustRightInd w:val="0"/>
              <w:snapToGrid w:val="0"/>
              <w:spacing w:before="0" w:beforeAutospacing="0" w:after="0" w:afterAutospacing="0"/>
              <w:ind w:left="0" w:right="0"/>
              <w:jc w:val="center"/>
              <w:rPr>
                <w:rFonts w:hint="default" w:ascii="宋体" w:hAnsi="宋体" w:cs="宋体"/>
                <w:b/>
                <w:szCs w:val="21"/>
                <w:highlight w:val="none"/>
              </w:rPr>
            </w:pPr>
          </w:p>
        </w:tc>
        <w:tc>
          <w:tcPr>
            <w:tcW w:w="1259" w:type="dxa"/>
          </w:tcPr>
          <w:p w14:paraId="63456F15">
            <w:pPr>
              <w:keepNext/>
              <w:keepLines w:val="0"/>
              <w:suppressLineNumbers w:val="0"/>
              <w:shd w:val="clear"/>
              <w:topLinePunct/>
              <w:adjustRightInd w:val="0"/>
              <w:snapToGrid w:val="0"/>
              <w:spacing w:before="0" w:beforeAutospacing="0" w:after="0" w:afterAutospacing="0"/>
              <w:ind w:left="0" w:right="0"/>
              <w:jc w:val="center"/>
              <w:rPr>
                <w:rFonts w:hint="default" w:ascii="宋体" w:hAnsi="宋体" w:cs="宋体"/>
                <w:b/>
                <w:szCs w:val="21"/>
                <w:highlight w:val="none"/>
              </w:rPr>
            </w:pPr>
          </w:p>
        </w:tc>
      </w:tr>
      <w:tr w14:paraId="7D69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tcPr>
          <w:p w14:paraId="5272E764">
            <w:pPr>
              <w:keepNext/>
              <w:keepLines w:val="0"/>
              <w:suppressLineNumbers w:val="0"/>
              <w:shd w:val="clear"/>
              <w:topLinePunct/>
              <w:adjustRightInd w:val="0"/>
              <w:snapToGrid w:val="0"/>
              <w:spacing w:before="0" w:beforeAutospacing="0" w:after="0" w:afterAutospacing="0"/>
              <w:ind w:left="0" w:right="0"/>
              <w:jc w:val="center"/>
              <w:rPr>
                <w:rFonts w:hint="default" w:ascii="宋体" w:hAnsi="宋体" w:cs="宋体"/>
                <w:b/>
                <w:szCs w:val="21"/>
                <w:highlight w:val="none"/>
              </w:rPr>
            </w:pPr>
          </w:p>
        </w:tc>
        <w:tc>
          <w:tcPr>
            <w:tcW w:w="1351" w:type="dxa"/>
          </w:tcPr>
          <w:p w14:paraId="075BF323">
            <w:pPr>
              <w:keepNext/>
              <w:keepLines w:val="0"/>
              <w:suppressLineNumbers w:val="0"/>
              <w:shd w:val="clear"/>
              <w:topLinePunct/>
              <w:adjustRightInd w:val="0"/>
              <w:snapToGrid w:val="0"/>
              <w:spacing w:before="0" w:beforeAutospacing="0" w:after="0" w:afterAutospacing="0"/>
              <w:ind w:left="0" w:right="0"/>
              <w:jc w:val="center"/>
              <w:rPr>
                <w:rFonts w:hint="default" w:ascii="宋体" w:hAnsi="宋体" w:cs="宋体"/>
                <w:b/>
                <w:szCs w:val="21"/>
                <w:highlight w:val="none"/>
              </w:rPr>
            </w:pPr>
          </w:p>
        </w:tc>
        <w:tc>
          <w:tcPr>
            <w:tcW w:w="1560" w:type="dxa"/>
          </w:tcPr>
          <w:p w14:paraId="4BF9FE7B">
            <w:pPr>
              <w:keepNext/>
              <w:keepLines w:val="0"/>
              <w:suppressLineNumbers w:val="0"/>
              <w:shd w:val="clear"/>
              <w:topLinePunct/>
              <w:adjustRightInd w:val="0"/>
              <w:snapToGrid w:val="0"/>
              <w:spacing w:before="0" w:beforeAutospacing="0" w:after="0" w:afterAutospacing="0"/>
              <w:ind w:left="0" w:right="0"/>
              <w:jc w:val="center"/>
              <w:rPr>
                <w:rFonts w:hint="default" w:ascii="宋体" w:hAnsi="宋体" w:cs="宋体"/>
                <w:b/>
                <w:szCs w:val="21"/>
                <w:highlight w:val="none"/>
              </w:rPr>
            </w:pPr>
          </w:p>
        </w:tc>
        <w:tc>
          <w:tcPr>
            <w:tcW w:w="1234" w:type="dxa"/>
          </w:tcPr>
          <w:p w14:paraId="3A6B1C45">
            <w:pPr>
              <w:keepNext/>
              <w:keepLines w:val="0"/>
              <w:suppressLineNumbers w:val="0"/>
              <w:shd w:val="clear"/>
              <w:topLinePunct/>
              <w:adjustRightInd w:val="0"/>
              <w:snapToGrid w:val="0"/>
              <w:spacing w:before="0" w:beforeAutospacing="0" w:after="0" w:afterAutospacing="0"/>
              <w:ind w:left="0" w:right="0"/>
              <w:jc w:val="center"/>
              <w:rPr>
                <w:rFonts w:hint="default" w:ascii="宋体" w:hAnsi="宋体" w:cs="宋体"/>
                <w:b/>
                <w:szCs w:val="21"/>
                <w:highlight w:val="none"/>
              </w:rPr>
            </w:pPr>
          </w:p>
        </w:tc>
        <w:tc>
          <w:tcPr>
            <w:tcW w:w="1146" w:type="dxa"/>
          </w:tcPr>
          <w:p w14:paraId="382ED0D0">
            <w:pPr>
              <w:keepNext/>
              <w:keepLines w:val="0"/>
              <w:suppressLineNumbers w:val="0"/>
              <w:shd w:val="clear"/>
              <w:topLinePunct/>
              <w:adjustRightInd w:val="0"/>
              <w:snapToGrid w:val="0"/>
              <w:spacing w:before="0" w:beforeAutospacing="0" w:after="0" w:afterAutospacing="0"/>
              <w:ind w:left="0" w:right="0"/>
              <w:jc w:val="center"/>
              <w:rPr>
                <w:rFonts w:hint="default" w:ascii="宋体" w:hAnsi="宋体" w:cs="宋体"/>
                <w:b/>
                <w:szCs w:val="21"/>
                <w:highlight w:val="none"/>
              </w:rPr>
            </w:pPr>
          </w:p>
        </w:tc>
        <w:tc>
          <w:tcPr>
            <w:tcW w:w="1729" w:type="dxa"/>
          </w:tcPr>
          <w:p w14:paraId="4344232D">
            <w:pPr>
              <w:keepNext/>
              <w:keepLines w:val="0"/>
              <w:suppressLineNumbers w:val="0"/>
              <w:shd w:val="clear"/>
              <w:topLinePunct/>
              <w:adjustRightInd w:val="0"/>
              <w:snapToGrid w:val="0"/>
              <w:spacing w:before="0" w:beforeAutospacing="0" w:after="0" w:afterAutospacing="0"/>
              <w:ind w:left="0" w:right="0"/>
              <w:jc w:val="center"/>
              <w:rPr>
                <w:rFonts w:hint="default" w:ascii="宋体" w:hAnsi="宋体" w:cs="宋体"/>
                <w:b/>
                <w:szCs w:val="21"/>
                <w:highlight w:val="none"/>
              </w:rPr>
            </w:pPr>
          </w:p>
        </w:tc>
        <w:tc>
          <w:tcPr>
            <w:tcW w:w="1259" w:type="dxa"/>
          </w:tcPr>
          <w:p w14:paraId="39624475">
            <w:pPr>
              <w:keepNext/>
              <w:keepLines w:val="0"/>
              <w:suppressLineNumbers w:val="0"/>
              <w:shd w:val="clear"/>
              <w:topLinePunct/>
              <w:adjustRightInd w:val="0"/>
              <w:snapToGrid w:val="0"/>
              <w:spacing w:before="0" w:beforeAutospacing="0" w:after="0" w:afterAutospacing="0"/>
              <w:ind w:left="0" w:right="0"/>
              <w:jc w:val="center"/>
              <w:rPr>
                <w:rFonts w:hint="default" w:ascii="宋体" w:hAnsi="宋体" w:cs="宋体"/>
                <w:b/>
                <w:szCs w:val="21"/>
                <w:highlight w:val="none"/>
              </w:rPr>
            </w:pPr>
          </w:p>
        </w:tc>
      </w:tr>
      <w:tr w14:paraId="1A24F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tcPr>
          <w:p w14:paraId="479370F8">
            <w:pPr>
              <w:keepNext/>
              <w:keepLines w:val="0"/>
              <w:suppressLineNumbers w:val="0"/>
              <w:shd w:val="clear"/>
              <w:topLinePunct/>
              <w:spacing w:before="0" w:beforeAutospacing="0" w:after="0" w:afterAutospacing="0" w:line="360" w:lineRule="auto"/>
              <w:ind w:left="0" w:right="0" w:firstLine="422"/>
              <w:jc w:val="center"/>
              <w:rPr>
                <w:rFonts w:hint="default"/>
                <w:b/>
                <w:szCs w:val="21"/>
                <w:highlight w:val="none"/>
              </w:rPr>
            </w:pPr>
          </w:p>
        </w:tc>
        <w:tc>
          <w:tcPr>
            <w:tcW w:w="1351" w:type="dxa"/>
          </w:tcPr>
          <w:p w14:paraId="7884EB99">
            <w:pPr>
              <w:keepNext/>
              <w:keepLines w:val="0"/>
              <w:suppressLineNumbers w:val="0"/>
              <w:shd w:val="clear"/>
              <w:topLinePunct/>
              <w:spacing w:before="0" w:beforeAutospacing="0" w:after="0" w:afterAutospacing="0" w:line="360" w:lineRule="auto"/>
              <w:ind w:left="0" w:right="0" w:firstLine="422"/>
              <w:jc w:val="center"/>
              <w:rPr>
                <w:rFonts w:hint="default"/>
                <w:b/>
                <w:szCs w:val="21"/>
                <w:highlight w:val="none"/>
              </w:rPr>
            </w:pPr>
          </w:p>
        </w:tc>
        <w:tc>
          <w:tcPr>
            <w:tcW w:w="1560" w:type="dxa"/>
          </w:tcPr>
          <w:p w14:paraId="03462000">
            <w:pPr>
              <w:keepNext/>
              <w:keepLines w:val="0"/>
              <w:suppressLineNumbers w:val="0"/>
              <w:shd w:val="clear"/>
              <w:topLinePunct/>
              <w:spacing w:before="0" w:beforeAutospacing="0" w:after="0" w:afterAutospacing="0" w:line="360" w:lineRule="auto"/>
              <w:ind w:left="0" w:right="0" w:firstLine="422"/>
              <w:jc w:val="center"/>
              <w:rPr>
                <w:rFonts w:hint="default"/>
                <w:b/>
                <w:szCs w:val="21"/>
                <w:highlight w:val="none"/>
              </w:rPr>
            </w:pPr>
          </w:p>
        </w:tc>
        <w:tc>
          <w:tcPr>
            <w:tcW w:w="1234" w:type="dxa"/>
          </w:tcPr>
          <w:p w14:paraId="2A9FD063">
            <w:pPr>
              <w:keepNext/>
              <w:keepLines w:val="0"/>
              <w:suppressLineNumbers w:val="0"/>
              <w:shd w:val="clear"/>
              <w:topLinePunct/>
              <w:spacing w:before="0" w:beforeAutospacing="0" w:after="0" w:afterAutospacing="0" w:line="360" w:lineRule="auto"/>
              <w:ind w:left="0" w:right="0" w:firstLine="422"/>
              <w:jc w:val="center"/>
              <w:rPr>
                <w:rFonts w:hint="default"/>
                <w:b/>
                <w:szCs w:val="21"/>
                <w:highlight w:val="none"/>
              </w:rPr>
            </w:pPr>
          </w:p>
        </w:tc>
        <w:tc>
          <w:tcPr>
            <w:tcW w:w="1146" w:type="dxa"/>
          </w:tcPr>
          <w:p w14:paraId="593E4352">
            <w:pPr>
              <w:keepNext/>
              <w:keepLines w:val="0"/>
              <w:suppressLineNumbers w:val="0"/>
              <w:shd w:val="clear"/>
              <w:topLinePunct/>
              <w:spacing w:before="0" w:beforeAutospacing="0" w:after="0" w:afterAutospacing="0" w:line="360" w:lineRule="auto"/>
              <w:ind w:left="0" w:right="0" w:firstLine="422"/>
              <w:jc w:val="center"/>
              <w:rPr>
                <w:rFonts w:hint="default"/>
                <w:b/>
                <w:szCs w:val="21"/>
                <w:highlight w:val="none"/>
              </w:rPr>
            </w:pPr>
          </w:p>
        </w:tc>
        <w:tc>
          <w:tcPr>
            <w:tcW w:w="1729" w:type="dxa"/>
          </w:tcPr>
          <w:p w14:paraId="6C841853">
            <w:pPr>
              <w:keepNext/>
              <w:keepLines w:val="0"/>
              <w:suppressLineNumbers w:val="0"/>
              <w:shd w:val="clear"/>
              <w:topLinePunct/>
              <w:spacing w:before="0" w:beforeAutospacing="0" w:after="0" w:afterAutospacing="0" w:line="360" w:lineRule="auto"/>
              <w:ind w:left="0" w:right="0" w:firstLine="422"/>
              <w:jc w:val="center"/>
              <w:rPr>
                <w:rFonts w:hint="default"/>
                <w:b/>
                <w:szCs w:val="21"/>
                <w:highlight w:val="none"/>
              </w:rPr>
            </w:pPr>
          </w:p>
        </w:tc>
        <w:tc>
          <w:tcPr>
            <w:tcW w:w="1259" w:type="dxa"/>
          </w:tcPr>
          <w:p w14:paraId="7357FC94">
            <w:pPr>
              <w:keepNext/>
              <w:keepLines w:val="0"/>
              <w:suppressLineNumbers w:val="0"/>
              <w:shd w:val="clear"/>
              <w:topLinePunct/>
              <w:spacing w:before="0" w:beforeAutospacing="0" w:after="0" w:afterAutospacing="0" w:line="360" w:lineRule="auto"/>
              <w:ind w:left="0" w:right="0" w:firstLine="422"/>
              <w:rPr>
                <w:rFonts w:hint="default"/>
                <w:b/>
                <w:szCs w:val="21"/>
                <w:highlight w:val="none"/>
              </w:rPr>
            </w:pPr>
          </w:p>
        </w:tc>
      </w:tr>
    </w:tbl>
    <w:p w14:paraId="31704DAC">
      <w:pPr>
        <w:keepNext/>
        <w:shd w:val="clear"/>
        <w:topLinePunct/>
        <w:spacing w:line="360" w:lineRule="auto"/>
        <w:ind w:firstLine="420"/>
        <w:rPr>
          <w:rFonts w:ascii="宋体" w:hAnsi="宋体" w:cs="宋体"/>
          <w:szCs w:val="21"/>
          <w:highlight w:val="none"/>
        </w:rPr>
      </w:pPr>
    </w:p>
    <w:p w14:paraId="64AE7CA1">
      <w:pPr>
        <w:keepNext/>
        <w:shd w:val="clear"/>
        <w:topLinePunct/>
        <w:snapToGrid w:val="0"/>
        <w:spacing w:line="360" w:lineRule="auto"/>
        <w:ind w:firstLine="480"/>
        <w:jc w:val="left"/>
        <w:rPr>
          <w:sz w:val="24"/>
          <w:highlight w:val="none"/>
        </w:rPr>
      </w:pPr>
      <w:r>
        <w:rPr>
          <w:rFonts w:hint="eastAsia"/>
          <w:sz w:val="24"/>
          <w:highlight w:val="none"/>
        </w:rPr>
        <w:t>注：</w:t>
      </w:r>
    </w:p>
    <w:p w14:paraId="4B85DED6">
      <w:pPr>
        <w:keepNext/>
        <w:shd w:val="clear"/>
        <w:topLinePunct/>
        <w:snapToGrid w:val="0"/>
        <w:spacing w:line="360" w:lineRule="auto"/>
        <w:ind w:firstLine="480" w:firstLineChars="200"/>
        <w:jc w:val="left"/>
        <w:rPr>
          <w:strike w:val="0"/>
          <w:dstrike w:val="0"/>
          <w:color w:val="000000" w:themeColor="text1"/>
          <w:sz w:val="24"/>
          <w:highlight w:val="none"/>
          <w14:textFill>
            <w14:solidFill>
              <w14:schemeClr w14:val="tx1"/>
            </w14:solidFill>
          </w14:textFill>
        </w:rPr>
      </w:pPr>
      <w:r>
        <w:rPr>
          <w:rFonts w:hint="eastAsia"/>
          <w:strike w:val="0"/>
          <w:dstrike w:val="0"/>
          <w:sz w:val="24"/>
          <w:highlight w:val="none"/>
        </w:rPr>
        <w:t>采购标的或报价产品属《网络关键设备和网络安全专用产品目录》的网络安全专用产品，投标人须提供具备资格的机构依据GB 42250《信息安全技术网络安全专用产品安全技术要求》等相关国家标准强制性要求检测的安全认证合格或者安全检测符合要求的证</w:t>
      </w:r>
      <w:r>
        <w:rPr>
          <w:rFonts w:hint="eastAsia"/>
          <w:strike w:val="0"/>
          <w:dstrike w:val="0"/>
          <w:color w:val="000000" w:themeColor="text1"/>
          <w:sz w:val="24"/>
          <w:highlight w:val="none"/>
          <w14:textFill>
            <w14:solidFill>
              <w14:schemeClr w14:val="tx1"/>
            </w14:solidFill>
          </w14:textFill>
        </w:rPr>
        <w:t>明材料或对此前已经获得有效的《计算机信息系统安全专用产品销售许可证》。</w:t>
      </w:r>
    </w:p>
    <w:p w14:paraId="44E43540">
      <w:pPr>
        <w:keepNext/>
        <w:shd w:val="clear"/>
        <w:topLinePunct/>
        <w:spacing w:line="360" w:lineRule="auto"/>
        <w:ind w:firstLine="480" w:firstLineChars="200"/>
        <w:jc w:val="lef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按照国家财政部、工信部、公安部以及其他部委联合下发《关于调整网络安全专用产品安全管理有关事项的公告》有关要求：</w:t>
      </w:r>
    </w:p>
    <w:p w14:paraId="60A5F301">
      <w:pPr>
        <w:keepNext/>
        <w:shd w:val="clear"/>
        <w:topLinePunct/>
        <w:spacing w:line="360" w:lineRule="auto"/>
        <w:ind w:firstLine="480" w:firstLineChars="200"/>
        <w:jc w:val="lef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自2023年7月1日起，列入《网络关键设备和网络安全专用产品目录》的网络安全专用产品应当按照《信息安全技术网络安全专用产品安全技术要求》等相关国家标准的强制性要求，由具备资格的机构安全认证合格或者安全检测符合要求后，方可销售或者提供。</w:t>
      </w:r>
    </w:p>
    <w:p w14:paraId="165C6504">
      <w:pPr>
        <w:keepNext/>
        <w:shd w:val="clear"/>
        <w:topLinePunct/>
        <w:spacing w:line="360" w:lineRule="auto"/>
        <w:ind w:firstLine="480" w:firstLineChars="200"/>
        <w:jc w:val="lef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具备资格的机构是指列入《承担网络关键设备和网络安全专用产品安全认证和安全检测任务机构名录》的机构。</w:t>
      </w:r>
    </w:p>
    <w:p w14:paraId="06DBEE58">
      <w:pPr>
        <w:keepNext/>
        <w:shd w:val="clear"/>
        <w:topLinePunct/>
        <w:spacing w:line="360" w:lineRule="auto"/>
        <w:ind w:firstLine="480" w:firstLineChars="200"/>
        <w:jc w:val="lef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国家互联网信息办公室、工业和信息化部、公安部、国家认证认可监督管理委员会发布更新《网络关键设备和网络安全专用产品目录》、《承担网络关键设备和网络安全专用产品安全认证和安全检测任务机构名录》。国家互联网信息办公室会同工业和信息化部、公安部、国家认证认可监督管理委员会统一公布和更新符合要求的网络关键设备和网络安全专用产品清单，供社会查询和使用。</w:t>
      </w:r>
    </w:p>
    <w:p w14:paraId="23708736">
      <w:pPr>
        <w:shd w:val="clear" w:color="auto" w:fill="auto"/>
        <w:spacing w:line="480" w:lineRule="exact"/>
        <w:rPr>
          <w:rFonts w:hint="default" w:ascii="宋体" w:hAnsi="宋体" w:eastAsia="宋体" w:cs="宋体"/>
          <w:b/>
          <w:color w:val="auto"/>
          <w:sz w:val="24"/>
          <w:szCs w:val="24"/>
          <w:highlight w:val="none"/>
          <w:lang w:val="en-US" w:eastAsia="zh-CN"/>
        </w:rPr>
      </w:pPr>
      <w:r>
        <w:rPr>
          <w:rFonts w:ascii="宋体" w:hAnsi="宋体" w:cs="宋体"/>
          <w:bCs/>
          <w:sz w:val="24"/>
          <w:highlight w:val="none"/>
        </w:rPr>
        <w:br w:type="page"/>
      </w:r>
    </w:p>
    <w:p w14:paraId="073AF96F">
      <w:pPr>
        <w:shd w:val="clear" w:color="auto" w:fill="auto"/>
        <w:spacing w:line="480" w:lineRule="exact"/>
        <w:rPr>
          <w:rFonts w:hint="eastAsia" w:ascii="宋体" w:hAnsi="宋体" w:eastAsia="宋体" w:cs="宋体"/>
          <w:b/>
          <w:color w:val="auto"/>
          <w:sz w:val="24"/>
          <w:szCs w:val="24"/>
          <w:highlight w:val="none"/>
        </w:rPr>
      </w:pPr>
    </w:p>
    <w:p w14:paraId="30E54DAF">
      <w:pPr>
        <w:shd w:val="clear" w:color="auto" w:fill="auto"/>
        <w:spacing w:line="480" w:lineRule="exact"/>
        <w:rPr>
          <w:rFonts w:hint="eastAsia" w:ascii="宋体" w:hAnsi="宋体" w:eastAsia="宋体" w:cs="宋体"/>
          <w:b/>
          <w:color w:val="auto"/>
          <w:sz w:val="24"/>
          <w:szCs w:val="24"/>
          <w:highlight w:val="none"/>
        </w:rPr>
      </w:pPr>
    </w:p>
    <w:p w14:paraId="0BB9F577">
      <w:pPr>
        <w:keepNext/>
        <w:shd w:val="clear" w:color="auto" w:fill="auto"/>
        <w:topLinePunct/>
        <w:adjustRightInd w:val="0"/>
        <w:snapToGrid w:val="0"/>
        <w:spacing w:line="360" w:lineRule="auto"/>
        <w:ind w:firstLine="562"/>
        <w:jc w:val="center"/>
        <w:rPr>
          <w:rFonts w:hint="default" w:ascii="Times New Roman" w:hAnsi="Times New Roman" w:eastAsia="宋体" w:cs="Times New Roman"/>
          <w:b/>
          <w:kern w:val="0"/>
          <w:sz w:val="28"/>
          <w:szCs w:val="28"/>
          <w:highlight w:val="none"/>
          <w:lang w:val="en-US" w:eastAsia="zh-CN"/>
        </w:rPr>
      </w:pPr>
      <w:r>
        <w:rPr>
          <w:rFonts w:hint="eastAsia" w:ascii="Times New Roman" w:hAnsi="Times New Roman" w:eastAsia="宋体" w:cs="Times New Roman"/>
          <w:b/>
          <w:kern w:val="0"/>
          <w:sz w:val="28"/>
          <w:szCs w:val="28"/>
          <w:highlight w:val="none"/>
        </w:rPr>
        <w:t>绿色</w:t>
      </w:r>
      <w:r>
        <w:rPr>
          <w:rFonts w:hint="eastAsia" w:ascii="Times New Roman" w:hAnsi="Times New Roman" w:eastAsia="宋体" w:cs="Times New Roman"/>
          <w:b/>
          <w:kern w:val="0"/>
          <w:sz w:val="28"/>
          <w:szCs w:val="28"/>
          <w:highlight w:val="none"/>
          <w:lang w:val="en-US" w:eastAsia="zh-CN"/>
        </w:rPr>
        <w:t>建材产品明细表</w:t>
      </w:r>
      <w:r>
        <w:rPr>
          <w:rFonts w:hint="eastAsia" w:ascii="宋体" w:hAnsi="宋体" w:cs="宋体"/>
          <w:b/>
          <w:kern w:val="0"/>
          <w:sz w:val="24"/>
          <w:highlight w:val="none"/>
        </w:rPr>
        <w:t>（如不涉及，可不提供）</w:t>
      </w:r>
    </w:p>
    <w:tbl>
      <w:tblPr>
        <w:tblStyle w:val="43"/>
        <w:tblW w:w="9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313"/>
        <w:gridCol w:w="935"/>
        <w:gridCol w:w="1360"/>
        <w:gridCol w:w="1119"/>
        <w:gridCol w:w="2243"/>
        <w:gridCol w:w="1682"/>
      </w:tblGrid>
      <w:tr w14:paraId="47E5E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664" w:type="dxa"/>
            <w:noWrap w:val="0"/>
            <w:vAlign w:val="center"/>
          </w:tcPr>
          <w:p w14:paraId="4E85C40D">
            <w:pPr>
              <w:keepNext/>
              <w:keepLines w:val="0"/>
              <w:suppressLineNumbers w:val="0"/>
              <w:shd w:val="clear" w:color="auto" w:fill="auto"/>
              <w:topLinePunct/>
              <w:adjustRightInd w:val="0"/>
              <w:snapToGrid w:val="0"/>
              <w:spacing w:before="0" w:beforeAutospacing="0" w:after="0" w:afterAutospacing="0"/>
              <w:ind w:left="0" w:right="0"/>
              <w:jc w:val="center"/>
              <w:rPr>
                <w:rFonts w:hint="default" w:ascii="宋体" w:hAnsi="宋体" w:cs="宋体"/>
                <w:b/>
                <w:szCs w:val="21"/>
                <w:highlight w:val="none"/>
              </w:rPr>
            </w:pPr>
            <w:r>
              <w:rPr>
                <w:rFonts w:hint="default" w:ascii="宋体" w:hAnsi="宋体" w:cs="宋体"/>
                <w:b/>
                <w:szCs w:val="21"/>
                <w:highlight w:val="none"/>
              </w:rPr>
              <w:t>包号</w:t>
            </w:r>
          </w:p>
        </w:tc>
        <w:tc>
          <w:tcPr>
            <w:tcW w:w="1313" w:type="dxa"/>
            <w:noWrap w:val="0"/>
            <w:vAlign w:val="center"/>
          </w:tcPr>
          <w:p w14:paraId="309DDE51">
            <w:pPr>
              <w:keepNext/>
              <w:keepLines w:val="0"/>
              <w:suppressLineNumbers w:val="0"/>
              <w:shd w:val="clear" w:color="auto" w:fill="auto"/>
              <w:topLinePunct/>
              <w:adjustRightInd w:val="0"/>
              <w:snapToGrid w:val="0"/>
              <w:spacing w:before="0" w:beforeAutospacing="0" w:after="0" w:afterAutospacing="0"/>
              <w:ind w:left="0" w:right="0"/>
              <w:jc w:val="center"/>
              <w:rPr>
                <w:rFonts w:hint="default" w:ascii="宋体" w:hAnsi="宋体" w:cs="宋体"/>
                <w:b/>
                <w:szCs w:val="21"/>
                <w:highlight w:val="none"/>
              </w:rPr>
            </w:pPr>
            <w:r>
              <w:rPr>
                <w:rFonts w:hint="default" w:ascii="宋体" w:hAnsi="宋体" w:cs="宋体"/>
                <w:b/>
                <w:szCs w:val="21"/>
                <w:highlight w:val="none"/>
              </w:rPr>
              <w:t>产品名称</w:t>
            </w:r>
          </w:p>
        </w:tc>
        <w:tc>
          <w:tcPr>
            <w:tcW w:w="935" w:type="dxa"/>
            <w:noWrap w:val="0"/>
            <w:vAlign w:val="center"/>
          </w:tcPr>
          <w:p w14:paraId="6C80CEE1">
            <w:pPr>
              <w:keepNext/>
              <w:keepLines w:val="0"/>
              <w:suppressLineNumbers w:val="0"/>
              <w:shd w:val="clear" w:color="auto" w:fill="auto"/>
              <w:topLinePunct/>
              <w:adjustRightInd w:val="0"/>
              <w:snapToGrid w:val="0"/>
              <w:spacing w:before="0" w:beforeAutospacing="0" w:after="0" w:afterAutospacing="0"/>
              <w:ind w:left="0" w:right="0"/>
              <w:jc w:val="center"/>
              <w:rPr>
                <w:rFonts w:hint="default" w:ascii="宋体" w:hAnsi="宋体" w:cs="宋体"/>
                <w:b/>
                <w:szCs w:val="21"/>
                <w:highlight w:val="none"/>
              </w:rPr>
            </w:pPr>
            <w:r>
              <w:rPr>
                <w:rFonts w:hint="default" w:ascii="宋体" w:hAnsi="宋体" w:cs="宋体"/>
                <w:b/>
                <w:szCs w:val="21"/>
                <w:highlight w:val="none"/>
              </w:rPr>
              <w:t>制造商</w:t>
            </w:r>
          </w:p>
        </w:tc>
        <w:tc>
          <w:tcPr>
            <w:tcW w:w="1360" w:type="dxa"/>
            <w:noWrap w:val="0"/>
            <w:vAlign w:val="center"/>
          </w:tcPr>
          <w:p w14:paraId="3ABB3A30">
            <w:pPr>
              <w:keepNext/>
              <w:keepLines w:val="0"/>
              <w:suppressLineNumbers w:val="0"/>
              <w:shd w:val="clear" w:color="auto" w:fill="auto"/>
              <w:topLinePunct/>
              <w:adjustRightInd w:val="0"/>
              <w:snapToGrid w:val="0"/>
              <w:spacing w:before="0" w:beforeAutospacing="0" w:after="0" w:afterAutospacing="0"/>
              <w:ind w:left="0" w:right="0"/>
              <w:jc w:val="center"/>
              <w:rPr>
                <w:rFonts w:hint="default" w:ascii="宋体" w:hAnsi="宋体" w:cs="宋体"/>
                <w:b/>
                <w:szCs w:val="21"/>
                <w:highlight w:val="none"/>
              </w:rPr>
            </w:pPr>
            <w:r>
              <w:rPr>
                <w:rFonts w:hint="default" w:ascii="宋体" w:hAnsi="宋体" w:cs="宋体"/>
                <w:b/>
                <w:szCs w:val="21"/>
                <w:highlight w:val="none"/>
              </w:rPr>
              <w:t>注册商标</w:t>
            </w:r>
          </w:p>
        </w:tc>
        <w:tc>
          <w:tcPr>
            <w:tcW w:w="1119" w:type="dxa"/>
            <w:noWrap w:val="0"/>
            <w:vAlign w:val="center"/>
          </w:tcPr>
          <w:p w14:paraId="3405766C">
            <w:pPr>
              <w:keepNext/>
              <w:keepLines w:val="0"/>
              <w:suppressLineNumbers w:val="0"/>
              <w:shd w:val="clear" w:color="auto" w:fill="auto"/>
              <w:topLinePunct/>
              <w:adjustRightInd w:val="0"/>
              <w:snapToGrid w:val="0"/>
              <w:spacing w:before="0" w:beforeAutospacing="0" w:after="0" w:afterAutospacing="0"/>
              <w:ind w:left="0" w:right="0"/>
              <w:jc w:val="center"/>
              <w:rPr>
                <w:rFonts w:hint="default" w:ascii="宋体" w:hAnsi="宋体" w:cs="宋体"/>
                <w:b/>
                <w:szCs w:val="21"/>
                <w:highlight w:val="none"/>
              </w:rPr>
            </w:pPr>
            <w:r>
              <w:rPr>
                <w:rFonts w:hint="default" w:ascii="宋体" w:hAnsi="宋体" w:cs="宋体"/>
                <w:b/>
                <w:szCs w:val="21"/>
                <w:highlight w:val="none"/>
              </w:rPr>
              <w:t>产品型号</w:t>
            </w:r>
          </w:p>
        </w:tc>
        <w:tc>
          <w:tcPr>
            <w:tcW w:w="2243" w:type="dxa"/>
            <w:noWrap w:val="0"/>
            <w:vAlign w:val="center"/>
          </w:tcPr>
          <w:p w14:paraId="2A59F16D">
            <w:pPr>
              <w:keepNext/>
              <w:keepLines w:val="0"/>
              <w:suppressLineNumbers w:val="0"/>
              <w:shd w:val="clear" w:color="auto" w:fill="auto"/>
              <w:topLinePunct/>
              <w:adjustRightInd w:val="0"/>
              <w:snapToGrid w:val="0"/>
              <w:spacing w:before="0" w:beforeAutospacing="0" w:after="0" w:afterAutospacing="0"/>
              <w:ind w:left="0" w:right="0"/>
              <w:jc w:val="center"/>
              <w:rPr>
                <w:rFonts w:hint="default" w:ascii="宋体" w:hAnsi="宋体" w:eastAsia="宋体" w:cs="宋体"/>
                <w:b/>
                <w:szCs w:val="21"/>
                <w:highlight w:val="none"/>
                <w:lang w:val="en-US" w:eastAsia="zh-CN"/>
              </w:rPr>
            </w:pPr>
            <w:r>
              <w:rPr>
                <w:rFonts w:hint="eastAsia" w:ascii="宋体" w:hAnsi="宋体" w:cs="宋体"/>
                <w:b/>
                <w:szCs w:val="21"/>
                <w:highlight w:val="none"/>
              </w:rPr>
              <w:t>绿色建材产品认证证书</w:t>
            </w:r>
            <w:r>
              <w:rPr>
                <w:rFonts w:hint="default" w:ascii="宋体" w:hAnsi="宋体" w:cs="宋体"/>
                <w:b/>
                <w:szCs w:val="21"/>
                <w:highlight w:val="none"/>
              </w:rPr>
              <w:t>号</w:t>
            </w:r>
            <w:r>
              <w:rPr>
                <w:rFonts w:hint="eastAsia" w:ascii="宋体" w:hAnsi="宋体" w:cs="宋体"/>
                <w:b/>
                <w:szCs w:val="21"/>
                <w:highlight w:val="none"/>
                <w:lang w:val="en-US" w:eastAsia="zh-CN"/>
              </w:rPr>
              <w:t>/检测报告编号</w:t>
            </w:r>
          </w:p>
        </w:tc>
        <w:tc>
          <w:tcPr>
            <w:tcW w:w="1682" w:type="dxa"/>
            <w:noWrap w:val="0"/>
            <w:vAlign w:val="center"/>
          </w:tcPr>
          <w:p w14:paraId="764B08D3">
            <w:pPr>
              <w:keepNext/>
              <w:keepLines w:val="0"/>
              <w:suppressLineNumbers w:val="0"/>
              <w:shd w:val="clear" w:color="auto" w:fill="auto"/>
              <w:topLinePunct/>
              <w:adjustRightInd w:val="0"/>
              <w:snapToGrid w:val="0"/>
              <w:spacing w:before="0" w:beforeAutospacing="0" w:after="0" w:afterAutospacing="0"/>
              <w:ind w:left="0" w:right="0"/>
              <w:jc w:val="center"/>
              <w:rPr>
                <w:rFonts w:hint="default" w:ascii="宋体" w:hAnsi="宋体" w:cs="宋体"/>
                <w:b/>
                <w:szCs w:val="21"/>
                <w:highlight w:val="none"/>
              </w:rPr>
            </w:pPr>
            <w:r>
              <w:rPr>
                <w:rFonts w:hint="default" w:ascii="宋体" w:hAnsi="宋体" w:cs="宋体"/>
                <w:b/>
                <w:szCs w:val="21"/>
                <w:highlight w:val="none"/>
              </w:rPr>
              <w:t>认证</w:t>
            </w:r>
            <w:r>
              <w:rPr>
                <w:rFonts w:hint="eastAsia" w:ascii="宋体" w:hAnsi="宋体" w:cs="宋体"/>
                <w:b/>
                <w:szCs w:val="21"/>
                <w:highlight w:val="none"/>
                <w:lang w:val="en-US" w:eastAsia="zh-CN"/>
              </w:rPr>
              <w:t>/检测</w:t>
            </w:r>
            <w:r>
              <w:rPr>
                <w:rFonts w:hint="default" w:ascii="宋体" w:hAnsi="宋体" w:cs="宋体"/>
                <w:b/>
                <w:szCs w:val="21"/>
                <w:highlight w:val="none"/>
              </w:rPr>
              <w:t>机构名称</w:t>
            </w:r>
          </w:p>
        </w:tc>
      </w:tr>
      <w:tr w14:paraId="1AD81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64" w:type="dxa"/>
            <w:noWrap w:val="0"/>
            <w:vAlign w:val="top"/>
          </w:tcPr>
          <w:p w14:paraId="68969040">
            <w:pPr>
              <w:keepNext/>
              <w:keepLines w:val="0"/>
              <w:suppressLineNumbers w:val="0"/>
              <w:shd w:val="clear" w:color="auto" w:fill="auto"/>
              <w:topLinePunct/>
              <w:adjustRightInd w:val="0"/>
              <w:snapToGrid w:val="0"/>
              <w:spacing w:before="0" w:beforeAutospacing="0" w:after="0" w:afterAutospacing="0"/>
              <w:ind w:left="0" w:right="0"/>
              <w:jc w:val="center"/>
              <w:rPr>
                <w:rFonts w:hint="default" w:ascii="宋体" w:hAnsi="宋体" w:cs="宋体"/>
                <w:b/>
                <w:szCs w:val="21"/>
                <w:highlight w:val="none"/>
              </w:rPr>
            </w:pPr>
          </w:p>
        </w:tc>
        <w:tc>
          <w:tcPr>
            <w:tcW w:w="1313" w:type="dxa"/>
            <w:noWrap w:val="0"/>
            <w:vAlign w:val="top"/>
          </w:tcPr>
          <w:p w14:paraId="4081336B">
            <w:pPr>
              <w:keepNext/>
              <w:keepLines w:val="0"/>
              <w:suppressLineNumbers w:val="0"/>
              <w:shd w:val="clear" w:color="auto" w:fill="auto"/>
              <w:topLinePunct/>
              <w:adjustRightInd w:val="0"/>
              <w:snapToGrid w:val="0"/>
              <w:spacing w:before="0" w:beforeAutospacing="0" w:after="0" w:afterAutospacing="0"/>
              <w:ind w:left="0" w:right="0"/>
              <w:jc w:val="center"/>
              <w:rPr>
                <w:rFonts w:hint="default" w:ascii="宋体" w:hAnsi="宋体" w:cs="宋体"/>
                <w:b/>
                <w:szCs w:val="21"/>
                <w:highlight w:val="none"/>
              </w:rPr>
            </w:pPr>
          </w:p>
        </w:tc>
        <w:tc>
          <w:tcPr>
            <w:tcW w:w="935" w:type="dxa"/>
            <w:noWrap w:val="0"/>
            <w:vAlign w:val="top"/>
          </w:tcPr>
          <w:p w14:paraId="0BA51F45">
            <w:pPr>
              <w:keepNext/>
              <w:keepLines w:val="0"/>
              <w:suppressLineNumbers w:val="0"/>
              <w:shd w:val="clear" w:color="auto" w:fill="auto"/>
              <w:topLinePunct/>
              <w:adjustRightInd w:val="0"/>
              <w:snapToGrid w:val="0"/>
              <w:spacing w:before="0" w:beforeAutospacing="0" w:after="0" w:afterAutospacing="0"/>
              <w:ind w:left="0" w:right="0"/>
              <w:jc w:val="center"/>
              <w:rPr>
                <w:rFonts w:hint="default" w:ascii="宋体" w:hAnsi="宋体" w:cs="宋体"/>
                <w:b/>
                <w:szCs w:val="21"/>
                <w:highlight w:val="none"/>
              </w:rPr>
            </w:pPr>
          </w:p>
        </w:tc>
        <w:tc>
          <w:tcPr>
            <w:tcW w:w="1360" w:type="dxa"/>
            <w:noWrap w:val="0"/>
            <w:vAlign w:val="top"/>
          </w:tcPr>
          <w:p w14:paraId="57BBE012">
            <w:pPr>
              <w:keepNext/>
              <w:keepLines w:val="0"/>
              <w:suppressLineNumbers w:val="0"/>
              <w:shd w:val="clear" w:color="auto" w:fill="auto"/>
              <w:topLinePunct/>
              <w:adjustRightInd w:val="0"/>
              <w:snapToGrid w:val="0"/>
              <w:spacing w:before="0" w:beforeAutospacing="0" w:after="0" w:afterAutospacing="0"/>
              <w:ind w:left="0" w:right="0"/>
              <w:jc w:val="center"/>
              <w:rPr>
                <w:rFonts w:hint="default" w:ascii="宋体" w:hAnsi="宋体" w:cs="宋体"/>
                <w:b/>
                <w:szCs w:val="21"/>
                <w:highlight w:val="none"/>
              </w:rPr>
            </w:pPr>
          </w:p>
        </w:tc>
        <w:tc>
          <w:tcPr>
            <w:tcW w:w="1119" w:type="dxa"/>
            <w:noWrap w:val="0"/>
            <w:vAlign w:val="top"/>
          </w:tcPr>
          <w:p w14:paraId="23D3FB5C">
            <w:pPr>
              <w:keepNext/>
              <w:keepLines w:val="0"/>
              <w:suppressLineNumbers w:val="0"/>
              <w:shd w:val="clear" w:color="auto" w:fill="auto"/>
              <w:topLinePunct/>
              <w:adjustRightInd w:val="0"/>
              <w:snapToGrid w:val="0"/>
              <w:spacing w:before="0" w:beforeAutospacing="0" w:after="0" w:afterAutospacing="0"/>
              <w:ind w:left="0" w:right="0"/>
              <w:jc w:val="center"/>
              <w:rPr>
                <w:rFonts w:hint="default" w:ascii="宋体" w:hAnsi="宋体" w:cs="宋体"/>
                <w:b/>
                <w:szCs w:val="21"/>
                <w:highlight w:val="none"/>
              </w:rPr>
            </w:pPr>
          </w:p>
        </w:tc>
        <w:tc>
          <w:tcPr>
            <w:tcW w:w="2243" w:type="dxa"/>
            <w:noWrap w:val="0"/>
            <w:vAlign w:val="top"/>
          </w:tcPr>
          <w:p w14:paraId="53CB8E5B">
            <w:pPr>
              <w:keepNext/>
              <w:keepLines w:val="0"/>
              <w:suppressLineNumbers w:val="0"/>
              <w:shd w:val="clear" w:color="auto" w:fill="auto"/>
              <w:topLinePunct/>
              <w:adjustRightInd w:val="0"/>
              <w:snapToGrid w:val="0"/>
              <w:spacing w:before="0" w:beforeAutospacing="0" w:after="0" w:afterAutospacing="0"/>
              <w:ind w:left="0" w:right="0"/>
              <w:jc w:val="center"/>
              <w:rPr>
                <w:rFonts w:hint="default" w:ascii="宋体" w:hAnsi="宋体" w:cs="宋体"/>
                <w:b/>
                <w:szCs w:val="21"/>
                <w:highlight w:val="none"/>
              </w:rPr>
            </w:pPr>
          </w:p>
        </w:tc>
        <w:tc>
          <w:tcPr>
            <w:tcW w:w="1682" w:type="dxa"/>
            <w:noWrap w:val="0"/>
            <w:vAlign w:val="top"/>
          </w:tcPr>
          <w:p w14:paraId="6B4B19B4">
            <w:pPr>
              <w:keepNext/>
              <w:keepLines w:val="0"/>
              <w:suppressLineNumbers w:val="0"/>
              <w:shd w:val="clear" w:color="auto" w:fill="auto"/>
              <w:topLinePunct/>
              <w:adjustRightInd w:val="0"/>
              <w:snapToGrid w:val="0"/>
              <w:spacing w:before="0" w:beforeAutospacing="0" w:after="0" w:afterAutospacing="0"/>
              <w:ind w:left="0" w:right="0"/>
              <w:jc w:val="center"/>
              <w:rPr>
                <w:rFonts w:hint="default" w:ascii="宋体" w:hAnsi="宋体" w:cs="宋体"/>
                <w:b/>
                <w:szCs w:val="21"/>
                <w:highlight w:val="none"/>
              </w:rPr>
            </w:pPr>
          </w:p>
        </w:tc>
      </w:tr>
      <w:tr w14:paraId="014D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664" w:type="dxa"/>
            <w:noWrap w:val="0"/>
            <w:vAlign w:val="top"/>
          </w:tcPr>
          <w:p w14:paraId="01D0DB6F">
            <w:pPr>
              <w:keepNext/>
              <w:keepLines w:val="0"/>
              <w:suppressLineNumbers w:val="0"/>
              <w:shd w:val="clear" w:color="auto" w:fill="auto"/>
              <w:topLinePunct/>
              <w:adjustRightInd w:val="0"/>
              <w:snapToGrid w:val="0"/>
              <w:spacing w:before="0" w:beforeAutospacing="0" w:after="0" w:afterAutospacing="0"/>
              <w:ind w:left="0" w:right="0"/>
              <w:jc w:val="center"/>
              <w:rPr>
                <w:rFonts w:hint="default" w:ascii="宋体" w:hAnsi="宋体" w:cs="宋体"/>
                <w:b/>
                <w:szCs w:val="21"/>
                <w:highlight w:val="none"/>
              </w:rPr>
            </w:pPr>
          </w:p>
        </w:tc>
        <w:tc>
          <w:tcPr>
            <w:tcW w:w="1313" w:type="dxa"/>
            <w:noWrap w:val="0"/>
            <w:vAlign w:val="top"/>
          </w:tcPr>
          <w:p w14:paraId="55E97804">
            <w:pPr>
              <w:keepNext/>
              <w:keepLines w:val="0"/>
              <w:suppressLineNumbers w:val="0"/>
              <w:shd w:val="clear" w:color="auto" w:fill="auto"/>
              <w:topLinePunct/>
              <w:adjustRightInd w:val="0"/>
              <w:snapToGrid w:val="0"/>
              <w:spacing w:before="0" w:beforeAutospacing="0" w:after="0" w:afterAutospacing="0"/>
              <w:ind w:left="0" w:right="0"/>
              <w:jc w:val="center"/>
              <w:rPr>
                <w:rFonts w:hint="default" w:ascii="宋体" w:hAnsi="宋体" w:cs="宋体"/>
                <w:b/>
                <w:szCs w:val="21"/>
                <w:highlight w:val="none"/>
              </w:rPr>
            </w:pPr>
          </w:p>
        </w:tc>
        <w:tc>
          <w:tcPr>
            <w:tcW w:w="935" w:type="dxa"/>
            <w:noWrap w:val="0"/>
            <w:vAlign w:val="top"/>
          </w:tcPr>
          <w:p w14:paraId="5117E499">
            <w:pPr>
              <w:keepNext/>
              <w:keepLines w:val="0"/>
              <w:suppressLineNumbers w:val="0"/>
              <w:shd w:val="clear" w:color="auto" w:fill="auto"/>
              <w:topLinePunct/>
              <w:adjustRightInd w:val="0"/>
              <w:snapToGrid w:val="0"/>
              <w:spacing w:before="0" w:beforeAutospacing="0" w:after="0" w:afterAutospacing="0"/>
              <w:ind w:left="0" w:right="0"/>
              <w:jc w:val="center"/>
              <w:rPr>
                <w:rFonts w:hint="default" w:ascii="宋体" w:hAnsi="宋体" w:cs="宋体"/>
                <w:b/>
                <w:szCs w:val="21"/>
                <w:highlight w:val="none"/>
              </w:rPr>
            </w:pPr>
          </w:p>
        </w:tc>
        <w:tc>
          <w:tcPr>
            <w:tcW w:w="1360" w:type="dxa"/>
            <w:noWrap w:val="0"/>
            <w:vAlign w:val="top"/>
          </w:tcPr>
          <w:p w14:paraId="5B48A9D4">
            <w:pPr>
              <w:keepNext/>
              <w:keepLines w:val="0"/>
              <w:suppressLineNumbers w:val="0"/>
              <w:shd w:val="clear" w:color="auto" w:fill="auto"/>
              <w:topLinePunct/>
              <w:adjustRightInd w:val="0"/>
              <w:snapToGrid w:val="0"/>
              <w:spacing w:before="0" w:beforeAutospacing="0" w:after="0" w:afterAutospacing="0"/>
              <w:ind w:left="0" w:right="0"/>
              <w:jc w:val="center"/>
              <w:rPr>
                <w:rFonts w:hint="default" w:ascii="宋体" w:hAnsi="宋体" w:cs="宋体"/>
                <w:b/>
                <w:szCs w:val="21"/>
                <w:highlight w:val="none"/>
              </w:rPr>
            </w:pPr>
          </w:p>
        </w:tc>
        <w:tc>
          <w:tcPr>
            <w:tcW w:w="1119" w:type="dxa"/>
            <w:noWrap w:val="0"/>
            <w:vAlign w:val="top"/>
          </w:tcPr>
          <w:p w14:paraId="7BF7CEBD">
            <w:pPr>
              <w:keepNext/>
              <w:keepLines w:val="0"/>
              <w:suppressLineNumbers w:val="0"/>
              <w:shd w:val="clear" w:color="auto" w:fill="auto"/>
              <w:topLinePunct/>
              <w:adjustRightInd w:val="0"/>
              <w:snapToGrid w:val="0"/>
              <w:spacing w:before="0" w:beforeAutospacing="0" w:after="0" w:afterAutospacing="0"/>
              <w:ind w:left="0" w:right="0"/>
              <w:jc w:val="center"/>
              <w:rPr>
                <w:rFonts w:hint="default" w:ascii="宋体" w:hAnsi="宋体" w:cs="宋体"/>
                <w:b/>
                <w:szCs w:val="21"/>
                <w:highlight w:val="none"/>
              </w:rPr>
            </w:pPr>
          </w:p>
        </w:tc>
        <w:tc>
          <w:tcPr>
            <w:tcW w:w="2243" w:type="dxa"/>
            <w:noWrap w:val="0"/>
            <w:vAlign w:val="top"/>
          </w:tcPr>
          <w:p w14:paraId="59D1454C">
            <w:pPr>
              <w:keepNext/>
              <w:keepLines w:val="0"/>
              <w:suppressLineNumbers w:val="0"/>
              <w:shd w:val="clear" w:color="auto" w:fill="auto"/>
              <w:topLinePunct/>
              <w:adjustRightInd w:val="0"/>
              <w:snapToGrid w:val="0"/>
              <w:spacing w:before="0" w:beforeAutospacing="0" w:after="0" w:afterAutospacing="0"/>
              <w:ind w:left="0" w:right="0"/>
              <w:jc w:val="center"/>
              <w:rPr>
                <w:rFonts w:hint="default" w:ascii="宋体" w:hAnsi="宋体" w:cs="宋体"/>
                <w:b/>
                <w:szCs w:val="21"/>
                <w:highlight w:val="none"/>
              </w:rPr>
            </w:pPr>
          </w:p>
        </w:tc>
        <w:tc>
          <w:tcPr>
            <w:tcW w:w="1682" w:type="dxa"/>
            <w:noWrap w:val="0"/>
            <w:vAlign w:val="top"/>
          </w:tcPr>
          <w:p w14:paraId="67375ECD">
            <w:pPr>
              <w:keepNext/>
              <w:keepLines w:val="0"/>
              <w:suppressLineNumbers w:val="0"/>
              <w:shd w:val="clear" w:color="auto" w:fill="auto"/>
              <w:topLinePunct/>
              <w:adjustRightInd w:val="0"/>
              <w:snapToGrid w:val="0"/>
              <w:spacing w:before="0" w:beforeAutospacing="0" w:after="0" w:afterAutospacing="0"/>
              <w:ind w:left="0" w:right="0"/>
              <w:jc w:val="center"/>
              <w:rPr>
                <w:rFonts w:hint="default" w:ascii="宋体" w:hAnsi="宋体" w:cs="宋体"/>
                <w:b/>
                <w:szCs w:val="21"/>
                <w:highlight w:val="none"/>
              </w:rPr>
            </w:pPr>
          </w:p>
        </w:tc>
      </w:tr>
      <w:tr w14:paraId="7AF59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64" w:type="dxa"/>
            <w:noWrap w:val="0"/>
            <w:vAlign w:val="top"/>
          </w:tcPr>
          <w:p w14:paraId="2FFA7941">
            <w:pPr>
              <w:keepNext/>
              <w:keepLines w:val="0"/>
              <w:suppressLineNumbers w:val="0"/>
              <w:shd w:val="clear" w:color="auto" w:fill="auto"/>
              <w:topLinePunct/>
              <w:adjustRightInd w:val="0"/>
              <w:snapToGrid w:val="0"/>
              <w:spacing w:before="0" w:beforeAutospacing="0" w:after="0" w:afterAutospacing="0"/>
              <w:ind w:left="0" w:right="0"/>
              <w:jc w:val="center"/>
              <w:rPr>
                <w:rFonts w:hint="default" w:ascii="宋体" w:hAnsi="宋体" w:cs="宋体"/>
                <w:b/>
                <w:szCs w:val="21"/>
                <w:highlight w:val="none"/>
              </w:rPr>
            </w:pPr>
          </w:p>
        </w:tc>
        <w:tc>
          <w:tcPr>
            <w:tcW w:w="1313" w:type="dxa"/>
            <w:noWrap w:val="0"/>
            <w:vAlign w:val="top"/>
          </w:tcPr>
          <w:p w14:paraId="66C970F3">
            <w:pPr>
              <w:keepNext/>
              <w:keepLines w:val="0"/>
              <w:suppressLineNumbers w:val="0"/>
              <w:shd w:val="clear" w:color="auto" w:fill="auto"/>
              <w:topLinePunct/>
              <w:adjustRightInd w:val="0"/>
              <w:snapToGrid w:val="0"/>
              <w:spacing w:before="0" w:beforeAutospacing="0" w:after="0" w:afterAutospacing="0"/>
              <w:ind w:left="0" w:right="0"/>
              <w:jc w:val="center"/>
              <w:rPr>
                <w:rFonts w:hint="default" w:ascii="宋体" w:hAnsi="宋体" w:cs="宋体"/>
                <w:b/>
                <w:szCs w:val="21"/>
                <w:highlight w:val="none"/>
              </w:rPr>
            </w:pPr>
          </w:p>
        </w:tc>
        <w:tc>
          <w:tcPr>
            <w:tcW w:w="935" w:type="dxa"/>
            <w:noWrap w:val="0"/>
            <w:vAlign w:val="top"/>
          </w:tcPr>
          <w:p w14:paraId="18F8FF20">
            <w:pPr>
              <w:keepNext/>
              <w:keepLines w:val="0"/>
              <w:suppressLineNumbers w:val="0"/>
              <w:shd w:val="clear" w:color="auto" w:fill="auto"/>
              <w:topLinePunct/>
              <w:adjustRightInd w:val="0"/>
              <w:snapToGrid w:val="0"/>
              <w:spacing w:before="0" w:beforeAutospacing="0" w:after="0" w:afterAutospacing="0"/>
              <w:ind w:left="0" w:right="0"/>
              <w:jc w:val="center"/>
              <w:rPr>
                <w:rFonts w:hint="default" w:ascii="宋体" w:hAnsi="宋体" w:cs="宋体"/>
                <w:b/>
                <w:szCs w:val="21"/>
                <w:highlight w:val="none"/>
              </w:rPr>
            </w:pPr>
          </w:p>
        </w:tc>
        <w:tc>
          <w:tcPr>
            <w:tcW w:w="1360" w:type="dxa"/>
            <w:noWrap w:val="0"/>
            <w:vAlign w:val="top"/>
          </w:tcPr>
          <w:p w14:paraId="7042363A">
            <w:pPr>
              <w:keepNext/>
              <w:keepLines w:val="0"/>
              <w:suppressLineNumbers w:val="0"/>
              <w:shd w:val="clear" w:color="auto" w:fill="auto"/>
              <w:topLinePunct/>
              <w:adjustRightInd w:val="0"/>
              <w:snapToGrid w:val="0"/>
              <w:spacing w:before="0" w:beforeAutospacing="0" w:after="0" w:afterAutospacing="0"/>
              <w:ind w:left="0" w:right="0"/>
              <w:jc w:val="center"/>
              <w:rPr>
                <w:rFonts w:hint="default" w:ascii="宋体" w:hAnsi="宋体" w:cs="宋体"/>
                <w:b/>
                <w:szCs w:val="21"/>
                <w:highlight w:val="none"/>
              </w:rPr>
            </w:pPr>
          </w:p>
        </w:tc>
        <w:tc>
          <w:tcPr>
            <w:tcW w:w="1119" w:type="dxa"/>
            <w:noWrap w:val="0"/>
            <w:vAlign w:val="top"/>
          </w:tcPr>
          <w:p w14:paraId="60EC6D6B">
            <w:pPr>
              <w:keepNext/>
              <w:keepLines w:val="0"/>
              <w:suppressLineNumbers w:val="0"/>
              <w:shd w:val="clear" w:color="auto" w:fill="auto"/>
              <w:topLinePunct/>
              <w:adjustRightInd w:val="0"/>
              <w:snapToGrid w:val="0"/>
              <w:spacing w:before="0" w:beforeAutospacing="0" w:after="0" w:afterAutospacing="0"/>
              <w:ind w:left="0" w:right="0"/>
              <w:jc w:val="center"/>
              <w:rPr>
                <w:rFonts w:hint="default" w:ascii="宋体" w:hAnsi="宋体" w:cs="宋体"/>
                <w:b/>
                <w:szCs w:val="21"/>
                <w:highlight w:val="none"/>
              </w:rPr>
            </w:pPr>
          </w:p>
        </w:tc>
        <w:tc>
          <w:tcPr>
            <w:tcW w:w="2243" w:type="dxa"/>
            <w:noWrap w:val="0"/>
            <w:vAlign w:val="top"/>
          </w:tcPr>
          <w:p w14:paraId="0D74A8D5">
            <w:pPr>
              <w:keepNext/>
              <w:keepLines w:val="0"/>
              <w:suppressLineNumbers w:val="0"/>
              <w:shd w:val="clear" w:color="auto" w:fill="auto"/>
              <w:topLinePunct/>
              <w:adjustRightInd w:val="0"/>
              <w:snapToGrid w:val="0"/>
              <w:spacing w:before="0" w:beforeAutospacing="0" w:after="0" w:afterAutospacing="0"/>
              <w:ind w:left="0" w:right="0"/>
              <w:jc w:val="center"/>
              <w:rPr>
                <w:rFonts w:hint="default" w:ascii="宋体" w:hAnsi="宋体" w:cs="宋体"/>
                <w:b/>
                <w:szCs w:val="21"/>
                <w:highlight w:val="none"/>
              </w:rPr>
            </w:pPr>
          </w:p>
        </w:tc>
        <w:tc>
          <w:tcPr>
            <w:tcW w:w="1682" w:type="dxa"/>
            <w:noWrap w:val="0"/>
            <w:vAlign w:val="top"/>
          </w:tcPr>
          <w:p w14:paraId="31495DAA">
            <w:pPr>
              <w:keepNext/>
              <w:keepLines w:val="0"/>
              <w:suppressLineNumbers w:val="0"/>
              <w:shd w:val="clear" w:color="auto" w:fill="auto"/>
              <w:topLinePunct/>
              <w:adjustRightInd w:val="0"/>
              <w:snapToGrid w:val="0"/>
              <w:spacing w:before="0" w:beforeAutospacing="0" w:after="0" w:afterAutospacing="0"/>
              <w:ind w:left="0" w:right="0"/>
              <w:jc w:val="center"/>
              <w:rPr>
                <w:rFonts w:hint="default" w:ascii="宋体" w:hAnsi="宋体" w:cs="宋体"/>
                <w:b/>
                <w:szCs w:val="21"/>
                <w:highlight w:val="none"/>
              </w:rPr>
            </w:pPr>
          </w:p>
        </w:tc>
      </w:tr>
    </w:tbl>
    <w:p w14:paraId="4EE41845">
      <w:pPr>
        <w:shd w:val="clear" w:color="auto" w:fill="auto"/>
        <w:spacing w:line="480" w:lineRule="exact"/>
        <w:ind w:firstLine="480" w:firstLineChars="200"/>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提供有效证明文件，否则不予认可。</w:t>
      </w:r>
    </w:p>
    <w:p w14:paraId="4EDDF343">
      <w:pPr>
        <w:spacing w:line="480" w:lineRule="exact"/>
        <w:ind w:firstLine="480" w:firstLineChars="200"/>
        <w:rPr>
          <w:rFonts w:hint="eastAsia" w:ascii="Times New Roman" w:hAnsi="Times New Roman" w:eastAsia="宋体" w:cs="Times New Roman"/>
          <w:sz w:val="24"/>
          <w:highlight w:val="none"/>
          <w:lang w:val="en-US" w:eastAsia="zh-CN"/>
        </w:rPr>
      </w:pPr>
    </w:p>
    <w:p w14:paraId="6A443EC6">
      <w:pPr>
        <w:spacing w:line="480" w:lineRule="exact"/>
        <w:ind w:firstLine="480" w:firstLineChars="200"/>
        <w:rPr>
          <w:rFonts w:hint="eastAsia" w:ascii="Times New Roman" w:hAnsi="Times New Roman" w:eastAsia="宋体" w:cs="Times New Roman"/>
          <w:sz w:val="24"/>
          <w:highlight w:val="none"/>
          <w:lang w:val="en-US" w:eastAsia="zh-CN"/>
        </w:rPr>
      </w:pPr>
    </w:p>
    <w:p w14:paraId="71F3E2D0">
      <w:pPr>
        <w:spacing w:line="480" w:lineRule="exact"/>
        <w:ind w:firstLine="480" w:firstLineChars="200"/>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注：</w:t>
      </w:r>
    </w:p>
    <w:p w14:paraId="144DD880">
      <w:pPr>
        <w:keepNext w:val="0"/>
        <w:keepLines w:val="0"/>
        <w:pageBreakBefore w:val="0"/>
        <w:widowControl w:val="0"/>
        <w:tabs>
          <w:tab w:val="left" w:pos="1680"/>
        </w:tabs>
        <w:kinsoku/>
        <w:overflowPunct/>
        <w:topLinePunct/>
        <w:bidi w:val="0"/>
        <w:adjustRightInd w:val="0"/>
        <w:snapToGrid w:val="0"/>
        <w:spacing w:line="360" w:lineRule="auto"/>
        <w:ind w:firstLine="480"/>
        <w:outlineLvl w:val="2"/>
        <w:rPr>
          <w:rFonts w:hint="eastAsia" w:ascii="宋体" w:hAnsi="宋体" w:cs="宋体"/>
          <w:b/>
          <w:color w:val="auto"/>
          <w:sz w:val="24"/>
          <w:szCs w:val="24"/>
          <w:highlight w:val="none"/>
          <w:lang w:val="en-US" w:eastAsia="zh-CN"/>
        </w:rPr>
      </w:pPr>
      <w:r>
        <w:rPr>
          <w:rFonts w:hint="eastAsia" w:ascii="Times New Roman" w:hAnsi="Times New Roman" w:eastAsia="宋体" w:cs="Times New Roman"/>
          <w:sz w:val="24"/>
          <w:highlight w:val="none"/>
          <w:lang w:val="en-US" w:eastAsia="zh-CN"/>
        </w:rPr>
        <w:t>绿色建筑和绿色建材政府采购需求标准（2025年版）原文链接（https://www.gov.cn/zhengce/zhengceku/202501/P020250111596858618141.docx）</w:t>
      </w:r>
      <w:r>
        <w:rPr>
          <w:rFonts w:hint="eastAsia" w:ascii="宋体" w:hAnsi="宋体" w:eastAsia="宋体" w:cs="宋体"/>
          <w:b/>
          <w:color w:val="auto"/>
          <w:sz w:val="24"/>
          <w:szCs w:val="24"/>
          <w:highlight w:val="none"/>
        </w:rPr>
        <w:br w:type="page"/>
      </w:r>
    </w:p>
    <w:p w14:paraId="2D9DABB5">
      <w:pPr>
        <w:keepNext w:val="0"/>
        <w:keepLines w:val="0"/>
        <w:pageBreakBefore w:val="0"/>
        <w:widowControl w:val="0"/>
        <w:kinsoku/>
        <w:overflowPunct/>
        <w:topLinePunct/>
        <w:bidi w:val="0"/>
        <w:adjustRightInd w:val="0"/>
        <w:snapToGrid w:val="0"/>
        <w:spacing w:line="360" w:lineRule="auto"/>
        <w:ind w:firstLine="562"/>
        <w:jc w:val="center"/>
        <w:rPr>
          <w:b/>
          <w:kern w:val="0"/>
          <w:sz w:val="28"/>
          <w:szCs w:val="28"/>
          <w:highlight w:val="none"/>
        </w:rPr>
      </w:pPr>
    </w:p>
    <w:p w14:paraId="4EA29F28">
      <w:pPr>
        <w:keepNext w:val="0"/>
        <w:keepLines w:val="0"/>
        <w:pageBreakBefore w:val="0"/>
        <w:widowControl w:val="0"/>
        <w:kinsoku/>
        <w:overflowPunct/>
        <w:topLinePunct/>
        <w:bidi w:val="0"/>
        <w:adjustRightInd w:val="0"/>
        <w:snapToGrid w:val="0"/>
        <w:spacing w:line="360" w:lineRule="auto"/>
        <w:ind w:firstLine="562"/>
        <w:jc w:val="center"/>
        <w:rPr>
          <w:b/>
          <w:kern w:val="0"/>
          <w:sz w:val="28"/>
          <w:szCs w:val="28"/>
          <w:highlight w:val="none"/>
        </w:rPr>
      </w:pPr>
      <w:r>
        <w:rPr>
          <w:rFonts w:hint="eastAsia"/>
          <w:b/>
          <w:kern w:val="0"/>
          <w:sz w:val="28"/>
          <w:szCs w:val="28"/>
          <w:highlight w:val="none"/>
        </w:rPr>
        <w:t>正版软件承诺</w:t>
      </w:r>
      <w:r>
        <w:rPr>
          <w:rFonts w:hint="eastAsia" w:ascii="宋体" w:hAnsi="宋体" w:cs="宋体"/>
          <w:b/>
          <w:kern w:val="0"/>
          <w:sz w:val="24"/>
          <w:highlight w:val="none"/>
        </w:rPr>
        <w:t>（如不涉及，可不提供）</w:t>
      </w:r>
    </w:p>
    <w:p w14:paraId="71461CC1">
      <w:pPr>
        <w:keepNext w:val="0"/>
        <w:keepLines w:val="0"/>
        <w:pageBreakBefore w:val="0"/>
        <w:widowControl w:val="0"/>
        <w:kinsoku/>
        <w:overflowPunct/>
        <w:topLinePunct/>
        <w:bidi w:val="0"/>
        <w:snapToGrid w:val="0"/>
        <w:spacing w:line="360" w:lineRule="auto"/>
        <w:ind w:firstLine="480"/>
        <w:jc w:val="left"/>
        <w:rPr>
          <w:rFonts w:ascii="宋体" w:hAnsi="宋体" w:cs="宋体"/>
          <w:kern w:val="0"/>
          <w:sz w:val="24"/>
          <w:highlight w:val="none"/>
          <w:u w:val="single"/>
        </w:rPr>
      </w:pPr>
    </w:p>
    <w:p w14:paraId="659122F5">
      <w:pPr>
        <w:keepNext w:val="0"/>
        <w:keepLines w:val="0"/>
        <w:pageBreakBefore w:val="0"/>
        <w:widowControl w:val="0"/>
        <w:kinsoku/>
        <w:overflowPunct/>
        <w:topLinePunct/>
        <w:bidi w:val="0"/>
        <w:spacing w:line="360" w:lineRule="auto"/>
        <w:ind w:firstLine="480"/>
        <w:rPr>
          <w:rFonts w:ascii="宋体" w:hAnsi="宋体" w:cs="宋体"/>
          <w:sz w:val="24"/>
          <w:highlight w:val="none"/>
          <w:u w:val="single"/>
        </w:rPr>
      </w:pPr>
      <w:r>
        <w:rPr>
          <w:rFonts w:hint="eastAsia" w:ascii="宋体" w:hAnsi="宋体" w:cs="宋体"/>
          <w:sz w:val="24"/>
          <w:highlight w:val="none"/>
          <w:u w:val="single"/>
        </w:rPr>
        <w:t xml:space="preserve">  </w:t>
      </w:r>
      <w:r>
        <w:rPr>
          <w:rFonts w:hint="eastAsia" w:ascii="宋体" w:hAnsi="宋体" w:cs="宋体"/>
          <w:kern w:val="0"/>
          <w:sz w:val="24"/>
          <w:highlight w:val="none"/>
          <w:u w:val="single"/>
        </w:rPr>
        <w:t>采购代理机构名称</w:t>
      </w:r>
      <w:r>
        <w:rPr>
          <w:rFonts w:hint="eastAsia" w:ascii="宋体" w:hAnsi="宋体" w:cs="宋体"/>
          <w:sz w:val="24"/>
          <w:highlight w:val="none"/>
          <w:u w:val="single"/>
        </w:rPr>
        <w:t xml:space="preserve">  ：</w:t>
      </w:r>
    </w:p>
    <w:p w14:paraId="7EE19A49">
      <w:pPr>
        <w:keepNext w:val="0"/>
        <w:keepLines w:val="0"/>
        <w:pageBreakBefore w:val="0"/>
        <w:widowControl w:val="0"/>
        <w:kinsoku/>
        <w:overflowPunct/>
        <w:topLinePunct/>
        <w:bidi w:val="0"/>
        <w:snapToGrid w:val="0"/>
        <w:spacing w:line="360" w:lineRule="auto"/>
        <w:ind w:firstLine="480" w:firstLineChars="200"/>
        <w:rPr>
          <w:rFonts w:ascii="宋体" w:hAnsi="宋体" w:cs="宋体"/>
          <w:sz w:val="24"/>
          <w:highlight w:val="none"/>
        </w:rPr>
      </w:pPr>
    </w:p>
    <w:p w14:paraId="7E1547DD">
      <w:pPr>
        <w:keepNext w:val="0"/>
        <w:keepLines w:val="0"/>
        <w:pageBreakBefore w:val="0"/>
        <w:widowControl w:val="0"/>
        <w:kinsoku/>
        <w:overflowPunct/>
        <w:topLinePunct/>
        <w:bidi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我方现参与</w:t>
      </w:r>
      <w:r>
        <w:rPr>
          <w:rFonts w:hint="eastAsia" w:ascii="宋体" w:hAnsi="宋体" w:cs="宋体"/>
          <w:sz w:val="24"/>
          <w:highlight w:val="none"/>
          <w:u w:val="single"/>
        </w:rPr>
        <w:t xml:space="preserve">              </w:t>
      </w:r>
      <w:r>
        <w:rPr>
          <w:rFonts w:hint="eastAsia" w:ascii="宋体" w:hAnsi="宋体" w:cs="宋体"/>
          <w:sz w:val="24"/>
          <w:highlight w:val="none"/>
        </w:rPr>
        <w:t>项目（项目编号：</w:t>
      </w:r>
      <w:r>
        <w:rPr>
          <w:rFonts w:hint="eastAsia" w:ascii="宋体" w:hAnsi="宋体" w:cs="宋体"/>
          <w:sz w:val="24"/>
          <w:highlight w:val="none"/>
          <w:u w:val="single"/>
        </w:rPr>
        <w:t xml:space="preserve">        </w:t>
      </w:r>
      <w:r>
        <w:rPr>
          <w:rFonts w:hint="eastAsia" w:ascii="宋体" w:hAnsi="宋体" w:cs="宋体"/>
          <w:sz w:val="24"/>
          <w:highlight w:val="none"/>
        </w:rPr>
        <w:t>）的采购活动，现郑重承诺保证投报的计算机操作系统或投报的硬件产品内所涉及软件为正版软件。</w:t>
      </w:r>
    </w:p>
    <w:p w14:paraId="7F95E433">
      <w:pPr>
        <w:keepNext w:val="0"/>
        <w:keepLines w:val="0"/>
        <w:pageBreakBefore w:val="0"/>
        <w:widowControl w:val="0"/>
        <w:kinsoku/>
        <w:overflowPunct/>
        <w:topLinePunct/>
        <w:bidi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如上述声明不真实，愿意按照政府采购有关法律法规的规定接受处罚。</w:t>
      </w:r>
    </w:p>
    <w:p w14:paraId="2D85B96D">
      <w:pPr>
        <w:keepNext w:val="0"/>
        <w:keepLines w:val="0"/>
        <w:pageBreakBefore w:val="0"/>
        <w:widowControl w:val="0"/>
        <w:kinsoku/>
        <w:overflowPunct/>
        <w:topLinePunct/>
        <w:bidi w:val="0"/>
        <w:snapToGrid w:val="0"/>
        <w:spacing w:line="360" w:lineRule="auto"/>
        <w:ind w:firstLine="480" w:firstLineChars="200"/>
        <w:rPr>
          <w:rFonts w:ascii="宋体" w:hAnsi="宋体" w:cs="宋体"/>
          <w:sz w:val="24"/>
          <w:highlight w:val="none"/>
        </w:rPr>
      </w:pPr>
    </w:p>
    <w:p w14:paraId="5D0EEE96">
      <w:pPr>
        <w:keepNext w:val="0"/>
        <w:keepLines w:val="0"/>
        <w:pageBreakBefore w:val="0"/>
        <w:widowControl w:val="0"/>
        <w:kinsoku/>
        <w:overflowPunct/>
        <w:topLinePunct/>
        <w:bidi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特此承诺。</w:t>
      </w:r>
    </w:p>
    <w:p w14:paraId="7050467A">
      <w:pPr>
        <w:keepNext w:val="0"/>
        <w:keepLines w:val="0"/>
        <w:pageBreakBefore w:val="0"/>
        <w:widowControl w:val="0"/>
        <w:kinsoku/>
        <w:overflowPunct/>
        <w:topLinePunct/>
        <w:bidi w:val="0"/>
        <w:snapToGrid w:val="0"/>
        <w:spacing w:line="520" w:lineRule="exact"/>
        <w:ind w:firstLine="480"/>
        <w:rPr>
          <w:rFonts w:ascii="宋体" w:hAnsi="宋体" w:cs="宋体"/>
          <w:sz w:val="24"/>
          <w:highlight w:val="none"/>
        </w:rPr>
      </w:pPr>
    </w:p>
    <w:p w14:paraId="1B1D9D76">
      <w:pPr>
        <w:keepNext w:val="0"/>
        <w:keepLines w:val="0"/>
        <w:pageBreakBefore w:val="0"/>
        <w:widowControl w:val="0"/>
        <w:kinsoku/>
        <w:overflowPunct/>
        <w:topLinePunct/>
        <w:bidi w:val="0"/>
        <w:snapToGrid w:val="0"/>
        <w:spacing w:line="480" w:lineRule="exact"/>
        <w:ind w:firstLine="480"/>
        <w:rPr>
          <w:rFonts w:ascii="宋体" w:hAnsi="宋体" w:cs="宋体"/>
          <w:sz w:val="24"/>
          <w:highlight w:val="none"/>
        </w:rPr>
      </w:pPr>
    </w:p>
    <w:p w14:paraId="68B3BC6A">
      <w:pPr>
        <w:keepNext w:val="0"/>
        <w:keepLines w:val="0"/>
        <w:pageBreakBefore w:val="0"/>
        <w:widowControl w:val="0"/>
        <w:kinsoku/>
        <w:overflowPunct/>
        <w:topLinePunct/>
        <w:bidi w:val="0"/>
        <w:snapToGrid w:val="0"/>
        <w:spacing w:line="480" w:lineRule="exact"/>
        <w:ind w:firstLine="480"/>
        <w:rPr>
          <w:rFonts w:ascii="宋体" w:hAnsi="宋体" w:cs="宋体"/>
          <w:sz w:val="24"/>
          <w:highlight w:val="none"/>
        </w:rPr>
      </w:pPr>
    </w:p>
    <w:p w14:paraId="23EAE469">
      <w:pPr>
        <w:keepNext w:val="0"/>
        <w:keepLines w:val="0"/>
        <w:pageBreakBefore w:val="0"/>
        <w:widowControl w:val="0"/>
        <w:kinsoku/>
        <w:overflowPunct/>
        <w:topLinePunct/>
        <w:bidi w:val="0"/>
        <w:snapToGrid w:val="0"/>
        <w:spacing w:line="480" w:lineRule="exact"/>
        <w:ind w:firstLine="480"/>
        <w:rPr>
          <w:rFonts w:ascii="宋体" w:hAnsi="宋体" w:cs="宋体"/>
          <w:sz w:val="24"/>
          <w:highlight w:val="none"/>
        </w:rPr>
      </w:pPr>
    </w:p>
    <w:p w14:paraId="0ABFB4E9">
      <w:pPr>
        <w:keepNext w:val="0"/>
        <w:keepLines w:val="0"/>
        <w:pageBreakBefore w:val="0"/>
        <w:widowControl w:val="0"/>
        <w:kinsoku/>
        <w:overflowPunct/>
        <w:topLinePunct/>
        <w:bidi w:val="0"/>
        <w:snapToGrid w:val="0"/>
        <w:spacing w:line="480" w:lineRule="exact"/>
        <w:ind w:firstLine="4560" w:firstLineChars="1900"/>
        <w:rPr>
          <w:rFonts w:ascii="宋体" w:hAnsi="宋体" w:cs="宋体"/>
          <w:sz w:val="24"/>
          <w:highlight w:val="none"/>
        </w:rPr>
      </w:pPr>
      <w:r>
        <w:rPr>
          <w:rFonts w:hint="eastAsia" w:ascii="宋体" w:hAnsi="宋体" w:cs="宋体"/>
          <w:sz w:val="24"/>
          <w:highlight w:val="none"/>
        </w:rPr>
        <w:t>投标人名称：</w:t>
      </w:r>
      <w:r>
        <w:rPr>
          <w:rFonts w:hint="eastAsia" w:ascii="宋体" w:hAnsi="宋体" w:cs="宋体"/>
          <w:sz w:val="24"/>
          <w:highlight w:val="none"/>
          <w:u w:val="single"/>
        </w:rPr>
        <w:t xml:space="preserve">            </w:t>
      </w:r>
      <w:r>
        <w:rPr>
          <w:rFonts w:hint="eastAsia" w:ascii="宋体" w:hAnsi="宋体" w:cs="宋体"/>
          <w:sz w:val="24"/>
          <w:highlight w:val="none"/>
        </w:rPr>
        <w:t>（盖章）</w:t>
      </w:r>
    </w:p>
    <w:p w14:paraId="653C7D87">
      <w:pPr>
        <w:keepNext w:val="0"/>
        <w:keepLines w:val="0"/>
        <w:pageBreakBefore w:val="0"/>
        <w:widowControl w:val="0"/>
        <w:kinsoku/>
        <w:overflowPunct/>
        <w:topLinePunct/>
        <w:bidi w:val="0"/>
        <w:spacing w:line="480" w:lineRule="exact"/>
        <w:ind w:firstLine="4560" w:firstLineChars="1900"/>
        <w:rPr>
          <w:rFonts w:ascii="宋体" w:hAnsi="宋体" w:cs="宋体"/>
          <w:b/>
          <w:sz w:val="24"/>
          <w:highlight w:val="none"/>
        </w:rPr>
      </w:pPr>
      <w:r>
        <w:rPr>
          <w:rFonts w:hint="eastAsia" w:ascii="宋体" w:hAnsi="宋体" w:cs="宋体"/>
          <w:sz w:val="24"/>
          <w:highlight w:val="none"/>
        </w:rPr>
        <w:t>日     期：</w:t>
      </w:r>
    </w:p>
    <w:p w14:paraId="0DAD466E">
      <w:pPr>
        <w:keepNext w:val="0"/>
        <w:keepLines w:val="0"/>
        <w:pageBreakBefore w:val="0"/>
        <w:widowControl w:val="0"/>
        <w:tabs>
          <w:tab w:val="left" w:pos="1680"/>
        </w:tabs>
        <w:kinsoku/>
        <w:overflowPunct/>
        <w:topLinePunct/>
        <w:bidi w:val="0"/>
        <w:snapToGrid w:val="0"/>
        <w:spacing w:line="360" w:lineRule="auto"/>
        <w:ind w:firstLine="480"/>
        <w:rPr>
          <w:rFonts w:ascii="宋体" w:hAnsi="宋体" w:cs="宋体"/>
          <w:b/>
          <w:kern w:val="0"/>
          <w:sz w:val="24"/>
          <w:highlight w:val="none"/>
        </w:rPr>
      </w:pPr>
    </w:p>
    <w:p w14:paraId="2B45D16B">
      <w:pPr>
        <w:rPr>
          <w:rFonts w:hint="eastAsia" w:ascii="宋体" w:hAnsi="宋体" w:cs="宋体"/>
          <w:b/>
          <w:sz w:val="24"/>
        </w:rPr>
      </w:pPr>
      <w:r>
        <w:rPr>
          <w:rFonts w:hint="eastAsia" w:ascii="宋体" w:hAnsi="宋体" w:cs="宋体"/>
          <w:b/>
          <w:sz w:val="24"/>
        </w:rPr>
        <w:br w:type="page"/>
      </w:r>
    </w:p>
    <w:p w14:paraId="116EC8EB">
      <w:pPr>
        <w:spacing w:line="360" w:lineRule="auto"/>
        <w:rPr>
          <w:rFonts w:hint="default" w:ascii="宋体" w:hAnsi="宋体" w:eastAsia="宋体" w:cs="宋体"/>
          <w:b/>
          <w:sz w:val="24"/>
          <w:lang w:val="en-US" w:eastAsia="zh-CN"/>
        </w:rPr>
      </w:pPr>
    </w:p>
    <w:p w14:paraId="46961D6C">
      <w:pPr>
        <w:spacing w:line="360" w:lineRule="auto"/>
        <w:ind w:firstLine="2704" w:firstLineChars="1127"/>
        <w:rPr>
          <w:rFonts w:ascii="宋体" w:hAnsi="宋体" w:cs="宋体"/>
          <w:b/>
          <w:sz w:val="24"/>
        </w:rPr>
      </w:pPr>
      <w:r>
        <w:rPr>
          <w:rFonts w:hint="eastAsia" w:ascii="宋体" w:hAnsi="宋体" w:cs="宋体"/>
          <w:b/>
          <w:sz w:val="24"/>
        </w:rPr>
        <w:t>投标人认为需补充的其它资料或说明</w:t>
      </w:r>
    </w:p>
    <w:p w14:paraId="10C59382">
      <w:pPr>
        <w:pStyle w:val="13"/>
      </w:pPr>
    </w:p>
    <w:p w14:paraId="3B2736A5">
      <w:pPr>
        <w:spacing w:line="360" w:lineRule="auto"/>
        <w:rPr>
          <w:rFonts w:ascii="仿宋" w:hAnsi="仿宋"/>
          <w:b/>
          <w:color w:val="000000"/>
          <w:szCs w:val="21"/>
        </w:rPr>
      </w:pPr>
      <w:r>
        <w:rPr>
          <w:rFonts w:hint="eastAsia" w:ascii="宋体" w:hAnsi="宋体" w:cs="宋体"/>
          <w:color w:val="000000"/>
          <w:szCs w:val="21"/>
        </w:rPr>
        <w:t>注：</w:t>
      </w:r>
      <w:r>
        <w:rPr>
          <w:rFonts w:ascii="宋体" w:hAnsi="宋体" w:cs="宋体"/>
          <w:color w:val="000000"/>
          <w:szCs w:val="21"/>
        </w:rPr>
        <w:t>若投标单位认为无</w:t>
      </w:r>
      <w:r>
        <w:rPr>
          <w:rFonts w:hint="eastAsia" w:ascii="宋体" w:hAnsi="宋体" w:cs="宋体"/>
          <w:color w:val="000000"/>
          <w:szCs w:val="21"/>
        </w:rPr>
        <w:t>补充</w:t>
      </w:r>
      <w:r>
        <w:rPr>
          <w:rFonts w:ascii="宋体" w:hAnsi="宋体" w:cs="宋体"/>
          <w:color w:val="000000"/>
          <w:szCs w:val="21"/>
        </w:rPr>
        <w:t>事项</w:t>
      </w:r>
      <w:r>
        <w:rPr>
          <w:rFonts w:hint="eastAsia" w:ascii="宋体" w:hAnsi="宋体" w:cs="宋体"/>
          <w:color w:val="000000"/>
          <w:szCs w:val="21"/>
        </w:rPr>
        <w:t>的，可</w:t>
      </w:r>
      <w:r>
        <w:rPr>
          <w:rFonts w:ascii="宋体" w:hAnsi="宋体" w:cs="宋体"/>
          <w:color w:val="000000"/>
          <w:szCs w:val="21"/>
        </w:rPr>
        <w:t>予以</w:t>
      </w:r>
      <w:r>
        <w:rPr>
          <w:rFonts w:hint="eastAsia" w:ascii="宋体" w:hAnsi="宋体" w:cs="宋体"/>
          <w:color w:val="000000"/>
          <w:szCs w:val="21"/>
        </w:rPr>
        <w:t>删除。</w:t>
      </w:r>
    </w:p>
    <w:p w14:paraId="16BCCF9E">
      <w:pPr>
        <w:spacing w:line="240" w:lineRule="exact"/>
        <w:outlineLvl w:val="2"/>
        <w:rPr>
          <w:rFonts w:ascii="仿宋" w:hAnsi="仿宋" w:eastAsia="仿宋"/>
          <w:bCs/>
          <w:color w:val="000000"/>
          <w:szCs w:val="21"/>
        </w:rPr>
      </w:pPr>
    </w:p>
    <w:p w14:paraId="4ECD565F"/>
    <w:p w14:paraId="49AF472C">
      <w:pPr>
        <w:rPr>
          <w:rFonts w:ascii="宋体" w:hAnsi="宋体" w:cs="宋体"/>
          <w:b/>
        </w:rPr>
      </w:pPr>
    </w:p>
    <w:p w14:paraId="763D39DC">
      <w:pPr>
        <w:rPr>
          <w:rFonts w:ascii="宋体" w:hAnsi="宋体" w:cs="宋体"/>
          <w:b/>
        </w:rPr>
      </w:pPr>
    </w:p>
    <w:p w14:paraId="3E84FA8E">
      <w:pPr>
        <w:rPr>
          <w:rFonts w:ascii="宋体" w:hAnsi="宋体" w:cs="宋体"/>
          <w:b/>
        </w:rPr>
      </w:pPr>
    </w:p>
    <w:p w14:paraId="6AE19498">
      <w:pPr>
        <w:rPr>
          <w:rFonts w:ascii="宋体" w:hAnsi="宋体" w:cs="宋体"/>
          <w:b/>
        </w:rPr>
      </w:pPr>
    </w:p>
    <w:p w14:paraId="03C9F2DC">
      <w:pPr>
        <w:rPr>
          <w:rFonts w:ascii="宋体" w:hAnsi="宋体" w:cs="宋体"/>
          <w:b/>
        </w:rPr>
      </w:pPr>
    </w:p>
    <w:p w14:paraId="7F81BAB2">
      <w:pPr>
        <w:rPr>
          <w:rFonts w:ascii="宋体" w:hAnsi="宋体" w:cs="宋体"/>
          <w:b/>
        </w:rPr>
      </w:pPr>
    </w:p>
    <w:p w14:paraId="4320C773">
      <w:pPr>
        <w:rPr>
          <w:rFonts w:ascii="宋体" w:hAnsi="宋体" w:cs="宋体"/>
          <w:b/>
        </w:rPr>
      </w:pPr>
    </w:p>
    <w:p w14:paraId="501850D4">
      <w:pPr>
        <w:rPr>
          <w:rFonts w:ascii="宋体" w:hAnsi="宋体" w:cs="宋体"/>
          <w:b/>
        </w:rPr>
      </w:pPr>
    </w:p>
    <w:p w14:paraId="0D78F320">
      <w:pPr>
        <w:rPr>
          <w:rFonts w:ascii="宋体" w:hAnsi="宋体" w:cs="宋体"/>
          <w:b/>
        </w:rPr>
      </w:pPr>
    </w:p>
    <w:p w14:paraId="69C0F169">
      <w:pPr>
        <w:rPr>
          <w:rFonts w:ascii="宋体" w:hAnsi="宋体" w:cs="宋体"/>
          <w:b/>
        </w:rPr>
      </w:pPr>
    </w:p>
    <w:p w14:paraId="7CDDA77C">
      <w:pPr>
        <w:rPr>
          <w:rFonts w:ascii="宋体" w:hAnsi="宋体" w:cs="宋体"/>
          <w:b/>
        </w:rPr>
      </w:pPr>
    </w:p>
    <w:p w14:paraId="3E9788C6">
      <w:pPr>
        <w:rPr>
          <w:rFonts w:ascii="宋体" w:hAnsi="宋体" w:cs="宋体"/>
          <w:b/>
        </w:rPr>
      </w:pPr>
    </w:p>
    <w:p w14:paraId="4BB0BCE4">
      <w:pPr>
        <w:rPr>
          <w:rFonts w:ascii="宋体" w:hAnsi="宋体" w:cs="宋体"/>
          <w:b/>
        </w:rPr>
      </w:pPr>
    </w:p>
    <w:p w14:paraId="54A8183F">
      <w:pPr>
        <w:rPr>
          <w:rFonts w:ascii="宋体" w:hAnsi="宋体" w:cs="宋体"/>
          <w:b/>
        </w:rPr>
      </w:pPr>
    </w:p>
    <w:p w14:paraId="5C1BF54B">
      <w:pPr>
        <w:rPr>
          <w:rFonts w:ascii="宋体" w:hAnsi="宋体" w:cs="宋体"/>
          <w:b/>
        </w:rPr>
      </w:pPr>
    </w:p>
    <w:p w14:paraId="00E2142B">
      <w:pPr>
        <w:rPr>
          <w:rFonts w:ascii="宋体" w:hAnsi="宋体" w:cs="宋体"/>
          <w:b/>
        </w:rPr>
      </w:pPr>
    </w:p>
    <w:p w14:paraId="62EF070A">
      <w:pPr>
        <w:rPr>
          <w:rFonts w:ascii="宋体" w:hAnsi="宋体" w:cs="宋体"/>
          <w:b/>
        </w:rPr>
      </w:pPr>
    </w:p>
    <w:p w14:paraId="6D99C4C1">
      <w:pPr>
        <w:rPr>
          <w:rFonts w:ascii="宋体" w:hAnsi="宋体" w:cs="宋体"/>
          <w:b/>
        </w:rPr>
      </w:pPr>
    </w:p>
    <w:p w14:paraId="1892E214">
      <w:pPr>
        <w:rPr>
          <w:rFonts w:ascii="宋体" w:hAnsi="宋体" w:cs="宋体"/>
          <w:b/>
        </w:rPr>
      </w:pPr>
    </w:p>
    <w:p w14:paraId="059F2BF6">
      <w:pPr>
        <w:rPr>
          <w:rFonts w:ascii="宋体" w:hAnsi="宋体" w:cs="宋体"/>
          <w:b/>
        </w:rPr>
      </w:pPr>
    </w:p>
    <w:p w14:paraId="47EDC089">
      <w:pPr>
        <w:rPr>
          <w:rFonts w:ascii="宋体" w:hAnsi="宋体" w:cs="宋体"/>
          <w:b/>
        </w:rPr>
      </w:pPr>
    </w:p>
    <w:p w14:paraId="3567F8D4">
      <w:pPr>
        <w:rPr>
          <w:rFonts w:ascii="宋体" w:hAnsi="宋体" w:cs="宋体"/>
          <w:b/>
        </w:rPr>
      </w:pPr>
    </w:p>
    <w:p w14:paraId="1CBC47E5">
      <w:pPr>
        <w:rPr>
          <w:rFonts w:ascii="宋体" w:hAnsi="宋体" w:cs="宋体"/>
          <w:b/>
        </w:rPr>
      </w:pPr>
    </w:p>
    <w:p w14:paraId="4C7E7260">
      <w:pPr>
        <w:rPr>
          <w:rFonts w:ascii="宋体" w:hAnsi="宋体" w:cs="宋体"/>
          <w:b/>
        </w:rPr>
      </w:pPr>
    </w:p>
    <w:p w14:paraId="7DCEA0CD">
      <w:pPr>
        <w:rPr>
          <w:rFonts w:ascii="宋体" w:hAnsi="宋体" w:cs="宋体"/>
          <w:b/>
        </w:rPr>
      </w:pPr>
    </w:p>
    <w:p w14:paraId="584C21F9">
      <w:pPr>
        <w:rPr>
          <w:rFonts w:ascii="宋体" w:hAnsi="宋体" w:cs="宋体"/>
          <w:b/>
        </w:rPr>
      </w:pPr>
    </w:p>
    <w:p w14:paraId="40B0434F">
      <w:pPr>
        <w:rPr>
          <w:rFonts w:ascii="宋体" w:hAnsi="宋体" w:cs="宋体"/>
          <w:b/>
        </w:rPr>
      </w:pPr>
    </w:p>
    <w:p w14:paraId="1514AD93">
      <w:pPr>
        <w:rPr>
          <w:rFonts w:ascii="宋体" w:hAnsi="宋体" w:cs="宋体"/>
          <w:b/>
        </w:rPr>
      </w:pPr>
    </w:p>
    <w:p w14:paraId="3043581D">
      <w:pPr>
        <w:rPr>
          <w:rFonts w:ascii="宋体" w:hAnsi="宋体" w:cs="宋体"/>
          <w:b/>
        </w:rPr>
      </w:pPr>
    </w:p>
    <w:p w14:paraId="287AA810">
      <w:pPr>
        <w:rPr>
          <w:rFonts w:ascii="宋体" w:hAnsi="宋体" w:cs="宋体"/>
          <w:b/>
        </w:rPr>
      </w:pPr>
    </w:p>
    <w:p w14:paraId="6596BAD0">
      <w:pPr>
        <w:rPr>
          <w:rFonts w:ascii="宋体" w:hAnsi="宋体" w:cs="宋体"/>
          <w:b/>
        </w:rPr>
      </w:pPr>
    </w:p>
    <w:p w14:paraId="5851BE19">
      <w:pPr>
        <w:rPr>
          <w:rFonts w:ascii="宋体" w:hAnsi="宋体" w:cs="宋体"/>
          <w:b/>
        </w:rPr>
      </w:pPr>
    </w:p>
    <w:p w14:paraId="7C036BBF">
      <w:pPr>
        <w:rPr>
          <w:rFonts w:ascii="宋体" w:hAnsi="宋体" w:cs="宋体"/>
          <w:b/>
        </w:rPr>
      </w:pPr>
    </w:p>
    <w:p w14:paraId="308B932F">
      <w:pPr>
        <w:rPr>
          <w:rFonts w:ascii="宋体" w:hAnsi="宋体" w:cs="宋体"/>
          <w:b/>
        </w:rPr>
      </w:pPr>
    </w:p>
    <w:p w14:paraId="0B1382C8">
      <w:pPr>
        <w:rPr>
          <w:rFonts w:ascii="宋体" w:hAnsi="宋体" w:cs="宋体"/>
          <w:b/>
        </w:rPr>
      </w:pPr>
    </w:p>
    <w:p w14:paraId="46B5E97D">
      <w:pPr>
        <w:rPr>
          <w:rFonts w:ascii="宋体" w:hAnsi="宋体" w:cs="宋体"/>
          <w:b/>
        </w:rPr>
      </w:pPr>
    </w:p>
    <w:p w14:paraId="55DB0DC4">
      <w:pPr>
        <w:rPr>
          <w:rFonts w:ascii="宋体" w:hAnsi="宋体" w:cs="宋体"/>
          <w:b/>
        </w:rPr>
      </w:pPr>
    </w:p>
    <w:sectPr>
      <w:pgSz w:w="11906" w:h="16838"/>
      <w:pgMar w:top="1134" w:right="1361" w:bottom="1021" w:left="111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Times New Roman (正文 CS 字体)">
    <w:altName w:val="宋体"/>
    <w:panose1 w:val="00000000000000000000"/>
    <w:charset w:val="86"/>
    <w:family w:val="roman"/>
    <w:pitch w:val="default"/>
    <w:sig w:usb0="00000000" w:usb1="00000000" w:usb2="00000000" w:usb3="00000000" w:csb0="00040001" w:csb1="00000000"/>
  </w:font>
  <w:font w:name=".......">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Helvetica Neue">
    <w:altName w:val="Times New Roman"/>
    <w:panose1 w:val="00000000000000000000"/>
    <w:charset w:val="00"/>
    <w:family w:val="auto"/>
    <w:pitch w:val="default"/>
    <w:sig w:usb0="00000000" w:usb1="00000000" w:usb2="00000010" w:usb3="00000000" w:csb0="00000000" w:csb1="00000000"/>
  </w:font>
  <w:font w:name="Time New Romes">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宋体-简">
    <w:altName w:val="宋体"/>
    <w:panose1 w:val="00000000000000000000"/>
    <w:charset w:val="00"/>
    <w:family w:val="auto"/>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CC3C9">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97B33">
    <w:pPr>
      <w:pStyle w:val="2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00685" cy="147955"/>
              <wp:effectExtent l="0" t="0" r="24765" b="4445"/>
              <wp:wrapNone/>
              <wp:docPr id="4" name="文本框 4"/>
              <wp:cNvGraphicFramePr/>
              <a:graphic xmlns:a="http://schemas.openxmlformats.org/drawingml/2006/main">
                <a:graphicData uri="http://schemas.microsoft.com/office/word/2010/wordprocessingShape">
                  <wps:wsp>
                    <wps:cNvSpPr txBox="1"/>
                    <wps:spPr>
                      <a:xfrm>
                        <a:off x="0" y="0"/>
                        <a:ext cx="400685" cy="147955"/>
                      </a:xfrm>
                      <a:prstGeom prst="rect">
                        <a:avLst/>
                      </a:prstGeom>
                      <a:noFill/>
                      <a:ln>
                        <a:noFill/>
                      </a:ln>
                    </wps:spPr>
                    <wps:txbx>
                      <w:txbxContent>
                        <w:p w14:paraId="72A10105">
                          <w:pPr>
                            <w:pStyle w:val="28"/>
                          </w:pPr>
                          <w:r>
                            <w:rPr>
                              <w:rFonts w:hint="eastAsia" w:ascii="宋体" w:hAnsi="宋体" w:cs="宋体"/>
                            </w:rPr>
                            <w:t xml:space="preserve">第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16</w:t>
                          </w:r>
                          <w:r>
                            <w:rPr>
                              <w:rFonts w:hint="eastAsia" w:ascii="宋体" w:hAnsi="宋体" w:cs="宋体"/>
                            </w:rPr>
                            <w:fldChar w:fldCharType="end"/>
                          </w:r>
                          <w:r>
                            <w:rPr>
                              <w:rFonts w:hint="eastAsia" w:ascii="宋体" w:hAnsi="宋体" w:cs="宋体"/>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1.65pt;width:31.55pt;mso-position-horizontal:center;mso-position-horizontal-relative:margin;mso-wrap-style:none;z-index:251660288;mso-width-relative:page;mso-height-relative:page;" filled="f" stroked="f" coordsize="21600,21600" o:gfxdata="UEsDBAoAAAAAAIdO4kAAAAAAAAAAAAAAAAAEAAAAZHJzL1BLAwQUAAAACACHTuJAGUOo8t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BlDqPLRAAAAAwEAAA8AAAAAAAAAAQAgAAAAIgAAAGRycy9kb3ducmV2Lnht&#10;bFBLAQIUABQAAAAIAIdO4kCNc23ZxwEAAIsDAAAOAAAAAAAAAAEAIAAAACABAABkcnMvZTJvRG9j&#10;LnhtbFBLBQYAAAAABgAGAFkBAABZBQAAAAA=&#10;">
              <v:fill on="f" focussize="0,0"/>
              <v:stroke on="f"/>
              <v:imagedata o:title=""/>
              <o:lock v:ext="edit" aspectratio="f"/>
              <v:textbox inset="0mm,0mm,0mm,0mm" style="mso-fit-shape-to-text:t;">
                <w:txbxContent>
                  <w:p w14:paraId="72A10105">
                    <w:pPr>
                      <w:pStyle w:val="28"/>
                    </w:pPr>
                    <w:r>
                      <w:rPr>
                        <w:rFonts w:hint="eastAsia" w:ascii="宋体" w:hAnsi="宋体" w:cs="宋体"/>
                      </w:rPr>
                      <w:t xml:space="preserve">第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16</w:t>
                    </w:r>
                    <w:r>
                      <w:rPr>
                        <w:rFonts w:hint="eastAsia" w:ascii="宋体" w:hAnsi="宋体" w:cs="宋体"/>
                      </w:rPr>
                      <w:fldChar w:fldCharType="end"/>
                    </w:r>
                    <w:r>
                      <w:rPr>
                        <w:rFonts w:hint="eastAsia" w:ascii="宋体" w:hAnsi="宋体" w:cs="宋体"/>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28201">
    <w:pPr>
      <w:pStyle w:val="28"/>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610235" cy="197485"/>
              <wp:effectExtent l="0" t="0" r="24765" b="571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10235" cy="197485"/>
                      </a:xfrm>
                      <a:prstGeom prst="rect">
                        <a:avLst/>
                      </a:prstGeom>
                      <a:noFill/>
                      <a:ln>
                        <a:noFill/>
                      </a:ln>
                      <a:effectLst/>
                    </wps:spPr>
                    <wps:txbx>
                      <w:txbxContent>
                        <w:p w14:paraId="7B7F3FDB">
                          <w:pPr>
                            <w:pStyle w:val="28"/>
                            <w:rPr>
                              <w:rStyle w:val="47"/>
                              <w:rFonts w:ascii="宋体" w:hAnsi="宋体" w:cs="宋体"/>
                              <w:szCs w:val="18"/>
                            </w:rPr>
                          </w:pPr>
                          <w:r>
                            <w:rPr>
                              <w:rStyle w:val="47"/>
                              <w:rFonts w:hint="eastAsia" w:ascii="宋体" w:hAnsi="宋体" w:cs="宋体"/>
                              <w:szCs w:val="18"/>
                            </w:rPr>
                            <w:t xml:space="preserve">第 </w:t>
                          </w:r>
                          <w:r>
                            <w:rPr>
                              <w:rFonts w:hint="eastAsia" w:ascii="宋体" w:hAnsi="宋体" w:cs="宋体"/>
                            </w:rPr>
                            <w:fldChar w:fldCharType="begin"/>
                          </w:r>
                          <w:r>
                            <w:rPr>
                              <w:rStyle w:val="47"/>
                              <w:rFonts w:hint="eastAsia" w:ascii="宋体" w:hAnsi="宋体" w:cs="宋体"/>
                              <w:szCs w:val="18"/>
                            </w:rPr>
                            <w:instrText xml:space="preserve"> PAGE  \* MERGEFORMAT </w:instrText>
                          </w:r>
                          <w:r>
                            <w:rPr>
                              <w:rFonts w:hint="eastAsia" w:ascii="宋体" w:hAnsi="宋体" w:cs="宋体"/>
                            </w:rPr>
                            <w:fldChar w:fldCharType="separate"/>
                          </w:r>
                          <w:r>
                            <w:rPr>
                              <w:rStyle w:val="47"/>
                              <w:rFonts w:ascii="宋体" w:hAnsi="宋体" w:cs="宋体"/>
                              <w:szCs w:val="18"/>
                            </w:rPr>
                            <w:t>45</w:t>
                          </w:r>
                          <w:r>
                            <w:rPr>
                              <w:rFonts w:hint="eastAsia" w:ascii="宋体" w:hAnsi="宋体" w:cs="宋体"/>
                            </w:rPr>
                            <w:fldChar w:fldCharType="end"/>
                          </w:r>
                          <w:r>
                            <w:rPr>
                              <w:rStyle w:val="47"/>
                              <w:rFonts w:hint="eastAsia" w:ascii="宋体" w:hAnsi="宋体" w:cs="宋体"/>
                              <w:szCs w:val="18"/>
                            </w:rP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5.55pt;width:48.05pt;mso-position-horizontal:center;mso-position-horizontal-relative:margin;mso-wrap-style:none;z-index:251661312;mso-width-relative:page;mso-height-relative:page;" filled="f" stroked="f" coordsize="21600,21600" o:gfxdata="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MddCI0QAAAAMBAAAPAAAAAAAAAAEAIAAAACIA&#10;AABkcnMvZG93bnJldi54bWxQSwECFAAUAAAACACHTuJAafQ51xACAAAQBAAADgAAAAAAAAABACAA&#10;AAAgAQAAZHJzL2Uyb0RvYy54bWxQSwUGAAAAAAYABgBZAQAAogUAAAAA&#10;">
              <v:fill on="f" focussize="0,0"/>
              <v:stroke on="f"/>
              <v:imagedata o:title=""/>
              <o:lock v:ext="edit" aspectratio="f"/>
              <v:textbox inset="0mm,0mm,0mm,0mm" style="mso-fit-shape-to-text:t;">
                <w:txbxContent>
                  <w:p w14:paraId="7B7F3FDB">
                    <w:pPr>
                      <w:pStyle w:val="28"/>
                      <w:rPr>
                        <w:rStyle w:val="47"/>
                        <w:rFonts w:ascii="宋体" w:hAnsi="宋体" w:cs="宋体"/>
                        <w:szCs w:val="18"/>
                      </w:rPr>
                    </w:pPr>
                    <w:r>
                      <w:rPr>
                        <w:rStyle w:val="47"/>
                        <w:rFonts w:hint="eastAsia" w:ascii="宋体" w:hAnsi="宋体" w:cs="宋体"/>
                        <w:szCs w:val="18"/>
                      </w:rPr>
                      <w:t xml:space="preserve">第 </w:t>
                    </w:r>
                    <w:r>
                      <w:rPr>
                        <w:rFonts w:hint="eastAsia" w:ascii="宋体" w:hAnsi="宋体" w:cs="宋体"/>
                      </w:rPr>
                      <w:fldChar w:fldCharType="begin"/>
                    </w:r>
                    <w:r>
                      <w:rPr>
                        <w:rStyle w:val="47"/>
                        <w:rFonts w:hint="eastAsia" w:ascii="宋体" w:hAnsi="宋体" w:cs="宋体"/>
                        <w:szCs w:val="18"/>
                      </w:rPr>
                      <w:instrText xml:space="preserve"> PAGE  \* MERGEFORMAT </w:instrText>
                    </w:r>
                    <w:r>
                      <w:rPr>
                        <w:rFonts w:hint="eastAsia" w:ascii="宋体" w:hAnsi="宋体" w:cs="宋体"/>
                      </w:rPr>
                      <w:fldChar w:fldCharType="separate"/>
                    </w:r>
                    <w:r>
                      <w:rPr>
                        <w:rStyle w:val="47"/>
                        <w:rFonts w:ascii="宋体" w:hAnsi="宋体" w:cs="宋体"/>
                        <w:szCs w:val="18"/>
                      </w:rPr>
                      <w:t>45</w:t>
                    </w:r>
                    <w:r>
                      <w:rPr>
                        <w:rFonts w:hint="eastAsia" w:ascii="宋体" w:hAnsi="宋体" w:cs="宋体"/>
                      </w:rPr>
                      <w:fldChar w:fldCharType="end"/>
                    </w:r>
                    <w:r>
                      <w:rPr>
                        <w:rStyle w:val="47"/>
                        <w:rFonts w:hint="eastAsia" w:ascii="宋体" w:hAnsi="宋体" w:cs="宋体"/>
                        <w:szCs w:val="18"/>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A3974">
    <w:pPr>
      <w:pStyle w:val="28"/>
      <w:framePr w:wrap="around" w:vAnchor="text" w:hAnchor="margin" w:xAlign="center" w:y="2"/>
      <w:rPr>
        <w:rStyle w:val="47"/>
      </w:rPr>
    </w:pPr>
    <w:r>
      <w:fldChar w:fldCharType="begin"/>
    </w:r>
    <w:r>
      <w:rPr>
        <w:rStyle w:val="47"/>
      </w:rPr>
      <w:instrText xml:space="preserve">PAGE  </w:instrText>
    </w:r>
    <w:r>
      <w:fldChar w:fldCharType="end"/>
    </w:r>
  </w:p>
  <w:p w14:paraId="7F77861A">
    <w:pPr>
      <w:pStyle w:val="2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B3CE0">
    <w:pPr>
      <w:pStyle w:val="2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ED8EF4">
                          <w:pPr>
                            <w:pStyle w:val="2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Be9cIBAACN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PwXvXCAQAAjQMAAA4AAAAAAAAAAQAgAAAAHgEAAGRycy9lMm9Eb2MueG1sUEsF&#10;BgAAAAAGAAYAWQEAAFIFAAAAAA==&#10;">
              <v:fill on="f" focussize="0,0"/>
              <v:stroke on="f"/>
              <v:imagedata o:title=""/>
              <o:lock v:ext="edit" aspectratio="f"/>
              <v:textbox inset="0mm,0mm,0mm,0mm" style="mso-fit-shape-to-text:t;">
                <w:txbxContent>
                  <w:p w14:paraId="1AED8EF4">
                    <w:pPr>
                      <w:pStyle w:val="2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1AEFF">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309E7">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D37B9">
    <w:pPr>
      <w:pStyle w:val="2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3F91DC"/>
    <w:multiLevelType w:val="singleLevel"/>
    <w:tmpl w:val="D93F91DC"/>
    <w:lvl w:ilvl="0" w:tentative="0">
      <w:start w:val="6"/>
      <w:numFmt w:val="decimal"/>
      <w:lvlText w:val="(%1)"/>
      <w:lvlJc w:val="left"/>
      <w:pPr>
        <w:tabs>
          <w:tab w:val="left" w:pos="312"/>
        </w:tabs>
      </w:pPr>
    </w:lvl>
  </w:abstractNum>
  <w:abstractNum w:abstractNumId="1">
    <w:nsid w:val="E02BA218"/>
    <w:multiLevelType w:val="singleLevel"/>
    <w:tmpl w:val="E02BA218"/>
    <w:lvl w:ilvl="0" w:tentative="0">
      <w:start w:val="2"/>
      <w:numFmt w:val="chineseCounting"/>
      <w:suff w:val="space"/>
      <w:lvlText w:val="第%1部分"/>
      <w:lvlJc w:val="left"/>
      <w:rPr>
        <w:rFonts w:hint="eastAsia"/>
      </w:rPr>
    </w:lvl>
  </w:abstractNum>
  <w:abstractNum w:abstractNumId="2">
    <w:nsid w:val="1A665EB0"/>
    <w:multiLevelType w:val="multilevel"/>
    <w:tmpl w:val="1A665EB0"/>
    <w:lvl w:ilvl="0" w:tentative="0">
      <w:start w:val="1"/>
      <w:numFmt w:val="japaneseCounting"/>
      <w:lvlText w:val="%1、"/>
      <w:lvlJc w:val="left"/>
      <w:pPr>
        <w:tabs>
          <w:tab w:val="left" w:pos="1064"/>
        </w:tabs>
        <w:ind w:left="1064" w:hanging="525"/>
      </w:pPr>
      <w:rPr>
        <w:rFonts w:hint="default"/>
      </w:rPr>
    </w:lvl>
    <w:lvl w:ilvl="1" w:tentative="0">
      <w:start w:val="1"/>
      <w:numFmt w:val="lowerLetter"/>
      <w:lvlText w:val="%2)"/>
      <w:lvlJc w:val="left"/>
      <w:pPr>
        <w:tabs>
          <w:tab w:val="left" w:pos="1379"/>
        </w:tabs>
        <w:ind w:left="1379" w:hanging="420"/>
      </w:pPr>
    </w:lvl>
    <w:lvl w:ilvl="2" w:tentative="0">
      <w:start w:val="1"/>
      <w:numFmt w:val="lowerRoman"/>
      <w:lvlText w:val="%3."/>
      <w:lvlJc w:val="right"/>
      <w:pPr>
        <w:tabs>
          <w:tab w:val="left" w:pos="1799"/>
        </w:tabs>
        <w:ind w:left="1799" w:hanging="420"/>
      </w:pPr>
    </w:lvl>
    <w:lvl w:ilvl="3" w:tentative="0">
      <w:start w:val="1"/>
      <w:numFmt w:val="decimal"/>
      <w:lvlText w:val="%4."/>
      <w:lvlJc w:val="left"/>
      <w:pPr>
        <w:tabs>
          <w:tab w:val="left" w:pos="2219"/>
        </w:tabs>
        <w:ind w:left="2219" w:hanging="420"/>
      </w:pPr>
    </w:lvl>
    <w:lvl w:ilvl="4" w:tentative="0">
      <w:start w:val="1"/>
      <w:numFmt w:val="lowerLetter"/>
      <w:lvlText w:val="%5)"/>
      <w:lvlJc w:val="left"/>
      <w:pPr>
        <w:tabs>
          <w:tab w:val="left" w:pos="2639"/>
        </w:tabs>
        <w:ind w:left="2639" w:hanging="420"/>
      </w:pPr>
    </w:lvl>
    <w:lvl w:ilvl="5" w:tentative="0">
      <w:start w:val="1"/>
      <w:numFmt w:val="lowerRoman"/>
      <w:lvlText w:val="%6."/>
      <w:lvlJc w:val="right"/>
      <w:pPr>
        <w:tabs>
          <w:tab w:val="left" w:pos="3059"/>
        </w:tabs>
        <w:ind w:left="3059" w:hanging="420"/>
      </w:pPr>
    </w:lvl>
    <w:lvl w:ilvl="6" w:tentative="0">
      <w:start w:val="1"/>
      <w:numFmt w:val="decimal"/>
      <w:lvlText w:val="%7."/>
      <w:lvlJc w:val="left"/>
      <w:pPr>
        <w:tabs>
          <w:tab w:val="left" w:pos="3479"/>
        </w:tabs>
        <w:ind w:left="3479" w:hanging="420"/>
      </w:pPr>
    </w:lvl>
    <w:lvl w:ilvl="7" w:tentative="0">
      <w:start w:val="1"/>
      <w:numFmt w:val="lowerLetter"/>
      <w:lvlText w:val="%8)"/>
      <w:lvlJc w:val="left"/>
      <w:pPr>
        <w:tabs>
          <w:tab w:val="left" w:pos="3899"/>
        </w:tabs>
        <w:ind w:left="3899" w:hanging="420"/>
      </w:pPr>
    </w:lvl>
    <w:lvl w:ilvl="8" w:tentative="0">
      <w:start w:val="1"/>
      <w:numFmt w:val="lowerRoman"/>
      <w:lvlText w:val="%9."/>
      <w:lvlJc w:val="right"/>
      <w:pPr>
        <w:tabs>
          <w:tab w:val="left" w:pos="4319"/>
        </w:tabs>
        <w:ind w:left="4319" w:hanging="420"/>
      </w:pPr>
    </w:lvl>
  </w:abstractNum>
  <w:abstractNum w:abstractNumId="3">
    <w:nsid w:val="656D6133"/>
    <w:multiLevelType w:val="multilevel"/>
    <w:tmpl w:val="656D6133"/>
    <w:lvl w:ilvl="0" w:tentative="0">
      <w:start w:val="1"/>
      <w:numFmt w:val="chineseCountingThousand"/>
      <w:pStyle w:val="2"/>
      <w:suff w:val="nothing"/>
      <w:lvlText w:val="第%1部分"/>
      <w:lvlJc w:val="center"/>
      <w:pPr>
        <w:ind w:left="138" w:firstLine="288"/>
      </w:pPr>
      <w:rPr>
        <w:rFonts w:hint="eastAsia"/>
        <w:sz w:val="28"/>
        <w:szCs w:val="28"/>
      </w:rPr>
    </w:lvl>
    <w:lvl w:ilvl="1" w:tentative="0">
      <w:start w:val="1"/>
      <w:numFmt w:val="chineseCountingThousand"/>
      <w:pStyle w:val="3"/>
      <w:suff w:val="nothing"/>
      <w:lvlText w:val="%2、"/>
      <w:lvlJc w:val="left"/>
      <w:pPr>
        <w:ind w:left="816" w:firstLine="177"/>
      </w:pPr>
      <w:rPr>
        <w:rFonts w:hint="eastAsia" w:ascii="仿宋_GB2312" w:hAnsi="宋体" w:eastAsia="仿宋_GB2312"/>
        <w:sz w:val="32"/>
        <w:szCs w:val="32"/>
        <w:lang w:val="en-US"/>
      </w:rPr>
    </w:lvl>
    <w:lvl w:ilvl="2" w:tentative="0">
      <w:start w:val="1"/>
      <w:numFmt w:val="chineseCountingThousand"/>
      <w:pStyle w:val="4"/>
      <w:suff w:val="nothing"/>
      <w:lvlText w:val="(%3)"/>
      <w:lvlJc w:val="left"/>
      <w:pPr>
        <w:ind w:left="-288"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142" w:firstLine="0"/>
      </w:pPr>
      <w:rPr>
        <w:rFonts w:hint="eastAsia"/>
      </w:rPr>
    </w:lvl>
    <w:lvl w:ilvl="4" w:tentative="0">
      <w:start w:val="1"/>
      <w:numFmt w:val="upperLetter"/>
      <w:pStyle w:val="6"/>
      <w:suff w:val="nothing"/>
      <w:lvlText w:val="%5、"/>
      <w:lvlJc w:val="left"/>
      <w:pPr>
        <w:ind w:left="284" w:firstLine="0"/>
      </w:pPr>
      <w:rPr>
        <w:rFonts w:hint="eastAsia"/>
      </w:rPr>
    </w:lvl>
    <w:lvl w:ilvl="5" w:tentative="0">
      <w:start w:val="1"/>
      <w:numFmt w:val="none"/>
      <w:pStyle w:val="7"/>
      <w:suff w:val="nothing"/>
      <w:lvlText w:val=""/>
      <w:lvlJc w:val="left"/>
      <w:pPr>
        <w:ind w:left="-288" w:firstLine="0"/>
      </w:pPr>
      <w:rPr>
        <w:rFonts w:hint="eastAsia"/>
      </w:rPr>
    </w:lvl>
    <w:lvl w:ilvl="6" w:tentative="0">
      <w:start w:val="1"/>
      <w:numFmt w:val="none"/>
      <w:pStyle w:val="8"/>
      <w:suff w:val="nothing"/>
      <w:lvlText w:val=""/>
      <w:lvlJc w:val="left"/>
      <w:pPr>
        <w:ind w:left="-288" w:firstLine="0"/>
      </w:pPr>
      <w:rPr>
        <w:rFonts w:hint="eastAsia"/>
      </w:rPr>
    </w:lvl>
    <w:lvl w:ilvl="7" w:tentative="0">
      <w:start w:val="1"/>
      <w:numFmt w:val="none"/>
      <w:pStyle w:val="9"/>
      <w:suff w:val="nothing"/>
      <w:lvlText w:val=""/>
      <w:lvlJc w:val="left"/>
      <w:pPr>
        <w:ind w:left="-288" w:firstLine="0"/>
      </w:pPr>
      <w:rPr>
        <w:rFonts w:hint="eastAsia"/>
      </w:rPr>
    </w:lvl>
    <w:lvl w:ilvl="8" w:tentative="0">
      <w:start w:val="1"/>
      <w:numFmt w:val="none"/>
      <w:pStyle w:val="10"/>
      <w:suff w:val="nothing"/>
      <w:lvlText w:val=""/>
      <w:lvlJc w:val="left"/>
      <w:pPr>
        <w:ind w:left="-288" w:firstLine="0"/>
      </w:pPr>
      <w:rPr>
        <w:rFonts w:hint="eastAsia"/>
      </w:rPr>
    </w:lvl>
  </w:abstractNum>
  <w:abstractNum w:abstractNumId="4">
    <w:nsid w:val="7AB2364D"/>
    <w:multiLevelType w:val="singleLevel"/>
    <w:tmpl w:val="7AB2364D"/>
    <w:lvl w:ilvl="0" w:tentative="0">
      <w:start w:val="9"/>
      <w:numFmt w:val="decimal"/>
      <w:lvlText w:val="(%1)"/>
      <w:lvlJc w:val="left"/>
      <w:pPr>
        <w:tabs>
          <w:tab w:val="left" w:pos="312"/>
        </w:tabs>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5MjFlNzNlN2U0N2FiNjVlYTRjNjM5NGI5ZGUzN2YifQ=="/>
  </w:docVars>
  <w:rsids>
    <w:rsidRoot w:val="00E2606D"/>
    <w:rsid w:val="00014CA9"/>
    <w:rsid w:val="000163BF"/>
    <w:rsid w:val="000201F9"/>
    <w:rsid w:val="00026553"/>
    <w:rsid w:val="0002715C"/>
    <w:rsid w:val="00030E3A"/>
    <w:rsid w:val="00031AAC"/>
    <w:rsid w:val="000340E9"/>
    <w:rsid w:val="0003604C"/>
    <w:rsid w:val="0004424D"/>
    <w:rsid w:val="00045C53"/>
    <w:rsid w:val="00056715"/>
    <w:rsid w:val="00061391"/>
    <w:rsid w:val="00066340"/>
    <w:rsid w:val="000675D0"/>
    <w:rsid w:val="00067BEB"/>
    <w:rsid w:val="00075ABD"/>
    <w:rsid w:val="00084F5A"/>
    <w:rsid w:val="000869FE"/>
    <w:rsid w:val="00092095"/>
    <w:rsid w:val="000924F4"/>
    <w:rsid w:val="000A3A0D"/>
    <w:rsid w:val="000A3CE5"/>
    <w:rsid w:val="000B2C9D"/>
    <w:rsid w:val="000C3E4E"/>
    <w:rsid w:val="000C4BB7"/>
    <w:rsid w:val="000C58CB"/>
    <w:rsid w:val="000E16B8"/>
    <w:rsid w:val="000F27D3"/>
    <w:rsid w:val="000F3249"/>
    <w:rsid w:val="000F4DB8"/>
    <w:rsid w:val="00107113"/>
    <w:rsid w:val="00137057"/>
    <w:rsid w:val="00153A58"/>
    <w:rsid w:val="00161D90"/>
    <w:rsid w:val="00164B98"/>
    <w:rsid w:val="00166C64"/>
    <w:rsid w:val="00180D37"/>
    <w:rsid w:val="001A2DD2"/>
    <w:rsid w:val="001B1E7C"/>
    <w:rsid w:val="001B6A8D"/>
    <w:rsid w:val="001C079F"/>
    <w:rsid w:val="001C547A"/>
    <w:rsid w:val="001D2A76"/>
    <w:rsid w:val="001E0D0E"/>
    <w:rsid w:val="001E0E8B"/>
    <w:rsid w:val="001E4B9F"/>
    <w:rsid w:val="001F3303"/>
    <w:rsid w:val="00205EB8"/>
    <w:rsid w:val="00207665"/>
    <w:rsid w:val="00207E0F"/>
    <w:rsid w:val="0021600B"/>
    <w:rsid w:val="00221EE2"/>
    <w:rsid w:val="002248E4"/>
    <w:rsid w:val="00227656"/>
    <w:rsid w:val="00236F4F"/>
    <w:rsid w:val="0024024D"/>
    <w:rsid w:val="00243EA0"/>
    <w:rsid w:val="00272558"/>
    <w:rsid w:val="002859A6"/>
    <w:rsid w:val="00285AA5"/>
    <w:rsid w:val="002877F1"/>
    <w:rsid w:val="00287B2E"/>
    <w:rsid w:val="002A348C"/>
    <w:rsid w:val="002B12DC"/>
    <w:rsid w:val="002D020F"/>
    <w:rsid w:val="002D5FB5"/>
    <w:rsid w:val="0030090D"/>
    <w:rsid w:val="003023CE"/>
    <w:rsid w:val="003122ED"/>
    <w:rsid w:val="0031536D"/>
    <w:rsid w:val="003200EF"/>
    <w:rsid w:val="00323547"/>
    <w:rsid w:val="003319FD"/>
    <w:rsid w:val="003362BC"/>
    <w:rsid w:val="00336BA7"/>
    <w:rsid w:val="00341133"/>
    <w:rsid w:val="0034461E"/>
    <w:rsid w:val="0034605A"/>
    <w:rsid w:val="00347E36"/>
    <w:rsid w:val="0038068B"/>
    <w:rsid w:val="003874B7"/>
    <w:rsid w:val="00397C52"/>
    <w:rsid w:val="003C5EE1"/>
    <w:rsid w:val="003C7110"/>
    <w:rsid w:val="003F5A21"/>
    <w:rsid w:val="004049BA"/>
    <w:rsid w:val="0040643F"/>
    <w:rsid w:val="00406E2B"/>
    <w:rsid w:val="004077EC"/>
    <w:rsid w:val="00420377"/>
    <w:rsid w:val="00421E21"/>
    <w:rsid w:val="00424B3A"/>
    <w:rsid w:val="00425FCB"/>
    <w:rsid w:val="004302BD"/>
    <w:rsid w:val="00437786"/>
    <w:rsid w:val="004436B2"/>
    <w:rsid w:val="00447C60"/>
    <w:rsid w:val="0045011D"/>
    <w:rsid w:val="004557B2"/>
    <w:rsid w:val="0046063C"/>
    <w:rsid w:val="00471B18"/>
    <w:rsid w:val="00472AB8"/>
    <w:rsid w:val="00473B36"/>
    <w:rsid w:val="004824F1"/>
    <w:rsid w:val="004872E1"/>
    <w:rsid w:val="004A3877"/>
    <w:rsid w:val="004B74BA"/>
    <w:rsid w:val="004D1A8A"/>
    <w:rsid w:val="004D64F2"/>
    <w:rsid w:val="00500148"/>
    <w:rsid w:val="0050455C"/>
    <w:rsid w:val="00513D42"/>
    <w:rsid w:val="0052165C"/>
    <w:rsid w:val="00525ABE"/>
    <w:rsid w:val="00526042"/>
    <w:rsid w:val="00536594"/>
    <w:rsid w:val="00541FCB"/>
    <w:rsid w:val="00550832"/>
    <w:rsid w:val="00553997"/>
    <w:rsid w:val="005552AD"/>
    <w:rsid w:val="0055773F"/>
    <w:rsid w:val="0056015B"/>
    <w:rsid w:val="00571340"/>
    <w:rsid w:val="00577D98"/>
    <w:rsid w:val="0058545D"/>
    <w:rsid w:val="00596718"/>
    <w:rsid w:val="005967E3"/>
    <w:rsid w:val="005A08E1"/>
    <w:rsid w:val="005A46B6"/>
    <w:rsid w:val="005A6E82"/>
    <w:rsid w:val="005A78AF"/>
    <w:rsid w:val="005B26D4"/>
    <w:rsid w:val="005B69DC"/>
    <w:rsid w:val="005C37EB"/>
    <w:rsid w:val="005D3A21"/>
    <w:rsid w:val="005D3A5F"/>
    <w:rsid w:val="005D7F4E"/>
    <w:rsid w:val="005F3413"/>
    <w:rsid w:val="00604837"/>
    <w:rsid w:val="006111A7"/>
    <w:rsid w:val="0061459E"/>
    <w:rsid w:val="00614D56"/>
    <w:rsid w:val="00614FFD"/>
    <w:rsid w:val="006238AF"/>
    <w:rsid w:val="00627160"/>
    <w:rsid w:val="00641DB1"/>
    <w:rsid w:val="006467AE"/>
    <w:rsid w:val="00652999"/>
    <w:rsid w:val="006542AF"/>
    <w:rsid w:val="00665E08"/>
    <w:rsid w:val="00667D47"/>
    <w:rsid w:val="0067036F"/>
    <w:rsid w:val="00685BD8"/>
    <w:rsid w:val="00687271"/>
    <w:rsid w:val="006962DC"/>
    <w:rsid w:val="00696DFA"/>
    <w:rsid w:val="00697C65"/>
    <w:rsid w:val="006A6AE0"/>
    <w:rsid w:val="006B21D4"/>
    <w:rsid w:val="006B2765"/>
    <w:rsid w:val="006B5020"/>
    <w:rsid w:val="006D66AF"/>
    <w:rsid w:val="006E0F0A"/>
    <w:rsid w:val="006E530A"/>
    <w:rsid w:val="007059FD"/>
    <w:rsid w:val="007171C5"/>
    <w:rsid w:val="00754A34"/>
    <w:rsid w:val="00763FA8"/>
    <w:rsid w:val="00766840"/>
    <w:rsid w:val="00776257"/>
    <w:rsid w:val="00776E80"/>
    <w:rsid w:val="007817D4"/>
    <w:rsid w:val="007865C7"/>
    <w:rsid w:val="007A22CC"/>
    <w:rsid w:val="007A65F7"/>
    <w:rsid w:val="007A6F6C"/>
    <w:rsid w:val="007D1343"/>
    <w:rsid w:val="008144F7"/>
    <w:rsid w:val="00816448"/>
    <w:rsid w:val="00816912"/>
    <w:rsid w:val="00825157"/>
    <w:rsid w:val="008256B3"/>
    <w:rsid w:val="00833458"/>
    <w:rsid w:val="0085410A"/>
    <w:rsid w:val="008566CD"/>
    <w:rsid w:val="00861CAD"/>
    <w:rsid w:val="008860A5"/>
    <w:rsid w:val="00886ACB"/>
    <w:rsid w:val="008C0402"/>
    <w:rsid w:val="008D0570"/>
    <w:rsid w:val="008D2A66"/>
    <w:rsid w:val="008D5567"/>
    <w:rsid w:val="008E2EEC"/>
    <w:rsid w:val="0091595B"/>
    <w:rsid w:val="00915B7A"/>
    <w:rsid w:val="00916537"/>
    <w:rsid w:val="009305A2"/>
    <w:rsid w:val="009321FC"/>
    <w:rsid w:val="00933E95"/>
    <w:rsid w:val="00934178"/>
    <w:rsid w:val="009378E6"/>
    <w:rsid w:val="009400A3"/>
    <w:rsid w:val="00947F23"/>
    <w:rsid w:val="00952952"/>
    <w:rsid w:val="00954223"/>
    <w:rsid w:val="009651A9"/>
    <w:rsid w:val="009949DB"/>
    <w:rsid w:val="00995E02"/>
    <w:rsid w:val="009B11C7"/>
    <w:rsid w:val="009B2948"/>
    <w:rsid w:val="009B3417"/>
    <w:rsid w:val="009B4523"/>
    <w:rsid w:val="009C13C1"/>
    <w:rsid w:val="009C6673"/>
    <w:rsid w:val="009D0DA5"/>
    <w:rsid w:val="009D3AB8"/>
    <w:rsid w:val="009D58B4"/>
    <w:rsid w:val="009E4994"/>
    <w:rsid w:val="00A1525F"/>
    <w:rsid w:val="00A15A28"/>
    <w:rsid w:val="00A17D57"/>
    <w:rsid w:val="00A2698B"/>
    <w:rsid w:val="00A26C74"/>
    <w:rsid w:val="00A27E88"/>
    <w:rsid w:val="00A36224"/>
    <w:rsid w:val="00A5175F"/>
    <w:rsid w:val="00A54705"/>
    <w:rsid w:val="00A57507"/>
    <w:rsid w:val="00A57A2F"/>
    <w:rsid w:val="00A645DF"/>
    <w:rsid w:val="00A66ED6"/>
    <w:rsid w:val="00A67D54"/>
    <w:rsid w:val="00A82D32"/>
    <w:rsid w:val="00A9690A"/>
    <w:rsid w:val="00A96B28"/>
    <w:rsid w:val="00AA0ECD"/>
    <w:rsid w:val="00AA30C4"/>
    <w:rsid w:val="00AB6F99"/>
    <w:rsid w:val="00AC091B"/>
    <w:rsid w:val="00AC166B"/>
    <w:rsid w:val="00AC2274"/>
    <w:rsid w:val="00AD04D6"/>
    <w:rsid w:val="00AD0B07"/>
    <w:rsid w:val="00AD2023"/>
    <w:rsid w:val="00AE61F6"/>
    <w:rsid w:val="00AF0C00"/>
    <w:rsid w:val="00AF0C60"/>
    <w:rsid w:val="00B0352C"/>
    <w:rsid w:val="00B05596"/>
    <w:rsid w:val="00B0668E"/>
    <w:rsid w:val="00B1248C"/>
    <w:rsid w:val="00B14079"/>
    <w:rsid w:val="00B215AA"/>
    <w:rsid w:val="00B512F0"/>
    <w:rsid w:val="00B533E8"/>
    <w:rsid w:val="00B54A3F"/>
    <w:rsid w:val="00B54EF1"/>
    <w:rsid w:val="00B57C5F"/>
    <w:rsid w:val="00B732E5"/>
    <w:rsid w:val="00B87992"/>
    <w:rsid w:val="00BA11E3"/>
    <w:rsid w:val="00BA17F4"/>
    <w:rsid w:val="00BB0C5A"/>
    <w:rsid w:val="00BC12B9"/>
    <w:rsid w:val="00BE2B9A"/>
    <w:rsid w:val="00BF68C6"/>
    <w:rsid w:val="00C014B1"/>
    <w:rsid w:val="00C02767"/>
    <w:rsid w:val="00C224BC"/>
    <w:rsid w:val="00C44910"/>
    <w:rsid w:val="00C53A9A"/>
    <w:rsid w:val="00C55C02"/>
    <w:rsid w:val="00C6250B"/>
    <w:rsid w:val="00C73781"/>
    <w:rsid w:val="00C774C1"/>
    <w:rsid w:val="00C77D34"/>
    <w:rsid w:val="00C963A4"/>
    <w:rsid w:val="00CB13ED"/>
    <w:rsid w:val="00CB6545"/>
    <w:rsid w:val="00CC5B99"/>
    <w:rsid w:val="00CC645B"/>
    <w:rsid w:val="00CE0D7B"/>
    <w:rsid w:val="00CE3364"/>
    <w:rsid w:val="00CF16F8"/>
    <w:rsid w:val="00CF77D6"/>
    <w:rsid w:val="00D07283"/>
    <w:rsid w:val="00D35557"/>
    <w:rsid w:val="00D60B33"/>
    <w:rsid w:val="00D63923"/>
    <w:rsid w:val="00D83F4E"/>
    <w:rsid w:val="00DA7A81"/>
    <w:rsid w:val="00DB701C"/>
    <w:rsid w:val="00DC4FB6"/>
    <w:rsid w:val="00DD5FB4"/>
    <w:rsid w:val="00DE5349"/>
    <w:rsid w:val="00E02110"/>
    <w:rsid w:val="00E02935"/>
    <w:rsid w:val="00E1060A"/>
    <w:rsid w:val="00E13776"/>
    <w:rsid w:val="00E162D5"/>
    <w:rsid w:val="00E2606D"/>
    <w:rsid w:val="00E352BE"/>
    <w:rsid w:val="00E41A6B"/>
    <w:rsid w:val="00E46038"/>
    <w:rsid w:val="00E61E0E"/>
    <w:rsid w:val="00E750A5"/>
    <w:rsid w:val="00E761E3"/>
    <w:rsid w:val="00E8330F"/>
    <w:rsid w:val="00E94D78"/>
    <w:rsid w:val="00E96747"/>
    <w:rsid w:val="00EA444D"/>
    <w:rsid w:val="00EC1C66"/>
    <w:rsid w:val="00EC32E2"/>
    <w:rsid w:val="00EE1478"/>
    <w:rsid w:val="00EE5928"/>
    <w:rsid w:val="00EF05B7"/>
    <w:rsid w:val="00EF27B9"/>
    <w:rsid w:val="00EF545C"/>
    <w:rsid w:val="00EF6E44"/>
    <w:rsid w:val="00F03236"/>
    <w:rsid w:val="00F151C0"/>
    <w:rsid w:val="00F16A2F"/>
    <w:rsid w:val="00F16A42"/>
    <w:rsid w:val="00F27B15"/>
    <w:rsid w:val="00F452FE"/>
    <w:rsid w:val="00F500C1"/>
    <w:rsid w:val="00F51A69"/>
    <w:rsid w:val="00F604AC"/>
    <w:rsid w:val="00F632AB"/>
    <w:rsid w:val="00F657EF"/>
    <w:rsid w:val="00F738E2"/>
    <w:rsid w:val="00F875BF"/>
    <w:rsid w:val="00F92997"/>
    <w:rsid w:val="00FA2F8E"/>
    <w:rsid w:val="00FA53C2"/>
    <w:rsid w:val="00FB0F1D"/>
    <w:rsid w:val="00FB32B9"/>
    <w:rsid w:val="00FB495E"/>
    <w:rsid w:val="00FC38A0"/>
    <w:rsid w:val="00FD3A86"/>
    <w:rsid w:val="00FF597F"/>
    <w:rsid w:val="00FF74C9"/>
    <w:rsid w:val="01EC2A65"/>
    <w:rsid w:val="02221849"/>
    <w:rsid w:val="03D63FC8"/>
    <w:rsid w:val="04DF7CDC"/>
    <w:rsid w:val="05CD5D86"/>
    <w:rsid w:val="05E1558C"/>
    <w:rsid w:val="05F872A7"/>
    <w:rsid w:val="060950BE"/>
    <w:rsid w:val="061439B5"/>
    <w:rsid w:val="088D3533"/>
    <w:rsid w:val="08BD7A63"/>
    <w:rsid w:val="08E75D89"/>
    <w:rsid w:val="08F17FDE"/>
    <w:rsid w:val="095C18FB"/>
    <w:rsid w:val="09615163"/>
    <w:rsid w:val="0A4E393A"/>
    <w:rsid w:val="0AB17A25"/>
    <w:rsid w:val="0ABD0ABF"/>
    <w:rsid w:val="0ADB695B"/>
    <w:rsid w:val="0B085AC0"/>
    <w:rsid w:val="0B3A5C6C"/>
    <w:rsid w:val="0C386378"/>
    <w:rsid w:val="0CD56F4D"/>
    <w:rsid w:val="0CF85DDF"/>
    <w:rsid w:val="0D06411E"/>
    <w:rsid w:val="0D0A1F47"/>
    <w:rsid w:val="0D5E339D"/>
    <w:rsid w:val="0DBA3094"/>
    <w:rsid w:val="0EB126E9"/>
    <w:rsid w:val="0F0F40BC"/>
    <w:rsid w:val="0F102B00"/>
    <w:rsid w:val="0FAE4DC5"/>
    <w:rsid w:val="10207B26"/>
    <w:rsid w:val="11627AC5"/>
    <w:rsid w:val="11D6649F"/>
    <w:rsid w:val="1276718C"/>
    <w:rsid w:val="131500C1"/>
    <w:rsid w:val="133967A8"/>
    <w:rsid w:val="137B5074"/>
    <w:rsid w:val="13F07810"/>
    <w:rsid w:val="140C2170"/>
    <w:rsid w:val="14391EBC"/>
    <w:rsid w:val="147815B3"/>
    <w:rsid w:val="14A16D5C"/>
    <w:rsid w:val="14A25D60"/>
    <w:rsid w:val="15025987"/>
    <w:rsid w:val="151A266A"/>
    <w:rsid w:val="16930584"/>
    <w:rsid w:val="1743515B"/>
    <w:rsid w:val="183A54FD"/>
    <w:rsid w:val="18A137CE"/>
    <w:rsid w:val="18B41CA9"/>
    <w:rsid w:val="18D258F4"/>
    <w:rsid w:val="18DFBF99"/>
    <w:rsid w:val="194D0B95"/>
    <w:rsid w:val="197A3285"/>
    <w:rsid w:val="19D2494B"/>
    <w:rsid w:val="1BE614F8"/>
    <w:rsid w:val="1C0C71B1"/>
    <w:rsid w:val="1C2409A5"/>
    <w:rsid w:val="1C250E86"/>
    <w:rsid w:val="1C84143D"/>
    <w:rsid w:val="1E74103D"/>
    <w:rsid w:val="1E85324A"/>
    <w:rsid w:val="1F130856"/>
    <w:rsid w:val="1F7FCC12"/>
    <w:rsid w:val="1FD60202"/>
    <w:rsid w:val="2063580D"/>
    <w:rsid w:val="212671F1"/>
    <w:rsid w:val="22146DBF"/>
    <w:rsid w:val="222A65E3"/>
    <w:rsid w:val="225D46FE"/>
    <w:rsid w:val="240D3609"/>
    <w:rsid w:val="24967C0B"/>
    <w:rsid w:val="25203CCD"/>
    <w:rsid w:val="252B04FC"/>
    <w:rsid w:val="25566F24"/>
    <w:rsid w:val="26086C3B"/>
    <w:rsid w:val="260F621B"/>
    <w:rsid w:val="264D464E"/>
    <w:rsid w:val="26DC3C24"/>
    <w:rsid w:val="271E008C"/>
    <w:rsid w:val="277E7A95"/>
    <w:rsid w:val="277F2F2D"/>
    <w:rsid w:val="27FC457D"/>
    <w:rsid w:val="282F3137"/>
    <w:rsid w:val="28B83DD5"/>
    <w:rsid w:val="29194CBB"/>
    <w:rsid w:val="2ADE61BC"/>
    <w:rsid w:val="2AFE060C"/>
    <w:rsid w:val="2B011EAB"/>
    <w:rsid w:val="2B0A6FB1"/>
    <w:rsid w:val="2B732DA8"/>
    <w:rsid w:val="2B77216D"/>
    <w:rsid w:val="2C32240E"/>
    <w:rsid w:val="2C431401"/>
    <w:rsid w:val="2C6D540E"/>
    <w:rsid w:val="2DB06F8E"/>
    <w:rsid w:val="2DC35B5A"/>
    <w:rsid w:val="2DE81100"/>
    <w:rsid w:val="2E137B77"/>
    <w:rsid w:val="2F454A5C"/>
    <w:rsid w:val="2F68074A"/>
    <w:rsid w:val="2FE1AA70"/>
    <w:rsid w:val="301B3A0F"/>
    <w:rsid w:val="30205256"/>
    <w:rsid w:val="306B247C"/>
    <w:rsid w:val="311D7312"/>
    <w:rsid w:val="312F14D0"/>
    <w:rsid w:val="323018E6"/>
    <w:rsid w:val="32C91909"/>
    <w:rsid w:val="32DA47F7"/>
    <w:rsid w:val="32F816F2"/>
    <w:rsid w:val="33386B85"/>
    <w:rsid w:val="33486125"/>
    <w:rsid w:val="34A75871"/>
    <w:rsid w:val="34AA01F5"/>
    <w:rsid w:val="34CC342B"/>
    <w:rsid w:val="35135D6B"/>
    <w:rsid w:val="351B47CC"/>
    <w:rsid w:val="3591628B"/>
    <w:rsid w:val="35A46254"/>
    <w:rsid w:val="35E1023E"/>
    <w:rsid w:val="36B44275"/>
    <w:rsid w:val="36E83F1F"/>
    <w:rsid w:val="36E96615"/>
    <w:rsid w:val="378C0D4E"/>
    <w:rsid w:val="379D3BC0"/>
    <w:rsid w:val="38B33B85"/>
    <w:rsid w:val="39BB02CD"/>
    <w:rsid w:val="3A49169E"/>
    <w:rsid w:val="3A923B26"/>
    <w:rsid w:val="3ABC7B9C"/>
    <w:rsid w:val="3B163750"/>
    <w:rsid w:val="3B3F037A"/>
    <w:rsid w:val="3BAC5E63"/>
    <w:rsid w:val="3BD01B51"/>
    <w:rsid w:val="3C5C5193"/>
    <w:rsid w:val="3C82468D"/>
    <w:rsid w:val="3C940B3C"/>
    <w:rsid w:val="3DBD9A47"/>
    <w:rsid w:val="3E4B6B83"/>
    <w:rsid w:val="3E62703D"/>
    <w:rsid w:val="3E7C74AA"/>
    <w:rsid w:val="3E9A6446"/>
    <w:rsid w:val="3F7BFE6E"/>
    <w:rsid w:val="3FCF78F1"/>
    <w:rsid w:val="3FDB1B61"/>
    <w:rsid w:val="42C20E91"/>
    <w:rsid w:val="42C54DE5"/>
    <w:rsid w:val="4311300D"/>
    <w:rsid w:val="432664FB"/>
    <w:rsid w:val="44476729"/>
    <w:rsid w:val="45BD3146"/>
    <w:rsid w:val="45E9DEBB"/>
    <w:rsid w:val="4691012F"/>
    <w:rsid w:val="469C6ED8"/>
    <w:rsid w:val="469E5566"/>
    <w:rsid w:val="483249C1"/>
    <w:rsid w:val="483E7E42"/>
    <w:rsid w:val="486024AF"/>
    <w:rsid w:val="499E09AD"/>
    <w:rsid w:val="4A280DFB"/>
    <w:rsid w:val="4A84075B"/>
    <w:rsid w:val="4A8561FD"/>
    <w:rsid w:val="4B310C69"/>
    <w:rsid w:val="4BFB48A4"/>
    <w:rsid w:val="4CB132D9"/>
    <w:rsid w:val="4D8476F0"/>
    <w:rsid w:val="4DC7084A"/>
    <w:rsid w:val="4DE4148C"/>
    <w:rsid w:val="4E1A1B54"/>
    <w:rsid w:val="4E7445BE"/>
    <w:rsid w:val="4E900039"/>
    <w:rsid w:val="4ECF7A46"/>
    <w:rsid w:val="4EDB3734"/>
    <w:rsid w:val="4F5E1080"/>
    <w:rsid w:val="4FBA71D2"/>
    <w:rsid w:val="4FBF2AC8"/>
    <w:rsid w:val="4FD9551B"/>
    <w:rsid w:val="5065520B"/>
    <w:rsid w:val="507E34D2"/>
    <w:rsid w:val="50A867A1"/>
    <w:rsid w:val="51700A64"/>
    <w:rsid w:val="51C26305"/>
    <w:rsid w:val="52546BE0"/>
    <w:rsid w:val="52A01746"/>
    <w:rsid w:val="52E87329"/>
    <w:rsid w:val="52FFBCAC"/>
    <w:rsid w:val="5311687F"/>
    <w:rsid w:val="53EE096F"/>
    <w:rsid w:val="54646E83"/>
    <w:rsid w:val="54B96610"/>
    <w:rsid w:val="54F56ADF"/>
    <w:rsid w:val="551E2AA3"/>
    <w:rsid w:val="55A57753"/>
    <w:rsid w:val="55C37BD9"/>
    <w:rsid w:val="55C51BA3"/>
    <w:rsid w:val="561E01B6"/>
    <w:rsid w:val="569C2904"/>
    <w:rsid w:val="577E46FF"/>
    <w:rsid w:val="58625E52"/>
    <w:rsid w:val="58726012"/>
    <w:rsid w:val="58D123BC"/>
    <w:rsid w:val="591837AF"/>
    <w:rsid w:val="593452F9"/>
    <w:rsid w:val="59B13512"/>
    <w:rsid w:val="5A9A7C44"/>
    <w:rsid w:val="5AF93EED"/>
    <w:rsid w:val="5B7B51DE"/>
    <w:rsid w:val="5B8976CF"/>
    <w:rsid w:val="5BA069F2"/>
    <w:rsid w:val="5BAD55B3"/>
    <w:rsid w:val="5C207B33"/>
    <w:rsid w:val="5D9A56C3"/>
    <w:rsid w:val="5E56784D"/>
    <w:rsid w:val="5ED60D2D"/>
    <w:rsid w:val="5EF52AA4"/>
    <w:rsid w:val="5F2E07B9"/>
    <w:rsid w:val="5FF7000F"/>
    <w:rsid w:val="60412CB8"/>
    <w:rsid w:val="605D3104"/>
    <w:rsid w:val="605F3F2D"/>
    <w:rsid w:val="60F47FD6"/>
    <w:rsid w:val="613025C6"/>
    <w:rsid w:val="62370116"/>
    <w:rsid w:val="62E07F59"/>
    <w:rsid w:val="63853FD3"/>
    <w:rsid w:val="63911317"/>
    <w:rsid w:val="655D06C7"/>
    <w:rsid w:val="65FF4BAE"/>
    <w:rsid w:val="66351BCB"/>
    <w:rsid w:val="66A001EE"/>
    <w:rsid w:val="66DB4D83"/>
    <w:rsid w:val="67566AFF"/>
    <w:rsid w:val="67EEE1EA"/>
    <w:rsid w:val="68993147"/>
    <w:rsid w:val="68BE670A"/>
    <w:rsid w:val="69AD1602"/>
    <w:rsid w:val="6AFA2377"/>
    <w:rsid w:val="6B1F5596"/>
    <w:rsid w:val="6BA51E03"/>
    <w:rsid w:val="6BBA3BEE"/>
    <w:rsid w:val="6C1C09EF"/>
    <w:rsid w:val="6C7A79F2"/>
    <w:rsid w:val="6CC462B9"/>
    <w:rsid w:val="6CC8136B"/>
    <w:rsid w:val="6CFE1693"/>
    <w:rsid w:val="6D390A55"/>
    <w:rsid w:val="6D463172"/>
    <w:rsid w:val="6D62339B"/>
    <w:rsid w:val="6DDFFFC3"/>
    <w:rsid w:val="6DFD767A"/>
    <w:rsid w:val="6E3A2CD6"/>
    <w:rsid w:val="6E4C50C0"/>
    <w:rsid w:val="6ED21161"/>
    <w:rsid w:val="702E23C7"/>
    <w:rsid w:val="70C8281B"/>
    <w:rsid w:val="70C920F0"/>
    <w:rsid w:val="71526589"/>
    <w:rsid w:val="717665D8"/>
    <w:rsid w:val="71FD4E21"/>
    <w:rsid w:val="72367C59"/>
    <w:rsid w:val="72B03567"/>
    <w:rsid w:val="730E2634"/>
    <w:rsid w:val="7355C53A"/>
    <w:rsid w:val="73FA64D3"/>
    <w:rsid w:val="75095443"/>
    <w:rsid w:val="75AA6AF1"/>
    <w:rsid w:val="75BF0AD0"/>
    <w:rsid w:val="75CE53CF"/>
    <w:rsid w:val="75EF6661"/>
    <w:rsid w:val="76756BE7"/>
    <w:rsid w:val="76A827A7"/>
    <w:rsid w:val="76D60B8D"/>
    <w:rsid w:val="7736177B"/>
    <w:rsid w:val="773651D5"/>
    <w:rsid w:val="77D47A55"/>
    <w:rsid w:val="77DF65DD"/>
    <w:rsid w:val="77FA6E1B"/>
    <w:rsid w:val="788A6091"/>
    <w:rsid w:val="78CC0F3C"/>
    <w:rsid w:val="78D67AA0"/>
    <w:rsid w:val="79ED32F3"/>
    <w:rsid w:val="79FE761A"/>
    <w:rsid w:val="7AB1565D"/>
    <w:rsid w:val="7B21693E"/>
    <w:rsid w:val="7B827A6B"/>
    <w:rsid w:val="7D594C31"/>
    <w:rsid w:val="7DBEEBE9"/>
    <w:rsid w:val="7DCB56F9"/>
    <w:rsid w:val="7E400D30"/>
    <w:rsid w:val="7E617E0B"/>
    <w:rsid w:val="7ED24865"/>
    <w:rsid w:val="7EDE76AE"/>
    <w:rsid w:val="7F8D093A"/>
    <w:rsid w:val="7FF1C163"/>
    <w:rsid w:val="9774CE36"/>
    <w:rsid w:val="BEF4B823"/>
    <w:rsid w:val="CDBF4EB5"/>
    <w:rsid w:val="CE5FDC45"/>
    <w:rsid w:val="DFFDAF21"/>
    <w:rsid w:val="E9FF3BFF"/>
    <w:rsid w:val="EF9B828A"/>
    <w:rsid w:val="FAFEE079"/>
    <w:rsid w:val="FDEA12A1"/>
    <w:rsid w:val="FDF3F1B4"/>
    <w:rsid w:val="FF5D9BB7"/>
    <w:rsid w:val="FFAF5564"/>
    <w:rsid w:val="FFE68353"/>
    <w:rsid w:val="FFFF5B75"/>
    <w:rsid w:val="FFFF7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qFormat/>
    <w:uiPriority w:val="0"/>
    <w:pPr>
      <w:keepNext/>
      <w:keepLines/>
      <w:numPr>
        <w:ilvl w:val="0"/>
        <w:numId w:val="1"/>
      </w:numPr>
      <w:adjustRightInd w:val="0"/>
      <w:spacing w:before="340" w:after="330" w:line="578" w:lineRule="atLeast"/>
      <w:ind w:left="-288"/>
      <w:jc w:val="left"/>
      <w:textAlignment w:val="baseline"/>
      <w:outlineLvl w:val="0"/>
    </w:pPr>
    <w:rPr>
      <w:b/>
      <w:bCs/>
      <w:kern w:val="44"/>
      <w:sz w:val="44"/>
      <w:szCs w:val="44"/>
    </w:rPr>
  </w:style>
  <w:style w:type="paragraph" w:styleId="3">
    <w:name w:val="heading 2"/>
    <w:basedOn w:val="1"/>
    <w:next w:val="1"/>
    <w:link w:val="54"/>
    <w:qFormat/>
    <w:uiPriority w:val="9"/>
    <w:pPr>
      <w:keepNext/>
      <w:keepLines/>
      <w:numPr>
        <w:ilvl w:val="1"/>
        <w:numId w:val="1"/>
      </w:numPr>
      <w:adjustRightInd w:val="0"/>
      <w:spacing w:before="260" w:after="260" w:line="416" w:lineRule="atLeast"/>
      <w:ind w:left="107"/>
      <w:jc w:val="left"/>
      <w:textAlignment w:val="baseline"/>
      <w:outlineLvl w:val="1"/>
    </w:pPr>
    <w:rPr>
      <w:rFonts w:ascii="Arial" w:hAnsi="Arial" w:eastAsia="黑体"/>
      <w:b/>
      <w:bCs/>
      <w:kern w:val="0"/>
      <w:sz w:val="32"/>
      <w:szCs w:val="32"/>
    </w:rPr>
  </w:style>
  <w:style w:type="paragraph" w:styleId="4">
    <w:name w:val="heading 3"/>
    <w:basedOn w:val="1"/>
    <w:next w:val="1"/>
    <w:link w:val="55"/>
    <w:qFormat/>
    <w:uiPriority w:val="9"/>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5">
    <w:name w:val="heading 4"/>
    <w:basedOn w:val="1"/>
    <w:next w:val="1"/>
    <w:link w:val="56"/>
    <w:qFormat/>
    <w:uiPriority w:val="9"/>
    <w:pPr>
      <w:keepNext/>
      <w:keepLines/>
      <w:numPr>
        <w:ilvl w:val="3"/>
        <w:numId w:val="1"/>
      </w:numPr>
      <w:adjustRightInd w:val="0"/>
      <w:spacing w:before="280" w:after="290" w:line="376" w:lineRule="atLeast"/>
      <w:ind w:left="-288"/>
      <w:jc w:val="left"/>
      <w:textAlignment w:val="baseline"/>
      <w:outlineLvl w:val="3"/>
    </w:pPr>
    <w:rPr>
      <w:rFonts w:ascii="Arial" w:hAnsi="Arial" w:eastAsia="黑体"/>
      <w:b/>
      <w:bCs/>
      <w:kern w:val="0"/>
      <w:sz w:val="28"/>
      <w:szCs w:val="28"/>
    </w:rPr>
  </w:style>
  <w:style w:type="paragraph" w:styleId="6">
    <w:name w:val="heading 5"/>
    <w:basedOn w:val="1"/>
    <w:next w:val="1"/>
    <w:link w:val="57"/>
    <w:qFormat/>
    <w:uiPriority w:val="9"/>
    <w:pPr>
      <w:keepNext/>
      <w:keepLines/>
      <w:numPr>
        <w:ilvl w:val="4"/>
        <w:numId w:val="1"/>
      </w:numPr>
      <w:adjustRightInd w:val="0"/>
      <w:spacing w:before="280" w:after="290" w:line="376" w:lineRule="atLeast"/>
      <w:ind w:left="-288"/>
      <w:jc w:val="left"/>
      <w:textAlignment w:val="baseline"/>
      <w:outlineLvl w:val="4"/>
    </w:pPr>
    <w:rPr>
      <w:b/>
      <w:bCs/>
      <w:kern w:val="0"/>
      <w:sz w:val="28"/>
      <w:szCs w:val="28"/>
    </w:rPr>
  </w:style>
  <w:style w:type="paragraph" w:styleId="7">
    <w:name w:val="heading 6"/>
    <w:basedOn w:val="1"/>
    <w:next w:val="1"/>
    <w:link w:val="58"/>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59"/>
    <w:qFormat/>
    <w:uiPriority w:val="9"/>
    <w:pPr>
      <w:keepNext/>
      <w:keepLines/>
      <w:numPr>
        <w:ilvl w:val="6"/>
        <w:numId w:val="1"/>
      </w:numPr>
      <w:adjustRightInd w:val="0"/>
      <w:spacing w:before="240" w:after="64" w:line="320" w:lineRule="atLeast"/>
      <w:jc w:val="left"/>
      <w:textAlignment w:val="baseline"/>
      <w:outlineLvl w:val="6"/>
    </w:pPr>
    <w:rPr>
      <w:b/>
      <w:bCs/>
      <w:kern w:val="0"/>
      <w:sz w:val="24"/>
    </w:rPr>
  </w:style>
  <w:style w:type="paragraph" w:styleId="9">
    <w:name w:val="heading 8"/>
    <w:basedOn w:val="1"/>
    <w:next w:val="1"/>
    <w:link w:val="60"/>
    <w:qFormat/>
    <w:uiPriority w:val="9"/>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61"/>
    <w:qFormat/>
    <w:uiPriority w:val="9"/>
    <w:pPr>
      <w:keepNext/>
      <w:keepLines/>
      <w:numPr>
        <w:ilvl w:val="8"/>
        <w:numId w:val="1"/>
      </w:numPr>
      <w:adjustRightInd w:val="0"/>
      <w:spacing w:before="240" w:after="64" w:line="320" w:lineRule="atLeast"/>
      <w:jc w:val="left"/>
      <w:textAlignment w:val="baseline"/>
      <w:outlineLvl w:val="8"/>
    </w:pPr>
    <w:rPr>
      <w:rFonts w:ascii="Arial" w:hAnsi="Arial" w:eastAsia="黑体"/>
      <w:kern w:val="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spacing w:line="360" w:lineRule="auto"/>
      <w:ind w:left="1260"/>
      <w:jc w:val="left"/>
    </w:pPr>
    <w:rPr>
      <w:rFonts w:ascii="Calibri" w:hAnsi="Calibri"/>
      <w:sz w:val="18"/>
      <w:szCs w:val="18"/>
    </w:rPr>
  </w:style>
  <w:style w:type="paragraph" w:styleId="12">
    <w:name w:val="table of authorities"/>
    <w:basedOn w:val="1"/>
    <w:next w:val="1"/>
    <w:qFormat/>
    <w:uiPriority w:val="0"/>
    <w:pPr>
      <w:ind w:left="420" w:leftChars="200"/>
    </w:pPr>
  </w:style>
  <w:style w:type="paragraph" w:styleId="13">
    <w:name w:val="Normal Indent"/>
    <w:basedOn w:val="1"/>
    <w:link w:val="96"/>
    <w:qFormat/>
    <w:uiPriority w:val="99"/>
    <w:pPr>
      <w:spacing w:line="360" w:lineRule="auto"/>
      <w:ind w:firstLine="454"/>
    </w:pPr>
    <w:rPr>
      <w:rFonts w:ascii="Calibri" w:hAnsi="Calibri"/>
      <w:sz w:val="24"/>
      <w:szCs w:val="20"/>
    </w:rPr>
  </w:style>
  <w:style w:type="paragraph" w:styleId="14">
    <w:name w:val="caption"/>
    <w:basedOn w:val="1"/>
    <w:next w:val="1"/>
    <w:qFormat/>
    <w:uiPriority w:val="0"/>
    <w:pPr>
      <w:adjustRightInd w:val="0"/>
      <w:snapToGrid w:val="0"/>
      <w:spacing w:line="560" w:lineRule="exact"/>
      <w:jc w:val="center"/>
    </w:pPr>
    <w:rPr>
      <w:rFonts w:ascii="Cambria" w:hAnsi="Cambria" w:eastAsia="黑体" w:cs="黑体"/>
      <w:kern w:val="0"/>
      <w:sz w:val="32"/>
      <w:szCs w:val="21"/>
    </w:rPr>
  </w:style>
  <w:style w:type="paragraph" w:styleId="15">
    <w:name w:val="Document Map"/>
    <w:basedOn w:val="1"/>
    <w:link w:val="102"/>
    <w:qFormat/>
    <w:uiPriority w:val="0"/>
    <w:pPr>
      <w:spacing w:line="360" w:lineRule="auto"/>
    </w:pPr>
    <w:rPr>
      <w:sz w:val="18"/>
      <w:szCs w:val="18"/>
    </w:rPr>
  </w:style>
  <w:style w:type="paragraph" w:styleId="16">
    <w:name w:val="toa heading"/>
    <w:basedOn w:val="1"/>
    <w:next w:val="1"/>
    <w:qFormat/>
    <w:uiPriority w:val="0"/>
    <w:pPr>
      <w:spacing w:before="120" w:after="100" w:afterAutospacing="1"/>
    </w:pPr>
    <w:rPr>
      <w:rFonts w:ascii="Arial" w:hAnsi="Arial" w:cs="Arial"/>
      <w:kern w:val="0"/>
      <w:sz w:val="24"/>
    </w:rPr>
  </w:style>
  <w:style w:type="paragraph" w:styleId="17">
    <w:name w:val="annotation text"/>
    <w:basedOn w:val="1"/>
    <w:link w:val="62"/>
    <w:qFormat/>
    <w:uiPriority w:val="0"/>
    <w:pPr>
      <w:jc w:val="left"/>
    </w:pPr>
  </w:style>
  <w:style w:type="paragraph" w:styleId="18">
    <w:name w:val="Body Text"/>
    <w:basedOn w:val="1"/>
    <w:link w:val="160"/>
    <w:unhideWhenUsed/>
    <w:qFormat/>
    <w:uiPriority w:val="0"/>
    <w:pPr>
      <w:spacing w:after="120"/>
    </w:pPr>
  </w:style>
  <w:style w:type="paragraph" w:styleId="19">
    <w:name w:val="Body Text Indent"/>
    <w:basedOn w:val="1"/>
    <w:link w:val="63"/>
    <w:qFormat/>
    <w:uiPriority w:val="99"/>
    <w:pPr>
      <w:adjustRightInd w:val="0"/>
      <w:spacing w:after="120" w:line="360" w:lineRule="atLeast"/>
      <w:ind w:left="420" w:leftChars="200"/>
      <w:jc w:val="left"/>
      <w:textAlignment w:val="baseline"/>
    </w:pPr>
    <w:rPr>
      <w:kern w:val="0"/>
      <w:sz w:val="24"/>
      <w:szCs w:val="20"/>
    </w:rPr>
  </w:style>
  <w:style w:type="paragraph" w:styleId="20">
    <w:name w:val="Block Text"/>
    <w:basedOn w:val="1"/>
    <w:qFormat/>
    <w:uiPriority w:val="0"/>
    <w:pPr>
      <w:spacing w:after="120" w:line="560" w:lineRule="exact"/>
      <w:ind w:left="1440" w:leftChars="700" w:right="700" w:rightChars="700" w:firstLine="200" w:firstLineChars="200"/>
    </w:pPr>
    <w:rPr>
      <w:rFonts w:eastAsia="仿宋" w:asciiTheme="minorHAnsi" w:hAnsiTheme="minorHAnsi" w:cstheme="minorBidi"/>
      <w:sz w:val="32"/>
      <w:szCs w:val="22"/>
    </w:rPr>
  </w:style>
  <w:style w:type="paragraph" w:styleId="21">
    <w:name w:val="toc 5"/>
    <w:basedOn w:val="1"/>
    <w:next w:val="1"/>
    <w:qFormat/>
    <w:uiPriority w:val="0"/>
    <w:pPr>
      <w:spacing w:line="360" w:lineRule="auto"/>
      <w:ind w:left="840"/>
      <w:jc w:val="left"/>
    </w:pPr>
    <w:rPr>
      <w:rFonts w:ascii="Calibri" w:hAnsi="Calibri"/>
      <w:sz w:val="18"/>
      <w:szCs w:val="18"/>
    </w:rPr>
  </w:style>
  <w:style w:type="paragraph" w:styleId="22">
    <w:name w:val="toc 3"/>
    <w:basedOn w:val="1"/>
    <w:next w:val="1"/>
    <w:qFormat/>
    <w:uiPriority w:val="0"/>
    <w:pPr>
      <w:spacing w:line="360" w:lineRule="auto"/>
      <w:ind w:left="420"/>
      <w:jc w:val="left"/>
    </w:pPr>
    <w:rPr>
      <w:rFonts w:ascii="Calibri" w:hAnsi="Calibri"/>
      <w:i/>
      <w:iCs/>
      <w:sz w:val="20"/>
      <w:szCs w:val="20"/>
    </w:rPr>
  </w:style>
  <w:style w:type="paragraph" w:styleId="23">
    <w:name w:val="Plain Text"/>
    <w:basedOn w:val="1"/>
    <w:link w:val="64"/>
    <w:qFormat/>
    <w:uiPriority w:val="99"/>
    <w:rPr>
      <w:rFonts w:ascii="宋体" w:hAnsi="Courier New"/>
      <w:szCs w:val="21"/>
    </w:rPr>
  </w:style>
  <w:style w:type="paragraph" w:styleId="24">
    <w:name w:val="toc 8"/>
    <w:basedOn w:val="1"/>
    <w:next w:val="1"/>
    <w:qFormat/>
    <w:uiPriority w:val="0"/>
    <w:pPr>
      <w:spacing w:line="360" w:lineRule="auto"/>
      <w:ind w:left="1470"/>
      <w:jc w:val="left"/>
    </w:pPr>
    <w:rPr>
      <w:rFonts w:ascii="Calibri" w:hAnsi="Calibri"/>
      <w:sz w:val="18"/>
      <w:szCs w:val="18"/>
    </w:rPr>
  </w:style>
  <w:style w:type="paragraph" w:styleId="25">
    <w:name w:val="Date"/>
    <w:basedOn w:val="1"/>
    <w:next w:val="1"/>
    <w:link w:val="103"/>
    <w:qFormat/>
    <w:uiPriority w:val="0"/>
    <w:pPr>
      <w:spacing w:line="360" w:lineRule="auto"/>
      <w:ind w:left="100" w:leftChars="2500"/>
    </w:pPr>
    <w:rPr>
      <w:sz w:val="24"/>
      <w:szCs w:val="22"/>
    </w:rPr>
  </w:style>
  <w:style w:type="paragraph" w:styleId="26">
    <w:name w:val="Body Text Indent 2"/>
    <w:basedOn w:val="1"/>
    <w:link w:val="94"/>
    <w:qFormat/>
    <w:uiPriority w:val="0"/>
    <w:pPr>
      <w:spacing w:after="120" w:line="480" w:lineRule="auto"/>
      <w:ind w:left="420" w:leftChars="200"/>
    </w:pPr>
    <w:rPr>
      <w:szCs w:val="20"/>
    </w:rPr>
  </w:style>
  <w:style w:type="paragraph" w:styleId="27">
    <w:name w:val="Balloon Text"/>
    <w:basedOn w:val="1"/>
    <w:link w:val="65"/>
    <w:qFormat/>
    <w:uiPriority w:val="0"/>
    <w:rPr>
      <w:sz w:val="18"/>
      <w:szCs w:val="18"/>
    </w:rPr>
  </w:style>
  <w:style w:type="paragraph" w:styleId="28">
    <w:name w:val="footer"/>
    <w:basedOn w:val="1"/>
    <w:link w:val="66"/>
    <w:unhideWhenUsed/>
    <w:qFormat/>
    <w:uiPriority w:val="0"/>
    <w:pPr>
      <w:tabs>
        <w:tab w:val="center" w:pos="4153"/>
        <w:tab w:val="right" w:pos="8306"/>
      </w:tabs>
      <w:snapToGrid w:val="0"/>
      <w:jc w:val="left"/>
    </w:pPr>
    <w:rPr>
      <w:sz w:val="18"/>
      <w:szCs w:val="18"/>
    </w:rPr>
  </w:style>
  <w:style w:type="paragraph" w:styleId="29">
    <w:name w:val="header"/>
    <w:basedOn w:val="1"/>
    <w:link w:val="67"/>
    <w:unhideWhenUsed/>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style>
  <w:style w:type="paragraph" w:styleId="31">
    <w:name w:val="toc 4"/>
    <w:basedOn w:val="1"/>
    <w:next w:val="1"/>
    <w:qFormat/>
    <w:uiPriority w:val="0"/>
    <w:pPr>
      <w:spacing w:line="360" w:lineRule="auto"/>
      <w:ind w:left="630"/>
      <w:jc w:val="left"/>
    </w:pPr>
    <w:rPr>
      <w:rFonts w:ascii="Calibri" w:hAnsi="Calibri"/>
      <w:sz w:val="18"/>
      <w:szCs w:val="18"/>
    </w:rPr>
  </w:style>
  <w:style w:type="paragraph" w:styleId="32">
    <w:name w:val="index heading"/>
    <w:basedOn w:val="1"/>
    <w:next w:val="33"/>
    <w:qFormat/>
    <w:uiPriority w:val="0"/>
    <w:pPr>
      <w:spacing w:line="360" w:lineRule="auto"/>
    </w:pPr>
    <w:rPr>
      <w:sz w:val="24"/>
      <w:szCs w:val="20"/>
    </w:rPr>
  </w:style>
  <w:style w:type="paragraph" w:styleId="33">
    <w:name w:val="index 1"/>
    <w:basedOn w:val="1"/>
    <w:next w:val="1"/>
    <w:unhideWhenUsed/>
    <w:qFormat/>
    <w:uiPriority w:val="0"/>
  </w:style>
  <w:style w:type="paragraph" w:styleId="34">
    <w:name w:val="Subtitle"/>
    <w:basedOn w:val="1"/>
    <w:next w:val="1"/>
    <w:link w:val="83"/>
    <w:qFormat/>
    <w:uiPriority w:val="11"/>
    <w:pPr>
      <w:spacing w:before="240" w:after="60" w:line="312" w:lineRule="auto"/>
      <w:ind w:firstLine="200" w:firstLineChars="200"/>
      <w:jc w:val="left"/>
      <w:outlineLvl w:val="1"/>
    </w:pPr>
    <w:rPr>
      <w:rFonts w:eastAsia="仿宋" w:asciiTheme="minorHAnsi" w:hAnsiTheme="minorHAnsi" w:cstheme="minorBidi"/>
      <w:b/>
      <w:bCs/>
      <w:kern w:val="28"/>
      <w:sz w:val="32"/>
      <w:szCs w:val="32"/>
    </w:rPr>
  </w:style>
  <w:style w:type="paragraph" w:styleId="35">
    <w:name w:val="toc 6"/>
    <w:basedOn w:val="1"/>
    <w:next w:val="1"/>
    <w:qFormat/>
    <w:uiPriority w:val="0"/>
    <w:pPr>
      <w:spacing w:line="360" w:lineRule="auto"/>
      <w:ind w:left="1050"/>
      <w:jc w:val="left"/>
    </w:pPr>
    <w:rPr>
      <w:rFonts w:ascii="Calibri" w:hAnsi="Calibri"/>
      <w:sz w:val="18"/>
      <w:szCs w:val="18"/>
    </w:rPr>
  </w:style>
  <w:style w:type="paragraph" w:styleId="36">
    <w:name w:val="toc 2"/>
    <w:basedOn w:val="1"/>
    <w:next w:val="1"/>
    <w:qFormat/>
    <w:uiPriority w:val="0"/>
    <w:pPr>
      <w:ind w:left="420" w:leftChars="200"/>
    </w:pPr>
  </w:style>
  <w:style w:type="paragraph" w:styleId="37">
    <w:name w:val="toc 9"/>
    <w:basedOn w:val="1"/>
    <w:next w:val="1"/>
    <w:qFormat/>
    <w:uiPriority w:val="0"/>
    <w:pPr>
      <w:spacing w:line="360" w:lineRule="auto"/>
      <w:ind w:left="1680"/>
      <w:jc w:val="left"/>
    </w:pPr>
    <w:rPr>
      <w:rFonts w:ascii="Calibri" w:hAnsi="Calibri"/>
      <w:sz w:val="18"/>
      <w:szCs w:val="18"/>
    </w:rPr>
  </w:style>
  <w:style w:type="paragraph" w:styleId="38">
    <w:name w:val="Normal (Web)"/>
    <w:basedOn w:val="1"/>
    <w:link w:val="68"/>
    <w:unhideWhenUsed/>
    <w:qFormat/>
    <w:uiPriority w:val="99"/>
    <w:pPr>
      <w:widowControl/>
      <w:spacing w:before="100" w:beforeAutospacing="1" w:after="100" w:afterAutospacing="1"/>
      <w:jc w:val="left"/>
    </w:pPr>
    <w:rPr>
      <w:rFonts w:ascii="宋体" w:hAnsi="宋体" w:cs="宋体"/>
      <w:kern w:val="0"/>
      <w:sz w:val="24"/>
    </w:rPr>
  </w:style>
  <w:style w:type="paragraph" w:styleId="39">
    <w:name w:val="Title"/>
    <w:basedOn w:val="1"/>
    <w:next w:val="1"/>
    <w:qFormat/>
    <w:uiPriority w:val="10"/>
    <w:pPr>
      <w:spacing w:before="240" w:after="60"/>
      <w:jc w:val="center"/>
      <w:outlineLvl w:val="0"/>
    </w:pPr>
    <w:rPr>
      <w:rFonts w:ascii="Cambria" w:hAnsi="Cambria" w:cs="Times New Roman"/>
      <w:b/>
      <w:bCs/>
      <w:kern w:val="0"/>
      <w:sz w:val="32"/>
      <w:szCs w:val="32"/>
    </w:rPr>
  </w:style>
  <w:style w:type="paragraph" w:styleId="40">
    <w:name w:val="annotation subject"/>
    <w:basedOn w:val="17"/>
    <w:next w:val="17"/>
    <w:link w:val="69"/>
    <w:qFormat/>
    <w:uiPriority w:val="0"/>
    <w:rPr>
      <w:b/>
      <w:bCs/>
    </w:rPr>
  </w:style>
  <w:style w:type="paragraph" w:styleId="41">
    <w:name w:val="Body Text First Indent"/>
    <w:basedOn w:val="18"/>
    <w:link w:val="104"/>
    <w:unhideWhenUsed/>
    <w:qFormat/>
    <w:uiPriority w:val="99"/>
    <w:pPr>
      <w:tabs>
        <w:tab w:val="left" w:pos="7200"/>
      </w:tabs>
      <w:spacing w:after="0" w:line="360" w:lineRule="auto"/>
      <w:ind w:firstLine="420" w:firstLineChars="100"/>
    </w:pPr>
    <w:rPr>
      <w:sz w:val="24"/>
      <w:szCs w:val="20"/>
    </w:rPr>
  </w:style>
  <w:style w:type="paragraph" w:styleId="42">
    <w:name w:val="Body Text First Indent 2"/>
    <w:basedOn w:val="19"/>
    <w:next w:val="1"/>
    <w:link w:val="101"/>
    <w:unhideWhenUsed/>
    <w:qFormat/>
    <w:uiPriority w:val="99"/>
    <w:pPr>
      <w:adjustRightInd/>
      <w:spacing w:line="360" w:lineRule="auto"/>
      <w:ind w:firstLine="420" w:firstLineChars="200"/>
      <w:jc w:val="both"/>
      <w:textAlignment w:val="auto"/>
    </w:pPr>
    <w:rPr>
      <w:rFonts w:ascii="等线" w:hAnsi="等线" w:eastAsia="等线" w:cs="Times New Roman (正文 CS 字体)"/>
      <w:kern w:val="2"/>
      <w:szCs w:val="22"/>
    </w:rPr>
  </w:style>
  <w:style w:type="table" w:styleId="44">
    <w:name w:val="Table Grid"/>
    <w:basedOn w:val="43"/>
    <w:qFormat/>
    <w:uiPriority w:val="3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22"/>
    <w:rPr>
      <w:b/>
      <w:bCs/>
    </w:rPr>
  </w:style>
  <w:style w:type="character" w:styleId="47">
    <w:name w:val="page number"/>
    <w:qFormat/>
    <w:uiPriority w:val="0"/>
    <w:rPr>
      <w:rFonts w:eastAsia="宋体"/>
      <w:sz w:val="24"/>
      <w:szCs w:val="24"/>
      <w:lang w:val="en-US" w:eastAsia="zh-CN" w:bidi="ar-SA"/>
    </w:rPr>
  </w:style>
  <w:style w:type="character" w:styleId="48">
    <w:name w:val="FollowedHyperlink"/>
    <w:qFormat/>
    <w:uiPriority w:val="0"/>
    <w:rPr>
      <w:color w:val="800080"/>
      <w:u w:val="single"/>
    </w:rPr>
  </w:style>
  <w:style w:type="character" w:styleId="49">
    <w:name w:val="Hyperlink"/>
    <w:unhideWhenUsed/>
    <w:qFormat/>
    <w:uiPriority w:val="0"/>
    <w:rPr>
      <w:color w:val="0000FF"/>
      <w:u w:val="single"/>
    </w:rPr>
  </w:style>
  <w:style w:type="character" w:styleId="50">
    <w:name w:val="annotation reference"/>
    <w:qFormat/>
    <w:uiPriority w:val="0"/>
    <w:rPr>
      <w:sz w:val="21"/>
      <w:szCs w:val="21"/>
    </w:rPr>
  </w:style>
  <w:style w:type="paragraph" w:customStyle="1" w:styleId="51">
    <w:name w:val="正文首行缩进 21"/>
    <w:basedOn w:val="52"/>
    <w:qFormat/>
    <w:uiPriority w:val="0"/>
    <w:pPr>
      <w:ind w:firstLine="420" w:firstLineChars="200"/>
    </w:pPr>
    <w:rPr>
      <w:sz w:val="28"/>
      <w:szCs w:val="20"/>
    </w:rPr>
  </w:style>
  <w:style w:type="paragraph" w:customStyle="1" w:styleId="52">
    <w:name w:val="正文文本缩进1"/>
    <w:basedOn w:val="1"/>
    <w:qFormat/>
    <w:uiPriority w:val="0"/>
    <w:pPr>
      <w:ind w:left="420" w:leftChars="200"/>
    </w:pPr>
  </w:style>
  <w:style w:type="character" w:customStyle="1" w:styleId="53">
    <w:name w:val="标题 1 Char"/>
    <w:basedOn w:val="45"/>
    <w:link w:val="2"/>
    <w:qFormat/>
    <w:uiPriority w:val="9"/>
    <w:rPr>
      <w:rFonts w:ascii="Times New Roman" w:hAnsi="Times New Roman" w:eastAsia="宋体" w:cs="Times New Roman"/>
      <w:b/>
      <w:bCs/>
      <w:kern w:val="44"/>
      <w:sz w:val="44"/>
      <w:szCs w:val="44"/>
    </w:rPr>
  </w:style>
  <w:style w:type="character" w:customStyle="1" w:styleId="54">
    <w:name w:val="标题 2 Char"/>
    <w:basedOn w:val="45"/>
    <w:link w:val="3"/>
    <w:qFormat/>
    <w:uiPriority w:val="0"/>
    <w:rPr>
      <w:rFonts w:ascii="Arial" w:hAnsi="Arial" w:eastAsia="黑体" w:cs="Times New Roman"/>
      <w:b/>
      <w:bCs/>
      <w:kern w:val="0"/>
      <w:sz w:val="32"/>
      <w:szCs w:val="32"/>
    </w:rPr>
  </w:style>
  <w:style w:type="character" w:customStyle="1" w:styleId="55">
    <w:name w:val="标题 3 Char"/>
    <w:basedOn w:val="45"/>
    <w:link w:val="4"/>
    <w:qFormat/>
    <w:uiPriority w:val="9"/>
    <w:rPr>
      <w:rFonts w:ascii="Times New Roman" w:hAnsi="Times New Roman" w:eastAsia="宋体" w:cs="Times New Roman"/>
      <w:b/>
      <w:bCs/>
      <w:kern w:val="0"/>
      <w:sz w:val="32"/>
      <w:szCs w:val="32"/>
    </w:rPr>
  </w:style>
  <w:style w:type="character" w:customStyle="1" w:styleId="56">
    <w:name w:val="标题 4 Char"/>
    <w:basedOn w:val="45"/>
    <w:link w:val="5"/>
    <w:qFormat/>
    <w:uiPriority w:val="9"/>
    <w:rPr>
      <w:rFonts w:ascii="Arial" w:hAnsi="Arial" w:eastAsia="黑体" w:cs="Times New Roman"/>
      <w:b/>
      <w:bCs/>
      <w:kern w:val="0"/>
      <w:sz w:val="28"/>
      <w:szCs w:val="28"/>
    </w:rPr>
  </w:style>
  <w:style w:type="character" w:customStyle="1" w:styleId="57">
    <w:name w:val="标题 5 Char"/>
    <w:basedOn w:val="45"/>
    <w:link w:val="6"/>
    <w:qFormat/>
    <w:uiPriority w:val="9"/>
    <w:rPr>
      <w:rFonts w:ascii="Times New Roman" w:hAnsi="Times New Roman" w:eastAsia="宋体" w:cs="Times New Roman"/>
      <w:b/>
      <w:bCs/>
      <w:kern w:val="0"/>
      <w:sz w:val="28"/>
      <w:szCs w:val="28"/>
    </w:rPr>
  </w:style>
  <w:style w:type="character" w:customStyle="1" w:styleId="58">
    <w:name w:val="标题 6 Char"/>
    <w:basedOn w:val="45"/>
    <w:link w:val="7"/>
    <w:qFormat/>
    <w:uiPriority w:val="0"/>
    <w:rPr>
      <w:rFonts w:ascii="Arial" w:hAnsi="Arial" w:eastAsia="黑体" w:cs="Times New Roman"/>
      <w:b/>
      <w:bCs/>
      <w:kern w:val="0"/>
      <w:sz w:val="24"/>
      <w:szCs w:val="24"/>
    </w:rPr>
  </w:style>
  <w:style w:type="character" w:customStyle="1" w:styleId="59">
    <w:name w:val="标题 7 Char"/>
    <w:basedOn w:val="45"/>
    <w:link w:val="8"/>
    <w:qFormat/>
    <w:uiPriority w:val="9"/>
    <w:rPr>
      <w:rFonts w:ascii="Times New Roman" w:hAnsi="Times New Roman" w:eastAsia="宋体" w:cs="Times New Roman"/>
      <w:b/>
      <w:bCs/>
      <w:kern w:val="0"/>
      <w:sz w:val="24"/>
      <w:szCs w:val="24"/>
    </w:rPr>
  </w:style>
  <w:style w:type="character" w:customStyle="1" w:styleId="60">
    <w:name w:val="标题 8 Char"/>
    <w:basedOn w:val="45"/>
    <w:link w:val="9"/>
    <w:qFormat/>
    <w:uiPriority w:val="9"/>
    <w:rPr>
      <w:rFonts w:ascii="Arial" w:hAnsi="Arial" w:eastAsia="黑体" w:cs="Times New Roman"/>
      <w:kern w:val="0"/>
      <w:sz w:val="24"/>
      <w:szCs w:val="24"/>
    </w:rPr>
  </w:style>
  <w:style w:type="character" w:customStyle="1" w:styleId="61">
    <w:name w:val="标题 9 Char"/>
    <w:basedOn w:val="45"/>
    <w:link w:val="10"/>
    <w:qFormat/>
    <w:uiPriority w:val="9"/>
    <w:rPr>
      <w:rFonts w:ascii="Arial" w:hAnsi="Arial" w:eastAsia="黑体" w:cs="Times New Roman"/>
      <w:kern w:val="0"/>
      <w:szCs w:val="21"/>
    </w:rPr>
  </w:style>
  <w:style w:type="character" w:customStyle="1" w:styleId="62">
    <w:name w:val="批注文字 Char"/>
    <w:basedOn w:val="45"/>
    <w:link w:val="17"/>
    <w:qFormat/>
    <w:uiPriority w:val="0"/>
    <w:rPr>
      <w:rFonts w:ascii="Times New Roman" w:hAnsi="Times New Roman" w:eastAsia="宋体" w:cs="Times New Roman"/>
      <w:szCs w:val="24"/>
    </w:rPr>
  </w:style>
  <w:style w:type="character" w:customStyle="1" w:styleId="63">
    <w:name w:val="正文文本缩进 Char"/>
    <w:basedOn w:val="45"/>
    <w:link w:val="19"/>
    <w:qFormat/>
    <w:uiPriority w:val="99"/>
    <w:rPr>
      <w:rFonts w:ascii="Times New Roman" w:hAnsi="Times New Roman" w:eastAsia="宋体" w:cs="Times New Roman"/>
      <w:kern w:val="0"/>
      <w:sz w:val="24"/>
      <w:szCs w:val="20"/>
    </w:rPr>
  </w:style>
  <w:style w:type="character" w:customStyle="1" w:styleId="64">
    <w:name w:val="纯文本 Char1"/>
    <w:basedOn w:val="45"/>
    <w:link w:val="23"/>
    <w:qFormat/>
    <w:uiPriority w:val="0"/>
    <w:rPr>
      <w:rFonts w:ascii="宋体" w:hAnsi="Courier New" w:eastAsia="宋体" w:cs="Times New Roman"/>
      <w:szCs w:val="21"/>
    </w:rPr>
  </w:style>
  <w:style w:type="character" w:customStyle="1" w:styleId="65">
    <w:name w:val="批注框文本 Char"/>
    <w:basedOn w:val="45"/>
    <w:link w:val="27"/>
    <w:qFormat/>
    <w:uiPriority w:val="0"/>
    <w:rPr>
      <w:rFonts w:ascii="Times New Roman" w:hAnsi="Times New Roman" w:eastAsia="宋体" w:cs="Times New Roman"/>
      <w:sz w:val="18"/>
      <w:szCs w:val="18"/>
    </w:rPr>
  </w:style>
  <w:style w:type="character" w:customStyle="1" w:styleId="66">
    <w:name w:val="页脚 Char"/>
    <w:basedOn w:val="45"/>
    <w:link w:val="28"/>
    <w:qFormat/>
    <w:uiPriority w:val="0"/>
    <w:rPr>
      <w:sz w:val="18"/>
      <w:szCs w:val="18"/>
    </w:rPr>
  </w:style>
  <w:style w:type="character" w:customStyle="1" w:styleId="67">
    <w:name w:val="页眉 Char1"/>
    <w:basedOn w:val="45"/>
    <w:link w:val="29"/>
    <w:qFormat/>
    <w:uiPriority w:val="99"/>
    <w:rPr>
      <w:sz w:val="18"/>
      <w:szCs w:val="18"/>
    </w:rPr>
  </w:style>
  <w:style w:type="character" w:customStyle="1" w:styleId="68">
    <w:name w:val="普通(网站) Char"/>
    <w:link w:val="38"/>
    <w:qFormat/>
    <w:locked/>
    <w:uiPriority w:val="0"/>
    <w:rPr>
      <w:rFonts w:ascii="宋体" w:hAnsi="宋体" w:eastAsia="宋体" w:cs="宋体"/>
      <w:sz w:val="24"/>
      <w:szCs w:val="24"/>
    </w:rPr>
  </w:style>
  <w:style w:type="character" w:customStyle="1" w:styleId="69">
    <w:name w:val="批注主题 Char"/>
    <w:basedOn w:val="62"/>
    <w:link w:val="40"/>
    <w:qFormat/>
    <w:uiPriority w:val="0"/>
    <w:rPr>
      <w:rFonts w:ascii="Times New Roman" w:hAnsi="Times New Roman" w:eastAsia="宋体" w:cs="Times New Roman"/>
      <w:b/>
      <w:bCs/>
      <w:szCs w:val="24"/>
    </w:rPr>
  </w:style>
  <w:style w:type="paragraph" w:customStyle="1" w:styleId="70">
    <w:name w:val="Default"/>
    <w:basedOn w:val="1"/>
    <w:qFormat/>
    <w:uiPriority w:val="0"/>
    <w:pPr>
      <w:autoSpaceDE w:val="0"/>
      <w:autoSpaceDN w:val="0"/>
      <w:adjustRightInd w:val="0"/>
      <w:jc w:val="left"/>
    </w:pPr>
    <w:rPr>
      <w:rFonts w:hint="eastAsia" w:ascii="......." w:hAnsi="Calibri" w:eastAsia="......."/>
      <w:color w:val="000000"/>
      <w:kern w:val="0"/>
      <w:sz w:val="24"/>
    </w:rPr>
  </w:style>
  <w:style w:type="paragraph" w:customStyle="1" w:styleId="71">
    <w:name w:val="pa-2"/>
    <w:basedOn w:val="1"/>
    <w:qFormat/>
    <w:uiPriority w:val="0"/>
    <w:pPr>
      <w:widowControl/>
      <w:spacing w:before="100" w:beforeAutospacing="1" w:after="100" w:afterAutospacing="1"/>
      <w:jc w:val="left"/>
    </w:pPr>
    <w:rPr>
      <w:rFonts w:ascii="宋体" w:hAnsi="宋体" w:cs="宋体"/>
      <w:kern w:val="0"/>
      <w:sz w:val="24"/>
    </w:rPr>
  </w:style>
  <w:style w:type="paragraph" w:customStyle="1" w:styleId="72">
    <w:name w:val="样式 标题 1 + 四号 居中 段前: 12 磅 段后: 12 磅 行距: 单倍行距"/>
    <w:basedOn w:val="2"/>
    <w:qFormat/>
    <w:uiPriority w:val="0"/>
    <w:pPr>
      <w:spacing w:before="240" w:after="240" w:line="240" w:lineRule="auto"/>
      <w:jc w:val="center"/>
    </w:pPr>
    <w:rPr>
      <w:rFonts w:cs="宋体"/>
      <w:sz w:val="28"/>
      <w:szCs w:val="20"/>
    </w:rPr>
  </w:style>
  <w:style w:type="paragraph" w:customStyle="1" w:styleId="73">
    <w:name w:val="样式 标题 4 + 段前: 5 磅 段后: 5 磅 行距: 单倍行距"/>
    <w:basedOn w:val="5"/>
    <w:qFormat/>
    <w:uiPriority w:val="0"/>
    <w:pPr>
      <w:numPr>
        <w:ilvl w:val="0"/>
        <w:numId w:val="0"/>
      </w:numPr>
      <w:tabs>
        <w:tab w:val="left" w:pos="2880"/>
      </w:tabs>
      <w:spacing w:before="100" w:after="100" w:line="240" w:lineRule="auto"/>
      <w:ind w:left="2880" w:hanging="720"/>
    </w:pPr>
    <w:rPr>
      <w:rFonts w:cs="宋体"/>
      <w:szCs w:val="20"/>
    </w:rPr>
  </w:style>
  <w:style w:type="paragraph" w:customStyle="1" w:styleId="74">
    <w:name w:val="样式 标题 3h3H3sect1.2.3 + 五号 段前: 6 磅 段后: 6 磅 行距: 单倍行距"/>
    <w:basedOn w:val="4"/>
    <w:qFormat/>
    <w:uiPriority w:val="0"/>
    <w:pPr>
      <w:spacing w:before="120" w:after="120" w:line="240" w:lineRule="auto"/>
      <w:ind w:left="0"/>
    </w:pPr>
    <w:rPr>
      <w:sz w:val="21"/>
      <w:szCs w:val="20"/>
    </w:rPr>
  </w:style>
  <w:style w:type="paragraph" w:styleId="75">
    <w:name w:val="List Paragraph"/>
    <w:basedOn w:val="1"/>
    <w:link w:val="76"/>
    <w:qFormat/>
    <w:uiPriority w:val="0"/>
    <w:pPr>
      <w:ind w:firstLine="420" w:firstLineChars="200"/>
    </w:pPr>
    <w:rPr>
      <w:rFonts w:ascii="Calibri" w:hAnsi="Calibri"/>
      <w:szCs w:val="22"/>
    </w:rPr>
  </w:style>
  <w:style w:type="character" w:customStyle="1" w:styleId="76">
    <w:name w:val="列出段落 Char"/>
    <w:link w:val="75"/>
    <w:qFormat/>
    <w:uiPriority w:val="0"/>
    <w:rPr>
      <w:rFonts w:ascii="Calibri" w:hAnsi="Calibri" w:eastAsia="宋体" w:cs="Times New Roman"/>
      <w:kern w:val="2"/>
      <w:sz w:val="21"/>
      <w:szCs w:val="22"/>
    </w:rPr>
  </w:style>
  <w:style w:type="paragraph" w:customStyle="1" w:styleId="77">
    <w:name w:val="Char Char Char"/>
    <w:basedOn w:val="1"/>
    <w:qFormat/>
    <w:uiPriority w:val="0"/>
    <w:rPr>
      <w:rFonts w:ascii="Tahoma" w:hAnsi="Tahoma"/>
      <w:sz w:val="24"/>
      <w:szCs w:val="20"/>
    </w:rPr>
  </w:style>
  <w:style w:type="paragraph" w:customStyle="1" w:styleId="78">
    <w:name w:val="列出段落1"/>
    <w:basedOn w:val="1"/>
    <w:qFormat/>
    <w:uiPriority w:val="99"/>
    <w:pPr>
      <w:ind w:firstLine="420" w:firstLineChars="200"/>
    </w:pPr>
    <w:rPr>
      <w:rFonts w:ascii="Calibri" w:hAnsi="Calibri"/>
      <w:szCs w:val="21"/>
    </w:rPr>
  </w:style>
  <w:style w:type="paragraph" w:customStyle="1" w:styleId="79">
    <w:name w:val="样式1"/>
    <w:basedOn w:val="1"/>
    <w:qFormat/>
    <w:uiPriority w:val="99"/>
    <w:pPr>
      <w:adjustRightInd w:val="0"/>
      <w:textAlignment w:val="baseline"/>
    </w:pPr>
    <w:rPr>
      <w:rFonts w:ascii="宋体" w:hAnsi="宋体"/>
      <w:kern w:val="0"/>
      <w:szCs w:val="21"/>
    </w:rPr>
  </w:style>
  <w:style w:type="character" w:customStyle="1" w:styleId="80">
    <w:name w:val="页眉 Char"/>
    <w:qFormat/>
    <w:uiPriority w:val="0"/>
    <w:rPr>
      <w:sz w:val="18"/>
      <w:szCs w:val="18"/>
    </w:rPr>
  </w:style>
  <w:style w:type="character" w:customStyle="1" w:styleId="81">
    <w:name w:val="15"/>
    <w:qFormat/>
    <w:uiPriority w:val="0"/>
    <w:rPr>
      <w:rFonts w:hint="default" w:ascii="Times New Roman" w:hAnsi="Times New Roman" w:cs="Times New Roman"/>
      <w:b/>
      <w:bCs/>
    </w:rPr>
  </w:style>
  <w:style w:type="character" w:customStyle="1" w:styleId="82">
    <w:name w:val="纯文本 Char"/>
    <w:qFormat/>
    <w:uiPriority w:val="0"/>
    <w:rPr>
      <w:rFonts w:hint="eastAsia" w:ascii="宋体" w:hAnsi="Courier New" w:eastAsia="宋体" w:cs="宋体"/>
      <w:kern w:val="2"/>
      <w:sz w:val="21"/>
      <w:szCs w:val="21"/>
    </w:rPr>
  </w:style>
  <w:style w:type="character" w:customStyle="1" w:styleId="83">
    <w:name w:val="副标题 Char"/>
    <w:basedOn w:val="45"/>
    <w:link w:val="34"/>
    <w:qFormat/>
    <w:uiPriority w:val="11"/>
    <w:rPr>
      <w:rFonts w:eastAsia="仿宋"/>
      <w:b/>
      <w:bCs/>
      <w:kern w:val="28"/>
      <w:sz w:val="32"/>
      <w:szCs w:val="32"/>
    </w:rPr>
  </w:style>
  <w:style w:type="paragraph" w:customStyle="1" w:styleId="84">
    <w:name w:val="修订1"/>
    <w:hidden/>
    <w:semiHidden/>
    <w:qFormat/>
    <w:uiPriority w:val="99"/>
    <w:rPr>
      <w:rFonts w:eastAsia="仿宋" w:asciiTheme="minorHAnsi" w:hAnsiTheme="minorHAnsi" w:cstheme="minorBidi"/>
      <w:kern w:val="2"/>
      <w:sz w:val="24"/>
      <w:szCs w:val="22"/>
      <w:lang w:val="en-US" w:eastAsia="zh-CN" w:bidi="ar-SA"/>
    </w:rPr>
  </w:style>
  <w:style w:type="paragraph" w:customStyle="1" w:styleId="85">
    <w:name w:val="Char"/>
    <w:basedOn w:val="1"/>
    <w:qFormat/>
    <w:uiPriority w:val="0"/>
    <w:rPr>
      <w:rFonts w:ascii="Tahoma" w:hAnsi="Tahoma"/>
      <w:sz w:val="32"/>
      <w:szCs w:val="20"/>
    </w:rPr>
  </w:style>
  <w:style w:type="paragraph" w:customStyle="1" w:styleId="86">
    <w:name w:val="修订2"/>
    <w:hidden/>
    <w:semiHidden/>
    <w:qFormat/>
    <w:uiPriority w:val="99"/>
    <w:rPr>
      <w:rFonts w:eastAsia="仿宋" w:asciiTheme="minorHAnsi" w:hAnsiTheme="minorHAnsi" w:cstheme="minorBidi"/>
      <w:kern w:val="2"/>
      <w:sz w:val="24"/>
      <w:szCs w:val="22"/>
      <w:lang w:val="en-US" w:eastAsia="zh-CN" w:bidi="ar-SA"/>
    </w:rPr>
  </w:style>
  <w:style w:type="paragraph" w:customStyle="1" w:styleId="87">
    <w:name w:val="图"/>
    <w:basedOn w:val="88"/>
    <w:qFormat/>
    <w:uiPriority w:val="0"/>
    <w:pPr>
      <w:jc w:val="center"/>
    </w:pPr>
    <w:rPr>
      <w:rFonts w:hint="eastAsia" w:ascii="黑体" w:hAnsi="黑体" w:eastAsia="黑体" w:cs="宋体"/>
      <w:szCs w:val="24"/>
    </w:rPr>
  </w:style>
  <w:style w:type="paragraph" w:customStyle="1" w:styleId="88">
    <w:name w:val="List Paragraph1"/>
    <w:basedOn w:val="1"/>
    <w:qFormat/>
    <w:uiPriority w:val="34"/>
    <w:pPr>
      <w:ind w:firstLine="420" w:firstLineChars="200"/>
    </w:pPr>
    <w:rPr>
      <w:rFonts w:eastAsia="仿宋" w:asciiTheme="minorHAnsi" w:hAnsiTheme="minorHAnsi"/>
      <w:bCs/>
      <w:snapToGrid w:val="0"/>
      <w:kern w:val="0"/>
      <w:sz w:val="32"/>
      <w:szCs w:val="30"/>
    </w:rPr>
  </w:style>
  <w:style w:type="paragraph" w:customStyle="1" w:styleId="89">
    <w:name w:val="图标题"/>
    <w:basedOn w:val="1"/>
    <w:qFormat/>
    <w:uiPriority w:val="0"/>
    <w:pPr>
      <w:ind w:left="420"/>
      <w:jc w:val="center"/>
    </w:pPr>
    <w:rPr>
      <w:rFonts w:eastAsia="仿宋" w:asciiTheme="minorHAnsi" w:hAnsiTheme="minorHAnsi"/>
      <w:b/>
      <w:szCs w:val="22"/>
      <w:lang w:val="zh-CN"/>
    </w:rPr>
  </w:style>
  <w:style w:type="paragraph" w:customStyle="1" w:styleId="90">
    <w:name w:val="修订3"/>
    <w:hidden/>
    <w:semiHidden/>
    <w:qFormat/>
    <w:uiPriority w:val="99"/>
    <w:rPr>
      <w:rFonts w:eastAsia="仿宋" w:asciiTheme="minorHAnsi" w:hAnsiTheme="minorHAnsi" w:cstheme="minorBidi"/>
      <w:kern w:val="2"/>
      <w:sz w:val="24"/>
      <w:szCs w:val="22"/>
      <w:lang w:val="en-US" w:eastAsia="zh-CN" w:bidi="ar-SA"/>
    </w:rPr>
  </w:style>
  <w:style w:type="paragraph" w:customStyle="1" w:styleId="91">
    <w:name w:val="Body text|1"/>
    <w:basedOn w:val="1"/>
    <w:qFormat/>
    <w:uiPriority w:val="0"/>
    <w:pPr>
      <w:spacing w:line="480" w:lineRule="auto"/>
      <w:ind w:firstLine="400"/>
    </w:pPr>
    <w:rPr>
      <w:rFonts w:ascii="宋体" w:hAnsi="宋体" w:cs="宋体"/>
      <w:sz w:val="26"/>
      <w:szCs w:val="26"/>
      <w:lang w:val="zh-TW" w:eastAsia="zh-TW" w:bidi="zh-TW"/>
    </w:rPr>
  </w:style>
  <w:style w:type="character" w:customStyle="1" w:styleId="92">
    <w:name w:val="正文文本 Char"/>
    <w:basedOn w:val="45"/>
    <w:link w:val="18"/>
    <w:qFormat/>
    <w:uiPriority w:val="0"/>
    <w:rPr>
      <w:rFonts w:ascii="Times New Roman" w:hAnsi="Times New Roman" w:eastAsia="宋体" w:cs="Times New Roman"/>
      <w:kern w:val="2"/>
      <w:sz w:val="21"/>
      <w:szCs w:val="24"/>
    </w:rPr>
  </w:style>
  <w:style w:type="paragraph" w:customStyle="1" w:styleId="93">
    <w:name w:val="1"/>
    <w:basedOn w:val="1"/>
    <w:next w:val="75"/>
    <w:qFormat/>
    <w:uiPriority w:val="0"/>
    <w:pPr>
      <w:spacing w:line="360" w:lineRule="auto"/>
      <w:ind w:firstLine="420" w:firstLineChars="200"/>
    </w:pPr>
    <w:rPr>
      <w:szCs w:val="20"/>
    </w:rPr>
  </w:style>
  <w:style w:type="character" w:customStyle="1" w:styleId="94">
    <w:name w:val="正文文本缩进 2 Char"/>
    <w:basedOn w:val="45"/>
    <w:link w:val="26"/>
    <w:qFormat/>
    <w:uiPriority w:val="0"/>
    <w:rPr>
      <w:rFonts w:ascii="Times New Roman" w:hAnsi="Times New Roman" w:eastAsia="宋体" w:cs="Times New Roman"/>
      <w:kern w:val="2"/>
      <w:sz w:val="21"/>
    </w:rPr>
  </w:style>
  <w:style w:type="paragraph" w:customStyle="1" w:styleId="95">
    <w:name w:val="列表段落1"/>
    <w:basedOn w:val="1"/>
    <w:qFormat/>
    <w:uiPriority w:val="99"/>
    <w:pPr>
      <w:spacing w:line="360" w:lineRule="auto"/>
      <w:ind w:firstLine="420"/>
      <w:jc w:val="left"/>
    </w:pPr>
  </w:style>
  <w:style w:type="character" w:customStyle="1" w:styleId="96">
    <w:name w:val="正文缩进 Char"/>
    <w:link w:val="13"/>
    <w:qFormat/>
    <w:uiPriority w:val="0"/>
    <w:rPr>
      <w:rFonts w:ascii="Calibri" w:hAnsi="Calibri" w:eastAsia="宋体" w:cs="Times New Roman"/>
      <w:kern w:val="2"/>
      <w:sz w:val="24"/>
    </w:rPr>
  </w:style>
  <w:style w:type="paragraph" w:customStyle="1" w:styleId="97">
    <w:name w:val="文本"/>
    <w:basedOn w:val="1"/>
    <w:qFormat/>
    <w:uiPriority w:val="0"/>
    <w:pPr>
      <w:spacing w:before="25" w:beforeLines="25" w:after="25" w:afterLines="25" w:line="360" w:lineRule="auto"/>
      <w:ind w:firstLine="420"/>
    </w:pPr>
    <w:rPr>
      <w:rFonts w:ascii="Calibri" w:hAnsi="Calibri"/>
      <w:sz w:val="24"/>
      <w:szCs w:val="22"/>
    </w:rPr>
  </w:style>
  <w:style w:type="character" w:customStyle="1" w:styleId="98">
    <w:name w:val="font11"/>
    <w:basedOn w:val="45"/>
    <w:qFormat/>
    <w:uiPriority w:val="0"/>
    <w:rPr>
      <w:rFonts w:hint="eastAsia" w:ascii="宋体" w:hAnsi="宋体" w:eastAsia="宋体" w:cs="宋体"/>
      <w:b/>
      <w:bCs/>
      <w:color w:val="000000"/>
      <w:sz w:val="24"/>
      <w:szCs w:val="24"/>
      <w:u w:val="none"/>
    </w:rPr>
  </w:style>
  <w:style w:type="paragraph" w:styleId="99">
    <w:name w:val="No Spacing"/>
    <w:qFormat/>
    <w:uiPriority w:val="1"/>
    <w:pPr>
      <w:widowControl w:val="0"/>
      <w:spacing w:line="360" w:lineRule="auto"/>
      <w:jc w:val="both"/>
    </w:pPr>
    <w:rPr>
      <w:rFonts w:ascii="Calibri" w:hAnsi="Calibri" w:eastAsia="宋体" w:cs="Times New Roman"/>
      <w:kern w:val="2"/>
      <w:sz w:val="24"/>
      <w:szCs w:val="22"/>
      <w:lang w:val="en-US" w:eastAsia="zh-CN" w:bidi="ar-SA"/>
    </w:rPr>
  </w:style>
  <w:style w:type="paragraph" w:customStyle="1" w:styleId="100">
    <w:name w:val="正文3"/>
    <w:basedOn w:val="1"/>
    <w:qFormat/>
    <w:uiPriority w:val="0"/>
    <w:pPr>
      <w:widowControl/>
      <w:spacing w:line="500" w:lineRule="exact"/>
      <w:ind w:firstLine="200" w:firstLineChars="200"/>
      <w:jc w:val="left"/>
    </w:pPr>
    <w:rPr>
      <w:b/>
      <w:bCs/>
      <w:color w:val="000000"/>
      <w:kern w:val="0"/>
      <w:szCs w:val="21"/>
    </w:rPr>
  </w:style>
  <w:style w:type="character" w:customStyle="1" w:styleId="101">
    <w:name w:val="正文首行缩进 2 Char"/>
    <w:basedOn w:val="63"/>
    <w:link w:val="42"/>
    <w:qFormat/>
    <w:uiPriority w:val="99"/>
    <w:rPr>
      <w:rFonts w:ascii="等线" w:hAnsi="等线" w:eastAsia="等线" w:cs="Times New Roman (正文 CS 字体)"/>
      <w:kern w:val="2"/>
      <w:sz w:val="24"/>
      <w:szCs w:val="22"/>
    </w:rPr>
  </w:style>
  <w:style w:type="character" w:customStyle="1" w:styleId="102">
    <w:name w:val="文档结构图 Char"/>
    <w:basedOn w:val="45"/>
    <w:link w:val="15"/>
    <w:qFormat/>
    <w:uiPriority w:val="0"/>
    <w:rPr>
      <w:rFonts w:ascii="Times New Roman" w:hAnsi="Times New Roman" w:eastAsia="宋体" w:cs="Times New Roman"/>
      <w:kern w:val="2"/>
      <w:sz w:val="18"/>
      <w:szCs w:val="18"/>
    </w:rPr>
  </w:style>
  <w:style w:type="character" w:customStyle="1" w:styleId="103">
    <w:name w:val="日期 Char"/>
    <w:basedOn w:val="45"/>
    <w:link w:val="25"/>
    <w:qFormat/>
    <w:uiPriority w:val="0"/>
    <w:rPr>
      <w:rFonts w:ascii="Times New Roman" w:hAnsi="Times New Roman" w:eastAsia="宋体" w:cs="Times New Roman"/>
      <w:kern w:val="2"/>
      <w:sz w:val="24"/>
      <w:szCs w:val="22"/>
    </w:rPr>
  </w:style>
  <w:style w:type="character" w:customStyle="1" w:styleId="104">
    <w:name w:val="正文首行缩进 Char"/>
    <w:basedOn w:val="92"/>
    <w:link w:val="41"/>
    <w:qFormat/>
    <w:uiPriority w:val="99"/>
    <w:rPr>
      <w:rFonts w:ascii="Times New Roman" w:hAnsi="Times New Roman" w:eastAsia="宋体" w:cs="Times New Roman"/>
      <w:kern w:val="2"/>
      <w:sz w:val="24"/>
      <w:szCs w:val="24"/>
    </w:rPr>
  </w:style>
  <w:style w:type="character" w:customStyle="1" w:styleId="105">
    <w:name w:val="标题 3 字符"/>
    <w:qFormat/>
    <w:uiPriority w:val="0"/>
    <w:rPr>
      <w:rFonts w:ascii="黑体" w:hAnsi="黑体" w:eastAsia="宋体" w:cs="Times New Roman"/>
      <w:b/>
      <w:bCs/>
      <w:kern w:val="2"/>
      <w:sz w:val="28"/>
      <w:szCs w:val="32"/>
      <w:lang w:val="en-US" w:eastAsia="zh-CN" w:bidi="ar-SA"/>
    </w:rPr>
  </w:style>
  <w:style w:type="paragraph" w:customStyle="1" w:styleId="106">
    <w:name w:val="Char Char Char Char"/>
    <w:basedOn w:val="1"/>
    <w:qFormat/>
    <w:uiPriority w:val="0"/>
    <w:pPr>
      <w:widowControl/>
      <w:spacing w:after="160" w:line="240" w:lineRule="exact"/>
      <w:jc w:val="left"/>
    </w:pPr>
    <w:rPr>
      <w:kern w:val="0"/>
      <w:sz w:val="24"/>
      <w:szCs w:val="20"/>
    </w:rPr>
  </w:style>
  <w:style w:type="character" w:customStyle="1" w:styleId="107">
    <w:name w:val="标题 2 字符"/>
    <w:qFormat/>
    <w:uiPriority w:val="9"/>
    <w:rPr>
      <w:rFonts w:ascii="Cambria" w:hAnsi="Cambria" w:cs="Times New Roman"/>
      <w:b/>
      <w:color w:val="auto"/>
      <w:kern w:val="2"/>
      <w:sz w:val="32"/>
      <w:szCs w:val="32"/>
    </w:rPr>
  </w:style>
  <w:style w:type="character" w:customStyle="1" w:styleId="108">
    <w:name w:val="页眉 字符"/>
    <w:qFormat/>
    <w:uiPriority w:val="0"/>
    <w:rPr>
      <w:rFonts w:ascii="Calibri" w:hAnsi="Calibri" w:cs="Times New Roman"/>
      <w:bCs/>
      <w:color w:val="auto"/>
      <w:kern w:val="2"/>
      <w:sz w:val="18"/>
      <w:szCs w:val="18"/>
    </w:rPr>
  </w:style>
  <w:style w:type="character" w:customStyle="1" w:styleId="109">
    <w:name w:val="页脚 字符"/>
    <w:qFormat/>
    <w:uiPriority w:val="0"/>
    <w:rPr>
      <w:rFonts w:ascii="Calibri" w:hAnsi="Calibri" w:cs="Times New Roman"/>
      <w:bCs/>
      <w:color w:val="auto"/>
      <w:kern w:val="2"/>
      <w:sz w:val="18"/>
      <w:szCs w:val="18"/>
    </w:rPr>
  </w:style>
  <w:style w:type="character" w:customStyle="1" w:styleId="110">
    <w:name w:val="正文文本 Char1"/>
    <w:qFormat/>
    <w:uiPriority w:val="0"/>
    <w:rPr>
      <w:kern w:val="2"/>
      <w:sz w:val="21"/>
      <w:szCs w:val="22"/>
    </w:rPr>
  </w:style>
  <w:style w:type="character" w:customStyle="1" w:styleId="111">
    <w:name w:val="批注文字 Char1"/>
    <w:qFormat/>
    <w:uiPriority w:val="0"/>
    <w:rPr>
      <w:kern w:val="2"/>
      <w:sz w:val="21"/>
      <w:szCs w:val="22"/>
    </w:rPr>
  </w:style>
  <w:style w:type="character" w:customStyle="1" w:styleId="112">
    <w:name w:val="p141"/>
    <w:qFormat/>
    <w:uiPriority w:val="0"/>
    <w:rPr>
      <w:sz w:val="21"/>
      <w:szCs w:val="21"/>
    </w:rPr>
  </w:style>
  <w:style w:type="character" w:customStyle="1" w:styleId="113">
    <w:name w:val="正文1 Char Char"/>
    <w:link w:val="114"/>
    <w:qFormat/>
    <w:uiPriority w:val="0"/>
    <w:rPr>
      <w:sz w:val="21"/>
    </w:rPr>
  </w:style>
  <w:style w:type="paragraph" w:customStyle="1" w:styleId="114">
    <w:name w:val="正文1"/>
    <w:basedOn w:val="1"/>
    <w:link w:val="113"/>
    <w:qFormat/>
    <w:uiPriority w:val="0"/>
    <w:pPr>
      <w:widowControl/>
      <w:spacing w:line="300" w:lineRule="auto"/>
      <w:jc w:val="left"/>
    </w:pPr>
    <w:rPr>
      <w:rFonts w:asciiTheme="minorHAnsi" w:hAnsiTheme="minorHAnsi" w:eastAsiaTheme="minorEastAsia" w:cstheme="minorBidi"/>
      <w:kern w:val="0"/>
      <w:szCs w:val="20"/>
    </w:rPr>
  </w:style>
  <w:style w:type="character" w:customStyle="1" w:styleId="115">
    <w:name w:val="批注主题 字符"/>
    <w:qFormat/>
    <w:uiPriority w:val="0"/>
    <w:rPr>
      <w:b/>
      <w:kern w:val="2"/>
      <w:sz w:val="21"/>
      <w:szCs w:val="22"/>
    </w:rPr>
  </w:style>
  <w:style w:type="character" w:customStyle="1" w:styleId="116">
    <w:name w:val="批注框文本 字符"/>
    <w:qFormat/>
    <w:uiPriority w:val="0"/>
    <w:rPr>
      <w:rFonts w:ascii="Calibri" w:hAnsi="Calibri" w:cs="Times New Roman"/>
      <w:sz w:val="18"/>
      <w:szCs w:val="18"/>
    </w:rPr>
  </w:style>
  <w:style w:type="character" w:customStyle="1" w:styleId="117">
    <w:name w:val="小标1 Char Char"/>
    <w:link w:val="118"/>
    <w:qFormat/>
    <w:uiPriority w:val="0"/>
    <w:rPr>
      <w:b/>
      <w:sz w:val="21"/>
    </w:rPr>
  </w:style>
  <w:style w:type="paragraph" w:customStyle="1" w:styleId="118">
    <w:name w:val="小标1"/>
    <w:basedOn w:val="1"/>
    <w:link w:val="117"/>
    <w:qFormat/>
    <w:uiPriority w:val="0"/>
    <w:pPr>
      <w:widowControl/>
      <w:spacing w:line="300" w:lineRule="auto"/>
      <w:jc w:val="center"/>
    </w:pPr>
    <w:rPr>
      <w:rFonts w:asciiTheme="minorHAnsi" w:hAnsiTheme="minorHAnsi" w:eastAsiaTheme="minorEastAsia" w:cstheme="minorBidi"/>
      <w:b/>
      <w:kern w:val="0"/>
      <w:szCs w:val="20"/>
    </w:rPr>
  </w:style>
  <w:style w:type="character" w:customStyle="1" w:styleId="119">
    <w:name w:val="批注文字 字符"/>
    <w:qFormat/>
    <w:uiPriority w:val="0"/>
    <w:rPr>
      <w:kern w:val="2"/>
      <w:sz w:val="21"/>
      <w:szCs w:val="22"/>
    </w:rPr>
  </w:style>
  <w:style w:type="character" w:customStyle="1" w:styleId="120">
    <w:name w:val="批注文字 字符1"/>
    <w:qFormat/>
    <w:uiPriority w:val="0"/>
    <w:rPr>
      <w:rFonts w:ascii="Calibri" w:hAnsi="Calibri" w:cs="Times New Roman"/>
      <w:bCs/>
      <w:color w:val="auto"/>
      <w:kern w:val="2"/>
      <w:sz w:val="21"/>
      <w:szCs w:val="22"/>
    </w:rPr>
  </w:style>
  <w:style w:type="paragraph" w:customStyle="1" w:styleId="121">
    <w:name w:val="_Style 3"/>
    <w:qFormat/>
    <w:uiPriority w:val="0"/>
    <w:pPr>
      <w:ind w:firstLine="420" w:firstLineChars="200"/>
    </w:pPr>
    <w:rPr>
      <w:rFonts w:ascii="Calibri" w:hAnsi="Calibri" w:eastAsia="宋体" w:cs="Times New Roman"/>
      <w:sz w:val="24"/>
      <w:szCs w:val="22"/>
      <w:lang w:val="en-US" w:eastAsia="en-US" w:bidi="ar-SA"/>
    </w:rPr>
  </w:style>
  <w:style w:type="character" w:customStyle="1" w:styleId="122">
    <w:name w:val="文档结构图 字符1"/>
    <w:qFormat/>
    <w:uiPriority w:val="99"/>
    <w:rPr>
      <w:rFonts w:ascii="Microsoft YaHei UI" w:eastAsia="Microsoft YaHei UI"/>
      <w:kern w:val="2"/>
      <w:sz w:val="18"/>
      <w:szCs w:val="18"/>
    </w:rPr>
  </w:style>
  <w:style w:type="character" w:customStyle="1" w:styleId="123">
    <w:name w:val="日期 字符1"/>
    <w:qFormat/>
    <w:uiPriority w:val="99"/>
    <w:rPr>
      <w:kern w:val="2"/>
      <w:sz w:val="21"/>
    </w:rPr>
  </w:style>
  <w:style w:type="character" w:customStyle="1" w:styleId="124">
    <w:name w:val="正文文本 字符1"/>
    <w:qFormat/>
    <w:uiPriority w:val="99"/>
    <w:rPr>
      <w:kern w:val="2"/>
      <w:sz w:val="21"/>
    </w:rPr>
  </w:style>
  <w:style w:type="character" w:customStyle="1" w:styleId="125">
    <w:name w:val="正文文本缩进 2 字符1"/>
    <w:qFormat/>
    <w:uiPriority w:val="99"/>
    <w:rPr>
      <w:kern w:val="2"/>
      <w:sz w:val="21"/>
    </w:rPr>
  </w:style>
  <w:style w:type="character" w:customStyle="1" w:styleId="126">
    <w:name w:val="纯文本 字符1"/>
    <w:qFormat/>
    <w:uiPriority w:val="99"/>
    <w:rPr>
      <w:rFonts w:ascii="宋体" w:hAnsi="Courier New" w:cs="Courier New"/>
      <w:kern w:val="2"/>
      <w:sz w:val="21"/>
      <w:szCs w:val="21"/>
    </w:rPr>
  </w:style>
  <w:style w:type="paragraph" w:customStyle="1" w:styleId="127">
    <w:name w:val="p0"/>
    <w:basedOn w:val="1"/>
    <w:qFormat/>
    <w:uiPriority w:val="0"/>
    <w:pPr>
      <w:widowControl/>
      <w:spacing w:line="360" w:lineRule="auto"/>
      <w:jc w:val="left"/>
    </w:pPr>
    <w:rPr>
      <w:rFonts w:ascii="宋体" w:hAnsi="宋体" w:cs="宋体"/>
      <w:kern w:val="0"/>
      <w:sz w:val="24"/>
    </w:rPr>
  </w:style>
  <w:style w:type="paragraph" w:customStyle="1" w:styleId="128">
    <w:name w:val="xl25"/>
    <w:basedOn w:val="1"/>
    <w:qFormat/>
    <w:uiPriority w:val="0"/>
    <w:pPr>
      <w:widowControl/>
      <w:pBdr>
        <w:bottom w:val="single" w:color="auto" w:sz="4" w:space="0"/>
        <w:right w:val="single" w:color="auto" w:sz="4" w:space="0"/>
      </w:pBdr>
      <w:spacing w:before="100" w:beforeAutospacing="1" w:after="100" w:afterAutospacing="1" w:line="360" w:lineRule="auto"/>
      <w:jc w:val="center"/>
    </w:pPr>
    <w:rPr>
      <w:rFonts w:ascii="宋体" w:hAnsi="宋体"/>
      <w:kern w:val="0"/>
      <w:sz w:val="24"/>
      <w:szCs w:val="21"/>
    </w:rPr>
  </w:style>
  <w:style w:type="paragraph" w:customStyle="1" w:styleId="129">
    <w:name w:val="__正文"/>
    <w:link w:val="130"/>
    <w:qFormat/>
    <w:uiPriority w:val="0"/>
    <w:pPr>
      <w:spacing w:line="360" w:lineRule="auto"/>
      <w:ind w:firstLine="200" w:firstLineChars="200"/>
    </w:pPr>
    <w:rPr>
      <w:rFonts w:ascii="Calibri" w:hAnsi="Calibri" w:eastAsia="宋体" w:cs="Times New Roman"/>
      <w:kern w:val="2"/>
      <w:sz w:val="24"/>
      <w:szCs w:val="21"/>
      <w:lang w:val="en-US" w:eastAsia="zh-CN" w:bidi="ar-SA"/>
    </w:rPr>
  </w:style>
  <w:style w:type="character" w:customStyle="1" w:styleId="130">
    <w:name w:val="__正文 Char"/>
    <w:link w:val="129"/>
    <w:qFormat/>
    <w:uiPriority w:val="0"/>
    <w:rPr>
      <w:rFonts w:ascii="Calibri" w:hAnsi="Calibri" w:eastAsia="宋体" w:cs="Times New Roman"/>
      <w:kern w:val="2"/>
      <w:sz w:val="24"/>
      <w:szCs w:val="21"/>
    </w:rPr>
  </w:style>
  <w:style w:type="paragraph" w:customStyle="1" w:styleId="131">
    <w:name w:val="Table Paragraph"/>
    <w:basedOn w:val="1"/>
    <w:qFormat/>
    <w:uiPriority w:val="0"/>
    <w:pPr>
      <w:autoSpaceDE w:val="0"/>
      <w:autoSpaceDN w:val="0"/>
      <w:adjustRightInd w:val="0"/>
      <w:spacing w:line="360" w:lineRule="auto"/>
      <w:jc w:val="left"/>
    </w:pPr>
    <w:rPr>
      <w:rFonts w:ascii="宋体" w:cs="宋体"/>
      <w:kern w:val="0"/>
      <w:sz w:val="24"/>
    </w:rPr>
  </w:style>
  <w:style w:type="paragraph" w:customStyle="1" w:styleId="132">
    <w:name w:val="正文_17"/>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3">
    <w:name w:val="大标题"/>
    <w:next w:val="1"/>
    <w:qFormat/>
    <w:uiPriority w:val="0"/>
    <w:pPr>
      <w:keepNext/>
    </w:pPr>
    <w:rPr>
      <w:rFonts w:hint="eastAsia" w:ascii="Arial Unicode MS" w:hAnsi="Arial Unicode MS" w:eastAsia="Helvetica Neue" w:cs="Arial Unicode MS"/>
      <w:b/>
      <w:bCs/>
      <w:color w:val="000000"/>
      <w:sz w:val="60"/>
      <w:szCs w:val="60"/>
      <w:lang w:val="zh-CN" w:eastAsia="zh-CN" w:bidi="ar-SA"/>
    </w:rPr>
  </w:style>
  <w:style w:type="paragraph" w:customStyle="1" w:styleId="134">
    <w:name w:val="默认"/>
    <w:qFormat/>
    <w:uiPriority w:val="0"/>
    <w:rPr>
      <w:rFonts w:ascii="Helvetica Neue" w:hAnsi="Helvetica Neue" w:eastAsia="Helvetica Neue" w:cs="Helvetica Neue"/>
      <w:color w:val="000000"/>
      <w:sz w:val="22"/>
      <w:szCs w:val="22"/>
      <w:lang w:val="en-US" w:eastAsia="zh-CN" w:bidi="ar-SA"/>
    </w:rPr>
  </w:style>
  <w:style w:type="paragraph" w:customStyle="1" w:styleId="135">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
    <w:name w:val="_Style 106"/>
    <w:qFormat/>
    <w:uiPriority w:val="0"/>
    <w:rPr>
      <w:rFonts w:ascii="Calibri" w:hAnsi="Calibri" w:eastAsia="宋体" w:cs="Times New Roman"/>
      <w:kern w:val="2"/>
      <w:sz w:val="21"/>
      <w:szCs w:val="22"/>
      <w:lang w:val="en-US" w:eastAsia="zh-CN" w:bidi="ar-SA"/>
    </w:rPr>
  </w:style>
  <w:style w:type="paragraph" w:customStyle="1" w:styleId="137">
    <w:name w:val="Char Char2"/>
    <w:basedOn w:val="1"/>
    <w:qFormat/>
    <w:uiPriority w:val="0"/>
    <w:pPr>
      <w:spacing w:line="360" w:lineRule="auto"/>
    </w:pPr>
    <w:rPr>
      <w:rFonts w:ascii="宋体" w:hAnsi="宋体"/>
      <w:b/>
      <w:sz w:val="28"/>
      <w:szCs w:val="28"/>
    </w:rPr>
  </w:style>
  <w:style w:type="paragraph" w:customStyle="1" w:styleId="138">
    <w:name w:val="Z文"/>
    <w:basedOn w:val="1"/>
    <w:qFormat/>
    <w:uiPriority w:val="0"/>
    <w:pPr>
      <w:spacing w:line="360" w:lineRule="auto"/>
      <w:ind w:firstLine="200" w:firstLineChars="200"/>
    </w:pPr>
    <w:rPr>
      <w:rFonts w:ascii="Time New Romes" w:hAnsi="Time New Romes" w:eastAsia="仿宋" w:cs="Times New Roman (正文 CS 字体)"/>
      <w:sz w:val="24"/>
      <w:szCs w:val="22"/>
    </w:rPr>
  </w:style>
  <w:style w:type="paragraph" w:customStyle="1" w:styleId="139">
    <w:name w:val="样式 正文首行缩进 2 + 左侧:  1.5 字符 首行缩进:  2 字符2"/>
    <w:basedOn w:val="1"/>
    <w:next w:val="1"/>
    <w:qFormat/>
    <w:uiPriority w:val="0"/>
    <w:pPr>
      <w:spacing w:line="360" w:lineRule="auto"/>
      <w:ind w:firstLine="480" w:firstLineChars="200"/>
    </w:pPr>
    <w:rPr>
      <w:rFonts w:ascii="等线" w:hAnsi="等线"/>
      <w:sz w:val="24"/>
      <w:szCs w:val="21"/>
    </w:rPr>
  </w:style>
  <w:style w:type="paragraph" w:customStyle="1" w:styleId="140">
    <w:name w:val="符号段落"/>
    <w:basedOn w:val="1"/>
    <w:qFormat/>
    <w:uiPriority w:val="0"/>
    <w:pPr>
      <w:spacing w:line="360" w:lineRule="auto"/>
      <w:ind w:left="1130"/>
    </w:pPr>
    <w:rPr>
      <w:rFonts w:ascii="宋体" w:hAnsi="宋体"/>
      <w:sz w:val="24"/>
      <w:szCs w:val="20"/>
    </w:rPr>
  </w:style>
  <w:style w:type="paragraph" w:customStyle="1" w:styleId="141">
    <w:name w:val="样式4"/>
    <w:basedOn w:val="1"/>
    <w:qFormat/>
    <w:uiPriority w:val="0"/>
    <w:pPr>
      <w:spacing w:line="360" w:lineRule="auto"/>
      <w:ind w:firstLine="560"/>
    </w:pPr>
    <w:rPr>
      <w:rFonts w:ascii="仿宋_GB2312" w:hAnsi="仿宋_GB2312" w:eastAsia="仿宋_GB2312" w:cs="仿宋_GB2312"/>
      <w:sz w:val="24"/>
      <w:szCs w:val="20"/>
    </w:rPr>
  </w:style>
  <w:style w:type="paragraph" w:customStyle="1" w:styleId="142">
    <w:name w:val="4级正文"/>
    <w:basedOn w:val="1"/>
    <w:qFormat/>
    <w:uiPriority w:val="0"/>
    <w:pPr>
      <w:spacing w:line="360" w:lineRule="auto"/>
      <w:ind w:firstLine="510"/>
    </w:pPr>
    <w:rPr>
      <w:rFonts w:eastAsia="仿宋_GB2312"/>
      <w:sz w:val="24"/>
      <w:szCs w:val="20"/>
    </w:rPr>
  </w:style>
  <w:style w:type="character" w:customStyle="1" w:styleId="143">
    <w:name w:val="font21"/>
    <w:basedOn w:val="45"/>
    <w:qFormat/>
    <w:uiPriority w:val="0"/>
    <w:rPr>
      <w:rFonts w:hint="eastAsia" w:ascii="宋体" w:hAnsi="宋体" w:eastAsia="宋体" w:cs="宋体"/>
      <w:color w:val="000000"/>
      <w:sz w:val="24"/>
      <w:szCs w:val="24"/>
      <w:u w:val="none"/>
    </w:rPr>
  </w:style>
  <w:style w:type="character" w:customStyle="1" w:styleId="144">
    <w:name w:val="font31"/>
    <w:basedOn w:val="45"/>
    <w:qFormat/>
    <w:uiPriority w:val="0"/>
    <w:rPr>
      <w:rFonts w:hint="eastAsia" w:ascii="宋体" w:hAnsi="宋体" w:eastAsia="宋体" w:cs="宋体"/>
      <w:color w:val="000000"/>
      <w:sz w:val="24"/>
      <w:szCs w:val="24"/>
      <w:u w:val="none"/>
    </w:rPr>
  </w:style>
  <w:style w:type="character" w:customStyle="1" w:styleId="145">
    <w:name w:val="font41"/>
    <w:basedOn w:val="45"/>
    <w:qFormat/>
    <w:uiPriority w:val="0"/>
    <w:rPr>
      <w:rFonts w:hint="default" w:ascii="宋体-简" w:hAnsi="宋体-简" w:eastAsia="宋体-简" w:cs="宋体-简"/>
      <w:color w:val="000000"/>
      <w:sz w:val="18"/>
      <w:szCs w:val="18"/>
      <w:u w:val="none"/>
    </w:rPr>
  </w:style>
  <w:style w:type="character" w:customStyle="1" w:styleId="146">
    <w:name w:val="正文文本首行缩进 字符"/>
    <w:qFormat/>
    <w:uiPriority w:val="0"/>
    <w:rPr>
      <w:rFonts w:hint="eastAsia" w:ascii="宋体" w:hAnsi="宋体" w:eastAsia="宋体" w:cs="宋体"/>
      <w:b/>
      <w:bCs/>
      <w:kern w:val="2"/>
      <w:sz w:val="28"/>
      <w:szCs w:val="28"/>
    </w:rPr>
  </w:style>
  <w:style w:type="character" w:customStyle="1" w:styleId="147">
    <w:name w:val="font01"/>
    <w:basedOn w:val="45"/>
    <w:qFormat/>
    <w:uiPriority w:val="0"/>
    <w:rPr>
      <w:rFonts w:hint="default" w:ascii="Calibri" w:hAnsi="Calibri" w:cs="Calibri"/>
      <w:color w:val="000000"/>
      <w:sz w:val="24"/>
      <w:szCs w:val="24"/>
      <w:u w:val="none"/>
    </w:rPr>
  </w:style>
  <w:style w:type="character" w:customStyle="1" w:styleId="148">
    <w:name w:val="font51"/>
    <w:basedOn w:val="45"/>
    <w:qFormat/>
    <w:uiPriority w:val="0"/>
    <w:rPr>
      <w:rFonts w:hint="eastAsia" w:ascii="宋体" w:hAnsi="宋体" w:eastAsia="宋体" w:cs="宋体"/>
      <w:color w:val="000000"/>
      <w:sz w:val="20"/>
      <w:szCs w:val="20"/>
      <w:u w:val="none"/>
    </w:rPr>
  </w:style>
  <w:style w:type="paragraph" w:customStyle="1" w:styleId="149">
    <w:name w:val="_Style 143"/>
    <w:basedOn w:val="1"/>
    <w:next w:val="75"/>
    <w:qFormat/>
    <w:uiPriority w:val="0"/>
    <w:pPr>
      <w:ind w:firstLine="420" w:firstLineChars="200"/>
    </w:pPr>
    <w:rPr>
      <w:rFonts w:ascii="Calibri" w:hAnsi="Calibri"/>
      <w:szCs w:val="22"/>
    </w:rPr>
  </w:style>
  <w:style w:type="paragraph" w:customStyle="1" w:styleId="150">
    <w:name w:val="普通(网站)1"/>
    <w:basedOn w:val="1"/>
    <w:qFormat/>
    <w:uiPriority w:val="0"/>
    <w:pPr>
      <w:kinsoku w:val="0"/>
      <w:autoSpaceDE w:val="0"/>
      <w:autoSpaceDN w:val="0"/>
      <w:snapToGrid w:val="0"/>
      <w:spacing w:line="360" w:lineRule="auto"/>
      <w:jc w:val="center"/>
    </w:pPr>
    <w:rPr>
      <w:rFonts w:ascii="仿宋" w:hAnsi="仿宋" w:eastAsia="仿宋"/>
      <w:color w:val="000000"/>
      <w:sz w:val="44"/>
      <w:szCs w:val="44"/>
      <w:shd w:val="clear" w:color="auto" w:fill="FFFFFF"/>
      <w:lang w:eastAsia="en-US"/>
    </w:rPr>
  </w:style>
  <w:style w:type="table" w:customStyle="1" w:styleId="151">
    <w:name w:val="网格型1"/>
    <w:basedOn w:val="43"/>
    <w:qFormat/>
    <w:uiPriority w:val="0"/>
    <w:tblPr>
      <w:tblCellMar>
        <w:top w:w="0" w:type="dxa"/>
        <w:left w:w="0" w:type="dxa"/>
        <w:bottom w:w="0" w:type="dxa"/>
        <w:right w:w="0" w:type="dxa"/>
      </w:tblCellMar>
    </w:tblPr>
  </w:style>
  <w:style w:type="character" w:customStyle="1" w:styleId="152">
    <w:name w:val="NormalCharacter"/>
    <w:qFormat/>
    <w:uiPriority w:val="0"/>
    <w:rPr>
      <w:rFonts w:ascii="宋体" w:hAnsi="宋体" w:eastAsia="宋体" w:cs="宋体"/>
      <w:kern w:val="2"/>
      <w:sz w:val="28"/>
      <w:szCs w:val="24"/>
      <w:lang w:val="en-US" w:eastAsia="zh-CN" w:bidi="ar-SA"/>
    </w:rPr>
  </w:style>
  <w:style w:type="table" w:customStyle="1" w:styleId="153">
    <w:name w:val="Table Normal"/>
    <w:semiHidden/>
    <w:unhideWhenUsed/>
    <w:qFormat/>
    <w:uiPriority w:val="0"/>
    <w:rPr>
      <w:rFonts w:ascii="Calibri" w:hAnsi="Calibri" w:cs="宋体"/>
    </w:rPr>
    <w:tblPr>
      <w:tblCellMar>
        <w:top w:w="0" w:type="dxa"/>
        <w:left w:w="0" w:type="dxa"/>
        <w:bottom w:w="0" w:type="dxa"/>
        <w:right w:w="0" w:type="dxa"/>
      </w:tblCellMar>
    </w:tblPr>
  </w:style>
  <w:style w:type="paragraph" w:customStyle="1" w:styleId="154">
    <w:name w:val="_Style 149"/>
    <w:basedOn w:val="1"/>
    <w:next w:val="75"/>
    <w:qFormat/>
    <w:uiPriority w:val="0"/>
    <w:pPr>
      <w:ind w:firstLine="420" w:firstLineChars="200"/>
    </w:pPr>
    <w:rPr>
      <w:szCs w:val="20"/>
    </w:rPr>
  </w:style>
  <w:style w:type="paragraph" w:customStyle="1" w:styleId="155">
    <w:name w:val="正文_2_27"/>
    <w:unhideWhenUsed/>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56">
    <w:name w:val="列出段落"/>
    <w:basedOn w:val="1"/>
    <w:qFormat/>
    <w:uiPriority w:val="0"/>
    <w:pPr>
      <w:ind w:firstLine="420" w:firstLineChars="200"/>
    </w:pPr>
  </w:style>
  <w:style w:type="paragraph" w:customStyle="1" w:styleId="15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58">
    <w:name w:val="Table Text"/>
    <w:basedOn w:val="1"/>
    <w:semiHidden/>
    <w:qFormat/>
    <w:uiPriority w:val="0"/>
    <w:rPr>
      <w:rFonts w:ascii="宋体" w:hAnsi="宋体" w:eastAsia="宋体" w:cs="宋体"/>
      <w:sz w:val="22"/>
      <w:szCs w:val="22"/>
      <w:lang w:val="en-US" w:eastAsia="en-US" w:bidi="ar-SA"/>
    </w:rPr>
  </w:style>
  <w:style w:type="character" w:customStyle="1" w:styleId="159">
    <w:name w:val="访问过的超链接1"/>
    <w:basedOn w:val="45"/>
    <w:qFormat/>
    <w:uiPriority w:val="0"/>
    <w:rPr>
      <w:color w:val="800080"/>
      <w:u w:val="single"/>
    </w:rPr>
  </w:style>
  <w:style w:type="character" w:customStyle="1" w:styleId="160">
    <w:name w:val="正文文本 字符"/>
    <w:basedOn w:val="45"/>
    <w:link w:val="18"/>
    <w:qFormat/>
    <w:uiPriority w:val="0"/>
    <w:rPr>
      <w:rFonts w:hint="eastAsia" w:ascii="宋体" w:hAnsi="等线" w:eastAsia="仿宋" w:cs="等线"/>
      <w:sz w:val="28"/>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q</Company>
  <Pages>80</Pages>
  <Words>15924</Words>
  <Characters>17440</Characters>
  <Lines>179</Lines>
  <Paragraphs>50</Paragraphs>
  <TotalTime>47</TotalTime>
  <ScaleCrop>false</ScaleCrop>
  <LinksUpToDate>false</LinksUpToDate>
  <CharactersWithSpaces>17678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2024-06-24T16:01:00Z</dcterms:created>
  <dc:creator>Administrator</dc:creator>
  <cp:lastModifiedBy>晨熙</cp:lastModifiedBy>
  <cp:lastPrinted>2026-05-19T07:11:00Z</cp:lastPrinted>
  <dcterms:modified xsi:type="dcterms:W3CDTF">2026-05-28T07:38:48Z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6E78BBAB79DE4C68B543986AD6E53C66_13</vt:lpwstr>
  </property>
  <property fmtid="{D5CDD505-2E9C-101B-9397-08002B2CF9AE}" pid="4" name="KSOTemplateDocerSaveRecord">
    <vt:lpwstr>eyJoZGlkIjoiYTlmMzM0Zjc3ZmY2NDYzZWY0M2E1MjMyMjM3MDA0NDciLCJ1c2VySWQiOiIzMzE4NTMxMDcifQ==</vt:lpwstr>
  </property>
</Properties>
</file>